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A29" w:rsidRPr="008C5426" w:rsidRDefault="00BD5E6B" w:rsidP="00412FE3">
      <w:pPr>
        <w:pBdr>
          <w:bottom w:val="single" w:sz="6" w:space="1" w:color="auto"/>
        </w:pBdr>
        <w:spacing w:after="240" w:line="276" w:lineRule="auto"/>
        <w:jc w:val="both"/>
        <w:rPr>
          <w:rFonts w:ascii="Arial" w:hAnsi="Arial" w:cs="Arial"/>
          <w:b/>
          <w:color w:val="0070C0"/>
          <w:sz w:val="28"/>
          <w:szCs w:val="28"/>
        </w:rPr>
      </w:pPr>
      <w:r w:rsidRPr="008C5426">
        <w:rPr>
          <w:rFonts w:ascii="Arial" w:hAnsi="Arial" w:cs="Arial"/>
          <w:b/>
          <w:color w:val="0070C0"/>
          <w:sz w:val="28"/>
          <w:szCs w:val="28"/>
        </w:rPr>
        <w:t>Stanovisko Rady pro výzkum, vývoj a inovace k</w:t>
      </w:r>
      <w:r w:rsidR="000E131B" w:rsidRPr="008C5426">
        <w:rPr>
          <w:rFonts w:ascii="Arial" w:hAnsi="Arial" w:cs="Arial"/>
          <w:b/>
          <w:color w:val="0070C0"/>
          <w:sz w:val="28"/>
          <w:szCs w:val="28"/>
        </w:rPr>
        <w:t xml:space="preserve">  </w:t>
      </w:r>
      <w:r w:rsidR="00707518">
        <w:rPr>
          <w:rFonts w:ascii="Arial" w:hAnsi="Arial" w:cs="Arial"/>
          <w:b/>
          <w:color w:val="0070C0"/>
          <w:sz w:val="28"/>
          <w:szCs w:val="28"/>
        </w:rPr>
        <w:t>P</w:t>
      </w:r>
      <w:r w:rsidR="00707518" w:rsidRPr="00707518">
        <w:rPr>
          <w:rFonts w:ascii="Arial" w:hAnsi="Arial" w:cs="Arial"/>
          <w:b/>
          <w:color w:val="0070C0"/>
          <w:sz w:val="28"/>
          <w:szCs w:val="28"/>
        </w:rPr>
        <w:t>rogramu obranného výzkumu, vývoje a inovací „ZDOKONALENÍ - podpora rozvoje oblastí posilujících Ozbrojené složky jako obranný pilíř NATO a EU“</w:t>
      </w:r>
      <w:r w:rsidR="004458C2" w:rsidRPr="004458C2">
        <w:rPr>
          <w:rFonts w:ascii="Arial" w:hAnsi="Arial" w:cs="Arial"/>
          <w:b/>
          <w:color w:val="0070C0"/>
          <w:sz w:val="28"/>
          <w:szCs w:val="28"/>
        </w:rPr>
        <w:t xml:space="preserve"> </w:t>
      </w:r>
    </w:p>
    <w:p w:rsidR="00B24BC5" w:rsidRPr="005D1545" w:rsidRDefault="0078058C" w:rsidP="00412FE3">
      <w:pPr>
        <w:pStyle w:val="Normalodsazen"/>
        <w:numPr>
          <w:ilvl w:val="0"/>
          <w:numId w:val="21"/>
        </w:numPr>
        <w:spacing w:after="240" w:line="276" w:lineRule="auto"/>
        <w:ind w:left="1077" w:hanging="357"/>
        <w:rPr>
          <w:b/>
          <w:color w:val="0070C0"/>
          <w:szCs w:val="22"/>
        </w:rPr>
      </w:pPr>
      <w:r w:rsidRPr="005D1545">
        <w:rPr>
          <w:b/>
          <w:color w:val="0070C0"/>
          <w:szCs w:val="22"/>
        </w:rPr>
        <w:t>Způsob předložení návrhu</w:t>
      </w:r>
    </w:p>
    <w:p w:rsidR="00B24BC5" w:rsidRPr="00A70B1D" w:rsidRDefault="004458C2" w:rsidP="00412FE3">
      <w:pPr>
        <w:spacing w:after="240" w:line="276" w:lineRule="auto"/>
        <w:jc w:val="both"/>
        <w:rPr>
          <w:rFonts w:ascii="Arial" w:hAnsi="Arial" w:cs="Arial"/>
          <w:sz w:val="22"/>
          <w:szCs w:val="22"/>
        </w:rPr>
      </w:pPr>
      <w:r w:rsidRPr="00A70B1D">
        <w:rPr>
          <w:rFonts w:ascii="Arial" w:hAnsi="Arial" w:cs="Arial"/>
          <w:sz w:val="22"/>
          <w:szCs w:val="22"/>
        </w:rPr>
        <w:t xml:space="preserve">Ministerstvo obrany prostřednictvím vrchní ředitelky Ing. Radky </w:t>
      </w:r>
      <w:proofErr w:type="spellStart"/>
      <w:r w:rsidRPr="00A70B1D">
        <w:rPr>
          <w:rFonts w:ascii="Arial" w:hAnsi="Arial" w:cs="Arial"/>
          <w:sz w:val="22"/>
          <w:szCs w:val="22"/>
        </w:rPr>
        <w:t>Konderlové</w:t>
      </w:r>
      <w:proofErr w:type="spellEnd"/>
      <w:r w:rsidRPr="00A70B1D">
        <w:rPr>
          <w:rFonts w:ascii="Arial" w:hAnsi="Arial" w:cs="Arial"/>
          <w:sz w:val="22"/>
          <w:szCs w:val="22"/>
        </w:rPr>
        <w:t>, MBA</w:t>
      </w:r>
      <w:r w:rsidR="00433C70" w:rsidRPr="00A70B1D">
        <w:rPr>
          <w:rFonts w:ascii="Arial" w:hAnsi="Arial" w:cs="Arial"/>
          <w:sz w:val="22"/>
          <w:szCs w:val="22"/>
        </w:rPr>
        <w:t xml:space="preserve"> požádalo dopisem ze dne 12. října</w:t>
      </w:r>
      <w:r w:rsidRPr="00A70B1D">
        <w:rPr>
          <w:rFonts w:ascii="Arial" w:hAnsi="Arial" w:cs="Arial"/>
          <w:sz w:val="22"/>
          <w:szCs w:val="22"/>
        </w:rPr>
        <w:t xml:space="preserve"> 2023</w:t>
      </w:r>
      <w:r w:rsidR="00B221B4" w:rsidRPr="00A70B1D">
        <w:rPr>
          <w:rFonts w:ascii="Arial" w:hAnsi="Arial" w:cs="Arial"/>
          <w:sz w:val="22"/>
          <w:szCs w:val="22"/>
        </w:rPr>
        <w:t>,</w:t>
      </w:r>
      <w:r w:rsidRPr="00A70B1D">
        <w:rPr>
          <w:rFonts w:ascii="Arial" w:hAnsi="Arial" w:cs="Arial"/>
          <w:sz w:val="22"/>
          <w:szCs w:val="22"/>
        </w:rPr>
        <w:t xml:space="preserve"> Čj. MO </w:t>
      </w:r>
      <w:r w:rsidR="00433C70" w:rsidRPr="00A70B1D">
        <w:rPr>
          <w:rFonts w:ascii="Arial" w:hAnsi="Arial" w:cs="Arial"/>
          <w:sz w:val="22"/>
          <w:szCs w:val="22"/>
        </w:rPr>
        <w:t>735270/2023-1216</w:t>
      </w:r>
      <w:r w:rsidR="00B221B4" w:rsidRPr="00A70B1D">
        <w:rPr>
          <w:rFonts w:ascii="Arial" w:hAnsi="Arial" w:cs="Arial"/>
          <w:sz w:val="22"/>
          <w:szCs w:val="22"/>
        </w:rPr>
        <w:t>,</w:t>
      </w:r>
      <w:r w:rsidRPr="00A70B1D">
        <w:t xml:space="preserve"> </w:t>
      </w:r>
      <w:r w:rsidRPr="00A70B1D">
        <w:rPr>
          <w:rFonts w:ascii="Arial" w:hAnsi="Arial" w:cs="Arial"/>
          <w:sz w:val="22"/>
          <w:szCs w:val="22"/>
        </w:rPr>
        <w:t>náměstkyni ministryně pro vědu, výzkum a inovace Mgr. Janu Havlíkovou o</w:t>
      </w:r>
      <w:r w:rsidRPr="00A70B1D">
        <w:t xml:space="preserve"> </w:t>
      </w:r>
      <w:r w:rsidRPr="00A70B1D">
        <w:rPr>
          <w:rFonts w:ascii="Arial" w:hAnsi="Arial" w:cs="Arial"/>
          <w:sz w:val="22"/>
          <w:szCs w:val="22"/>
        </w:rPr>
        <w:t xml:space="preserve">předložení </w:t>
      </w:r>
      <w:r w:rsidR="00B221B4" w:rsidRPr="00A70B1D">
        <w:rPr>
          <w:rFonts w:ascii="Arial" w:hAnsi="Arial" w:cs="Arial"/>
          <w:sz w:val="22"/>
          <w:szCs w:val="22"/>
        </w:rPr>
        <w:t>a</w:t>
      </w:r>
      <w:r w:rsidRPr="00A70B1D">
        <w:rPr>
          <w:rFonts w:ascii="Arial" w:hAnsi="Arial" w:cs="Arial"/>
          <w:sz w:val="22"/>
          <w:szCs w:val="22"/>
        </w:rPr>
        <w:t xml:space="preserve"> posouzení </w:t>
      </w:r>
      <w:r w:rsidR="00B221B4" w:rsidRPr="00A70B1D">
        <w:rPr>
          <w:rFonts w:ascii="Arial" w:hAnsi="Arial" w:cs="Arial"/>
          <w:sz w:val="22"/>
          <w:szCs w:val="22"/>
        </w:rPr>
        <w:t xml:space="preserve">návrhu </w:t>
      </w:r>
      <w:r w:rsidR="00A70B1D">
        <w:rPr>
          <w:rFonts w:ascii="Arial" w:hAnsi="Arial" w:cs="Arial"/>
          <w:sz w:val="22"/>
          <w:szCs w:val="22"/>
        </w:rPr>
        <w:t>P</w:t>
      </w:r>
      <w:r w:rsidR="00A70B1D" w:rsidRPr="00A70B1D">
        <w:rPr>
          <w:rFonts w:ascii="Arial" w:hAnsi="Arial" w:cs="Arial"/>
          <w:sz w:val="22"/>
          <w:szCs w:val="22"/>
        </w:rPr>
        <w:t xml:space="preserve">rogramu obranného výzkumu, vývoje a inovací „ZDOKONALENÍ - podpora rozvoje oblastí posilujících Ozbrojené složky jako obranný pilíř NATO a EU“ </w:t>
      </w:r>
      <w:r w:rsidRPr="00A70B1D">
        <w:rPr>
          <w:rFonts w:ascii="Arial" w:hAnsi="Arial" w:cs="Arial"/>
          <w:sz w:val="22"/>
          <w:szCs w:val="22"/>
        </w:rPr>
        <w:t>(dále jen „Program“), včetně doprovodné dokumentace</w:t>
      </w:r>
      <w:r w:rsidR="00B221B4" w:rsidRPr="00A70B1D">
        <w:rPr>
          <w:rFonts w:ascii="Arial" w:hAnsi="Arial" w:cs="Arial"/>
          <w:sz w:val="22"/>
          <w:szCs w:val="22"/>
        </w:rPr>
        <w:t>,</w:t>
      </w:r>
      <w:r w:rsidRPr="00A70B1D">
        <w:rPr>
          <w:rFonts w:ascii="Arial" w:hAnsi="Arial" w:cs="Arial"/>
          <w:sz w:val="22"/>
          <w:szCs w:val="22"/>
        </w:rPr>
        <w:t xml:space="preserve"> Radě pro výzkum vývoj a inovace (dále jen „Rada“)</w:t>
      </w:r>
      <w:r w:rsidR="00647399">
        <w:rPr>
          <w:rFonts w:ascii="Arial" w:hAnsi="Arial" w:cs="Arial"/>
          <w:sz w:val="22"/>
          <w:szCs w:val="22"/>
        </w:rPr>
        <w:t>. Upravená verze Programu byla ze strany Ministerstva obrany zaslána 5. prosince 2023.</w:t>
      </w:r>
    </w:p>
    <w:p w:rsidR="006956F2" w:rsidRPr="00433C70" w:rsidRDefault="006956F2" w:rsidP="00412FE3">
      <w:pPr>
        <w:spacing w:after="240" w:line="276" w:lineRule="auto"/>
        <w:jc w:val="both"/>
        <w:rPr>
          <w:rFonts w:ascii="Arial" w:hAnsi="Arial" w:cs="Arial"/>
          <w:sz w:val="22"/>
          <w:szCs w:val="22"/>
        </w:rPr>
      </w:pPr>
      <w:r w:rsidRPr="00433C70">
        <w:rPr>
          <w:rFonts w:ascii="Arial" w:hAnsi="Arial" w:cs="Arial"/>
          <w:sz w:val="22"/>
          <w:szCs w:val="22"/>
        </w:rPr>
        <w:t>Program je předkládán ke stanovisku Radě podle § 5 odst. 2 zákona č. 130/2002 Sb.</w:t>
      </w:r>
      <w:r w:rsidR="005D1545" w:rsidRPr="00433C70">
        <w:rPr>
          <w:rFonts w:ascii="Arial" w:hAnsi="Arial" w:cs="Arial"/>
          <w:sz w:val="22"/>
          <w:szCs w:val="22"/>
        </w:rPr>
        <w:t>, o </w:t>
      </w:r>
      <w:r w:rsidRPr="00433C70">
        <w:rPr>
          <w:rFonts w:ascii="Arial" w:hAnsi="Arial" w:cs="Arial"/>
          <w:sz w:val="22"/>
          <w:szCs w:val="22"/>
        </w:rPr>
        <w:t>podpoře výzkumu, experimentálního vývoje a ino</w:t>
      </w:r>
      <w:r w:rsidR="00F31B74" w:rsidRPr="00433C70">
        <w:rPr>
          <w:rFonts w:ascii="Arial" w:hAnsi="Arial" w:cs="Arial"/>
          <w:sz w:val="22"/>
          <w:szCs w:val="22"/>
        </w:rPr>
        <w:t>vací z veřejných prostředků a </w:t>
      </w:r>
      <w:r w:rsidR="002563B8" w:rsidRPr="00433C70">
        <w:rPr>
          <w:rFonts w:ascii="Arial" w:hAnsi="Arial" w:cs="Arial"/>
          <w:sz w:val="22"/>
          <w:szCs w:val="22"/>
        </w:rPr>
        <w:t>o </w:t>
      </w:r>
      <w:r w:rsidRPr="00433C70">
        <w:rPr>
          <w:rFonts w:ascii="Arial" w:hAnsi="Arial" w:cs="Arial"/>
          <w:sz w:val="22"/>
          <w:szCs w:val="22"/>
        </w:rPr>
        <w:t>změně některých souvisejících zákonů (zákon o podpoře výz</w:t>
      </w:r>
      <w:r w:rsidR="005D1545" w:rsidRPr="00433C70">
        <w:rPr>
          <w:rFonts w:ascii="Arial" w:hAnsi="Arial" w:cs="Arial"/>
          <w:sz w:val="22"/>
          <w:szCs w:val="22"/>
        </w:rPr>
        <w:t>kumu, experimentálního vývoje a </w:t>
      </w:r>
      <w:r w:rsidRPr="00433C70">
        <w:rPr>
          <w:rFonts w:ascii="Arial" w:hAnsi="Arial" w:cs="Arial"/>
          <w:sz w:val="22"/>
          <w:szCs w:val="22"/>
        </w:rPr>
        <w:t>inovací), ve znění pozdějších předpisů.</w:t>
      </w:r>
    </w:p>
    <w:p w:rsidR="00B24BC5" w:rsidRPr="00433C70" w:rsidRDefault="008C5426" w:rsidP="00412FE3">
      <w:pPr>
        <w:pStyle w:val="Normalodsazen"/>
        <w:numPr>
          <w:ilvl w:val="0"/>
          <w:numId w:val="21"/>
        </w:numPr>
        <w:spacing w:after="240" w:line="276" w:lineRule="auto"/>
        <w:rPr>
          <w:b/>
          <w:color w:val="0070C0"/>
          <w:szCs w:val="22"/>
        </w:rPr>
      </w:pPr>
      <w:r w:rsidRPr="00433C70">
        <w:rPr>
          <w:b/>
          <w:color w:val="0070C0"/>
          <w:szCs w:val="22"/>
        </w:rPr>
        <w:t>K hodnocení návrhu Programu Radou</w:t>
      </w:r>
    </w:p>
    <w:p w:rsidR="008C5426" w:rsidRPr="00433C70" w:rsidRDefault="008C5426" w:rsidP="00412FE3">
      <w:pPr>
        <w:pStyle w:val="Zkladntext2"/>
        <w:spacing w:after="240" w:line="276" w:lineRule="auto"/>
        <w:jc w:val="both"/>
        <w:rPr>
          <w:rFonts w:ascii="Arial" w:hAnsi="Arial" w:cs="Arial"/>
          <w:sz w:val="22"/>
          <w:szCs w:val="22"/>
        </w:rPr>
      </w:pPr>
      <w:r w:rsidRPr="00433C70">
        <w:rPr>
          <w:rFonts w:ascii="Arial" w:hAnsi="Arial" w:cs="Arial"/>
          <w:sz w:val="22"/>
          <w:szCs w:val="22"/>
        </w:rPr>
        <w:t xml:space="preserve">Rada posoudila návrh </w:t>
      </w:r>
      <w:r w:rsidR="0026232B" w:rsidRPr="00433C70">
        <w:rPr>
          <w:rFonts w:ascii="Arial" w:hAnsi="Arial" w:cs="Arial"/>
          <w:sz w:val="22"/>
          <w:szCs w:val="22"/>
        </w:rPr>
        <w:t>P</w:t>
      </w:r>
      <w:r w:rsidRPr="00433C70">
        <w:rPr>
          <w:rFonts w:ascii="Arial" w:hAnsi="Arial" w:cs="Arial"/>
          <w:sz w:val="22"/>
          <w:szCs w:val="22"/>
        </w:rPr>
        <w:t>rogramu</w:t>
      </w:r>
      <w:r w:rsidR="00433C70" w:rsidRPr="00433C70">
        <w:rPr>
          <w:rFonts w:ascii="Arial" w:hAnsi="Arial" w:cs="Arial"/>
          <w:sz w:val="22"/>
          <w:szCs w:val="22"/>
        </w:rPr>
        <w:t xml:space="preserve"> na svém 39</w:t>
      </w:r>
      <w:r w:rsidR="00252354">
        <w:rPr>
          <w:rFonts w:ascii="Arial" w:hAnsi="Arial" w:cs="Arial"/>
          <w:sz w:val="22"/>
          <w:szCs w:val="22"/>
        </w:rPr>
        <w:t>6</w:t>
      </w:r>
      <w:r w:rsidR="0051015C" w:rsidRPr="00433C70">
        <w:rPr>
          <w:rFonts w:ascii="Arial" w:hAnsi="Arial" w:cs="Arial"/>
          <w:sz w:val="22"/>
          <w:szCs w:val="22"/>
        </w:rPr>
        <w:t xml:space="preserve">. </w:t>
      </w:r>
      <w:r w:rsidR="0026232B" w:rsidRPr="00433C70">
        <w:rPr>
          <w:rFonts w:ascii="Arial" w:hAnsi="Arial" w:cs="Arial"/>
          <w:sz w:val="22"/>
          <w:szCs w:val="22"/>
        </w:rPr>
        <w:t xml:space="preserve">zasedání dne </w:t>
      </w:r>
      <w:r w:rsidR="00252354">
        <w:rPr>
          <w:rFonts w:ascii="Arial" w:hAnsi="Arial" w:cs="Arial"/>
          <w:sz w:val="22"/>
          <w:szCs w:val="22"/>
        </w:rPr>
        <w:t>15.</w:t>
      </w:r>
      <w:r w:rsidR="00433C70" w:rsidRPr="00433C70">
        <w:rPr>
          <w:rFonts w:ascii="Arial" w:hAnsi="Arial" w:cs="Arial"/>
          <w:sz w:val="22"/>
          <w:szCs w:val="22"/>
        </w:rPr>
        <w:t xml:space="preserve"> </w:t>
      </w:r>
      <w:r w:rsidR="00252354">
        <w:rPr>
          <w:rFonts w:ascii="Arial" w:hAnsi="Arial" w:cs="Arial"/>
          <w:sz w:val="22"/>
          <w:szCs w:val="22"/>
        </w:rPr>
        <w:t>prosince</w:t>
      </w:r>
      <w:r w:rsidR="0051015C" w:rsidRPr="00433C70">
        <w:rPr>
          <w:rFonts w:ascii="Arial" w:hAnsi="Arial" w:cs="Arial"/>
          <w:sz w:val="22"/>
          <w:szCs w:val="22"/>
        </w:rPr>
        <w:t xml:space="preserve"> </w:t>
      </w:r>
      <w:r w:rsidR="008A77EA" w:rsidRPr="00433C70">
        <w:rPr>
          <w:rFonts w:ascii="Arial" w:hAnsi="Arial" w:cs="Arial"/>
          <w:sz w:val="22"/>
          <w:szCs w:val="22"/>
        </w:rPr>
        <w:t>2023</w:t>
      </w:r>
      <w:r w:rsidR="00F31B74" w:rsidRPr="00433C70">
        <w:rPr>
          <w:rFonts w:ascii="Arial" w:hAnsi="Arial" w:cs="Arial"/>
          <w:sz w:val="22"/>
          <w:szCs w:val="22"/>
        </w:rPr>
        <w:t>, a to </w:t>
      </w:r>
      <w:r w:rsidRPr="00433C70">
        <w:rPr>
          <w:rFonts w:ascii="Arial" w:hAnsi="Arial" w:cs="Arial"/>
          <w:sz w:val="22"/>
          <w:szCs w:val="22"/>
        </w:rPr>
        <w:t>podle následujících dokumentů:</w:t>
      </w:r>
    </w:p>
    <w:p w:rsidR="008C5426" w:rsidRPr="00433C70" w:rsidRDefault="008C5426" w:rsidP="00412FE3">
      <w:pPr>
        <w:pStyle w:val="Odstavecseseznamem"/>
        <w:numPr>
          <w:ilvl w:val="0"/>
          <w:numId w:val="20"/>
        </w:numPr>
        <w:spacing w:after="240" w:line="276" w:lineRule="auto"/>
        <w:ind w:left="1077" w:hanging="357"/>
        <w:contextualSpacing w:val="0"/>
        <w:jc w:val="both"/>
        <w:rPr>
          <w:rFonts w:ascii="Arial" w:hAnsi="Arial" w:cs="Arial"/>
          <w:sz w:val="22"/>
          <w:szCs w:val="22"/>
        </w:rPr>
      </w:pPr>
      <w:r w:rsidRPr="00433C70">
        <w:rPr>
          <w:rFonts w:ascii="Arial" w:hAnsi="Arial" w:cs="Arial"/>
          <w:sz w:val="22"/>
          <w:szCs w:val="22"/>
        </w:rPr>
        <w:t xml:space="preserve">zákona č. 130/2002 Sb., o podpoře výzkumu, experimentálního vývoje a inovací z veřejných prostředků a o změně některých zákonů (zákon o podpoře výzkumu, experimentálního vývoje a inovací), ve znění pozdějších předpisů, </w:t>
      </w:r>
    </w:p>
    <w:p w:rsidR="008C5426" w:rsidRPr="00433C70" w:rsidRDefault="008C5426" w:rsidP="00412FE3">
      <w:pPr>
        <w:pStyle w:val="Odstavecseseznamem"/>
        <w:numPr>
          <w:ilvl w:val="0"/>
          <w:numId w:val="20"/>
        </w:numPr>
        <w:spacing w:after="240" w:line="276" w:lineRule="auto"/>
        <w:jc w:val="both"/>
        <w:rPr>
          <w:rFonts w:ascii="Arial" w:hAnsi="Arial" w:cs="Arial"/>
          <w:sz w:val="22"/>
          <w:szCs w:val="22"/>
        </w:rPr>
      </w:pPr>
      <w:r w:rsidRPr="00433C70">
        <w:rPr>
          <w:rFonts w:ascii="Arial" w:hAnsi="Arial" w:cs="Arial"/>
          <w:sz w:val="22"/>
          <w:szCs w:val="22"/>
        </w:rPr>
        <w:t>M</w:t>
      </w:r>
      <w:r w:rsidRPr="00433C70">
        <w:rPr>
          <w:rFonts w:ascii="Arial" w:eastAsiaTheme="minorHAnsi" w:hAnsi="Arial" w:cs="Arial"/>
          <w:color w:val="000000"/>
          <w:sz w:val="22"/>
          <w:szCs w:val="22"/>
          <w:lang w:eastAsia="en-US"/>
        </w:rPr>
        <w:t>etodiky hodnocení výzkumných organizací a hodnocení programů účelové podpory výzkumu, vývoje a inovací schválené usnesením vlády ze dne 8. února 2017 č. 107 (dále jen „Metodika M17+“),</w:t>
      </w:r>
    </w:p>
    <w:p w:rsidR="008C5426" w:rsidRPr="00433C70" w:rsidRDefault="008C5426" w:rsidP="00412FE3">
      <w:pPr>
        <w:pStyle w:val="Zkladntext2"/>
        <w:numPr>
          <w:ilvl w:val="0"/>
          <w:numId w:val="20"/>
        </w:numPr>
        <w:spacing w:after="240" w:line="276" w:lineRule="auto"/>
        <w:jc w:val="both"/>
        <w:rPr>
          <w:rFonts w:ascii="Arial" w:hAnsi="Arial" w:cs="Arial"/>
          <w:sz w:val="22"/>
          <w:szCs w:val="22"/>
        </w:rPr>
      </w:pPr>
      <w:r w:rsidRPr="00433C70">
        <w:rPr>
          <w:rFonts w:ascii="Arial" w:eastAsiaTheme="minorHAnsi" w:hAnsi="Arial" w:cs="Arial"/>
          <w:color w:val="000000"/>
          <w:sz w:val="22"/>
          <w:szCs w:val="22"/>
          <w:lang w:eastAsia="en-US"/>
        </w:rPr>
        <w:t>Základních principů přípravy a hodnocení programů a skupin grantových projektů výzkumu, vývoje a inovací (příloha k usnesení vlády ze dne 13. k</w:t>
      </w:r>
      <w:r w:rsidR="005D1545" w:rsidRPr="00433C70">
        <w:rPr>
          <w:rFonts w:ascii="Arial" w:eastAsiaTheme="minorHAnsi" w:hAnsi="Arial" w:cs="Arial"/>
          <w:color w:val="000000"/>
          <w:sz w:val="22"/>
          <w:szCs w:val="22"/>
          <w:lang w:eastAsia="en-US"/>
        </w:rPr>
        <w:t>větna 2015 č. </w:t>
      </w:r>
      <w:r w:rsidRPr="00433C70">
        <w:rPr>
          <w:rFonts w:ascii="Arial" w:eastAsiaTheme="minorHAnsi" w:hAnsi="Arial" w:cs="Arial"/>
          <w:color w:val="000000"/>
          <w:sz w:val="22"/>
          <w:szCs w:val="22"/>
          <w:lang w:eastAsia="en-US"/>
        </w:rPr>
        <w:t>351), (dále jen „Principy“).</w:t>
      </w:r>
    </w:p>
    <w:p w:rsidR="008C5426" w:rsidRPr="00433C70" w:rsidRDefault="008C5426" w:rsidP="00412FE3">
      <w:pPr>
        <w:pStyle w:val="Zkladntext2"/>
        <w:numPr>
          <w:ilvl w:val="0"/>
          <w:numId w:val="20"/>
        </w:numPr>
        <w:spacing w:after="240" w:line="276" w:lineRule="auto"/>
        <w:jc w:val="both"/>
        <w:rPr>
          <w:rFonts w:ascii="Arial" w:hAnsi="Arial" w:cs="Arial"/>
          <w:sz w:val="22"/>
          <w:szCs w:val="22"/>
        </w:rPr>
      </w:pPr>
      <w:r w:rsidRPr="00433C70">
        <w:rPr>
          <w:rFonts w:ascii="Arial" w:hAnsi="Arial" w:cs="Arial"/>
          <w:sz w:val="22"/>
          <w:szCs w:val="22"/>
        </w:rPr>
        <w:t>Národní politiky výzkumu, vývoje a inovací České republiky 2021+, schválené usnesením vlády ze dne 20. července 2020 č. 759</w:t>
      </w:r>
      <w:r w:rsidR="00AB5C14" w:rsidRPr="00433C70">
        <w:rPr>
          <w:rFonts w:ascii="Arial" w:hAnsi="Arial" w:cs="Arial"/>
          <w:sz w:val="22"/>
          <w:szCs w:val="22"/>
        </w:rPr>
        <w:t xml:space="preserve"> (dále jen „NP VaVaI 2021+“)</w:t>
      </w:r>
      <w:r w:rsidRPr="00433C70">
        <w:rPr>
          <w:rFonts w:ascii="Arial" w:hAnsi="Arial" w:cs="Arial"/>
          <w:sz w:val="22"/>
          <w:szCs w:val="22"/>
        </w:rPr>
        <w:t>,</w:t>
      </w:r>
    </w:p>
    <w:p w:rsidR="008C5426" w:rsidRPr="00433C70" w:rsidRDefault="008C5426" w:rsidP="00412FE3">
      <w:pPr>
        <w:pStyle w:val="Odstavecseseznamem"/>
        <w:numPr>
          <w:ilvl w:val="0"/>
          <w:numId w:val="20"/>
        </w:numPr>
        <w:spacing w:after="240" w:line="276" w:lineRule="auto"/>
        <w:contextualSpacing w:val="0"/>
        <w:jc w:val="both"/>
        <w:rPr>
          <w:rFonts w:ascii="Arial" w:hAnsi="Arial" w:cs="Arial"/>
          <w:sz w:val="22"/>
          <w:szCs w:val="22"/>
        </w:rPr>
      </w:pPr>
      <w:r w:rsidRPr="00433C70">
        <w:rPr>
          <w:rFonts w:ascii="Arial" w:hAnsi="Arial" w:cs="Arial"/>
          <w:sz w:val="22"/>
          <w:szCs w:val="22"/>
        </w:rPr>
        <w:t>Národních priorit orientovaného výzkumu, experimentálního vývoje a inovací schválených usnesením vlády ze dne 19. července 2012 č. 552,</w:t>
      </w:r>
    </w:p>
    <w:p w:rsidR="00B24BC5" w:rsidRPr="00433C70" w:rsidRDefault="008C5426" w:rsidP="00412FE3">
      <w:pPr>
        <w:pStyle w:val="Odstavecseseznamem"/>
        <w:numPr>
          <w:ilvl w:val="0"/>
          <w:numId w:val="20"/>
        </w:numPr>
        <w:autoSpaceDE w:val="0"/>
        <w:autoSpaceDN w:val="0"/>
        <w:adjustRightInd w:val="0"/>
        <w:spacing w:after="240" w:line="276" w:lineRule="auto"/>
        <w:contextualSpacing w:val="0"/>
        <w:jc w:val="both"/>
        <w:rPr>
          <w:rFonts w:ascii="Arial" w:hAnsi="Arial" w:cs="Arial"/>
          <w:sz w:val="22"/>
          <w:szCs w:val="22"/>
        </w:rPr>
      </w:pPr>
      <w:r w:rsidRPr="00433C70">
        <w:rPr>
          <w:rFonts w:ascii="Arial" w:hAnsi="Arial" w:cs="Arial"/>
          <w:sz w:val="22"/>
          <w:szCs w:val="22"/>
        </w:rPr>
        <w:t>Nařízení Komise (EU) č. 651/2014 ze dne 17. června 2014, kterým se v </w:t>
      </w:r>
      <w:r w:rsidR="005D1545" w:rsidRPr="00433C70">
        <w:rPr>
          <w:rFonts w:ascii="Arial" w:hAnsi="Arial" w:cs="Arial"/>
          <w:sz w:val="22"/>
          <w:szCs w:val="22"/>
        </w:rPr>
        <w:t>souladu s </w:t>
      </w:r>
      <w:r w:rsidRPr="00433C70">
        <w:rPr>
          <w:rFonts w:ascii="Arial" w:hAnsi="Arial" w:cs="Arial"/>
          <w:sz w:val="22"/>
          <w:szCs w:val="22"/>
        </w:rPr>
        <w:t>články 107 a 108 Smlouvy prohlašují určité ka</w:t>
      </w:r>
      <w:r w:rsidR="005D1545" w:rsidRPr="00433C70">
        <w:rPr>
          <w:rFonts w:ascii="Arial" w:hAnsi="Arial" w:cs="Arial"/>
          <w:sz w:val="22"/>
          <w:szCs w:val="22"/>
        </w:rPr>
        <w:t>tegorie podpory za slučitelné s </w:t>
      </w:r>
      <w:r w:rsidRPr="00433C70">
        <w:rPr>
          <w:rFonts w:ascii="Arial" w:hAnsi="Arial" w:cs="Arial"/>
          <w:sz w:val="22"/>
          <w:szCs w:val="22"/>
        </w:rPr>
        <w:t>vnitřním trhem – L 187/1 (dále jen „Nařízení Komise (EU)“) a Sdělením Komise – Rámec pro státní podporu výzkumu, vývoje a inovací -</w:t>
      </w:r>
      <w:r w:rsidR="006115B9" w:rsidRPr="00433C70">
        <w:rPr>
          <w:rFonts w:ascii="Arial" w:hAnsi="Arial" w:cs="Arial"/>
          <w:sz w:val="22"/>
          <w:szCs w:val="22"/>
        </w:rPr>
        <w:t xml:space="preserve"> 2022/C 414/01</w:t>
      </w:r>
      <w:r w:rsidRPr="00433C70">
        <w:rPr>
          <w:rFonts w:ascii="Arial" w:hAnsi="Arial" w:cs="Arial"/>
          <w:sz w:val="22"/>
          <w:szCs w:val="22"/>
        </w:rPr>
        <w:t xml:space="preserve"> (dále jen „Rámec“).</w:t>
      </w:r>
    </w:p>
    <w:p w:rsidR="0078058C" w:rsidRPr="0052286C" w:rsidRDefault="0099436E" w:rsidP="00412FE3">
      <w:pPr>
        <w:pStyle w:val="Normalodsazen"/>
        <w:numPr>
          <w:ilvl w:val="0"/>
          <w:numId w:val="21"/>
        </w:numPr>
        <w:spacing w:after="240" w:line="276" w:lineRule="auto"/>
        <w:rPr>
          <w:b/>
          <w:color w:val="0070C0"/>
          <w:szCs w:val="22"/>
        </w:rPr>
      </w:pPr>
      <w:r w:rsidRPr="0052286C">
        <w:rPr>
          <w:b/>
          <w:color w:val="0070C0"/>
          <w:szCs w:val="22"/>
        </w:rPr>
        <w:lastRenderedPageBreak/>
        <w:t>Soulad se zákonem o podpoře výzkumu, experimentálního vývoje a</w:t>
      </w:r>
      <w:r w:rsidR="00991C33" w:rsidRPr="0052286C">
        <w:rPr>
          <w:b/>
          <w:color w:val="0070C0"/>
          <w:szCs w:val="22"/>
        </w:rPr>
        <w:t> </w:t>
      </w:r>
      <w:r w:rsidRPr="0052286C">
        <w:rPr>
          <w:b/>
          <w:color w:val="0070C0"/>
          <w:szCs w:val="22"/>
        </w:rPr>
        <w:t>inovací</w:t>
      </w:r>
      <w:r w:rsidR="0078058C" w:rsidRPr="0052286C">
        <w:rPr>
          <w:b/>
          <w:color w:val="0070C0"/>
          <w:szCs w:val="22"/>
        </w:rPr>
        <w:t xml:space="preserve"> </w:t>
      </w:r>
    </w:p>
    <w:p w:rsidR="00991C33" w:rsidRPr="0052286C" w:rsidRDefault="00991C33" w:rsidP="00412FE3">
      <w:pPr>
        <w:spacing w:after="240" w:line="276" w:lineRule="auto"/>
        <w:jc w:val="both"/>
        <w:rPr>
          <w:rFonts w:ascii="Arial" w:hAnsi="Arial" w:cs="Arial"/>
          <w:sz w:val="22"/>
          <w:szCs w:val="22"/>
        </w:rPr>
      </w:pPr>
      <w:r w:rsidRPr="0052286C">
        <w:rPr>
          <w:rFonts w:ascii="Arial" w:hAnsi="Arial" w:cs="Arial"/>
          <w:sz w:val="22"/>
          <w:szCs w:val="22"/>
        </w:rPr>
        <w:t xml:space="preserve">Rada hodnotí splnění požadavků na obsah </w:t>
      </w:r>
      <w:r w:rsidR="0026232B" w:rsidRPr="0052286C">
        <w:rPr>
          <w:rFonts w:ascii="Arial" w:hAnsi="Arial" w:cs="Arial"/>
          <w:sz w:val="22"/>
          <w:szCs w:val="22"/>
        </w:rPr>
        <w:t>nového</w:t>
      </w:r>
      <w:r w:rsidRPr="0052286C">
        <w:rPr>
          <w:rFonts w:ascii="Arial" w:hAnsi="Arial" w:cs="Arial"/>
          <w:sz w:val="22"/>
          <w:szCs w:val="22"/>
        </w:rPr>
        <w:t xml:space="preserve"> </w:t>
      </w:r>
      <w:r w:rsidR="005D1545" w:rsidRPr="0052286C">
        <w:rPr>
          <w:rFonts w:ascii="Arial" w:hAnsi="Arial" w:cs="Arial"/>
          <w:sz w:val="22"/>
          <w:szCs w:val="22"/>
        </w:rPr>
        <w:t>programu, stanovených § 5 odst. </w:t>
      </w:r>
      <w:r w:rsidRPr="0052286C">
        <w:rPr>
          <w:rFonts w:ascii="Arial" w:hAnsi="Arial" w:cs="Arial"/>
          <w:sz w:val="22"/>
          <w:szCs w:val="22"/>
        </w:rPr>
        <w:t xml:space="preserve">2 zákona </w:t>
      </w:r>
      <w:r w:rsidR="00D9058B" w:rsidRPr="0052286C">
        <w:rPr>
          <w:rFonts w:ascii="Arial" w:hAnsi="Arial" w:cs="Arial"/>
          <w:sz w:val="22"/>
          <w:szCs w:val="22"/>
        </w:rPr>
        <w:t xml:space="preserve">č. 130/2002 Sb., o </w:t>
      </w:r>
      <w:r w:rsidR="00AB5C14" w:rsidRPr="0052286C">
        <w:rPr>
          <w:rFonts w:ascii="Arial" w:hAnsi="Arial" w:cs="Arial"/>
          <w:sz w:val="22"/>
          <w:szCs w:val="22"/>
        </w:rPr>
        <w:t xml:space="preserve">podpoře </w:t>
      </w:r>
      <w:r w:rsidR="00D9058B" w:rsidRPr="0052286C">
        <w:rPr>
          <w:rFonts w:ascii="Arial" w:hAnsi="Arial" w:cs="Arial"/>
          <w:sz w:val="22"/>
          <w:szCs w:val="22"/>
        </w:rPr>
        <w:t>výzkumu, experimentální</w:t>
      </w:r>
      <w:r w:rsidR="00AB5C14" w:rsidRPr="0052286C">
        <w:rPr>
          <w:rFonts w:ascii="Arial" w:hAnsi="Arial" w:cs="Arial"/>
          <w:sz w:val="22"/>
          <w:szCs w:val="22"/>
        </w:rPr>
        <w:t>ho</w:t>
      </w:r>
      <w:r w:rsidR="00D9058B" w:rsidRPr="0052286C">
        <w:rPr>
          <w:rFonts w:ascii="Arial" w:hAnsi="Arial" w:cs="Arial"/>
          <w:sz w:val="22"/>
          <w:szCs w:val="22"/>
        </w:rPr>
        <w:t xml:space="preserve"> vývoj</w:t>
      </w:r>
      <w:r w:rsidR="00AB5C14" w:rsidRPr="0052286C">
        <w:rPr>
          <w:rFonts w:ascii="Arial" w:hAnsi="Arial" w:cs="Arial"/>
          <w:sz w:val="22"/>
          <w:szCs w:val="22"/>
        </w:rPr>
        <w:t>e</w:t>
      </w:r>
      <w:r w:rsidR="00D9058B" w:rsidRPr="0052286C">
        <w:rPr>
          <w:rFonts w:ascii="Arial" w:hAnsi="Arial" w:cs="Arial"/>
          <w:sz w:val="22"/>
          <w:szCs w:val="22"/>
        </w:rPr>
        <w:t xml:space="preserve"> a inovací</w:t>
      </w:r>
      <w:r w:rsidR="005736AB" w:rsidRPr="0052286C">
        <w:rPr>
          <w:rFonts w:ascii="Arial" w:hAnsi="Arial" w:cs="Arial"/>
          <w:sz w:val="22"/>
          <w:szCs w:val="22"/>
        </w:rPr>
        <w:t xml:space="preserve"> </w:t>
      </w:r>
      <w:r w:rsidRPr="0052286C">
        <w:rPr>
          <w:rFonts w:ascii="Arial" w:hAnsi="Arial" w:cs="Arial"/>
          <w:sz w:val="22"/>
          <w:szCs w:val="22"/>
        </w:rPr>
        <w:t>takto:</w:t>
      </w:r>
    </w:p>
    <w:p w:rsidR="007877C3" w:rsidRPr="00990EA1" w:rsidRDefault="00991C33" w:rsidP="00412FE3">
      <w:pPr>
        <w:numPr>
          <w:ilvl w:val="0"/>
          <w:numId w:val="2"/>
        </w:numPr>
        <w:spacing w:after="240" w:line="276" w:lineRule="auto"/>
        <w:jc w:val="both"/>
        <w:rPr>
          <w:rFonts w:ascii="Arial" w:hAnsi="Arial" w:cs="Arial"/>
          <w:sz w:val="22"/>
          <w:szCs w:val="22"/>
          <w:u w:val="single"/>
        </w:rPr>
      </w:pPr>
      <w:r w:rsidRPr="00990EA1">
        <w:rPr>
          <w:rFonts w:ascii="Arial" w:hAnsi="Arial" w:cs="Arial"/>
          <w:sz w:val="22"/>
          <w:szCs w:val="22"/>
          <w:u w:val="single"/>
        </w:rPr>
        <w:t>Identifik</w:t>
      </w:r>
      <w:r w:rsidR="007877C3" w:rsidRPr="00990EA1">
        <w:rPr>
          <w:rFonts w:ascii="Arial" w:hAnsi="Arial" w:cs="Arial"/>
          <w:sz w:val="22"/>
          <w:szCs w:val="22"/>
          <w:u w:val="single"/>
        </w:rPr>
        <w:t>ační údaje a doba trvání programu</w:t>
      </w:r>
      <w:r w:rsidRPr="00990EA1">
        <w:rPr>
          <w:rFonts w:ascii="Arial" w:hAnsi="Arial" w:cs="Arial"/>
          <w:sz w:val="22"/>
          <w:szCs w:val="22"/>
          <w:u w:val="single"/>
        </w:rPr>
        <w:t xml:space="preserve"> </w:t>
      </w:r>
    </w:p>
    <w:p w:rsidR="006D4F24" w:rsidRPr="00990EA1" w:rsidRDefault="00991C33" w:rsidP="00412FE3">
      <w:pPr>
        <w:spacing w:after="240" w:line="276" w:lineRule="auto"/>
        <w:jc w:val="both"/>
        <w:outlineLvl w:val="0"/>
        <w:rPr>
          <w:rFonts w:ascii="Arial" w:hAnsi="Arial" w:cs="Arial"/>
          <w:sz w:val="22"/>
          <w:szCs w:val="22"/>
        </w:rPr>
      </w:pPr>
      <w:r w:rsidRPr="00990EA1">
        <w:rPr>
          <w:rFonts w:ascii="Arial" w:hAnsi="Arial" w:cs="Arial"/>
          <w:sz w:val="22"/>
          <w:szCs w:val="22"/>
          <w:u w:val="single"/>
        </w:rPr>
        <w:t>Název programu:</w:t>
      </w:r>
      <w:r w:rsidR="00990EA1">
        <w:rPr>
          <w:rFonts w:ascii="Arial" w:hAnsi="Arial" w:cs="Arial"/>
          <w:sz w:val="22"/>
          <w:szCs w:val="22"/>
        </w:rPr>
        <w:t xml:space="preserve"> </w:t>
      </w:r>
      <w:r w:rsidR="00990EA1" w:rsidRPr="00990EA1">
        <w:rPr>
          <w:rFonts w:ascii="Arial" w:hAnsi="Arial" w:cs="Arial"/>
          <w:sz w:val="22"/>
          <w:szCs w:val="22"/>
        </w:rPr>
        <w:t>„ZDOKONALENÍ - podpora rozvoje oblastí posilujících Ozbrojené složky jako obranný pilíř NATO a EU“</w:t>
      </w:r>
    </w:p>
    <w:p w:rsidR="00991C33" w:rsidRPr="00990EA1" w:rsidRDefault="00991C33" w:rsidP="00412FE3">
      <w:pPr>
        <w:pStyle w:val="Zkladntext2"/>
        <w:spacing w:after="240" w:line="276" w:lineRule="auto"/>
        <w:jc w:val="both"/>
        <w:outlineLvl w:val="0"/>
        <w:rPr>
          <w:rFonts w:ascii="Arial" w:hAnsi="Arial" w:cs="Arial"/>
          <w:i/>
          <w:sz w:val="22"/>
          <w:szCs w:val="22"/>
        </w:rPr>
      </w:pPr>
      <w:r w:rsidRPr="00990EA1">
        <w:rPr>
          <w:rFonts w:ascii="Arial" w:hAnsi="Arial" w:cs="Arial"/>
          <w:sz w:val="22"/>
          <w:szCs w:val="22"/>
          <w:u w:val="single"/>
        </w:rPr>
        <w:t>Identifikační kód programu</w:t>
      </w:r>
      <w:r w:rsidR="00990EA1" w:rsidRPr="00990EA1">
        <w:rPr>
          <w:rFonts w:ascii="Arial" w:hAnsi="Arial" w:cs="Arial"/>
          <w:sz w:val="22"/>
          <w:szCs w:val="22"/>
        </w:rPr>
        <w:t>: OX</w:t>
      </w:r>
    </w:p>
    <w:p w:rsidR="009A0D19" w:rsidRPr="005F68C4" w:rsidRDefault="008A77EA" w:rsidP="00412FE3">
      <w:pPr>
        <w:spacing w:before="60" w:after="240" w:line="276" w:lineRule="auto"/>
        <w:jc w:val="both"/>
        <w:rPr>
          <w:rFonts w:ascii="Arial" w:hAnsi="Arial" w:cs="Arial"/>
          <w:sz w:val="22"/>
          <w:szCs w:val="22"/>
        </w:rPr>
      </w:pPr>
      <w:r w:rsidRPr="005F68C4">
        <w:rPr>
          <w:rFonts w:ascii="Arial" w:hAnsi="Arial" w:cs="Arial"/>
          <w:sz w:val="22"/>
          <w:szCs w:val="22"/>
          <w:u w:val="single"/>
        </w:rPr>
        <w:t>D</w:t>
      </w:r>
      <w:r w:rsidR="009A0D19" w:rsidRPr="005F68C4">
        <w:rPr>
          <w:rFonts w:ascii="Arial" w:hAnsi="Arial" w:cs="Arial"/>
          <w:sz w:val="22"/>
          <w:szCs w:val="22"/>
          <w:u w:val="single"/>
        </w:rPr>
        <w:t>oba trvání programu</w:t>
      </w:r>
      <w:r w:rsidRPr="005F68C4">
        <w:rPr>
          <w:rFonts w:ascii="Arial" w:hAnsi="Arial" w:cs="Arial"/>
          <w:sz w:val="22"/>
          <w:szCs w:val="22"/>
          <w:u w:val="single"/>
        </w:rPr>
        <w:t xml:space="preserve">: </w:t>
      </w:r>
      <w:r w:rsidRPr="005F68C4">
        <w:rPr>
          <w:rFonts w:ascii="Arial" w:hAnsi="Arial" w:cs="Arial"/>
          <w:sz w:val="22"/>
          <w:szCs w:val="22"/>
        </w:rPr>
        <w:t>stanovena na období od roku</w:t>
      </w:r>
      <w:r w:rsidRPr="005F68C4">
        <w:rPr>
          <w:sz w:val="22"/>
          <w:szCs w:val="22"/>
        </w:rPr>
        <w:t xml:space="preserve"> </w:t>
      </w:r>
      <w:r w:rsidR="005F68C4" w:rsidRPr="005F68C4">
        <w:rPr>
          <w:rFonts w:ascii="Arial" w:hAnsi="Arial" w:cs="Arial"/>
          <w:sz w:val="22"/>
          <w:szCs w:val="22"/>
        </w:rPr>
        <w:t>2025 až 2031, tj. 7</w:t>
      </w:r>
      <w:r w:rsidR="009A0D19" w:rsidRPr="005F68C4">
        <w:rPr>
          <w:rFonts w:ascii="Arial" w:hAnsi="Arial" w:cs="Arial"/>
          <w:sz w:val="22"/>
          <w:szCs w:val="22"/>
        </w:rPr>
        <w:t xml:space="preserve"> let. </w:t>
      </w:r>
    </w:p>
    <w:p w:rsidR="005F68C4" w:rsidRPr="00F87208" w:rsidRDefault="005F68C4" w:rsidP="00412FE3">
      <w:pPr>
        <w:spacing w:before="60" w:after="240" w:line="276" w:lineRule="auto"/>
        <w:jc w:val="both"/>
        <w:rPr>
          <w:rFonts w:ascii="Arial" w:hAnsi="Arial" w:cs="Arial"/>
          <w:sz w:val="22"/>
          <w:szCs w:val="22"/>
        </w:rPr>
      </w:pPr>
      <w:r w:rsidRPr="005F68C4">
        <w:rPr>
          <w:rFonts w:ascii="Arial" w:hAnsi="Arial" w:cs="Arial"/>
          <w:sz w:val="22"/>
          <w:szCs w:val="22"/>
        </w:rPr>
        <w:t>Projekty Programu, jejichž minimální délka řešení bude 1 rok a maximální 4 roky, budou ukončeny nejpozději k 31. prosinci 2031. První veřejné zakázky na projekty Programu budou vyhlášeny v roce 2025.</w:t>
      </w:r>
    </w:p>
    <w:p w:rsidR="008673E6" w:rsidRPr="00832337" w:rsidRDefault="00370A46" w:rsidP="00412FE3">
      <w:pPr>
        <w:pStyle w:val="Zkladntext"/>
        <w:numPr>
          <w:ilvl w:val="0"/>
          <w:numId w:val="2"/>
        </w:numPr>
        <w:spacing w:after="240" w:line="276" w:lineRule="auto"/>
        <w:jc w:val="both"/>
        <w:rPr>
          <w:rFonts w:ascii="Arial" w:hAnsi="Arial" w:cs="Arial"/>
          <w:sz w:val="22"/>
          <w:szCs w:val="22"/>
          <w:u w:val="single"/>
        </w:rPr>
      </w:pPr>
      <w:r w:rsidRPr="00832337">
        <w:rPr>
          <w:rFonts w:ascii="Arial" w:hAnsi="Arial" w:cs="Arial"/>
          <w:sz w:val="22"/>
          <w:szCs w:val="22"/>
          <w:u w:val="single"/>
        </w:rPr>
        <w:t xml:space="preserve">celkové </w:t>
      </w:r>
      <w:r w:rsidR="008A77EA" w:rsidRPr="00832337">
        <w:rPr>
          <w:rFonts w:ascii="Arial" w:hAnsi="Arial" w:cs="Arial"/>
          <w:sz w:val="22"/>
          <w:szCs w:val="22"/>
          <w:u w:val="single"/>
        </w:rPr>
        <w:t>výdaje na uskutečnění programu</w:t>
      </w:r>
      <w:r w:rsidRPr="00832337">
        <w:rPr>
          <w:rFonts w:ascii="Arial" w:hAnsi="Arial" w:cs="Arial"/>
          <w:sz w:val="22"/>
          <w:szCs w:val="22"/>
          <w:u w:val="single"/>
        </w:rPr>
        <w:t xml:space="preserve">, z toho </w:t>
      </w:r>
      <w:r w:rsidR="005D1545" w:rsidRPr="00832337">
        <w:rPr>
          <w:rFonts w:ascii="Arial" w:hAnsi="Arial" w:cs="Arial"/>
          <w:sz w:val="22"/>
          <w:szCs w:val="22"/>
          <w:u w:val="single"/>
        </w:rPr>
        <w:t>výdaje z veřejných prostředků s </w:t>
      </w:r>
      <w:r w:rsidRPr="00832337">
        <w:rPr>
          <w:rFonts w:ascii="Arial" w:hAnsi="Arial" w:cs="Arial"/>
          <w:sz w:val="22"/>
          <w:szCs w:val="22"/>
          <w:u w:val="single"/>
        </w:rPr>
        <w:t>uvedením výdajů státního rozpočtu, a jejich členění v jednotlivých letech:</w:t>
      </w:r>
    </w:p>
    <w:p w:rsidR="00C92B78" w:rsidRPr="00832337" w:rsidRDefault="00832337" w:rsidP="00412FE3">
      <w:pPr>
        <w:pStyle w:val="Zkladntext2"/>
        <w:tabs>
          <w:tab w:val="left" w:pos="2055"/>
          <w:tab w:val="left" w:pos="3898"/>
          <w:tab w:val="left" w:pos="5740"/>
          <w:tab w:val="left" w:pos="7583"/>
        </w:tabs>
        <w:spacing w:after="240" w:line="276" w:lineRule="auto"/>
        <w:jc w:val="both"/>
        <w:rPr>
          <w:rFonts w:ascii="Arial" w:hAnsi="Arial" w:cs="Arial"/>
          <w:sz w:val="22"/>
          <w:szCs w:val="22"/>
        </w:rPr>
      </w:pPr>
      <w:r w:rsidRPr="00832337">
        <w:rPr>
          <w:rFonts w:ascii="Arial" w:hAnsi="Arial" w:cs="Arial"/>
          <w:sz w:val="22"/>
          <w:szCs w:val="22"/>
        </w:rPr>
        <w:t xml:space="preserve">Celkové výdaje na Program jsou na jednotlivé roky trvání Programu </w:t>
      </w:r>
      <w:r>
        <w:rPr>
          <w:rFonts w:ascii="Arial" w:hAnsi="Arial" w:cs="Arial"/>
          <w:sz w:val="22"/>
          <w:szCs w:val="22"/>
        </w:rPr>
        <w:t xml:space="preserve">rozvrženy v Tabulce </w:t>
      </w:r>
      <w:r w:rsidR="00B82A8C">
        <w:rPr>
          <w:rFonts w:ascii="Arial" w:hAnsi="Arial" w:cs="Arial"/>
          <w:sz w:val="22"/>
          <w:szCs w:val="22"/>
        </w:rPr>
        <w:t xml:space="preserve">č. </w:t>
      </w:r>
      <w:r>
        <w:rPr>
          <w:rFonts w:ascii="Arial" w:hAnsi="Arial" w:cs="Arial"/>
          <w:sz w:val="22"/>
          <w:szCs w:val="22"/>
        </w:rPr>
        <w:t xml:space="preserve">1 v souladu </w:t>
      </w:r>
      <w:r w:rsidRPr="00832337">
        <w:rPr>
          <w:rFonts w:ascii="Arial" w:hAnsi="Arial" w:cs="Arial"/>
          <w:sz w:val="22"/>
          <w:szCs w:val="22"/>
        </w:rPr>
        <w:t>s předpokládaným postupným zadáváním zakázek na realizaci pro</w:t>
      </w:r>
      <w:r>
        <w:rPr>
          <w:rFonts w:ascii="Arial" w:hAnsi="Arial" w:cs="Arial"/>
          <w:sz w:val="22"/>
          <w:szCs w:val="22"/>
        </w:rPr>
        <w:t xml:space="preserve">jektů v oblasti obranného VaVaI </w:t>
      </w:r>
      <w:r w:rsidRPr="00832337">
        <w:rPr>
          <w:rFonts w:ascii="Arial" w:hAnsi="Arial" w:cs="Arial"/>
          <w:sz w:val="22"/>
          <w:szCs w:val="22"/>
        </w:rPr>
        <w:t>podporovaných ze 100 % uznaných nákladů a v návaznosti na průb</w:t>
      </w:r>
      <w:r>
        <w:rPr>
          <w:rFonts w:ascii="Arial" w:hAnsi="Arial" w:cs="Arial"/>
          <w:sz w:val="22"/>
          <w:szCs w:val="22"/>
        </w:rPr>
        <w:t xml:space="preserve">ěh </w:t>
      </w:r>
      <w:r w:rsidRPr="00832337">
        <w:rPr>
          <w:rFonts w:ascii="Arial" w:hAnsi="Arial" w:cs="Arial"/>
          <w:sz w:val="22"/>
          <w:szCs w:val="22"/>
        </w:rPr>
        <w:t>financování programu Ambice, na který Program věcně i finančně navazuje.</w:t>
      </w:r>
    </w:p>
    <w:p w:rsidR="000D09A5" w:rsidRDefault="00832337" w:rsidP="00412FE3">
      <w:pPr>
        <w:autoSpaceDE w:val="0"/>
        <w:autoSpaceDN w:val="0"/>
        <w:adjustRightInd w:val="0"/>
        <w:spacing w:line="276" w:lineRule="auto"/>
        <w:jc w:val="both"/>
        <w:rPr>
          <w:rFonts w:ascii="Arial" w:eastAsiaTheme="minorHAnsi" w:hAnsi="Arial" w:cs="Arial"/>
          <w:sz w:val="22"/>
          <w:szCs w:val="22"/>
          <w:lang w:eastAsia="en-US"/>
        </w:rPr>
      </w:pPr>
      <w:r w:rsidRPr="00832337">
        <w:rPr>
          <w:rFonts w:ascii="Arial" w:eastAsiaTheme="minorHAnsi" w:hAnsi="Arial" w:cs="Arial"/>
          <w:sz w:val="22"/>
          <w:szCs w:val="22"/>
          <w:lang w:eastAsia="en-US"/>
        </w:rPr>
        <w:t>Tabulka</w:t>
      </w:r>
      <w:r w:rsidR="00B82A8C">
        <w:rPr>
          <w:rFonts w:ascii="Arial" w:eastAsiaTheme="minorHAnsi" w:hAnsi="Arial" w:cs="Arial"/>
          <w:sz w:val="22"/>
          <w:szCs w:val="22"/>
          <w:lang w:eastAsia="en-US"/>
        </w:rPr>
        <w:t xml:space="preserve"> č.</w:t>
      </w:r>
      <w:r w:rsidRPr="00832337">
        <w:rPr>
          <w:rFonts w:ascii="Arial" w:eastAsiaTheme="minorHAnsi" w:hAnsi="Arial" w:cs="Arial"/>
          <w:sz w:val="22"/>
          <w:szCs w:val="22"/>
          <w:lang w:eastAsia="en-US"/>
        </w:rPr>
        <w:t xml:space="preserve"> 1:</w:t>
      </w:r>
      <w:r>
        <w:rPr>
          <w:rFonts w:ascii="Arial" w:eastAsiaTheme="minorHAnsi" w:hAnsi="Arial" w:cs="Arial"/>
          <w:sz w:val="22"/>
          <w:szCs w:val="22"/>
          <w:lang w:eastAsia="en-US"/>
        </w:rPr>
        <w:t xml:space="preserve"> (v tis. Kč)</w:t>
      </w:r>
    </w:p>
    <w:p w:rsidR="00832337" w:rsidRPr="00156A29" w:rsidRDefault="00832337" w:rsidP="00412FE3">
      <w:pPr>
        <w:autoSpaceDE w:val="0"/>
        <w:autoSpaceDN w:val="0"/>
        <w:adjustRightInd w:val="0"/>
        <w:spacing w:line="276" w:lineRule="auto"/>
        <w:jc w:val="both"/>
        <w:rPr>
          <w:rFonts w:ascii="Arial" w:eastAsiaTheme="minorHAnsi" w:hAnsi="Arial" w:cs="Arial"/>
          <w:sz w:val="22"/>
          <w:szCs w:val="22"/>
          <w:lang w:eastAsia="en-US"/>
        </w:rPr>
      </w:pPr>
    </w:p>
    <w:tbl>
      <w:tblPr>
        <w:tblStyle w:val="Mkatabulky"/>
        <w:tblW w:w="0" w:type="auto"/>
        <w:tblLook w:val="04A0" w:firstRow="1" w:lastRow="0" w:firstColumn="1" w:lastColumn="0" w:noHBand="0" w:noVBand="1"/>
      </w:tblPr>
      <w:tblGrid>
        <w:gridCol w:w="988"/>
        <w:gridCol w:w="1134"/>
        <w:gridCol w:w="1134"/>
        <w:gridCol w:w="1134"/>
        <w:gridCol w:w="1134"/>
        <w:gridCol w:w="1134"/>
        <w:gridCol w:w="1134"/>
        <w:gridCol w:w="1270"/>
      </w:tblGrid>
      <w:tr w:rsidR="00832337" w:rsidRPr="00156A29" w:rsidTr="00156A29">
        <w:tc>
          <w:tcPr>
            <w:tcW w:w="988" w:type="dxa"/>
          </w:tcPr>
          <w:p w:rsidR="00832337" w:rsidRPr="00156A29" w:rsidRDefault="00832337" w:rsidP="00412FE3">
            <w:pPr>
              <w:autoSpaceDE w:val="0"/>
              <w:autoSpaceDN w:val="0"/>
              <w:adjustRightInd w:val="0"/>
              <w:spacing w:line="276" w:lineRule="auto"/>
              <w:jc w:val="both"/>
              <w:rPr>
                <w:rFonts w:ascii="Arial" w:eastAsiaTheme="minorHAnsi" w:hAnsi="Arial" w:cs="Arial"/>
                <w:b/>
                <w:sz w:val="22"/>
                <w:szCs w:val="22"/>
                <w:lang w:eastAsia="en-US"/>
              </w:rPr>
            </w:pPr>
            <w:r w:rsidRPr="00156A29">
              <w:rPr>
                <w:rFonts w:ascii="Arial" w:eastAsiaTheme="minorHAnsi" w:hAnsi="Arial" w:cs="Arial"/>
                <w:b/>
                <w:sz w:val="22"/>
                <w:szCs w:val="22"/>
                <w:lang w:eastAsia="en-US"/>
              </w:rPr>
              <w:t>2025</w:t>
            </w:r>
          </w:p>
        </w:tc>
        <w:tc>
          <w:tcPr>
            <w:tcW w:w="1134" w:type="dxa"/>
          </w:tcPr>
          <w:p w:rsidR="00832337" w:rsidRPr="00156A29" w:rsidRDefault="00832337" w:rsidP="00412FE3">
            <w:pPr>
              <w:autoSpaceDE w:val="0"/>
              <w:autoSpaceDN w:val="0"/>
              <w:adjustRightInd w:val="0"/>
              <w:spacing w:line="276" w:lineRule="auto"/>
              <w:jc w:val="both"/>
              <w:rPr>
                <w:rFonts w:ascii="Arial" w:eastAsiaTheme="minorHAnsi" w:hAnsi="Arial" w:cs="Arial"/>
                <w:b/>
                <w:sz w:val="22"/>
                <w:szCs w:val="22"/>
                <w:lang w:eastAsia="en-US"/>
              </w:rPr>
            </w:pPr>
            <w:r w:rsidRPr="00156A29">
              <w:rPr>
                <w:rFonts w:ascii="Arial" w:eastAsiaTheme="minorHAnsi" w:hAnsi="Arial" w:cs="Arial"/>
                <w:b/>
                <w:sz w:val="22"/>
                <w:szCs w:val="22"/>
                <w:lang w:eastAsia="en-US"/>
              </w:rPr>
              <w:t>2026</w:t>
            </w:r>
          </w:p>
        </w:tc>
        <w:tc>
          <w:tcPr>
            <w:tcW w:w="1134" w:type="dxa"/>
          </w:tcPr>
          <w:p w:rsidR="00832337" w:rsidRPr="00156A29" w:rsidRDefault="00832337" w:rsidP="00412FE3">
            <w:pPr>
              <w:autoSpaceDE w:val="0"/>
              <w:autoSpaceDN w:val="0"/>
              <w:adjustRightInd w:val="0"/>
              <w:spacing w:line="276" w:lineRule="auto"/>
              <w:jc w:val="both"/>
              <w:rPr>
                <w:rFonts w:ascii="Arial" w:eastAsiaTheme="minorHAnsi" w:hAnsi="Arial" w:cs="Arial"/>
                <w:b/>
                <w:sz w:val="22"/>
                <w:szCs w:val="22"/>
                <w:lang w:eastAsia="en-US"/>
              </w:rPr>
            </w:pPr>
            <w:r w:rsidRPr="00156A29">
              <w:rPr>
                <w:rFonts w:ascii="Arial" w:eastAsiaTheme="minorHAnsi" w:hAnsi="Arial" w:cs="Arial"/>
                <w:b/>
                <w:sz w:val="22"/>
                <w:szCs w:val="22"/>
                <w:lang w:eastAsia="en-US"/>
              </w:rPr>
              <w:t>2027</w:t>
            </w:r>
          </w:p>
        </w:tc>
        <w:tc>
          <w:tcPr>
            <w:tcW w:w="1134" w:type="dxa"/>
          </w:tcPr>
          <w:p w:rsidR="00832337" w:rsidRPr="00156A29" w:rsidRDefault="00832337" w:rsidP="00412FE3">
            <w:pPr>
              <w:autoSpaceDE w:val="0"/>
              <w:autoSpaceDN w:val="0"/>
              <w:adjustRightInd w:val="0"/>
              <w:spacing w:line="276" w:lineRule="auto"/>
              <w:jc w:val="both"/>
              <w:rPr>
                <w:rFonts w:ascii="Arial" w:eastAsiaTheme="minorHAnsi" w:hAnsi="Arial" w:cs="Arial"/>
                <w:b/>
                <w:sz w:val="22"/>
                <w:szCs w:val="22"/>
                <w:lang w:eastAsia="en-US"/>
              </w:rPr>
            </w:pPr>
            <w:r w:rsidRPr="00156A29">
              <w:rPr>
                <w:rFonts w:ascii="Arial" w:eastAsiaTheme="minorHAnsi" w:hAnsi="Arial" w:cs="Arial"/>
                <w:b/>
                <w:sz w:val="22"/>
                <w:szCs w:val="22"/>
                <w:lang w:eastAsia="en-US"/>
              </w:rPr>
              <w:t>2028</w:t>
            </w:r>
          </w:p>
        </w:tc>
        <w:tc>
          <w:tcPr>
            <w:tcW w:w="1134" w:type="dxa"/>
          </w:tcPr>
          <w:p w:rsidR="00832337" w:rsidRPr="00156A29" w:rsidRDefault="00832337" w:rsidP="00412FE3">
            <w:pPr>
              <w:autoSpaceDE w:val="0"/>
              <w:autoSpaceDN w:val="0"/>
              <w:adjustRightInd w:val="0"/>
              <w:spacing w:line="276" w:lineRule="auto"/>
              <w:jc w:val="both"/>
              <w:rPr>
                <w:rFonts w:ascii="Arial" w:eastAsiaTheme="minorHAnsi" w:hAnsi="Arial" w:cs="Arial"/>
                <w:b/>
                <w:sz w:val="22"/>
                <w:szCs w:val="22"/>
                <w:lang w:eastAsia="en-US"/>
              </w:rPr>
            </w:pPr>
            <w:r w:rsidRPr="00156A29">
              <w:rPr>
                <w:rFonts w:ascii="Arial" w:eastAsiaTheme="minorHAnsi" w:hAnsi="Arial" w:cs="Arial"/>
                <w:b/>
                <w:sz w:val="22"/>
                <w:szCs w:val="22"/>
                <w:lang w:eastAsia="en-US"/>
              </w:rPr>
              <w:t>2029</w:t>
            </w:r>
          </w:p>
        </w:tc>
        <w:tc>
          <w:tcPr>
            <w:tcW w:w="1134" w:type="dxa"/>
          </w:tcPr>
          <w:p w:rsidR="00832337" w:rsidRPr="00156A29" w:rsidRDefault="00832337" w:rsidP="00412FE3">
            <w:pPr>
              <w:autoSpaceDE w:val="0"/>
              <w:autoSpaceDN w:val="0"/>
              <w:adjustRightInd w:val="0"/>
              <w:spacing w:line="276" w:lineRule="auto"/>
              <w:jc w:val="both"/>
              <w:rPr>
                <w:rFonts w:ascii="Arial" w:eastAsiaTheme="minorHAnsi" w:hAnsi="Arial" w:cs="Arial"/>
                <w:b/>
                <w:sz w:val="22"/>
                <w:szCs w:val="22"/>
                <w:lang w:eastAsia="en-US"/>
              </w:rPr>
            </w:pPr>
            <w:r w:rsidRPr="00156A29">
              <w:rPr>
                <w:rFonts w:ascii="Arial" w:eastAsiaTheme="minorHAnsi" w:hAnsi="Arial" w:cs="Arial"/>
                <w:b/>
                <w:sz w:val="22"/>
                <w:szCs w:val="22"/>
                <w:lang w:eastAsia="en-US"/>
              </w:rPr>
              <w:t>2030</w:t>
            </w:r>
          </w:p>
        </w:tc>
        <w:tc>
          <w:tcPr>
            <w:tcW w:w="1134" w:type="dxa"/>
          </w:tcPr>
          <w:p w:rsidR="00832337" w:rsidRPr="00156A29" w:rsidRDefault="00832337" w:rsidP="00412FE3">
            <w:pPr>
              <w:autoSpaceDE w:val="0"/>
              <w:autoSpaceDN w:val="0"/>
              <w:adjustRightInd w:val="0"/>
              <w:spacing w:line="276" w:lineRule="auto"/>
              <w:jc w:val="both"/>
              <w:rPr>
                <w:rFonts w:ascii="Arial" w:eastAsiaTheme="minorHAnsi" w:hAnsi="Arial" w:cs="Arial"/>
                <w:b/>
                <w:sz w:val="22"/>
                <w:szCs w:val="22"/>
                <w:lang w:eastAsia="en-US"/>
              </w:rPr>
            </w:pPr>
            <w:r w:rsidRPr="00156A29">
              <w:rPr>
                <w:rFonts w:ascii="Arial" w:eastAsiaTheme="minorHAnsi" w:hAnsi="Arial" w:cs="Arial"/>
                <w:b/>
                <w:sz w:val="22"/>
                <w:szCs w:val="22"/>
                <w:lang w:eastAsia="en-US"/>
              </w:rPr>
              <w:t>2031</w:t>
            </w:r>
          </w:p>
        </w:tc>
        <w:tc>
          <w:tcPr>
            <w:tcW w:w="1270" w:type="dxa"/>
          </w:tcPr>
          <w:p w:rsidR="00832337" w:rsidRPr="00156A29" w:rsidRDefault="00832337" w:rsidP="00412FE3">
            <w:pPr>
              <w:autoSpaceDE w:val="0"/>
              <w:autoSpaceDN w:val="0"/>
              <w:adjustRightInd w:val="0"/>
              <w:spacing w:line="276" w:lineRule="auto"/>
              <w:jc w:val="both"/>
              <w:rPr>
                <w:rFonts w:ascii="Arial" w:eastAsiaTheme="minorHAnsi" w:hAnsi="Arial" w:cs="Arial"/>
                <w:b/>
                <w:sz w:val="22"/>
                <w:szCs w:val="22"/>
                <w:lang w:eastAsia="en-US"/>
              </w:rPr>
            </w:pPr>
            <w:r w:rsidRPr="00156A29">
              <w:rPr>
                <w:rFonts w:ascii="Arial" w:eastAsiaTheme="minorHAnsi" w:hAnsi="Arial" w:cs="Arial"/>
                <w:b/>
                <w:sz w:val="22"/>
                <w:szCs w:val="22"/>
                <w:lang w:eastAsia="en-US"/>
              </w:rPr>
              <w:t>Celkem</w:t>
            </w:r>
          </w:p>
        </w:tc>
      </w:tr>
      <w:tr w:rsidR="00832337" w:rsidRPr="00156A29" w:rsidTr="00156A29">
        <w:tc>
          <w:tcPr>
            <w:tcW w:w="988" w:type="dxa"/>
          </w:tcPr>
          <w:p w:rsidR="00832337" w:rsidRPr="00156A29" w:rsidRDefault="00832337" w:rsidP="00412FE3">
            <w:pPr>
              <w:autoSpaceDE w:val="0"/>
              <w:autoSpaceDN w:val="0"/>
              <w:adjustRightInd w:val="0"/>
              <w:spacing w:line="276" w:lineRule="auto"/>
              <w:jc w:val="both"/>
              <w:rPr>
                <w:rFonts w:ascii="Arial" w:eastAsiaTheme="minorHAnsi" w:hAnsi="Arial" w:cs="Arial"/>
                <w:sz w:val="22"/>
                <w:szCs w:val="22"/>
                <w:lang w:eastAsia="en-US"/>
              </w:rPr>
            </w:pPr>
            <w:r w:rsidRPr="00156A29">
              <w:rPr>
                <w:rFonts w:ascii="Arial" w:eastAsiaTheme="minorHAnsi" w:hAnsi="Arial" w:cs="Arial"/>
                <w:sz w:val="22"/>
                <w:szCs w:val="22"/>
                <w:lang w:eastAsia="en-US"/>
              </w:rPr>
              <w:t>48 240</w:t>
            </w:r>
          </w:p>
        </w:tc>
        <w:tc>
          <w:tcPr>
            <w:tcW w:w="1134" w:type="dxa"/>
          </w:tcPr>
          <w:p w:rsidR="00832337" w:rsidRPr="00156A29" w:rsidRDefault="00832337" w:rsidP="00412FE3">
            <w:pPr>
              <w:autoSpaceDE w:val="0"/>
              <w:autoSpaceDN w:val="0"/>
              <w:adjustRightInd w:val="0"/>
              <w:spacing w:line="276" w:lineRule="auto"/>
              <w:jc w:val="both"/>
              <w:rPr>
                <w:rFonts w:ascii="Arial" w:eastAsiaTheme="minorHAnsi" w:hAnsi="Arial" w:cs="Arial"/>
                <w:sz w:val="22"/>
                <w:szCs w:val="22"/>
                <w:lang w:eastAsia="en-US"/>
              </w:rPr>
            </w:pPr>
            <w:r w:rsidRPr="00156A29">
              <w:rPr>
                <w:rFonts w:ascii="Arial" w:eastAsiaTheme="minorHAnsi" w:hAnsi="Arial" w:cs="Arial"/>
                <w:sz w:val="22"/>
                <w:szCs w:val="22"/>
                <w:lang w:eastAsia="en-US"/>
              </w:rPr>
              <w:t>170 000</w:t>
            </w:r>
          </w:p>
        </w:tc>
        <w:tc>
          <w:tcPr>
            <w:tcW w:w="1134" w:type="dxa"/>
          </w:tcPr>
          <w:p w:rsidR="00832337" w:rsidRPr="00156A29" w:rsidRDefault="00832337" w:rsidP="00412FE3">
            <w:pPr>
              <w:autoSpaceDE w:val="0"/>
              <w:autoSpaceDN w:val="0"/>
              <w:adjustRightInd w:val="0"/>
              <w:spacing w:line="276" w:lineRule="auto"/>
              <w:jc w:val="both"/>
              <w:rPr>
                <w:rFonts w:ascii="Arial" w:eastAsiaTheme="minorHAnsi" w:hAnsi="Arial" w:cs="Arial"/>
                <w:sz w:val="22"/>
                <w:szCs w:val="22"/>
                <w:lang w:eastAsia="en-US"/>
              </w:rPr>
            </w:pPr>
            <w:r w:rsidRPr="00156A29">
              <w:rPr>
                <w:rFonts w:ascii="Arial" w:eastAsiaTheme="minorHAnsi" w:hAnsi="Arial" w:cs="Arial"/>
                <w:sz w:val="22"/>
                <w:szCs w:val="22"/>
                <w:lang w:eastAsia="en-US"/>
              </w:rPr>
              <w:t>385 000</w:t>
            </w:r>
          </w:p>
        </w:tc>
        <w:tc>
          <w:tcPr>
            <w:tcW w:w="1134" w:type="dxa"/>
          </w:tcPr>
          <w:p w:rsidR="00832337" w:rsidRPr="00156A29" w:rsidRDefault="00832337" w:rsidP="00412FE3">
            <w:pPr>
              <w:autoSpaceDE w:val="0"/>
              <w:autoSpaceDN w:val="0"/>
              <w:adjustRightInd w:val="0"/>
              <w:spacing w:line="276" w:lineRule="auto"/>
              <w:jc w:val="both"/>
              <w:rPr>
                <w:rFonts w:ascii="Arial" w:eastAsiaTheme="minorHAnsi" w:hAnsi="Arial" w:cs="Arial"/>
                <w:sz w:val="22"/>
                <w:szCs w:val="22"/>
                <w:lang w:eastAsia="en-US"/>
              </w:rPr>
            </w:pPr>
            <w:r w:rsidRPr="00156A29">
              <w:rPr>
                <w:rFonts w:ascii="Arial" w:eastAsiaTheme="minorHAnsi" w:hAnsi="Arial" w:cs="Arial"/>
                <w:sz w:val="22"/>
                <w:szCs w:val="22"/>
                <w:lang w:eastAsia="en-US"/>
              </w:rPr>
              <w:t>395 000</w:t>
            </w:r>
          </w:p>
        </w:tc>
        <w:tc>
          <w:tcPr>
            <w:tcW w:w="1134" w:type="dxa"/>
          </w:tcPr>
          <w:p w:rsidR="00832337" w:rsidRPr="00156A29" w:rsidRDefault="00832337" w:rsidP="00412FE3">
            <w:pPr>
              <w:autoSpaceDE w:val="0"/>
              <w:autoSpaceDN w:val="0"/>
              <w:adjustRightInd w:val="0"/>
              <w:spacing w:line="276" w:lineRule="auto"/>
              <w:jc w:val="both"/>
              <w:rPr>
                <w:rFonts w:ascii="Arial" w:eastAsiaTheme="minorHAnsi" w:hAnsi="Arial" w:cs="Arial"/>
                <w:sz w:val="22"/>
                <w:szCs w:val="22"/>
                <w:lang w:eastAsia="en-US"/>
              </w:rPr>
            </w:pPr>
            <w:r w:rsidRPr="00156A29">
              <w:rPr>
                <w:rFonts w:ascii="Arial" w:eastAsiaTheme="minorHAnsi" w:hAnsi="Arial" w:cs="Arial"/>
                <w:sz w:val="22"/>
                <w:szCs w:val="22"/>
                <w:lang w:eastAsia="en-US"/>
              </w:rPr>
              <w:t>375 000</w:t>
            </w:r>
          </w:p>
        </w:tc>
        <w:tc>
          <w:tcPr>
            <w:tcW w:w="1134" w:type="dxa"/>
          </w:tcPr>
          <w:p w:rsidR="00832337" w:rsidRPr="00156A29" w:rsidRDefault="00832337" w:rsidP="00412FE3">
            <w:pPr>
              <w:autoSpaceDE w:val="0"/>
              <w:autoSpaceDN w:val="0"/>
              <w:adjustRightInd w:val="0"/>
              <w:spacing w:line="276" w:lineRule="auto"/>
              <w:jc w:val="both"/>
              <w:rPr>
                <w:rFonts w:ascii="Arial" w:eastAsiaTheme="minorHAnsi" w:hAnsi="Arial" w:cs="Arial"/>
                <w:sz w:val="22"/>
                <w:szCs w:val="22"/>
                <w:lang w:eastAsia="en-US"/>
              </w:rPr>
            </w:pPr>
            <w:r w:rsidRPr="00156A29">
              <w:rPr>
                <w:rFonts w:ascii="Arial" w:eastAsiaTheme="minorHAnsi" w:hAnsi="Arial" w:cs="Arial"/>
                <w:sz w:val="22"/>
                <w:szCs w:val="22"/>
                <w:lang w:eastAsia="en-US"/>
              </w:rPr>
              <w:t>250 000</w:t>
            </w:r>
          </w:p>
        </w:tc>
        <w:tc>
          <w:tcPr>
            <w:tcW w:w="1134" w:type="dxa"/>
          </w:tcPr>
          <w:p w:rsidR="00832337" w:rsidRPr="00156A29" w:rsidRDefault="00832337" w:rsidP="00412FE3">
            <w:pPr>
              <w:autoSpaceDE w:val="0"/>
              <w:autoSpaceDN w:val="0"/>
              <w:adjustRightInd w:val="0"/>
              <w:spacing w:line="276" w:lineRule="auto"/>
              <w:jc w:val="both"/>
              <w:rPr>
                <w:rFonts w:ascii="Arial" w:eastAsiaTheme="minorHAnsi" w:hAnsi="Arial" w:cs="Arial"/>
                <w:sz w:val="22"/>
                <w:szCs w:val="22"/>
                <w:lang w:eastAsia="en-US"/>
              </w:rPr>
            </w:pPr>
            <w:r w:rsidRPr="00156A29">
              <w:rPr>
                <w:rFonts w:ascii="Arial" w:eastAsiaTheme="minorHAnsi" w:hAnsi="Arial" w:cs="Arial"/>
                <w:sz w:val="22"/>
                <w:szCs w:val="22"/>
                <w:lang w:eastAsia="en-US"/>
              </w:rPr>
              <w:t>100 000</w:t>
            </w:r>
          </w:p>
        </w:tc>
        <w:tc>
          <w:tcPr>
            <w:tcW w:w="1270" w:type="dxa"/>
          </w:tcPr>
          <w:p w:rsidR="00832337" w:rsidRPr="00156A29" w:rsidRDefault="00832337" w:rsidP="00412FE3">
            <w:pPr>
              <w:autoSpaceDE w:val="0"/>
              <w:autoSpaceDN w:val="0"/>
              <w:adjustRightInd w:val="0"/>
              <w:spacing w:line="276" w:lineRule="auto"/>
              <w:jc w:val="both"/>
              <w:rPr>
                <w:rFonts w:ascii="Arial" w:eastAsiaTheme="minorHAnsi" w:hAnsi="Arial" w:cs="Arial"/>
                <w:sz w:val="22"/>
                <w:szCs w:val="22"/>
                <w:lang w:eastAsia="en-US"/>
              </w:rPr>
            </w:pPr>
            <w:r w:rsidRPr="00156A29">
              <w:rPr>
                <w:rFonts w:ascii="Arial" w:eastAsiaTheme="minorHAnsi" w:hAnsi="Arial" w:cs="Arial"/>
                <w:sz w:val="22"/>
                <w:szCs w:val="22"/>
                <w:lang w:eastAsia="en-US"/>
              </w:rPr>
              <w:t>1 723 240</w:t>
            </w:r>
          </w:p>
        </w:tc>
      </w:tr>
    </w:tbl>
    <w:p w:rsidR="00832337" w:rsidRPr="00B82A8C" w:rsidRDefault="00B82A8C" w:rsidP="00412FE3">
      <w:pPr>
        <w:autoSpaceDE w:val="0"/>
        <w:autoSpaceDN w:val="0"/>
        <w:adjustRightInd w:val="0"/>
        <w:spacing w:line="276" w:lineRule="auto"/>
        <w:jc w:val="both"/>
        <w:rPr>
          <w:rFonts w:ascii="Arial" w:eastAsiaTheme="minorHAnsi" w:hAnsi="Arial" w:cs="Arial"/>
          <w:sz w:val="16"/>
          <w:szCs w:val="16"/>
          <w:lang w:eastAsia="en-US"/>
        </w:rPr>
      </w:pPr>
      <w:r w:rsidRPr="00B82A8C">
        <w:rPr>
          <w:rFonts w:ascii="Arial" w:eastAsiaTheme="minorHAnsi" w:hAnsi="Arial" w:cs="Arial"/>
          <w:sz w:val="16"/>
          <w:szCs w:val="16"/>
          <w:lang w:eastAsia="en-US"/>
        </w:rPr>
        <w:t>Zdroj: Návrh Programu</w:t>
      </w:r>
    </w:p>
    <w:p w:rsidR="00832337" w:rsidRPr="00171D75" w:rsidRDefault="00832337" w:rsidP="00412FE3">
      <w:pPr>
        <w:autoSpaceDE w:val="0"/>
        <w:autoSpaceDN w:val="0"/>
        <w:adjustRightInd w:val="0"/>
        <w:spacing w:line="276" w:lineRule="auto"/>
        <w:jc w:val="both"/>
        <w:rPr>
          <w:rFonts w:ascii="Arial" w:eastAsiaTheme="minorHAnsi" w:hAnsi="Arial" w:cs="Arial"/>
          <w:sz w:val="22"/>
          <w:szCs w:val="22"/>
          <w:highlight w:val="yellow"/>
          <w:lang w:eastAsia="en-US"/>
        </w:rPr>
      </w:pPr>
    </w:p>
    <w:p w:rsidR="007877C3" w:rsidRPr="00A6673D" w:rsidRDefault="001E4817" w:rsidP="00412FE3">
      <w:pPr>
        <w:pStyle w:val="Zkladntext"/>
        <w:numPr>
          <w:ilvl w:val="0"/>
          <w:numId w:val="2"/>
        </w:numPr>
        <w:spacing w:before="60" w:after="240" w:line="276" w:lineRule="auto"/>
        <w:jc w:val="both"/>
        <w:rPr>
          <w:rFonts w:ascii="Arial" w:hAnsi="Arial" w:cs="Arial"/>
          <w:sz w:val="22"/>
          <w:szCs w:val="22"/>
        </w:rPr>
      </w:pPr>
      <w:r w:rsidRPr="00A6673D">
        <w:rPr>
          <w:rFonts w:ascii="Arial" w:hAnsi="Arial" w:cs="Arial"/>
          <w:sz w:val="22"/>
          <w:szCs w:val="22"/>
          <w:u w:val="single"/>
        </w:rPr>
        <w:t>V</w:t>
      </w:r>
      <w:r w:rsidR="00330661" w:rsidRPr="00A6673D">
        <w:rPr>
          <w:rFonts w:ascii="Arial" w:hAnsi="Arial" w:cs="Arial"/>
          <w:sz w:val="22"/>
          <w:szCs w:val="22"/>
          <w:u w:val="single"/>
        </w:rPr>
        <w:t>ymezení způsobilých nákladů</w:t>
      </w:r>
    </w:p>
    <w:p w:rsidR="00A6673D" w:rsidRDefault="00A6673D" w:rsidP="00412FE3">
      <w:pPr>
        <w:widowControl w:val="0"/>
        <w:autoSpaceDE w:val="0"/>
        <w:autoSpaceDN w:val="0"/>
        <w:spacing w:line="276" w:lineRule="auto"/>
        <w:jc w:val="both"/>
        <w:rPr>
          <w:rFonts w:ascii="Arial" w:hAnsi="Arial" w:cs="Arial"/>
          <w:color w:val="000000"/>
          <w:sz w:val="22"/>
          <w:szCs w:val="22"/>
        </w:rPr>
      </w:pPr>
      <w:r w:rsidRPr="00A6673D">
        <w:rPr>
          <w:rFonts w:ascii="Arial" w:hAnsi="Arial" w:cs="Arial"/>
          <w:color w:val="000000"/>
          <w:sz w:val="22"/>
          <w:szCs w:val="22"/>
        </w:rPr>
        <w:t xml:space="preserve">Způsobilé </w:t>
      </w:r>
      <w:r w:rsidRPr="00A6673D">
        <w:rPr>
          <w:rFonts w:ascii="Arial" w:hAnsi="Arial" w:cs="Arial"/>
          <w:color w:val="000000"/>
          <w:spacing w:val="1"/>
          <w:sz w:val="22"/>
          <w:szCs w:val="22"/>
        </w:rPr>
        <w:t>náklady</w:t>
      </w:r>
      <w:r w:rsidRPr="00A6673D">
        <w:rPr>
          <w:rFonts w:ascii="Arial" w:hAnsi="Arial" w:cs="Arial"/>
          <w:color w:val="000000"/>
          <w:spacing w:val="-6"/>
          <w:sz w:val="22"/>
          <w:szCs w:val="22"/>
        </w:rPr>
        <w:t xml:space="preserve"> </w:t>
      </w:r>
      <w:r w:rsidRPr="00A6673D">
        <w:rPr>
          <w:rFonts w:ascii="Arial" w:hAnsi="Arial" w:cs="Arial"/>
          <w:color w:val="000000"/>
          <w:sz w:val="22"/>
          <w:szCs w:val="22"/>
        </w:rPr>
        <w:t>budou</w:t>
      </w:r>
      <w:r w:rsidRPr="00A6673D">
        <w:rPr>
          <w:rFonts w:ascii="Arial" w:hAnsi="Arial" w:cs="Arial"/>
          <w:color w:val="000000"/>
          <w:spacing w:val="2"/>
          <w:sz w:val="22"/>
          <w:szCs w:val="22"/>
        </w:rPr>
        <w:t xml:space="preserve"> </w:t>
      </w:r>
      <w:r w:rsidRPr="00A6673D">
        <w:rPr>
          <w:rFonts w:ascii="Arial" w:hAnsi="Arial" w:cs="Arial"/>
          <w:color w:val="000000"/>
          <w:sz w:val="22"/>
          <w:szCs w:val="22"/>
        </w:rPr>
        <w:t>specifikovány</w:t>
      </w:r>
      <w:r w:rsidRPr="00A6673D">
        <w:rPr>
          <w:rFonts w:ascii="Arial" w:hAnsi="Arial" w:cs="Arial"/>
          <w:color w:val="000000"/>
          <w:spacing w:val="-5"/>
          <w:sz w:val="22"/>
          <w:szCs w:val="22"/>
        </w:rPr>
        <w:t xml:space="preserve"> </w:t>
      </w:r>
      <w:r w:rsidRPr="00A6673D">
        <w:rPr>
          <w:rFonts w:ascii="Arial" w:hAnsi="Arial" w:cs="Arial"/>
          <w:color w:val="000000"/>
          <w:sz w:val="22"/>
          <w:szCs w:val="22"/>
        </w:rPr>
        <w:t>v zadávací dokumentaci ke každé</w:t>
      </w:r>
      <w:r w:rsidRPr="00A6673D">
        <w:rPr>
          <w:rFonts w:ascii="Arial" w:hAnsi="Arial" w:cs="Arial"/>
          <w:color w:val="000000"/>
          <w:spacing w:val="-1"/>
          <w:sz w:val="22"/>
          <w:szCs w:val="22"/>
        </w:rPr>
        <w:t xml:space="preserve"> </w:t>
      </w:r>
      <w:r w:rsidRPr="00A6673D">
        <w:rPr>
          <w:rFonts w:ascii="Arial" w:hAnsi="Arial" w:cs="Arial"/>
          <w:color w:val="000000"/>
          <w:sz w:val="22"/>
          <w:szCs w:val="22"/>
        </w:rPr>
        <w:t xml:space="preserve">veřejné zakázce. </w:t>
      </w:r>
      <w:r w:rsidRPr="00A6673D">
        <w:rPr>
          <w:rFonts w:ascii="Arial" w:hAnsi="Arial" w:cs="Arial"/>
          <w:color w:val="000000"/>
          <w:spacing w:val="1"/>
          <w:sz w:val="22"/>
          <w:szCs w:val="22"/>
        </w:rPr>
        <w:t>Podpo</w:t>
      </w:r>
      <w:r w:rsidRPr="00A6673D">
        <w:rPr>
          <w:rFonts w:ascii="Arial" w:hAnsi="Arial" w:cs="Arial"/>
          <w:color w:val="000000"/>
          <w:sz w:val="22"/>
          <w:szCs w:val="22"/>
        </w:rPr>
        <w:t>ra</w:t>
      </w:r>
      <w:r>
        <w:rPr>
          <w:rFonts w:ascii="Arial" w:hAnsi="Arial" w:cs="Arial"/>
          <w:color w:val="000000"/>
          <w:sz w:val="22"/>
          <w:szCs w:val="22"/>
        </w:rPr>
        <w:t xml:space="preserve"> </w:t>
      </w:r>
      <w:r w:rsidRPr="00A6673D">
        <w:rPr>
          <w:rFonts w:ascii="Arial" w:hAnsi="Arial" w:cs="Arial"/>
          <w:color w:val="000000"/>
          <w:sz w:val="22"/>
          <w:szCs w:val="22"/>
        </w:rPr>
        <w:t>bude</w:t>
      </w:r>
      <w:r w:rsidRPr="00A6673D">
        <w:rPr>
          <w:rFonts w:ascii="Arial" w:hAnsi="Arial" w:cs="Arial"/>
          <w:color w:val="000000"/>
          <w:spacing w:val="35"/>
          <w:sz w:val="22"/>
          <w:szCs w:val="22"/>
        </w:rPr>
        <w:t xml:space="preserve"> </w:t>
      </w:r>
      <w:r w:rsidRPr="00A6673D">
        <w:rPr>
          <w:rFonts w:ascii="Arial" w:hAnsi="Arial" w:cs="Arial"/>
          <w:color w:val="000000"/>
          <w:sz w:val="22"/>
          <w:szCs w:val="22"/>
        </w:rPr>
        <w:t>poskytována</w:t>
      </w:r>
      <w:r w:rsidRPr="00A6673D">
        <w:rPr>
          <w:rFonts w:ascii="Arial" w:hAnsi="Arial" w:cs="Arial"/>
          <w:color w:val="000000"/>
          <w:spacing w:val="35"/>
          <w:sz w:val="22"/>
          <w:szCs w:val="22"/>
        </w:rPr>
        <w:t xml:space="preserve"> </w:t>
      </w:r>
      <w:r w:rsidRPr="00A6673D">
        <w:rPr>
          <w:rFonts w:ascii="Arial" w:hAnsi="Arial" w:cs="Arial"/>
          <w:color w:val="000000"/>
          <w:sz w:val="22"/>
          <w:szCs w:val="22"/>
        </w:rPr>
        <w:t>na</w:t>
      </w:r>
      <w:r w:rsidRPr="00A6673D">
        <w:rPr>
          <w:rFonts w:ascii="Arial" w:hAnsi="Arial" w:cs="Arial"/>
          <w:color w:val="000000"/>
          <w:spacing w:val="35"/>
          <w:sz w:val="22"/>
          <w:szCs w:val="22"/>
        </w:rPr>
        <w:t xml:space="preserve"> </w:t>
      </w:r>
      <w:r w:rsidRPr="00A6673D">
        <w:rPr>
          <w:rFonts w:ascii="Arial" w:hAnsi="Arial" w:cs="Arial"/>
          <w:color w:val="000000"/>
          <w:sz w:val="22"/>
          <w:szCs w:val="22"/>
        </w:rPr>
        <w:t>uznané</w:t>
      </w:r>
      <w:r w:rsidRPr="00A6673D">
        <w:rPr>
          <w:rFonts w:ascii="Arial" w:hAnsi="Arial" w:cs="Arial"/>
          <w:color w:val="000000"/>
          <w:spacing w:val="35"/>
          <w:sz w:val="22"/>
          <w:szCs w:val="22"/>
        </w:rPr>
        <w:t xml:space="preserve"> </w:t>
      </w:r>
      <w:r w:rsidRPr="00A6673D">
        <w:rPr>
          <w:rFonts w:ascii="Arial" w:hAnsi="Arial" w:cs="Arial"/>
          <w:color w:val="000000"/>
          <w:spacing w:val="1"/>
          <w:sz w:val="22"/>
          <w:szCs w:val="22"/>
        </w:rPr>
        <w:t>náklady</w:t>
      </w:r>
      <w:r w:rsidRPr="00A6673D">
        <w:rPr>
          <w:rFonts w:ascii="Arial" w:hAnsi="Arial" w:cs="Arial"/>
          <w:color w:val="000000"/>
          <w:spacing w:val="30"/>
          <w:sz w:val="22"/>
          <w:szCs w:val="22"/>
        </w:rPr>
        <w:t xml:space="preserve"> </w:t>
      </w:r>
      <w:r w:rsidRPr="00A6673D">
        <w:rPr>
          <w:rFonts w:ascii="Arial" w:hAnsi="Arial" w:cs="Arial"/>
          <w:color w:val="000000"/>
          <w:sz w:val="22"/>
          <w:szCs w:val="22"/>
        </w:rPr>
        <w:t>projektu</w:t>
      </w:r>
      <w:r w:rsidRPr="00A6673D">
        <w:rPr>
          <w:rFonts w:ascii="Arial" w:hAnsi="Arial" w:cs="Arial"/>
          <w:color w:val="000000"/>
          <w:spacing w:val="36"/>
          <w:sz w:val="22"/>
          <w:szCs w:val="22"/>
        </w:rPr>
        <w:t xml:space="preserve"> </w:t>
      </w:r>
      <w:r w:rsidRPr="00A6673D">
        <w:rPr>
          <w:rFonts w:ascii="Arial" w:hAnsi="Arial" w:cs="Arial"/>
          <w:color w:val="000000"/>
          <w:sz w:val="22"/>
          <w:szCs w:val="22"/>
        </w:rPr>
        <w:t>vymezené</w:t>
      </w:r>
      <w:r w:rsidRPr="00A6673D">
        <w:rPr>
          <w:rFonts w:ascii="Arial" w:hAnsi="Arial" w:cs="Arial"/>
          <w:color w:val="000000"/>
          <w:spacing w:val="35"/>
          <w:sz w:val="22"/>
          <w:szCs w:val="22"/>
        </w:rPr>
        <w:t xml:space="preserve"> </w:t>
      </w:r>
      <w:r w:rsidRPr="00A6673D">
        <w:rPr>
          <w:rFonts w:ascii="Arial" w:hAnsi="Arial" w:cs="Arial"/>
          <w:color w:val="000000"/>
          <w:sz w:val="22"/>
          <w:szCs w:val="22"/>
        </w:rPr>
        <w:t>v</w:t>
      </w:r>
      <w:r w:rsidRPr="00A6673D">
        <w:rPr>
          <w:rFonts w:ascii="Arial" w:hAnsi="Arial" w:cs="Arial"/>
          <w:color w:val="000000"/>
          <w:spacing w:val="36"/>
          <w:sz w:val="22"/>
          <w:szCs w:val="22"/>
        </w:rPr>
        <w:t xml:space="preserve"> </w:t>
      </w:r>
      <w:r w:rsidRPr="00A6673D">
        <w:rPr>
          <w:rFonts w:ascii="Arial" w:hAnsi="Arial" w:cs="Arial"/>
          <w:color w:val="000000"/>
          <w:sz w:val="22"/>
          <w:szCs w:val="22"/>
        </w:rPr>
        <w:t>souladu</w:t>
      </w:r>
      <w:r w:rsidRPr="00A6673D">
        <w:rPr>
          <w:rFonts w:ascii="Arial" w:hAnsi="Arial" w:cs="Arial"/>
          <w:color w:val="000000"/>
          <w:spacing w:val="36"/>
          <w:sz w:val="22"/>
          <w:szCs w:val="22"/>
        </w:rPr>
        <w:t xml:space="preserve"> </w:t>
      </w:r>
      <w:r w:rsidRPr="00A6673D">
        <w:rPr>
          <w:rFonts w:ascii="Arial" w:hAnsi="Arial" w:cs="Arial"/>
          <w:color w:val="000000"/>
          <w:sz w:val="22"/>
          <w:szCs w:val="22"/>
        </w:rPr>
        <w:t>se</w:t>
      </w:r>
      <w:r>
        <w:rPr>
          <w:rFonts w:ascii="Arial" w:hAnsi="Arial" w:cs="Arial"/>
          <w:color w:val="000000"/>
          <w:sz w:val="22"/>
          <w:szCs w:val="22"/>
        </w:rPr>
        <w:t xml:space="preserve"> </w:t>
      </w:r>
      <w:r w:rsidRPr="00A6673D">
        <w:rPr>
          <w:rFonts w:ascii="Arial" w:hAnsi="Arial" w:cs="Arial"/>
          <w:color w:val="000000"/>
          <w:sz w:val="22"/>
          <w:szCs w:val="22"/>
        </w:rPr>
        <w:t>zákonem</w:t>
      </w:r>
      <w:r w:rsidRPr="00A6673D">
        <w:rPr>
          <w:rFonts w:ascii="Arial" w:hAnsi="Arial" w:cs="Arial"/>
          <w:color w:val="000000"/>
          <w:spacing w:val="36"/>
          <w:sz w:val="22"/>
          <w:szCs w:val="22"/>
        </w:rPr>
        <w:t xml:space="preserve"> </w:t>
      </w:r>
      <w:r w:rsidRPr="00A6673D">
        <w:rPr>
          <w:rFonts w:ascii="Arial" w:hAnsi="Arial" w:cs="Arial"/>
          <w:color w:val="000000"/>
          <w:spacing w:val="-1"/>
          <w:sz w:val="22"/>
          <w:szCs w:val="22"/>
        </w:rPr>
        <w:t>č.</w:t>
      </w:r>
      <w:r w:rsidRPr="00A6673D">
        <w:rPr>
          <w:rFonts w:ascii="Arial" w:hAnsi="Arial" w:cs="Arial"/>
          <w:color w:val="000000"/>
          <w:spacing w:val="7"/>
          <w:sz w:val="22"/>
          <w:szCs w:val="22"/>
        </w:rPr>
        <w:t xml:space="preserve"> </w:t>
      </w:r>
      <w:r w:rsidRPr="00A6673D">
        <w:rPr>
          <w:rFonts w:ascii="Arial" w:hAnsi="Arial" w:cs="Arial"/>
          <w:color w:val="000000"/>
          <w:sz w:val="22"/>
          <w:szCs w:val="22"/>
        </w:rPr>
        <w:t>130/2002</w:t>
      </w:r>
      <w:r w:rsidRPr="00A6673D">
        <w:rPr>
          <w:rFonts w:ascii="Arial" w:hAnsi="Arial" w:cs="Arial"/>
          <w:color w:val="000000"/>
          <w:spacing w:val="36"/>
          <w:sz w:val="22"/>
          <w:szCs w:val="22"/>
        </w:rPr>
        <w:t xml:space="preserve"> </w:t>
      </w:r>
      <w:r w:rsidRPr="00A6673D">
        <w:rPr>
          <w:rFonts w:ascii="Arial" w:hAnsi="Arial" w:cs="Arial"/>
          <w:color w:val="000000"/>
          <w:sz w:val="22"/>
          <w:szCs w:val="22"/>
        </w:rPr>
        <w:t>Sb.</w:t>
      </w:r>
      <w:r>
        <w:rPr>
          <w:rFonts w:ascii="Arial" w:hAnsi="Arial" w:cs="Arial"/>
          <w:color w:val="000000"/>
          <w:sz w:val="22"/>
          <w:szCs w:val="22"/>
        </w:rPr>
        <w:t xml:space="preserve"> </w:t>
      </w:r>
      <w:r w:rsidRPr="00A6673D">
        <w:rPr>
          <w:rFonts w:ascii="Arial" w:hAnsi="Arial" w:cs="Arial"/>
          <w:color w:val="000000"/>
          <w:sz w:val="22"/>
          <w:szCs w:val="22"/>
        </w:rPr>
        <w:t>Veškeré</w:t>
      </w:r>
      <w:r w:rsidRPr="00A6673D">
        <w:rPr>
          <w:rFonts w:ascii="Arial" w:hAnsi="Arial" w:cs="Arial"/>
          <w:color w:val="000000"/>
          <w:spacing w:val="42"/>
          <w:sz w:val="22"/>
          <w:szCs w:val="22"/>
        </w:rPr>
        <w:t xml:space="preserve"> </w:t>
      </w:r>
      <w:r w:rsidRPr="00A6673D">
        <w:rPr>
          <w:rFonts w:ascii="Arial" w:hAnsi="Arial" w:cs="Arial"/>
          <w:color w:val="000000"/>
          <w:sz w:val="22"/>
          <w:szCs w:val="22"/>
        </w:rPr>
        <w:t>uznané</w:t>
      </w:r>
      <w:r w:rsidRPr="00A6673D">
        <w:rPr>
          <w:rFonts w:ascii="Arial" w:hAnsi="Arial" w:cs="Arial"/>
          <w:color w:val="000000"/>
          <w:spacing w:val="42"/>
          <w:sz w:val="22"/>
          <w:szCs w:val="22"/>
        </w:rPr>
        <w:t xml:space="preserve"> </w:t>
      </w:r>
      <w:r w:rsidRPr="00A6673D">
        <w:rPr>
          <w:rFonts w:ascii="Arial" w:hAnsi="Arial" w:cs="Arial"/>
          <w:color w:val="000000"/>
          <w:spacing w:val="1"/>
          <w:sz w:val="22"/>
          <w:szCs w:val="22"/>
        </w:rPr>
        <w:t>náklady</w:t>
      </w:r>
      <w:r w:rsidRPr="00A6673D">
        <w:rPr>
          <w:rFonts w:ascii="Arial" w:hAnsi="Arial" w:cs="Arial"/>
          <w:color w:val="000000"/>
          <w:spacing w:val="40"/>
          <w:sz w:val="22"/>
          <w:szCs w:val="22"/>
        </w:rPr>
        <w:t xml:space="preserve"> </w:t>
      </w:r>
      <w:r w:rsidRPr="00A6673D">
        <w:rPr>
          <w:rFonts w:ascii="Arial" w:hAnsi="Arial" w:cs="Arial"/>
          <w:color w:val="000000"/>
          <w:sz w:val="22"/>
          <w:szCs w:val="22"/>
        </w:rPr>
        <w:t>projektu</w:t>
      </w:r>
      <w:r w:rsidRPr="00A6673D">
        <w:rPr>
          <w:rFonts w:ascii="Arial" w:hAnsi="Arial" w:cs="Arial"/>
          <w:color w:val="000000"/>
          <w:spacing w:val="44"/>
          <w:sz w:val="22"/>
          <w:szCs w:val="22"/>
        </w:rPr>
        <w:t xml:space="preserve"> </w:t>
      </w:r>
      <w:r w:rsidRPr="00A6673D">
        <w:rPr>
          <w:rFonts w:ascii="Arial" w:hAnsi="Arial" w:cs="Arial"/>
          <w:color w:val="000000"/>
          <w:sz w:val="22"/>
          <w:szCs w:val="22"/>
        </w:rPr>
        <w:t>musí</w:t>
      </w:r>
      <w:r w:rsidRPr="00A6673D">
        <w:rPr>
          <w:rFonts w:ascii="Arial" w:hAnsi="Arial" w:cs="Arial"/>
          <w:color w:val="000000"/>
          <w:spacing w:val="44"/>
          <w:sz w:val="22"/>
          <w:szCs w:val="22"/>
        </w:rPr>
        <w:t xml:space="preserve"> </w:t>
      </w:r>
      <w:r w:rsidRPr="00A6673D">
        <w:rPr>
          <w:rFonts w:ascii="Arial" w:hAnsi="Arial" w:cs="Arial"/>
          <w:color w:val="000000"/>
          <w:spacing w:val="-1"/>
          <w:sz w:val="22"/>
          <w:szCs w:val="22"/>
        </w:rPr>
        <w:t>být</w:t>
      </w:r>
      <w:r w:rsidRPr="00A6673D">
        <w:rPr>
          <w:rFonts w:ascii="Arial" w:hAnsi="Arial" w:cs="Arial"/>
          <w:color w:val="000000"/>
          <w:spacing w:val="45"/>
          <w:sz w:val="22"/>
          <w:szCs w:val="22"/>
        </w:rPr>
        <w:t xml:space="preserve"> </w:t>
      </w:r>
      <w:r w:rsidRPr="00A6673D">
        <w:rPr>
          <w:rFonts w:ascii="Arial" w:hAnsi="Arial" w:cs="Arial"/>
          <w:color w:val="000000"/>
          <w:sz w:val="22"/>
          <w:szCs w:val="22"/>
        </w:rPr>
        <w:t>vynaloženy</w:t>
      </w:r>
      <w:r w:rsidRPr="00A6673D">
        <w:rPr>
          <w:rFonts w:ascii="Arial" w:hAnsi="Arial" w:cs="Arial"/>
          <w:color w:val="000000"/>
          <w:spacing w:val="38"/>
          <w:sz w:val="22"/>
          <w:szCs w:val="22"/>
        </w:rPr>
        <w:t xml:space="preserve"> </w:t>
      </w:r>
      <w:r w:rsidRPr="00A6673D">
        <w:rPr>
          <w:rFonts w:ascii="Arial" w:hAnsi="Arial" w:cs="Arial"/>
          <w:color w:val="000000"/>
          <w:sz w:val="22"/>
          <w:szCs w:val="22"/>
        </w:rPr>
        <w:t>na</w:t>
      </w:r>
      <w:r w:rsidRPr="00A6673D">
        <w:rPr>
          <w:rFonts w:ascii="Arial" w:hAnsi="Arial" w:cs="Arial"/>
          <w:color w:val="000000"/>
          <w:spacing w:val="44"/>
          <w:sz w:val="22"/>
          <w:szCs w:val="22"/>
        </w:rPr>
        <w:t xml:space="preserve"> </w:t>
      </w:r>
      <w:r w:rsidRPr="00A6673D">
        <w:rPr>
          <w:rFonts w:ascii="Arial" w:hAnsi="Arial" w:cs="Arial"/>
          <w:color w:val="000000"/>
          <w:sz w:val="22"/>
          <w:szCs w:val="22"/>
        </w:rPr>
        <w:t>činnosti</w:t>
      </w:r>
      <w:r w:rsidRPr="00A6673D">
        <w:rPr>
          <w:rFonts w:ascii="Arial" w:hAnsi="Arial" w:cs="Arial"/>
          <w:color w:val="000000"/>
          <w:spacing w:val="44"/>
          <w:sz w:val="22"/>
          <w:szCs w:val="22"/>
        </w:rPr>
        <w:t xml:space="preserve"> </w:t>
      </w:r>
      <w:r w:rsidRPr="00A6673D">
        <w:rPr>
          <w:rFonts w:ascii="Arial" w:hAnsi="Arial" w:cs="Arial"/>
          <w:color w:val="000000"/>
          <w:sz w:val="22"/>
          <w:szCs w:val="22"/>
        </w:rPr>
        <w:t>přímo</w:t>
      </w:r>
      <w:r w:rsidRPr="00A6673D">
        <w:rPr>
          <w:rFonts w:ascii="Arial" w:hAnsi="Arial" w:cs="Arial"/>
          <w:color w:val="000000"/>
          <w:spacing w:val="43"/>
          <w:sz w:val="22"/>
          <w:szCs w:val="22"/>
        </w:rPr>
        <w:t xml:space="preserve"> </w:t>
      </w:r>
      <w:r w:rsidRPr="00A6673D">
        <w:rPr>
          <w:rFonts w:ascii="Arial" w:hAnsi="Arial" w:cs="Arial"/>
          <w:color w:val="000000"/>
          <w:sz w:val="22"/>
          <w:szCs w:val="22"/>
        </w:rPr>
        <w:t>související</w:t>
      </w:r>
      <w:r w:rsidRPr="00A6673D">
        <w:rPr>
          <w:rFonts w:ascii="Arial" w:hAnsi="Arial" w:cs="Arial"/>
          <w:color w:val="000000"/>
          <w:spacing w:val="44"/>
          <w:sz w:val="22"/>
          <w:szCs w:val="22"/>
        </w:rPr>
        <w:t xml:space="preserve"> </w:t>
      </w:r>
      <w:r w:rsidRPr="00A6673D">
        <w:rPr>
          <w:rFonts w:ascii="Arial" w:hAnsi="Arial" w:cs="Arial"/>
          <w:color w:val="000000"/>
          <w:sz w:val="22"/>
          <w:szCs w:val="22"/>
        </w:rPr>
        <w:t>s</w:t>
      </w:r>
      <w:r>
        <w:rPr>
          <w:rFonts w:ascii="Arial" w:hAnsi="Arial" w:cs="Arial"/>
          <w:color w:val="000000"/>
          <w:spacing w:val="43"/>
          <w:sz w:val="22"/>
          <w:szCs w:val="22"/>
        </w:rPr>
        <w:t> </w:t>
      </w:r>
      <w:r w:rsidRPr="00A6673D">
        <w:rPr>
          <w:rFonts w:ascii="Arial" w:hAnsi="Arial" w:cs="Arial"/>
          <w:color w:val="000000"/>
          <w:sz w:val="22"/>
          <w:szCs w:val="22"/>
        </w:rPr>
        <w:t>realizací</w:t>
      </w:r>
      <w:r>
        <w:rPr>
          <w:rFonts w:ascii="Arial" w:hAnsi="Arial" w:cs="Arial"/>
          <w:color w:val="000000"/>
          <w:sz w:val="22"/>
          <w:szCs w:val="22"/>
        </w:rPr>
        <w:t xml:space="preserve"> </w:t>
      </w:r>
      <w:r w:rsidRPr="00A6673D">
        <w:rPr>
          <w:rFonts w:ascii="Arial" w:hAnsi="Arial" w:cs="Arial"/>
          <w:color w:val="000000"/>
          <w:sz w:val="22"/>
          <w:szCs w:val="22"/>
        </w:rPr>
        <w:t>projektu</w:t>
      </w:r>
      <w:r w:rsidRPr="00A6673D">
        <w:rPr>
          <w:rFonts w:ascii="Arial" w:hAnsi="Arial" w:cs="Arial"/>
          <w:color w:val="000000"/>
          <w:spacing w:val="-14"/>
          <w:sz w:val="22"/>
          <w:szCs w:val="22"/>
        </w:rPr>
        <w:t xml:space="preserve"> </w:t>
      </w:r>
      <w:r w:rsidRPr="00A6673D">
        <w:rPr>
          <w:rFonts w:ascii="Arial" w:hAnsi="Arial" w:cs="Arial"/>
          <w:color w:val="000000"/>
          <w:sz w:val="22"/>
          <w:szCs w:val="22"/>
        </w:rPr>
        <w:t>a</w:t>
      </w:r>
      <w:r w:rsidRPr="00A6673D">
        <w:rPr>
          <w:rFonts w:ascii="Arial" w:hAnsi="Arial" w:cs="Arial"/>
          <w:color w:val="000000"/>
          <w:spacing w:val="-15"/>
          <w:sz w:val="22"/>
          <w:szCs w:val="22"/>
        </w:rPr>
        <w:t xml:space="preserve"> </w:t>
      </w:r>
      <w:r w:rsidRPr="00A6673D">
        <w:rPr>
          <w:rFonts w:ascii="Arial" w:hAnsi="Arial" w:cs="Arial"/>
          <w:color w:val="000000"/>
          <w:sz w:val="22"/>
          <w:szCs w:val="22"/>
        </w:rPr>
        <w:t>musí</w:t>
      </w:r>
      <w:r w:rsidRPr="00A6673D">
        <w:rPr>
          <w:rFonts w:ascii="Arial" w:hAnsi="Arial" w:cs="Arial"/>
          <w:color w:val="000000"/>
          <w:spacing w:val="-13"/>
          <w:sz w:val="22"/>
          <w:szCs w:val="22"/>
        </w:rPr>
        <w:t xml:space="preserve"> </w:t>
      </w:r>
      <w:r w:rsidRPr="00A6673D">
        <w:rPr>
          <w:rFonts w:ascii="Arial" w:hAnsi="Arial" w:cs="Arial"/>
          <w:color w:val="000000"/>
          <w:sz w:val="22"/>
          <w:szCs w:val="22"/>
        </w:rPr>
        <w:t>být</w:t>
      </w:r>
      <w:r w:rsidRPr="00A6673D">
        <w:rPr>
          <w:rFonts w:ascii="Arial" w:hAnsi="Arial" w:cs="Arial"/>
          <w:color w:val="000000"/>
          <w:spacing w:val="-14"/>
          <w:sz w:val="22"/>
          <w:szCs w:val="22"/>
        </w:rPr>
        <w:t xml:space="preserve"> </w:t>
      </w:r>
      <w:r w:rsidRPr="00A6673D">
        <w:rPr>
          <w:rFonts w:ascii="Arial" w:hAnsi="Arial" w:cs="Arial"/>
          <w:color w:val="000000"/>
          <w:sz w:val="22"/>
          <w:szCs w:val="22"/>
        </w:rPr>
        <w:t>přiřazeny</w:t>
      </w:r>
      <w:r w:rsidRPr="00A6673D">
        <w:rPr>
          <w:rFonts w:ascii="Arial" w:hAnsi="Arial" w:cs="Arial"/>
          <w:color w:val="000000"/>
          <w:spacing w:val="-17"/>
          <w:sz w:val="22"/>
          <w:szCs w:val="22"/>
        </w:rPr>
        <w:t xml:space="preserve"> </w:t>
      </w:r>
      <w:r w:rsidRPr="00A6673D">
        <w:rPr>
          <w:rFonts w:ascii="Arial" w:hAnsi="Arial" w:cs="Arial"/>
          <w:color w:val="000000"/>
          <w:sz w:val="22"/>
          <w:szCs w:val="22"/>
        </w:rPr>
        <w:t>konkrétním</w:t>
      </w:r>
      <w:r w:rsidRPr="00A6673D">
        <w:rPr>
          <w:rFonts w:ascii="Arial" w:hAnsi="Arial" w:cs="Arial"/>
          <w:color w:val="000000"/>
          <w:spacing w:val="-14"/>
          <w:sz w:val="22"/>
          <w:szCs w:val="22"/>
        </w:rPr>
        <w:t xml:space="preserve"> </w:t>
      </w:r>
      <w:r w:rsidRPr="00A6673D">
        <w:rPr>
          <w:rFonts w:ascii="Arial" w:hAnsi="Arial" w:cs="Arial"/>
          <w:color w:val="000000"/>
          <w:sz w:val="22"/>
          <w:szCs w:val="22"/>
        </w:rPr>
        <w:t>kategoriím</w:t>
      </w:r>
      <w:r w:rsidRPr="00A6673D">
        <w:rPr>
          <w:rFonts w:ascii="Arial" w:hAnsi="Arial" w:cs="Arial"/>
          <w:color w:val="000000"/>
          <w:spacing w:val="-14"/>
          <w:sz w:val="22"/>
          <w:szCs w:val="22"/>
        </w:rPr>
        <w:t xml:space="preserve"> </w:t>
      </w:r>
      <w:r w:rsidRPr="00A6673D">
        <w:rPr>
          <w:rFonts w:ascii="Arial" w:hAnsi="Arial" w:cs="Arial"/>
          <w:color w:val="000000"/>
          <w:sz w:val="22"/>
          <w:szCs w:val="22"/>
        </w:rPr>
        <w:t>VaVaI.</w:t>
      </w:r>
      <w:r w:rsidRPr="00A6673D">
        <w:rPr>
          <w:rFonts w:ascii="Arial" w:hAnsi="Arial" w:cs="Arial"/>
          <w:color w:val="000000"/>
          <w:spacing w:val="-10"/>
          <w:sz w:val="22"/>
          <w:szCs w:val="22"/>
        </w:rPr>
        <w:t xml:space="preserve"> </w:t>
      </w:r>
      <w:r w:rsidRPr="00A6673D">
        <w:rPr>
          <w:rFonts w:ascii="Arial" w:hAnsi="Arial" w:cs="Arial"/>
          <w:color w:val="000000"/>
          <w:sz w:val="22"/>
          <w:szCs w:val="22"/>
        </w:rPr>
        <w:t>Uznané</w:t>
      </w:r>
      <w:r w:rsidRPr="00A6673D">
        <w:rPr>
          <w:rFonts w:ascii="Arial" w:hAnsi="Arial" w:cs="Arial"/>
          <w:color w:val="000000"/>
          <w:spacing w:val="-15"/>
          <w:sz w:val="22"/>
          <w:szCs w:val="22"/>
        </w:rPr>
        <w:t xml:space="preserve"> </w:t>
      </w:r>
      <w:r w:rsidRPr="00A6673D">
        <w:rPr>
          <w:rFonts w:ascii="Arial" w:hAnsi="Arial" w:cs="Arial"/>
          <w:color w:val="000000"/>
          <w:spacing w:val="1"/>
          <w:sz w:val="22"/>
          <w:szCs w:val="22"/>
        </w:rPr>
        <w:t>náklady</w:t>
      </w:r>
      <w:r w:rsidRPr="00A6673D">
        <w:rPr>
          <w:rFonts w:ascii="Arial" w:hAnsi="Arial" w:cs="Arial"/>
          <w:color w:val="000000"/>
          <w:spacing w:val="-17"/>
          <w:sz w:val="22"/>
          <w:szCs w:val="22"/>
        </w:rPr>
        <w:t xml:space="preserve"> </w:t>
      </w:r>
      <w:r w:rsidRPr="00A6673D">
        <w:rPr>
          <w:rFonts w:ascii="Arial" w:hAnsi="Arial" w:cs="Arial"/>
          <w:color w:val="000000"/>
          <w:sz w:val="22"/>
          <w:szCs w:val="22"/>
        </w:rPr>
        <w:t>projektu</w:t>
      </w:r>
      <w:r w:rsidRPr="00A6673D">
        <w:rPr>
          <w:rFonts w:ascii="Arial" w:hAnsi="Arial" w:cs="Arial"/>
          <w:color w:val="000000"/>
          <w:spacing w:val="-14"/>
          <w:sz w:val="22"/>
          <w:szCs w:val="22"/>
        </w:rPr>
        <w:t xml:space="preserve"> </w:t>
      </w:r>
      <w:r w:rsidRPr="00A6673D">
        <w:rPr>
          <w:rFonts w:ascii="Arial" w:hAnsi="Arial" w:cs="Arial"/>
          <w:color w:val="000000"/>
          <w:sz w:val="22"/>
          <w:szCs w:val="22"/>
        </w:rPr>
        <w:t>budou</w:t>
      </w:r>
      <w:r w:rsidRPr="00A6673D">
        <w:rPr>
          <w:rFonts w:ascii="Arial" w:hAnsi="Arial" w:cs="Arial"/>
          <w:color w:val="000000"/>
          <w:spacing w:val="-14"/>
          <w:sz w:val="22"/>
          <w:szCs w:val="22"/>
        </w:rPr>
        <w:t xml:space="preserve"> </w:t>
      </w:r>
      <w:r w:rsidRPr="00A6673D">
        <w:rPr>
          <w:rFonts w:ascii="Arial" w:hAnsi="Arial" w:cs="Arial"/>
          <w:color w:val="000000"/>
          <w:spacing w:val="1"/>
          <w:sz w:val="22"/>
          <w:szCs w:val="22"/>
        </w:rPr>
        <w:t>hrazeny</w:t>
      </w:r>
      <w:r>
        <w:rPr>
          <w:rFonts w:ascii="Arial" w:hAnsi="Arial" w:cs="Arial"/>
          <w:color w:val="000000"/>
          <w:sz w:val="22"/>
          <w:szCs w:val="22"/>
        </w:rPr>
        <w:t xml:space="preserve"> </w:t>
      </w:r>
      <w:proofErr w:type="gramStart"/>
      <w:r w:rsidRPr="00A6673D">
        <w:rPr>
          <w:rFonts w:ascii="Arial" w:hAnsi="Arial" w:cs="Arial"/>
          <w:color w:val="000000"/>
          <w:spacing w:val="1"/>
          <w:sz w:val="22"/>
          <w:szCs w:val="22"/>
        </w:rPr>
        <w:t>ze</w:t>
      </w:r>
      <w:proofErr w:type="gramEnd"/>
      <w:r w:rsidRPr="00A6673D">
        <w:rPr>
          <w:rFonts w:ascii="Arial" w:hAnsi="Arial" w:cs="Arial"/>
          <w:color w:val="000000"/>
          <w:spacing w:val="-2"/>
          <w:sz w:val="22"/>
          <w:szCs w:val="22"/>
        </w:rPr>
        <w:t xml:space="preserve"> </w:t>
      </w:r>
      <w:r w:rsidRPr="00A6673D">
        <w:rPr>
          <w:rFonts w:ascii="Arial" w:hAnsi="Arial" w:cs="Arial"/>
          <w:color w:val="000000"/>
          <w:sz w:val="22"/>
          <w:szCs w:val="22"/>
        </w:rPr>
        <w:t>100%.</w:t>
      </w:r>
    </w:p>
    <w:p w:rsidR="00A6673D" w:rsidRPr="00A6673D" w:rsidRDefault="00A6673D" w:rsidP="00412FE3">
      <w:pPr>
        <w:widowControl w:val="0"/>
        <w:autoSpaceDE w:val="0"/>
        <w:autoSpaceDN w:val="0"/>
        <w:spacing w:line="276" w:lineRule="auto"/>
        <w:jc w:val="both"/>
        <w:rPr>
          <w:rFonts w:ascii="Arial" w:hAnsi="Arial" w:cs="Arial"/>
          <w:color w:val="000000"/>
          <w:sz w:val="22"/>
          <w:szCs w:val="22"/>
        </w:rPr>
      </w:pPr>
    </w:p>
    <w:p w:rsidR="007877C3" w:rsidRPr="00254327" w:rsidRDefault="007877C3" w:rsidP="00412FE3">
      <w:pPr>
        <w:pStyle w:val="Odstavecseseznamem"/>
        <w:numPr>
          <w:ilvl w:val="0"/>
          <w:numId w:val="2"/>
        </w:numPr>
        <w:spacing w:before="60" w:after="240" w:line="276" w:lineRule="auto"/>
        <w:jc w:val="both"/>
        <w:rPr>
          <w:rFonts w:ascii="Arial" w:hAnsi="Arial" w:cs="Arial"/>
          <w:sz w:val="22"/>
          <w:szCs w:val="22"/>
        </w:rPr>
      </w:pPr>
      <w:r w:rsidRPr="00254327">
        <w:rPr>
          <w:rFonts w:ascii="Arial" w:hAnsi="Arial" w:cs="Arial"/>
          <w:sz w:val="22"/>
          <w:szCs w:val="22"/>
          <w:u w:val="single"/>
        </w:rPr>
        <w:t>Specifikace cílů Programu, jejich odůvodně</w:t>
      </w:r>
      <w:r w:rsidR="00B24BC5" w:rsidRPr="00254327">
        <w:rPr>
          <w:rFonts w:ascii="Arial" w:hAnsi="Arial" w:cs="Arial"/>
          <w:sz w:val="22"/>
          <w:szCs w:val="22"/>
          <w:u w:val="single"/>
        </w:rPr>
        <w:t xml:space="preserve">ní a způsob dosažení, </w:t>
      </w:r>
      <w:r w:rsidRPr="00254327">
        <w:rPr>
          <w:rFonts w:ascii="Arial" w:hAnsi="Arial" w:cs="Arial"/>
          <w:sz w:val="22"/>
          <w:szCs w:val="22"/>
          <w:u w:val="single"/>
        </w:rPr>
        <w:t xml:space="preserve">přínosy a očekávané výsledky, srovnání se současným stavem v České </w:t>
      </w:r>
      <w:r w:rsidR="00C92B78" w:rsidRPr="00254327">
        <w:rPr>
          <w:rFonts w:ascii="Arial" w:hAnsi="Arial" w:cs="Arial"/>
          <w:sz w:val="22"/>
          <w:szCs w:val="22"/>
          <w:u w:val="single"/>
        </w:rPr>
        <w:t>republice a </w:t>
      </w:r>
      <w:r w:rsidRPr="00254327">
        <w:rPr>
          <w:rFonts w:ascii="Arial" w:hAnsi="Arial" w:cs="Arial"/>
          <w:sz w:val="22"/>
          <w:szCs w:val="22"/>
          <w:u w:val="single"/>
        </w:rPr>
        <w:t>zahraničí</w:t>
      </w:r>
    </w:p>
    <w:p w:rsidR="007877C3" w:rsidRPr="00254327" w:rsidRDefault="007877C3" w:rsidP="00412FE3">
      <w:pPr>
        <w:spacing w:before="60" w:after="240" w:line="276" w:lineRule="auto"/>
        <w:jc w:val="both"/>
        <w:rPr>
          <w:rFonts w:ascii="Arial" w:hAnsi="Arial" w:cs="Arial"/>
          <w:sz w:val="22"/>
          <w:szCs w:val="22"/>
          <w:u w:val="single"/>
        </w:rPr>
      </w:pPr>
      <w:r w:rsidRPr="00254327">
        <w:rPr>
          <w:rFonts w:ascii="Arial" w:hAnsi="Arial" w:cs="Arial"/>
          <w:sz w:val="22"/>
          <w:szCs w:val="22"/>
          <w:u w:val="single"/>
        </w:rPr>
        <w:t>C</w:t>
      </w:r>
      <w:r w:rsidR="0002675F" w:rsidRPr="00254327">
        <w:rPr>
          <w:rFonts w:ascii="Arial" w:hAnsi="Arial" w:cs="Arial"/>
          <w:sz w:val="22"/>
          <w:szCs w:val="22"/>
          <w:u w:val="single"/>
        </w:rPr>
        <w:t xml:space="preserve">íle Programu </w:t>
      </w:r>
    </w:p>
    <w:p w:rsidR="00254327" w:rsidRDefault="000D34BD" w:rsidP="00412FE3">
      <w:pPr>
        <w:spacing w:line="276" w:lineRule="auto"/>
        <w:jc w:val="both"/>
        <w:rPr>
          <w:rFonts w:ascii="Arial" w:hAnsi="Arial" w:cs="Arial"/>
          <w:sz w:val="22"/>
          <w:szCs w:val="22"/>
        </w:rPr>
      </w:pPr>
      <w:r w:rsidRPr="000D34BD">
        <w:rPr>
          <w:rFonts w:ascii="Arial" w:hAnsi="Arial" w:cs="Arial"/>
          <w:sz w:val="22"/>
          <w:szCs w:val="22"/>
        </w:rPr>
        <w:t xml:space="preserve">Hlavním cílem Programu je prostřednictvím výstupů, </w:t>
      </w:r>
      <w:r>
        <w:rPr>
          <w:rFonts w:ascii="Arial" w:hAnsi="Arial" w:cs="Arial"/>
          <w:sz w:val="22"/>
          <w:szCs w:val="22"/>
        </w:rPr>
        <w:t xml:space="preserve">výsledků a dopadů z podpořených </w:t>
      </w:r>
      <w:r w:rsidRPr="000D34BD">
        <w:rPr>
          <w:rFonts w:ascii="Arial" w:hAnsi="Arial" w:cs="Arial"/>
          <w:sz w:val="22"/>
          <w:szCs w:val="22"/>
        </w:rPr>
        <w:t xml:space="preserve">projektů rozvíjet v materiální i nemateriální oblasti organizační celky </w:t>
      </w:r>
      <w:r w:rsidR="00254327">
        <w:rPr>
          <w:rFonts w:ascii="Arial" w:hAnsi="Arial" w:cs="Arial"/>
          <w:sz w:val="22"/>
          <w:szCs w:val="22"/>
        </w:rPr>
        <w:t>Ministerstva obrany (dále jen „</w:t>
      </w:r>
      <w:r w:rsidRPr="000D34BD">
        <w:rPr>
          <w:rFonts w:ascii="Arial" w:hAnsi="Arial" w:cs="Arial"/>
          <w:sz w:val="22"/>
          <w:szCs w:val="22"/>
        </w:rPr>
        <w:t>MO</w:t>
      </w:r>
      <w:r w:rsidR="00254327">
        <w:rPr>
          <w:rFonts w:ascii="Arial" w:hAnsi="Arial" w:cs="Arial"/>
          <w:sz w:val="22"/>
          <w:szCs w:val="22"/>
        </w:rPr>
        <w:t>“)</w:t>
      </w:r>
      <w:r w:rsidRPr="000D34BD">
        <w:rPr>
          <w:rFonts w:ascii="Arial" w:hAnsi="Arial" w:cs="Arial"/>
          <w:sz w:val="22"/>
          <w:szCs w:val="22"/>
        </w:rPr>
        <w:t xml:space="preserve"> a celé spektrum</w:t>
      </w:r>
      <w:r w:rsidR="00254327">
        <w:rPr>
          <w:rFonts w:ascii="Arial" w:hAnsi="Arial" w:cs="Arial"/>
          <w:sz w:val="22"/>
          <w:szCs w:val="22"/>
        </w:rPr>
        <w:t xml:space="preserve"> </w:t>
      </w:r>
      <w:r w:rsidRPr="000D34BD">
        <w:rPr>
          <w:rFonts w:ascii="Arial" w:hAnsi="Arial" w:cs="Arial"/>
          <w:sz w:val="22"/>
          <w:szCs w:val="22"/>
        </w:rPr>
        <w:t xml:space="preserve">schopností </w:t>
      </w:r>
      <w:r w:rsidR="00254327">
        <w:rPr>
          <w:rFonts w:ascii="Arial" w:hAnsi="Arial" w:cs="Arial"/>
          <w:sz w:val="22"/>
          <w:szCs w:val="22"/>
        </w:rPr>
        <w:t>ozbrojených složek (dále jen „</w:t>
      </w:r>
      <w:r w:rsidRPr="000D34BD">
        <w:rPr>
          <w:rFonts w:ascii="Arial" w:hAnsi="Arial" w:cs="Arial"/>
          <w:sz w:val="22"/>
          <w:szCs w:val="22"/>
        </w:rPr>
        <w:t>OS</w:t>
      </w:r>
      <w:r w:rsidR="00254327">
        <w:rPr>
          <w:rFonts w:ascii="Arial" w:hAnsi="Arial" w:cs="Arial"/>
          <w:sz w:val="22"/>
          <w:szCs w:val="22"/>
        </w:rPr>
        <w:t>“)</w:t>
      </w:r>
      <w:r w:rsidRPr="000D34BD">
        <w:rPr>
          <w:rFonts w:ascii="Arial" w:hAnsi="Arial" w:cs="Arial"/>
          <w:sz w:val="22"/>
          <w:szCs w:val="22"/>
        </w:rPr>
        <w:t xml:space="preserve">, které jsou nezbytné k zajištění obrany </w:t>
      </w:r>
      <w:r w:rsidR="00254327">
        <w:rPr>
          <w:rFonts w:ascii="Arial" w:hAnsi="Arial" w:cs="Arial"/>
          <w:sz w:val="22"/>
          <w:szCs w:val="22"/>
        </w:rPr>
        <w:t xml:space="preserve">země a k dosažení deklarovaných </w:t>
      </w:r>
      <w:r w:rsidRPr="000D34BD">
        <w:rPr>
          <w:rFonts w:ascii="Arial" w:hAnsi="Arial" w:cs="Arial"/>
          <w:sz w:val="22"/>
          <w:szCs w:val="22"/>
        </w:rPr>
        <w:t xml:space="preserve">politicko-vojenských ambicí ČR na </w:t>
      </w:r>
      <w:r w:rsidRPr="000D34BD">
        <w:rPr>
          <w:rFonts w:ascii="Arial" w:hAnsi="Arial" w:cs="Arial"/>
          <w:sz w:val="22"/>
          <w:szCs w:val="22"/>
        </w:rPr>
        <w:lastRenderedPageBreak/>
        <w:t>národní úrovni a ve vz</w:t>
      </w:r>
      <w:r w:rsidR="00254327">
        <w:rPr>
          <w:rFonts w:ascii="Arial" w:hAnsi="Arial" w:cs="Arial"/>
          <w:sz w:val="22"/>
          <w:szCs w:val="22"/>
        </w:rPr>
        <w:t xml:space="preserve">tahu k NATO a strukturám EU. Ve </w:t>
      </w:r>
      <w:r w:rsidRPr="000D34BD">
        <w:rPr>
          <w:rFonts w:ascii="Arial" w:hAnsi="Arial" w:cs="Arial"/>
          <w:sz w:val="22"/>
          <w:szCs w:val="22"/>
        </w:rPr>
        <w:t xml:space="preserve">vztahu k úkolům </w:t>
      </w:r>
      <w:r w:rsidR="00254327">
        <w:rPr>
          <w:rFonts w:ascii="Arial" w:hAnsi="Arial" w:cs="Arial"/>
          <w:sz w:val="22"/>
          <w:szCs w:val="22"/>
        </w:rPr>
        <w:t>armády České Republiky (dále jen „</w:t>
      </w:r>
      <w:r w:rsidRPr="000D34BD">
        <w:rPr>
          <w:rFonts w:ascii="Arial" w:hAnsi="Arial" w:cs="Arial"/>
          <w:sz w:val="22"/>
          <w:szCs w:val="22"/>
        </w:rPr>
        <w:t>AČR</w:t>
      </w:r>
      <w:r w:rsidR="00254327">
        <w:rPr>
          <w:rFonts w:ascii="Arial" w:hAnsi="Arial" w:cs="Arial"/>
          <w:sz w:val="22"/>
          <w:szCs w:val="22"/>
        </w:rPr>
        <w:t>“)</w:t>
      </w:r>
      <w:r w:rsidRPr="000D34BD">
        <w:rPr>
          <w:rFonts w:ascii="Arial" w:hAnsi="Arial" w:cs="Arial"/>
          <w:sz w:val="22"/>
          <w:szCs w:val="22"/>
        </w:rPr>
        <w:t xml:space="preserve"> se pak jedná o všestrannou podporu je</w:t>
      </w:r>
      <w:r w:rsidR="00254327">
        <w:rPr>
          <w:rFonts w:ascii="Arial" w:hAnsi="Arial" w:cs="Arial"/>
          <w:sz w:val="22"/>
          <w:szCs w:val="22"/>
        </w:rPr>
        <w:t xml:space="preserve">jí plné bojeschopnosti. Program </w:t>
      </w:r>
      <w:r w:rsidRPr="000D34BD">
        <w:rPr>
          <w:rFonts w:ascii="Arial" w:hAnsi="Arial" w:cs="Arial"/>
          <w:sz w:val="22"/>
          <w:szCs w:val="22"/>
        </w:rPr>
        <w:t>svou orientací naplňu</w:t>
      </w:r>
      <w:r w:rsidR="00254327">
        <w:rPr>
          <w:rFonts w:ascii="Arial" w:hAnsi="Arial" w:cs="Arial"/>
          <w:sz w:val="22"/>
          <w:szCs w:val="22"/>
        </w:rPr>
        <w:t>je strategie MO</w:t>
      </w:r>
      <w:r w:rsidRPr="000D34BD">
        <w:rPr>
          <w:rFonts w:ascii="Arial" w:hAnsi="Arial" w:cs="Arial"/>
          <w:sz w:val="22"/>
          <w:szCs w:val="22"/>
        </w:rPr>
        <w:t xml:space="preserve"> a souvisejíc</w:t>
      </w:r>
      <w:r w:rsidR="00254327">
        <w:rPr>
          <w:rFonts w:ascii="Arial" w:hAnsi="Arial" w:cs="Arial"/>
          <w:sz w:val="22"/>
          <w:szCs w:val="22"/>
        </w:rPr>
        <w:t xml:space="preserve">í národní strategie a politiky. Prioritními cíli je vytvářet vševojskovou, </w:t>
      </w:r>
      <w:r w:rsidRPr="000D34BD">
        <w:rPr>
          <w:rFonts w:ascii="Arial" w:hAnsi="Arial" w:cs="Arial"/>
          <w:sz w:val="22"/>
          <w:szCs w:val="22"/>
        </w:rPr>
        <w:t>agilní, dobře přip</w:t>
      </w:r>
      <w:r w:rsidR="00254327">
        <w:rPr>
          <w:rFonts w:ascii="Arial" w:hAnsi="Arial" w:cs="Arial"/>
          <w:sz w:val="22"/>
          <w:szCs w:val="22"/>
        </w:rPr>
        <w:t>ravenou, vnitřně soudržnou a </w:t>
      </w:r>
      <w:r w:rsidRPr="000D34BD">
        <w:rPr>
          <w:rFonts w:ascii="Arial" w:hAnsi="Arial" w:cs="Arial"/>
          <w:sz w:val="22"/>
          <w:szCs w:val="22"/>
        </w:rPr>
        <w:t>technologicky vys</w:t>
      </w:r>
      <w:r w:rsidR="00254327">
        <w:rPr>
          <w:rFonts w:ascii="Arial" w:hAnsi="Arial" w:cs="Arial"/>
          <w:sz w:val="22"/>
          <w:szCs w:val="22"/>
        </w:rPr>
        <w:t>pělou armádu schopnou efektivně </w:t>
      </w:r>
      <w:r w:rsidRPr="000D34BD">
        <w:rPr>
          <w:rFonts w:ascii="Arial" w:hAnsi="Arial" w:cs="Arial"/>
          <w:sz w:val="22"/>
          <w:szCs w:val="22"/>
        </w:rPr>
        <w:t xml:space="preserve">čelit technologicky vyspělému protivníkovi i v rozsáhlém konfliktu </w:t>
      </w:r>
      <w:r w:rsidR="00254327">
        <w:rPr>
          <w:rFonts w:ascii="Arial" w:hAnsi="Arial" w:cs="Arial"/>
          <w:sz w:val="22"/>
          <w:szCs w:val="22"/>
        </w:rPr>
        <w:t>vysoké intenzity. Soustava cílů je uspořádána souhlasně s </w:t>
      </w:r>
      <w:r w:rsidRPr="000D34BD">
        <w:rPr>
          <w:rFonts w:ascii="Arial" w:hAnsi="Arial" w:cs="Arial"/>
          <w:sz w:val="22"/>
          <w:szCs w:val="22"/>
        </w:rPr>
        <w:t>prioritami r</w:t>
      </w:r>
      <w:r w:rsidR="00254327">
        <w:rPr>
          <w:rFonts w:ascii="Arial" w:hAnsi="Arial" w:cs="Arial"/>
          <w:sz w:val="22"/>
          <w:szCs w:val="22"/>
        </w:rPr>
        <w:t xml:space="preserve">ozvoje schopností OS. </w:t>
      </w:r>
    </w:p>
    <w:p w:rsidR="00254327" w:rsidRDefault="00254327" w:rsidP="00412FE3">
      <w:pPr>
        <w:spacing w:line="276" w:lineRule="auto"/>
        <w:jc w:val="both"/>
        <w:rPr>
          <w:rFonts w:ascii="Arial" w:hAnsi="Arial" w:cs="Arial"/>
          <w:sz w:val="22"/>
          <w:szCs w:val="22"/>
        </w:rPr>
      </w:pPr>
    </w:p>
    <w:p w:rsidR="000D34BD" w:rsidRDefault="000D34BD" w:rsidP="00412FE3">
      <w:pPr>
        <w:spacing w:line="276" w:lineRule="auto"/>
        <w:jc w:val="both"/>
        <w:rPr>
          <w:rFonts w:ascii="Arial" w:hAnsi="Arial" w:cs="Arial"/>
          <w:sz w:val="22"/>
          <w:szCs w:val="22"/>
        </w:rPr>
      </w:pPr>
      <w:r w:rsidRPr="000D34BD">
        <w:rPr>
          <w:rFonts w:ascii="Arial" w:hAnsi="Arial" w:cs="Arial"/>
          <w:sz w:val="22"/>
          <w:szCs w:val="22"/>
        </w:rPr>
        <w:t>Do soustavy cílů respektujících rozsah požadovaných schopností in</w:t>
      </w:r>
      <w:r w:rsidR="00254327">
        <w:rPr>
          <w:rFonts w:ascii="Arial" w:hAnsi="Arial" w:cs="Arial"/>
          <w:sz w:val="22"/>
          <w:szCs w:val="22"/>
        </w:rPr>
        <w:t xml:space="preserve">tegrovaného MO </w:t>
      </w:r>
      <w:r w:rsidRPr="000D34BD">
        <w:rPr>
          <w:rFonts w:ascii="Arial" w:hAnsi="Arial" w:cs="Arial"/>
          <w:sz w:val="22"/>
          <w:szCs w:val="22"/>
        </w:rPr>
        <w:t xml:space="preserve">se budou průřezově promítat </w:t>
      </w:r>
      <w:r w:rsidR="00254327">
        <w:rPr>
          <w:rFonts w:ascii="Arial" w:hAnsi="Arial" w:cs="Arial"/>
          <w:sz w:val="22"/>
          <w:szCs w:val="22"/>
        </w:rPr>
        <w:t xml:space="preserve">také </w:t>
      </w:r>
      <w:r w:rsidRPr="000D34BD">
        <w:rPr>
          <w:rFonts w:ascii="Arial" w:hAnsi="Arial" w:cs="Arial"/>
          <w:sz w:val="22"/>
          <w:szCs w:val="22"/>
        </w:rPr>
        <w:t>priority propojující schopnosti OS s kl</w:t>
      </w:r>
      <w:r w:rsidR="00254327">
        <w:rPr>
          <w:rFonts w:ascii="Arial" w:hAnsi="Arial" w:cs="Arial"/>
          <w:sz w:val="22"/>
          <w:szCs w:val="22"/>
        </w:rPr>
        <w:t xml:space="preserve">íčovými technologickými trendy. </w:t>
      </w:r>
      <w:r w:rsidRPr="000D34BD">
        <w:rPr>
          <w:rFonts w:ascii="Arial" w:hAnsi="Arial" w:cs="Arial"/>
          <w:sz w:val="22"/>
          <w:szCs w:val="22"/>
        </w:rPr>
        <w:t>Mezi nejdůležitější, které mají i nejvyšší prioritu pro naplňování t</w:t>
      </w:r>
      <w:r w:rsidR="00254327">
        <w:rPr>
          <w:rFonts w:ascii="Arial" w:hAnsi="Arial" w:cs="Arial"/>
          <w:sz w:val="22"/>
          <w:szCs w:val="22"/>
        </w:rPr>
        <w:t xml:space="preserve">ohoto Programu, patří autonomní </w:t>
      </w:r>
      <w:r w:rsidRPr="000D34BD">
        <w:rPr>
          <w:rFonts w:ascii="Arial" w:hAnsi="Arial" w:cs="Arial"/>
          <w:sz w:val="22"/>
          <w:szCs w:val="22"/>
        </w:rPr>
        <w:t>systémy, umělá inteligence, kvantové technologie, technologie</w:t>
      </w:r>
      <w:r w:rsidR="00254327">
        <w:rPr>
          <w:rFonts w:ascii="Arial" w:hAnsi="Arial" w:cs="Arial"/>
          <w:sz w:val="22"/>
          <w:szCs w:val="22"/>
        </w:rPr>
        <w:t xml:space="preserve"> posílení lidských schopností a </w:t>
      </w:r>
      <w:r w:rsidRPr="000D34BD">
        <w:rPr>
          <w:rFonts w:ascii="Arial" w:hAnsi="Arial" w:cs="Arial"/>
          <w:sz w:val="22"/>
          <w:szCs w:val="22"/>
        </w:rPr>
        <w:t>technologie nalézající uplatnění v kybernetické a vesmírné doméně. P</w:t>
      </w:r>
      <w:r w:rsidR="00254327">
        <w:rPr>
          <w:rFonts w:ascii="Arial" w:hAnsi="Arial" w:cs="Arial"/>
          <w:sz w:val="22"/>
          <w:szCs w:val="22"/>
        </w:rPr>
        <w:t xml:space="preserve">rioritní oblastí nadále zůstává </w:t>
      </w:r>
      <w:r w:rsidRPr="000D34BD">
        <w:rPr>
          <w:rFonts w:ascii="Arial" w:hAnsi="Arial" w:cs="Arial"/>
          <w:sz w:val="22"/>
          <w:szCs w:val="22"/>
        </w:rPr>
        <w:t>rozvoj specializací poskytovaných spojencům a partnerům v oblas</w:t>
      </w:r>
      <w:r w:rsidR="00254327">
        <w:rPr>
          <w:rFonts w:ascii="Arial" w:hAnsi="Arial" w:cs="Arial"/>
          <w:sz w:val="22"/>
          <w:szCs w:val="22"/>
        </w:rPr>
        <w:t xml:space="preserve">ti ochrany (chemické, </w:t>
      </w:r>
      <w:r w:rsidRPr="000D34BD">
        <w:rPr>
          <w:rFonts w:ascii="Arial" w:hAnsi="Arial" w:cs="Arial"/>
          <w:sz w:val="22"/>
          <w:szCs w:val="22"/>
        </w:rPr>
        <w:t>biologické, radiologické a jaderné prostředky).</w:t>
      </w:r>
    </w:p>
    <w:p w:rsidR="00254327" w:rsidRPr="000D34BD" w:rsidRDefault="00254327" w:rsidP="00412FE3">
      <w:pPr>
        <w:spacing w:line="276" w:lineRule="auto"/>
        <w:jc w:val="both"/>
        <w:rPr>
          <w:rFonts w:ascii="Arial" w:hAnsi="Arial" w:cs="Arial"/>
          <w:sz w:val="22"/>
          <w:szCs w:val="22"/>
        </w:rPr>
      </w:pPr>
    </w:p>
    <w:p w:rsidR="000407E9" w:rsidRDefault="000D34BD" w:rsidP="00412FE3">
      <w:pPr>
        <w:spacing w:line="276" w:lineRule="auto"/>
        <w:jc w:val="both"/>
        <w:rPr>
          <w:rFonts w:ascii="Arial" w:hAnsi="Arial" w:cs="Arial"/>
          <w:sz w:val="22"/>
          <w:szCs w:val="22"/>
          <w:highlight w:val="yellow"/>
        </w:rPr>
      </w:pPr>
      <w:r w:rsidRPr="000D34BD">
        <w:rPr>
          <w:rFonts w:ascii="Arial" w:hAnsi="Arial" w:cs="Arial"/>
          <w:sz w:val="22"/>
          <w:szCs w:val="22"/>
        </w:rPr>
        <w:t>Program časově i fakticky navazuje na program předchozí, rozvíjí a prohlubuj</w:t>
      </w:r>
      <w:r w:rsidR="00254327">
        <w:rPr>
          <w:rFonts w:ascii="Arial" w:hAnsi="Arial" w:cs="Arial"/>
          <w:sz w:val="22"/>
          <w:szCs w:val="22"/>
        </w:rPr>
        <w:t xml:space="preserve">e jej a uživateli tak </w:t>
      </w:r>
      <w:r w:rsidRPr="000D34BD">
        <w:rPr>
          <w:rFonts w:ascii="Arial" w:hAnsi="Arial" w:cs="Arial"/>
          <w:sz w:val="22"/>
          <w:szCs w:val="22"/>
        </w:rPr>
        <w:t>poskytuje možnost navázat plynule na dosavadní řešení a doplnit je</w:t>
      </w:r>
      <w:r w:rsidR="00254327">
        <w:rPr>
          <w:rFonts w:ascii="Arial" w:hAnsi="Arial" w:cs="Arial"/>
          <w:sz w:val="22"/>
          <w:szCs w:val="22"/>
        </w:rPr>
        <w:t xml:space="preserve"> o nově identifikované aspekty. </w:t>
      </w:r>
      <w:r w:rsidRPr="000D34BD">
        <w:rPr>
          <w:rFonts w:ascii="Arial" w:hAnsi="Arial" w:cs="Arial"/>
          <w:sz w:val="22"/>
          <w:szCs w:val="22"/>
        </w:rPr>
        <w:t>Program bude i s ohledem na to, že realizuje zakázku ve VaVa</w:t>
      </w:r>
      <w:r w:rsidR="00254327">
        <w:rPr>
          <w:rFonts w:ascii="Arial" w:hAnsi="Arial" w:cs="Arial"/>
          <w:sz w:val="22"/>
          <w:szCs w:val="22"/>
        </w:rPr>
        <w:t xml:space="preserve">I, naplňován projekty obranného </w:t>
      </w:r>
      <w:r w:rsidRPr="000D34BD">
        <w:rPr>
          <w:rFonts w:ascii="Arial" w:hAnsi="Arial" w:cs="Arial"/>
          <w:sz w:val="22"/>
          <w:szCs w:val="22"/>
        </w:rPr>
        <w:t>VaVaI, vycházejícími z přesně vymezených potřeb a požadavků složek MO a</w:t>
      </w:r>
      <w:r w:rsidR="00254327">
        <w:rPr>
          <w:rFonts w:ascii="Arial" w:hAnsi="Arial" w:cs="Arial"/>
          <w:sz w:val="22"/>
          <w:szCs w:val="22"/>
        </w:rPr>
        <w:t xml:space="preserve"> OS.</w:t>
      </w:r>
      <w:r w:rsidRPr="000D34BD">
        <w:rPr>
          <w:rFonts w:ascii="Arial" w:hAnsi="Arial" w:cs="Arial"/>
          <w:sz w:val="22"/>
          <w:szCs w:val="22"/>
        </w:rPr>
        <w:t xml:space="preserve"> </w:t>
      </w:r>
    </w:p>
    <w:p w:rsidR="00254327" w:rsidRPr="00171D75" w:rsidRDefault="00254327" w:rsidP="00412FE3">
      <w:pPr>
        <w:spacing w:line="276" w:lineRule="auto"/>
        <w:jc w:val="both"/>
        <w:rPr>
          <w:rFonts w:ascii="Arial" w:hAnsi="Arial" w:cs="Arial"/>
          <w:sz w:val="22"/>
          <w:szCs w:val="22"/>
          <w:highlight w:val="yellow"/>
        </w:rPr>
      </w:pPr>
    </w:p>
    <w:p w:rsidR="00B24BC5" w:rsidRPr="00901282" w:rsidRDefault="00B24BC5" w:rsidP="00412FE3">
      <w:pPr>
        <w:spacing w:before="60" w:after="240" w:line="276" w:lineRule="auto"/>
        <w:jc w:val="both"/>
        <w:rPr>
          <w:rFonts w:ascii="Arial" w:hAnsi="Arial" w:cs="Arial"/>
          <w:sz w:val="22"/>
          <w:szCs w:val="22"/>
          <w:u w:val="single"/>
        </w:rPr>
      </w:pPr>
      <w:r w:rsidRPr="00901282">
        <w:rPr>
          <w:rFonts w:ascii="Arial" w:hAnsi="Arial" w:cs="Arial"/>
          <w:sz w:val="22"/>
          <w:szCs w:val="22"/>
          <w:u w:val="single"/>
        </w:rPr>
        <w:t>Kritéria a splnění cílů Programu</w:t>
      </w:r>
    </w:p>
    <w:p w:rsidR="009E4DF1" w:rsidRDefault="00901282" w:rsidP="00412FE3">
      <w:pPr>
        <w:spacing w:before="60" w:after="240" w:line="276" w:lineRule="auto"/>
        <w:jc w:val="both"/>
        <w:rPr>
          <w:rFonts w:ascii="Arial" w:hAnsi="Arial" w:cs="Arial"/>
          <w:sz w:val="22"/>
          <w:szCs w:val="22"/>
        </w:rPr>
      </w:pPr>
      <w:r w:rsidRPr="00901282">
        <w:rPr>
          <w:rFonts w:ascii="Arial" w:hAnsi="Arial" w:cs="Arial"/>
          <w:sz w:val="22"/>
          <w:szCs w:val="22"/>
        </w:rPr>
        <w:t xml:space="preserve">Dosažení cílů Programu bude vyhodnocováno na základě </w:t>
      </w:r>
      <w:r w:rsidR="009E4DF1">
        <w:rPr>
          <w:rFonts w:ascii="Arial" w:hAnsi="Arial" w:cs="Arial"/>
          <w:sz w:val="22"/>
          <w:szCs w:val="22"/>
        </w:rPr>
        <w:t>souboru indikátorů určených pro </w:t>
      </w:r>
      <w:r w:rsidRPr="00901282">
        <w:rPr>
          <w:rFonts w:ascii="Arial" w:hAnsi="Arial" w:cs="Arial"/>
          <w:sz w:val="22"/>
          <w:szCs w:val="22"/>
        </w:rPr>
        <w:t>monitorování průběhu plnění Programu a hodnocení jeho celkové výk</w:t>
      </w:r>
      <w:r>
        <w:rPr>
          <w:rFonts w:ascii="Arial" w:hAnsi="Arial" w:cs="Arial"/>
          <w:sz w:val="22"/>
          <w:szCs w:val="22"/>
        </w:rPr>
        <w:t xml:space="preserve">onnosti a úspěšnosti z hlediska </w:t>
      </w:r>
      <w:r w:rsidRPr="00901282">
        <w:rPr>
          <w:rFonts w:ascii="Arial" w:hAnsi="Arial" w:cs="Arial"/>
          <w:sz w:val="22"/>
          <w:szCs w:val="22"/>
        </w:rPr>
        <w:t>přínosů</w:t>
      </w:r>
      <w:r w:rsidR="009E4DF1">
        <w:rPr>
          <w:rFonts w:ascii="Arial" w:hAnsi="Arial" w:cs="Arial"/>
          <w:sz w:val="22"/>
          <w:szCs w:val="22"/>
        </w:rPr>
        <w:t xml:space="preserve"> a dopadů. </w:t>
      </w:r>
      <w:r w:rsidR="009E4DF1" w:rsidRPr="009E4DF1">
        <w:rPr>
          <w:rFonts w:ascii="Arial" w:hAnsi="Arial" w:cs="Arial"/>
          <w:sz w:val="22"/>
          <w:szCs w:val="22"/>
        </w:rPr>
        <w:t xml:space="preserve">Souběžně s kvantifikovatelnými indikátory Programu budou pro potřeby poskytovatele v orientaci na další rozvoj systému řízení poskytování účelové podpory sledovány a vyhodnocovány skupiny relevantních parametrů Programu, jejich posouzení je možno realizovat </w:t>
      </w:r>
      <w:proofErr w:type="spellStart"/>
      <w:r w:rsidR="009E4DF1" w:rsidRPr="009E4DF1">
        <w:rPr>
          <w:rFonts w:ascii="Arial" w:hAnsi="Arial" w:cs="Arial"/>
          <w:sz w:val="22"/>
          <w:szCs w:val="22"/>
        </w:rPr>
        <w:t>semikvantitativně</w:t>
      </w:r>
      <w:proofErr w:type="spellEnd"/>
      <w:r w:rsidR="009E4DF1" w:rsidRPr="009E4DF1">
        <w:rPr>
          <w:rFonts w:ascii="Arial" w:hAnsi="Arial" w:cs="Arial"/>
          <w:sz w:val="22"/>
          <w:szCs w:val="22"/>
        </w:rPr>
        <w:t xml:space="preserve">, respektive kvalitativně. Jejich sumární posouzení se ve zpětné vazbě promítne i do řídící dokumentace rezortu MO. Kvalitativní parametry budou stanoveny slovním hodnocením ze související podkladové dokumentace a dovolí zarámovat celkové závěrečné hodnocení Programu předkládané vládě ČR s respektováním vlastních potřeb hodnocení postupů MO jako poskytovatele účelové podpory VaVaI. </w:t>
      </w:r>
    </w:p>
    <w:p w:rsidR="00901282" w:rsidRPr="00B82A8C" w:rsidRDefault="009E4DF1" w:rsidP="00412FE3">
      <w:pPr>
        <w:spacing w:before="60" w:after="240" w:line="276" w:lineRule="auto"/>
        <w:jc w:val="both"/>
        <w:rPr>
          <w:rFonts w:ascii="Arial" w:hAnsi="Arial" w:cs="Arial"/>
          <w:sz w:val="22"/>
          <w:szCs w:val="22"/>
        </w:rPr>
      </w:pPr>
      <w:r>
        <w:rPr>
          <w:rFonts w:ascii="Arial" w:hAnsi="Arial" w:cs="Arial"/>
          <w:sz w:val="22"/>
          <w:szCs w:val="22"/>
        </w:rPr>
        <w:t>Celý systém je popsán v kapitole 14. Způsob monitorování průběhu a </w:t>
      </w:r>
      <w:r w:rsidRPr="009E4DF1">
        <w:rPr>
          <w:rFonts w:ascii="Arial" w:hAnsi="Arial" w:cs="Arial"/>
          <w:sz w:val="22"/>
          <w:szCs w:val="22"/>
        </w:rPr>
        <w:t>hodnocení Programu</w:t>
      </w:r>
      <w:r>
        <w:rPr>
          <w:rFonts w:ascii="Arial" w:hAnsi="Arial" w:cs="Arial"/>
          <w:sz w:val="22"/>
          <w:szCs w:val="22"/>
        </w:rPr>
        <w:t>.</w:t>
      </w:r>
    </w:p>
    <w:p w:rsidR="00660AF5" w:rsidRPr="00660AF5" w:rsidRDefault="00660AF5" w:rsidP="00660AF5">
      <w:pPr>
        <w:spacing w:line="276" w:lineRule="auto"/>
        <w:jc w:val="both"/>
        <w:rPr>
          <w:rFonts w:ascii="Arial" w:hAnsi="Arial" w:cs="Arial"/>
          <w:sz w:val="22"/>
          <w:szCs w:val="22"/>
        </w:rPr>
      </w:pPr>
    </w:p>
    <w:p w:rsidR="005E1607" w:rsidRPr="008012B3" w:rsidRDefault="005E1607" w:rsidP="00412FE3">
      <w:pPr>
        <w:spacing w:before="60" w:after="240" w:line="276" w:lineRule="auto"/>
        <w:jc w:val="both"/>
        <w:rPr>
          <w:rFonts w:ascii="Arial" w:hAnsi="Arial" w:cs="Arial"/>
          <w:sz w:val="22"/>
          <w:szCs w:val="22"/>
          <w:u w:val="single"/>
        </w:rPr>
      </w:pPr>
      <w:r w:rsidRPr="008012B3">
        <w:rPr>
          <w:rFonts w:ascii="Arial" w:hAnsi="Arial" w:cs="Arial"/>
          <w:sz w:val="22"/>
          <w:szCs w:val="22"/>
          <w:u w:val="single"/>
        </w:rPr>
        <w:t>Očekávané přínosy</w:t>
      </w:r>
    </w:p>
    <w:p w:rsidR="00F11D58" w:rsidRPr="00F11D58" w:rsidRDefault="00F11D58" w:rsidP="00F11D58">
      <w:pPr>
        <w:spacing w:before="60" w:after="240" w:line="276" w:lineRule="auto"/>
        <w:jc w:val="both"/>
        <w:rPr>
          <w:rFonts w:ascii="Arial" w:hAnsi="Arial" w:cs="Arial"/>
          <w:sz w:val="22"/>
          <w:szCs w:val="22"/>
        </w:rPr>
      </w:pPr>
      <w:r>
        <w:rPr>
          <w:rFonts w:ascii="Arial" w:hAnsi="Arial" w:cs="Arial"/>
          <w:sz w:val="22"/>
          <w:szCs w:val="22"/>
        </w:rPr>
        <w:t>Hlavní p</w:t>
      </w:r>
      <w:r w:rsidRPr="00F11D58">
        <w:rPr>
          <w:rFonts w:ascii="Arial" w:hAnsi="Arial" w:cs="Arial"/>
          <w:sz w:val="22"/>
          <w:szCs w:val="22"/>
        </w:rPr>
        <w:t>řínosem Programu je podpora cílů v oblasti obranyschopnosti s</w:t>
      </w:r>
      <w:r>
        <w:rPr>
          <w:rFonts w:ascii="Arial" w:hAnsi="Arial" w:cs="Arial"/>
          <w:sz w:val="22"/>
          <w:szCs w:val="22"/>
        </w:rPr>
        <w:t xml:space="preserve">tátu, jeho dopadem bude podpora </w:t>
      </w:r>
      <w:r w:rsidRPr="00F11D58">
        <w:rPr>
          <w:rFonts w:ascii="Arial" w:hAnsi="Arial" w:cs="Arial"/>
          <w:sz w:val="22"/>
          <w:szCs w:val="22"/>
        </w:rPr>
        <w:t>dosažení a udržení plné bojeschopnosti navázané na dosaže</w:t>
      </w:r>
      <w:r>
        <w:rPr>
          <w:rFonts w:ascii="Arial" w:hAnsi="Arial" w:cs="Arial"/>
          <w:sz w:val="22"/>
          <w:szCs w:val="22"/>
        </w:rPr>
        <w:t xml:space="preserve">ní požadované úrovně operačních </w:t>
      </w:r>
      <w:r w:rsidRPr="00F11D58">
        <w:rPr>
          <w:rFonts w:ascii="Arial" w:hAnsi="Arial" w:cs="Arial"/>
          <w:sz w:val="22"/>
          <w:szCs w:val="22"/>
        </w:rPr>
        <w:t>schopností naplňující požadavky ČR v této oblasti i záva</w:t>
      </w:r>
      <w:r>
        <w:rPr>
          <w:rFonts w:ascii="Arial" w:hAnsi="Arial" w:cs="Arial"/>
          <w:sz w:val="22"/>
          <w:szCs w:val="22"/>
        </w:rPr>
        <w:t xml:space="preserve">zky ČR v oblasti vojenství vůči </w:t>
      </w:r>
      <w:r w:rsidRPr="00F11D58">
        <w:rPr>
          <w:rFonts w:ascii="Arial" w:hAnsi="Arial" w:cs="Arial"/>
          <w:sz w:val="22"/>
          <w:szCs w:val="22"/>
        </w:rPr>
        <w:t>mezinárodním organizacím a rozvoj systému VaVaI v oblasti obranných systémů.</w:t>
      </w:r>
    </w:p>
    <w:p w:rsidR="00F11D58" w:rsidRDefault="00F11D58" w:rsidP="00F11D58">
      <w:pPr>
        <w:spacing w:before="60" w:after="240" w:line="276" w:lineRule="auto"/>
        <w:jc w:val="both"/>
        <w:rPr>
          <w:rFonts w:ascii="Arial" w:hAnsi="Arial" w:cs="Arial"/>
          <w:sz w:val="22"/>
          <w:szCs w:val="22"/>
        </w:rPr>
      </w:pPr>
      <w:r>
        <w:rPr>
          <w:rFonts w:ascii="Arial" w:hAnsi="Arial" w:cs="Arial"/>
          <w:sz w:val="22"/>
          <w:szCs w:val="22"/>
        </w:rPr>
        <w:t>Využitelnost výsledků projektů,</w:t>
      </w:r>
      <w:r w:rsidRPr="00F11D58">
        <w:rPr>
          <w:rFonts w:ascii="Arial" w:hAnsi="Arial" w:cs="Arial"/>
          <w:sz w:val="22"/>
          <w:szCs w:val="22"/>
        </w:rPr>
        <w:t xml:space="preserve"> je</w:t>
      </w:r>
      <w:r>
        <w:rPr>
          <w:rFonts w:ascii="Arial" w:hAnsi="Arial" w:cs="Arial"/>
          <w:sz w:val="22"/>
          <w:szCs w:val="22"/>
        </w:rPr>
        <w:t xml:space="preserve">jich přínosy a dopady v této oblasti </w:t>
      </w:r>
      <w:r w:rsidRPr="00F11D58">
        <w:rPr>
          <w:rFonts w:ascii="Arial" w:hAnsi="Arial" w:cs="Arial"/>
          <w:sz w:val="22"/>
          <w:szCs w:val="22"/>
        </w:rPr>
        <w:t>mají zpravidla delší časový horizont</w:t>
      </w:r>
      <w:r>
        <w:rPr>
          <w:rFonts w:ascii="Arial" w:hAnsi="Arial" w:cs="Arial"/>
          <w:sz w:val="22"/>
          <w:szCs w:val="22"/>
        </w:rPr>
        <w:t xml:space="preserve">. </w:t>
      </w:r>
      <w:r w:rsidRPr="00F11D58">
        <w:rPr>
          <w:rFonts w:ascii="Arial" w:hAnsi="Arial" w:cs="Arial"/>
          <w:sz w:val="22"/>
          <w:szCs w:val="22"/>
        </w:rPr>
        <w:t>Aktivity VaVaI jsou v MO přímo provázány s potřebami uživa</w:t>
      </w:r>
      <w:r>
        <w:rPr>
          <w:rFonts w:ascii="Arial" w:hAnsi="Arial" w:cs="Arial"/>
          <w:sz w:val="22"/>
          <w:szCs w:val="22"/>
        </w:rPr>
        <w:t xml:space="preserve">telů, proto je </w:t>
      </w:r>
      <w:r>
        <w:rPr>
          <w:rFonts w:ascii="Arial" w:hAnsi="Arial" w:cs="Arial"/>
          <w:sz w:val="22"/>
          <w:szCs w:val="22"/>
        </w:rPr>
        <w:lastRenderedPageBreak/>
        <w:t xml:space="preserve">z tohoto pohledu </w:t>
      </w:r>
      <w:r w:rsidRPr="00F11D58">
        <w:rPr>
          <w:rFonts w:ascii="Arial" w:hAnsi="Arial" w:cs="Arial"/>
          <w:sz w:val="22"/>
          <w:szCs w:val="22"/>
        </w:rPr>
        <w:t>významná pozitivní zpětná vazba v případech, kdy se projekt v</w:t>
      </w:r>
      <w:r>
        <w:rPr>
          <w:rFonts w:ascii="Arial" w:hAnsi="Arial" w:cs="Arial"/>
          <w:sz w:val="22"/>
          <w:szCs w:val="22"/>
        </w:rPr>
        <w:t xml:space="preserve">yřešil, významně a prokazatelně </w:t>
      </w:r>
      <w:r w:rsidRPr="00F11D58">
        <w:rPr>
          <w:rFonts w:ascii="Arial" w:hAnsi="Arial" w:cs="Arial"/>
          <w:sz w:val="22"/>
          <w:szCs w:val="22"/>
        </w:rPr>
        <w:t>přispěl k řešení potřeb útvarů MO a dále tak stimuluje další zájem o</w:t>
      </w:r>
      <w:r>
        <w:rPr>
          <w:rFonts w:ascii="Arial" w:hAnsi="Arial" w:cs="Arial"/>
          <w:sz w:val="22"/>
          <w:szCs w:val="22"/>
        </w:rPr>
        <w:t xml:space="preserve"> podporu a rozvoj v MO nástroji </w:t>
      </w:r>
      <w:r w:rsidRPr="00F11D58">
        <w:rPr>
          <w:rFonts w:ascii="Arial" w:hAnsi="Arial" w:cs="Arial"/>
          <w:sz w:val="22"/>
          <w:szCs w:val="22"/>
        </w:rPr>
        <w:t>VaVaI. Tato vazba nabývá na významu zvláště v situaci, kdy se</w:t>
      </w:r>
      <w:r>
        <w:rPr>
          <w:rFonts w:ascii="Arial" w:hAnsi="Arial" w:cs="Arial"/>
          <w:sz w:val="22"/>
          <w:szCs w:val="22"/>
        </w:rPr>
        <w:t xml:space="preserve"> s ohledem na existující řešení </w:t>
      </w:r>
      <w:r w:rsidRPr="00F11D58">
        <w:rPr>
          <w:rFonts w:ascii="Arial" w:hAnsi="Arial" w:cs="Arial"/>
          <w:sz w:val="22"/>
          <w:szCs w:val="22"/>
        </w:rPr>
        <w:t>dostupná přímým nákupem může v daném okamžiku a na naléha</w:t>
      </w:r>
      <w:r>
        <w:rPr>
          <w:rFonts w:ascii="Arial" w:hAnsi="Arial" w:cs="Arial"/>
          <w:sz w:val="22"/>
          <w:szCs w:val="22"/>
        </w:rPr>
        <w:t xml:space="preserve">vost jevit jako zdánlivě snazší </w:t>
      </w:r>
      <w:r w:rsidRPr="00F11D58">
        <w:rPr>
          <w:rFonts w:ascii="Arial" w:hAnsi="Arial" w:cs="Arial"/>
          <w:sz w:val="22"/>
          <w:szCs w:val="22"/>
        </w:rPr>
        <w:t>a výhodnější danou potřebu nákupem naplnit. Zde nabývá na v</w:t>
      </w:r>
      <w:r>
        <w:rPr>
          <w:rFonts w:ascii="Arial" w:hAnsi="Arial" w:cs="Arial"/>
          <w:sz w:val="22"/>
          <w:szCs w:val="22"/>
        </w:rPr>
        <w:t xml:space="preserve">ýznamu otázka časové odlehlosti </w:t>
      </w:r>
      <w:r w:rsidRPr="00F11D58">
        <w:rPr>
          <w:rFonts w:ascii="Arial" w:hAnsi="Arial" w:cs="Arial"/>
          <w:sz w:val="22"/>
          <w:szCs w:val="22"/>
        </w:rPr>
        <w:t>výsledku od okamžiku formulace požadavku na řešení a je aspektem,</w:t>
      </w:r>
      <w:r>
        <w:rPr>
          <w:rFonts w:ascii="Arial" w:hAnsi="Arial" w:cs="Arial"/>
          <w:sz w:val="22"/>
          <w:szCs w:val="22"/>
        </w:rPr>
        <w:t xml:space="preserve"> který hraje důležitou roli při </w:t>
      </w:r>
      <w:r w:rsidRPr="00F11D58">
        <w:rPr>
          <w:rFonts w:ascii="Arial" w:hAnsi="Arial" w:cs="Arial"/>
          <w:sz w:val="22"/>
          <w:szCs w:val="22"/>
        </w:rPr>
        <w:t>rozhodování útvarů MO o výhodnosti akvizic oproti získání schopnosti projekty VaVaI. V</w:t>
      </w:r>
      <w:r>
        <w:rPr>
          <w:rFonts w:ascii="Arial" w:hAnsi="Arial" w:cs="Arial"/>
          <w:sz w:val="22"/>
          <w:szCs w:val="22"/>
        </w:rPr>
        <w:t> </w:t>
      </w:r>
      <w:r w:rsidRPr="00F11D58">
        <w:rPr>
          <w:rFonts w:ascii="Arial" w:hAnsi="Arial" w:cs="Arial"/>
          <w:sz w:val="22"/>
          <w:szCs w:val="22"/>
        </w:rPr>
        <w:t>tomto</w:t>
      </w:r>
      <w:r>
        <w:rPr>
          <w:rFonts w:ascii="Arial" w:hAnsi="Arial" w:cs="Arial"/>
          <w:sz w:val="22"/>
          <w:szCs w:val="22"/>
        </w:rPr>
        <w:t xml:space="preserve"> </w:t>
      </w:r>
      <w:r w:rsidRPr="00F11D58">
        <w:rPr>
          <w:rFonts w:ascii="Arial" w:hAnsi="Arial" w:cs="Arial"/>
          <w:sz w:val="22"/>
          <w:szCs w:val="22"/>
        </w:rPr>
        <w:t>kontextu lze vnímat pozitivní dopad Programu nejen v části projektů a samotných výsledků, ale</w:t>
      </w:r>
      <w:r>
        <w:rPr>
          <w:rFonts w:ascii="Arial" w:hAnsi="Arial" w:cs="Arial"/>
          <w:sz w:val="22"/>
          <w:szCs w:val="22"/>
        </w:rPr>
        <w:t xml:space="preserve"> </w:t>
      </w:r>
      <w:r w:rsidRPr="00F11D58">
        <w:rPr>
          <w:rFonts w:ascii="Arial" w:hAnsi="Arial" w:cs="Arial"/>
          <w:sz w:val="22"/>
          <w:szCs w:val="22"/>
        </w:rPr>
        <w:t>i kultivaci všech prvků procesu VaVaI v MO a to včetně prvků a</w:t>
      </w:r>
      <w:r>
        <w:rPr>
          <w:rFonts w:ascii="Arial" w:hAnsi="Arial" w:cs="Arial"/>
          <w:sz w:val="22"/>
          <w:szCs w:val="22"/>
        </w:rPr>
        <w:t xml:space="preserve"> postupů administrace, zadávání </w:t>
      </w:r>
      <w:r w:rsidRPr="00F11D58">
        <w:rPr>
          <w:rFonts w:ascii="Arial" w:hAnsi="Arial" w:cs="Arial"/>
          <w:sz w:val="22"/>
          <w:szCs w:val="22"/>
        </w:rPr>
        <w:t xml:space="preserve">projektů samostatnou a nezávislou složkou MO i udržení schopnosti </w:t>
      </w:r>
      <w:r>
        <w:rPr>
          <w:rFonts w:ascii="Arial" w:hAnsi="Arial" w:cs="Arial"/>
          <w:sz w:val="22"/>
          <w:szCs w:val="22"/>
        </w:rPr>
        <w:t xml:space="preserve">uživatelů v MO a OS přistupovat </w:t>
      </w:r>
      <w:r w:rsidRPr="00F11D58">
        <w:rPr>
          <w:rFonts w:ascii="Arial" w:hAnsi="Arial" w:cs="Arial"/>
          <w:sz w:val="22"/>
          <w:szCs w:val="22"/>
        </w:rPr>
        <w:t xml:space="preserve">k řešení problematiky obranyschopnosti nejen akvizicí, ale hledat a </w:t>
      </w:r>
      <w:r>
        <w:rPr>
          <w:rFonts w:ascii="Arial" w:hAnsi="Arial" w:cs="Arial"/>
          <w:sz w:val="22"/>
          <w:szCs w:val="22"/>
        </w:rPr>
        <w:t xml:space="preserve">nalézat inovační a modernizační </w:t>
      </w:r>
      <w:r w:rsidRPr="00F11D58">
        <w:rPr>
          <w:rFonts w:ascii="Arial" w:hAnsi="Arial" w:cs="Arial"/>
          <w:sz w:val="22"/>
          <w:szCs w:val="22"/>
        </w:rPr>
        <w:t>postupy cestou VaVaI.</w:t>
      </w:r>
      <w:r w:rsidRPr="00171D75">
        <w:rPr>
          <w:rFonts w:ascii="Arial" w:hAnsi="Arial" w:cs="Arial"/>
          <w:sz w:val="22"/>
          <w:szCs w:val="22"/>
        </w:rPr>
        <w:t xml:space="preserve"> </w:t>
      </w:r>
    </w:p>
    <w:p w:rsidR="00F11D58" w:rsidRPr="00C85E0B" w:rsidRDefault="00F11D58" w:rsidP="00412FE3">
      <w:pPr>
        <w:spacing w:before="60" w:after="240" w:line="276" w:lineRule="auto"/>
        <w:jc w:val="both"/>
        <w:rPr>
          <w:rFonts w:ascii="Arial" w:hAnsi="Arial" w:cs="Arial"/>
          <w:sz w:val="22"/>
          <w:szCs w:val="22"/>
        </w:rPr>
      </w:pPr>
      <w:r w:rsidRPr="00F11D58">
        <w:rPr>
          <w:rFonts w:ascii="Arial" w:hAnsi="Arial" w:cs="Arial"/>
          <w:sz w:val="22"/>
          <w:szCs w:val="22"/>
        </w:rPr>
        <w:t>S vývojem bezpečnostní situace v ro</w:t>
      </w:r>
      <w:r>
        <w:rPr>
          <w:rFonts w:ascii="Arial" w:hAnsi="Arial" w:cs="Arial"/>
          <w:sz w:val="22"/>
          <w:szCs w:val="22"/>
        </w:rPr>
        <w:t xml:space="preserve">ce 2022 a intenzivnější diskusí </w:t>
      </w:r>
      <w:r w:rsidRPr="00F11D58">
        <w:rPr>
          <w:rFonts w:ascii="Arial" w:hAnsi="Arial" w:cs="Arial"/>
          <w:sz w:val="22"/>
          <w:szCs w:val="22"/>
        </w:rPr>
        <w:t>o nutnosti zabezpečení obranyschopností a prohloubení</w:t>
      </w:r>
      <w:r>
        <w:rPr>
          <w:rFonts w:ascii="Arial" w:hAnsi="Arial" w:cs="Arial"/>
          <w:sz w:val="22"/>
          <w:szCs w:val="22"/>
        </w:rPr>
        <w:t xml:space="preserve"> aliančního působení OS dochází i k zintenzivnění diskuze o </w:t>
      </w:r>
      <w:r w:rsidRPr="00F11D58">
        <w:rPr>
          <w:rFonts w:ascii="Arial" w:hAnsi="Arial" w:cs="Arial"/>
          <w:sz w:val="22"/>
          <w:szCs w:val="22"/>
        </w:rPr>
        <w:t>nutnosti zrychlení a zkva</w:t>
      </w:r>
      <w:r>
        <w:rPr>
          <w:rFonts w:ascii="Arial" w:hAnsi="Arial" w:cs="Arial"/>
          <w:sz w:val="22"/>
          <w:szCs w:val="22"/>
        </w:rPr>
        <w:t xml:space="preserve">litnění procesu vyzbrojování OS </w:t>
      </w:r>
      <w:r w:rsidRPr="00F11D58">
        <w:rPr>
          <w:rFonts w:ascii="Arial" w:hAnsi="Arial" w:cs="Arial"/>
          <w:sz w:val="22"/>
          <w:szCs w:val="22"/>
        </w:rPr>
        <w:t>a to i v návaznosti na navyšování rozpočtu MO. Proces p</w:t>
      </w:r>
      <w:r>
        <w:rPr>
          <w:rFonts w:ascii="Arial" w:hAnsi="Arial" w:cs="Arial"/>
          <w:sz w:val="22"/>
          <w:szCs w:val="22"/>
        </w:rPr>
        <w:t xml:space="preserve">ořizování nové techniky, zbraní </w:t>
      </w:r>
      <w:r w:rsidRPr="00F11D58">
        <w:rPr>
          <w:rFonts w:ascii="Arial" w:hAnsi="Arial" w:cs="Arial"/>
          <w:sz w:val="22"/>
          <w:szCs w:val="22"/>
        </w:rPr>
        <w:t>a zbraňových systémů přímými nákupy i modernizačními projekt</w:t>
      </w:r>
      <w:r>
        <w:rPr>
          <w:rFonts w:ascii="Arial" w:hAnsi="Arial" w:cs="Arial"/>
          <w:sz w:val="22"/>
          <w:szCs w:val="22"/>
        </w:rPr>
        <w:t xml:space="preserve">y zesiluje požadavky na hledání </w:t>
      </w:r>
      <w:r w:rsidRPr="00F11D58">
        <w:rPr>
          <w:rFonts w:ascii="Arial" w:hAnsi="Arial" w:cs="Arial"/>
          <w:sz w:val="22"/>
          <w:szCs w:val="22"/>
        </w:rPr>
        <w:t>nových postupů v oblasti organizace práce, řízení, komunika</w:t>
      </w:r>
      <w:r>
        <w:rPr>
          <w:rFonts w:ascii="Arial" w:hAnsi="Arial" w:cs="Arial"/>
          <w:sz w:val="22"/>
          <w:szCs w:val="22"/>
        </w:rPr>
        <w:t xml:space="preserve">ce, logistiky, uplatnění nových </w:t>
      </w:r>
      <w:r w:rsidRPr="00F11D58">
        <w:rPr>
          <w:rFonts w:ascii="Arial" w:hAnsi="Arial" w:cs="Arial"/>
          <w:sz w:val="22"/>
          <w:szCs w:val="22"/>
        </w:rPr>
        <w:t>technologií a hledání způsobů zapojení kapacit VaVaI i průmyslových kapacit ČR.</w:t>
      </w:r>
    </w:p>
    <w:p w:rsidR="005E1607" w:rsidRPr="00C85E0B" w:rsidRDefault="005E1607" w:rsidP="00412FE3">
      <w:pPr>
        <w:spacing w:before="60" w:after="240" w:line="276" w:lineRule="auto"/>
        <w:jc w:val="both"/>
        <w:rPr>
          <w:rFonts w:ascii="Arial" w:hAnsi="Arial" w:cs="Arial"/>
          <w:sz w:val="22"/>
          <w:szCs w:val="22"/>
          <w:u w:val="single"/>
        </w:rPr>
      </w:pPr>
      <w:r w:rsidRPr="00C85E0B">
        <w:rPr>
          <w:rFonts w:ascii="Arial" w:hAnsi="Arial" w:cs="Arial"/>
          <w:sz w:val="22"/>
          <w:szCs w:val="22"/>
          <w:u w:val="single"/>
        </w:rPr>
        <w:t>Srovnání se současným stavem v České republice a v zahraničí</w:t>
      </w:r>
    </w:p>
    <w:p w:rsidR="00D0009F" w:rsidRPr="00C85E0B" w:rsidRDefault="00D0009F" w:rsidP="00412FE3">
      <w:pPr>
        <w:spacing w:before="60" w:after="240" w:line="276" w:lineRule="auto"/>
        <w:jc w:val="both"/>
        <w:rPr>
          <w:rFonts w:ascii="Arial" w:hAnsi="Arial" w:cs="Arial"/>
          <w:sz w:val="22"/>
          <w:szCs w:val="22"/>
        </w:rPr>
      </w:pPr>
      <w:r w:rsidRPr="00C85E0B">
        <w:rPr>
          <w:rFonts w:ascii="Arial" w:hAnsi="Arial" w:cs="Arial"/>
          <w:sz w:val="22"/>
          <w:szCs w:val="22"/>
        </w:rPr>
        <w:t xml:space="preserve">Návrh Programu </w:t>
      </w:r>
      <w:r w:rsidR="00D9525A" w:rsidRPr="00C85E0B">
        <w:rPr>
          <w:rFonts w:ascii="Arial" w:hAnsi="Arial" w:cs="Arial"/>
          <w:sz w:val="22"/>
          <w:szCs w:val="22"/>
        </w:rPr>
        <w:t>podrobně popisuje srovnání se souča</w:t>
      </w:r>
      <w:r w:rsidR="00C85E0B" w:rsidRPr="00C85E0B">
        <w:rPr>
          <w:rFonts w:ascii="Arial" w:hAnsi="Arial" w:cs="Arial"/>
          <w:sz w:val="22"/>
          <w:szCs w:val="22"/>
        </w:rPr>
        <w:t>sným stavem v České republice a </w:t>
      </w:r>
      <w:r w:rsidR="00D9525A" w:rsidRPr="00C85E0B">
        <w:rPr>
          <w:rFonts w:ascii="Arial" w:hAnsi="Arial" w:cs="Arial"/>
          <w:sz w:val="22"/>
          <w:szCs w:val="22"/>
        </w:rPr>
        <w:t>v zahran</w:t>
      </w:r>
      <w:r w:rsidR="00C85E0B" w:rsidRPr="00C85E0B">
        <w:rPr>
          <w:rFonts w:ascii="Arial" w:hAnsi="Arial" w:cs="Arial"/>
          <w:sz w:val="22"/>
          <w:szCs w:val="22"/>
        </w:rPr>
        <w:t>ičí v kapitole 8. (str. 5 - 9</w:t>
      </w:r>
      <w:r w:rsidR="00D9525A" w:rsidRPr="00C85E0B">
        <w:rPr>
          <w:rFonts w:ascii="Arial" w:hAnsi="Arial" w:cs="Arial"/>
          <w:sz w:val="22"/>
          <w:szCs w:val="22"/>
        </w:rPr>
        <w:t>).</w:t>
      </w:r>
    </w:p>
    <w:p w:rsidR="001B2F84" w:rsidRPr="008012B3" w:rsidRDefault="001B2F84" w:rsidP="00412FE3">
      <w:pPr>
        <w:pStyle w:val="Normalodsazen"/>
        <w:numPr>
          <w:ilvl w:val="0"/>
          <w:numId w:val="21"/>
        </w:numPr>
        <w:spacing w:after="240" w:line="276" w:lineRule="auto"/>
        <w:rPr>
          <w:b/>
          <w:color w:val="0070C0"/>
          <w:szCs w:val="22"/>
        </w:rPr>
      </w:pPr>
      <w:r w:rsidRPr="008012B3">
        <w:rPr>
          <w:b/>
          <w:color w:val="0070C0"/>
          <w:szCs w:val="22"/>
        </w:rPr>
        <w:t xml:space="preserve">Soulad s Národní politikou výzkumu, vývoje a inovací </w:t>
      </w:r>
    </w:p>
    <w:p w:rsidR="001B2F84" w:rsidRPr="008012B3" w:rsidRDefault="008F0EF9" w:rsidP="00F47EC0">
      <w:pPr>
        <w:pStyle w:val="Normalodsazen"/>
        <w:spacing w:after="240" w:line="276" w:lineRule="auto"/>
        <w:rPr>
          <w:szCs w:val="22"/>
        </w:rPr>
      </w:pPr>
      <w:r w:rsidRPr="008012B3">
        <w:rPr>
          <w:szCs w:val="22"/>
        </w:rPr>
        <w:t xml:space="preserve">V </w:t>
      </w:r>
      <w:r w:rsidR="00842BF5" w:rsidRPr="008012B3">
        <w:rPr>
          <w:szCs w:val="22"/>
        </w:rPr>
        <w:t>Program</w:t>
      </w:r>
      <w:r w:rsidRPr="008012B3">
        <w:rPr>
          <w:szCs w:val="22"/>
        </w:rPr>
        <w:t>u</w:t>
      </w:r>
      <w:r w:rsidR="00842BF5" w:rsidRPr="008012B3">
        <w:rPr>
          <w:szCs w:val="22"/>
        </w:rPr>
        <w:t xml:space="preserve"> </w:t>
      </w:r>
      <w:r w:rsidRPr="008012B3">
        <w:rPr>
          <w:szCs w:val="22"/>
        </w:rPr>
        <w:t>se uvádí</w:t>
      </w:r>
      <w:r w:rsidR="008012B3" w:rsidRPr="008012B3">
        <w:rPr>
          <w:szCs w:val="22"/>
        </w:rPr>
        <w:t>, že byl zpracován v souladu s koncepčními a strategickými dokumenty České republiky v oblasti výzkumu, vývoje a inovací s přímou orientací na oblast obranyschopnosti a bezpečnosti státu</w:t>
      </w:r>
      <w:r w:rsidR="00F47EC0">
        <w:rPr>
          <w:szCs w:val="22"/>
        </w:rPr>
        <w:t>. V</w:t>
      </w:r>
      <w:r w:rsidR="00F47EC0" w:rsidRPr="00F47EC0">
        <w:t xml:space="preserve"> </w:t>
      </w:r>
      <w:r w:rsidR="00F47EC0" w:rsidRPr="00F47EC0">
        <w:rPr>
          <w:szCs w:val="22"/>
        </w:rPr>
        <w:t>širším kontextu lze nalézt korespond</w:t>
      </w:r>
      <w:r w:rsidR="00F47EC0">
        <w:rPr>
          <w:szCs w:val="22"/>
        </w:rPr>
        <w:t>enci jeho zaměření s opatřeními 0</w:t>
      </w:r>
      <w:r w:rsidR="00F47EC0" w:rsidRPr="00F47EC0">
        <w:rPr>
          <w:szCs w:val="22"/>
        </w:rPr>
        <w:t>21 - Realizace Národní RIS3 str</w:t>
      </w:r>
      <w:r w:rsidR="00F47EC0">
        <w:rPr>
          <w:szCs w:val="22"/>
        </w:rPr>
        <w:t>ategie, 022- Rozvoj obranného a </w:t>
      </w:r>
      <w:r w:rsidR="00F47EC0" w:rsidRPr="00F47EC0">
        <w:rPr>
          <w:szCs w:val="22"/>
        </w:rPr>
        <w:t>bezpečnostního výzkumu</w:t>
      </w:r>
      <w:r w:rsidR="00F47EC0">
        <w:rPr>
          <w:szCs w:val="22"/>
        </w:rPr>
        <w:t xml:space="preserve"> </w:t>
      </w:r>
      <w:r w:rsidR="00F47EC0" w:rsidRPr="00F47EC0">
        <w:rPr>
          <w:szCs w:val="22"/>
        </w:rPr>
        <w:t>s možností využití v civilních aplikacích a 025 Komplexní podpora rozvoje a využití umělé</w:t>
      </w:r>
      <w:r w:rsidR="00F47EC0">
        <w:rPr>
          <w:szCs w:val="22"/>
        </w:rPr>
        <w:t xml:space="preserve"> </w:t>
      </w:r>
      <w:r w:rsidR="00F47EC0" w:rsidRPr="00F47EC0">
        <w:rPr>
          <w:szCs w:val="22"/>
        </w:rPr>
        <w:t xml:space="preserve">inteligence (AI). Synergie Programu lze identifikovat i v její Příloze – </w:t>
      </w:r>
      <w:proofErr w:type="spellStart"/>
      <w:r w:rsidR="00F47EC0" w:rsidRPr="00F47EC0">
        <w:rPr>
          <w:szCs w:val="22"/>
        </w:rPr>
        <w:t>Megatrendy</w:t>
      </w:r>
      <w:proofErr w:type="spellEnd"/>
      <w:r w:rsidR="00F47EC0" w:rsidRPr="00F47EC0">
        <w:rPr>
          <w:szCs w:val="22"/>
        </w:rPr>
        <w:t xml:space="preserve"> v oblasti vědy,</w:t>
      </w:r>
      <w:r w:rsidR="00F47EC0">
        <w:rPr>
          <w:szCs w:val="22"/>
        </w:rPr>
        <w:t xml:space="preserve"> </w:t>
      </w:r>
      <w:r w:rsidR="00F47EC0" w:rsidRPr="00F47EC0">
        <w:rPr>
          <w:szCs w:val="22"/>
        </w:rPr>
        <w:t>technologií a inovací Národní polit</w:t>
      </w:r>
      <w:r w:rsidR="00F47EC0">
        <w:rPr>
          <w:szCs w:val="22"/>
        </w:rPr>
        <w:t>iky v částech Přírodní zdroje a </w:t>
      </w:r>
      <w:r w:rsidR="00F47EC0" w:rsidRPr="00F47EC0">
        <w:rPr>
          <w:szCs w:val="22"/>
        </w:rPr>
        <w:t>energie a všech hlavních</w:t>
      </w:r>
      <w:r w:rsidR="00F47EC0">
        <w:rPr>
          <w:szCs w:val="22"/>
        </w:rPr>
        <w:t xml:space="preserve"> </w:t>
      </w:r>
      <w:r w:rsidR="00F47EC0" w:rsidRPr="00F47EC0">
        <w:rPr>
          <w:szCs w:val="22"/>
        </w:rPr>
        <w:t>technologických trendech, a to s vědomím specifického pohledu úkolů a zájmů MO a OS.</w:t>
      </w:r>
    </w:p>
    <w:p w:rsidR="00842BF5" w:rsidRPr="0052286C" w:rsidRDefault="00842BF5" w:rsidP="00412FE3">
      <w:pPr>
        <w:pStyle w:val="Normalodsazen"/>
        <w:keepNext/>
        <w:numPr>
          <w:ilvl w:val="0"/>
          <w:numId w:val="21"/>
        </w:numPr>
        <w:spacing w:after="240" w:line="276" w:lineRule="auto"/>
        <w:rPr>
          <w:b/>
          <w:color w:val="0070C0"/>
          <w:szCs w:val="22"/>
        </w:rPr>
      </w:pPr>
      <w:r w:rsidRPr="0052286C">
        <w:rPr>
          <w:b/>
          <w:color w:val="0070C0"/>
          <w:szCs w:val="22"/>
        </w:rPr>
        <w:t xml:space="preserve">Soulad s  Národními prioritami orientovaného výzkumu, experimentálního vývoje a inovací </w:t>
      </w:r>
    </w:p>
    <w:p w:rsidR="008012B3" w:rsidRPr="008012B3" w:rsidRDefault="008012B3" w:rsidP="008012B3">
      <w:pPr>
        <w:spacing w:after="240" w:line="276" w:lineRule="auto"/>
        <w:jc w:val="both"/>
        <w:rPr>
          <w:rFonts w:ascii="Arial" w:hAnsi="Arial" w:cs="Arial"/>
          <w:sz w:val="22"/>
          <w:szCs w:val="22"/>
        </w:rPr>
      </w:pPr>
      <w:r w:rsidRPr="008012B3">
        <w:rPr>
          <w:rFonts w:ascii="Arial" w:hAnsi="Arial" w:cs="Arial"/>
          <w:sz w:val="22"/>
          <w:szCs w:val="22"/>
        </w:rPr>
        <w:t>Program pokrývá cíle formulované v dokumentu Národní priority orientovaného výzkumu,</w:t>
      </w:r>
      <w:r w:rsidRPr="008012B3">
        <w:t xml:space="preserve"> </w:t>
      </w:r>
      <w:r w:rsidRPr="008012B3">
        <w:rPr>
          <w:rFonts w:ascii="Arial" w:hAnsi="Arial" w:cs="Arial"/>
          <w:sz w:val="22"/>
          <w:szCs w:val="22"/>
        </w:rPr>
        <w:t>účelové podpory VaVaI zahrnující i hodnocení jejich dopadů a přínosu vy</w:t>
      </w:r>
      <w:r>
        <w:rPr>
          <w:rFonts w:ascii="Arial" w:hAnsi="Arial" w:cs="Arial"/>
          <w:sz w:val="22"/>
          <w:szCs w:val="22"/>
        </w:rPr>
        <w:t>užití jejich výsledků</w:t>
      </w:r>
      <w:r w:rsidRPr="008012B3">
        <w:t xml:space="preserve"> </w:t>
      </w:r>
      <w:r w:rsidRPr="008012B3">
        <w:rPr>
          <w:rFonts w:ascii="Arial" w:hAnsi="Arial" w:cs="Arial"/>
          <w:sz w:val="22"/>
          <w:szCs w:val="22"/>
        </w:rPr>
        <w:t>v dílčí oblasti kapitoly 3.6.4 „Obr</w:t>
      </w:r>
      <w:r>
        <w:rPr>
          <w:rFonts w:ascii="Arial" w:hAnsi="Arial" w:cs="Arial"/>
          <w:sz w:val="22"/>
          <w:szCs w:val="22"/>
        </w:rPr>
        <w:t xml:space="preserve">ana, obranyschopnost a nasazení </w:t>
      </w:r>
      <w:r w:rsidRPr="008012B3">
        <w:rPr>
          <w:rFonts w:ascii="Arial" w:hAnsi="Arial" w:cs="Arial"/>
          <w:sz w:val="22"/>
          <w:szCs w:val="22"/>
        </w:rPr>
        <w:t>ozbrojených sil ČR“</w:t>
      </w:r>
      <w:r>
        <w:rPr>
          <w:rFonts w:ascii="Arial" w:hAnsi="Arial" w:cs="Arial"/>
          <w:sz w:val="22"/>
          <w:szCs w:val="22"/>
        </w:rPr>
        <w:t>.</w:t>
      </w:r>
    </w:p>
    <w:p w:rsidR="00842BF5" w:rsidRPr="00F74DA7" w:rsidRDefault="00842BF5" w:rsidP="00412FE3">
      <w:pPr>
        <w:pStyle w:val="Normalodsazen"/>
        <w:keepNext/>
        <w:numPr>
          <w:ilvl w:val="0"/>
          <w:numId w:val="21"/>
        </w:numPr>
        <w:spacing w:after="240" w:line="276" w:lineRule="auto"/>
        <w:rPr>
          <w:b/>
          <w:color w:val="0070C0"/>
          <w:szCs w:val="22"/>
        </w:rPr>
      </w:pPr>
      <w:r w:rsidRPr="00F74DA7">
        <w:rPr>
          <w:b/>
          <w:color w:val="0070C0"/>
          <w:szCs w:val="22"/>
        </w:rPr>
        <w:lastRenderedPageBreak/>
        <w:t>Soulad s pravidly pro veřejnou podporu</w:t>
      </w:r>
    </w:p>
    <w:p w:rsidR="005A4E69" w:rsidRPr="00F74DA7" w:rsidRDefault="00F74DA7" w:rsidP="00F74DA7">
      <w:pPr>
        <w:pStyle w:val="Normalodsazen"/>
        <w:keepNext/>
        <w:spacing w:after="240" w:line="276" w:lineRule="auto"/>
        <w:rPr>
          <w:szCs w:val="22"/>
        </w:rPr>
      </w:pPr>
      <w:r w:rsidRPr="00F74DA7">
        <w:rPr>
          <w:szCs w:val="22"/>
        </w:rPr>
        <w:t xml:space="preserve">Program bude realizován </w:t>
      </w:r>
      <w:r w:rsidR="005A4E69" w:rsidRPr="00F74DA7">
        <w:rPr>
          <w:szCs w:val="22"/>
        </w:rPr>
        <w:t>dle</w:t>
      </w:r>
      <w:r w:rsidRPr="00F74DA7">
        <w:t xml:space="preserve"> </w:t>
      </w:r>
      <w:r w:rsidRPr="00F74DA7">
        <w:rPr>
          <w:szCs w:val="22"/>
        </w:rPr>
        <w:t>sdělení Komise – Rámec pro státní podporu výzkumu, vývoje a in</w:t>
      </w:r>
      <w:r>
        <w:rPr>
          <w:szCs w:val="22"/>
        </w:rPr>
        <w:t xml:space="preserve">ovací - Úřední věstník Evropské </w:t>
      </w:r>
      <w:r w:rsidRPr="00F74DA7">
        <w:rPr>
          <w:szCs w:val="22"/>
        </w:rPr>
        <w:t xml:space="preserve">unie C 198, 27. 6. </w:t>
      </w:r>
    </w:p>
    <w:p w:rsidR="00842BF5" w:rsidRPr="00C85E0B" w:rsidRDefault="00603A32" w:rsidP="00412FE3">
      <w:pPr>
        <w:pStyle w:val="Normalodsazen"/>
        <w:keepNext/>
        <w:numPr>
          <w:ilvl w:val="0"/>
          <w:numId w:val="21"/>
        </w:numPr>
        <w:spacing w:after="240" w:line="276" w:lineRule="auto"/>
        <w:rPr>
          <w:b/>
          <w:color w:val="0070C0"/>
          <w:szCs w:val="22"/>
        </w:rPr>
      </w:pPr>
      <w:r w:rsidRPr="00C85E0B">
        <w:rPr>
          <w:b/>
          <w:color w:val="0070C0"/>
          <w:szCs w:val="22"/>
        </w:rPr>
        <w:t>Souhrnné a věcné zhodnocení materiálu Radou</w:t>
      </w:r>
    </w:p>
    <w:p w:rsidR="009A6D64" w:rsidRPr="00AA7B71" w:rsidRDefault="00C85E0B" w:rsidP="00412FE3">
      <w:pPr>
        <w:autoSpaceDE w:val="0"/>
        <w:autoSpaceDN w:val="0"/>
        <w:adjustRightInd w:val="0"/>
        <w:spacing w:after="240" w:line="276" w:lineRule="auto"/>
        <w:jc w:val="both"/>
        <w:rPr>
          <w:rFonts w:ascii="Arial" w:eastAsiaTheme="minorHAnsi" w:hAnsi="Arial" w:cs="Arial"/>
          <w:sz w:val="22"/>
          <w:szCs w:val="22"/>
          <w:highlight w:val="yellow"/>
          <w:lang w:eastAsia="en-US"/>
        </w:rPr>
      </w:pPr>
      <w:r w:rsidRPr="00C85E0B">
        <w:rPr>
          <w:rFonts w:ascii="Arial" w:eastAsiaTheme="minorHAnsi" w:hAnsi="Arial" w:cs="Arial"/>
          <w:sz w:val="22"/>
          <w:szCs w:val="22"/>
          <w:lang w:eastAsia="en-US"/>
        </w:rPr>
        <w:t>Předkládaný návr</w:t>
      </w:r>
      <w:r>
        <w:rPr>
          <w:rFonts w:ascii="Arial" w:eastAsiaTheme="minorHAnsi" w:hAnsi="Arial" w:cs="Arial"/>
          <w:sz w:val="22"/>
          <w:szCs w:val="22"/>
          <w:lang w:eastAsia="en-US"/>
        </w:rPr>
        <w:t xml:space="preserve">h programu formálně obsahuje všechny základní informace k posouzení záměrů Programu. </w:t>
      </w:r>
      <w:r w:rsidRPr="00C85E0B">
        <w:rPr>
          <w:rFonts w:ascii="Arial" w:eastAsiaTheme="minorHAnsi" w:hAnsi="Arial" w:cs="Arial"/>
          <w:sz w:val="22"/>
          <w:szCs w:val="22"/>
          <w:lang w:eastAsia="en-US"/>
        </w:rPr>
        <w:t xml:space="preserve">Hlavním </w:t>
      </w:r>
      <w:r>
        <w:rPr>
          <w:rFonts w:ascii="Arial" w:eastAsiaTheme="minorHAnsi" w:hAnsi="Arial" w:cs="Arial"/>
          <w:sz w:val="22"/>
          <w:szCs w:val="22"/>
          <w:lang w:eastAsia="en-US"/>
        </w:rPr>
        <w:t>plánovaným cílem</w:t>
      </w:r>
      <w:r w:rsidRPr="00C85E0B">
        <w:rPr>
          <w:rFonts w:ascii="Arial" w:eastAsiaTheme="minorHAnsi" w:hAnsi="Arial" w:cs="Arial"/>
          <w:sz w:val="22"/>
          <w:szCs w:val="22"/>
          <w:lang w:eastAsia="en-US"/>
        </w:rPr>
        <w:t xml:space="preserve"> je prostřednictvím výstupů, výsledků a dopadů z podpořených p</w:t>
      </w:r>
      <w:r>
        <w:rPr>
          <w:rFonts w:ascii="Arial" w:eastAsiaTheme="minorHAnsi" w:hAnsi="Arial" w:cs="Arial"/>
          <w:sz w:val="22"/>
          <w:szCs w:val="22"/>
          <w:lang w:eastAsia="en-US"/>
        </w:rPr>
        <w:t>rojektů rozvíjet v materiální i </w:t>
      </w:r>
      <w:r w:rsidRPr="00C85E0B">
        <w:rPr>
          <w:rFonts w:ascii="Arial" w:eastAsiaTheme="minorHAnsi" w:hAnsi="Arial" w:cs="Arial"/>
          <w:sz w:val="22"/>
          <w:szCs w:val="22"/>
          <w:lang w:eastAsia="en-US"/>
        </w:rPr>
        <w:t>nemateriální oblasti organizační celk</w:t>
      </w:r>
      <w:r>
        <w:rPr>
          <w:rFonts w:ascii="Arial" w:eastAsiaTheme="minorHAnsi" w:hAnsi="Arial" w:cs="Arial"/>
          <w:sz w:val="22"/>
          <w:szCs w:val="22"/>
          <w:lang w:eastAsia="en-US"/>
        </w:rPr>
        <w:t>y MO</w:t>
      </w:r>
      <w:r w:rsidRPr="00C85E0B">
        <w:rPr>
          <w:rFonts w:ascii="Arial" w:eastAsiaTheme="minorHAnsi" w:hAnsi="Arial" w:cs="Arial"/>
          <w:sz w:val="22"/>
          <w:szCs w:val="22"/>
          <w:lang w:eastAsia="en-US"/>
        </w:rPr>
        <w:t xml:space="preserve"> a celé spektrum schopnost</w:t>
      </w:r>
      <w:r>
        <w:rPr>
          <w:rFonts w:ascii="Arial" w:eastAsiaTheme="minorHAnsi" w:hAnsi="Arial" w:cs="Arial"/>
          <w:sz w:val="22"/>
          <w:szCs w:val="22"/>
          <w:lang w:eastAsia="en-US"/>
        </w:rPr>
        <w:t>í OS</w:t>
      </w:r>
      <w:r w:rsidRPr="00C85E0B">
        <w:rPr>
          <w:rFonts w:ascii="Arial" w:eastAsiaTheme="minorHAnsi" w:hAnsi="Arial" w:cs="Arial"/>
          <w:sz w:val="22"/>
          <w:szCs w:val="22"/>
          <w:lang w:eastAsia="en-US"/>
        </w:rPr>
        <w:t>, které jsou nezbytné k zajištění obrany země a k dosažení deklarovaných politicko-vojenských ambicí ČR na národní úrovni a v</w:t>
      </w:r>
      <w:r>
        <w:rPr>
          <w:rFonts w:ascii="Arial" w:eastAsiaTheme="minorHAnsi" w:hAnsi="Arial" w:cs="Arial"/>
          <w:sz w:val="22"/>
          <w:szCs w:val="22"/>
          <w:lang w:eastAsia="en-US"/>
        </w:rPr>
        <w:t>e vztahu k NATO a</w:t>
      </w:r>
      <w:r w:rsidR="00E437A0">
        <w:rPr>
          <w:rFonts w:ascii="Arial" w:eastAsiaTheme="minorHAnsi" w:hAnsi="Arial" w:cs="Arial"/>
          <w:sz w:val="22"/>
          <w:szCs w:val="22"/>
          <w:lang w:eastAsia="en-US"/>
        </w:rPr>
        <w:t> </w:t>
      </w:r>
      <w:r>
        <w:rPr>
          <w:rFonts w:ascii="Arial" w:eastAsiaTheme="minorHAnsi" w:hAnsi="Arial" w:cs="Arial"/>
          <w:sz w:val="22"/>
          <w:szCs w:val="22"/>
          <w:lang w:eastAsia="en-US"/>
        </w:rPr>
        <w:t xml:space="preserve">strukturám EU v současné politické situaci, která vyžaduje připravenost armády ČR. </w:t>
      </w:r>
      <w:r w:rsidR="00E437A0">
        <w:rPr>
          <w:rFonts w:ascii="Arial" w:eastAsiaTheme="minorHAnsi" w:hAnsi="Arial" w:cs="Arial"/>
          <w:sz w:val="22"/>
          <w:szCs w:val="22"/>
          <w:lang w:eastAsia="en-US"/>
        </w:rPr>
        <w:t>Hlavním problémem Programu může být jeho obsáhlost a z toho vyplývající pochybnost o naplnění všech deklarovaných cílů.</w:t>
      </w:r>
      <w:r w:rsidR="00E437A0" w:rsidRPr="00C85E0B">
        <w:rPr>
          <w:rFonts w:ascii="Arial" w:eastAsiaTheme="minorHAnsi" w:hAnsi="Arial" w:cs="Arial"/>
          <w:sz w:val="22"/>
          <w:szCs w:val="22"/>
          <w:lang w:eastAsia="en-US"/>
        </w:rPr>
        <w:t xml:space="preserve"> </w:t>
      </w:r>
      <w:r>
        <w:rPr>
          <w:rFonts w:ascii="Arial" w:eastAsiaTheme="minorHAnsi" w:hAnsi="Arial" w:cs="Arial"/>
          <w:sz w:val="22"/>
          <w:szCs w:val="22"/>
          <w:lang w:eastAsia="en-US"/>
        </w:rPr>
        <w:t xml:space="preserve">Rada společně s KHV definovala nedostatky, </w:t>
      </w:r>
      <w:r w:rsidRPr="004C0506">
        <w:rPr>
          <w:rFonts w:ascii="Arial" w:eastAsiaTheme="minorHAnsi" w:hAnsi="Arial" w:cs="Arial"/>
          <w:sz w:val="22"/>
          <w:szCs w:val="22"/>
          <w:lang w:eastAsia="en-US"/>
        </w:rPr>
        <w:t xml:space="preserve">které </w:t>
      </w:r>
      <w:r w:rsidR="004C0506" w:rsidRPr="004C0506">
        <w:rPr>
          <w:rFonts w:ascii="Arial" w:eastAsiaTheme="minorHAnsi" w:hAnsi="Arial" w:cs="Arial"/>
          <w:sz w:val="22"/>
          <w:szCs w:val="22"/>
          <w:lang w:eastAsia="en-US"/>
        </w:rPr>
        <w:t>požaduje</w:t>
      </w:r>
      <w:r w:rsidRPr="004C0506">
        <w:rPr>
          <w:rFonts w:ascii="Arial" w:eastAsiaTheme="minorHAnsi" w:hAnsi="Arial" w:cs="Arial"/>
          <w:sz w:val="22"/>
          <w:szCs w:val="22"/>
          <w:lang w:eastAsia="en-US"/>
        </w:rPr>
        <w:t xml:space="preserve"> před předložením vládě ke schválení odstranit.</w:t>
      </w:r>
    </w:p>
    <w:p w:rsidR="00637D93" w:rsidRPr="0052286C" w:rsidRDefault="00C15553" w:rsidP="00412FE3">
      <w:pPr>
        <w:pStyle w:val="Normalodsazen"/>
        <w:keepNext/>
        <w:numPr>
          <w:ilvl w:val="0"/>
          <w:numId w:val="21"/>
        </w:numPr>
        <w:spacing w:after="240" w:line="276" w:lineRule="auto"/>
        <w:ind w:left="1077" w:hanging="357"/>
        <w:rPr>
          <w:b/>
          <w:color w:val="0070C0"/>
          <w:szCs w:val="22"/>
        </w:rPr>
      </w:pPr>
      <w:r w:rsidRPr="0052286C">
        <w:rPr>
          <w:b/>
          <w:color w:val="0070C0"/>
          <w:szCs w:val="22"/>
        </w:rPr>
        <w:t xml:space="preserve">K materiálu </w:t>
      </w:r>
      <w:r w:rsidR="00EC3B82" w:rsidRPr="0052286C">
        <w:rPr>
          <w:b/>
          <w:color w:val="0070C0"/>
          <w:szCs w:val="22"/>
        </w:rPr>
        <w:t>předkládanému</w:t>
      </w:r>
      <w:r w:rsidR="00637D93" w:rsidRPr="0052286C">
        <w:rPr>
          <w:b/>
          <w:color w:val="0070C0"/>
          <w:szCs w:val="22"/>
        </w:rPr>
        <w:t xml:space="preserve"> na jednání vlády</w:t>
      </w:r>
    </w:p>
    <w:p w:rsidR="00C15553" w:rsidRPr="0052286C" w:rsidRDefault="00C15553" w:rsidP="00412FE3">
      <w:pPr>
        <w:pStyle w:val="Normalodsazen"/>
        <w:spacing w:after="240" w:line="276" w:lineRule="auto"/>
        <w:ind w:firstLine="0"/>
        <w:rPr>
          <w:szCs w:val="22"/>
        </w:rPr>
      </w:pPr>
      <w:r w:rsidRPr="0052286C">
        <w:rPr>
          <w:szCs w:val="22"/>
        </w:rPr>
        <w:t xml:space="preserve">Předložený návrh </w:t>
      </w:r>
      <w:r w:rsidR="008F0EF9" w:rsidRPr="0052286C">
        <w:rPr>
          <w:szCs w:val="22"/>
        </w:rPr>
        <w:t>P</w:t>
      </w:r>
      <w:r w:rsidRPr="0052286C">
        <w:rPr>
          <w:szCs w:val="22"/>
        </w:rPr>
        <w:t>rogramu obsahuje všechny náležitosti, které musí být podle Jednacího řádu součástí materiálu předkládaného na jednání vlády.</w:t>
      </w:r>
    </w:p>
    <w:p w:rsidR="009B6CEE" w:rsidRPr="0052286C" w:rsidRDefault="007E0D92" w:rsidP="00412FE3">
      <w:pPr>
        <w:pStyle w:val="Normalodsazen"/>
        <w:keepNext/>
        <w:numPr>
          <w:ilvl w:val="0"/>
          <w:numId w:val="21"/>
        </w:numPr>
        <w:spacing w:after="240" w:line="276" w:lineRule="auto"/>
        <w:rPr>
          <w:b/>
          <w:color w:val="0070C0"/>
          <w:szCs w:val="22"/>
        </w:rPr>
      </w:pPr>
      <w:r w:rsidRPr="0052286C">
        <w:rPr>
          <w:b/>
          <w:color w:val="0070C0"/>
          <w:szCs w:val="22"/>
        </w:rPr>
        <w:t>Vyjádření Komise pro hodnocení výsledků a ukončených programů</w:t>
      </w:r>
    </w:p>
    <w:p w:rsidR="00C768DC" w:rsidRDefault="007E6570" w:rsidP="00412FE3">
      <w:pPr>
        <w:autoSpaceDE w:val="0"/>
        <w:autoSpaceDN w:val="0"/>
        <w:adjustRightInd w:val="0"/>
        <w:spacing w:after="240" w:line="276" w:lineRule="auto"/>
        <w:jc w:val="both"/>
        <w:rPr>
          <w:rFonts w:ascii="Arial" w:eastAsiaTheme="minorHAnsi" w:hAnsi="Arial" w:cs="Arial"/>
          <w:sz w:val="22"/>
          <w:szCs w:val="22"/>
          <w:lang w:eastAsia="en-US"/>
        </w:rPr>
      </w:pPr>
      <w:r w:rsidRPr="0052286C">
        <w:rPr>
          <w:rFonts w:ascii="Arial" w:eastAsiaTheme="minorHAnsi" w:hAnsi="Arial" w:cs="Arial"/>
          <w:sz w:val="22"/>
          <w:szCs w:val="22"/>
          <w:lang w:eastAsia="en-US"/>
        </w:rPr>
        <w:t>Komise pro hodnocení výsledků a ukončených programů (dále jen „</w:t>
      </w:r>
      <w:r w:rsidR="009B6CEE" w:rsidRPr="0052286C">
        <w:rPr>
          <w:rFonts w:ascii="Arial" w:eastAsiaTheme="minorHAnsi" w:hAnsi="Arial" w:cs="Arial"/>
          <w:sz w:val="22"/>
          <w:szCs w:val="22"/>
          <w:lang w:eastAsia="en-US"/>
        </w:rPr>
        <w:t>KHV</w:t>
      </w:r>
      <w:r w:rsidRPr="0052286C">
        <w:rPr>
          <w:rFonts w:ascii="Arial" w:eastAsiaTheme="minorHAnsi" w:hAnsi="Arial" w:cs="Arial"/>
          <w:sz w:val="22"/>
          <w:szCs w:val="22"/>
          <w:lang w:eastAsia="en-US"/>
        </w:rPr>
        <w:t>“)</w:t>
      </w:r>
      <w:r w:rsidR="009B6CEE" w:rsidRPr="0052286C">
        <w:rPr>
          <w:rFonts w:ascii="Arial" w:eastAsiaTheme="minorHAnsi" w:hAnsi="Arial" w:cs="Arial"/>
          <w:sz w:val="22"/>
          <w:szCs w:val="22"/>
          <w:lang w:eastAsia="en-US"/>
        </w:rPr>
        <w:t xml:space="preserve"> </w:t>
      </w:r>
      <w:r w:rsidR="00FD649F">
        <w:rPr>
          <w:rFonts w:ascii="Arial" w:eastAsiaTheme="minorHAnsi" w:hAnsi="Arial" w:cs="Arial"/>
          <w:sz w:val="22"/>
          <w:szCs w:val="22"/>
          <w:lang w:eastAsia="en-US"/>
        </w:rPr>
        <w:t xml:space="preserve">projednala předložený návrh Programu dne </w:t>
      </w:r>
      <w:r w:rsidR="00933D98">
        <w:rPr>
          <w:rFonts w:ascii="Arial" w:eastAsiaTheme="minorHAnsi" w:hAnsi="Arial" w:cs="Arial"/>
          <w:sz w:val="22"/>
          <w:szCs w:val="22"/>
          <w:lang w:eastAsia="en-US"/>
        </w:rPr>
        <w:t>6</w:t>
      </w:r>
      <w:r w:rsidR="00FD649F">
        <w:rPr>
          <w:rFonts w:ascii="Arial" w:eastAsiaTheme="minorHAnsi" w:hAnsi="Arial" w:cs="Arial"/>
          <w:sz w:val="22"/>
          <w:szCs w:val="22"/>
          <w:lang w:eastAsia="en-US"/>
        </w:rPr>
        <w:t>. 11. 2023. Následně byl návrh projednán se zástupci Ministerstva obrany dne 1. 12. 2023. Po projednání byl návrh Programu opět</w:t>
      </w:r>
      <w:r w:rsidR="00647399">
        <w:rPr>
          <w:rFonts w:ascii="Arial" w:eastAsiaTheme="minorHAnsi" w:hAnsi="Arial" w:cs="Arial"/>
          <w:sz w:val="22"/>
          <w:szCs w:val="22"/>
          <w:lang w:eastAsia="en-US"/>
        </w:rPr>
        <w:t>ovně</w:t>
      </w:r>
      <w:r w:rsidR="00FD649F">
        <w:rPr>
          <w:rFonts w:ascii="Arial" w:eastAsiaTheme="minorHAnsi" w:hAnsi="Arial" w:cs="Arial"/>
          <w:sz w:val="22"/>
          <w:szCs w:val="22"/>
          <w:lang w:eastAsia="en-US"/>
        </w:rPr>
        <w:t xml:space="preserve"> předložen KHV dne </w:t>
      </w:r>
      <w:r w:rsidR="00933D98">
        <w:rPr>
          <w:rFonts w:ascii="Arial" w:eastAsiaTheme="minorHAnsi" w:hAnsi="Arial" w:cs="Arial"/>
          <w:sz w:val="22"/>
          <w:szCs w:val="22"/>
          <w:lang w:eastAsia="en-US"/>
        </w:rPr>
        <w:t>4</w:t>
      </w:r>
      <w:r w:rsidR="00FD649F">
        <w:rPr>
          <w:rFonts w:ascii="Arial" w:eastAsiaTheme="minorHAnsi" w:hAnsi="Arial" w:cs="Arial"/>
          <w:sz w:val="22"/>
          <w:szCs w:val="22"/>
          <w:lang w:eastAsia="en-US"/>
        </w:rPr>
        <w:t>. 1</w:t>
      </w:r>
      <w:r w:rsidR="00933D98">
        <w:rPr>
          <w:rFonts w:ascii="Arial" w:eastAsiaTheme="minorHAnsi" w:hAnsi="Arial" w:cs="Arial"/>
          <w:sz w:val="22"/>
          <w:szCs w:val="22"/>
          <w:lang w:eastAsia="en-US"/>
        </w:rPr>
        <w:t>2</w:t>
      </w:r>
      <w:bookmarkStart w:id="0" w:name="_GoBack"/>
      <w:bookmarkEnd w:id="0"/>
      <w:r w:rsidR="00FD649F">
        <w:rPr>
          <w:rFonts w:ascii="Arial" w:eastAsiaTheme="minorHAnsi" w:hAnsi="Arial" w:cs="Arial"/>
          <w:sz w:val="22"/>
          <w:szCs w:val="22"/>
          <w:lang w:eastAsia="en-US"/>
        </w:rPr>
        <w:t xml:space="preserve">. 2023 a KHV vydala k návrhu Programu </w:t>
      </w:r>
      <w:r w:rsidR="00CA33F2" w:rsidRPr="0052286C">
        <w:rPr>
          <w:rFonts w:ascii="Arial" w:eastAsiaTheme="minorHAnsi" w:hAnsi="Arial" w:cs="Arial"/>
          <w:sz w:val="22"/>
          <w:szCs w:val="22"/>
          <w:lang w:eastAsia="en-US"/>
        </w:rPr>
        <w:t>toto vyjádření</w:t>
      </w:r>
      <w:r w:rsidR="009B6CEE" w:rsidRPr="0052286C">
        <w:rPr>
          <w:rFonts w:ascii="Arial" w:eastAsiaTheme="minorHAnsi" w:hAnsi="Arial" w:cs="Arial"/>
          <w:sz w:val="22"/>
          <w:szCs w:val="22"/>
          <w:lang w:eastAsia="en-US"/>
        </w:rPr>
        <w:t>:</w:t>
      </w:r>
    </w:p>
    <w:p w:rsidR="001D58BC" w:rsidRDefault="001D58BC" w:rsidP="00412FE3">
      <w:pPr>
        <w:autoSpaceDE w:val="0"/>
        <w:autoSpaceDN w:val="0"/>
        <w:adjustRightInd w:val="0"/>
        <w:spacing w:after="240" w:line="276" w:lineRule="auto"/>
        <w:jc w:val="both"/>
        <w:rPr>
          <w:rFonts w:ascii="Arial" w:eastAsiaTheme="minorHAnsi" w:hAnsi="Arial" w:cs="Arial"/>
          <w:sz w:val="22"/>
          <w:szCs w:val="22"/>
          <w:lang w:eastAsia="en-US"/>
        </w:rPr>
      </w:pPr>
      <w:r w:rsidRPr="001D58BC">
        <w:rPr>
          <w:rFonts w:ascii="Arial" w:eastAsiaTheme="minorHAnsi" w:hAnsi="Arial" w:cs="Arial"/>
          <w:sz w:val="22"/>
          <w:szCs w:val="22"/>
          <w:lang w:eastAsia="en-US"/>
        </w:rPr>
        <w:t>Předkládaný návrh programu formálně obsahuje vše, co se od takového návrhu očekává, nicméně obsah programu je natolik rozsáhlý, že lze pochybovat o tom, zda je možné všechny deklarované cíle v programu naplnit. Hlavní výhrady k návrhu programu:</w:t>
      </w:r>
    </w:p>
    <w:p w:rsidR="00877531" w:rsidRPr="00FD649F" w:rsidRDefault="00877531" w:rsidP="00877531">
      <w:pPr>
        <w:autoSpaceDE w:val="0"/>
        <w:autoSpaceDN w:val="0"/>
        <w:adjustRightInd w:val="0"/>
        <w:jc w:val="both"/>
        <w:rPr>
          <w:rFonts w:ascii="Arial" w:eastAsiaTheme="minorHAnsi" w:hAnsi="Arial" w:cs="Arial"/>
          <w:sz w:val="22"/>
          <w:szCs w:val="22"/>
          <w:lang w:eastAsia="en-US"/>
        </w:rPr>
      </w:pPr>
      <w:r w:rsidRPr="00FD649F">
        <w:rPr>
          <w:rFonts w:ascii="Arial" w:eastAsiaTheme="minorHAnsi" w:hAnsi="Arial" w:cs="Arial"/>
          <w:sz w:val="22"/>
          <w:szCs w:val="22"/>
          <w:lang w:eastAsia="en-US"/>
        </w:rPr>
        <w:t>Předkládaný návrh programu formálně obsahuje vše, co se od takového návrhu očekává, nicméně k programu nebyla vypracována standardní ex-ante analýza. Ta je nahrazena dvěma posudky od hodnotitelů z akademické sféry, které ovšem zcela neodpovídají standardům obvyklým pro ex-ante evaluace. V zásadě jen popisují program, ale neobsahují žádná konkrétní doporučení na doplnění/zkvalitnění programu. Navíc oba posudky mají stejný formát, a některé části textu jsou v obou posudcích identické (viz např. sekce "Závěr").</w:t>
      </w:r>
    </w:p>
    <w:p w:rsidR="00877531" w:rsidRPr="001D58BC" w:rsidRDefault="00877531" w:rsidP="00412FE3">
      <w:pPr>
        <w:autoSpaceDE w:val="0"/>
        <w:autoSpaceDN w:val="0"/>
        <w:adjustRightInd w:val="0"/>
        <w:spacing w:after="240" w:line="276" w:lineRule="auto"/>
        <w:jc w:val="both"/>
        <w:rPr>
          <w:rFonts w:ascii="Arial" w:eastAsiaTheme="minorHAnsi" w:hAnsi="Arial" w:cs="Arial"/>
          <w:sz w:val="22"/>
          <w:szCs w:val="22"/>
          <w:lang w:eastAsia="en-US"/>
        </w:rPr>
      </w:pPr>
    </w:p>
    <w:p w:rsidR="007E0D92" w:rsidRPr="0052286C" w:rsidRDefault="005D2401" w:rsidP="00412FE3">
      <w:pPr>
        <w:pStyle w:val="Normalodsazen"/>
        <w:keepNext/>
        <w:numPr>
          <w:ilvl w:val="0"/>
          <w:numId w:val="21"/>
        </w:numPr>
        <w:spacing w:after="240" w:line="276" w:lineRule="auto"/>
        <w:ind w:left="1077" w:hanging="357"/>
        <w:rPr>
          <w:b/>
          <w:color w:val="0070C0"/>
          <w:szCs w:val="22"/>
        </w:rPr>
      </w:pPr>
      <w:r w:rsidRPr="0052286C">
        <w:rPr>
          <w:b/>
          <w:color w:val="0070C0"/>
          <w:szCs w:val="22"/>
        </w:rPr>
        <w:t xml:space="preserve">  </w:t>
      </w:r>
      <w:r w:rsidR="007E0D92" w:rsidRPr="0052286C">
        <w:rPr>
          <w:b/>
          <w:color w:val="0070C0"/>
          <w:szCs w:val="22"/>
        </w:rPr>
        <w:t>Připomínky Rady</w:t>
      </w:r>
    </w:p>
    <w:p w:rsidR="00135E10" w:rsidRDefault="00135E10" w:rsidP="00412FE3">
      <w:pPr>
        <w:autoSpaceDE w:val="0"/>
        <w:autoSpaceDN w:val="0"/>
        <w:adjustRightInd w:val="0"/>
        <w:spacing w:line="276" w:lineRule="auto"/>
        <w:jc w:val="both"/>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1. P</w:t>
      </w:r>
      <w:r w:rsidR="00156A18" w:rsidRPr="00EC0A1B">
        <w:rPr>
          <w:rFonts w:ascii="Arial" w:eastAsiaTheme="minorHAnsi" w:hAnsi="Arial" w:cs="Arial"/>
          <w:b/>
          <w:bCs/>
          <w:color w:val="000000"/>
          <w:sz w:val="22"/>
          <w:szCs w:val="22"/>
          <w:lang w:eastAsia="en-US"/>
        </w:rPr>
        <w:t>řipomínka</w:t>
      </w:r>
      <w:r>
        <w:rPr>
          <w:rFonts w:ascii="Arial" w:eastAsiaTheme="minorHAnsi" w:hAnsi="Arial" w:cs="Arial"/>
          <w:b/>
          <w:bCs/>
          <w:color w:val="000000"/>
          <w:sz w:val="22"/>
          <w:szCs w:val="22"/>
          <w:lang w:eastAsia="en-US"/>
        </w:rPr>
        <w:t xml:space="preserve"> zásadní</w:t>
      </w:r>
    </w:p>
    <w:p w:rsidR="00156A18" w:rsidRPr="00EC0A1B" w:rsidRDefault="00135E10" w:rsidP="00412FE3">
      <w:pPr>
        <w:autoSpaceDE w:val="0"/>
        <w:autoSpaceDN w:val="0"/>
        <w:adjustRightInd w:val="0"/>
        <w:spacing w:line="276" w:lineRule="auto"/>
        <w:jc w:val="both"/>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K</w:t>
      </w:r>
      <w:r w:rsidR="00156A18" w:rsidRPr="00EC0A1B">
        <w:rPr>
          <w:rFonts w:ascii="Arial" w:eastAsiaTheme="minorHAnsi" w:hAnsi="Arial" w:cs="Arial"/>
          <w:b/>
          <w:bCs/>
          <w:color w:val="000000"/>
          <w:sz w:val="22"/>
          <w:szCs w:val="22"/>
          <w:lang w:eastAsia="en-US"/>
        </w:rPr>
        <w:t xml:space="preserve"> části 19. Celkové výdaje na Program</w:t>
      </w:r>
    </w:p>
    <w:p w:rsidR="00156A18" w:rsidRPr="00EC0A1B" w:rsidRDefault="00156A18" w:rsidP="00412FE3">
      <w:pPr>
        <w:autoSpaceDE w:val="0"/>
        <w:autoSpaceDN w:val="0"/>
        <w:adjustRightInd w:val="0"/>
        <w:spacing w:line="276" w:lineRule="auto"/>
        <w:jc w:val="both"/>
        <w:rPr>
          <w:rFonts w:ascii="Arial" w:eastAsiaTheme="minorHAnsi" w:hAnsi="Arial" w:cs="Arial"/>
          <w:b/>
          <w:bCs/>
          <w:color w:val="000000"/>
          <w:sz w:val="22"/>
          <w:szCs w:val="22"/>
          <w:lang w:eastAsia="en-US"/>
        </w:rPr>
      </w:pPr>
    </w:p>
    <w:p w:rsidR="00156A18" w:rsidRPr="00EC0A1B" w:rsidRDefault="00156A18" w:rsidP="00412FE3">
      <w:pPr>
        <w:autoSpaceDE w:val="0"/>
        <w:autoSpaceDN w:val="0"/>
        <w:adjustRightInd w:val="0"/>
        <w:spacing w:line="276" w:lineRule="auto"/>
        <w:jc w:val="both"/>
        <w:rPr>
          <w:rFonts w:ascii="Arial" w:eastAsiaTheme="minorHAnsi" w:hAnsi="Arial" w:cs="Arial"/>
          <w:color w:val="000000"/>
          <w:sz w:val="22"/>
          <w:szCs w:val="22"/>
          <w:lang w:eastAsia="en-US"/>
        </w:rPr>
      </w:pPr>
      <w:r w:rsidRPr="00EC0A1B">
        <w:rPr>
          <w:rFonts w:ascii="Arial" w:eastAsiaTheme="minorHAnsi" w:hAnsi="Arial" w:cs="Arial"/>
          <w:color w:val="000000"/>
          <w:sz w:val="22"/>
          <w:szCs w:val="22"/>
          <w:lang w:eastAsia="en-US"/>
        </w:rPr>
        <w:t xml:space="preserve">Program věcně i finančně navazuje na stávající program Ambice, který </w:t>
      </w:r>
      <w:proofErr w:type="gramStart"/>
      <w:r w:rsidRPr="00EC0A1B">
        <w:rPr>
          <w:rFonts w:ascii="Arial" w:eastAsiaTheme="minorHAnsi" w:hAnsi="Arial" w:cs="Arial"/>
          <w:color w:val="000000"/>
          <w:sz w:val="22"/>
          <w:szCs w:val="22"/>
          <w:lang w:eastAsia="en-US"/>
        </w:rPr>
        <w:t>končí</w:t>
      </w:r>
      <w:proofErr w:type="gramEnd"/>
      <w:r w:rsidRPr="00EC0A1B">
        <w:rPr>
          <w:rFonts w:ascii="Arial" w:eastAsiaTheme="minorHAnsi" w:hAnsi="Arial" w:cs="Arial"/>
          <w:color w:val="000000"/>
          <w:sz w:val="22"/>
          <w:szCs w:val="22"/>
          <w:lang w:eastAsia="en-US"/>
        </w:rPr>
        <w:t xml:space="preserve"> v roce 2026. MO </w:t>
      </w:r>
      <w:r w:rsidR="004C0506">
        <w:rPr>
          <w:rFonts w:ascii="Arial" w:eastAsiaTheme="minorHAnsi" w:hAnsi="Arial" w:cs="Arial"/>
          <w:color w:val="000000"/>
          <w:sz w:val="22"/>
          <w:szCs w:val="22"/>
          <w:lang w:eastAsia="en-US"/>
        </w:rPr>
        <w:t xml:space="preserve">původně </w:t>
      </w:r>
      <w:proofErr w:type="gramStart"/>
      <w:r w:rsidR="004C0506">
        <w:rPr>
          <w:rFonts w:ascii="Arial" w:eastAsiaTheme="minorHAnsi" w:hAnsi="Arial" w:cs="Arial"/>
          <w:color w:val="000000"/>
          <w:sz w:val="22"/>
          <w:szCs w:val="22"/>
          <w:lang w:eastAsia="en-US"/>
        </w:rPr>
        <w:t>uvažovalo</w:t>
      </w:r>
      <w:proofErr w:type="gramEnd"/>
      <w:r w:rsidR="004C0506">
        <w:rPr>
          <w:rFonts w:ascii="Arial" w:eastAsiaTheme="minorHAnsi" w:hAnsi="Arial" w:cs="Arial"/>
          <w:color w:val="000000"/>
          <w:sz w:val="22"/>
          <w:szCs w:val="22"/>
          <w:lang w:eastAsia="en-US"/>
        </w:rPr>
        <w:t xml:space="preserve"> se zahájením P</w:t>
      </w:r>
      <w:r w:rsidRPr="00EC0A1B">
        <w:rPr>
          <w:rFonts w:ascii="Arial" w:eastAsiaTheme="minorHAnsi" w:hAnsi="Arial" w:cs="Arial"/>
          <w:color w:val="000000"/>
          <w:sz w:val="22"/>
          <w:szCs w:val="22"/>
          <w:lang w:eastAsia="en-US"/>
        </w:rPr>
        <w:t>rogramu v roce 2024</w:t>
      </w:r>
      <w:r w:rsidR="00CB1B2D">
        <w:rPr>
          <w:rFonts w:ascii="Arial" w:eastAsiaTheme="minorHAnsi" w:hAnsi="Arial" w:cs="Arial"/>
          <w:color w:val="000000"/>
          <w:sz w:val="22"/>
          <w:szCs w:val="22"/>
          <w:lang w:eastAsia="en-US"/>
        </w:rPr>
        <w:t xml:space="preserve"> a</w:t>
      </w:r>
      <w:r w:rsidRPr="00EC0A1B">
        <w:rPr>
          <w:rFonts w:ascii="Arial" w:eastAsiaTheme="minorHAnsi" w:hAnsi="Arial" w:cs="Arial"/>
          <w:color w:val="000000"/>
          <w:sz w:val="22"/>
          <w:szCs w:val="22"/>
          <w:lang w:eastAsia="en-US"/>
        </w:rPr>
        <w:t xml:space="preserve"> s počátkem financování od roku 2025. Rada návazně schválila na svém 389. zasedání dne 28. dubna 2023 Návrh výdajů státního rozpočtu ČR na VaVaI na rok 2024 se střednědobým</w:t>
      </w:r>
      <w:r w:rsidR="0052286C">
        <w:rPr>
          <w:rFonts w:ascii="Arial" w:eastAsiaTheme="minorHAnsi" w:hAnsi="Arial" w:cs="Arial"/>
          <w:color w:val="000000"/>
          <w:sz w:val="22"/>
          <w:szCs w:val="22"/>
          <w:lang w:eastAsia="en-US"/>
        </w:rPr>
        <w:t xml:space="preserve"> výhledem na léta 2025 a 2026 </w:t>
      </w:r>
      <w:r w:rsidR="0052286C">
        <w:rPr>
          <w:rFonts w:ascii="Arial" w:eastAsiaTheme="minorHAnsi" w:hAnsi="Arial" w:cs="Arial"/>
          <w:color w:val="000000"/>
          <w:sz w:val="22"/>
          <w:szCs w:val="22"/>
          <w:lang w:eastAsia="en-US"/>
        </w:rPr>
        <w:lastRenderedPageBreak/>
        <w:t>a </w:t>
      </w:r>
      <w:r w:rsidRPr="00EC0A1B">
        <w:rPr>
          <w:rFonts w:ascii="Arial" w:eastAsiaTheme="minorHAnsi" w:hAnsi="Arial" w:cs="Arial"/>
          <w:color w:val="000000"/>
          <w:sz w:val="22"/>
          <w:szCs w:val="22"/>
          <w:lang w:eastAsia="en-US"/>
        </w:rPr>
        <w:t>dlouhodobým výhledem do roku 2030, který vzala vláda ČR na vědomí svým usnesením ze dne 28. června 2023 č. 493. V tomto návrhu Rada navrhla financování Programu od roku 2025</w:t>
      </w:r>
      <w:r w:rsidR="004C0506">
        <w:rPr>
          <w:rFonts w:ascii="Arial" w:eastAsiaTheme="minorHAnsi" w:hAnsi="Arial" w:cs="Arial"/>
          <w:color w:val="000000"/>
          <w:sz w:val="22"/>
          <w:szCs w:val="22"/>
          <w:lang w:eastAsia="en-US"/>
        </w:rPr>
        <w:t>,</w:t>
      </w:r>
      <w:r w:rsidRPr="00EC0A1B">
        <w:rPr>
          <w:rFonts w:ascii="Arial" w:eastAsiaTheme="minorHAnsi" w:hAnsi="Arial" w:cs="Arial"/>
          <w:color w:val="000000"/>
          <w:sz w:val="22"/>
          <w:szCs w:val="22"/>
          <w:lang w:eastAsia="en-US"/>
        </w:rPr>
        <w:t xml:space="preserve"> a to ve výši 148,2 mil. Kč v prvním roce a ve výši 170 mil. Kč v roce 2026. Ve finálním návrhu Program</w:t>
      </w:r>
      <w:r w:rsidR="00BD7FF7">
        <w:rPr>
          <w:rFonts w:ascii="Arial" w:eastAsiaTheme="minorHAnsi" w:hAnsi="Arial" w:cs="Arial"/>
          <w:color w:val="000000"/>
          <w:sz w:val="22"/>
          <w:szCs w:val="22"/>
          <w:lang w:eastAsia="en-US"/>
        </w:rPr>
        <w:t>u MO nově uvažuje se zahájením P</w:t>
      </w:r>
      <w:r w:rsidRPr="00EC0A1B">
        <w:rPr>
          <w:rFonts w:ascii="Arial" w:eastAsiaTheme="minorHAnsi" w:hAnsi="Arial" w:cs="Arial"/>
          <w:color w:val="000000"/>
          <w:sz w:val="22"/>
          <w:szCs w:val="22"/>
          <w:lang w:eastAsia="en-US"/>
        </w:rPr>
        <w:t>rogramu v roce 2025</w:t>
      </w:r>
      <w:r w:rsidR="004C0506">
        <w:rPr>
          <w:rFonts w:ascii="Arial" w:eastAsiaTheme="minorHAnsi" w:hAnsi="Arial" w:cs="Arial"/>
          <w:color w:val="000000"/>
          <w:sz w:val="22"/>
          <w:szCs w:val="22"/>
          <w:lang w:eastAsia="en-US"/>
        </w:rPr>
        <w:t xml:space="preserve"> a</w:t>
      </w:r>
      <w:r w:rsidRPr="00EC0A1B">
        <w:rPr>
          <w:rFonts w:ascii="Arial" w:eastAsiaTheme="minorHAnsi" w:hAnsi="Arial" w:cs="Arial"/>
          <w:color w:val="000000"/>
          <w:sz w:val="22"/>
          <w:szCs w:val="22"/>
          <w:lang w:eastAsia="en-US"/>
        </w:rPr>
        <w:t xml:space="preserve"> s počátkem financování od roku 2025, avšak v objemu o 100 mil. Kč nižším, než bylo uvedeno v původním návrhu. </w:t>
      </w:r>
    </w:p>
    <w:p w:rsidR="00156A18" w:rsidRPr="00EC0A1B" w:rsidRDefault="00156A18" w:rsidP="00412FE3">
      <w:pPr>
        <w:autoSpaceDE w:val="0"/>
        <w:autoSpaceDN w:val="0"/>
        <w:adjustRightInd w:val="0"/>
        <w:spacing w:line="276" w:lineRule="auto"/>
        <w:jc w:val="both"/>
        <w:rPr>
          <w:rFonts w:ascii="Arial" w:eastAsiaTheme="minorHAnsi" w:hAnsi="Arial" w:cs="Arial"/>
          <w:color w:val="000000"/>
          <w:sz w:val="22"/>
          <w:szCs w:val="22"/>
          <w:lang w:eastAsia="en-US"/>
        </w:rPr>
      </w:pPr>
    </w:p>
    <w:p w:rsidR="00156A18" w:rsidRDefault="00156A18" w:rsidP="00412FE3">
      <w:pPr>
        <w:pStyle w:val="Normalodsazen"/>
        <w:keepNext/>
        <w:spacing w:after="240" w:line="276" w:lineRule="auto"/>
        <w:ind w:firstLine="0"/>
        <w:rPr>
          <w:rFonts w:eastAsiaTheme="minorHAnsi"/>
          <w:color w:val="000000"/>
          <w:szCs w:val="22"/>
        </w:rPr>
      </w:pPr>
      <w:r w:rsidRPr="00EC0A1B">
        <w:rPr>
          <w:rFonts w:eastAsiaTheme="minorHAnsi"/>
          <w:color w:val="000000"/>
          <w:szCs w:val="22"/>
        </w:rPr>
        <w:t>Vládou aktuálně schválené střednědobé rozpočtové výhledy</w:t>
      </w:r>
      <w:r w:rsidR="0052286C">
        <w:rPr>
          <w:rFonts w:eastAsiaTheme="minorHAnsi"/>
          <w:color w:val="000000"/>
          <w:szCs w:val="22"/>
        </w:rPr>
        <w:t xml:space="preserve"> MO pro roky 2025 a 2026 jsou v </w:t>
      </w:r>
      <w:r w:rsidRPr="00EC0A1B">
        <w:rPr>
          <w:rFonts w:eastAsiaTheme="minorHAnsi"/>
          <w:color w:val="000000"/>
          <w:szCs w:val="22"/>
        </w:rPr>
        <w:t>ukazateli účelové podpory shodné s návrhem Rady, který zahrnoval i nově navrhovaný Program. Pokud tedy nedojde v budoucnu ke snížení výdajů  ze státního rozpočtu v letech 2025 a 2026, mělo by být financování Programu v uvedených letech pokryto v požadovaném objemu ze státního rozpočtu. To však neplatí automaticky pro roky následující. Rada upozorňuje, že schválení Programu vládou nezakládá automaticky nárok na jeho financování ze státního rozpočtu v objemech navržených v Programu. Financování Programu bude zajištěno dle možností státního rozpočtu, jak je uvedeno</w:t>
      </w:r>
      <w:r w:rsidR="0052286C">
        <w:rPr>
          <w:rFonts w:eastAsiaTheme="minorHAnsi"/>
          <w:color w:val="000000"/>
          <w:szCs w:val="22"/>
        </w:rPr>
        <w:t xml:space="preserve"> také v návrhu usnesení vlády k </w:t>
      </w:r>
      <w:r w:rsidRPr="00EC0A1B">
        <w:rPr>
          <w:rFonts w:eastAsiaTheme="minorHAnsi"/>
          <w:color w:val="000000"/>
          <w:szCs w:val="22"/>
        </w:rPr>
        <w:t>Programu.</w:t>
      </w:r>
    </w:p>
    <w:p w:rsidR="00156A18" w:rsidRPr="00EC0A1B" w:rsidRDefault="00156A18" w:rsidP="00412FE3">
      <w:pPr>
        <w:autoSpaceDE w:val="0"/>
        <w:autoSpaceDN w:val="0"/>
        <w:adjustRightInd w:val="0"/>
        <w:spacing w:line="276" w:lineRule="auto"/>
        <w:jc w:val="both"/>
        <w:rPr>
          <w:rFonts w:ascii="Arial" w:eastAsiaTheme="minorHAnsi" w:hAnsi="Arial" w:cs="Arial"/>
          <w:color w:val="000000"/>
          <w:sz w:val="22"/>
          <w:szCs w:val="22"/>
          <w:lang w:eastAsia="en-US"/>
        </w:rPr>
      </w:pPr>
    </w:p>
    <w:p w:rsidR="004C2615" w:rsidRPr="0052286C" w:rsidRDefault="004C2615" w:rsidP="00EC69A4">
      <w:pPr>
        <w:pStyle w:val="Normalodsazen"/>
        <w:spacing w:after="240" w:line="276" w:lineRule="auto"/>
        <w:ind w:firstLine="0"/>
        <w:rPr>
          <w:rFonts w:eastAsiaTheme="minorHAnsi"/>
          <w:color w:val="000000"/>
          <w:szCs w:val="22"/>
        </w:rPr>
      </w:pPr>
    </w:p>
    <w:p w:rsidR="00A251E5" w:rsidRPr="0052286C" w:rsidRDefault="00A251E5" w:rsidP="00412FE3">
      <w:pPr>
        <w:pStyle w:val="Normalodsazen"/>
        <w:spacing w:after="240" w:line="276" w:lineRule="auto"/>
        <w:ind w:left="720" w:firstLine="0"/>
        <w:rPr>
          <w:b/>
          <w:color w:val="0070C0"/>
          <w:szCs w:val="22"/>
        </w:rPr>
      </w:pPr>
      <w:r w:rsidRPr="0052286C">
        <w:rPr>
          <w:b/>
          <w:color w:val="0070C0"/>
          <w:szCs w:val="22"/>
        </w:rPr>
        <w:t>Závěr</w:t>
      </w:r>
    </w:p>
    <w:p w:rsidR="00CA33F2" w:rsidRPr="0052286C" w:rsidRDefault="00FF704B" w:rsidP="00412FE3">
      <w:pPr>
        <w:pStyle w:val="Zkladntext2"/>
        <w:keepNext/>
        <w:spacing w:after="240" w:line="276" w:lineRule="auto"/>
        <w:jc w:val="both"/>
        <w:rPr>
          <w:rFonts w:ascii="Arial" w:hAnsi="Arial" w:cs="Arial"/>
          <w:sz w:val="22"/>
          <w:szCs w:val="22"/>
        </w:rPr>
      </w:pPr>
      <w:r w:rsidRPr="0052286C">
        <w:rPr>
          <w:rFonts w:ascii="Arial" w:hAnsi="Arial" w:cs="Arial"/>
          <w:sz w:val="22"/>
          <w:szCs w:val="22"/>
        </w:rPr>
        <w:t xml:space="preserve">Rada </w:t>
      </w:r>
      <w:r w:rsidR="00FC7E67" w:rsidRPr="0052286C">
        <w:rPr>
          <w:rFonts w:ascii="Arial" w:hAnsi="Arial" w:cs="Arial"/>
          <w:sz w:val="22"/>
          <w:szCs w:val="22"/>
        </w:rPr>
        <w:t>souhlasí s návrhem Programu</w:t>
      </w:r>
      <w:r w:rsidR="00CA33F2" w:rsidRPr="0052286C">
        <w:rPr>
          <w:rFonts w:ascii="Arial" w:hAnsi="Arial" w:cs="Arial"/>
          <w:sz w:val="22"/>
          <w:szCs w:val="22"/>
        </w:rPr>
        <w:t xml:space="preserve"> </w:t>
      </w:r>
      <w:r w:rsidR="0051015C" w:rsidRPr="0052286C">
        <w:rPr>
          <w:rFonts w:ascii="Arial" w:hAnsi="Arial" w:cs="Arial"/>
          <w:sz w:val="22"/>
          <w:szCs w:val="22"/>
        </w:rPr>
        <w:t>po zapracování připomínek</w:t>
      </w:r>
      <w:r w:rsidR="00FC7E67" w:rsidRPr="0052286C">
        <w:rPr>
          <w:rFonts w:ascii="Arial" w:hAnsi="Arial" w:cs="Arial"/>
          <w:sz w:val="22"/>
          <w:szCs w:val="22"/>
        </w:rPr>
        <w:t xml:space="preserve"> </w:t>
      </w:r>
      <w:r w:rsidR="00CA33F2" w:rsidRPr="0052286C">
        <w:rPr>
          <w:rFonts w:ascii="Arial" w:hAnsi="Arial" w:cs="Arial"/>
          <w:sz w:val="22"/>
          <w:szCs w:val="22"/>
        </w:rPr>
        <w:t>Rady a KHV.</w:t>
      </w:r>
    </w:p>
    <w:p w:rsidR="00CA33F2" w:rsidRPr="0052286C" w:rsidRDefault="00CA33F2" w:rsidP="00412FE3">
      <w:pPr>
        <w:pStyle w:val="Zkladntext2"/>
        <w:keepNext/>
        <w:spacing w:after="240" w:line="276" w:lineRule="auto"/>
        <w:jc w:val="both"/>
        <w:rPr>
          <w:rFonts w:ascii="Arial" w:hAnsi="Arial" w:cs="Arial"/>
          <w:sz w:val="22"/>
          <w:szCs w:val="22"/>
        </w:rPr>
      </w:pPr>
    </w:p>
    <w:p w:rsidR="00FF704B" w:rsidRPr="005D1545" w:rsidRDefault="00CA33F2" w:rsidP="00412FE3">
      <w:pPr>
        <w:pStyle w:val="Zkladntext2"/>
        <w:keepNext/>
        <w:spacing w:after="240" w:line="276" w:lineRule="auto"/>
        <w:jc w:val="both"/>
        <w:rPr>
          <w:rFonts w:ascii="Arial" w:hAnsi="Arial" w:cs="Arial"/>
          <w:sz w:val="22"/>
          <w:szCs w:val="22"/>
        </w:rPr>
      </w:pPr>
      <w:r w:rsidRPr="0052286C">
        <w:rPr>
          <w:rFonts w:ascii="Arial" w:hAnsi="Arial" w:cs="Arial"/>
          <w:sz w:val="22"/>
          <w:szCs w:val="22"/>
        </w:rPr>
        <w:t xml:space="preserve">V </w:t>
      </w:r>
      <w:r w:rsidR="00FF704B" w:rsidRPr="0052286C">
        <w:rPr>
          <w:rFonts w:ascii="Arial" w:hAnsi="Arial" w:cs="Arial"/>
          <w:sz w:val="22"/>
          <w:szCs w:val="22"/>
        </w:rPr>
        <w:t>Pra</w:t>
      </w:r>
      <w:r w:rsidRPr="0052286C">
        <w:rPr>
          <w:rFonts w:ascii="Arial" w:hAnsi="Arial" w:cs="Arial"/>
          <w:sz w:val="22"/>
          <w:szCs w:val="22"/>
        </w:rPr>
        <w:t>ze</w:t>
      </w:r>
      <w:r w:rsidR="00FF704B" w:rsidRPr="0052286C">
        <w:rPr>
          <w:rFonts w:ascii="Arial" w:hAnsi="Arial" w:cs="Arial"/>
          <w:sz w:val="22"/>
          <w:szCs w:val="22"/>
        </w:rPr>
        <w:t xml:space="preserve"> </w:t>
      </w:r>
      <w:r w:rsidR="005D2401" w:rsidRPr="0052286C">
        <w:rPr>
          <w:rFonts w:ascii="Arial" w:hAnsi="Arial" w:cs="Arial"/>
          <w:sz w:val="22"/>
          <w:szCs w:val="22"/>
        </w:rPr>
        <w:t xml:space="preserve">dne </w:t>
      </w:r>
      <w:r w:rsidR="00687516">
        <w:rPr>
          <w:rFonts w:ascii="Arial" w:hAnsi="Arial" w:cs="Arial"/>
          <w:sz w:val="22"/>
          <w:szCs w:val="22"/>
        </w:rPr>
        <w:t xml:space="preserve">      </w:t>
      </w:r>
      <w:r w:rsidR="00647399">
        <w:rPr>
          <w:rFonts w:ascii="Arial" w:hAnsi="Arial" w:cs="Arial"/>
          <w:sz w:val="22"/>
          <w:szCs w:val="22"/>
        </w:rPr>
        <w:t>15. prosince</w:t>
      </w:r>
      <w:r w:rsidR="00907065" w:rsidRPr="0052286C">
        <w:rPr>
          <w:rFonts w:ascii="Arial" w:hAnsi="Arial" w:cs="Arial"/>
          <w:sz w:val="22"/>
          <w:szCs w:val="22"/>
        </w:rPr>
        <w:t xml:space="preserve"> </w:t>
      </w:r>
      <w:r w:rsidR="00FF704B" w:rsidRPr="0052286C">
        <w:rPr>
          <w:rFonts w:ascii="Arial" w:hAnsi="Arial" w:cs="Arial"/>
          <w:sz w:val="22"/>
          <w:szCs w:val="22"/>
        </w:rPr>
        <w:t>20</w:t>
      </w:r>
      <w:r w:rsidR="005D2401" w:rsidRPr="0052286C">
        <w:rPr>
          <w:rFonts w:ascii="Arial" w:hAnsi="Arial" w:cs="Arial"/>
          <w:sz w:val="22"/>
          <w:szCs w:val="22"/>
        </w:rPr>
        <w:t>23</w:t>
      </w:r>
    </w:p>
    <w:sectPr w:rsidR="00FF704B" w:rsidRPr="005D1545" w:rsidSect="00294970">
      <w:headerReference w:type="default" r:id="rId8"/>
      <w:footerReference w:type="default" r:id="rId9"/>
      <w:headerReference w:type="first" r:id="rId10"/>
      <w:footerReference w:type="first" r:id="rId11"/>
      <w:pgSz w:w="11906" w:h="16838"/>
      <w:pgMar w:top="1268"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3FA" w:rsidRDefault="00D773FA" w:rsidP="008F77F6">
      <w:r>
        <w:separator/>
      </w:r>
    </w:p>
  </w:endnote>
  <w:endnote w:type="continuationSeparator" w:id="0">
    <w:p w:rsidR="00D773FA" w:rsidRDefault="00D773FA" w:rsidP="008F77F6">
      <w:r>
        <w:continuationSeparator/>
      </w:r>
    </w:p>
  </w:endnote>
  <w:endnote w:type="continuationNotice" w:id="1">
    <w:p w:rsidR="00D773FA" w:rsidRDefault="00D773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817" w:rsidRDefault="006C07F1" w:rsidP="00C9023B">
    <w:pPr>
      <w:pStyle w:val="Zpat"/>
      <w:jc w:val="center"/>
      <w:rPr>
        <w:rFonts w:ascii="Arial" w:hAnsi="Arial" w:cs="Arial"/>
        <w:sz w:val="16"/>
        <w:szCs w:val="16"/>
      </w:rPr>
    </w:pPr>
    <w:r>
      <w:rPr>
        <w:rFonts w:ascii="Arial" w:hAnsi="Arial" w:cs="Arial"/>
        <w:sz w:val="16"/>
        <w:szCs w:val="16"/>
      </w:rPr>
      <w:t>Program na podporu aplikovaného výzkumu a inovací v obranném průmyslu PRODEF</w:t>
    </w:r>
  </w:p>
  <w:p w:rsidR="005D1545" w:rsidRPr="005D1545" w:rsidRDefault="005D1545" w:rsidP="005D1545">
    <w:pPr>
      <w:pStyle w:val="Zpat"/>
      <w:jc w:val="right"/>
      <w:rPr>
        <w:rFonts w:ascii="Arial" w:hAnsi="Arial" w:cs="Arial"/>
        <w:sz w:val="16"/>
        <w:szCs w:val="16"/>
      </w:rPr>
    </w:pPr>
    <w:r w:rsidRPr="005D1545">
      <w:rPr>
        <w:rFonts w:ascii="Arial" w:hAnsi="Arial" w:cs="Arial"/>
        <w:sz w:val="16"/>
        <w:szCs w:val="16"/>
      </w:rPr>
      <w:fldChar w:fldCharType="begin"/>
    </w:r>
    <w:r w:rsidRPr="005D1545">
      <w:rPr>
        <w:rFonts w:ascii="Arial" w:hAnsi="Arial" w:cs="Arial"/>
        <w:sz w:val="16"/>
        <w:szCs w:val="16"/>
      </w:rPr>
      <w:instrText>PAGE   \* MERGEFORMAT</w:instrText>
    </w:r>
    <w:r w:rsidRPr="005D1545">
      <w:rPr>
        <w:rFonts w:ascii="Arial" w:hAnsi="Arial" w:cs="Arial"/>
        <w:sz w:val="16"/>
        <w:szCs w:val="16"/>
      </w:rPr>
      <w:fldChar w:fldCharType="separate"/>
    </w:r>
    <w:r w:rsidR="00933D98">
      <w:rPr>
        <w:rFonts w:ascii="Arial" w:hAnsi="Arial" w:cs="Arial"/>
        <w:noProof/>
        <w:sz w:val="16"/>
        <w:szCs w:val="16"/>
      </w:rPr>
      <w:t>5</w:t>
    </w:r>
    <w:r w:rsidRPr="005D1545">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817" w:rsidRDefault="001E4817">
    <w:pPr>
      <w:pStyle w:val="Zpat"/>
      <w:jc w:val="right"/>
    </w:pPr>
  </w:p>
  <w:p w:rsidR="005C5AEF" w:rsidRPr="005C5AEF" w:rsidRDefault="005C5AEF" w:rsidP="005C5AEF">
    <w:pPr>
      <w:pStyle w:val="Zpat"/>
      <w:jc w:val="right"/>
      <w:rPr>
        <w:rFonts w:ascii="Arial" w:hAnsi="Arial" w:cs="Arial"/>
        <w:sz w:val="18"/>
        <w:szCs w:val="18"/>
      </w:rPr>
    </w:pPr>
  </w:p>
  <w:p w:rsidR="005C5AEF" w:rsidRPr="005C5AEF" w:rsidRDefault="005C5AEF" w:rsidP="005C5AEF">
    <w:pPr>
      <w:pStyle w:val="Zpat"/>
      <w:jc w:val="right"/>
      <w:rPr>
        <w:rFonts w:ascii="Arial" w:hAnsi="Arial" w:cs="Arial"/>
        <w:sz w:val="18"/>
        <w:szCs w:val="18"/>
      </w:rPr>
    </w:pPr>
  </w:p>
  <w:p w:rsidR="005C5AEF" w:rsidRPr="005C5AEF" w:rsidRDefault="005C5AEF" w:rsidP="005C5AEF">
    <w:pPr>
      <w:pStyle w:val="Zpat"/>
      <w:jc w:val="right"/>
      <w:rPr>
        <w:rFonts w:ascii="Arial" w:hAnsi="Arial" w:cs="Arial"/>
        <w:sz w:val="18"/>
        <w:szCs w:val="18"/>
      </w:rPr>
    </w:pPr>
  </w:p>
  <w:p w:rsidR="005C5AEF" w:rsidRPr="005C5AEF" w:rsidRDefault="005C5AEF" w:rsidP="005C5AEF">
    <w:pPr>
      <w:pStyle w:val="Zpat"/>
      <w:jc w:val="right"/>
      <w:rPr>
        <w:rFonts w:ascii="Arial" w:hAnsi="Arial" w:cs="Arial"/>
        <w:sz w:val="18"/>
        <w:szCs w:val="18"/>
      </w:rPr>
    </w:pPr>
  </w:p>
  <w:p w:rsidR="00355E9D" w:rsidRPr="005C5AEF" w:rsidRDefault="005C5AEF" w:rsidP="005C5AEF">
    <w:pPr>
      <w:pStyle w:val="Zpat"/>
      <w:jc w:val="right"/>
      <w:rPr>
        <w:rFonts w:ascii="Arial" w:hAnsi="Arial" w:cs="Arial"/>
        <w:sz w:val="16"/>
        <w:szCs w:val="16"/>
      </w:rPr>
    </w:pPr>
    <w:r w:rsidRPr="005C5AEF">
      <w:rPr>
        <w:rFonts w:ascii="Arial" w:hAnsi="Arial" w:cs="Arial"/>
        <w:sz w:val="16"/>
        <w:szCs w:val="16"/>
      </w:rPr>
      <w:t xml:space="preserve">Program veřejných zakázek v aplikovaném výzkumu a inovacích pro potřeby veřejné zprávy BETA3   </w:t>
    </w:r>
    <w:r>
      <w:rPr>
        <w:rFonts w:ascii="Arial" w:hAnsi="Arial" w:cs="Arial"/>
        <w:sz w:val="16"/>
        <w:szCs w:val="16"/>
      </w:rPr>
      <w:t xml:space="preserve">                               1</w:t>
    </w:r>
    <w:r w:rsidR="00294970">
      <w:rPr>
        <w:rFonts w:ascii="Arial" w:hAnsi="Arial" w:cs="Arial"/>
        <w:sz w:val="16"/>
        <w:szCs w:val="16"/>
      </w:rPr>
      <w:t xml:space="preserve"> / 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3FA" w:rsidRDefault="00D773FA" w:rsidP="008F77F6">
      <w:r>
        <w:separator/>
      </w:r>
    </w:p>
  </w:footnote>
  <w:footnote w:type="continuationSeparator" w:id="0">
    <w:p w:rsidR="00D773FA" w:rsidRDefault="00D773FA" w:rsidP="008F77F6">
      <w:r>
        <w:continuationSeparator/>
      </w:r>
    </w:p>
  </w:footnote>
  <w:footnote w:type="continuationNotice" w:id="1">
    <w:p w:rsidR="00D773FA" w:rsidRDefault="00D773F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355E9D" w:rsidTr="009758E5">
      <w:trPr>
        <w:trHeight w:val="686"/>
      </w:trPr>
      <w:tc>
        <w:tcPr>
          <w:tcW w:w="8188" w:type="dxa"/>
          <w:tcBorders>
            <w:top w:val="nil"/>
            <w:left w:val="nil"/>
            <w:bottom w:val="nil"/>
            <w:right w:val="nil"/>
          </w:tcBorders>
          <w:vAlign w:val="center"/>
        </w:tcPr>
        <w:p w:rsidR="00355E9D" w:rsidRPr="009758E5" w:rsidRDefault="00355E9D" w:rsidP="00F97C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BE37001" wp14:editId="7F4C9214">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355E9D" w:rsidRPr="00CC370F" w:rsidRDefault="00355E9D">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355E9D" w:rsidTr="00B062DD">
      <w:trPr>
        <w:trHeight w:val="686"/>
      </w:trPr>
      <w:tc>
        <w:tcPr>
          <w:tcW w:w="8188" w:type="dxa"/>
          <w:tcBorders>
            <w:top w:val="nil"/>
            <w:left w:val="nil"/>
            <w:bottom w:val="nil"/>
            <w:right w:val="single" w:sz="6" w:space="0" w:color="auto"/>
          </w:tcBorders>
          <w:vAlign w:val="center"/>
        </w:tcPr>
        <w:p w:rsidR="00355E9D" w:rsidRPr="009758E5" w:rsidRDefault="00355E9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576AA13" wp14:editId="14678D9F">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rsidR="000817F1" w:rsidRPr="003C2A8E" w:rsidRDefault="00D750ED" w:rsidP="000817F1">
          <w:pPr>
            <w:pStyle w:val="Zhlav"/>
            <w:jc w:val="center"/>
            <w:rPr>
              <w:rFonts w:ascii="Arial" w:hAnsi="Arial" w:cs="Arial"/>
              <w:b/>
              <w:color w:val="0070C0"/>
              <w:sz w:val="28"/>
              <w:szCs w:val="28"/>
            </w:rPr>
          </w:pPr>
          <w:r>
            <w:rPr>
              <w:rFonts w:ascii="Arial" w:hAnsi="Arial" w:cs="Arial"/>
              <w:b/>
              <w:color w:val="0070C0"/>
              <w:sz w:val="28"/>
              <w:szCs w:val="28"/>
            </w:rPr>
            <w:t>388/A4</w:t>
          </w:r>
        </w:p>
      </w:tc>
    </w:tr>
  </w:tbl>
  <w:p w:rsidR="00355E9D" w:rsidRDefault="00355E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683615"/>
    <w:multiLevelType w:val="hybridMultilevel"/>
    <w:tmpl w:val="59E2AA0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527698A"/>
    <w:multiLevelType w:val="multilevel"/>
    <w:tmpl w:val="457AB4FC"/>
    <w:lvl w:ilvl="0">
      <w:start w:val="1"/>
      <w:numFmt w:val="bullet"/>
      <w:lvlText w:val="o"/>
      <w:lvlJc w:val="left"/>
      <w:pPr>
        <w:ind w:left="360" w:hanging="360"/>
      </w:pPr>
      <w:rPr>
        <w:rFonts w:ascii="Courier New" w:hAnsi="Courier New" w:cs="Courier New" w:hint="default"/>
        <w:b/>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742278"/>
    <w:multiLevelType w:val="hybridMultilevel"/>
    <w:tmpl w:val="85CA1B26"/>
    <w:lvl w:ilvl="0" w:tplc="04050011">
      <w:start w:val="1"/>
      <w:numFmt w:val="decimal"/>
      <w:lvlText w:val="%1)"/>
      <w:lvlJc w:val="left"/>
      <w:pPr>
        <w:ind w:left="1080" w:hanging="360"/>
      </w:pPr>
    </w:lvl>
    <w:lvl w:ilvl="1" w:tplc="F9AE0FEE">
      <w:numFmt w:val="bullet"/>
      <w:lvlText w:val="-"/>
      <w:lvlJc w:val="left"/>
      <w:pPr>
        <w:ind w:left="1800" w:hanging="360"/>
      </w:pPr>
      <w:rPr>
        <w:rFonts w:ascii="Arial" w:eastAsiaTheme="minorHAnsi" w:hAnsi="Arial" w:cs="Arial"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BD778A9"/>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003716F"/>
    <w:multiLevelType w:val="hybridMultilevel"/>
    <w:tmpl w:val="31E69FB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3CE6C1A"/>
    <w:multiLevelType w:val="hybridMultilevel"/>
    <w:tmpl w:val="7110F3F0"/>
    <w:lvl w:ilvl="0" w:tplc="DF5C7398">
      <w:start w:val="1"/>
      <w:numFmt w:val="bullet"/>
      <w:lvlText w:val="o"/>
      <w:lvlJc w:val="left"/>
      <w:pPr>
        <w:ind w:left="1080" w:hanging="360"/>
      </w:pPr>
      <w:rPr>
        <w:rFonts w:ascii="Courier New" w:hAnsi="Courier New" w:cs="Courier New"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68E0C01"/>
    <w:multiLevelType w:val="hybridMultilevel"/>
    <w:tmpl w:val="4844C3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0E47B7E"/>
    <w:multiLevelType w:val="hybridMultilevel"/>
    <w:tmpl w:val="31E69FB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7C3489"/>
    <w:multiLevelType w:val="hybridMultilevel"/>
    <w:tmpl w:val="57360B9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28283602"/>
    <w:multiLevelType w:val="hybridMultilevel"/>
    <w:tmpl w:val="13A87C92"/>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2A052E3D"/>
    <w:multiLevelType w:val="hybridMultilevel"/>
    <w:tmpl w:val="1C94C4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68568A"/>
    <w:multiLevelType w:val="hybridMultilevel"/>
    <w:tmpl w:val="3E00D8C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F0F3AD9"/>
    <w:multiLevelType w:val="hybridMultilevel"/>
    <w:tmpl w:val="BF2E02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BB0588"/>
    <w:multiLevelType w:val="hybridMultilevel"/>
    <w:tmpl w:val="A68CE4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9A71A4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325559"/>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73671086"/>
    <w:multiLevelType w:val="multilevel"/>
    <w:tmpl w:val="76C84B24"/>
    <w:numStyleLink w:val="StylI-aa"/>
  </w:abstractNum>
  <w:abstractNum w:abstractNumId="31" w15:restartNumberingAfterBreak="0">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3" w15:restartNumberingAfterBreak="0">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4" w15:restartNumberingAfterBreak="0">
    <w:nsid w:val="7D24233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4"/>
  </w:num>
  <w:num w:numId="3">
    <w:abstractNumId w:val="14"/>
  </w:num>
  <w:num w:numId="4">
    <w:abstractNumId w:val="15"/>
  </w:num>
  <w:num w:numId="5">
    <w:abstractNumId w:val="25"/>
  </w:num>
  <w:num w:numId="6">
    <w:abstractNumId w:val="30"/>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21"/>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21"/>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0"/>
  </w:num>
  <w:num w:numId="12">
    <w:abstractNumId w:val="9"/>
  </w:num>
  <w:num w:numId="13">
    <w:abstractNumId w:val="26"/>
  </w:num>
  <w:num w:numId="14">
    <w:abstractNumId w:val="13"/>
  </w:num>
  <w:num w:numId="15">
    <w:abstractNumId w:val="5"/>
  </w:num>
  <w:num w:numId="16">
    <w:abstractNumId w:val="20"/>
  </w:num>
  <w:num w:numId="17">
    <w:abstractNumId w:val="31"/>
  </w:num>
  <w:num w:numId="18">
    <w:abstractNumId w:val="1"/>
  </w:num>
  <w:num w:numId="19">
    <w:abstractNumId w:val="32"/>
  </w:num>
  <w:num w:numId="20">
    <w:abstractNumId w:val="11"/>
  </w:num>
  <w:num w:numId="21">
    <w:abstractNumId w:val="6"/>
  </w:num>
  <w:num w:numId="22">
    <w:abstractNumId w:val="7"/>
  </w:num>
  <w:num w:numId="23">
    <w:abstractNumId w:val="19"/>
  </w:num>
  <w:num w:numId="24">
    <w:abstractNumId w:val="27"/>
  </w:num>
  <w:num w:numId="25">
    <w:abstractNumId w:val="8"/>
  </w:num>
  <w:num w:numId="26">
    <w:abstractNumId w:val="17"/>
  </w:num>
  <w:num w:numId="27">
    <w:abstractNumId w:val="2"/>
  </w:num>
  <w:num w:numId="28">
    <w:abstractNumId w:val="18"/>
  </w:num>
  <w:num w:numId="29">
    <w:abstractNumId w:val="4"/>
  </w:num>
  <w:num w:numId="30">
    <w:abstractNumId w:val="22"/>
  </w:num>
  <w:num w:numId="31">
    <w:abstractNumId w:val="28"/>
  </w:num>
  <w:num w:numId="32">
    <w:abstractNumId w:val="24"/>
  </w:num>
  <w:num w:numId="33">
    <w:abstractNumId w:val="12"/>
  </w:num>
  <w:num w:numId="34">
    <w:abstractNumId w:val="23"/>
  </w:num>
  <w:num w:numId="35">
    <w:abstractNumId w:val="16"/>
  </w:num>
  <w:num w:numId="36">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663"/>
    <w:rsid w:val="00001AA2"/>
    <w:rsid w:val="00006623"/>
    <w:rsid w:val="00007D92"/>
    <w:rsid w:val="00014153"/>
    <w:rsid w:val="000161F8"/>
    <w:rsid w:val="00016583"/>
    <w:rsid w:val="00017DBD"/>
    <w:rsid w:val="00023200"/>
    <w:rsid w:val="0002675F"/>
    <w:rsid w:val="0003465D"/>
    <w:rsid w:val="00036AA3"/>
    <w:rsid w:val="000407E9"/>
    <w:rsid w:val="00040D44"/>
    <w:rsid w:val="00046944"/>
    <w:rsid w:val="00054731"/>
    <w:rsid w:val="000556E4"/>
    <w:rsid w:val="00060C37"/>
    <w:rsid w:val="00062AE1"/>
    <w:rsid w:val="00063E76"/>
    <w:rsid w:val="00064AF4"/>
    <w:rsid w:val="00066C45"/>
    <w:rsid w:val="00073C1D"/>
    <w:rsid w:val="0007529E"/>
    <w:rsid w:val="000754A0"/>
    <w:rsid w:val="00076764"/>
    <w:rsid w:val="000817F1"/>
    <w:rsid w:val="000879D3"/>
    <w:rsid w:val="000903FC"/>
    <w:rsid w:val="00090D61"/>
    <w:rsid w:val="00091624"/>
    <w:rsid w:val="00091C65"/>
    <w:rsid w:val="00091DF6"/>
    <w:rsid w:val="0009372F"/>
    <w:rsid w:val="000A193C"/>
    <w:rsid w:val="000A1C00"/>
    <w:rsid w:val="000A3E75"/>
    <w:rsid w:val="000B0156"/>
    <w:rsid w:val="000B19B3"/>
    <w:rsid w:val="000B4308"/>
    <w:rsid w:val="000C1639"/>
    <w:rsid w:val="000C4A33"/>
    <w:rsid w:val="000C616B"/>
    <w:rsid w:val="000C6F80"/>
    <w:rsid w:val="000D09A5"/>
    <w:rsid w:val="000D24AC"/>
    <w:rsid w:val="000D29F5"/>
    <w:rsid w:val="000D34BD"/>
    <w:rsid w:val="000E04BA"/>
    <w:rsid w:val="000E131B"/>
    <w:rsid w:val="000E4608"/>
    <w:rsid w:val="000E5C0B"/>
    <w:rsid w:val="00107E37"/>
    <w:rsid w:val="00110E4F"/>
    <w:rsid w:val="0011334F"/>
    <w:rsid w:val="00123669"/>
    <w:rsid w:val="00123877"/>
    <w:rsid w:val="001355AD"/>
    <w:rsid w:val="00135E10"/>
    <w:rsid w:val="0014093A"/>
    <w:rsid w:val="0014317A"/>
    <w:rsid w:val="00143B5C"/>
    <w:rsid w:val="00153BD8"/>
    <w:rsid w:val="001559EF"/>
    <w:rsid w:val="00156A18"/>
    <w:rsid w:val="00156A29"/>
    <w:rsid w:val="0016439D"/>
    <w:rsid w:val="00167763"/>
    <w:rsid w:val="0017168B"/>
    <w:rsid w:val="00171D75"/>
    <w:rsid w:val="00177955"/>
    <w:rsid w:val="001813B9"/>
    <w:rsid w:val="0019343C"/>
    <w:rsid w:val="001958D0"/>
    <w:rsid w:val="001958DC"/>
    <w:rsid w:val="00196CB2"/>
    <w:rsid w:val="001976BD"/>
    <w:rsid w:val="00197964"/>
    <w:rsid w:val="00197E58"/>
    <w:rsid w:val="001A0238"/>
    <w:rsid w:val="001A1676"/>
    <w:rsid w:val="001B2F84"/>
    <w:rsid w:val="001C2A57"/>
    <w:rsid w:val="001D1682"/>
    <w:rsid w:val="001D4CCF"/>
    <w:rsid w:val="001D537E"/>
    <w:rsid w:val="001D58BC"/>
    <w:rsid w:val="001E1D3D"/>
    <w:rsid w:val="001E2536"/>
    <w:rsid w:val="001E4817"/>
    <w:rsid w:val="001E62D8"/>
    <w:rsid w:val="002011BC"/>
    <w:rsid w:val="002011E4"/>
    <w:rsid w:val="00201A4E"/>
    <w:rsid w:val="0020370B"/>
    <w:rsid w:val="00204D21"/>
    <w:rsid w:val="00210A68"/>
    <w:rsid w:val="00210B42"/>
    <w:rsid w:val="00215258"/>
    <w:rsid w:val="0022328A"/>
    <w:rsid w:val="002318B9"/>
    <w:rsid w:val="00232DB9"/>
    <w:rsid w:val="00232E5C"/>
    <w:rsid w:val="00235282"/>
    <w:rsid w:val="00237006"/>
    <w:rsid w:val="002412B0"/>
    <w:rsid w:val="00252354"/>
    <w:rsid w:val="00254327"/>
    <w:rsid w:val="002563B8"/>
    <w:rsid w:val="002604CB"/>
    <w:rsid w:val="0026232B"/>
    <w:rsid w:val="00262B9B"/>
    <w:rsid w:val="00265521"/>
    <w:rsid w:val="00265A36"/>
    <w:rsid w:val="00267B73"/>
    <w:rsid w:val="0027097C"/>
    <w:rsid w:val="00270AC1"/>
    <w:rsid w:val="00276BC0"/>
    <w:rsid w:val="00277956"/>
    <w:rsid w:val="0028093B"/>
    <w:rsid w:val="00291D69"/>
    <w:rsid w:val="002944D7"/>
    <w:rsid w:val="00294970"/>
    <w:rsid w:val="0029508B"/>
    <w:rsid w:val="002979A3"/>
    <w:rsid w:val="002A06C3"/>
    <w:rsid w:val="002A1E92"/>
    <w:rsid w:val="002A470F"/>
    <w:rsid w:val="002A4801"/>
    <w:rsid w:val="002A68FE"/>
    <w:rsid w:val="002B06EF"/>
    <w:rsid w:val="002B29AE"/>
    <w:rsid w:val="002B35AB"/>
    <w:rsid w:val="002B543E"/>
    <w:rsid w:val="002C0616"/>
    <w:rsid w:val="002D1D4B"/>
    <w:rsid w:val="002D2A6F"/>
    <w:rsid w:val="002D7614"/>
    <w:rsid w:val="002D76C6"/>
    <w:rsid w:val="002E0EB6"/>
    <w:rsid w:val="002E11DB"/>
    <w:rsid w:val="002E2591"/>
    <w:rsid w:val="002E43C5"/>
    <w:rsid w:val="002E4E01"/>
    <w:rsid w:val="002F13F7"/>
    <w:rsid w:val="002F32F3"/>
    <w:rsid w:val="002F4330"/>
    <w:rsid w:val="003047E9"/>
    <w:rsid w:val="0030694E"/>
    <w:rsid w:val="0031084C"/>
    <w:rsid w:val="0031520D"/>
    <w:rsid w:val="003157E3"/>
    <w:rsid w:val="0032026D"/>
    <w:rsid w:val="00320B4A"/>
    <w:rsid w:val="00321512"/>
    <w:rsid w:val="00321756"/>
    <w:rsid w:val="00322E4B"/>
    <w:rsid w:val="00322F72"/>
    <w:rsid w:val="0032496A"/>
    <w:rsid w:val="00325FDE"/>
    <w:rsid w:val="00330661"/>
    <w:rsid w:val="00331372"/>
    <w:rsid w:val="00331B8E"/>
    <w:rsid w:val="00337783"/>
    <w:rsid w:val="00340510"/>
    <w:rsid w:val="00342DB2"/>
    <w:rsid w:val="00343A5B"/>
    <w:rsid w:val="00345C4F"/>
    <w:rsid w:val="00346659"/>
    <w:rsid w:val="00355E9D"/>
    <w:rsid w:val="003579D2"/>
    <w:rsid w:val="00360293"/>
    <w:rsid w:val="00361CB2"/>
    <w:rsid w:val="003630ED"/>
    <w:rsid w:val="00370A46"/>
    <w:rsid w:val="00371036"/>
    <w:rsid w:val="00371539"/>
    <w:rsid w:val="00372688"/>
    <w:rsid w:val="00374148"/>
    <w:rsid w:val="00376ED0"/>
    <w:rsid w:val="00387B05"/>
    <w:rsid w:val="00390DAA"/>
    <w:rsid w:val="00392577"/>
    <w:rsid w:val="00392A71"/>
    <w:rsid w:val="003A4856"/>
    <w:rsid w:val="003A54F9"/>
    <w:rsid w:val="003B08CE"/>
    <w:rsid w:val="003B6354"/>
    <w:rsid w:val="003C2A8E"/>
    <w:rsid w:val="003D1434"/>
    <w:rsid w:val="003D49BE"/>
    <w:rsid w:val="003D5203"/>
    <w:rsid w:val="003E3504"/>
    <w:rsid w:val="003F22EB"/>
    <w:rsid w:val="003F38AF"/>
    <w:rsid w:val="003F47E6"/>
    <w:rsid w:val="003F4E97"/>
    <w:rsid w:val="003F757F"/>
    <w:rsid w:val="0040523D"/>
    <w:rsid w:val="00405F84"/>
    <w:rsid w:val="00407617"/>
    <w:rsid w:val="00411664"/>
    <w:rsid w:val="00411CB5"/>
    <w:rsid w:val="00412FE3"/>
    <w:rsid w:val="004238A1"/>
    <w:rsid w:val="004248CC"/>
    <w:rsid w:val="00427918"/>
    <w:rsid w:val="00433C70"/>
    <w:rsid w:val="004353FC"/>
    <w:rsid w:val="00440FD2"/>
    <w:rsid w:val="004458C2"/>
    <w:rsid w:val="0045384E"/>
    <w:rsid w:val="00454F6C"/>
    <w:rsid w:val="00463033"/>
    <w:rsid w:val="004747B5"/>
    <w:rsid w:val="00475BBA"/>
    <w:rsid w:val="004779C3"/>
    <w:rsid w:val="00482005"/>
    <w:rsid w:val="004907F7"/>
    <w:rsid w:val="00490F0D"/>
    <w:rsid w:val="00491F88"/>
    <w:rsid w:val="004A062C"/>
    <w:rsid w:val="004A5DA4"/>
    <w:rsid w:val="004A6539"/>
    <w:rsid w:val="004A6C92"/>
    <w:rsid w:val="004B1B86"/>
    <w:rsid w:val="004B4802"/>
    <w:rsid w:val="004C0506"/>
    <w:rsid w:val="004C2615"/>
    <w:rsid w:val="004D17B3"/>
    <w:rsid w:val="004D5934"/>
    <w:rsid w:val="004D5A6B"/>
    <w:rsid w:val="004D738E"/>
    <w:rsid w:val="004E06F9"/>
    <w:rsid w:val="004E1907"/>
    <w:rsid w:val="004E742A"/>
    <w:rsid w:val="004F3650"/>
    <w:rsid w:val="004F4AC4"/>
    <w:rsid w:val="00504DE3"/>
    <w:rsid w:val="0051015C"/>
    <w:rsid w:val="00513D47"/>
    <w:rsid w:val="00514109"/>
    <w:rsid w:val="005150A8"/>
    <w:rsid w:val="005169A7"/>
    <w:rsid w:val="0052286C"/>
    <w:rsid w:val="005231B2"/>
    <w:rsid w:val="00524457"/>
    <w:rsid w:val="00526416"/>
    <w:rsid w:val="0053122B"/>
    <w:rsid w:val="00536DA1"/>
    <w:rsid w:val="00543A05"/>
    <w:rsid w:val="00550D45"/>
    <w:rsid w:val="00551408"/>
    <w:rsid w:val="00557739"/>
    <w:rsid w:val="00563BD3"/>
    <w:rsid w:val="00564845"/>
    <w:rsid w:val="00573079"/>
    <w:rsid w:val="005736AB"/>
    <w:rsid w:val="00574355"/>
    <w:rsid w:val="005820B4"/>
    <w:rsid w:val="00583C62"/>
    <w:rsid w:val="0058548F"/>
    <w:rsid w:val="0059693D"/>
    <w:rsid w:val="005A2E79"/>
    <w:rsid w:val="005A4E69"/>
    <w:rsid w:val="005A4FFF"/>
    <w:rsid w:val="005A5563"/>
    <w:rsid w:val="005B6685"/>
    <w:rsid w:val="005B6BC7"/>
    <w:rsid w:val="005B79E0"/>
    <w:rsid w:val="005C1991"/>
    <w:rsid w:val="005C227B"/>
    <w:rsid w:val="005C39B0"/>
    <w:rsid w:val="005C5AEF"/>
    <w:rsid w:val="005C7C7E"/>
    <w:rsid w:val="005D1545"/>
    <w:rsid w:val="005D2401"/>
    <w:rsid w:val="005D4147"/>
    <w:rsid w:val="005D6B8B"/>
    <w:rsid w:val="005D7F05"/>
    <w:rsid w:val="005E1607"/>
    <w:rsid w:val="005E43C2"/>
    <w:rsid w:val="005F0C60"/>
    <w:rsid w:val="005F5928"/>
    <w:rsid w:val="005F68C4"/>
    <w:rsid w:val="00603A32"/>
    <w:rsid w:val="00603DDE"/>
    <w:rsid w:val="006052F9"/>
    <w:rsid w:val="00606321"/>
    <w:rsid w:val="006075E6"/>
    <w:rsid w:val="006115B9"/>
    <w:rsid w:val="00612526"/>
    <w:rsid w:val="00616978"/>
    <w:rsid w:val="00624BBF"/>
    <w:rsid w:val="00627B43"/>
    <w:rsid w:val="00637D93"/>
    <w:rsid w:val="00640B80"/>
    <w:rsid w:val="00646F21"/>
    <w:rsid w:val="00647399"/>
    <w:rsid w:val="00650DA1"/>
    <w:rsid w:val="00660AF5"/>
    <w:rsid w:val="00661823"/>
    <w:rsid w:val="0067279E"/>
    <w:rsid w:val="00680FF8"/>
    <w:rsid w:val="0068427A"/>
    <w:rsid w:val="0068505E"/>
    <w:rsid w:val="006859DC"/>
    <w:rsid w:val="00687516"/>
    <w:rsid w:val="0069070E"/>
    <w:rsid w:val="006956F2"/>
    <w:rsid w:val="0069586C"/>
    <w:rsid w:val="006964D2"/>
    <w:rsid w:val="00697D8E"/>
    <w:rsid w:val="006A29DC"/>
    <w:rsid w:val="006B0319"/>
    <w:rsid w:val="006B4346"/>
    <w:rsid w:val="006B6A25"/>
    <w:rsid w:val="006C07F1"/>
    <w:rsid w:val="006C12AD"/>
    <w:rsid w:val="006C1F4B"/>
    <w:rsid w:val="006C2B24"/>
    <w:rsid w:val="006C6FCE"/>
    <w:rsid w:val="006D3F3F"/>
    <w:rsid w:val="006D4F24"/>
    <w:rsid w:val="006D6CBA"/>
    <w:rsid w:val="006E26F2"/>
    <w:rsid w:val="006E4079"/>
    <w:rsid w:val="006E7A6D"/>
    <w:rsid w:val="006F15AC"/>
    <w:rsid w:val="00704650"/>
    <w:rsid w:val="00704F3C"/>
    <w:rsid w:val="00707518"/>
    <w:rsid w:val="00710DD7"/>
    <w:rsid w:val="00713421"/>
    <w:rsid w:val="00715771"/>
    <w:rsid w:val="0071799F"/>
    <w:rsid w:val="00717B4D"/>
    <w:rsid w:val="007206E0"/>
    <w:rsid w:val="00720790"/>
    <w:rsid w:val="0072495F"/>
    <w:rsid w:val="00735480"/>
    <w:rsid w:val="00737B79"/>
    <w:rsid w:val="00743832"/>
    <w:rsid w:val="00751384"/>
    <w:rsid w:val="00755C98"/>
    <w:rsid w:val="0076550E"/>
    <w:rsid w:val="00765BB4"/>
    <w:rsid w:val="00771ECF"/>
    <w:rsid w:val="007726FF"/>
    <w:rsid w:val="0077648F"/>
    <w:rsid w:val="007769C3"/>
    <w:rsid w:val="00780422"/>
    <w:rsid w:val="0078058C"/>
    <w:rsid w:val="0078261A"/>
    <w:rsid w:val="00784BC3"/>
    <w:rsid w:val="007859A1"/>
    <w:rsid w:val="00786B51"/>
    <w:rsid w:val="0078750F"/>
    <w:rsid w:val="00787587"/>
    <w:rsid w:val="007877C3"/>
    <w:rsid w:val="00791F6E"/>
    <w:rsid w:val="00793F74"/>
    <w:rsid w:val="0079617D"/>
    <w:rsid w:val="007A03DC"/>
    <w:rsid w:val="007A6B5B"/>
    <w:rsid w:val="007B1C90"/>
    <w:rsid w:val="007B21E4"/>
    <w:rsid w:val="007B2FC7"/>
    <w:rsid w:val="007B4C3D"/>
    <w:rsid w:val="007B65A8"/>
    <w:rsid w:val="007B6BBF"/>
    <w:rsid w:val="007C0EC3"/>
    <w:rsid w:val="007C2157"/>
    <w:rsid w:val="007D117D"/>
    <w:rsid w:val="007D4B84"/>
    <w:rsid w:val="007D652A"/>
    <w:rsid w:val="007D7C0F"/>
    <w:rsid w:val="007E0D92"/>
    <w:rsid w:val="007E4301"/>
    <w:rsid w:val="007E6570"/>
    <w:rsid w:val="007F078D"/>
    <w:rsid w:val="007F5DD1"/>
    <w:rsid w:val="008012B3"/>
    <w:rsid w:val="00803858"/>
    <w:rsid w:val="00810888"/>
    <w:rsid w:val="00810AA0"/>
    <w:rsid w:val="00816844"/>
    <w:rsid w:val="008175BD"/>
    <w:rsid w:val="00821A7E"/>
    <w:rsid w:val="008234D1"/>
    <w:rsid w:val="00832337"/>
    <w:rsid w:val="00832A97"/>
    <w:rsid w:val="00842480"/>
    <w:rsid w:val="00842BF5"/>
    <w:rsid w:val="00862806"/>
    <w:rsid w:val="008666BF"/>
    <w:rsid w:val="008673E6"/>
    <w:rsid w:val="00867F97"/>
    <w:rsid w:val="00872597"/>
    <w:rsid w:val="00873853"/>
    <w:rsid w:val="00873E61"/>
    <w:rsid w:val="00874418"/>
    <w:rsid w:val="00877531"/>
    <w:rsid w:val="008873C0"/>
    <w:rsid w:val="00890531"/>
    <w:rsid w:val="00896357"/>
    <w:rsid w:val="008A0E39"/>
    <w:rsid w:val="008A76F7"/>
    <w:rsid w:val="008A77EA"/>
    <w:rsid w:val="008C48D1"/>
    <w:rsid w:val="008C5426"/>
    <w:rsid w:val="008D0383"/>
    <w:rsid w:val="008D18C9"/>
    <w:rsid w:val="008D2D30"/>
    <w:rsid w:val="008D4667"/>
    <w:rsid w:val="008E2DE9"/>
    <w:rsid w:val="008F0EF9"/>
    <w:rsid w:val="008F18A5"/>
    <w:rsid w:val="008F1D04"/>
    <w:rsid w:val="008F4F96"/>
    <w:rsid w:val="008F530C"/>
    <w:rsid w:val="008F7463"/>
    <w:rsid w:val="008F77F6"/>
    <w:rsid w:val="00901282"/>
    <w:rsid w:val="00903DAF"/>
    <w:rsid w:val="009065ED"/>
    <w:rsid w:val="00907065"/>
    <w:rsid w:val="00914E04"/>
    <w:rsid w:val="00925E55"/>
    <w:rsid w:val="00926FB3"/>
    <w:rsid w:val="00927FCA"/>
    <w:rsid w:val="00933D98"/>
    <w:rsid w:val="00934DE6"/>
    <w:rsid w:val="009464C4"/>
    <w:rsid w:val="00947AB6"/>
    <w:rsid w:val="0095024F"/>
    <w:rsid w:val="00951A16"/>
    <w:rsid w:val="00951E7F"/>
    <w:rsid w:val="00952BBC"/>
    <w:rsid w:val="009546E4"/>
    <w:rsid w:val="009621F0"/>
    <w:rsid w:val="00964D54"/>
    <w:rsid w:val="00972810"/>
    <w:rsid w:val="009758E5"/>
    <w:rsid w:val="00980EF3"/>
    <w:rsid w:val="00987147"/>
    <w:rsid w:val="00987288"/>
    <w:rsid w:val="00987E45"/>
    <w:rsid w:val="009905A4"/>
    <w:rsid w:val="00990D92"/>
    <w:rsid w:val="00990EA1"/>
    <w:rsid w:val="00991C33"/>
    <w:rsid w:val="0099436E"/>
    <w:rsid w:val="009A0D19"/>
    <w:rsid w:val="009A23F9"/>
    <w:rsid w:val="009A6D64"/>
    <w:rsid w:val="009B0FAC"/>
    <w:rsid w:val="009B5D3A"/>
    <w:rsid w:val="009B6CEE"/>
    <w:rsid w:val="009C0C92"/>
    <w:rsid w:val="009C0DA6"/>
    <w:rsid w:val="009C2656"/>
    <w:rsid w:val="009C2E30"/>
    <w:rsid w:val="009C7E02"/>
    <w:rsid w:val="009D4A72"/>
    <w:rsid w:val="009E1FC9"/>
    <w:rsid w:val="009E3810"/>
    <w:rsid w:val="009E4DF1"/>
    <w:rsid w:val="009E61F0"/>
    <w:rsid w:val="009F47F2"/>
    <w:rsid w:val="00A20122"/>
    <w:rsid w:val="00A251E5"/>
    <w:rsid w:val="00A25F22"/>
    <w:rsid w:val="00A277A0"/>
    <w:rsid w:val="00A339E5"/>
    <w:rsid w:val="00A33F77"/>
    <w:rsid w:val="00A34068"/>
    <w:rsid w:val="00A42473"/>
    <w:rsid w:val="00A44BCB"/>
    <w:rsid w:val="00A504A9"/>
    <w:rsid w:val="00A50CC6"/>
    <w:rsid w:val="00A51064"/>
    <w:rsid w:val="00A51B00"/>
    <w:rsid w:val="00A55AB3"/>
    <w:rsid w:val="00A638DD"/>
    <w:rsid w:val="00A6673D"/>
    <w:rsid w:val="00A70B1D"/>
    <w:rsid w:val="00A710EC"/>
    <w:rsid w:val="00A7593F"/>
    <w:rsid w:val="00A822A3"/>
    <w:rsid w:val="00A836F5"/>
    <w:rsid w:val="00A90E23"/>
    <w:rsid w:val="00A9321F"/>
    <w:rsid w:val="00A96061"/>
    <w:rsid w:val="00A96499"/>
    <w:rsid w:val="00AA0955"/>
    <w:rsid w:val="00AA6A69"/>
    <w:rsid w:val="00AA70AA"/>
    <w:rsid w:val="00AA7B71"/>
    <w:rsid w:val="00AB0113"/>
    <w:rsid w:val="00AB20A3"/>
    <w:rsid w:val="00AB2224"/>
    <w:rsid w:val="00AB5796"/>
    <w:rsid w:val="00AB5C14"/>
    <w:rsid w:val="00AC0952"/>
    <w:rsid w:val="00AC23A5"/>
    <w:rsid w:val="00AC2AC8"/>
    <w:rsid w:val="00AC6194"/>
    <w:rsid w:val="00AD5458"/>
    <w:rsid w:val="00AE099B"/>
    <w:rsid w:val="00AE372F"/>
    <w:rsid w:val="00AE5AEB"/>
    <w:rsid w:val="00AF5D53"/>
    <w:rsid w:val="00B007D6"/>
    <w:rsid w:val="00B03450"/>
    <w:rsid w:val="00B062DD"/>
    <w:rsid w:val="00B11940"/>
    <w:rsid w:val="00B1207E"/>
    <w:rsid w:val="00B13FC0"/>
    <w:rsid w:val="00B17D25"/>
    <w:rsid w:val="00B221B4"/>
    <w:rsid w:val="00B22DDC"/>
    <w:rsid w:val="00B24BC5"/>
    <w:rsid w:val="00B26038"/>
    <w:rsid w:val="00B3286A"/>
    <w:rsid w:val="00B33B98"/>
    <w:rsid w:val="00B34399"/>
    <w:rsid w:val="00B3471F"/>
    <w:rsid w:val="00B43E31"/>
    <w:rsid w:val="00B45FDE"/>
    <w:rsid w:val="00B55C65"/>
    <w:rsid w:val="00B56910"/>
    <w:rsid w:val="00B601EF"/>
    <w:rsid w:val="00B619C2"/>
    <w:rsid w:val="00B64455"/>
    <w:rsid w:val="00B664F5"/>
    <w:rsid w:val="00B67FA7"/>
    <w:rsid w:val="00B7410A"/>
    <w:rsid w:val="00B82A8C"/>
    <w:rsid w:val="00B84B26"/>
    <w:rsid w:val="00B952E6"/>
    <w:rsid w:val="00B97146"/>
    <w:rsid w:val="00B97F77"/>
    <w:rsid w:val="00BA3FB1"/>
    <w:rsid w:val="00BA75F4"/>
    <w:rsid w:val="00BB03E5"/>
    <w:rsid w:val="00BB3B56"/>
    <w:rsid w:val="00BC5205"/>
    <w:rsid w:val="00BC5922"/>
    <w:rsid w:val="00BD2828"/>
    <w:rsid w:val="00BD3D5D"/>
    <w:rsid w:val="00BD5E6B"/>
    <w:rsid w:val="00BD66D8"/>
    <w:rsid w:val="00BD6849"/>
    <w:rsid w:val="00BD6A56"/>
    <w:rsid w:val="00BD7FF7"/>
    <w:rsid w:val="00BE0504"/>
    <w:rsid w:val="00BE202B"/>
    <w:rsid w:val="00BE2DDC"/>
    <w:rsid w:val="00BE2F8C"/>
    <w:rsid w:val="00BE2FA2"/>
    <w:rsid w:val="00BE486F"/>
    <w:rsid w:val="00BF0DD0"/>
    <w:rsid w:val="00BF65D3"/>
    <w:rsid w:val="00C0196B"/>
    <w:rsid w:val="00C13BD3"/>
    <w:rsid w:val="00C15553"/>
    <w:rsid w:val="00C159CC"/>
    <w:rsid w:val="00C2348C"/>
    <w:rsid w:val="00C259C9"/>
    <w:rsid w:val="00C25A0A"/>
    <w:rsid w:val="00C26E56"/>
    <w:rsid w:val="00C35CB9"/>
    <w:rsid w:val="00C41157"/>
    <w:rsid w:val="00C4746A"/>
    <w:rsid w:val="00C5404C"/>
    <w:rsid w:val="00C5503A"/>
    <w:rsid w:val="00C62B77"/>
    <w:rsid w:val="00C63124"/>
    <w:rsid w:val="00C72A09"/>
    <w:rsid w:val="00C768DC"/>
    <w:rsid w:val="00C85E0B"/>
    <w:rsid w:val="00C9023B"/>
    <w:rsid w:val="00C92B78"/>
    <w:rsid w:val="00C9481A"/>
    <w:rsid w:val="00C97224"/>
    <w:rsid w:val="00CA33F2"/>
    <w:rsid w:val="00CA56DB"/>
    <w:rsid w:val="00CB1B2D"/>
    <w:rsid w:val="00CC0E76"/>
    <w:rsid w:val="00CC2A72"/>
    <w:rsid w:val="00CC370F"/>
    <w:rsid w:val="00CC5C6A"/>
    <w:rsid w:val="00CD2AB5"/>
    <w:rsid w:val="00CD3B4A"/>
    <w:rsid w:val="00CE0EC6"/>
    <w:rsid w:val="00CE18F3"/>
    <w:rsid w:val="00CF0A0C"/>
    <w:rsid w:val="00CF5D97"/>
    <w:rsid w:val="00D0009F"/>
    <w:rsid w:val="00D03844"/>
    <w:rsid w:val="00D07043"/>
    <w:rsid w:val="00D1103B"/>
    <w:rsid w:val="00D112BD"/>
    <w:rsid w:val="00D27408"/>
    <w:rsid w:val="00D279CF"/>
    <w:rsid w:val="00D36217"/>
    <w:rsid w:val="00D36306"/>
    <w:rsid w:val="00D3726C"/>
    <w:rsid w:val="00D461D9"/>
    <w:rsid w:val="00D5593F"/>
    <w:rsid w:val="00D605E2"/>
    <w:rsid w:val="00D64443"/>
    <w:rsid w:val="00D6447E"/>
    <w:rsid w:val="00D665CB"/>
    <w:rsid w:val="00D673CA"/>
    <w:rsid w:val="00D67904"/>
    <w:rsid w:val="00D74A59"/>
    <w:rsid w:val="00D750ED"/>
    <w:rsid w:val="00D773FA"/>
    <w:rsid w:val="00D80972"/>
    <w:rsid w:val="00D815E6"/>
    <w:rsid w:val="00D9058B"/>
    <w:rsid w:val="00D9525A"/>
    <w:rsid w:val="00D97777"/>
    <w:rsid w:val="00DA38A0"/>
    <w:rsid w:val="00DA562B"/>
    <w:rsid w:val="00DA7B3C"/>
    <w:rsid w:val="00DB05DE"/>
    <w:rsid w:val="00DB2EEE"/>
    <w:rsid w:val="00DC209F"/>
    <w:rsid w:val="00DC5FE9"/>
    <w:rsid w:val="00DC67CF"/>
    <w:rsid w:val="00DC6FB8"/>
    <w:rsid w:val="00DD39A3"/>
    <w:rsid w:val="00DE2F5B"/>
    <w:rsid w:val="00DE331D"/>
    <w:rsid w:val="00DF2654"/>
    <w:rsid w:val="00E02C6B"/>
    <w:rsid w:val="00E042AE"/>
    <w:rsid w:val="00E10E61"/>
    <w:rsid w:val="00E111C0"/>
    <w:rsid w:val="00E306EA"/>
    <w:rsid w:val="00E37AC8"/>
    <w:rsid w:val="00E4196C"/>
    <w:rsid w:val="00E43459"/>
    <w:rsid w:val="00E437A0"/>
    <w:rsid w:val="00E43DFF"/>
    <w:rsid w:val="00E47D80"/>
    <w:rsid w:val="00E50B42"/>
    <w:rsid w:val="00E63C59"/>
    <w:rsid w:val="00E6489D"/>
    <w:rsid w:val="00E67BD8"/>
    <w:rsid w:val="00E76533"/>
    <w:rsid w:val="00E76626"/>
    <w:rsid w:val="00E80440"/>
    <w:rsid w:val="00E82C93"/>
    <w:rsid w:val="00E90863"/>
    <w:rsid w:val="00E91AAF"/>
    <w:rsid w:val="00E93E65"/>
    <w:rsid w:val="00E943EA"/>
    <w:rsid w:val="00E94E93"/>
    <w:rsid w:val="00E95804"/>
    <w:rsid w:val="00E96EEC"/>
    <w:rsid w:val="00EA0002"/>
    <w:rsid w:val="00EB064E"/>
    <w:rsid w:val="00EB2336"/>
    <w:rsid w:val="00EC0A1B"/>
    <w:rsid w:val="00EC2E7B"/>
    <w:rsid w:val="00EC3B82"/>
    <w:rsid w:val="00EC5C5C"/>
    <w:rsid w:val="00EC69A4"/>
    <w:rsid w:val="00EC6B99"/>
    <w:rsid w:val="00EC7EF6"/>
    <w:rsid w:val="00ED0134"/>
    <w:rsid w:val="00ED2A44"/>
    <w:rsid w:val="00ED4458"/>
    <w:rsid w:val="00ED5B8A"/>
    <w:rsid w:val="00EE660E"/>
    <w:rsid w:val="00EF1C05"/>
    <w:rsid w:val="00F0046B"/>
    <w:rsid w:val="00F0209F"/>
    <w:rsid w:val="00F055E5"/>
    <w:rsid w:val="00F1087F"/>
    <w:rsid w:val="00F114EC"/>
    <w:rsid w:val="00F11D23"/>
    <w:rsid w:val="00F11D58"/>
    <w:rsid w:val="00F13E07"/>
    <w:rsid w:val="00F14DC7"/>
    <w:rsid w:val="00F1625C"/>
    <w:rsid w:val="00F16E2B"/>
    <w:rsid w:val="00F23E61"/>
    <w:rsid w:val="00F25A3A"/>
    <w:rsid w:val="00F27770"/>
    <w:rsid w:val="00F31B74"/>
    <w:rsid w:val="00F32721"/>
    <w:rsid w:val="00F35974"/>
    <w:rsid w:val="00F373F8"/>
    <w:rsid w:val="00F37605"/>
    <w:rsid w:val="00F4446F"/>
    <w:rsid w:val="00F47EC0"/>
    <w:rsid w:val="00F519AB"/>
    <w:rsid w:val="00F54F31"/>
    <w:rsid w:val="00F55031"/>
    <w:rsid w:val="00F57E89"/>
    <w:rsid w:val="00F60A14"/>
    <w:rsid w:val="00F65BB1"/>
    <w:rsid w:val="00F74DA7"/>
    <w:rsid w:val="00F76A1F"/>
    <w:rsid w:val="00F77877"/>
    <w:rsid w:val="00F77C86"/>
    <w:rsid w:val="00F801F0"/>
    <w:rsid w:val="00F85F64"/>
    <w:rsid w:val="00F87208"/>
    <w:rsid w:val="00F9506D"/>
    <w:rsid w:val="00F95285"/>
    <w:rsid w:val="00F97C83"/>
    <w:rsid w:val="00FA202A"/>
    <w:rsid w:val="00FB2659"/>
    <w:rsid w:val="00FB4178"/>
    <w:rsid w:val="00FB5D93"/>
    <w:rsid w:val="00FC7E67"/>
    <w:rsid w:val="00FD0AAB"/>
    <w:rsid w:val="00FD3CA5"/>
    <w:rsid w:val="00FD649F"/>
    <w:rsid w:val="00FE3E9C"/>
    <w:rsid w:val="00FE6240"/>
    <w:rsid w:val="00FE7265"/>
    <w:rsid w:val="00FF0122"/>
    <w:rsid w:val="00FF3F02"/>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4CE2B8"/>
  <w15:docId w15:val="{C712750C-60E0-43C7-BA09-0BF5FD9D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2A8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34"/>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1A02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43DC6-5C3C-4F1E-A807-BA667C0F8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6</Pages>
  <Words>2140</Words>
  <Characters>12631</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Lysý Petr</cp:lastModifiedBy>
  <cp:revision>41</cp:revision>
  <cp:lastPrinted>2023-11-30T14:03:00Z</cp:lastPrinted>
  <dcterms:created xsi:type="dcterms:W3CDTF">2023-11-01T09:43:00Z</dcterms:created>
  <dcterms:modified xsi:type="dcterms:W3CDTF">2023-12-08T08:23:00Z</dcterms:modified>
</cp:coreProperties>
</file>