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1A0929" w:rsidRDefault="001A0929" w:rsidP="001A0929">
      <w:pPr>
        <w:tabs>
          <w:tab w:val="left" w:pos="6195"/>
        </w:tabs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1A0929">
        <w:rPr>
          <w:rFonts w:ascii="Arial" w:hAnsi="Arial" w:cs="Arial"/>
          <w:b/>
          <w:color w:val="0070C0"/>
          <w:sz w:val="28"/>
          <w:szCs w:val="28"/>
        </w:rPr>
        <w:t>Informace k postupu a průběhu voleb na jmenování 1 členky / členka a předsedkyně / předs</w:t>
      </w:r>
      <w:r>
        <w:rPr>
          <w:rFonts w:ascii="Arial" w:hAnsi="Arial" w:cs="Arial"/>
          <w:b/>
          <w:color w:val="0070C0"/>
          <w:sz w:val="28"/>
          <w:szCs w:val="28"/>
        </w:rPr>
        <w:t xml:space="preserve">edy předsednictva Technologické </w:t>
      </w:r>
      <w:r w:rsidRPr="001A0929">
        <w:rPr>
          <w:rFonts w:ascii="Arial" w:hAnsi="Arial" w:cs="Arial"/>
          <w:b/>
          <w:color w:val="0070C0"/>
          <w:sz w:val="28"/>
          <w:szCs w:val="28"/>
        </w:rPr>
        <w:t>agentury ČR</w:t>
      </w:r>
    </w:p>
    <w:p w:rsidR="00371DCE" w:rsidRPr="00371DCE" w:rsidRDefault="00371DCE" w:rsidP="00A47D6D">
      <w:pPr>
        <w:tabs>
          <w:tab w:val="left" w:pos="6195"/>
        </w:tabs>
        <w:spacing w:after="120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71DCE">
        <w:rPr>
          <w:rFonts w:ascii="Arial" w:hAnsi="Arial" w:cs="Arial"/>
          <w:noProof/>
          <w:color w:val="000000"/>
          <w:sz w:val="22"/>
          <w:szCs w:val="22"/>
        </w:rPr>
        <w:t>Předsednictvo Technologické agentury ČR (dále jen „TA ČR“) tvoří v souladu s § 36a odst. 4, 5  a 6 zákona č. 130/2002 Sb., o podpoře výzkumu, experimentálního vývoje a inovací z veřejných prostředků a o změně některých souvisejících zákonů, ve znění pozdějších předpisů (dále jen „zákon o podpoře výzkumu, experimentálního vývoje a inovací“),</w:t>
      </w:r>
      <w:r w:rsidR="00B921BD">
        <w:rPr>
          <w:rFonts w:ascii="Arial" w:hAnsi="Arial" w:cs="Arial"/>
          <w:noProof/>
          <w:color w:val="000000"/>
          <w:sz w:val="22"/>
          <w:szCs w:val="22"/>
        </w:rPr>
        <w:t xml:space="preserve"> ve znění pozdějších předpisů,</w:t>
      </w:r>
      <w:r w:rsidRPr="00371DCE">
        <w:rPr>
          <w:rFonts w:ascii="Arial" w:hAnsi="Arial" w:cs="Arial"/>
          <w:noProof/>
          <w:color w:val="000000"/>
          <w:sz w:val="22"/>
          <w:szCs w:val="22"/>
        </w:rPr>
        <w:t xml:space="preserve"> 5 členů, z nichž jeden má funkci předsedy. Členy předsednictva TA ČR (dále jen „předsednictvo“) jmenuje a odvolává vláda na návrh Rady pro výzkum, vývoj a</w:t>
      </w:r>
      <w:r w:rsidR="00B921BD">
        <w:rPr>
          <w:rFonts w:ascii="Arial" w:hAnsi="Arial" w:cs="Arial"/>
          <w:noProof/>
          <w:color w:val="000000"/>
          <w:sz w:val="22"/>
          <w:szCs w:val="22"/>
        </w:rPr>
        <w:t> </w:t>
      </w:r>
      <w:r w:rsidRPr="00371DCE">
        <w:rPr>
          <w:rFonts w:ascii="Arial" w:hAnsi="Arial" w:cs="Arial"/>
          <w:noProof/>
          <w:color w:val="000000"/>
          <w:sz w:val="22"/>
          <w:szCs w:val="22"/>
        </w:rPr>
        <w:t>inovace (dále jen „Rada“). Předseda a členové předsednictva vykonávají funkci v</w:t>
      </w:r>
      <w:r w:rsidR="00B921BD">
        <w:rPr>
          <w:rFonts w:ascii="Arial" w:hAnsi="Arial" w:cs="Arial"/>
          <w:noProof/>
          <w:color w:val="000000"/>
          <w:sz w:val="22"/>
          <w:szCs w:val="22"/>
        </w:rPr>
        <w:t> </w:t>
      </w:r>
      <w:r w:rsidRPr="00371DCE">
        <w:rPr>
          <w:rFonts w:ascii="Arial" w:hAnsi="Arial" w:cs="Arial"/>
          <w:noProof/>
          <w:color w:val="000000"/>
          <w:sz w:val="22"/>
          <w:szCs w:val="22"/>
        </w:rPr>
        <w:t xml:space="preserve">pracovním poměru. Platové poměry předsedy a členů předsednictva se řídí právními předpisy upravujícími platové poměry zaměstnanců v orgánech státní správy. </w:t>
      </w:r>
    </w:p>
    <w:p w:rsidR="00371DCE" w:rsidRPr="004F673D" w:rsidRDefault="00371DCE" w:rsidP="00A47D6D">
      <w:pPr>
        <w:tabs>
          <w:tab w:val="left" w:pos="6195"/>
        </w:tabs>
        <w:spacing w:after="120"/>
        <w:jc w:val="both"/>
        <w:rPr>
          <w:rFonts w:ascii="Arial" w:hAnsi="Arial" w:cs="Arial"/>
          <w:b/>
          <w:noProof/>
          <w:color w:val="000000"/>
          <w:sz w:val="22"/>
          <w:szCs w:val="22"/>
          <w:u w:val="single"/>
        </w:rPr>
      </w:pPr>
      <w:r w:rsidRPr="004F673D">
        <w:rPr>
          <w:rFonts w:ascii="Arial" w:hAnsi="Arial" w:cs="Arial"/>
          <w:b/>
          <w:noProof/>
          <w:color w:val="000000"/>
          <w:sz w:val="22"/>
          <w:szCs w:val="22"/>
          <w:u w:val="single"/>
        </w:rPr>
        <w:t>Organizace vol</w:t>
      </w:r>
      <w:r w:rsidR="00C732E7">
        <w:rPr>
          <w:rFonts w:ascii="Arial" w:hAnsi="Arial" w:cs="Arial"/>
          <w:b/>
          <w:noProof/>
          <w:color w:val="000000"/>
          <w:sz w:val="22"/>
          <w:szCs w:val="22"/>
          <w:u w:val="single"/>
        </w:rPr>
        <w:t>eb</w:t>
      </w:r>
      <w:bookmarkStart w:id="0" w:name="_GoBack"/>
      <w:bookmarkEnd w:id="0"/>
      <w:r w:rsidRPr="004F673D">
        <w:rPr>
          <w:rFonts w:ascii="Arial" w:hAnsi="Arial" w:cs="Arial"/>
          <w:b/>
          <w:noProof/>
          <w:color w:val="000000"/>
          <w:sz w:val="22"/>
          <w:szCs w:val="22"/>
          <w:u w:val="single"/>
        </w:rPr>
        <w:t>:</w:t>
      </w:r>
    </w:p>
    <w:p w:rsidR="00371DCE" w:rsidRPr="00371DCE" w:rsidRDefault="00371DCE" w:rsidP="00A47D6D">
      <w:pPr>
        <w:tabs>
          <w:tab w:val="left" w:pos="6195"/>
        </w:tabs>
        <w:spacing w:after="120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71DCE">
        <w:rPr>
          <w:rFonts w:ascii="Arial" w:hAnsi="Arial" w:cs="Arial"/>
          <w:noProof/>
          <w:color w:val="000000"/>
          <w:sz w:val="22"/>
          <w:szCs w:val="22"/>
        </w:rPr>
        <w:t>Před vlastní volbou se otevře diskuse nad koncepcemi jednotlivých kandidátů na členku / člena předsednictva (dále jen „kandidát na člena předsednictva“).</w:t>
      </w:r>
    </w:p>
    <w:p w:rsidR="00371DCE" w:rsidRPr="00371DCE" w:rsidRDefault="00371DCE" w:rsidP="00A47D6D">
      <w:pPr>
        <w:tabs>
          <w:tab w:val="left" w:pos="6195"/>
        </w:tabs>
        <w:spacing w:after="120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71DCE">
        <w:rPr>
          <w:rFonts w:ascii="Arial" w:hAnsi="Arial" w:cs="Arial"/>
          <w:noProof/>
          <w:color w:val="000000"/>
          <w:sz w:val="22"/>
          <w:szCs w:val="22"/>
        </w:rPr>
        <w:t>Při volbách musí být přítomna nadpoloviční většina členů Rady.</w:t>
      </w:r>
    </w:p>
    <w:p w:rsidR="00371DCE" w:rsidRPr="00371DCE" w:rsidRDefault="00371DCE" w:rsidP="00A47D6D">
      <w:pPr>
        <w:tabs>
          <w:tab w:val="left" w:pos="6195"/>
        </w:tabs>
        <w:spacing w:after="120"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71DCE">
        <w:rPr>
          <w:rFonts w:ascii="Arial" w:hAnsi="Arial" w:cs="Arial"/>
          <w:noProof/>
          <w:color w:val="000000"/>
          <w:sz w:val="22"/>
          <w:szCs w:val="22"/>
        </w:rPr>
        <w:t>Tajná volba se uskuteční v souladu s Přílohou č. 2 Jednacího řádu Rady.</w:t>
      </w:r>
    </w:p>
    <w:p w:rsidR="0039657D" w:rsidRDefault="0039657D" w:rsidP="00A47D6D">
      <w:pPr>
        <w:tabs>
          <w:tab w:val="left" w:pos="6195"/>
        </w:tabs>
        <w:spacing w:after="120"/>
        <w:jc w:val="both"/>
        <w:rPr>
          <w:lang w:eastAsia="en-US"/>
        </w:rPr>
      </w:pPr>
    </w:p>
    <w:p w:rsidR="0039657D" w:rsidRPr="0039657D" w:rsidRDefault="0039657D" w:rsidP="0039657D">
      <w:pPr>
        <w:rPr>
          <w:lang w:eastAsia="en-US"/>
        </w:rPr>
      </w:pPr>
    </w:p>
    <w:p w:rsidR="0039657D" w:rsidRDefault="0039657D" w:rsidP="0039657D">
      <w:pPr>
        <w:rPr>
          <w:lang w:eastAsia="en-US"/>
        </w:rPr>
      </w:pPr>
    </w:p>
    <w:p w:rsidR="00C42C24" w:rsidRPr="0039657D" w:rsidRDefault="00C42C24" w:rsidP="0039657D">
      <w:pPr>
        <w:rPr>
          <w:lang w:eastAsia="en-US"/>
        </w:rPr>
      </w:pPr>
    </w:p>
    <w:sectPr w:rsidR="00C42C24" w:rsidRPr="0039657D" w:rsidSect="00975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148" w:rsidRDefault="00CD4148" w:rsidP="008F77F6">
      <w:r>
        <w:separator/>
      </w:r>
    </w:p>
  </w:endnote>
  <w:endnote w:type="continuationSeparator" w:id="0">
    <w:p w:rsidR="00CD4148" w:rsidRDefault="00CD414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57D" w:rsidRDefault="0039657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Název materiálu: </w:t>
    </w:r>
    <w:r w:rsidR="0039657D" w:rsidRPr="0039657D">
      <w:rPr>
        <w:rFonts w:ascii="Arial" w:hAnsi="Arial" w:cs="Arial"/>
        <w:sz w:val="18"/>
        <w:szCs w:val="18"/>
      </w:rPr>
      <w:t>Informace k postupu a průběhu voleb na jmenování 1 členky / členka a předsedkyně / předsedy předsednictva Technologické agentury</w:t>
    </w: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921BD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921BD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732E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732E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B120CD" w:rsidRPr="00CC370F" w:rsidRDefault="00B120CD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Zpracoval/a: </w:t>
        </w:r>
        <w:r w:rsidR="00B921BD">
          <w:rPr>
            <w:rFonts w:ascii="Arial" w:hAnsi="Arial" w:cs="Arial"/>
            <w:sz w:val="18"/>
            <w:szCs w:val="18"/>
          </w:rPr>
          <w:t>Ing. Lenka Schäfer, 11.10.2023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148" w:rsidRDefault="00CD4148" w:rsidP="008F77F6">
      <w:r>
        <w:separator/>
      </w:r>
    </w:p>
  </w:footnote>
  <w:footnote w:type="continuationSeparator" w:id="0">
    <w:p w:rsidR="00CD4148" w:rsidRDefault="00CD414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57D" w:rsidRDefault="0039657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752" behindDoc="0" locked="0" layoutInCell="1" allowOverlap="1" wp14:anchorId="02902FB5" wp14:editId="7082E87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B120CD" w:rsidRPr="00C12F55" w:rsidRDefault="00B120CD" w:rsidP="003654DE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3654DE">
            <w:rPr>
              <w:rFonts w:ascii="Arial" w:hAnsi="Arial" w:cs="Arial"/>
              <w:b/>
              <w:color w:val="0070C0"/>
              <w:sz w:val="28"/>
              <w:szCs w:val="28"/>
            </w:rPr>
            <w:t>97</w:t>
          </w:r>
          <w:r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371DCE">
            <w:rPr>
              <w:rFonts w:ascii="Arial" w:hAnsi="Arial" w:cs="Arial"/>
              <w:b/>
              <w:color w:val="0070C0"/>
              <w:sz w:val="28"/>
              <w:szCs w:val="28"/>
            </w:rPr>
            <w:t>1 Příl. 2</w:t>
          </w:r>
        </w:p>
      </w:tc>
    </w:tr>
  </w:tbl>
  <w:p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9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3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7"/>
  </w:num>
  <w:num w:numId="5">
    <w:abstractNumId w:val="14"/>
  </w:num>
  <w:num w:numId="6">
    <w:abstractNumId w:val="0"/>
  </w:num>
  <w:num w:numId="7">
    <w:abstractNumId w:val="5"/>
  </w:num>
  <w:num w:numId="8">
    <w:abstractNumId w:val="17"/>
  </w:num>
  <w:num w:numId="9">
    <w:abstractNumId w:val="8"/>
  </w:num>
  <w:num w:numId="10">
    <w:abstractNumId w:val="18"/>
  </w:num>
  <w:num w:numId="11">
    <w:abstractNumId w:val="16"/>
  </w:num>
  <w:num w:numId="12">
    <w:abstractNumId w:val="19"/>
  </w:num>
  <w:num w:numId="13">
    <w:abstractNumId w:val="15"/>
  </w:num>
  <w:num w:numId="14">
    <w:abstractNumId w:val="22"/>
  </w:num>
  <w:num w:numId="15">
    <w:abstractNumId w:val="11"/>
  </w:num>
  <w:num w:numId="1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9"/>
  </w:num>
  <w:num w:numId="18">
    <w:abstractNumId w:val="23"/>
  </w:num>
  <w:num w:numId="19">
    <w:abstractNumId w:val="1"/>
  </w:num>
  <w:num w:numId="20">
    <w:abstractNumId w:val="4"/>
  </w:num>
  <w:num w:numId="21">
    <w:abstractNumId w:val="21"/>
  </w:num>
  <w:num w:numId="22">
    <w:abstractNumId w:val="20"/>
  </w:num>
  <w:num w:numId="23">
    <w:abstractNumId w:val="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0929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654DE"/>
    <w:rsid w:val="003718B7"/>
    <w:rsid w:val="00371954"/>
    <w:rsid w:val="00371DCE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9657D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600B2"/>
    <w:rsid w:val="0046041D"/>
    <w:rsid w:val="0048037B"/>
    <w:rsid w:val="004804E7"/>
    <w:rsid w:val="00485671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2D2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73D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D54E1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489B"/>
    <w:rsid w:val="006A1E69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4903"/>
    <w:rsid w:val="00946879"/>
    <w:rsid w:val="00955A00"/>
    <w:rsid w:val="0096168D"/>
    <w:rsid w:val="0096205B"/>
    <w:rsid w:val="009705F5"/>
    <w:rsid w:val="0097475D"/>
    <w:rsid w:val="009758E5"/>
    <w:rsid w:val="00975E6F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47D6D"/>
    <w:rsid w:val="00A522AA"/>
    <w:rsid w:val="00A5737D"/>
    <w:rsid w:val="00A62352"/>
    <w:rsid w:val="00A63E50"/>
    <w:rsid w:val="00A63E81"/>
    <w:rsid w:val="00A63EA1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A7BC3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20C2"/>
    <w:rsid w:val="00B26E0F"/>
    <w:rsid w:val="00B345DF"/>
    <w:rsid w:val="00B41026"/>
    <w:rsid w:val="00B413FF"/>
    <w:rsid w:val="00B42CE7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21BD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32E7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148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46B8"/>
    <w:rsid w:val="00DD76EA"/>
    <w:rsid w:val="00DE6014"/>
    <w:rsid w:val="00DE62AD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45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4155F6D"/>
  <w15:docId w15:val="{AD691F76-34D2-45C0-B95B-4A9173651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62488-837D-4C30-858A-48BD0A370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175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17</cp:revision>
  <cp:lastPrinted>2020-10-29T10:28:00Z</cp:lastPrinted>
  <dcterms:created xsi:type="dcterms:W3CDTF">2022-04-25T12:53:00Z</dcterms:created>
  <dcterms:modified xsi:type="dcterms:W3CDTF">2023-10-17T07:32:00Z</dcterms:modified>
</cp:coreProperties>
</file>