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F6ED7" w14:textId="4D6513A7" w:rsidR="004E2040" w:rsidRPr="00A80308" w:rsidRDefault="00106780" w:rsidP="004E2040">
      <w:pPr>
        <w:spacing w:after="120" w:line="240" w:lineRule="auto"/>
        <w:jc w:val="right"/>
        <w:rPr>
          <w:rFonts w:ascii="Arial" w:hAnsi="Arial" w:cs="Arial"/>
          <w:b/>
        </w:rPr>
      </w:pPr>
      <w:r w:rsidRPr="00587B67">
        <w:rPr>
          <w:rFonts w:ascii="Arial" w:hAnsi="Arial" w:cs="Arial"/>
          <w:b/>
        </w:rPr>
        <w:t>I</w:t>
      </w:r>
      <w:r w:rsidR="004E2040" w:rsidRPr="00587B67">
        <w:rPr>
          <w:rFonts w:ascii="Arial" w:hAnsi="Arial" w:cs="Arial"/>
          <w:b/>
        </w:rPr>
        <w:t>II</w:t>
      </w:r>
      <w:r w:rsidR="009A7E4A" w:rsidRPr="00587B67">
        <w:rPr>
          <w:rFonts w:ascii="Arial" w:hAnsi="Arial" w:cs="Arial"/>
          <w:b/>
        </w:rPr>
        <w:t>.</w:t>
      </w:r>
    </w:p>
    <w:p w14:paraId="2F6DC85F" w14:textId="77777777" w:rsidR="00A80308" w:rsidRDefault="00A80308" w:rsidP="00A80308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0E9D3223" w14:textId="7A6B715D" w:rsidR="00D443F8" w:rsidRDefault="00A80308" w:rsidP="00A80308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E6549D">
        <w:rPr>
          <w:rFonts w:ascii="Arial" w:eastAsia="Calibri" w:hAnsi="Arial" w:cs="Arial"/>
          <w:b/>
          <w:sz w:val="28"/>
          <w:szCs w:val="28"/>
        </w:rPr>
        <w:t>NÁVRH</w:t>
      </w:r>
      <w:r w:rsidR="00D443F8">
        <w:rPr>
          <w:rFonts w:ascii="Arial" w:eastAsia="Calibri" w:hAnsi="Arial" w:cs="Arial"/>
          <w:b/>
          <w:sz w:val="28"/>
          <w:szCs w:val="28"/>
        </w:rPr>
        <w:t xml:space="preserve"> ZAČLENĚNÍ INFRASTRUKTURY</w:t>
      </w:r>
    </w:p>
    <w:p w14:paraId="32C86D09" w14:textId="2D2A264C" w:rsidR="00D443F8" w:rsidRDefault="00D443F8" w:rsidP="00A80308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„</w:t>
      </w:r>
      <w:r w:rsidR="00C54B55" w:rsidRPr="00C54B55">
        <w:rPr>
          <w:rFonts w:ascii="Arial" w:eastAsia="Calibri" w:hAnsi="Arial" w:cs="Arial"/>
          <w:b/>
          <w:sz w:val="28"/>
          <w:szCs w:val="28"/>
          <w:lang w:bidi="en-GB"/>
        </w:rPr>
        <w:t>ČESKÝ NÁRODNÍ UZEL PRO VÝZKUM RODINY</w:t>
      </w:r>
      <w:r>
        <w:rPr>
          <w:rFonts w:ascii="Arial" w:eastAsia="Calibri" w:hAnsi="Arial" w:cs="Arial"/>
          <w:b/>
          <w:sz w:val="28"/>
          <w:szCs w:val="28"/>
        </w:rPr>
        <w:t>“</w:t>
      </w:r>
    </w:p>
    <w:p w14:paraId="4EC83798" w14:textId="4A171B74" w:rsidR="00D443F8" w:rsidRDefault="00D443F8" w:rsidP="00A80308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K POSKYTOVÁNÍ ÚČELOVÉ PODPORY</w:t>
      </w:r>
    </w:p>
    <w:p w14:paraId="650AB161" w14:textId="7F41C211" w:rsidR="00106780" w:rsidRPr="00E6549D" w:rsidRDefault="00D443F8" w:rsidP="007B23D8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VELKÝM VÝZKUMNÝM INFRASTRUKTURÁM DO ROKU 2026</w:t>
      </w:r>
    </w:p>
    <w:p w14:paraId="7201FE97" w14:textId="77777777" w:rsidR="00A80308" w:rsidRDefault="00A80308" w:rsidP="00106780">
      <w:pPr>
        <w:spacing w:after="0" w:line="240" w:lineRule="auto"/>
        <w:rPr>
          <w:rFonts w:ascii="Arial" w:eastAsia="Calibri" w:hAnsi="Arial" w:cs="Arial"/>
        </w:rPr>
      </w:pPr>
    </w:p>
    <w:p w14:paraId="010BDAFB" w14:textId="77777777" w:rsidR="00CD036B" w:rsidRDefault="00CD036B" w:rsidP="00A80308">
      <w:pPr>
        <w:spacing w:after="0" w:line="240" w:lineRule="auto"/>
        <w:jc w:val="both"/>
        <w:rPr>
          <w:rFonts w:ascii="Arial" w:eastAsia="Calibri" w:hAnsi="Arial" w:cs="Arial"/>
        </w:rPr>
      </w:pPr>
    </w:p>
    <w:p w14:paraId="194F2518" w14:textId="519AC0F2" w:rsidR="003E2226" w:rsidRDefault="00D15246" w:rsidP="004121C6">
      <w:pPr>
        <w:spacing w:after="0" w:line="240" w:lineRule="auto"/>
        <w:jc w:val="both"/>
        <w:rPr>
          <w:rFonts w:ascii="Arial" w:eastAsia="Calibri" w:hAnsi="Arial" w:cs="Arial"/>
          <w:bCs/>
          <w:iCs/>
          <w:lang w:bidi="en-GB"/>
        </w:rPr>
      </w:pPr>
      <w:r>
        <w:rPr>
          <w:rFonts w:ascii="Arial" w:eastAsia="Calibri" w:hAnsi="Arial" w:cs="Arial"/>
        </w:rPr>
        <w:t>M</w:t>
      </w:r>
      <w:r w:rsidR="00A80308">
        <w:rPr>
          <w:rFonts w:ascii="Arial" w:eastAsia="Calibri" w:hAnsi="Arial" w:cs="Arial"/>
        </w:rPr>
        <w:t>ateriál</w:t>
      </w:r>
      <w:r>
        <w:rPr>
          <w:rFonts w:ascii="Arial" w:eastAsia="Calibri" w:hAnsi="Arial" w:cs="Arial"/>
        </w:rPr>
        <w:t>em</w:t>
      </w:r>
      <w:r w:rsidR="00A80308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předkládaným Ministerstvem školství, mládeže a tělovýchovy (dále jen „MŠMT</w:t>
      </w:r>
      <w:r w:rsidR="00597469">
        <w:rPr>
          <w:rFonts w:ascii="Arial" w:eastAsia="Calibri" w:hAnsi="Arial" w:cs="Arial"/>
        </w:rPr>
        <w:t>“</w:t>
      </w:r>
      <w:r>
        <w:rPr>
          <w:rFonts w:ascii="Arial" w:eastAsia="Calibri" w:hAnsi="Arial" w:cs="Arial"/>
        </w:rPr>
        <w:t xml:space="preserve">) </w:t>
      </w:r>
      <w:r w:rsidR="00A80308">
        <w:rPr>
          <w:rFonts w:ascii="Arial" w:eastAsia="Calibri" w:hAnsi="Arial" w:cs="Arial"/>
        </w:rPr>
        <w:t xml:space="preserve">ke schválení vládou ČR </w:t>
      </w:r>
      <w:r>
        <w:rPr>
          <w:rFonts w:ascii="Arial" w:eastAsia="Calibri" w:hAnsi="Arial" w:cs="Arial"/>
        </w:rPr>
        <w:t>je</w:t>
      </w:r>
      <w:r w:rsidR="00A80308">
        <w:rPr>
          <w:rFonts w:ascii="Arial" w:eastAsia="Calibri" w:hAnsi="Arial" w:cs="Arial"/>
        </w:rPr>
        <w:t xml:space="preserve"> </w:t>
      </w:r>
      <w:r w:rsidR="00A80308" w:rsidRPr="004F5BC4">
        <w:rPr>
          <w:rFonts w:ascii="Arial" w:eastAsia="Calibri" w:hAnsi="Arial" w:cs="Arial"/>
        </w:rPr>
        <w:t xml:space="preserve">návrh </w:t>
      </w:r>
      <w:r w:rsidR="004F5BC4">
        <w:rPr>
          <w:rFonts w:ascii="Arial" w:eastAsia="Calibri" w:hAnsi="Arial" w:cs="Arial"/>
        </w:rPr>
        <w:t xml:space="preserve">na </w:t>
      </w:r>
      <w:r w:rsidRPr="004F5BC4">
        <w:rPr>
          <w:rFonts w:ascii="Arial" w:eastAsia="Calibri" w:hAnsi="Arial" w:cs="Arial"/>
        </w:rPr>
        <w:t>poskytování</w:t>
      </w:r>
      <w:r w:rsidR="00A80308" w:rsidRPr="004F5BC4">
        <w:rPr>
          <w:rFonts w:ascii="Arial" w:eastAsia="Calibri" w:hAnsi="Arial" w:cs="Arial"/>
        </w:rPr>
        <w:t xml:space="preserve"> účelové podpory </w:t>
      </w:r>
      <w:r w:rsidRPr="004F5BC4">
        <w:rPr>
          <w:rFonts w:ascii="Arial" w:eastAsia="Calibri" w:hAnsi="Arial" w:cs="Arial"/>
        </w:rPr>
        <w:t xml:space="preserve">MŠMT </w:t>
      </w:r>
      <w:r w:rsidR="005D76DD">
        <w:rPr>
          <w:rFonts w:ascii="Arial" w:eastAsia="Calibri" w:hAnsi="Arial" w:cs="Arial"/>
        </w:rPr>
        <w:t xml:space="preserve">infrastruktuře </w:t>
      </w:r>
      <w:r w:rsidR="00893432" w:rsidRPr="00893432">
        <w:rPr>
          <w:rFonts w:ascii="Arial" w:eastAsia="Calibri" w:hAnsi="Arial" w:cs="Arial"/>
          <w:b/>
          <w:lang w:bidi="en-GB"/>
        </w:rPr>
        <w:t>Český národní uzel pro výzkum rodiny</w:t>
      </w:r>
      <w:r w:rsidR="00893432">
        <w:rPr>
          <w:rFonts w:ascii="Arial" w:eastAsia="Calibri" w:hAnsi="Arial" w:cs="Arial"/>
          <w:b/>
          <w:lang w:bidi="en-GB"/>
        </w:rPr>
        <w:t xml:space="preserve"> </w:t>
      </w:r>
      <w:r w:rsidR="00893432" w:rsidRPr="00893432">
        <w:rPr>
          <w:rFonts w:ascii="Arial" w:eastAsia="Calibri" w:hAnsi="Arial" w:cs="Arial"/>
          <w:bCs/>
          <w:lang w:bidi="en-GB"/>
        </w:rPr>
        <w:t>(akronym:</w:t>
      </w:r>
      <w:r w:rsidR="00893432">
        <w:rPr>
          <w:rFonts w:ascii="Arial" w:eastAsia="Calibri" w:hAnsi="Arial" w:cs="Arial"/>
          <w:b/>
          <w:lang w:bidi="en-GB"/>
        </w:rPr>
        <w:t xml:space="preserve"> GGP-CZ</w:t>
      </w:r>
      <w:r w:rsidR="00893432">
        <w:rPr>
          <w:rFonts w:ascii="Arial" w:eastAsia="Calibri" w:hAnsi="Arial" w:cs="Arial"/>
          <w:bCs/>
          <w:lang w:bidi="en-GB"/>
        </w:rPr>
        <w:t xml:space="preserve">; </w:t>
      </w:r>
      <w:r w:rsidR="00893432" w:rsidRPr="009B0C9D">
        <w:rPr>
          <w:rFonts w:ascii="Arial" w:eastAsia="Calibri" w:hAnsi="Arial" w:cs="Arial"/>
          <w:bCs/>
          <w:lang w:bidi="en-GB"/>
        </w:rPr>
        <w:t xml:space="preserve">Gender and </w:t>
      </w:r>
      <w:proofErr w:type="spellStart"/>
      <w:r w:rsidR="00893432" w:rsidRPr="009B0C9D">
        <w:rPr>
          <w:rFonts w:ascii="Arial" w:eastAsia="Calibri" w:hAnsi="Arial" w:cs="Arial"/>
          <w:bCs/>
          <w:lang w:bidi="en-GB"/>
        </w:rPr>
        <w:t>Generation</w:t>
      </w:r>
      <w:proofErr w:type="spellEnd"/>
      <w:r w:rsidR="00893432" w:rsidRPr="009B0C9D">
        <w:rPr>
          <w:rFonts w:ascii="Arial" w:eastAsia="Calibri" w:hAnsi="Arial" w:cs="Arial"/>
          <w:bCs/>
          <w:lang w:bidi="en-GB"/>
        </w:rPr>
        <w:t xml:space="preserve"> </w:t>
      </w:r>
      <w:r w:rsidR="00466B43">
        <w:rPr>
          <w:rFonts w:ascii="Arial" w:eastAsia="Calibri" w:hAnsi="Arial" w:cs="Arial"/>
          <w:bCs/>
          <w:lang w:bidi="en-GB"/>
        </w:rPr>
        <w:br/>
      </w:r>
      <w:proofErr w:type="spellStart"/>
      <w:r w:rsidR="00893432" w:rsidRPr="009B0C9D">
        <w:rPr>
          <w:rFonts w:ascii="Arial" w:eastAsia="Calibri" w:hAnsi="Arial" w:cs="Arial"/>
          <w:bCs/>
          <w:lang w:bidi="en-GB"/>
        </w:rPr>
        <w:t>Programme</w:t>
      </w:r>
      <w:proofErr w:type="spellEnd"/>
      <w:r w:rsidR="00893432">
        <w:rPr>
          <w:rFonts w:ascii="Arial" w:eastAsia="Calibri" w:hAnsi="Arial" w:cs="Arial"/>
          <w:bCs/>
          <w:lang w:bidi="en-GB"/>
        </w:rPr>
        <w:t xml:space="preserve"> – CZ)</w:t>
      </w:r>
      <w:r w:rsidR="00B6701A">
        <w:rPr>
          <w:rFonts w:ascii="Arial" w:eastAsia="Calibri" w:hAnsi="Arial" w:cs="Arial"/>
          <w:bCs/>
          <w:lang w:bidi="en-GB"/>
        </w:rPr>
        <w:t xml:space="preserve">, a to </w:t>
      </w:r>
      <w:r w:rsidR="002C42D4">
        <w:rPr>
          <w:rFonts w:ascii="Arial" w:eastAsia="Calibri" w:hAnsi="Arial" w:cs="Arial"/>
          <w:bCs/>
          <w:lang w:bidi="en-GB"/>
        </w:rPr>
        <w:t>v souladu s</w:t>
      </w:r>
      <w:r w:rsidR="00B6701A">
        <w:rPr>
          <w:rFonts w:ascii="Arial" w:eastAsia="Calibri" w:hAnsi="Arial" w:cs="Arial"/>
          <w:bCs/>
          <w:lang w:bidi="en-GB"/>
        </w:rPr>
        <w:t xml:space="preserve"> </w:t>
      </w:r>
      <w:r w:rsidR="00705631">
        <w:rPr>
          <w:rFonts w:ascii="Arial" w:eastAsia="Calibri" w:hAnsi="Arial" w:cs="Arial"/>
          <w:bCs/>
          <w:lang w:bidi="en-GB"/>
        </w:rPr>
        <w:t>mezinárodní</w:t>
      </w:r>
      <w:r w:rsidR="002C42D4">
        <w:rPr>
          <w:rFonts w:ascii="Arial" w:eastAsia="Calibri" w:hAnsi="Arial" w:cs="Arial"/>
          <w:bCs/>
          <w:lang w:bidi="en-GB"/>
        </w:rPr>
        <w:t>m</w:t>
      </w:r>
      <w:r w:rsidR="00705631">
        <w:rPr>
          <w:rFonts w:ascii="Arial" w:eastAsia="Calibri" w:hAnsi="Arial" w:cs="Arial"/>
          <w:bCs/>
          <w:lang w:bidi="en-GB"/>
        </w:rPr>
        <w:t xml:space="preserve"> hodnocení</w:t>
      </w:r>
      <w:r w:rsidR="002C42D4">
        <w:rPr>
          <w:rFonts w:ascii="Arial" w:eastAsia="Calibri" w:hAnsi="Arial" w:cs="Arial"/>
          <w:bCs/>
          <w:lang w:bidi="en-GB"/>
        </w:rPr>
        <w:t>m</w:t>
      </w:r>
      <w:r w:rsidR="00705631">
        <w:rPr>
          <w:rFonts w:ascii="Arial" w:eastAsia="Calibri" w:hAnsi="Arial" w:cs="Arial"/>
          <w:bCs/>
          <w:lang w:bidi="en-GB"/>
        </w:rPr>
        <w:t xml:space="preserve"> velkých výzkumných infrastruktur uskutečněn</w:t>
      </w:r>
      <w:r w:rsidR="002C42D4">
        <w:rPr>
          <w:rFonts w:ascii="Arial" w:eastAsia="Calibri" w:hAnsi="Arial" w:cs="Arial"/>
          <w:bCs/>
          <w:lang w:bidi="en-GB"/>
        </w:rPr>
        <w:t>ým</w:t>
      </w:r>
      <w:r w:rsidR="00705631">
        <w:rPr>
          <w:rFonts w:ascii="Arial" w:eastAsia="Calibri" w:hAnsi="Arial" w:cs="Arial"/>
          <w:bCs/>
          <w:lang w:bidi="en-GB"/>
        </w:rPr>
        <w:t xml:space="preserve"> v roce 2021</w:t>
      </w:r>
      <w:r w:rsidR="003E2226">
        <w:rPr>
          <w:rFonts w:ascii="Arial" w:eastAsia="Calibri" w:hAnsi="Arial" w:cs="Arial"/>
          <w:bCs/>
          <w:lang w:bidi="en-GB"/>
        </w:rPr>
        <w:t xml:space="preserve"> a </w:t>
      </w:r>
      <w:r w:rsidR="002C50BB">
        <w:rPr>
          <w:rFonts w:ascii="Arial" w:eastAsia="Calibri" w:hAnsi="Arial" w:cs="Arial"/>
          <w:bCs/>
          <w:lang w:bidi="en-GB"/>
        </w:rPr>
        <w:t>U</w:t>
      </w:r>
      <w:r w:rsidR="00C51AD9">
        <w:rPr>
          <w:rFonts w:ascii="Arial" w:eastAsia="Calibri" w:hAnsi="Arial" w:cs="Arial"/>
          <w:bCs/>
          <w:lang w:bidi="en-GB"/>
        </w:rPr>
        <w:t>snesení</w:t>
      </w:r>
      <w:r w:rsidR="002C42D4">
        <w:rPr>
          <w:rFonts w:ascii="Arial" w:eastAsia="Calibri" w:hAnsi="Arial" w:cs="Arial"/>
          <w:bCs/>
          <w:lang w:bidi="en-GB"/>
        </w:rPr>
        <w:t>m</w:t>
      </w:r>
      <w:r w:rsidR="00C51AD9">
        <w:rPr>
          <w:rFonts w:ascii="Arial" w:eastAsia="Calibri" w:hAnsi="Arial" w:cs="Arial"/>
          <w:bCs/>
          <w:lang w:bidi="en-GB"/>
        </w:rPr>
        <w:t xml:space="preserve"> vlády </w:t>
      </w:r>
      <w:r w:rsidR="00C51AD9" w:rsidRPr="00C51AD9">
        <w:rPr>
          <w:rFonts w:ascii="Arial" w:eastAsia="Calibri" w:hAnsi="Arial" w:cs="Arial"/>
          <w:bCs/>
          <w:iCs/>
          <w:lang w:bidi="en-GB"/>
        </w:rPr>
        <w:t>ČR ze dne 14.</w:t>
      </w:r>
      <w:r w:rsidR="00C51AD9">
        <w:rPr>
          <w:rFonts w:ascii="Arial" w:eastAsia="Calibri" w:hAnsi="Arial" w:cs="Arial"/>
          <w:bCs/>
          <w:iCs/>
          <w:lang w:bidi="en-GB"/>
        </w:rPr>
        <w:t xml:space="preserve"> </w:t>
      </w:r>
      <w:r w:rsidR="00C51AD9" w:rsidRPr="00C51AD9">
        <w:rPr>
          <w:rFonts w:ascii="Arial" w:eastAsia="Calibri" w:hAnsi="Arial" w:cs="Arial"/>
          <w:bCs/>
          <w:iCs/>
          <w:lang w:bidi="en-GB"/>
        </w:rPr>
        <w:t>prosince 2022 č.</w:t>
      </w:r>
      <w:r w:rsidR="00C51AD9">
        <w:rPr>
          <w:rFonts w:ascii="Arial" w:eastAsia="Calibri" w:hAnsi="Arial" w:cs="Arial"/>
          <w:bCs/>
          <w:iCs/>
          <w:lang w:bidi="en-GB"/>
        </w:rPr>
        <w:t> </w:t>
      </w:r>
      <w:r w:rsidR="00C51AD9" w:rsidRPr="00C51AD9">
        <w:rPr>
          <w:rFonts w:ascii="Arial" w:eastAsia="Calibri" w:hAnsi="Arial" w:cs="Arial"/>
          <w:bCs/>
          <w:iCs/>
          <w:lang w:bidi="en-GB"/>
        </w:rPr>
        <w:t>1043</w:t>
      </w:r>
      <w:r w:rsidR="003E2226">
        <w:rPr>
          <w:rFonts w:ascii="Arial" w:eastAsia="Calibri" w:hAnsi="Arial" w:cs="Arial"/>
          <w:bCs/>
          <w:iCs/>
          <w:lang w:bidi="en-GB"/>
        </w:rPr>
        <w:t xml:space="preserve">. </w:t>
      </w:r>
      <w:r w:rsidR="00C51FC4">
        <w:rPr>
          <w:rFonts w:ascii="Arial" w:eastAsia="Calibri" w:hAnsi="Arial" w:cs="Arial"/>
          <w:bCs/>
          <w:iCs/>
          <w:lang w:bidi="en-GB"/>
        </w:rPr>
        <w:t>Předkládaný materiál rovněž rekapituluje problematiku velkých výzkumných infrastruktur a jejich financování.</w:t>
      </w:r>
    </w:p>
    <w:p w14:paraId="6643BFE3" w14:textId="77777777" w:rsidR="00106780" w:rsidRPr="00106780" w:rsidRDefault="00106780" w:rsidP="00106780">
      <w:pPr>
        <w:spacing w:after="0" w:line="240" w:lineRule="auto"/>
        <w:rPr>
          <w:rFonts w:ascii="Arial" w:eastAsia="Calibri" w:hAnsi="Arial" w:cs="Arial"/>
        </w:rPr>
      </w:pPr>
    </w:p>
    <w:p w14:paraId="0614E5E5" w14:textId="321B229F" w:rsidR="00DC220E" w:rsidRDefault="00DC220E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caps/>
          <w:u w:val="single"/>
        </w:rPr>
      </w:pPr>
      <w:r>
        <w:rPr>
          <w:rFonts w:ascii="Arial" w:eastAsia="Calibri" w:hAnsi="Arial" w:cs="Arial"/>
          <w:b/>
          <w:caps/>
          <w:u w:val="single"/>
        </w:rPr>
        <w:t>Velké výzkumné</w:t>
      </w:r>
      <w:r w:rsidR="00106780" w:rsidRPr="00E6549D">
        <w:rPr>
          <w:rFonts w:ascii="Arial" w:eastAsia="Calibri" w:hAnsi="Arial" w:cs="Arial"/>
          <w:b/>
          <w:caps/>
          <w:u w:val="single"/>
        </w:rPr>
        <w:t xml:space="preserve"> infrastruktury</w:t>
      </w:r>
      <w:r w:rsidR="00E65924">
        <w:rPr>
          <w:rFonts w:ascii="Arial" w:eastAsia="Calibri" w:hAnsi="Arial" w:cs="Arial"/>
          <w:b/>
          <w:caps/>
          <w:u w:val="single"/>
        </w:rPr>
        <w:t xml:space="preserve"> a </w:t>
      </w:r>
      <w:r w:rsidR="001D60F0">
        <w:rPr>
          <w:rFonts w:ascii="Arial" w:eastAsia="Calibri" w:hAnsi="Arial" w:cs="Arial"/>
          <w:b/>
          <w:caps/>
          <w:u w:val="single"/>
        </w:rPr>
        <w:t>Nástin systému</w:t>
      </w:r>
      <w:r w:rsidR="00E65924">
        <w:rPr>
          <w:rFonts w:ascii="Arial" w:eastAsia="Calibri" w:hAnsi="Arial" w:cs="Arial"/>
          <w:b/>
          <w:caps/>
          <w:u w:val="single"/>
        </w:rPr>
        <w:t xml:space="preserve"> jejich financování</w:t>
      </w:r>
    </w:p>
    <w:p w14:paraId="03C06F84" w14:textId="77777777" w:rsidR="00DC220E" w:rsidRDefault="00DC220E" w:rsidP="00DC220E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</w:p>
    <w:p w14:paraId="415FD7CD" w14:textId="21F8B785" w:rsidR="00DC220E" w:rsidRDefault="00DC220E" w:rsidP="00DC220E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  <w:r w:rsidRPr="00DC220E">
        <w:rPr>
          <w:rFonts w:ascii="Arial" w:hAnsi="Arial" w:cs="Arial"/>
          <w:shd w:val="clear" w:color="auto" w:fill="FFFFFF"/>
        </w:rPr>
        <w:t xml:space="preserve">Velká výzkumná infrastruktura je </w:t>
      </w:r>
      <w:proofErr w:type="spellStart"/>
      <w:r w:rsidRPr="00DC220E">
        <w:rPr>
          <w:rFonts w:ascii="Arial" w:hAnsi="Arial" w:cs="Arial"/>
          <w:shd w:val="clear" w:color="auto" w:fill="FFFFFF"/>
        </w:rPr>
        <w:t>ust</w:t>
      </w:r>
      <w:proofErr w:type="spellEnd"/>
      <w:r w:rsidRPr="00DC220E">
        <w:rPr>
          <w:rFonts w:ascii="Arial" w:hAnsi="Arial" w:cs="Arial"/>
          <w:shd w:val="clear" w:color="auto" w:fill="FFFFFF"/>
        </w:rPr>
        <w:t>. § 2 odst. 2 písm. d) </w:t>
      </w:r>
      <w:hyperlink r:id="rId8" w:history="1">
        <w:r w:rsidRPr="00DC220E">
          <w:rPr>
            <w:rStyle w:val="Siln"/>
            <w:rFonts w:ascii="Arial" w:hAnsi="Arial" w:cs="Arial"/>
            <w:u w:val="single"/>
            <w:bdr w:val="none" w:sz="0" w:space="0" w:color="auto" w:frame="1"/>
            <w:shd w:val="clear" w:color="auto" w:fill="FFFFFF"/>
          </w:rPr>
          <w:t>zákona č. 130/2002 Sb., o podpoře výzkumu, experimentálního vývoje a inovací z veřejných prostředků</w:t>
        </w:r>
      </w:hyperlink>
      <w:r w:rsidRPr="00DC220E">
        <w:rPr>
          <w:rFonts w:ascii="Arial" w:hAnsi="Arial" w:cs="Arial"/>
          <w:shd w:val="clear" w:color="auto" w:fill="FFFFFF"/>
        </w:rPr>
        <w:t> a o změně některých souvisejících zákonů (zákon o podpoře výzkumu, experimentálního vývoje a inovací), ve znění pozdějších předpisů, právně definována jako „</w:t>
      </w:r>
      <w:r w:rsidRPr="00DC220E">
        <w:rPr>
          <w:rStyle w:val="Zdraznn"/>
          <w:rFonts w:ascii="Arial" w:hAnsi="Arial" w:cs="Arial"/>
          <w:bdr w:val="none" w:sz="0" w:space="0" w:color="auto" w:frame="1"/>
          <w:shd w:val="clear" w:color="auto" w:fill="FFFFFF"/>
        </w:rPr>
        <w:t>výzkumná infrastruktura, která je výzkumným zařízením nezbytným pro ucelenou výzkumnou a vývojovou činnost s vysokou finanční a</w:t>
      </w:r>
      <w:r w:rsidR="00E65924">
        <w:rPr>
          <w:rStyle w:val="Zdraznn"/>
          <w:rFonts w:ascii="Arial" w:hAnsi="Arial" w:cs="Arial"/>
          <w:bdr w:val="none" w:sz="0" w:space="0" w:color="auto" w:frame="1"/>
          <w:shd w:val="clear" w:color="auto" w:fill="FFFFFF"/>
        </w:rPr>
        <w:t> </w:t>
      </w:r>
      <w:r w:rsidRPr="00DC220E">
        <w:rPr>
          <w:rStyle w:val="Zdraznn"/>
          <w:rFonts w:ascii="Arial" w:hAnsi="Arial" w:cs="Arial"/>
          <w:bdr w:val="none" w:sz="0" w:space="0" w:color="auto" w:frame="1"/>
          <w:shd w:val="clear" w:color="auto" w:fill="FFFFFF"/>
        </w:rPr>
        <w:t>technologickou náročností, která je schvalována vládou a zřizována pro využití též dalšími výzkumnými organizacemi</w:t>
      </w:r>
      <w:r w:rsidRPr="00DC220E">
        <w:rPr>
          <w:rFonts w:ascii="Arial" w:hAnsi="Arial" w:cs="Arial"/>
          <w:shd w:val="clear" w:color="auto" w:fill="FFFFFF"/>
        </w:rPr>
        <w:t>.“ Při vymezení pojmu „výzkumná infrastruktura“ je přitom zákonem o podpoře výzkumu, experimentálního vývoje a inovací odkazováno na definici výzkumné infrastruktury, jak je stanovena </w:t>
      </w:r>
      <w:hyperlink r:id="rId9" w:history="1">
        <w:r w:rsidRPr="00582097">
          <w:rPr>
            <w:rStyle w:val="Siln"/>
            <w:rFonts w:ascii="Arial" w:hAnsi="Arial" w:cs="Arial"/>
            <w:b w:val="0"/>
            <w:bCs w:val="0"/>
            <w:bdr w:val="none" w:sz="0" w:space="0" w:color="auto" w:frame="1"/>
            <w:shd w:val="clear" w:color="auto" w:fill="FFFFFF"/>
          </w:rPr>
          <w:t>Rámcem pro státní podporu výzkumu, vývoje a inovací (2014/C 198/01)</w:t>
        </w:r>
      </w:hyperlink>
      <w:r w:rsidRPr="00326E13">
        <w:rPr>
          <w:rFonts w:ascii="Arial" w:hAnsi="Arial" w:cs="Arial"/>
          <w:b/>
          <w:bCs/>
          <w:shd w:val="clear" w:color="auto" w:fill="FFFFFF"/>
        </w:rPr>
        <w:t> </w:t>
      </w:r>
      <w:r w:rsidRPr="00326E13">
        <w:rPr>
          <w:rFonts w:ascii="Arial" w:hAnsi="Arial" w:cs="Arial"/>
          <w:shd w:val="clear" w:color="auto" w:fill="FFFFFF"/>
        </w:rPr>
        <w:t>a</w:t>
      </w:r>
      <w:r w:rsidRPr="00326E13">
        <w:rPr>
          <w:rFonts w:ascii="Arial" w:hAnsi="Arial" w:cs="Arial"/>
          <w:b/>
          <w:bCs/>
          <w:shd w:val="clear" w:color="auto" w:fill="FFFFFF"/>
        </w:rPr>
        <w:t> </w:t>
      </w:r>
      <w:hyperlink r:id="rId10" w:history="1">
        <w:r w:rsidRPr="00326E13">
          <w:rPr>
            <w:rStyle w:val="Siln"/>
            <w:rFonts w:ascii="Arial" w:hAnsi="Arial" w:cs="Arial"/>
            <w:b w:val="0"/>
            <w:bCs w:val="0"/>
            <w:bdr w:val="none" w:sz="0" w:space="0" w:color="auto" w:frame="1"/>
            <w:shd w:val="clear" w:color="auto" w:fill="FFFFFF"/>
          </w:rPr>
          <w:t>Nařízením Komise (EU) č. 651/2014 ze dne 17. června 2014, kterým se v souladu s čl. 107 a 108 Smlouvy prohlašují určité kategorie podpory za slučitelné s</w:t>
        </w:r>
        <w:r w:rsidR="00C13511" w:rsidRPr="00326E13">
          <w:rPr>
            <w:rStyle w:val="Siln"/>
            <w:rFonts w:ascii="Arial" w:hAnsi="Arial" w:cs="Arial"/>
            <w:b w:val="0"/>
            <w:bCs w:val="0"/>
            <w:bdr w:val="none" w:sz="0" w:space="0" w:color="auto" w:frame="1"/>
            <w:shd w:val="clear" w:color="auto" w:fill="FFFFFF"/>
          </w:rPr>
          <w:t> </w:t>
        </w:r>
        <w:r w:rsidRPr="00326E13">
          <w:rPr>
            <w:rStyle w:val="Siln"/>
            <w:rFonts w:ascii="Arial" w:hAnsi="Arial" w:cs="Arial"/>
            <w:b w:val="0"/>
            <w:bCs w:val="0"/>
            <w:bdr w:val="none" w:sz="0" w:space="0" w:color="auto" w:frame="1"/>
            <w:shd w:val="clear" w:color="auto" w:fill="FFFFFF"/>
          </w:rPr>
          <w:t>vnitřním trhem</w:t>
        </w:r>
      </w:hyperlink>
      <w:r w:rsidRPr="00587E18">
        <w:rPr>
          <w:rFonts w:ascii="Arial" w:hAnsi="Arial" w:cs="Arial"/>
          <w:shd w:val="clear" w:color="auto" w:fill="FFFFFF"/>
        </w:rPr>
        <w:t>.</w:t>
      </w:r>
      <w:r w:rsidR="00587E18" w:rsidRPr="00587E18">
        <w:rPr>
          <w:rFonts w:ascii="Arial" w:hAnsi="Arial" w:cs="Arial"/>
          <w:shd w:val="clear" w:color="auto" w:fill="FFFFFF"/>
        </w:rPr>
        <w:t xml:space="preserve"> Velké výzkumné infrastruktury ČR</w:t>
      </w:r>
      <w:r w:rsidR="00587E18">
        <w:rPr>
          <w:rFonts w:ascii="Arial" w:hAnsi="Arial" w:cs="Arial"/>
          <w:shd w:val="clear" w:color="auto" w:fill="FFFFFF"/>
        </w:rPr>
        <w:t xml:space="preserve"> jsou uvedeny v Cestovní mapě velkých výzkumných infrastruktur ČR.</w:t>
      </w:r>
    </w:p>
    <w:p w14:paraId="2B88F30F" w14:textId="77777777" w:rsidR="009A2398" w:rsidRDefault="009A2398" w:rsidP="00DC220E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</w:p>
    <w:p w14:paraId="437A1117" w14:textId="23A454AE" w:rsidR="009A2398" w:rsidRDefault="009A2398" w:rsidP="00DC220E">
      <w:pPr>
        <w:spacing w:after="0" w:line="240" w:lineRule="auto"/>
        <w:jc w:val="both"/>
        <w:rPr>
          <w:rFonts w:ascii="Arial" w:eastAsia="Calibri" w:hAnsi="Arial" w:cs="Arial"/>
          <w:b/>
          <w:caps/>
          <w:u w:val="single"/>
        </w:rPr>
      </w:pPr>
      <w:r>
        <w:rPr>
          <w:rFonts w:ascii="Arial" w:hAnsi="Arial" w:cs="Arial"/>
          <w:shd w:val="clear" w:color="auto" w:fill="FFFFFF"/>
        </w:rPr>
        <w:t>Velké výzkumné infrastruktury představují výzkumné kapacity přístupné v režimu otevřeného přístupu s celostátním významem a mezinárodním přesahem. Jsou přístupné jak vědecké komunitě v ČR, tak i zahraničním uživatelům, čímž přispívají k internacionalizaci českého vědeckého prostředí.</w:t>
      </w:r>
      <w:r w:rsidR="00A44242">
        <w:rPr>
          <w:rFonts w:ascii="Arial" w:hAnsi="Arial" w:cs="Arial"/>
          <w:shd w:val="clear" w:color="auto" w:fill="FFFFFF"/>
        </w:rPr>
        <w:t xml:space="preserve"> Jsou zajišťovány MŠMT, nicméně slouží k naplňování priorit i ostatních </w:t>
      </w:r>
      <w:proofErr w:type="gramStart"/>
      <w:r w:rsidR="00A44242">
        <w:rPr>
          <w:rFonts w:ascii="Arial" w:hAnsi="Arial" w:cs="Arial"/>
          <w:shd w:val="clear" w:color="auto" w:fill="FFFFFF"/>
        </w:rPr>
        <w:t>rezortů</w:t>
      </w:r>
      <w:proofErr w:type="gramEnd"/>
      <w:r w:rsidR="00A44242">
        <w:rPr>
          <w:rFonts w:ascii="Arial" w:hAnsi="Arial" w:cs="Arial"/>
          <w:shd w:val="clear" w:color="auto" w:fill="FFFFFF"/>
        </w:rPr>
        <w:t>, ať již se jedná o podporu výzkumu v oblasti energetiky, životního prostředí, medicíny či zajištění datových a výpočetních služeb vědecké komunitě a další.</w:t>
      </w:r>
    </w:p>
    <w:p w14:paraId="6CBAD019" w14:textId="77777777" w:rsidR="00C13511" w:rsidRDefault="00C13511" w:rsidP="00DC220E">
      <w:pPr>
        <w:spacing w:after="0" w:line="240" w:lineRule="auto"/>
        <w:jc w:val="both"/>
        <w:rPr>
          <w:rFonts w:ascii="Arial" w:eastAsia="Calibri" w:hAnsi="Arial" w:cs="Arial"/>
          <w:b/>
          <w:caps/>
          <w:u w:val="single"/>
        </w:rPr>
      </w:pPr>
    </w:p>
    <w:p w14:paraId="0C125DF1" w14:textId="7160C4F1" w:rsidR="00A37C14" w:rsidRDefault="00C13511" w:rsidP="00C1351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  <w:r>
        <w:rPr>
          <w:rFonts w:ascii="Arial" w:hAnsi="Arial" w:cs="Arial"/>
          <w:shd w:val="clear" w:color="auto" w:fill="FFFFFF"/>
        </w:rPr>
        <w:t xml:space="preserve">Projekty </w:t>
      </w:r>
      <w:r w:rsidR="00BD0DA5">
        <w:rPr>
          <w:rFonts w:ascii="Arial" w:hAnsi="Arial" w:cs="Arial"/>
          <w:shd w:val="clear" w:color="auto" w:fill="FFFFFF"/>
        </w:rPr>
        <w:t>jak</w:t>
      </w:r>
      <w:r>
        <w:rPr>
          <w:rFonts w:ascii="Arial" w:hAnsi="Arial" w:cs="Arial"/>
          <w:shd w:val="clear" w:color="auto" w:fill="FFFFFF"/>
        </w:rPr>
        <w:t xml:space="preserve"> stávajících („</w:t>
      </w:r>
      <w:r w:rsidRPr="00C13511">
        <w:rPr>
          <w:rFonts w:ascii="Arial" w:hAnsi="Arial" w:cs="Arial"/>
          <w:b/>
          <w:bCs/>
          <w:shd w:val="clear" w:color="auto" w:fill="FFFFFF"/>
        </w:rPr>
        <w:t>interim</w:t>
      </w:r>
      <w:r>
        <w:rPr>
          <w:rFonts w:ascii="Arial" w:hAnsi="Arial" w:cs="Arial"/>
          <w:shd w:val="clear" w:color="auto" w:fill="FFFFFF"/>
        </w:rPr>
        <w:t>“)</w:t>
      </w:r>
      <w:r w:rsidR="00BD0DA5">
        <w:rPr>
          <w:rFonts w:ascii="Arial" w:hAnsi="Arial" w:cs="Arial"/>
          <w:shd w:val="clear" w:color="auto" w:fill="FFFFFF"/>
        </w:rPr>
        <w:t>,</w:t>
      </w:r>
      <w:r>
        <w:rPr>
          <w:rFonts w:ascii="Arial" w:hAnsi="Arial" w:cs="Arial"/>
          <w:shd w:val="clear" w:color="auto" w:fill="FFFFFF"/>
        </w:rPr>
        <w:t xml:space="preserve"> </w:t>
      </w:r>
      <w:r w:rsidR="00BD0DA5">
        <w:rPr>
          <w:rFonts w:ascii="Arial" w:hAnsi="Arial" w:cs="Arial"/>
          <w:shd w:val="clear" w:color="auto" w:fill="FFFFFF"/>
        </w:rPr>
        <w:t>tak</w:t>
      </w:r>
      <w:r>
        <w:rPr>
          <w:rFonts w:ascii="Arial" w:hAnsi="Arial" w:cs="Arial"/>
          <w:shd w:val="clear" w:color="auto" w:fill="FFFFFF"/>
        </w:rPr>
        <w:t xml:space="preserve"> nových („</w:t>
      </w:r>
      <w:r w:rsidRPr="00C13511">
        <w:rPr>
          <w:rFonts w:ascii="Arial" w:hAnsi="Arial" w:cs="Arial"/>
          <w:b/>
          <w:bCs/>
          <w:shd w:val="clear" w:color="auto" w:fill="FFFFFF"/>
        </w:rPr>
        <w:t>ex-ante</w:t>
      </w:r>
      <w:r>
        <w:rPr>
          <w:rFonts w:ascii="Arial" w:hAnsi="Arial" w:cs="Arial"/>
          <w:shd w:val="clear" w:color="auto" w:fill="FFFFFF"/>
        </w:rPr>
        <w:t xml:space="preserve">“) velkých výzkumných infrastruktur jsou periodicky </w:t>
      </w:r>
      <w:r w:rsidRPr="00C13511">
        <w:rPr>
          <w:rFonts w:ascii="Arial" w:hAnsi="Arial" w:cs="Arial"/>
          <w:b/>
          <w:bCs/>
          <w:shd w:val="clear" w:color="auto" w:fill="FFFFFF"/>
        </w:rPr>
        <w:t>hodnoceny mezinárodním odborným panelem</w:t>
      </w:r>
      <w:r>
        <w:rPr>
          <w:rFonts w:ascii="Arial" w:hAnsi="Arial" w:cs="Arial"/>
          <w:shd w:val="clear" w:color="auto" w:fill="FFFFFF"/>
        </w:rPr>
        <w:t xml:space="preserve">. </w:t>
      </w:r>
      <w:r w:rsidRPr="00A37C14">
        <w:rPr>
          <w:rFonts w:ascii="Arial" w:hAnsi="Arial" w:cs="Arial"/>
          <w:b/>
          <w:bCs/>
          <w:u w:val="single"/>
          <w:shd w:val="clear" w:color="auto" w:fill="FFFFFF"/>
        </w:rPr>
        <w:t xml:space="preserve">Naposledy proběhlo hodnocení v roce 2021, na jehož základě přijala vláda ČR usnesení </w:t>
      </w:r>
      <w:r w:rsidRPr="00A37C14">
        <w:rPr>
          <w:rFonts w:ascii="Arial" w:eastAsia="Calibri" w:hAnsi="Arial" w:cs="Arial"/>
          <w:b/>
          <w:bCs/>
          <w:iCs/>
          <w:u w:val="single"/>
          <w:lang w:bidi="en-GB"/>
        </w:rPr>
        <w:t>ze</w:t>
      </w:r>
      <w:r w:rsidR="00A37C14">
        <w:rPr>
          <w:rFonts w:ascii="Arial" w:eastAsia="Calibri" w:hAnsi="Arial" w:cs="Arial"/>
          <w:b/>
          <w:bCs/>
          <w:iCs/>
          <w:u w:val="single"/>
          <w:lang w:bidi="en-GB"/>
        </w:rPr>
        <w:t> </w:t>
      </w:r>
      <w:r w:rsidRPr="00A37C14">
        <w:rPr>
          <w:rFonts w:ascii="Arial" w:eastAsia="Calibri" w:hAnsi="Arial" w:cs="Arial"/>
          <w:b/>
          <w:bCs/>
          <w:iCs/>
          <w:u w:val="single"/>
          <w:lang w:bidi="en-GB"/>
        </w:rPr>
        <w:t>dne</w:t>
      </w:r>
      <w:r w:rsidR="00A37C14">
        <w:rPr>
          <w:rFonts w:ascii="Arial" w:eastAsia="Calibri" w:hAnsi="Arial" w:cs="Arial"/>
          <w:b/>
          <w:bCs/>
          <w:iCs/>
          <w:u w:val="single"/>
          <w:lang w:bidi="en-GB"/>
        </w:rPr>
        <w:t> </w:t>
      </w:r>
      <w:r w:rsidRPr="00A37C14">
        <w:rPr>
          <w:rFonts w:ascii="Arial" w:eastAsia="Calibri" w:hAnsi="Arial" w:cs="Arial"/>
          <w:b/>
          <w:bCs/>
          <w:iCs/>
          <w:u w:val="single"/>
          <w:lang w:bidi="en-GB"/>
        </w:rPr>
        <w:t>14.</w:t>
      </w:r>
      <w:r w:rsidR="00A37C14">
        <w:rPr>
          <w:rFonts w:ascii="Arial" w:eastAsia="Calibri" w:hAnsi="Arial" w:cs="Arial"/>
          <w:b/>
          <w:bCs/>
          <w:iCs/>
          <w:u w:val="single"/>
          <w:lang w:bidi="en-GB"/>
        </w:rPr>
        <w:t> </w:t>
      </w:r>
      <w:r w:rsidRPr="00A37C14">
        <w:rPr>
          <w:rFonts w:ascii="Arial" w:eastAsia="Calibri" w:hAnsi="Arial" w:cs="Arial"/>
          <w:b/>
          <w:bCs/>
          <w:iCs/>
          <w:u w:val="single"/>
          <w:lang w:bidi="en-GB"/>
        </w:rPr>
        <w:t>prosince</w:t>
      </w:r>
      <w:r w:rsidR="00A37C14">
        <w:rPr>
          <w:rFonts w:ascii="Arial" w:eastAsia="Calibri" w:hAnsi="Arial" w:cs="Arial"/>
          <w:b/>
          <w:bCs/>
          <w:iCs/>
          <w:u w:val="single"/>
          <w:lang w:bidi="en-GB"/>
        </w:rPr>
        <w:t> </w:t>
      </w:r>
      <w:r w:rsidRPr="00A37C14">
        <w:rPr>
          <w:rFonts w:ascii="Arial" w:eastAsia="Calibri" w:hAnsi="Arial" w:cs="Arial"/>
          <w:b/>
          <w:bCs/>
          <w:iCs/>
          <w:u w:val="single"/>
          <w:lang w:bidi="en-GB"/>
        </w:rPr>
        <w:t>2022 č. 1043</w:t>
      </w:r>
      <w:r w:rsidR="006F7426" w:rsidRPr="00A37C14">
        <w:rPr>
          <w:rFonts w:ascii="Arial" w:eastAsia="Calibri" w:hAnsi="Arial" w:cs="Arial"/>
          <w:b/>
          <w:bCs/>
          <w:iCs/>
          <w:u w:val="single"/>
          <w:lang w:bidi="en-GB"/>
        </w:rPr>
        <w:t xml:space="preserve"> rozhodující o státní podpoře pro velké výzkumné infrastruktury</w:t>
      </w:r>
      <w:r w:rsidR="00D87DBC">
        <w:rPr>
          <w:rFonts w:ascii="Arial" w:eastAsia="Calibri" w:hAnsi="Arial" w:cs="Arial"/>
          <w:b/>
          <w:bCs/>
          <w:iCs/>
          <w:u w:val="single"/>
          <w:lang w:bidi="en-GB"/>
        </w:rPr>
        <w:t xml:space="preserve"> pro léta 2023–2026</w:t>
      </w:r>
      <w:r w:rsidR="006F7426">
        <w:rPr>
          <w:rFonts w:ascii="Arial" w:eastAsia="Calibri" w:hAnsi="Arial" w:cs="Arial"/>
          <w:bCs/>
          <w:iCs/>
          <w:lang w:bidi="en-GB"/>
        </w:rPr>
        <w:t xml:space="preserve">. </w:t>
      </w:r>
      <w:r w:rsidR="00A37C14">
        <w:rPr>
          <w:rFonts w:ascii="Arial" w:eastAsia="Calibri" w:hAnsi="Arial" w:cs="Arial"/>
          <w:bCs/>
          <w:iCs/>
          <w:lang w:bidi="en-GB"/>
        </w:rPr>
        <w:t>Mezi 57 projekty</w:t>
      </w:r>
      <w:r w:rsidR="002C5A4E">
        <w:rPr>
          <w:rFonts w:ascii="Arial" w:eastAsia="Calibri" w:hAnsi="Arial" w:cs="Arial"/>
          <w:bCs/>
          <w:iCs/>
          <w:lang w:bidi="en-GB"/>
        </w:rPr>
        <w:t>, které se hodnocení zúčastnily,</w:t>
      </w:r>
      <w:r w:rsidR="00A37C14">
        <w:rPr>
          <w:rFonts w:ascii="Arial" w:eastAsia="Calibri" w:hAnsi="Arial" w:cs="Arial"/>
          <w:bCs/>
          <w:iCs/>
          <w:lang w:bidi="en-GB"/>
        </w:rPr>
        <w:t xml:space="preserve"> vstupovalo do hodnocení 45 velkých výzkumných infrastruktur coby „interim“, 12 projektů bylo hodnoceno z pozice „ex-ante“. </w:t>
      </w:r>
      <w:r w:rsidR="009D0FD6">
        <w:rPr>
          <w:rFonts w:ascii="Arial" w:eastAsia="Calibri" w:hAnsi="Arial" w:cs="Arial"/>
          <w:bCs/>
          <w:iCs/>
          <w:lang w:bidi="en-GB"/>
        </w:rPr>
        <w:t xml:space="preserve">Z první jmenované skupiny, tedy </w:t>
      </w:r>
      <w:r w:rsidR="009D0FD6" w:rsidRPr="0062123A">
        <w:rPr>
          <w:rFonts w:ascii="Arial" w:eastAsia="Calibri" w:hAnsi="Arial" w:cs="Arial"/>
          <w:bCs/>
          <w:iCs/>
          <w:lang w:bidi="en-GB"/>
        </w:rPr>
        <w:t>již fungujících velkých výzkumných infrastruktur, bylo 24</w:t>
      </w:r>
      <w:r w:rsidR="001021EB">
        <w:rPr>
          <w:rFonts w:ascii="Arial" w:eastAsia="Calibri" w:hAnsi="Arial" w:cs="Arial"/>
          <w:bCs/>
          <w:iCs/>
          <w:lang w:bidi="en-GB"/>
        </w:rPr>
        <w:t> </w:t>
      </w:r>
      <w:r w:rsidR="009D0FD6" w:rsidRPr="0062123A">
        <w:rPr>
          <w:rFonts w:ascii="Arial" w:eastAsia="Calibri" w:hAnsi="Arial" w:cs="Arial"/>
          <w:bCs/>
          <w:iCs/>
          <w:lang w:bidi="en-GB"/>
        </w:rPr>
        <w:t xml:space="preserve">hodnoceno nejvyšší možnou známkou (5) a 20 projektů druhým nejvyšším možným bodovým ohodnocením (4). V případě „ex-ante“ hodnocených projektů </w:t>
      </w:r>
      <w:r w:rsidR="00582097" w:rsidRPr="0062123A">
        <w:rPr>
          <w:rFonts w:ascii="Arial" w:eastAsia="Calibri" w:hAnsi="Arial" w:cs="Arial"/>
          <w:bCs/>
          <w:iCs/>
          <w:lang w:bidi="en-GB"/>
        </w:rPr>
        <w:t>obdržel ohodnocení nejvyšší známkou (5) jeden projekt, druhý nejvyšší počet bodů pak získalo dalších 6 projektů „ex-ante“.</w:t>
      </w:r>
      <w:r w:rsidR="00582097">
        <w:rPr>
          <w:rFonts w:ascii="Arial" w:eastAsia="Calibri" w:hAnsi="Arial" w:cs="Arial"/>
          <w:bCs/>
          <w:iCs/>
          <w:lang w:bidi="en-GB"/>
        </w:rPr>
        <w:t xml:space="preserve"> </w:t>
      </w:r>
      <w:r w:rsidR="00582097" w:rsidRPr="0062123A">
        <w:rPr>
          <w:rFonts w:ascii="Arial" w:eastAsia="Calibri" w:hAnsi="Arial" w:cs="Arial"/>
          <w:b/>
          <w:iCs/>
          <w:lang w:bidi="en-GB"/>
        </w:rPr>
        <w:t xml:space="preserve">Usnesením vlády ČR ze dne 14. prosince 2022 byly k financování přijaty pouze </w:t>
      </w:r>
      <w:r w:rsidR="00B34577" w:rsidRPr="0062123A">
        <w:rPr>
          <w:rFonts w:ascii="Arial" w:eastAsia="Calibri" w:hAnsi="Arial" w:cs="Arial"/>
          <w:b/>
          <w:iCs/>
          <w:lang w:bidi="en-GB"/>
        </w:rPr>
        <w:t>projekty s již předchozím statusem velké výzkumné infrastruktury</w:t>
      </w:r>
      <w:r w:rsidR="0062123A">
        <w:rPr>
          <w:rFonts w:ascii="Arial" w:eastAsia="Calibri" w:hAnsi="Arial" w:cs="Arial"/>
          <w:b/>
          <w:iCs/>
          <w:lang w:bidi="en-GB"/>
        </w:rPr>
        <w:t xml:space="preserve"> („interim“)</w:t>
      </w:r>
      <w:r w:rsidR="00B34577" w:rsidRPr="0062123A">
        <w:rPr>
          <w:rFonts w:ascii="Arial" w:eastAsia="Calibri" w:hAnsi="Arial" w:cs="Arial"/>
          <w:b/>
          <w:iCs/>
          <w:lang w:bidi="en-GB"/>
        </w:rPr>
        <w:t>, a to takové, které dosáhly nejvyššího (5) a</w:t>
      </w:r>
      <w:r w:rsidR="0062123A">
        <w:rPr>
          <w:rFonts w:ascii="Arial" w:eastAsia="Calibri" w:hAnsi="Arial" w:cs="Arial"/>
          <w:b/>
          <w:iCs/>
          <w:lang w:bidi="en-GB"/>
        </w:rPr>
        <w:t> </w:t>
      </w:r>
      <w:r w:rsidR="00B34577" w:rsidRPr="0062123A">
        <w:rPr>
          <w:rFonts w:ascii="Arial" w:eastAsia="Calibri" w:hAnsi="Arial" w:cs="Arial"/>
          <w:b/>
          <w:iCs/>
          <w:lang w:bidi="en-GB"/>
        </w:rPr>
        <w:t xml:space="preserve">druhého nejvyššího (4) ocenění, dohromady tedy </w:t>
      </w:r>
      <w:r w:rsidR="00B34577" w:rsidRPr="0062123A">
        <w:rPr>
          <w:rFonts w:ascii="Arial" w:eastAsia="Calibri" w:hAnsi="Arial" w:cs="Arial"/>
          <w:b/>
          <w:iCs/>
          <w:u w:val="single"/>
          <w:lang w:bidi="en-GB"/>
        </w:rPr>
        <w:t>44 projektů velkých výzkumných infrastruktur</w:t>
      </w:r>
      <w:r w:rsidR="00B34577">
        <w:rPr>
          <w:rFonts w:ascii="Arial" w:eastAsia="Calibri" w:hAnsi="Arial" w:cs="Arial"/>
          <w:bCs/>
          <w:iCs/>
          <w:lang w:bidi="en-GB"/>
        </w:rPr>
        <w:t>.</w:t>
      </w:r>
      <w:r w:rsidR="008C2BF8">
        <w:rPr>
          <w:rFonts w:ascii="Arial" w:eastAsia="Calibri" w:hAnsi="Arial" w:cs="Arial"/>
          <w:bCs/>
          <w:iCs/>
          <w:lang w:bidi="en-GB"/>
        </w:rPr>
        <w:t xml:space="preserve"> </w:t>
      </w:r>
      <w:r w:rsidR="008C2BF8">
        <w:rPr>
          <w:rFonts w:ascii="Arial" w:eastAsia="Calibri" w:hAnsi="Arial" w:cs="Arial"/>
          <w:bCs/>
          <w:iCs/>
          <w:lang w:bidi="en-GB"/>
        </w:rPr>
        <w:lastRenderedPageBreak/>
        <w:t>Projekty nových velkých výzkumných infrastruktur nebyly navrženy k financování s ohledem na nedostatek prostředků a nutnost zajištěn</w:t>
      </w:r>
      <w:r w:rsidR="00A44242">
        <w:rPr>
          <w:rFonts w:ascii="Arial" w:eastAsia="Calibri" w:hAnsi="Arial" w:cs="Arial"/>
          <w:bCs/>
          <w:iCs/>
          <w:lang w:bidi="en-GB"/>
        </w:rPr>
        <w:t>í</w:t>
      </w:r>
      <w:r w:rsidR="008C2BF8">
        <w:rPr>
          <w:rFonts w:ascii="Arial" w:eastAsia="Calibri" w:hAnsi="Arial" w:cs="Arial"/>
          <w:bCs/>
          <w:iCs/>
          <w:lang w:bidi="en-GB"/>
        </w:rPr>
        <w:t xml:space="preserve"> chodu těch infrastruktur, které již v několika mezinárodních hodnocení</w:t>
      </w:r>
      <w:r w:rsidR="00A44242">
        <w:rPr>
          <w:rFonts w:ascii="Arial" w:eastAsia="Calibri" w:hAnsi="Arial" w:cs="Arial"/>
          <w:bCs/>
          <w:iCs/>
          <w:lang w:bidi="en-GB"/>
        </w:rPr>
        <w:t>ch</w:t>
      </w:r>
      <w:r w:rsidR="008C2BF8">
        <w:rPr>
          <w:rFonts w:ascii="Arial" w:eastAsia="Calibri" w:hAnsi="Arial" w:cs="Arial"/>
          <w:bCs/>
          <w:iCs/>
          <w:lang w:bidi="en-GB"/>
        </w:rPr>
        <w:t xml:space="preserve"> osvědčil</w:t>
      </w:r>
      <w:r w:rsidR="00A44242">
        <w:rPr>
          <w:rFonts w:ascii="Arial" w:eastAsia="Calibri" w:hAnsi="Arial" w:cs="Arial"/>
          <w:bCs/>
          <w:iCs/>
          <w:lang w:bidi="en-GB"/>
        </w:rPr>
        <w:t>y</w:t>
      </w:r>
      <w:r w:rsidR="008C2BF8">
        <w:rPr>
          <w:rFonts w:ascii="Arial" w:eastAsia="Calibri" w:hAnsi="Arial" w:cs="Arial"/>
          <w:bCs/>
          <w:iCs/>
          <w:lang w:bidi="en-GB"/>
        </w:rPr>
        <w:t xml:space="preserve"> svou kvalitu a do nichž již byly investovány značné prostředky v dřívějších obdobích.</w:t>
      </w:r>
    </w:p>
    <w:p w14:paraId="322AC26C" w14:textId="77777777" w:rsidR="0062123A" w:rsidRDefault="0062123A" w:rsidP="00C1351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</w:p>
    <w:p w14:paraId="79097120" w14:textId="5AF7D44F" w:rsidR="00DF2FD5" w:rsidRDefault="00D87DBC" w:rsidP="00C1351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  <w:r>
        <w:rPr>
          <w:rFonts w:ascii="Arial" w:eastAsia="Calibri" w:hAnsi="Arial" w:cs="Arial"/>
          <w:bCs/>
          <w:iCs/>
          <w:lang w:bidi="en-GB"/>
        </w:rPr>
        <w:t>Vládou</w:t>
      </w:r>
      <w:r w:rsidR="00DF2FD5">
        <w:rPr>
          <w:rFonts w:ascii="Arial" w:eastAsia="Calibri" w:hAnsi="Arial" w:cs="Arial"/>
          <w:bCs/>
          <w:iCs/>
          <w:lang w:bidi="en-GB"/>
        </w:rPr>
        <w:t xml:space="preserve"> přijaté </w:t>
      </w:r>
      <w:r w:rsidR="002C50BB">
        <w:rPr>
          <w:rFonts w:ascii="Arial" w:eastAsia="Calibri" w:hAnsi="Arial" w:cs="Arial"/>
          <w:bCs/>
          <w:iCs/>
          <w:lang w:bidi="en-GB"/>
        </w:rPr>
        <w:t>U</w:t>
      </w:r>
      <w:r w:rsidR="00DF2FD5">
        <w:rPr>
          <w:rFonts w:ascii="Arial" w:eastAsia="Calibri" w:hAnsi="Arial" w:cs="Arial"/>
          <w:bCs/>
          <w:iCs/>
          <w:lang w:bidi="en-GB"/>
        </w:rPr>
        <w:t>snesení č.</w:t>
      </w:r>
      <w:r w:rsidR="00D95175">
        <w:rPr>
          <w:rFonts w:ascii="Arial" w:eastAsia="Calibri" w:hAnsi="Arial" w:cs="Arial"/>
          <w:bCs/>
          <w:iCs/>
          <w:lang w:bidi="en-GB"/>
        </w:rPr>
        <w:t> </w:t>
      </w:r>
      <w:r w:rsidR="00DF2FD5">
        <w:rPr>
          <w:rFonts w:ascii="Arial" w:eastAsia="Calibri" w:hAnsi="Arial" w:cs="Arial"/>
          <w:bCs/>
          <w:iCs/>
          <w:lang w:bidi="en-GB"/>
        </w:rPr>
        <w:t xml:space="preserve">1043 ukládá </w:t>
      </w:r>
      <w:r w:rsidR="007F4A7C">
        <w:rPr>
          <w:rFonts w:ascii="Arial" w:eastAsia="Calibri" w:hAnsi="Arial" w:cs="Arial"/>
          <w:bCs/>
          <w:iCs/>
          <w:lang w:bidi="en-GB"/>
        </w:rPr>
        <w:t xml:space="preserve">pro léta 2024, 2025 a 2026 </w:t>
      </w:r>
      <w:r w:rsidR="00DF2FD5">
        <w:rPr>
          <w:rFonts w:ascii="Arial" w:eastAsia="Calibri" w:hAnsi="Arial" w:cs="Arial"/>
          <w:bCs/>
          <w:iCs/>
          <w:lang w:bidi="en-GB"/>
        </w:rPr>
        <w:t xml:space="preserve">financování provozu velkých výzkumných infrastruktur (účelová podpora) </w:t>
      </w:r>
      <w:r w:rsidR="007F4A7C">
        <w:rPr>
          <w:rFonts w:ascii="Arial" w:eastAsia="Calibri" w:hAnsi="Arial" w:cs="Arial"/>
          <w:bCs/>
          <w:iCs/>
          <w:lang w:bidi="en-GB"/>
        </w:rPr>
        <w:t>v celkové výši 1 720 000 tis. Kč v každém ze jmenovaných let</w:t>
      </w:r>
      <w:r w:rsidR="00D95175">
        <w:rPr>
          <w:rFonts w:ascii="Arial" w:eastAsia="Calibri" w:hAnsi="Arial" w:cs="Arial"/>
          <w:bCs/>
          <w:iCs/>
          <w:lang w:bidi="en-GB"/>
        </w:rPr>
        <w:t xml:space="preserve">. Daná účelová podpora svou výší nedosahuje ze strany MŠMT navrhovaného „krizového scénáře“ financování, tedy model, podle něhož by velké výzkumné infrastruktury </w:t>
      </w:r>
      <w:r w:rsidR="008A5758">
        <w:rPr>
          <w:rFonts w:ascii="Arial" w:eastAsia="Calibri" w:hAnsi="Arial" w:cs="Arial"/>
          <w:bCs/>
          <w:iCs/>
          <w:lang w:bidi="en-GB"/>
        </w:rPr>
        <w:t xml:space="preserve">hodnocené z pozice „interim“ se </w:t>
      </w:r>
      <w:r w:rsidR="00D95175">
        <w:rPr>
          <w:rFonts w:ascii="Arial" w:eastAsia="Calibri" w:hAnsi="Arial" w:cs="Arial"/>
          <w:bCs/>
          <w:iCs/>
          <w:lang w:bidi="en-GB"/>
        </w:rPr>
        <w:t>známkou 5 získaly 75</w:t>
      </w:r>
      <w:r w:rsidR="002F0A1D">
        <w:rPr>
          <w:rFonts w:ascii="Arial" w:eastAsia="Calibri" w:hAnsi="Arial" w:cs="Arial"/>
          <w:bCs/>
          <w:iCs/>
          <w:lang w:bidi="en-GB"/>
        </w:rPr>
        <w:t> </w:t>
      </w:r>
      <w:r w:rsidR="00D95175">
        <w:rPr>
          <w:rFonts w:ascii="Arial" w:eastAsia="Calibri" w:hAnsi="Arial" w:cs="Arial"/>
          <w:bCs/>
          <w:iCs/>
          <w:lang w:bidi="en-GB"/>
        </w:rPr>
        <w:t>% žádaného objemu prostředků</w:t>
      </w:r>
      <w:r w:rsidR="008A5758">
        <w:rPr>
          <w:rFonts w:ascii="Arial" w:eastAsia="Calibri" w:hAnsi="Arial" w:cs="Arial"/>
          <w:bCs/>
          <w:iCs/>
          <w:lang w:bidi="en-GB"/>
        </w:rPr>
        <w:t>,</w:t>
      </w:r>
      <w:r w:rsidR="00D95175">
        <w:rPr>
          <w:rFonts w:ascii="Arial" w:eastAsia="Calibri" w:hAnsi="Arial" w:cs="Arial"/>
          <w:bCs/>
          <w:iCs/>
          <w:lang w:bidi="en-GB"/>
        </w:rPr>
        <w:t xml:space="preserve"> infrastruktury </w:t>
      </w:r>
      <w:r w:rsidR="008A5758">
        <w:rPr>
          <w:rFonts w:ascii="Arial" w:eastAsia="Calibri" w:hAnsi="Arial" w:cs="Arial"/>
          <w:bCs/>
          <w:iCs/>
          <w:lang w:bidi="en-GB"/>
        </w:rPr>
        <w:t xml:space="preserve">se </w:t>
      </w:r>
      <w:r w:rsidR="00D95175">
        <w:rPr>
          <w:rFonts w:ascii="Arial" w:eastAsia="Calibri" w:hAnsi="Arial" w:cs="Arial"/>
          <w:bCs/>
          <w:iCs/>
          <w:lang w:bidi="en-GB"/>
        </w:rPr>
        <w:t xml:space="preserve">známkou 4 </w:t>
      </w:r>
      <w:r w:rsidR="008A5758">
        <w:rPr>
          <w:rFonts w:ascii="Arial" w:eastAsia="Calibri" w:hAnsi="Arial" w:cs="Arial"/>
          <w:bCs/>
          <w:iCs/>
          <w:lang w:bidi="en-GB"/>
        </w:rPr>
        <w:t xml:space="preserve">by získaly </w:t>
      </w:r>
      <w:r w:rsidR="00D95175">
        <w:rPr>
          <w:rFonts w:ascii="Arial" w:eastAsia="Calibri" w:hAnsi="Arial" w:cs="Arial"/>
          <w:bCs/>
          <w:iCs/>
          <w:lang w:bidi="en-GB"/>
        </w:rPr>
        <w:t>60</w:t>
      </w:r>
      <w:r w:rsidR="002F0A1D">
        <w:rPr>
          <w:rFonts w:ascii="Arial" w:eastAsia="Calibri" w:hAnsi="Arial" w:cs="Arial"/>
          <w:bCs/>
          <w:iCs/>
          <w:lang w:bidi="en-GB"/>
        </w:rPr>
        <w:t> </w:t>
      </w:r>
      <w:r w:rsidR="00D95175">
        <w:rPr>
          <w:rFonts w:ascii="Arial" w:eastAsia="Calibri" w:hAnsi="Arial" w:cs="Arial"/>
          <w:bCs/>
          <w:iCs/>
          <w:lang w:bidi="en-GB"/>
        </w:rPr>
        <w:t>% žádaných prostředků</w:t>
      </w:r>
      <w:r w:rsidR="008A5758">
        <w:rPr>
          <w:rFonts w:ascii="Arial" w:eastAsia="Calibri" w:hAnsi="Arial" w:cs="Arial"/>
          <w:bCs/>
          <w:iCs/>
          <w:lang w:bidi="en-GB"/>
        </w:rPr>
        <w:t xml:space="preserve"> a infrastruktury evaluované z pozice „ex-ante“ ohodnocené známou 5</w:t>
      </w:r>
      <w:r w:rsidR="001B4FF5">
        <w:rPr>
          <w:rFonts w:ascii="Arial" w:eastAsia="Calibri" w:hAnsi="Arial" w:cs="Arial"/>
          <w:bCs/>
          <w:iCs/>
          <w:lang w:bidi="en-GB"/>
        </w:rPr>
        <w:t xml:space="preserve"> (případně 4)</w:t>
      </w:r>
      <w:r w:rsidR="008A5758">
        <w:rPr>
          <w:rFonts w:ascii="Arial" w:eastAsia="Calibri" w:hAnsi="Arial" w:cs="Arial"/>
          <w:bCs/>
          <w:iCs/>
          <w:lang w:bidi="en-GB"/>
        </w:rPr>
        <w:t xml:space="preserve"> by byly financovány 50 % žádané podpory</w:t>
      </w:r>
      <w:r w:rsidR="00D95175">
        <w:rPr>
          <w:rFonts w:ascii="Arial" w:eastAsia="Calibri" w:hAnsi="Arial" w:cs="Arial"/>
          <w:bCs/>
          <w:iCs/>
          <w:lang w:bidi="en-GB"/>
        </w:rPr>
        <w:t xml:space="preserve">. Usnesení vlády ČR č. 1043 zároveň anticipuje, že by </w:t>
      </w:r>
      <w:r w:rsidR="00C81C16">
        <w:rPr>
          <w:rFonts w:ascii="Arial" w:eastAsia="Calibri" w:hAnsi="Arial" w:cs="Arial"/>
          <w:bCs/>
          <w:iCs/>
          <w:lang w:bidi="en-GB"/>
        </w:rPr>
        <w:t xml:space="preserve">v případě pozitivního vývoje veřejných financí ČR </w:t>
      </w:r>
      <w:r w:rsidR="00D95175">
        <w:rPr>
          <w:rFonts w:ascii="Arial" w:eastAsia="Calibri" w:hAnsi="Arial" w:cs="Arial"/>
          <w:bCs/>
          <w:iCs/>
          <w:lang w:bidi="en-GB"/>
        </w:rPr>
        <w:t xml:space="preserve">mohlo dojít k navýšení účelové podpory, a to </w:t>
      </w:r>
      <w:r w:rsidR="00AE3BDE">
        <w:rPr>
          <w:rFonts w:ascii="Arial" w:eastAsia="Calibri" w:hAnsi="Arial" w:cs="Arial"/>
          <w:bCs/>
          <w:iCs/>
          <w:lang w:bidi="en-GB"/>
        </w:rPr>
        <w:t>jako</w:t>
      </w:r>
      <w:r w:rsidR="0005285B">
        <w:rPr>
          <w:rFonts w:ascii="Arial" w:eastAsia="Calibri" w:hAnsi="Arial" w:cs="Arial"/>
          <w:bCs/>
          <w:iCs/>
          <w:lang w:bidi="en-GB"/>
        </w:rPr>
        <w:t>:</w:t>
      </w:r>
    </w:p>
    <w:p w14:paraId="3AA45DF3" w14:textId="77777777" w:rsidR="0005285B" w:rsidRDefault="0005285B" w:rsidP="00C1351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</w:p>
    <w:p w14:paraId="737790F4" w14:textId="77777777" w:rsidR="0005285B" w:rsidRPr="003458CB" w:rsidRDefault="0005285B" w:rsidP="0005285B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</w:rPr>
      </w:pPr>
      <w:r w:rsidRPr="003458CB">
        <w:rPr>
          <w:rFonts w:ascii="Arial" w:eastAsia="Calibri" w:hAnsi="Arial" w:cs="Arial"/>
          <w:b/>
          <w:bCs/>
        </w:rPr>
        <w:t xml:space="preserve">navýšení míry financování </w:t>
      </w:r>
      <w:r w:rsidRPr="003458CB">
        <w:rPr>
          <w:rFonts w:ascii="Arial" w:eastAsia="Calibri" w:hAnsi="Arial" w:cs="Arial"/>
        </w:rPr>
        <w:t>velkých výzkumných infrastruktur směrem k</w:t>
      </w:r>
      <w:r>
        <w:rPr>
          <w:rFonts w:ascii="Arial" w:eastAsia="Calibri" w:hAnsi="Arial" w:cs="Arial"/>
        </w:rPr>
        <w:t> </w:t>
      </w:r>
      <w:r w:rsidRPr="003458CB">
        <w:rPr>
          <w:rFonts w:ascii="Arial" w:eastAsia="Calibri" w:hAnsi="Arial" w:cs="Arial"/>
        </w:rPr>
        <w:t>optimální</w:t>
      </w:r>
      <w:r>
        <w:rPr>
          <w:rFonts w:ascii="Arial" w:eastAsia="Calibri" w:hAnsi="Arial" w:cs="Arial"/>
        </w:rPr>
        <w:t xml:space="preserve">, tzn., jimi </w:t>
      </w:r>
      <w:r w:rsidRPr="003458CB">
        <w:rPr>
          <w:rFonts w:ascii="Arial" w:eastAsia="Calibri" w:hAnsi="Arial" w:cs="Arial"/>
        </w:rPr>
        <w:t>žádané výši podpory,</w:t>
      </w:r>
      <w:r>
        <w:rPr>
          <w:rFonts w:ascii="Arial" w:eastAsia="Calibri" w:hAnsi="Arial" w:cs="Arial"/>
        </w:rPr>
        <w:t xml:space="preserve"> a to </w:t>
      </w:r>
      <w:r w:rsidRPr="003458CB">
        <w:rPr>
          <w:rFonts w:ascii="Arial" w:eastAsia="Calibri" w:hAnsi="Arial" w:cs="Arial"/>
        </w:rPr>
        <w:t xml:space="preserve">v souladu s </w:t>
      </w:r>
      <w:proofErr w:type="spellStart"/>
      <w:r w:rsidRPr="003458CB">
        <w:rPr>
          <w:rFonts w:ascii="Arial" w:eastAsia="Calibri" w:hAnsi="Arial" w:cs="Arial"/>
        </w:rPr>
        <w:t>ust</w:t>
      </w:r>
      <w:proofErr w:type="spellEnd"/>
      <w:r w:rsidRPr="003458CB">
        <w:rPr>
          <w:rFonts w:ascii="Arial" w:eastAsia="Calibri" w:hAnsi="Arial" w:cs="Arial"/>
        </w:rPr>
        <w:t>. § 9 odst. 7 zákona o podpoře výzkumu, experimentálního vývoje a inovací (= není nutné schválení vládou ČR)</w:t>
      </w:r>
      <w:r>
        <w:rPr>
          <w:rFonts w:ascii="Arial" w:eastAsia="Calibri" w:hAnsi="Arial" w:cs="Arial"/>
        </w:rPr>
        <w:t>;</w:t>
      </w:r>
    </w:p>
    <w:p w14:paraId="4D00D1DB" w14:textId="77777777" w:rsidR="0005285B" w:rsidRDefault="0005285B" w:rsidP="0005285B">
      <w:pPr>
        <w:pStyle w:val="Odstavecseseznamem"/>
        <w:spacing w:after="0" w:line="240" w:lineRule="auto"/>
        <w:jc w:val="both"/>
        <w:rPr>
          <w:rFonts w:ascii="Arial" w:eastAsia="Calibri" w:hAnsi="Arial" w:cs="Arial"/>
        </w:rPr>
      </w:pPr>
    </w:p>
    <w:p w14:paraId="337FAA15" w14:textId="77777777" w:rsidR="0005285B" w:rsidRDefault="0005285B" w:rsidP="0005285B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</w:rPr>
      </w:pPr>
      <w:r w:rsidRPr="0005285B">
        <w:rPr>
          <w:rFonts w:ascii="Arial" w:eastAsia="Calibri" w:hAnsi="Arial" w:cs="Arial"/>
          <w:b/>
          <w:bCs/>
        </w:rPr>
        <w:t xml:space="preserve">financování tzv. ex-ante hodnocených nových návrhů projektů </w:t>
      </w:r>
      <w:r w:rsidRPr="0005285B">
        <w:rPr>
          <w:rFonts w:ascii="Arial" w:eastAsia="Calibri" w:hAnsi="Arial" w:cs="Arial"/>
        </w:rPr>
        <w:t xml:space="preserve">velkých výzkumných infrastruktur </w:t>
      </w:r>
      <w:r w:rsidRPr="00DA580D">
        <w:rPr>
          <w:rFonts w:ascii="Arial" w:eastAsia="Calibri" w:hAnsi="Arial" w:cs="Arial"/>
        </w:rPr>
        <w:t>(</w:t>
      </w:r>
      <w:r w:rsidRPr="00DA580D">
        <w:rPr>
          <w:rFonts w:ascii="Arial" w:eastAsia="Calibri" w:hAnsi="Arial" w:cs="Arial"/>
          <w:b/>
          <w:bCs/>
          <w:u w:val="single"/>
        </w:rPr>
        <w:t>= je nutné schválení vládou ČR</w:t>
      </w:r>
      <w:r w:rsidRPr="0005285B">
        <w:rPr>
          <w:rFonts w:ascii="Arial" w:eastAsia="Calibri" w:hAnsi="Arial" w:cs="Arial"/>
        </w:rPr>
        <w:t>), které v mezinárodním hodnocení dosáhly na kvalitativní úrovně označené stupni 5 a 4, a následné aktualizaci Cestovní mapy velkých výzkumných infrastruktur ČR.</w:t>
      </w:r>
    </w:p>
    <w:p w14:paraId="245A3053" w14:textId="77777777" w:rsidR="008C2BF8" w:rsidRDefault="008C2BF8" w:rsidP="00BD75CD">
      <w:pPr>
        <w:spacing w:after="0" w:line="240" w:lineRule="auto"/>
        <w:jc w:val="both"/>
        <w:rPr>
          <w:rFonts w:ascii="Arial" w:eastAsia="Calibri" w:hAnsi="Arial" w:cs="Arial"/>
        </w:rPr>
      </w:pPr>
    </w:p>
    <w:p w14:paraId="00919EBA" w14:textId="0C573054" w:rsidR="008C2BF8" w:rsidRDefault="008C2BF8" w:rsidP="00BD75CD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 souladu s uvedeným Usnesením vlády ČR č.</w:t>
      </w:r>
      <w:r w:rsidR="0096087F">
        <w:rPr>
          <w:rFonts w:ascii="Arial" w:eastAsia="Calibri" w:hAnsi="Arial" w:cs="Arial"/>
        </w:rPr>
        <w:t> </w:t>
      </w:r>
      <w:r>
        <w:rPr>
          <w:rFonts w:ascii="Arial" w:eastAsia="Calibri" w:hAnsi="Arial" w:cs="Arial"/>
        </w:rPr>
        <w:t xml:space="preserve">1043 jsou prostředky velkým výzkumným infrastrukturám </w:t>
      </w:r>
      <w:r w:rsidRPr="00A15A22">
        <w:rPr>
          <w:rFonts w:ascii="Arial" w:eastAsia="Calibri" w:hAnsi="Arial" w:cs="Arial"/>
          <w:b/>
          <w:bCs/>
        </w:rPr>
        <w:t>navyšovány na alespoň tzv. krizový scénář</w:t>
      </w:r>
      <w:r w:rsidR="001B4FF5">
        <w:rPr>
          <w:rFonts w:ascii="Arial" w:eastAsia="Calibri" w:hAnsi="Arial" w:cs="Arial"/>
        </w:rPr>
        <w:t xml:space="preserve"> popsaný výše (</w:t>
      </w:r>
      <w:r w:rsidR="00D97392">
        <w:rPr>
          <w:rFonts w:ascii="Arial" w:eastAsia="Calibri" w:hAnsi="Arial" w:cs="Arial"/>
        </w:rPr>
        <w:t xml:space="preserve">75 % požadovaných prostředků pro nejlépe hodnocené projekty a </w:t>
      </w:r>
      <w:r w:rsidR="00A15A22">
        <w:rPr>
          <w:rFonts w:ascii="Arial" w:eastAsia="Calibri" w:hAnsi="Arial" w:cs="Arial"/>
        </w:rPr>
        <w:t xml:space="preserve">60 % </w:t>
      </w:r>
      <w:r w:rsidR="00500872">
        <w:rPr>
          <w:rFonts w:ascii="Arial" w:eastAsia="Calibri" w:hAnsi="Arial" w:cs="Arial"/>
        </w:rPr>
        <w:t>pro</w:t>
      </w:r>
      <w:r w:rsidR="00A15A22">
        <w:rPr>
          <w:rFonts w:ascii="Arial" w:eastAsia="Calibri" w:hAnsi="Arial" w:cs="Arial"/>
        </w:rPr>
        <w:t xml:space="preserve"> druhé nejlépe hodnocené projekty</w:t>
      </w:r>
      <w:r w:rsidR="001B4FF5">
        <w:rPr>
          <w:rFonts w:ascii="Arial" w:eastAsia="Calibri" w:hAnsi="Arial" w:cs="Arial"/>
        </w:rPr>
        <w:t>)</w:t>
      </w:r>
      <w:r w:rsidR="00A15A22">
        <w:rPr>
          <w:rFonts w:ascii="Arial" w:eastAsia="Calibri" w:hAnsi="Arial" w:cs="Arial"/>
        </w:rPr>
        <w:t>. Děje se tak</w:t>
      </w:r>
      <w:r>
        <w:rPr>
          <w:rFonts w:ascii="Arial" w:eastAsia="Calibri" w:hAnsi="Arial" w:cs="Arial"/>
        </w:rPr>
        <w:t xml:space="preserve"> jak </w:t>
      </w:r>
      <w:r w:rsidRPr="00A15A22">
        <w:rPr>
          <w:rFonts w:ascii="Arial" w:eastAsia="Calibri" w:hAnsi="Arial" w:cs="Arial"/>
          <w:b/>
          <w:bCs/>
        </w:rPr>
        <w:t>prostředk</w:t>
      </w:r>
      <w:r w:rsidR="009A2398" w:rsidRPr="00A15A22">
        <w:rPr>
          <w:rFonts w:ascii="Arial" w:eastAsia="Calibri" w:hAnsi="Arial" w:cs="Arial"/>
          <w:b/>
          <w:bCs/>
        </w:rPr>
        <w:t>y</w:t>
      </w:r>
      <w:r w:rsidRPr="00A15A22">
        <w:rPr>
          <w:rFonts w:ascii="Arial" w:eastAsia="Calibri" w:hAnsi="Arial" w:cs="Arial"/>
          <w:b/>
          <w:bCs/>
        </w:rPr>
        <w:t xml:space="preserve"> státního rozpočtu</w:t>
      </w:r>
      <w:r>
        <w:rPr>
          <w:rFonts w:ascii="Arial" w:eastAsia="Calibri" w:hAnsi="Arial" w:cs="Arial"/>
        </w:rPr>
        <w:t xml:space="preserve"> (</w:t>
      </w:r>
      <w:r w:rsidR="009A2398">
        <w:rPr>
          <w:rFonts w:ascii="Arial" w:eastAsia="Calibri" w:hAnsi="Arial" w:cs="Arial"/>
        </w:rPr>
        <w:t xml:space="preserve">v roce 2024 </w:t>
      </w:r>
      <w:r w:rsidR="00A15A22">
        <w:rPr>
          <w:rFonts w:ascii="Arial" w:eastAsia="Calibri" w:hAnsi="Arial" w:cs="Arial"/>
        </w:rPr>
        <w:t xml:space="preserve">bylo schváleno </w:t>
      </w:r>
      <w:r w:rsidR="009A2398">
        <w:rPr>
          <w:rFonts w:ascii="Arial" w:eastAsia="Calibri" w:hAnsi="Arial" w:cs="Arial"/>
        </w:rPr>
        <w:t>navýšen</w:t>
      </w:r>
      <w:r w:rsidR="00A15A22">
        <w:rPr>
          <w:rFonts w:ascii="Arial" w:eastAsia="Calibri" w:hAnsi="Arial" w:cs="Arial"/>
        </w:rPr>
        <w:t>í</w:t>
      </w:r>
      <w:r w:rsidR="009A2398">
        <w:rPr>
          <w:rFonts w:ascii="Arial" w:eastAsia="Calibri" w:hAnsi="Arial" w:cs="Arial"/>
        </w:rPr>
        <w:t xml:space="preserve"> o 180 666</w:t>
      </w:r>
      <w:r w:rsidR="00A15A22">
        <w:rPr>
          <w:rFonts w:ascii="Arial" w:eastAsia="Calibri" w:hAnsi="Arial" w:cs="Arial"/>
        </w:rPr>
        <w:t> </w:t>
      </w:r>
      <w:r w:rsidR="009A2398">
        <w:rPr>
          <w:rFonts w:ascii="Arial" w:eastAsia="Calibri" w:hAnsi="Arial" w:cs="Arial"/>
        </w:rPr>
        <w:t>399</w:t>
      </w:r>
      <w:r w:rsidR="00A15A22">
        <w:rPr>
          <w:rFonts w:ascii="Arial" w:eastAsia="Calibri" w:hAnsi="Arial" w:cs="Arial"/>
        </w:rPr>
        <w:t> </w:t>
      </w:r>
      <w:r w:rsidR="009A2398">
        <w:rPr>
          <w:rFonts w:ascii="Arial" w:eastAsia="Calibri" w:hAnsi="Arial" w:cs="Arial"/>
        </w:rPr>
        <w:t xml:space="preserve">Kč oproti vládnímu usnesení), tak </w:t>
      </w:r>
      <w:r w:rsidR="009A2398" w:rsidRPr="00A15A22">
        <w:rPr>
          <w:rFonts w:ascii="Arial" w:eastAsia="Calibri" w:hAnsi="Arial" w:cs="Arial"/>
          <w:b/>
          <w:bCs/>
        </w:rPr>
        <w:t>zapojením nároků z nespotřebovaných výdajů MŠMT</w:t>
      </w:r>
      <w:r w:rsidR="009A2398">
        <w:rPr>
          <w:rFonts w:ascii="Arial" w:eastAsia="Calibri" w:hAnsi="Arial" w:cs="Arial"/>
        </w:rPr>
        <w:t xml:space="preserve"> (v</w:t>
      </w:r>
      <w:r w:rsidR="00A15A22">
        <w:rPr>
          <w:rFonts w:ascii="Arial" w:eastAsia="Calibri" w:hAnsi="Arial" w:cs="Arial"/>
        </w:rPr>
        <w:t> </w:t>
      </w:r>
      <w:r w:rsidR="009A2398">
        <w:rPr>
          <w:rFonts w:ascii="Arial" w:eastAsia="Calibri" w:hAnsi="Arial" w:cs="Arial"/>
        </w:rPr>
        <w:t xml:space="preserve">roce 2023 </w:t>
      </w:r>
      <w:r w:rsidR="00500872">
        <w:rPr>
          <w:rFonts w:ascii="Arial" w:eastAsia="Calibri" w:hAnsi="Arial" w:cs="Arial"/>
        </w:rPr>
        <w:t>částkou 262 516 000 Kč</w:t>
      </w:r>
      <w:r w:rsidR="009A2398">
        <w:rPr>
          <w:rFonts w:ascii="Arial" w:eastAsia="Calibri" w:hAnsi="Arial" w:cs="Arial"/>
        </w:rPr>
        <w:t xml:space="preserve">, pro rok 2024 je </w:t>
      </w:r>
      <w:r w:rsidR="00500872">
        <w:rPr>
          <w:rFonts w:ascii="Arial" w:eastAsia="Calibri" w:hAnsi="Arial" w:cs="Arial"/>
        </w:rPr>
        <w:t>plánováno použít částku 171 086 000 Kč).</w:t>
      </w:r>
    </w:p>
    <w:p w14:paraId="55AD069E" w14:textId="77777777" w:rsidR="008C2BF8" w:rsidRDefault="008C2BF8" w:rsidP="00BD75CD">
      <w:pPr>
        <w:spacing w:after="0" w:line="240" w:lineRule="auto"/>
        <w:jc w:val="both"/>
        <w:rPr>
          <w:rFonts w:ascii="Arial" w:eastAsia="Calibri" w:hAnsi="Arial" w:cs="Arial"/>
        </w:rPr>
      </w:pPr>
    </w:p>
    <w:p w14:paraId="69AB80C2" w14:textId="3E88F4CE" w:rsidR="0005285B" w:rsidRPr="00BD75CD" w:rsidRDefault="002A44AD" w:rsidP="00BD75CD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Kromě účelové podpory plynoucí na provoz velkých výzkumných infrastruktur jsou na činnost těchto infrastruktur čerpány prostředky z fondů politiky soudržnosti EU, podporující investiční náklady infrastruktur (</w:t>
      </w:r>
      <w:r>
        <w:rPr>
          <w:rFonts w:ascii="Arial" w:eastAsia="Calibri" w:hAnsi="Arial" w:cs="Arial"/>
          <w:bCs/>
        </w:rPr>
        <w:t xml:space="preserve">Operační program Jan Amos Komenský). Institucionální podporou </w:t>
      </w:r>
      <w:r w:rsidRPr="007813FC">
        <w:rPr>
          <w:rFonts w:ascii="Arial" w:eastAsia="Calibri" w:hAnsi="Arial" w:cs="Arial"/>
          <w:bCs/>
        </w:rPr>
        <w:t>na</w:t>
      </w:r>
      <w:r>
        <w:rPr>
          <w:rFonts w:ascii="Arial" w:eastAsia="Calibri" w:hAnsi="Arial" w:cs="Arial"/>
          <w:bCs/>
        </w:rPr>
        <w:t> </w:t>
      </w:r>
      <w:r w:rsidRPr="007813FC">
        <w:rPr>
          <w:rFonts w:ascii="Arial" w:eastAsia="Calibri" w:hAnsi="Arial" w:cs="Arial"/>
          <w:bCs/>
        </w:rPr>
        <w:t xml:space="preserve">mezinárodní spolupráci ČR ve </w:t>
      </w:r>
      <w:proofErr w:type="spellStart"/>
      <w:r w:rsidRPr="007813FC">
        <w:rPr>
          <w:rFonts w:ascii="Arial" w:eastAsia="Calibri" w:hAnsi="Arial" w:cs="Arial"/>
          <w:bCs/>
        </w:rPr>
        <w:t>VaVaI</w:t>
      </w:r>
      <w:proofErr w:type="spellEnd"/>
      <w:r>
        <w:rPr>
          <w:rFonts w:ascii="Arial" w:eastAsia="Calibri" w:hAnsi="Arial" w:cs="Arial"/>
          <w:bCs/>
        </w:rPr>
        <w:t xml:space="preserve"> jsou pak hrazeny náklady na mandatorní </w:t>
      </w:r>
      <w:r w:rsidRPr="002A44AD">
        <w:rPr>
          <w:rFonts w:ascii="Arial" w:eastAsia="Calibri" w:hAnsi="Arial" w:cs="Arial"/>
        </w:rPr>
        <w:t xml:space="preserve">členské příspěvky ČR do </w:t>
      </w:r>
      <w:r w:rsidR="002818B1">
        <w:rPr>
          <w:rFonts w:ascii="Arial" w:eastAsia="Calibri" w:hAnsi="Arial" w:cs="Arial"/>
        </w:rPr>
        <w:t xml:space="preserve">konsorcií evropských výzkumných infrastruktur (ERIC = </w:t>
      </w:r>
      <w:r w:rsidR="002818B1" w:rsidRPr="00233F57">
        <w:rPr>
          <w:rFonts w:ascii="Arial" w:eastAsia="Calibri" w:hAnsi="Arial" w:cs="Arial"/>
        </w:rPr>
        <w:t xml:space="preserve">European Research </w:t>
      </w:r>
      <w:proofErr w:type="spellStart"/>
      <w:r w:rsidR="002818B1" w:rsidRPr="00233F57">
        <w:rPr>
          <w:rFonts w:ascii="Arial" w:eastAsia="Calibri" w:hAnsi="Arial" w:cs="Arial"/>
        </w:rPr>
        <w:t>Infrastructure</w:t>
      </w:r>
      <w:proofErr w:type="spellEnd"/>
      <w:r w:rsidR="002818B1" w:rsidRPr="00233F57">
        <w:rPr>
          <w:rFonts w:ascii="Arial" w:eastAsia="Calibri" w:hAnsi="Arial" w:cs="Arial"/>
        </w:rPr>
        <w:t xml:space="preserve"> </w:t>
      </w:r>
      <w:proofErr w:type="spellStart"/>
      <w:r w:rsidR="002818B1" w:rsidRPr="00233F57">
        <w:rPr>
          <w:rFonts w:ascii="Arial" w:eastAsia="Calibri" w:hAnsi="Arial" w:cs="Arial"/>
        </w:rPr>
        <w:t>Consortium</w:t>
      </w:r>
      <w:proofErr w:type="spellEnd"/>
      <w:r w:rsidR="002818B1">
        <w:rPr>
          <w:rFonts w:ascii="Arial" w:eastAsia="Calibri" w:hAnsi="Arial" w:cs="Arial"/>
        </w:rPr>
        <w:t>).</w:t>
      </w:r>
      <w:r w:rsidR="00A44242">
        <w:rPr>
          <w:rFonts w:ascii="Arial" w:eastAsia="Calibri" w:hAnsi="Arial" w:cs="Arial"/>
        </w:rPr>
        <w:t xml:space="preserve"> Tato konsorcia představují evropské rozšíření národních výzkumných infrastruktur a jejich zapojení do mezinárodního prostředí na evropské úrovni, často s celosvětovým přesahem.</w:t>
      </w:r>
    </w:p>
    <w:p w14:paraId="1E53C6A3" w14:textId="77777777" w:rsidR="00B14E3E" w:rsidRDefault="00B14E3E" w:rsidP="00C1351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</w:p>
    <w:p w14:paraId="04A9B35E" w14:textId="582E8C37" w:rsidR="00BD75CD" w:rsidRPr="00062FF8" w:rsidRDefault="00CF0363" w:rsidP="00BD75CD">
      <w:pPr>
        <w:pStyle w:val="Bezmezer"/>
        <w:numPr>
          <w:ilvl w:val="0"/>
          <w:numId w:val="1"/>
        </w:numPr>
        <w:jc w:val="both"/>
        <w:rPr>
          <w:rFonts w:ascii="Arial" w:eastAsia="Calibri" w:hAnsi="Arial" w:cs="Arial"/>
          <w:b/>
          <w:iCs/>
          <w:u w:val="single"/>
          <w:lang w:bidi="en-GB"/>
        </w:rPr>
      </w:pPr>
      <w:r w:rsidRPr="00062FF8">
        <w:rPr>
          <w:rFonts w:ascii="Arial" w:eastAsia="Calibri" w:hAnsi="Arial" w:cs="Arial"/>
          <w:b/>
          <w:iCs/>
          <w:u w:val="single"/>
          <w:lang w:bidi="en-GB"/>
        </w:rPr>
        <w:t>REÁLNÝ STAV PODPORY INFRASTRUKTUR V ROCE 2023</w:t>
      </w:r>
    </w:p>
    <w:p w14:paraId="242CCE2D" w14:textId="77777777" w:rsidR="00CF0363" w:rsidRDefault="00CF0363" w:rsidP="00CF0363">
      <w:pPr>
        <w:pStyle w:val="Bezmezer"/>
        <w:ind w:left="360"/>
        <w:jc w:val="both"/>
        <w:rPr>
          <w:rFonts w:ascii="Arial" w:eastAsia="Calibri" w:hAnsi="Arial" w:cs="Arial"/>
          <w:bCs/>
          <w:iCs/>
          <w:lang w:bidi="en-GB"/>
        </w:rPr>
      </w:pPr>
    </w:p>
    <w:p w14:paraId="01CD5540" w14:textId="2274AC69" w:rsidR="00CF0363" w:rsidRDefault="00CF0363" w:rsidP="00CF0363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  <w:r>
        <w:rPr>
          <w:rFonts w:ascii="Arial" w:eastAsia="Calibri" w:hAnsi="Arial" w:cs="Arial"/>
          <w:bCs/>
          <w:iCs/>
          <w:lang w:bidi="en-GB"/>
        </w:rPr>
        <w:t xml:space="preserve">V návaznosti na Usnesení vlády ČR č. 1043 ze dne 14. prosince 2022 byly na počátku roku 2023 </w:t>
      </w:r>
      <w:r w:rsidR="000B07C9">
        <w:rPr>
          <w:rFonts w:ascii="Arial" w:eastAsia="Calibri" w:hAnsi="Arial" w:cs="Arial"/>
          <w:bCs/>
          <w:iCs/>
          <w:lang w:bidi="en-GB"/>
        </w:rPr>
        <w:t>uzavírány</w:t>
      </w:r>
      <w:r>
        <w:rPr>
          <w:rFonts w:ascii="Arial" w:eastAsia="Calibri" w:hAnsi="Arial" w:cs="Arial"/>
          <w:bCs/>
          <w:iCs/>
          <w:lang w:bidi="en-GB"/>
        </w:rPr>
        <w:t xml:space="preserve"> s</w:t>
      </w:r>
      <w:r w:rsidR="000B07C9">
        <w:rPr>
          <w:rFonts w:ascii="Arial" w:eastAsia="Calibri" w:hAnsi="Arial" w:cs="Arial"/>
          <w:bCs/>
          <w:iCs/>
          <w:lang w:bidi="en-GB"/>
        </w:rPr>
        <w:t xml:space="preserve">e </w:t>
      </w:r>
      <w:proofErr w:type="spellStart"/>
      <w:r w:rsidR="000B07C9">
        <w:rPr>
          <w:rFonts w:ascii="Arial" w:eastAsia="Calibri" w:hAnsi="Arial" w:cs="Arial"/>
          <w:bCs/>
          <w:iCs/>
          <w:lang w:bidi="en-GB"/>
        </w:rPr>
        <w:t>zadefinovanými</w:t>
      </w:r>
      <w:proofErr w:type="spellEnd"/>
      <w:r w:rsidR="000B07C9">
        <w:rPr>
          <w:rFonts w:ascii="Arial" w:eastAsia="Calibri" w:hAnsi="Arial" w:cs="Arial"/>
          <w:bCs/>
          <w:iCs/>
          <w:lang w:bidi="en-GB"/>
        </w:rPr>
        <w:t xml:space="preserve"> </w:t>
      </w:r>
      <w:r>
        <w:rPr>
          <w:rFonts w:ascii="Arial" w:eastAsia="Calibri" w:hAnsi="Arial" w:cs="Arial"/>
          <w:bCs/>
          <w:iCs/>
          <w:lang w:bidi="en-GB"/>
        </w:rPr>
        <w:t xml:space="preserve">projekty </w:t>
      </w:r>
      <w:r w:rsidR="000B07C9">
        <w:rPr>
          <w:rFonts w:ascii="Arial" w:eastAsia="Calibri" w:hAnsi="Arial" w:cs="Arial"/>
          <w:bCs/>
          <w:iCs/>
          <w:lang w:bidi="en-GB"/>
        </w:rPr>
        <w:t>velkých výzkumných infrastruktur</w:t>
      </w:r>
      <w:r w:rsidR="00062FF8">
        <w:rPr>
          <w:rFonts w:ascii="Arial" w:eastAsia="Calibri" w:hAnsi="Arial" w:cs="Arial"/>
          <w:bCs/>
          <w:iCs/>
          <w:lang w:bidi="en-GB"/>
        </w:rPr>
        <w:t xml:space="preserve"> („interim“ hodnocené projekty, které dosáhly známky 5 a 4) </w:t>
      </w:r>
      <w:r w:rsidR="0086691F">
        <w:rPr>
          <w:rFonts w:ascii="Arial" w:eastAsia="Calibri" w:hAnsi="Arial" w:cs="Arial"/>
          <w:bCs/>
          <w:iCs/>
          <w:lang w:bidi="en-GB"/>
        </w:rPr>
        <w:t xml:space="preserve">smlouvy o poskytnutí účelové podpory. Hostující instituce </w:t>
      </w:r>
      <w:r w:rsidR="007B1E0A">
        <w:rPr>
          <w:rFonts w:ascii="Arial" w:eastAsia="Calibri" w:hAnsi="Arial" w:cs="Arial"/>
          <w:bCs/>
          <w:iCs/>
          <w:lang w:bidi="en-GB"/>
        </w:rPr>
        <w:t xml:space="preserve">jednoho </w:t>
      </w:r>
      <w:r w:rsidR="0086691F">
        <w:rPr>
          <w:rFonts w:ascii="Arial" w:eastAsia="Calibri" w:hAnsi="Arial" w:cs="Arial"/>
          <w:bCs/>
          <w:iCs/>
          <w:lang w:bidi="en-GB"/>
        </w:rPr>
        <w:t>z</w:t>
      </w:r>
      <w:r w:rsidR="007B1E0A">
        <w:rPr>
          <w:rFonts w:ascii="Arial" w:eastAsia="Calibri" w:hAnsi="Arial" w:cs="Arial"/>
          <w:bCs/>
          <w:iCs/>
          <w:lang w:bidi="en-GB"/>
        </w:rPr>
        <w:t>e</w:t>
      </w:r>
      <w:r w:rsidR="0086691F">
        <w:rPr>
          <w:rFonts w:ascii="Arial" w:eastAsia="Calibri" w:hAnsi="Arial" w:cs="Arial"/>
          <w:bCs/>
          <w:iCs/>
          <w:lang w:bidi="en-GB"/>
        </w:rPr>
        <w:t> 44 </w:t>
      </w:r>
      <w:r w:rsidR="007B1E0A">
        <w:rPr>
          <w:rFonts w:ascii="Arial" w:eastAsia="Calibri" w:hAnsi="Arial" w:cs="Arial"/>
          <w:bCs/>
          <w:iCs/>
          <w:lang w:bidi="en-GB"/>
        </w:rPr>
        <w:t>vládou schválených</w:t>
      </w:r>
      <w:r w:rsidR="0086691F">
        <w:rPr>
          <w:rFonts w:ascii="Arial" w:eastAsia="Calibri" w:hAnsi="Arial" w:cs="Arial"/>
          <w:bCs/>
          <w:iCs/>
          <w:lang w:bidi="en-GB"/>
        </w:rPr>
        <w:t xml:space="preserve"> projektů, </w:t>
      </w:r>
      <w:r w:rsidR="0086691F" w:rsidRPr="0086691F">
        <w:rPr>
          <w:rFonts w:ascii="Arial" w:eastAsia="Calibri" w:hAnsi="Arial" w:cs="Arial"/>
          <w:bCs/>
          <w:iCs/>
          <w:lang w:bidi="en-GB"/>
        </w:rPr>
        <w:t>Unipetrol výzkumně vzdělávací centrum, a.s.</w:t>
      </w:r>
      <w:r w:rsidR="0086691F">
        <w:rPr>
          <w:rFonts w:ascii="Arial" w:eastAsia="Calibri" w:hAnsi="Arial" w:cs="Arial"/>
          <w:bCs/>
          <w:iCs/>
          <w:lang w:bidi="en-GB"/>
        </w:rPr>
        <w:t xml:space="preserve">, </w:t>
      </w:r>
      <w:r w:rsidR="00923F3E">
        <w:rPr>
          <w:rFonts w:ascii="Arial" w:eastAsia="Calibri" w:hAnsi="Arial" w:cs="Arial"/>
          <w:bCs/>
          <w:iCs/>
          <w:lang w:bidi="en-GB"/>
        </w:rPr>
        <w:t xml:space="preserve">s </w:t>
      </w:r>
      <w:r w:rsidR="0086691F">
        <w:rPr>
          <w:rFonts w:ascii="Arial" w:eastAsia="Calibri" w:hAnsi="Arial" w:cs="Arial"/>
          <w:bCs/>
          <w:iCs/>
          <w:lang w:bidi="en-GB"/>
        </w:rPr>
        <w:t>projekt</w:t>
      </w:r>
      <w:r w:rsidR="00923F3E">
        <w:rPr>
          <w:rFonts w:ascii="Arial" w:eastAsia="Calibri" w:hAnsi="Arial" w:cs="Arial"/>
          <w:bCs/>
          <w:iCs/>
          <w:lang w:bidi="en-GB"/>
        </w:rPr>
        <w:t>em</w:t>
      </w:r>
      <w:r w:rsidR="0086691F">
        <w:rPr>
          <w:rFonts w:ascii="Arial" w:eastAsia="Calibri" w:hAnsi="Arial" w:cs="Arial"/>
          <w:bCs/>
          <w:iCs/>
          <w:lang w:bidi="en-GB"/>
        </w:rPr>
        <w:t xml:space="preserve"> </w:t>
      </w:r>
      <w:r w:rsidR="00A0238E" w:rsidRPr="00A0238E">
        <w:rPr>
          <w:rFonts w:ascii="Arial" w:eastAsia="Calibri" w:hAnsi="Arial" w:cs="Arial"/>
          <w:b/>
          <w:i/>
          <w:lang w:bidi="en-GB"/>
        </w:rPr>
        <w:t>Katalytické procesy pro efektivní využití uhlíkatých energetických surovin</w:t>
      </w:r>
      <w:r w:rsidR="00A0238E" w:rsidRPr="0086691F">
        <w:rPr>
          <w:rFonts w:ascii="Arial" w:eastAsia="Calibri" w:hAnsi="Arial" w:cs="Arial"/>
          <w:b/>
          <w:i/>
          <w:lang w:bidi="en-GB"/>
        </w:rPr>
        <w:t xml:space="preserve"> </w:t>
      </w:r>
      <w:r w:rsidR="0086691F">
        <w:rPr>
          <w:rFonts w:ascii="Arial" w:eastAsia="Calibri" w:hAnsi="Arial" w:cs="Arial"/>
          <w:bCs/>
          <w:iCs/>
          <w:lang w:bidi="en-GB"/>
        </w:rPr>
        <w:t xml:space="preserve">(akronym </w:t>
      </w:r>
      <w:r w:rsidR="0086691F" w:rsidRPr="0086691F">
        <w:rPr>
          <w:rFonts w:ascii="Arial" w:eastAsia="Calibri" w:hAnsi="Arial" w:cs="Arial"/>
          <w:b/>
          <w:iCs/>
          <w:lang w:bidi="en-GB"/>
        </w:rPr>
        <w:t>CATPRO</w:t>
      </w:r>
      <w:r w:rsidR="0086691F">
        <w:rPr>
          <w:rFonts w:ascii="Arial" w:eastAsia="Calibri" w:hAnsi="Arial" w:cs="Arial"/>
          <w:bCs/>
          <w:iCs/>
          <w:lang w:bidi="en-GB"/>
        </w:rPr>
        <w:t>), hodnocen</w:t>
      </w:r>
      <w:r w:rsidR="00923F3E">
        <w:rPr>
          <w:rFonts w:ascii="Arial" w:eastAsia="Calibri" w:hAnsi="Arial" w:cs="Arial"/>
          <w:bCs/>
          <w:iCs/>
          <w:lang w:bidi="en-GB"/>
        </w:rPr>
        <w:t>ým</w:t>
      </w:r>
      <w:r w:rsidR="0086691F">
        <w:rPr>
          <w:rFonts w:ascii="Arial" w:eastAsia="Calibri" w:hAnsi="Arial" w:cs="Arial"/>
          <w:bCs/>
          <w:iCs/>
          <w:lang w:bidi="en-GB"/>
        </w:rPr>
        <w:t xml:space="preserve"> známkou 4</w:t>
      </w:r>
      <w:r w:rsidR="00923F3E">
        <w:rPr>
          <w:rFonts w:ascii="Arial" w:eastAsia="Calibri" w:hAnsi="Arial" w:cs="Arial"/>
          <w:bCs/>
          <w:iCs/>
          <w:lang w:bidi="en-GB"/>
        </w:rPr>
        <w:t>,</w:t>
      </w:r>
      <w:r w:rsidR="0086691F">
        <w:rPr>
          <w:rFonts w:ascii="Arial" w:eastAsia="Calibri" w:hAnsi="Arial" w:cs="Arial"/>
          <w:bCs/>
          <w:iCs/>
          <w:lang w:bidi="en-GB"/>
        </w:rPr>
        <w:t xml:space="preserve"> se </w:t>
      </w:r>
      <w:r w:rsidR="00923F3E">
        <w:rPr>
          <w:rFonts w:ascii="Arial" w:eastAsia="Calibri" w:hAnsi="Arial" w:cs="Arial"/>
          <w:bCs/>
          <w:iCs/>
          <w:lang w:bidi="en-GB"/>
        </w:rPr>
        <w:t>s odůvodněním změny své</w:t>
      </w:r>
      <w:r w:rsidR="0086691F">
        <w:rPr>
          <w:rFonts w:ascii="Arial" w:eastAsia="Calibri" w:hAnsi="Arial" w:cs="Arial"/>
          <w:bCs/>
          <w:iCs/>
          <w:lang w:bidi="en-GB"/>
        </w:rPr>
        <w:t xml:space="preserve"> strategie rozhodla </w:t>
      </w:r>
      <w:r w:rsidR="00C326DF">
        <w:rPr>
          <w:rFonts w:ascii="Arial" w:eastAsia="Calibri" w:hAnsi="Arial" w:cs="Arial"/>
          <w:bCs/>
          <w:iCs/>
          <w:lang w:bidi="en-GB"/>
        </w:rPr>
        <w:t xml:space="preserve">v průběhu roku 2023 </w:t>
      </w:r>
      <w:r w:rsidR="00C326DF" w:rsidRPr="00305871">
        <w:rPr>
          <w:rFonts w:ascii="Arial" w:eastAsia="Calibri" w:hAnsi="Arial" w:cs="Arial"/>
          <w:b/>
          <w:iCs/>
          <w:lang w:bidi="en-GB"/>
        </w:rPr>
        <w:t>smlouvu o poskytování účelové podpory</w:t>
      </w:r>
      <w:r w:rsidR="00C326DF">
        <w:rPr>
          <w:rFonts w:ascii="Arial" w:eastAsia="Calibri" w:hAnsi="Arial" w:cs="Arial"/>
          <w:bCs/>
          <w:iCs/>
          <w:lang w:bidi="en-GB"/>
        </w:rPr>
        <w:t xml:space="preserve"> na provoz uvedené velké výzkumné infrastruktury s MŠMT </w:t>
      </w:r>
      <w:r w:rsidR="00C326DF" w:rsidRPr="00305871">
        <w:rPr>
          <w:rFonts w:ascii="Arial" w:eastAsia="Calibri" w:hAnsi="Arial" w:cs="Arial"/>
          <w:b/>
          <w:iCs/>
          <w:lang w:bidi="en-GB"/>
        </w:rPr>
        <w:t>neuzavřít</w:t>
      </w:r>
      <w:r w:rsidR="00C326DF">
        <w:rPr>
          <w:rFonts w:ascii="Arial" w:eastAsia="Calibri" w:hAnsi="Arial" w:cs="Arial"/>
          <w:bCs/>
          <w:iCs/>
          <w:lang w:bidi="en-GB"/>
        </w:rPr>
        <w:t>.</w:t>
      </w:r>
    </w:p>
    <w:p w14:paraId="16926F1E" w14:textId="77777777" w:rsidR="00850C28" w:rsidRDefault="00850C28" w:rsidP="00CF0363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</w:p>
    <w:p w14:paraId="2322CC04" w14:textId="77777777" w:rsidR="00850C28" w:rsidRDefault="00850C28" w:rsidP="00CF0363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</w:p>
    <w:p w14:paraId="654C2C56" w14:textId="77777777" w:rsidR="00850C28" w:rsidRDefault="00850C28" w:rsidP="00CF0363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</w:p>
    <w:p w14:paraId="6009DD8E" w14:textId="77777777" w:rsidR="00850C28" w:rsidRDefault="00850C28" w:rsidP="00CF0363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</w:p>
    <w:p w14:paraId="19084C5D" w14:textId="364DC1A0" w:rsidR="00637667" w:rsidRPr="000D66AA" w:rsidRDefault="00637667" w:rsidP="00CF0363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  <w:r w:rsidRPr="000D66AA">
        <w:rPr>
          <w:rFonts w:ascii="Arial" w:eastAsia="Calibri" w:hAnsi="Arial" w:cs="Arial"/>
          <w:bCs/>
          <w:iCs/>
          <w:lang w:bidi="en-GB"/>
        </w:rPr>
        <w:lastRenderedPageBreak/>
        <w:t>V plánovaném rozpočtu se mělo jednat o částky:</w:t>
      </w:r>
    </w:p>
    <w:p w14:paraId="77E73A1D" w14:textId="77777777" w:rsidR="006F24DC" w:rsidRDefault="006F24DC" w:rsidP="00CF0363">
      <w:pPr>
        <w:pStyle w:val="Bezmezer"/>
        <w:jc w:val="both"/>
        <w:rPr>
          <w:rFonts w:ascii="Arial" w:eastAsia="Calibri" w:hAnsi="Arial" w:cs="Arial"/>
          <w:bCs/>
          <w:iCs/>
          <w:highlight w:val="yellow"/>
          <w:lang w:bidi="en-GB"/>
        </w:rPr>
      </w:pPr>
    </w:p>
    <w:tbl>
      <w:tblPr>
        <w:tblW w:w="9366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5"/>
        <w:gridCol w:w="2809"/>
        <w:gridCol w:w="1014"/>
        <w:gridCol w:w="814"/>
        <w:gridCol w:w="803"/>
        <w:gridCol w:w="803"/>
        <w:gridCol w:w="803"/>
        <w:gridCol w:w="1055"/>
      </w:tblGrid>
      <w:tr w:rsidR="006F24DC" w:rsidRPr="00050EA0" w14:paraId="4F3F8556" w14:textId="77777777" w:rsidTr="00E34A63">
        <w:trPr>
          <w:trHeight w:val="606"/>
        </w:trPr>
        <w:tc>
          <w:tcPr>
            <w:tcW w:w="8311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0E8F0"/>
            <w:noWrap/>
            <w:vAlign w:val="center"/>
            <w:hideMark/>
          </w:tcPr>
          <w:p w14:paraId="434190D7" w14:textId="2BEAAC71" w:rsidR="006F24DC" w:rsidRPr="00050EA0" w:rsidRDefault="00C72651" w:rsidP="00E34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Schválená</w:t>
            </w:r>
            <w:r w:rsidR="006F24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, ale nerealizovaná</w:t>
            </w:r>
            <w:r w:rsidR="006F24DC" w:rsidRPr="006F24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6F24DC" w:rsidRPr="00B028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výše účelové podpory infrastruktuře </w:t>
            </w:r>
            <w:r w:rsidR="006F24DC" w:rsidRPr="00C924E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CATPRO</w:t>
            </w:r>
            <w:r w:rsidR="006F24DC" w:rsidRPr="00B028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v</w:t>
            </w:r>
            <w:r w:rsidR="00A442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  <w:r w:rsidR="006F24DC" w:rsidRPr="00B028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letech 2023–2026 v</w:t>
            </w:r>
            <w:r w:rsidR="006F24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  <w:r w:rsidR="006F24DC" w:rsidRPr="00B028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rámci dotačního řízení MŠMT (provozní náklady)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E8F0"/>
            <w:vAlign w:val="center"/>
            <w:hideMark/>
          </w:tcPr>
          <w:p w14:paraId="455E5714" w14:textId="77777777" w:rsidR="006F24DC" w:rsidRPr="00050EA0" w:rsidRDefault="006F24DC" w:rsidP="00E34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Celkem (v tis. Kč)</w:t>
            </w:r>
          </w:p>
        </w:tc>
      </w:tr>
      <w:tr w:rsidR="006F24DC" w:rsidRPr="00050EA0" w14:paraId="58ECC334" w14:textId="77777777" w:rsidTr="00A44242">
        <w:trPr>
          <w:trHeight w:val="1316"/>
        </w:trPr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0E8F0"/>
            <w:vAlign w:val="center"/>
            <w:hideMark/>
          </w:tcPr>
          <w:p w14:paraId="52EB23BC" w14:textId="77777777" w:rsidR="006F24DC" w:rsidRPr="00050EA0" w:rsidRDefault="006F24DC" w:rsidP="001B0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Akronym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E8F0"/>
            <w:vAlign w:val="center"/>
            <w:hideMark/>
          </w:tcPr>
          <w:p w14:paraId="21C6C7EE" w14:textId="77777777" w:rsidR="006F24DC" w:rsidRPr="00050EA0" w:rsidRDefault="006F24DC" w:rsidP="001B0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D0E8F0"/>
            <w:vAlign w:val="center"/>
            <w:hideMark/>
          </w:tcPr>
          <w:p w14:paraId="61F0A6C3" w14:textId="77777777" w:rsidR="006F24DC" w:rsidRPr="00050EA0" w:rsidRDefault="006F24DC" w:rsidP="001B0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Příjemce</w:t>
            </w:r>
          </w:p>
        </w:tc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0E8F0"/>
            <w:vAlign w:val="center"/>
            <w:hideMark/>
          </w:tcPr>
          <w:p w14:paraId="683A749C" w14:textId="77777777" w:rsidR="006F24DC" w:rsidRPr="00050EA0" w:rsidRDefault="006F24DC" w:rsidP="001B0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E8F0"/>
            <w:vAlign w:val="center"/>
            <w:hideMark/>
          </w:tcPr>
          <w:p w14:paraId="2598627C" w14:textId="77777777" w:rsidR="006F24DC" w:rsidRPr="00050EA0" w:rsidRDefault="006F24DC" w:rsidP="001B0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E8F0"/>
            <w:vAlign w:val="center"/>
            <w:hideMark/>
          </w:tcPr>
          <w:p w14:paraId="6206F268" w14:textId="77777777" w:rsidR="006F24DC" w:rsidRPr="00050EA0" w:rsidRDefault="006F24DC" w:rsidP="001B0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E8F0"/>
            <w:vAlign w:val="center"/>
            <w:hideMark/>
          </w:tcPr>
          <w:p w14:paraId="3F8E64EF" w14:textId="77777777" w:rsidR="006F24DC" w:rsidRPr="00050EA0" w:rsidRDefault="006F24DC" w:rsidP="001B0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E8F0"/>
            <w:vAlign w:val="center"/>
            <w:hideMark/>
          </w:tcPr>
          <w:p w14:paraId="54C306E8" w14:textId="424CD0FF" w:rsidR="006F24DC" w:rsidRPr="00050EA0" w:rsidRDefault="006F24DC" w:rsidP="00A158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2023</w:t>
            </w:r>
            <w:r w:rsidR="001B09F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–</w:t>
            </w: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2026</w:t>
            </w:r>
          </w:p>
        </w:tc>
      </w:tr>
      <w:tr w:rsidR="006F24DC" w:rsidRPr="00050EA0" w14:paraId="4B595B3D" w14:textId="77777777" w:rsidTr="00A44242">
        <w:trPr>
          <w:trHeight w:val="606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8254" w14:textId="30D87F51" w:rsidR="006F24DC" w:rsidRPr="00050EA0" w:rsidRDefault="006F24DC" w:rsidP="001B0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CATPRO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7B3A" w14:textId="21702920" w:rsidR="006F24DC" w:rsidRPr="00050EA0" w:rsidRDefault="00542740" w:rsidP="001B0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4274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Katalytické procesy pro efektivní využití uhlíkatých energetických surovin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2814" w14:textId="28EB361E" w:rsidR="006F24DC" w:rsidRPr="00050EA0" w:rsidRDefault="00542740" w:rsidP="001B09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4"/>
                <w:szCs w:val="24"/>
                <w:highlight w:val="yellow"/>
                <w:lang w:eastAsia="cs-CZ"/>
              </w:rPr>
            </w:pPr>
            <w:r w:rsidRPr="00542740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cs-CZ"/>
              </w:rPr>
              <w:t xml:space="preserve">ORLEN </w:t>
            </w:r>
            <w:proofErr w:type="spellStart"/>
            <w:r w:rsidRPr="00542740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cs-CZ"/>
              </w:rPr>
              <w:t>UniCRE</w:t>
            </w:r>
            <w:proofErr w:type="spellEnd"/>
            <w:r w:rsidRPr="00542740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cs-CZ"/>
              </w:rPr>
              <w:t>, a. s.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5018" w14:textId="4A2A1197" w:rsidR="006F24DC" w:rsidRPr="00050EA0" w:rsidRDefault="006F24DC" w:rsidP="001B09FD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6F24DC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13 436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97D7" w14:textId="17BE7825" w:rsidR="006F24DC" w:rsidRPr="00050EA0" w:rsidRDefault="006F24DC" w:rsidP="001B09FD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6F24DC">
              <w:rPr>
                <w:rFonts w:ascii="Calibri" w:hAnsi="Calibri" w:cs="Calibri"/>
                <w:sz w:val="24"/>
                <w:szCs w:val="24"/>
              </w:rPr>
              <w:t>11 421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D4E4" w14:textId="46AA8BB5" w:rsidR="006F24DC" w:rsidRPr="00050EA0" w:rsidRDefault="006F24DC" w:rsidP="001B09FD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6F24DC">
              <w:rPr>
                <w:rFonts w:ascii="Calibri" w:hAnsi="Calibri" w:cs="Calibri"/>
                <w:sz w:val="24"/>
                <w:szCs w:val="24"/>
              </w:rPr>
              <w:t>10 944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11B19" w14:textId="2929E107" w:rsidR="006F24DC" w:rsidRPr="00050EA0" w:rsidRDefault="006F24DC" w:rsidP="001B09FD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F24DC">
              <w:rPr>
                <w:rFonts w:ascii="Calibri" w:hAnsi="Calibri" w:cs="Calibri"/>
                <w:sz w:val="24"/>
                <w:szCs w:val="24"/>
              </w:rPr>
              <w:t>10 730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79FB" w14:textId="0113F1AC" w:rsidR="006F24DC" w:rsidRPr="00050EA0" w:rsidRDefault="006F24DC" w:rsidP="001B09FD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F24DC">
              <w:rPr>
                <w:rFonts w:ascii="Calibri" w:hAnsi="Calibri" w:cs="Calibri"/>
                <w:b/>
                <w:bCs/>
                <w:sz w:val="24"/>
                <w:szCs w:val="24"/>
              </w:rPr>
              <w:t>46 531</w:t>
            </w:r>
          </w:p>
        </w:tc>
      </w:tr>
    </w:tbl>
    <w:p w14:paraId="5FD615F0" w14:textId="2EFCBC68" w:rsidR="00637667" w:rsidRDefault="00637667" w:rsidP="00C924EE">
      <w:pPr>
        <w:rPr>
          <w:rFonts w:ascii="Arial" w:eastAsia="Calibri" w:hAnsi="Arial" w:cs="Arial"/>
          <w:bCs/>
          <w:iCs/>
          <w:lang w:bidi="en-GB"/>
        </w:rPr>
      </w:pPr>
    </w:p>
    <w:p w14:paraId="372980D9" w14:textId="789A56D7" w:rsidR="0086691F" w:rsidRPr="00BF5F25" w:rsidRDefault="00BF5F25" w:rsidP="007C15B5">
      <w:pPr>
        <w:pStyle w:val="Bezmezer"/>
        <w:numPr>
          <w:ilvl w:val="0"/>
          <w:numId w:val="1"/>
        </w:numPr>
        <w:jc w:val="both"/>
        <w:rPr>
          <w:rFonts w:ascii="Arial" w:eastAsia="Calibri" w:hAnsi="Arial" w:cs="Arial"/>
          <w:b/>
          <w:iCs/>
          <w:u w:val="single"/>
          <w:lang w:bidi="en-GB"/>
        </w:rPr>
      </w:pPr>
      <w:r w:rsidRPr="00BF5F25">
        <w:rPr>
          <w:rFonts w:ascii="Arial" w:eastAsia="Calibri" w:hAnsi="Arial" w:cs="Arial"/>
          <w:b/>
          <w:iCs/>
          <w:u w:val="single"/>
          <w:lang w:bidi="en-GB"/>
        </w:rPr>
        <w:t>GGP – NEJLÉPE „EX-ANTE“ HODNOCENÁ INFRASTRUKTURA, JEJÍ FINANČNÍ NÁROČNOST A ROLE V EVROPSKÉM I ČESKÉM KONTEXTU</w:t>
      </w:r>
    </w:p>
    <w:p w14:paraId="27F74388" w14:textId="77777777" w:rsidR="0086691F" w:rsidRDefault="0086691F" w:rsidP="00CF0363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</w:p>
    <w:p w14:paraId="38966E63" w14:textId="6D9413C1" w:rsidR="0065572B" w:rsidRDefault="00567CD6" w:rsidP="00C13511">
      <w:pPr>
        <w:pStyle w:val="Bezmezer"/>
        <w:jc w:val="both"/>
        <w:rPr>
          <w:rFonts w:ascii="Arial" w:eastAsia="Calibri" w:hAnsi="Arial" w:cs="Arial"/>
          <w:b/>
          <w:bCs/>
          <w:iCs/>
          <w:lang w:bidi="en-GB"/>
        </w:rPr>
      </w:pPr>
      <w:r>
        <w:rPr>
          <w:rFonts w:ascii="Arial" w:eastAsia="Calibri" w:hAnsi="Arial" w:cs="Arial"/>
          <w:bCs/>
          <w:iCs/>
          <w:lang w:bidi="en-GB"/>
        </w:rPr>
        <w:t xml:space="preserve">Projekt velké výzkumné infrastruktury </w:t>
      </w:r>
      <w:r w:rsidR="008066EC">
        <w:rPr>
          <w:rFonts w:ascii="Arial" w:eastAsia="Calibri" w:hAnsi="Arial" w:cs="Arial"/>
          <w:bCs/>
          <w:iCs/>
          <w:lang w:bidi="en-GB"/>
        </w:rPr>
        <w:t>„</w:t>
      </w:r>
      <w:r w:rsidR="008066EC" w:rsidRPr="008066EC">
        <w:rPr>
          <w:rFonts w:ascii="Arial" w:eastAsia="Calibri" w:hAnsi="Arial" w:cs="Arial"/>
          <w:b/>
          <w:iCs/>
          <w:u w:val="single"/>
          <w:lang w:bidi="en-GB"/>
        </w:rPr>
        <w:t>Český národní uzel pro výzkum rodiny</w:t>
      </w:r>
      <w:r w:rsidR="008066EC">
        <w:rPr>
          <w:rFonts w:ascii="Arial" w:eastAsia="Calibri" w:hAnsi="Arial" w:cs="Arial"/>
          <w:bCs/>
          <w:iCs/>
          <w:lang w:bidi="en-GB"/>
        </w:rPr>
        <w:t xml:space="preserve">“, akronym </w:t>
      </w:r>
      <w:r w:rsidR="008066EC" w:rsidRPr="008066EC">
        <w:rPr>
          <w:rFonts w:ascii="Arial" w:eastAsia="Calibri" w:hAnsi="Arial" w:cs="Arial"/>
          <w:b/>
          <w:iCs/>
          <w:u w:val="single"/>
          <w:lang w:bidi="en-GB"/>
        </w:rPr>
        <w:t>GGP-CZ</w:t>
      </w:r>
      <w:r w:rsidR="008066EC">
        <w:rPr>
          <w:rFonts w:ascii="Arial" w:eastAsia="Calibri" w:hAnsi="Arial" w:cs="Arial"/>
          <w:bCs/>
          <w:iCs/>
          <w:lang w:bidi="en-GB"/>
        </w:rPr>
        <w:t xml:space="preserve">, </w:t>
      </w:r>
      <w:r w:rsidR="0065572B">
        <w:rPr>
          <w:rFonts w:ascii="Arial" w:eastAsia="Calibri" w:hAnsi="Arial" w:cs="Arial"/>
          <w:bCs/>
          <w:iCs/>
          <w:lang w:bidi="en-GB"/>
        </w:rPr>
        <w:t xml:space="preserve">je infrastruktura zajišťující kvalitní sociologická data z oblasti životních trajektorií populace, jež představuje národní uzel mezinárodního </w:t>
      </w:r>
      <w:r w:rsidR="0065572B" w:rsidRPr="006C7C6F">
        <w:rPr>
          <w:rFonts w:ascii="Arial" w:eastAsia="Calibri" w:hAnsi="Arial" w:cs="Arial"/>
          <w:bCs/>
          <w:iCs/>
          <w:u w:val="single"/>
          <w:lang w:bidi="en-GB"/>
        </w:rPr>
        <w:t xml:space="preserve">(evropského) programu </w:t>
      </w:r>
      <w:proofErr w:type="spellStart"/>
      <w:r w:rsidR="0065572B" w:rsidRPr="006C7C6F">
        <w:rPr>
          <w:rFonts w:ascii="Arial" w:eastAsia="Calibri" w:hAnsi="Arial" w:cs="Arial"/>
          <w:b/>
          <w:bCs/>
          <w:iCs/>
          <w:u w:val="single"/>
          <w:lang w:bidi="en-GB"/>
        </w:rPr>
        <w:t>Generations</w:t>
      </w:r>
      <w:proofErr w:type="spellEnd"/>
      <w:r w:rsidR="0065572B" w:rsidRPr="006C7C6F">
        <w:rPr>
          <w:rFonts w:ascii="Arial" w:eastAsia="Calibri" w:hAnsi="Arial" w:cs="Arial"/>
          <w:b/>
          <w:bCs/>
          <w:iCs/>
          <w:u w:val="single"/>
          <w:lang w:bidi="en-GB"/>
        </w:rPr>
        <w:t xml:space="preserve"> and Gender </w:t>
      </w:r>
      <w:proofErr w:type="spellStart"/>
      <w:r w:rsidR="0065572B" w:rsidRPr="006C7C6F">
        <w:rPr>
          <w:rFonts w:ascii="Arial" w:eastAsia="Calibri" w:hAnsi="Arial" w:cs="Arial"/>
          <w:b/>
          <w:bCs/>
          <w:iCs/>
          <w:u w:val="single"/>
          <w:lang w:bidi="en-GB"/>
        </w:rPr>
        <w:t>Programme</w:t>
      </w:r>
      <w:proofErr w:type="spellEnd"/>
      <w:r w:rsidR="006C7C6F">
        <w:rPr>
          <w:rFonts w:ascii="Arial" w:eastAsia="Calibri" w:hAnsi="Arial" w:cs="Arial"/>
          <w:b/>
          <w:bCs/>
          <w:iCs/>
          <w:u w:val="single"/>
          <w:lang w:bidi="en-GB"/>
        </w:rPr>
        <w:t xml:space="preserve"> (GGP)</w:t>
      </w:r>
      <w:r w:rsidR="0065572B">
        <w:rPr>
          <w:rFonts w:ascii="Arial" w:eastAsia="Calibri" w:hAnsi="Arial" w:cs="Arial"/>
          <w:b/>
          <w:bCs/>
          <w:iCs/>
          <w:lang w:bidi="en-GB"/>
        </w:rPr>
        <w:t>.</w:t>
      </w:r>
    </w:p>
    <w:p w14:paraId="3C96683A" w14:textId="77777777" w:rsidR="006C7C6F" w:rsidRDefault="006C7C6F" w:rsidP="00C13511">
      <w:pPr>
        <w:pStyle w:val="Bezmezer"/>
        <w:jc w:val="both"/>
        <w:rPr>
          <w:rFonts w:ascii="Arial" w:eastAsia="Calibri" w:hAnsi="Arial" w:cs="Arial"/>
          <w:b/>
          <w:bCs/>
          <w:iCs/>
          <w:lang w:bidi="en-GB"/>
        </w:rPr>
      </w:pPr>
    </w:p>
    <w:p w14:paraId="58505279" w14:textId="6F23B012" w:rsidR="006C7C6F" w:rsidRDefault="006C7C6F" w:rsidP="00C1351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  <w:r w:rsidRPr="006C7C6F">
        <w:rPr>
          <w:rFonts w:ascii="Arial" w:eastAsia="Calibri" w:hAnsi="Arial" w:cs="Arial"/>
          <w:b/>
          <w:iCs/>
          <w:lang w:bidi="en-GB"/>
        </w:rPr>
        <w:t>GGP</w:t>
      </w:r>
      <w:r>
        <w:rPr>
          <w:rFonts w:ascii="Arial" w:eastAsia="Calibri" w:hAnsi="Arial" w:cs="Arial"/>
          <w:bCs/>
          <w:iCs/>
          <w:lang w:bidi="en-GB"/>
        </w:rPr>
        <w:t xml:space="preserve"> se zaměřuje na data o </w:t>
      </w:r>
      <w:r w:rsidRPr="005B415D">
        <w:rPr>
          <w:rFonts w:ascii="Arial" w:eastAsia="Calibri" w:hAnsi="Arial" w:cs="Arial"/>
          <w:b/>
          <w:iCs/>
          <w:lang w:bidi="en-GB"/>
        </w:rPr>
        <w:t>dynamice populace, změnách v rodinném životě, vztahy mezi generacemi a proměnách sociálních rolí mužů a žen</w:t>
      </w:r>
      <w:r w:rsidRPr="006C7C6F">
        <w:rPr>
          <w:rFonts w:ascii="Arial" w:eastAsia="Calibri" w:hAnsi="Arial" w:cs="Arial"/>
          <w:bCs/>
          <w:iCs/>
          <w:lang w:bidi="en-GB"/>
        </w:rPr>
        <w:t xml:space="preserve"> (v ekonomickém, sociálním i kulturním kontextu)</w:t>
      </w:r>
      <w:r>
        <w:rPr>
          <w:rFonts w:ascii="Arial" w:eastAsia="Calibri" w:hAnsi="Arial" w:cs="Arial"/>
          <w:bCs/>
          <w:iCs/>
          <w:lang w:bidi="en-GB"/>
        </w:rPr>
        <w:t xml:space="preserve">. Jedná se o světového lídra </w:t>
      </w:r>
      <w:r w:rsidR="00FD1FBE">
        <w:rPr>
          <w:rFonts w:ascii="Arial" w:eastAsia="Calibri" w:hAnsi="Arial" w:cs="Arial"/>
          <w:bCs/>
          <w:iCs/>
          <w:lang w:bidi="en-GB"/>
        </w:rPr>
        <w:t>pro údaje z</w:t>
      </w:r>
      <w:r>
        <w:rPr>
          <w:rFonts w:ascii="Arial" w:eastAsia="Calibri" w:hAnsi="Arial" w:cs="Arial"/>
          <w:bCs/>
          <w:iCs/>
          <w:lang w:bidi="en-GB"/>
        </w:rPr>
        <w:t xml:space="preserve"> oblasti </w:t>
      </w:r>
      <w:r w:rsidRPr="006C7C6F">
        <w:rPr>
          <w:rFonts w:ascii="Arial" w:eastAsia="Calibri" w:hAnsi="Arial" w:cs="Arial"/>
          <w:bCs/>
          <w:iCs/>
          <w:lang w:bidi="en-GB"/>
        </w:rPr>
        <w:t>rozhodování jedinců o zakládání rodiny, rovnováze mezi pracovním a rodinným životem, přechodu do dospělosti a proměnách generací. Adresuje potřebu práce s daty o nízké porodnosti evropských společností i o dalších proměnách životních trajektorií jedinců</w:t>
      </w:r>
      <w:r w:rsidR="00E85300">
        <w:rPr>
          <w:rFonts w:ascii="Arial" w:eastAsia="Calibri" w:hAnsi="Arial" w:cs="Arial"/>
          <w:bCs/>
          <w:iCs/>
          <w:lang w:bidi="en-GB"/>
        </w:rPr>
        <w:t>.</w:t>
      </w:r>
      <w:r w:rsidR="001D0FE4">
        <w:rPr>
          <w:rFonts w:ascii="Arial" w:eastAsia="Calibri" w:hAnsi="Arial" w:cs="Arial"/>
          <w:bCs/>
          <w:iCs/>
          <w:lang w:bidi="en-GB"/>
        </w:rPr>
        <w:t xml:space="preserve"> GGP nabízí </w:t>
      </w:r>
      <w:r w:rsidR="001D0FE4" w:rsidRPr="001D0FE4">
        <w:rPr>
          <w:rFonts w:ascii="Arial" w:eastAsia="Calibri" w:hAnsi="Arial" w:cs="Arial"/>
          <w:bCs/>
          <w:iCs/>
          <w:lang w:bidi="en-GB"/>
        </w:rPr>
        <w:t>komparativní data z více jak 20</w:t>
      </w:r>
      <w:r w:rsidR="001D0FE4">
        <w:rPr>
          <w:rFonts w:ascii="Arial" w:eastAsia="Calibri" w:hAnsi="Arial" w:cs="Arial"/>
          <w:bCs/>
          <w:iCs/>
          <w:lang w:bidi="en-GB"/>
        </w:rPr>
        <w:t> </w:t>
      </w:r>
      <w:r w:rsidR="001D0FE4" w:rsidRPr="001D0FE4">
        <w:rPr>
          <w:rFonts w:ascii="Arial" w:eastAsia="Calibri" w:hAnsi="Arial" w:cs="Arial"/>
          <w:bCs/>
          <w:iCs/>
          <w:lang w:bidi="en-GB"/>
        </w:rPr>
        <w:t>států</w:t>
      </w:r>
      <w:r w:rsidR="001D0FE4">
        <w:rPr>
          <w:rFonts w:ascii="Arial" w:eastAsia="Calibri" w:hAnsi="Arial" w:cs="Arial"/>
          <w:bCs/>
          <w:iCs/>
          <w:lang w:bidi="en-GB"/>
        </w:rPr>
        <w:t xml:space="preserve"> a</w:t>
      </w:r>
      <w:r w:rsidR="00910A5E">
        <w:rPr>
          <w:rFonts w:ascii="Arial" w:eastAsia="Calibri" w:hAnsi="Arial" w:cs="Arial"/>
          <w:bCs/>
          <w:iCs/>
          <w:lang w:bidi="en-GB"/>
        </w:rPr>
        <w:t> </w:t>
      </w:r>
      <w:r w:rsidR="001D0FE4" w:rsidRPr="001D0FE4">
        <w:rPr>
          <w:rFonts w:ascii="Arial" w:eastAsia="Calibri" w:hAnsi="Arial" w:cs="Arial"/>
          <w:bCs/>
          <w:iCs/>
          <w:lang w:bidi="en-GB"/>
        </w:rPr>
        <w:t>zajišťuje dlouhodobé hledisko v návaznosti na předchozí průzkumy z 90. let 20.</w:t>
      </w:r>
      <w:r w:rsidR="001D0FE4">
        <w:rPr>
          <w:rFonts w:ascii="Arial" w:eastAsia="Calibri" w:hAnsi="Arial" w:cs="Arial"/>
          <w:bCs/>
          <w:iCs/>
          <w:lang w:bidi="en-GB"/>
        </w:rPr>
        <w:t> </w:t>
      </w:r>
      <w:r w:rsidR="001D0FE4" w:rsidRPr="001D0FE4">
        <w:rPr>
          <w:rFonts w:ascii="Arial" w:eastAsia="Calibri" w:hAnsi="Arial" w:cs="Arial"/>
          <w:bCs/>
          <w:iCs/>
          <w:lang w:bidi="en-GB"/>
        </w:rPr>
        <w:t>století</w:t>
      </w:r>
      <w:r w:rsidR="001D0FE4">
        <w:rPr>
          <w:rFonts w:ascii="Arial" w:eastAsia="Calibri" w:hAnsi="Arial" w:cs="Arial"/>
          <w:bCs/>
          <w:iCs/>
          <w:lang w:bidi="en-GB"/>
        </w:rPr>
        <w:t xml:space="preserve">. </w:t>
      </w:r>
      <w:r w:rsidR="001D0FE4" w:rsidRPr="001D0FE4">
        <w:rPr>
          <w:rFonts w:ascii="Arial" w:eastAsia="Calibri" w:hAnsi="Arial" w:cs="Arial"/>
          <w:bCs/>
          <w:iCs/>
          <w:lang w:bidi="en-GB"/>
        </w:rPr>
        <w:t xml:space="preserve">Panelové dotazování </w:t>
      </w:r>
      <w:r w:rsidR="00AB3B03">
        <w:rPr>
          <w:rFonts w:ascii="Arial" w:eastAsia="Calibri" w:hAnsi="Arial" w:cs="Arial"/>
          <w:bCs/>
          <w:iCs/>
          <w:lang w:bidi="en-GB"/>
        </w:rPr>
        <w:t xml:space="preserve">probíhá u </w:t>
      </w:r>
      <w:r w:rsidR="001D0FE4" w:rsidRPr="001D0FE4">
        <w:rPr>
          <w:rFonts w:ascii="Arial" w:eastAsia="Calibri" w:hAnsi="Arial" w:cs="Arial"/>
          <w:bCs/>
          <w:iCs/>
          <w:lang w:bidi="en-GB"/>
        </w:rPr>
        <w:t>těch samých respondentů v tříletých intervalech, umožňuj</w:t>
      </w:r>
      <w:r w:rsidR="00AB3B03">
        <w:rPr>
          <w:rFonts w:ascii="Arial" w:eastAsia="Calibri" w:hAnsi="Arial" w:cs="Arial"/>
          <w:bCs/>
          <w:iCs/>
          <w:lang w:bidi="en-GB"/>
        </w:rPr>
        <w:t>e tak</w:t>
      </w:r>
      <w:r w:rsidR="001D0FE4" w:rsidRPr="001D0FE4">
        <w:rPr>
          <w:rFonts w:ascii="Arial" w:eastAsia="Calibri" w:hAnsi="Arial" w:cs="Arial"/>
          <w:bCs/>
          <w:iCs/>
          <w:lang w:bidi="en-GB"/>
        </w:rPr>
        <w:t xml:space="preserve"> zkoumání příčin a důsledků nerovností mezi pohlavími a generacemi. </w:t>
      </w:r>
      <w:r w:rsidR="00AB3B03">
        <w:rPr>
          <w:rFonts w:ascii="Arial" w:eastAsia="Calibri" w:hAnsi="Arial" w:cs="Arial"/>
          <w:bCs/>
          <w:iCs/>
          <w:lang w:bidi="en-GB"/>
        </w:rPr>
        <w:t>Šetření d</w:t>
      </w:r>
      <w:r w:rsidR="001D0FE4" w:rsidRPr="001D0FE4">
        <w:rPr>
          <w:rFonts w:ascii="Arial" w:eastAsia="Calibri" w:hAnsi="Arial" w:cs="Arial"/>
          <w:bCs/>
          <w:iCs/>
          <w:lang w:bidi="en-GB"/>
        </w:rPr>
        <w:t>otazuje rozsáhlý vzorek (v průměru 10 000 respondentů z jedné země) širokého věkového rozpětí (18–79 let), aby bylo možné studovat generační proměny.</w:t>
      </w:r>
      <w:r w:rsidR="00AB3B03">
        <w:rPr>
          <w:rFonts w:ascii="Arial" w:eastAsia="Calibri" w:hAnsi="Arial" w:cs="Arial"/>
          <w:bCs/>
          <w:iCs/>
          <w:lang w:bidi="en-GB"/>
        </w:rPr>
        <w:t xml:space="preserve"> Dotazník GGP je vyvíjen a</w:t>
      </w:r>
      <w:r w:rsidR="005B415D">
        <w:rPr>
          <w:rFonts w:ascii="Arial" w:eastAsia="Calibri" w:hAnsi="Arial" w:cs="Arial"/>
          <w:bCs/>
          <w:iCs/>
          <w:lang w:bidi="en-GB"/>
        </w:rPr>
        <w:t> </w:t>
      </w:r>
      <w:r w:rsidR="00AB3B03">
        <w:rPr>
          <w:rFonts w:ascii="Arial" w:eastAsia="Calibri" w:hAnsi="Arial" w:cs="Arial"/>
          <w:bCs/>
          <w:iCs/>
          <w:lang w:bidi="en-GB"/>
        </w:rPr>
        <w:t xml:space="preserve">spravován týmem </w:t>
      </w:r>
      <w:r w:rsidR="00AB3B03" w:rsidRPr="00AB3B03">
        <w:rPr>
          <w:rFonts w:ascii="Arial" w:eastAsia="Calibri" w:hAnsi="Arial" w:cs="Arial"/>
          <w:bCs/>
          <w:iCs/>
          <w:lang w:bidi="en-GB"/>
        </w:rPr>
        <w:t xml:space="preserve">předních sociálních vědců z oblasti demografie, sociologie a ekonomie. Dotazník se </w:t>
      </w:r>
      <w:proofErr w:type="gramStart"/>
      <w:r w:rsidR="00AB3B03" w:rsidRPr="00AB3B03">
        <w:rPr>
          <w:rFonts w:ascii="Arial" w:eastAsia="Calibri" w:hAnsi="Arial" w:cs="Arial"/>
          <w:bCs/>
          <w:iCs/>
          <w:lang w:bidi="en-GB"/>
        </w:rPr>
        <w:t>snaží</w:t>
      </w:r>
      <w:proofErr w:type="gramEnd"/>
      <w:r w:rsidR="00AB3B03" w:rsidRPr="00AB3B03">
        <w:rPr>
          <w:rFonts w:ascii="Arial" w:eastAsia="Calibri" w:hAnsi="Arial" w:cs="Arial"/>
          <w:bCs/>
          <w:iCs/>
          <w:lang w:bidi="en-GB"/>
        </w:rPr>
        <w:t xml:space="preserve"> spojit širokou škálu témat, která zkoumají příčiny a důsledky změn v rodině.</w:t>
      </w:r>
    </w:p>
    <w:p w14:paraId="40E6E68D" w14:textId="77777777" w:rsidR="00772EE9" w:rsidRDefault="00772EE9" w:rsidP="00C1351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</w:p>
    <w:p w14:paraId="3701DA5C" w14:textId="00D3D4F7" w:rsidR="005056C1" w:rsidRDefault="00AD4D3A" w:rsidP="005056C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  <w:r w:rsidRPr="00AD4D3A">
        <w:rPr>
          <w:rFonts w:ascii="Arial" w:eastAsia="Calibri" w:hAnsi="Arial" w:cs="Arial"/>
          <w:bCs/>
          <w:iCs/>
          <w:lang w:bidi="en-GB"/>
        </w:rPr>
        <w:t xml:space="preserve">V roce 2016 ohodnotil výbor Evropského strategického fóra pro výzkumné infrastruktury (ESFRI) </w:t>
      </w:r>
      <w:r w:rsidRPr="00762A43">
        <w:rPr>
          <w:rFonts w:ascii="Arial" w:eastAsia="Calibri" w:hAnsi="Arial" w:cs="Arial"/>
          <w:b/>
          <w:iCs/>
          <w:lang w:bidi="en-GB"/>
        </w:rPr>
        <w:t>GGP jako excelentní vědeckou infrastrukturu s významnou přidanou hodnotou a socioekonomickými dopady pro Evropu</w:t>
      </w:r>
      <w:r w:rsidRPr="00AD4D3A">
        <w:rPr>
          <w:rFonts w:ascii="Arial" w:eastAsia="Calibri" w:hAnsi="Arial" w:cs="Arial"/>
          <w:bCs/>
          <w:iCs/>
          <w:lang w:bidi="en-GB"/>
        </w:rPr>
        <w:t xml:space="preserve">. V roce </w:t>
      </w:r>
      <w:r w:rsidRPr="00762A43">
        <w:rPr>
          <w:rFonts w:ascii="Arial" w:eastAsia="Calibri" w:hAnsi="Arial" w:cs="Arial"/>
          <w:b/>
          <w:iCs/>
          <w:lang w:bidi="en-GB"/>
        </w:rPr>
        <w:t xml:space="preserve">2021 </w:t>
      </w:r>
      <w:r w:rsidRPr="00D53C8B">
        <w:rPr>
          <w:rFonts w:ascii="Arial" w:eastAsia="Calibri" w:hAnsi="Arial" w:cs="Arial"/>
          <w:bCs/>
          <w:iCs/>
          <w:lang w:bidi="en-GB"/>
        </w:rPr>
        <w:t>bylo</w:t>
      </w:r>
      <w:r w:rsidRPr="00762A43">
        <w:rPr>
          <w:rFonts w:ascii="Arial" w:eastAsia="Calibri" w:hAnsi="Arial" w:cs="Arial"/>
          <w:b/>
          <w:iCs/>
          <w:lang w:bidi="en-GB"/>
        </w:rPr>
        <w:t xml:space="preserve"> GGP začleněno na Cestovní mapu ESFRI</w:t>
      </w:r>
      <w:r w:rsidRPr="00AD4D3A">
        <w:rPr>
          <w:rFonts w:ascii="Arial" w:eastAsia="Calibri" w:hAnsi="Arial" w:cs="Arial"/>
          <w:bCs/>
          <w:iCs/>
          <w:lang w:bidi="en-GB"/>
        </w:rPr>
        <w:t>.</w:t>
      </w:r>
      <w:r>
        <w:rPr>
          <w:rFonts w:ascii="Arial" w:eastAsia="Calibri" w:hAnsi="Arial" w:cs="Arial"/>
          <w:bCs/>
          <w:iCs/>
          <w:lang w:bidi="en-GB"/>
        </w:rPr>
        <w:t xml:space="preserve"> </w:t>
      </w:r>
      <w:r w:rsidR="005056C1" w:rsidRPr="005056C1">
        <w:rPr>
          <w:rFonts w:ascii="Arial" w:eastAsia="Calibri" w:hAnsi="Arial" w:cs="Arial"/>
          <w:b/>
          <w:iCs/>
          <w:lang w:bidi="en-GB"/>
        </w:rPr>
        <w:t>V listopadu 2023</w:t>
      </w:r>
      <w:r w:rsidR="005056C1">
        <w:rPr>
          <w:rFonts w:ascii="Arial" w:eastAsia="Calibri" w:hAnsi="Arial" w:cs="Arial"/>
          <w:bCs/>
          <w:iCs/>
          <w:lang w:bidi="en-GB"/>
        </w:rPr>
        <w:t xml:space="preserve"> se nizozemském Haagu uskutečnilo první setkání představitelů států (</w:t>
      </w:r>
      <w:proofErr w:type="spellStart"/>
      <w:r w:rsidR="005056C1">
        <w:rPr>
          <w:rFonts w:ascii="Arial" w:eastAsia="Calibri" w:hAnsi="Arial" w:cs="Arial"/>
          <w:bCs/>
          <w:iCs/>
          <w:lang w:bidi="en-GB"/>
        </w:rPr>
        <w:t>Board</w:t>
      </w:r>
      <w:proofErr w:type="spellEnd"/>
      <w:r w:rsidR="005056C1">
        <w:rPr>
          <w:rFonts w:ascii="Arial" w:eastAsia="Calibri" w:hAnsi="Arial" w:cs="Arial"/>
          <w:bCs/>
          <w:iCs/>
          <w:lang w:bidi="en-GB"/>
        </w:rPr>
        <w:t xml:space="preserve"> of </w:t>
      </w:r>
      <w:proofErr w:type="spellStart"/>
      <w:r w:rsidR="005056C1">
        <w:rPr>
          <w:rFonts w:ascii="Arial" w:eastAsia="Calibri" w:hAnsi="Arial" w:cs="Arial"/>
          <w:bCs/>
          <w:iCs/>
          <w:lang w:bidi="en-GB"/>
        </w:rPr>
        <w:t>Governmental</w:t>
      </w:r>
      <w:proofErr w:type="spellEnd"/>
      <w:r w:rsidR="005056C1">
        <w:rPr>
          <w:rFonts w:ascii="Arial" w:eastAsia="Calibri" w:hAnsi="Arial" w:cs="Arial"/>
          <w:bCs/>
          <w:iCs/>
          <w:lang w:bidi="en-GB"/>
        </w:rPr>
        <w:t xml:space="preserve"> </w:t>
      </w:r>
      <w:proofErr w:type="spellStart"/>
      <w:r w:rsidR="005056C1">
        <w:rPr>
          <w:rFonts w:ascii="Arial" w:eastAsia="Calibri" w:hAnsi="Arial" w:cs="Arial"/>
          <w:bCs/>
          <w:iCs/>
          <w:lang w:bidi="en-GB"/>
        </w:rPr>
        <w:t>Representatives</w:t>
      </w:r>
      <w:proofErr w:type="spellEnd"/>
      <w:r w:rsidR="005056C1">
        <w:rPr>
          <w:rFonts w:ascii="Arial" w:eastAsia="Calibri" w:hAnsi="Arial" w:cs="Arial"/>
          <w:bCs/>
          <w:iCs/>
          <w:lang w:bidi="en-GB"/>
        </w:rPr>
        <w:t xml:space="preserve"> – BGR), které by mohly uvažovat o členství v </w:t>
      </w:r>
      <w:r w:rsidR="005056C1" w:rsidRPr="005056C1">
        <w:rPr>
          <w:rFonts w:ascii="Arial" w:eastAsia="Calibri" w:hAnsi="Arial" w:cs="Arial"/>
          <w:b/>
          <w:iCs/>
          <w:lang w:bidi="en-GB"/>
        </w:rPr>
        <w:t>konsorciu evropských výzkumných infrastruktur (ERIC), k</w:t>
      </w:r>
      <w:r w:rsidR="00DF57D3">
        <w:rPr>
          <w:rFonts w:ascii="Arial" w:eastAsia="Calibri" w:hAnsi="Arial" w:cs="Arial"/>
          <w:b/>
          <w:iCs/>
          <w:lang w:bidi="en-GB"/>
        </w:rPr>
        <w:t> jehož založení</w:t>
      </w:r>
      <w:r w:rsidR="005056C1" w:rsidRPr="005056C1">
        <w:rPr>
          <w:rFonts w:ascii="Arial" w:eastAsia="Calibri" w:hAnsi="Arial" w:cs="Arial"/>
          <w:b/>
          <w:iCs/>
          <w:lang w:bidi="en-GB"/>
        </w:rPr>
        <w:t xml:space="preserve"> evropská koordinace </w:t>
      </w:r>
      <w:proofErr w:type="spellStart"/>
      <w:r w:rsidR="005056C1" w:rsidRPr="00233F57">
        <w:rPr>
          <w:rFonts w:ascii="Arial" w:eastAsia="Calibri" w:hAnsi="Arial" w:cs="Arial"/>
          <w:b/>
          <w:iCs/>
          <w:lang w:bidi="en-GB"/>
        </w:rPr>
        <w:t>Generations</w:t>
      </w:r>
      <w:proofErr w:type="spellEnd"/>
      <w:r w:rsidR="005056C1" w:rsidRPr="00233F57">
        <w:rPr>
          <w:rFonts w:ascii="Arial" w:eastAsia="Calibri" w:hAnsi="Arial" w:cs="Arial"/>
          <w:b/>
          <w:iCs/>
          <w:lang w:bidi="en-GB"/>
        </w:rPr>
        <w:t xml:space="preserve"> and Gender </w:t>
      </w:r>
      <w:proofErr w:type="spellStart"/>
      <w:r w:rsidR="005056C1" w:rsidRPr="00233F57">
        <w:rPr>
          <w:rFonts w:ascii="Arial" w:eastAsia="Calibri" w:hAnsi="Arial" w:cs="Arial"/>
          <w:b/>
          <w:iCs/>
          <w:lang w:bidi="en-GB"/>
        </w:rPr>
        <w:t>Programme</w:t>
      </w:r>
      <w:proofErr w:type="spellEnd"/>
      <w:r w:rsidR="005056C1" w:rsidRPr="005056C1">
        <w:rPr>
          <w:rFonts w:ascii="Arial" w:eastAsia="Calibri" w:hAnsi="Arial" w:cs="Arial"/>
          <w:b/>
          <w:iCs/>
          <w:lang w:bidi="en-GB"/>
        </w:rPr>
        <w:t xml:space="preserve"> tímto zahájila oficiální proces</w:t>
      </w:r>
      <w:r w:rsidR="005056C1">
        <w:rPr>
          <w:rFonts w:ascii="Arial" w:eastAsia="Calibri" w:hAnsi="Arial" w:cs="Arial"/>
          <w:bCs/>
          <w:iCs/>
          <w:lang w:bidi="en-GB"/>
        </w:rPr>
        <w:t>. Členem konsorcia evropských výzkumných infrastruktur může být stát, ne jeho nižší organizační celky</w:t>
      </w:r>
      <w:r w:rsidR="005056C1" w:rsidRPr="009F12A8">
        <w:rPr>
          <w:rFonts w:ascii="Arial" w:eastAsia="Calibri" w:hAnsi="Arial" w:cs="Arial"/>
          <w:b/>
          <w:iCs/>
          <w:lang w:bidi="en-GB"/>
        </w:rPr>
        <w:t>. V českém prostředí je pro členství v</w:t>
      </w:r>
      <w:r w:rsidR="00DF57D3">
        <w:rPr>
          <w:rFonts w:ascii="Arial" w:eastAsia="Calibri" w:hAnsi="Arial" w:cs="Arial"/>
          <w:b/>
          <w:iCs/>
          <w:lang w:bidi="en-GB"/>
        </w:rPr>
        <w:t xml:space="preserve"> právnické osobě </w:t>
      </w:r>
      <w:r w:rsidR="005056C1" w:rsidRPr="009F12A8">
        <w:rPr>
          <w:rFonts w:ascii="Arial" w:eastAsia="Calibri" w:hAnsi="Arial" w:cs="Arial"/>
          <w:b/>
          <w:iCs/>
          <w:lang w:bidi="en-GB"/>
        </w:rPr>
        <w:t>ERIC nutné, aby byl český uzel schválen vládou ČR v kapacitě „velké výzkumné infrastruktury“</w:t>
      </w:r>
      <w:r w:rsidR="00DF57D3">
        <w:rPr>
          <w:rFonts w:ascii="Arial" w:eastAsia="Calibri" w:hAnsi="Arial" w:cs="Arial"/>
          <w:b/>
          <w:iCs/>
          <w:lang w:bidi="en-GB"/>
        </w:rPr>
        <w:t xml:space="preserve"> a</w:t>
      </w:r>
      <w:r w:rsidR="00E86704">
        <w:rPr>
          <w:rFonts w:ascii="Arial" w:eastAsia="Calibri" w:hAnsi="Arial" w:cs="Arial"/>
          <w:b/>
          <w:iCs/>
          <w:lang w:bidi="en-GB"/>
        </w:rPr>
        <w:t> </w:t>
      </w:r>
      <w:r w:rsidR="00DF57D3">
        <w:rPr>
          <w:rFonts w:ascii="Arial" w:eastAsia="Calibri" w:hAnsi="Arial" w:cs="Arial"/>
          <w:b/>
          <w:iCs/>
          <w:lang w:bidi="en-GB"/>
        </w:rPr>
        <w:t>na</w:t>
      </w:r>
      <w:r w:rsidR="00E86704">
        <w:rPr>
          <w:rFonts w:ascii="Arial" w:eastAsia="Calibri" w:hAnsi="Arial" w:cs="Arial"/>
          <w:b/>
          <w:iCs/>
          <w:lang w:bidi="en-GB"/>
        </w:rPr>
        <w:t> </w:t>
      </w:r>
      <w:r w:rsidR="00DF57D3">
        <w:rPr>
          <w:rFonts w:ascii="Arial" w:eastAsia="Calibri" w:hAnsi="Arial" w:cs="Arial"/>
          <w:b/>
          <w:iCs/>
          <w:lang w:bidi="en-GB"/>
        </w:rPr>
        <w:t>základě toho též financován</w:t>
      </w:r>
      <w:r w:rsidR="005056C1">
        <w:rPr>
          <w:rFonts w:ascii="Arial" w:eastAsia="Calibri" w:hAnsi="Arial" w:cs="Arial"/>
          <w:bCs/>
          <w:iCs/>
          <w:lang w:bidi="en-GB"/>
        </w:rPr>
        <w:t>.</w:t>
      </w:r>
    </w:p>
    <w:p w14:paraId="789B05C7" w14:textId="77777777" w:rsidR="00D53C8B" w:rsidRPr="00D53C8B" w:rsidRDefault="00D53C8B" w:rsidP="00D53C8B">
      <w:pPr>
        <w:pStyle w:val="Bezmezer"/>
        <w:rPr>
          <w:rFonts w:ascii="Arial" w:hAnsi="Arial" w:cs="Arial"/>
        </w:rPr>
      </w:pPr>
    </w:p>
    <w:p w14:paraId="2F34A328" w14:textId="37250639" w:rsidR="003C49B0" w:rsidRDefault="00355822" w:rsidP="00DF57D3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  <w:r w:rsidRPr="00355822">
        <w:rPr>
          <w:rFonts w:ascii="Arial" w:eastAsia="Calibri" w:hAnsi="Arial" w:cs="Arial"/>
          <w:b/>
          <w:iCs/>
          <w:lang w:bidi="en-GB"/>
        </w:rPr>
        <w:t>Česko</w:t>
      </w:r>
      <w:r w:rsidRPr="00355822">
        <w:rPr>
          <w:rFonts w:ascii="Arial" w:eastAsia="Calibri" w:hAnsi="Arial" w:cs="Arial"/>
          <w:bCs/>
          <w:iCs/>
          <w:lang w:bidi="en-GB"/>
        </w:rPr>
        <w:t xml:space="preserve"> se účastní šetření od roku 2005, </w:t>
      </w:r>
      <w:r w:rsidRPr="00355822">
        <w:rPr>
          <w:rFonts w:ascii="Arial" w:eastAsia="Calibri" w:hAnsi="Arial" w:cs="Arial"/>
          <w:b/>
          <w:iCs/>
          <w:lang w:bidi="en-GB"/>
        </w:rPr>
        <w:t>od roku 2016 účast zajišťuje český národní uzel vedený pracovištěm na Fakultě sociálních studií Masarykovy univerzity</w:t>
      </w:r>
      <w:r w:rsidRPr="00355822">
        <w:rPr>
          <w:rFonts w:ascii="Arial" w:eastAsia="Calibri" w:hAnsi="Arial" w:cs="Arial"/>
          <w:bCs/>
          <w:iCs/>
          <w:lang w:bidi="en-GB"/>
        </w:rPr>
        <w:t>, spolupráce je vedena s Přírodovědeckou fakultu Univerzity Karlovy.</w:t>
      </w:r>
      <w:r>
        <w:rPr>
          <w:rFonts w:ascii="Arial" w:eastAsia="Calibri" w:hAnsi="Arial" w:cs="Arial"/>
          <w:bCs/>
          <w:iCs/>
          <w:lang w:bidi="en-GB"/>
        </w:rPr>
        <w:t xml:space="preserve"> </w:t>
      </w:r>
      <w:r w:rsidRPr="00355822">
        <w:rPr>
          <w:rFonts w:ascii="Arial" w:eastAsia="Calibri" w:hAnsi="Arial" w:cs="Arial"/>
          <w:bCs/>
          <w:iCs/>
          <w:lang w:bidi="en-GB"/>
        </w:rPr>
        <w:t>V roce 2020 byla potřeba dat sbíraných šetřeními GGP identifikována při „</w:t>
      </w:r>
      <w:proofErr w:type="spellStart"/>
      <w:r w:rsidRPr="00355822">
        <w:rPr>
          <w:rFonts w:ascii="Arial" w:eastAsia="Calibri" w:hAnsi="Arial" w:cs="Arial"/>
          <w:bCs/>
          <w:iCs/>
          <w:lang w:bidi="en-GB"/>
        </w:rPr>
        <w:t>landscape</w:t>
      </w:r>
      <w:proofErr w:type="spellEnd"/>
      <w:r w:rsidRPr="00355822">
        <w:rPr>
          <w:rFonts w:ascii="Arial" w:eastAsia="Calibri" w:hAnsi="Arial" w:cs="Arial"/>
          <w:bCs/>
          <w:iCs/>
          <w:lang w:bidi="en-GB"/>
        </w:rPr>
        <w:t xml:space="preserve"> analýze“ velkých výzkumných infrastruktur</w:t>
      </w:r>
      <w:r>
        <w:rPr>
          <w:rFonts w:ascii="Arial" w:eastAsia="Calibri" w:hAnsi="Arial" w:cs="Arial"/>
          <w:bCs/>
          <w:iCs/>
          <w:lang w:bidi="en-GB"/>
        </w:rPr>
        <w:t> </w:t>
      </w:r>
      <w:r w:rsidRPr="00355822">
        <w:rPr>
          <w:rFonts w:ascii="Arial" w:eastAsia="Calibri" w:hAnsi="Arial" w:cs="Arial"/>
          <w:bCs/>
          <w:iCs/>
          <w:lang w:bidi="en-GB"/>
        </w:rPr>
        <w:t xml:space="preserve">ČR, na niž MŠMT spolupracovalo s ostatními </w:t>
      </w:r>
      <w:proofErr w:type="gramStart"/>
      <w:r w:rsidRPr="00355822">
        <w:rPr>
          <w:rFonts w:ascii="Arial" w:eastAsia="Calibri" w:hAnsi="Arial" w:cs="Arial"/>
          <w:bCs/>
          <w:iCs/>
          <w:lang w:bidi="en-GB"/>
        </w:rPr>
        <w:t>rezorty</w:t>
      </w:r>
      <w:proofErr w:type="gramEnd"/>
      <w:r>
        <w:rPr>
          <w:rFonts w:ascii="Arial" w:eastAsia="Calibri" w:hAnsi="Arial" w:cs="Arial"/>
          <w:bCs/>
          <w:iCs/>
          <w:lang w:bidi="en-GB"/>
        </w:rPr>
        <w:t xml:space="preserve"> a jež se stala podkladem pro metodologii hodnocení projektů velkých výzkumných infrastruktur.</w:t>
      </w:r>
      <w:r w:rsidR="005B2A18">
        <w:rPr>
          <w:rFonts w:ascii="Arial" w:eastAsia="Calibri" w:hAnsi="Arial" w:cs="Arial"/>
          <w:bCs/>
          <w:iCs/>
          <w:lang w:bidi="en-GB"/>
        </w:rPr>
        <w:t xml:space="preserve"> </w:t>
      </w:r>
      <w:r w:rsidR="004551EF" w:rsidRPr="004551EF">
        <w:rPr>
          <w:rFonts w:ascii="Arial" w:eastAsia="Calibri" w:hAnsi="Arial" w:cs="Arial"/>
          <w:b/>
          <w:iCs/>
          <w:u w:val="single"/>
          <w:lang w:bidi="en-GB"/>
        </w:rPr>
        <w:t xml:space="preserve">V mezinárodním hodnocení </w:t>
      </w:r>
      <w:r w:rsidR="004551EF" w:rsidRPr="004551EF">
        <w:rPr>
          <w:rFonts w:ascii="Arial" w:eastAsia="Calibri" w:hAnsi="Arial" w:cs="Arial"/>
          <w:b/>
          <w:iCs/>
          <w:u w:val="single"/>
          <w:lang w:bidi="en-GB"/>
        </w:rPr>
        <w:lastRenderedPageBreak/>
        <w:t>roku</w:t>
      </w:r>
      <w:r w:rsidR="004551EF">
        <w:rPr>
          <w:rFonts w:ascii="Arial" w:eastAsia="Calibri" w:hAnsi="Arial" w:cs="Arial"/>
          <w:b/>
          <w:iCs/>
          <w:u w:val="single"/>
          <w:lang w:bidi="en-GB"/>
        </w:rPr>
        <w:t> </w:t>
      </w:r>
      <w:r w:rsidR="004551EF" w:rsidRPr="004551EF">
        <w:rPr>
          <w:rFonts w:ascii="Arial" w:eastAsia="Calibri" w:hAnsi="Arial" w:cs="Arial"/>
          <w:b/>
          <w:iCs/>
          <w:u w:val="single"/>
          <w:lang w:bidi="en-GB"/>
        </w:rPr>
        <w:t>2021 byl Český národní uzel pro výzkum rodiny (GGP-CZ) ohodnocen jako jediný „ex-ante“ projekt nejvyšší možnou známkou</w:t>
      </w:r>
      <w:r w:rsidR="00255834">
        <w:rPr>
          <w:rFonts w:ascii="Arial" w:eastAsia="Calibri" w:hAnsi="Arial" w:cs="Arial"/>
          <w:b/>
          <w:iCs/>
          <w:u w:val="single"/>
          <w:lang w:bidi="en-GB"/>
        </w:rPr>
        <w:t xml:space="preserve"> (5)</w:t>
      </w:r>
      <w:r w:rsidR="00DF57D3">
        <w:rPr>
          <w:rFonts w:ascii="Arial" w:eastAsia="Calibri" w:hAnsi="Arial" w:cs="Arial"/>
          <w:bCs/>
          <w:iCs/>
          <w:lang w:bidi="en-GB"/>
        </w:rPr>
        <w:t>.</w:t>
      </w:r>
    </w:p>
    <w:p w14:paraId="3B52CA1E" w14:textId="77777777" w:rsidR="00DF57D3" w:rsidRDefault="00DF57D3" w:rsidP="00DF57D3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</w:p>
    <w:p w14:paraId="03789567" w14:textId="5E8F0160" w:rsidR="004551EF" w:rsidRDefault="00365AF8" w:rsidP="00C1351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  <w:r>
        <w:rPr>
          <w:rFonts w:ascii="Arial" w:eastAsia="Calibri" w:hAnsi="Arial" w:cs="Arial"/>
          <w:bCs/>
          <w:iCs/>
          <w:lang w:bidi="en-GB"/>
        </w:rPr>
        <w:t>Finanční náročnost českého národního uzlu GGP byla dle dokumentace pro hodnocení velkých výzkumných infrastruktur ČR</w:t>
      </w:r>
      <w:r w:rsidR="002E676A">
        <w:rPr>
          <w:rFonts w:ascii="Arial" w:eastAsia="Calibri" w:hAnsi="Arial" w:cs="Arial"/>
          <w:bCs/>
          <w:iCs/>
          <w:lang w:bidi="en-GB"/>
        </w:rPr>
        <w:t xml:space="preserve">, tedy </w:t>
      </w:r>
      <w:r w:rsidR="002E676A" w:rsidRPr="00C41CCD">
        <w:rPr>
          <w:rFonts w:ascii="Arial" w:eastAsia="Calibri" w:hAnsi="Arial" w:cs="Arial"/>
          <w:bCs/>
          <w:iCs/>
          <w:u w:val="single"/>
          <w:lang w:bidi="en-GB"/>
        </w:rPr>
        <w:t>bez krácení</w:t>
      </w:r>
      <w:r w:rsidR="002E676A">
        <w:rPr>
          <w:rFonts w:ascii="Arial" w:eastAsia="Calibri" w:hAnsi="Arial" w:cs="Arial"/>
          <w:bCs/>
          <w:iCs/>
          <w:lang w:bidi="en-GB"/>
        </w:rPr>
        <w:t xml:space="preserve"> v návaznosti na Usnesení vlády ČR č. 1043 ze dne 14. prosince 2022, </w:t>
      </w:r>
      <w:r>
        <w:rPr>
          <w:rFonts w:ascii="Arial" w:eastAsia="Calibri" w:hAnsi="Arial" w:cs="Arial"/>
          <w:bCs/>
          <w:iCs/>
          <w:lang w:bidi="en-GB"/>
        </w:rPr>
        <w:t>odhadována na:</w:t>
      </w:r>
    </w:p>
    <w:p w14:paraId="0FD54BF8" w14:textId="77777777" w:rsidR="00FD1FBE" w:rsidRPr="00850C28" w:rsidRDefault="00FD1FBE" w:rsidP="00C13511">
      <w:pPr>
        <w:pStyle w:val="Bezmezer"/>
        <w:jc w:val="both"/>
        <w:rPr>
          <w:rFonts w:ascii="Arial" w:eastAsia="Calibri" w:hAnsi="Arial" w:cs="Arial"/>
          <w:bCs/>
          <w:iCs/>
          <w:sz w:val="18"/>
          <w:szCs w:val="18"/>
          <w:lang w:bidi="en-GB"/>
        </w:rPr>
      </w:pPr>
    </w:p>
    <w:tbl>
      <w:tblPr>
        <w:tblW w:w="9623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9"/>
        <w:gridCol w:w="2088"/>
        <w:gridCol w:w="1560"/>
        <w:gridCol w:w="850"/>
        <w:gridCol w:w="851"/>
        <w:gridCol w:w="850"/>
        <w:gridCol w:w="851"/>
        <w:gridCol w:w="1274"/>
      </w:tblGrid>
      <w:tr w:rsidR="009F5B49" w:rsidRPr="009F5B49" w14:paraId="48D22E12" w14:textId="77777777" w:rsidTr="00233F57">
        <w:trPr>
          <w:trHeight w:val="630"/>
        </w:trPr>
        <w:tc>
          <w:tcPr>
            <w:tcW w:w="494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0E8F0"/>
            <w:noWrap/>
            <w:vAlign w:val="center"/>
            <w:hideMark/>
          </w:tcPr>
          <w:p w14:paraId="5E9D024D" w14:textId="7930556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 xml:space="preserve">Požadovaná </w:t>
            </w: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výše účelové podpory </w:t>
            </w:r>
            <w:r w:rsidR="00A73E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infrastruktury</w:t>
            </w: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GGP-CZ </w:t>
            </w:r>
            <w:r w:rsidR="00A73E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pro</w:t>
            </w: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roky</w:t>
            </w: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2023–2026 v rámci dotačního řízení MŠMT (provozní náklady)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E8F0"/>
            <w:vAlign w:val="center"/>
          </w:tcPr>
          <w:p w14:paraId="4B71F444" w14:textId="16EC6A5F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Účelová podpora (v tis. Kč)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E8F0"/>
            <w:vAlign w:val="center"/>
            <w:hideMark/>
          </w:tcPr>
          <w:p w14:paraId="6DB4B6B5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Celkem (v tis. Kč)</w:t>
            </w:r>
          </w:p>
        </w:tc>
      </w:tr>
      <w:tr w:rsidR="009F5B49" w:rsidRPr="009F5B49" w14:paraId="6FB511B9" w14:textId="77777777" w:rsidTr="00233F57">
        <w:trPr>
          <w:trHeight w:val="1041"/>
        </w:trPr>
        <w:tc>
          <w:tcPr>
            <w:tcW w:w="129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0E8F0"/>
            <w:vAlign w:val="center"/>
            <w:hideMark/>
          </w:tcPr>
          <w:p w14:paraId="62206CC4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Akronym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E8F0"/>
            <w:vAlign w:val="center"/>
            <w:hideMark/>
          </w:tcPr>
          <w:p w14:paraId="10F98BE6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0E8F0"/>
            <w:vAlign w:val="center"/>
            <w:hideMark/>
          </w:tcPr>
          <w:p w14:paraId="5078B139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Příjemce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0E8F0"/>
            <w:vAlign w:val="center"/>
            <w:hideMark/>
          </w:tcPr>
          <w:p w14:paraId="4133BA2A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E8F0"/>
            <w:vAlign w:val="center"/>
            <w:hideMark/>
          </w:tcPr>
          <w:p w14:paraId="7879AAA8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E8F0"/>
            <w:vAlign w:val="center"/>
            <w:hideMark/>
          </w:tcPr>
          <w:p w14:paraId="6E94E138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E8F0"/>
            <w:vAlign w:val="center"/>
            <w:hideMark/>
          </w:tcPr>
          <w:p w14:paraId="60911AA7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E8F0"/>
            <w:vAlign w:val="center"/>
            <w:hideMark/>
          </w:tcPr>
          <w:p w14:paraId="39B85581" w14:textId="3F1DB60D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2023</w:t>
            </w:r>
            <w:r w:rsidR="00A158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–</w:t>
            </w: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2026</w:t>
            </w:r>
          </w:p>
        </w:tc>
      </w:tr>
      <w:tr w:rsidR="009F5B49" w:rsidRPr="009F5B49" w14:paraId="19D784B7" w14:textId="77777777" w:rsidTr="00233F57">
        <w:trPr>
          <w:trHeight w:val="528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AD80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GGP-CZ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0D52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Český národní uzel pro výzkum rodiny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EC83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cs-CZ"/>
              </w:rPr>
              <w:t>Masarykova univerzita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42BE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7 364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551B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19 904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BDBB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9 392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8F5E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9 761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DA38" w14:textId="77777777" w:rsidR="009F5B49" w:rsidRPr="009F5B49" w:rsidRDefault="009F5B49" w:rsidP="009F5B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</w:pPr>
            <w:r w:rsidRPr="009F5B4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  <w:t>46 421</w:t>
            </w:r>
          </w:p>
        </w:tc>
      </w:tr>
    </w:tbl>
    <w:p w14:paraId="20052749" w14:textId="77777777" w:rsidR="0065572B" w:rsidRDefault="0065572B" w:rsidP="00C1351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</w:p>
    <w:p w14:paraId="3197979A" w14:textId="68B6E8BA" w:rsidR="00DB46AB" w:rsidRDefault="007F62C5" w:rsidP="00C1351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  <w:r>
        <w:rPr>
          <w:rFonts w:ascii="Arial" w:eastAsia="Calibri" w:hAnsi="Arial" w:cs="Arial"/>
          <w:bCs/>
          <w:iCs/>
          <w:lang w:bidi="en-GB"/>
        </w:rPr>
        <w:t>D</w:t>
      </w:r>
      <w:r w:rsidR="00C41CCD">
        <w:rPr>
          <w:rFonts w:ascii="Arial" w:eastAsia="Calibri" w:hAnsi="Arial" w:cs="Arial"/>
          <w:bCs/>
          <w:iCs/>
          <w:lang w:bidi="en-GB"/>
        </w:rPr>
        <w:t>l</w:t>
      </w:r>
      <w:r>
        <w:rPr>
          <w:rFonts w:ascii="Arial" w:eastAsia="Calibri" w:hAnsi="Arial" w:cs="Arial"/>
          <w:bCs/>
          <w:iCs/>
          <w:lang w:bidi="en-GB"/>
        </w:rPr>
        <w:t>e Usnesení vlády ČR však Český národní uzel pro výzkum rodiny (GGP-CZ) coby projekt „ex-ante“ účelovou podporou na provoz velkých výzkumných infrastruktur podpořen nebyl.</w:t>
      </w:r>
    </w:p>
    <w:p w14:paraId="1BFB5BED" w14:textId="77777777" w:rsidR="00DB46AB" w:rsidRDefault="00DB46AB" w:rsidP="00C1351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</w:p>
    <w:p w14:paraId="6FD159C2" w14:textId="7A43BAE6" w:rsidR="00DB46AB" w:rsidRDefault="00DB46AB" w:rsidP="00C1351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  <w:r>
        <w:rPr>
          <w:rFonts w:ascii="Arial" w:eastAsia="Calibri" w:hAnsi="Arial" w:cs="Arial"/>
          <w:bCs/>
          <w:iCs/>
          <w:lang w:bidi="en-GB"/>
        </w:rPr>
        <w:t>Data, na jejichž sběru a</w:t>
      </w:r>
      <w:r w:rsidR="00910A5E">
        <w:rPr>
          <w:rFonts w:ascii="Arial" w:eastAsia="Calibri" w:hAnsi="Arial" w:cs="Arial"/>
          <w:bCs/>
          <w:iCs/>
          <w:lang w:bidi="en-GB"/>
        </w:rPr>
        <w:t xml:space="preserve"> poskytování se</w:t>
      </w:r>
      <w:r>
        <w:rPr>
          <w:rFonts w:ascii="Arial" w:eastAsia="Calibri" w:hAnsi="Arial" w:cs="Arial"/>
          <w:bCs/>
          <w:iCs/>
          <w:lang w:bidi="en-GB"/>
        </w:rPr>
        <w:t xml:space="preserve"> Český národní uzel pro výzkum rodiny (GGP-CZ)</w:t>
      </w:r>
      <w:r w:rsidR="00910A5E">
        <w:rPr>
          <w:rFonts w:ascii="Arial" w:eastAsia="Calibri" w:hAnsi="Arial" w:cs="Arial"/>
          <w:bCs/>
          <w:iCs/>
          <w:lang w:bidi="en-GB"/>
        </w:rPr>
        <w:t xml:space="preserve"> podílí</w:t>
      </w:r>
      <w:r>
        <w:rPr>
          <w:rFonts w:ascii="Arial" w:eastAsia="Calibri" w:hAnsi="Arial" w:cs="Arial"/>
          <w:bCs/>
          <w:iCs/>
          <w:lang w:bidi="en-GB"/>
        </w:rPr>
        <w:t xml:space="preserve">, mají </w:t>
      </w:r>
      <w:r w:rsidRPr="00910A5E">
        <w:rPr>
          <w:rFonts w:ascii="Arial" w:eastAsia="Calibri" w:hAnsi="Arial" w:cs="Arial"/>
          <w:b/>
          <w:iCs/>
          <w:lang w:bidi="en-GB"/>
        </w:rPr>
        <w:t>vysokou relevanci pro vytváření prostředků pro rodinnou politiku</w:t>
      </w:r>
      <w:r w:rsidR="00910A5E">
        <w:rPr>
          <w:rFonts w:ascii="Arial" w:eastAsia="Calibri" w:hAnsi="Arial" w:cs="Arial"/>
          <w:bCs/>
          <w:iCs/>
          <w:lang w:bidi="en-GB"/>
        </w:rPr>
        <w:t>.</w:t>
      </w:r>
    </w:p>
    <w:p w14:paraId="7B9509DF" w14:textId="77777777" w:rsidR="00354449" w:rsidRDefault="00354449" w:rsidP="00C1351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</w:p>
    <w:p w14:paraId="3AB2EEDC" w14:textId="216E2B61" w:rsidR="00354449" w:rsidRPr="00BC090A" w:rsidRDefault="00BC090A" w:rsidP="00F847E4">
      <w:pPr>
        <w:pStyle w:val="Bezmezer"/>
        <w:numPr>
          <w:ilvl w:val="0"/>
          <w:numId w:val="1"/>
        </w:numPr>
        <w:jc w:val="both"/>
        <w:rPr>
          <w:rFonts w:ascii="Arial" w:eastAsia="Calibri" w:hAnsi="Arial" w:cs="Arial"/>
          <w:b/>
          <w:iCs/>
          <w:u w:val="single"/>
          <w:lang w:bidi="en-GB"/>
        </w:rPr>
      </w:pPr>
      <w:r w:rsidRPr="00BC090A">
        <w:rPr>
          <w:rFonts w:ascii="Arial" w:eastAsia="Calibri" w:hAnsi="Arial" w:cs="Arial"/>
          <w:b/>
          <w:iCs/>
          <w:u w:val="single"/>
          <w:lang w:bidi="en-GB"/>
        </w:rPr>
        <w:t>ZÁVĚR</w:t>
      </w:r>
    </w:p>
    <w:p w14:paraId="0A7AD058" w14:textId="77777777" w:rsidR="00354449" w:rsidRPr="00850C28" w:rsidRDefault="00354449" w:rsidP="00C13511">
      <w:pPr>
        <w:pStyle w:val="Bezmezer"/>
        <w:jc w:val="both"/>
        <w:rPr>
          <w:rFonts w:ascii="Arial" w:eastAsia="Calibri" w:hAnsi="Arial" w:cs="Arial"/>
          <w:bCs/>
          <w:iCs/>
          <w:sz w:val="18"/>
          <w:szCs w:val="18"/>
          <w:lang w:bidi="en-GB"/>
        </w:rPr>
      </w:pPr>
    </w:p>
    <w:p w14:paraId="2E938DA1" w14:textId="50BF9051" w:rsidR="006C051C" w:rsidRPr="007E352E" w:rsidRDefault="006C051C" w:rsidP="00BC090A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  <w:r w:rsidRPr="007E352E">
        <w:rPr>
          <w:rFonts w:ascii="Arial" w:eastAsia="Calibri" w:hAnsi="Arial" w:cs="Arial"/>
          <w:bCs/>
          <w:iCs/>
          <w:lang w:bidi="en-GB"/>
        </w:rPr>
        <w:t xml:space="preserve">Infrastruktura </w:t>
      </w:r>
      <w:r w:rsidRPr="007E352E">
        <w:rPr>
          <w:rFonts w:ascii="Arial" w:eastAsia="Calibri" w:hAnsi="Arial" w:cs="Arial"/>
          <w:b/>
          <w:iCs/>
          <w:lang w:bidi="en-GB"/>
        </w:rPr>
        <w:t>„Český národní uzel pro výzkum rodiny“ (akronym</w:t>
      </w:r>
      <w:r w:rsidR="007E352E">
        <w:rPr>
          <w:rFonts w:ascii="Arial" w:eastAsia="Calibri" w:hAnsi="Arial" w:cs="Arial"/>
          <w:b/>
          <w:iCs/>
          <w:lang w:bidi="en-GB"/>
        </w:rPr>
        <w:t>:</w:t>
      </w:r>
      <w:r w:rsidRPr="007E352E">
        <w:rPr>
          <w:rFonts w:ascii="Arial" w:eastAsia="Calibri" w:hAnsi="Arial" w:cs="Arial"/>
          <w:b/>
          <w:iCs/>
          <w:lang w:bidi="en-GB"/>
        </w:rPr>
        <w:t xml:space="preserve"> GGP-CZ) bude zařazena mezi velké výzkumné infrastruktury ČR</w:t>
      </w:r>
      <w:r w:rsidRPr="007E352E">
        <w:rPr>
          <w:rFonts w:ascii="Arial" w:eastAsia="Calibri" w:hAnsi="Arial" w:cs="Arial"/>
          <w:bCs/>
          <w:iCs/>
          <w:lang w:bidi="en-GB"/>
        </w:rPr>
        <w:t>, tedy zanesena na Cestovní mapu velkých výzkumných infrastruktur ČR.</w:t>
      </w:r>
    </w:p>
    <w:p w14:paraId="7C8F29E4" w14:textId="77777777" w:rsidR="007E352E" w:rsidRPr="007E352E" w:rsidRDefault="007E352E" w:rsidP="00BC090A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</w:p>
    <w:p w14:paraId="1325D93E" w14:textId="2947F926" w:rsidR="007E352E" w:rsidRPr="001B4FF5" w:rsidRDefault="007E352E" w:rsidP="007E352E">
      <w:pPr>
        <w:pStyle w:val="Bezmezer"/>
        <w:jc w:val="both"/>
        <w:rPr>
          <w:rFonts w:ascii="Arial" w:eastAsia="Calibri" w:hAnsi="Arial" w:cs="Arial"/>
          <w:iCs/>
          <w:lang w:bidi="en-GB"/>
        </w:rPr>
      </w:pPr>
      <w:r w:rsidRPr="007E352E">
        <w:rPr>
          <w:rFonts w:ascii="Arial" w:eastAsia="Calibri" w:hAnsi="Arial" w:cs="Arial"/>
          <w:b/>
          <w:iCs/>
          <w:lang w:bidi="en-GB"/>
        </w:rPr>
        <w:t>Účelová podpora infrastruktuře „Český národní uzel pro výzkum rodiny“</w:t>
      </w:r>
      <w:r>
        <w:rPr>
          <w:rFonts w:ascii="Arial" w:eastAsia="Calibri" w:hAnsi="Arial" w:cs="Arial"/>
          <w:b/>
          <w:iCs/>
          <w:lang w:bidi="en-GB"/>
        </w:rPr>
        <w:t xml:space="preserve"> </w:t>
      </w:r>
      <w:r w:rsidRPr="007E352E">
        <w:rPr>
          <w:rFonts w:ascii="Arial" w:eastAsia="Calibri" w:hAnsi="Arial" w:cs="Arial"/>
          <w:bCs/>
          <w:iCs/>
          <w:lang w:bidi="en-GB"/>
        </w:rPr>
        <w:t>bude ze strany MŠMT poskytována</w:t>
      </w:r>
      <w:r>
        <w:rPr>
          <w:rFonts w:ascii="Arial" w:eastAsia="Calibri" w:hAnsi="Arial" w:cs="Arial"/>
          <w:bCs/>
          <w:iCs/>
          <w:lang w:bidi="en-GB"/>
        </w:rPr>
        <w:t xml:space="preserve"> </w:t>
      </w:r>
      <w:r w:rsidRPr="007E352E">
        <w:rPr>
          <w:rFonts w:ascii="Arial" w:eastAsia="Calibri" w:hAnsi="Arial" w:cs="Arial"/>
          <w:b/>
          <w:iCs/>
          <w:lang w:bidi="en-GB"/>
        </w:rPr>
        <w:t>v souladu s</w:t>
      </w:r>
      <w:r>
        <w:rPr>
          <w:rFonts w:ascii="Arial" w:eastAsia="Calibri" w:hAnsi="Arial" w:cs="Arial"/>
          <w:bCs/>
          <w:iCs/>
          <w:lang w:bidi="en-GB"/>
        </w:rPr>
        <w:t xml:space="preserve"> </w:t>
      </w:r>
      <w:r>
        <w:rPr>
          <w:rFonts w:ascii="Arial" w:eastAsia="Calibri" w:hAnsi="Arial" w:cs="Arial"/>
          <w:b/>
          <w:bCs/>
        </w:rPr>
        <w:t xml:space="preserve">výdajovými rámci státního rozpočtu ČR na </w:t>
      </w:r>
      <w:proofErr w:type="spellStart"/>
      <w:r>
        <w:rPr>
          <w:rFonts w:ascii="Arial" w:eastAsia="Calibri" w:hAnsi="Arial" w:cs="Arial"/>
          <w:b/>
          <w:bCs/>
        </w:rPr>
        <w:t>VaVaI</w:t>
      </w:r>
      <w:proofErr w:type="spellEnd"/>
      <w:r>
        <w:rPr>
          <w:rFonts w:ascii="Arial" w:eastAsia="Calibri" w:hAnsi="Arial" w:cs="Arial"/>
          <w:bCs/>
          <w:iCs/>
          <w:lang w:bidi="en-GB"/>
        </w:rPr>
        <w:t xml:space="preserve">. </w:t>
      </w:r>
      <w:r w:rsidRPr="00003A0A">
        <w:rPr>
          <w:rFonts w:ascii="Arial" w:eastAsia="Calibri" w:hAnsi="Arial" w:cs="Arial"/>
          <w:b/>
          <w:iCs/>
          <w:lang w:bidi="en-GB"/>
        </w:rPr>
        <w:t xml:space="preserve">Celkový objem účelové podpory velkých výzkumných infrastruktur, jak byl schválen Usnesením vlády ČR ze dne 14. prosince 2022 č. 1043, </w:t>
      </w:r>
      <w:r w:rsidR="001B4FF5">
        <w:rPr>
          <w:rFonts w:ascii="Arial" w:eastAsia="Calibri" w:hAnsi="Arial" w:cs="Arial"/>
          <w:b/>
          <w:iCs/>
          <w:lang w:bidi="en-GB"/>
        </w:rPr>
        <w:t xml:space="preserve">a je průběžně navyšován do úrovně tzv. krizového scénáře, </w:t>
      </w:r>
      <w:r>
        <w:rPr>
          <w:rFonts w:ascii="Arial" w:eastAsia="Calibri" w:hAnsi="Arial" w:cs="Arial"/>
          <w:b/>
          <w:iCs/>
          <w:lang w:bidi="en-GB"/>
        </w:rPr>
        <w:t>nebude</w:t>
      </w:r>
      <w:r w:rsidRPr="00003A0A">
        <w:rPr>
          <w:rFonts w:ascii="Arial" w:eastAsia="Calibri" w:hAnsi="Arial" w:cs="Arial"/>
          <w:b/>
          <w:iCs/>
          <w:lang w:bidi="en-GB"/>
        </w:rPr>
        <w:t xml:space="preserve"> začleněním projektu GGP-CZ </w:t>
      </w:r>
      <w:r w:rsidR="001B4FF5">
        <w:rPr>
          <w:rFonts w:ascii="Arial" w:eastAsia="Calibri" w:hAnsi="Arial" w:cs="Arial"/>
          <w:b/>
          <w:iCs/>
          <w:lang w:bidi="en-GB"/>
        </w:rPr>
        <w:t>ovlivněn</w:t>
      </w:r>
      <w:r>
        <w:rPr>
          <w:rFonts w:ascii="Arial" w:eastAsia="Calibri" w:hAnsi="Arial" w:cs="Arial"/>
          <w:iCs/>
          <w:lang w:bidi="en-GB"/>
        </w:rPr>
        <w:t>.</w:t>
      </w:r>
      <w:r w:rsidR="001B4FF5">
        <w:rPr>
          <w:rFonts w:ascii="Arial" w:eastAsia="Calibri" w:hAnsi="Arial" w:cs="Arial"/>
          <w:b/>
          <w:bCs/>
          <w:iCs/>
          <w:lang w:bidi="en-GB"/>
        </w:rPr>
        <w:t xml:space="preserve"> </w:t>
      </w:r>
      <w:r w:rsidR="001B4FF5">
        <w:rPr>
          <w:rFonts w:ascii="Arial" w:eastAsia="Calibri" w:hAnsi="Arial" w:cs="Arial"/>
          <w:iCs/>
          <w:lang w:bidi="en-GB"/>
        </w:rPr>
        <w:t>Nedojde ani k negativnímu ovlivnění ostatních velkých výzkumných infrastruktur, neboť finanční náročnost GGP-CZ je nižší</w:t>
      </w:r>
      <w:r w:rsidR="00F06CBA">
        <w:rPr>
          <w:rFonts w:ascii="Arial" w:eastAsia="Calibri" w:hAnsi="Arial" w:cs="Arial"/>
          <w:iCs/>
          <w:lang w:bidi="en-GB"/>
        </w:rPr>
        <w:t>,</w:t>
      </w:r>
      <w:r w:rsidR="001B4FF5">
        <w:rPr>
          <w:rFonts w:ascii="Arial" w:eastAsia="Calibri" w:hAnsi="Arial" w:cs="Arial"/>
          <w:iCs/>
          <w:lang w:bidi="en-GB"/>
        </w:rPr>
        <w:t xml:space="preserve"> než </w:t>
      </w:r>
      <w:r w:rsidR="00F06CBA">
        <w:rPr>
          <w:rFonts w:ascii="Arial" w:eastAsia="Calibri" w:hAnsi="Arial" w:cs="Arial"/>
          <w:iCs/>
          <w:lang w:bidi="en-GB"/>
        </w:rPr>
        <w:t>je</w:t>
      </w:r>
      <w:r w:rsidR="001B4FF5">
        <w:rPr>
          <w:rFonts w:ascii="Arial" w:eastAsia="Calibri" w:hAnsi="Arial" w:cs="Arial"/>
          <w:iCs/>
          <w:lang w:bidi="en-GB"/>
        </w:rPr>
        <w:t xml:space="preserve"> schválená finanční náročnost CATPRO.</w:t>
      </w:r>
    </w:p>
    <w:p w14:paraId="291B293D" w14:textId="77777777" w:rsidR="006C051C" w:rsidRDefault="006C051C" w:rsidP="00BC090A">
      <w:pPr>
        <w:pStyle w:val="Bezmezer"/>
        <w:jc w:val="both"/>
        <w:rPr>
          <w:rFonts w:ascii="Arial" w:eastAsia="Calibri" w:hAnsi="Arial" w:cs="Arial"/>
          <w:b/>
          <w:iCs/>
          <w:u w:val="single"/>
          <w:lang w:bidi="en-GB"/>
        </w:rPr>
      </w:pPr>
    </w:p>
    <w:p w14:paraId="6A399E8F" w14:textId="77D64EAF" w:rsidR="00C05151" w:rsidRDefault="007E352E" w:rsidP="00C1351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  <w:r w:rsidRPr="007E352E">
        <w:rPr>
          <w:rFonts w:ascii="Arial" w:eastAsia="Calibri" w:hAnsi="Arial" w:cs="Arial"/>
          <w:bCs/>
          <w:iCs/>
          <w:lang w:bidi="en-GB"/>
        </w:rPr>
        <w:t>Podpora</w:t>
      </w:r>
      <w:r>
        <w:rPr>
          <w:rFonts w:ascii="Arial" w:eastAsia="Calibri" w:hAnsi="Arial" w:cs="Arial"/>
          <w:bCs/>
          <w:iCs/>
          <w:lang w:bidi="en-GB"/>
        </w:rPr>
        <w:t xml:space="preserve"> GGP-CZ</w:t>
      </w:r>
      <w:r w:rsidRPr="007E352E">
        <w:rPr>
          <w:rFonts w:ascii="Arial" w:eastAsia="Calibri" w:hAnsi="Arial" w:cs="Arial"/>
          <w:bCs/>
          <w:iCs/>
          <w:lang w:bidi="en-GB"/>
        </w:rPr>
        <w:t xml:space="preserve"> bude odpovídat</w:t>
      </w:r>
      <w:r>
        <w:rPr>
          <w:rFonts w:ascii="Arial" w:eastAsia="Calibri" w:hAnsi="Arial" w:cs="Arial"/>
          <w:bCs/>
          <w:iCs/>
          <w:lang w:bidi="en-GB"/>
        </w:rPr>
        <w:t xml:space="preserve"> „krizovému</w:t>
      </w:r>
      <w:r w:rsidR="00882B98">
        <w:rPr>
          <w:rFonts w:ascii="Arial" w:eastAsia="Calibri" w:hAnsi="Arial" w:cs="Arial"/>
          <w:bCs/>
          <w:iCs/>
          <w:lang w:bidi="en-GB"/>
        </w:rPr>
        <w:t xml:space="preserve"> scénáři“, dle něhož MŠMT navrhovalo financovat v</w:t>
      </w:r>
      <w:r w:rsidR="00882B98" w:rsidRPr="007E34BD">
        <w:rPr>
          <w:rFonts w:ascii="Arial" w:eastAsia="Calibri" w:hAnsi="Arial" w:cs="Arial"/>
          <w:bCs/>
          <w:iCs/>
          <w:lang w:bidi="en-GB"/>
        </w:rPr>
        <w:t xml:space="preserve">ýší 75 % a 60 % požadovaných prostředků </w:t>
      </w:r>
      <w:r w:rsidR="00882B98">
        <w:rPr>
          <w:rFonts w:ascii="Arial" w:eastAsia="Calibri" w:hAnsi="Arial" w:cs="Arial"/>
          <w:bCs/>
          <w:iCs/>
          <w:lang w:bidi="en-GB"/>
        </w:rPr>
        <w:t xml:space="preserve">„interim“ hodnocené velké výzkumné infrastruktury se známkou 5 a 4, a výší </w:t>
      </w:r>
      <w:r w:rsidR="00882B98" w:rsidRPr="00882B98">
        <w:rPr>
          <w:rFonts w:ascii="Arial" w:eastAsia="Calibri" w:hAnsi="Arial" w:cs="Arial"/>
          <w:b/>
          <w:iCs/>
          <w:lang w:bidi="en-GB"/>
        </w:rPr>
        <w:t>50 % požadovaných prostředků „ex-ante“ hodnocené infrastruktury, jež byly evaluovány známkou 5</w:t>
      </w:r>
      <w:r w:rsidR="00882B98">
        <w:rPr>
          <w:rFonts w:ascii="Arial" w:eastAsia="Calibri" w:hAnsi="Arial" w:cs="Arial"/>
          <w:bCs/>
          <w:iCs/>
          <w:lang w:bidi="en-GB"/>
        </w:rPr>
        <w:t>, tedy:</w:t>
      </w:r>
    </w:p>
    <w:p w14:paraId="5E1A0070" w14:textId="77777777" w:rsidR="007F3757" w:rsidRDefault="007F3757" w:rsidP="00C13511">
      <w:pPr>
        <w:pStyle w:val="Bezmezer"/>
        <w:jc w:val="both"/>
        <w:rPr>
          <w:rFonts w:ascii="Arial" w:eastAsia="Calibri" w:hAnsi="Arial" w:cs="Arial"/>
          <w:bCs/>
          <w:iCs/>
          <w:lang w:bidi="en-GB"/>
        </w:rPr>
      </w:pPr>
    </w:p>
    <w:tbl>
      <w:tblPr>
        <w:tblW w:w="9366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5"/>
        <w:gridCol w:w="2122"/>
        <w:gridCol w:w="1560"/>
        <w:gridCol w:w="850"/>
        <w:gridCol w:w="851"/>
        <w:gridCol w:w="850"/>
        <w:gridCol w:w="813"/>
        <w:gridCol w:w="1055"/>
      </w:tblGrid>
      <w:tr w:rsidR="00050EA0" w:rsidRPr="00050EA0" w14:paraId="5A464D80" w14:textId="77777777" w:rsidTr="00B028B4">
        <w:trPr>
          <w:trHeight w:val="606"/>
        </w:trPr>
        <w:tc>
          <w:tcPr>
            <w:tcW w:w="8311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0E8F0"/>
            <w:noWrap/>
            <w:vAlign w:val="center"/>
            <w:hideMark/>
          </w:tcPr>
          <w:p w14:paraId="4616655D" w14:textId="0AD1F30F" w:rsidR="00050EA0" w:rsidRPr="00050EA0" w:rsidRDefault="007E352E" w:rsidP="00050E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="00B028B4" w:rsidRPr="00B028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ýše účelové podpory k infrastruktuře </w:t>
            </w:r>
            <w:r w:rsidR="00B028B4" w:rsidRPr="00BB53D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 xml:space="preserve">GGP-CZ </w:t>
            </w:r>
            <w:r w:rsidR="00B028B4" w:rsidRPr="00B028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v letech 2023–2026 v</w:t>
            </w:r>
            <w:r w:rsidR="00B028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  <w:r w:rsidR="00B028B4" w:rsidRPr="00B028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rámci dotačního řízení MŠMT (provozní náklady)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dle „krizového scénáře“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0E8F0"/>
            <w:vAlign w:val="center"/>
            <w:hideMark/>
          </w:tcPr>
          <w:p w14:paraId="643B8410" w14:textId="77777777" w:rsidR="00050EA0" w:rsidRPr="00050EA0" w:rsidRDefault="00050EA0" w:rsidP="00050E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Celkem (v tis. Kč)</w:t>
            </w:r>
          </w:p>
        </w:tc>
      </w:tr>
      <w:tr w:rsidR="00050EA0" w:rsidRPr="00050EA0" w14:paraId="129DA155" w14:textId="77777777" w:rsidTr="00C72651">
        <w:trPr>
          <w:trHeight w:val="837"/>
        </w:trPr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0E8F0"/>
            <w:vAlign w:val="center"/>
            <w:hideMark/>
          </w:tcPr>
          <w:p w14:paraId="718EE96A" w14:textId="77777777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Akronym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E8F0"/>
            <w:vAlign w:val="center"/>
            <w:hideMark/>
          </w:tcPr>
          <w:p w14:paraId="129D7535" w14:textId="77777777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0E8F0"/>
            <w:vAlign w:val="center"/>
            <w:hideMark/>
          </w:tcPr>
          <w:p w14:paraId="3DA622BC" w14:textId="77777777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Příjemce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0E8F0"/>
            <w:vAlign w:val="center"/>
            <w:hideMark/>
          </w:tcPr>
          <w:p w14:paraId="298F4DC8" w14:textId="77777777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E8F0"/>
            <w:vAlign w:val="center"/>
            <w:hideMark/>
          </w:tcPr>
          <w:p w14:paraId="79A7B011" w14:textId="77777777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E8F0"/>
            <w:vAlign w:val="center"/>
            <w:hideMark/>
          </w:tcPr>
          <w:p w14:paraId="311A8825" w14:textId="77777777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E8F0"/>
            <w:vAlign w:val="center"/>
            <w:hideMark/>
          </w:tcPr>
          <w:p w14:paraId="61E5B29B" w14:textId="77777777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E8F0"/>
            <w:vAlign w:val="center"/>
            <w:hideMark/>
          </w:tcPr>
          <w:p w14:paraId="4401C2DE" w14:textId="4991AFDF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2023</w:t>
            </w:r>
            <w:r w:rsidR="003C5D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–</w:t>
            </w: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2026</w:t>
            </w:r>
          </w:p>
        </w:tc>
      </w:tr>
      <w:tr w:rsidR="00050EA0" w:rsidRPr="00050EA0" w14:paraId="6F02575A" w14:textId="77777777" w:rsidTr="00C72651">
        <w:trPr>
          <w:trHeight w:val="606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5D4A" w14:textId="77777777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GGP-CZ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C3B1" w14:textId="77777777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Český národní uzel pro výzkum rodiny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0EAE" w14:textId="77777777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color w:val="00000A"/>
                <w:sz w:val="24"/>
                <w:szCs w:val="24"/>
                <w:lang w:eastAsia="cs-CZ"/>
              </w:rPr>
              <w:t>Masarykova univerzita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F796" w14:textId="77777777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0F2E" w14:textId="77777777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9 952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41D0" w14:textId="77777777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4 696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83D6" w14:textId="77777777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4 880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4FDB" w14:textId="77777777" w:rsidR="00050EA0" w:rsidRPr="00050EA0" w:rsidRDefault="00050EA0" w:rsidP="003C5D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double"/>
                <w:lang w:eastAsia="cs-CZ"/>
              </w:rPr>
            </w:pPr>
            <w:r w:rsidRPr="00050EA0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double"/>
                <w:lang w:eastAsia="cs-CZ"/>
              </w:rPr>
              <w:t>19 528</w:t>
            </w:r>
          </w:p>
        </w:tc>
      </w:tr>
    </w:tbl>
    <w:p w14:paraId="4D3E724A" w14:textId="77777777" w:rsidR="00850C28" w:rsidRDefault="00850C28" w:rsidP="00D83B85">
      <w:pPr>
        <w:spacing w:after="0" w:line="240" w:lineRule="auto"/>
        <w:jc w:val="both"/>
        <w:rPr>
          <w:rFonts w:ascii="Arial" w:eastAsia="Calibri" w:hAnsi="Arial" w:cs="Arial"/>
        </w:rPr>
      </w:pPr>
    </w:p>
    <w:p w14:paraId="549211CD" w14:textId="2C9E3AB1" w:rsidR="00A17BC6" w:rsidRDefault="00850C28" w:rsidP="00D83B85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Rozdělením těchto prostředků mezi ostatní velké výzkumné infrastruktury by došlo k navýšení jejich podpory v roce 2024 o 0,6 %, resp. o 0,3 % v letech následujících.</w:t>
      </w:r>
    </w:p>
    <w:p w14:paraId="0A1BBCED" w14:textId="595F1A9A" w:rsidR="004B43A8" w:rsidRPr="00AF0A88" w:rsidRDefault="004B43A8" w:rsidP="004B43A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caps/>
          <w:u w:val="single"/>
        </w:rPr>
      </w:pPr>
      <w:r>
        <w:rPr>
          <w:rFonts w:ascii="Arial" w:eastAsia="Calibri" w:hAnsi="Arial" w:cs="Arial"/>
          <w:b/>
          <w:caps/>
          <w:u w:val="single"/>
        </w:rPr>
        <w:lastRenderedPageBreak/>
        <w:t>PŘÍLOHY</w:t>
      </w:r>
    </w:p>
    <w:p w14:paraId="652B782F" w14:textId="77777777" w:rsidR="004B43A8" w:rsidRDefault="004B43A8" w:rsidP="004B43A8">
      <w:pPr>
        <w:spacing w:after="0" w:line="240" w:lineRule="auto"/>
        <w:jc w:val="both"/>
        <w:rPr>
          <w:rFonts w:ascii="Arial" w:eastAsia="Calibri" w:hAnsi="Arial" w:cs="Arial"/>
        </w:rPr>
      </w:pPr>
    </w:p>
    <w:p w14:paraId="33AE1FD1" w14:textId="3D23F04A" w:rsidR="00A147A3" w:rsidRDefault="002A0E5D" w:rsidP="00D83B85">
      <w:pPr>
        <w:spacing w:after="0" w:line="240" w:lineRule="auto"/>
        <w:jc w:val="both"/>
        <w:rPr>
          <w:rFonts w:ascii="Arial" w:eastAsia="Calibri" w:hAnsi="Arial" w:cs="Arial"/>
          <w:bCs/>
        </w:rPr>
      </w:pPr>
      <w:r w:rsidRPr="002A0E5D">
        <w:rPr>
          <w:rFonts w:ascii="Arial" w:eastAsia="Calibri" w:hAnsi="Arial" w:cs="Arial"/>
          <w:b/>
        </w:rPr>
        <w:t xml:space="preserve">Příloha č. </w:t>
      </w:r>
      <w:r w:rsidR="00B51D72">
        <w:rPr>
          <w:rFonts w:ascii="Arial" w:eastAsia="Calibri" w:hAnsi="Arial" w:cs="Arial"/>
          <w:b/>
        </w:rPr>
        <w:t xml:space="preserve">1 </w:t>
      </w:r>
      <w:r w:rsidR="00A17BC6">
        <w:rPr>
          <w:rFonts w:ascii="Arial" w:eastAsia="Calibri" w:hAnsi="Arial" w:cs="Arial"/>
          <w:bCs/>
        </w:rPr>
        <w:t>Uvádí</w:t>
      </w:r>
      <w:r w:rsidR="00D03D7D" w:rsidRPr="00D03D7D">
        <w:rPr>
          <w:rFonts w:ascii="Arial" w:eastAsia="Calibri" w:hAnsi="Arial" w:cs="Arial"/>
          <w:bCs/>
        </w:rPr>
        <w:t xml:space="preserve"> </w:t>
      </w:r>
      <w:r w:rsidR="00D03D7D">
        <w:rPr>
          <w:rFonts w:ascii="Arial" w:eastAsia="Calibri" w:hAnsi="Arial" w:cs="Arial"/>
          <w:bCs/>
        </w:rPr>
        <w:t xml:space="preserve">požadovanou a navrhovanou výši účelové podpory </w:t>
      </w:r>
      <w:r w:rsidR="00104B19" w:rsidRPr="00D03D7D">
        <w:rPr>
          <w:rFonts w:ascii="Arial" w:eastAsia="Calibri" w:hAnsi="Arial" w:cs="Arial"/>
          <w:bCs/>
        </w:rPr>
        <w:t>k poskytnutí výzkumné infrastruktuře GGP-CZ v letech 2023–2026 v rámci dotačního řízení MŠMT (provozní náklady)</w:t>
      </w:r>
      <w:r w:rsidR="00A147A3" w:rsidRPr="00D03D7D">
        <w:rPr>
          <w:rFonts w:ascii="Arial" w:eastAsia="Calibri" w:hAnsi="Arial" w:cs="Arial"/>
          <w:bCs/>
        </w:rPr>
        <w:t>.</w:t>
      </w:r>
    </w:p>
    <w:p w14:paraId="40E9B1A3" w14:textId="77777777" w:rsidR="009431FA" w:rsidRDefault="009431FA" w:rsidP="00D83B85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3B438157" w14:textId="72AEB462" w:rsidR="009431FA" w:rsidRPr="009431FA" w:rsidRDefault="009431FA" w:rsidP="009431FA">
      <w:pPr>
        <w:spacing w:after="0" w:line="240" w:lineRule="auto"/>
        <w:jc w:val="both"/>
        <w:rPr>
          <w:rFonts w:ascii="Arial" w:eastAsia="Calibri" w:hAnsi="Arial" w:cs="Arial"/>
          <w:bCs/>
        </w:rPr>
      </w:pPr>
      <w:r w:rsidRPr="002A0E5D">
        <w:rPr>
          <w:rFonts w:ascii="Arial" w:eastAsia="Calibri" w:hAnsi="Arial" w:cs="Arial"/>
          <w:b/>
        </w:rPr>
        <w:t xml:space="preserve">Příloha č. </w:t>
      </w:r>
      <w:r>
        <w:rPr>
          <w:rFonts w:ascii="Arial" w:eastAsia="Calibri" w:hAnsi="Arial" w:cs="Arial"/>
          <w:b/>
        </w:rPr>
        <w:t xml:space="preserve">2 </w:t>
      </w:r>
      <w:r w:rsidRPr="009431FA">
        <w:rPr>
          <w:rFonts w:ascii="Arial" w:eastAsia="Calibri" w:hAnsi="Arial" w:cs="Arial"/>
          <w:bCs/>
        </w:rPr>
        <w:t>obsahuje</w:t>
      </w:r>
      <w:r>
        <w:rPr>
          <w:rFonts w:ascii="Arial" w:eastAsia="Calibri" w:hAnsi="Arial" w:cs="Arial"/>
          <w:bCs/>
        </w:rPr>
        <w:t xml:space="preserve"> bližší popis infrastruktury „Český národní uzel pro výzkum rodiny“</w:t>
      </w:r>
      <w:r>
        <w:rPr>
          <w:rFonts w:ascii="Arial" w:eastAsia="Calibri" w:hAnsi="Arial" w:cs="Arial"/>
          <w:bCs/>
        </w:rPr>
        <w:br/>
        <w:t>(GGP-CZ) co do její expertízy a socioekonomických přínosů a dopadů. Podrobný popis bude v potřebné úrovni detailu součástí právního aktu o poskytnutí účelové podpory sjednávané mezi MŠMT coby poskytovatelem a Masarykovou univerzitou coby příjemcem podpory.</w:t>
      </w:r>
    </w:p>
    <w:sectPr w:rsidR="009431FA" w:rsidRPr="009431FA" w:rsidSect="009A7E4A">
      <w:footerReference w:type="default" r:id="rId11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FE2BF" w14:textId="77777777" w:rsidR="00855344" w:rsidRDefault="00855344" w:rsidP="001572C8">
      <w:pPr>
        <w:spacing w:after="0" w:line="240" w:lineRule="auto"/>
      </w:pPr>
      <w:r>
        <w:separator/>
      </w:r>
    </w:p>
  </w:endnote>
  <w:endnote w:type="continuationSeparator" w:id="0">
    <w:p w14:paraId="03D2D914" w14:textId="77777777" w:rsidR="00855344" w:rsidRDefault="00855344" w:rsidP="00157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33165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8EAD521" w14:textId="6767214B" w:rsidR="00D83B85" w:rsidRPr="00612079" w:rsidRDefault="00D83B85">
        <w:pPr>
          <w:pStyle w:val="Zpat"/>
          <w:jc w:val="center"/>
          <w:rPr>
            <w:rFonts w:ascii="Arial" w:hAnsi="Arial" w:cs="Arial"/>
          </w:rPr>
        </w:pPr>
        <w:r w:rsidRPr="00612079">
          <w:rPr>
            <w:rFonts w:ascii="Arial" w:hAnsi="Arial" w:cs="Arial"/>
          </w:rPr>
          <w:fldChar w:fldCharType="begin"/>
        </w:r>
        <w:r w:rsidRPr="00612079">
          <w:rPr>
            <w:rFonts w:ascii="Arial" w:hAnsi="Arial" w:cs="Arial"/>
          </w:rPr>
          <w:instrText>PAGE   \* MERGEFORMAT</w:instrText>
        </w:r>
        <w:r w:rsidRPr="00612079">
          <w:rPr>
            <w:rFonts w:ascii="Arial" w:hAnsi="Arial" w:cs="Arial"/>
          </w:rPr>
          <w:fldChar w:fldCharType="separate"/>
        </w:r>
        <w:r w:rsidR="004B2190">
          <w:rPr>
            <w:rFonts w:ascii="Arial" w:hAnsi="Arial" w:cs="Arial"/>
            <w:noProof/>
          </w:rPr>
          <w:t>1</w:t>
        </w:r>
        <w:r w:rsidRPr="00612079">
          <w:rPr>
            <w:rFonts w:ascii="Arial" w:hAnsi="Arial" w:cs="Arial"/>
          </w:rPr>
          <w:fldChar w:fldCharType="end"/>
        </w:r>
      </w:p>
    </w:sdtContent>
  </w:sdt>
  <w:p w14:paraId="7902CF48" w14:textId="77777777" w:rsidR="00D83B85" w:rsidRDefault="00D83B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77618" w14:textId="77777777" w:rsidR="00855344" w:rsidRDefault="00855344" w:rsidP="001572C8">
      <w:pPr>
        <w:spacing w:after="0" w:line="240" w:lineRule="auto"/>
      </w:pPr>
      <w:r>
        <w:separator/>
      </w:r>
    </w:p>
  </w:footnote>
  <w:footnote w:type="continuationSeparator" w:id="0">
    <w:p w14:paraId="1B4D91F4" w14:textId="77777777" w:rsidR="00855344" w:rsidRDefault="00855344" w:rsidP="00157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379F4"/>
    <w:multiLevelType w:val="hybridMultilevel"/>
    <w:tmpl w:val="D3F85C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363F9E"/>
    <w:multiLevelType w:val="hybridMultilevel"/>
    <w:tmpl w:val="97AE56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B12C49"/>
    <w:multiLevelType w:val="multilevel"/>
    <w:tmpl w:val="57E09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6656617"/>
    <w:multiLevelType w:val="hybridMultilevel"/>
    <w:tmpl w:val="0FFC8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E38A5"/>
    <w:multiLevelType w:val="hybridMultilevel"/>
    <w:tmpl w:val="F02C6FF0"/>
    <w:lvl w:ilvl="0" w:tplc="C20E08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9E2679"/>
    <w:multiLevelType w:val="hybridMultilevel"/>
    <w:tmpl w:val="3F2E1F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0048F1"/>
    <w:multiLevelType w:val="hybridMultilevel"/>
    <w:tmpl w:val="DA9422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FD1033"/>
    <w:multiLevelType w:val="hybridMultilevel"/>
    <w:tmpl w:val="8AC2C0BC"/>
    <w:lvl w:ilvl="0" w:tplc="9A6CB81C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36950"/>
    <w:multiLevelType w:val="hybridMultilevel"/>
    <w:tmpl w:val="11CCFE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426401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7929667">
    <w:abstractNumId w:val="2"/>
  </w:num>
  <w:num w:numId="3" w16cid:durableId="2115438840">
    <w:abstractNumId w:val="6"/>
  </w:num>
  <w:num w:numId="4" w16cid:durableId="1658923130">
    <w:abstractNumId w:val="1"/>
  </w:num>
  <w:num w:numId="5" w16cid:durableId="1749305926">
    <w:abstractNumId w:val="0"/>
  </w:num>
  <w:num w:numId="6" w16cid:durableId="1945382176">
    <w:abstractNumId w:val="8"/>
  </w:num>
  <w:num w:numId="7" w16cid:durableId="987904043">
    <w:abstractNumId w:val="5"/>
  </w:num>
  <w:num w:numId="8" w16cid:durableId="2048020596">
    <w:abstractNumId w:val="7"/>
  </w:num>
  <w:num w:numId="9" w16cid:durableId="45819053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45C"/>
    <w:rsid w:val="00000218"/>
    <w:rsid w:val="00002402"/>
    <w:rsid w:val="00003A0A"/>
    <w:rsid w:val="00003AF4"/>
    <w:rsid w:val="00010E83"/>
    <w:rsid w:val="00011737"/>
    <w:rsid w:val="0002629A"/>
    <w:rsid w:val="0002744F"/>
    <w:rsid w:val="000326A6"/>
    <w:rsid w:val="0003399F"/>
    <w:rsid w:val="00036049"/>
    <w:rsid w:val="0004099C"/>
    <w:rsid w:val="00041748"/>
    <w:rsid w:val="00043A2B"/>
    <w:rsid w:val="00047B42"/>
    <w:rsid w:val="00050EA0"/>
    <w:rsid w:val="0005285B"/>
    <w:rsid w:val="00062FF8"/>
    <w:rsid w:val="0006600C"/>
    <w:rsid w:val="00067E07"/>
    <w:rsid w:val="00072B50"/>
    <w:rsid w:val="000821E1"/>
    <w:rsid w:val="0008594C"/>
    <w:rsid w:val="0008665F"/>
    <w:rsid w:val="000927EB"/>
    <w:rsid w:val="00093CC8"/>
    <w:rsid w:val="000A32A2"/>
    <w:rsid w:val="000A4B7A"/>
    <w:rsid w:val="000A5F0C"/>
    <w:rsid w:val="000A62DC"/>
    <w:rsid w:val="000A6F5D"/>
    <w:rsid w:val="000B07C9"/>
    <w:rsid w:val="000B1B45"/>
    <w:rsid w:val="000B22FA"/>
    <w:rsid w:val="000B2E96"/>
    <w:rsid w:val="000B3829"/>
    <w:rsid w:val="000B4C7E"/>
    <w:rsid w:val="000C3C1D"/>
    <w:rsid w:val="000D2148"/>
    <w:rsid w:val="000D4161"/>
    <w:rsid w:val="000D66AA"/>
    <w:rsid w:val="000F34E7"/>
    <w:rsid w:val="000F60D3"/>
    <w:rsid w:val="001021EB"/>
    <w:rsid w:val="001029DC"/>
    <w:rsid w:val="00104B19"/>
    <w:rsid w:val="00104FE6"/>
    <w:rsid w:val="00106780"/>
    <w:rsid w:val="001069B3"/>
    <w:rsid w:val="0011481A"/>
    <w:rsid w:val="001230C9"/>
    <w:rsid w:val="001265BD"/>
    <w:rsid w:val="0013218B"/>
    <w:rsid w:val="001368EA"/>
    <w:rsid w:val="00140270"/>
    <w:rsid w:val="001407CC"/>
    <w:rsid w:val="00145E15"/>
    <w:rsid w:val="001474BC"/>
    <w:rsid w:val="00147C7B"/>
    <w:rsid w:val="00147D15"/>
    <w:rsid w:val="001526B9"/>
    <w:rsid w:val="001572C8"/>
    <w:rsid w:val="00157C6F"/>
    <w:rsid w:val="00160C18"/>
    <w:rsid w:val="001616FC"/>
    <w:rsid w:val="001617F4"/>
    <w:rsid w:val="00163577"/>
    <w:rsid w:val="001677DC"/>
    <w:rsid w:val="0017435C"/>
    <w:rsid w:val="00177854"/>
    <w:rsid w:val="00185E57"/>
    <w:rsid w:val="00187565"/>
    <w:rsid w:val="001960A6"/>
    <w:rsid w:val="00196601"/>
    <w:rsid w:val="001A1BBF"/>
    <w:rsid w:val="001A22F3"/>
    <w:rsid w:val="001B09FD"/>
    <w:rsid w:val="001B1CC1"/>
    <w:rsid w:val="001B2E5D"/>
    <w:rsid w:val="001B4FF5"/>
    <w:rsid w:val="001D0FE4"/>
    <w:rsid w:val="001D1832"/>
    <w:rsid w:val="001D60F0"/>
    <w:rsid w:val="001E2EC9"/>
    <w:rsid w:val="001E4E95"/>
    <w:rsid w:val="001F008F"/>
    <w:rsid w:val="001F049B"/>
    <w:rsid w:val="001F4311"/>
    <w:rsid w:val="001F7CE3"/>
    <w:rsid w:val="0020049A"/>
    <w:rsid w:val="00200CB9"/>
    <w:rsid w:val="002019A4"/>
    <w:rsid w:val="002143BD"/>
    <w:rsid w:val="00216364"/>
    <w:rsid w:val="00227A69"/>
    <w:rsid w:val="00233F57"/>
    <w:rsid w:val="00234C55"/>
    <w:rsid w:val="00234FAA"/>
    <w:rsid w:val="0023611F"/>
    <w:rsid w:val="002408D1"/>
    <w:rsid w:val="00242E0E"/>
    <w:rsid w:val="00243670"/>
    <w:rsid w:val="00247804"/>
    <w:rsid w:val="00247B5E"/>
    <w:rsid w:val="00247BD6"/>
    <w:rsid w:val="0025173C"/>
    <w:rsid w:val="002547B8"/>
    <w:rsid w:val="00255834"/>
    <w:rsid w:val="002560CD"/>
    <w:rsid w:val="002562FA"/>
    <w:rsid w:val="00257D17"/>
    <w:rsid w:val="00260601"/>
    <w:rsid w:val="00261A1F"/>
    <w:rsid w:val="00264009"/>
    <w:rsid w:val="002739C4"/>
    <w:rsid w:val="00273FA7"/>
    <w:rsid w:val="00276534"/>
    <w:rsid w:val="00277714"/>
    <w:rsid w:val="002800B4"/>
    <w:rsid w:val="002809E4"/>
    <w:rsid w:val="002818B1"/>
    <w:rsid w:val="00285277"/>
    <w:rsid w:val="0028611C"/>
    <w:rsid w:val="002866C9"/>
    <w:rsid w:val="00286C61"/>
    <w:rsid w:val="00292F33"/>
    <w:rsid w:val="00293922"/>
    <w:rsid w:val="002939EF"/>
    <w:rsid w:val="00296221"/>
    <w:rsid w:val="002A0E5D"/>
    <w:rsid w:val="002A36CC"/>
    <w:rsid w:val="002A44AD"/>
    <w:rsid w:val="002B729D"/>
    <w:rsid w:val="002B7E18"/>
    <w:rsid w:val="002C066F"/>
    <w:rsid w:val="002C0C08"/>
    <w:rsid w:val="002C163D"/>
    <w:rsid w:val="002C1F67"/>
    <w:rsid w:val="002C2926"/>
    <w:rsid w:val="002C42D4"/>
    <w:rsid w:val="002C50BB"/>
    <w:rsid w:val="002C5A4E"/>
    <w:rsid w:val="002D20DD"/>
    <w:rsid w:val="002D40B6"/>
    <w:rsid w:val="002D41AE"/>
    <w:rsid w:val="002E3D5E"/>
    <w:rsid w:val="002E676A"/>
    <w:rsid w:val="002F0A1D"/>
    <w:rsid w:val="002F0F43"/>
    <w:rsid w:val="002F3C78"/>
    <w:rsid w:val="00305871"/>
    <w:rsid w:val="00315CC0"/>
    <w:rsid w:val="003212CA"/>
    <w:rsid w:val="0032431A"/>
    <w:rsid w:val="00326E13"/>
    <w:rsid w:val="00326F62"/>
    <w:rsid w:val="0034057D"/>
    <w:rsid w:val="003458CB"/>
    <w:rsid w:val="0034658F"/>
    <w:rsid w:val="003470AB"/>
    <w:rsid w:val="003504FC"/>
    <w:rsid w:val="00353BF0"/>
    <w:rsid w:val="003541D7"/>
    <w:rsid w:val="00354449"/>
    <w:rsid w:val="00355822"/>
    <w:rsid w:val="00357870"/>
    <w:rsid w:val="00362212"/>
    <w:rsid w:val="00364D12"/>
    <w:rsid w:val="00365AF8"/>
    <w:rsid w:val="00367671"/>
    <w:rsid w:val="00367B8B"/>
    <w:rsid w:val="00373281"/>
    <w:rsid w:val="00373B17"/>
    <w:rsid w:val="00383AFD"/>
    <w:rsid w:val="0038405F"/>
    <w:rsid w:val="00391145"/>
    <w:rsid w:val="00392482"/>
    <w:rsid w:val="0039636E"/>
    <w:rsid w:val="003A0F07"/>
    <w:rsid w:val="003A1787"/>
    <w:rsid w:val="003A4CDC"/>
    <w:rsid w:val="003A4DAB"/>
    <w:rsid w:val="003A627C"/>
    <w:rsid w:val="003A6DE0"/>
    <w:rsid w:val="003B2616"/>
    <w:rsid w:val="003B315A"/>
    <w:rsid w:val="003B49B8"/>
    <w:rsid w:val="003C1281"/>
    <w:rsid w:val="003C350D"/>
    <w:rsid w:val="003C4957"/>
    <w:rsid w:val="003C49B0"/>
    <w:rsid w:val="003C593D"/>
    <w:rsid w:val="003C5D74"/>
    <w:rsid w:val="003C5DCB"/>
    <w:rsid w:val="003D199D"/>
    <w:rsid w:val="003D3A28"/>
    <w:rsid w:val="003D44D9"/>
    <w:rsid w:val="003D4CEB"/>
    <w:rsid w:val="003D6FDC"/>
    <w:rsid w:val="003E2226"/>
    <w:rsid w:val="003E34CA"/>
    <w:rsid w:val="003E620D"/>
    <w:rsid w:val="003F6C55"/>
    <w:rsid w:val="003F7091"/>
    <w:rsid w:val="004008B6"/>
    <w:rsid w:val="00402AE3"/>
    <w:rsid w:val="00407D67"/>
    <w:rsid w:val="004121C6"/>
    <w:rsid w:val="00421136"/>
    <w:rsid w:val="0042645E"/>
    <w:rsid w:val="00426E26"/>
    <w:rsid w:val="0042712A"/>
    <w:rsid w:val="004319BE"/>
    <w:rsid w:val="004327D1"/>
    <w:rsid w:val="00433DD1"/>
    <w:rsid w:val="00440A72"/>
    <w:rsid w:val="004437D2"/>
    <w:rsid w:val="00451534"/>
    <w:rsid w:val="0045217D"/>
    <w:rsid w:val="0045343B"/>
    <w:rsid w:val="004551EF"/>
    <w:rsid w:val="00455DE0"/>
    <w:rsid w:val="004606B9"/>
    <w:rsid w:val="00461F3E"/>
    <w:rsid w:val="00462BFA"/>
    <w:rsid w:val="00466B43"/>
    <w:rsid w:val="004671F4"/>
    <w:rsid w:val="004866E5"/>
    <w:rsid w:val="00486C09"/>
    <w:rsid w:val="00487212"/>
    <w:rsid w:val="004873E6"/>
    <w:rsid w:val="00495A95"/>
    <w:rsid w:val="0049774C"/>
    <w:rsid w:val="004A2711"/>
    <w:rsid w:val="004A5AC1"/>
    <w:rsid w:val="004B18C5"/>
    <w:rsid w:val="004B2190"/>
    <w:rsid w:val="004B43A8"/>
    <w:rsid w:val="004B5919"/>
    <w:rsid w:val="004B5BB1"/>
    <w:rsid w:val="004B65EC"/>
    <w:rsid w:val="004C0C49"/>
    <w:rsid w:val="004C28FA"/>
    <w:rsid w:val="004C6D2E"/>
    <w:rsid w:val="004D0407"/>
    <w:rsid w:val="004D5819"/>
    <w:rsid w:val="004E1532"/>
    <w:rsid w:val="004E1B19"/>
    <w:rsid w:val="004E2040"/>
    <w:rsid w:val="004F2044"/>
    <w:rsid w:val="004F2B2D"/>
    <w:rsid w:val="004F5BC4"/>
    <w:rsid w:val="00500872"/>
    <w:rsid w:val="005056C1"/>
    <w:rsid w:val="00505C66"/>
    <w:rsid w:val="00510DAF"/>
    <w:rsid w:val="00520BE5"/>
    <w:rsid w:val="00530408"/>
    <w:rsid w:val="005352F7"/>
    <w:rsid w:val="00536128"/>
    <w:rsid w:val="00537A94"/>
    <w:rsid w:val="0054042E"/>
    <w:rsid w:val="00542740"/>
    <w:rsid w:val="005478D0"/>
    <w:rsid w:val="00547A93"/>
    <w:rsid w:val="00551762"/>
    <w:rsid w:val="00551D66"/>
    <w:rsid w:val="0055248F"/>
    <w:rsid w:val="0055569F"/>
    <w:rsid w:val="00555E85"/>
    <w:rsid w:val="00557658"/>
    <w:rsid w:val="0056044B"/>
    <w:rsid w:val="00562837"/>
    <w:rsid w:val="00562855"/>
    <w:rsid w:val="005631A2"/>
    <w:rsid w:val="0056427E"/>
    <w:rsid w:val="00567CD6"/>
    <w:rsid w:val="005721CD"/>
    <w:rsid w:val="00572BE0"/>
    <w:rsid w:val="00573206"/>
    <w:rsid w:val="00573BAD"/>
    <w:rsid w:val="00576363"/>
    <w:rsid w:val="005814AB"/>
    <w:rsid w:val="00582097"/>
    <w:rsid w:val="0058390E"/>
    <w:rsid w:val="005854FF"/>
    <w:rsid w:val="00587B67"/>
    <w:rsid w:val="00587E18"/>
    <w:rsid w:val="00590144"/>
    <w:rsid w:val="00597469"/>
    <w:rsid w:val="005A0F8C"/>
    <w:rsid w:val="005A19A1"/>
    <w:rsid w:val="005B15E6"/>
    <w:rsid w:val="005B1ACF"/>
    <w:rsid w:val="005B1AE5"/>
    <w:rsid w:val="005B2A18"/>
    <w:rsid w:val="005B40DF"/>
    <w:rsid w:val="005B415D"/>
    <w:rsid w:val="005B4D05"/>
    <w:rsid w:val="005C1552"/>
    <w:rsid w:val="005C1692"/>
    <w:rsid w:val="005C5A72"/>
    <w:rsid w:val="005D1457"/>
    <w:rsid w:val="005D2C5D"/>
    <w:rsid w:val="005D4B38"/>
    <w:rsid w:val="005D76DD"/>
    <w:rsid w:val="005E4754"/>
    <w:rsid w:val="005E47BC"/>
    <w:rsid w:val="005E5948"/>
    <w:rsid w:val="005F47A7"/>
    <w:rsid w:val="005F4BA0"/>
    <w:rsid w:val="00600CD4"/>
    <w:rsid w:val="006033EC"/>
    <w:rsid w:val="006052CE"/>
    <w:rsid w:val="00610353"/>
    <w:rsid w:val="00611A4D"/>
    <w:rsid w:val="00612079"/>
    <w:rsid w:val="006136B2"/>
    <w:rsid w:val="006203F0"/>
    <w:rsid w:val="00620B5C"/>
    <w:rsid w:val="00620C04"/>
    <w:rsid w:val="0062123A"/>
    <w:rsid w:val="00621EFF"/>
    <w:rsid w:val="006224C5"/>
    <w:rsid w:val="00630C50"/>
    <w:rsid w:val="00632D72"/>
    <w:rsid w:val="00633905"/>
    <w:rsid w:val="00635157"/>
    <w:rsid w:val="00637667"/>
    <w:rsid w:val="00643D6F"/>
    <w:rsid w:val="00651959"/>
    <w:rsid w:val="0065572B"/>
    <w:rsid w:val="006560B3"/>
    <w:rsid w:val="00660EDD"/>
    <w:rsid w:val="006624C9"/>
    <w:rsid w:val="006634A8"/>
    <w:rsid w:val="006634D6"/>
    <w:rsid w:val="00664637"/>
    <w:rsid w:val="006653A2"/>
    <w:rsid w:val="00681A1A"/>
    <w:rsid w:val="00686C0B"/>
    <w:rsid w:val="006908F2"/>
    <w:rsid w:val="006922C2"/>
    <w:rsid w:val="00693479"/>
    <w:rsid w:val="006A1926"/>
    <w:rsid w:val="006A2834"/>
    <w:rsid w:val="006A37D4"/>
    <w:rsid w:val="006A3894"/>
    <w:rsid w:val="006A6E0C"/>
    <w:rsid w:val="006B0622"/>
    <w:rsid w:val="006B35F1"/>
    <w:rsid w:val="006C051C"/>
    <w:rsid w:val="006C15BC"/>
    <w:rsid w:val="006C26E1"/>
    <w:rsid w:val="006C327C"/>
    <w:rsid w:val="006C348B"/>
    <w:rsid w:val="006C47B9"/>
    <w:rsid w:val="006C7598"/>
    <w:rsid w:val="006C7C6F"/>
    <w:rsid w:val="006D387D"/>
    <w:rsid w:val="006D404B"/>
    <w:rsid w:val="006D5D3C"/>
    <w:rsid w:val="006E0F0A"/>
    <w:rsid w:val="006E1C90"/>
    <w:rsid w:val="006E24EA"/>
    <w:rsid w:val="006E45AC"/>
    <w:rsid w:val="006E57CD"/>
    <w:rsid w:val="006E6E54"/>
    <w:rsid w:val="006F24DC"/>
    <w:rsid w:val="006F393E"/>
    <w:rsid w:val="006F5C00"/>
    <w:rsid w:val="006F62AB"/>
    <w:rsid w:val="006F66C4"/>
    <w:rsid w:val="006F7426"/>
    <w:rsid w:val="00701D8A"/>
    <w:rsid w:val="00702BBD"/>
    <w:rsid w:val="007036B0"/>
    <w:rsid w:val="00705631"/>
    <w:rsid w:val="0070657A"/>
    <w:rsid w:val="00706684"/>
    <w:rsid w:val="00706B3E"/>
    <w:rsid w:val="00710C53"/>
    <w:rsid w:val="00711536"/>
    <w:rsid w:val="007161F1"/>
    <w:rsid w:val="00721597"/>
    <w:rsid w:val="00722702"/>
    <w:rsid w:val="00723A69"/>
    <w:rsid w:val="00723CD7"/>
    <w:rsid w:val="00732581"/>
    <w:rsid w:val="00732E71"/>
    <w:rsid w:val="00736CD1"/>
    <w:rsid w:val="00737290"/>
    <w:rsid w:val="00737477"/>
    <w:rsid w:val="0073779B"/>
    <w:rsid w:val="00740B4C"/>
    <w:rsid w:val="0074101A"/>
    <w:rsid w:val="00745417"/>
    <w:rsid w:val="00746133"/>
    <w:rsid w:val="00753323"/>
    <w:rsid w:val="0076052A"/>
    <w:rsid w:val="00760CDB"/>
    <w:rsid w:val="00762A43"/>
    <w:rsid w:val="00764810"/>
    <w:rsid w:val="00765838"/>
    <w:rsid w:val="00767A18"/>
    <w:rsid w:val="00767DBB"/>
    <w:rsid w:val="007704E5"/>
    <w:rsid w:val="00772EE9"/>
    <w:rsid w:val="00773F6F"/>
    <w:rsid w:val="00775892"/>
    <w:rsid w:val="007758DF"/>
    <w:rsid w:val="00775C0D"/>
    <w:rsid w:val="007768CF"/>
    <w:rsid w:val="00780C4C"/>
    <w:rsid w:val="007813FC"/>
    <w:rsid w:val="00783861"/>
    <w:rsid w:val="00787223"/>
    <w:rsid w:val="007900A3"/>
    <w:rsid w:val="007914F8"/>
    <w:rsid w:val="00792574"/>
    <w:rsid w:val="007932CB"/>
    <w:rsid w:val="007933C8"/>
    <w:rsid w:val="00796FCB"/>
    <w:rsid w:val="00797C6F"/>
    <w:rsid w:val="007A0B1C"/>
    <w:rsid w:val="007A4627"/>
    <w:rsid w:val="007A5689"/>
    <w:rsid w:val="007A62BC"/>
    <w:rsid w:val="007B1E0A"/>
    <w:rsid w:val="007B23D8"/>
    <w:rsid w:val="007B35AF"/>
    <w:rsid w:val="007B6BAD"/>
    <w:rsid w:val="007B7EAD"/>
    <w:rsid w:val="007C15B5"/>
    <w:rsid w:val="007C2D41"/>
    <w:rsid w:val="007D4297"/>
    <w:rsid w:val="007D53AD"/>
    <w:rsid w:val="007D5AD0"/>
    <w:rsid w:val="007D70CD"/>
    <w:rsid w:val="007D7E75"/>
    <w:rsid w:val="007E152E"/>
    <w:rsid w:val="007E34BD"/>
    <w:rsid w:val="007E352E"/>
    <w:rsid w:val="007E4780"/>
    <w:rsid w:val="007E68A9"/>
    <w:rsid w:val="007E6C82"/>
    <w:rsid w:val="007E7CD1"/>
    <w:rsid w:val="007F2AF8"/>
    <w:rsid w:val="007F3757"/>
    <w:rsid w:val="007F4A7C"/>
    <w:rsid w:val="007F62C5"/>
    <w:rsid w:val="00804193"/>
    <w:rsid w:val="008055FE"/>
    <w:rsid w:val="008066EC"/>
    <w:rsid w:val="00810BF8"/>
    <w:rsid w:val="00811CCA"/>
    <w:rsid w:val="008133C4"/>
    <w:rsid w:val="00815AD8"/>
    <w:rsid w:val="008168CF"/>
    <w:rsid w:val="00827D93"/>
    <w:rsid w:val="00827E86"/>
    <w:rsid w:val="00834F0B"/>
    <w:rsid w:val="00835C99"/>
    <w:rsid w:val="008360F6"/>
    <w:rsid w:val="00836AB3"/>
    <w:rsid w:val="0084079C"/>
    <w:rsid w:val="00842DEE"/>
    <w:rsid w:val="0084503D"/>
    <w:rsid w:val="00850C28"/>
    <w:rsid w:val="008510F1"/>
    <w:rsid w:val="00851EF7"/>
    <w:rsid w:val="00853FEA"/>
    <w:rsid w:val="00855344"/>
    <w:rsid w:val="00857766"/>
    <w:rsid w:val="008642DC"/>
    <w:rsid w:val="0086508C"/>
    <w:rsid w:val="008655C9"/>
    <w:rsid w:val="0086560E"/>
    <w:rsid w:val="0086691F"/>
    <w:rsid w:val="00870A5D"/>
    <w:rsid w:val="00870DBE"/>
    <w:rsid w:val="00871A98"/>
    <w:rsid w:val="00871E15"/>
    <w:rsid w:val="0087316C"/>
    <w:rsid w:val="008742DE"/>
    <w:rsid w:val="00875FA8"/>
    <w:rsid w:val="00880CAE"/>
    <w:rsid w:val="00882B98"/>
    <w:rsid w:val="00884189"/>
    <w:rsid w:val="00886785"/>
    <w:rsid w:val="00886EC7"/>
    <w:rsid w:val="008931BD"/>
    <w:rsid w:val="00893432"/>
    <w:rsid w:val="008A30F5"/>
    <w:rsid w:val="008A5758"/>
    <w:rsid w:val="008B0A88"/>
    <w:rsid w:val="008B2FD9"/>
    <w:rsid w:val="008B7351"/>
    <w:rsid w:val="008B7A92"/>
    <w:rsid w:val="008B7EEC"/>
    <w:rsid w:val="008C2BF8"/>
    <w:rsid w:val="008C472E"/>
    <w:rsid w:val="008C503D"/>
    <w:rsid w:val="008C51EF"/>
    <w:rsid w:val="008C56A1"/>
    <w:rsid w:val="008D1501"/>
    <w:rsid w:val="008D5CEC"/>
    <w:rsid w:val="008E2B16"/>
    <w:rsid w:val="008E4D01"/>
    <w:rsid w:val="008E7516"/>
    <w:rsid w:val="008E7526"/>
    <w:rsid w:val="008F3777"/>
    <w:rsid w:val="008F65D3"/>
    <w:rsid w:val="008F6766"/>
    <w:rsid w:val="00901C8C"/>
    <w:rsid w:val="009045E6"/>
    <w:rsid w:val="00910036"/>
    <w:rsid w:val="00910A5E"/>
    <w:rsid w:val="0091714E"/>
    <w:rsid w:val="00923F3E"/>
    <w:rsid w:val="00924564"/>
    <w:rsid w:val="00924B4D"/>
    <w:rsid w:val="009310C3"/>
    <w:rsid w:val="00932741"/>
    <w:rsid w:val="00933002"/>
    <w:rsid w:val="00936256"/>
    <w:rsid w:val="009415D1"/>
    <w:rsid w:val="009431FA"/>
    <w:rsid w:val="00944D30"/>
    <w:rsid w:val="0095390F"/>
    <w:rsid w:val="00953B16"/>
    <w:rsid w:val="009563FA"/>
    <w:rsid w:val="0096087F"/>
    <w:rsid w:val="00963230"/>
    <w:rsid w:val="009639DE"/>
    <w:rsid w:val="009651B9"/>
    <w:rsid w:val="00973459"/>
    <w:rsid w:val="00977D33"/>
    <w:rsid w:val="00982D92"/>
    <w:rsid w:val="00983EBD"/>
    <w:rsid w:val="009911A4"/>
    <w:rsid w:val="009920E5"/>
    <w:rsid w:val="009A2398"/>
    <w:rsid w:val="009A3610"/>
    <w:rsid w:val="009A7E4A"/>
    <w:rsid w:val="009B0C9D"/>
    <w:rsid w:val="009B5932"/>
    <w:rsid w:val="009B5CB7"/>
    <w:rsid w:val="009B671E"/>
    <w:rsid w:val="009B6FF5"/>
    <w:rsid w:val="009C4BE0"/>
    <w:rsid w:val="009C6116"/>
    <w:rsid w:val="009C6B84"/>
    <w:rsid w:val="009D0FD6"/>
    <w:rsid w:val="009D1686"/>
    <w:rsid w:val="009D24BC"/>
    <w:rsid w:val="009D2860"/>
    <w:rsid w:val="009D2B7E"/>
    <w:rsid w:val="009D431F"/>
    <w:rsid w:val="009E02DF"/>
    <w:rsid w:val="009F0696"/>
    <w:rsid w:val="009F0D27"/>
    <w:rsid w:val="009F12A8"/>
    <w:rsid w:val="009F4779"/>
    <w:rsid w:val="009F49C2"/>
    <w:rsid w:val="009F5B49"/>
    <w:rsid w:val="00A00981"/>
    <w:rsid w:val="00A0238E"/>
    <w:rsid w:val="00A03F35"/>
    <w:rsid w:val="00A066B0"/>
    <w:rsid w:val="00A10AC9"/>
    <w:rsid w:val="00A10FA6"/>
    <w:rsid w:val="00A113EF"/>
    <w:rsid w:val="00A1311B"/>
    <w:rsid w:val="00A147A3"/>
    <w:rsid w:val="00A15153"/>
    <w:rsid w:val="00A158B7"/>
    <w:rsid w:val="00A15A1C"/>
    <w:rsid w:val="00A15A22"/>
    <w:rsid w:val="00A174F1"/>
    <w:rsid w:val="00A177F8"/>
    <w:rsid w:val="00A17BC6"/>
    <w:rsid w:val="00A20A13"/>
    <w:rsid w:val="00A24BDE"/>
    <w:rsid w:val="00A26125"/>
    <w:rsid w:val="00A267DA"/>
    <w:rsid w:val="00A3029B"/>
    <w:rsid w:val="00A31E32"/>
    <w:rsid w:val="00A357F5"/>
    <w:rsid w:val="00A3681B"/>
    <w:rsid w:val="00A37C14"/>
    <w:rsid w:val="00A42BBB"/>
    <w:rsid w:val="00A44242"/>
    <w:rsid w:val="00A47A2D"/>
    <w:rsid w:val="00A501B0"/>
    <w:rsid w:val="00A51CA7"/>
    <w:rsid w:val="00A535EA"/>
    <w:rsid w:val="00A53A9A"/>
    <w:rsid w:val="00A545FB"/>
    <w:rsid w:val="00A54FF8"/>
    <w:rsid w:val="00A57244"/>
    <w:rsid w:val="00A60D8B"/>
    <w:rsid w:val="00A64084"/>
    <w:rsid w:val="00A6524D"/>
    <w:rsid w:val="00A66698"/>
    <w:rsid w:val="00A6734D"/>
    <w:rsid w:val="00A707BD"/>
    <w:rsid w:val="00A738FA"/>
    <w:rsid w:val="00A73E46"/>
    <w:rsid w:val="00A745A7"/>
    <w:rsid w:val="00A75691"/>
    <w:rsid w:val="00A76BC1"/>
    <w:rsid w:val="00A80308"/>
    <w:rsid w:val="00A80CE1"/>
    <w:rsid w:val="00A86F9A"/>
    <w:rsid w:val="00A913D0"/>
    <w:rsid w:val="00A91D74"/>
    <w:rsid w:val="00A9584C"/>
    <w:rsid w:val="00A95932"/>
    <w:rsid w:val="00A9665B"/>
    <w:rsid w:val="00A96B61"/>
    <w:rsid w:val="00AA0564"/>
    <w:rsid w:val="00AA0F27"/>
    <w:rsid w:val="00AA0F2D"/>
    <w:rsid w:val="00AA3E38"/>
    <w:rsid w:val="00AB3B03"/>
    <w:rsid w:val="00AB4352"/>
    <w:rsid w:val="00AB4FF2"/>
    <w:rsid w:val="00AB7E0D"/>
    <w:rsid w:val="00AC06EB"/>
    <w:rsid w:val="00AC1314"/>
    <w:rsid w:val="00AC6428"/>
    <w:rsid w:val="00AD03E5"/>
    <w:rsid w:val="00AD0BF8"/>
    <w:rsid w:val="00AD4626"/>
    <w:rsid w:val="00AD4D3A"/>
    <w:rsid w:val="00AE0C26"/>
    <w:rsid w:val="00AE175D"/>
    <w:rsid w:val="00AE1DB1"/>
    <w:rsid w:val="00AE3BDE"/>
    <w:rsid w:val="00AE42C0"/>
    <w:rsid w:val="00AF0A88"/>
    <w:rsid w:val="00AF137B"/>
    <w:rsid w:val="00AF33A8"/>
    <w:rsid w:val="00AF7385"/>
    <w:rsid w:val="00B00532"/>
    <w:rsid w:val="00B028B4"/>
    <w:rsid w:val="00B02C7F"/>
    <w:rsid w:val="00B04AE7"/>
    <w:rsid w:val="00B05597"/>
    <w:rsid w:val="00B0698D"/>
    <w:rsid w:val="00B07271"/>
    <w:rsid w:val="00B079D1"/>
    <w:rsid w:val="00B101D0"/>
    <w:rsid w:val="00B14E3E"/>
    <w:rsid w:val="00B16FD3"/>
    <w:rsid w:val="00B17CC7"/>
    <w:rsid w:val="00B2138A"/>
    <w:rsid w:val="00B24A47"/>
    <w:rsid w:val="00B34577"/>
    <w:rsid w:val="00B34AEB"/>
    <w:rsid w:val="00B35668"/>
    <w:rsid w:val="00B41FB5"/>
    <w:rsid w:val="00B43E13"/>
    <w:rsid w:val="00B43FD9"/>
    <w:rsid w:val="00B5045C"/>
    <w:rsid w:val="00B51D72"/>
    <w:rsid w:val="00B57234"/>
    <w:rsid w:val="00B606FC"/>
    <w:rsid w:val="00B6257E"/>
    <w:rsid w:val="00B629A8"/>
    <w:rsid w:val="00B645DA"/>
    <w:rsid w:val="00B6701A"/>
    <w:rsid w:val="00B71B7F"/>
    <w:rsid w:val="00B728E5"/>
    <w:rsid w:val="00B80602"/>
    <w:rsid w:val="00B80650"/>
    <w:rsid w:val="00B819A1"/>
    <w:rsid w:val="00B84949"/>
    <w:rsid w:val="00B86D8A"/>
    <w:rsid w:val="00BA499C"/>
    <w:rsid w:val="00BA597E"/>
    <w:rsid w:val="00BB31D5"/>
    <w:rsid w:val="00BB4771"/>
    <w:rsid w:val="00BB53D2"/>
    <w:rsid w:val="00BB5534"/>
    <w:rsid w:val="00BC090A"/>
    <w:rsid w:val="00BC2EEA"/>
    <w:rsid w:val="00BD0DA5"/>
    <w:rsid w:val="00BD0FDB"/>
    <w:rsid w:val="00BD1227"/>
    <w:rsid w:val="00BD1E0B"/>
    <w:rsid w:val="00BD4E25"/>
    <w:rsid w:val="00BD66E8"/>
    <w:rsid w:val="00BD6DB6"/>
    <w:rsid w:val="00BD7532"/>
    <w:rsid w:val="00BD75CD"/>
    <w:rsid w:val="00BE3127"/>
    <w:rsid w:val="00BE5D4C"/>
    <w:rsid w:val="00BF3221"/>
    <w:rsid w:val="00BF5F25"/>
    <w:rsid w:val="00BF65A9"/>
    <w:rsid w:val="00C02575"/>
    <w:rsid w:val="00C032BB"/>
    <w:rsid w:val="00C036C9"/>
    <w:rsid w:val="00C04A62"/>
    <w:rsid w:val="00C05151"/>
    <w:rsid w:val="00C053D9"/>
    <w:rsid w:val="00C10A95"/>
    <w:rsid w:val="00C13511"/>
    <w:rsid w:val="00C23F45"/>
    <w:rsid w:val="00C304B6"/>
    <w:rsid w:val="00C311C4"/>
    <w:rsid w:val="00C32289"/>
    <w:rsid w:val="00C326DF"/>
    <w:rsid w:val="00C34F01"/>
    <w:rsid w:val="00C41CCD"/>
    <w:rsid w:val="00C43112"/>
    <w:rsid w:val="00C4544B"/>
    <w:rsid w:val="00C51AD9"/>
    <w:rsid w:val="00C51FC4"/>
    <w:rsid w:val="00C54B55"/>
    <w:rsid w:val="00C615B9"/>
    <w:rsid w:val="00C63440"/>
    <w:rsid w:val="00C657BA"/>
    <w:rsid w:val="00C66A54"/>
    <w:rsid w:val="00C7166A"/>
    <w:rsid w:val="00C72651"/>
    <w:rsid w:val="00C74440"/>
    <w:rsid w:val="00C80247"/>
    <w:rsid w:val="00C81C16"/>
    <w:rsid w:val="00C81FE5"/>
    <w:rsid w:val="00C83282"/>
    <w:rsid w:val="00C86744"/>
    <w:rsid w:val="00C87E95"/>
    <w:rsid w:val="00C924EE"/>
    <w:rsid w:val="00C94898"/>
    <w:rsid w:val="00C951AF"/>
    <w:rsid w:val="00C9653E"/>
    <w:rsid w:val="00CA1188"/>
    <w:rsid w:val="00CA1D19"/>
    <w:rsid w:val="00CB1B8F"/>
    <w:rsid w:val="00CB3BC2"/>
    <w:rsid w:val="00CB3ED3"/>
    <w:rsid w:val="00CB439E"/>
    <w:rsid w:val="00CB4802"/>
    <w:rsid w:val="00CB4AC7"/>
    <w:rsid w:val="00CB4C33"/>
    <w:rsid w:val="00CB7595"/>
    <w:rsid w:val="00CC1615"/>
    <w:rsid w:val="00CC2882"/>
    <w:rsid w:val="00CC2A72"/>
    <w:rsid w:val="00CC37B6"/>
    <w:rsid w:val="00CC5B3D"/>
    <w:rsid w:val="00CD036B"/>
    <w:rsid w:val="00CD6113"/>
    <w:rsid w:val="00CD7D6A"/>
    <w:rsid w:val="00CE2D65"/>
    <w:rsid w:val="00CE659E"/>
    <w:rsid w:val="00CF0363"/>
    <w:rsid w:val="00CF20FD"/>
    <w:rsid w:val="00CF2208"/>
    <w:rsid w:val="00CF414B"/>
    <w:rsid w:val="00CF5CA7"/>
    <w:rsid w:val="00D01CB3"/>
    <w:rsid w:val="00D02068"/>
    <w:rsid w:val="00D03D7D"/>
    <w:rsid w:val="00D06C74"/>
    <w:rsid w:val="00D1214E"/>
    <w:rsid w:val="00D129F5"/>
    <w:rsid w:val="00D12A82"/>
    <w:rsid w:val="00D12BE8"/>
    <w:rsid w:val="00D15246"/>
    <w:rsid w:val="00D156B9"/>
    <w:rsid w:val="00D172FB"/>
    <w:rsid w:val="00D208C7"/>
    <w:rsid w:val="00D20DBB"/>
    <w:rsid w:val="00D21155"/>
    <w:rsid w:val="00D217AE"/>
    <w:rsid w:val="00D2426C"/>
    <w:rsid w:val="00D31F8F"/>
    <w:rsid w:val="00D3639D"/>
    <w:rsid w:val="00D37083"/>
    <w:rsid w:val="00D43721"/>
    <w:rsid w:val="00D443F8"/>
    <w:rsid w:val="00D51A47"/>
    <w:rsid w:val="00D53C8B"/>
    <w:rsid w:val="00D60958"/>
    <w:rsid w:val="00D62301"/>
    <w:rsid w:val="00D62BF9"/>
    <w:rsid w:val="00D6367A"/>
    <w:rsid w:val="00D64B52"/>
    <w:rsid w:val="00D677A0"/>
    <w:rsid w:val="00D67CD1"/>
    <w:rsid w:val="00D706A2"/>
    <w:rsid w:val="00D70E7C"/>
    <w:rsid w:val="00D74FF0"/>
    <w:rsid w:val="00D764C0"/>
    <w:rsid w:val="00D82BE5"/>
    <w:rsid w:val="00D83B85"/>
    <w:rsid w:val="00D8442C"/>
    <w:rsid w:val="00D86453"/>
    <w:rsid w:val="00D8760D"/>
    <w:rsid w:val="00D87DBC"/>
    <w:rsid w:val="00D9061B"/>
    <w:rsid w:val="00D92856"/>
    <w:rsid w:val="00D95175"/>
    <w:rsid w:val="00D97392"/>
    <w:rsid w:val="00DA1151"/>
    <w:rsid w:val="00DA126C"/>
    <w:rsid w:val="00DA3BFC"/>
    <w:rsid w:val="00DA580D"/>
    <w:rsid w:val="00DB2F6C"/>
    <w:rsid w:val="00DB46AB"/>
    <w:rsid w:val="00DB5CD8"/>
    <w:rsid w:val="00DB6FC6"/>
    <w:rsid w:val="00DC220E"/>
    <w:rsid w:val="00DC3CE2"/>
    <w:rsid w:val="00DC3FBD"/>
    <w:rsid w:val="00DC4ADB"/>
    <w:rsid w:val="00DC4B2B"/>
    <w:rsid w:val="00DD12AC"/>
    <w:rsid w:val="00DD406A"/>
    <w:rsid w:val="00DE35D6"/>
    <w:rsid w:val="00DE3C7A"/>
    <w:rsid w:val="00DF25CA"/>
    <w:rsid w:val="00DF2FD5"/>
    <w:rsid w:val="00DF4C0E"/>
    <w:rsid w:val="00DF4D2D"/>
    <w:rsid w:val="00DF57D3"/>
    <w:rsid w:val="00DF616B"/>
    <w:rsid w:val="00DF7A3C"/>
    <w:rsid w:val="00E02EAE"/>
    <w:rsid w:val="00E0416B"/>
    <w:rsid w:val="00E118CB"/>
    <w:rsid w:val="00E12994"/>
    <w:rsid w:val="00E12B73"/>
    <w:rsid w:val="00E14F72"/>
    <w:rsid w:val="00E25EDD"/>
    <w:rsid w:val="00E26AB9"/>
    <w:rsid w:val="00E27C4B"/>
    <w:rsid w:val="00E3347A"/>
    <w:rsid w:val="00E42B33"/>
    <w:rsid w:val="00E44266"/>
    <w:rsid w:val="00E4699D"/>
    <w:rsid w:val="00E47787"/>
    <w:rsid w:val="00E522CE"/>
    <w:rsid w:val="00E6489B"/>
    <w:rsid w:val="00E6528B"/>
    <w:rsid w:val="00E6549D"/>
    <w:rsid w:val="00E65924"/>
    <w:rsid w:val="00E674CC"/>
    <w:rsid w:val="00E740CA"/>
    <w:rsid w:val="00E77885"/>
    <w:rsid w:val="00E808B3"/>
    <w:rsid w:val="00E8492A"/>
    <w:rsid w:val="00E85300"/>
    <w:rsid w:val="00E865B3"/>
    <w:rsid w:val="00E86704"/>
    <w:rsid w:val="00E87E2B"/>
    <w:rsid w:val="00EA7D01"/>
    <w:rsid w:val="00EB1935"/>
    <w:rsid w:val="00EB5375"/>
    <w:rsid w:val="00EB7026"/>
    <w:rsid w:val="00EC04C8"/>
    <w:rsid w:val="00EC270F"/>
    <w:rsid w:val="00EC6279"/>
    <w:rsid w:val="00EC7FF0"/>
    <w:rsid w:val="00ED0CC3"/>
    <w:rsid w:val="00ED3CCC"/>
    <w:rsid w:val="00ED7BE7"/>
    <w:rsid w:val="00EE39A0"/>
    <w:rsid w:val="00EE4A44"/>
    <w:rsid w:val="00EF2208"/>
    <w:rsid w:val="00EF3D3E"/>
    <w:rsid w:val="00EF6217"/>
    <w:rsid w:val="00EF7FE5"/>
    <w:rsid w:val="00F038D1"/>
    <w:rsid w:val="00F03F2C"/>
    <w:rsid w:val="00F044DE"/>
    <w:rsid w:val="00F05EF9"/>
    <w:rsid w:val="00F06CBA"/>
    <w:rsid w:val="00F115F5"/>
    <w:rsid w:val="00F134C3"/>
    <w:rsid w:val="00F17161"/>
    <w:rsid w:val="00F26477"/>
    <w:rsid w:val="00F26590"/>
    <w:rsid w:val="00F424FE"/>
    <w:rsid w:val="00F42CA9"/>
    <w:rsid w:val="00F42E1E"/>
    <w:rsid w:val="00F46587"/>
    <w:rsid w:val="00F4749B"/>
    <w:rsid w:val="00F53CB2"/>
    <w:rsid w:val="00F5446D"/>
    <w:rsid w:val="00F61388"/>
    <w:rsid w:val="00F63D4A"/>
    <w:rsid w:val="00F672BE"/>
    <w:rsid w:val="00F74B30"/>
    <w:rsid w:val="00F74B48"/>
    <w:rsid w:val="00F75638"/>
    <w:rsid w:val="00F827C8"/>
    <w:rsid w:val="00F847E4"/>
    <w:rsid w:val="00F8524B"/>
    <w:rsid w:val="00F90CE2"/>
    <w:rsid w:val="00F95A7F"/>
    <w:rsid w:val="00F96DC1"/>
    <w:rsid w:val="00FA2E3D"/>
    <w:rsid w:val="00FB101A"/>
    <w:rsid w:val="00FB15AA"/>
    <w:rsid w:val="00FB22A2"/>
    <w:rsid w:val="00FB7894"/>
    <w:rsid w:val="00FC2279"/>
    <w:rsid w:val="00FC4A43"/>
    <w:rsid w:val="00FD1FBE"/>
    <w:rsid w:val="00FD2B5B"/>
    <w:rsid w:val="00FD5413"/>
    <w:rsid w:val="00FD546F"/>
    <w:rsid w:val="00FE223D"/>
    <w:rsid w:val="00FE254C"/>
    <w:rsid w:val="00FE3D64"/>
    <w:rsid w:val="00FE649C"/>
    <w:rsid w:val="00FF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5665A"/>
  <w15:docId w15:val="{8B2BCFD4-7F9F-45F3-8FB7-DFB89C4F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66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6601"/>
    <w:pPr>
      <w:ind w:left="720"/>
      <w:contextualSpacing/>
    </w:pPr>
  </w:style>
  <w:style w:type="character" w:customStyle="1" w:styleId="Barevnseznamzvraznn1Char">
    <w:name w:val="Barevný seznam – zvýraznění 1 Char"/>
    <w:aliases w:val="Numbered Para 1 Char,Dot pt Char,No Spacing1 Char,List Paragraph Char Char Char Char,Indicator Text Char,Bullet Points Char,MAIN CONTENT Char,List Paragraph12 Char,F5 List Paragraph Char,OBC Bullet Char"/>
    <w:link w:val="Barevnseznamzvraznn1"/>
    <w:uiPriority w:val="34"/>
    <w:qFormat/>
    <w:locked/>
    <w:rsid w:val="00D217AE"/>
    <w:rPr>
      <w:sz w:val="22"/>
      <w:szCs w:val="22"/>
      <w:lang w:val="en-GB" w:eastAsia="en-GB" w:bidi="en-GB"/>
    </w:rPr>
  </w:style>
  <w:style w:type="table" w:styleId="Barevnseznamzvraznn1">
    <w:name w:val="Colorful List Accent 1"/>
    <w:basedOn w:val="Normlntabulka"/>
    <w:link w:val="Barevnseznamzvraznn1Char"/>
    <w:uiPriority w:val="34"/>
    <w:semiHidden/>
    <w:unhideWhenUsed/>
    <w:rsid w:val="00D217AE"/>
    <w:pPr>
      <w:spacing w:after="0" w:line="240" w:lineRule="auto"/>
    </w:pPr>
    <w:rPr>
      <w:lang w:val="en-GB" w:eastAsia="en-GB" w:bidi="en-GB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Odstavecseseznamem1">
    <w:name w:val="Odstavec se seznamem1"/>
    <w:basedOn w:val="Normln"/>
    <w:rsid w:val="00B84949"/>
    <w:pPr>
      <w:spacing w:line="260" w:lineRule="exact"/>
      <w:ind w:left="720"/>
    </w:pPr>
    <w:rPr>
      <w:rFonts w:ascii="Arial" w:eastAsia="Times New Roman" w:hAnsi="Arial" w:cs="Times New Roman"/>
      <w:lang w:val="en-GB"/>
    </w:rPr>
  </w:style>
  <w:style w:type="paragraph" w:styleId="Textpoznpodarou">
    <w:name w:val="footnote text"/>
    <w:aliases w:val="Schriftart: 9 pt,Schriftart: 10 pt,Schriftart: 8 pt,WB-Fußnotentext,fn,Footnotes,Footnote ak,Footnote Text Char,FoodNote,ft,Footnote,Footnote Text Char1,Footnote Text Char Char,Footnote Text Char1 Char Char"/>
    <w:basedOn w:val="Normln"/>
    <w:link w:val="TextpoznpodarouChar"/>
    <w:uiPriority w:val="99"/>
    <w:semiHidden/>
    <w:unhideWhenUsed/>
    <w:rsid w:val="001572C8"/>
    <w:pPr>
      <w:spacing w:after="0"/>
      <w:jc w:val="both"/>
    </w:pPr>
    <w:rPr>
      <w:rFonts w:ascii="Calibri" w:eastAsia="Calibri" w:hAnsi="Calibri" w:cs="Times New Roman"/>
      <w:sz w:val="20"/>
      <w:szCs w:val="20"/>
      <w:lang w:val="en-GB" w:eastAsia="en-GB" w:bidi="en-GB"/>
    </w:rPr>
  </w:style>
  <w:style w:type="character" w:customStyle="1" w:styleId="TextpoznpodarouChar">
    <w:name w:val="Text pozn. pod čarou Char"/>
    <w:aliases w:val="Schriftart: 9 pt Char,Schriftart: 10 pt Char,Schriftart: 8 pt Char,WB-Fußnotentext Char,fn Char,Footnotes Char,Footnote ak Char,Footnote Text Char Char1,FoodNote Char,ft Char,Footnote Char,Footnote Text Char1 Char"/>
    <w:basedOn w:val="Standardnpsmoodstavce"/>
    <w:link w:val="Textpoznpodarou"/>
    <w:uiPriority w:val="99"/>
    <w:rsid w:val="001572C8"/>
    <w:rPr>
      <w:rFonts w:ascii="Calibri" w:eastAsia="Calibri" w:hAnsi="Calibri" w:cs="Times New Roman"/>
      <w:sz w:val="20"/>
      <w:szCs w:val="20"/>
      <w:lang w:val="en-GB" w:eastAsia="en-GB" w:bidi="en-GB"/>
    </w:rPr>
  </w:style>
  <w:style w:type="character" w:styleId="Znakapoznpodarou">
    <w:name w:val="footnote reference"/>
    <w:aliases w:val="Footnote symbol,Times 10 Point,Exposant 3 Point"/>
    <w:uiPriority w:val="99"/>
    <w:semiHidden/>
    <w:unhideWhenUsed/>
    <w:rsid w:val="001572C8"/>
    <w:rPr>
      <w:vertAlign w:val="superscript"/>
    </w:rPr>
  </w:style>
  <w:style w:type="character" w:styleId="Hypertextovodkaz">
    <w:name w:val="Hyperlink"/>
    <w:uiPriority w:val="99"/>
    <w:unhideWhenUsed/>
    <w:rsid w:val="00536128"/>
    <w:rPr>
      <w:color w:val="7F7F7F"/>
      <w:u w:val="single"/>
    </w:rPr>
  </w:style>
  <w:style w:type="character" w:customStyle="1" w:styleId="shorttext">
    <w:name w:val="short_text"/>
    <w:basedOn w:val="Standardnpsmoodstavce"/>
    <w:rsid w:val="00842DEE"/>
  </w:style>
  <w:style w:type="character" w:styleId="Odkaznakoment">
    <w:name w:val="annotation reference"/>
    <w:basedOn w:val="Standardnpsmoodstavce"/>
    <w:uiPriority w:val="99"/>
    <w:semiHidden/>
    <w:unhideWhenUsed/>
    <w:rsid w:val="00147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7C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7C7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7C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7C7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7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C7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F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25CA"/>
  </w:style>
  <w:style w:type="paragraph" w:styleId="Zpat">
    <w:name w:val="footer"/>
    <w:basedOn w:val="Normln"/>
    <w:link w:val="ZpatChar"/>
    <w:uiPriority w:val="99"/>
    <w:unhideWhenUsed/>
    <w:rsid w:val="00DF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25CA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F5446D"/>
    <w:rPr>
      <w:color w:val="605E5C"/>
      <w:shd w:val="clear" w:color="auto" w:fill="E1DFDD"/>
    </w:rPr>
  </w:style>
  <w:style w:type="paragraph" w:customStyle="1" w:styleId="Default">
    <w:name w:val="Default"/>
    <w:rsid w:val="00C867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3D4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631A2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DC220E"/>
    <w:rPr>
      <w:b/>
      <w:bCs/>
    </w:rPr>
  </w:style>
  <w:style w:type="character" w:styleId="Zdraznn">
    <w:name w:val="Emphasis"/>
    <w:basedOn w:val="Standardnpsmoodstavce"/>
    <w:uiPriority w:val="20"/>
    <w:qFormat/>
    <w:rsid w:val="00DC220E"/>
    <w:rPr>
      <w:i/>
      <w:iCs/>
    </w:rPr>
  </w:style>
  <w:style w:type="paragraph" w:styleId="Bezmezer">
    <w:name w:val="No Spacing"/>
    <w:uiPriority w:val="1"/>
    <w:qFormat/>
    <w:rsid w:val="00C13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2002-13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ur-lex.europa.eu/legal-content/CS/TXT/?uri=CELEX%3A32014R06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CS/TXT/?uri=celex%3A52014XC0627%2801%29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7D9B5-5EC9-4F31-A9AD-E03726ECD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1988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Chudáčková Renáta</dc:creator>
  <cp:keywords/>
  <dc:description/>
  <cp:lastModifiedBy>Vyšinka Marek</cp:lastModifiedBy>
  <cp:revision>5</cp:revision>
  <cp:lastPrinted>2018-06-06T10:35:00Z</cp:lastPrinted>
  <dcterms:created xsi:type="dcterms:W3CDTF">2024-02-09T13:51:00Z</dcterms:created>
  <dcterms:modified xsi:type="dcterms:W3CDTF">2024-02-22T07:42:00Z</dcterms:modified>
  <cp:contentStatus/>
</cp:coreProperties>
</file>