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AF1" w:rsidRPr="00ED7F7F" w:rsidRDefault="00DF566D">
      <w:pPr>
        <w:ind w:left="6983"/>
        <w:rPr>
          <w:sz w:val="20"/>
          <w:lang w:val="cs-CZ"/>
        </w:rPr>
      </w:pPr>
      <w:bookmarkStart w:id="0" w:name="_GoBack"/>
      <w:bookmarkEnd w:id="0"/>
      <w:r w:rsidRPr="00ED7F7F">
        <w:rPr>
          <w:spacing w:val="-49"/>
          <w:sz w:val="20"/>
          <w:lang w:val="cs-CZ"/>
        </w:rPr>
        <w:t xml:space="preserve"> </w:t>
      </w:r>
    </w:p>
    <w:p w:rsidR="00A80AF1" w:rsidRPr="00ED7F7F" w:rsidRDefault="00A80AF1">
      <w:pPr>
        <w:pStyle w:val="Zkladntext"/>
        <w:rPr>
          <w:sz w:val="20"/>
          <w:lang w:val="cs-CZ"/>
        </w:rPr>
      </w:pPr>
    </w:p>
    <w:p w:rsidR="00A80AF1" w:rsidRPr="00ED7F7F" w:rsidRDefault="00A80AF1">
      <w:pPr>
        <w:pStyle w:val="Zkladntext"/>
        <w:rPr>
          <w:sz w:val="20"/>
          <w:lang w:val="cs-CZ"/>
        </w:rPr>
      </w:pPr>
    </w:p>
    <w:p w:rsidR="00A80AF1" w:rsidRPr="00ED7F7F" w:rsidRDefault="00A80AF1">
      <w:pPr>
        <w:pStyle w:val="Zkladntext"/>
        <w:spacing w:before="3"/>
        <w:rPr>
          <w:sz w:val="20"/>
          <w:lang w:val="cs-CZ"/>
        </w:rPr>
      </w:pPr>
    </w:p>
    <w:p w:rsidR="00A80AF1" w:rsidRPr="00ED7F7F" w:rsidRDefault="00DF566D" w:rsidP="00ED7F7F">
      <w:pPr>
        <w:pStyle w:val="Nadpis1"/>
        <w:spacing w:before="73"/>
        <w:jc w:val="center"/>
        <w:rPr>
          <w:sz w:val="28"/>
          <w:szCs w:val="28"/>
          <w:lang w:val="cs-CZ"/>
        </w:rPr>
      </w:pPr>
      <w:r w:rsidRPr="00ED7F7F">
        <w:rPr>
          <w:sz w:val="28"/>
          <w:szCs w:val="28"/>
          <w:lang w:val="cs-CZ"/>
        </w:rPr>
        <w:t xml:space="preserve">Jednací řád </w:t>
      </w:r>
      <w:r w:rsidR="006B2E03" w:rsidRPr="00ED7F7F">
        <w:rPr>
          <w:sz w:val="28"/>
          <w:szCs w:val="28"/>
          <w:lang w:val="cs-CZ"/>
        </w:rPr>
        <w:t>Odborných panelů</w:t>
      </w:r>
    </w:p>
    <w:p w:rsidR="00A80AF1" w:rsidRPr="00ED7F7F" w:rsidRDefault="00A80AF1" w:rsidP="00ED7F7F">
      <w:pPr>
        <w:pStyle w:val="Zkladntext"/>
        <w:jc w:val="center"/>
        <w:rPr>
          <w:b/>
          <w:lang w:val="cs-CZ"/>
        </w:rPr>
      </w:pPr>
    </w:p>
    <w:p w:rsidR="00A80AF1" w:rsidRPr="00ED7F7F" w:rsidRDefault="00A80AF1" w:rsidP="00ED7F7F">
      <w:pPr>
        <w:pStyle w:val="Zkladntext"/>
        <w:jc w:val="center"/>
        <w:rPr>
          <w:b/>
          <w:lang w:val="cs-CZ"/>
        </w:rPr>
      </w:pPr>
    </w:p>
    <w:p w:rsidR="00A80AF1" w:rsidRPr="00ED7F7F" w:rsidRDefault="00A80AF1" w:rsidP="00ED7F7F">
      <w:pPr>
        <w:pStyle w:val="Zkladntext"/>
        <w:spacing w:before="6"/>
        <w:jc w:val="center"/>
        <w:rPr>
          <w:b/>
          <w:sz w:val="19"/>
          <w:lang w:val="cs-CZ"/>
        </w:rPr>
      </w:pPr>
    </w:p>
    <w:p w:rsidR="008B6FE1" w:rsidRPr="00ED7F7F" w:rsidRDefault="00DF566D" w:rsidP="00ED7F7F">
      <w:pPr>
        <w:widowControl/>
        <w:suppressAutoHyphens/>
        <w:spacing w:after="120"/>
        <w:jc w:val="center"/>
        <w:rPr>
          <w:b/>
          <w:lang w:val="cs-CZ"/>
        </w:rPr>
      </w:pPr>
      <w:r w:rsidRPr="00ED7F7F">
        <w:rPr>
          <w:b/>
          <w:lang w:val="cs-CZ"/>
        </w:rPr>
        <w:t>Článek 1</w:t>
      </w:r>
    </w:p>
    <w:p w:rsidR="00A80AF1" w:rsidRPr="00ED7F7F" w:rsidRDefault="008B6FE1" w:rsidP="00ED7F7F">
      <w:pPr>
        <w:pStyle w:val="Bezmezer"/>
        <w:jc w:val="center"/>
        <w:rPr>
          <w:b/>
          <w:sz w:val="24"/>
          <w:szCs w:val="24"/>
          <w:lang w:val="cs-CZ"/>
        </w:rPr>
      </w:pPr>
      <w:r w:rsidRPr="00ED7F7F">
        <w:rPr>
          <w:b/>
          <w:lang w:val="cs-CZ"/>
        </w:rPr>
        <w:t>Úvodní us</w:t>
      </w:r>
      <w:r w:rsidR="00DF566D" w:rsidRPr="00ED7F7F">
        <w:rPr>
          <w:b/>
          <w:lang w:val="cs-CZ"/>
        </w:rPr>
        <w:t>tanovení</w:t>
      </w:r>
    </w:p>
    <w:p w:rsidR="00527E40" w:rsidRPr="00ED7F7F" w:rsidRDefault="00527E40" w:rsidP="00ED7F7F">
      <w:pPr>
        <w:pStyle w:val="Bezmezer"/>
        <w:jc w:val="both"/>
        <w:rPr>
          <w:b/>
          <w:sz w:val="24"/>
          <w:szCs w:val="24"/>
          <w:lang w:val="cs-CZ"/>
        </w:rPr>
      </w:pPr>
    </w:p>
    <w:p w:rsidR="00A80AF1" w:rsidRPr="00ED7F7F" w:rsidRDefault="00327693" w:rsidP="00ED7F7F">
      <w:pPr>
        <w:pStyle w:val="Odstavecseseznamem"/>
        <w:numPr>
          <w:ilvl w:val="0"/>
          <w:numId w:val="5"/>
        </w:numPr>
        <w:tabs>
          <w:tab w:val="left" w:pos="467"/>
        </w:tabs>
        <w:spacing w:before="10" w:line="276" w:lineRule="auto"/>
        <w:ind w:right="117"/>
        <w:jc w:val="both"/>
        <w:rPr>
          <w:lang w:val="cs-CZ"/>
        </w:rPr>
      </w:pPr>
      <w:r w:rsidRPr="00ED7F7F">
        <w:rPr>
          <w:lang w:val="cs-CZ"/>
        </w:rPr>
        <w:t xml:space="preserve">Jednací řád </w:t>
      </w:r>
      <w:r w:rsidR="006B2E03" w:rsidRPr="00ED7F7F">
        <w:rPr>
          <w:lang w:val="cs-CZ"/>
        </w:rPr>
        <w:t>Odborných panelů</w:t>
      </w:r>
      <w:r w:rsidRPr="00ED7F7F">
        <w:rPr>
          <w:lang w:val="cs-CZ"/>
        </w:rPr>
        <w:t xml:space="preserve"> je vnitřním předpisem Rady pro výzkum, vývoj a inovace (dále jen “Rada”), který upravuje způsob jednání </w:t>
      </w:r>
      <w:r w:rsidR="006B2E03" w:rsidRPr="00ED7F7F">
        <w:rPr>
          <w:lang w:val="cs-CZ"/>
        </w:rPr>
        <w:t>Odborných panelů</w:t>
      </w:r>
      <w:r w:rsidRPr="00ED7F7F">
        <w:rPr>
          <w:lang w:val="cs-CZ"/>
        </w:rPr>
        <w:t xml:space="preserve"> a je pro jejich členy závazný.</w:t>
      </w:r>
    </w:p>
    <w:p w:rsidR="00A80AF1" w:rsidRPr="00ED7F7F" w:rsidRDefault="00A80AF1" w:rsidP="00ED7F7F">
      <w:pPr>
        <w:pStyle w:val="Zkladntext"/>
        <w:spacing w:before="5"/>
        <w:jc w:val="both"/>
        <w:rPr>
          <w:sz w:val="25"/>
          <w:lang w:val="cs-CZ"/>
        </w:rPr>
      </w:pPr>
    </w:p>
    <w:p w:rsidR="00A80AF1" w:rsidRPr="00ED7F7F" w:rsidRDefault="00327693" w:rsidP="00ED7F7F">
      <w:pPr>
        <w:pStyle w:val="Odstavecseseznamem"/>
        <w:numPr>
          <w:ilvl w:val="0"/>
          <w:numId w:val="5"/>
        </w:numPr>
        <w:tabs>
          <w:tab w:val="left" w:pos="467"/>
        </w:tabs>
        <w:spacing w:before="1"/>
        <w:jc w:val="both"/>
        <w:rPr>
          <w:lang w:val="cs-CZ"/>
        </w:rPr>
      </w:pPr>
      <w:r w:rsidRPr="00ED7F7F">
        <w:rPr>
          <w:lang w:val="cs-CZ"/>
        </w:rPr>
        <w:t xml:space="preserve">Jednací řád </w:t>
      </w:r>
      <w:r w:rsidR="006B2E03" w:rsidRPr="00ED7F7F">
        <w:rPr>
          <w:lang w:val="cs-CZ"/>
        </w:rPr>
        <w:t>Odborných panelů</w:t>
      </w:r>
      <w:r w:rsidRPr="00ED7F7F">
        <w:rPr>
          <w:lang w:val="cs-CZ"/>
        </w:rPr>
        <w:t xml:space="preserve"> se vydává podle článku 1 odst. 4 statutu </w:t>
      </w:r>
      <w:r w:rsidR="006B2E03" w:rsidRPr="00ED7F7F">
        <w:rPr>
          <w:lang w:val="cs-CZ"/>
        </w:rPr>
        <w:t>Odborných panelů</w:t>
      </w:r>
      <w:r w:rsidR="00DF566D" w:rsidRPr="00ED7F7F">
        <w:rPr>
          <w:spacing w:val="-7"/>
          <w:lang w:val="cs-CZ"/>
        </w:rPr>
        <w:t>.</w:t>
      </w:r>
    </w:p>
    <w:p w:rsidR="0030752B" w:rsidRPr="00ED7F7F" w:rsidRDefault="0030752B" w:rsidP="00ED7F7F">
      <w:pPr>
        <w:pStyle w:val="Odstavecseseznamem"/>
        <w:jc w:val="both"/>
        <w:rPr>
          <w:lang w:val="cs-CZ"/>
        </w:rPr>
      </w:pPr>
    </w:p>
    <w:p w:rsidR="00EF115D" w:rsidRPr="00ED7F7F" w:rsidRDefault="00EF115D" w:rsidP="00ED7F7F">
      <w:pPr>
        <w:pStyle w:val="Odstavecseseznamem"/>
        <w:numPr>
          <w:ilvl w:val="0"/>
          <w:numId w:val="5"/>
        </w:numPr>
        <w:jc w:val="both"/>
        <w:rPr>
          <w:lang w:val="cs-CZ"/>
        </w:rPr>
      </w:pPr>
      <w:r w:rsidRPr="00ED7F7F">
        <w:rPr>
          <w:lang w:val="cs-CZ"/>
        </w:rPr>
        <w:t xml:space="preserve">Odborné panely zajišťují hodnocení podle </w:t>
      </w:r>
      <w:r w:rsidR="009C1DD6" w:rsidRPr="00ED7F7F">
        <w:rPr>
          <w:rFonts w:eastAsia="DejaVu Sans"/>
          <w:kern w:val="1"/>
          <w:lang w:val="cs-CZ"/>
        </w:rPr>
        <w:t xml:space="preserve">Metodiky hodnocení výzkumných organizací </w:t>
      </w:r>
      <w:r w:rsidR="006B2E03" w:rsidRPr="00ED7F7F">
        <w:rPr>
          <w:rFonts w:eastAsia="DejaVu Sans"/>
          <w:kern w:val="1"/>
          <w:lang w:val="cs-CZ"/>
        </w:rPr>
        <w:br/>
      </w:r>
      <w:r w:rsidR="009C1DD6" w:rsidRPr="00ED7F7F">
        <w:rPr>
          <w:rFonts w:eastAsia="DejaVu Sans"/>
          <w:kern w:val="1"/>
          <w:lang w:val="cs-CZ"/>
        </w:rPr>
        <w:t xml:space="preserve">a hodnocení programů účelové podpory výzkumu, vývoje a inovací, schválené usnesením vlády ze dne 8. 2. 2017 č. 107 (dále jen „M17+“) </w:t>
      </w:r>
      <w:r w:rsidRPr="00ED7F7F">
        <w:rPr>
          <w:lang w:val="cs-CZ"/>
        </w:rPr>
        <w:t>v souladu s rozpisem postupného náběhu v</w:t>
      </w:r>
      <w:r w:rsidR="00527E40" w:rsidRPr="00ED7F7F">
        <w:rPr>
          <w:lang w:val="cs-CZ"/>
        </w:rPr>
        <w:t> </w:t>
      </w:r>
      <w:r w:rsidRPr="00ED7F7F">
        <w:rPr>
          <w:lang w:val="cs-CZ"/>
        </w:rPr>
        <w:t>rámci implementačního období a podle Postupu hodnocení výsledků.</w:t>
      </w:r>
      <w:r w:rsidR="009C1DD6" w:rsidRPr="00ED7F7F">
        <w:rPr>
          <w:rStyle w:val="Znakapoznpodarou"/>
          <w:lang w:val="cs-CZ"/>
        </w:rPr>
        <w:footnoteReference w:id="1"/>
      </w:r>
      <w:r w:rsidRPr="00ED7F7F">
        <w:rPr>
          <w:lang w:val="cs-CZ"/>
        </w:rPr>
        <w:t xml:space="preserve"> </w:t>
      </w:r>
    </w:p>
    <w:p w:rsidR="00F679C1" w:rsidRPr="00ED7F7F" w:rsidRDefault="00F679C1" w:rsidP="00F679C1">
      <w:pPr>
        <w:pStyle w:val="Odstavecseseznamem"/>
        <w:rPr>
          <w:lang w:val="cs-CZ"/>
        </w:rPr>
      </w:pPr>
    </w:p>
    <w:p w:rsidR="00A80AF1" w:rsidRPr="00ED7F7F" w:rsidRDefault="00A80AF1">
      <w:pPr>
        <w:pStyle w:val="Zkladntext"/>
        <w:spacing w:before="1"/>
        <w:rPr>
          <w:sz w:val="19"/>
          <w:lang w:val="cs-CZ"/>
        </w:rPr>
      </w:pPr>
    </w:p>
    <w:p w:rsidR="00A80AF1" w:rsidRPr="00ED7F7F" w:rsidRDefault="00DF566D" w:rsidP="00527E40">
      <w:pPr>
        <w:widowControl/>
        <w:suppressAutoHyphens/>
        <w:spacing w:after="120"/>
        <w:jc w:val="center"/>
        <w:rPr>
          <w:b/>
          <w:lang w:val="cs-CZ"/>
        </w:rPr>
      </w:pPr>
      <w:r w:rsidRPr="00ED7F7F">
        <w:rPr>
          <w:b/>
          <w:lang w:val="cs-CZ"/>
        </w:rPr>
        <w:t>Článek 2</w:t>
      </w:r>
    </w:p>
    <w:p w:rsidR="00A80AF1" w:rsidRPr="00ED7F7F" w:rsidRDefault="00DF566D" w:rsidP="00527E40">
      <w:pPr>
        <w:widowControl/>
        <w:suppressAutoHyphens/>
        <w:spacing w:after="120"/>
        <w:jc w:val="center"/>
        <w:rPr>
          <w:b/>
          <w:lang w:val="cs-CZ"/>
        </w:rPr>
      </w:pPr>
      <w:r w:rsidRPr="00ED7F7F">
        <w:rPr>
          <w:b/>
          <w:lang w:val="cs-CZ"/>
        </w:rPr>
        <w:t xml:space="preserve">Termíny a místa jednání </w:t>
      </w:r>
      <w:r w:rsidR="006B2E03" w:rsidRPr="00ED7F7F">
        <w:rPr>
          <w:b/>
          <w:lang w:val="cs-CZ"/>
        </w:rPr>
        <w:t>Odborných panelů</w:t>
      </w:r>
    </w:p>
    <w:p w:rsidR="00A80AF1" w:rsidRPr="00ED7F7F" w:rsidRDefault="00A80AF1">
      <w:pPr>
        <w:pStyle w:val="Zkladntext"/>
        <w:spacing w:before="11"/>
        <w:rPr>
          <w:b/>
          <w:sz w:val="20"/>
          <w:lang w:val="cs-CZ"/>
        </w:rPr>
      </w:pPr>
    </w:p>
    <w:p w:rsidR="00327693" w:rsidRPr="00ED7F7F" w:rsidRDefault="007D7B95" w:rsidP="00527E40">
      <w:pPr>
        <w:pStyle w:val="Odstavecseseznamem"/>
        <w:numPr>
          <w:ilvl w:val="0"/>
          <w:numId w:val="4"/>
        </w:numPr>
        <w:tabs>
          <w:tab w:val="left" w:pos="467"/>
        </w:tabs>
        <w:spacing w:line="276" w:lineRule="auto"/>
        <w:ind w:right="114"/>
        <w:jc w:val="both"/>
        <w:rPr>
          <w:lang w:val="cs-CZ"/>
        </w:rPr>
      </w:pPr>
      <w:r w:rsidRPr="00ED7F7F">
        <w:rPr>
          <w:lang w:val="cs-CZ"/>
        </w:rPr>
        <w:t xml:space="preserve"> </w:t>
      </w:r>
      <w:r w:rsidR="00327693" w:rsidRPr="00ED7F7F">
        <w:rPr>
          <w:lang w:val="cs-CZ"/>
        </w:rPr>
        <w:t xml:space="preserve">Jednání </w:t>
      </w:r>
      <w:r w:rsidR="00BD17C8" w:rsidRPr="00ED7F7F">
        <w:rPr>
          <w:lang w:val="cs-CZ"/>
        </w:rPr>
        <w:t>Odborného panelu</w:t>
      </w:r>
      <w:r w:rsidR="00327693" w:rsidRPr="00ED7F7F">
        <w:rPr>
          <w:lang w:val="cs-CZ"/>
        </w:rPr>
        <w:t xml:space="preserve"> může být organizováno prezenčně i distančně.</w:t>
      </w:r>
    </w:p>
    <w:p w:rsidR="00327693" w:rsidRPr="00ED7F7F" w:rsidRDefault="00327693" w:rsidP="00527E40">
      <w:pPr>
        <w:pStyle w:val="Odstavecseseznamem"/>
        <w:tabs>
          <w:tab w:val="left" w:pos="467"/>
        </w:tabs>
        <w:spacing w:line="276" w:lineRule="auto"/>
        <w:ind w:left="478" w:right="114" w:firstLine="0"/>
        <w:jc w:val="both"/>
        <w:rPr>
          <w:lang w:val="cs-CZ"/>
        </w:rPr>
      </w:pPr>
    </w:p>
    <w:p w:rsidR="008B6FE1" w:rsidRPr="00ED7F7F" w:rsidRDefault="00304D51" w:rsidP="00527E40">
      <w:pPr>
        <w:pStyle w:val="Odstavecseseznamem"/>
        <w:numPr>
          <w:ilvl w:val="0"/>
          <w:numId w:val="4"/>
        </w:numPr>
        <w:tabs>
          <w:tab w:val="left" w:pos="530"/>
        </w:tabs>
        <w:spacing w:before="1" w:line="276" w:lineRule="auto"/>
        <w:ind w:right="114" w:hanging="360"/>
        <w:jc w:val="both"/>
        <w:rPr>
          <w:lang w:val="cs-CZ"/>
        </w:rPr>
      </w:pPr>
      <w:r w:rsidRPr="00ED7F7F">
        <w:rPr>
          <w:lang w:val="cs-CZ"/>
        </w:rPr>
        <w:t xml:space="preserve">Odborný panel je povinen se před uzavřením hodnocení za daný rok alespoň </w:t>
      </w:r>
      <w:r w:rsidR="00E96F9E" w:rsidRPr="00ED7F7F">
        <w:rPr>
          <w:lang w:val="cs-CZ"/>
        </w:rPr>
        <w:t>dvakrát</w:t>
      </w:r>
      <w:r w:rsidRPr="00ED7F7F">
        <w:rPr>
          <w:lang w:val="cs-CZ"/>
        </w:rPr>
        <w:t xml:space="preserve"> sejít prezenčně.</w:t>
      </w:r>
    </w:p>
    <w:p w:rsidR="00304D51" w:rsidRPr="00ED7F7F" w:rsidRDefault="00304D51" w:rsidP="00527E40">
      <w:pPr>
        <w:pStyle w:val="Odstavecseseznamem"/>
        <w:jc w:val="both"/>
        <w:rPr>
          <w:lang w:val="cs-CZ"/>
        </w:rPr>
      </w:pPr>
    </w:p>
    <w:p w:rsidR="00A80AF1" w:rsidRPr="00ED7F7F" w:rsidRDefault="00F12F27" w:rsidP="00527E40">
      <w:pPr>
        <w:pStyle w:val="Odstavecseseznamem"/>
        <w:numPr>
          <w:ilvl w:val="0"/>
          <w:numId w:val="4"/>
        </w:numPr>
        <w:tabs>
          <w:tab w:val="left" w:pos="530"/>
        </w:tabs>
        <w:spacing w:before="1" w:line="276" w:lineRule="auto"/>
        <w:ind w:right="114" w:hanging="360"/>
        <w:jc w:val="both"/>
        <w:rPr>
          <w:lang w:val="cs-CZ"/>
        </w:rPr>
      </w:pPr>
      <w:r w:rsidRPr="00ED7F7F">
        <w:rPr>
          <w:lang w:val="cs-CZ"/>
        </w:rPr>
        <w:t>Odborný p</w:t>
      </w:r>
      <w:r w:rsidR="00DF566D" w:rsidRPr="00ED7F7F">
        <w:rPr>
          <w:lang w:val="cs-CZ"/>
        </w:rPr>
        <w:t>anel může pro výkon své činnosti využít také dálkový přístup k údajům a</w:t>
      </w:r>
      <w:r w:rsidR="00527E40" w:rsidRPr="00ED7F7F">
        <w:rPr>
          <w:lang w:val="cs-CZ"/>
        </w:rPr>
        <w:t> </w:t>
      </w:r>
      <w:r w:rsidR="00DF566D" w:rsidRPr="00ED7F7F">
        <w:rPr>
          <w:lang w:val="cs-CZ"/>
        </w:rPr>
        <w:t xml:space="preserve">elektronickou komunikaci (dále jen „elektronické jednání“). Pro ukládání výsledků své činnosti používají členové </w:t>
      </w:r>
      <w:r w:rsidR="00A13C1C">
        <w:rPr>
          <w:lang w:val="cs-CZ"/>
        </w:rPr>
        <w:t xml:space="preserve">Odborného </w:t>
      </w:r>
      <w:r w:rsidR="00DF566D" w:rsidRPr="00ED7F7F">
        <w:rPr>
          <w:lang w:val="cs-CZ"/>
        </w:rPr>
        <w:t>panelu výhradně speciální pro tento účel vyvinutý</w:t>
      </w:r>
      <w:r w:rsidR="00DF566D" w:rsidRPr="00ED7F7F">
        <w:rPr>
          <w:spacing w:val="-31"/>
          <w:lang w:val="cs-CZ"/>
        </w:rPr>
        <w:t xml:space="preserve"> </w:t>
      </w:r>
      <w:r w:rsidR="00DF566D" w:rsidRPr="00ED7F7F">
        <w:rPr>
          <w:lang w:val="cs-CZ"/>
        </w:rPr>
        <w:t>software.</w:t>
      </w:r>
    </w:p>
    <w:p w:rsidR="00013343" w:rsidRPr="00ED7F7F" w:rsidRDefault="00013343" w:rsidP="00527E40">
      <w:pPr>
        <w:pStyle w:val="Odstavecseseznamem"/>
        <w:jc w:val="both"/>
        <w:rPr>
          <w:lang w:val="cs-CZ"/>
        </w:rPr>
      </w:pPr>
    </w:p>
    <w:p w:rsidR="00013343" w:rsidRPr="00ED7F7F" w:rsidRDefault="00013343" w:rsidP="00527E40">
      <w:pPr>
        <w:pStyle w:val="Odstavecseseznamem"/>
        <w:numPr>
          <w:ilvl w:val="0"/>
          <w:numId w:val="4"/>
        </w:numPr>
        <w:tabs>
          <w:tab w:val="left" w:pos="467"/>
        </w:tabs>
        <w:spacing w:line="276" w:lineRule="auto"/>
        <w:ind w:right="113" w:hanging="360"/>
        <w:jc w:val="both"/>
        <w:rPr>
          <w:lang w:val="cs-CZ"/>
        </w:rPr>
      </w:pPr>
      <w:r w:rsidRPr="00ED7F7F">
        <w:rPr>
          <w:lang w:val="cs-CZ"/>
        </w:rPr>
        <w:t xml:space="preserve">Místem jednání je místo, které po dohodě se </w:t>
      </w:r>
      <w:r w:rsidR="00F73C11" w:rsidRPr="00ED7F7F">
        <w:rPr>
          <w:lang w:val="cs-CZ"/>
        </w:rPr>
        <w:t>Odborem podpory</w:t>
      </w:r>
      <w:r w:rsidRPr="00ED7F7F">
        <w:rPr>
          <w:lang w:val="cs-CZ"/>
        </w:rPr>
        <w:t xml:space="preserve"> Rady</w:t>
      </w:r>
      <w:r w:rsidR="00F73C11" w:rsidRPr="00ED7F7F">
        <w:rPr>
          <w:lang w:val="cs-CZ"/>
        </w:rPr>
        <w:t xml:space="preserve"> pro výzkum, vývoj </w:t>
      </w:r>
      <w:r w:rsidR="006B2E03" w:rsidRPr="00ED7F7F">
        <w:rPr>
          <w:lang w:val="cs-CZ"/>
        </w:rPr>
        <w:br/>
      </w:r>
      <w:r w:rsidR="00F73C11" w:rsidRPr="00ED7F7F">
        <w:rPr>
          <w:lang w:val="cs-CZ"/>
        </w:rPr>
        <w:t>a inovace</w:t>
      </w:r>
      <w:r w:rsidRPr="00ED7F7F">
        <w:rPr>
          <w:lang w:val="cs-CZ"/>
        </w:rPr>
        <w:t xml:space="preserve"> </w:t>
      </w:r>
      <w:r w:rsidR="00F73C11" w:rsidRPr="00ED7F7F">
        <w:rPr>
          <w:lang w:val="cs-CZ"/>
        </w:rPr>
        <w:t xml:space="preserve">(dále jen „Odbor podpory Rady“) </w:t>
      </w:r>
      <w:r w:rsidRPr="00ED7F7F">
        <w:rPr>
          <w:lang w:val="cs-CZ"/>
        </w:rPr>
        <w:t xml:space="preserve">určí předseda nebo místopředseda </w:t>
      </w:r>
      <w:r w:rsidR="00BD17C8" w:rsidRPr="00ED7F7F">
        <w:rPr>
          <w:lang w:val="cs-CZ"/>
        </w:rPr>
        <w:t>Odborného panelu</w:t>
      </w:r>
      <w:r w:rsidRPr="00ED7F7F">
        <w:rPr>
          <w:lang w:val="cs-CZ"/>
        </w:rPr>
        <w:t xml:space="preserve">.  Místo pro jednání zajišťuje </w:t>
      </w:r>
      <w:r w:rsidR="00F73C11" w:rsidRPr="00ED7F7F">
        <w:rPr>
          <w:lang w:val="cs-CZ"/>
        </w:rPr>
        <w:t>Odbor podpory</w:t>
      </w:r>
      <w:r w:rsidRPr="00ED7F7F">
        <w:rPr>
          <w:lang w:val="cs-CZ"/>
        </w:rPr>
        <w:t xml:space="preserve"> Rady.</w:t>
      </w:r>
    </w:p>
    <w:p w:rsidR="00A80AF1" w:rsidRPr="00ED7F7F" w:rsidRDefault="00A80AF1" w:rsidP="00527E40">
      <w:pPr>
        <w:pStyle w:val="Zkladntext"/>
        <w:spacing w:before="5"/>
        <w:jc w:val="both"/>
        <w:rPr>
          <w:sz w:val="25"/>
          <w:highlight w:val="yellow"/>
          <w:lang w:val="cs-CZ"/>
        </w:rPr>
      </w:pPr>
    </w:p>
    <w:p w:rsidR="00BF1460" w:rsidRPr="00ED7F7F" w:rsidRDefault="00DF566D" w:rsidP="00527E40">
      <w:pPr>
        <w:pStyle w:val="Odstavecseseznamem"/>
        <w:numPr>
          <w:ilvl w:val="0"/>
          <w:numId w:val="4"/>
        </w:numPr>
        <w:tabs>
          <w:tab w:val="left" w:pos="467"/>
        </w:tabs>
        <w:spacing w:line="276" w:lineRule="auto"/>
        <w:ind w:right="111" w:hanging="360"/>
        <w:jc w:val="both"/>
        <w:rPr>
          <w:lang w:val="cs-CZ"/>
        </w:rPr>
      </w:pPr>
      <w:r w:rsidRPr="00ED7F7F">
        <w:rPr>
          <w:spacing w:val="-5"/>
          <w:lang w:val="cs-CZ"/>
        </w:rPr>
        <w:t xml:space="preserve">Termín </w:t>
      </w:r>
      <w:r w:rsidRPr="00ED7F7F">
        <w:rPr>
          <w:lang w:val="cs-CZ"/>
        </w:rPr>
        <w:t xml:space="preserve">a způsob jednání </w:t>
      </w:r>
      <w:r w:rsidR="006B2E03" w:rsidRPr="00ED7F7F">
        <w:rPr>
          <w:lang w:val="cs-CZ"/>
        </w:rPr>
        <w:t>Odborných panelů</w:t>
      </w:r>
      <w:r w:rsidRPr="00ED7F7F">
        <w:rPr>
          <w:lang w:val="cs-CZ"/>
        </w:rPr>
        <w:t xml:space="preserve"> určuj</w:t>
      </w:r>
      <w:r w:rsidR="00F12F27" w:rsidRPr="00ED7F7F">
        <w:rPr>
          <w:lang w:val="cs-CZ"/>
        </w:rPr>
        <w:t>í</w:t>
      </w:r>
      <w:r w:rsidRPr="00ED7F7F">
        <w:rPr>
          <w:lang w:val="cs-CZ"/>
        </w:rPr>
        <w:t xml:space="preserve"> je</w:t>
      </w:r>
      <w:r w:rsidR="00F12F27" w:rsidRPr="00ED7F7F">
        <w:rPr>
          <w:lang w:val="cs-CZ"/>
        </w:rPr>
        <w:t>jich předsedové</w:t>
      </w:r>
      <w:r w:rsidRPr="00ED7F7F">
        <w:rPr>
          <w:lang w:val="cs-CZ"/>
        </w:rPr>
        <w:t xml:space="preserve"> nebo z je</w:t>
      </w:r>
      <w:r w:rsidR="00F12F27" w:rsidRPr="00ED7F7F">
        <w:rPr>
          <w:lang w:val="cs-CZ"/>
        </w:rPr>
        <w:t>jich</w:t>
      </w:r>
      <w:r w:rsidRPr="00ED7F7F">
        <w:rPr>
          <w:lang w:val="cs-CZ"/>
        </w:rPr>
        <w:t xml:space="preserve"> pověření místopředsed</w:t>
      </w:r>
      <w:r w:rsidR="00F12F27" w:rsidRPr="00ED7F7F">
        <w:rPr>
          <w:lang w:val="cs-CZ"/>
        </w:rPr>
        <w:t>ové</w:t>
      </w:r>
      <w:r w:rsidRPr="00ED7F7F">
        <w:rPr>
          <w:spacing w:val="-2"/>
          <w:lang w:val="cs-CZ"/>
        </w:rPr>
        <w:t xml:space="preserve"> </w:t>
      </w:r>
      <w:r w:rsidR="006B2E03" w:rsidRPr="00ED7F7F">
        <w:rPr>
          <w:spacing w:val="-7"/>
          <w:lang w:val="cs-CZ"/>
        </w:rPr>
        <w:t>Odborných panelů</w:t>
      </w:r>
      <w:r w:rsidRPr="00ED7F7F">
        <w:rPr>
          <w:spacing w:val="-7"/>
          <w:lang w:val="cs-CZ"/>
        </w:rPr>
        <w:t>.</w:t>
      </w:r>
    </w:p>
    <w:p w:rsidR="00BF1460" w:rsidRPr="00ED7F7F" w:rsidRDefault="00BF1460" w:rsidP="00527E40">
      <w:pPr>
        <w:pStyle w:val="Odstavecseseznamem"/>
        <w:jc w:val="both"/>
        <w:rPr>
          <w:lang w:val="cs-CZ"/>
        </w:rPr>
      </w:pPr>
    </w:p>
    <w:p w:rsidR="00013343" w:rsidRPr="00ED7F7F" w:rsidRDefault="00013343" w:rsidP="00527E40">
      <w:pPr>
        <w:pStyle w:val="Odstavecseseznamem"/>
        <w:numPr>
          <w:ilvl w:val="0"/>
          <w:numId w:val="4"/>
        </w:numPr>
        <w:tabs>
          <w:tab w:val="left" w:pos="467"/>
        </w:tabs>
        <w:spacing w:before="1" w:line="276" w:lineRule="auto"/>
        <w:ind w:right="110" w:hanging="360"/>
        <w:jc w:val="both"/>
        <w:rPr>
          <w:lang w:val="cs-CZ"/>
        </w:rPr>
      </w:pPr>
      <w:r w:rsidRPr="00ED7F7F">
        <w:rPr>
          <w:spacing w:val="-5"/>
          <w:lang w:val="cs-CZ"/>
        </w:rPr>
        <w:t xml:space="preserve">Termín </w:t>
      </w:r>
      <w:r w:rsidRPr="00ED7F7F">
        <w:rPr>
          <w:lang w:val="cs-CZ"/>
        </w:rPr>
        <w:t xml:space="preserve">a místo jednání </w:t>
      </w:r>
      <w:r w:rsidR="00BD17C8" w:rsidRPr="00ED7F7F">
        <w:rPr>
          <w:lang w:val="cs-CZ"/>
        </w:rPr>
        <w:t>Odborného panelu</w:t>
      </w:r>
      <w:r w:rsidRPr="00ED7F7F">
        <w:rPr>
          <w:lang w:val="cs-CZ"/>
        </w:rPr>
        <w:t xml:space="preserve"> po odsouhlasení </w:t>
      </w:r>
      <w:r w:rsidR="00F73C11" w:rsidRPr="00ED7F7F">
        <w:rPr>
          <w:lang w:val="cs-CZ"/>
        </w:rPr>
        <w:t>Odborem podpory</w:t>
      </w:r>
      <w:r w:rsidRPr="00ED7F7F">
        <w:rPr>
          <w:lang w:val="cs-CZ"/>
        </w:rPr>
        <w:t xml:space="preserve"> </w:t>
      </w:r>
      <w:r w:rsidRPr="00ED7F7F">
        <w:rPr>
          <w:spacing w:val="-5"/>
          <w:lang w:val="cs-CZ"/>
        </w:rPr>
        <w:t xml:space="preserve">Rady, </w:t>
      </w:r>
      <w:r w:rsidRPr="00ED7F7F">
        <w:rPr>
          <w:lang w:val="cs-CZ"/>
        </w:rPr>
        <w:t xml:space="preserve">oznámí předseda nebo místopředseda jeho členům nejpozději </w:t>
      </w:r>
      <w:r w:rsidR="00BF1460" w:rsidRPr="00ED7F7F">
        <w:rPr>
          <w:lang w:val="cs-CZ"/>
        </w:rPr>
        <w:t>10</w:t>
      </w:r>
      <w:r w:rsidRPr="00ED7F7F">
        <w:rPr>
          <w:lang w:val="cs-CZ"/>
        </w:rPr>
        <w:t xml:space="preserve"> dnů před termínem jednání</w:t>
      </w:r>
      <w:r w:rsidRPr="00ED7F7F">
        <w:rPr>
          <w:spacing w:val="-15"/>
          <w:lang w:val="cs-CZ"/>
        </w:rPr>
        <w:t xml:space="preserve"> </w:t>
      </w:r>
      <w:r w:rsidR="00BD17C8" w:rsidRPr="00ED7F7F">
        <w:rPr>
          <w:spacing w:val="-7"/>
          <w:lang w:val="cs-CZ"/>
        </w:rPr>
        <w:t>Odborného panelu</w:t>
      </w:r>
      <w:r w:rsidRPr="00ED7F7F">
        <w:rPr>
          <w:spacing w:val="-7"/>
          <w:lang w:val="cs-CZ"/>
        </w:rPr>
        <w:t>.</w:t>
      </w:r>
    </w:p>
    <w:p w:rsidR="00A80AF1" w:rsidRPr="00ED7F7F" w:rsidRDefault="00A80AF1" w:rsidP="00527E40">
      <w:pPr>
        <w:pStyle w:val="Zkladntext"/>
        <w:spacing w:before="5"/>
        <w:jc w:val="both"/>
        <w:rPr>
          <w:sz w:val="25"/>
          <w:lang w:val="cs-CZ"/>
        </w:rPr>
      </w:pPr>
    </w:p>
    <w:p w:rsidR="009438B0" w:rsidRPr="00ED7F7F" w:rsidRDefault="00327693" w:rsidP="00527E40">
      <w:pPr>
        <w:pStyle w:val="Odstavecseseznamem"/>
        <w:numPr>
          <w:ilvl w:val="0"/>
          <w:numId w:val="4"/>
        </w:numPr>
        <w:tabs>
          <w:tab w:val="left" w:pos="530"/>
        </w:tabs>
        <w:spacing w:before="1" w:line="276" w:lineRule="auto"/>
        <w:ind w:right="115"/>
        <w:jc w:val="both"/>
        <w:rPr>
          <w:lang w:val="cs-CZ"/>
        </w:rPr>
      </w:pPr>
      <w:r w:rsidRPr="00ED7F7F">
        <w:rPr>
          <w:lang w:val="cs-CZ"/>
        </w:rPr>
        <w:t xml:space="preserve">Veškerá korespondence se z důvodů operativnosti provádí pouze elektronicky na adresy elektronické pošty, které jednotliví členové </w:t>
      </w:r>
      <w:r w:rsidR="006B2E03" w:rsidRPr="00ED7F7F">
        <w:rPr>
          <w:lang w:val="cs-CZ"/>
        </w:rPr>
        <w:t>Odborných panelů</w:t>
      </w:r>
      <w:r w:rsidRPr="00ED7F7F">
        <w:rPr>
          <w:lang w:val="cs-CZ"/>
        </w:rPr>
        <w:t xml:space="preserve"> sdělí </w:t>
      </w:r>
      <w:r w:rsidR="00304D51" w:rsidRPr="00ED7F7F">
        <w:rPr>
          <w:lang w:val="cs-CZ"/>
        </w:rPr>
        <w:t xml:space="preserve">písemně </w:t>
      </w:r>
      <w:r w:rsidR="00F73C11" w:rsidRPr="00ED7F7F">
        <w:rPr>
          <w:lang w:val="cs-CZ"/>
        </w:rPr>
        <w:t>Odboru podpory</w:t>
      </w:r>
      <w:r w:rsidR="00304D51" w:rsidRPr="00ED7F7F">
        <w:rPr>
          <w:lang w:val="cs-CZ"/>
        </w:rPr>
        <w:t xml:space="preserve"> Rady</w:t>
      </w:r>
      <w:r w:rsidRPr="00ED7F7F">
        <w:rPr>
          <w:lang w:val="cs-CZ"/>
        </w:rPr>
        <w:t>.</w:t>
      </w:r>
      <w:r w:rsidR="00BF1460" w:rsidRPr="00ED7F7F">
        <w:rPr>
          <w:lang w:val="cs-CZ"/>
        </w:rPr>
        <w:t xml:space="preserve"> </w:t>
      </w:r>
    </w:p>
    <w:p w:rsidR="00A80AF1" w:rsidRPr="00ED7F7F" w:rsidRDefault="00A80AF1" w:rsidP="00527E40">
      <w:pPr>
        <w:pStyle w:val="Zkladntext"/>
        <w:jc w:val="both"/>
        <w:rPr>
          <w:sz w:val="20"/>
          <w:lang w:val="cs-CZ"/>
        </w:rPr>
      </w:pPr>
    </w:p>
    <w:p w:rsidR="003E18CA" w:rsidRPr="00ED7F7F" w:rsidRDefault="00DF566D" w:rsidP="00527E40">
      <w:pPr>
        <w:widowControl/>
        <w:suppressAutoHyphens/>
        <w:spacing w:after="120"/>
        <w:jc w:val="center"/>
        <w:rPr>
          <w:b/>
          <w:lang w:val="cs-CZ"/>
        </w:rPr>
      </w:pPr>
      <w:r w:rsidRPr="00ED7F7F">
        <w:rPr>
          <w:b/>
          <w:lang w:val="cs-CZ"/>
        </w:rPr>
        <w:lastRenderedPageBreak/>
        <w:t xml:space="preserve">Článek 3 </w:t>
      </w:r>
    </w:p>
    <w:p w:rsidR="00A80AF1" w:rsidRPr="00ED7F7F" w:rsidRDefault="00DF566D" w:rsidP="00527E40">
      <w:pPr>
        <w:widowControl/>
        <w:suppressAutoHyphens/>
        <w:spacing w:after="120"/>
        <w:jc w:val="center"/>
        <w:rPr>
          <w:b/>
          <w:lang w:val="cs-CZ"/>
        </w:rPr>
      </w:pPr>
      <w:r w:rsidRPr="00ED7F7F">
        <w:rPr>
          <w:b/>
          <w:lang w:val="cs-CZ"/>
        </w:rPr>
        <w:t xml:space="preserve">Průběh jednání </w:t>
      </w:r>
      <w:r w:rsidR="00BD17C8" w:rsidRPr="00ED7F7F">
        <w:rPr>
          <w:b/>
          <w:lang w:val="cs-CZ"/>
        </w:rPr>
        <w:t>Odborného panelu</w:t>
      </w:r>
    </w:p>
    <w:p w:rsidR="00333D62" w:rsidRPr="00ED7F7F" w:rsidRDefault="00333D62" w:rsidP="00333D62">
      <w:pPr>
        <w:pStyle w:val="Odstavecseseznamem"/>
        <w:tabs>
          <w:tab w:val="left" w:pos="827"/>
        </w:tabs>
        <w:spacing w:before="10"/>
        <w:ind w:firstLine="0"/>
        <w:rPr>
          <w:lang w:val="cs-CZ"/>
        </w:rPr>
      </w:pPr>
    </w:p>
    <w:p w:rsidR="00A80AF1" w:rsidRPr="00ED7F7F" w:rsidRDefault="00437194" w:rsidP="006B2E03">
      <w:pPr>
        <w:pStyle w:val="Odstavecseseznamem"/>
        <w:numPr>
          <w:ilvl w:val="1"/>
          <w:numId w:val="4"/>
        </w:numPr>
        <w:tabs>
          <w:tab w:val="left" w:pos="827"/>
        </w:tabs>
        <w:spacing w:before="10"/>
        <w:ind w:hanging="360"/>
        <w:jc w:val="both"/>
        <w:rPr>
          <w:lang w:val="cs-CZ"/>
        </w:rPr>
      </w:pPr>
      <w:r w:rsidRPr="00ED7F7F">
        <w:rPr>
          <w:lang w:val="cs-CZ"/>
        </w:rPr>
        <w:t>Odborný panel</w:t>
      </w:r>
      <w:r w:rsidR="00DF566D" w:rsidRPr="00ED7F7F">
        <w:rPr>
          <w:lang w:val="cs-CZ"/>
        </w:rPr>
        <w:t xml:space="preserve"> je usnášeníschopný</w:t>
      </w:r>
      <w:r w:rsidRPr="00ED7F7F">
        <w:rPr>
          <w:lang w:val="cs-CZ"/>
        </w:rPr>
        <w:t>,</w:t>
      </w:r>
      <w:r w:rsidR="00DF566D" w:rsidRPr="00ED7F7F">
        <w:rPr>
          <w:lang w:val="cs-CZ"/>
        </w:rPr>
        <w:t xml:space="preserve"> pokud </w:t>
      </w:r>
      <w:r w:rsidR="0030752B" w:rsidRPr="00ED7F7F">
        <w:rPr>
          <w:lang w:val="cs-CZ"/>
        </w:rPr>
        <w:t>je přítomna nadpoloviční většina jeho členů.</w:t>
      </w:r>
      <w:r w:rsidR="00B46F89" w:rsidRPr="00ED7F7F">
        <w:rPr>
          <w:lang w:val="cs-CZ"/>
        </w:rPr>
        <w:t xml:space="preserve"> Pro schválení závěrečné zprávy je třeba přítomnost dvoutřetinová.</w:t>
      </w:r>
    </w:p>
    <w:p w:rsidR="00A80AF1" w:rsidRPr="00ED7F7F" w:rsidRDefault="00A80AF1" w:rsidP="006B2E03">
      <w:pPr>
        <w:pStyle w:val="Zkladntext"/>
        <w:spacing w:before="5"/>
        <w:jc w:val="both"/>
        <w:rPr>
          <w:sz w:val="28"/>
          <w:lang w:val="cs-CZ"/>
        </w:rPr>
      </w:pPr>
    </w:p>
    <w:p w:rsidR="00A80AF1" w:rsidRPr="00ED7F7F" w:rsidRDefault="00DF566D" w:rsidP="006B2E03">
      <w:pPr>
        <w:pStyle w:val="Odstavecseseznamem"/>
        <w:numPr>
          <w:ilvl w:val="1"/>
          <w:numId w:val="4"/>
        </w:numPr>
        <w:tabs>
          <w:tab w:val="left" w:pos="827"/>
        </w:tabs>
        <w:spacing w:before="1" w:line="276" w:lineRule="auto"/>
        <w:ind w:right="113" w:hanging="360"/>
        <w:jc w:val="both"/>
        <w:rPr>
          <w:lang w:val="cs-CZ"/>
        </w:rPr>
      </w:pPr>
      <w:r w:rsidRPr="00ED7F7F">
        <w:rPr>
          <w:lang w:val="cs-CZ"/>
        </w:rPr>
        <w:t xml:space="preserve">Jednání </w:t>
      </w:r>
      <w:r w:rsidR="00BD17C8" w:rsidRPr="00ED7F7F">
        <w:rPr>
          <w:lang w:val="cs-CZ"/>
        </w:rPr>
        <w:t>Odborného panelu</w:t>
      </w:r>
      <w:r w:rsidRPr="00ED7F7F">
        <w:rPr>
          <w:lang w:val="cs-CZ"/>
        </w:rPr>
        <w:t xml:space="preserve"> jsou neveřejná. Kromě členů </w:t>
      </w:r>
      <w:r w:rsidR="00BD17C8" w:rsidRPr="00ED7F7F">
        <w:rPr>
          <w:lang w:val="cs-CZ"/>
        </w:rPr>
        <w:t>Odborného panelu</w:t>
      </w:r>
      <w:r w:rsidRPr="00ED7F7F">
        <w:rPr>
          <w:lang w:val="cs-CZ"/>
        </w:rPr>
        <w:t xml:space="preserve"> se jednání může účastnit člen </w:t>
      </w:r>
      <w:r w:rsidRPr="00ED7F7F">
        <w:rPr>
          <w:spacing w:val="-5"/>
          <w:lang w:val="cs-CZ"/>
        </w:rPr>
        <w:t xml:space="preserve">Rady, </w:t>
      </w:r>
      <w:r w:rsidRPr="00ED7F7F">
        <w:rPr>
          <w:lang w:val="cs-CZ"/>
        </w:rPr>
        <w:t xml:space="preserve">člen odborného poradního orgánu </w:t>
      </w:r>
      <w:r w:rsidRPr="00ED7F7F">
        <w:rPr>
          <w:spacing w:val="-5"/>
          <w:lang w:val="cs-CZ"/>
        </w:rPr>
        <w:t xml:space="preserve">Rady, </w:t>
      </w:r>
      <w:r w:rsidRPr="00ED7F7F">
        <w:rPr>
          <w:lang w:val="cs-CZ"/>
        </w:rPr>
        <w:t xml:space="preserve">nebo pověřený zástupce </w:t>
      </w:r>
      <w:r w:rsidR="00F73C11" w:rsidRPr="00ED7F7F">
        <w:rPr>
          <w:lang w:val="cs-CZ"/>
        </w:rPr>
        <w:t>Odboru podpory</w:t>
      </w:r>
      <w:r w:rsidRPr="00ED7F7F">
        <w:rPr>
          <w:lang w:val="cs-CZ"/>
        </w:rPr>
        <w:t xml:space="preserve"> </w:t>
      </w:r>
      <w:r w:rsidRPr="00ED7F7F">
        <w:rPr>
          <w:spacing w:val="-5"/>
          <w:lang w:val="cs-CZ"/>
        </w:rPr>
        <w:t xml:space="preserve">Rady. </w:t>
      </w:r>
      <w:r w:rsidRPr="00ED7F7F">
        <w:rPr>
          <w:lang w:val="cs-CZ"/>
        </w:rPr>
        <w:t xml:space="preserve">Předseda </w:t>
      </w:r>
      <w:r w:rsidR="00A13C1C">
        <w:rPr>
          <w:lang w:val="cs-CZ"/>
        </w:rPr>
        <w:t xml:space="preserve">Odborného </w:t>
      </w:r>
      <w:r w:rsidRPr="00ED7F7F">
        <w:rPr>
          <w:lang w:val="cs-CZ"/>
        </w:rPr>
        <w:t>panelu může na jednání též pozvat</w:t>
      </w:r>
      <w:r w:rsidRPr="00ED7F7F">
        <w:rPr>
          <w:spacing w:val="-1"/>
          <w:lang w:val="cs-CZ"/>
        </w:rPr>
        <w:t xml:space="preserve"> </w:t>
      </w:r>
      <w:r w:rsidRPr="00ED7F7F">
        <w:rPr>
          <w:spacing w:val="-4"/>
          <w:lang w:val="cs-CZ"/>
        </w:rPr>
        <w:t>hosty.</w:t>
      </w:r>
    </w:p>
    <w:p w:rsidR="00A80AF1" w:rsidRPr="00ED7F7F" w:rsidRDefault="00A80AF1" w:rsidP="006B2E03">
      <w:pPr>
        <w:pStyle w:val="Zkladntext"/>
        <w:spacing w:before="4"/>
        <w:jc w:val="both"/>
        <w:rPr>
          <w:sz w:val="25"/>
          <w:lang w:val="cs-CZ"/>
        </w:rPr>
      </w:pPr>
    </w:p>
    <w:p w:rsidR="00A80AF1" w:rsidRPr="00ED7F7F" w:rsidRDefault="00DF566D" w:rsidP="006B2E03">
      <w:pPr>
        <w:pStyle w:val="Odstavecseseznamem"/>
        <w:numPr>
          <w:ilvl w:val="1"/>
          <w:numId w:val="4"/>
        </w:numPr>
        <w:tabs>
          <w:tab w:val="left" w:pos="827"/>
        </w:tabs>
        <w:spacing w:line="276" w:lineRule="auto"/>
        <w:ind w:right="113" w:hanging="360"/>
        <w:jc w:val="both"/>
        <w:rPr>
          <w:lang w:val="cs-CZ"/>
        </w:rPr>
      </w:pPr>
      <w:r w:rsidRPr="00ED7F7F">
        <w:rPr>
          <w:lang w:val="cs-CZ"/>
        </w:rPr>
        <w:t xml:space="preserve">Jednání řídí předseda </w:t>
      </w:r>
      <w:r w:rsidR="00BD17C8" w:rsidRPr="00ED7F7F">
        <w:rPr>
          <w:spacing w:val="-7"/>
          <w:lang w:val="cs-CZ"/>
        </w:rPr>
        <w:t>Odborného panelu</w:t>
      </w:r>
      <w:r w:rsidRPr="00ED7F7F">
        <w:rPr>
          <w:spacing w:val="-7"/>
          <w:lang w:val="cs-CZ"/>
        </w:rPr>
        <w:t xml:space="preserve">. </w:t>
      </w:r>
      <w:r w:rsidRPr="00ED7F7F">
        <w:rPr>
          <w:lang w:val="cs-CZ"/>
        </w:rPr>
        <w:t xml:space="preserve">V nepřítomnosti předsedy </w:t>
      </w:r>
      <w:r w:rsidR="00BD17C8" w:rsidRPr="00ED7F7F">
        <w:rPr>
          <w:lang w:val="cs-CZ"/>
        </w:rPr>
        <w:t>Odborného panelu</w:t>
      </w:r>
      <w:r w:rsidRPr="00ED7F7F">
        <w:rPr>
          <w:lang w:val="cs-CZ"/>
        </w:rPr>
        <w:t xml:space="preserve"> řídí jednání místopředseda</w:t>
      </w:r>
      <w:r w:rsidRPr="00ED7F7F">
        <w:rPr>
          <w:spacing w:val="-7"/>
          <w:lang w:val="cs-CZ"/>
        </w:rPr>
        <w:t>.</w:t>
      </w:r>
    </w:p>
    <w:p w:rsidR="00A80AF1" w:rsidRPr="00ED7F7F" w:rsidRDefault="00A80AF1" w:rsidP="006B2E03">
      <w:pPr>
        <w:pStyle w:val="Zkladntext"/>
        <w:spacing w:before="5"/>
        <w:jc w:val="both"/>
        <w:rPr>
          <w:sz w:val="25"/>
          <w:lang w:val="cs-CZ"/>
        </w:rPr>
      </w:pPr>
    </w:p>
    <w:p w:rsidR="00A80AF1" w:rsidRPr="00ED7F7F" w:rsidRDefault="00DF566D" w:rsidP="006B2E03">
      <w:pPr>
        <w:pStyle w:val="Odstavecseseznamem"/>
        <w:numPr>
          <w:ilvl w:val="1"/>
          <w:numId w:val="4"/>
        </w:numPr>
        <w:tabs>
          <w:tab w:val="left" w:pos="827"/>
        </w:tabs>
        <w:spacing w:before="1"/>
        <w:ind w:left="826"/>
        <w:jc w:val="both"/>
        <w:rPr>
          <w:lang w:val="cs-CZ"/>
        </w:rPr>
      </w:pPr>
      <w:r w:rsidRPr="00ED7F7F">
        <w:rPr>
          <w:lang w:val="cs-CZ"/>
        </w:rPr>
        <w:t xml:space="preserve">Před zahájením činnosti </w:t>
      </w:r>
      <w:r w:rsidR="00BD17C8" w:rsidRPr="00ED7F7F">
        <w:rPr>
          <w:lang w:val="cs-CZ"/>
        </w:rPr>
        <w:t>Odborného panelu</w:t>
      </w:r>
      <w:r w:rsidRPr="00ED7F7F">
        <w:rPr>
          <w:lang w:val="cs-CZ"/>
        </w:rPr>
        <w:t xml:space="preserve"> zašle předseda členům </w:t>
      </w:r>
      <w:r w:rsidR="00A13C1C">
        <w:rPr>
          <w:lang w:val="cs-CZ"/>
        </w:rPr>
        <w:t xml:space="preserve">Odborného </w:t>
      </w:r>
      <w:r w:rsidRPr="00ED7F7F">
        <w:rPr>
          <w:lang w:val="cs-CZ"/>
        </w:rPr>
        <w:t>panelu rámcový</w:t>
      </w:r>
      <w:r w:rsidRPr="00ED7F7F">
        <w:rPr>
          <w:spacing w:val="-22"/>
          <w:lang w:val="cs-CZ"/>
        </w:rPr>
        <w:t xml:space="preserve"> </w:t>
      </w:r>
      <w:r w:rsidRPr="00ED7F7F">
        <w:rPr>
          <w:lang w:val="cs-CZ"/>
        </w:rPr>
        <w:t>program.</w:t>
      </w:r>
    </w:p>
    <w:p w:rsidR="00A80AF1" w:rsidRPr="00ED7F7F" w:rsidRDefault="00A80AF1" w:rsidP="006B2E03">
      <w:pPr>
        <w:pStyle w:val="Zkladntext"/>
        <w:spacing w:before="5"/>
        <w:jc w:val="both"/>
        <w:rPr>
          <w:sz w:val="28"/>
          <w:lang w:val="cs-CZ"/>
        </w:rPr>
      </w:pPr>
    </w:p>
    <w:p w:rsidR="00A80AF1" w:rsidRPr="00ED7F7F" w:rsidRDefault="00DF566D" w:rsidP="006B2E03">
      <w:pPr>
        <w:pStyle w:val="Odstavecseseznamem"/>
        <w:numPr>
          <w:ilvl w:val="1"/>
          <w:numId w:val="4"/>
        </w:numPr>
        <w:tabs>
          <w:tab w:val="left" w:pos="827"/>
        </w:tabs>
        <w:spacing w:before="1" w:line="276" w:lineRule="auto"/>
        <w:ind w:right="114" w:hanging="360"/>
        <w:jc w:val="both"/>
        <w:rPr>
          <w:lang w:val="cs-CZ"/>
        </w:rPr>
      </w:pPr>
      <w:r w:rsidRPr="00ED7F7F">
        <w:rPr>
          <w:lang w:val="cs-CZ"/>
        </w:rPr>
        <w:t xml:space="preserve">O přijímaných závěrech jednání a usneseních </w:t>
      </w:r>
      <w:r w:rsidR="00BD17C8" w:rsidRPr="00ED7F7F">
        <w:rPr>
          <w:lang w:val="cs-CZ"/>
        </w:rPr>
        <w:t>Odborného panelu</w:t>
      </w:r>
      <w:r w:rsidRPr="00ED7F7F">
        <w:rPr>
          <w:lang w:val="cs-CZ"/>
        </w:rPr>
        <w:t xml:space="preserve"> rozhodují jejich členové hlasováním. Pro schválení usnesení je třeba nadpoloviční většiny hlasujících členů </w:t>
      </w:r>
      <w:r w:rsidR="00BD17C8" w:rsidRPr="00ED7F7F">
        <w:rPr>
          <w:lang w:val="cs-CZ"/>
        </w:rPr>
        <w:t>Odborného panelu</w:t>
      </w:r>
      <w:r w:rsidRPr="00ED7F7F">
        <w:rPr>
          <w:spacing w:val="-7"/>
          <w:lang w:val="cs-CZ"/>
        </w:rPr>
        <w:t xml:space="preserve">. </w:t>
      </w:r>
      <w:r w:rsidR="00B46F89" w:rsidRPr="00ED7F7F">
        <w:rPr>
          <w:spacing w:val="-7"/>
          <w:lang w:val="cs-CZ"/>
        </w:rPr>
        <w:t xml:space="preserve">Pro schválení závěrečné zprávy je třeba nadpoloviční většiny všech členů Odborného panelu. </w:t>
      </w:r>
      <w:r w:rsidRPr="00ED7F7F">
        <w:rPr>
          <w:lang w:val="cs-CZ"/>
        </w:rPr>
        <w:t>V případě rovnosti hlasů rozhoduje hlas</w:t>
      </w:r>
      <w:r w:rsidRPr="00ED7F7F">
        <w:rPr>
          <w:spacing w:val="9"/>
          <w:lang w:val="cs-CZ"/>
        </w:rPr>
        <w:t xml:space="preserve"> </w:t>
      </w:r>
      <w:r w:rsidRPr="00ED7F7F">
        <w:rPr>
          <w:spacing w:val="-3"/>
          <w:lang w:val="cs-CZ"/>
        </w:rPr>
        <w:t>předsedy.</w:t>
      </w:r>
    </w:p>
    <w:p w:rsidR="0030752B" w:rsidRPr="00ED7F7F" w:rsidRDefault="0030752B" w:rsidP="006B2E03">
      <w:pPr>
        <w:pStyle w:val="Odstavecseseznamem"/>
        <w:jc w:val="both"/>
        <w:rPr>
          <w:lang w:val="cs-CZ"/>
        </w:rPr>
      </w:pPr>
    </w:p>
    <w:p w:rsidR="00A80AF1" w:rsidRPr="00ED7F7F" w:rsidRDefault="00DF566D" w:rsidP="006B2E03">
      <w:pPr>
        <w:pStyle w:val="Odstavecseseznamem"/>
        <w:numPr>
          <w:ilvl w:val="1"/>
          <w:numId w:val="4"/>
        </w:numPr>
        <w:tabs>
          <w:tab w:val="left" w:pos="827"/>
        </w:tabs>
        <w:spacing w:before="1" w:line="276" w:lineRule="auto"/>
        <w:ind w:right="114" w:hanging="360"/>
        <w:jc w:val="both"/>
        <w:rPr>
          <w:lang w:val="cs-CZ"/>
        </w:rPr>
      </w:pPr>
      <w:r w:rsidRPr="00ED7F7F">
        <w:rPr>
          <w:lang w:val="cs-CZ"/>
        </w:rPr>
        <w:t xml:space="preserve">Členové </w:t>
      </w:r>
      <w:r w:rsidR="00BD17C8" w:rsidRPr="00ED7F7F">
        <w:rPr>
          <w:lang w:val="cs-CZ"/>
        </w:rPr>
        <w:t>Odborného panelu</w:t>
      </w:r>
      <w:r w:rsidRPr="00ED7F7F">
        <w:rPr>
          <w:lang w:val="cs-CZ"/>
        </w:rPr>
        <w:t xml:space="preserve"> mohou hlasovat “per rollam“ v případě, že se tak dohodnou. Hlasování „per rollam“ vyhlásí předseda </w:t>
      </w:r>
      <w:r w:rsidR="00BD17C8" w:rsidRPr="00ED7F7F">
        <w:rPr>
          <w:lang w:val="cs-CZ"/>
        </w:rPr>
        <w:t>Odborného panelu</w:t>
      </w:r>
      <w:r w:rsidRPr="00ED7F7F">
        <w:rPr>
          <w:spacing w:val="-7"/>
          <w:lang w:val="cs-CZ"/>
        </w:rPr>
        <w:t xml:space="preserve">. </w:t>
      </w:r>
      <w:r w:rsidRPr="00ED7F7F">
        <w:rPr>
          <w:lang w:val="cs-CZ"/>
        </w:rPr>
        <w:t>V případě prezenčního zasedání hlasují způsobem podle čl. 3 odst.</w:t>
      </w:r>
      <w:r w:rsidRPr="00ED7F7F">
        <w:rPr>
          <w:spacing w:val="-5"/>
          <w:lang w:val="cs-CZ"/>
        </w:rPr>
        <w:t xml:space="preserve"> </w:t>
      </w:r>
      <w:r w:rsidRPr="00ED7F7F">
        <w:rPr>
          <w:lang w:val="cs-CZ"/>
        </w:rPr>
        <w:t>5.</w:t>
      </w:r>
    </w:p>
    <w:p w:rsidR="00A80AF1" w:rsidRPr="00ED7F7F" w:rsidRDefault="00A80AF1">
      <w:pPr>
        <w:pStyle w:val="Zkladntext"/>
        <w:spacing w:before="5"/>
        <w:rPr>
          <w:sz w:val="25"/>
          <w:highlight w:val="yellow"/>
          <w:lang w:val="cs-CZ"/>
        </w:rPr>
      </w:pPr>
    </w:p>
    <w:p w:rsidR="00A80AF1" w:rsidRPr="00ED7F7F" w:rsidRDefault="00A80AF1">
      <w:pPr>
        <w:pStyle w:val="Zkladntext"/>
        <w:spacing w:before="1"/>
        <w:rPr>
          <w:sz w:val="19"/>
          <w:lang w:val="cs-CZ"/>
        </w:rPr>
      </w:pPr>
    </w:p>
    <w:p w:rsidR="008B6FE1" w:rsidRPr="00ED7F7F" w:rsidRDefault="00DF566D" w:rsidP="00527E40">
      <w:pPr>
        <w:widowControl/>
        <w:suppressAutoHyphens/>
        <w:spacing w:after="120"/>
        <w:jc w:val="center"/>
        <w:rPr>
          <w:b/>
          <w:lang w:val="cs-CZ"/>
        </w:rPr>
      </w:pPr>
      <w:r w:rsidRPr="00ED7F7F">
        <w:rPr>
          <w:b/>
          <w:lang w:val="cs-CZ"/>
        </w:rPr>
        <w:t xml:space="preserve">Článek 4 </w:t>
      </w:r>
    </w:p>
    <w:p w:rsidR="00A80AF1" w:rsidRPr="00ED7F7F" w:rsidRDefault="00DF566D" w:rsidP="00527E40">
      <w:pPr>
        <w:widowControl/>
        <w:suppressAutoHyphens/>
        <w:spacing w:after="120"/>
        <w:jc w:val="center"/>
        <w:rPr>
          <w:b/>
          <w:lang w:val="cs-CZ"/>
        </w:rPr>
      </w:pPr>
      <w:r w:rsidRPr="00ED7F7F">
        <w:rPr>
          <w:b/>
          <w:lang w:val="cs-CZ"/>
        </w:rPr>
        <w:t>Zápis ze zasedání</w:t>
      </w:r>
    </w:p>
    <w:p w:rsidR="00A80AF1" w:rsidRPr="00ED7F7F" w:rsidRDefault="00DF566D" w:rsidP="006B2E03">
      <w:pPr>
        <w:pStyle w:val="Odstavecseseznamem"/>
        <w:numPr>
          <w:ilvl w:val="0"/>
          <w:numId w:val="3"/>
        </w:numPr>
        <w:tabs>
          <w:tab w:val="left" w:pos="827"/>
        </w:tabs>
        <w:spacing w:before="8" w:line="276" w:lineRule="auto"/>
        <w:ind w:right="112" w:hanging="360"/>
        <w:jc w:val="both"/>
        <w:rPr>
          <w:lang w:val="cs-CZ"/>
        </w:rPr>
      </w:pPr>
      <w:r w:rsidRPr="00ED7F7F">
        <w:rPr>
          <w:lang w:val="cs-CZ"/>
        </w:rPr>
        <w:t xml:space="preserve">O průběhu jednání </w:t>
      </w:r>
      <w:r w:rsidR="006B2E03" w:rsidRPr="00ED7F7F">
        <w:rPr>
          <w:lang w:val="cs-CZ"/>
        </w:rPr>
        <w:t>Odborných panelů</w:t>
      </w:r>
      <w:r w:rsidRPr="00ED7F7F">
        <w:rPr>
          <w:lang w:val="cs-CZ"/>
        </w:rPr>
        <w:t xml:space="preserve"> se pořizuje zápis, jehož součástí jsou i přijatá usnesení. Zápis vyhotovuje předseda, nebo předsedou pověřený člen </w:t>
      </w:r>
      <w:r w:rsidR="00BD17C8" w:rsidRPr="00ED7F7F">
        <w:rPr>
          <w:lang w:val="cs-CZ"/>
        </w:rPr>
        <w:t>Odborného panelu</w:t>
      </w:r>
      <w:r w:rsidRPr="00ED7F7F">
        <w:rPr>
          <w:spacing w:val="-7"/>
          <w:lang w:val="cs-CZ"/>
        </w:rPr>
        <w:t xml:space="preserve">. </w:t>
      </w:r>
      <w:r w:rsidRPr="00ED7F7F">
        <w:rPr>
          <w:lang w:val="cs-CZ"/>
        </w:rPr>
        <w:t>Zápis schvaluje předseda</w:t>
      </w:r>
      <w:r w:rsidRPr="00ED7F7F">
        <w:rPr>
          <w:spacing w:val="-4"/>
          <w:lang w:val="cs-CZ"/>
        </w:rPr>
        <w:t xml:space="preserve"> </w:t>
      </w:r>
      <w:r w:rsidRPr="00ED7F7F">
        <w:rPr>
          <w:lang w:val="cs-CZ"/>
        </w:rPr>
        <w:t>jednání.</w:t>
      </w:r>
    </w:p>
    <w:p w:rsidR="00A80AF1" w:rsidRPr="00ED7F7F" w:rsidRDefault="00A80AF1" w:rsidP="006B2E03">
      <w:pPr>
        <w:pStyle w:val="Zkladntext"/>
        <w:spacing w:before="3"/>
        <w:jc w:val="both"/>
        <w:rPr>
          <w:sz w:val="25"/>
          <w:lang w:val="cs-CZ"/>
        </w:rPr>
      </w:pPr>
    </w:p>
    <w:p w:rsidR="00A80AF1" w:rsidRPr="00ED7F7F" w:rsidRDefault="00DF566D" w:rsidP="006B2E03">
      <w:pPr>
        <w:pStyle w:val="Odstavecseseznamem"/>
        <w:numPr>
          <w:ilvl w:val="0"/>
          <w:numId w:val="3"/>
        </w:numPr>
        <w:tabs>
          <w:tab w:val="left" w:pos="827"/>
        </w:tabs>
        <w:ind w:left="826"/>
        <w:jc w:val="both"/>
        <w:rPr>
          <w:lang w:val="cs-CZ"/>
        </w:rPr>
      </w:pPr>
      <w:r w:rsidRPr="00ED7F7F">
        <w:rPr>
          <w:lang w:val="cs-CZ"/>
        </w:rPr>
        <w:t xml:space="preserve">Zápis z jednání </w:t>
      </w:r>
      <w:r w:rsidR="006B2E03" w:rsidRPr="00ED7F7F">
        <w:rPr>
          <w:lang w:val="cs-CZ"/>
        </w:rPr>
        <w:t>Odborných panelů</w:t>
      </w:r>
      <w:r w:rsidRPr="00ED7F7F">
        <w:rPr>
          <w:lang w:val="cs-CZ"/>
        </w:rPr>
        <w:t xml:space="preserve"> musí obsahovat zejména následující</w:t>
      </w:r>
      <w:r w:rsidRPr="00ED7F7F">
        <w:rPr>
          <w:spacing w:val="-20"/>
          <w:lang w:val="cs-CZ"/>
        </w:rPr>
        <w:t xml:space="preserve"> </w:t>
      </w:r>
      <w:r w:rsidRPr="00ED7F7F">
        <w:rPr>
          <w:lang w:val="cs-CZ"/>
        </w:rPr>
        <w:t>údaje:</w:t>
      </w:r>
    </w:p>
    <w:p w:rsidR="00A80AF1" w:rsidRPr="00ED7F7F" w:rsidRDefault="00DF566D" w:rsidP="006B2E03">
      <w:pPr>
        <w:pStyle w:val="Odstavecseseznamem"/>
        <w:numPr>
          <w:ilvl w:val="1"/>
          <w:numId w:val="3"/>
        </w:numPr>
        <w:tabs>
          <w:tab w:val="left" w:pos="1821"/>
        </w:tabs>
        <w:spacing w:before="37"/>
        <w:jc w:val="both"/>
        <w:rPr>
          <w:lang w:val="cs-CZ"/>
        </w:rPr>
      </w:pPr>
      <w:r w:rsidRPr="00ED7F7F">
        <w:rPr>
          <w:lang w:val="cs-CZ"/>
        </w:rPr>
        <w:t>datum</w:t>
      </w:r>
      <w:r w:rsidRPr="00ED7F7F">
        <w:rPr>
          <w:spacing w:val="-1"/>
          <w:lang w:val="cs-CZ"/>
        </w:rPr>
        <w:t xml:space="preserve"> </w:t>
      </w:r>
      <w:r w:rsidRPr="00ED7F7F">
        <w:rPr>
          <w:lang w:val="cs-CZ"/>
        </w:rPr>
        <w:t>konání</w:t>
      </w:r>
      <w:r w:rsidR="003843EF" w:rsidRPr="00ED7F7F">
        <w:rPr>
          <w:lang w:val="cs-CZ"/>
        </w:rPr>
        <w:t>,</w:t>
      </w:r>
    </w:p>
    <w:p w:rsidR="00A80AF1" w:rsidRPr="00ED7F7F" w:rsidRDefault="00DF566D" w:rsidP="006B2E03">
      <w:pPr>
        <w:pStyle w:val="Odstavecseseznamem"/>
        <w:numPr>
          <w:ilvl w:val="1"/>
          <w:numId w:val="3"/>
        </w:numPr>
        <w:tabs>
          <w:tab w:val="left" w:pos="1821"/>
        </w:tabs>
        <w:spacing w:before="37"/>
        <w:jc w:val="both"/>
        <w:rPr>
          <w:lang w:val="cs-CZ"/>
        </w:rPr>
      </w:pPr>
      <w:r w:rsidRPr="00ED7F7F">
        <w:rPr>
          <w:lang w:val="cs-CZ"/>
        </w:rPr>
        <w:t>jméno předsedajícího, který schvaluje</w:t>
      </w:r>
      <w:r w:rsidRPr="00ED7F7F">
        <w:rPr>
          <w:spacing w:val="-11"/>
          <w:lang w:val="cs-CZ"/>
        </w:rPr>
        <w:t xml:space="preserve"> </w:t>
      </w:r>
      <w:r w:rsidRPr="00ED7F7F">
        <w:rPr>
          <w:lang w:val="cs-CZ"/>
        </w:rPr>
        <w:t>zápis</w:t>
      </w:r>
      <w:r w:rsidR="003843EF" w:rsidRPr="00ED7F7F">
        <w:rPr>
          <w:lang w:val="cs-CZ"/>
        </w:rPr>
        <w:t>,</w:t>
      </w:r>
    </w:p>
    <w:p w:rsidR="00A80AF1" w:rsidRPr="00ED7F7F" w:rsidRDefault="00DF566D" w:rsidP="006B2E03">
      <w:pPr>
        <w:pStyle w:val="Odstavecseseznamem"/>
        <w:numPr>
          <w:ilvl w:val="1"/>
          <w:numId w:val="3"/>
        </w:numPr>
        <w:tabs>
          <w:tab w:val="left" w:pos="1821"/>
        </w:tabs>
        <w:spacing w:before="40"/>
        <w:jc w:val="both"/>
        <w:rPr>
          <w:lang w:val="cs-CZ"/>
        </w:rPr>
      </w:pPr>
      <w:r w:rsidRPr="00ED7F7F">
        <w:rPr>
          <w:lang w:val="cs-CZ"/>
        </w:rPr>
        <w:t xml:space="preserve">prezenční listinu, </w:t>
      </w:r>
    </w:p>
    <w:p w:rsidR="00A80AF1" w:rsidRPr="00ED7F7F" w:rsidRDefault="00DF566D" w:rsidP="006B2E03">
      <w:pPr>
        <w:pStyle w:val="Odstavecseseznamem"/>
        <w:numPr>
          <w:ilvl w:val="1"/>
          <w:numId w:val="3"/>
        </w:numPr>
        <w:tabs>
          <w:tab w:val="left" w:pos="1821"/>
        </w:tabs>
        <w:spacing w:before="37"/>
        <w:jc w:val="both"/>
        <w:rPr>
          <w:lang w:val="cs-CZ"/>
        </w:rPr>
      </w:pPr>
      <w:r w:rsidRPr="00ED7F7F">
        <w:rPr>
          <w:lang w:val="cs-CZ"/>
        </w:rPr>
        <w:t>program</w:t>
      </w:r>
      <w:r w:rsidRPr="00ED7F7F">
        <w:rPr>
          <w:spacing w:val="-2"/>
          <w:lang w:val="cs-CZ"/>
        </w:rPr>
        <w:t xml:space="preserve"> </w:t>
      </w:r>
      <w:r w:rsidRPr="00ED7F7F">
        <w:rPr>
          <w:lang w:val="cs-CZ"/>
        </w:rPr>
        <w:t>jednání</w:t>
      </w:r>
      <w:r w:rsidR="003843EF" w:rsidRPr="00ED7F7F">
        <w:rPr>
          <w:lang w:val="cs-CZ"/>
        </w:rPr>
        <w:t>,</w:t>
      </w:r>
    </w:p>
    <w:p w:rsidR="00A80AF1" w:rsidRPr="00ED7F7F" w:rsidRDefault="00DF566D" w:rsidP="006B2E03">
      <w:pPr>
        <w:pStyle w:val="Odstavecseseznamem"/>
        <w:numPr>
          <w:ilvl w:val="1"/>
          <w:numId w:val="3"/>
        </w:numPr>
        <w:tabs>
          <w:tab w:val="left" w:pos="1821"/>
        </w:tabs>
        <w:spacing w:before="37"/>
        <w:jc w:val="both"/>
        <w:rPr>
          <w:lang w:val="cs-CZ"/>
        </w:rPr>
      </w:pPr>
      <w:r w:rsidRPr="00ED7F7F">
        <w:rPr>
          <w:lang w:val="cs-CZ"/>
        </w:rPr>
        <w:t>přijaté závěry a</w:t>
      </w:r>
      <w:r w:rsidRPr="00ED7F7F">
        <w:rPr>
          <w:spacing w:val="-3"/>
          <w:lang w:val="cs-CZ"/>
        </w:rPr>
        <w:t xml:space="preserve"> </w:t>
      </w:r>
      <w:r w:rsidRPr="00ED7F7F">
        <w:rPr>
          <w:lang w:val="cs-CZ"/>
        </w:rPr>
        <w:t>usnesení</w:t>
      </w:r>
    </w:p>
    <w:p w:rsidR="006F5C49" w:rsidRPr="00ED7F7F" w:rsidRDefault="006F5C49" w:rsidP="006B2E03">
      <w:pPr>
        <w:pStyle w:val="Odstavecseseznamem"/>
        <w:numPr>
          <w:ilvl w:val="1"/>
          <w:numId w:val="3"/>
        </w:numPr>
        <w:tabs>
          <w:tab w:val="left" w:pos="1821"/>
        </w:tabs>
        <w:spacing w:before="37"/>
        <w:jc w:val="both"/>
        <w:rPr>
          <w:lang w:val="cs-CZ"/>
        </w:rPr>
      </w:pPr>
      <w:r w:rsidRPr="00ED7F7F">
        <w:rPr>
          <w:lang w:val="cs-CZ"/>
        </w:rPr>
        <w:t>protokol o hlasování per rollam s uvedením výsledku hlasování a seznamu hlasujících.</w:t>
      </w:r>
    </w:p>
    <w:p w:rsidR="00A80AF1" w:rsidRPr="00ED7F7F" w:rsidRDefault="00A80AF1" w:rsidP="006B2E03">
      <w:pPr>
        <w:pStyle w:val="Zkladntext"/>
        <w:spacing w:before="8"/>
        <w:jc w:val="both"/>
        <w:rPr>
          <w:sz w:val="28"/>
          <w:lang w:val="cs-CZ"/>
        </w:rPr>
      </w:pPr>
    </w:p>
    <w:p w:rsidR="00A80AF1" w:rsidRPr="00ED7F7F" w:rsidRDefault="00DF566D" w:rsidP="006B2E03">
      <w:pPr>
        <w:pStyle w:val="Odstavecseseznamem"/>
        <w:numPr>
          <w:ilvl w:val="0"/>
          <w:numId w:val="3"/>
        </w:numPr>
        <w:tabs>
          <w:tab w:val="left" w:pos="827"/>
        </w:tabs>
        <w:spacing w:line="276" w:lineRule="auto"/>
        <w:ind w:right="113" w:hanging="360"/>
        <w:jc w:val="both"/>
        <w:rPr>
          <w:lang w:val="cs-CZ"/>
        </w:rPr>
      </w:pPr>
      <w:r w:rsidRPr="00ED7F7F">
        <w:rPr>
          <w:lang w:val="cs-CZ"/>
        </w:rPr>
        <w:t xml:space="preserve">Schválený zápis a závěrečná usnesení předá předseda bez zbytečných průtahů </w:t>
      </w:r>
      <w:r w:rsidR="00F73C11" w:rsidRPr="00ED7F7F">
        <w:rPr>
          <w:lang w:val="cs-CZ"/>
        </w:rPr>
        <w:t>Odboru podpory</w:t>
      </w:r>
      <w:r w:rsidRPr="00ED7F7F">
        <w:rPr>
          <w:spacing w:val="-2"/>
          <w:lang w:val="cs-CZ"/>
        </w:rPr>
        <w:t xml:space="preserve"> </w:t>
      </w:r>
      <w:r w:rsidRPr="00ED7F7F">
        <w:rPr>
          <w:spacing w:val="-5"/>
          <w:lang w:val="cs-CZ"/>
        </w:rPr>
        <w:t>Rady.</w:t>
      </w:r>
    </w:p>
    <w:p w:rsidR="009438B0" w:rsidRPr="00ED7F7F" w:rsidRDefault="009438B0" w:rsidP="006B2E03">
      <w:pPr>
        <w:pStyle w:val="Odstavecseseznamem"/>
        <w:tabs>
          <w:tab w:val="left" w:pos="827"/>
        </w:tabs>
        <w:spacing w:line="276" w:lineRule="auto"/>
        <w:ind w:right="113" w:firstLine="0"/>
        <w:jc w:val="both"/>
        <w:rPr>
          <w:lang w:val="cs-CZ"/>
        </w:rPr>
      </w:pPr>
    </w:p>
    <w:p w:rsidR="00A80AF1" w:rsidRPr="00ED7F7F" w:rsidRDefault="00DF566D" w:rsidP="006B2E03">
      <w:pPr>
        <w:pStyle w:val="Odstavecseseznamem"/>
        <w:numPr>
          <w:ilvl w:val="0"/>
          <w:numId w:val="3"/>
        </w:numPr>
        <w:tabs>
          <w:tab w:val="left" w:pos="827"/>
        </w:tabs>
        <w:spacing w:line="276" w:lineRule="auto"/>
        <w:ind w:right="119" w:hanging="360"/>
        <w:jc w:val="both"/>
        <w:rPr>
          <w:lang w:val="cs-CZ"/>
        </w:rPr>
      </w:pPr>
      <w:r w:rsidRPr="00ED7F7F">
        <w:rPr>
          <w:lang w:val="cs-CZ"/>
        </w:rPr>
        <w:t xml:space="preserve">O výsledcích jednání je předseda </w:t>
      </w:r>
      <w:r w:rsidR="00BD17C8" w:rsidRPr="00ED7F7F">
        <w:rPr>
          <w:lang w:val="cs-CZ"/>
        </w:rPr>
        <w:t>Odborného panelu</w:t>
      </w:r>
      <w:r w:rsidRPr="00ED7F7F">
        <w:rPr>
          <w:lang w:val="cs-CZ"/>
        </w:rPr>
        <w:t xml:space="preserve"> oprávněn informovat Radu nebo jejího předsedu, je-li k tomu Radou nebo jejím předsedou</w:t>
      </w:r>
      <w:r w:rsidRPr="00ED7F7F">
        <w:rPr>
          <w:spacing w:val="-16"/>
          <w:lang w:val="cs-CZ"/>
        </w:rPr>
        <w:t xml:space="preserve"> </w:t>
      </w:r>
      <w:r w:rsidRPr="00ED7F7F">
        <w:rPr>
          <w:lang w:val="cs-CZ"/>
        </w:rPr>
        <w:t>vyzván.</w:t>
      </w:r>
    </w:p>
    <w:p w:rsidR="00A80AF1" w:rsidRPr="00ED7F7F" w:rsidRDefault="00A80AF1">
      <w:pPr>
        <w:pStyle w:val="Zkladntext"/>
        <w:rPr>
          <w:lang w:val="cs-CZ"/>
        </w:rPr>
      </w:pPr>
    </w:p>
    <w:p w:rsidR="00A80AF1" w:rsidRPr="00ED7F7F" w:rsidRDefault="00A80AF1">
      <w:pPr>
        <w:pStyle w:val="Zkladntext"/>
        <w:rPr>
          <w:lang w:val="cs-CZ"/>
        </w:rPr>
      </w:pPr>
    </w:p>
    <w:p w:rsidR="00952F9A" w:rsidRPr="00ED7F7F" w:rsidRDefault="00952F9A">
      <w:pPr>
        <w:pStyle w:val="Zkladntext"/>
        <w:rPr>
          <w:lang w:val="cs-CZ"/>
        </w:rPr>
      </w:pPr>
    </w:p>
    <w:p w:rsidR="00952F9A" w:rsidRPr="00ED7F7F" w:rsidRDefault="00952F9A">
      <w:pPr>
        <w:pStyle w:val="Zkladntext"/>
        <w:rPr>
          <w:lang w:val="cs-CZ"/>
        </w:rPr>
      </w:pPr>
    </w:p>
    <w:p w:rsidR="00A80AF1" w:rsidRPr="00ED7F7F" w:rsidRDefault="00DF566D" w:rsidP="00527E40">
      <w:pPr>
        <w:widowControl/>
        <w:suppressAutoHyphens/>
        <w:spacing w:after="120"/>
        <w:jc w:val="center"/>
        <w:rPr>
          <w:b/>
          <w:lang w:val="cs-CZ"/>
        </w:rPr>
      </w:pPr>
      <w:r w:rsidRPr="00ED7F7F">
        <w:rPr>
          <w:b/>
          <w:lang w:val="cs-CZ"/>
        </w:rPr>
        <w:lastRenderedPageBreak/>
        <w:t>Článek 5</w:t>
      </w:r>
    </w:p>
    <w:p w:rsidR="00A80AF1" w:rsidRPr="00ED7F7F" w:rsidRDefault="00DF566D" w:rsidP="00527E40">
      <w:pPr>
        <w:widowControl/>
        <w:suppressAutoHyphens/>
        <w:spacing w:after="120"/>
        <w:jc w:val="center"/>
        <w:rPr>
          <w:b/>
          <w:lang w:val="cs-CZ"/>
        </w:rPr>
      </w:pPr>
      <w:r w:rsidRPr="00ED7F7F">
        <w:rPr>
          <w:b/>
          <w:lang w:val="cs-CZ"/>
        </w:rPr>
        <w:t xml:space="preserve">Vztahy </w:t>
      </w:r>
      <w:r w:rsidR="006B2E03" w:rsidRPr="00ED7F7F">
        <w:rPr>
          <w:b/>
          <w:lang w:val="cs-CZ"/>
        </w:rPr>
        <w:t>Odborných panelů</w:t>
      </w:r>
      <w:r w:rsidRPr="00ED7F7F">
        <w:rPr>
          <w:b/>
          <w:lang w:val="cs-CZ"/>
        </w:rPr>
        <w:t xml:space="preserve"> a </w:t>
      </w:r>
      <w:r w:rsidR="00F73C11" w:rsidRPr="00ED7F7F">
        <w:rPr>
          <w:b/>
          <w:lang w:val="cs-CZ"/>
        </w:rPr>
        <w:t>Odboru podpory</w:t>
      </w:r>
      <w:r w:rsidRPr="00ED7F7F">
        <w:rPr>
          <w:b/>
          <w:lang w:val="cs-CZ"/>
        </w:rPr>
        <w:t xml:space="preserve"> Rady</w:t>
      </w:r>
    </w:p>
    <w:p w:rsidR="00A80AF1" w:rsidRPr="00ED7F7F" w:rsidRDefault="00A80AF1">
      <w:pPr>
        <w:pStyle w:val="Zkladntext"/>
        <w:spacing w:before="9"/>
        <w:rPr>
          <w:b/>
          <w:sz w:val="20"/>
          <w:lang w:val="cs-CZ"/>
        </w:rPr>
      </w:pPr>
    </w:p>
    <w:p w:rsidR="00A80AF1" w:rsidRPr="00ED7F7F" w:rsidRDefault="00F73C11" w:rsidP="006B2E03">
      <w:pPr>
        <w:pStyle w:val="Odstavecseseznamem"/>
        <w:numPr>
          <w:ilvl w:val="0"/>
          <w:numId w:val="2"/>
        </w:numPr>
        <w:tabs>
          <w:tab w:val="left" w:pos="827"/>
        </w:tabs>
        <w:ind w:hanging="360"/>
        <w:jc w:val="both"/>
        <w:rPr>
          <w:lang w:val="cs-CZ"/>
        </w:rPr>
      </w:pPr>
      <w:r w:rsidRPr="00ED7F7F">
        <w:rPr>
          <w:lang w:val="cs-CZ"/>
        </w:rPr>
        <w:t>Odbor podpory</w:t>
      </w:r>
      <w:r w:rsidR="00DF566D" w:rsidRPr="00ED7F7F">
        <w:rPr>
          <w:lang w:val="cs-CZ"/>
        </w:rPr>
        <w:t xml:space="preserve"> Rady zajišťuje</w:t>
      </w:r>
      <w:r w:rsidR="00DF566D" w:rsidRPr="00ED7F7F">
        <w:rPr>
          <w:spacing w:val="-21"/>
          <w:lang w:val="cs-CZ"/>
        </w:rPr>
        <w:t xml:space="preserve"> </w:t>
      </w:r>
      <w:r w:rsidR="00DF566D" w:rsidRPr="00ED7F7F">
        <w:rPr>
          <w:lang w:val="cs-CZ"/>
        </w:rPr>
        <w:t>zejména:</w:t>
      </w:r>
    </w:p>
    <w:p w:rsidR="00F73C11" w:rsidRPr="00ED7F7F" w:rsidRDefault="00F73C11" w:rsidP="006B2E03">
      <w:pPr>
        <w:pStyle w:val="Odstavecseseznamem"/>
        <w:numPr>
          <w:ilvl w:val="1"/>
          <w:numId w:val="2"/>
        </w:numPr>
        <w:tabs>
          <w:tab w:val="left" w:pos="1251"/>
          <w:tab w:val="left" w:pos="1252"/>
        </w:tabs>
        <w:spacing w:before="40"/>
        <w:jc w:val="both"/>
        <w:rPr>
          <w:lang w:val="cs-CZ"/>
        </w:rPr>
      </w:pPr>
      <w:r w:rsidRPr="00ED7F7F">
        <w:rPr>
          <w:lang w:val="cs-CZ"/>
        </w:rPr>
        <w:t xml:space="preserve">aplikaci na zpracování údajů pro jednání </w:t>
      </w:r>
      <w:r w:rsidR="00A13C1C">
        <w:rPr>
          <w:lang w:val="cs-CZ"/>
        </w:rPr>
        <w:t xml:space="preserve">Odborných </w:t>
      </w:r>
      <w:r w:rsidRPr="00ED7F7F">
        <w:rPr>
          <w:lang w:val="cs-CZ"/>
        </w:rPr>
        <w:t xml:space="preserve">panelů a pro on-line přístup členů </w:t>
      </w:r>
      <w:r w:rsidR="006B2E03" w:rsidRPr="00ED7F7F">
        <w:rPr>
          <w:lang w:val="cs-CZ"/>
        </w:rPr>
        <w:t>Odborných panelů</w:t>
      </w:r>
      <w:r w:rsidRPr="00ED7F7F">
        <w:rPr>
          <w:lang w:val="cs-CZ"/>
        </w:rPr>
        <w:t xml:space="preserve"> a hodnotitelů;</w:t>
      </w:r>
    </w:p>
    <w:p w:rsidR="00A80AF1" w:rsidRPr="00ED7F7F" w:rsidRDefault="00DF566D" w:rsidP="006B2E03">
      <w:pPr>
        <w:pStyle w:val="Odstavecseseznamem"/>
        <w:numPr>
          <w:ilvl w:val="1"/>
          <w:numId w:val="2"/>
        </w:numPr>
        <w:tabs>
          <w:tab w:val="left" w:pos="1251"/>
          <w:tab w:val="left" w:pos="1252"/>
        </w:tabs>
        <w:spacing w:before="40"/>
        <w:jc w:val="both"/>
        <w:rPr>
          <w:lang w:val="cs-CZ"/>
        </w:rPr>
      </w:pPr>
      <w:r w:rsidRPr="00ED7F7F">
        <w:rPr>
          <w:lang w:val="cs-CZ"/>
        </w:rPr>
        <w:t>místnosti pro prezenční jednání</w:t>
      </w:r>
      <w:r w:rsidRPr="00ED7F7F">
        <w:rPr>
          <w:spacing w:val="-10"/>
          <w:lang w:val="cs-CZ"/>
        </w:rPr>
        <w:t xml:space="preserve"> </w:t>
      </w:r>
      <w:r w:rsidR="006B2E03" w:rsidRPr="00ED7F7F">
        <w:rPr>
          <w:spacing w:val="-10"/>
          <w:lang w:val="cs-CZ"/>
        </w:rPr>
        <w:t>Odborných panelů</w:t>
      </w:r>
      <w:r w:rsidRPr="00ED7F7F">
        <w:rPr>
          <w:lang w:val="cs-CZ"/>
        </w:rPr>
        <w:t>;</w:t>
      </w:r>
    </w:p>
    <w:p w:rsidR="00A80AF1" w:rsidRPr="00ED7F7F" w:rsidRDefault="00DF566D" w:rsidP="006B2E03">
      <w:pPr>
        <w:pStyle w:val="Odstavecseseznamem"/>
        <w:numPr>
          <w:ilvl w:val="1"/>
          <w:numId w:val="2"/>
        </w:numPr>
        <w:tabs>
          <w:tab w:val="left" w:pos="1251"/>
          <w:tab w:val="left" w:pos="1252"/>
        </w:tabs>
        <w:spacing w:before="38" w:line="276" w:lineRule="auto"/>
        <w:ind w:right="121"/>
        <w:jc w:val="both"/>
        <w:rPr>
          <w:lang w:val="cs-CZ"/>
        </w:rPr>
      </w:pPr>
      <w:r w:rsidRPr="00ED7F7F">
        <w:rPr>
          <w:lang w:val="cs-CZ"/>
        </w:rPr>
        <w:t xml:space="preserve">úhradu nákladů na pronájem místností, pokud se jednání </w:t>
      </w:r>
      <w:r w:rsidR="006B2E03" w:rsidRPr="00ED7F7F">
        <w:rPr>
          <w:lang w:val="cs-CZ"/>
        </w:rPr>
        <w:t>Odborných panelů</w:t>
      </w:r>
      <w:r w:rsidRPr="00ED7F7F">
        <w:rPr>
          <w:lang w:val="cs-CZ"/>
        </w:rPr>
        <w:t xml:space="preserve"> uskuteční mimo objekt Úřadu vlády České</w:t>
      </w:r>
      <w:r w:rsidRPr="00ED7F7F">
        <w:rPr>
          <w:spacing w:val="-13"/>
          <w:lang w:val="cs-CZ"/>
        </w:rPr>
        <w:t xml:space="preserve"> </w:t>
      </w:r>
      <w:r w:rsidRPr="00ED7F7F">
        <w:rPr>
          <w:lang w:val="cs-CZ"/>
        </w:rPr>
        <w:t>republiky;</w:t>
      </w:r>
    </w:p>
    <w:p w:rsidR="00A80AF1" w:rsidRPr="00ED7F7F" w:rsidRDefault="00DF566D" w:rsidP="006B2E03">
      <w:pPr>
        <w:pStyle w:val="Odstavecseseznamem"/>
        <w:numPr>
          <w:ilvl w:val="1"/>
          <w:numId w:val="2"/>
        </w:numPr>
        <w:tabs>
          <w:tab w:val="left" w:pos="1251"/>
          <w:tab w:val="left" w:pos="1252"/>
        </w:tabs>
        <w:spacing w:line="278" w:lineRule="auto"/>
        <w:ind w:right="114"/>
        <w:jc w:val="both"/>
        <w:rPr>
          <w:lang w:val="cs-CZ"/>
        </w:rPr>
      </w:pPr>
      <w:r w:rsidRPr="00ED7F7F">
        <w:rPr>
          <w:lang w:val="cs-CZ"/>
        </w:rPr>
        <w:t xml:space="preserve">úhradu nákladů </w:t>
      </w:r>
      <w:r w:rsidR="00974298" w:rsidRPr="00ED7F7F">
        <w:rPr>
          <w:lang w:val="cs-CZ"/>
        </w:rPr>
        <w:t xml:space="preserve">na činnost </w:t>
      </w:r>
      <w:r w:rsidR="006B2E03" w:rsidRPr="00ED7F7F">
        <w:rPr>
          <w:lang w:val="cs-CZ"/>
        </w:rPr>
        <w:t>Odborných panelů</w:t>
      </w:r>
      <w:r w:rsidR="00974298" w:rsidRPr="00ED7F7F">
        <w:rPr>
          <w:lang w:val="cs-CZ"/>
        </w:rPr>
        <w:t xml:space="preserve">, včetně odměn jejich </w:t>
      </w:r>
      <w:r w:rsidRPr="00ED7F7F">
        <w:rPr>
          <w:lang w:val="cs-CZ"/>
        </w:rPr>
        <w:t xml:space="preserve">členů </w:t>
      </w:r>
      <w:r w:rsidR="00974298" w:rsidRPr="00ED7F7F">
        <w:rPr>
          <w:lang w:val="cs-CZ"/>
        </w:rPr>
        <w:t>podle článku 7</w:t>
      </w:r>
      <w:r w:rsidRPr="00ED7F7F">
        <w:rPr>
          <w:lang w:val="cs-CZ"/>
        </w:rPr>
        <w:t xml:space="preserve"> statutu</w:t>
      </w:r>
      <w:r w:rsidRPr="00ED7F7F">
        <w:rPr>
          <w:spacing w:val="-7"/>
          <w:lang w:val="cs-CZ"/>
        </w:rPr>
        <w:t xml:space="preserve"> </w:t>
      </w:r>
      <w:r w:rsidR="006B2E03" w:rsidRPr="00ED7F7F">
        <w:rPr>
          <w:spacing w:val="-7"/>
          <w:lang w:val="cs-CZ"/>
        </w:rPr>
        <w:t>Odborných panelů</w:t>
      </w:r>
      <w:r w:rsidRPr="00ED7F7F">
        <w:rPr>
          <w:lang w:val="cs-CZ"/>
        </w:rPr>
        <w:t>;</w:t>
      </w:r>
    </w:p>
    <w:p w:rsidR="00BE34CF" w:rsidRPr="00ED7F7F" w:rsidRDefault="00BE34CF" w:rsidP="006B2E03">
      <w:pPr>
        <w:pStyle w:val="Odstavecseseznamem"/>
        <w:numPr>
          <w:ilvl w:val="1"/>
          <w:numId w:val="2"/>
        </w:numPr>
        <w:tabs>
          <w:tab w:val="left" w:pos="1251"/>
          <w:tab w:val="left" w:pos="1252"/>
        </w:tabs>
        <w:spacing w:line="278" w:lineRule="auto"/>
        <w:ind w:right="114"/>
        <w:jc w:val="both"/>
        <w:rPr>
          <w:lang w:val="cs-CZ"/>
        </w:rPr>
      </w:pPr>
      <w:r w:rsidRPr="00ED7F7F">
        <w:rPr>
          <w:lang w:val="cs-CZ"/>
        </w:rPr>
        <w:t>administrativní záležitosti spojené s nákl</w:t>
      </w:r>
      <w:r w:rsidR="006B2E03" w:rsidRPr="00ED7F7F">
        <w:rPr>
          <w:lang w:val="cs-CZ"/>
        </w:rPr>
        <w:t>ady na činnost a odměny členům Odborných panelů</w:t>
      </w:r>
      <w:r w:rsidRPr="00ED7F7F">
        <w:rPr>
          <w:lang w:val="cs-CZ"/>
        </w:rPr>
        <w:t xml:space="preserve"> dle článku 7</w:t>
      </w:r>
      <w:r w:rsidRPr="00ED7F7F">
        <w:rPr>
          <w:spacing w:val="-6"/>
          <w:lang w:val="cs-CZ"/>
        </w:rPr>
        <w:t xml:space="preserve"> </w:t>
      </w:r>
      <w:r w:rsidRPr="00ED7F7F">
        <w:rPr>
          <w:lang w:val="cs-CZ"/>
        </w:rPr>
        <w:t>statutu;</w:t>
      </w:r>
    </w:p>
    <w:p w:rsidR="00333D62" w:rsidRPr="00ED7F7F" w:rsidRDefault="00DF566D" w:rsidP="006B2E03">
      <w:pPr>
        <w:pStyle w:val="Odstavecseseznamem"/>
        <w:numPr>
          <w:ilvl w:val="1"/>
          <w:numId w:val="2"/>
        </w:numPr>
        <w:tabs>
          <w:tab w:val="left" w:pos="1251"/>
          <w:tab w:val="left" w:pos="1252"/>
        </w:tabs>
        <w:spacing w:line="276" w:lineRule="auto"/>
        <w:ind w:right="117"/>
        <w:jc w:val="both"/>
        <w:rPr>
          <w:lang w:val="cs-CZ"/>
        </w:rPr>
      </w:pPr>
      <w:r w:rsidRPr="00ED7F7F">
        <w:rPr>
          <w:lang w:val="cs-CZ"/>
        </w:rPr>
        <w:t xml:space="preserve">shromažďování, zpracovávání a rozesílání, popř. jiným způsobem zpřístupňování podkladů a informací pro jednání </w:t>
      </w:r>
      <w:r w:rsidR="006B2E03" w:rsidRPr="00ED7F7F">
        <w:rPr>
          <w:lang w:val="cs-CZ"/>
        </w:rPr>
        <w:t>Odborných panelů</w:t>
      </w:r>
      <w:r w:rsidRPr="00ED7F7F">
        <w:rPr>
          <w:lang w:val="cs-CZ"/>
        </w:rPr>
        <w:t xml:space="preserve"> jejich</w:t>
      </w:r>
      <w:r w:rsidRPr="00ED7F7F">
        <w:rPr>
          <w:spacing w:val="-21"/>
          <w:lang w:val="cs-CZ"/>
        </w:rPr>
        <w:t xml:space="preserve"> </w:t>
      </w:r>
      <w:r w:rsidRPr="00ED7F7F">
        <w:rPr>
          <w:lang w:val="cs-CZ"/>
        </w:rPr>
        <w:t>členům;</w:t>
      </w:r>
    </w:p>
    <w:p w:rsidR="00A80AF1" w:rsidRPr="00ED7F7F" w:rsidRDefault="00DF566D" w:rsidP="006B2E03">
      <w:pPr>
        <w:pStyle w:val="Odstavecseseznamem"/>
        <w:numPr>
          <w:ilvl w:val="1"/>
          <w:numId w:val="2"/>
        </w:numPr>
        <w:tabs>
          <w:tab w:val="left" w:pos="1251"/>
          <w:tab w:val="left" w:pos="1252"/>
        </w:tabs>
        <w:spacing w:line="276" w:lineRule="auto"/>
        <w:ind w:right="117"/>
        <w:jc w:val="both"/>
        <w:rPr>
          <w:lang w:val="cs-CZ"/>
        </w:rPr>
      </w:pPr>
      <w:r w:rsidRPr="00ED7F7F">
        <w:rPr>
          <w:lang w:val="cs-CZ"/>
        </w:rPr>
        <w:t xml:space="preserve">předkládání </w:t>
      </w:r>
      <w:r w:rsidR="006B2E03" w:rsidRPr="00ED7F7F">
        <w:rPr>
          <w:lang w:val="cs-CZ"/>
        </w:rPr>
        <w:t>schválených zápisů z jednání Odborných panelů</w:t>
      </w:r>
      <w:r w:rsidRPr="00ED7F7F">
        <w:rPr>
          <w:lang w:val="cs-CZ"/>
        </w:rPr>
        <w:t xml:space="preserve"> pro informaci na</w:t>
      </w:r>
      <w:r w:rsidR="00ED7F7F" w:rsidRPr="00ED7F7F">
        <w:rPr>
          <w:lang w:val="cs-CZ"/>
        </w:rPr>
        <w:t> </w:t>
      </w:r>
      <w:r w:rsidRPr="00ED7F7F">
        <w:rPr>
          <w:lang w:val="cs-CZ"/>
        </w:rPr>
        <w:t>zasedání Rady a jejich zveřejňování na webové stránce</w:t>
      </w:r>
      <w:r w:rsidRPr="00ED7F7F">
        <w:rPr>
          <w:spacing w:val="-33"/>
          <w:lang w:val="cs-CZ"/>
        </w:rPr>
        <w:t xml:space="preserve"> </w:t>
      </w:r>
      <w:r w:rsidR="00ED7F7F" w:rsidRPr="00ED7F7F">
        <w:rPr>
          <w:lang w:val="cs-CZ"/>
        </w:rPr>
        <w:t>www.vyzkum.cz.</w:t>
      </w:r>
    </w:p>
    <w:p w:rsidR="00A80AF1" w:rsidRPr="00ED7F7F" w:rsidRDefault="00A80AF1" w:rsidP="006B2E03">
      <w:pPr>
        <w:pStyle w:val="Odstavecseseznamem"/>
        <w:tabs>
          <w:tab w:val="left" w:pos="1251"/>
          <w:tab w:val="left" w:pos="1252"/>
        </w:tabs>
        <w:spacing w:before="3" w:line="276" w:lineRule="auto"/>
        <w:ind w:left="1251" w:right="111" w:firstLine="0"/>
        <w:jc w:val="both"/>
        <w:rPr>
          <w:lang w:val="cs-CZ"/>
        </w:rPr>
      </w:pPr>
    </w:p>
    <w:p w:rsidR="00A80AF1" w:rsidRPr="00ED7F7F" w:rsidRDefault="00DF566D" w:rsidP="006B2E03">
      <w:pPr>
        <w:pStyle w:val="Odstavecseseznamem"/>
        <w:numPr>
          <w:ilvl w:val="0"/>
          <w:numId w:val="2"/>
        </w:numPr>
        <w:tabs>
          <w:tab w:val="left" w:pos="827"/>
        </w:tabs>
        <w:spacing w:before="1" w:line="278" w:lineRule="auto"/>
        <w:ind w:right="117" w:hanging="360"/>
        <w:jc w:val="both"/>
        <w:rPr>
          <w:lang w:val="cs-CZ"/>
        </w:rPr>
      </w:pPr>
      <w:r w:rsidRPr="00ED7F7F">
        <w:rPr>
          <w:lang w:val="cs-CZ"/>
        </w:rPr>
        <w:t xml:space="preserve">Kontakt s </w:t>
      </w:r>
      <w:r w:rsidR="00F73C11" w:rsidRPr="00ED7F7F">
        <w:rPr>
          <w:lang w:val="cs-CZ"/>
        </w:rPr>
        <w:t>Odbor</w:t>
      </w:r>
      <w:r w:rsidR="00BE34CF" w:rsidRPr="00ED7F7F">
        <w:rPr>
          <w:lang w:val="cs-CZ"/>
        </w:rPr>
        <w:t>em</w:t>
      </w:r>
      <w:r w:rsidR="00F73C11" w:rsidRPr="00ED7F7F">
        <w:rPr>
          <w:lang w:val="cs-CZ"/>
        </w:rPr>
        <w:t xml:space="preserve"> podpory</w:t>
      </w:r>
      <w:r w:rsidRPr="00ED7F7F">
        <w:rPr>
          <w:lang w:val="cs-CZ"/>
        </w:rPr>
        <w:t xml:space="preserve"> Rady zabezpečuje předseda </w:t>
      </w:r>
      <w:r w:rsidR="00BD17C8" w:rsidRPr="00ED7F7F">
        <w:rPr>
          <w:lang w:val="cs-CZ"/>
        </w:rPr>
        <w:t>Odborného panelu</w:t>
      </w:r>
      <w:r w:rsidRPr="00ED7F7F">
        <w:rPr>
          <w:spacing w:val="-7"/>
          <w:lang w:val="cs-CZ"/>
        </w:rPr>
        <w:t>.</w:t>
      </w:r>
    </w:p>
    <w:p w:rsidR="00A80AF1" w:rsidRPr="00ED7F7F" w:rsidRDefault="00A80AF1">
      <w:pPr>
        <w:pStyle w:val="Zkladntext"/>
        <w:rPr>
          <w:lang w:val="cs-CZ"/>
        </w:rPr>
      </w:pPr>
    </w:p>
    <w:p w:rsidR="00A80AF1" w:rsidRPr="00ED7F7F" w:rsidRDefault="00A80AF1">
      <w:pPr>
        <w:pStyle w:val="Zkladntext"/>
        <w:rPr>
          <w:lang w:val="cs-CZ"/>
        </w:rPr>
      </w:pPr>
    </w:p>
    <w:p w:rsidR="008B6FE1" w:rsidRPr="00ED7F7F" w:rsidRDefault="00DF566D" w:rsidP="00527E40">
      <w:pPr>
        <w:widowControl/>
        <w:suppressAutoHyphens/>
        <w:spacing w:after="120"/>
        <w:jc w:val="center"/>
        <w:rPr>
          <w:b/>
          <w:lang w:val="cs-CZ"/>
        </w:rPr>
      </w:pPr>
      <w:r w:rsidRPr="00ED7F7F">
        <w:rPr>
          <w:b/>
          <w:lang w:val="cs-CZ"/>
        </w:rPr>
        <w:t>Článek 6</w:t>
      </w:r>
    </w:p>
    <w:p w:rsidR="00A80AF1" w:rsidRPr="00ED7F7F" w:rsidRDefault="00DF566D" w:rsidP="00527E40">
      <w:pPr>
        <w:widowControl/>
        <w:suppressAutoHyphens/>
        <w:spacing w:after="120"/>
        <w:jc w:val="center"/>
        <w:rPr>
          <w:b/>
          <w:lang w:val="cs-CZ"/>
        </w:rPr>
      </w:pPr>
      <w:r w:rsidRPr="00ED7F7F">
        <w:rPr>
          <w:b/>
          <w:lang w:val="cs-CZ"/>
        </w:rPr>
        <w:t xml:space="preserve"> Závěrečná ustanovení</w:t>
      </w:r>
    </w:p>
    <w:p w:rsidR="00A80AF1" w:rsidRPr="00ED7F7F" w:rsidRDefault="00DF566D" w:rsidP="00ED7F7F">
      <w:pPr>
        <w:pStyle w:val="Odstavecseseznamem"/>
        <w:numPr>
          <w:ilvl w:val="0"/>
          <w:numId w:val="1"/>
        </w:numPr>
        <w:tabs>
          <w:tab w:val="left" w:pos="827"/>
        </w:tabs>
        <w:spacing w:before="10"/>
        <w:jc w:val="both"/>
        <w:rPr>
          <w:lang w:val="cs-CZ"/>
        </w:rPr>
      </w:pPr>
      <w:r w:rsidRPr="00ED7F7F">
        <w:rPr>
          <w:lang w:val="cs-CZ"/>
        </w:rPr>
        <w:t>Změny a doplňky tohoto jednacího řádu schvaluje předseda Rady na návrh</w:t>
      </w:r>
      <w:r w:rsidRPr="00ED7F7F">
        <w:rPr>
          <w:spacing w:val="-9"/>
          <w:lang w:val="cs-CZ"/>
        </w:rPr>
        <w:t xml:space="preserve"> </w:t>
      </w:r>
      <w:r w:rsidRPr="00ED7F7F">
        <w:rPr>
          <w:spacing w:val="-5"/>
          <w:lang w:val="cs-CZ"/>
        </w:rPr>
        <w:t>Rady.</w:t>
      </w:r>
    </w:p>
    <w:p w:rsidR="00ED7F7F" w:rsidRPr="00ED7F7F" w:rsidRDefault="00ED7F7F" w:rsidP="00ED7F7F">
      <w:pPr>
        <w:pStyle w:val="Odstavecseseznamem"/>
        <w:tabs>
          <w:tab w:val="left" w:pos="827"/>
        </w:tabs>
        <w:spacing w:before="10"/>
        <w:ind w:left="826" w:firstLine="0"/>
        <w:jc w:val="both"/>
        <w:rPr>
          <w:lang w:val="cs-CZ"/>
        </w:rPr>
      </w:pPr>
    </w:p>
    <w:p w:rsidR="00A80AF1" w:rsidRPr="00ED7F7F" w:rsidRDefault="00DF566D" w:rsidP="00ED7F7F">
      <w:pPr>
        <w:pStyle w:val="Odstavecseseznamem"/>
        <w:numPr>
          <w:ilvl w:val="0"/>
          <w:numId w:val="1"/>
        </w:numPr>
        <w:tabs>
          <w:tab w:val="left" w:pos="827"/>
        </w:tabs>
        <w:spacing w:before="37"/>
        <w:jc w:val="both"/>
        <w:rPr>
          <w:lang w:val="cs-CZ"/>
        </w:rPr>
      </w:pPr>
      <w:r w:rsidRPr="00ED7F7F">
        <w:rPr>
          <w:spacing w:val="-6"/>
          <w:lang w:val="cs-CZ"/>
        </w:rPr>
        <w:t xml:space="preserve">Tento </w:t>
      </w:r>
      <w:r w:rsidRPr="00ED7F7F">
        <w:rPr>
          <w:lang w:val="cs-CZ"/>
        </w:rPr>
        <w:t>jednací řád nabývá účinnosti dnem podpisu předsedy</w:t>
      </w:r>
      <w:r w:rsidRPr="00ED7F7F">
        <w:rPr>
          <w:spacing w:val="-4"/>
          <w:lang w:val="cs-CZ"/>
        </w:rPr>
        <w:t xml:space="preserve"> </w:t>
      </w:r>
      <w:r w:rsidRPr="00ED7F7F">
        <w:rPr>
          <w:lang w:val="cs-CZ"/>
        </w:rPr>
        <w:t>Rady</w:t>
      </w:r>
      <w:r w:rsidR="00ED7F7F" w:rsidRPr="00ED7F7F">
        <w:rPr>
          <w:lang w:val="cs-CZ"/>
        </w:rPr>
        <w:t>.</w:t>
      </w:r>
    </w:p>
    <w:p w:rsidR="00A80AF1" w:rsidRPr="00ED7F7F" w:rsidRDefault="00A80AF1">
      <w:pPr>
        <w:pStyle w:val="Zkladntext"/>
        <w:rPr>
          <w:lang w:val="cs-CZ"/>
        </w:rPr>
      </w:pPr>
    </w:p>
    <w:p w:rsidR="00A80AF1" w:rsidRPr="00ED7F7F" w:rsidRDefault="00A80AF1">
      <w:pPr>
        <w:pStyle w:val="Zkladntext"/>
        <w:rPr>
          <w:lang w:val="cs-CZ"/>
        </w:rPr>
      </w:pPr>
    </w:p>
    <w:p w:rsidR="00437194" w:rsidRPr="00ED7F7F" w:rsidRDefault="00437194">
      <w:pPr>
        <w:pStyle w:val="Zkladntext"/>
        <w:rPr>
          <w:lang w:val="cs-CZ"/>
        </w:rPr>
      </w:pPr>
    </w:p>
    <w:p w:rsidR="00437194" w:rsidRDefault="00437194">
      <w:pPr>
        <w:pStyle w:val="Zkladntext"/>
        <w:rPr>
          <w:lang w:val="cs-CZ"/>
        </w:rPr>
      </w:pPr>
    </w:p>
    <w:p w:rsidR="00A13C1C" w:rsidRPr="00ED7F7F" w:rsidRDefault="00097472">
      <w:pPr>
        <w:pStyle w:val="Zkladntext"/>
        <w:rPr>
          <w:lang w:val="cs-CZ"/>
        </w:rPr>
      </w:pPr>
      <w:r>
        <w:rPr>
          <w:lang w:val="cs-CZ"/>
        </w:rPr>
        <w:t>D</w:t>
      </w:r>
      <w:r w:rsidR="00A13C1C">
        <w:rPr>
          <w:lang w:val="cs-CZ"/>
        </w:rPr>
        <w:t>ne</w:t>
      </w:r>
      <w:r>
        <w:rPr>
          <w:lang w:val="cs-CZ"/>
        </w:rPr>
        <w:t xml:space="preserve"> 14. září 2017</w:t>
      </w:r>
    </w:p>
    <w:p w:rsidR="00A80AF1" w:rsidRPr="00ED7F7F" w:rsidRDefault="00A80AF1">
      <w:pPr>
        <w:pStyle w:val="Zkladntext"/>
        <w:spacing w:before="4"/>
        <w:rPr>
          <w:sz w:val="27"/>
          <w:lang w:val="cs-CZ"/>
        </w:rPr>
      </w:pPr>
    </w:p>
    <w:p w:rsidR="008B6FE1" w:rsidRPr="00ED7F7F" w:rsidRDefault="00DF566D" w:rsidP="008B6FE1">
      <w:pPr>
        <w:pStyle w:val="Zkladntext"/>
        <w:tabs>
          <w:tab w:val="left" w:pos="8789"/>
        </w:tabs>
        <w:ind w:left="118" w:right="521"/>
        <w:jc w:val="right"/>
        <w:rPr>
          <w:lang w:val="cs-CZ"/>
        </w:rPr>
      </w:pPr>
      <w:r w:rsidRPr="00ED7F7F">
        <w:rPr>
          <w:lang w:val="cs-CZ"/>
        </w:rPr>
        <w:t>MVDr. Pavel Bělobrádek, Ph.D., MPA</w:t>
      </w:r>
    </w:p>
    <w:p w:rsidR="00A80AF1" w:rsidRPr="00ED7F7F" w:rsidRDefault="00DF566D" w:rsidP="008B6FE1">
      <w:pPr>
        <w:pStyle w:val="Zkladntext"/>
        <w:tabs>
          <w:tab w:val="left" w:pos="8789"/>
        </w:tabs>
        <w:ind w:left="118" w:right="521"/>
        <w:jc w:val="right"/>
        <w:rPr>
          <w:lang w:val="cs-CZ"/>
        </w:rPr>
      </w:pPr>
      <w:r w:rsidRPr="00ED7F7F">
        <w:rPr>
          <w:lang w:val="cs-CZ"/>
        </w:rPr>
        <w:t>předseda Rady pro výzkum, vývoj a inovace</w:t>
      </w:r>
    </w:p>
    <w:sectPr w:rsidR="00A80AF1" w:rsidRPr="00ED7F7F">
      <w:headerReference w:type="default" r:id="rId8"/>
      <w:footerReference w:type="default" r:id="rId9"/>
      <w:pgSz w:w="11910" w:h="16840"/>
      <w:pgMar w:top="1020" w:right="1300" w:bottom="920" w:left="1300" w:header="601" w:footer="7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E4B" w:rsidRDefault="00030E4B">
      <w:r>
        <w:separator/>
      </w:r>
    </w:p>
  </w:endnote>
  <w:endnote w:type="continuationSeparator" w:id="0">
    <w:p w:rsidR="00030E4B" w:rsidRDefault="00030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AF1" w:rsidRDefault="00D22B7E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3625215</wp:posOffset>
              </wp:positionH>
              <wp:positionV relativeFrom="page">
                <wp:posOffset>10086975</wp:posOffset>
              </wp:positionV>
              <wp:extent cx="298450" cy="16573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4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0AF1" w:rsidRDefault="00DF566D">
                          <w:pPr>
                            <w:pStyle w:val="Zkladntext"/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22B7E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</w:rPr>
                            <w:t xml:space="preserve"> /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85.45pt;margin-top:794.25pt;width:23.5pt;height:13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AMVrgIAAK8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leEQI046KNEDHTW6FSPyTXaGXqXgdN+Dmx5hG6psmar+TpRfFeJi3RC+ozdSiqGhpILo7E337OqE&#10;owzIdvggKniG7LWwQGMtO5M6SAYCdKjS46kyJpQSNoMkDiM4KeHIX0TLy8jE5pJ0vtxLpd9R0SFj&#10;ZFhC4S04OdwpPbnOLuYtLgrWtrb4LX+2AZjTDjwNV82ZCcLW8kfiJZt4E4dOGCw2TujluXNTrENn&#10;UfjLKL/M1+vc/2ne9cO0YVVFuXlm1pUf/lndjgqfFHFSlhItqwycCUnJ3XbdSnQgoOvCfseEnLm5&#10;z8Ow+QIuLyj5QejdBolTLOKlExZh5CRLL3Y8P7lNFl6YhHnxnNId4/TfKaEhw0kURJOWfsvNs99r&#10;biTtmIbJ0bIuw/HJiaRGgRte2dJqwtrJPkuFCf8pFVDuudBWr0aik1j1uB1tY5zaYCuqRxCwFCAw&#10;0CJMPTAaIb9jNMAEybD6tieSYtS+59AEZtzMhpyN7WwQXsLVDGuMJnOtp7G07yXbNYA8tRkXN9Ao&#10;NbMiNh01RQEMzAKmguVynGBm7JyvrdfTnF39AgAA//8DAFBLAwQUAAYACAAAACEAXdDfmeEAAAAN&#10;AQAADwAAAGRycy9kb3ducmV2LnhtbEyPwU7DMBBE70j8g7VI3KgdRNI0xKkqBCckRBoOHJ3YTazG&#10;6xC7bfh7lhMcd+ZpdqbcLm5kZzMH61FCshLADHZeW+wlfDQvdzmwEBVqNXo0Er5NgG11fVWqQvsL&#10;1ua8jz2jEAyFkjDEOBWch24wToWVnwySd/CzU5HOued6VhcKdyO/FyLjTlmkD4OazNNguuP+5CTs&#10;PrF+tl9v7Xt9qG3TbAS+Zkcpb2+W3SOwaJb4B8NvfaoOFXVq/Ql1YKOEdC02hJKR5nkKjJAsWZPU&#10;kpQlDxnwquT/V1Q/AAAA//8DAFBLAQItABQABgAIAAAAIQC2gziS/gAAAOEBAAATAAAAAAAAAAAA&#10;AAAAAAAAAABbQ29udGVudF9UeXBlc10ueG1sUEsBAi0AFAAGAAgAAAAhADj9If/WAAAAlAEAAAsA&#10;AAAAAAAAAAAAAAAALwEAAF9yZWxzLy5yZWxzUEsBAi0AFAAGAAgAAAAhAMr0AxWuAgAArwUAAA4A&#10;AAAAAAAAAAAAAAAALgIAAGRycy9lMm9Eb2MueG1sUEsBAi0AFAAGAAgAAAAhAF3Q35nhAAAADQEA&#10;AA8AAAAAAAAAAAAAAAAACAUAAGRycy9kb3ducmV2LnhtbFBLBQYAAAAABAAEAPMAAAAWBgAAAAA=&#10;" filled="f" stroked="f">
              <v:textbox inset="0,0,0,0">
                <w:txbxContent>
                  <w:p w:rsidR="00A80AF1" w:rsidRDefault="00DF566D">
                    <w:pPr>
                      <w:pStyle w:val="Zkladntext"/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22B7E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</w:rPr>
                      <w:t xml:space="preserve"> /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E4B" w:rsidRDefault="00030E4B">
      <w:r>
        <w:separator/>
      </w:r>
    </w:p>
  </w:footnote>
  <w:footnote w:type="continuationSeparator" w:id="0">
    <w:p w:rsidR="00030E4B" w:rsidRDefault="00030E4B">
      <w:r>
        <w:continuationSeparator/>
      </w:r>
    </w:p>
  </w:footnote>
  <w:footnote w:id="1">
    <w:p w:rsidR="009C1DD6" w:rsidRPr="00511463" w:rsidRDefault="009C1DD6">
      <w:pPr>
        <w:pStyle w:val="Textpoznpodarou"/>
        <w:rPr>
          <w:rFonts w:ascii="Calibri" w:hAnsi="Calibri"/>
          <w:lang w:val="cs-CZ"/>
        </w:rPr>
      </w:pPr>
      <w:r w:rsidRPr="00511463">
        <w:rPr>
          <w:rStyle w:val="Znakapoznpodarou"/>
          <w:rFonts w:ascii="Calibri" w:hAnsi="Calibri"/>
        </w:rPr>
        <w:footnoteRef/>
      </w:r>
      <w:r w:rsidRPr="00511463">
        <w:rPr>
          <w:rFonts w:ascii="Calibri" w:hAnsi="Calibri"/>
        </w:rPr>
        <w:t xml:space="preserve"> </w:t>
      </w:r>
      <w:r w:rsidRPr="00511463">
        <w:rPr>
          <w:rFonts w:ascii="Calibri" w:eastAsia="DejaVu Sans" w:hAnsi="Calibri" w:cs="Calibri"/>
          <w:kern w:val="1"/>
          <w:lang w:val="cs-CZ"/>
        </w:rPr>
        <w:t>Postup hodnocení výsledků v roce 2017, schválený RVVI usnesením 325/A2 bod 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AF1" w:rsidRDefault="00D22B7E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901065</wp:posOffset>
          </wp:positionH>
          <wp:positionV relativeFrom="page">
            <wp:posOffset>381635</wp:posOffset>
          </wp:positionV>
          <wp:extent cx="915035" cy="277495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035" cy="277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1898650</wp:posOffset>
              </wp:positionH>
              <wp:positionV relativeFrom="page">
                <wp:posOffset>451485</wp:posOffset>
              </wp:positionV>
              <wp:extent cx="2293620" cy="165735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36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0AF1" w:rsidRPr="00ED7F7F" w:rsidRDefault="00DF566D">
                          <w:pPr>
                            <w:spacing w:line="246" w:lineRule="exact"/>
                            <w:ind w:left="20"/>
                            <w:rPr>
                              <w:b/>
                              <w:lang w:val="cs-CZ"/>
                            </w:rPr>
                          </w:pPr>
                          <w:r w:rsidRPr="00ED7F7F">
                            <w:rPr>
                              <w:b/>
                              <w:lang w:val="cs-CZ"/>
                            </w:rPr>
                            <w:t>Rada pro výzkum, vývoj a inovace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9.5pt;margin-top:35.55pt;width:180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wjFrAIAAKk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hxEkHLXqgo0a3YkSBqc7QqxSc7ntw0yNsQ5ctU9XfifKrQlysG8J39EZKMTSUVJCdb266Z1cn&#10;HGVAtsMHUUEYstfCAo217EzpoBgI0KFLj6fOmFRK2AyC5DIO4KiEMz+OFpeRDUHS+XYvlX5HRYeM&#10;kWEJnbfo5HCntMmGpLOLCcZFwdrWdr/lzzbAcdqB2HDVnJksbDN/JF6yWW6WoRMG8cYJvTx3bop1&#10;6MSFv4jyy3y9zv2fJq4fpg2rKspNmFlYfvhnjTtKfJLESVpKtKwycCYlJXfbdSvRgYCwC/sdC3Lm&#10;5j5PwxYBuLyg5AehdxskThEvF05YhJGTLLyl4/nJbRJ7YRLmxXNKd4zTf6eEhgwnURBNYvotN89+&#10;r7mRtGMaRkfLugwvT04kNRLc8Mq2VhPWTvZZKUz6T6WAds+NtoI1Gp3UqsftCChGxVtRPYJ0pQBl&#10;gQhh3oHRCPkdowFmR4bVtz2RFKP2PQf5m0EzG3I2trNBeAlXM6wxmsy1ngbSvpds1wDy9MC4uIEn&#10;UjOr3qcsjg8L5oElcZxdZuCc/1uvpwm7+gUAAP//AwBQSwMEFAAGAAgAAAAhAHuFB4veAAAACQEA&#10;AA8AAABkcnMvZG93bnJldi54bWxMjzFPwzAUhHek/gfrVWKjdjKkJMSpKgQTEiJNB0Ynfk2sxs8h&#10;dtvw7zETjKc73X1X7hY7sivO3jiSkGwEMKTOaUO9hGPz+vAIzAdFWo2OUMI3ethVq7tSFdrdqMbr&#10;IfQslpAvlIQhhKng3HcDWuU3bkKK3snNVoUo557rWd1iuR15KkTGrTIUFwY14fOA3flwsRL2n1S/&#10;mK/39qM+1aZpckFv2VnK+/WyfwIWcAl/YfjFj+hQRabWXUh7NkpI8zx+CRK2SQIsBrJMpMBaCfk2&#10;BV6V/P+D6gcAAP//AwBQSwECLQAUAAYACAAAACEAtoM4kv4AAADhAQAAEwAAAAAAAAAAAAAAAAAA&#10;AAAAW0NvbnRlbnRfVHlwZXNdLnhtbFBLAQItABQABgAIAAAAIQA4/SH/1gAAAJQBAAALAAAAAAAA&#10;AAAAAAAAAC8BAABfcmVscy8ucmVsc1BLAQItABQABgAIAAAAIQCZuwjFrAIAAKkFAAAOAAAAAAAA&#10;AAAAAAAAAC4CAABkcnMvZTJvRG9jLnhtbFBLAQItABQABgAIAAAAIQB7hQeL3gAAAAkBAAAPAAAA&#10;AAAAAAAAAAAAAAYFAABkcnMvZG93bnJldi54bWxQSwUGAAAAAAQABADzAAAAEQYAAAAA&#10;" filled="f" stroked="f">
              <v:textbox inset="0,0,0,0">
                <w:txbxContent>
                  <w:p w:rsidR="00A80AF1" w:rsidRPr="00ED7F7F" w:rsidRDefault="00DF566D">
                    <w:pPr>
                      <w:spacing w:line="246" w:lineRule="exact"/>
                      <w:ind w:left="20"/>
                      <w:rPr>
                        <w:b/>
                        <w:lang w:val="cs-CZ"/>
                      </w:rPr>
                    </w:pPr>
                    <w:r w:rsidRPr="00ED7F7F">
                      <w:rPr>
                        <w:b/>
                        <w:lang w:val="cs-CZ"/>
                      </w:rPr>
                      <w:t>Rada pro výzkum, vývoj a inovace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833B7"/>
    <w:multiLevelType w:val="hybridMultilevel"/>
    <w:tmpl w:val="5448C18A"/>
    <w:lvl w:ilvl="0" w:tplc="7FC2D99C">
      <w:start w:val="1"/>
      <w:numFmt w:val="decimal"/>
      <w:lvlText w:val="%1."/>
      <w:lvlJc w:val="left"/>
      <w:pPr>
        <w:ind w:left="838" w:hanging="34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C37E2FD0">
      <w:start w:val="1"/>
      <w:numFmt w:val="lowerLetter"/>
      <w:lvlText w:val="%2)"/>
      <w:lvlJc w:val="left"/>
      <w:pPr>
        <w:ind w:left="1820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BBC4E748">
      <w:numFmt w:val="bullet"/>
      <w:lvlText w:val="•"/>
      <w:lvlJc w:val="left"/>
      <w:pPr>
        <w:ind w:left="2651" w:hanging="360"/>
      </w:pPr>
      <w:rPr>
        <w:rFonts w:hint="default"/>
      </w:rPr>
    </w:lvl>
    <w:lvl w:ilvl="3" w:tplc="5CA23020">
      <w:numFmt w:val="bullet"/>
      <w:lvlText w:val="•"/>
      <w:lvlJc w:val="left"/>
      <w:pPr>
        <w:ind w:left="3483" w:hanging="360"/>
      </w:pPr>
      <w:rPr>
        <w:rFonts w:hint="default"/>
      </w:rPr>
    </w:lvl>
    <w:lvl w:ilvl="4" w:tplc="97923A92">
      <w:numFmt w:val="bullet"/>
      <w:lvlText w:val="•"/>
      <w:lvlJc w:val="left"/>
      <w:pPr>
        <w:ind w:left="4315" w:hanging="360"/>
      </w:pPr>
      <w:rPr>
        <w:rFonts w:hint="default"/>
      </w:rPr>
    </w:lvl>
    <w:lvl w:ilvl="5" w:tplc="6D32A3E6">
      <w:numFmt w:val="bullet"/>
      <w:lvlText w:val="•"/>
      <w:lvlJc w:val="left"/>
      <w:pPr>
        <w:ind w:left="5147" w:hanging="360"/>
      </w:pPr>
      <w:rPr>
        <w:rFonts w:hint="default"/>
      </w:rPr>
    </w:lvl>
    <w:lvl w:ilvl="6" w:tplc="2938CCCC">
      <w:numFmt w:val="bullet"/>
      <w:lvlText w:val="•"/>
      <w:lvlJc w:val="left"/>
      <w:pPr>
        <w:ind w:left="5979" w:hanging="360"/>
      </w:pPr>
      <w:rPr>
        <w:rFonts w:hint="default"/>
      </w:rPr>
    </w:lvl>
    <w:lvl w:ilvl="7" w:tplc="63C61F1E">
      <w:numFmt w:val="bullet"/>
      <w:lvlText w:val="•"/>
      <w:lvlJc w:val="left"/>
      <w:pPr>
        <w:ind w:left="6810" w:hanging="360"/>
      </w:pPr>
      <w:rPr>
        <w:rFonts w:hint="default"/>
      </w:rPr>
    </w:lvl>
    <w:lvl w:ilvl="8" w:tplc="39F28D04">
      <w:numFmt w:val="bullet"/>
      <w:lvlText w:val="•"/>
      <w:lvlJc w:val="left"/>
      <w:pPr>
        <w:ind w:left="7642" w:hanging="360"/>
      </w:pPr>
      <w:rPr>
        <w:rFonts w:hint="default"/>
      </w:rPr>
    </w:lvl>
  </w:abstractNum>
  <w:abstractNum w:abstractNumId="1" w15:restartNumberingAfterBreak="0">
    <w:nsid w:val="2A83108E"/>
    <w:multiLevelType w:val="hybridMultilevel"/>
    <w:tmpl w:val="6FFEBC72"/>
    <w:lvl w:ilvl="0" w:tplc="DB46A9C0">
      <w:start w:val="1"/>
      <w:numFmt w:val="decimal"/>
      <w:lvlText w:val="%1."/>
      <w:lvlJc w:val="left"/>
      <w:pPr>
        <w:ind w:left="478" w:hanging="34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DC3EB85C">
      <w:start w:val="1"/>
      <w:numFmt w:val="decimal"/>
      <w:lvlText w:val="%2."/>
      <w:lvlJc w:val="left"/>
      <w:pPr>
        <w:ind w:left="838" w:hanging="34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273CB6DC">
      <w:numFmt w:val="bullet"/>
      <w:lvlText w:val="•"/>
      <w:lvlJc w:val="left"/>
      <w:pPr>
        <w:ind w:left="1740" w:hanging="348"/>
      </w:pPr>
      <w:rPr>
        <w:rFonts w:hint="default"/>
      </w:rPr>
    </w:lvl>
    <w:lvl w:ilvl="3" w:tplc="B00C3FAC">
      <w:numFmt w:val="bullet"/>
      <w:lvlText w:val="•"/>
      <w:lvlJc w:val="left"/>
      <w:pPr>
        <w:ind w:left="2641" w:hanging="348"/>
      </w:pPr>
      <w:rPr>
        <w:rFonts w:hint="default"/>
      </w:rPr>
    </w:lvl>
    <w:lvl w:ilvl="4" w:tplc="15E43BD0">
      <w:numFmt w:val="bullet"/>
      <w:lvlText w:val="•"/>
      <w:lvlJc w:val="left"/>
      <w:pPr>
        <w:ind w:left="3542" w:hanging="348"/>
      </w:pPr>
      <w:rPr>
        <w:rFonts w:hint="default"/>
      </w:rPr>
    </w:lvl>
    <w:lvl w:ilvl="5" w:tplc="F0AC8264">
      <w:numFmt w:val="bullet"/>
      <w:lvlText w:val="•"/>
      <w:lvlJc w:val="left"/>
      <w:pPr>
        <w:ind w:left="4442" w:hanging="348"/>
      </w:pPr>
      <w:rPr>
        <w:rFonts w:hint="default"/>
      </w:rPr>
    </w:lvl>
    <w:lvl w:ilvl="6" w:tplc="951253D2">
      <w:numFmt w:val="bullet"/>
      <w:lvlText w:val="•"/>
      <w:lvlJc w:val="left"/>
      <w:pPr>
        <w:ind w:left="5343" w:hanging="348"/>
      </w:pPr>
      <w:rPr>
        <w:rFonts w:hint="default"/>
      </w:rPr>
    </w:lvl>
    <w:lvl w:ilvl="7" w:tplc="3A6228D6">
      <w:numFmt w:val="bullet"/>
      <w:lvlText w:val="•"/>
      <w:lvlJc w:val="left"/>
      <w:pPr>
        <w:ind w:left="6244" w:hanging="348"/>
      </w:pPr>
      <w:rPr>
        <w:rFonts w:hint="default"/>
      </w:rPr>
    </w:lvl>
    <w:lvl w:ilvl="8" w:tplc="E8164948">
      <w:numFmt w:val="bullet"/>
      <w:lvlText w:val="•"/>
      <w:lvlJc w:val="left"/>
      <w:pPr>
        <w:ind w:left="7144" w:hanging="348"/>
      </w:pPr>
      <w:rPr>
        <w:rFonts w:hint="default"/>
      </w:rPr>
    </w:lvl>
  </w:abstractNum>
  <w:abstractNum w:abstractNumId="2" w15:restartNumberingAfterBreak="0">
    <w:nsid w:val="3A840F94"/>
    <w:multiLevelType w:val="hybridMultilevel"/>
    <w:tmpl w:val="936AD91C"/>
    <w:lvl w:ilvl="0" w:tplc="9A1A78BC">
      <w:start w:val="1"/>
      <w:numFmt w:val="decimal"/>
      <w:lvlText w:val="%1."/>
      <w:lvlJc w:val="left"/>
      <w:pPr>
        <w:ind w:left="838" w:hanging="34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41665E20">
      <w:start w:val="1"/>
      <w:numFmt w:val="lowerLetter"/>
      <w:lvlText w:val="%2)"/>
      <w:lvlJc w:val="left"/>
      <w:pPr>
        <w:ind w:left="1251" w:hanging="425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470E5BAC">
      <w:numFmt w:val="bullet"/>
      <w:lvlText w:val="•"/>
      <w:lvlJc w:val="left"/>
      <w:pPr>
        <w:ind w:left="2154" w:hanging="425"/>
      </w:pPr>
      <w:rPr>
        <w:rFonts w:hint="default"/>
      </w:rPr>
    </w:lvl>
    <w:lvl w:ilvl="3" w:tplc="46EC4D6C">
      <w:numFmt w:val="bullet"/>
      <w:lvlText w:val="•"/>
      <w:lvlJc w:val="left"/>
      <w:pPr>
        <w:ind w:left="3048" w:hanging="425"/>
      </w:pPr>
      <w:rPr>
        <w:rFonts w:hint="default"/>
      </w:rPr>
    </w:lvl>
    <w:lvl w:ilvl="4" w:tplc="8C983E64">
      <w:numFmt w:val="bullet"/>
      <w:lvlText w:val="•"/>
      <w:lvlJc w:val="left"/>
      <w:pPr>
        <w:ind w:left="3942" w:hanging="425"/>
      </w:pPr>
      <w:rPr>
        <w:rFonts w:hint="default"/>
      </w:rPr>
    </w:lvl>
    <w:lvl w:ilvl="5" w:tplc="0C800EDE">
      <w:numFmt w:val="bullet"/>
      <w:lvlText w:val="•"/>
      <w:lvlJc w:val="left"/>
      <w:pPr>
        <w:ind w:left="4836" w:hanging="425"/>
      </w:pPr>
      <w:rPr>
        <w:rFonts w:hint="default"/>
      </w:rPr>
    </w:lvl>
    <w:lvl w:ilvl="6" w:tplc="BA4C714C">
      <w:numFmt w:val="bullet"/>
      <w:lvlText w:val="•"/>
      <w:lvlJc w:val="left"/>
      <w:pPr>
        <w:ind w:left="5730" w:hanging="425"/>
      </w:pPr>
      <w:rPr>
        <w:rFonts w:hint="default"/>
      </w:rPr>
    </w:lvl>
    <w:lvl w:ilvl="7" w:tplc="F9828AD2">
      <w:numFmt w:val="bullet"/>
      <w:lvlText w:val="•"/>
      <w:lvlJc w:val="left"/>
      <w:pPr>
        <w:ind w:left="6624" w:hanging="425"/>
      </w:pPr>
      <w:rPr>
        <w:rFonts w:hint="default"/>
      </w:rPr>
    </w:lvl>
    <w:lvl w:ilvl="8" w:tplc="13D064F2">
      <w:numFmt w:val="bullet"/>
      <w:lvlText w:val="•"/>
      <w:lvlJc w:val="left"/>
      <w:pPr>
        <w:ind w:left="7518" w:hanging="425"/>
      </w:pPr>
      <w:rPr>
        <w:rFonts w:hint="default"/>
      </w:rPr>
    </w:lvl>
  </w:abstractNum>
  <w:abstractNum w:abstractNumId="3" w15:restartNumberingAfterBreak="0">
    <w:nsid w:val="555B39A8"/>
    <w:multiLevelType w:val="hybridMultilevel"/>
    <w:tmpl w:val="46A469CC"/>
    <w:lvl w:ilvl="0" w:tplc="110EC2E0">
      <w:start w:val="1"/>
      <w:numFmt w:val="decimal"/>
      <w:lvlText w:val="%1."/>
      <w:lvlJc w:val="left"/>
      <w:pPr>
        <w:ind w:left="478" w:hanging="34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C0865D30">
      <w:numFmt w:val="bullet"/>
      <w:lvlText w:val="•"/>
      <w:lvlJc w:val="left"/>
      <w:pPr>
        <w:ind w:left="1326" w:hanging="348"/>
      </w:pPr>
      <w:rPr>
        <w:rFonts w:hint="default"/>
      </w:rPr>
    </w:lvl>
    <w:lvl w:ilvl="2" w:tplc="73866C7C">
      <w:numFmt w:val="bullet"/>
      <w:lvlText w:val="•"/>
      <w:lvlJc w:val="left"/>
      <w:pPr>
        <w:ind w:left="2173" w:hanging="348"/>
      </w:pPr>
      <w:rPr>
        <w:rFonts w:hint="default"/>
      </w:rPr>
    </w:lvl>
    <w:lvl w:ilvl="3" w:tplc="4B50B71C">
      <w:numFmt w:val="bullet"/>
      <w:lvlText w:val="•"/>
      <w:lvlJc w:val="left"/>
      <w:pPr>
        <w:ind w:left="3019" w:hanging="348"/>
      </w:pPr>
      <w:rPr>
        <w:rFonts w:hint="default"/>
      </w:rPr>
    </w:lvl>
    <w:lvl w:ilvl="4" w:tplc="568EE0F4">
      <w:numFmt w:val="bullet"/>
      <w:lvlText w:val="•"/>
      <w:lvlJc w:val="left"/>
      <w:pPr>
        <w:ind w:left="3866" w:hanging="348"/>
      </w:pPr>
      <w:rPr>
        <w:rFonts w:hint="default"/>
      </w:rPr>
    </w:lvl>
    <w:lvl w:ilvl="5" w:tplc="98DCC002">
      <w:numFmt w:val="bullet"/>
      <w:lvlText w:val="•"/>
      <w:lvlJc w:val="left"/>
      <w:pPr>
        <w:ind w:left="4713" w:hanging="348"/>
      </w:pPr>
      <w:rPr>
        <w:rFonts w:hint="default"/>
      </w:rPr>
    </w:lvl>
    <w:lvl w:ilvl="6" w:tplc="A0D22D16">
      <w:numFmt w:val="bullet"/>
      <w:lvlText w:val="•"/>
      <w:lvlJc w:val="left"/>
      <w:pPr>
        <w:ind w:left="5559" w:hanging="348"/>
      </w:pPr>
      <w:rPr>
        <w:rFonts w:hint="default"/>
      </w:rPr>
    </w:lvl>
    <w:lvl w:ilvl="7" w:tplc="FA6233F6">
      <w:numFmt w:val="bullet"/>
      <w:lvlText w:val="•"/>
      <w:lvlJc w:val="left"/>
      <w:pPr>
        <w:ind w:left="6406" w:hanging="348"/>
      </w:pPr>
      <w:rPr>
        <w:rFonts w:hint="default"/>
      </w:rPr>
    </w:lvl>
    <w:lvl w:ilvl="8" w:tplc="B3E281AE">
      <w:numFmt w:val="bullet"/>
      <w:lvlText w:val="•"/>
      <w:lvlJc w:val="left"/>
      <w:pPr>
        <w:ind w:left="7253" w:hanging="348"/>
      </w:pPr>
      <w:rPr>
        <w:rFonts w:hint="default"/>
      </w:rPr>
    </w:lvl>
  </w:abstractNum>
  <w:abstractNum w:abstractNumId="4" w15:restartNumberingAfterBreak="0">
    <w:nsid w:val="6AC70F7C"/>
    <w:multiLevelType w:val="hybridMultilevel"/>
    <w:tmpl w:val="87789552"/>
    <w:lvl w:ilvl="0" w:tplc="E81AAC0A">
      <w:start w:val="1"/>
      <w:numFmt w:val="decimal"/>
      <w:lvlText w:val="%1."/>
      <w:lvlJc w:val="left"/>
      <w:pPr>
        <w:ind w:left="826" w:hanging="34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44A71AA">
      <w:numFmt w:val="bullet"/>
      <w:lvlText w:val="•"/>
      <w:lvlJc w:val="left"/>
      <w:pPr>
        <w:ind w:left="1668" w:hanging="348"/>
      </w:pPr>
      <w:rPr>
        <w:rFonts w:hint="default"/>
      </w:rPr>
    </w:lvl>
    <w:lvl w:ilvl="2" w:tplc="E3C0F308">
      <w:numFmt w:val="bullet"/>
      <w:lvlText w:val="•"/>
      <w:lvlJc w:val="left"/>
      <w:pPr>
        <w:ind w:left="2517" w:hanging="348"/>
      </w:pPr>
      <w:rPr>
        <w:rFonts w:hint="default"/>
      </w:rPr>
    </w:lvl>
    <w:lvl w:ilvl="3" w:tplc="FAC61F7E">
      <w:numFmt w:val="bullet"/>
      <w:lvlText w:val="•"/>
      <w:lvlJc w:val="left"/>
      <w:pPr>
        <w:ind w:left="3365" w:hanging="348"/>
      </w:pPr>
      <w:rPr>
        <w:rFonts w:hint="default"/>
      </w:rPr>
    </w:lvl>
    <w:lvl w:ilvl="4" w:tplc="7B2262DC">
      <w:numFmt w:val="bullet"/>
      <w:lvlText w:val="•"/>
      <w:lvlJc w:val="left"/>
      <w:pPr>
        <w:ind w:left="4214" w:hanging="348"/>
      </w:pPr>
      <w:rPr>
        <w:rFonts w:hint="default"/>
      </w:rPr>
    </w:lvl>
    <w:lvl w:ilvl="5" w:tplc="FD7C301E">
      <w:numFmt w:val="bullet"/>
      <w:lvlText w:val="•"/>
      <w:lvlJc w:val="left"/>
      <w:pPr>
        <w:ind w:left="5063" w:hanging="348"/>
      </w:pPr>
      <w:rPr>
        <w:rFonts w:hint="default"/>
      </w:rPr>
    </w:lvl>
    <w:lvl w:ilvl="6" w:tplc="521EC272">
      <w:numFmt w:val="bullet"/>
      <w:lvlText w:val="•"/>
      <w:lvlJc w:val="left"/>
      <w:pPr>
        <w:ind w:left="5911" w:hanging="348"/>
      </w:pPr>
      <w:rPr>
        <w:rFonts w:hint="default"/>
      </w:rPr>
    </w:lvl>
    <w:lvl w:ilvl="7" w:tplc="10224802">
      <w:numFmt w:val="bullet"/>
      <w:lvlText w:val="•"/>
      <w:lvlJc w:val="left"/>
      <w:pPr>
        <w:ind w:left="6760" w:hanging="348"/>
      </w:pPr>
      <w:rPr>
        <w:rFonts w:hint="default"/>
      </w:rPr>
    </w:lvl>
    <w:lvl w:ilvl="8" w:tplc="F37441D2">
      <w:numFmt w:val="bullet"/>
      <w:lvlText w:val="•"/>
      <w:lvlJc w:val="left"/>
      <w:pPr>
        <w:ind w:left="7609" w:hanging="348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AF1"/>
    <w:rsid w:val="00013343"/>
    <w:rsid w:val="00030E4B"/>
    <w:rsid w:val="0003379A"/>
    <w:rsid w:val="00097472"/>
    <w:rsid w:val="000F2C02"/>
    <w:rsid w:val="00171343"/>
    <w:rsid w:val="001F07C8"/>
    <w:rsid w:val="00304D51"/>
    <w:rsid w:val="0030752B"/>
    <w:rsid w:val="00327693"/>
    <w:rsid w:val="00333D62"/>
    <w:rsid w:val="003843EF"/>
    <w:rsid w:val="003E18CA"/>
    <w:rsid w:val="0042465F"/>
    <w:rsid w:val="00437194"/>
    <w:rsid w:val="00511463"/>
    <w:rsid w:val="00524434"/>
    <w:rsid w:val="00527E40"/>
    <w:rsid w:val="006B2E03"/>
    <w:rsid w:val="006B5B9C"/>
    <w:rsid w:val="006F5C49"/>
    <w:rsid w:val="007D7B95"/>
    <w:rsid w:val="008278FC"/>
    <w:rsid w:val="00886E49"/>
    <w:rsid w:val="00890C0F"/>
    <w:rsid w:val="008B38C6"/>
    <w:rsid w:val="008B6FE1"/>
    <w:rsid w:val="008F6428"/>
    <w:rsid w:val="009438B0"/>
    <w:rsid w:val="00952F9A"/>
    <w:rsid w:val="00972D25"/>
    <w:rsid w:val="009731A1"/>
    <w:rsid w:val="00974298"/>
    <w:rsid w:val="009C1DD6"/>
    <w:rsid w:val="00A13C1C"/>
    <w:rsid w:val="00A75E50"/>
    <w:rsid w:val="00A80AF1"/>
    <w:rsid w:val="00B46F89"/>
    <w:rsid w:val="00B91079"/>
    <w:rsid w:val="00BD17C8"/>
    <w:rsid w:val="00BE34CF"/>
    <w:rsid w:val="00BF1460"/>
    <w:rsid w:val="00BF6347"/>
    <w:rsid w:val="00D22B7E"/>
    <w:rsid w:val="00DF49C3"/>
    <w:rsid w:val="00DF566D"/>
    <w:rsid w:val="00E6513E"/>
    <w:rsid w:val="00E96F9E"/>
    <w:rsid w:val="00ED7F7F"/>
    <w:rsid w:val="00EF115D"/>
    <w:rsid w:val="00F12F27"/>
    <w:rsid w:val="00F46886"/>
    <w:rsid w:val="00F62CEC"/>
    <w:rsid w:val="00F679C1"/>
    <w:rsid w:val="00F7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807A470-86E2-420C-A09C-9517D306C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Nadpis1">
    <w:name w:val="heading 1"/>
    <w:basedOn w:val="Normln"/>
    <w:uiPriority w:val="1"/>
    <w:qFormat/>
    <w:pPr>
      <w:ind w:left="1239" w:right="1595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838" w:hanging="360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32769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7693"/>
    <w:rPr>
      <w:rFonts w:ascii="Arial" w:eastAsia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32769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7693"/>
    <w:rPr>
      <w:rFonts w:ascii="Arial" w:eastAsia="Arial" w:hAnsi="Arial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7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679C1"/>
    <w:rPr>
      <w:rFonts w:ascii="Tahoma" w:eastAsia="Arial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E651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6513E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E6513E"/>
    <w:rPr>
      <w:rFonts w:ascii="Arial" w:eastAsia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513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6513E"/>
    <w:rPr>
      <w:rFonts w:ascii="Arial" w:eastAsia="Arial" w:hAnsi="Arial" w:cs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E6513E"/>
    <w:rPr>
      <w:rFonts w:ascii="Arial" w:eastAsia="Arial" w:hAnsi="Arial" w:cs="Arial"/>
      <w:sz w:val="22"/>
      <w:szCs w:val="22"/>
      <w:lang w:val="en-US"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F1460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BF1460"/>
    <w:rPr>
      <w:rFonts w:ascii="Arial" w:eastAsia="Arial" w:hAnsi="Arial" w:cs="Arial"/>
      <w:sz w:val="20"/>
      <w:szCs w:val="20"/>
    </w:rPr>
  </w:style>
  <w:style w:type="paragraph" w:customStyle="1" w:styleId="CharChar1">
    <w:name w:val="Char Char1"/>
    <w:basedOn w:val="Normln"/>
    <w:rsid w:val="00BF1460"/>
    <w:pPr>
      <w:widowControl/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styleId="Znakapoznpodarou">
    <w:name w:val="footnote reference"/>
    <w:uiPriority w:val="99"/>
    <w:rsid w:val="00BF1460"/>
    <w:rPr>
      <w:vertAlign w:val="superscript"/>
    </w:rPr>
  </w:style>
  <w:style w:type="paragraph" w:customStyle="1" w:styleId="CharCharCharCharCharCharCharCharCharCharCharChar">
    <w:name w:val="Char Char Char Char Char Char Char Char Char Char Char Char"/>
    <w:basedOn w:val="Normln"/>
    <w:rsid w:val="006F5C49"/>
    <w:pPr>
      <w:widowControl/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Bezmezer">
    <w:name w:val="No Spacing"/>
    <w:uiPriority w:val="1"/>
    <w:qFormat/>
    <w:rsid w:val="00527E40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E3809-0E56-40C0-897E-D8F6F3DA1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733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Jednací řád oborových verifikačních a hodnotících panelů</vt:lpstr>
    </vt:vector>
  </TitlesOfParts>
  <Company>Úřad vlády ČR</Company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Jednací řád oborových verifikačních a hodnotících panelů</dc:title>
  <dc:subject/>
  <dc:creator>Lokayová Magdalena</dc:creator>
  <cp:keywords/>
  <cp:lastModifiedBy>Kodetová Vendula</cp:lastModifiedBy>
  <cp:revision>2</cp:revision>
  <cp:lastPrinted>2017-06-05T16:22:00Z</cp:lastPrinted>
  <dcterms:created xsi:type="dcterms:W3CDTF">2024-05-28T15:59:00Z</dcterms:created>
  <dcterms:modified xsi:type="dcterms:W3CDTF">2024-05-28T15:59:00Z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2017-05-03T00:00:00Z</vt:filetime>
  </property>
</Properties>
</file>