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F1" w:rsidRPr="00E764B2" w:rsidRDefault="00A80AF1" w:rsidP="005D42F3">
      <w:pPr>
        <w:pStyle w:val="Zkladntext"/>
        <w:spacing w:before="3"/>
        <w:rPr>
          <w:lang w:val="cs-CZ"/>
        </w:rPr>
      </w:pPr>
      <w:bookmarkStart w:id="0" w:name="_GoBack"/>
      <w:bookmarkEnd w:id="0"/>
    </w:p>
    <w:p w:rsidR="00A80AF1" w:rsidRPr="00E764B2" w:rsidRDefault="00DF566D" w:rsidP="008E3854">
      <w:pPr>
        <w:pStyle w:val="Nadpis1"/>
        <w:spacing w:before="73"/>
        <w:ind w:left="360" w:right="0"/>
        <w:jc w:val="center"/>
        <w:rPr>
          <w:b w:val="0"/>
          <w:sz w:val="28"/>
          <w:szCs w:val="28"/>
          <w:lang w:val="cs-CZ"/>
        </w:rPr>
      </w:pPr>
      <w:r w:rsidRPr="00E764B2">
        <w:rPr>
          <w:sz w:val="28"/>
          <w:szCs w:val="28"/>
          <w:lang w:val="cs-CZ"/>
        </w:rPr>
        <w:t xml:space="preserve">Jednací řád </w:t>
      </w:r>
      <w:r w:rsidR="006B2E03" w:rsidRPr="00E764B2">
        <w:rPr>
          <w:sz w:val="28"/>
          <w:szCs w:val="28"/>
          <w:lang w:val="cs-CZ"/>
        </w:rPr>
        <w:t>Odborn</w:t>
      </w:r>
      <w:r w:rsidR="00696B24" w:rsidRPr="00E764B2">
        <w:rPr>
          <w:sz w:val="28"/>
          <w:szCs w:val="28"/>
          <w:lang w:val="cs-CZ"/>
        </w:rPr>
        <w:t>ého orgánu hodnotitelů</w:t>
      </w:r>
    </w:p>
    <w:p w:rsidR="00A80AF1" w:rsidRPr="00E764B2" w:rsidRDefault="00A80AF1" w:rsidP="008E3854">
      <w:pPr>
        <w:pStyle w:val="Zkladntext"/>
        <w:jc w:val="center"/>
        <w:rPr>
          <w:b/>
          <w:lang w:val="cs-CZ"/>
        </w:rPr>
      </w:pPr>
    </w:p>
    <w:p w:rsidR="00A80AF1" w:rsidRPr="00E764B2" w:rsidRDefault="00A80AF1" w:rsidP="008E3854">
      <w:pPr>
        <w:pStyle w:val="Zkladntext"/>
        <w:spacing w:before="6"/>
        <w:jc w:val="center"/>
        <w:rPr>
          <w:b/>
          <w:lang w:val="cs-CZ"/>
        </w:rPr>
      </w:pPr>
    </w:p>
    <w:p w:rsidR="00AB556F" w:rsidRPr="00E764B2" w:rsidRDefault="00DF566D" w:rsidP="008E3854">
      <w:pPr>
        <w:pStyle w:val="Nadpis1"/>
        <w:spacing w:after="120"/>
        <w:ind w:left="360" w:right="0"/>
        <w:jc w:val="center"/>
        <w:rPr>
          <w:lang w:val="cs-CZ"/>
        </w:rPr>
      </w:pPr>
      <w:r w:rsidRPr="00E764B2">
        <w:rPr>
          <w:lang w:val="cs-CZ"/>
        </w:rPr>
        <w:t>Článek 1</w:t>
      </w:r>
    </w:p>
    <w:p w:rsidR="00A80AF1" w:rsidRPr="00E764B2" w:rsidRDefault="008B6FE1" w:rsidP="008E3854">
      <w:pPr>
        <w:pStyle w:val="Nadpis1"/>
        <w:spacing w:after="120"/>
        <w:ind w:left="360" w:right="0"/>
        <w:jc w:val="center"/>
        <w:rPr>
          <w:lang w:val="cs-CZ"/>
        </w:rPr>
      </w:pPr>
      <w:r w:rsidRPr="00E764B2">
        <w:rPr>
          <w:lang w:val="cs-CZ"/>
        </w:rPr>
        <w:t>Úvodní us</w:t>
      </w:r>
      <w:r w:rsidR="00DF566D" w:rsidRPr="00E764B2">
        <w:rPr>
          <w:lang w:val="cs-CZ"/>
        </w:rPr>
        <w:t>tanovení</w:t>
      </w:r>
    </w:p>
    <w:p w:rsidR="001C655B" w:rsidRPr="00E764B2" w:rsidRDefault="001C655B" w:rsidP="005D42F3">
      <w:pPr>
        <w:pStyle w:val="Nadpis1"/>
        <w:spacing w:after="120"/>
        <w:ind w:left="0" w:right="0"/>
        <w:jc w:val="center"/>
        <w:rPr>
          <w:lang w:val="cs-CZ"/>
        </w:rPr>
      </w:pPr>
    </w:p>
    <w:p w:rsidR="00A80AF1" w:rsidRPr="00E764B2" w:rsidRDefault="00327693" w:rsidP="008E3854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ind w:left="709" w:hanging="283"/>
        <w:jc w:val="both"/>
        <w:rPr>
          <w:lang w:val="cs-CZ"/>
        </w:rPr>
      </w:pPr>
      <w:r w:rsidRPr="00E764B2">
        <w:rPr>
          <w:lang w:val="cs-CZ"/>
        </w:rPr>
        <w:t xml:space="preserve">Jednací řád </w:t>
      </w:r>
      <w:r w:rsidR="006B2E03" w:rsidRPr="00E764B2">
        <w:rPr>
          <w:lang w:val="cs-CZ"/>
        </w:rPr>
        <w:t>Odborn</w:t>
      </w:r>
      <w:r w:rsidR="00696B24" w:rsidRPr="00E764B2">
        <w:rPr>
          <w:lang w:val="cs-CZ"/>
        </w:rPr>
        <w:t>ého orgánu hodnotitelů</w:t>
      </w:r>
      <w:r w:rsidRPr="00E764B2">
        <w:rPr>
          <w:lang w:val="cs-CZ"/>
        </w:rPr>
        <w:t xml:space="preserve"> je vnitřním předpisem Rady pro výzkum, vývoj a inovace (dále jen “Rada”), který upravuje způsob jednání </w:t>
      </w:r>
      <w:r w:rsidR="00696B24" w:rsidRPr="00E764B2">
        <w:rPr>
          <w:lang w:val="cs-CZ"/>
        </w:rPr>
        <w:t xml:space="preserve">Odborného orgánu hodnotitelů </w:t>
      </w:r>
      <w:r w:rsidRPr="00E764B2">
        <w:rPr>
          <w:lang w:val="cs-CZ"/>
        </w:rPr>
        <w:t>a je pro je</w:t>
      </w:r>
      <w:r w:rsidR="00696B24" w:rsidRPr="00E764B2">
        <w:rPr>
          <w:lang w:val="cs-CZ"/>
        </w:rPr>
        <w:t>ho</w:t>
      </w:r>
      <w:r w:rsidRPr="00E764B2">
        <w:rPr>
          <w:lang w:val="cs-CZ"/>
        </w:rPr>
        <w:t xml:space="preserve"> členy závazný.</w:t>
      </w:r>
    </w:p>
    <w:p w:rsidR="00A80AF1" w:rsidRPr="00E764B2" w:rsidRDefault="00327693" w:rsidP="008E3854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ind w:left="709" w:hanging="283"/>
        <w:jc w:val="both"/>
        <w:rPr>
          <w:lang w:val="cs-CZ"/>
        </w:rPr>
      </w:pPr>
      <w:r w:rsidRPr="00E764B2">
        <w:rPr>
          <w:lang w:val="cs-CZ"/>
        </w:rPr>
        <w:t xml:space="preserve">Jednací řád </w:t>
      </w:r>
      <w:r w:rsidR="00696B24" w:rsidRPr="00E764B2">
        <w:rPr>
          <w:lang w:val="cs-CZ"/>
        </w:rPr>
        <w:t>Odborného orgánu hodnotitelů</w:t>
      </w:r>
      <w:r w:rsidRPr="00E764B2">
        <w:rPr>
          <w:lang w:val="cs-CZ"/>
        </w:rPr>
        <w:t xml:space="preserve"> se</w:t>
      </w:r>
      <w:r w:rsidR="00696B24" w:rsidRPr="00E764B2">
        <w:rPr>
          <w:lang w:val="cs-CZ"/>
        </w:rPr>
        <w:t xml:space="preserve"> vydává podle článku 1 odst. 4 S</w:t>
      </w:r>
      <w:r w:rsidRPr="00E764B2">
        <w:rPr>
          <w:lang w:val="cs-CZ"/>
        </w:rPr>
        <w:t xml:space="preserve">tatutu </w:t>
      </w:r>
      <w:r w:rsidR="00696B24" w:rsidRPr="00E764B2">
        <w:rPr>
          <w:lang w:val="cs-CZ"/>
        </w:rPr>
        <w:t>Odborného orgánu hodnotitelů</w:t>
      </w:r>
      <w:r w:rsidR="00DF566D" w:rsidRPr="00E764B2">
        <w:rPr>
          <w:lang w:val="cs-CZ"/>
        </w:rPr>
        <w:t>.</w:t>
      </w:r>
    </w:p>
    <w:p w:rsidR="00F679C1" w:rsidRPr="00E764B2" w:rsidRDefault="00696B24" w:rsidP="008E3854">
      <w:pPr>
        <w:pStyle w:val="Odstavecseseznamem"/>
        <w:numPr>
          <w:ilvl w:val="0"/>
          <w:numId w:val="12"/>
        </w:numPr>
        <w:tabs>
          <w:tab w:val="left" w:pos="709"/>
        </w:tabs>
        <w:spacing w:after="120"/>
        <w:ind w:left="709" w:hanging="283"/>
        <w:jc w:val="both"/>
        <w:rPr>
          <w:lang w:val="cs-CZ"/>
        </w:rPr>
      </w:pPr>
      <w:r w:rsidRPr="00E764B2">
        <w:rPr>
          <w:lang w:val="cs-CZ"/>
        </w:rPr>
        <w:t>Odborný orgán hodnotitelů</w:t>
      </w:r>
      <w:r w:rsidR="00EF115D" w:rsidRPr="00E764B2">
        <w:rPr>
          <w:lang w:val="cs-CZ"/>
        </w:rPr>
        <w:t xml:space="preserve"> </w:t>
      </w:r>
      <w:r w:rsidR="0087597C" w:rsidRPr="00E764B2">
        <w:rPr>
          <w:lang w:val="cs-CZ"/>
        </w:rPr>
        <w:t>realizuje vzdálené recenzování</w:t>
      </w:r>
      <w:r w:rsidR="00EF115D" w:rsidRPr="00E764B2">
        <w:rPr>
          <w:lang w:val="cs-CZ"/>
        </w:rPr>
        <w:t xml:space="preserve"> podle </w:t>
      </w:r>
      <w:r w:rsidR="009C1DD6" w:rsidRPr="00E764B2">
        <w:rPr>
          <w:lang w:val="cs-CZ"/>
        </w:rPr>
        <w:t>Metodiky hodnocení výzkumných organizací a hodnocení programů účelové podpory výzkumu, vývoje a</w:t>
      </w:r>
      <w:r w:rsidR="001C655B" w:rsidRPr="00E764B2">
        <w:rPr>
          <w:lang w:val="cs-CZ"/>
        </w:rPr>
        <w:t> </w:t>
      </w:r>
      <w:r w:rsidR="009C1DD6" w:rsidRPr="00E764B2">
        <w:rPr>
          <w:lang w:val="cs-CZ"/>
        </w:rPr>
        <w:t>inovací</w:t>
      </w:r>
      <w:r w:rsidR="00AB556F" w:rsidRPr="00E764B2">
        <w:rPr>
          <w:lang w:val="cs-CZ"/>
        </w:rPr>
        <w:t xml:space="preserve"> </w:t>
      </w:r>
      <w:r w:rsidR="00D6015E" w:rsidRPr="00E764B2">
        <w:rPr>
          <w:lang w:val="cs-CZ"/>
        </w:rPr>
        <w:t>(dále jen „M17+“)</w:t>
      </w:r>
      <w:r w:rsidR="009C1DD6" w:rsidRPr="00E764B2">
        <w:rPr>
          <w:lang w:val="cs-CZ"/>
        </w:rPr>
        <w:t xml:space="preserve">, schválené usnesením vlády ze dne 8. </w:t>
      </w:r>
      <w:r w:rsidR="00D6015E" w:rsidRPr="00E764B2">
        <w:rPr>
          <w:lang w:val="cs-CZ"/>
        </w:rPr>
        <w:t>února</w:t>
      </w:r>
      <w:r w:rsidR="009C1DD6" w:rsidRPr="00E764B2">
        <w:rPr>
          <w:lang w:val="cs-CZ"/>
        </w:rPr>
        <w:t xml:space="preserve"> 2017 č. 107 </w:t>
      </w:r>
      <w:r w:rsidR="00EF115D" w:rsidRPr="00E764B2">
        <w:rPr>
          <w:lang w:val="cs-CZ"/>
        </w:rPr>
        <w:t>v</w:t>
      </w:r>
      <w:r w:rsidR="001C655B" w:rsidRPr="00E764B2">
        <w:rPr>
          <w:lang w:val="cs-CZ"/>
        </w:rPr>
        <w:t> </w:t>
      </w:r>
      <w:r w:rsidR="00EF115D" w:rsidRPr="00E764B2">
        <w:rPr>
          <w:lang w:val="cs-CZ"/>
        </w:rPr>
        <w:t>souladu s rozpisem postupného náběhu v rámci implementačního období a podle Postupu hodnocení výsledků.</w:t>
      </w:r>
      <w:r w:rsidR="009C1DD6" w:rsidRPr="00E764B2">
        <w:rPr>
          <w:vertAlign w:val="superscript"/>
          <w:lang w:val="cs-CZ"/>
        </w:rPr>
        <w:footnoteReference w:id="1"/>
      </w:r>
      <w:r w:rsidR="00EF115D" w:rsidRPr="00E764B2">
        <w:rPr>
          <w:vertAlign w:val="superscript"/>
          <w:lang w:val="cs-CZ"/>
        </w:rPr>
        <w:t xml:space="preserve"> </w:t>
      </w:r>
    </w:p>
    <w:p w:rsidR="00AB556F" w:rsidRPr="00E764B2" w:rsidRDefault="00AB556F" w:rsidP="005D42F3">
      <w:pPr>
        <w:pStyle w:val="Nadpis1"/>
        <w:spacing w:after="120"/>
        <w:ind w:left="0" w:right="0"/>
        <w:jc w:val="center"/>
        <w:rPr>
          <w:lang w:val="cs-CZ"/>
        </w:rPr>
      </w:pPr>
    </w:p>
    <w:p w:rsidR="00A80AF1" w:rsidRPr="00E764B2" w:rsidRDefault="00DF566D" w:rsidP="008E3854">
      <w:pPr>
        <w:pStyle w:val="Nadpis1"/>
        <w:spacing w:after="120"/>
        <w:ind w:left="360" w:right="0"/>
        <w:jc w:val="center"/>
        <w:rPr>
          <w:lang w:val="cs-CZ"/>
        </w:rPr>
      </w:pPr>
      <w:r w:rsidRPr="00E764B2">
        <w:rPr>
          <w:lang w:val="cs-CZ"/>
        </w:rPr>
        <w:t>Článek 2</w:t>
      </w:r>
    </w:p>
    <w:p w:rsidR="00A80AF1" w:rsidRPr="00E764B2" w:rsidRDefault="00DF566D" w:rsidP="008E3854">
      <w:pPr>
        <w:pStyle w:val="Nadpis1"/>
        <w:spacing w:after="120"/>
        <w:ind w:left="360" w:right="0"/>
        <w:jc w:val="center"/>
        <w:rPr>
          <w:lang w:val="cs-CZ"/>
        </w:rPr>
      </w:pPr>
      <w:r w:rsidRPr="00E764B2">
        <w:rPr>
          <w:lang w:val="cs-CZ"/>
        </w:rPr>
        <w:t xml:space="preserve">Termíny a místa jednání </w:t>
      </w:r>
      <w:r w:rsidR="0087597C" w:rsidRPr="00E764B2">
        <w:rPr>
          <w:lang w:val="cs-CZ"/>
        </w:rPr>
        <w:t>Odborného orgánu hodnotitelů</w:t>
      </w:r>
    </w:p>
    <w:p w:rsidR="00304D51" w:rsidRPr="00E764B2" w:rsidRDefault="00304D51" w:rsidP="005D42F3">
      <w:pPr>
        <w:pStyle w:val="Nadpis1"/>
        <w:spacing w:after="120"/>
        <w:ind w:left="0" w:right="0"/>
        <w:jc w:val="center"/>
        <w:rPr>
          <w:lang w:val="cs-CZ"/>
        </w:rPr>
      </w:pPr>
    </w:p>
    <w:p w:rsidR="00BF1460" w:rsidRPr="00E764B2" w:rsidRDefault="00F82D4B" w:rsidP="008E3854">
      <w:pPr>
        <w:pStyle w:val="Odstavecseseznamem"/>
        <w:numPr>
          <w:ilvl w:val="0"/>
          <w:numId w:val="13"/>
        </w:numPr>
        <w:tabs>
          <w:tab w:val="left" w:pos="467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>Odborný orgán hodnotitelů</w:t>
      </w:r>
      <w:r w:rsidR="00DF566D" w:rsidRPr="00E764B2">
        <w:rPr>
          <w:lang w:val="cs-CZ"/>
        </w:rPr>
        <w:t xml:space="preserve"> </w:t>
      </w:r>
      <w:r w:rsidRPr="00E764B2">
        <w:rPr>
          <w:lang w:val="cs-CZ"/>
        </w:rPr>
        <w:t>využívá</w:t>
      </w:r>
      <w:r w:rsidR="00DF566D" w:rsidRPr="00E764B2">
        <w:rPr>
          <w:lang w:val="cs-CZ"/>
        </w:rPr>
        <w:t xml:space="preserve"> pro výkon své činnosti dálkový přístup k údajům a</w:t>
      </w:r>
      <w:r w:rsidR="001C655B" w:rsidRPr="00E764B2">
        <w:rPr>
          <w:lang w:val="cs-CZ"/>
        </w:rPr>
        <w:t> </w:t>
      </w:r>
      <w:r w:rsidR="00DF566D" w:rsidRPr="00E764B2">
        <w:rPr>
          <w:lang w:val="cs-CZ"/>
        </w:rPr>
        <w:t>elektronickou komunikaci (dále jen „elektronické jednání“). Pro ukládání výsledků své činnosti použív</w:t>
      </w:r>
      <w:r w:rsidRPr="00E764B2">
        <w:rPr>
          <w:lang w:val="cs-CZ"/>
        </w:rPr>
        <w:t>á</w:t>
      </w:r>
      <w:r w:rsidR="00DF566D" w:rsidRPr="00E764B2">
        <w:rPr>
          <w:lang w:val="cs-CZ"/>
        </w:rPr>
        <w:t xml:space="preserve"> výhradně speciální pro tento účel vyvinutý software.</w:t>
      </w:r>
    </w:p>
    <w:p w:rsidR="009438B0" w:rsidRPr="00E764B2" w:rsidRDefault="00327693" w:rsidP="008E3854">
      <w:pPr>
        <w:pStyle w:val="Odstavecseseznamem"/>
        <w:numPr>
          <w:ilvl w:val="0"/>
          <w:numId w:val="13"/>
        </w:numPr>
        <w:tabs>
          <w:tab w:val="left" w:pos="467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 xml:space="preserve">Veškerá korespondence se provádí pouze elektronicky na adresy elektronické pošty, které jednotliví členové </w:t>
      </w:r>
      <w:r w:rsidR="006B2E03" w:rsidRPr="00E764B2">
        <w:rPr>
          <w:lang w:val="cs-CZ"/>
        </w:rPr>
        <w:t>Odborn</w:t>
      </w:r>
      <w:r w:rsidR="00F82D4B" w:rsidRPr="00E764B2">
        <w:rPr>
          <w:lang w:val="cs-CZ"/>
        </w:rPr>
        <w:t>ého orgánu hodnotitelů</w:t>
      </w:r>
      <w:r w:rsidRPr="00E764B2">
        <w:rPr>
          <w:lang w:val="cs-CZ"/>
        </w:rPr>
        <w:t xml:space="preserve"> sdělí </w:t>
      </w:r>
      <w:r w:rsidR="00304D51" w:rsidRPr="00E764B2">
        <w:rPr>
          <w:lang w:val="cs-CZ"/>
        </w:rPr>
        <w:t xml:space="preserve">písemně </w:t>
      </w:r>
      <w:r w:rsidR="00F73C11" w:rsidRPr="00E764B2">
        <w:rPr>
          <w:lang w:val="cs-CZ"/>
        </w:rPr>
        <w:t xml:space="preserve">Odboru </w:t>
      </w:r>
      <w:r w:rsidR="00304D51" w:rsidRPr="00E764B2">
        <w:rPr>
          <w:lang w:val="cs-CZ"/>
        </w:rPr>
        <w:t>Rady</w:t>
      </w:r>
      <w:r w:rsidR="00E764B2">
        <w:rPr>
          <w:lang w:val="cs-CZ"/>
        </w:rPr>
        <w:t xml:space="preserve"> pro výzkum, vývoj a inovace (dále jen „Odbor Rady“)</w:t>
      </w:r>
      <w:r w:rsidRPr="00E764B2">
        <w:rPr>
          <w:lang w:val="cs-CZ"/>
        </w:rPr>
        <w:t>.</w:t>
      </w:r>
      <w:r w:rsidR="00BF1460" w:rsidRPr="00E764B2">
        <w:rPr>
          <w:lang w:val="cs-CZ"/>
        </w:rPr>
        <w:t xml:space="preserve"> </w:t>
      </w:r>
    </w:p>
    <w:p w:rsidR="00BF1460" w:rsidRPr="00E764B2" w:rsidRDefault="00BF1460" w:rsidP="005D42F3">
      <w:pPr>
        <w:pStyle w:val="Nadpis1"/>
        <w:spacing w:after="120"/>
        <w:ind w:left="0" w:right="0"/>
        <w:jc w:val="center"/>
        <w:rPr>
          <w:lang w:val="cs-CZ"/>
        </w:rPr>
      </w:pPr>
    </w:p>
    <w:p w:rsidR="003E18CA" w:rsidRPr="00E764B2" w:rsidRDefault="00DF566D" w:rsidP="008E3854">
      <w:pPr>
        <w:pStyle w:val="Nadpis1"/>
        <w:spacing w:after="120"/>
        <w:ind w:left="720" w:right="0"/>
        <w:jc w:val="center"/>
        <w:rPr>
          <w:lang w:val="cs-CZ"/>
        </w:rPr>
      </w:pPr>
      <w:r w:rsidRPr="00E764B2">
        <w:rPr>
          <w:lang w:val="cs-CZ"/>
        </w:rPr>
        <w:t>Článek 3</w:t>
      </w:r>
    </w:p>
    <w:p w:rsidR="00A80AF1" w:rsidRPr="00E764B2" w:rsidRDefault="00DF566D" w:rsidP="008E3854">
      <w:pPr>
        <w:pStyle w:val="Nadpis1"/>
        <w:spacing w:after="120"/>
        <w:ind w:left="720" w:right="0"/>
        <w:jc w:val="center"/>
        <w:rPr>
          <w:lang w:val="cs-CZ"/>
        </w:rPr>
      </w:pPr>
      <w:r w:rsidRPr="00E764B2">
        <w:rPr>
          <w:lang w:val="cs-CZ"/>
        </w:rPr>
        <w:t xml:space="preserve">Průběh jednání </w:t>
      </w:r>
      <w:r w:rsidR="00BD17C8" w:rsidRPr="00E764B2">
        <w:rPr>
          <w:lang w:val="cs-CZ"/>
        </w:rPr>
        <w:t xml:space="preserve">Odborného </w:t>
      </w:r>
      <w:r w:rsidR="005E0841" w:rsidRPr="00E764B2">
        <w:rPr>
          <w:lang w:val="cs-CZ"/>
        </w:rPr>
        <w:t>orgánu hodnotitelů</w:t>
      </w:r>
    </w:p>
    <w:p w:rsidR="00333D62" w:rsidRPr="00E764B2" w:rsidRDefault="00333D62" w:rsidP="005D42F3">
      <w:pPr>
        <w:pStyle w:val="Nadpis1"/>
        <w:spacing w:after="120"/>
        <w:ind w:left="0" w:right="0"/>
        <w:jc w:val="center"/>
        <w:rPr>
          <w:lang w:val="cs-CZ"/>
        </w:rPr>
      </w:pPr>
    </w:p>
    <w:p w:rsidR="001E4E7D" w:rsidRPr="00E764B2" w:rsidRDefault="005E0841" w:rsidP="00484555">
      <w:pPr>
        <w:pStyle w:val="Odstavecseseznamem"/>
        <w:numPr>
          <w:ilvl w:val="0"/>
          <w:numId w:val="14"/>
        </w:numPr>
        <w:tabs>
          <w:tab w:val="left" w:pos="467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>Průběh jednání Odborného orgánu hodnotitelů včetně klasifikace a řešení střetu zájmů je upraven Postupem hodnocení výsledků</w:t>
      </w:r>
      <w:r w:rsidR="00E764B2">
        <w:rPr>
          <w:lang w:val="cs-CZ"/>
        </w:rPr>
        <w:t>.</w:t>
      </w:r>
      <w:r w:rsidRPr="00E764B2">
        <w:rPr>
          <w:vertAlign w:val="superscript"/>
          <w:lang w:val="cs-CZ"/>
        </w:rPr>
        <w:footnoteReference w:id="2"/>
      </w:r>
    </w:p>
    <w:p w:rsidR="00B32388" w:rsidRPr="00E764B2" w:rsidRDefault="00B32388" w:rsidP="00E21620">
      <w:pPr>
        <w:widowControl/>
        <w:numPr>
          <w:ilvl w:val="0"/>
          <w:numId w:val="14"/>
        </w:numPr>
        <w:suppressAutoHyphens/>
        <w:spacing w:after="120" w:line="276" w:lineRule="auto"/>
        <w:jc w:val="both"/>
        <w:rPr>
          <w:lang w:val="cs-CZ"/>
        </w:rPr>
      </w:pPr>
      <w:r w:rsidRPr="00E764B2">
        <w:rPr>
          <w:lang w:val="cs-CZ"/>
        </w:rPr>
        <w:t>Odborný orgán hodnotitelů je řízen předsedou, který</w:t>
      </w:r>
    </w:p>
    <w:p w:rsidR="00B32388" w:rsidRPr="00E764B2" w:rsidRDefault="00B32388" w:rsidP="00B32388">
      <w:pPr>
        <w:pStyle w:val="Odstavecseseznamem"/>
        <w:numPr>
          <w:ilvl w:val="1"/>
          <w:numId w:val="14"/>
        </w:numPr>
        <w:tabs>
          <w:tab w:val="left" w:pos="426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>eviduje počet hodnocení provedených jednotlivými hodnotiteli, tak</w:t>
      </w:r>
      <w:r w:rsidR="00E21620" w:rsidRPr="00E764B2">
        <w:rPr>
          <w:lang w:val="cs-CZ"/>
        </w:rPr>
        <w:t>é</w:t>
      </w:r>
      <w:r w:rsidRPr="00E764B2">
        <w:rPr>
          <w:lang w:val="cs-CZ"/>
        </w:rPr>
        <w:t xml:space="preserve"> z hlediska úplnosti a kvality, a upozorňuje </w:t>
      </w:r>
      <w:r w:rsidR="00AD197A" w:rsidRPr="00E764B2">
        <w:rPr>
          <w:lang w:val="cs-CZ"/>
        </w:rPr>
        <w:t>předsedy O</w:t>
      </w:r>
      <w:r w:rsidRPr="00E764B2">
        <w:rPr>
          <w:lang w:val="cs-CZ"/>
        </w:rPr>
        <w:t xml:space="preserve">dborných panelů na nesrovnalosti, včetně nevyváženého vytížení </w:t>
      </w:r>
      <w:r w:rsidR="00E764B2">
        <w:rPr>
          <w:lang w:val="cs-CZ"/>
        </w:rPr>
        <w:t>jednotlivých hodnotitelů;</w:t>
      </w:r>
    </w:p>
    <w:p w:rsidR="00B32388" w:rsidRPr="00E764B2" w:rsidRDefault="00B32388" w:rsidP="00B32388">
      <w:pPr>
        <w:pStyle w:val="Odstavecseseznamem"/>
        <w:numPr>
          <w:ilvl w:val="1"/>
          <w:numId w:val="14"/>
        </w:numPr>
        <w:tabs>
          <w:tab w:val="left" w:pos="426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 xml:space="preserve">navrhuje Radě odměny členů Odborného </w:t>
      </w:r>
      <w:r w:rsidR="00AD197A" w:rsidRPr="00E764B2">
        <w:rPr>
          <w:lang w:val="cs-CZ"/>
        </w:rPr>
        <w:t>orgánu</w:t>
      </w:r>
      <w:r w:rsidRPr="00E764B2">
        <w:rPr>
          <w:lang w:val="cs-CZ"/>
        </w:rPr>
        <w:t xml:space="preserve"> hodnotitelů.</w:t>
      </w:r>
    </w:p>
    <w:p w:rsidR="00B32388" w:rsidRPr="00E764B2" w:rsidRDefault="00B32388" w:rsidP="00B32388">
      <w:pPr>
        <w:pStyle w:val="Odstavecseseznamem"/>
        <w:tabs>
          <w:tab w:val="left" w:pos="426"/>
        </w:tabs>
        <w:spacing w:after="120"/>
        <w:ind w:left="644" w:firstLine="0"/>
        <w:jc w:val="both"/>
        <w:rPr>
          <w:lang w:val="cs-CZ"/>
        </w:rPr>
      </w:pPr>
    </w:p>
    <w:p w:rsidR="00B32388" w:rsidRPr="00E764B2" w:rsidRDefault="00B32388" w:rsidP="00E764B2">
      <w:pPr>
        <w:pStyle w:val="Odstavecseseznamem"/>
        <w:numPr>
          <w:ilvl w:val="0"/>
          <w:numId w:val="14"/>
        </w:numPr>
        <w:tabs>
          <w:tab w:val="left" w:pos="426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>Ve své či</w:t>
      </w:r>
      <w:r w:rsidR="001113A2" w:rsidRPr="00E764B2">
        <w:rPr>
          <w:lang w:val="cs-CZ"/>
        </w:rPr>
        <w:t>nnosti spolupracuje s předsedy O</w:t>
      </w:r>
      <w:r w:rsidRPr="00E764B2">
        <w:rPr>
          <w:lang w:val="cs-CZ"/>
        </w:rPr>
        <w:t>dborných panelů, s</w:t>
      </w:r>
      <w:r w:rsidR="00E764B2">
        <w:rPr>
          <w:lang w:val="cs-CZ"/>
        </w:rPr>
        <w:t> </w:t>
      </w:r>
      <w:r w:rsidR="003C1A7B">
        <w:rPr>
          <w:lang w:val="cs-CZ"/>
        </w:rPr>
        <w:t>Komisí</w:t>
      </w:r>
      <w:r w:rsidR="00E764B2" w:rsidRPr="00E764B2">
        <w:rPr>
          <w:lang w:val="cs-CZ"/>
        </w:rPr>
        <w:t xml:space="preserve"> pro hodnocení výsledků výzkumných organizací a ukončených programů </w:t>
      </w:r>
      <w:r w:rsidR="00E764B2">
        <w:rPr>
          <w:lang w:val="cs-CZ"/>
        </w:rPr>
        <w:t xml:space="preserve">(dále jen „KHV“) </w:t>
      </w:r>
      <w:r w:rsidRPr="00E764B2">
        <w:rPr>
          <w:lang w:val="cs-CZ"/>
        </w:rPr>
        <w:lastRenderedPageBreak/>
        <w:t>a</w:t>
      </w:r>
      <w:r w:rsidR="00E764B2">
        <w:rPr>
          <w:lang w:val="cs-CZ"/>
        </w:rPr>
        <w:t> </w:t>
      </w:r>
      <w:r w:rsidR="003C1A7B">
        <w:rPr>
          <w:lang w:val="cs-CZ"/>
        </w:rPr>
        <w:t xml:space="preserve">s Odborem </w:t>
      </w:r>
      <w:r w:rsidRPr="00E764B2">
        <w:rPr>
          <w:lang w:val="cs-CZ"/>
        </w:rPr>
        <w:t>Rady.</w:t>
      </w:r>
    </w:p>
    <w:p w:rsidR="00CD5D1D" w:rsidRPr="00E764B2" w:rsidRDefault="001E4E7D" w:rsidP="00484555">
      <w:pPr>
        <w:widowControl/>
        <w:numPr>
          <w:ilvl w:val="0"/>
          <w:numId w:val="14"/>
        </w:numPr>
        <w:suppressAutoHyphens/>
        <w:spacing w:after="120" w:line="276" w:lineRule="auto"/>
        <w:jc w:val="both"/>
        <w:rPr>
          <w:lang w:val="cs-CZ"/>
        </w:rPr>
      </w:pPr>
      <w:r w:rsidRPr="00E764B2">
        <w:rPr>
          <w:bCs/>
          <w:lang w:val="cs-CZ"/>
        </w:rPr>
        <w:t xml:space="preserve">Členové Odborného orgánu hodnotitelů jsou </w:t>
      </w:r>
      <w:r w:rsidRPr="00E764B2">
        <w:rPr>
          <w:lang w:val="cs-CZ"/>
        </w:rPr>
        <w:t>za účelem vzdáleného recenzování</w:t>
      </w:r>
      <w:r w:rsidRPr="00E764B2">
        <w:rPr>
          <w:bCs/>
          <w:lang w:val="cs-CZ"/>
        </w:rPr>
        <w:t xml:space="preserve"> vybíráni z databáze hodnotitelů - kandidátů na členství v Odborném orgánu hodnotitelů</w:t>
      </w:r>
      <w:r w:rsidR="00CD5D1D" w:rsidRPr="00E764B2">
        <w:rPr>
          <w:bCs/>
          <w:lang w:val="cs-CZ"/>
        </w:rPr>
        <w:t xml:space="preserve"> podle Postupu hodnocení výsledků</w:t>
      </w:r>
      <w:r w:rsidRPr="00E764B2">
        <w:rPr>
          <w:lang w:val="cs-CZ"/>
        </w:rPr>
        <w:t xml:space="preserve">, a to na principu souladu zaměření výsledku s odborností hodnotitele (FORD, DETAILED FORD, klíčová slova) a jeho nepodjatosti. </w:t>
      </w:r>
    </w:p>
    <w:p w:rsidR="001E4E7D" w:rsidRPr="00E764B2" w:rsidRDefault="001E4E7D" w:rsidP="00484555">
      <w:pPr>
        <w:widowControl/>
        <w:numPr>
          <w:ilvl w:val="0"/>
          <w:numId w:val="14"/>
        </w:numPr>
        <w:suppressAutoHyphens/>
        <w:spacing w:after="120" w:line="276" w:lineRule="auto"/>
        <w:jc w:val="both"/>
        <w:rPr>
          <w:lang w:val="cs-CZ"/>
        </w:rPr>
      </w:pPr>
      <w:r w:rsidRPr="00E764B2">
        <w:rPr>
          <w:lang w:val="cs-CZ"/>
        </w:rPr>
        <w:t>Hodnotitel má právo přidělený výsledek nehodnotit. Tuto skutečnost neprodleně oznámí.</w:t>
      </w:r>
    </w:p>
    <w:p w:rsidR="005D42F3" w:rsidRPr="00E764B2" w:rsidRDefault="005D42F3" w:rsidP="00484555">
      <w:pPr>
        <w:pStyle w:val="Odstavecseseznamem"/>
        <w:numPr>
          <w:ilvl w:val="0"/>
          <w:numId w:val="14"/>
        </w:numPr>
        <w:tabs>
          <w:tab w:val="left" w:pos="467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>Vybraný h</w:t>
      </w:r>
      <w:r w:rsidR="006C1851" w:rsidRPr="00E764B2">
        <w:rPr>
          <w:lang w:val="cs-CZ"/>
        </w:rPr>
        <w:t xml:space="preserve">odnotitel </w:t>
      </w:r>
    </w:p>
    <w:p w:rsidR="005D42F3" w:rsidRPr="00E764B2" w:rsidRDefault="006C1851" w:rsidP="008E3854">
      <w:pPr>
        <w:pStyle w:val="Odstavecseseznamem"/>
        <w:numPr>
          <w:ilvl w:val="1"/>
          <w:numId w:val="14"/>
        </w:numPr>
        <w:tabs>
          <w:tab w:val="left" w:pos="467"/>
        </w:tabs>
        <w:spacing w:after="120"/>
        <w:ind w:hanging="306"/>
        <w:jc w:val="both"/>
        <w:rPr>
          <w:lang w:val="cs-CZ"/>
        </w:rPr>
      </w:pPr>
      <w:r w:rsidRPr="00E764B2">
        <w:rPr>
          <w:lang w:val="cs-CZ"/>
        </w:rPr>
        <w:t>posoudí, zda není vzhledem k výsledku podjatý (podle údajů výsledku podle RIV)</w:t>
      </w:r>
      <w:r w:rsidR="005D42F3" w:rsidRPr="00E764B2">
        <w:rPr>
          <w:lang w:val="cs-CZ"/>
        </w:rPr>
        <w:t xml:space="preserve"> a</w:t>
      </w:r>
      <w:r w:rsidRPr="00E764B2">
        <w:rPr>
          <w:lang w:val="cs-CZ"/>
        </w:rPr>
        <w:t xml:space="preserve"> </w:t>
      </w:r>
    </w:p>
    <w:p w:rsidR="005D42F3" w:rsidRPr="00E764B2" w:rsidRDefault="005D42F3" w:rsidP="001113A2">
      <w:pPr>
        <w:pStyle w:val="Odstavecseseznamem"/>
        <w:numPr>
          <w:ilvl w:val="2"/>
          <w:numId w:val="14"/>
        </w:numPr>
        <w:tabs>
          <w:tab w:val="left" w:pos="467"/>
        </w:tabs>
        <w:spacing w:after="120"/>
        <w:ind w:hanging="383"/>
        <w:jc w:val="both"/>
        <w:rPr>
          <w:lang w:val="cs-CZ"/>
        </w:rPr>
      </w:pPr>
      <w:r w:rsidRPr="00E764B2">
        <w:rPr>
          <w:lang w:val="cs-CZ"/>
        </w:rPr>
        <w:t>c</w:t>
      </w:r>
      <w:r w:rsidR="006C1851" w:rsidRPr="00E764B2">
        <w:rPr>
          <w:lang w:val="cs-CZ"/>
        </w:rPr>
        <w:t xml:space="preserve">ítí-li se podjatý, hodnocení </w:t>
      </w:r>
      <w:r w:rsidRPr="00E764B2">
        <w:rPr>
          <w:lang w:val="cs-CZ"/>
        </w:rPr>
        <w:t xml:space="preserve">elektronickou cestou </w:t>
      </w:r>
      <w:r w:rsidR="006C1851" w:rsidRPr="00E764B2">
        <w:rPr>
          <w:lang w:val="cs-CZ"/>
        </w:rPr>
        <w:t>odmítne</w:t>
      </w:r>
      <w:r w:rsidRPr="00E764B2">
        <w:rPr>
          <w:lang w:val="cs-CZ"/>
        </w:rPr>
        <w:t>, nebo</w:t>
      </w:r>
    </w:p>
    <w:p w:rsidR="00484555" w:rsidRPr="00E764B2" w:rsidRDefault="006C1851" w:rsidP="001113A2">
      <w:pPr>
        <w:pStyle w:val="Odstavecseseznamem"/>
        <w:numPr>
          <w:ilvl w:val="2"/>
          <w:numId w:val="14"/>
        </w:numPr>
        <w:tabs>
          <w:tab w:val="left" w:pos="467"/>
        </w:tabs>
        <w:spacing w:after="120"/>
        <w:ind w:hanging="383"/>
        <w:jc w:val="both"/>
        <w:rPr>
          <w:lang w:val="cs-CZ"/>
        </w:rPr>
      </w:pPr>
      <w:r w:rsidRPr="00E764B2">
        <w:rPr>
          <w:lang w:val="cs-CZ"/>
        </w:rPr>
        <w:t>nabídku hodnotit výsledek přijme</w:t>
      </w:r>
      <w:r w:rsidR="005D42F3" w:rsidRPr="00E764B2">
        <w:rPr>
          <w:lang w:val="cs-CZ"/>
        </w:rPr>
        <w:t xml:space="preserve"> a</w:t>
      </w:r>
      <w:r w:rsidRPr="00E764B2">
        <w:rPr>
          <w:lang w:val="cs-CZ"/>
        </w:rPr>
        <w:t xml:space="preserve"> stvrdí svojí nepodjatost v apli</w:t>
      </w:r>
      <w:r w:rsidR="00FA770D" w:rsidRPr="00E764B2">
        <w:rPr>
          <w:lang w:val="cs-CZ"/>
        </w:rPr>
        <w:t>kaci pro podporu práce O</w:t>
      </w:r>
      <w:r w:rsidR="00AD197A" w:rsidRPr="00E764B2">
        <w:rPr>
          <w:lang w:val="cs-CZ"/>
        </w:rPr>
        <w:t>dborných panelů</w:t>
      </w:r>
      <w:r w:rsidRPr="00E764B2">
        <w:rPr>
          <w:lang w:val="cs-CZ"/>
        </w:rPr>
        <w:t xml:space="preserve"> a </w:t>
      </w:r>
      <w:r w:rsidR="00FA770D" w:rsidRPr="00E764B2">
        <w:rPr>
          <w:lang w:val="cs-CZ"/>
        </w:rPr>
        <w:t>Odborného orgánu hodnotitelů</w:t>
      </w:r>
      <w:r w:rsidR="005D42F3" w:rsidRPr="00E764B2">
        <w:rPr>
          <w:lang w:val="cs-CZ"/>
        </w:rPr>
        <w:t>;</w:t>
      </w:r>
      <w:r w:rsidRPr="00E764B2">
        <w:rPr>
          <w:lang w:val="cs-CZ"/>
        </w:rPr>
        <w:t xml:space="preserve"> </w:t>
      </w:r>
      <w:r w:rsidR="005D42F3" w:rsidRPr="00E764B2">
        <w:rPr>
          <w:lang w:val="cs-CZ"/>
        </w:rPr>
        <w:t>t</w:t>
      </w:r>
      <w:r w:rsidRPr="00E764B2">
        <w:rPr>
          <w:lang w:val="cs-CZ"/>
        </w:rPr>
        <w:t xml:space="preserve">ím </w:t>
      </w:r>
      <w:r w:rsidR="009D0FD4" w:rsidRPr="00E764B2">
        <w:rPr>
          <w:lang w:val="cs-CZ"/>
        </w:rPr>
        <w:t>n</w:t>
      </w:r>
      <w:r w:rsidRPr="00E764B2">
        <w:rPr>
          <w:lang w:val="cs-CZ"/>
        </w:rPr>
        <w:t>a sebe přebírá odpovědnost vzhledem k ustanovení o zamezení podjatosti</w:t>
      </w:r>
      <w:r w:rsidR="00E764B2">
        <w:rPr>
          <w:lang w:val="cs-CZ"/>
        </w:rPr>
        <w:t>;</w:t>
      </w:r>
      <w:r w:rsidRPr="00E764B2">
        <w:rPr>
          <w:lang w:val="cs-CZ"/>
        </w:rPr>
        <w:t xml:space="preserve"> </w:t>
      </w:r>
    </w:p>
    <w:p w:rsidR="006C1851" w:rsidRPr="00E764B2" w:rsidRDefault="006C1851" w:rsidP="00484555">
      <w:pPr>
        <w:pStyle w:val="Odstavecseseznamem"/>
        <w:numPr>
          <w:ilvl w:val="1"/>
          <w:numId w:val="14"/>
        </w:numPr>
        <w:tabs>
          <w:tab w:val="left" w:pos="467"/>
        </w:tabs>
        <w:spacing w:after="120"/>
        <w:jc w:val="both"/>
        <w:rPr>
          <w:lang w:val="cs-CZ"/>
        </w:rPr>
      </w:pPr>
      <w:r w:rsidRPr="00E764B2">
        <w:rPr>
          <w:lang w:val="cs-CZ"/>
        </w:rPr>
        <w:t>nezpracovává oponentní posudek obvyklý při oponentních řízeních pro</w:t>
      </w:r>
      <w:r w:rsidR="00E764B2">
        <w:rPr>
          <w:lang w:val="cs-CZ"/>
        </w:rPr>
        <w:t> </w:t>
      </w:r>
      <w:r w:rsidRPr="00E764B2">
        <w:rPr>
          <w:lang w:val="cs-CZ"/>
        </w:rPr>
        <w:t>odborné časopisy nebo pro hodnocení návrhů projektů</w:t>
      </w:r>
      <w:r w:rsidR="00484555" w:rsidRPr="00E764B2">
        <w:rPr>
          <w:lang w:val="cs-CZ"/>
        </w:rPr>
        <w:t>, ale</w:t>
      </w:r>
      <w:r w:rsidRPr="00E764B2">
        <w:rPr>
          <w:lang w:val="cs-CZ"/>
        </w:rPr>
        <w:t xml:space="preserve"> vyjádří</w:t>
      </w:r>
      <w:r w:rsidR="00484555" w:rsidRPr="00E764B2">
        <w:rPr>
          <w:lang w:val="cs-CZ"/>
        </w:rPr>
        <w:t xml:space="preserve"> se</w:t>
      </w:r>
      <w:r w:rsidRPr="00E764B2">
        <w:rPr>
          <w:lang w:val="cs-CZ"/>
        </w:rPr>
        <w:t xml:space="preserve">, v čem konkrétně spatřuje společenský přínos výsledku a ke kvalitě jeho zpracování. Minimální rozsah </w:t>
      </w:r>
      <w:r w:rsidR="00484555" w:rsidRPr="00E764B2">
        <w:rPr>
          <w:lang w:val="cs-CZ"/>
        </w:rPr>
        <w:t xml:space="preserve">takového </w:t>
      </w:r>
      <w:r w:rsidRPr="00E764B2">
        <w:rPr>
          <w:lang w:val="cs-CZ"/>
        </w:rPr>
        <w:t xml:space="preserve">slovního </w:t>
      </w:r>
      <w:r w:rsidR="00484555" w:rsidRPr="00E764B2">
        <w:rPr>
          <w:lang w:val="cs-CZ"/>
        </w:rPr>
        <w:t>zdůvodnění</w:t>
      </w:r>
      <w:r w:rsidRPr="00E764B2">
        <w:rPr>
          <w:lang w:val="cs-CZ"/>
        </w:rPr>
        <w:t xml:space="preserve"> je 500 znaků včetně mezer, maximální rozsah je 3600 znaků včetně mezer.</w:t>
      </w:r>
    </w:p>
    <w:p w:rsidR="00353E01" w:rsidRPr="00E764B2" w:rsidRDefault="00484555" w:rsidP="001113A2">
      <w:pPr>
        <w:pStyle w:val="Odstavecseseznamem"/>
        <w:numPr>
          <w:ilvl w:val="0"/>
          <w:numId w:val="14"/>
        </w:numPr>
        <w:tabs>
          <w:tab w:val="left" w:pos="709"/>
        </w:tabs>
        <w:spacing w:after="120"/>
        <w:ind w:left="709" w:hanging="359"/>
        <w:jc w:val="both"/>
        <w:rPr>
          <w:lang w:val="cs-CZ"/>
        </w:rPr>
      </w:pPr>
      <w:r w:rsidRPr="00E764B2">
        <w:rPr>
          <w:lang w:val="cs-CZ"/>
        </w:rPr>
        <w:t xml:space="preserve">Přiřazení hodnotitelů k jednotlivým výsledkům se nezveřejňuje. </w:t>
      </w:r>
      <w:r w:rsidR="005E0841" w:rsidRPr="00E764B2">
        <w:rPr>
          <w:lang w:val="cs-CZ"/>
        </w:rPr>
        <w:t xml:space="preserve">Zveřejňovaným výstupem hodnocení </w:t>
      </w:r>
      <w:r w:rsidR="00353E01" w:rsidRPr="00E764B2">
        <w:rPr>
          <w:lang w:val="cs-CZ"/>
        </w:rPr>
        <w:t>je zařazení výsledků na stupnici 1–5 v příslušné škále podle kritéria hodnocení</w:t>
      </w:r>
      <w:r w:rsidR="00D6015E" w:rsidRPr="00E764B2">
        <w:rPr>
          <w:lang w:val="cs-CZ"/>
        </w:rPr>
        <w:t>.</w:t>
      </w:r>
    </w:p>
    <w:p w:rsidR="005E0841" w:rsidRPr="00E764B2" w:rsidRDefault="00353E01" w:rsidP="001113A2">
      <w:pPr>
        <w:pStyle w:val="Odstavecseseznamem"/>
        <w:numPr>
          <w:ilvl w:val="0"/>
          <w:numId w:val="14"/>
        </w:numPr>
        <w:tabs>
          <w:tab w:val="left" w:pos="709"/>
        </w:tabs>
        <w:spacing w:after="120"/>
        <w:ind w:left="709" w:hanging="359"/>
        <w:jc w:val="both"/>
        <w:rPr>
          <w:lang w:val="cs-CZ"/>
        </w:rPr>
      </w:pPr>
      <w:r w:rsidRPr="00E764B2">
        <w:rPr>
          <w:lang w:val="cs-CZ"/>
        </w:rPr>
        <w:t>Anonymizovaná</w:t>
      </w:r>
      <w:r w:rsidR="005E0841" w:rsidRPr="00E764B2">
        <w:rPr>
          <w:lang w:val="cs-CZ"/>
        </w:rPr>
        <w:t xml:space="preserve"> </w:t>
      </w:r>
      <w:r w:rsidR="00484555" w:rsidRPr="00E764B2">
        <w:rPr>
          <w:lang w:val="cs-CZ"/>
        </w:rPr>
        <w:t xml:space="preserve">slovní </w:t>
      </w:r>
      <w:r w:rsidRPr="00E764B2">
        <w:rPr>
          <w:lang w:val="cs-CZ"/>
        </w:rPr>
        <w:t>zdůvodnění zařazení výsledků, která uvádí důvody pro</w:t>
      </w:r>
      <w:r w:rsidR="00E764B2">
        <w:rPr>
          <w:lang w:val="cs-CZ"/>
        </w:rPr>
        <w:t> </w:t>
      </w:r>
      <w:r w:rsidRPr="00E764B2">
        <w:rPr>
          <w:lang w:val="cs-CZ"/>
        </w:rPr>
        <w:t>přiřazení daného stupně na hodnotící škále v souladu s Postupem hodnocení výsledků</w:t>
      </w:r>
      <w:r w:rsidR="00591B1C" w:rsidRPr="00E764B2">
        <w:rPr>
          <w:lang w:val="cs-CZ"/>
        </w:rPr>
        <w:t>,</w:t>
      </w:r>
      <w:r w:rsidRPr="00E764B2">
        <w:rPr>
          <w:vertAlign w:val="superscript"/>
          <w:lang w:val="cs-CZ"/>
        </w:rPr>
        <w:footnoteReference w:id="3"/>
      </w:r>
      <w:r w:rsidR="003C1A7B">
        <w:rPr>
          <w:lang w:val="cs-CZ"/>
        </w:rPr>
        <w:t xml:space="preserve"> budou zpřístupn</w:t>
      </w:r>
      <w:r w:rsidR="003C1A7B" w:rsidRPr="0023460A">
        <w:rPr>
          <w:lang w:val="cs-CZ"/>
        </w:rPr>
        <w:t>ěna</w:t>
      </w:r>
      <w:r w:rsidR="005E0841" w:rsidRPr="0023460A">
        <w:rPr>
          <w:lang w:val="cs-CZ"/>
        </w:rPr>
        <w:t xml:space="preserve"> dotčeným subjektům po</w:t>
      </w:r>
      <w:r w:rsidR="005E0841" w:rsidRPr="00E764B2">
        <w:rPr>
          <w:lang w:val="cs-CZ"/>
        </w:rPr>
        <w:t xml:space="preserve"> skončení hodnocení.</w:t>
      </w:r>
    </w:p>
    <w:p w:rsidR="00AB556F" w:rsidRPr="00E764B2" w:rsidRDefault="00AB556F" w:rsidP="001113A2">
      <w:pPr>
        <w:pStyle w:val="Nadpis1"/>
        <w:spacing w:after="120"/>
        <w:ind w:left="709" w:right="0" w:hanging="359"/>
        <w:jc w:val="center"/>
        <w:rPr>
          <w:lang w:val="cs-CZ"/>
        </w:rPr>
      </w:pPr>
    </w:p>
    <w:p w:rsidR="00D250E2" w:rsidRPr="00E764B2" w:rsidRDefault="00D250E2" w:rsidP="001113A2">
      <w:pPr>
        <w:pStyle w:val="Nadpis1"/>
        <w:spacing w:after="120"/>
        <w:ind w:left="709" w:right="0" w:hanging="359"/>
        <w:jc w:val="center"/>
        <w:rPr>
          <w:lang w:val="cs-CZ"/>
        </w:rPr>
      </w:pPr>
    </w:p>
    <w:p w:rsidR="00A80AF1" w:rsidRPr="00E764B2" w:rsidRDefault="008E3854" w:rsidP="001113A2">
      <w:pPr>
        <w:pStyle w:val="Nadpis1"/>
        <w:spacing w:after="120"/>
        <w:ind w:left="709" w:right="0" w:hanging="359"/>
        <w:jc w:val="center"/>
        <w:rPr>
          <w:lang w:val="cs-CZ"/>
        </w:rPr>
      </w:pPr>
      <w:r w:rsidRPr="00E764B2">
        <w:rPr>
          <w:lang w:val="cs-CZ"/>
        </w:rPr>
        <w:t xml:space="preserve">Článek </w:t>
      </w:r>
      <w:r w:rsidR="001113A2" w:rsidRPr="00E764B2">
        <w:rPr>
          <w:lang w:val="cs-CZ"/>
        </w:rPr>
        <w:t>4</w:t>
      </w:r>
    </w:p>
    <w:p w:rsidR="00A80AF1" w:rsidRPr="00E764B2" w:rsidRDefault="00DF566D" w:rsidP="001113A2">
      <w:pPr>
        <w:pStyle w:val="Nadpis1"/>
        <w:spacing w:after="120"/>
        <w:ind w:left="709" w:right="0" w:hanging="359"/>
        <w:jc w:val="center"/>
        <w:rPr>
          <w:lang w:val="cs-CZ"/>
        </w:rPr>
      </w:pPr>
      <w:r w:rsidRPr="00E764B2">
        <w:rPr>
          <w:lang w:val="cs-CZ"/>
        </w:rPr>
        <w:t xml:space="preserve">Vztahy </w:t>
      </w:r>
      <w:r w:rsidR="006B2E03" w:rsidRPr="00E764B2">
        <w:rPr>
          <w:lang w:val="cs-CZ"/>
        </w:rPr>
        <w:t>Odborn</w:t>
      </w:r>
      <w:r w:rsidR="00353E01" w:rsidRPr="00E764B2">
        <w:rPr>
          <w:lang w:val="cs-CZ"/>
        </w:rPr>
        <w:t>ého orgánu hodnotitelů</w:t>
      </w:r>
      <w:r w:rsidRPr="00E764B2">
        <w:rPr>
          <w:lang w:val="cs-CZ"/>
        </w:rPr>
        <w:t xml:space="preserve"> a </w:t>
      </w:r>
      <w:r w:rsidR="00F73C11" w:rsidRPr="00E764B2">
        <w:rPr>
          <w:lang w:val="cs-CZ"/>
        </w:rPr>
        <w:t xml:space="preserve">Odboru </w:t>
      </w:r>
      <w:r w:rsidRPr="00E764B2">
        <w:rPr>
          <w:lang w:val="cs-CZ"/>
        </w:rPr>
        <w:t>Rady</w:t>
      </w:r>
    </w:p>
    <w:p w:rsidR="00A80AF1" w:rsidRPr="00E764B2" w:rsidRDefault="00A80AF1" w:rsidP="001113A2">
      <w:pPr>
        <w:pStyle w:val="Nadpis1"/>
        <w:spacing w:after="120"/>
        <w:ind w:left="709" w:right="0" w:hanging="359"/>
        <w:jc w:val="center"/>
        <w:rPr>
          <w:lang w:val="cs-CZ"/>
        </w:rPr>
      </w:pPr>
    </w:p>
    <w:p w:rsidR="00A80AF1" w:rsidRPr="00E764B2" w:rsidRDefault="00F73C11" w:rsidP="001113A2">
      <w:pPr>
        <w:pStyle w:val="Odstavecseseznamem"/>
        <w:numPr>
          <w:ilvl w:val="0"/>
          <w:numId w:val="16"/>
        </w:numPr>
        <w:tabs>
          <w:tab w:val="left" w:pos="827"/>
        </w:tabs>
        <w:spacing w:after="120"/>
        <w:ind w:left="709" w:hanging="359"/>
        <w:jc w:val="both"/>
        <w:rPr>
          <w:lang w:val="cs-CZ"/>
        </w:rPr>
      </w:pPr>
      <w:r w:rsidRPr="00E764B2">
        <w:rPr>
          <w:lang w:val="cs-CZ"/>
        </w:rPr>
        <w:t xml:space="preserve">Odbor </w:t>
      </w:r>
      <w:r w:rsidR="00DF566D" w:rsidRPr="00E764B2">
        <w:rPr>
          <w:lang w:val="cs-CZ"/>
        </w:rPr>
        <w:t>Rady zajišťuje</w:t>
      </w:r>
      <w:r w:rsidR="00DF566D" w:rsidRPr="00E764B2">
        <w:rPr>
          <w:spacing w:val="-21"/>
          <w:lang w:val="cs-CZ"/>
        </w:rPr>
        <w:t xml:space="preserve"> </w:t>
      </w:r>
      <w:r w:rsidR="005D42F3" w:rsidRPr="00E764B2">
        <w:rPr>
          <w:lang w:val="cs-CZ"/>
        </w:rPr>
        <w:t>zejména</w:t>
      </w:r>
      <w:r w:rsidR="00E21620" w:rsidRPr="00E764B2">
        <w:rPr>
          <w:lang w:val="cs-CZ"/>
        </w:rPr>
        <w:t>:</w:t>
      </w:r>
    </w:p>
    <w:p w:rsidR="00F73C11" w:rsidRPr="00E764B2" w:rsidRDefault="00F73C11" w:rsidP="009D0FD4">
      <w:pPr>
        <w:pStyle w:val="Odstavecseseznamem"/>
        <w:numPr>
          <w:ilvl w:val="1"/>
          <w:numId w:val="16"/>
        </w:numPr>
        <w:tabs>
          <w:tab w:val="left" w:pos="1251"/>
          <w:tab w:val="left" w:pos="1252"/>
        </w:tabs>
        <w:spacing w:after="120"/>
        <w:ind w:left="1418" w:hanging="284"/>
        <w:jc w:val="both"/>
        <w:rPr>
          <w:lang w:val="cs-CZ"/>
        </w:rPr>
      </w:pPr>
      <w:r w:rsidRPr="00E764B2">
        <w:rPr>
          <w:lang w:val="cs-CZ"/>
        </w:rPr>
        <w:t xml:space="preserve">aplikaci na zpracování údajů pro jednání a pro on-line přístup členů </w:t>
      </w:r>
      <w:r w:rsidR="006B2E03" w:rsidRPr="00E764B2">
        <w:rPr>
          <w:lang w:val="cs-CZ"/>
        </w:rPr>
        <w:t>Odborných panelů</w:t>
      </w:r>
      <w:r w:rsidRPr="00E764B2">
        <w:rPr>
          <w:lang w:val="cs-CZ"/>
        </w:rPr>
        <w:t xml:space="preserve"> a </w:t>
      </w:r>
      <w:r w:rsidR="00353E01" w:rsidRPr="00E764B2">
        <w:rPr>
          <w:lang w:val="cs-CZ"/>
        </w:rPr>
        <w:t xml:space="preserve">Odborného orgánu </w:t>
      </w:r>
      <w:r w:rsidR="00C11B8F">
        <w:rPr>
          <w:lang w:val="cs-CZ"/>
        </w:rPr>
        <w:t>hodnotitelů;</w:t>
      </w:r>
    </w:p>
    <w:p w:rsidR="00A80AF1" w:rsidRPr="00E764B2" w:rsidRDefault="00DF566D" w:rsidP="009D0FD4">
      <w:pPr>
        <w:pStyle w:val="Odstavecseseznamem"/>
        <w:numPr>
          <w:ilvl w:val="1"/>
          <w:numId w:val="16"/>
        </w:numPr>
        <w:tabs>
          <w:tab w:val="left" w:pos="1251"/>
          <w:tab w:val="left" w:pos="1252"/>
        </w:tabs>
        <w:spacing w:after="120"/>
        <w:ind w:left="1418" w:hanging="284"/>
        <w:jc w:val="both"/>
        <w:rPr>
          <w:lang w:val="cs-CZ"/>
        </w:rPr>
      </w:pPr>
      <w:r w:rsidRPr="00E764B2">
        <w:rPr>
          <w:lang w:val="cs-CZ"/>
        </w:rPr>
        <w:t xml:space="preserve">úhradu nákladů </w:t>
      </w:r>
      <w:r w:rsidR="00974298" w:rsidRPr="00E764B2">
        <w:rPr>
          <w:lang w:val="cs-CZ"/>
        </w:rPr>
        <w:t xml:space="preserve">na činnost </w:t>
      </w:r>
      <w:r w:rsidR="006B2E03" w:rsidRPr="00E764B2">
        <w:rPr>
          <w:lang w:val="cs-CZ"/>
        </w:rPr>
        <w:t>Odborn</w:t>
      </w:r>
      <w:r w:rsidR="00353E01" w:rsidRPr="00E764B2">
        <w:rPr>
          <w:lang w:val="cs-CZ"/>
        </w:rPr>
        <w:t>ého orgánu hodnotitelů, včetně odměn jeho</w:t>
      </w:r>
      <w:r w:rsidR="00974298" w:rsidRPr="00E764B2">
        <w:rPr>
          <w:lang w:val="cs-CZ"/>
        </w:rPr>
        <w:t xml:space="preserve"> </w:t>
      </w:r>
      <w:r w:rsidRPr="00E764B2">
        <w:rPr>
          <w:lang w:val="cs-CZ"/>
        </w:rPr>
        <w:t xml:space="preserve">členů </w:t>
      </w:r>
      <w:r w:rsidR="00974298" w:rsidRPr="00E764B2">
        <w:rPr>
          <w:lang w:val="cs-CZ"/>
        </w:rPr>
        <w:t>podle článku 7</w:t>
      </w:r>
      <w:r w:rsidR="00353E01" w:rsidRPr="00E764B2">
        <w:rPr>
          <w:lang w:val="cs-CZ"/>
        </w:rPr>
        <w:t xml:space="preserve"> S</w:t>
      </w:r>
      <w:r w:rsidRPr="00E764B2">
        <w:rPr>
          <w:lang w:val="cs-CZ"/>
        </w:rPr>
        <w:t>tatutu</w:t>
      </w:r>
      <w:r w:rsidRPr="00E764B2">
        <w:rPr>
          <w:spacing w:val="-7"/>
          <w:lang w:val="cs-CZ"/>
        </w:rPr>
        <w:t xml:space="preserve"> </w:t>
      </w:r>
      <w:r w:rsidR="00353E01" w:rsidRPr="00E764B2">
        <w:rPr>
          <w:spacing w:val="-7"/>
          <w:lang w:val="cs-CZ"/>
        </w:rPr>
        <w:t>Odborného orgánu hodnotitelů</w:t>
      </w:r>
      <w:r w:rsidR="00C11B8F">
        <w:rPr>
          <w:lang w:val="cs-CZ"/>
        </w:rPr>
        <w:t>;</w:t>
      </w:r>
    </w:p>
    <w:p w:rsidR="00BE34CF" w:rsidRPr="00E764B2" w:rsidRDefault="00BE34CF" w:rsidP="009D0FD4">
      <w:pPr>
        <w:pStyle w:val="Odstavecseseznamem"/>
        <w:numPr>
          <w:ilvl w:val="1"/>
          <w:numId w:val="16"/>
        </w:numPr>
        <w:tabs>
          <w:tab w:val="left" w:pos="1251"/>
          <w:tab w:val="left" w:pos="1252"/>
        </w:tabs>
        <w:spacing w:after="120"/>
        <w:ind w:left="1418" w:hanging="284"/>
        <w:jc w:val="both"/>
        <w:rPr>
          <w:lang w:val="cs-CZ"/>
        </w:rPr>
      </w:pPr>
      <w:r w:rsidRPr="00E764B2">
        <w:rPr>
          <w:lang w:val="cs-CZ"/>
        </w:rPr>
        <w:t>administrativní záležitosti spojené s nákl</w:t>
      </w:r>
      <w:r w:rsidR="006B2E03" w:rsidRPr="00E764B2">
        <w:rPr>
          <w:lang w:val="cs-CZ"/>
        </w:rPr>
        <w:t xml:space="preserve">ady na činnost a odměny členům </w:t>
      </w:r>
      <w:r w:rsidR="00353E01" w:rsidRPr="00E764B2">
        <w:rPr>
          <w:spacing w:val="-7"/>
          <w:lang w:val="cs-CZ"/>
        </w:rPr>
        <w:t>Odborného orgánu hodnotitelů</w:t>
      </w:r>
      <w:r w:rsidR="00353E01" w:rsidRPr="00E764B2">
        <w:rPr>
          <w:lang w:val="cs-CZ"/>
        </w:rPr>
        <w:t xml:space="preserve"> </w:t>
      </w:r>
      <w:r w:rsidRPr="00E764B2">
        <w:rPr>
          <w:lang w:val="cs-CZ"/>
        </w:rPr>
        <w:t>dle článku 7</w:t>
      </w:r>
      <w:r w:rsidRPr="00E764B2">
        <w:rPr>
          <w:spacing w:val="-6"/>
          <w:lang w:val="cs-CZ"/>
        </w:rPr>
        <w:t xml:space="preserve"> </w:t>
      </w:r>
      <w:r w:rsidR="00353E01" w:rsidRPr="00E764B2">
        <w:rPr>
          <w:lang w:val="cs-CZ"/>
        </w:rPr>
        <w:t>S</w:t>
      </w:r>
      <w:r w:rsidR="00C11B8F">
        <w:rPr>
          <w:lang w:val="cs-CZ"/>
        </w:rPr>
        <w:t>tatutu;</w:t>
      </w:r>
    </w:p>
    <w:p w:rsidR="00333D62" w:rsidRPr="00E764B2" w:rsidRDefault="00DF566D" w:rsidP="009D0FD4">
      <w:pPr>
        <w:pStyle w:val="Odstavecseseznamem"/>
        <w:numPr>
          <w:ilvl w:val="1"/>
          <w:numId w:val="16"/>
        </w:numPr>
        <w:tabs>
          <w:tab w:val="left" w:pos="1251"/>
          <w:tab w:val="left" w:pos="1252"/>
        </w:tabs>
        <w:spacing w:after="120"/>
        <w:ind w:left="1418" w:hanging="284"/>
        <w:jc w:val="both"/>
        <w:rPr>
          <w:lang w:val="cs-CZ"/>
        </w:rPr>
      </w:pPr>
      <w:r w:rsidRPr="00E764B2">
        <w:rPr>
          <w:lang w:val="cs-CZ"/>
        </w:rPr>
        <w:t xml:space="preserve">shromažďování, zpracovávání a rozesílání, popř. jiným způsobem zpřístupňování podkladů a informací pro jednání </w:t>
      </w:r>
      <w:r w:rsidR="00353E01" w:rsidRPr="00E764B2">
        <w:rPr>
          <w:lang w:val="cs-CZ"/>
        </w:rPr>
        <w:t xml:space="preserve">Odborného orgánu hodnotitelů </w:t>
      </w:r>
      <w:r w:rsidR="009D0FD4" w:rsidRPr="00E764B2">
        <w:rPr>
          <w:lang w:val="cs-CZ"/>
        </w:rPr>
        <w:t>jeho</w:t>
      </w:r>
      <w:r w:rsidR="009D0FD4" w:rsidRPr="00E764B2">
        <w:rPr>
          <w:spacing w:val="-21"/>
          <w:lang w:val="cs-CZ"/>
        </w:rPr>
        <w:t xml:space="preserve"> </w:t>
      </w:r>
      <w:r w:rsidR="001C655B" w:rsidRPr="00E764B2">
        <w:rPr>
          <w:lang w:val="cs-CZ"/>
        </w:rPr>
        <w:t>členům.</w:t>
      </w:r>
    </w:p>
    <w:p w:rsidR="00A80AF1" w:rsidRPr="00E764B2" w:rsidRDefault="00A80AF1" w:rsidP="00512494">
      <w:pPr>
        <w:pStyle w:val="Nadpis1"/>
        <w:spacing w:after="120"/>
        <w:ind w:left="0" w:right="0"/>
        <w:jc w:val="center"/>
        <w:rPr>
          <w:lang w:val="cs-CZ"/>
        </w:rPr>
      </w:pPr>
    </w:p>
    <w:p w:rsidR="008B6FE1" w:rsidRPr="00E764B2" w:rsidRDefault="00353E01" w:rsidP="00512494">
      <w:pPr>
        <w:pStyle w:val="Nadpis1"/>
        <w:spacing w:after="120"/>
        <w:ind w:left="1080" w:right="0"/>
        <w:jc w:val="center"/>
        <w:rPr>
          <w:lang w:val="cs-CZ"/>
        </w:rPr>
      </w:pPr>
      <w:r w:rsidRPr="00E764B2">
        <w:rPr>
          <w:lang w:val="cs-CZ"/>
        </w:rPr>
        <w:lastRenderedPageBreak/>
        <w:t xml:space="preserve">Článek </w:t>
      </w:r>
      <w:r w:rsidR="008E3854" w:rsidRPr="00E764B2">
        <w:rPr>
          <w:lang w:val="cs-CZ"/>
        </w:rPr>
        <w:t>6</w:t>
      </w:r>
    </w:p>
    <w:p w:rsidR="00A80AF1" w:rsidRPr="00E764B2" w:rsidRDefault="00DF566D" w:rsidP="00512494">
      <w:pPr>
        <w:pStyle w:val="Nadpis1"/>
        <w:spacing w:after="120"/>
        <w:ind w:left="1080" w:right="0"/>
        <w:jc w:val="center"/>
        <w:rPr>
          <w:lang w:val="cs-CZ"/>
        </w:rPr>
      </w:pPr>
      <w:r w:rsidRPr="00E764B2">
        <w:rPr>
          <w:lang w:val="cs-CZ"/>
        </w:rPr>
        <w:t>Závěrečná ustanovení</w:t>
      </w:r>
    </w:p>
    <w:p w:rsidR="006C1851" w:rsidRPr="00E764B2" w:rsidRDefault="006C1851" w:rsidP="005D42F3">
      <w:pPr>
        <w:pStyle w:val="Nadpis1"/>
        <w:spacing w:after="120"/>
        <w:ind w:left="0" w:right="0"/>
        <w:jc w:val="center"/>
        <w:rPr>
          <w:lang w:val="cs-CZ"/>
        </w:rPr>
      </w:pPr>
    </w:p>
    <w:p w:rsidR="00A80AF1" w:rsidRPr="00E764B2" w:rsidRDefault="00DF566D" w:rsidP="008E3854">
      <w:pPr>
        <w:pStyle w:val="Odstavecseseznamem"/>
        <w:numPr>
          <w:ilvl w:val="0"/>
          <w:numId w:val="17"/>
        </w:numPr>
        <w:tabs>
          <w:tab w:val="left" w:pos="709"/>
        </w:tabs>
        <w:spacing w:after="120"/>
        <w:ind w:left="709" w:hanging="283"/>
        <w:jc w:val="both"/>
        <w:rPr>
          <w:lang w:val="cs-CZ"/>
        </w:rPr>
      </w:pPr>
      <w:r w:rsidRPr="00E764B2">
        <w:rPr>
          <w:lang w:val="cs-CZ"/>
        </w:rPr>
        <w:t xml:space="preserve">Změny a doplňky tohoto </w:t>
      </w:r>
      <w:r w:rsidR="00353E01" w:rsidRPr="00E764B2">
        <w:rPr>
          <w:lang w:val="cs-CZ"/>
        </w:rPr>
        <w:t>J</w:t>
      </w:r>
      <w:r w:rsidRPr="00E764B2">
        <w:rPr>
          <w:lang w:val="cs-CZ"/>
        </w:rPr>
        <w:t>ednacího řádu schvaluje předseda Rady na návrh</w:t>
      </w:r>
      <w:r w:rsidRPr="00E764B2">
        <w:rPr>
          <w:spacing w:val="-9"/>
          <w:lang w:val="cs-CZ"/>
        </w:rPr>
        <w:t xml:space="preserve"> </w:t>
      </w:r>
      <w:r w:rsidRPr="00E764B2">
        <w:rPr>
          <w:spacing w:val="-5"/>
          <w:lang w:val="cs-CZ"/>
        </w:rPr>
        <w:t>Rady.</w:t>
      </w:r>
    </w:p>
    <w:p w:rsidR="00A80AF1" w:rsidRPr="00E764B2" w:rsidRDefault="00DF566D" w:rsidP="008E3854">
      <w:pPr>
        <w:pStyle w:val="Odstavecseseznamem"/>
        <w:numPr>
          <w:ilvl w:val="0"/>
          <w:numId w:val="17"/>
        </w:numPr>
        <w:tabs>
          <w:tab w:val="left" w:pos="709"/>
        </w:tabs>
        <w:spacing w:after="120"/>
        <w:ind w:left="709" w:hanging="283"/>
        <w:jc w:val="both"/>
        <w:rPr>
          <w:lang w:val="cs-CZ"/>
        </w:rPr>
      </w:pPr>
      <w:r w:rsidRPr="00E764B2">
        <w:rPr>
          <w:spacing w:val="-6"/>
          <w:lang w:val="cs-CZ"/>
        </w:rPr>
        <w:t xml:space="preserve">Tento </w:t>
      </w:r>
      <w:r w:rsidR="00353E01" w:rsidRPr="00E764B2">
        <w:rPr>
          <w:lang w:val="cs-CZ"/>
        </w:rPr>
        <w:t>J</w:t>
      </w:r>
      <w:r w:rsidRPr="00E764B2">
        <w:rPr>
          <w:lang w:val="cs-CZ"/>
        </w:rPr>
        <w:t>ednací řád nabývá účinnosti dnem podpisu předsedy</w:t>
      </w:r>
      <w:r w:rsidRPr="00E764B2">
        <w:rPr>
          <w:spacing w:val="-4"/>
          <w:lang w:val="cs-CZ"/>
        </w:rPr>
        <w:t xml:space="preserve"> </w:t>
      </w:r>
      <w:r w:rsidRPr="00E764B2">
        <w:rPr>
          <w:lang w:val="cs-CZ"/>
        </w:rPr>
        <w:t>Rady</w:t>
      </w:r>
      <w:r w:rsidR="001C655B" w:rsidRPr="00E764B2">
        <w:rPr>
          <w:lang w:val="cs-CZ"/>
        </w:rPr>
        <w:t>.</w:t>
      </w:r>
    </w:p>
    <w:p w:rsidR="00A80AF1" w:rsidRPr="00E764B2" w:rsidRDefault="00A80AF1" w:rsidP="005D42F3">
      <w:pPr>
        <w:pStyle w:val="Zkladntext"/>
        <w:spacing w:after="120"/>
        <w:jc w:val="both"/>
        <w:rPr>
          <w:lang w:val="cs-CZ"/>
        </w:rPr>
      </w:pPr>
    </w:p>
    <w:p w:rsidR="00A80AF1" w:rsidRPr="00E764B2" w:rsidRDefault="00A80AF1" w:rsidP="005D42F3">
      <w:pPr>
        <w:pStyle w:val="Zkladntext"/>
        <w:spacing w:after="120"/>
        <w:rPr>
          <w:lang w:val="cs-CZ"/>
        </w:rPr>
      </w:pPr>
    </w:p>
    <w:p w:rsidR="00437194" w:rsidRPr="00E764B2" w:rsidRDefault="00437194" w:rsidP="005D42F3">
      <w:pPr>
        <w:pStyle w:val="Zkladntext"/>
        <w:spacing w:after="120"/>
        <w:rPr>
          <w:lang w:val="cs-CZ"/>
        </w:rPr>
      </w:pPr>
    </w:p>
    <w:p w:rsidR="00437194" w:rsidRPr="00E764B2" w:rsidRDefault="00437194" w:rsidP="005D42F3">
      <w:pPr>
        <w:pStyle w:val="Zkladntext"/>
        <w:spacing w:after="120"/>
        <w:rPr>
          <w:lang w:val="cs-CZ"/>
        </w:rPr>
      </w:pPr>
    </w:p>
    <w:p w:rsidR="00A80AF1" w:rsidRPr="00E764B2" w:rsidRDefault="0039590C" w:rsidP="005D42F3">
      <w:pPr>
        <w:pStyle w:val="Zkladntext"/>
        <w:spacing w:after="120"/>
        <w:rPr>
          <w:lang w:val="cs-CZ"/>
        </w:rPr>
      </w:pPr>
      <w:r>
        <w:rPr>
          <w:lang w:val="cs-CZ"/>
        </w:rPr>
        <w:t>d</w:t>
      </w:r>
      <w:r w:rsidR="00E21620" w:rsidRPr="00E764B2">
        <w:rPr>
          <w:lang w:val="cs-CZ"/>
        </w:rPr>
        <w:t>ne</w:t>
      </w:r>
      <w:r w:rsidR="00B964B1">
        <w:rPr>
          <w:lang w:val="cs-CZ"/>
        </w:rPr>
        <w:t xml:space="preserve"> 2. 2. 2018</w:t>
      </w:r>
    </w:p>
    <w:p w:rsidR="008B6FE1" w:rsidRPr="00E764B2" w:rsidRDefault="003C1A7B" w:rsidP="00E21620">
      <w:pPr>
        <w:pStyle w:val="Zkladntext"/>
        <w:tabs>
          <w:tab w:val="left" w:pos="8789"/>
        </w:tabs>
        <w:jc w:val="right"/>
        <w:rPr>
          <w:lang w:val="cs-CZ"/>
        </w:rPr>
      </w:pPr>
      <w:r>
        <w:rPr>
          <w:lang w:val="cs-CZ"/>
        </w:rPr>
        <w:t>Ing. Andrej Babiš</w:t>
      </w:r>
    </w:p>
    <w:p w:rsidR="00A80AF1" w:rsidRPr="00E764B2" w:rsidRDefault="00DF566D" w:rsidP="00E21620">
      <w:pPr>
        <w:pStyle w:val="Zkladntext"/>
        <w:tabs>
          <w:tab w:val="left" w:pos="8789"/>
        </w:tabs>
        <w:jc w:val="right"/>
        <w:rPr>
          <w:lang w:val="cs-CZ"/>
        </w:rPr>
      </w:pPr>
      <w:r w:rsidRPr="00E764B2">
        <w:rPr>
          <w:lang w:val="cs-CZ"/>
        </w:rPr>
        <w:t>předseda Rady pro výzkum, vývoj a inovace</w:t>
      </w:r>
    </w:p>
    <w:sectPr w:rsidR="00A80AF1" w:rsidRPr="00E764B2" w:rsidSect="00AB556F">
      <w:headerReference w:type="default" r:id="rId8"/>
      <w:footerReference w:type="default" r:id="rId9"/>
      <w:pgSz w:w="11910" w:h="16840"/>
      <w:pgMar w:top="1417" w:right="1417" w:bottom="1417" w:left="1417" w:header="601" w:footer="7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2A" w:rsidRDefault="00743C2A">
      <w:r>
        <w:separator/>
      </w:r>
    </w:p>
  </w:endnote>
  <w:endnote w:type="continuationSeparator" w:id="0">
    <w:p w:rsidR="00743C2A" w:rsidRDefault="0074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F1" w:rsidRDefault="00327693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12130D06" wp14:editId="7FE764A2">
              <wp:simplePos x="0" y="0"/>
              <wp:positionH relativeFrom="page">
                <wp:posOffset>3625215</wp:posOffset>
              </wp:positionH>
              <wp:positionV relativeFrom="page">
                <wp:posOffset>10086975</wp:posOffset>
              </wp:positionV>
              <wp:extent cx="298450" cy="165735"/>
              <wp:effectExtent l="0" t="0" r="63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AF1" w:rsidRDefault="00DF566D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421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30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45pt;margin-top:794.25pt;width:23.5pt;height:13.0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MV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QI046KNEDHTW6FSPyTXaGXqXgdN+Dmx5hG6psmar+TpRfFeJi3RC+ozdSiqGhpILo7E337OqE&#10;owzIdvggKniG7LWwQGMtO5M6SAYCdKjS46kyJpQSNoMkDiM4KeHIX0TLy8jE5pJ0vtxLpd9R0SFj&#10;ZFhC4S04OdwpPbnOLuYtLgrWtrb4LX+2AZjTDjwNV82ZCcLW8kfiJZt4E4dOGCw2TujluXNTrENn&#10;UfjLKL/M1+vc/2ne9cO0YVVFuXlm1pUf/lndjgqfFHFSlhItqwycCUnJ3XbdSnQgoOvCfseEnLm5&#10;z8Ow+QIuLyj5QejdBolTLOKlExZh5CRLL3Y8P7lNFl6YhHnxnNId4/TfKaEhw0kURJOWfsvNs99r&#10;biTtmIbJ0bIuw/HJiaRGgRte2dJqwtrJPkuFCf8pFVDuudBWr0aik1j1uB1tY5zaYCuqRxCwFCAw&#10;0CJMPTAaIb9jNMAEybD6tieSYtS+59AEZtzMhpyN7WwQXsLVDGuMJnOtp7G07yXbNYA8tRkXN9Ao&#10;NbMiNh01RQEMzAKmguVynGBm7JyvrdfTnF39AgAA//8DAFBLAwQUAAYACAAAACEAXdDfmeEAAAAN&#10;AQAADwAAAGRycy9kb3ducmV2LnhtbEyPwU7DMBBE70j8g7VI3KgdRNI0xKkqBCckRBoOHJ3YTazG&#10;6xC7bfh7lhMcd+ZpdqbcLm5kZzMH61FCshLADHZeW+wlfDQvdzmwEBVqNXo0Er5NgG11fVWqQvsL&#10;1ua8jz2jEAyFkjDEOBWch24wToWVnwySd/CzU5HOued6VhcKdyO/FyLjTlmkD4OazNNguuP+5CTs&#10;PrF+tl9v7Xt9qG3TbAS+Zkcpb2+W3SOwaJb4B8NvfaoOFXVq/Ql1YKOEdC02hJKR5nkKjJAsWZPU&#10;kpQlDxnwquT/V1Q/AAAA//8DAFBLAQItABQABgAIAAAAIQC2gziS/gAAAOEBAAATAAAAAAAAAAAA&#10;AAAAAAAAAABbQ29udGVudF9UeXBlc10ueG1sUEsBAi0AFAAGAAgAAAAhADj9If/WAAAAlAEAAAsA&#10;AAAAAAAAAAAAAAAALwEAAF9yZWxzLy5yZWxzUEsBAi0AFAAGAAgAAAAhAMr0AxWuAgAArwUAAA4A&#10;AAAAAAAAAAAAAAAALgIAAGRycy9lMm9Eb2MueG1sUEsBAi0AFAAGAAgAAAAhAF3Q35nhAAAADQEA&#10;AA8AAAAAAAAAAAAAAAAACAUAAGRycy9kb3ducmV2LnhtbFBLBQYAAAAABAAEAPMAAAAWBgAAAAA=&#10;" filled="f" stroked="f">
              <v:textbox inset="0,0,0,0">
                <w:txbxContent>
                  <w:p w:rsidR="00A80AF1" w:rsidRDefault="00DF566D">
                    <w:pPr>
                      <w:pStyle w:val="Zkladn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421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2A" w:rsidRDefault="00743C2A">
      <w:r>
        <w:separator/>
      </w:r>
    </w:p>
  </w:footnote>
  <w:footnote w:type="continuationSeparator" w:id="0">
    <w:p w:rsidR="00743C2A" w:rsidRDefault="00743C2A">
      <w:r>
        <w:continuationSeparator/>
      </w:r>
    </w:p>
  </w:footnote>
  <w:footnote w:id="1">
    <w:p w:rsidR="009C1DD6" w:rsidRPr="009C1DD6" w:rsidRDefault="009C1DD6">
      <w:pPr>
        <w:pStyle w:val="Textpoznpodarou"/>
        <w:rPr>
          <w:rFonts w:asciiTheme="minorHAnsi" w:hAnsiTheme="minorHAnsi"/>
          <w:lang w:val="cs-CZ"/>
        </w:rPr>
      </w:pPr>
      <w:r w:rsidRPr="009C1DD6">
        <w:rPr>
          <w:rStyle w:val="Znakapoznpodarou"/>
          <w:rFonts w:asciiTheme="minorHAnsi" w:hAnsiTheme="minorHAnsi"/>
        </w:rPr>
        <w:footnoteRef/>
      </w:r>
      <w:r w:rsidRPr="009C1DD6">
        <w:rPr>
          <w:rFonts w:asciiTheme="minorHAnsi" w:hAnsiTheme="minorHAnsi"/>
        </w:rPr>
        <w:t xml:space="preserve"> </w:t>
      </w:r>
      <w:r w:rsidRPr="009C1DD6">
        <w:rPr>
          <w:rFonts w:asciiTheme="minorHAnsi" w:eastAsia="DejaVu Sans" w:hAnsiTheme="minorHAnsi" w:cs="Calibri"/>
          <w:kern w:val="1"/>
          <w:lang w:val="cs-CZ"/>
        </w:rPr>
        <w:t>Postup hodnocení výsledků v roce 2017, schválený RVVI usnesením 325/A2 bod 1.</w:t>
      </w:r>
    </w:p>
  </w:footnote>
  <w:footnote w:id="2">
    <w:p w:rsidR="005E0841" w:rsidRPr="009C1DD6" w:rsidRDefault="005E0841" w:rsidP="005E0841">
      <w:pPr>
        <w:pStyle w:val="Textpoznpodarou"/>
        <w:rPr>
          <w:rFonts w:asciiTheme="minorHAnsi" w:hAnsiTheme="minorHAnsi"/>
          <w:lang w:val="cs-CZ"/>
        </w:rPr>
      </w:pPr>
      <w:r w:rsidRPr="009C1DD6">
        <w:rPr>
          <w:rStyle w:val="Znakapoznpodarou"/>
          <w:rFonts w:asciiTheme="minorHAnsi" w:hAnsiTheme="minorHAnsi"/>
        </w:rPr>
        <w:footnoteRef/>
      </w:r>
      <w:r w:rsidRPr="00591B1C">
        <w:rPr>
          <w:rFonts w:asciiTheme="minorHAnsi" w:hAnsiTheme="minorHAnsi"/>
          <w:lang w:val="cs-CZ"/>
        </w:rPr>
        <w:t xml:space="preserve"> </w:t>
      </w:r>
      <w:r w:rsidRPr="009C1DD6">
        <w:rPr>
          <w:rFonts w:asciiTheme="minorHAnsi" w:eastAsia="DejaVu Sans" w:hAnsiTheme="minorHAnsi" w:cs="Calibri"/>
          <w:kern w:val="1"/>
          <w:lang w:val="cs-CZ"/>
        </w:rPr>
        <w:t>Postup hodnocení výsledků v roce 2017, schválený RVVI usnesením 325/A2 bod 1.</w:t>
      </w:r>
    </w:p>
  </w:footnote>
  <w:footnote w:id="3">
    <w:p w:rsidR="00353E01" w:rsidRPr="009C1DD6" w:rsidRDefault="00353E01" w:rsidP="00353E01">
      <w:pPr>
        <w:pStyle w:val="Textpoznpodarou"/>
        <w:rPr>
          <w:rFonts w:asciiTheme="minorHAnsi" w:hAnsiTheme="minorHAnsi"/>
          <w:lang w:val="cs-CZ"/>
        </w:rPr>
      </w:pPr>
      <w:r w:rsidRPr="009C1DD6">
        <w:rPr>
          <w:rStyle w:val="Znakapoznpodarou"/>
          <w:rFonts w:asciiTheme="minorHAnsi" w:hAnsiTheme="minorHAnsi"/>
        </w:rPr>
        <w:footnoteRef/>
      </w:r>
      <w:r w:rsidRPr="00591B1C">
        <w:rPr>
          <w:rFonts w:asciiTheme="minorHAnsi" w:hAnsiTheme="minorHAnsi"/>
          <w:lang w:val="cs-CZ"/>
        </w:rPr>
        <w:t xml:space="preserve"> </w:t>
      </w:r>
      <w:r w:rsidRPr="009C1DD6">
        <w:rPr>
          <w:rFonts w:asciiTheme="minorHAnsi" w:eastAsia="DejaVu Sans" w:hAnsiTheme="minorHAnsi" w:cs="Calibri"/>
          <w:kern w:val="1"/>
          <w:lang w:val="cs-CZ"/>
        </w:rPr>
        <w:t>Postup hodnocení výsledků v roce 2017, schválený RVVI usnesením 325/A2 bod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AF1" w:rsidRDefault="00DF566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663" behindDoc="1" locked="0" layoutInCell="1" allowOverlap="1" wp14:anchorId="61871EEE" wp14:editId="17BA7850">
          <wp:simplePos x="0" y="0"/>
          <wp:positionH relativeFrom="page">
            <wp:posOffset>901064</wp:posOffset>
          </wp:positionH>
          <wp:positionV relativeFrom="page">
            <wp:posOffset>381634</wp:posOffset>
          </wp:positionV>
          <wp:extent cx="915035" cy="2774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035" cy="277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7693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67A66575" wp14:editId="758F35E2">
              <wp:simplePos x="0" y="0"/>
              <wp:positionH relativeFrom="page">
                <wp:posOffset>1898650</wp:posOffset>
              </wp:positionH>
              <wp:positionV relativeFrom="page">
                <wp:posOffset>451485</wp:posOffset>
              </wp:positionV>
              <wp:extent cx="2293620" cy="165735"/>
              <wp:effectExtent l="3175" t="3810" r="0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AF1" w:rsidRPr="00327693" w:rsidRDefault="00DF566D">
                          <w:pPr>
                            <w:spacing w:line="246" w:lineRule="exact"/>
                            <w:ind w:left="20"/>
                            <w:rPr>
                              <w:b/>
                              <w:lang w:val="cs-CZ"/>
                            </w:rPr>
                          </w:pPr>
                          <w:r w:rsidRPr="00327693">
                            <w:rPr>
                              <w:b/>
                              <w:lang w:val="cs-CZ"/>
                            </w:rPr>
                            <w:t>Rada pro výzkum, vývoj a inovace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66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9.5pt;margin-top:35.55pt;width:180.6pt;height:13.0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jF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Bqc7QqxSc7ntw0yNsQ5ctU9XfifKrQlysG8J39EZKMTSUVJCdb266Z1cn&#10;HGVAtsMHUUEYstfCAo217EzpoBgI0KFLj6fOmFRK2AyC5DIO4KiEMz+OFpeRDUHS+XYvlX5HRYeM&#10;kWEJnbfo5HCntMmGpLOLCcZFwdrWdr/lzzbAcdqB2HDVnJksbDN/JF6yWW6WoRMG8cYJvTx3bop1&#10;6MSFv4jyy3y9zv2fJq4fpg2rKspNmFlYfvhnjTtKfJLESVpKtKwycCYlJXfbdSvRgYCwC/sdC3Lm&#10;5j5PwxYBuLyg5AehdxskThEvF05YhJGTLLyl4/nJbRJ7YRLmxXNKd4zTf6eEhgwnURBNYvotN89+&#10;r7mRtGMaRkfLugwvT04kNRLc8Mq2VhPWTvZZKUz6T6WAds+NtoI1Gp3UqsftCChGxVtRPYJ0pQBl&#10;gQhh3oHRCPkdowFmR4bVtz2RFKP2PQf5m0EzG3I2trNBeAlXM6wxmsy1ngbSvpds1wDy9MC4uIEn&#10;UjOr3qcsjg8L5oElcZxdZuCc/1uvpwm7+gUAAP//AwBQSwMEFAAGAAgAAAAhAHuFB4veAAAACQEA&#10;AA8AAABkcnMvZG93bnJldi54bWxMjzFPwzAUhHek/gfrVWKjdjKkJMSpKgQTEiJNB0Ynfk2sxs8h&#10;dtvw7zETjKc73X1X7hY7sivO3jiSkGwEMKTOaUO9hGPz+vAIzAdFWo2OUMI3ethVq7tSFdrdqMbr&#10;IfQslpAvlIQhhKng3HcDWuU3bkKK3snNVoUo557rWd1iuR15KkTGrTIUFwY14fOA3flwsRL2n1S/&#10;mK/39qM+1aZpckFv2VnK+/WyfwIWcAl/YfjFj+hQRabWXUh7NkpI8zx+CRK2SQIsBrJMpMBaCfk2&#10;BV6V/P+D6gcAAP//AwBQSwECLQAUAAYACAAAACEAtoM4kv4AAADhAQAAEwAAAAAAAAAAAAAAAAAA&#10;AAAAW0NvbnRlbnRfVHlwZXNdLnhtbFBLAQItABQABgAIAAAAIQA4/SH/1gAAAJQBAAALAAAAAAAA&#10;AAAAAAAAAC8BAABfcmVscy8ucmVsc1BLAQItABQABgAIAAAAIQCZuwjFrAIAAKkFAAAOAAAAAAAA&#10;AAAAAAAAAC4CAABkcnMvZTJvRG9jLnhtbFBLAQItABQABgAIAAAAIQB7hQeL3gAAAAkBAAAPAAAA&#10;AAAAAAAAAAAAAAYFAABkcnMvZG93bnJldi54bWxQSwUGAAAAAAQABADzAAAAEQYAAAAA&#10;" filled="f" stroked="f">
              <v:textbox inset="0,0,0,0">
                <w:txbxContent>
                  <w:p w:rsidR="00A80AF1" w:rsidRPr="00327693" w:rsidRDefault="00DF566D">
                    <w:pPr>
                      <w:spacing w:line="246" w:lineRule="exact"/>
                      <w:ind w:left="20"/>
                      <w:rPr>
                        <w:b/>
                        <w:lang w:val="cs-CZ"/>
                      </w:rPr>
                    </w:pPr>
                    <w:r w:rsidRPr="00327693">
                      <w:rPr>
                        <w:b/>
                        <w:lang w:val="cs-CZ"/>
                      </w:rPr>
                      <w:t>Rada pro výzkum, vývoj a inovace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192"/>
    <w:multiLevelType w:val="hybridMultilevel"/>
    <w:tmpl w:val="E286A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3B7"/>
    <w:multiLevelType w:val="hybridMultilevel"/>
    <w:tmpl w:val="5448C18A"/>
    <w:lvl w:ilvl="0" w:tplc="7FC2D99C">
      <w:start w:val="1"/>
      <w:numFmt w:val="decimal"/>
      <w:lvlText w:val="%1.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37E2FD0">
      <w:start w:val="1"/>
      <w:numFmt w:val="lowerLetter"/>
      <w:lvlText w:val="%2)"/>
      <w:lvlJc w:val="left"/>
      <w:pPr>
        <w:ind w:left="18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BBC4E748"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5CA23020"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97923A92"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6D32A3E6">
      <w:numFmt w:val="bullet"/>
      <w:lvlText w:val="•"/>
      <w:lvlJc w:val="left"/>
      <w:pPr>
        <w:ind w:left="5147" w:hanging="360"/>
      </w:pPr>
      <w:rPr>
        <w:rFonts w:hint="default"/>
      </w:rPr>
    </w:lvl>
    <w:lvl w:ilvl="6" w:tplc="2938CCCC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63C61F1E">
      <w:numFmt w:val="bullet"/>
      <w:lvlText w:val="•"/>
      <w:lvlJc w:val="left"/>
      <w:pPr>
        <w:ind w:left="6810" w:hanging="360"/>
      </w:pPr>
      <w:rPr>
        <w:rFonts w:hint="default"/>
      </w:rPr>
    </w:lvl>
    <w:lvl w:ilvl="8" w:tplc="39F28D04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2" w15:restartNumberingAfterBreak="0">
    <w:nsid w:val="098D095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2C55B5"/>
    <w:multiLevelType w:val="hybridMultilevel"/>
    <w:tmpl w:val="6F3CAF5A"/>
    <w:lvl w:ilvl="0" w:tplc="5CE2C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3108E"/>
    <w:multiLevelType w:val="hybridMultilevel"/>
    <w:tmpl w:val="6FFEBC72"/>
    <w:lvl w:ilvl="0" w:tplc="DB46A9C0">
      <w:start w:val="1"/>
      <w:numFmt w:val="decimal"/>
      <w:lvlText w:val="%1."/>
      <w:lvlJc w:val="left"/>
      <w:pPr>
        <w:ind w:left="47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C3EB85C">
      <w:start w:val="1"/>
      <w:numFmt w:val="decimal"/>
      <w:lvlText w:val="%2.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273CB6DC">
      <w:numFmt w:val="bullet"/>
      <w:lvlText w:val="•"/>
      <w:lvlJc w:val="left"/>
      <w:pPr>
        <w:ind w:left="1740" w:hanging="348"/>
      </w:pPr>
      <w:rPr>
        <w:rFonts w:hint="default"/>
      </w:rPr>
    </w:lvl>
    <w:lvl w:ilvl="3" w:tplc="B00C3FAC">
      <w:numFmt w:val="bullet"/>
      <w:lvlText w:val="•"/>
      <w:lvlJc w:val="left"/>
      <w:pPr>
        <w:ind w:left="2641" w:hanging="348"/>
      </w:pPr>
      <w:rPr>
        <w:rFonts w:hint="default"/>
      </w:rPr>
    </w:lvl>
    <w:lvl w:ilvl="4" w:tplc="15E43BD0">
      <w:numFmt w:val="bullet"/>
      <w:lvlText w:val="•"/>
      <w:lvlJc w:val="left"/>
      <w:pPr>
        <w:ind w:left="3542" w:hanging="348"/>
      </w:pPr>
      <w:rPr>
        <w:rFonts w:hint="default"/>
      </w:rPr>
    </w:lvl>
    <w:lvl w:ilvl="5" w:tplc="F0AC8264">
      <w:numFmt w:val="bullet"/>
      <w:lvlText w:val="•"/>
      <w:lvlJc w:val="left"/>
      <w:pPr>
        <w:ind w:left="4442" w:hanging="348"/>
      </w:pPr>
      <w:rPr>
        <w:rFonts w:hint="default"/>
      </w:rPr>
    </w:lvl>
    <w:lvl w:ilvl="6" w:tplc="951253D2">
      <w:numFmt w:val="bullet"/>
      <w:lvlText w:val="•"/>
      <w:lvlJc w:val="left"/>
      <w:pPr>
        <w:ind w:left="5343" w:hanging="348"/>
      </w:pPr>
      <w:rPr>
        <w:rFonts w:hint="default"/>
      </w:rPr>
    </w:lvl>
    <w:lvl w:ilvl="7" w:tplc="3A6228D6">
      <w:numFmt w:val="bullet"/>
      <w:lvlText w:val="•"/>
      <w:lvlJc w:val="left"/>
      <w:pPr>
        <w:ind w:left="6244" w:hanging="348"/>
      </w:pPr>
      <w:rPr>
        <w:rFonts w:hint="default"/>
      </w:rPr>
    </w:lvl>
    <w:lvl w:ilvl="8" w:tplc="E8164948">
      <w:numFmt w:val="bullet"/>
      <w:lvlText w:val="•"/>
      <w:lvlJc w:val="left"/>
      <w:pPr>
        <w:ind w:left="7144" w:hanging="348"/>
      </w:pPr>
      <w:rPr>
        <w:rFonts w:hint="default"/>
      </w:rPr>
    </w:lvl>
  </w:abstractNum>
  <w:abstractNum w:abstractNumId="5" w15:restartNumberingAfterBreak="0">
    <w:nsid w:val="2BD70DD2"/>
    <w:multiLevelType w:val="hybridMultilevel"/>
    <w:tmpl w:val="12988EC8"/>
    <w:lvl w:ilvl="0" w:tplc="40F44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5A4264"/>
    <w:multiLevelType w:val="multilevel"/>
    <w:tmpl w:val="103E7D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16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7" w15:restartNumberingAfterBreak="0">
    <w:nsid w:val="33E76383"/>
    <w:multiLevelType w:val="hybridMultilevel"/>
    <w:tmpl w:val="CAA81AB8"/>
    <w:lvl w:ilvl="0" w:tplc="FACC1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E2EA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5455A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A67EE4"/>
    <w:multiLevelType w:val="hybridMultilevel"/>
    <w:tmpl w:val="B31E14E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700A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840F94"/>
    <w:multiLevelType w:val="hybridMultilevel"/>
    <w:tmpl w:val="4A307BA4"/>
    <w:lvl w:ilvl="0" w:tplc="8B327036">
      <w:start w:val="1"/>
      <w:numFmt w:val="lowerLetter"/>
      <w:lvlText w:val="%1."/>
      <w:lvlJc w:val="left"/>
      <w:pPr>
        <w:ind w:left="34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665E20">
      <w:start w:val="1"/>
      <w:numFmt w:val="lowerLetter"/>
      <w:lvlText w:val="%2)"/>
      <w:lvlJc w:val="left"/>
      <w:pPr>
        <w:ind w:left="761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70E5BAC">
      <w:numFmt w:val="bullet"/>
      <w:lvlText w:val="•"/>
      <w:lvlJc w:val="left"/>
      <w:pPr>
        <w:ind w:left="1664" w:hanging="425"/>
      </w:pPr>
      <w:rPr>
        <w:rFonts w:hint="default"/>
      </w:rPr>
    </w:lvl>
    <w:lvl w:ilvl="3" w:tplc="46EC4D6C">
      <w:numFmt w:val="bullet"/>
      <w:lvlText w:val="•"/>
      <w:lvlJc w:val="left"/>
      <w:pPr>
        <w:ind w:left="2558" w:hanging="425"/>
      </w:pPr>
      <w:rPr>
        <w:rFonts w:hint="default"/>
      </w:rPr>
    </w:lvl>
    <w:lvl w:ilvl="4" w:tplc="8C983E64">
      <w:numFmt w:val="bullet"/>
      <w:lvlText w:val="•"/>
      <w:lvlJc w:val="left"/>
      <w:pPr>
        <w:ind w:left="3452" w:hanging="425"/>
      </w:pPr>
      <w:rPr>
        <w:rFonts w:hint="default"/>
      </w:rPr>
    </w:lvl>
    <w:lvl w:ilvl="5" w:tplc="0C800EDE">
      <w:numFmt w:val="bullet"/>
      <w:lvlText w:val="•"/>
      <w:lvlJc w:val="left"/>
      <w:pPr>
        <w:ind w:left="4346" w:hanging="425"/>
      </w:pPr>
      <w:rPr>
        <w:rFonts w:hint="default"/>
      </w:rPr>
    </w:lvl>
    <w:lvl w:ilvl="6" w:tplc="BA4C714C">
      <w:numFmt w:val="bullet"/>
      <w:lvlText w:val="•"/>
      <w:lvlJc w:val="left"/>
      <w:pPr>
        <w:ind w:left="5240" w:hanging="425"/>
      </w:pPr>
      <w:rPr>
        <w:rFonts w:hint="default"/>
      </w:rPr>
    </w:lvl>
    <w:lvl w:ilvl="7" w:tplc="F9828AD2">
      <w:numFmt w:val="bullet"/>
      <w:lvlText w:val="•"/>
      <w:lvlJc w:val="left"/>
      <w:pPr>
        <w:ind w:left="6134" w:hanging="425"/>
      </w:pPr>
      <w:rPr>
        <w:rFonts w:hint="default"/>
      </w:rPr>
    </w:lvl>
    <w:lvl w:ilvl="8" w:tplc="13D064F2">
      <w:numFmt w:val="bullet"/>
      <w:lvlText w:val="•"/>
      <w:lvlJc w:val="left"/>
      <w:pPr>
        <w:ind w:left="7028" w:hanging="425"/>
      </w:pPr>
      <w:rPr>
        <w:rFonts w:hint="default"/>
      </w:rPr>
    </w:lvl>
  </w:abstractNum>
  <w:abstractNum w:abstractNumId="13" w15:restartNumberingAfterBreak="0">
    <w:nsid w:val="44DA1D6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4238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676C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55B39A8"/>
    <w:multiLevelType w:val="hybridMultilevel"/>
    <w:tmpl w:val="46A469CC"/>
    <w:lvl w:ilvl="0" w:tplc="110EC2E0">
      <w:start w:val="1"/>
      <w:numFmt w:val="decimal"/>
      <w:lvlText w:val="%1."/>
      <w:lvlJc w:val="left"/>
      <w:pPr>
        <w:ind w:left="478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0865D30">
      <w:numFmt w:val="bullet"/>
      <w:lvlText w:val="•"/>
      <w:lvlJc w:val="left"/>
      <w:pPr>
        <w:ind w:left="1326" w:hanging="348"/>
      </w:pPr>
      <w:rPr>
        <w:rFonts w:hint="default"/>
      </w:rPr>
    </w:lvl>
    <w:lvl w:ilvl="2" w:tplc="73866C7C">
      <w:numFmt w:val="bullet"/>
      <w:lvlText w:val="•"/>
      <w:lvlJc w:val="left"/>
      <w:pPr>
        <w:ind w:left="2173" w:hanging="348"/>
      </w:pPr>
      <w:rPr>
        <w:rFonts w:hint="default"/>
      </w:rPr>
    </w:lvl>
    <w:lvl w:ilvl="3" w:tplc="4B50B71C">
      <w:numFmt w:val="bullet"/>
      <w:lvlText w:val="•"/>
      <w:lvlJc w:val="left"/>
      <w:pPr>
        <w:ind w:left="3019" w:hanging="348"/>
      </w:pPr>
      <w:rPr>
        <w:rFonts w:hint="default"/>
      </w:rPr>
    </w:lvl>
    <w:lvl w:ilvl="4" w:tplc="568EE0F4">
      <w:numFmt w:val="bullet"/>
      <w:lvlText w:val="•"/>
      <w:lvlJc w:val="left"/>
      <w:pPr>
        <w:ind w:left="3866" w:hanging="348"/>
      </w:pPr>
      <w:rPr>
        <w:rFonts w:hint="default"/>
      </w:rPr>
    </w:lvl>
    <w:lvl w:ilvl="5" w:tplc="98DCC002">
      <w:numFmt w:val="bullet"/>
      <w:lvlText w:val="•"/>
      <w:lvlJc w:val="left"/>
      <w:pPr>
        <w:ind w:left="4713" w:hanging="348"/>
      </w:pPr>
      <w:rPr>
        <w:rFonts w:hint="default"/>
      </w:rPr>
    </w:lvl>
    <w:lvl w:ilvl="6" w:tplc="A0D22D16">
      <w:numFmt w:val="bullet"/>
      <w:lvlText w:val="•"/>
      <w:lvlJc w:val="left"/>
      <w:pPr>
        <w:ind w:left="5559" w:hanging="348"/>
      </w:pPr>
      <w:rPr>
        <w:rFonts w:hint="default"/>
      </w:rPr>
    </w:lvl>
    <w:lvl w:ilvl="7" w:tplc="FA6233F6">
      <w:numFmt w:val="bullet"/>
      <w:lvlText w:val="•"/>
      <w:lvlJc w:val="left"/>
      <w:pPr>
        <w:ind w:left="6406" w:hanging="348"/>
      </w:pPr>
      <w:rPr>
        <w:rFonts w:hint="default"/>
      </w:rPr>
    </w:lvl>
    <w:lvl w:ilvl="8" w:tplc="B3E281AE">
      <w:numFmt w:val="bullet"/>
      <w:lvlText w:val="•"/>
      <w:lvlJc w:val="left"/>
      <w:pPr>
        <w:ind w:left="7253" w:hanging="348"/>
      </w:pPr>
      <w:rPr>
        <w:rFonts w:hint="default"/>
      </w:rPr>
    </w:lvl>
  </w:abstractNum>
  <w:abstractNum w:abstractNumId="17" w15:restartNumberingAfterBreak="0">
    <w:nsid w:val="6AC70F7C"/>
    <w:multiLevelType w:val="hybridMultilevel"/>
    <w:tmpl w:val="87789552"/>
    <w:lvl w:ilvl="0" w:tplc="E81AAC0A">
      <w:start w:val="1"/>
      <w:numFmt w:val="decimal"/>
      <w:lvlText w:val="%1."/>
      <w:lvlJc w:val="left"/>
      <w:pPr>
        <w:ind w:left="826" w:hanging="3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44A71AA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E3C0F308">
      <w:numFmt w:val="bullet"/>
      <w:lvlText w:val="•"/>
      <w:lvlJc w:val="left"/>
      <w:pPr>
        <w:ind w:left="2517" w:hanging="348"/>
      </w:pPr>
      <w:rPr>
        <w:rFonts w:hint="default"/>
      </w:rPr>
    </w:lvl>
    <w:lvl w:ilvl="3" w:tplc="FAC61F7E">
      <w:numFmt w:val="bullet"/>
      <w:lvlText w:val="•"/>
      <w:lvlJc w:val="left"/>
      <w:pPr>
        <w:ind w:left="3365" w:hanging="348"/>
      </w:pPr>
      <w:rPr>
        <w:rFonts w:hint="default"/>
      </w:rPr>
    </w:lvl>
    <w:lvl w:ilvl="4" w:tplc="7B2262DC">
      <w:numFmt w:val="bullet"/>
      <w:lvlText w:val="•"/>
      <w:lvlJc w:val="left"/>
      <w:pPr>
        <w:ind w:left="4214" w:hanging="348"/>
      </w:pPr>
      <w:rPr>
        <w:rFonts w:hint="default"/>
      </w:rPr>
    </w:lvl>
    <w:lvl w:ilvl="5" w:tplc="FD7C301E"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521EC272">
      <w:numFmt w:val="bullet"/>
      <w:lvlText w:val="•"/>
      <w:lvlJc w:val="left"/>
      <w:pPr>
        <w:ind w:left="5911" w:hanging="348"/>
      </w:pPr>
      <w:rPr>
        <w:rFonts w:hint="default"/>
      </w:rPr>
    </w:lvl>
    <w:lvl w:ilvl="7" w:tplc="10224802">
      <w:numFmt w:val="bullet"/>
      <w:lvlText w:val="•"/>
      <w:lvlJc w:val="left"/>
      <w:pPr>
        <w:ind w:left="6760" w:hanging="348"/>
      </w:pPr>
      <w:rPr>
        <w:rFonts w:hint="default"/>
      </w:rPr>
    </w:lvl>
    <w:lvl w:ilvl="8" w:tplc="F37441D2">
      <w:numFmt w:val="bullet"/>
      <w:lvlText w:val="•"/>
      <w:lvlJc w:val="left"/>
      <w:pPr>
        <w:ind w:left="7609" w:hanging="348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4"/>
  </w:num>
  <w:num w:numId="5">
    <w:abstractNumId w:val="16"/>
  </w:num>
  <w:num w:numId="6">
    <w:abstractNumId w:val="6"/>
  </w:num>
  <w:num w:numId="7">
    <w:abstractNumId w:val="2"/>
  </w:num>
  <w:num w:numId="8">
    <w:abstractNumId w:val="13"/>
  </w:num>
  <w:num w:numId="9">
    <w:abstractNumId w:val="11"/>
  </w:num>
  <w:num w:numId="10">
    <w:abstractNumId w:val="9"/>
  </w:num>
  <w:num w:numId="11">
    <w:abstractNumId w:val="15"/>
  </w:num>
  <w:num w:numId="12">
    <w:abstractNumId w:val="14"/>
  </w:num>
  <w:num w:numId="13">
    <w:abstractNumId w:val="0"/>
  </w:num>
  <w:num w:numId="14">
    <w:abstractNumId w:val="10"/>
  </w:num>
  <w:num w:numId="15">
    <w:abstractNumId w:val="3"/>
  </w:num>
  <w:num w:numId="16">
    <w:abstractNumId w:val="7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F1"/>
    <w:rsid w:val="00013343"/>
    <w:rsid w:val="0003379A"/>
    <w:rsid w:val="000F2C02"/>
    <w:rsid w:val="001113A2"/>
    <w:rsid w:val="00171343"/>
    <w:rsid w:val="001B14B6"/>
    <w:rsid w:val="001C655B"/>
    <w:rsid w:val="001E4E7D"/>
    <w:rsid w:val="001F07C8"/>
    <w:rsid w:val="00212F4D"/>
    <w:rsid w:val="0023460A"/>
    <w:rsid w:val="00304D51"/>
    <w:rsid w:val="0030752B"/>
    <w:rsid w:val="00327693"/>
    <w:rsid w:val="00333D62"/>
    <w:rsid w:val="00353E01"/>
    <w:rsid w:val="003843EF"/>
    <w:rsid w:val="0039590C"/>
    <w:rsid w:val="003C1A7B"/>
    <w:rsid w:val="003E18CA"/>
    <w:rsid w:val="00437194"/>
    <w:rsid w:val="00484555"/>
    <w:rsid w:val="004F1D53"/>
    <w:rsid w:val="00512494"/>
    <w:rsid w:val="00524434"/>
    <w:rsid w:val="00561CC9"/>
    <w:rsid w:val="00591B1C"/>
    <w:rsid w:val="005C421A"/>
    <w:rsid w:val="005D42F3"/>
    <w:rsid w:val="005E0841"/>
    <w:rsid w:val="00696B24"/>
    <w:rsid w:val="006B2E03"/>
    <w:rsid w:val="006B5B9C"/>
    <w:rsid w:val="006C1851"/>
    <w:rsid w:val="006F5C49"/>
    <w:rsid w:val="00743C2A"/>
    <w:rsid w:val="007D7B95"/>
    <w:rsid w:val="008278FC"/>
    <w:rsid w:val="008504ED"/>
    <w:rsid w:val="0087597C"/>
    <w:rsid w:val="00886E49"/>
    <w:rsid w:val="00890C0F"/>
    <w:rsid w:val="008B38C6"/>
    <w:rsid w:val="008B6FE1"/>
    <w:rsid w:val="008E3854"/>
    <w:rsid w:val="008F6428"/>
    <w:rsid w:val="009438B0"/>
    <w:rsid w:val="00972D25"/>
    <w:rsid w:val="009731A1"/>
    <w:rsid w:val="00974298"/>
    <w:rsid w:val="009C1DD6"/>
    <w:rsid w:val="009D0FD4"/>
    <w:rsid w:val="00A75E50"/>
    <w:rsid w:val="00A80AF1"/>
    <w:rsid w:val="00AB556F"/>
    <w:rsid w:val="00AD197A"/>
    <w:rsid w:val="00B118B3"/>
    <w:rsid w:val="00B32388"/>
    <w:rsid w:val="00B46F89"/>
    <w:rsid w:val="00B91079"/>
    <w:rsid w:val="00B964B1"/>
    <w:rsid w:val="00BD17C8"/>
    <w:rsid w:val="00BE34CF"/>
    <w:rsid w:val="00BF1460"/>
    <w:rsid w:val="00BF6347"/>
    <w:rsid w:val="00C11B8F"/>
    <w:rsid w:val="00C30C15"/>
    <w:rsid w:val="00C40864"/>
    <w:rsid w:val="00CD5D1D"/>
    <w:rsid w:val="00D250E2"/>
    <w:rsid w:val="00D6015E"/>
    <w:rsid w:val="00DF49C3"/>
    <w:rsid w:val="00DF566D"/>
    <w:rsid w:val="00E21620"/>
    <w:rsid w:val="00E6513E"/>
    <w:rsid w:val="00E75DC7"/>
    <w:rsid w:val="00E764B2"/>
    <w:rsid w:val="00E93FF9"/>
    <w:rsid w:val="00E96F9E"/>
    <w:rsid w:val="00ED21AE"/>
    <w:rsid w:val="00EF115D"/>
    <w:rsid w:val="00F12F27"/>
    <w:rsid w:val="00F46886"/>
    <w:rsid w:val="00F52B7B"/>
    <w:rsid w:val="00F679C1"/>
    <w:rsid w:val="00F73C11"/>
    <w:rsid w:val="00F82D4B"/>
    <w:rsid w:val="00F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9716549-1F87-4D2C-9FFF-7F4C2A65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39" w:right="159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8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27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69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3276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693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9C1"/>
    <w:rPr>
      <w:rFonts w:ascii="Tahoma" w:eastAsia="Arial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651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51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513E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1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13E"/>
    <w:rPr>
      <w:rFonts w:ascii="Arial" w:eastAsia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6513E"/>
    <w:pPr>
      <w:widowControl/>
    </w:pPr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4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460"/>
    <w:rPr>
      <w:rFonts w:ascii="Arial" w:eastAsia="Arial" w:hAnsi="Arial" w:cs="Arial"/>
      <w:sz w:val="20"/>
      <w:szCs w:val="20"/>
    </w:rPr>
  </w:style>
  <w:style w:type="paragraph" w:customStyle="1" w:styleId="CharChar1">
    <w:name w:val="Char Char1"/>
    <w:basedOn w:val="Normln"/>
    <w:rsid w:val="00BF1460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Znakapoznpodarou">
    <w:name w:val="footnote reference"/>
    <w:uiPriority w:val="99"/>
    <w:rsid w:val="00BF1460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ln"/>
    <w:rsid w:val="006F5C49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1602-06B7-4020-BE97-34C66744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oborových verifikačních a hodnotících panelů</vt:lpstr>
    </vt:vector>
  </TitlesOfParts>
  <Company>Úřad vlády ČR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oborových verifikačních a hodnotících panelů</dc:title>
  <dc:creator>Lokayová Magdalena</dc:creator>
  <cp:lastModifiedBy>Kodetová Vendula</cp:lastModifiedBy>
  <cp:revision>2</cp:revision>
  <cp:lastPrinted>2017-08-07T15:27:00Z</cp:lastPrinted>
  <dcterms:created xsi:type="dcterms:W3CDTF">2024-05-28T16:03:00Z</dcterms:created>
  <dcterms:modified xsi:type="dcterms:W3CDTF">2024-05-28T16:03:00Z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2017-05-03T00:00:00Z</vt:filetime>
  </property>
</Properties>
</file>