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720" w:rsidRDefault="00665720" w:rsidP="000B22B5">
      <w:pPr>
        <w:spacing w:before="120" w:after="240"/>
        <w:jc w:val="center"/>
        <w:rPr>
          <w:rFonts w:ascii="Arial" w:hAnsi="Arial" w:cs="Arial"/>
          <w:b/>
          <w:color w:val="0070C0"/>
          <w:sz w:val="28"/>
          <w:szCs w:val="28"/>
        </w:rPr>
      </w:pPr>
      <w:r>
        <w:rPr>
          <w:rFonts w:ascii="Arial" w:hAnsi="Arial" w:cs="Arial"/>
          <w:b/>
          <w:color w:val="0070C0"/>
          <w:sz w:val="28"/>
          <w:szCs w:val="28"/>
        </w:rPr>
        <w:t>Informace o činnosti Pracovní skupiny pro daňové odpočty</w:t>
      </w:r>
      <w:r>
        <w:rPr>
          <w:rFonts w:ascii="Arial" w:hAnsi="Arial" w:cs="Arial"/>
          <w:sz w:val="28"/>
          <w:szCs w:val="28"/>
        </w:rPr>
        <w:t xml:space="preserve"> </w:t>
      </w:r>
      <w:r>
        <w:rPr>
          <w:rFonts w:ascii="Arial" w:hAnsi="Arial" w:cs="Arial"/>
          <w:b/>
          <w:color w:val="0070C0"/>
          <w:sz w:val="28"/>
          <w:szCs w:val="28"/>
        </w:rPr>
        <w:t>na výzkum a vývoj</w:t>
      </w:r>
    </w:p>
    <w:p w:rsidR="00665720" w:rsidRDefault="00665720" w:rsidP="00665720">
      <w:pPr>
        <w:jc w:val="both"/>
        <w:rPr>
          <w:rFonts w:ascii="Arial" w:hAnsi="Arial" w:cs="Arial"/>
        </w:rPr>
      </w:pPr>
      <w:r>
        <w:rPr>
          <w:rFonts w:ascii="Arial" w:hAnsi="Arial" w:cs="Arial"/>
        </w:rPr>
        <w:t>Na základě usnesení Rady pro výzkum, vývoj a novace (dále jen „Rada“) z jejího 378. zasedání dne 29. dubna 2022 došlo k obnovení činnosti Pracovní skupiny pro daňové odpočty na výzkum a vývoj (dále jen „PSDO“). Složení PSDO v aktuálním složení je uvedeno níže:</w:t>
      </w:r>
    </w:p>
    <w:p w:rsidR="00665720" w:rsidRDefault="00665720" w:rsidP="00665720">
      <w:pPr>
        <w:pStyle w:val="Nadpis1"/>
        <w:spacing w:after="240"/>
        <w:rPr>
          <w:rFonts w:ascii="Arial" w:eastAsia="Calibri" w:hAnsi="Arial" w:cs="Arial"/>
          <w:b/>
          <w:i/>
          <w:sz w:val="22"/>
          <w:szCs w:val="22"/>
        </w:rPr>
      </w:pPr>
      <w:r>
        <w:rPr>
          <w:rFonts w:ascii="Arial" w:eastAsia="Calibri" w:hAnsi="Arial" w:cs="Arial"/>
          <w:b/>
          <w:i/>
          <w:sz w:val="22"/>
          <w:szCs w:val="22"/>
        </w:rPr>
        <w:t xml:space="preserve">Seznam členů Pracovní skupiny pro daňové odpočty na </w:t>
      </w:r>
      <w:proofErr w:type="spellStart"/>
      <w:r>
        <w:rPr>
          <w:rFonts w:ascii="Arial" w:eastAsia="Calibri" w:hAnsi="Arial" w:cs="Arial"/>
          <w:b/>
          <w:i/>
          <w:sz w:val="22"/>
          <w:szCs w:val="22"/>
        </w:rPr>
        <w:t>VaV</w:t>
      </w:r>
      <w:proofErr w:type="spellEnd"/>
    </w:p>
    <w:tbl>
      <w:tblPr>
        <w:tblStyle w:val="Mkatabulky"/>
        <w:tblW w:w="5000" w:type="pct"/>
        <w:tblLook w:val="04A0" w:firstRow="1" w:lastRow="0" w:firstColumn="1" w:lastColumn="0" w:noHBand="0" w:noVBand="1"/>
      </w:tblPr>
      <w:tblGrid>
        <w:gridCol w:w="4390"/>
        <w:gridCol w:w="4672"/>
      </w:tblGrid>
      <w:tr w:rsidR="00665720" w:rsidTr="00665720">
        <w:tc>
          <w:tcPr>
            <w:tcW w:w="2422"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665720" w:rsidRDefault="00665720">
            <w:pPr>
              <w:jc w:val="center"/>
              <w:rPr>
                <w:rFonts w:ascii="Arial" w:hAnsi="Arial" w:cs="Arial"/>
              </w:rPr>
            </w:pPr>
            <w:r>
              <w:rPr>
                <w:rFonts w:ascii="Arial" w:hAnsi="Arial" w:cs="Arial"/>
              </w:rPr>
              <w:t>Jméno příjmení</w:t>
            </w:r>
          </w:p>
        </w:tc>
        <w:tc>
          <w:tcPr>
            <w:tcW w:w="2578"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665720" w:rsidRDefault="00665720">
            <w:pPr>
              <w:jc w:val="center"/>
              <w:rPr>
                <w:rFonts w:ascii="Arial" w:hAnsi="Arial" w:cs="Arial"/>
              </w:rPr>
            </w:pPr>
            <w:r>
              <w:rPr>
                <w:rFonts w:ascii="Arial" w:hAnsi="Arial" w:cs="Arial"/>
              </w:rPr>
              <w:t>Organizace</w:t>
            </w:r>
          </w:p>
        </w:tc>
      </w:tr>
      <w:tr w:rsidR="00665720" w:rsidTr="00665720">
        <w:tc>
          <w:tcPr>
            <w:tcW w:w="2422"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 xml:space="preserve">Karel Kouřil </w:t>
            </w:r>
          </w:p>
        </w:tc>
        <w:tc>
          <w:tcPr>
            <w:tcW w:w="2578"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 xml:space="preserve">RVVI </w:t>
            </w:r>
          </w:p>
        </w:tc>
      </w:tr>
      <w:tr w:rsidR="00665720" w:rsidTr="00665720">
        <w:tc>
          <w:tcPr>
            <w:tcW w:w="2422"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Josef Švejda</w:t>
            </w:r>
          </w:p>
        </w:tc>
        <w:tc>
          <w:tcPr>
            <w:tcW w:w="2578"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RVVI</w:t>
            </w:r>
          </w:p>
        </w:tc>
      </w:tr>
      <w:tr w:rsidR="00665720" w:rsidTr="00665720">
        <w:tc>
          <w:tcPr>
            <w:tcW w:w="2422"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 xml:space="preserve">Bohuslav Čížek </w:t>
            </w:r>
          </w:p>
        </w:tc>
        <w:tc>
          <w:tcPr>
            <w:tcW w:w="2578"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SP ČR</w:t>
            </w:r>
          </w:p>
        </w:tc>
      </w:tr>
      <w:tr w:rsidR="00665720" w:rsidTr="00665720">
        <w:tc>
          <w:tcPr>
            <w:tcW w:w="2422"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 xml:space="preserve">Jan </w:t>
            </w:r>
            <w:proofErr w:type="spellStart"/>
            <w:r>
              <w:rPr>
                <w:rFonts w:ascii="Arial" w:hAnsi="Arial" w:cs="Arial"/>
              </w:rPr>
              <w:t>Proksch</w:t>
            </w:r>
            <w:proofErr w:type="spellEnd"/>
            <w:r>
              <w:rPr>
                <w:rFonts w:ascii="Arial" w:hAnsi="Arial" w:cs="Arial"/>
              </w:rPr>
              <w:t xml:space="preserve"> </w:t>
            </w:r>
          </w:p>
        </w:tc>
        <w:tc>
          <w:tcPr>
            <w:tcW w:w="2578"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SP ČR</w:t>
            </w:r>
          </w:p>
        </w:tc>
      </w:tr>
      <w:tr w:rsidR="00665720" w:rsidTr="00665720">
        <w:tc>
          <w:tcPr>
            <w:tcW w:w="2422"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 xml:space="preserve">Drahomíra Martincová </w:t>
            </w:r>
          </w:p>
        </w:tc>
        <w:tc>
          <w:tcPr>
            <w:tcW w:w="2578"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MF ČR</w:t>
            </w:r>
          </w:p>
        </w:tc>
      </w:tr>
      <w:tr w:rsidR="00665720" w:rsidTr="00665720">
        <w:tc>
          <w:tcPr>
            <w:tcW w:w="2422"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 xml:space="preserve">Vítězslav Kapoun </w:t>
            </w:r>
          </w:p>
        </w:tc>
        <w:tc>
          <w:tcPr>
            <w:tcW w:w="2578"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Generální finanční ředitelství</w:t>
            </w:r>
          </w:p>
        </w:tc>
      </w:tr>
      <w:tr w:rsidR="00665720" w:rsidTr="00665720">
        <w:tc>
          <w:tcPr>
            <w:tcW w:w="2422"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 xml:space="preserve">Ludmila Dvořáčková </w:t>
            </w:r>
          </w:p>
        </w:tc>
        <w:tc>
          <w:tcPr>
            <w:tcW w:w="2578"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Generální finanční ředitelství</w:t>
            </w:r>
          </w:p>
        </w:tc>
      </w:tr>
      <w:tr w:rsidR="00665720" w:rsidTr="00665720">
        <w:tc>
          <w:tcPr>
            <w:tcW w:w="2422"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 xml:space="preserve">Luděk Hanáček </w:t>
            </w:r>
          </w:p>
        </w:tc>
        <w:tc>
          <w:tcPr>
            <w:tcW w:w="2578"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proofErr w:type="spellStart"/>
            <w:r>
              <w:rPr>
                <w:rFonts w:ascii="Arial" w:hAnsi="Arial" w:cs="Arial"/>
              </w:rPr>
              <w:t>Deloitte</w:t>
            </w:r>
            <w:proofErr w:type="spellEnd"/>
          </w:p>
        </w:tc>
      </w:tr>
      <w:tr w:rsidR="00665720" w:rsidTr="00665720">
        <w:tc>
          <w:tcPr>
            <w:tcW w:w="2422"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 xml:space="preserve">Petr Rezek  </w:t>
            </w:r>
          </w:p>
        </w:tc>
        <w:tc>
          <w:tcPr>
            <w:tcW w:w="2578" w:type="pct"/>
            <w:tcBorders>
              <w:top w:val="single" w:sz="4" w:space="0" w:color="auto"/>
              <w:left w:val="single" w:sz="4" w:space="0" w:color="auto"/>
              <w:bottom w:val="single" w:sz="4" w:space="0" w:color="auto"/>
              <w:right w:val="single" w:sz="4" w:space="0" w:color="auto"/>
            </w:tcBorders>
            <w:hideMark/>
          </w:tcPr>
          <w:p w:rsidR="00665720" w:rsidRDefault="00665720">
            <w:pPr>
              <w:spacing w:before="100" w:beforeAutospacing="1"/>
              <w:rPr>
                <w:rFonts w:ascii="Arial" w:hAnsi="Arial" w:cs="Arial"/>
              </w:rPr>
            </w:pPr>
            <w:r>
              <w:rPr>
                <w:rFonts w:ascii="Arial" w:hAnsi="Arial" w:cs="Arial"/>
              </w:rPr>
              <w:t>AVO ČR</w:t>
            </w:r>
          </w:p>
        </w:tc>
      </w:tr>
      <w:tr w:rsidR="00665720" w:rsidTr="00665720">
        <w:tc>
          <w:tcPr>
            <w:tcW w:w="2422"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 xml:space="preserve">Jiří Nekovář </w:t>
            </w:r>
          </w:p>
        </w:tc>
        <w:tc>
          <w:tcPr>
            <w:tcW w:w="2578"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Euro-Trend</w:t>
            </w:r>
          </w:p>
        </w:tc>
      </w:tr>
      <w:tr w:rsidR="00665720" w:rsidTr="00665720">
        <w:tc>
          <w:tcPr>
            <w:tcW w:w="2422"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 xml:space="preserve">Tomáš Uhlíř </w:t>
            </w:r>
          </w:p>
        </w:tc>
        <w:tc>
          <w:tcPr>
            <w:tcW w:w="2578"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proofErr w:type="spellStart"/>
            <w:r>
              <w:rPr>
                <w:rFonts w:ascii="Arial" w:hAnsi="Arial" w:cs="Arial"/>
              </w:rPr>
              <w:t>Ayming</w:t>
            </w:r>
            <w:proofErr w:type="spellEnd"/>
          </w:p>
        </w:tc>
      </w:tr>
      <w:tr w:rsidR="00665720" w:rsidTr="00665720">
        <w:tc>
          <w:tcPr>
            <w:tcW w:w="2422"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 xml:space="preserve">Martin </w:t>
            </w:r>
            <w:proofErr w:type="spellStart"/>
            <w:r>
              <w:rPr>
                <w:rFonts w:ascii="Arial" w:hAnsi="Arial" w:cs="Arial"/>
              </w:rPr>
              <w:t>Bunček</w:t>
            </w:r>
            <w:proofErr w:type="spellEnd"/>
            <w:r>
              <w:rPr>
                <w:rFonts w:ascii="Arial" w:hAnsi="Arial" w:cs="Arial"/>
              </w:rPr>
              <w:t xml:space="preserve"> </w:t>
            </w:r>
          </w:p>
        </w:tc>
        <w:tc>
          <w:tcPr>
            <w:tcW w:w="2578"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TA ČR</w:t>
            </w:r>
          </w:p>
        </w:tc>
      </w:tr>
      <w:tr w:rsidR="00665720" w:rsidTr="00665720">
        <w:tc>
          <w:tcPr>
            <w:tcW w:w="2422" w:type="pct"/>
            <w:tcBorders>
              <w:top w:val="single" w:sz="4" w:space="0" w:color="auto"/>
              <w:left w:val="single" w:sz="4" w:space="0" w:color="auto"/>
              <w:bottom w:val="single" w:sz="4" w:space="0" w:color="auto"/>
              <w:right w:val="single" w:sz="4" w:space="0" w:color="auto"/>
            </w:tcBorders>
            <w:hideMark/>
          </w:tcPr>
          <w:p w:rsidR="00665720" w:rsidRDefault="00665720">
            <w:pPr>
              <w:rPr>
                <w:rFonts w:ascii="Arial" w:hAnsi="Arial" w:cs="Arial"/>
              </w:rPr>
            </w:pPr>
            <w:r>
              <w:rPr>
                <w:rFonts w:ascii="Arial" w:hAnsi="Arial" w:cs="Arial"/>
              </w:rPr>
              <w:t xml:space="preserve">Matěj Bajgar </w:t>
            </w:r>
          </w:p>
        </w:tc>
        <w:tc>
          <w:tcPr>
            <w:tcW w:w="2578"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CERGE-EI</w:t>
            </w:r>
          </w:p>
        </w:tc>
      </w:tr>
      <w:tr w:rsidR="00665720" w:rsidTr="00665720">
        <w:tc>
          <w:tcPr>
            <w:tcW w:w="2422"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 xml:space="preserve">Petr Lysý </w:t>
            </w:r>
          </w:p>
        </w:tc>
        <w:tc>
          <w:tcPr>
            <w:tcW w:w="2578"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ÚV ČR VVI</w:t>
            </w:r>
          </w:p>
        </w:tc>
      </w:tr>
      <w:tr w:rsidR="00665720" w:rsidTr="00665720">
        <w:tc>
          <w:tcPr>
            <w:tcW w:w="2422"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Rut Bízková</w:t>
            </w:r>
          </w:p>
        </w:tc>
        <w:tc>
          <w:tcPr>
            <w:tcW w:w="2578"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 xml:space="preserve">Expertka </w:t>
            </w:r>
            <w:proofErr w:type="spellStart"/>
            <w:r>
              <w:rPr>
                <w:rFonts w:ascii="Arial" w:hAnsi="Arial" w:cs="Arial"/>
              </w:rPr>
              <w:t>VaV</w:t>
            </w:r>
            <w:proofErr w:type="spellEnd"/>
          </w:p>
        </w:tc>
      </w:tr>
      <w:tr w:rsidR="00665720" w:rsidTr="00665720">
        <w:tc>
          <w:tcPr>
            <w:tcW w:w="2422"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 xml:space="preserve">Hana Veselá </w:t>
            </w:r>
          </w:p>
        </w:tc>
        <w:tc>
          <w:tcPr>
            <w:tcW w:w="2578"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PWC</w:t>
            </w:r>
          </w:p>
        </w:tc>
      </w:tr>
      <w:tr w:rsidR="00665720" w:rsidTr="00665720">
        <w:tc>
          <w:tcPr>
            <w:tcW w:w="2422"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 xml:space="preserve">Jiří Nesrovnal </w:t>
            </w:r>
          </w:p>
        </w:tc>
        <w:tc>
          <w:tcPr>
            <w:tcW w:w="2578"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Komora daňových poradců ČR</w:t>
            </w:r>
          </w:p>
        </w:tc>
      </w:tr>
      <w:tr w:rsidR="00665720" w:rsidTr="00665720">
        <w:tc>
          <w:tcPr>
            <w:tcW w:w="2422"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 xml:space="preserve">Michal Pluta </w:t>
            </w:r>
          </w:p>
        </w:tc>
        <w:tc>
          <w:tcPr>
            <w:tcW w:w="2578"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Národní rozvojová banka</w:t>
            </w:r>
          </w:p>
        </w:tc>
      </w:tr>
      <w:tr w:rsidR="00665720" w:rsidTr="00665720">
        <w:tc>
          <w:tcPr>
            <w:tcW w:w="2422"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 xml:space="preserve">Martin </w:t>
            </w:r>
            <w:proofErr w:type="spellStart"/>
            <w:r>
              <w:rPr>
                <w:rFonts w:ascii="Arial" w:hAnsi="Arial" w:cs="Arial"/>
              </w:rPr>
              <w:t>Švolba</w:t>
            </w:r>
            <w:proofErr w:type="spellEnd"/>
            <w:r>
              <w:rPr>
                <w:rFonts w:ascii="Arial" w:hAnsi="Arial" w:cs="Arial"/>
              </w:rPr>
              <w:t xml:space="preserve"> </w:t>
            </w:r>
          </w:p>
        </w:tc>
        <w:tc>
          <w:tcPr>
            <w:tcW w:w="2578"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MPO</w:t>
            </w:r>
          </w:p>
        </w:tc>
      </w:tr>
      <w:tr w:rsidR="00665720" w:rsidTr="00665720">
        <w:tc>
          <w:tcPr>
            <w:tcW w:w="2422"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1033"/>
                <w:tab w:val="left" w:pos="1440"/>
                <w:tab w:val="left" w:pos="2160"/>
                <w:tab w:val="left" w:pos="2880"/>
                <w:tab w:val="left" w:pos="3600"/>
              </w:tabs>
              <w:autoSpaceDE w:val="0"/>
              <w:autoSpaceDN w:val="0"/>
              <w:adjustRightInd w:val="0"/>
              <w:rPr>
                <w:rFonts w:ascii="Arial" w:hAnsi="Arial" w:cs="Arial"/>
              </w:rPr>
            </w:pPr>
            <w:r>
              <w:rPr>
                <w:rFonts w:ascii="Arial" w:hAnsi="Arial" w:cs="Arial"/>
              </w:rPr>
              <w:t>Petr Kopeček</w:t>
            </w:r>
          </w:p>
        </w:tc>
        <w:tc>
          <w:tcPr>
            <w:tcW w:w="2578"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proofErr w:type="spellStart"/>
            <w:r>
              <w:rPr>
                <w:rFonts w:ascii="Arial" w:hAnsi="Arial" w:cs="Arial"/>
              </w:rPr>
              <w:t>CzechInvest</w:t>
            </w:r>
            <w:proofErr w:type="spellEnd"/>
          </w:p>
        </w:tc>
      </w:tr>
      <w:tr w:rsidR="00665720" w:rsidTr="00665720">
        <w:tc>
          <w:tcPr>
            <w:tcW w:w="2422"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r>
              <w:rPr>
                <w:rFonts w:ascii="Arial" w:hAnsi="Arial" w:cs="Arial"/>
              </w:rPr>
              <w:t xml:space="preserve">Tomáš </w:t>
            </w:r>
            <w:proofErr w:type="spellStart"/>
            <w:r>
              <w:rPr>
                <w:rFonts w:ascii="Arial" w:hAnsi="Arial" w:cs="Arial"/>
              </w:rPr>
              <w:t>Sohlich</w:t>
            </w:r>
            <w:proofErr w:type="spellEnd"/>
          </w:p>
        </w:tc>
        <w:tc>
          <w:tcPr>
            <w:tcW w:w="2578" w:type="pct"/>
            <w:tcBorders>
              <w:top w:val="single" w:sz="4" w:space="0" w:color="auto"/>
              <w:left w:val="single" w:sz="4" w:space="0" w:color="auto"/>
              <w:bottom w:val="single" w:sz="4" w:space="0" w:color="auto"/>
              <w:right w:val="single" w:sz="4" w:space="0" w:color="auto"/>
            </w:tcBorders>
            <w:hideMark/>
          </w:tcPr>
          <w:p w:rsidR="00665720" w:rsidRDefault="00665720">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rPr>
            </w:pPr>
            <w:proofErr w:type="spellStart"/>
            <w:r>
              <w:rPr>
                <w:rFonts w:ascii="Arial" w:hAnsi="Arial" w:cs="Arial"/>
              </w:rPr>
              <w:t>CzechInvest</w:t>
            </w:r>
            <w:proofErr w:type="spellEnd"/>
          </w:p>
        </w:tc>
      </w:tr>
    </w:tbl>
    <w:p w:rsidR="00665720" w:rsidRDefault="00665720" w:rsidP="00665720">
      <w:pPr>
        <w:keepNext/>
        <w:tabs>
          <w:tab w:val="left" w:pos="-26"/>
          <w:tab w:val="left" w:pos="900"/>
        </w:tabs>
        <w:spacing w:after="120"/>
        <w:jc w:val="both"/>
        <w:rPr>
          <w:rFonts w:ascii="Arial" w:hAnsi="Arial" w:cs="Arial"/>
        </w:rPr>
      </w:pPr>
    </w:p>
    <w:p w:rsidR="00665720" w:rsidRDefault="00665720" w:rsidP="00665720">
      <w:pPr>
        <w:jc w:val="both"/>
        <w:rPr>
          <w:rFonts w:ascii="Arial" w:hAnsi="Arial" w:cs="Arial"/>
        </w:rPr>
      </w:pPr>
      <w:r>
        <w:rPr>
          <w:rFonts w:ascii="Arial" w:hAnsi="Arial" w:cs="Arial"/>
        </w:rPr>
        <w:t>Rada uložila PSDO, aby vyhodnotila důsledky změn § 34 zákona o daních z příjmů a pokynu Ministerstva financí č. MF-17 k jednotnému postupu při uplatňování ustanovení § 34 odst. 4 a 5 zákona č. 586/1992 Sb., o daních z příjmů, ve znění zákona č. 80/2019 Sb. a pozdějších předpisů, informaci doplnila o statistické údaje Českého statistického úřadu a OECD a své závěry předložila Radě v září 2022.</w:t>
      </w:r>
    </w:p>
    <w:p w:rsidR="00665720" w:rsidRDefault="00665720" w:rsidP="00665720">
      <w:pPr>
        <w:jc w:val="both"/>
        <w:rPr>
          <w:rFonts w:ascii="Arial" w:hAnsi="Arial" w:cs="Arial"/>
        </w:rPr>
      </w:pPr>
      <w:r>
        <w:rPr>
          <w:rFonts w:ascii="Arial" w:hAnsi="Arial" w:cs="Arial"/>
        </w:rPr>
        <w:t>Na 382. zasedání Rady dne 30. září 2022 bylo předloženo dané vyhodnocení, a to včetně prvotních návrhů k úpravě systému daňových odpočtů na výzkum a vývoj, přičemž bylo uloženo zpravodaji Rady doc. Kouřilovi dále pokračovat v činnosti pracovní skupiny a předložit další výstupy činnosti PSDO na 384. zasedání Rady.</w:t>
      </w:r>
    </w:p>
    <w:p w:rsidR="00665720" w:rsidRDefault="00665720" w:rsidP="00665720">
      <w:pPr>
        <w:jc w:val="both"/>
        <w:rPr>
          <w:rFonts w:ascii="Arial" w:hAnsi="Arial" w:cs="Arial"/>
        </w:rPr>
      </w:pPr>
      <w:r>
        <w:rPr>
          <w:rFonts w:ascii="Arial" w:hAnsi="Arial" w:cs="Arial"/>
        </w:rPr>
        <w:t>Na 384. zasedání Rady dne 25. listopadu 2022 byly představeny hlavní závěry a doporučení z činnosti PSDO, které byly formulovány následovně.</w:t>
      </w:r>
    </w:p>
    <w:p w:rsidR="00665720" w:rsidRDefault="00665720" w:rsidP="00665720">
      <w:pPr>
        <w:jc w:val="both"/>
        <w:rPr>
          <w:rFonts w:ascii="Arial" w:hAnsi="Arial" w:cs="Arial"/>
          <w:i/>
        </w:rPr>
      </w:pPr>
      <w:r>
        <w:rPr>
          <w:rFonts w:ascii="Arial" w:hAnsi="Arial" w:cs="Arial"/>
          <w:i/>
        </w:rPr>
        <w:t>Na základě proběhlých jednání Pracovní skupiny pro daňové odpočty zpravodajové doporučují:</w:t>
      </w:r>
    </w:p>
    <w:p w:rsidR="00665720" w:rsidRDefault="00665720" w:rsidP="00665720">
      <w:pPr>
        <w:pStyle w:val="Odstavecseseznamem"/>
        <w:numPr>
          <w:ilvl w:val="0"/>
          <w:numId w:val="7"/>
        </w:numPr>
        <w:jc w:val="both"/>
        <w:rPr>
          <w:rFonts w:ascii="Arial" w:hAnsi="Arial" w:cs="Arial"/>
          <w:i/>
          <w:sz w:val="22"/>
          <w:szCs w:val="22"/>
        </w:rPr>
      </w:pPr>
      <w:r>
        <w:rPr>
          <w:rFonts w:ascii="Arial" w:hAnsi="Arial" w:cs="Arial"/>
          <w:i/>
          <w:sz w:val="22"/>
          <w:szCs w:val="22"/>
        </w:rPr>
        <w:t xml:space="preserve">jasnou deklaraci vhodnosti a nutnosti nepřímé podpory </w:t>
      </w:r>
      <w:proofErr w:type="spellStart"/>
      <w:r>
        <w:rPr>
          <w:rFonts w:ascii="Arial" w:hAnsi="Arial" w:cs="Arial"/>
          <w:i/>
          <w:sz w:val="22"/>
          <w:szCs w:val="22"/>
        </w:rPr>
        <w:t>VaV</w:t>
      </w:r>
      <w:proofErr w:type="spellEnd"/>
      <w:r>
        <w:rPr>
          <w:rFonts w:ascii="Arial" w:hAnsi="Arial" w:cs="Arial"/>
          <w:i/>
          <w:sz w:val="22"/>
          <w:szCs w:val="22"/>
        </w:rPr>
        <w:t xml:space="preserve"> ze strany Ministerstva financí a ministryně pro vědu, výzkum a inovace  směrem k veřejnosti;</w:t>
      </w:r>
    </w:p>
    <w:p w:rsidR="00665720" w:rsidRDefault="00665720" w:rsidP="00665720">
      <w:pPr>
        <w:pStyle w:val="Odstavecseseznamem"/>
        <w:numPr>
          <w:ilvl w:val="0"/>
          <w:numId w:val="7"/>
        </w:numPr>
        <w:jc w:val="both"/>
        <w:rPr>
          <w:rFonts w:ascii="Arial" w:hAnsi="Arial" w:cs="Arial"/>
          <w:i/>
          <w:sz w:val="22"/>
          <w:szCs w:val="22"/>
        </w:rPr>
      </w:pPr>
      <w:r>
        <w:rPr>
          <w:rFonts w:ascii="Arial" w:hAnsi="Arial" w:cs="Arial"/>
          <w:i/>
          <w:sz w:val="22"/>
          <w:szCs w:val="22"/>
        </w:rPr>
        <w:lastRenderedPageBreak/>
        <w:t xml:space="preserve">zjednodušení administrativní zátěže, v první fázi zejména pomocí revize aktuálně platných metodik Ministerstva financí, Generálního finančního ředitelství a finanční správy k aplikaci daňových odpočtů pro </w:t>
      </w:r>
      <w:proofErr w:type="spellStart"/>
      <w:r>
        <w:rPr>
          <w:rFonts w:ascii="Arial" w:hAnsi="Arial" w:cs="Arial"/>
          <w:i/>
          <w:sz w:val="22"/>
          <w:szCs w:val="22"/>
        </w:rPr>
        <w:t>VaV</w:t>
      </w:r>
      <w:proofErr w:type="spellEnd"/>
      <w:r>
        <w:rPr>
          <w:rFonts w:ascii="Arial" w:hAnsi="Arial" w:cs="Arial"/>
          <w:i/>
          <w:sz w:val="22"/>
          <w:szCs w:val="22"/>
        </w:rPr>
        <w:t xml:space="preserve"> a případné navazující legislativní změny s možností zapojení externího posuzovatele (např. TAČR, MPO a její podřízené organizace); </w:t>
      </w:r>
    </w:p>
    <w:p w:rsidR="00665720" w:rsidRDefault="00665720" w:rsidP="00665720">
      <w:pPr>
        <w:pStyle w:val="Odstavecseseznamem"/>
        <w:numPr>
          <w:ilvl w:val="0"/>
          <w:numId w:val="7"/>
        </w:numPr>
        <w:spacing w:after="120"/>
        <w:ind w:left="714" w:hanging="357"/>
        <w:jc w:val="both"/>
        <w:rPr>
          <w:rFonts w:ascii="Arial" w:hAnsi="Arial" w:cs="Arial"/>
          <w:i/>
          <w:sz w:val="22"/>
          <w:szCs w:val="22"/>
        </w:rPr>
      </w:pPr>
      <w:r>
        <w:rPr>
          <w:rFonts w:ascii="Arial" w:hAnsi="Arial" w:cs="Arial"/>
          <w:i/>
          <w:sz w:val="22"/>
          <w:szCs w:val="22"/>
        </w:rPr>
        <w:t>lepší zacílení, vzhledem k efektivitě podpory na podporu malých a středních podniků.</w:t>
      </w:r>
    </w:p>
    <w:p w:rsidR="00665720" w:rsidRDefault="00665720" w:rsidP="00665720">
      <w:pPr>
        <w:jc w:val="both"/>
        <w:rPr>
          <w:rFonts w:ascii="Arial" w:hAnsi="Arial" w:cs="Arial"/>
        </w:rPr>
      </w:pPr>
      <w:r>
        <w:rPr>
          <w:rFonts w:ascii="Arial" w:hAnsi="Arial" w:cs="Arial"/>
        </w:rPr>
        <w:t xml:space="preserve">Závěry PSDO byly diskutovány i na 385. zasedání Rady dne 16. prosince 2022, přičemž následně bylo rozhodnuto o potřebě řešení na nejvyšší politické úrovni, a to i s ohledem na přípravu tzv. „konsolidačního balíčku“, kdy byla diskutována i možnost úplného zrušení daňových odpočtů na </w:t>
      </w:r>
      <w:proofErr w:type="spellStart"/>
      <w:r>
        <w:rPr>
          <w:rFonts w:ascii="Arial" w:hAnsi="Arial" w:cs="Arial"/>
        </w:rPr>
        <w:t>VaV</w:t>
      </w:r>
      <w:proofErr w:type="spellEnd"/>
      <w:r>
        <w:rPr>
          <w:rFonts w:ascii="Arial" w:hAnsi="Arial" w:cs="Arial"/>
        </w:rPr>
        <w:t>.</w:t>
      </w:r>
    </w:p>
    <w:p w:rsidR="00665720" w:rsidRDefault="00665720" w:rsidP="00665720">
      <w:pPr>
        <w:jc w:val="both"/>
        <w:rPr>
          <w:rFonts w:ascii="Arial" w:hAnsi="Arial" w:cs="Arial"/>
        </w:rPr>
      </w:pPr>
      <w:r>
        <w:rPr>
          <w:rFonts w:ascii="Arial" w:hAnsi="Arial" w:cs="Arial"/>
        </w:rPr>
        <w:t xml:space="preserve">Na základě jednání v roce 2023 mezi paní ministryní </w:t>
      </w:r>
      <w:proofErr w:type="spellStart"/>
      <w:r>
        <w:rPr>
          <w:rFonts w:ascii="Arial" w:hAnsi="Arial" w:cs="Arial"/>
        </w:rPr>
        <w:t>Langšádlovou</w:t>
      </w:r>
      <w:proofErr w:type="spellEnd"/>
      <w:r>
        <w:rPr>
          <w:rFonts w:ascii="Arial" w:hAnsi="Arial" w:cs="Arial"/>
        </w:rPr>
        <w:t xml:space="preserve"> a panem ministrem financí </w:t>
      </w:r>
      <w:proofErr w:type="spellStart"/>
      <w:r>
        <w:rPr>
          <w:rFonts w:ascii="Arial" w:hAnsi="Arial" w:cs="Arial"/>
        </w:rPr>
        <w:t>Stanjurou</w:t>
      </w:r>
      <w:proofErr w:type="spellEnd"/>
      <w:r>
        <w:rPr>
          <w:rFonts w:ascii="Arial" w:hAnsi="Arial" w:cs="Arial"/>
        </w:rPr>
        <w:t xml:space="preserve"> nicméně došlo ke shodě ohledně důležitosti zachování tohoto nástroje nepřímé podpory a potřeby přípravy úpravy systému daňových odpočtů na </w:t>
      </w:r>
      <w:proofErr w:type="spellStart"/>
      <w:r>
        <w:rPr>
          <w:rFonts w:ascii="Arial" w:hAnsi="Arial" w:cs="Arial"/>
        </w:rPr>
        <w:t>VaV</w:t>
      </w:r>
      <w:proofErr w:type="spellEnd"/>
      <w:r>
        <w:rPr>
          <w:rFonts w:ascii="Arial" w:hAnsi="Arial" w:cs="Arial"/>
        </w:rPr>
        <w:t xml:space="preserve">. K tomuto byl ustaven užší pracovní tým ve složení zástupců Ministerstva financí, Generálního finančního ředitelství, kabinetu paní ministryně </w:t>
      </w:r>
      <w:proofErr w:type="spellStart"/>
      <w:r>
        <w:rPr>
          <w:rFonts w:ascii="Arial" w:hAnsi="Arial" w:cs="Arial"/>
        </w:rPr>
        <w:t>Langšádlové</w:t>
      </w:r>
      <w:proofErr w:type="spellEnd"/>
      <w:r>
        <w:rPr>
          <w:rFonts w:ascii="Arial" w:hAnsi="Arial" w:cs="Arial"/>
        </w:rPr>
        <w:t xml:space="preserve">, Ministerstva průmyslu a obchodu a Technologické agentury ČR pro přípravu změn a výsledkem činnosti užšího týmu je tzv. „pilot“ posouzení </w:t>
      </w:r>
      <w:proofErr w:type="spellStart"/>
      <w:r>
        <w:rPr>
          <w:rFonts w:ascii="Arial" w:hAnsi="Arial" w:cs="Arial"/>
        </w:rPr>
        <w:t>VaV</w:t>
      </w:r>
      <w:proofErr w:type="spellEnd"/>
      <w:r>
        <w:rPr>
          <w:rFonts w:ascii="Arial" w:hAnsi="Arial" w:cs="Arial"/>
        </w:rPr>
        <w:t xml:space="preserve"> -  hodnocení výzkumné a vývojové činnosti poplatníka, tedy odborné technické a technologické posouzení nezávislým expertem.</w:t>
      </w:r>
    </w:p>
    <w:p w:rsidR="00665720" w:rsidRDefault="00665720" w:rsidP="00665720">
      <w:pPr>
        <w:keepNext/>
        <w:tabs>
          <w:tab w:val="left" w:pos="-26"/>
          <w:tab w:val="left" w:pos="900"/>
        </w:tabs>
        <w:spacing w:after="120"/>
        <w:jc w:val="both"/>
        <w:rPr>
          <w:rFonts w:ascii="Arial" w:hAnsi="Arial" w:cs="Arial"/>
        </w:rPr>
      </w:pPr>
      <w:r>
        <w:rPr>
          <w:rFonts w:ascii="Arial" w:hAnsi="Arial" w:cs="Arial"/>
        </w:rPr>
        <w:t xml:space="preserve">Připravený „pilot“ byl představen na jednání PSDO dne 25. dubna 2024 ze strany generální ředitelky Generálního finančního ředitelství, přičemž byla tato aktivita ze strany dalších členů PSDO oceněna. Na jednání byly rovněž představeny legislativní změny zákona o daních z příjmů a další návrhy k zatraktivnění daňových odpočtů na </w:t>
      </w:r>
      <w:proofErr w:type="spellStart"/>
      <w:r>
        <w:rPr>
          <w:rFonts w:ascii="Arial" w:hAnsi="Arial" w:cs="Arial"/>
        </w:rPr>
        <w:t>VaV</w:t>
      </w:r>
      <w:proofErr w:type="spellEnd"/>
      <w:r>
        <w:rPr>
          <w:rFonts w:ascii="Arial" w:hAnsi="Arial" w:cs="Arial"/>
        </w:rPr>
        <w:t xml:space="preserve">, včetně návrhů, které byly diskutovány na Výboru pro strategické investice, jako např. zavedení cash </w:t>
      </w:r>
      <w:proofErr w:type="spellStart"/>
      <w:r>
        <w:rPr>
          <w:rFonts w:ascii="Arial" w:hAnsi="Arial" w:cs="Arial"/>
        </w:rPr>
        <w:t>back</w:t>
      </w:r>
      <w:proofErr w:type="spellEnd"/>
      <w:r>
        <w:rPr>
          <w:rFonts w:ascii="Arial" w:hAnsi="Arial" w:cs="Arial"/>
        </w:rPr>
        <w:t>, navýšení sazeb odpočtů a prodloužení možnosti uplatnění odpočtů ze 3 na 5 následujících zdaňovacích období.</w:t>
      </w:r>
    </w:p>
    <w:p w:rsidR="00665720" w:rsidRDefault="00665720" w:rsidP="00665720">
      <w:pPr>
        <w:keepNext/>
        <w:tabs>
          <w:tab w:val="left" w:pos="-26"/>
          <w:tab w:val="left" w:pos="900"/>
        </w:tabs>
        <w:spacing w:after="120"/>
        <w:jc w:val="both"/>
        <w:rPr>
          <w:rFonts w:ascii="Arial" w:hAnsi="Arial" w:cs="Arial"/>
          <w:b/>
        </w:rPr>
      </w:pPr>
      <w:r>
        <w:rPr>
          <w:rFonts w:ascii="Arial" w:hAnsi="Arial" w:cs="Arial"/>
          <w:b/>
        </w:rPr>
        <w:t>Na dalších jednáních PSDO bude finalizován připravený „pilot“ a dále budou blíže diskutovány další návrhy uvedené v následující tabulce.</w:t>
      </w:r>
    </w:p>
    <w:p w:rsidR="00665720" w:rsidRDefault="00665720" w:rsidP="00665720">
      <w:pPr>
        <w:spacing w:after="0"/>
        <w:rPr>
          <w:rFonts w:ascii="Arial" w:hAnsi="Arial" w:cs="Arial"/>
          <w:b/>
        </w:rPr>
        <w:sectPr w:rsidR="0066572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sectPr>
      </w:pPr>
    </w:p>
    <w:tbl>
      <w:tblPr>
        <w:tblW w:w="21280" w:type="dxa"/>
        <w:tblCellMar>
          <w:left w:w="70" w:type="dxa"/>
          <w:right w:w="70" w:type="dxa"/>
        </w:tblCellMar>
        <w:tblLook w:val="04A0" w:firstRow="1" w:lastRow="0" w:firstColumn="1" w:lastColumn="0" w:noHBand="0" w:noVBand="1"/>
      </w:tblPr>
      <w:tblGrid>
        <w:gridCol w:w="2920"/>
        <w:gridCol w:w="420"/>
        <w:gridCol w:w="5740"/>
        <w:gridCol w:w="6400"/>
        <w:gridCol w:w="1920"/>
        <w:gridCol w:w="3880"/>
      </w:tblGrid>
      <w:tr w:rsidR="00BD19E3" w:rsidRPr="00665720" w:rsidTr="00BD19E3">
        <w:trPr>
          <w:trHeight w:val="342"/>
        </w:trPr>
        <w:tc>
          <w:tcPr>
            <w:tcW w:w="21280" w:type="dxa"/>
            <w:gridSpan w:val="6"/>
            <w:vMerge w:val="restart"/>
            <w:tcBorders>
              <w:top w:val="nil"/>
              <w:left w:val="nil"/>
              <w:bottom w:val="single" w:sz="4" w:space="0" w:color="000000"/>
              <w:right w:val="nil"/>
            </w:tcBorders>
            <w:shd w:val="clear" w:color="auto" w:fill="auto"/>
            <w:noWrap/>
            <w:vAlign w:val="center"/>
            <w:hideMark/>
          </w:tcPr>
          <w:p w:rsidR="00BD19E3" w:rsidRPr="00665720" w:rsidRDefault="00BD19E3" w:rsidP="00BD19E3">
            <w:pPr>
              <w:spacing w:after="0" w:line="240" w:lineRule="auto"/>
              <w:jc w:val="center"/>
              <w:rPr>
                <w:rFonts w:ascii="Arial" w:eastAsia="Times New Roman" w:hAnsi="Arial" w:cs="Arial"/>
                <w:b/>
                <w:bCs/>
                <w:lang w:eastAsia="cs-CZ"/>
              </w:rPr>
            </w:pPr>
            <w:r w:rsidRPr="00665720">
              <w:rPr>
                <w:rFonts w:ascii="Arial" w:eastAsia="Times New Roman" w:hAnsi="Arial" w:cs="Arial"/>
                <w:b/>
                <w:bCs/>
                <w:lang w:eastAsia="cs-CZ"/>
              </w:rPr>
              <w:lastRenderedPageBreak/>
              <w:t xml:space="preserve">TÉMATA PRO JEDNÁNÍ PRACOVNÍ SKPINY PRO DAŇOVÉ ODPOČTY NA VÝZKUM A VÝVOJ PRO DALŠÍ OBDOBÍ </w:t>
            </w:r>
          </w:p>
        </w:tc>
      </w:tr>
      <w:tr w:rsidR="00BD19E3" w:rsidRPr="00665720" w:rsidTr="00BD19E3">
        <w:trPr>
          <w:trHeight w:val="450"/>
        </w:trPr>
        <w:tc>
          <w:tcPr>
            <w:tcW w:w="21280" w:type="dxa"/>
            <w:gridSpan w:val="6"/>
            <w:vMerge/>
            <w:tcBorders>
              <w:top w:val="nil"/>
              <w:left w:val="nil"/>
              <w:bottom w:val="single" w:sz="4" w:space="0" w:color="000000"/>
              <w:right w:val="nil"/>
            </w:tcBorders>
            <w:vAlign w:val="center"/>
            <w:hideMark/>
          </w:tcPr>
          <w:p w:rsidR="00BD19E3" w:rsidRPr="00665720" w:rsidRDefault="00BD19E3" w:rsidP="00BD19E3">
            <w:pPr>
              <w:spacing w:after="0" w:line="240" w:lineRule="auto"/>
              <w:rPr>
                <w:rFonts w:ascii="Arial" w:eastAsia="Times New Roman" w:hAnsi="Arial" w:cs="Arial"/>
                <w:b/>
                <w:bCs/>
                <w:lang w:eastAsia="cs-CZ"/>
              </w:rPr>
            </w:pPr>
          </w:p>
        </w:tc>
      </w:tr>
      <w:tr w:rsidR="00BD19E3" w:rsidRPr="00665720" w:rsidTr="00BD19E3">
        <w:trPr>
          <w:trHeight w:val="600"/>
        </w:trPr>
        <w:tc>
          <w:tcPr>
            <w:tcW w:w="2920" w:type="dxa"/>
            <w:tcBorders>
              <w:top w:val="nil"/>
              <w:left w:val="single" w:sz="4" w:space="0" w:color="auto"/>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b/>
                <w:bCs/>
                <w:lang w:eastAsia="cs-CZ"/>
              </w:rPr>
            </w:pPr>
            <w:r w:rsidRPr="00665720">
              <w:rPr>
                <w:rFonts w:ascii="Arial" w:eastAsia="Times New Roman" w:hAnsi="Arial" w:cs="Arial"/>
                <w:b/>
                <w:bCs/>
                <w:lang w:eastAsia="cs-CZ"/>
              </w:rPr>
              <w:t>Oblast</w:t>
            </w:r>
          </w:p>
        </w:tc>
        <w:tc>
          <w:tcPr>
            <w:tcW w:w="4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b/>
                <w:bCs/>
                <w:lang w:eastAsia="cs-CZ"/>
              </w:rPr>
            </w:pPr>
            <w:r w:rsidRPr="00665720">
              <w:rPr>
                <w:rFonts w:ascii="Arial" w:eastAsia="Times New Roman" w:hAnsi="Arial" w:cs="Arial"/>
                <w:b/>
                <w:bCs/>
                <w:lang w:eastAsia="cs-CZ"/>
              </w:rPr>
              <w:t>#</w:t>
            </w:r>
          </w:p>
        </w:tc>
        <w:tc>
          <w:tcPr>
            <w:tcW w:w="574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b/>
                <w:bCs/>
                <w:lang w:eastAsia="cs-CZ"/>
              </w:rPr>
            </w:pPr>
            <w:r w:rsidRPr="00665720">
              <w:rPr>
                <w:rFonts w:ascii="Arial" w:eastAsia="Times New Roman" w:hAnsi="Arial" w:cs="Arial"/>
                <w:b/>
                <w:bCs/>
                <w:lang w:eastAsia="cs-CZ"/>
              </w:rPr>
              <w:t>Navrhované opatření</w:t>
            </w:r>
          </w:p>
        </w:tc>
        <w:tc>
          <w:tcPr>
            <w:tcW w:w="640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b/>
                <w:bCs/>
                <w:lang w:eastAsia="cs-CZ"/>
              </w:rPr>
            </w:pPr>
            <w:r w:rsidRPr="00665720">
              <w:rPr>
                <w:rFonts w:ascii="Arial" w:eastAsia="Times New Roman" w:hAnsi="Arial" w:cs="Arial"/>
                <w:b/>
                <w:bCs/>
                <w:lang w:eastAsia="cs-CZ"/>
              </w:rPr>
              <w:t>Doplňující specifikace</w:t>
            </w:r>
          </w:p>
        </w:tc>
        <w:tc>
          <w:tcPr>
            <w:tcW w:w="19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b/>
                <w:bCs/>
                <w:lang w:eastAsia="cs-CZ"/>
              </w:rPr>
            </w:pPr>
            <w:r w:rsidRPr="00665720">
              <w:rPr>
                <w:rFonts w:ascii="Arial" w:eastAsia="Times New Roman" w:hAnsi="Arial" w:cs="Arial"/>
                <w:b/>
                <w:bCs/>
                <w:lang w:eastAsia="cs-CZ"/>
              </w:rPr>
              <w:t>Potřeba legislativní změny</w:t>
            </w:r>
          </w:p>
        </w:tc>
        <w:tc>
          <w:tcPr>
            <w:tcW w:w="388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b/>
                <w:bCs/>
                <w:lang w:eastAsia="cs-CZ"/>
              </w:rPr>
            </w:pPr>
            <w:r w:rsidRPr="00665720">
              <w:rPr>
                <w:rFonts w:ascii="Arial" w:eastAsia="Times New Roman" w:hAnsi="Arial" w:cs="Arial"/>
                <w:b/>
                <w:bCs/>
                <w:lang w:eastAsia="cs-CZ"/>
              </w:rPr>
              <w:t>Přínosy opatření</w:t>
            </w:r>
          </w:p>
        </w:tc>
      </w:tr>
      <w:tr w:rsidR="00BD19E3" w:rsidRPr="00665720" w:rsidTr="00BD19E3">
        <w:trPr>
          <w:trHeight w:val="900"/>
        </w:trPr>
        <w:tc>
          <w:tcPr>
            <w:tcW w:w="2920" w:type="dxa"/>
            <w:tcBorders>
              <w:top w:val="nil"/>
              <w:left w:val="single" w:sz="4" w:space="0" w:color="auto"/>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"PILOT"</w:t>
            </w:r>
          </w:p>
        </w:tc>
        <w:tc>
          <w:tcPr>
            <w:tcW w:w="4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1</w:t>
            </w:r>
          </w:p>
        </w:tc>
        <w:tc>
          <w:tcPr>
            <w:tcW w:w="5740" w:type="dxa"/>
            <w:tcBorders>
              <w:top w:val="nil"/>
              <w:left w:val="nil"/>
              <w:bottom w:val="single" w:sz="4" w:space="0" w:color="auto"/>
              <w:right w:val="single" w:sz="4" w:space="0" w:color="auto"/>
            </w:tcBorders>
            <w:shd w:val="clear" w:color="auto" w:fill="auto"/>
            <w:vAlign w:val="center"/>
            <w:hideMark/>
          </w:tcPr>
          <w:p w:rsidR="00BD19E3" w:rsidRPr="00665720" w:rsidRDefault="0016334D" w:rsidP="0016334D">
            <w:pPr>
              <w:spacing w:after="0" w:line="240" w:lineRule="auto"/>
              <w:jc w:val="both"/>
              <w:rPr>
                <w:rFonts w:ascii="Arial" w:eastAsia="Times New Roman" w:hAnsi="Arial" w:cs="Arial"/>
                <w:lang w:eastAsia="cs-CZ"/>
              </w:rPr>
            </w:pPr>
            <w:r>
              <w:rPr>
                <w:rFonts w:ascii="Arial" w:eastAsia="Times New Roman" w:hAnsi="Arial" w:cs="Arial"/>
                <w:lang w:eastAsia="cs-CZ"/>
              </w:rPr>
              <w:t>H</w:t>
            </w:r>
            <w:r w:rsidR="00BD19E3" w:rsidRPr="00665720">
              <w:rPr>
                <w:rFonts w:ascii="Arial" w:eastAsia="Times New Roman" w:hAnsi="Arial" w:cs="Arial"/>
                <w:lang w:eastAsia="cs-CZ"/>
              </w:rPr>
              <w:t>odnocení výzkumné a vývojové činnosti poplatníka, tedy odborné technické a technologické posouzení nezávislým expertem</w:t>
            </w:r>
          </w:p>
        </w:tc>
        <w:tc>
          <w:tcPr>
            <w:tcW w:w="6400" w:type="dxa"/>
            <w:tcBorders>
              <w:top w:val="nil"/>
              <w:left w:val="nil"/>
              <w:bottom w:val="single" w:sz="4" w:space="0" w:color="auto"/>
              <w:right w:val="single" w:sz="4" w:space="0" w:color="auto"/>
            </w:tcBorders>
            <w:shd w:val="clear" w:color="auto" w:fill="auto"/>
            <w:vAlign w:val="center"/>
            <w:hideMark/>
          </w:tcPr>
          <w:p w:rsidR="00BD19E3" w:rsidRPr="00665720" w:rsidRDefault="0016334D" w:rsidP="0016334D">
            <w:pPr>
              <w:spacing w:after="0" w:line="240" w:lineRule="auto"/>
              <w:rPr>
                <w:rFonts w:ascii="Arial" w:eastAsia="Times New Roman" w:hAnsi="Arial" w:cs="Arial"/>
                <w:lang w:eastAsia="cs-CZ"/>
              </w:rPr>
            </w:pPr>
            <w:r>
              <w:rPr>
                <w:rFonts w:ascii="Arial" w:eastAsia="Times New Roman" w:hAnsi="Arial" w:cs="Arial"/>
                <w:lang w:eastAsia="cs-CZ"/>
              </w:rPr>
              <w:t>P</w:t>
            </w:r>
            <w:r w:rsidR="00BD19E3" w:rsidRPr="00665720">
              <w:rPr>
                <w:rFonts w:ascii="Arial" w:eastAsia="Times New Roman" w:hAnsi="Arial" w:cs="Arial"/>
                <w:lang w:eastAsia="cs-CZ"/>
              </w:rPr>
              <w:t>řipravený "pilot" bude zapotřebí z pohledu parametrického i procesního hlediska diskutovat i na dalších jednáních pracovní skupiny, včetně možnosti modifikace/rozšíření tohoto nástroje</w:t>
            </w:r>
          </w:p>
        </w:tc>
        <w:tc>
          <w:tcPr>
            <w:tcW w:w="19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Ne</w:t>
            </w:r>
          </w:p>
        </w:tc>
        <w:tc>
          <w:tcPr>
            <w:tcW w:w="388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A36312">
            <w:pPr>
              <w:spacing w:after="0" w:line="240" w:lineRule="auto"/>
              <w:jc w:val="both"/>
              <w:rPr>
                <w:rFonts w:ascii="Arial" w:eastAsia="Times New Roman" w:hAnsi="Arial" w:cs="Arial"/>
                <w:lang w:eastAsia="cs-CZ"/>
              </w:rPr>
            </w:pPr>
            <w:r w:rsidRPr="00665720">
              <w:rPr>
                <w:rFonts w:ascii="Arial" w:eastAsia="Times New Roman" w:hAnsi="Arial" w:cs="Arial"/>
                <w:lang w:eastAsia="cs-CZ"/>
              </w:rPr>
              <w:t>Vyšší právní jistota poplatníka daně</w:t>
            </w:r>
          </w:p>
        </w:tc>
      </w:tr>
      <w:tr w:rsidR="00BD19E3" w:rsidRPr="00665720" w:rsidTr="00BD19E3">
        <w:trPr>
          <w:trHeight w:val="2700"/>
        </w:trPr>
        <w:tc>
          <w:tcPr>
            <w:tcW w:w="2920" w:type="dxa"/>
            <w:vMerge w:val="restart"/>
            <w:tcBorders>
              <w:top w:val="nil"/>
              <w:left w:val="single" w:sz="4" w:space="0" w:color="auto"/>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SNÍŽENÍ ADMINISTRATIVNÍCH POŽADAVKŮ</w:t>
            </w:r>
          </w:p>
        </w:tc>
        <w:tc>
          <w:tcPr>
            <w:tcW w:w="4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2</w:t>
            </w:r>
          </w:p>
        </w:tc>
        <w:tc>
          <w:tcPr>
            <w:tcW w:w="574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Zrušení kapitoly Způsob kontroly v Projektové dokumentaci</w:t>
            </w:r>
          </w:p>
        </w:tc>
        <w:tc>
          <w:tcPr>
            <w:tcW w:w="640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Kapitola je často správcem daně vyhodnocena jako vágní a toto je vydáváno za porušení formálních náležitostí projektové dokumentace. Poplatníci často neví, co mají do příslušné kapitoly uvést, jak takový uvedený způsob kontroly doloží a co mají doklady obsahovat. Připravují proto nad rámec vlastních interních podkladů k projektům a jejich kontrole ještě další hodnotící zprávy speciálně pro odpočet. V jiných zemích jako například na Slovensku či v Rakousku tato kapitola vůbec v Projektové dokumentaci nefiguruje.</w:t>
            </w:r>
          </w:p>
        </w:tc>
        <w:tc>
          <w:tcPr>
            <w:tcW w:w="19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Ano</w:t>
            </w:r>
          </w:p>
        </w:tc>
        <w:tc>
          <w:tcPr>
            <w:tcW w:w="388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A36312">
            <w:pPr>
              <w:spacing w:after="0" w:line="240" w:lineRule="auto"/>
              <w:jc w:val="both"/>
              <w:rPr>
                <w:rFonts w:ascii="Arial" w:eastAsia="Times New Roman" w:hAnsi="Arial" w:cs="Arial"/>
                <w:lang w:eastAsia="cs-CZ"/>
              </w:rPr>
            </w:pPr>
            <w:r w:rsidRPr="00665720">
              <w:rPr>
                <w:rFonts w:ascii="Arial" w:eastAsia="Times New Roman" w:hAnsi="Arial" w:cs="Arial"/>
                <w:lang w:eastAsia="cs-CZ"/>
              </w:rPr>
              <w:t xml:space="preserve">V Projektové dokumentaci vypuštění kapitoly Způsob kontroly a hodnocení postupu řešení projektu a dosažených výsledků by mělo být významnou pozitivní změnou pro poplatníky a znamenat administrativní zjednodušení celého systému odpočtu a vyšší právní jistotu a zároveň nedojde k zvýšení rizika zneužití odpočtů </w:t>
            </w:r>
          </w:p>
        </w:tc>
      </w:tr>
      <w:tr w:rsidR="00BD19E3" w:rsidRPr="00665720" w:rsidTr="00BD19E3">
        <w:trPr>
          <w:trHeight w:val="900"/>
        </w:trPr>
        <w:tc>
          <w:tcPr>
            <w:tcW w:w="2920" w:type="dxa"/>
            <w:vMerge/>
            <w:tcBorders>
              <w:top w:val="nil"/>
              <w:left w:val="single" w:sz="4" w:space="0" w:color="auto"/>
              <w:bottom w:val="single" w:sz="4" w:space="0" w:color="auto"/>
              <w:right w:val="single" w:sz="4" w:space="0" w:color="auto"/>
            </w:tcBorders>
            <w:vAlign w:val="center"/>
            <w:hideMark/>
          </w:tcPr>
          <w:p w:rsidR="00BD19E3" w:rsidRPr="00665720" w:rsidRDefault="00BD19E3" w:rsidP="00BD19E3">
            <w:pPr>
              <w:spacing w:after="0" w:line="240" w:lineRule="auto"/>
              <w:rPr>
                <w:rFonts w:ascii="Arial" w:eastAsia="Times New Roman" w:hAnsi="Arial" w:cs="Arial"/>
                <w:lang w:eastAsia="cs-CZ"/>
              </w:rPr>
            </w:pPr>
          </w:p>
        </w:tc>
        <w:tc>
          <w:tcPr>
            <w:tcW w:w="4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3</w:t>
            </w:r>
          </w:p>
        </w:tc>
        <w:tc>
          <w:tcPr>
            <w:tcW w:w="574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Vypuštění požadavku na uvedení kvalifikace a zaměstnaneckého poměru z kapitoly „Jména všech osob“ Projektové dokumentace</w:t>
            </w:r>
          </w:p>
        </w:tc>
        <w:tc>
          <w:tcPr>
            <w:tcW w:w="640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Kvalifikaci a formy pracovněprávního vztahu osob k poplatníkovi je možno doložit a prokázat pracovněprávními dokumenty poplatníka.</w:t>
            </w:r>
          </w:p>
        </w:tc>
        <w:tc>
          <w:tcPr>
            <w:tcW w:w="19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Ano</w:t>
            </w:r>
          </w:p>
        </w:tc>
        <w:tc>
          <w:tcPr>
            <w:tcW w:w="388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A36312">
            <w:pPr>
              <w:spacing w:after="0" w:line="240" w:lineRule="auto"/>
              <w:jc w:val="both"/>
              <w:rPr>
                <w:rFonts w:ascii="Arial" w:eastAsia="Times New Roman" w:hAnsi="Arial" w:cs="Arial"/>
                <w:lang w:eastAsia="cs-CZ"/>
              </w:rPr>
            </w:pPr>
            <w:r w:rsidRPr="00665720">
              <w:rPr>
                <w:rFonts w:ascii="Arial" w:eastAsia="Times New Roman" w:hAnsi="Arial" w:cs="Arial"/>
                <w:lang w:eastAsia="cs-CZ"/>
              </w:rPr>
              <w:t>Administrativní zjednodušení</w:t>
            </w:r>
          </w:p>
        </w:tc>
      </w:tr>
      <w:tr w:rsidR="00BD19E3" w:rsidRPr="00665720" w:rsidTr="00BD19E3">
        <w:trPr>
          <w:trHeight w:val="1800"/>
        </w:trPr>
        <w:tc>
          <w:tcPr>
            <w:tcW w:w="2920" w:type="dxa"/>
            <w:vMerge/>
            <w:tcBorders>
              <w:top w:val="nil"/>
              <w:left w:val="single" w:sz="4" w:space="0" w:color="auto"/>
              <w:bottom w:val="single" w:sz="4" w:space="0" w:color="auto"/>
              <w:right w:val="single" w:sz="4" w:space="0" w:color="auto"/>
            </w:tcBorders>
            <w:vAlign w:val="center"/>
            <w:hideMark/>
          </w:tcPr>
          <w:p w:rsidR="00BD19E3" w:rsidRPr="00665720" w:rsidRDefault="00BD19E3" w:rsidP="00BD19E3">
            <w:pPr>
              <w:spacing w:after="0" w:line="240" w:lineRule="auto"/>
              <w:rPr>
                <w:rFonts w:ascii="Arial" w:eastAsia="Times New Roman" w:hAnsi="Arial" w:cs="Arial"/>
                <w:lang w:eastAsia="cs-CZ"/>
              </w:rPr>
            </w:pPr>
          </w:p>
        </w:tc>
        <w:tc>
          <w:tcPr>
            <w:tcW w:w="4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4</w:t>
            </w:r>
          </w:p>
        </w:tc>
        <w:tc>
          <w:tcPr>
            <w:tcW w:w="574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 xml:space="preserve">Výkladově jednoznačně potvrdit, že novela ZDP k odpočtům na </w:t>
            </w:r>
            <w:proofErr w:type="spellStart"/>
            <w:r w:rsidRPr="00665720">
              <w:rPr>
                <w:rFonts w:ascii="Arial" w:eastAsia="Times New Roman" w:hAnsi="Arial" w:cs="Arial"/>
                <w:lang w:eastAsia="cs-CZ"/>
              </w:rPr>
              <w:t>VaV</w:t>
            </w:r>
            <w:proofErr w:type="spellEnd"/>
            <w:r w:rsidRPr="00665720">
              <w:rPr>
                <w:rFonts w:ascii="Arial" w:eastAsia="Times New Roman" w:hAnsi="Arial" w:cs="Arial"/>
                <w:lang w:eastAsia="cs-CZ"/>
              </w:rPr>
              <w:t xml:space="preserve"> - zákon č. 462/2023 Sb. znamená, že v případě formálních nedostatků v projektové dokumentaci bude mít poplatník možnost v rámci daňového řízení prokázat, že se skutečně jedná o </w:t>
            </w:r>
            <w:proofErr w:type="spellStart"/>
            <w:r w:rsidRPr="00665720">
              <w:rPr>
                <w:rFonts w:ascii="Arial" w:eastAsia="Times New Roman" w:hAnsi="Arial" w:cs="Arial"/>
                <w:lang w:eastAsia="cs-CZ"/>
              </w:rPr>
              <w:t>VaV</w:t>
            </w:r>
            <w:proofErr w:type="spellEnd"/>
            <w:r w:rsidRPr="00665720">
              <w:rPr>
                <w:rFonts w:ascii="Arial" w:eastAsia="Times New Roman" w:hAnsi="Arial" w:cs="Arial"/>
                <w:lang w:eastAsia="cs-CZ"/>
              </w:rPr>
              <w:t xml:space="preserve"> a je zde nárok na odpočet.</w:t>
            </w:r>
          </w:p>
        </w:tc>
        <w:tc>
          <w:tcPr>
            <w:tcW w:w="640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To odpovídá i jazykovému výkladu dané změny a je v souladu s tím, co bylo v této věci deklarováno MF při přípravě a odsouhlasení dané změny</w:t>
            </w:r>
          </w:p>
        </w:tc>
        <w:tc>
          <w:tcPr>
            <w:tcW w:w="19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Ne</w:t>
            </w:r>
          </w:p>
        </w:tc>
        <w:tc>
          <w:tcPr>
            <w:tcW w:w="388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A36312">
            <w:pPr>
              <w:spacing w:after="0" w:line="240" w:lineRule="auto"/>
              <w:jc w:val="both"/>
              <w:rPr>
                <w:rFonts w:ascii="Arial" w:eastAsia="Times New Roman" w:hAnsi="Arial" w:cs="Arial"/>
                <w:lang w:eastAsia="cs-CZ"/>
              </w:rPr>
            </w:pPr>
            <w:r w:rsidRPr="00665720">
              <w:rPr>
                <w:rFonts w:ascii="Arial" w:eastAsia="Times New Roman" w:hAnsi="Arial" w:cs="Arial"/>
                <w:lang w:eastAsia="cs-CZ"/>
              </w:rPr>
              <w:t>Vyšší právní jistota poplatníka daně</w:t>
            </w:r>
          </w:p>
        </w:tc>
      </w:tr>
      <w:tr w:rsidR="00BD19E3" w:rsidRPr="00665720" w:rsidTr="00BD19E3">
        <w:trPr>
          <w:trHeight w:val="3300"/>
        </w:trPr>
        <w:tc>
          <w:tcPr>
            <w:tcW w:w="2920" w:type="dxa"/>
            <w:vMerge w:val="restart"/>
            <w:tcBorders>
              <w:top w:val="nil"/>
              <w:left w:val="single" w:sz="4" w:space="0" w:color="auto"/>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PARAMETRICKÉ ÚPRAVY</w:t>
            </w:r>
          </w:p>
        </w:tc>
        <w:tc>
          <w:tcPr>
            <w:tcW w:w="4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5</w:t>
            </w:r>
          </w:p>
        </w:tc>
        <w:tc>
          <w:tcPr>
            <w:tcW w:w="574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 xml:space="preserve">Sleva na pojistném (soc. a </w:t>
            </w:r>
            <w:proofErr w:type="spellStart"/>
            <w:r w:rsidRPr="00665720">
              <w:rPr>
                <w:rFonts w:ascii="Arial" w:eastAsia="Times New Roman" w:hAnsi="Arial" w:cs="Arial"/>
                <w:lang w:eastAsia="cs-CZ"/>
              </w:rPr>
              <w:t>zdr</w:t>
            </w:r>
            <w:proofErr w:type="spellEnd"/>
            <w:r w:rsidRPr="00665720">
              <w:rPr>
                <w:rFonts w:ascii="Arial" w:eastAsia="Times New Roman" w:hAnsi="Arial" w:cs="Arial"/>
                <w:lang w:eastAsia="cs-CZ"/>
              </w:rPr>
              <w:t>. odvody) či ponížení zálohy na daň z příjmu u závislé činnosti zaměstnanců – výzkumníků</w:t>
            </w:r>
          </w:p>
        </w:tc>
        <w:tc>
          <w:tcPr>
            <w:tcW w:w="640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 xml:space="preserve">fungují např. v Rakousku, respektive v Polsku. V Polsku lze odpočet uplatnit proti daňovému základu daně z příjmů právnických osob nebo v případě, že plátce daně z příjmů právnických osob vykazuje ztrátu nebo nedostatečný základ daně, může odpočet uplatnit proti měsíční záloze na daň z příjmů ze závislé činnosti za zaměstnance, kteří se alespoň 50 % pracovní doby daného měsíce věnují činnosti </w:t>
            </w:r>
            <w:proofErr w:type="spellStart"/>
            <w:r w:rsidRPr="00665720">
              <w:rPr>
                <w:rFonts w:ascii="Arial" w:eastAsia="Times New Roman" w:hAnsi="Arial" w:cs="Arial"/>
                <w:lang w:eastAsia="cs-CZ"/>
              </w:rPr>
              <w:t>VaV</w:t>
            </w:r>
            <w:proofErr w:type="spellEnd"/>
            <w:r w:rsidRPr="00665720">
              <w:rPr>
                <w:rFonts w:ascii="Arial" w:eastAsia="Times New Roman" w:hAnsi="Arial" w:cs="Arial"/>
                <w:lang w:eastAsia="cs-CZ"/>
              </w:rPr>
              <w:t xml:space="preserve">. Dochází tak k tomu, že zaměstnavatel uskutečňující činnost </w:t>
            </w:r>
            <w:proofErr w:type="spellStart"/>
            <w:r w:rsidRPr="00665720">
              <w:rPr>
                <w:rFonts w:ascii="Arial" w:eastAsia="Times New Roman" w:hAnsi="Arial" w:cs="Arial"/>
                <w:lang w:eastAsia="cs-CZ"/>
              </w:rPr>
              <w:t>VaV</w:t>
            </w:r>
            <w:proofErr w:type="spellEnd"/>
            <w:r w:rsidRPr="00665720">
              <w:rPr>
                <w:rFonts w:ascii="Arial" w:eastAsia="Times New Roman" w:hAnsi="Arial" w:cs="Arial"/>
                <w:lang w:eastAsia="cs-CZ"/>
              </w:rPr>
              <w:t xml:space="preserve"> získává „cash benefit“ v podobě snížení plateb na daň z příjmů ze závislé činnosti za </w:t>
            </w:r>
            <w:proofErr w:type="spellStart"/>
            <w:r w:rsidRPr="00665720">
              <w:rPr>
                <w:rFonts w:ascii="Arial" w:eastAsia="Times New Roman" w:hAnsi="Arial" w:cs="Arial"/>
                <w:lang w:eastAsia="cs-CZ"/>
              </w:rPr>
              <w:t>VaV</w:t>
            </w:r>
            <w:proofErr w:type="spellEnd"/>
            <w:r w:rsidRPr="00665720">
              <w:rPr>
                <w:rFonts w:ascii="Arial" w:eastAsia="Times New Roman" w:hAnsi="Arial" w:cs="Arial"/>
                <w:lang w:eastAsia="cs-CZ"/>
              </w:rPr>
              <w:t xml:space="preserve"> zaměstnance. Polsko umožňuje využívat tuto formu odpočtu </w:t>
            </w:r>
            <w:proofErr w:type="spellStart"/>
            <w:r w:rsidRPr="00665720">
              <w:rPr>
                <w:rFonts w:ascii="Arial" w:eastAsia="Times New Roman" w:hAnsi="Arial" w:cs="Arial"/>
                <w:lang w:eastAsia="cs-CZ"/>
              </w:rPr>
              <w:t>VaV</w:t>
            </w:r>
            <w:proofErr w:type="spellEnd"/>
            <w:r w:rsidRPr="00665720">
              <w:rPr>
                <w:rFonts w:ascii="Arial" w:eastAsia="Times New Roman" w:hAnsi="Arial" w:cs="Arial"/>
                <w:lang w:eastAsia="cs-CZ"/>
              </w:rPr>
              <w:t xml:space="preserve"> také zpětně.</w:t>
            </w:r>
          </w:p>
        </w:tc>
        <w:tc>
          <w:tcPr>
            <w:tcW w:w="19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Ano</w:t>
            </w:r>
          </w:p>
        </w:tc>
        <w:tc>
          <w:tcPr>
            <w:tcW w:w="388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A36312">
            <w:pPr>
              <w:spacing w:after="0" w:line="240" w:lineRule="auto"/>
              <w:jc w:val="both"/>
              <w:rPr>
                <w:rFonts w:ascii="Arial" w:eastAsia="Times New Roman" w:hAnsi="Arial" w:cs="Arial"/>
                <w:lang w:eastAsia="cs-CZ"/>
              </w:rPr>
            </w:pPr>
            <w:r w:rsidRPr="00665720">
              <w:rPr>
                <w:rFonts w:ascii="Arial" w:eastAsia="Times New Roman" w:hAnsi="Arial" w:cs="Arial"/>
                <w:lang w:eastAsia="cs-CZ"/>
              </w:rPr>
              <w:t xml:space="preserve">Zvýšení motivace k činnosti </w:t>
            </w:r>
            <w:proofErr w:type="spellStart"/>
            <w:r w:rsidRPr="00665720">
              <w:rPr>
                <w:rFonts w:ascii="Arial" w:eastAsia="Times New Roman" w:hAnsi="Arial" w:cs="Arial"/>
                <w:lang w:eastAsia="cs-CZ"/>
              </w:rPr>
              <w:t>VaV</w:t>
            </w:r>
            <w:proofErr w:type="spellEnd"/>
          </w:p>
        </w:tc>
      </w:tr>
      <w:tr w:rsidR="00BD19E3" w:rsidRPr="00665720" w:rsidTr="00BD19E3">
        <w:trPr>
          <w:trHeight w:val="2700"/>
        </w:trPr>
        <w:tc>
          <w:tcPr>
            <w:tcW w:w="2920" w:type="dxa"/>
            <w:vMerge/>
            <w:tcBorders>
              <w:top w:val="nil"/>
              <w:left w:val="single" w:sz="4" w:space="0" w:color="auto"/>
              <w:bottom w:val="single" w:sz="4" w:space="0" w:color="auto"/>
              <w:right w:val="single" w:sz="4" w:space="0" w:color="auto"/>
            </w:tcBorders>
            <w:vAlign w:val="center"/>
            <w:hideMark/>
          </w:tcPr>
          <w:p w:rsidR="00BD19E3" w:rsidRPr="00665720" w:rsidRDefault="00BD19E3" w:rsidP="00BD19E3">
            <w:pPr>
              <w:spacing w:after="0" w:line="240" w:lineRule="auto"/>
              <w:rPr>
                <w:rFonts w:ascii="Arial" w:eastAsia="Times New Roman" w:hAnsi="Arial" w:cs="Arial"/>
                <w:lang w:eastAsia="cs-CZ"/>
              </w:rPr>
            </w:pPr>
          </w:p>
        </w:tc>
        <w:tc>
          <w:tcPr>
            <w:tcW w:w="4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6</w:t>
            </w:r>
          </w:p>
        </w:tc>
        <w:tc>
          <w:tcPr>
            <w:tcW w:w="574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 xml:space="preserve">Zavedení cash </w:t>
            </w:r>
            <w:proofErr w:type="spellStart"/>
            <w:r w:rsidRPr="00665720">
              <w:rPr>
                <w:rFonts w:ascii="Arial" w:eastAsia="Times New Roman" w:hAnsi="Arial" w:cs="Arial"/>
                <w:lang w:eastAsia="cs-CZ"/>
              </w:rPr>
              <w:t>back</w:t>
            </w:r>
            <w:proofErr w:type="spellEnd"/>
            <w:r w:rsidRPr="00665720">
              <w:rPr>
                <w:rFonts w:ascii="Arial" w:eastAsia="Times New Roman" w:hAnsi="Arial" w:cs="Arial"/>
                <w:lang w:eastAsia="cs-CZ"/>
              </w:rPr>
              <w:t xml:space="preserve"> (přímé platby)</w:t>
            </w:r>
          </w:p>
        </w:tc>
        <w:tc>
          <w:tcPr>
            <w:tcW w:w="640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 xml:space="preserve">cash </w:t>
            </w:r>
            <w:proofErr w:type="spellStart"/>
            <w:r w:rsidRPr="00665720">
              <w:rPr>
                <w:rFonts w:ascii="Arial" w:eastAsia="Times New Roman" w:hAnsi="Arial" w:cs="Arial"/>
                <w:lang w:eastAsia="cs-CZ"/>
              </w:rPr>
              <w:t>back</w:t>
            </w:r>
            <w:proofErr w:type="spellEnd"/>
            <w:r w:rsidRPr="00665720">
              <w:rPr>
                <w:rFonts w:ascii="Arial" w:eastAsia="Times New Roman" w:hAnsi="Arial" w:cs="Arial"/>
                <w:lang w:eastAsia="cs-CZ"/>
              </w:rPr>
              <w:t xml:space="preserve"> je možný v řadě evropských zemí např. v Rakousku, Irsku, Francii, Německu, Norsku, Velké Británii (VB). Rakouský režim umožňuje vrácení 14 % vývojových nákladů ve formě přímé platby. V Irsku mohou společnosti obdržet až 25 % odpočtu ve formě přímé platby. Ve Francii dostane firma přímou platbou 30 % - 50 % vývojových nákladů, které nebylo možné uplatnit jako odpočet oproti dani z příjmů právnických osob. Norský režim umožňuje vratku 19 % vývojových nákladů. Ve VB je možné dosáhnout na cash </w:t>
            </w:r>
            <w:proofErr w:type="spellStart"/>
            <w:r w:rsidRPr="00665720">
              <w:rPr>
                <w:rFonts w:ascii="Arial" w:eastAsia="Times New Roman" w:hAnsi="Arial" w:cs="Arial"/>
                <w:lang w:eastAsia="cs-CZ"/>
              </w:rPr>
              <w:t>back</w:t>
            </w:r>
            <w:proofErr w:type="spellEnd"/>
            <w:r w:rsidRPr="00665720">
              <w:rPr>
                <w:rFonts w:ascii="Arial" w:eastAsia="Times New Roman" w:hAnsi="Arial" w:cs="Arial"/>
                <w:lang w:eastAsia="cs-CZ"/>
              </w:rPr>
              <w:t xml:space="preserve"> 13 % nebo až 33 % dle velikosti firmy.</w:t>
            </w:r>
          </w:p>
        </w:tc>
        <w:tc>
          <w:tcPr>
            <w:tcW w:w="19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Ano</w:t>
            </w:r>
          </w:p>
        </w:tc>
        <w:tc>
          <w:tcPr>
            <w:tcW w:w="388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A36312">
            <w:pPr>
              <w:spacing w:after="0" w:line="240" w:lineRule="auto"/>
              <w:jc w:val="both"/>
              <w:rPr>
                <w:rFonts w:ascii="Arial" w:eastAsia="Times New Roman" w:hAnsi="Arial" w:cs="Arial"/>
                <w:lang w:eastAsia="cs-CZ"/>
              </w:rPr>
            </w:pPr>
            <w:r w:rsidRPr="00665720">
              <w:rPr>
                <w:rFonts w:ascii="Arial" w:eastAsia="Times New Roman" w:hAnsi="Arial" w:cs="Arial"/>
                <w:lang w:eastAsia="cs-CZ"/>
              </w:rPr>
              <w:t xml:space="preserve">Motivace dalších subjektů k činnosti </w:t>
            </w:r>
            <w:proofErr w:type="spellStart"/>
            <w:r w:rsidRPr="00665720">
              <w:rPr>
                <w:rFonts w:ascii="Arial" w:eastAsia="Times New Roman" w:hAnsi="Arial" w:cs="Arial"/>
                <w:lang w:eastAsia="cs-CZ"/>
              </w:rPr>
              <w:t>VaV</w:t>
            </w:r>
            <w:proofErr w:type="spellEnd"/>
            <w:r w:rsidRPr="00665720">
              <w:rPr>
                <w:rFonts w:ascii="Arial" w:eastAsia="Times New Roman" w:hAnsi="Arial" w:cs="Arial"/>
                <w:lang w:eastAsia="cs-CZ"/>
              </w:rPr>
              <w:t>, především začínajících firem</w:t>
            </w:r>
          </w:p>
        </w:tc>
      </w:tr>
      <w:tr w:rsidR="00BD19E3" w:rsidRPr="00665720" w:rsidTr="00BD19E3">
        <w:trPr>
          <w:trHeight w:val="1800"/>
        </w:trPr>
        <w:tc>
          <w:tcPr>
            <w:tcW w:w="2920" w:type="dxa"/>
            <w:vMerge/>
            <w:tcBorders>
              <w:top w:val="nil"/>
              <w:left w:val="single" w:sz="4" w:space="0" w:color="auto"/>
              <w:bottom w:val="single" w:sz="4" w:space="0" w:color="auto"/>
              <w:right w:val="single" w:sz="4" w:space="0" w:color="auto"/>
            </w:tcBorders>
            <w:vAlign w:val="center"/>
            <w:hideMark/>
          </w:tcPr>
          <w:p w:rsidR="00BD19E3" w:rsidRPr="00665720" w:rsidRDefault="00BD19E3" w:rsidP="00BD19E3">
            <w:pPr>
              <w:spacing w:after="0" w:line="240" w:lineRule="auto"/>
              <w:rPr>
                <w:rFonts w:ascii="Arial" w:eastAsia="Times New Roman" w:hAnsi="Arial" w:cs="Arial"/>
                <w:lang w:eastAsia="cs-CZ"/>
              </w:rPr>
            </w:pPr>
          </w:p>
        </w:tc>
        <w:tc>
          <w:tcPr>
            <w:tcW w:w="4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7</w:t>
            </w:r>
          </w:p>
        </w:tc>
        <w:tc>
          <w:tcPr>
            <w:tcW w:w="574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Prodloužení možnosti uplatnění odpočtů ze 3 na 5 následujících zdaňovacích období, pokud poplatník nedosáhl základu daně k odečtu v aktuálním období.</w:t>
            </w:r>
          </w:p>
        </w:tc>
        <w:tc>
          <w:tcPr>
            <w:tcW w:w="640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V mnoha státech je možnost „</w:t>
            </w:r>
            <w:proofErr w:type="spellStart"/>
            <w:r w:rsidRPr="00665720">
              <w:rPr>
                <w:rFonts w:ascii="Arial" w:eastAsia="Times New Roman" w:hAnsi="Arial" w:cs="Arial"/>
                <w:lang w:eastAsia="cs-CZ"/>
              </w:rPr>
              <w:t>carry</w:t>
            </w:r>
            <w:proofErr w:type="spellEnd"/>
            <w:r w:rsidRPr="00665720">
              <w:rPr>
                <w:rFonts w:ascii="Arial" w:eastAsia="Times New Roman" w:hAnsi="Arial" w:cs="Arial"/>
                <w:lang w:eastAsia="cs-CZ"/>
              </w:rPr>
              <w:t xml:space="preserve"> forward“ časově neomezená (VB, Itálie) nebo výrazně delší, např. Španělsko (18 let), Portugalsko (12 let), Kanada a USA (20 let). Mnoho států pak doplňuje systém o cash </w:t>
            </w:r>
            <w:proofErr w:type="spellStart"/>
            <w:r w:rsidRPr="00665720">
              <w:rPr>
                <w:rFonts w:ascii="Arial" w:eastAsia="Times New Roman" w:hAnsi="Arial" w:cs="Arial"/>
                <w:lang w:eastAsia="cs-CZ"/>
              </w:rPr>
              <w:t>back</w:t>
            </w:r>
            <w:proofErr w:type="spellEnd"/>
            <w:r w:rsidRPr="00665720">
              <w:rPr>
                <w:rFonts w:ascii="Arial" w:eastAsia="Times New Roman" w:hAnsi="Arial" w:cs="Arial"/>
                <w:lang w:eastAsia="cs-CZ"/>
              </w:rPr>
              <w:t xml:space="preserve"> (Německo, VB, Francie pro MSP, USA možnost využít pro úhradu jiných pohledávek státu atd.) Prodloužení na 5 let dále je aktuálně diskutováno na Slovensku.</w:t>
            </w:r>
          </w:p>
        </w:tc>
        <w:tc>
          <w:tcPr>
            <w:tcW w:w="19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Ano</w:t>
            </w:r>
          </w:p>
        </w:tc>
        <w:tc>
          <w:tcPr>
            <w:tcW w:w="388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A36312">
            <w:pPr>
              <w:spacing w:after="0" w:line="240" w:lineRule="auto"/>
              <w:jc w:val="both"/>
              <w:rPr>
                <w:rFonts w:ascii="Arial" w:eastAsia="Times New Roman" w:hAnsi="Arial" w:cs="Arial"/>
                <w:lang w:eastAsia="cs-CZ"/>
              </w:rPr>
            </w:pPr>
            <w:r w:rsidRPr="00665720">
              <w:rPr>
                <w:rFonts w:ascii="Arial" w:eastAsia="Times New Roman" w:hAnsi="Arial" w:cs="Arial"/>
                <w:lang w:eastAsia="cs-CZ"/>
              </w:rPr>
              <w:t xml:space="preserve">Vyšší atraktivnost nástroje nepřímé podpory a s tím spojená vyšší motivace subjektů k </w:t>
            </w:r>
            <w:proofErr w:type="spellStart"/>
            <w:r w:rsidRPr="00665720">
              <w:rPr>
                <w:rFonts w:ascii="Arial" w:eastAsia="Times New Roman" w:hAnsi="Arial" w:cs="Arial"/>
                <w:lang w:eastAsia="cs-CZ"/>
              </w:rPr>
              <w:t>činosti</w:t>
            </w:r>
            <w:proofErr w:type="spellEnd"/>
            <w:r w:rsidRPr="00665720">
              <w:rPr>
                <w:rFonts w:ascii="Arial" w:eastAsia="Times New Roman" w:hAnsi="Arial" w:cs="Arial"/>
                <w:lang w:eastAsia="cs-CZ"/>
              </w:rPr>
              <w:t xml:space="preserve"> </w:t>
            </w:r>
            <w:proofErr w:type="spellStart"/>
            <w:r w:rsidRPr="00665720">
              <w:rPr>
                <w:rFonts w:ascii="Arial" w:eastAsia="Times New Roman" w:hAnsi="Arial" w:cs="Arial"/>
                <w:lang w:eastAsia="cs-CZ"/>
              </w:rPr>
              <w:t>VaV</w:t>
            </w:r>
            <w:proofErr w:type="spellEnd"/>
            <w:r w:rsidRPr="00665720">
              <w:rPr>
                <w:rFonts w:ascii="Arial" w:eastAsia="Times New Roman" w:hAnsi="Arial" w:cs="Arial"/>
                <w:lang w:eastAsia="cs-CZ"/>
              </w:rPr>
              <w:t xml:space="preserve">. Určitou nevýhodou je prodloužení doby pro případnou kontrolu a </w:t>
            </w:r>
            <w:proofErr w:type="spellStart"/>
            <w:r w:rsidRPr="00665720">
              <w:rPr>
                <w:rFonts w:ascii="Arial" w:eastAsia="Times New Roman" w:hAnsi="Arial" w:cs="Arial"/>
                <w:lang w:eastAsia="cs-CZ"/>
              </w:rPr>
              <w:t>stím</w:t>
            </w:r>
            <w:proofErr w:type="spellEnd"/>
            <w:r w:rsidRPr="00665720">
              <w:rPr>
                <w:rFonts w:ascii="Arial" w:eastAsia="Times New Roman" w:hAnsi="Arial" w:cs="Arial"/>
                <w:lang w:eastAsia="cs-CZ"/>
              </w:rPr>
              <w:t xml:space="preserve"> spojenou evidenci a archivaci dokladů. </w:t>
            </w:r>
          </w:p>
        </w:tc>
      </w:tr>
      <w:tr w:rsidR="00BD19E3" w:rsidRPr="00665720" w:rsidTr="00BD19E3">
        <w:trPr>
          <w:trHeight w:val="1200"/>
        </w:trPr>
        <w:tc>
          <w:tcPr>
            <w:tcW w:w="2920" w:type="dxa"/>
            <w:vMerge/>
            <w:tcBorders>
              <w:top w:val="nil"/>
              <w:left w:val="single" w:sz="4" w:space="0" w:color="auto"/>
              <w:bottom w:val="single" w:sz="4" w:space="0" w:color="auto"/>
              <w:right w:val="single" w:sz="4" w:space="0" w:color="auto"/>
            </w:tcBorders>
            <w:vAlign w:val="center"/>
            <w:hideMark/>
          </w:tcPr>
          <w:p w:rsidR="00BD19E3" w:rsidRPr="00665720" w:rsidRDefault="00BD19E3" w:rsidP="00BD19E3">
            <w:pPr>
              <w:spacing w:after="0" w:line="240" w:lineRule="auto"/>
              <w:rPr>
                <w:rFonts w:ascii="Arial" w:eastAsia="Times New Roman" w:hAnsi="Arial" w:cs="Arial"/>
                <w:lang w:eastAsia="cs-CZ"/>
              </w:rPr>
            </w:pPr>
          </w:p>
        </w:tc>
        <w:tc>
          <w:tcPr>
            <w:tcW w:w="4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8</w:t>
            </w:r>
          </w:p>
        </w:tc>
        <w:tc>
          <w:tcPr>
            <w:tcW w:w="574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Nárůst výše odpočtu na 200 % při ročních nákladech do 10 mil. Kč nebo zavedení jednoduššího systému vykazování při splnění určitých kritérií (paušál na poplatníka) by pomohlo zejména MSP.</w:t>
            </w:r>
          </w:p>
        </w:tc>
        <w:tc>
          <w:tcPr>
            <w:tcW w:w="640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 xml:space="preserve">Případně jejich jiné možné zvýhodnění, např. ve Francii MSP mohou žádat navíc 30 % tzv. </w:t>
            </w:r>
            <w:proofErr w:type="spellStart"/>
            <w:r w:rsidRPr="00665720">
              <w:rPr>
                <w:rFonts w:ascii="Arial" w:eastAsia="Times New Roman" w:hAnsi="Arial" w:cs="Arial"/>
                <w:lang w:eastAsia="cs-CZ"/>
              </w:rPr>
              <w:t>Innovation</w:t>
            </w:r>
            <w:proofErr w:type="spellEnd"/>
            <w:r w:rsidRPr="00665720">
              <w:rPr>
                <w:rFonts w:ascii="Arial" w:eastAsia="Times New Roman" w:hAnsi="Arial" w:cs="Arial"/>
                <w:lang w:eastAsia="cs-CZ"/>
              </w:rPr>
              <w:t xml:space="preserve"> Tax, vyšší procento pro MSP je také ve Španělsku a USA.</w:t>
            </w:r>
          </w:p>
        </w:tc>
        <w:tc>
          <w:tcPr>
            <w:tcW w:w="19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Ano</w:t>
            </w:r>
          </w:p>
        </w:tc>
        <w:tc>
          <w:tcPr>
            <w:tcW w:w="388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A36312">
            <w:pPr>
              <w:spacing w:after="0" w:line="240" w:lineRule="auto"/>
              <w:jc w:val="both"/>
              <w:rPr>
                <w:rFonts w:ascii="Arial" w:eastAsia="Times New Roman" w:hAnsi="Arial" w:cs="Arial"/>
                <w:lang w:eastAsia="cs-CZ"/>
              </w:rPr>
            </w:pPr>
            <w:r w:rsidRPr="00665720">
              <w:rPr>
                <w:rFonts w:ascii="Arial" w:eastAsia="Times New Roman" w:hAnsi="Arial" w:cs="Arial"/>
                <w:lang w:eastAsia="cs-CZ"/>
              </w:rPr>
              <w:t xml:space="preserve">Vyšší atraktivnost nástroje nepřímé podpory a s tím spojená vyšší motivace subjektů k </w:t>
            </w:r>
            <w:proofErr w:type="spellStart"/>
            <w:r w:rsidRPr="00665720">
              <w:rPr>
                <w:rFonts w:ascii="Arial" w:eastAsia="Times New Roman" w:hAnsi="Arial" w:cs="Arial"/>
                <w:lang w:eastAsia="cs-CZ"/>
              </w:rPr>
              <w:t>činosti</w:t>
            </w:r>
            <w:proofErr w:type="spellEnd"/>
            <w:r w:rsidRPr="00665720">
              <w:rPr>
                <w:rFonts w:ascii="Arial" w:eastAsia="Times New Roman" w:hAnsi="Arial" w:cs="Arial"/>
                <w:lang w:eastAsia="cs-CZ"/>
              </w:rPr>
              <w:t xml:space="preserve"> </w:t>
            </w:r>
            <w:proofErr w:type="spellStart"/>
            <w:r w:rsidRPr="00665720">
              <w:rPr>
                <w:rFonts w:ascii="Arial" w:eastAsia="Times New Roman" w:hAnsi="Arial" w:cs="Arial"/>
                <w:lang w:eastAsia="cs-CZ"/>
              </w:rPr>
              <w:t>VaV</w:t>
            </w:r>
            <w:proofErr w:type="spellEnd"/>
            <w:r w:rsidRPr="00665720">
              <w:rPr>
                <w:rFonts w:ascii="Arial" w:eastAsia="Times New Roman" w:hAnsi="Arial" w:cs="Arial"/>
                <w:lang w:eastAsia="cs-CZ"/>
              </w:rPr>
              <w:t xml:space="preserve">. Podpora především pro MSP. </w:t>
            </w:r>
          </w:p>
        </w:tc>
      </w:tr>
      <w:tr w:rsidR="00BD19E3" w:rsidRPr="00665720" w:rsidTr="00BD19E3">
        <w:trPr>
          <w:trHeight w:val="900"/>
        </w:trPr>
        <w:tc>
          <w:tcPr>
            <w:tcW w:w="2920" w:type="dxa"/>
            <w:vMerge/>
            <w:tcBorders>
              <w:top w:val="nil"/>
              <w:left w:val="single" w:sz="4" w:space="0" w:color="auto"/>
              <w:bottom w:val="single" w:sz="4" w:space="0" w:color="auto"/>
              <w:right w:val="single" w:sz="4" w:space="0" w:color="auto"/>
            </w:tcBorders>
            <w:vAlign w:val="center"/>
            <w:hideMark/>
          </w:tcPr>
          <w:p w:rsidR="00BD19E3" w:rsidRPr="00665720" w:rsidRDefault="00BD19E3" w:rsidP="00BD19E3">
            <w:pPr>
              <w:spacing w:after="0" w:line="240" w:lineRule="auto"/>
              <w:rPr>
                <w:rFonts w:ascii="Arial" w:eastAsia="Times New Roman" w:hAnsi="Arial" w:cs="Arial"/>
                <w:lang w:eastAsia="cs-CZ"/>
              </w:rPr>
            </w:pPr>
          </w:p>
        </w:tc>
        <w:tc>
          <w:tcPr>
            <w:tcW w:w="4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9</w:t>
            </w:r>
          </w:p>
        </w:tc>
        <w:tc>
          <w:tcPr>
            <w:tcW w:w="574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Navýšení sazeb odpočtů z 100/110 % na 150/165 %. Zvýšení sazby odpočtu na mzdové výdaje u mladých výzkumných nebo vývojových pracovníků do 30 let na 250 %.</w:t>
            </w:r>
          </w:p>
        </w:tc>
        <w:tc>
          <w:tcPr>
            <w:tcW w:w="640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Zavedeno např. ve Francii (výrazné zvýhodnění PhD.) nebo Španělsku (bonifikace výzkumníků do 30 let).</w:t>
            </w:r>
          </w:p>
        </w:tc>
        <w:tc>
          <w:tcPr>
            <w:tcW w:w="19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Ano</w:t>
            </w:r>
          </w:p>
        </w:tc>
        <w:tc>
          <w:tcPr>
            <w:tcW w:w="388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A36312">
            <w:pPr>
              <w:spacing w:after="0" w:line="240" w:lineRule="auto"/>
              <w:jc w:val="both"/>
              <w:rPr>
                <w:rFonts w:ascii="Arial" w:eastAsia="Times New Roman" w:hAnsi="Arial" w:cs="Arial"/>
                <w:lang w:eastAsia="cs-CZ"/>
              </w:rPr>
            </w:pPr>
            <w:r w:rsidRPr="00665720">
              <w:rPr>
                <w:rFonts w:ascii="Arial" w:eastAsia="Times New Roman" w:hAnsi="Arial" w:cs="Arial"/>
                <w:lang w:eastAsia="cs-CZ"/>
              </w:rPr>
              <w:t xml:space="preserve">Vyšší atraktivnost nástroje nepřímé podpory a s tím spojená vyšší motivace subjektů k </w:t>
            </w:r>
            <w:proofErr w:type="spellStart"/>
            <w:r w:rsidRPr="00665720">
              <w:rPr>
                <w:rFonts w:ascii="Arial" w:eastAsia="Times New Roman" w:hAnsi="Arial" w:cs="Arial"/>
                <w:lang w:eastAsia="cs-CZ"/>
              </w:rPr>
              <w:t>činosti</w:t>
            </w:r>
            <w:proofErr w:type="spellEnd"/>
            <w:r w:rsidRPr="00665720">
              <w:rPr>
                <w:rFonts w:ascii="Arial" w:eastAsia="Times New Roman" w:hAnsi="Arial" w:cs="Arial"/>
                <w:lang w:eastAsia="cs-CZ"/>
              </w:rPr>
              <w:t xml:space="preserve"> </w:t>
            </w:r>
            <w:proofErr w:type="spellStart"/>
            <w:r w:rsidRPr="00665720">
              <w:rPr>
                <w:rFonts w:ascii="Arial" w:eastAsia="Times New Roman" w:hAnsi="Arial" w:cs="Arial"/>
                <w:lang w:eastAsia="cs-CZ"/>
              </w:rPr>
              <w:t>VaV</w:t>
            </w:r>
            <w:proofErr w:type="spellEnd"/>
          </w:p>
        </w:tc>
      </w:tr>
      <w:tr w:rsidR="00BD19E3" w:rsidRPr="00665720" w:rsidTr="00BD19E3">
        <w:trPr>
          <w:trHeight w:val="1500"/>
        </w:trPr>
        <w:tc>
          <w:tcPr>
            <w:tcW w:w="2920" w:type="dxa"/>
            <w:vMerge w:val="restart"/>
            <w:tcBorders>
              <w:top w:val="nil"/>
              <w:left w:val="single" w:sz="4" w:space="0" w:color="auto"/>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SYSTÉMOVÉ ZMĚNY</w:t>
            </w:r>
          </w:p>
        </w:tc>
        <w:tc>
          <w:tcPr>
            <w:tcW w:w="4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10</w:t>
            </w:r>
          </w:p>
        </w:tc>
        <w:tc>
          <w:tcPr>
            <w:tcW w:w="574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 xml:space="preserve">Pravidelná jednání PS pod RVVI k odpočtům na </w:t>
            </w:r>
            <w:proofErr w:type="spellStart"/>
            <w:r w:rsidRPr="00665720">
              <w:rPr>
                <w:rFonts w:ascii="Arial" w:eastAsia="Times New Roman" w:hAnsi="Arial" w:cs="Arial"/>
                <w:lang w:eastAsia="cs-CZ"/>
              </w:rPr>
              <w:t>VaV</w:t>
            </w:r>
            <w:proofErr w:type="spellEnd"/>
            <w:r w:rsidRPr="00665720">
              <w:rPr>
                <w:rFonts w:ascii="Arial" w:eastAsia="Times New Roman" w:hAnsi="Arial" w:cs="Arial"/>
                <w:lang w:eastAsia="cs-CZ"/>
              </w:rPr>
              <w:t xml:space="preserve"> s jasným zadáním zvýšení atraktivity daňových odpočtů na </w:t>
            </w:r>
            <w:proofErr w:type="spellStart"/>
            <w:r w:rsidRPr="00665720">
              <w:rPr>
                <w:rFonts w:ascii="Arial" w:eastAsia="Times New Roman" w:hAnsi="Arial" w:cs="Arial"/>
                <w:lang w:eastAsia="cs-CZ"/>
              </w:rPr>
              <w:t>VaV</w:t>
            </w:r>
            <w:proofErr w:type="spellEnd"/>
            <w:r w:rsidRPr="00665720">
              <w:rPr>
                <w:rFonts w:ascii="Arial" w:eastAsia="Times New Roman" w:hAnsi="Arial" w:cs="Arial"/>
                <w:lang w:eastAsia="cs-CZ"/>
              </w:rPr>
              <w:t>.</w:t>
            </w:r>
          </w:p>
        </w:tc>
        <w:tc>
          <w:tcPr>
            <w:tcW w:w="640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Ta by měla přinést přípravu konkrétních změn, vyhodnocování odpočtů či společnou diskusi nad přípravou případných metodik a pokynů, aby byly v praxi funkční a vedly k usnadnění postupů firem a finanční správy a zároveň nepřinesly nové požadavky či problémy.</w:t>
            </w:r>
          </w:p>
        </w:tc>
        <w:tc>
          <w:tcPr>
            <w:tcW w:w="19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Ne</w:t>
            </w:r>
          </w:p>
        </w:tc>
        <w:tc>
          <w:tcPr>
            <w:tcW w:w="388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A36312">
            <w:pPr>
              <w:spacing w:after="0" w:line="240" w:lineRule="auto"/>
              <w:jc w:val="both"/>
              <w:rPr>
                <w:rFonts w:ascii="Arial" w:eastAsia="Times New Roman" w:hAnsi="Arial" w:cs="Arial"/>
                <w:lang w:eastAsia="cs-CZ"/>
              </w:rPr>
            </w:pPr>
            <w:r w:rsidRPr="00665720">
              <w:rPr>
                <w:rFonts w:ascii="Arial" w:eastAsia="Times New Roman" w:hAnsi="Arial" w:cs="Arial"/>
                <w:lang w:eastAsia="cs-CZ"/>
              </w:rPr>
              <w:t xml:space="preserve">Průběžný monitoring stavu daňových odpočtů na </w:t>
            </w:r>
            <w:proofErr w:type="spellStart"/>
            <w:r w:rsidRPr="00665720">
              <w:rPr>
                <w:rFonts w:ascii="Arial" w:eastAsia="Times New Roman" w:hAnsi="Arial" w:cs="Arial"/>
                <w:lang w:eastAsia="cs-CZ"/>
              </w:rPr>
              <w:t>VaV</w:t>
            </w:r>
            <w:proofErr w:type="spellEnd"/>
            <w:r w:rsidRPr="00665720">
              <w:rPr>
                <w:rFonts w:ascii="Arial" w:eastAsia="Times New Roman" w:hAnsi="Arial" w:cs="Arial"/>
                <w:lang w:eastAsia="cs-CZ"/>
              </w:rPr>
              <w:t xml:space="preserve"> a možnost okamžité reakce na získané podněty</w:t>
            </w:r>
          </w:p>
        </w:tc>
      </w:tr>
      <w:tr w:rsidR="00BD19E3" w:rsidRPr="00665720" w:rsidTr="00BD19E3">
        <w:trPr>
          <w:trHeight w:val="1200"/>
        </w:trPr>
        <w:tc>
          <w:tcPr>
            <w:tcW w:w="2920" w:type="dxa"/>
            <w:vMerge/>
            <w:tcBorders>
              <w:top w:val="nil"/>
              <w:left w:val="single" w:sz="4" w:space="0" w:color="auto"/>
              <w:bottom w:val="single" w:sz="4" w:space="0" w:color="auto"/>
              <w:right w:val="single" w:sz="4" w:space="0" w:color="auto"/>
            </w:tcBorders>
            <w:vAlign w:val="center"/>
            <w:hideMark/>
          </w:tcPr>
          <w:p w:rsidR="00BD19E3" w:rsidRPr="00665720" w:rsidRDefault="00BD19E3" w:rsidP="00BD19E3">
            <w:pPr>
              <w:spacing w:after="0" w:line="240" w:lineRule="auto"/>
              <w:rPr>
                <w:rFonts w:ascii="Arial" w:eastAsia="Times New Roman" w:hAnsi="Arial" w:cs="Arial"/>
                <w:lang w:eastAsia="cs-CZ"/>
              </w:rPr>
            </w:pPr>
          </w:p>
        </w:tc>
        <w:tc>
          <w:tcPr>
            <w:tcW w:w="4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11</w:t>
            </w:r>
          </w:p>
        </w:tc>
        <w:tc>
          <w:tcPr>
            <w:tcW w:w="574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Zabezpečení skutečného klientského přístupu finanční správy v průběhu kontrol.</w:t>
            </w:r>
          </w:p>
        </w:tc>
        <w:tc>
          <w:tcPr>
            <w:tcW w:w="640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 </w:t>
            </w:r>
          </w:p>
        </w:tc>
        <w:tc>
          <w:tcPr>
            <w:tcW w:w="19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Ne</w:t>
            </w:r>
          </w:p>
        </w:tc>
        <w:tc>
          <w:tcPr>
            <w:tcW w:w="388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A36312">
            <w:pPr>
              <w:spacing w:after="0" w:line="240" w:lineRule="auto"/>
              <w:jc w:val="both"/>
              <w:rPr>
                <w:rFonts w:ascii="Arial" w:eastAsia="Times New Roman" w:hAnsi="Arial" w:cs="Arial"/>
                <w:lang w:eastAsia="cs-CZ"/>
              </w:rPr>
            </w:pPr>
            <w:r w:rsidRPr="00665720">
              <w:rPr>
                <w:rFonts w:ascii="Arial" w:eastAsia="Times New Roman" w:hAnsi="Arial" w:cs="Arial"/>
                <w:lang w:eastAsia="cs-CZ"/>
              </w:rPr>
              <w:t xml:space="preserve">Vyšší právní jistota poplatníka daně. Vyšší atraktivnost nástroje nepřímé podpory a s tím spojená vyšší motivace subjektů k </w:t>
            </w:r>
            <w:proofErr w:type="spellStart"/>
            <w:r w:rsidRPr="00665720">
              <w:rPr>
                <w:rFonts w:ascii="Arial" w:eastAsia="Times New Roman" w:hAnsi="Arial" w:cs="Arial"/>
                <w:lang w:eastAsia="cs-CZ"/>
              </w:rPr>
              <w:t>činosti</w:t>
            </w:r>
            <w:proofErr w:type="spellEnd"/>
            <w:r w:rsidRPr="00665720">
              <w:rPr>
                <w:rFonts w:ascii="Arial" w:eastAsia="Times New Roman" w:hAnsi="Arial" w:cs="Arial"/>
                <w:lang w:eastAsia="cs-CZ"/>
              </w:rPr>
              <w:t xml:space="preserve"> </w:t>
            </w:r>
            <w:proofErr w:type="spellStart"/>
            <w:r w:rsidRPr="00665720">
              <w:rPr>
                <w:rFonts w:ascii="Arial" w:eastAsia="Times New Roman" w:hAnsi="Arial" w:cs="Arial"/>
                <w:lang w:eastAsia="cs-CZ"/>
              </w:rPr>
              <w:t>VaV</w:t>
            </w:r>
            <w:proofErr w:type="spellEnd"/>
          </w:p>
        </w:tc>
      </w:tr>
      <w:tr w:rsidR="00BD19E3" w:rsidRPr="00665720" w:rsidTr="00BD19E3">
        <w:trPr>
          <w:trHeight w:val="1200"/>
        </w:trPr>
        <w:tc>
          <w:tcPr>
            <w:tcW w:w="2920" w:type="dxa"/>
            <w:vMerge/>
            <w:tcBorders>
              <w:top w:val="nil"/>
              <w:left w:val="single" w:sz="4" w:space="0" w:color="auto"/>
              <w:bottom w:val="single" w:sz="4" w:space="0" w:color="auto"/>
              <w:right w:val="single" w:sz="4" w:space="0" w:color="auto"/>
            </w:tcBorders>
            <w:vAlign w:val="center"/>
            <w:hideMark/>
          </w:tcPr>
          <w:p w:rsidR="00BD19E3" w:rsidRPr="00665720" w:rsidRDefault="00BD19E3" w:rsidP="00BD19E3">
            <w:pPr>
              <w:spacing w:after="0" w:line="240" w:lineRule="auto"/>
              <w:rPr>
                <w:rFonts w:ascii="Arial" w:eastAsia="Times New Roman" w:hAnsi="Arial" w:cs="Arial"/>
                <w:lang w:eastAsia="cs-CZ"/>
              </w:rPr>
            </w:pPr>
          </w:p>
        </w:tc>
        <w:tc>
          <w:tcPr>
            <w:tcW w:w="4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12</w:t>
            </w:r>
          </w:p>
        </w:tc>
        <w:tc>
          <w:tcPr>
            <w:tcW w:w="574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Uskutečnění společných školení firem, finanční správy a daňových expertů pod záštitou MVVI, RVVI, ministra financí a GFŘ.</w:t>
            </w:r>
          </w:p>
        </w:tc>
        <w:tc>
          <w:tcPr>
            <w:tcW w:w="640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Školení by měla vést k prezentaci a sdílení správných postupů nebo detekci problémů FÚ a firem při uplatňování odpočtu.</w:t>
            </w:r>
          </w:p>
        </w:tc>
        <w:tc>
          <w:tcPr>
            <w:tcW w:w="19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Ne</w:t>
            </w:r>
          </w:p>
        </w:tc>
        <w:tc>
          <w:tcPr>
            <w:tcW w:w="388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A36312">
            <w:pPr>
              <w:spacing w:after="0" w:line="240" w:lineRule="auto"/>
              <w:jc w:val="both"/>
              <w:rPr>
                <w:rFonts w:ascii="Arial" w:eastAsia="Times New Roman" w:hAnsi="Arial" w:cs="Arial"/>
                <w:lang w:eastAsia="cs-CZ"/>
              </w:rPr>
            </w:pPr>
            <w:r w:rsidRPr="00665720">
              <w:rPr>
                <w:rFonts w:ascii="Arial" w:eastAsia="Times New Roman" w:hAnsi="Arial" w:cs="Arial"/>
                <w:lang w:eastAsia="cs-CZ"/>
              </w:rPr>
              <w:t xml:space="preserve">Vyšší právní jistota poplatníka daně. Vyšší atraktivnost nástroje nepřímé podpory a s tím spojená vyšší motivace subjektů k </w:t>
            </w:r>
            <w:proofErr w:type="spellStart"/>
            <w:r w:rsidRPr="00665720">
              <w:rPr>
                <w:rFonts w:ascii="Arial" w:eastAsia="Times New Roman" w:hAnsi="Arial" w:cs="Arial"/>
                <w:lang w:eastAsia="cs-CZ"/>
              </w:rPr>
              <w:t>činosti</w:t>
            </w:r>
            <w:proofErr w:type="spellEnd"/>
            <w:r w:rsidRPr="00665720">
              <w:rPr>
                <w:rFonts w:ascii="Arial" w:eastAsia="Times New Roman" w:hAnsi="Arial" w:cs="Arial"/>
                <w:lang w:eastAsia="cs-CZ"/>
              </w:rPr>
              <w:t xml:space="preserve"> </w:t>
            </w:r>
            <w:proofErr w:type="spellStart"/>
            <w:r w:rsidRPr="00665720">
              <w:rPr>
                <w:rFonts w:ascii="Arial" w:eastAsia="Times New Roman" w:hAnsi="Arial" w:cs="Arial"/>
                <w:lang w:eastAsia="cs-CZ"/>
              </w:rPr>
              <w:t>VaV</w:t>
            </w:r>
            <w:proofErr w:type="spellEnd"/>
          </w:p>
        </w:tc>
      </w:tr>
      <w:tr w:rsidR="00BD19E3" w:rsidRPr="00665720" w:rsidTr="00BD19E3">
        <w:trPr>
          <w:trHeight w:val="2761"/>
        </w:trPr>
        <w:tc>
          <w:tcPr>
            <w:tcW w:w="2920" w:type="dxa"/>
            <w:vMerge/>
            <w:tcBorders>
              <w:top w:val="nil"/>
              <w:left w:val="single" w:sz="4" w:space="0" w:color="auto"/>
              <w:bottom w:val="single" w:sz="4" w:space="0" w:color="auto"/>
              <w:right w:val="single" w:sz="4" w:space="0" w:color="auto"/>
            </w:tcBorders>
            <w:vAlign w:val="center"/>
            <w:hideMark/>
          </w:tcPr>
          <w:p w:rsidR="00BD19E3" w:rsidRPr="00665720" w:rsidRDefault="00BD19E3" w:rsidP="00BD19E3">
            <w:pPr>
              <w:spacing w:after="0" w:line="240" w:lineRule="auto"/>
              <w:rPr>
                <w:rFonts w:ascii="Arial" w:eastAsia="Times New Roman" w:hAnsi="Arial" w:cs="Arial"/>
                <w:lang w:eastAsia="cs-CZ"/>
              </w:rPr>
            </w:pPr>
          </w:p>
        </w:tc>
        <w:tc>
          <w:tcPr>
            <w:tcW w:w="4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13</w:t>
            </w:r>
          </w:p>
        </w:tc>
        <w:tc>
          <w:tcPr>
            <w:tcW w:w="574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 xml:space="preserve">Rozšíření a vyhodnocování statistik týkajících se odpočtu na </w:t>
            </w:r>
            <w:proofErr w:type="spellStart"/>
            <w:r w:rsidRPr="00665720">
              <w:rPr>
                <w:rFonts w:ascii="Arial" w:eastAsia="Times New Roman" w:hAnsi="Arial" w:cs="Arial"/>
                <w:lang w:eastAsia="cs-CZ"/>
              </w:rPr>
              <w:t>VaV</w:t>
            </w:r>
            <w:proofErr w:type="spellEnd"/>
            <w:r w:rsidRPr="00665720">
              <w:rPr>
                <w:rFonts w:ascii="Arial" w:eastAsia="Times New Roman" w:hAnsi="Arial" w:cs="Arial"/>
                <w:lang w:eastAsia="cs-CZ"/>
              </w:rPr>
              <w:t xml:space="preserve"> (přizpůsobit proces/IT, sběr dat).</w:t>
            </w:r>
          </w:p>
        </w:tc>
        <w:tc>
          <w:tcPr>
            <w:tcW w:w="640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rPr>
                <w:rFonts w:ascii="Arial" w:eastAsia="Times New Roman" w:hAnsi="Arial" w:cs="Arial"/>
                <w:lang w:eastAsia="cs-CZ"/>
              </w:rPr>
            </w:pPr>
            <w:r w:rsidRPr="00665720">
              <w:rPr>
                <w:rFonts w:ascii="Arial" w:eastAsia="Times New Roman" w:hAnsi="Arial" w:cs="Arial"/>
                <w:lang w:eastAsia="cs-CZ"/>
              </w:rPr>
              <w:t xml:space="preserve">Sledovat by se nově mohla např. tato data: kolik kontrol na DPPO proběhlo celkem, kolik z nich bylo zaměřeno na odpočty, v kolika případech bylo správcem daně identifikováno pochybení, kolik bylo doměřeno, jaká byla chybovost v projektové dokumentaci, kolik soudních sporů se vede. Dále zavedení alespoň 2 základních kategorií pochybení (např. není </w:t>
            </w:r>
            <w:proofErr w:type="spellStart"/>
            <w:r w:rsidRPr="00665720">
              <w:rPr>
                <w:rFonts w:ascii="Arial" w:eastAsia="Times New Roman" w:hAnsi="Arial" w:cs="Arial"/>
                <w:lang w:eastAsia="cs-CZ"/>
              </w:rPr>
              <w:t>VaV</w:t>
            </w:r>
            <w:proofErr w:type="spellEnd"/>
            <w:r w:rsidRPr="00665720">
              <w:rPr>
                <w:rFonts w:ascii="Arial" w:eastAsia="Times New Roman" w:hAnsi="Arial" w:cs="Arial"/>
                <w:lang w:eastAsia="cs-CZ"/>
              </w:rPr>
              <w:t>/administrativní pochybení), rozdělení kontrol na probíhající a ukončené nebo dle doby, počet kontrolovaných zdaňovacích období, dále např. v kterých případech byl FÚ zajištován znalecký posudek. Vše členěno dle regionů.</w:t>
            </w:r>
          </w:p>
        </w:tc>
        <w:tc>
          <w:tcPr>
            <w:tcW w:w="192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BD19E3">
            <w:pPr>
              <w:spacing w:after="0" w:line="240" w:lineRule="auto"/>
              <w:jc w:val="center"/>
              <w:rPr>
                <w:rFonts w:ascii="Arial" w:eastAsia="Times New Roman" w:hAnsi="Arial" w:cs="Arial"/>
                <w:lang w:eastAsia="cs-CZ"/>
              </w:rPr>
            </w:pPr>
            <w:r w:rsidRPr="00665720">
              <w:rPr>
                <w:rFonts w:ascii="Arial" w:eastAsia="Times New Roman" w:hAnsi="Arial" w:cs="Arial"/>
                <w:lang w:eastAsia="cs-CZ"/>
              </w:rPr>
              <w:t>Ne</w:t>
            </w:r>
          </w:p>
        </w:tc>
        <w:tc>
          <w:tcPr>
            <w:tcW w:w="3880" w:type="dxa"/>
            <w:tcBorders>
              <w:top w:val="nil"/>
              <w:left w:val="nil"/>
              <w:bottom w:val="single" w:sz="4" w:space="0" w:color="auto"/>
              <w:right w:val="single" w:sz="4" w:space="0" w:color="auto"/>
            </w:tcBorders>
            <w:shd w:val="clear" w:color="auto" w:fill="auto"/>
            <w:vAlign w:val="center"/>
            <w:hideMark/>
          </w:tcPr>
          <w:p w:rsidR="00BD19E3" w:rsidRPr="00665720" w:rsidRDefault="00BD19E3" w:rsidP="00A36312">
            <w:pPr>
              <w:spacing w:after="0" w:line="240" w:lineRule="auto"/>
              <w:jc w:val="both"/>
              <w:rPr>
                <w:rFonts w:ascii="Arial" w:eastAsia="Times New Roman" w:hAnsi="Arial" w:cs="Arial"/>
                <w:lang w:eastAsia="cs-CZ"/>
              </w:rPr>
            </w:pPr>
            <w:r w:rsidRPr="00665720">
              <w:rPr>
                <w:rFonts w:ascii="Arial" w:eastAsia="Times New Roman" w:hAnsi="Arial" w:cs="Arial"/>
                <w:lang w:eastAsia="cs-CZ"/>
              </w:rPr>
              <w:t xml:space="preserve">Aktuální a širší data by umožnila flexibilní reakci na aktuální výkonnost, efektivitu, administrativní náročnost a lepší vyhodnocování odpočtů na </w:t>
            </w:r>
            <w:proofErr w:type="spellStart"/>
            <w:r w:rsidRPr="00665720">
              <w:rPr>
                <w:rFonts w:ascii="Arial" w:eastAsia="Times New Roman" w:hAnsi="Arial" w:cs="Arial"/>
                <w:lang w:eastAsia="cs-CZ"/>
              </w:rPr>
              <w:t>VaV</w:t>
            </w:r>
            <w:proofErr w:type="spellEnd"/>
          </w:p>
        </w:tc>
      </w:tr>
    </w:tbl>
    <w:p w:rsidR="00D94A0C" w:rsidRPr="00665720" w:rsidRDefault="00D94A0C" w:rsidP="00D46089">
      <w:pPr>
        <w:keepNext/>
        <w:tabs>
          <w:tab w:val="left" w:pos="-26"/>
          <w:tab w:val="left" w:pos="900"/>
        </w:tabs>
        <w:spacing w:after="120"/>
        <w:jc w:val="both"/>
        <w:rPr>
          <w:rFonts w:ascii="Arial" w:hAnsi="Arial" w:cs="Arial"/>
        </w:rPr>
      </w:pPr>
    </w:p>
    <w:sectPr w:rsidR="00D94A0C" w:rsidRPr="00665720" w:rsidSect="00D94A0C">
      <w:headerReference w:type="even" r:id="rId13"/>
      <w:headerReference w:type="default" r:id="rId14"/>
      <w:footerReference w:type="even" r:id="rId15"/>
      <w:footerReference w:type="default" r:id="rId16"/>
      <w:headerReference w:type="first" r:id="rId17"/>
      <w:footerReference w:type="first" r:id="rId18"/>
      <w:pgSz w:w="23811" w:h="16838" w:orient="landscape" w:code="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2EEB" w:rsidRDefault="000F2EEB" w:rsidP="00BE5C77">
      <w:pPr>
        <w:spacing w:after="0" w:line="240" w:lineRule="auto"/>
      </w:pPr>
      <w:r>
        <w:separator/>
      </w:r>
    </w:p>
  </w:endnote>
  <w:endnote w:type="continuationSeparator" w:id="0">
    <w:p w:rsidR="000F2EEB" w:rsidRDefault="000F2EEB" w:rsidP="00BE5C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CE4" w:rsidRDefault="00524CE4">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CE4" w:rsidRDefault="00524CE4">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CE4" w:rsidRDefault="00524CE4">
    <w:pPr>
      <w:pStyle w:val="Zpa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9E6" w:rsidRDefault="00AC59E6">
    <w:pPr>
      <w:pStyle w:val="Zpat"/>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6668646"/>
      <w:docPartObj>
        <w:docPartGallery w:val="Page Numbers (Bottom of Page)"/>
        <w:docPartUnique/>
      </w:docPartObj>
    </w:sdtPr>
    <w:sdtEndPr/>
    <w:sdtContent>
      <w:p w:rsidR="00D94A0C" w:rsidRDefault="00D94A0C">
        <w:pPr>
          <w:pStyle w:val="Zpat"/>
          <w:jc w:val="right"/>
        </w:pPr>
        <w:r>
          <w:fldChar w:fldCharType="begin"/>
        </w:r>
        <w:r>
          <w:instrText>PAGE   \* MERGEFORMAT</w:instrText>
        </w:r>
        <w:r>
          <w:fldChar w:fldCharType="separate"/>
        </w:r>
        <w:r w:rsidR="00300F7F">
          <w:rPr>
            <w:noProof/>
          </w:rPr>
          <w:t>4</w:t>
        </w:r>
        <w:r>
          <w:fldChar w:fldCharType="end"/>
        </w:r>
      </w:p>
    </w:sdtContent>
  </w:sdt>
  <w:p w:rsidR="00D94A0C" w:rsidRDefault="00D94A0C">
    <w:pPr>
      <w:pStyle w:val="Zpat"/>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9E6" w:rsidRDefault="00AC59E6">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2EEB" w:rsidRDefault="000F2EEB" w:rsidP="00BE5C77">
      <w:pPr>
        <w:spacing w:after="0" w:line="240" w:lineRule="auto"/>
      </w:pPr>
      <w:r>
        <w:separator/>
      </w:r>
    </w:p>
  </w:footnote>
  <w:footnote w:type="continuationSeparator" w:id="0">
    <w:p w:rsidR="000F2EEB" w:rsidRDefault="000F2EEB" w:rsidP="00BE5C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CE4" w:rsidRDefault="00524CE4">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414066" w:rsidTr="00CD1362">
      <w:trPr>
        <w:trHeight w:val="686"/>
      </w:trPr>
      <w:tc>
        <w:tcPr>
          <w:tcW w:w="8188" w:type="dxa"/>
          <w:tcBorders>
            <w:top w:val="nil"/>
            <w:left w:val="nil"/>
            <w:bottom w:val="nil"/>
            <w:right w:val="single" w:sz="6" w:space="0" w:color="auto"/>
          </w:tcBorders>
          <w:vAlign w:val="center"/>
        </w:tcPr>
        <w:p w:rsidR="00414066" w:rsidRPr="009758E5" w:rsidRDefault="00414066" w:rsidP="00414066">
          <w:pPr>
            <w:pStyle w:val="Zhlav"/>
            <w:rPr>
              <w:rFonts w:ascii="Arial" w:hAnsi="Arial" w:cs="Arial"/>
              <w:b/>
              <w:color w:val="0B38B5"/>
            </w:rPr>
          </w:pPr>
          <w:r w:rsidRPr="00A51417">
            <w:rPr>
              <w:rFonts w:ascii="Arial" w:hAnsi="Arial" w:cs="Arial"/>
              <w:b/>
              <w:noProof/>
              <w:color w:val="0B38B5"/>
              <w:lang w:eastAsia="cs-CZ"/>
            </w:rPr>
            <w:drawing>
              <wp:anchor distT="0" distB="0" distL="114300" distR="114300" simplePos="0" relativeHeight="251661312" behindDoc="0" locked="0" layoutInCell="1" allowOverlap="1" wp14:anchorId="40B3CBE5" wp14:editId="4CA1D8B9">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00524CE4">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tcPr>
        <w:p w:rsidR="00414066" w:rsidRPr="00C12F55" w:rsidRDefault="00300F7F" w:rsidP="00414066">
          <w:pPr>
            <w:pStyle w:val="Zhlav"/>
            <w:jc w:val="center"/>
            <w:rPr>
              <w:rFonts w:ascii="Arial" w:hAnsi="Arial" w:cs="Arial"/>
              <w:b/>
              <w:color w:val="0070C0"/>
              <w:sz w:val="28"/>
              <w:szCs w:val="28"/>
            </w:rPr>
          </w:pPr>
          <w:r>
            <w:rPr>
              <w:rFonts w:ascii="Arial" w:hAnsi="Arial" w:cs="Arial"/>
              <w:b/>
              <w:color w:val="0070C0"/>
              <w:sz w:val="28"/>
              <w:szCs w:val="28"/>
            </w:rPr>
            <w:t>401/A4</w:t>
          </w:r>
          <w:bookmarkStart w:id="0" w:name="_GoBack"/>
          <w:bookmarkEnd w:id="0"/>
        </w:p>
      </w:tc>
    </w:tr>
  </w:tbl>
  <w:p w:rsidR="00414066" w:rsidRDefault="00414066">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CE4" w:rsidRDefault="00524CE4">
    <w:pPr>
      <w:pStyle w:val="Zhlav"/>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9E6" w:rsidRDefault="00AC59E6">
    <w:pPr>
      <w:pStyle w:val="Zhlav"/>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BE5C77" w:rsidTr="00C3437D">
      <w:trPr>
        <w:trHeight w:val="686"/>
      </w:trPr>
      <w:tc>
        <w:tcPr>
          <w:tcW w:w="8188" w:type="dxa"/>
          <w:tcBorders>
            <w:top w:val="nil"/>
            <w:left w:val="nil"/>
            <w:bottom w:val="nil"/>
            <w:right w:val="single" w:sz="6" w:space="0" w:color="auto"/>
          </w:tcBorders>
          <w:vAlign w:val="center"/>
        </w:tcPr>
        <w:p w:rsidR="00BE5C77" w:rsidRPr="009758E5" w:rsidRDefault="00BE5C77" w:rsidP="00BE5C77">
          <w:pPr>
            <w:pStyle w:val="Zhlav"/>
            <w:rPr>
              <w:rFonts w:ascii="Arial" w:hAnsi="Arial" w:cs="Arial"/>
              <w:b/>
              <w:color w:val="0B38B5"/>
            </w:rPr>
          </w:pPr>
          <w:r w:rsidRPr="00A51417">
            <w:rPr>
              <w:rFonts w:ascii="Arial" w:hAnsi="Arial" w:cs="Arial"/>
              <w:b/>
              <w:noProof/>
              <w:color w:val="0B38B5"/>
              <w:lang w:eastAsia="cs-CZ"/>
            </w:rPr>
            <w:drawing>
              <wp:anchor distT="0" distB="0" distL="114300" distR="114300" simplePos="0" relativeHeight="251659264" behindDoc="0" locked="0" layoutInCell="1" allowOverlap="1" wp14:anchorId="7553AB20" wp14:editId="25D8F2EC">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r w:rsidR="0016334D">
            <w:rPr>
              <w:rFonts w:ascii="Arial" w:hAnsi="Arial" w:cs="Arial"/>
              <w:b/>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rsidR="00BE5C77" w:rsidRPr="003C2A8E" w:rsidRDefault="009E6F54" w:rsidP="00AC59E6">
          <w:pPr>
            <w:pStyle w:val="Zhlav"/>
            <w:jc w:val="center"/>
            <w:rPr>
              <w:rFonts w:ascii="Arial" w:hAnsi="Arial" w:cs="Arial"/>
              <w:b/>
              <w:color w:val="0070C0"/>
              <w:sz w:val="28"/>
              <w:szCs w:val="28"/>
            </w:rPr>
          </w:pPr>
          <w:r w:rsidRPr="00AC59E6">
            <w:rPr>
              <w:rFonts w:ascii="Arial" w:hAnsi="Arial" w:cs="Arial"/>
              <w:b/>
              <w:color w:val="0070C0"/>
              <w:sz w:val="28"/>
              <w:szCs w:val="28"/>
            </w:rPr>
            <w:t>401/A</w:t>
          </w:r>
          <w:r w:rsidR="00AC59E6">
            <w:rPr>
              <w:rFonts w:ascii="Arial" w:hAnsi="Arial" w:cs="Arial"/>
              <w:b/>
              <w:color w:val="0070C0"/>
              <w:sz w:val="28"/>
              <w:szCs w:val="28"/>
            </w:rPr>
            <w:t>5</w:t>
          </w:r>
        </w:p>
      </w:tc>
    </w:tr>
  </w:tbl>
  <w:p w:rsidR="00BE5C77" w:rsidRDefault="00BE5C77">
    <w:pPr>
      <w:pStyle w:val="Zhlav"/>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9E6" w:rsidRDefault="00AC59E6">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B5B2F"/>
    <w:multiLevelType w:val="hybridMultilevel"/>
    <w:tmpl w:val="99BE895C"/>
    <w:lvl w:ilvl="0" w:tplc="9970E01E">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5EC4370"/>
    <w:multiLevelType w:val="hybridMultilevel"/>
    <w:tmpl w:val="9168ED46"/>
    <w:lvl w:ilvl="0" w:tplc="AC9698EE">
      <w:start w:val="1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DC96F72"/>
    <w:multiLevelType w:val="hybridMultilevel"/>
    <w:tmpl w:val="3CEA533E"/>
    <w:lvl w:ilvl="0" w:tplc="D5386AB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8241AFA"/>
    <w:multiLevelType w:val="hybridMultilevel"/>
    <w:tmpl w:val="407436F6"/>
    <w:lvl w:ilvl="0" w:tplc="A3A43F64">
      <w:start w:val="1"/>
      <w:numFmt w:val="upperRoman"/>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DE85907"/>
    <w:multiLevelType w:val="hybridMultilevel"/>
    <w:tmpl w:val="6F020BE6"/>
    <w:lvl w:ilvl="0" w:tplc="927E6E44">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DF355A6"/>
    <w:multiLevelType w:val="hybridMultilevel"/>
    <w:tmpl w:val="71F89AAE"/>
    <w:lvl w:ilvl="0" w:tplc="91F62728">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num w:numId="1">
    <w:abstractNumId w:val="2"/>
  </w:num>
  <w:num w:numId="2">
    <w:abstractNumId w:val="4"/>
  </w:num>
  <w:num w:numId="3">
    <w:abstractNumId w:val="5"/>
  </w:num>
  <w:num w:numId="4">
    <w:abstractNumId w:val="3"/>
  </w:num>
  <w:num w:numId="5">
    <w:abstractNumId w:val="0"/>
  </w:num>
  <w:num w:numId="6">
    <w:abstractNumId w:val="1"/>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C77"/>
    <w:rsid w:val="0002610C"/>
    <w:rsid w:val="00055DA3"/>
    <w:rsid w:val="0006369D"/>
    <w:rsid w:val="000A73C1"/>
    <w:rsid w:val="000B22B5"/>
    <w:rsid w:val="000C4657"/>
    <w:rsid w:val="000E3D12"/>
    <w:rsid w:val="000F2EEB"/>
    <w:rsid w:val="00146B0E"/>
    <w:rsid w:val="0016334D"/>
    <w:rsid w:val="001B0580"/>
    <w:rsid w:val="00216435"/>
    <w:rsid w:val="00234132"/>
    <w:rsid w:val="00235E67"/>
    <w:rsid w:val="0028096D"/>
    <w:rsid w:val="002A4A8E"/>
    <w:rsid w:val="00300F7F"/>
    <w:rsid w:val="00350A99"/>
    <w:rsid w:val="003A3CA4"/>
    <w:rsid w:val="00414066"/>
    <w:rsid w:val="00414B5A"/>
    <w:rsid w:val="00427DC7"/>
    <w:rsid w:val="004C24F0"/>
    <w:rsid w:val="00524CE4"/>
    <w:rsid w:val="005E4C73"/>
    <w:rsid w:val="006070ED"/>
    <w:rsid w:val="00665720"/>
    <w:rsid w:val="00673009"/>
    <w:rsid w:val="006B214C"/>
    <w:rsid w:val="00716424"/>
    <w:rsid w:val="00723071"/>
    <w:rsid w:val="00795E14"/>
    <w:rsid w:val="007A1910"/>
    <w:rsid w:val="007E3D8D"/>
    <w:rsid w:val="008177A7"/>
    <w:rsid w:val="00827B06"/>
    <w:rsid w:val="008769C3"/>
    <w:rsid w:val="00887F07"/>
    <w:rsid w:val="00894FA2"/>
    <w:rsid w:val="008A3C63"/>
    <w:rsid w:val="008D1A66"/>
    <w:rsid w:val="008D686E"/>
    <w:rsid w:val="008F1EC9"/>
    <w:rsid w:val="008F33E2"/>
    <w:rsid w:val="009058D5"/>
    <w:rsid w:val="00961031"/>
    <w:rsid w:val="00967183"/>
    <w:rsid w:val="009708A7"/>
    <w:rsid w:val="00976085"/>
    <w:rsid w:val="00994A5F"/>
    <w:rsid w:val="009E6F54"/>
    <w:rsid w:val="00A14825"/>
    <w:rsid w:val="00A36312"/>
    <w:rsid w:val="00A81E91"/>
    <w:rsid w:val="00AA1791"/>
    <w:rsid w:val="00AB6A1C"/>
    <w:rsid w:val="00AC59E6"/>
    <w:rsid w:val="00AD049A"/>
    <w:rsid w:val="00B13622"/>
    <w:rsid w:val="00B74733"/>
    <w:rsid w:val="00B95F5C"/>
    <w:rsid w:val="00BD19E3"/>
    <w:rsid w:val="00BE5C77"/>
    <w:rsid w:val="00C06ED6"/>
    <w:rsid w:val="00D12BD3"/>
    <w:rsid w:val="00D22F1A"/>
    <w:rsid w:val="00D2500A"/>
    <w:rsid w:val="00D46089"/>
    <w:rsid w:val="00D81461"/>
    <w:rsid w:val="00D94A0C"/>
    <w:rsid w:val="00DC0BF7"/>
    <w:rsid w:val="00DE72AC"/>
    <w:rsid w:val="00E63FB9"/>
    <w:rsid w:val="00EB527D"/>
    <w:rsid w:val="00EF0553"/>
    <w:rsid w:val="00F117C8"/>
    <w:rsid w:val="00F56F4B"/>
    <w:rsid w:val="00FA37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432C8A"/>
  <w15:chartTrackingRefBased/>
  <w15:docId w15:val="{7AE9E83D-DD7E-4693-A0B3-82C07C576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63FB9"/>
  </w:style>
  <w:style w:type="paragraph" w:styleId="Nadpis1">
    <w:name w:val="heading 1"/>
    <w:basedOn w:val="Normln"/>
    <w:next w:val="Normln"/>
    <w:link w:val="Nadpis1Char"/>
    <w:uiPriority w:val="9"/>
    <w:qFormat/>
    <w:rsid w:val="00BE5C7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E5C7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E5C77"/>
  </w:style>
  <w:style w:type="paragraph" w:styleId="Zpat">
    <w:name w:val="footer"/>
    <w:basedOn w:val="Normln"/>
    <w:link w:val="ZpatChar"/>
    <w:uiPriority w:val="99"/>
    <w:unhideWhenUsed/>
    <w:rsid w:val="00BE5C77"/>
    <w:pPr>
      <w:tabs>
        <w:tab w:val="center" w:pos="4536"/>
        <w:tab w:val="right" w:pos="9072"/>
      </w:tabs>
      <w:spacing w:after="0" w:line="240" w:lineRule="auto"/>
    </w:pPr>
  </w:style>
  <w:style w:type="character" w:customStyle="1" w:styleId="ZpatChar">
    <w:name w:val="Zápatí Char"/>
    <w:basedOn w:val="Standardnpsmoodstavce"/>
    <w:link w:val="Zpat"/>
    <w:uiPriority w:val="99"/>
    <w:rsid w:val="00BE5C77"/>
  </w:style>
  <w:style w:type="table" w:styleId="Mkatabulky">
    <w:name w:val="Table Grid"/>
    <w:basedOn w:val="Normlntabulka"/>
    <w:uiPriority w:val="39"/>
    <w:rsid w:val="00BE5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BE5C77"/>
    <w:rPr>
      <w:rFonts w:asciiTheme="majorHAnsi" w:eastAsiaTheme="majorEastAsia" w:hAnsiTheme="majorHAnsi" w:cstheme="majorBidi"/>
      <w:color w:val="2E74B5" w:themeColor="accent1" w:themeShade="BF"/>
      <w:sz w:val="32"/>
      <w:szCs w:val="32"/>
    </w:rPr>
  </w:style>
  <w:style w:type="character" w:styleId="Odkazintenzivn">
    <w:name w:val="Intense Reference"/>
    <w:basedOn w:val="Standardnpsmoodstavce"/>
    <w:uiPriority w:val="32"/>
    <w:qFormat/>
    <w:rsid w:val="00BE5C77"/>
    <w:rPr>
      <w:b/>
      <w:bCs/>
      <w:smallCaps/>
      <w:color w:val="5B9BD5" w:themeColor="accent1"/>
      <w:spacing w:val="5"/>
    </w:rPr>
  </w:style>
  <w:style w:type="paragraph" w:styleId="Odstavecseseznamem">
    <w:name w:val="List Paragraph"/>
    <w:basedOn w:val="Normln"/>
    <w:uiPriority w:val="34"/>
    <w:qFormat/>
    <w:rsid w:val="00BE5C77"/>
    <w:pPr>
      <w:spacing w:after="0" w:line="240" w:lineRule="auto"/>
      <w:ind w:left="720"/>
      <w:contextualSpacing/>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6369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636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9728937">
      <w:bodyDiv w:val="1"/>
      <w:marLeft w:val="0"/>
      <w:marRight w:val="0"/>
      <w:marTop w:val="0"/>
      <w:marBottom w:val="0"/>
      <w:divBdr>
        <w:top w:val="none" w:sz="0" w:space="0" w:color="auto"/>
        <w:left w:val="none" w:sz="0" w:space="0" w:color="auto"/>
        <w:bottom w:val="none" w:sz="0" w:space="0" w:color="auto"/>
        <w:right w:val="none" w:sz="0" w:space="0" w:color="auto"/>
      </w:divBdr>
    </w:div>
    <w:div w:id="1990087087">
      <w:bodyDiv w:val="1"/>
      <w:marLeft w:val="0"/>
      <w:marRight w:val="0"/>
      <w:marTop w:val="0"/>
      <w:marBottom w:val="0"/>
      <w:divBdr>
        <w:top w:val="none" w:sz="0" w:space="0" w:color="auto"/>
        <w:left w:val="none" w:sz="0" w:space="0" w:color="auto"/>
        <w:bottom w:val="none" w:sz="0" w:space="0" w:color="auto"/>
        <w:right w:val="none" w:sz="0" w:space="0" w:color="auto"/>
      </w:divBdr>
    </w:div>
    <w:div w:id="214396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5.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442</TotalTime>
  <Pages>4</Pages>
  <Words>1644</Words>
  <Characters>9700</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Lysý Petr</dc:creator>
  <cp:keywords/>
  <dc:description/>
  <cp:lastModifiedBy>Moravcová Lenka</cp:lastModifiedBy>
  <cp:revision>16</cp:revision>
  <cp:lastPrinted>2024-05-09T09:18:00Z</cp:lastPrinted>
  <dcterms:created xsi:type="dcterms:W3CDTF">2024-05-10T08:52:00Z</dcterms:created>
  <dcterms:modified xsi:type="dcterms:W3CDTF">2024-05-21T12:42:00Z</dcterms:modified>
</cp:coreProperties>
</file>