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6DCC605" w14:textId="3DD0FB61" w:rsidR="00CC370F" w:rsidRPr="008C5426" w:rsidRDefault="00BD5E6B" w:rsidP="00B8091F">
      <w:pPr>
        <w:pBdr>
          <w:bottom w:val="single" w:sz="6" w:space="1" w:color="auto"/>
        </w:pBdr>
        <w:spacing w:after="240"/>
        <w:jc w:val="center"/>
        <w:rPr>
          <w:rFonts w:ascii="Arial" w:hAnsi="Arial" w:cs="Arial"/>
          <w:b/>
          <w:color w:val="0070C0"/>
          <w:sz w:val="28"/>
          <w:szCs w:val="28"/>
        </w:rPr>
      </w:pPr>
      <w:r w:rsidRPr="008C5426">
        <w:rPr>
          <w:rFonts w:ascii="Arial" w:hAnsi="Arial" w:cs="Arial"/>
          <w:b/>
          <w:color w:val="0070C0"/>
          <w:sz w:val="28"/>
          <w:szCs w:val="28"/>
        </w:rPr>
        <w:t>Stanovisko Rady pro výzkum, vývoj a inovace k</w:t>
      </w:r>
      <w:r w:rsidR="00FF6790">
        <w:rPr>
          <w:rFonts w:ascii="Arial" w:hAnsi="Arial" w:cs="Arial"/>
          <w:b/>
          <w:color w:val="0070C0"/>
          <w:sz w:val="28"/>
          <w:szCs w:val="28"/>
        </w:rPr>
        <w:t xml:space="preserve"> </w:t>
      </w:r>
      <w:r w:rsidR="001540D5" w:rsidRPr="001540D5">
        <w:rPr>
          <w:rFonts w:ascii="Arial" w:hAnsi="Arial" w:cs="Arial"/>
          <w:b/>
          <w:color w:val="0070C0"/>
          <w:sz w:val="28"/>
          <w:szCs w:val="28"/>
        </w:rPr>
        <w:t>aktualizaci „Národní strategie umělé inteligence České republiky 2030“</w:t>
      </w:r>
    </w:p>
    <w:p w14:paraId="7EA57D50" w14:textId="77777777" w:rsidR="001E1D3D" w:rsidRPr="001E1D3D" w:rsidRDefault="0078058C" w:rsidP="00B8091F">
      <w:pPr>
        <w:pStyle w:val="Normalodsazen"/>
        <w:numPr>
          <w:ilvl w:val="0"/>
          <w:numId w:val="21"/>
        </w:numPr>
        <w:spacing w:before="240" w:after="120" w:line="240" w:lineRule="auto"/>
        <w:ind w:left="1077" w:hanging="357"/>
        <w:rPr>
          <w:b/>
          <w:color w:val="0070C0"/>
          <w:sz w:val="24"/>
        </w:rPr>
      </w:pPr>
      <w:r w:rsidRPr="008C5426">
        <w:rPr>
          <w:b/>
          <w:color w:val="0070C0"/>
          <w:sz w:val="24"/>
        </w:rPr>
        <w:t>Způsob předložení návrhu</w:t>
      </w:r>
    </w:p>
    <w:p w14:paraId="36B16BC1" w14:textId="22309600" w:rsidR="0057713F" w:rsidRDefault="001540D5" w:rsidP="001E1D3D">
      <w:pPr>
        <w:spacing w:after="120"/>
        <w:jc w:val="both"/>
        <w:rPr>
          <w:rFonts w:ascii="Arial" w:hAnsi="Arial" w:cs="Arial"/>
          <w:szCs w:val="22"/>
        </w:rPr>
      </w:pPr>
      <w:r>
        <w:rPr>
          <w:rFonts w:ascii="Arial" w:hAnsi="Arial" w:cs="Arial"/>
          <w:szCs w:val="22"/>
        </w:rPr>
        <w:t>Ministerstvo průmyslu a obchodu</w:t>
      </w:r>
      <w:r w:rsidR="00FF6790">
        <w:rPr>
          <w:rFonts w:ascii="Arial" w:hAnsi="Arial" w:cs="Arial"/>
          <w:szCs w:val="22"/>
        </w:rPr>
        <w:t xml:space="preserve"> (dále jen „</w:t>
      </w:r>
      <w:r>
        <w:rPr>
          <w:rFonts w:ascii="Arial" w:hAnsi="Arial" w:cs="Arial"/>
          <w:szCs w:val="22"/>
        </w:rPr>
        <w:t>MPO</w:t>
      </w:r>
      <w:r w:rsidR="00FF6790">
        <w:rPr>
          <w:rFonts w:ascii="Arial" w:hAnsi="Arial" w:cs="Arial"/>
          <w:szCs w:val="22"/>
        </w:rPr>
        <w:t xml:space="preserve">“) dne </w:t>
      </w:r>
      <w:r w:rsidR="003C386E">
        <w:rPr>
          <w:rFonts w:ascii="Arial" w:hAnsi="Arial" w:cs="Arial"/>
          <w:szCs w:val="22"/>
        </w:rPr>
        <w:t>16</w:t>
      </w:r>
      <w:r w:rsidR="0057713F">
        <w:rPr>
          <w:rFonts w:ascii="Arial" w:hAnsi="Arial" w:cs="Arial"/>
          <w:szCs w:val="22"/>
        </w:rPr>
        <w:t xml:space="preserve">. </w:t>
      </w:r>
      <w:r>
        <w:rPr>
          <w:rFonts w:ascii="Arial" w:hAnsi="Arial" w:cs="Arial"/>
          <w:szCs w:val="22"/>
        </w:rPr>
        <w:t>května</w:t>
      </w:r>
      <w:r w:rsidR="0019343C" w:rsidRPr="008C5426">
        <w:rPr>
          <w:rFonts w:ascii="Arial" w:hAnsi="Arial" w:cs="Arial"/>
          <w:szCs w:val="22"/>
        </w:rPr>
        <w:t xml:space="preserve"> 20</w:t>
      </w:r>
      <w:r w:rsidR="0057713F">
        <w:rPr>
          <w:rFonts w:ascii="Arial" w:hAnsi="Arial" w:cs="Arial"/>
          <w:szCs w:val="22"/>
        </w:rPr>
        <w:t>2</w:t>
      </w:r>
      <w:r w:rsidR="00FF6790">
        <w:rPr>
          <w:rFonts w:ascii="Arial" w:hAnsi="Arial" w:cs="Arial"/>
          <w:szCs w:val="22"/>
        </w:rPr>
        <w:t>4</w:t>
      </w:r>
      <w:r w:rsidR="0019343C" w:rsidRPr="008C5426">
        <w:rPr>
          <w:rFonts w:ascii="Arial" w:hAnsi="Arial" w:cs="Arial"/>
          <w:szCs w:val="22"/>
        </w:rPr>
        <w:t xml:space="preserve"> </w:t>
      </w:r>
      <w:r w:rsidR="0057713F">
        <w:rPr>
          <w:rFonts w:ascii="Arial" w:hAnsi="Arial" w:cs="Arial"/>
          <w:szCs w:val="22"/>
        </w:rPr>
        <w:t>zaslalo žádost o</w:t>
      </w:r>
      <w:r w:rsidR="00FF6790">
        <w:rPr>
          <w:rFonts w:ascii="Arial" w:hAnsi="Arial" w:cs="Arial"/>
          <w:szCs w:val="22"/>
        </w:rPr>
        <w:t> </w:t>
      </w:r>
      <w:r w:rsidR="0057713F">
        <w:rPr>
          <w:rFonts w:ascii="Arial" w:hAnsi="Arial" w:cs="Arial"/>
          <w:szCs w:val="22"/>
        </w:rPr>
        <w:t xml:space="preserve">předložení </w:t>
      </w:r>
      <w:r w:rsidR="00FF6790">
        <w:rPr>
          <w:rFonts w:ascii="Arial" w:hAnsi="Arial" w:cs="Arial"/>
          <w:szCs w:val="22"/>
        </w:rPr>
        <w:t xml:space="preserve">a projednání </w:t>
      </w:r>
      <w:r>
        <w:rPr>
          <w:rFonts w:ascii="Arial" w:hAnsi="Arial" w:cs="Arial"/>
          <w:szCs w:val="22"/>
        </w:rPr>
        <w:t>aktualizac</w:t>
      </w:r>
      <w:r w:rsidR="003C386E">
        <w:rPr>
          <w:rFonts w:ascii="Arial" w:hAnsi="Arial" w:cs="Arial"/>
          <w:szCs w:val="22"/>
        </w:rPr>
        <w:t>e</w:t>
      </w:r>
      <w:r>
        <w:rPr>
          <w:rFonts w:ascii="Arial" w:hAnsi="Arial" w:cs="Arial"/>
          <w:szCs w:val="22"/>
        </w:rPr>
        <w:t xml:space="preserve"> </w:t>
      </w:r>
      <w:r w:rsidR="0057713F" w:rsidRPr="0057713F">
        <w:rPr>
          <w:rFonts w:ascii="Arial" w:hAnsi="Arial" w:cs="Arial"/>
          <w:szCs w:val="22"/>
        </w:rPr>
        <w:t>„</w:t>
      </w:r>
      <w:r w:rsidRPr="001540D5">
        <w:rPr>
          <w:rFonts w:ascii="Arial" w:hAnsi="Arial" w:cs="Arial"/>
          <w:szCs w:val="22"/>
        </w:rPr>
        <w:t>Národní strategie umělé inteligence České republiky</w:t>
      </w:r>
      <w:r>
        <w:rPr>
          <w:rFonts w:ascii="Arial" w:hAnsi="Arial" w:cs="Arial"/>
          <w:szCs w:val="22"/>
        </w:rPr>
        <w:t xml:space="preserve"> </w:t>
      </w:r>
      <w:r w:rsidR="00FF6790" w:rsidRPr="00FF6790">
        <w:rPr>
          <w:rFonts w:ascii="Arial" w:hAnsi="Arial" w:cs="Arial"/>
          <w:szCs w:val="22"/>
        </w:rPr>
        <w:t>203</w:t>
      </w:r>
      <w:r>
        <w:rPr>
          <w:rFonts w:ascii="Arial" w:hAnsi="Arial" w:cs="Arial"/>
          <w:szCs w:val="22"/>
        </w:rPr>
        <w:t>0</w:t>
      </w:r>
      <w:r w:rsidR="0057713F">
        <w:rPr>
          <w:rFonts w:ascii="Arial" w:hAnsi="Arial" w:cs="Arial"/>
          <w:szCs w:val="22"/>
        </w:rPr>
        <w:t>“</w:t>
      </w:r>
      <w:r w:rsidR="00FF6790">
        <w:rPr>
          <w:rFonts w:ascii="Arial" w:hAnsi="Arial" w:cs="Arial"/>
          <w:szCs w:val="22"/>
        </w:rPr>
        <w:t xml:space="preserve"> (dále jen „Strategie“)</w:t>
      </w:r>
      <w:r w:rsidR="0057713F">
        <w:rPr>
          <w:rFonts w:ascii="Arial" w:hAnsi="Arial" w:cs="Arial"/>
          <w:szCs w:val="22"/>
        </w:rPr>
        <w:t xml:space="preserve"> Rad</w:t>
      </w:r>
      <w:r w:rsidR="003C386E">
        <w:rPr>
          <w:rFonts w:ascii="Arial" w:hAnsi="Arial" w:cs="Arial"/>
          <w:szCs w:val="22"/>
        </w:rPr>
        <w:t>ou</w:t>
      </w:r>
      <w:r w:rsidR="0057713F">
        <w:rPr>
          <w:rFonts w:ascii="Arial" w:hAnsi="Arial" w:cs="Arial"/>
          <w:szCs w:val="22"/>
        </w:rPr>
        <w:t xml:space="preserve"> pro výzkum, vývoj a inovace (dále jen</w:t>
      </w:r>
      <w:r w:rsidR="00B8091F">
        <w:rPr>
          <w:rFonts w:ascii="Arial" w:hAnsi="Arial" w:cs="Arial"/>
          <w:szCs w:val="22"/>
        </w:rPr>
        <w:t xml:space="preserve"> </w:t>
      </w:r>
      <w:r w:rsidR="0057713F">
        <w:rPr>
          <w:rFonts w:ascii="Arial" w:hAnsi="Arial" w:cs="Arial"/>
          <w:szCs w:val="22"/>
        </w:rPr>
        <w:t>“Rada“)</w:t>
      </w:r>
      <w:r w:rsidR="003C386E" w:rsidRPr="003C386E">
        <w:rPr>
          <w:rFonts w:ascii="Arial" w:hAnsi="Arial" w:cs="Arial"/>
          <w:szCs w:val="22"/>
        </w:rPr>
        <w:t xml:space="preserve"> dopisem č.j.: MPO 46169/2024</w:t>
      </w:r>
      <w:r w:rsidR="0057713F">
        <w:rPr>
          <w:rFonts w:ascii="Arial" w:hAnsi="Arial" w:cs="Arial"/>
          <w:szCs w:val="22"/>
        </w:rPr>
        <w:t>.</w:t>
      </w:r>
    </w:p>
    <w:p w14:paraId="2D581794" w14:textId="0B2439AC" w:rsidR="0057713F" w:rsidRDefault="0057713F" w:rsidP="001E1D3D">
      <w:pPr>
        <w:spacing w:after="120"/>
        <w:jc w:val="both"/>
        <w:rPr>
          <w:rFonts w:ascii="Arial" w:hAnsi="Arial" w:cs="Arial"/>
          <w:szCs w:val="22"/>
        </w:rPr>
      </w:pPr>
    </w:p>
    <w:p w14:paraId="07C520A7" w14:textId="3DDAD1F0" w:rsidR="0057713F" w:rsidRPr="0057713F" w:rsidRDefault="0057713F" w:rsidP="0057713F">
      <w:pPr>
        <w:pStyle w:val="Normalodsazen"/>
        <w:keepNext/>
        <w:numPr>
          <w:ilvl w:val="0"/>
          <w:numId w:val="21"/>
        </w:numPr>
        <w:spacing w:after="120" w:line="240" w:lineRule="auto"/>
        <w:ind w:left="1077" w:hanging="357"/>
        <w:rPr>
          <w:b/>
          <w:color w:val="0070C0"/>
          <w:sz w:val="24"/>
        </w:rPr>
      </w:pPr>
      <w:r w:rsidRPr="0057713F">
        <w:rPr>
          <w:b/>
          <w:color w:val="0070C0"/>
          <w:sz w:val="24"/>
        </w:rPr>
        <w:t>Stanovisko Rady</w:t>
      </w:r>
    </w:p>
    <w:p w14:paraId="61729B92" w14:textId="49AA8492" w:rsidR="001540D5" w:rsidRPr="001540D5" w:rsidRDefault="001540D5" w:rsidP="001540D5">
      <w:pPr>
        <w:spacing w:after="120"/>
        <w:jc w:val="both"/>
        <w:rPr>
          <w:rFonts w:ascii="Arial" w:hAnsi="Arial" w:cs="Arial"/>
          <w:szCs w:val="22"/>
        </w:rPr>
      </w:pPr>
      <w:r w:rsidRPr="001540D5">
        <w:rPr>
          <w:rFonts w:ascii="Arial" w:hAnsi="Arial" w:cs="Arial"/>
          <w:szCs w:val="22"/>
        </w:rPr>
        <w:t xml:space="preserve">Předložený dokument aktualizuje </w:t>
      </w:r>
      <w:r>
        <w:rPr>
          <w:rFonts w:ascii="Arial" w:hAnsi="Arial" w:cs="Arial"/>
          <w:szCs w:val="22"/>
        </w:rPr>
        <w:t>S</w:t>
      </w:r>
      <w:r w:rsidRPr="001540D5">
        <w:rPr>
          <w:rFonts w:ascii="Arial" w:hAnsi="Arial" w:cs="Arial"/>
          <w:szCs w:val="22"/>
        </w:rPr>
        <w:t>trategii sch</w:t>
      </w:r>
      <w:r>
        <w:rPr>
          <w:rFonts w:ascii="Arial" w:hAnsi="Arial" w:cs="Arial"/>
          <w:szCs w:val="22"/>
        </w:rPr>
        <w:t>válenou v roce 2019. Vzhledem k </w:t>
      </w:r>
      <w:r w:rsidRPr="001540D5">
        <w:rPr>
          <w:rFonts w:ascii="Arial" w:hAnsi="Arial" w:cs="Arial"/>
          <w:szCs w:val="22"/>
        </w:rPr>
        <w:t xml:space="preserve">překotnému vývoji v AI byla aktualizace </w:t>
      </w:r>
      <w:r>
        <w:rPr>
          <w:rFonts w:ascii="Arial" w:hAnsi="Arial" w:cs="Arial"/>
          <w:szCs w:val="22"/>
        </w:rPr>
        <w:t>S</w:t>
      </w:r>
      <w:r w:rsidRPr="001540D5">
        <w:rPr>
          <w:rFonts w:ascii="Arial" w:hAnsi="Arial" w:cs="Arial"/>
          <w:szCs w:val="22"/>
        </w:rPr>
        <w:t>trategie velmi žádoucí.</w:t>
      </w:r>
    </w:p>
    <w:p w14:paraId="661D0884" w14:textId="77777777" w:rsidR="001540D5" w:rsidRPr="001540D5" w:rsidRDefault="001540D5" w:rsidP="001540D5">
      <w:pPr>
        <w:spacing w:after="120"/>
        <w:jc w:val="both"/>
        <w:rPr>
          <w:rFonts w:ascii="Arial" w:hAnsi="Arial" w:cs="Arial"/>
          <w:szCs w:val="22"/>
        </w:rPr>
      </w:pPr>
      <w:r w:rsidRPr="001540D5">
        <w:rPr>
          <w:rFonts w:ascii="Arial" w:hAnsi="Arial" w:cs="Arial"/>
          <w:szCs w:val="22"/>
        </w:rPr>
        <w:t xml:space="preserve">Strategie byla velmi důkladně projednána různými aktéry. </w:t>
      </w:r>
    </w:p>
    <w:p w14:paraId="02DC9D81" w14:textId="32569278" w:rsidR="001540D5" w:rsidRPr="001540D5" w:rsidRDefault="001540D5" w:rsidP="001540D5">
      <w:pPr>
        <w:spacing w:after="120"/>
        <w:jc w:val="both"/>
        <w:rPr>
          <w:rFonts w:ascii="Arial" w:hAnsi="Arial" w:cs="Arial"/>
          <w:szCs w:val="22"/>
        </w:rPr>
      </w:pPr>
      <w:r w:rsidRPr="001540D5">
        <w:rPr>
          <w:rFonts w:ascii="Arial" w:hAnsi="Arial" w:cs="Arial"/>
          <w:szCs w:val="22"/>
        </w:rPr>
        <w:t xml:space="preserve">Ke </w:t>
      </w:r>
      <w:r>
        <w:rPr>
          <w:rFonts w:ascii="Arial" w:hAnsi="Arial" w:cs="Arial"/>
          <w:szCs w:val="22"/>
        </w:rPr>
        <w:t>S</w:t>
      </w:r>
      <w:r w:rsidRPr="001540D5">
        <w:rPr>
          <w:rFonts w:ascii="Arial" w:hAnsi="Arial" w:cs="Arial"/>
          <w:szCs w:val="22"/>
        </w:rPr>
        <w:t>trategii se sešlo několik jednání Výboru pro umělou inteligenci, poslední zasedání výboru, které proběhlo 10.</w:t>
      </w:r>
      <w:r>
        <w:rPr>
          <w:rFonts w:ascii="Arial" w:hAnsi="Arial" w:cs="Arial"/>
          <w:szCs w:val="22"/>
        </w:rPr>
        <w:t xml:space="preserve"> </w:t>
      </w:r>
      <w:r w:rsidRPr="001540D5">
        <w:rPr>
          <w:rFonts w:ascii="Arial" w:hAnsi="Arial" w:cs="Arial"/>
          <w:szCs w:val="22"/>
        </w:rPr>
        <w:t xml:space="preserve">dubna, doporučilo aktualizovanou </w:t>
      </w:r>
      <w:r>
        <w:rPr>
          <w:rFonts w:ascii="Arial" w:hAnsi="Arial" w:cs="Arial"/>
          <w:szCs w:val="22"/>
        </w:rPr>
        <w:t>S</w:t>
      </w:r>
      <w:r w:rsidRPr="001540D5">
        <w:rPr>
          <w:rFonts w:ascii="Arial" w:hAnsi="Arial" w:cs="Arial"/>
          <w:szCs w:val="22"/>
        </w:rPr>
        <w:t xml:space="preserve">trategii ke schválení. Toto zasedání probíhalo společně s výborem pro digitální ekonomiku a společnost, který rovněž vzal návrh </w:t>
      </w:r>
      <w:r>
        <w:rPr>
          <w:rFonts w:ascii="Arial" w:hAnsi="Arial" w:cs="Arial"/>
          <w:szCs w:val="22"/>
        </w:rPr>
        <w:t>S</w:t>
      </w:r>
      <w:r w:rsidRPr="001540D5">
        <w:rPr>
          <w:rFonts w:ascii="Arial" w:hAnsi="Arial" w:cs="Arial"/>
          <w:szCs w:val="22"/>
        </w:rPr>
        <w:t xml:space="preserve">trategie na vědomí. Ke </w:t>
      </w:r>
      <w:r>
        <w:rPr>
          <w:rFonts w:ascii="Arial" w:hAnsi="Arial" w:cs="Arial"/>
          <w:szCs w:val="22"/>
        </w:rPr>
        <w:t>S</w:t>
      </w:r>
      <w:r w:rsidRPr="001540D5">
        <w:rPr>
          <w:rFonts w:ascii="Arial" w:hAnsi="Arial" w:cs="Arial"/>
          <w:szCs w:val="22"/>
        </w:rPr>
        <w:t>tr</w:t>
      </w:r>
      <w:r>
        <w:rPr>
          <w:rFonts w:ascii="Arial" w:hAnsi="Arial" w:cs="Arial"/>
          <w:szCs w:val="22"/>
        </w:rPr>
        <w:t>ategii rovněž proběhl národní i </w:t>
      </w:r>
      <w:r w:rsidRPr="001540D5">
        <w:rPr>
          <w:rFonts w:ascii="Arial" w:hAnsi="Arial" w:cs="Arial"/>
          <w:szCs w:val="22"/>
        </w:rPr>
        <w:t>mezinárodní kulatý stůl a veřejná konzultace se značným počtem respondentů.</w:t>
      </w:r>
    </w:p>
    <w:p w14:paraId="76836581" w14:textId="5D598B09" w:rsidR="001540D5" w:rsidRPr="001540D5" w:rsidRDefault="001540D5" w:rsidP="001540D5">
      <w:pPr>
        <w:spacing w:after="120"/>
        <w:jc w:val="both"/>
        <w:rPr>
          <w:rFonts w:ascii="Arial" w:hAnsi="Arial" w:cs="Arial"/>
          <w:szCs w:val="22"/>
        </w:rPr>
      </w:pPr>
      <w:r w:rsidRPr="001540D5">
        <w:rPr>
          <w:rFonts w:ascii="Arial" w:hAnsi="Arial" w:cs="Arial"/>
          <w:szCs w:val="22"/>
        </w:rPr>
        <w:t xml:space="preserve">Hodnocení </w:t>
      </w:r>
      <w:r>
        <w:rPr>
          <w:rFonts w:ascii="Arial" w:hAnsi="Arial" w:cs="Arial"/>
          <w:szCs w:val="22"/>
        </w:rPr>
        <w:t>S</w:t>
      </w:r>
      <w:r w:rsidRPr="001540D5">
        <w:rPr>
          <w:rFonts w:ascii="Arial" w:hAnsi="Arial" w:cs="Arial"/>
          <w:szCs w:val="22"/>
        </w:rPr>
        <w:t xml:space="preserve">trategie přijaté v roce 2019 konstatuje, že většina krátkodobých cílů byla splněna a většina cílů je ve fázi realizace, nicméně z proběhlých </w:t>
      </w:r>
      <w:r>
        <w:rPr>
          <w:rFonts w:ascii="Arial" w:hAnsi="Arial" w:cs="Arial"/>
          <w:szCs w:val="22"/>
        </w:rPr>
        <w:t>diskuzí je zřejmé, že </w:t>
      </w:r>
      <w:r w:rsidRPr="001540D5">
        <w:rPr>
          <w:rFonts w:ascii="Arial" w:hAnsi="Arial" w:cs="Arial"/>
          <w:szCs w:val="22"/>
        </w:rPr>
        <w:t xml:space="preserve">cíle nebyly stanoveny optimálně. </w:t>
      </w:r>
    </w:p>
    <w:p w14:paraId="2B6134EC" w14:textId="0E5C44BA" w:rsidR="001540D5" w:rsidRPr="001540D5" w:rsidRDefault="001540D5" w:rsidP="001540D5">
      <w:pPr>
        <w:spacing w:after="120"/>
        <w:jc w:val="both"/>
        <w:rPr>
          <w:rFonts w:ascii="Arial" w:hAnsi="Arial" w:cs="Arial"/>
          <w:szCs w:val="22"/>
        </w:rPr>
      </w:pPr>
      <w:r w:rsidRPr="001540D5">
        <w:rPr>
          <w:rFonts w:ascii="Arial" w:hAnsi="Arial" w:cs="Arial"/>
          <w:szCs w:val="22"/>
        </w:rPr>
        <w:t>Na základě diskuze a kapacitních možnost</w:t>
      </w:r>
      <w:r>
        <w:rPr>
          <w:rFonts w:ascii="Arial" w:hAnsi="Arial" w:cs="Arial"/>
          <w:szCs w:val="22"/>
        </w:rPr>
        <w:t>í</w:t>
      </w:r>
      <w:r w:rsidRPr="001540D5">
        <w:rPr>
          <w:rFonts w:ascii="Arial" w:hAnsi="Arial" w:cs="Arial"/>
          <w:szCs w:val="22"/>
        </w:rPr>
        <w:t xml:space="preserve"> byla aktua</w:t>
      </w:r>
      <w:r>
        <w:rPr>
          <w:rFonts w:ascii="Arial" w:hAnsi="Arial" w:cs="Arial"/>
          <w:szCs w:val="22"/>
        </w:rPr>
        <w:t>lizovaná Strategie rozdělena do </w:t>
      </w:r>
      <w:r w:rsidRPr="001540D5">
        <w:rPr>
          <w:rFonts w:ascii="Arial" w:hAnsi="Arial" w:cs="Arial"/>
          <w:szCs w:val="22"/>
        </w:rPr>
        <w:t>7 oblastí, každá z nich s gestory z relevantních oblastí:</w:t>
      </w:r>
    </w:p>
    <w:p w14:paraId="4B381282" w14:textId="77777777" w:rsidR="001540D5" w:rsidRPr="001540D5" w:rsidRDefault="001540D5" w:rsidP="001540D5">
      <w:pPr>
        <w:jc w:val="both"/>
        <w:rPr>
          <w:rFonts w:ascii="Arial" w:hAnsi="Arial" w:cs="Arial"/>
          <w:szCs w:val="22"/>
        </w:rPr>
      </w:pPr>
      <w:r w:rsidRPr="001540D5">
        <w:rPr>
          <w:rFonts w:ascii="Arial" w:hAnsi="Arial" w:cs="Arial"/>
          <w:szCs w:val="22"/>
        </w:rPr>
        <w:t>1)</w:t>
      </w:r>
      <w:r w:rsidRPr="001540D5">
        <w:rPr>
          <w:rFonts w:ascii="Arial" w:hAnsi="Arial" w:cs="Arial"/>
          <w:szCs w:val="22"/>
        </w:rPr>
        <w:tab/>
        <w:t>AI ve výzkumu, vývoji a inovacích</w:t>
      </w:r>
    </w:p>
    <w:p w14:paraId="412AD7B9" w14:textId="77777777" w:rsidR="001540D5" w:rsidRPr="001540D5" w:rsidRDefault="001540D5" w:rsidP="001540D5">
      <w:pPr>
        <w:jc w:val="both"/>
        <w:rPr>
          <w:rFonts w:ascii="Arial" w:hAnsi="Arial" w:cs="Arial"/>
          <w:szCs w:val="22"/>
        </w:rPr>
      </w:pPr>
      <w:r w:rsidRPr="001540D5">
        <w:rPr>
          <w:rFonts w:ascii="Arial" w:hAnsi="Arial" w:cs="Arial"/>
          <w:szCs w:val="22"/>
        </w:rPr>
        <w:t>2)</w:t>
      </w:r>
      <w:r w:rsidRPr="001540D5">
        <w:rPr>
          <w:rFonts w:ascii="Arial" w:hAnsi="Arial" w:cs="Arial"/>
          <w:szCs w:val="22"/>
        </w:rPr>
        <w:tab/>
        <w:t>Vzdělávání a expertíza v AI</w:t>
      </w:r>
    </w:p>
    <w:p w14:paraId="23A2AD86" w14:textId="77777777" w:rsidR="001540D5" w:rsidRPr="001540D5" w:rsidRDefault="001540D5" w:rsidP="001540D5">
      <w:pPr>
        <w:jc w:val="both"/>
        <w:rPr>
          <w:rFonts w:ascii="Arial" w:hAnsi="Arial" w:cs="Arial"/>
          <w:szCs w:val="22"/>
        </w:rPr>
      </w:pPr>
      <w:r w:rsidRPr="001540D5">
        <w:rPr>
          <w:rFonts w:ascii="Arial" w:hAnsi="Arial" w:cs="Arial"/>
          <w:szCs w:val="22"/>
        </w:rPr>
        <w:t>3)</w:t>
      </w:r>
      <w:r w:rsidRPr="001540D5">
        <w:rPr>
          <w:rFonts w:ascii="Arial" w:hAnsi="Arial" w:cs="Arial"/>
          <w:szCs w:val="22"/>
        </w:rPr>
        <w:tab/>
        <w:t>AI dovednosti a dopady AI na trh práce</w:t>
      </w:r>
    </w:p>
    <w:p w14:paraId="32E7B4F0" w14:textId="77777777" w:rsidR="001540D5" w:rsidRPr="001540D5" w:rsidRDefault="001540D5" w:rsidP="001540D5">
      <w:pPr>
        <w:jc w:val="both"/>
        <w:rPr>
          <w:rFonts w:ascii="Arial" w:hAnsi="Arial" w:cs="Arial"/>
          <w:szCs w:val="22"/>
        </w:rPr>
      </w:pPr>
      <w:r w:rsidRPr="001540D5">
        <w:rPr>
          <w:rFonts w:ascii="Arial" w:hAnsi="Arial" w:cs="Arial"/>
          <w:szCs w:val="22"/>
        </w:rPr>
        <w:t>4)</w:t>
      </w:r>
      <w:r w:rsidRPr="001540D5">
        <w:rPr>
          <w:rFonts w:ascii="Arial" w:hAnsi="Arial" w:cs="Arial"/>
          <w:szCs w:val="22"/>
        </w:rPr>
        <w:tab/>
        <w:t>Etické a právní aspekty AI</w:t>
      </w:r>
    </w:p>
    <w:p w14:paraId="7E152B0F" w14:textId="77777777" w:rsidR="001540D5" w:rsidRPr="001540D5" w:rsidRDefault="001540D5" w:rsidP="001540D5">
      <w:pPr>
        <w:jc w:val="both"/>
        <w:rPr>
          <w:rFonts w:ascii="Arial" w:hAnsi="Arial" w:cs="Arial"/>
          <w:szCs w:val="22"/>
        </w:rPr>
      </w:pPr>
      <w:r w:rsidRPr="001540D5">
        <w:rPr>
          <w:rFonts w:ascii="Arial" w:hAnsi="Arial" w:cs="Arial"/>
          <w:szCs w:val="22"/>
        </w:rPr>
        <w:t>5)</w:t>
      </w:r>
      <w:r w:rsidRPr="001540D5">
        <w:rPr>
          <w:rFonts w:ascii="Arial" w:hAnsi="Arial" w:cs="Arial"/>
          <w:szCs w:val="22"/>
        </w:rPr>
        <w:tab/>
        <w:t>Bezpečnostní aspekty AI</w:t>
      </w:r>
    </w:p>
    <w:p w14:paraId="0D21D06B" w14:textId="77777777" w:rsidR="001540D5" w:rsidRPr="001540D5" w:rsidRDefault="001540D5" w:rsidP="001540D5">
      <w:pPr>
        <w:jc w:val="both"/>
        <w:rPr>
          <w:rFonts w:ascii="Arial" w:hAnsi="Arial" w:cs="Arial"/>
          <w:szCs w:val="22"/>
        </w:rPr>
      </w:pPr>
      <w:r w:rsidRPr="001540D5">
        <w:rPr>
          <w:rFonts w:ascii="Arial" w:hAnsi="Arial" w:cs="Arial"/>
          <w:szCs w:val="22"/>
        </w:rPr>
        <w:t>6)</w:t>
      </w:r>
      <w:r w:rsidRPr="001540D5">
        <w:rPr>
          <w:rFonts w:ascii="Arial" w:hAnsi="Arial" w:cs="Arial"/>
          <w:szCs w:val="22"/>
        </w:rPr>
        <w:tab/>
        <w:t>AI v průmyslu a podnikání</w:t>
      </w:r>
    </w:p>
    <w:p w14:paraId="654556FC" w14:textId="77777777" w:rsidR="001540D5" w:rsidRPr="001540D5" w:rsidRDefault="001540D5" w:rsidP="001540D5">
      <w:pPr>
        <w:spacing w:after="120"/>
        <w:jc w:val="both"/>
        <w:rPr>
          <w:rFonts w:ascii="Arial" w:hAnsi="Arial" w:cs="Arial"/>
          <w:szCs w:val="22"/>
        </w:rPr>
      </w:pPr>
      <w:r w:rsidRPr="001540D5">
        <w:rPr>
          <w:rFonts w:ascii="Arial" w:hAnsi="Arial" w:cs="Arial"/>
          <w:szCs w:val="22"/>
        </w:rPr>
        <w:t>7)</w:t>
      </w:r>
      <w:r w:rsidRPr="001540D5">
        <w:rPr>
          <w:rFonts w:ascii="Arial" w:hAnsi="Arial" w:cs="Arial"/>
          <w:szCs w:val="22"/>
        </w:rPr>
        <w:tab/>
        <w:t>AI ve veřejné správě a veřejných službách</w:t>
      </w:r>
    </w:p>
    <w:p w14:paraId="6110F03A" w14:textId="1C220283" w:rsidR="001540D5" w:rsidRPr="001540D5" w:rsidRDefault="001540D5" w:rsidP="001540D5">
      <w:pPr>
        <w:spacing w:after="120"/>
        <w:jc w:val="both"/>
        <w:rPr>
          <w:rFonts w:ascii="Arial" w:hAnsi="Arial" w:cs="Arial"/>
          <w:szCs w:val="22"/>
        </w:rPr>
      </w:pPr>
      <w:r w:rsidRPr="001540D5">
        <w:rPr>
          <w:rFonts w:ascii="Arial" w:hAnsi="Arial" w:cs="Arial"/>
          <w:szCs w:val="22"/>
        </w:rPr>
        <w:t xml:space="preserve">Ke každé oblasti </w:t>
      </w:r>
      <w:r>
        <w:rPr>
          <w:rFonts w:ascii="Arial" w:hAnsi="Arial" w:cs="Arial"/>
          <w:szCs w:val="22"/>
        </w:rPr>
        <w:t>S</w:t>
      </w:r>
      <w:r w:rsidRPr="001540D5">
        <w:rPr>
          <w:rFonts w:ascii="Arial" w:hAnsi="Arial" w:cs="Arial"/>
          <w:szCs w:val="22"/>
        </w:rPr>
        <w:t>trategie předkládá několik cílů, které byly rovněž několikastupňově diskutovány a dobře odrážejí potřeby ČR.</w:t>
      </w:r>
    </w:p>
    <w:p w14:paraId="6C76E8C1" w14:textId="77777777" w:rsidR="001540D5" w:rsidRPr="001540D5" w:rsidRDefault="001540D5" w:rsidP="001540D5">
      <w:pPr>
        <w:spacing w:after="120"/>
        <w:jc w:val="both"/>
        <w:rPr>
          <w:rFonts w:ascii="Arial" w:hAnsi="Arial" w:cs="Arial"/>
          <w:szCs w:val="22"/>
        </w:rPr>
      </w:pPr>
      <w:r w:rsidRPr="001540D5">
        <w:rPr>
          <w:rFonts w:ascii="Arial" w:hAnsi="Arial" w:cs="Arial"/>
          <w:szCs w:val="22"/>
        </w:rPr>
        <w:t xml:space="preserve">Ke každému cíli je poté přiřazena řada typových opatření, které povedou k plnění cílů. Výčet opatření je velmi důkladný a představuje velmi dobrý základ pro následnou konkretizaci. </w:t>
      </w:r>
    </w:p>
    <w:p w14:paraId="3267452B" w14:textId="4762527D" w:rsidR="00FF6790" w:rsidRDefault="001540D5" w:rsidP="001540D5">
      <w:pPr>
        <w:spacing w:after="120"/>
        <w:jc w:val="both"/>
        <w:rPr>
          <w:rFonts w:ascii="Arial" w:hAnsi="Arial" w:cs="Arial"/>
          <w:szCs w:val="22"/>
        </w:rPr>
      </w:pPr>
      <w:r w:rsidRPr="001540D5">
        <w:rPr>
          <w:rFonts w:ascii="Arial" w:hAnsi="Arial" w:cs="Arial"/>
          <w:szCs w:val="22"/>
        </w:rPr>
        <w:t>Vzhledem k rychlosti vývoje AI bylo od začátku plánováno mít typová opatření obecnějšího charakteru a konkrétní opatření a indikátory přesunout do navazujících dokumentů, jako akčního plánu či katalogu záměrů, kde jsou možné mnohem flexibilnější aktualizace.</w:t>
      </w:r>
    </w:p>
    <w:p w14:paraId="22035489" w14:textId="40848714" w:rsidR="001540D5" w:rsidRDefault="003C386E" w:rsidP="001540D5">
      <w:pPr>
        <w:spacing w:after="120"/>
        <w:jc w:val="both"/>
        <w:rPr>
          <w:rFonts w:ascii="Arial" w:hAnsi="Arial" w:cs="Arial"/>
          <w:i/>
          <w:szCs w:val="22"/>
        </w:rPr>
      </w:pPr>
      <w:r w:rsidRPr="003C386E">
        <w:rPr>
          <w:rFonts w:ascii="Arial" w:hAnsi="Arial" w:cs="Arial"/>
          <w:b/>
          <w:szCs w:val="22"/>
        </w:rPr>
        <w:t>V návrhu aktualizované verze Strategie je nově Radě přiřazena gesce ke klíčové oblasti  1) „AI ve výzkumu, vývoji a inovacích“</w:t>
      </w:r>
      <w:r w:rsidRPr="003C386E">
        <w:rPr>
          <w:rFonts w:ascii="Arial" w:hAnsi="Arial" w:cs="Arial"/>
          <w:szCs w:val="22"/>
        </w:rPr>
        <w:t xml:space="preserve">, která má být Radě uložena usnesením vlády ČR spolu se schválením aktualizace </w:t>
      </w:r>
      <w:r>
        <w:rPr>
          <w:rFonts w:ascii="Arial" w:hAnsi="Arial" w:cs="Arial"/>
          <w:szCs w:val="22"/>
        </w:rPr>
        <w:t>Strategie</w:t>
      </w:r>
      <w:r w:rsidRPr="003C386E">
        <w:rPr>
          <w:rFonts w:ascii="Arial" w:hAnsi="Arial" w:cs="Arial"/>
          <w:szCs w:val="22"/>
        </w:rPr>
        <w:t>, přičemž gesce ke klíčové oblasti je definována následovně: „</w:t>
      </w:r>
      <w:r w:rsidRPr="003C386E">
        <w:rPr>
          <w:rFonts w:ascii="Arial" w:hAnsi="Arial" w:cs="Arial"/>
          <w:i/>
          <w:szCs w:val="22"/>
        </w:rPr>
        <w:t xml:space="preserve">Za naplňování jednotlivých klíčových oblastí </w:t>
      </w:r>
      <w:r w:rsidRPr="003C386E">
        <w:rPr>
          <w:rFonts w:ascii="Arial" w:hAnsi="Arial" w:cs="Arial"/>
          <w:i/>
          <w:szCs w:val="22"/>
        </w:rPr>
        <w:lastRenderedPageBreak/>
        <w:t>aktualizované Národní strategie umělé inteligence jsou dle usnesení vlády odpovědní jednotliví gestoři specifikovaní v rámci každé z klíčových oblastí. Gestoři na naplňování cílů strategie úzce spolupracují se spolugestory, kteří jim poskytují potřebnou součinnost.“</w:t>
      </w:r>
    </w:p>
    <w:p w14:paraId="373EF02B" w14:textId="77777777" w:rsidR="003C386E" w:rsidRPr="003C386E" w:rsidRDefault="003C386E" w:rsidP="001540D5">
      <w:pPr>
        <w:spacing w:after="120"/>
        <w:jc w:val="both"/>
        <w:rPr>
          <w:rFonts w:ascii="Arial" w:hAnsi="Arial" w:cs="Arial"/>
          <w:szCs w:val="22"/>
        </w:rPr>
      </w:pPr>
    </w:p>
    <w:p w14:paraId="626E5FAD" w14:textId="6C1C1079" w:rsidR="007E0D92" w:rsidRDefault="007E0D92" w:rsidP="000D29F5">
      <w:pPr>
        <w:pStyle w:val="Normalodsazen"/>
        <w:keepNext/>
        <w:numPr>
          <w:ilvl w:val="0"/>
          <w:numId w:val="21"/>
        </w:numPr>
        <w:spacing w:after="120" w:line="240" w:lineRule="auto"/>
        <w:ind w:left="1077" w:hanging="357"/>
        <w:rPr>
          <w:b/>
          <w:color w:val="0070C0"/>
          <w:sz w:val="24"/>
        </w:rPr>
      </w:pPr>
      <w:r>
        <w:rPr>
          <w:b/>
          <w:color w:val="0070C0"/>
          <w:sz w:val="24"/>
        </w:rPr>
        <w:t>Připomínky Rady</w:t>
      </w:r>
    </w:p>
    <w:p w14:paraId="3CC95E6A" w14:textId="12744271" w:rsidR="00073A0C" w:rsidRPr="002C1667" w:rsidRDefault="00073A0C" w:rsidP="00A263B4">
      <w:pPr>
        <w:spacing w:after="120"/>
        <w:jc w:val="both"/>
        <w:rPr>
          <w:rFonts w:ascii="Arial" w:hAnsi="Arial" w:cs="Arial"/>
          <w:b/>
          <w:szCs w:val="22"/>
        </w:rPr>
      </w:pPr>
      <w:r w:rsidRPr="002C1667">
        <w:rPr>
          <w:rFonts w:ascii="Arial" w:hAnsi="Arial" w:cs="Arial"/>
          <w:b/>
          <w:szCs w:val="22"/>
        </w:rPr>
        <w:t>Zásadní připomínky</w:t>
      </w:r>
    </w:p>
    <w:p w14:paraId="75F7965D" w14:textId="0868510D" w:rsidR="001F5C9A" w:rsidRDefault="00997E5A" w:rsidP="00A263B4">
      <w:pPr>
        <w:spacing w:after="120"/>
        <w:jc w:val="both"/>
        <w:rPr>
          <w:rFonts w:ascii="Arial" w:hAnsi="Arial" w:cs="Arial"/>
          <w:szCs w:val="22"/>
        </w:rPr>
      </w:pPr>
      <w:r w:rsidRPr="00997E5A">
        <w:rPr>
          <w:rFonts w:ascii="Arial" w:hAnsi="Arial" w:cs="Arial"/>
          <w:szCs w:val="22"/>
        </w:rPr>
        <w:t xml:space="preserve">Rada žádá, aby ve složení Výboru pro AI na str. 24 Strategie byl v bodě c) </w:t>
      </w:r>
      <w:r>
        <w:rPr>
          <w:rFonts w:ascii="Arial" w:hAnsi="Arial" w:cs="Arial"/>
          <w:szCs w:val="22"/>
        </w:rPr>
        <w:t xml:space="preserve">v odstavci </w:t>
      </w:r>
      <w:r w:rsidRPr="00997E5A">
        <w:rPr>
          <w:rFonts w:ascii="Arial" w:hAnsi="Arial" w:cs="Arial"/>
          <w:i/>
          <w:szCs w:val="22"/>
        </w:rPr>
        <w:t>Předsednictvo</w:t>
      </w:r>
      <w:r w:rsidRPr="00997E5A">
        <w:rPr>
          <w:rFonts w:ascii="Arial" w:hAnsi="Arial" w:cs="Arial"/>
          <w:szCs w:val="22"/>
        </w:rPr>
        <w:t xml:space="preserve"> uveden </w:t>
      </w:r>
      <w:r w:rsidRPr="00997E5A">
        <w:rPr>
          <w:rFonts w:ascii="Arial" w:hAnsi="Arial" w:cs="Arial"/>
          <w:b/>
          <w:i/>
          <w:szCs w:val="22"/>
        </w:rPr>
        <w:t>zástupce</w:t>
      </w:r>
      <w:r w:rsidRPr="00997E5A">
        <w:rPr>
          <w:rFonts w:ascii="Arial" w:hAnsi="Arial" w:cs="Arial"/>
          <w:i/>
          <w:szCs w:val="22"/>
        </w:rPr>
        <w:t xml:space="preserve"> Rady pro výzkum, vývoj a inovace</w:t>
      </w:r>
      <w:r w:rsidRPr="00997E5A">
        <w:rPr>
          <w:rFonts w:ascii="Arial" w:hAnsi="Arial" w:cs="Arial"/>
          <w:szCs w:val="22"/>
        </w:rPr>
        <w:t xml:space="preserve"> namísto stávajícího </w:t>
      </w:r>
      <w:r w:rsidRPr="00997E5A">
        <w:rPr>
          <w:rFonts w:ascii="Arial" w:hAnsi="Arial" w:cs="Arial"/>
          <w:b/>
          <w:i/>
          <w:szCs w:val="22"/>
        </w:rPr>
        <w:t>předsedy</w:t>
      </w:r>
      <w:r w:rsidRPr="00997E5A">
        <w:rPr>
          <w:rFonts w:ascii="Arial" w:hAnsi="Arial" w:cs="Arial"/>
          <w:i/>
          <w:szCs w:val="22"/>
        </w:rPr>
        <w:t xml:space="preserve"> Rady pro výzkum, vývoj a inovace</w:t>
      </w:r>
      <w:r w:rsidR="00074B54">
        <w:rPr>
          <w:rFonts w:ascii="Arial" w:hAnsi="Arial" w:cs="Arial"/>
          <w:szCs w:val="22"/>
        </w:rPr>
        <w:t xml:space="preserve"> a aby mezi stálé hosty na </w:t>
      </w:r>
      <w:bookmarkStart w:id="0" w:name="_GoBack"/>
      <w:bookmarkEnd w:id="0"/>
      <w:r w:rsidR="00327687">
        <w:rPr>
          <w:rFonts w:ascii="Arial" w:hAnsi="Arial" w:cs="Arial"/>
          <w:szCs w:val="22"/>
        </w:rPr>
        <w:t>str. </w:t>
      </w:r>
      <w:r w:rsidRPr="00997E5A">
        <w:rPr>
          <w:rFonts w:ascii="Arial" w:hAnsi="Arial" w:cs="Arial"/>
          <w:szCs w:val="22"/>
        </w:rPr>
        <w:t>25 Strategie byl zařazen i zástupce Sekce pro vědu, výzkum a inovace.</w:t>
      </w:r>
    </w:p>
    <w:p w14:paraId="12A2AB8D" w14:textId="3E589C06" w:rsidR="00073A0C" w:rsidRDefault="00073A0C" w:rsidP="00A263B4">
      <w:pPr>
        <w:spacing w:after="120"/>
        <w:jc w:val="both"/>
        <w:rPr>
          <w:rFonts w:ascii="Arial" w:hAnsi="Arial" w:cs="Arial"/>
          <w:szCs w:val="22"/>
        </w:rPr>
      </w:pPr>
    </w:p>
    <w:p w14:paraId="68666E7D" w14:textId="12945872" w:rsidR="00073A0C" w:rsidRPr="00074B54" w:rsidRDefault="00073A0C" w:rsidP="00A263B4">
      <w:pPr>
        <w:spacing w:after="120"/>
        <w:jc w:val="both"/>
        <w:rPr>
          <w:rFonts w:ascii="Arial" w:hAnsi="Arial" w:cs="Arial"/>
          <w:b/>
          <w:szCs w:val="22"/>
        </w:rPr>
      </w:pPr>
      <w:r w:rsidRPr="00074B54">
        <w:rPr>
          <w:rFonts w:ascii="Arial" w:hAnsi="Arial" w:cs="Arial"/>
          <w:b/>
          <w:szCs w:val="22"/>
        </w:rPr>
        <w:t>Doporučující připomínky</w:t>
      </w:r>
    </w:p>
    <w:p w14:paraId="28B0EA4F" w14:textId="2F41A8FE" w:rsidR="00BA0D9D" w:rsidRPr="00074B54" w:rsidRDefault="00073A0C" w:rsidP="002C1667">
      <w:pPr>
        <w:pStyle w:val="Normalodsazen"/>
        <w:numPr>
          <w:ilvl w:val="0"/>
          <w:numId w:val="37"/>
        </w:numPr>
        <w:spacing w:after="120" w:line="240" w:lineRule="auto"/>
        <w:ind w:left="284" w:hanging="283"/>
        <w:rPr>
          <w:bCs/>
          <w:sz w:val="24"/>
        </w:rPr>
      </w:pPr>
      <w:r w:rsidRPr="00074B54">
        <w:rPr>
          <w:bCs/>
          <w:sz w:val="24"/>
        </w:rPr>
        <w:t>Rada doporučuje d</w:t>
      </w:r>
      <w:r w:rsidR="00BA0D9D" w:rsidRPr="00074B54">
        <w:rPr>
          <w:bCs/>
          <w:sz w:val="24"/>
        </w:rPr>
        <w:t xml:space="preserve">oplnit do Strategie bližší popis výchozího stavu, včetně kvality výzkumné základny a nepříznivé situace </w:t>
      </w:r>
      <w:r w:rsidR="00BA0D9D" w:rsidRPr="00074B54">
        <w:rPr>
          <w:bCs/>
          <w:sz w:val="24"/>
        </w:rPr>
        <w:t>v dlouhodobém financování</w:t>
      </w:r>
      <w:r w:rsidRPr="00074B54">
        <w:rPr>
          <w:bCs/>
          <w:sz w:val="24"/>
        </w:rPr>
        <w:t xml:space="preserve"> a potřebě jejího posílení.</w:t>
      </w:r>
    </w:p>
    <w:p w14:paraId="20AF0981" w14:textId="5DFC30CE" w:rsidR="00BA19DB" w:rsidRPr="00074B54" w:rsidRDefault="00073A0C" w:rsidP="002C1667">
      <w:pPr>
        <w:pStyle w:val="Normalodsazen"/>
        <w:numPr>
          <w:ilvl w:val="0"/>
          <w:numId w:val="37"/>
        </w:numPr>
        <w:spacing w:after="120" w:line="240" w:lineRule="auto"/>
        <w:ind w:left="284" w:hanging="283"/>
        <w:rPr>
          <w:bCs/>
          <w:sz w:val="24"/>
        </w:rPr>
      </w:pPr>
      <w:r w:rsidRPr="00074B54">
        <w:rPr>
          <w:bCs/>
          <w:sz w:val="24"/>
        </w:rPr>
        <w:t xml:space="preserve">Rada doporučuje </w:t>
      </w:r>
      <w:r w:rsidRPr="00074B54">
        <w:rPr>
          <w:bCs/>
          <w:sz w:val="24"/>
        </w:rPr>
        <w:t>s</w:t>
      </w:r>
      <w:r w:rsidR="0053109E" w:rsidRPr="00074B54">
        <w:rPr>
          <w:bCs/>
          <w:sz w:val="24"/>
        </w:rPr>
        <w:t xml:space="preserve">tanovit konkrétněji cíle a zejména typová </w:t>
      </w:r>
      <w:r w:rsidR="004118FC" w:rsidRPr="00074B54">
        <w:rPr>
          <w:bCs/>
          <w:sz w:val="24"/>
        </w:rPr>
        <w:t>konrolovatelná</w:t>
      </w:r>
      <w:r w:rsidR="00750FF0" w:rsidRPr="00074B54">
        <w:rPr>
          <w:bCs/>
          <w:sz w:val="24"/>
        </w:rPr>
        <w:t xml:space="preserve"> </w:t>
      </w:r>
      <w:r w:rsidR="0053109E" w:rsidRPr="00074B54">
        <w:rPr>
          <w:bCs/>
          <w:sz w:val="24"/>
        </w:rPr>
        <w:t>opatření v oblasti vědy, výzkumu a inovací</w:t>
      </w:r>
      <w:r w:rsidR="00750FF0" w:rsidRPr="00074B54">
        <w:rPr>
          <w:bCs/>
          <w:sz w:val="24"/>
        </w:rPr>
        <w:t xml:space="preserve"> (např. AI </w:t>
      </w:r>
      <w:proofErr w:type="spellStart"/>
      <w:r w:rsidR="00750FF0" w:rsidRPr="00074B54">
        <w:rPr>
          <w:bCs/>
          <w:sz w:val="24"/>
        </w:rPr>
        <w:t>Chairs</w:t>
      </w:r>
      <w:proofErr w:type="spellEnd"/>
      <w:r w:rsidR="00750FF0" w:rsidRPr="00074B54">
        <w:rPr>
          <w:bCs/>
          <w:sz w:val="24"/>
        </w:rPr>
        <w:t>, virtuální národní centrum,</w:t>
      </w:r>
      <w:r w:rsidR="00BA19DB" w:rsidRPr="00074B54">
        <w:rPr>
          <w:bCs/>
          <w:sz w:val="24"/>
        </w:rPr>
        <w:t xml:space="preserve"> národní centrum kompetence</w:t>
      </w:r>
      <w:r w:rsidR="00750FF0" w:rsidRPr="00074B54">
        <w:rPr>
          <w:bCs/>
          <w:sz w:val="24"/>
        </w:rPr>
        <w:t>)</w:t>
      </w:r>
      <w:r w:rsidR="00BA19DB" w:rsidRPr="00074B54">
        <w:rPr>
          <w:bCs/>
          <w:sz w:val="24"/>
        </w:rPr>
        <w:t xml:space="preserve"> ve vazb</w:t>
      </w:r>
      <w:r w:rsidRPr="00074B54">
        <w:rPr>
          <w:bCs/>
          <w:sz w:val="24"/>
        </w:rPr>
        <w:t>ě na závěry Vládního výbor</w:t>
      </w:r>
      <w:r w:rsidR="002C1667" w:rsidRPr="00074B54">
        <w:rPr>
          <w:bCs/>
          <w:sz w:val="24"/>
        </w:rPr>
        <w:t>u pro </w:t>
      </w:r>
      <w:r w:rsidRPr="00074B54">
        <w:rPr>
          <w:bCs/>
          <w:sz w:val="24"/>
        </w:rPr>
        <w:t xml:space="preserve">strategické investice v oblasti podpory vybraných strategických technologií. </w:t>
      </w:r>
    </w:p>
    <w:p w14:paraId="56491C6F" w14:textId="73A1C928" w:rsidR="00BA0D9D" w:rsidRPr="00074B54" w:rsidRDefault="00BA19DB" w:rsidP="002C1667">
      <w:pPr>
        <w:pStyle w:val="Normalodsazen"/>
        <w:numPr>
          <w:ilvl w:val="0"/>
          <w:numId w:val="37"/>
        </w:numPr>
        <w:spacing w:after="120" w:line="240" w:lineRule="auto"/>
        <w:ind w:left="284" w:hanging="283"/>
        <w:rPr>
          <w:bCs/>
          <w:sz w:val="24"/>
        </w:rPr>
      </w:pPr>
      <w:r w:rsidRPr="00074B54">
        <w:rPr>
          <w:bCs/>
          <w:sz w:val="24"/>
        </w:rPr>
        <w:t>Rada doporučuje p</w:t>
      </w:r>
      <w:r w:rsidR="00750FF0" w:rsidRPr="00074B54">
        <w:rPr>
          <w:bCs/>
          <w:sz w:val="24"/>
        </w:rPr>
        <w:t>ředložit</w:t>
      </w:r>
      <w:r w:rsidR="00073A0C" w:rsidRPr="00074B54">
        <w:rPr>
          <w:bCs/>
          <w:sz w:val="24"/>
        </w:rPr>
        <w:t xml:space="preserve"> vládě ČR</w:t>
      </w:r>
      <w:r w:rsidR="00750FF0" w:rsidRPr="00074B54">
        <w:rPr>
          <w:bCs/>
          <w:sz w:val="24"/>
        </w:rPr>
        <w:t xml:space="preserve"> současně k</w:t>
      </w:r>
      <w:r w:rsidR="00073A0C" w:rsidRPr="00074B54">
        <w:rPr>
          <w:bCs/>
          <w:sz w:val="24"/>
        </w:rPr>
        <w:t> </w:t>
      </w:r>
      <w:r w:rsidR="00750FF0" w:rsidRPr="00074B54">
        <w:rPr>
          <w:bCs/>
          <w:sz w:val="24"/>
        </w:rPr>
        <w:t>projednání</w:t>
      </w:r>
      <w:r w:rsidR="00073A0C" w:rsidRPr="00074B54">
        <w:rPr>
          <w:bCs/>
          <w:sz w:val="24"/>
        </w:rPr>
        <w:t xml:space="preserve"> i řádně zpracova</w:t>
      </w:r>
      <w:r w:rsidR="00750FF0" w:rsidRPr="00074B54">
        <w:rPr>
          <w:bCs/>
          <w:sz w:val="24"/>
        </w:rPr>
        <w:t>n</w:t>
      </w:r>
      <w:r w:rsidR="004118FC" w:rsidRPr="00074B54">
        <w:rPr>
          <w:bCs/>
          <w:sz w:val="24"/>
        </w:rPr>
        <w:t>ý</w:t>
      </w:r>
      <w:r w:rsidR="00750FF0" w:rsidRPr="00074B54">
        <w:rPr>
          <w:bCs/>
          <w:sz w:val="24"/>
        </w:rPr>
        <w:t xml:space="preserve"> akční plán pro rok 2025</w:t>
      </w:r>
      <w:r w:rsidRPr="00074B54">
        <w:rPr>
          <w:bCs/>
          <w:sz w:val="24"/>
        </w:rPr>
        <w:t xml:space="preserve">, včetně záměrů reflektující doporučující připomínku č. 2. </w:t>
      </w:r>
    </w:p>
    <w:p w14:paraId="7D7B5CC6" w14:textId="77777777" w:rsidR="002C1667" w:rsidRDefault="002C1667" w:rsidP="000D29F5">
      <w:pPr>
        <w:pStyle w:val="Normalodsazen"/>
        <w:spacing w:after="120" w:line="240" w:lineRule="auto"/>
        <w:ind w:left="720" w:firstLine="0"/>
        <w:rPr>
          <w:b/>
          <w:color w:val="0070C0"/>
          <w:sz w:val="24"/>
        </w:rPr>
      </w:pPr>
    </w:p>
    <w:p w14:paraId="6985B4BA" w14:textId="2441703B" w:rsidR="00A251E5" w:rsidRPr="00FC7E67" w:rsidRDefault="00A251E5" w:rsidP="000D29F5">
      <w:pPr>
        <w:pStyle w:val="Normalodsazen"/>
        <w:spacing w:after="120" w:line="240" w:lineRule="auto"/>
        <w:ind w:left="720" w:firstLine="0"/>
        <w:rPr>
          <w:b/>
          <w:color w:val="0070C0"/>
          <w:sz w:val="24"/>
        </w:rPr>
      </w:pPr>
      <w:r w:rsidRPr="00FC7E67">
        <w:rPr>
          <w:b/>
          <w:color w:val="0070C0"/>
          <w:sz w:val="24"/>
        </w:rPr>
        <w:t>Závěr</w:t>
      </w:r>
    </w:p>
    <w:p w14:paraId="4C4F9EC0" w14:textId="7D897597" w:rsidR="00FC7E67" w:rsidRDefault="00FF704B" w:rsidP="00874714">
      <w:pPr>
        <w:pStyle w:val="Zkladntext2"/>
        <w:keepNext/>
        <w:spacing w:after="120"/>
        <w:jc w:val="both"/>
        <w:rPr>
          <w:rFonts w:ascii="Arial" w:hAnsi="Arial" w:cs="Arial"/>
          <w:szCs w:val="22"/>
        </w:rPr>
      </w:pPr>
      <w:r w:rsidRPr="00FC7E67">
        <w:rPr>
          <w:rFonts w:ascii="Arial" w:hAnsi="Arial" w:cs="Arial"/>
          <w:szCs w:val="24"/>
        </w:rPr>
        <w:t xml:space="preserve">Rada </w:t>
      </w:r>
      <w:r w:rsidR="00FF6790">
        <w:rPr>
          <w:rFonts w:ascii="Arial" w:hAnsi="Arial" w:cs="Arial"/>
          <w:szCs w:val="24"/>
        </w:rPr>
        <w:t xml:space="preserve">doporučuje Strategii </w:t>
      </w:r>
      <w:r w:rsidR="00FF6790" w:rsidRPr="00FF6790">
        <w:rPr>
          <w:rFonts w:ascii="Arial" w:hAnsi="Arial" w:cs="Arial"/>
          <w:szCs w:val="24"/>
        </w:rPr>
        <w:t>ke schválení</w:t>
      </w:r>
      <w:r w:rsidR="00997E5A">
        <w:rPr>
          <w:rFonts w:ascii="Arial" w:hAnsi="Arial" w:cs="Arial"/>
          <w:szCs w:val="24"/>
        </w:rPr>
        <w:t xml:space="preserve"> </w:t>
      </w:r>
      <w:r w:rsidR="00997E5A" w:rsidRPr="00997E5A">
        <w:rPr>
          <w:rFonts w:ascii="Arial" w:hAnsi="Arial" w:cs="Arial"/>
          <w:szCs w:val="24"/>
        </w:rPr>
        <w:t>po zapracování připomín</w:t>
      </w:r>
      <w:r w:rsidR="00BA19DB">
        <w:rPr>
          <w:rFonts w:ascii="Arial" w:hAnsi="Arial" w:cs="Arial"/>
          <w:szCs w:val="24"/>
        </w:rPr>
        <w:t>ek</w:t>
      </w:r>
      <w:r w:rsidR="00997E5A" w:rsidRPr="00997E5A">
        <w:rPr>
          <w:rFonts w:ascii="Arial" w:hAnsi="Arial" w:cs="Arial"/>
          <w:szCs w:val="24"/>
        </w:rPr>
        <w:t xml:space="preserve"> Rady a žádá </w:t>
      </w:r>
      <w:r w:rsidR="00997E5A">
        <w:rPr>
          <w:rFonts w:ascii="Arial" w:hAnsi="Arial" w:cs="Arial"/>
          <w:szCs w:val="24"/>
        </w:rPr>
        <w:t>MPO</w:t>
      </w:r>
      <w:r w:rsidR="00997E5A" w:rsidRPr="00997E5A">
        <w:rPr>
          <w:rFonts w:ascii="Arial" w:hAnsi="Arial" w:cs="Arial"/>
          <w:szCs w:val="24"/>
        </w:rPr>
        <w:t xml:space="preserve"> o zaslání vypořádání připomín</w:t>
      </w:r>
      <w:r w:rsidR="00BA19DB">
        <w:rPr>
          <w:rFonts w:ascii="Arial" w:hAnsi="Arial" w:cs="Arial"/>
          <w:szCs w:val="24"/>
        </w:rPr>
        <w:t>e</w:t>
      </w:r>
      <w:r w:rsidR="00997E5A">
        <w:rPr>
          <w:rFonts w:ascii="Arial" w:hAnsi="Arial" w:cs="Arial"/>
          <w:szCs w:val="24"/>
        </w:rPr>
        <w:t>k</w:t>
      </w:r>
      <w:r w:rsidR="00997E5A" w:rsidRPr="00997E5A">
        <w:rPr>
          <w:rFonts w:ascii="Arial" w:hAnsi="Arial" w:cs="Arial"/>
          <w:szCs w:val="24"/>
        </w:rPr>
        <w:t xml:space="preserve"> Rady před předložením </w:t>
      </w:r>
      <w:r w:rsidR="00327687" w:rsidRPr="00327687">
        <w:rPr>
          <w:rFonts w:ascii="Arial" w:hAnsi="Arial" w:cs="Arial"/>
          <w:szCs w:val="24"/>
        </w:rPr>
        <w:t>aktualizace „Národní strategie umělé inteligence České republiky 2030“</w:t>
      </w:r>
      <w:r w:rsidR="00997E5A" w:rsidRPr="00997E5A">
        <w:rPr>
          <w:rFonts w:ascii="Arial" w:hAnsi="Arial" w:cs="Arial"/>
          <w:szCs w:val="24"/>
        </w:rPr>
        <w:t xml:space="preserve"> do meziresortního připomínkového řízení.</w:t>
      </w:r>
    </w:p>
    <w:p w14:paraId="7347C905" w14:textId="45C82BA8" w:rsidR="00874714" w:rsidRDefault="00874714" w:rsidP="00874714">
      <w:pPr>
        <w:pStyle w:val="Zkladntext2"/>
        <w:keepNext/>
        <w:spacing w:after="120"/>
        <w:jc w:val="both"/>
        <w:rPr>
          <w:rFonts w:ascii="Arial" w:hAnsi="Arial" w:cs="Arial"/>
          <w:szCs w:val="22"/>
        </w:rPr>
      </w:pPr>
    </w:p>
    <w:p w14:paraId="2B3FAF20" w14:textId="77777777" w:rsidR="00874714" w:rsidRPr="00874714" w:rsidRDefault="00874714" w:rsidP="00874714">
      <w:pPr>
        <w:pStyle w:val="Zkladntext2"/>
        <w:keepNext/>
        <w:spacing w:after="120"/>
        <w:jc w:val="both"/>
        <w:rPr>
          <w:rFonts w:ascii="Arial" w:hAnsi="Arial" w:cs="Arial"/>
          <w:szCs w:val="24"/>
        </w:rPr>
      </w:pPr>
    </w:p>
    <w:p w14:paraId="258A11E1" w14:textId="61CE450B" w:rsidR="00FF704B" w:rsidRPr="00FC7E67" w:rsidRDefault="00FF704B" w:rsidP="000D29F5">
      <w:pPr>
        <w:pStyle w:val="Zkladntext2"/>
        <w:spacing w:after="120"/>
        <w:jc w:val="both"/>
        <w:rPr>
          <w:rFonts w:ascii="Arial" w:hAnsi="Arial" w:cs="Arial"/>
          <w:szCs w:val="24"/>
        </w:rPr>
      </w:pPr>
      <w:r w:rsidRPr="00FC7E67">
        <w:rPr>
          <w:rFonts w:ascii="Arial" w:hAnsi="Arial" w:cs="Arial"/>
        </w:rPr>
        <w:t xml:space="preserve">Praha </w:t>
      </w:r>
      <w:r w:rsidR="00FF6790">
        <w:rPr>
          <w:rFonts w:ascii="Arial" w:hAnsi="Arial" w:cs="Arial"/>
        </w:rPr>
        <w:t>dne 31</w:t>
      </w:r>
      <w:r w:rsidR="00FC7E67">
        <w:rPr>
          <w:rFonts w:ascii="Arial" w:hAnsi="Arial" w:cs="Arial"/>
        </w:rPr>
        <w:t>.</w:t>
      </w:r>
      <w:r w:rsidRPr="00FC7E67">
        <w:rPr>
          <w:rFonts w:ascii="Arial" w:hAnsi="Arial" w:cs="Arial"/>
        </w:rPr>
        <w:t xml:space="preserve"> </w:t>
      </w:r>
      <w:r w:rsidR="00FF6790">
        <w:rPr>
          <w:rFonts w:ascii="Arial" w:hAnsi="Arial" w:cs="Arial"/>
        </w:rPr>
        <w:t>května</w:t>
      </w:r>
      <w:r w:rsidR="00907065" w:rsidRPr="00FC7E67">
        <w:rPr>
          <w:rFonts w:ascii="Arial" w:hAnsi="Arial" w:cs="Arial"/>
        </w:rPr>
        <w:t xml:space="preserve"> </w:t>
      </w:r>
      <w:r w:rsidRPr="00FC7E67">
        <w:rPr>
          <w:rFonts w:ascii="Arial" w:hAnsi="Arial" w:cs="Arial"/>
        </w:rPr>
        <w:t>20</w:t>
      </w:r>
      <w:r w:rsidR="00FF6790">
        <w:rPr>
          <w:rFonts w:ascii="Arial" w:hAnsi="Arial" w:cs="Arial"/>
        </w:rPr>
        <w:t>24</w:t>
      </w:r>
    </w:p>
    <w:sectPr w:rsidR="00FF704B" w:rsidRPr="00FC7E67" w:rsidSect="00331372">
      <w:headerReference w:type="even" r:id="rId8"/>
      <w:headerReference w:type="default" r:id="rId9"/>
      <w:footerReference w:type="even" r:id="rId10"/>
      <w:footerReference w:type="default" r:id="rId11"/>
      <w:headerReference w:type="first" r:id="rId12"/>
      <w:footerReference w:type="first" r:id="rId13"/>
      <w:pgSz w:w="11906" w:h="16838"/>
      <w:pgMar w:top="1268"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2AAF0F" w14:textId="77777777" w:rsidR="00E83307" w:rsidRDefault="00E83307" w:rsidP="008F77F6">
      <w:r>
        <w:separator/>
      </w:r>
    </w:p>
  </w:endnote>
  <w:endnote w:type="continuationSeparator" w:id="0">
    <w:p w14:paraId="6F352749" w14:textId="77777777" w:rsidR="00E83307" w:rsidRDefault="00E83307" w:rsidP="008F77F6">
      <w:r>
        <w:continuationSeparator/>
      </w:r>
    </w:p>
  </w:endnote>
  <w:endnote w:type="continuationNotice" w:id="1">
    <w:p w14:paraId="281B38B7" w14:textId="77777777" w:rsidR="00E83307" w:rsidRDefault="00E8330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CE49C" w14:textId="77777777" w:rsidR="0090653A" w:rsidRDefault="0090653A">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0E5694" w14:textId="54E2EE4F" w:rsidR="00355E9D" w:rsidRPr="00CC370F" w:rsidRDefault="00E83307" w:rsidP="00FF6790">
    <w:pPr>
      <w:pStyle w:val="Zpat"/>
      <w:jc w:val="right"/>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355E9D">
          <w:rPr>
            <w:rFonts w:ascii="Arial" w:hAnsi="Arial" w:cs="Arial"/>
            <w:sz w:val="18"/>
            <w:szCs w:val="18"/>
          </w:rPr>
          <w:t xml:space="preserve">                                   </w:t>
        </w:r>
        <w:r w:rsidR="00355E9D" w:rsidRPr="00CC370F">
          <w:rPr>
            <w:rFonts w:ascii="Arial" w:hAnsi="Arial" w:cs="Arial"/>
            <w:sz w:val="18"/>
            <w:szCs w:val="18"/>
          </w:rPr>
          <w:fldChar w:fldCharType="begin"/>
        </w:r>
        <w:r w:rsidR="00355E9D" w:rsidRPr="00CC370F">
          <w:rPr>
            <w:rFonts w:ascii="Arial" w:hAnsi="Arial" w:cs="Arial"/>
            <w:sz w:val="18"/>
            <w:szCs w:val="18"/>
          </w:rPr>
          <w:instrText>PAGE   \* MERGEFORMAT</w:instrText>
        </w:r>
        <w:r w:rsidR="00355E9D" w:rsidRPr="00CC370F">
          <w:rPr>
            <w:rFonts w:ascii="Arial" w:hAnsi="Arial" w:cs="Arial"/>
            <w:sz w:val="18"/>
            <w:szCs w:val="18"/>
          </w:rPr>
          <w:fldChar w:fldCharType="separate"/>
        </w:r>
        <w:r w:rsidR="00074B54">
          <w:rPr>
            <w:rFonts w:ascii="Arial" w:hAnsi="Arial" w:cs="Arial"/>
            <w:noProof/>
            <w:sz w:val="18"/>
            <w:szCs w:val="18"/>
          </w:rPr>
          <w:t>2</w:t>
        </w:r>
        <w:r w:rsidR="00355E9D" w:rsidRPr="00CC370F">
          <w:rPr>
            <w:rFonts w:ascii="Arial" w:hAnsi="Arial" w:cs="Arial"/>
            <w:sz w:val="18"/>
            <w:szCs w:val="18"/>
          </w:rPr>
          <w:fldChar w:fldCharType="end"/>
        </w:r>
        <w:r w:rsidR="00355E9D" w:rsidRPr="00CC370F">
          <w:rPr>
            <w:rFonts w:ascii="Arial" w:hAnsi="Arial" w:cs="Arial"/>
            <w:sz w:val="18"/>
            <w:szCs w:val="18"/>
          </w:rPr>
          <w:t xml:space="preserve"> / </w:t>
        </w:r>
        <w:r w:rsidR="00355E9D" w:rsidRPr="00CC370F">
          <w:rPr>
            <w:rFonts w:ascii="Arial" w:hAnsi="Arial" w:cs="Arial"/>
            <w:sz w:val="18"/>
            <w:szCs w:val="18"/>
          </w:rPr>
          <w:fldChar w:fldCharType="begin"/>
        </w:r>
        <w:r w:rsidR="00355E9D" w:rsidRPr="00CC370F">
          <w:rPr>
            <w:rFonts w:ascii="Arial" w:hAnsi="Arial" w:cs="Arial"/>
            <w:sz w:val="18"/>
            <w:szCs w:val="18"/>
          </w:rPr>
          <w:instrText xml:space="preserve"> NUMPAGES   \* MERGEFORMAT </w:instrText>
        </w:r>
        <w:r w:rsidR="00355E9D" w:rsidRPr="00CC370F">
          <w:rPr>
            <w:rFonts w:ascii="Arial" w:hAnsi="Arial" w:cs="Arial"/>
            <w:sz w:val="18"/>
            <w:szCs w:val="18"/>
          </w:rPr>
          <w:fldChar w:fldCharType="separate"/>
        </w:r>
        <w:r w:rsidR="00074B54">
          <w:rPr>
            <w:rFonts w:ascii="Arial" w:hAnsi="Arial" w:cs="Arial"/>
            <w:noProof/>
            <w:sz w:val="18"/>
            <w:szCs w:val="18"/>
          </w:rPr>
          <w:t>2</w:t>
        </w:r>
        <w:r w:rsidR="00355E9D" w:rsidRPr="00CC370F">
          <w:rPr>
            <w:rFonts w:ascii="Arial" w:hAnsi="Arial" w:cs="Arial"/>
            <w:sz w:val="18"/>
            <w:szCs w:val="18"/>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sz w:val="18"/>
        <w:szCs w:val="18"/>
      </w:rPr>
      <w:id w:val="-2027467776"/>
      <w:docPartObj>
        <w:docPartGallery w:val="Page Numbers (Bottom of Page)"/>
        <w:docPartUnique/>
      </w:docPartObj>
    </w:sdtPr>
    <w:sdtEndPr/>
    <w:sdtContent>
      <w:p w14:paraId="094AC8C6" w14:textId="4B3BD40A" w:rsidR="00355E9D" w:rsidRPr="00CC370F" w:rsidRDefault="00355E9D">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074B54">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074B54">
          <w:rPr>
            <w:rFonts w:ascii="Arial" w:hAnsi="Arial" w:cs="Arial"/>
            <w:noProof/>
            <w:sz w:val="18"/>
            <w:szCs w:val="18"/>
          </w:rPr>
          <w:t>2</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EAE138" w14:textId="77777777" w:rsidR="00E83307" w:rsidRDefault="00E83307" w:rsidP="008F77F6">
      <w:r>
        <w:separator/>
      </w:r>
    </w:p>
  </w:footnote>
  <w:footnote w:type="continuationSeparator" w:id="0">
    <w:p w14:paraId="54F166F6" w14:textId="77777777" w:rsidR="00E83307" w:rsidRDefault="00E83307" w:rsidP="008F77F6">
      <w:r>
        <w:continuationSeparator/>
      </w:r>
    </w:p>
  </w:footnote>
  <w:footnote w:type="continuationNotice" w:id="1">
    <w:p w14:paraId="61397305" w14:textId="77777777" w:rsidR="00E83307" w:rsidRDefault="00E83307"/>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57DEF" w14:textId="77777777" w:rsidR="0090653A" w:rsidRDefault="0090653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188" w:type="dxa"/>
      <w:tblLook w:val="04A0" w:firstRow="1" w:lastRow="0" w:firstColumn="1" w:lastColumn="0" w:noHBand="0" w:noVBand="1"/>
    </w:tblPr>
    <w:tblGrid>
      <w:gridCol w:w="8188"/>
    </w:tblGrid>
    <w:tr w:rsidR="00355E9D" w14:paraId="5494C71A" w14:textId="77777777" w:rsidTr="009758E5">
      <w:trPr>
        <w:trHeight w:val="686"/>
      </w:trPr>
      <w:tc>
        <w:tcPr>
          <w:tcW w:w="8188" w:type="dxa"/>
          <w:tcBorders>
            <w:top w:val="nil"/>
            <w:left w:val="nil"/>
            <w:bottom w:val="nil"/>
            <w:right w:val="nil"/>
          </w:tcBorders>
          <w:vAlign w:val="center"/>
        </w:tcPr>
        <w:p w14:paraId="16870342" w14:textId="77777777" w:rsidR="00355E9D" w:rsidRPr="009758E5" w:rsidRDefault="00355E9D" w:rsidP="00F97C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1BE37001" wp14:editId="7F4C9214">
                <wp:simplePos x="0" y="0"/>
                <wp:positionH relativeFrom="column">
                  <wp:posOffset>635</wp:posOffset>
                </wp:positionH>
                <wp:positionV relativeFrom="paragraph">
                  <wp:posOffset>-68638</wp:posOffset>
                </wp:positionV>
                <wp:extent cx="914760" cy="277200"/>
                <wp:effectExtent l="0" t="0" r="0" b="889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6AA71F43" w14:textId="77777777" w:rsidR="00355E9D" w:rsidRPr="00CC370F" w:rsidRDefault="00355E9D">
    <w:pPr>
      <w:pStyle w:val="Zhlav"/>
      <w:rPr>
        <w:rFonts w:ascii="Arial" w:hAnsi="Arial" w:cs="Arial"/>
        <w:b/>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47" w:type="dxa"/>
      <w:tblLook w:val="04A0" w:firstRow="1" w:lastRow="0" w:firstColumn="1" w:lastColumn="0" w:noHBand="0" w:noVBand="1"/>
    </w:tblPr>
    <w:tblGrid>
      <w:gridCol w:w="8188"/>
      <w:gridCol w:w="1559"/>
    </w:tblGrid>
    <w:tr w:rsidR="00355E9D" w14:paraId="71206491" w14:textId="77777777" w:rsidTr="00B062DD">
      <w:trPr>
        <w:trHeight w:val="686"/>
      </w:trPr>
      <w:tc>
        <w:tcPr>
          <w:tcW w:w="8188" w:type="dxa"/>
          <w:tcBorders>
            <w:top w:val="nil"/>
            <w:left w:val="nil"/>
            <w:bottom w:val="nil"/>
            <w:right w:val="single" w:sz="6" w:space="0" w:color="auto"/>
          </w:tcBorders>
          <w:vAlign w:val="center"/>
        </w:tcPr>
        <w:p w14:paraId="6D62A29D" w14:textId="77777777" w:rsidR="00355E9D" w:rsidRPr="009758E5" w:rsidRDefault="00355E9D"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6576AA13" wp14:editId="14678D9F">
                <wp:simplePos x="0" y="0"/>
                <wp:positionH relativeFrom="column">
                  <wp:posOffset>635</wp:posOffset>
                </wp:positionH>
                <wp:positionV relativeFrom="paragraph">
                  <wp:posOffset>-68638</wp:posOffset>
                </wp:positionV>
                <wp:extent cx="914760" cy="277200"/>
                <wp:effectExtent l="0" t="0" r="0" b="889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14:paraId="7C054476" w14:textId="0F52DD61" w:rsidR="000817F1" w:rsidRPr="003C2A8E" w:rsidRDefault="001540D5" w:rsidP="001540D5">
          <w:pPr>
            <w:pStyle w:val="Zhlav"/>
            <w:jc w:val="center"/>
            <w:rPr>
              <w:rFonts w:ascii="Arial" w:hAnsi="Arial" w:cs="Arial"/>
              <w:b/>
              <w:color w:val="0070C0"/>
              <w:sz w:val="28"/>
              <w:szCs w:val="28"/>
            </w:rPr>
          </w:pPr>
          <w:r w:rsidRPr="003C386E">
            <w:rPr>
              <w:rFonts w:ascii="Arial" w:hAnsi="Arial" w:cs="Arial"/>
              <w:b/>
              <w:color w:val="0070C0"/>
              <w:sz w:val="28"/>
              <w:szCs w:val="28"/>
            </w:rPr>
            <w:t>401</w:t>
          </w:r>
          <w:r w:rsidR="00355E9D" w:rsidRPr="003C386E">
            <w:rPr>
              <w:rFonts w:ascii="Arial" w:hAnsi="Arial" w:cs="Arial"/>
              <w:b/>
              <w:color w:val="0070C0"/>
              <w:sz w:val="28"/>
              <w:szCs w:val="28"/>
            </w:rPr>
            <w:t>/A</w:t>
          </w:r>
          <w:r w:rsidR="0090653A">
            <w:rPr>
              <w:rFonts w:ascii="Arial" w:hAnsi="Arial" w:cs="Arial"/>
              <w:b/>
              <w:color w:val="0070C0"/>
              <w:sz w:val="28"/>
              <w:szCs w:val="28"/>
            </w:rPr>
            <w:t>7</w:t>
          </w:r>
        </w:p>
      </w:tc>
    </w:tr>
  </w:tbl>
  <w:p w14:paraId="02BEF8B4" w14:textId="77777777" w:rsidR="00355E9D" w:rsidRDefault="00355E9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A1AD9"/>
    <w:multiLevelType w:val="hybridMultilevel"/>
    <w:tmpl w:val="55285E0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01EB3B96"/>
    <w:multiLevelType w:val="hybridMultilevel"/>
    <w:tmpl w:val="AE2ECB0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15:restartNumberingAfterBreak="0">
    <w:nsid w:val="04683615"/>
    <w:multiLevelType w:val="hybridMultilevel"/>
    <w:tmpl w:val="59E2AA06"/>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15:restartNumberingAfterBreak="0">
    <w:nsid w:val="0527698A"/>
    <w:multiLevelType w:val="multilevel"/>
    <w:tmpl w:val="457AB4FC"/>
    <w:lvl w:ilvl="0">
      <w:start w:val="1"/>
      <w:numFmt w:val="bullet"/>
      <w:lvlText w:val="o"/>
      <w:lvlJc w:val="left"/>
      <w:pPr>
        <w:ind w:left="360" w:hanging="360"/>
      </w:pPr>
      <w:rPr>
        <w:rFonts w:ascii="Courier New" w:hAnsi="Courier New" w:cs="Courier New" w:hint="default"/>
        <w:b/>
        <w:color w:val="auto"/>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7FC05A1"/>
    <w:multiLevelType w:val="hybridMultilevel"/>
    <w:tmpl w:val="4CBC47E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F30EBE"/>
    <w:multiLevelType w:val="hybridMultilevel"/>
    <w:tmpl w:val="EC6C866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B742278"/>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0BD778A9"/>
    <w:multiLevelType w:val="hybridMultilevel"/>
    <w:tmpl w:val="CF129A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0EC13422"/>
    <w:multiLevelType w:val="hybridMultilevel"/>
    <w:tmpl w:val="8146D5F8"/>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0F695068"/>
    <w:multiLevelType w:val="hybridMultilevel"/>
    <w:tmpl w:val="B742177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0" w15:restartNumberingAfterBreak="0">
    <w:nsid w:val="13CE6C1A"/>
    <w:multiLevelType w:val="hybridMultilevel"/>
    <w:tmpl w:val="7110F3F0"/>
    <w:lvl w:ilvl="0" w:tplc="DF5C7398">
      <w:start w:val="1"/>
      <w:numFmt w:val="bullet"/>
      <w:lvlText w:val="o"/>
      <w:lvlJc w:val="left"/>
      <w:pPr>
        <w:ind w:left="1080" w:hanging="360"/>
      </w:pPr>
      <w:rPr>
        <w:rFonts w:ascii="Courier New" w:hAnsi="Courier New" w:cs="Courier New" w:hint="default"/>
        <w:color w:val="auto"/>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1DBE4822"/>
    <w:multiLevelType w:val="hybridMultilevel"/>
    <w:tmpl w:val="717298CC"/>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1E3F0891"/>
    <w:multiLevelType w:val="multilevel"/>
    <w:tmpl w:val="9F7E4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257C3489"/>
    <w:multiLevelType w:val="hybridMultilevel"/>
    <w:tmpl w:val="57360B9A"/>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8283602"/>
    <w:multiLevelType w:val="hybridMultilevel"/>
    <w:tmpl w:val="13A87C92"/>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6" w15:restartNumberingAfterBreak="0">
    <w:nsid w:val="2A052E3D"/>
    <w:multiLevelType w:val="hybridMultilevel"/>
    <w:tmpl w:val="1C94C44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1F11E0"/>
    <w:multiLevelType w:val="hybridMultilevel"/>
    <w:tmpl w:val="9B3863DE"/>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8" w15:restartNumberingAfterBreak="0">
    <w:nsid w:val="3BC061E4"/>
    <w:multiLevelType w:val="hybridMultilevel"/>
    <w:tmpl w:val="41E41EF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C430C90"/>
    <w:multiLevelType w:val="multilevel"/>
    <w:tmpl w:val="76C84B24"/>
    <w:styleLink w:val="StylI-aa"/>
    <w:lvl w:ilvl="0">
      <w:start w:val="1"/>
      <w:numFmt w:val="upperRoman"/>
      <w:pStyle w:val="StylI"/>
      <w:lvlText w:val="%1."/>
      <w:lvlJc w:val="left"/>
      <w:pPr>
        <w:ind w:left="360" w:hanging="360"/>
      </w:pPr>
      <w:rPr>
        <w:rFonts w:ascii="Arial" w:hAnsi="Arial" w:hint="default"/>
        <w:sz w:val="22"/>
      </w:rPr>
    </w:lvl>
    <w:lvl w:ilvl="1">
      <w:start w:val="1"/>
      <w:numFmt w:val="decimal"/>
      <w:lvlText w:val="%2"/>
      <w:lvlJc w:val="left"/>
      <w:pPr>
        <w:ind w:left="432" w:hanging="432"/>
      </w:pPr>
      <w:rPr>
        <w:rFonts w:ascii="Arial" w:hAnsi="Arial" w:hint="default"/>
        <w:sz w:val="22"/>
      </w:rPr>
    </w:lvl>
    <w:lvl w:ilvl="2">
      <w:start w:val="1"/>
      <w:numFmt w:val="lowerLetter"/>
      <w:pStyle w:val="Styla"/>
      <w:lvlText w:val="%3)"/>
      <w:lvlJc w:val="left"/>
      <w:pPr>
        <w:ind w:left="504" w:hanging="504"/>
      </w:pPr>
      <w:rPr>
        <w:rFonts w:hint="default"/>
      </w:rPr>
    </w:lvl>
    <w:lvl w:ilvl="3">
      <w:start w:val="1"/>
      <w:numFmt w:val="lowerLetter"/>
      <w:pStyle w:val="Stylaa"/>
      <w:lvlText w:val="%3%4)"/>
      <w:lvlJc w:val="left"/>
      <w:pPr>
        <w:ind w:left="64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D68568A"/>
    <w:multiLevelType w:val="hybridMultilevel"/>
    <w:tmpl w:val="3E00D8C0"/>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52BB0588"/>
    <w:multiLevelType w:val="hybridMultilevel"/>
    <w:tmpl w:val="A68CE4E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9D5B2A"/>
    <w:multiLevelType w:val="hybridMultilevel"/>
    <w:tmpl w:val="42041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8C36704"/>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4" w15:restartNumberingAfterBreak="0">
    <w:nsid w:val="59A71A4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6C5EB4"/>
    <w:multiLevelType w:val="hybridMultilevel"/>
    <w:tmpl w:val="75D867B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637B2812"/>
    <w:multiLevelType w:val="hybridMultilevel"/>
    <w:tmpl w:val="D412333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9A24842"/>
    <w:multiLevelType w:val="hybridMultilevel"/>
    <w:tmpl w:val="334E991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9A4182E"/>
    <w:multiLevelType w:val="hybridMultilevel"/>
    <w:tmpl w:val="136090C8"/>
    <w:lvl w:ilvl="0" w:tplc="3A3A1110">
      <w:numFmt w:val="bullet"/>
      <w:lvlText w:val="-"/>
      <w:lvlJc w:val="left"/>
      <w:pPr>
        <w:ind w:left="927" w:hanging="360"/>
      </w:pPr>
      <w:rPr>
        <w:rFonts w:ascii="Arial" w:eastAsia="Arial"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15:restartNumberingAfterBreak="0">
    <w:nsid w:val="6A325559"/>
    <w:multiLevelType w:val="hybridMultilevel"/>
    <w:tmpl w:val="AAE8F348"/>
    <w:lvl w:ilvl="0" w:tplc="04050011">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0" w15:restartNumberingAfterBreak="0">
    <w:nsid w:val="6FAD1941"/>
    <w:multiLevelType w:val="multilevel"/>
    <w:tmpl w:val="040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73671086"/>
    <w:multiLevelType w:val="multilevel"/>
    <w:tmpl w:val="76C84B24"/>
    <w:numStyleLink w:val="StylI-aa"/>
  </w:abstractNum>
  <w:abstractNum w:abstractNumId="32" w15:restartNumberingAfterBreak="0">
    <w:nsid w:val="74F706FA"/>
    <w:multiLevelType w:val="hybridMultilevel"/>
    <w:tmpl w:val="9EBC34D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3" w15:restartNumberingAfterBreak="0">
    <w:nsid w:val="7B861E3A"/>
    <w:multiLevelType w:val="hybridMultilevel"/>
    <w:tmpl w:val="DA4071AA"/>
    <w:lvl w:ilvl="0" w:tplc="85F68F96">
      <w:start w:val="4"/>
      <w:numFmt w:val="bullet"/>
      <w:lvlText w:val="-"/>
      <w:lvlJc w:val="left"/>
      <w:pPr>
        <w:ind w:left="1068" w:hanging="360"/>
      </w:pPr>
      <w:rPr>
        <w:rFonts w:ascii="Arial" w:eastAsia="Times New Roman" w:hAnsi="Arial" w:cs="Arial" w:hint="default"/>
      </w:rPr>
    </w:lvl>
    <w:lvl w:ilvl="1" w:tplc="04050003">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34" w15:restartNumberingAfterBreak="0">
    <w:nsid w:val="7BF41FCE"/>
    <w:multiLevelType w:val="hybridMultilevel"/>
    <w:tmpl w:val="C92E89A8"/>
    <w:lvl w:ilvl="0" w:tplc="536244BA">
      <w:start w:val="1"/>
      <w:numFmt w:val="decimal"/>
      <w:lvlText w:val="%1."/>
      <w:lvlJc w:val="left"/>
      <w:pPr>
        <w:tabs>
          <w:tab w:val="num" w:pos="1827"/>
        </w:tabs>
        <w:ind w:left="1827" w:hanging="360"/>
      </w:pPr>
      <w:rPr>
        <w:b w:val="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35" w15:restartNumberingAfterBreak="0">
    <w:nsid w:val="7D24233D"/>
    <w:multiLevelType w:val="hybridMultilevel"/>
    <w:tmpl w:val="6C1290B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35"/>
  </w:num>
  <w:num w:numId="3">
    <w:abstractNumId w:val="12"/>
  </w:num>
  <w:num w:numId="4">
    <w:abstractNumId w:val="13"/>
  </w:num>
  <w:num w:numId="5">
    <w:abstractNumId w:val="22"/>
  </w:num>
  <w:num w:numId="6">
    <w:abstractNumId w:val="31"/>
    <w:lvlOverride w:ilvl="0">
      <w:lvl w:ilvl="0">
        <w:start w:val="1"/>
        <w:numFmt w:val="upperRoman"/>
        <w:lvlText w:val="%1."/>
        <w:lvlJc w:val="left"/>
        <w:pPr>
          <w:ind w:left="360"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lvlText w:val="%3)"/>
        <w:lvlJc w:val="left"/>
        <w:pPr>
          <w:ind w:left="504" w:hanging="504"/>
        </w:pPr>
        <w:rPr>
          <w:rFonts w:hint="default"/>
        </w:rPr>
      </w:lvl>
    </w:lvlOverride>
    <w:lvlOverride w:ilvl="3">
      <w:lvl w:ilvl="3">
        <w:start w:val="1"/>
        <w:numFmt w:val="lowerLetter"/>
        <w:lvlText w:val="%3%4)"/>
        <w:lvlJc w:val="left"/>
        <w:pPr>
          <w:ind w:left="790" w:hanging="648"/>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7">
    <w:abstractNumId w:val="19"/>
    <w:lvlOverride w:ilvl="0">
      <w:lvl w:ilvl="0">
        <w:start w:val="1"/>
        <w:numFmt w:val="upperRoman"/>
        <w:pStyle w:val="StylI"/>
        <w:lvlText w:val="%1."/>
        <w:lvlJc w:val="left"/>
        <w:pPr>
          <w:ind w:left="502" w:hanging="360"/>
        </w:pPr>
        <w:rPr>
          <w:rFonts w:ascii="Times New Roman" w:hAnsi="Times New Roman"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1">
      <w:lvl w:ilvl="1">
        <w:start w:val="1"/>
        <w:numFmt w:val="decimal"/>
        <w:lvlText w:val="%2"/>
        <w:lvlJc w:val="left"/>
        <w:pPr>
          <w:ind w:left="432" w:hanging="432"/>
        </w:pPr>
        <w:rPr>
          <w:rFonts w:ascii="Arial" w:hAnsi="Arial" w:hint="default"/>
          <w:sz w:val="22"/>
        </w:rPr>
      </w:lvl>
    </w:lvlOverride>
    <w:lvlOverride w:ilvl="2">
      <w:lvl w:ilvl="2">
        <w:start w:val="1"/>
        <w:numFmt w:val="lowerLetter"/>
        <w:pStyle w:val="Styla"/>
        <w:lvlText w:val="%3)"/>
        <w:lvlJc w:val="left"/>
        <w:pPr>
          <w:ind w:left="504" w:hanging="504"/>
        </w:pPr>
        <w:rPr>
          <w:rFonts w:hint="default"/>
        </w:rPr>
      </w:lvl>
    </w:lvlOverride>
    <w:lvlOverride w:ilvl="3">
      <w:lvl w:ilvl="3">
        <w:start w:val="1"/>
        <w:numFmt w:val="lowerLetter"/>
        <w:pStyle w:val="Stylaa"/>
        <w:lvlText w:val="%3%4)"/>
        <w:lvlJc w:val="left"/>
        <w:pPr>
          <w:ind w:left="64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8">
    <w:abstractNumId w:val="19"/>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0"/>
  </w:num>
  <w:num w:numId="11">
    <w:abstractNumId w:val="0"/>
  </w:num>
  <w:num w:numId="12">
    <w:abstractNumId w:val="9"/>
  </w:num>
  <w:num w:numId="13">
    <w:abstractNumId w:val="23"/>
  </w:num>
  <w:num w:numId="14">
    <w:abstractNumId w:val="11"/>
  </w:num>
  <w:num w:numId="15">
    <w:abstractNumId w:val="5"/>
  </w:num>
  <w:num w:numId="16">
    <w:abstractNumId w:val="17"/>
  </w:num>
  <w:num w:numId="17">
    <w:abstractNumId w:val="32"/>
  </w:num>
  <w:num w:numId="18">
    <w:abstractNumId w:val="1"/>
  </w:num>
  <w:num w:numId="19">
    <w:abstractNumId w:val="33"/>
  </w:num>
  <w:num w:numId="20">
    <w:abstractNumId w:val="10"/>
  </w:num>
  <w:num w:numId="21">
    <w:abstractNumId w:val="6"/>
  </w:num>
  <w:num w:numId="22">
    <w:abstractNumId w:val="7"/>
  </w:num>
  <w:num w:numId="23">
    <w:abstractNumId w:val="16"/>
  </w:num>
  <w:num w:numId="24">
    <w:abstractNumId w:val="24"/>
  </w:num>
  <w:num w:numId="25">
    <w:abstractNumId w:val="8"/>
  </w:num>
  <w:num w:numId="26">
    <w:abstractNumId w:val="14"/>
  </w:num>
  <w:num w:numId="27">
    <w:abstractNumId w:val="2"/>
  </w:num>
  <w:num w:numId="28">
    <w:abstractNumId w:val="15"/>
  </w:num>
  <w:num w:numId="29">
    <w:abstractNumId w:val="4"/>
  </w:num>
  <w:num w:numId="30">
    <w:abstractNumId w:val="20"/>
  </w:num>
  <w:num w:numId="31">
    <w:abstractNumId w:val="29"/>
  </w:num>
  <w:num w:numId="32">
    <w:abstractNumId w:val="21"/>
  </w:num>
  <w:num w:numId="33">
    <w:abstractNumId w:val="18"/>
  </w:num>
  <w:num w:numId="34">
    <w:abstractNumId w:val="27"/>
  </w:num>
  <w:num w:numId="35">
    <w:abstractNumId w:val="25"/>
  </w:num>
  <w:num w:numId="36">
    <w:abstractNumId w:val="28"/>
  </w:num>
  <w:num w:numId="37">
    <w:abstractNumId w:val="2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77F6"/>
    <w:rsid w:val="00001663"/>
    <w:rsid w:val="00001AA2"/>
    <w:rsid w:val="00006623"/>
    <w:rsid w:val="00007D92"/>
    <w:rsid w:val="000161F8"/>
    <w:rsid w:val="00016583"/>
    <w:rsid w:val="00017DBD"/>
    <w:rsid w:val="00023200"/>
    <w:rsid w:val="0002675F"/>
    <w:rsid w:val="0003465D"/>
    <w:rsid w:val="00036AA3"/>
    <w:rsid w:val="00040D44"/>
    <w:rsid w:val="00046944"/>
    <w:rsid w:val="000556E4"/>
    <w:rsid w:val="00060C37"/>
    <w:rsid w:val="00062AE1"/>
    <w:rsid w:val="00063E76"/>
    <w:rsid w:val="00064AF4"/>
    <w:rsid w:val="00066C45"/>
    <w:rsid w:val="0006773D"/>
    <w:rsid w:val="00073A0C"/>
    <w:rsid w:val="00073C1D"/>
    <w:rsid w:val="00074B54"/>
    <w:rsid w:val="000754A0"/>
    <w:rsid w:val="00076764"/>
    <w:rsid w:val="000817F1"/>
    <w:rsid w:val="000879D3"/>
    <w:rsid w:val="000903FC"/>
    <w:rsid w:val="00090D61"/>
    <w:rsid w:val="00091624"/>
    <w:rsid w:val="00091C65"/>
    <w:rsid w:val="00091DF6"/>
    <w:rsid w:val="000A193C"/>
    <w:rsid w:val="000A1C00"/>
    <w:rsid w:val="000B0156"/>
    <w:rsid w:val="000B19B3"/>
    <w:rsid w:val="000B4308"/>
    <w:rsid w:val="000C1639"/>
    <w:rsid w:val="000C4A33"/>
    <w:rsid w:val="000C616B"/>
    <w:rsid w:val="000C6F80"/>
    <w:rsid w:val="000D24AC"/>
    <w:rsid w:val="000D29F5"/>
    <w:rsid w:val="000E04BA"/>
    <w:rsid w:val="000E131B"/>
    <w:rsid w:val="000E4608"/>
    <w:rsid w:val="00102E9C"/>
    <w:rsid w:val="00107E37"/>
    <w:rsid w:val="00110E4F"/>
    <w:rsid w:val="0011334F"/>
    <w:rsid w:val="001355AD"/>
    <w:rsid w:val="0014093A"/>
    <w:rsid w:val="0014317A"/>
    <w:rsid w:val="00143B5C"/>
    <w:rsid w:val="00153BD8"/>
    <w:rsid w:val="001540D5"/>
    <w:rsid w:val="001559EF"/>
    <w:rsid w:val="0016439D"/>
    <w:rsid w:val="00167763"/>
    <w:rsid w:val="0017168B"/>
    <w:rsid w:val="0019343C"/>
    <w:rsid w:val="001958D0"/>
    <w:rsid w:val="001958DC"/>
    <w:rsid w:val="00196CB2"/>
    <w:rsid w:val="001976BD"/>
    <w:rsid w:val="00197E58"/>
    <w:rsid w:val="001A1676"/>
    <w:rsid w:val="001B2F84"/>
    <w:rsid w:val="001C2A57"/>
    <w:rsid w:val="001D4CCF"/>
    <w:rsid w:val="001D537E"/>
    <w:rsid w:val="001E1D3D"/>
    <w:rsid w:val="001E2536"/>
    <w:rsid w:val="001E62D8"/>
    <w:rsid w:val="001F5C9A"/>
    <w:rsid w:val="00201A4E"/>
    <w:rsid w:val="0020370B"/>
    <w:rsid w:val="00204D21"/>
    <w:rsid w:val="00210B42"/>
    <w:rsid w:val="0022328A"/>
    <w:rsid w:val="00232E5C"/>
    <w:rsid w:val="00235282"/>
    <w:rsid w:val="00237006"/>
    <w:rsid w:val="002412B0"/>
    <w:rsid w:val="002604CB"/>
    <w:rsid w:val="0026232B"/>
    <w:rsid w:val="00262B9B"/>
    <w:rsid w:val="00265521"/>
    <w:rsid w:val="00265A36"/>
    <w:rsid w:val="00267B73"/>
    <w:rsid w:val="00270AC1"/>
    <w:rsid w:val="00276BC0"/>
    <w:rsid w:val="0028093B"/>
    <w:rsid w:val="00291D69"/>
    <w:rsid w:val="002944D7"/>
    <w:rsid w:val="0029508B"/>
    <w:rsid w:val="002A06C3"/>
    <w:rsid w:val="002A1E92"/>
    <w:rsid w:val="002A470F"/>
    <w:rsid w:val="002A4801"/>
    <w:rsid w:val="002A68FE"/>
    <w:rsid w:val="002B35AB"/>
    <w:rsid w:val="002B543E"/>
    <w:rsid w:val="002C0616"/>
    <w:rsid w:val="002C1667"/>
    <w:rsid w:val="002D1D4B"/>
    <w:rsid w:val="002D2A6F"/>
    <w:rsid w:val="002D7614"/>
    <w:rsid w:val="002D76C6"/>
    <w:rsid w:val="002E0EB6"/>
    <w:rsid w:val="002E11DB"/>
    <w:rsid w:val="002E2591"/>
    <w:rsid w:val="002E43C5"/>
    <w:rsid w:val="002E4E01"/>
    <w:rsid w:val="002F13F7"/>
    <w:rsid w:val="002F4330"/>
    <w:rsid w:val="0030694E"/>
    <w:rsid w:val="0031084C"/>
    <w:rsid w:val="0031520D"/>
    <w:rsid w:val="0032026D"/>
    <w:rsid w:val="00320B4A"/>
    <w:rsid w:val="00321512"/>
    <w:rsid w:val="00321756"/>
    <w:rsid w:val="00322E4B"/>
    <w:rsid w:val="00322F72"/>
    <w:rsid w:val="0032496A"/>
    <w:rsid w:val="00325FDE"/>
    <w:rsid w:val="00327687"/>
    <w:rsid w:val="00330661"/>
    <w:rsid w:val="00331372"/>
    <w:rsid w:val="00331B8E"/>
    <w:rsid w:val="00337783"/>
    <w:rsid w:val="00340510"/>
    <w:rsid w:val="00342DB2"/>
    <w:rsid w:val="00343A5B"/>
    <w:rsid w:val="00345C4F"/>
    <w:rsid w:val="00355E9D"/>
    <w:rsid w:val="00360293"/>
    <w:rsid w:val="003630ED"/>
    <w:rsid w:val="00370A46"/>
    <w:rsid w:val="00371036"/>
    <w:rsid w:val="00371539"/>
    <w:rsid w:val="00374148"/>
    <w:rsid w:val="00376ED0"/>
    <w:rsid w:val="00387B05"/>
    <w:rsid w:val="00390DAA"/>
    <w:rsid w:val="00392A71"/>
    <w:rsid w:val="003A2C3B"/>
    <w:rsid w:val="003A54F9"/>
    <w:rsid w:val="003B6354"/>
    <w:rsid w:val="003C2A8E"/>
    <w:rsid w:val="003C386E"/>
    <w:rsid w:val="003D1434"/>
    <w:rsid w:val="003D5203"/>
    <w:rsid w:val="003E3504"/>
    <w:rsid w:val="003F38AF"/>
    <w:rsid w:val="003F47E6"/>
    <w:rsid w:val="003F757F"/>
    <w:rsid w:val="00405F84"/>
    <w:rsid w:val="00411664"/>
    <w:rsid w:val="004118FC"/>
    <w:rsid w:val="00411CB5"/>
    <w:rsid w:val="00427918"/>
    <w:rsid w:val="00440FD2"/>
    <w:rsid w:val="0045384E"/>
    <w:rsid w:val="00454F6C"/>
    <w:rsid w:val="00463033"/>
    <w:rsid w:val="004747B5"/>
    <w:rsid w:val="00475BBA"/>
    <w:rsid w:val="004779C3"/>
    <w:rsid w:val="00482005"/>
    <w:rsid w:val="004907F7"/>
    <w:rsid w:val="00490F0D"/>
    <w:rsid w:val="00491F88"/>
    <w:rsid w:val="004A062C"/>
    <w:rsid w:val="004A5DA4"/>
    <w:rsid w:val="004A6C92"/>
    <w:rsid w:val="004B1B86"/>
    <w:rsid w:val="004B4802"/>
    <w:rsid w:val="004D17B3"/>
    <w:rsid w:val="004D5934"/>
    <w:rsid w:val="004D5A6B"/>
    <w:rsid w:val="004E06F9"/>
    <w:rsid w:val="004F3650"/>
    <w:rsid w:val="004F4AC4"/>
    <w:rsid w:val="00504DE3"/>
    <w:rsid w:val="00513D47"/>
    <w:rsid w:val="00514109"/>
    <w:rsid w:val="00514C4B"/>
    <w:rsid w:val="005169A7"/>
    <w:rsid w:val="005231B2"/>
    <w:rsid w:val="00526416"/>
    <w:rsid w:val="0053109E"/>
    <w:rsid w:val="0053122B"/>
    <w:rsid w:val="00536DA1"/>
    <w:rsid w:val="00543A05"/>
    <w:rsid w:val="00550D45"/>
    <w:rsid w:val="00557739"/>
    <w:rsid w:val="00563BD3"/>
    <w:rsid w:val="00573079"/>
    <w:rsid w:val="005736AB"/>
    <w:rsid w:val="00574355"/>
    <w:rsid w:val="0057713F"/>
    <w:rsid w:val="005820B4"/>
    <w:rsid w:val="0059693D"/>
    <w:rsid w:val="005A2E79"/>
    <w:rsid w:val="005A4E69"/>
    <w:rsid w:val="005A4FFF"/>
    <w:rsid w:val="005A5563"/>
    <w:rsid w:val="005B6685"/>
    <w:rsid w:val="005B6BC7"/>
    <w:rsid w:val="005B79E0"/>
    <w:rsid w:val="005C1991"/>
    <w:rsid w:val="005C227B"/>
    <w:rsid w:val="005C39B0"/>
    <w:rsid w:val="005C7C7E"/>
    <w:rsid w:val="005D4147"/>
    <w:rsid w:val="005D6B8B"/>
    <w:rsid w:val="005D7F05"/>
    <w:rsid w:val="005E43C2"/>
    <w:rsid w:val="005F0C60"/>
    <w:rsid w:val="005F5928"/>
    <w:rsid w:val="00603A32"/>
    <w:rsid w:val="00603DDE"/>
    <w:rsid w:val="006052F9"/>
    <w:rsid w:val="00606321"/>
    <w:rsid w:val="006075E6"/>
    <w:rsid w:val="00612CEB"/>
    <w:rsid w:val="00616978"/>
    <w:rsid w:val="00624BBF"/>
    <w:rsid w:val="00637D93"/>
    <w:rsid w:val="00640B80"/>
    <w:rsid w:val="00650DA1"/>
    <w:rsid w:val="00661823"/>
    <w:rsid w:val="0067279E"/>
    <w:rsid w:val="00680FF8"/>
    <w:rsid w:val="0068427A"/>
    <w:rsid w:val="0068505E"/>
    <w:rsid w:val="006857D0"/>
    <w:rsid w:val="0069070E"/>
    <w:rsid w:val="0069586C"/>
    <w:rsid w:val="006964D2"/>
    <w:rsid w:val="00697D8E"/>
    <w:rsid w:val="006B0319"/>
    <w:rsid w:val="006B6A25"/>
    <w:rsid w:val="006C12AD"/>
    <w:rsid w:val="006C1F4B"/>
    <w:rsid w:val="006C2B24"/>
    <w:rsid w:val="006D3F3F"/>
    <w:rsid w:val="006D6CBA"/>
    <w:rsid w:val="006E26F2"/>
    <w:rsid w:val="006E4079"/>
    <w:rsid w:val="006E7A6D"/>
    <w:rsid w:val="006F15AC"/>
    <w:rsid w:val="00704650"/>
    <w:rsid w:val="00710DD7"/>
    <w:rsid w:val="00713421"/>
    <w:rsid w:val="007156C4"/>
    <w:rsid w:val="00715771"/>
    <w:rsid w:val="0071799F"/>
    <w:rsid w:val="007206E0"/>
    <w:rsid w:val="00720790"/>
    <w:rsid w:val="0072495F"/>
    <w:rsid w:val="00735480"/>
    <w:rsid w:val="00737B79"/>
    <w:rsid w:val="00743832"/>
    <w:rsid w:val="00750FF0"/>
    <w:rsid w:val="00755C98"/>
    <w:rsid w:val="0076550E"/>
    <w:rsid w:val="00771ECF"/>
    <w:rsid w:val="007726FF"/>
    <w:rsid w:val="0077648F"/>
    <w:rsid w:val="007769C3"/>
    <w:rsid w:val="00780422"/>
    <w:rsid w:val="0078058C"/>
    <w:rsid w:val="0078261A"/>
    <w:rsid w:val="00784BC3"/>
    <w:rsid w:val="007859A1"/>
    <w:rsid w:val="00786B51"/>
    <w:rsid w:val="0078750F"/>
    <w:rsid w:val="00787587"/>
    <w:rsid w:val="00791F6E"/>
    <w:rsid w:val="007928C5"/>
    <w:rsid w:val="00793F74"/>
    <w:rsid w:val="007A03DC"/>
    <w:rsid w:val="007A6B5B"/>
    <w:rsid w:val="007B1C90"/>
    <w:rsid w:val="007B21E4"/>
    <w:rsid w:val="007B2FC7"/>
    <w:rsid w:val="007B4C3D"/>
    <w:rsid w:val="007B65A8"/>
    <w:rsid w:val="007C0EC3"/>
    <w:rsid w:val="007C2157"/>
    <w:rsid w:val="007D652A"/>
    <w:rsid w:val="007D7C0F"/>
    <w:rsid w:val="007E0D92"/>
    <w:rsid w:val="007E4301"/>
    <w:rsid w:val="007E6570"/>
    <w:rsid w:val="007F078D"/>
    <w:rsid w:val="007F5DD1"/>
    <w:rsid w:val="00803858"/>
    <w:rsid w:val="00810888"/>
    <w:rsid w:val="00810AA0"/>
    <w:rsid w:val="00816844"/>
    <w:rsid w:val="008175BD"/>
    <w:rsid w:val="008234D1"/>
    <w:rsid w:val="00832A97"/>
    <w:rsid w:val="00842480"/>
    <w:rsid w:val="00842BF5"/>
    <w:rsid w:val="008666BF"/>
    <w:rsid w:val="00872597"/>
    <w:rsid w:val="00873853"/>
    <w:rsid w:val="00873E61"/>
    <w:rsid w:val="00874418"/>
    <w:rsid w:val="00874714"/>
    <w:rsid w:val="008873C0"/>
    <w:rsid w:val="00890531"/>
    <w:rsid w:val="00896357"/>
    <w:rsid w:val="008A0E39"/>
    <w:rsid w:val="008A76F7"/>
    <w:rsid w:val="008C48D1"/>
    <w:rsid w:val="008C5426"/>
    <w:rsid w:val="008D0383"/>
    <w:rsid w:val="008D18C9"/>
    <w:rsid w:val="008D2D30"/>
    <w:rsid w:val="008D4667"/>
    <w:rsid w:val="008E2DE9"/>
    <w:rsid w:val="008F18A5"/>
    <w:rsid w:val="008F1D04"/>
    <w:rsid w:val="008F4F96"/>
    <w:rsid w:val="008F530C"/>
    <w:rsid w:val="008F7463"/>
    <w:rsid w:val="008F77F6"/>
    <w:rsid w:val="0090653A"/>
    <w:rsid w:val="009065ED"/>
    <w:rsid w:val="00907065"/>
    <w:rsid w:val="00914E04"/>
    <w:rsid w:val="00926FB3"/>
    <w:rsid w:val="00934DE6"/>
    <w:rsid w:val="009436CE"/>
    <w:rsid w:val="009464C4"/>
    <w:rsid w:val="00947AB6"/>
    <w:rsid w:val="0095024F"/>
    <w:rsid w:val="00951A16"/>
    <w:rsid w:val="00951E7F"/>
    <w:rsid w:val="00952BBC"/>
    <w:rsid w:val="009546E4"/>
    <w:rsid w:val="009621F0"/>
    <w:rsid w:val="00972810"/>
    <w:rsid w:val="009758E5"/>
    <w:rsid w:val="00980EF3"/>
    <w:rsid w:val="00987147"/>
    <w:rsid w:val="00987288"/>
    <w:rsid w:val="00987E45"/>
    <w:rsid w:val="00990D92"/>
    <w:rsid w:val="00991C33"/>
    <w:rsid w:val="0099436E"/>
    <w:rsid w:val="00997E5A"/>
    <w:rsid w:val="009A0D19"/>
    <w:rsid w:val="009A23F9"/>
    <w:rsid w:val="009B6CEE"/>
    <w:rsid w:val="009C0DA6"/>
    <w:rsid w:val="009C2656"/>
    <w:rsid w:val="009C2E30"/>
    <w:rsid w:val="009C7E02"/>
    <w:rsid w:val="009D4A72"/>
    <w:rsid w:val="009E1FC9"/>
    <w:rsid w:val="009E61F0"/>
    <w:rsid w:val="009F47F2"/>
    <w:rsid w:val="00A20122"/>
    <w:rsid w:val="00A251E5"/>
    <w:rsid w:val="00A25F22"/>
    <w:rsid w:val="00A263B4"/>
    <w:rsid w:val="00A277A0"/>
    <w:rsid w:val="00A339E5"/>
    <w:rsid w:val="00A33F77"/>
    <w:rsid w:val="00A34068"/>
    <w:rsid w:val="00A42473"/>
    <w:rsid w:val="00A44BCB"/>
    <w:rsid w:val="00A46F42"/>
    <w:rsid w:val="00A504A9"/>
    <w:rsid w:val="00A50CC6"/>
    <w:rsid w:val="00A51064"/>
    <w:rsid w:val="00A55AB3"/>
    <w:rsid w:val="00A638DD"/>
    <w:rsid w:val="00A710EC"/>
    <w:rsid w:val="00A7441E"/>
    <w:rsid w:val="00A836F5"/>
    <w:rsid w:val="00A90E23"/>
    <w:rsid w:val="00A9321F"/>
    <w:rsid w:val="00A96061"/>
    <w:rsid w:val="00A96499"/>
    <w:rsid w:val="00AA0955"/>
    <w:rsid w:val="00AA6A69"/>
    <w:rsid w:val="00AA70AA"/>
    <w:rsid w:val="00AB20A3"/>
    <w:rsid w:val="00AB2224"/>
    <w:rsid w:val="00AB5796"/>
    <w:rsid w:val="00AB5C14"/>
    <w:rsid w:val="00AC0952"/>
    <w:rsid w:val="00AC23A5"/>
    <w:rsid w:val="00AC2AC8"/>
    <w:rsid w:val="00AC6194"/>
    <w:rsid w:val="00AD5458"/>
    <w:rsid w:val="00AE099B"/>
    <w:rsid w:val="00AE372F"/>
    <w:rsid w:val="00AE5AEB"/>
    <w:rsid w:val="00AF5D53"/>
    <w:rsid w:val="00B007D6"/>
    <w:rsid w:val="00B03450"/>
    <w:rsid w:val="00B062DD"/>
    <w:rsid w:val="00B1207E"/>
    <w:rsid w:val="00B13FC0"/>
    <w:rsid w:val="00B17D25"/>
    <w:rsid w:val="00B22DDC"/>
    <w:rsid w:val="00B26038"/>
    <w:rsid w:val="00B3286A"/>
    <w:rsid w:val="00B34399"/>
    <w:rsid w:val="00B3471F"/>
    <w:rsid w:val="00B45FDE"/>
    <w:rsid w:val="00B55C65"/>
    <w:rsid w:val="00B56910"/>
    <w:rsid w:val="00B601EF"/>
    <w:rsid w:val="00B619C2"/>
    <w:rsid w:val="00B664F5"/>
    <w:rsid w:val="00B7410A"/>
    <w:rsid w:val="00B8091F"/>
    <w:rsid w:val="00B84B26"/>
    <w:rsid w:val="00B952E6"/>
    <w:rsid w:val="00B97146"/>
    <w:rsid w:val="00B97F77"/>
    <w:rsid w:val="00BA0D9D"/>
    <w:rsid w:val="00BA19DB"/>
    <w:rsid w:val="00BA3FB1"/>
    <w:rsid w:val="00BB03E5"/>
    <w:rsid w:val="00BB3B56"/>
    <w:rsid w:val="00BC5205"/>
    <w:rsid w:val="00BC5922"/>
    <w:rsid w:val="00BD2828"/>
    <w:rsid w:val="00BD3D5D"/>
    <w:rsid w:val="00BD5E6B"/>
    <w:rsid w:val="00BD66D8"/>
    <w:rsid w:val="00BD6849"/>
    <w:rsid w:val="00BD6A56"/>
    <w:rsid w:val="00BE0504"/>
    <w:rsid w:val="00BE202B"/>
    <w:rsid w:val="00BE2DDC"/>
    <w:rsid w:val="00BE2F8C"/>
    <w:rsid w:val="00BE2FA2"/>
    <w:rsid w:val="00BF0DD0"/>
    <w:rsid w:val="00C13BD3"/>
    <w:rsid w:val="00C15553"/>
    <w:rsid w:val="00C159CC"/>
    <w:rsid w:val="00C259C9"/>
    <w:rsid w:val="00C25A0A"/>
    <w:rsid w:val="00C26E56"/>
    <w:rsid w:val="00C4746A"/>
    <w:rsid w:val="00C5404C"/>
    <w:rsid w:val="00C5503A"/>
    <w:rsid w:val="00C62B77"/>
    <w:rsid w:val="00C63124"/>
    <w:rsid w:val="00C9481A"/>
    <w:rsid w:val="00CA56DB"/>
    <w:rsid w:val="00CC0E76"/>
    <w:rsid w:val="00CC2A72"/>
    <w:rsid w:val="00CC370F"/>
    <w:rsid w:val="00CC5C6A"/>
    <w:rsid w:val="00CD3B4A"/>
    <w:rsid w:val="00CE18F3"/>
    <w:rsid w:val="00CF5D97"/>
    <w:rsid w:val="00D03844"/>
    <w:rsid w:val="00D1103B"/>
    <w:rsid w:val="00D112BD"/>
    <w:rsid w:val="00D27408"/>
    <w:rsid w:val="00D36217"/>
    <w:rsid w:val="00D36306"/>
    <w:rsid w:val="00D3726C"/>
    <w:rsid w:val="00D461D9"/>
    <w:rsid w:val="00D5593F"/>
    <w:rsid w:val="00D605E2"/>
    <w:rsid w:val="00D64443"/>
    <w:rsid w:val="00D6447E"/>
    <w:rsid w:val="00D673CA"/>
    <w:rsid w:val="00D67904"/>
    <w:rsid w:val="00D74A59"/>
    <w:rsid w:val="00D80972"/>
    <w:rsid w:val="00D9058B"/>
    <w:rsid w:val="00D97777"/>
    <w:rsid w:val="00DA562B"/>
    <w:rsid w:val="00DA7B3C"/>
    <w:rsid w:val="00DB05DE"/>
    <w:rsid w:val="00DB2EEE"/>
    <w:rsid w:val="00DC5FE9"/>
    <w:rsid w:val="00DC67CF"/>
    <w:rsid w:val="00DC6FB8"/>
    <w:rsid w:val="00DD39A3"/>
    <w:rsid w:val="00DE331D"/>
    <w:rsid w:val="00DF2654"/>
    <w:rsid w:val="00E02C6B"/>
    <w:rsid w:val="00E042AE"/>
    <w:rsid w:val="00E10E61"/>
    <w:rsid w:val="00E111C0"/>
    <w:rsid w:val="00E37AC8"/>
    <w:rsid w:val="00E4196C"/>
    <w:rsid w:val="00E43459"/>
    <w:rsid w:val="00E43DFF"/>
    <w:rsid w:val="00E47D80"/>
    <w:rsid w:val="00E63C59"/>
    <w:rsid w:val="00E6489D"/>
    <w:rsid w:val="00E76533"/>
    <w:rsid w:val="00E76626"/>
    <w:rsid w:val="00E82C93"/>
    <w:rsid w:val="00E83307"/>
    <w:rsid w:val="00E90863"/>
    <w:rsid w:val="00E91AAF"/>
    <w:rsid w:val="00E93E65"/>
    <w:rsid w:val="00E943EA"/>
    <w:rsid w:val="00E94E93"/>
    <w:rsid w:val="00E95804"/>
    <w:rsid w:val="00E96EEC"/>
    <w:rsid w:val="00EB064E"/>
    <w:rsid w:val="00EB2336"/>
    <w:rsid w:val="00EC2E7B"/>
    <w:rsid w:val="00EC3B82"/>
    <w:rsid w:val="00EC5C5C"/>
    <w:rsid w:val="00EC6B99"/>
    <w:rsid w:val="00EC7EF6"/>
    <w:rsid w:val="00ED0134"/>
    <w:rsid w:val="00ED4458"/>
    <w:rsid w:val="00F0046B"/>
    <w:rsid w:val="00F0209F"/>
    <w:rsid w:val="00F055E5"/>
    <w:rsid w:val="00F1087F"/>
    <w:rsid w:val="00F11D23"/>
    <w:rsid w:val="00F13E07"/>
    <w:rsid w:val="00F1625C"/>
    <w:rsid w:val="00F16E2B"/>
    <w:rsid w:val="00F23E61"/>
    <w:rsid w:val="00F25A3A"/>
    <w:rsid w:val="00F27770"/>
    <w:rsid w:val="00F32721"/>
    <w:rsid w:val="00F35974"/>
    <w:rsid w:val="00F37605"/>
    <w:rsid w:val="00F519AB"/>
    <w:rsid w:val="00F54F31"/>
    <w:rsid w:val="00F55031"/>
    <w:rsid w:val="00F57E89"/>
    <w:rsid w:val="00F60A14"/>
    <w:rsid w:val="00F65BB1"/>
    <w:rsid w:val="00F77877"/>
    <w:rsid w:val="00F77C86"/>
    <w:rsid w:val="00F801F0"/>
    <w:rsid w:val="00F85F64"/>
    <w:rsid w:val="00F9506D"/>
    <w:rsid w:val="00F97C83"/>
    <w:rsid w:val="00FA202A"/>
    <w:rsid w:val="00FB2659"/>
    <w:rsid w:val="00FB4178"/>
    <w:rsid w:val="00FB5D93"/>
    <w:rsid w:val="00FC7E67"/>
    <w:rsid w:val="00FD0AAB"/>
    <w:rsid w:val="00FE3E9C"/>
    <w:rsid w:val="00FE6240"/>
    <w:rsid w:val="00FE7265"/>
    <w:rsid w:val="00FF0122"/>
    <w:rsid w:val="00FF3F02"/>
    <w:rsid w:val="00FF6790"/>
    <w:rsid w:val="00FF704B"/>
    <w:rsid w:val="00FF75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0E01AE"/>
  <w15:docId w15:val="{C712750C-60E0-43C7-BA09-0BF5FD9DC8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
    <w:unhideWhenUsed/>
    <w:qFormat/>
    <w:rsid w:val="00C1555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97C83"/>
    <w:pPr>
      <w:keepNext/>
      <w:keepLines/>
      <w:spacing w:before="40"/>
      <w:outlineLvl w:val="2"/>
    </w:pPr>
    <w:rPr>
      <w:rFonts w:asciiTheme="majorHAnsi" w:eastAsiaTheme="majorEastAsia" w:hAnsiTheme="majorHAnsi" w:cstheme="majorBidi"/>
      <w:color w:val="243F60" w:themeColor="accent1" w:themeShade="7F"/>
    </w:rPr>
  </w:style>
  <w:style w:type="paragraph" w:styleId="Nadpis4">
    <w:name w:val="heading 4"/>
    <w:basedOn w:val="Normln"/>
    <w:next w:val="Normln"/>
    <w:link w:val="Nadpis4Char"/>
    <w:uiPriority w:val="9"/>
    <w:semiHidden/>
    <w:unhideWhenUsed/>
    <w:qFormat/>
    <w:rsid w:val="00F97C83"/>
    <w:pPr>
      <w:keepNext/>
      <w:keepLines/>
      <w:spacing w:before="40"/>
      <w:outlineLvl w:val="3"/>
    </w:pPr>
    <w:rPr>
      <w:rFonts w:asciiTheme="majorHAnsi" w:eastAsiaTheme="majorEastAsia" w:hAnsiTheme="majorHAnsi" w:cstheme="majorBidi"/>
      <w:i/>
      <w:iCs/>
      <w:color w:val="365F91" w:themeColor="accent1" w:themeShade="BF"/>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3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aliases w:val="Nad,List Paragraph (Czech Tourism),A-Odrážky1,Odstavec_muj,_Odstavec se seznamem,Odstavec_muj1,Odstavec_muj2,Odstavec_muj3,Nad1,List Paragraph1,Odstavec_muj4,Nad2,List Paragraph2,Odstavec_muj5,Odstavec_muj6"/>
    <w:basedOn w:val="Normln"/>
    <w:link w:val="OdstavecseseznamemChar"/>
    <w:uiPriority w:val="99"/>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uiPriority w:val="99"/>
    <w:rsid w:val="00E43DFF"/>
    <w:rPr>
      <w:sz w:val="16"/>
      <w:szCs w:val="16"/>
    </w:rPr>
  </w:style>
  <w:style w:type="paragraph" w:styleId="Textkomente">
    <w:name w:val="annotation text"/>
    <w:basedOn w:val="Normln"/>
    <w:link w:val="TextkomenteChar"/>
    <w:uiPriority w:val="99"/>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uiPriority w:val="99"/>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 w:type="numbering" w:customStyle="1" w:styleId="StylI-aa">
    <w:name w:val="Styl I-aa)"/>
    <w:uiPriority w:val="99"/>
    <w:rsid w:val="00B17D25"/>
    <w:pPr>
      <w:numPr>
        <w:numId w:val="8"/>
      </w:numPr>
    </w:pPr>
  </w:style>
  <w:style w:type="paragraph" w:customStyle="1" w:styleId="StylI">
    <w:name w:val="Styl I."/>
    <w:basedOn w:val="Odstavecseseznamem"/>
    <w:link w:val="StylIChar"/>
    <w:qFormat/>
    <w:rsid w:val="00B17D25"/>
    <w:pPr>
      <w:numPr>
        <w:numId w:val="7"/>
      </w:numPr>
      <w:spacing w:before="120" w:after="240"/>
      <w:ind w:left="357" w:hanging="357"/>
      <w:contextualSpacing w:val="0"/>
      <w:jc w:val="both"/>
    </w:pPr>
    <w:rPr>
      <w:rFonts w:ascii="Arial" w:eastAsia="Calibri" w:hAnsi="Arial"/>
      <w:sz w:val="22"/>
      <w:szCs w:val="22"/>
      <w:lang w:val="x-none" w:eastAsia="en-US"/>
    </w:rPr>
  </w:style>
  <w:style w:type="character" w:customStyle="1" w:styleId="StylIChar">
    <w:name w:val="Styl I. Char"/>
    <w:link w:val="StylI"/>
    <w:rsid w:val="00B17D25"/>
    <w:rPr>
      <w:rFonts w:ascii="Arial" w:eastAsia="Calibri" w:hAnsi="Arial" w:cs="Times New Roman"/>
      <w:lang w:val="x-none"/>
    </w:rPr>
  </w:style>
  <w:style w:type="paragraph" w:customStyle="1" w:styleId="Stylaa">
    <w:name w:val="Styl aa)"/>
    <w:basedOn w:val="Odstavecseseznamem"/>
    <w:qFormat/>
    <w:rsid w:val="00B17D25"/>
    <w:pPr>
      <w:numPr>
        <w:ilvl w:val="3"/>
        <w:numId w:val="7"/>
      </w:numPr>
      <w:spacing w:before="120" w:after="240"/>
      <w:ind w:left="357" w:hanging="357"/>
      <w:contextualSpacing w:val="0"/>
      <w:jc w:val="both"/>
    </w:pPr>
    <w:rPr>
      <w:rFonts w:ascii="Arial" w:eastAsia="Calibri" w:hAnsi="Arial"/>
      <w:sz w:val="22"/>
      <w:szCs w:val="22"/>
      <w:lang w:val="x-none" w:eastAsia="en-US"/>
    </w:rPr>
  </w:style>
  <w:style w:type="paragraph" w:customStyle="1" w:styleId="Styla">
    <w:name w:val="Styl a)"/>
    <w:basedOn w:val="Odstavecseseznamem"/>
    <w:qFormat/>
    <w:rsid w:val="00B17D25"/>
    <w:pPr>
      <w:numPr>
        <w:ilvl w:val="2"/>
        <w:numId w:val="7"/>
      </w:numPr>
      <w:spacing w:before="120" w:after="240"/>
      <w:ind w:left="357" w:hanging="357"/>
      <w:contextualSpacing w:val="0"/>
      <w:jc w:val="both"/>
    </w:pPr>
    <w:rPr>
      <w:rFonts w:ascii="Arial" w:eastAsia="Calibri" w:hAnsi="Arial"/>
      <w:sz w:val="22"/>
      <w:szCs w:val="22"/>
      <w:lang w:val="x-none" w:eastAsia="en-US"/>
    </w:rPr>
  </w:style>
  <w:style w:type="character" w:styleId="Siln">
    <w:name w:val="Strong"/>
    <w:uiPriority w:val="22"/>
    <w:qFormat/>
    <w:rsid w:val="00803858"/>
    <w:rPr>
      <w:b/>
      <w:bCs/>
    </w:rPr>
  </w:style>
  <w:style w:type="paragraph" w:customStyle="1" w:styleId="Odstavecseseznamem1">
    <w:name w:val="Odstavec se seznamem1"/>
    <w:basedOn w:val="Normln"/>
    <w:rsid w:val="00803858"/>
    <w:pPr>
      <w:spacing w:after="200" w:line="276" w:lineRule="auto"/>
      <w:ind w:left="720"/>
      <w:contextualSpacing/>
    </w:pPr>
    <w:rPr>
      <w:rFonts w:ascii="Calibri" w:hAnsi="Calibri" w:cs="Calibri"/>
      <w:sz w:val="22"/>
      <w:szCs w:val="22"/>
      <w:lang w:eastAsia="en-US"/>
    </w:rPr>
  </w:style>
  <w:style w:type="paragraph" w:styleId="Pedmtkomente">
    <w:name w:val="annotation subject"/>
    <w:basedOn w:val="Textkomente"/>
    <w:next w:val="Textkomente"/>
    <w:link w:val="PedmtkomenteChar"/>
    <w:uiPriority w:val="99"/>
    <w:semiHidden/>
    <w:unhideWhenUsed/>
    <w:rsid w:val="00650DA1"/>
    <w:rPr>
      <w:rFonts w:ascii="Times New Roman" w:eastAsia="Times New Roman" w:hAnsi="Times New Roman"/>
      <w:b/>
      <w:bCs/>
      <w:lang w:eastAsia="cs-CZ"/>
    </w:rPr>
  </w:style>
  <w:style w:type="character" w:customStyle="1" w:styleId="PedmtkomenteChar">
    <w:name w:val="Předmět komentáře Char"/>
    <w:basedOn w:val="TextkomenteChar"/>
    <w:link w:val="Pedmtkomente"/>
    <w:uiPriority w:val="99"/>
    <w:semiHidden/>
    <w:rsid w:val="00650DA1"/>
    <w:rPr>
      <w:rFonts w:ascii="Times New Roman" w:eastAsia="Times New Roman" w:hAnsi="Times New Roman" w:cs="Times New Roman"/>
      <w:b/>
      <w:bCs/>
      <w:sz w:val="20"/>
      <w:szCs w:val="20"/>
      <w:lang w:eastAsia="cs-CZ"/>
    </w:rPr>
  </w:style>
  <w:style w:type="character" w:customStyle="1" w:styleId="Nadpis2Char">
    <w:name w:val="Nadpis 2 Char"/>
    <w:basedOn w:val="Standardnpsmoodstavce"/>
    <w:link w:val="Nadpis2"/>
    <w:uiPriority w:val="9"/>
    <w:rsid w:val="00C15553"/>
    <w:rPr>
      <w:rFonts w:asciiTheme="majorHAnsi" w:eastAsiaTheme="majorEastAsia" w:hAnsiTheme="majorHAnsi" w:cstheme="majorBidi"/>
      <w:b/>
      <w:bCs/>
      <w:color w:val="4F81BD" w:themeColor="accent1"/>
      <w:sz w:val="26"/>
      <w:szCs w:val="26"/>
      <w:lang w:eastAsia="cs-CZ"/>
    </w:rPr>
  </w:style>
  <w:style w:type="paragraph" w:customStyle="1" w:styleId="CharCharCharCharCharCharCharCharCharCharCharChar0">
    <w:name w:val="Char Char Char Char Char Char Char Char Char Char Char Char"/>
    <w:basedOn w:val="Normln"/>
    <w:rsid w:val="00F77877"/>
    <w:pPr>
      <w:spacing w:after="160" w:line="240" w:lineRule="exact"/>
    </w:pPr>
    <w:rPr>
      <w:rFonts w:ascii="Tahoma" w:hAnsi="Tahoma"/>
      <w:sz w:val="20"/>
      <w:szCs w:val="20"/>
      <w:lang w:val="en-US" w:eastAsia="en-US"/>
    </w:rPr>
  </w:style>
  <w:style w:type="character" w:customStyle="1" w:styleId="OdstavecseseznamemChar">
    <w:name w:val="Odstavec se seznamem Char"/>
    <w:aliases w:val="Nad Char,List Paragraph (Czech Tourism) Char,A-Odrážky1 Char,Odstavec_muj Char,_Odstavec se seznamem Char,Odstavec_muj1 Char,Odstavec_muj2 Char,Odstavec_muj3 Char,Nad1 Char,List Paragraph1 Char,Odstavec_muj4 Char,Nad2 Char"/>
    <w:link w:val="Odstavecseseznamem"/>
    <w:uiPriority w:val="99"/>
    <w:locked/>
    <w:rsid w:val="008C5426"/>
    <w:rPr>
      <w:rFonts w:ascii="Times New Roman" w:eastAsia="Times New Roman" w:hAnsi="Times New Roman" w:cs="Times New Roman"/>
      <w:sz w:val="24"/>
      <w:szCs w:val="24"/>
      <w:lang w:eastAsia="cs-CZ"/>
    </w:rPr>
  </w:style>
  <w:style w:type="paragraph" w:styleId="Textvysvtlivek">
    <w:name w:val="endnote text"/>
    <w:basedOn w:val="Normln"/>
    <w:link w:val="TextvysvtlivekChar"/>
    <w:uiPriority w:val="99"/>
    <w:semiHidden/>
    <w:unhideWhenUsed/>
    <w:rsid w:val="00816844"/>
    <w:rPr>
      <w:sz w:val="20"/>
      <w:szCs w:val="20"/>
    </w:rPr>
  </w:style>
  <w:style w:type="character" w:customStyle="1" w:styleId="TextvysvtlivekChar">
    <w:name w:val="Text vysvětlivek Char"/>
    <w:basedOn w:val="Standardnpsmoodstavce"/>
    <w:link w:val="Textvysvtlivek"/>
    <w:uiPriority w:val="99"/>
    <w:semiHidden/>
    <w:rsid w:val="00816844"/>
    <w:rPr>
      <w:rFonts w:ascii="Times New Roman" w:eastAsia="Times New Roman" w:hAnsi="Times New Roman" w:cs="Times New Roman"/>
      <w:sz w:val="20"/>
      <w:szCs w:val="20"/>
      <w:lang w:eastAsia="cs-CZ"/>
    </w:rPr>
  </w:style>
  <w:style w:type="character" w:styleId="Odkaznavysvtlivky">
    <w:name w:val="endnote reference"/>
    <w:basedOn w:val="Standardnpsmoodstavce"/>
    <w:uiPriority w:val="99"/>
    <w:semiHidden/>
    <w:unhideWhenUsed/>
    <w:rsid w:val="00816844"/>
    <w:rPr>
      <w:vertAlign w:val="superscript"/>
    </w:rPr>
  </w:style>
  <w:style w:type="character" w:customStyle="1" w:styleId="Kurzva">
    <w:name w:val="Kurzíva"/>
    <w:uiPriority w:val="99"/>
    <w:rsid w:val="00873E61"/>
    <w:rPr>
      <w:i/>
    </w:rPr>
  </w:style>
  <w:style w:type="character" w:customStyle="1" w:styleId="Nadpis4Char">
    <w:name w:val="Nadpis 4 Char"/>
    <w:basedOn w:val="Standardnpsmoodstavce"/>
    <w:link w:val="Nadpis4"/>
    <w:uiPriority w:val="9"/>
    <w:semiHidden/>
    <w:rsid w:val="00F97C83"/>
    <w:rPr>
      <w:rFonts w:asciiTheme="majorHAnsi" w:eastAsiaTheme="majorEastAsia" w:hAnsiTheme="majorHAnsi" w:cstheme="majorBidi"/>
      <w:i/>
      <w:iCs/>
      <w:color w:val="365F91" w:themeColor="accent1" w:themeShade="BF"/>
      <w:sz w:val="24"/>
      <w:szCs w:val="24"/>
      <w:lang w:eastAsia="cs-CZ"/>
    </w:rPr>
  </w:style>
  <w:style w:type="character" w:customStyle="1" w:styleId="Nadpis3Char">
    <w:name w:val="Nadpis 3 Char"/>
    <w:basedOn w:val="Standardnpsmoodstavce"/>
    <w:link w:val="Nadpis3"/>
    <w:uiPriority w:val="9"/>
    <w:semiHidden/>
    <w:rsid w:val="00F97C83"/>
    <w:rPr>
      <w:rFonts w:asciiTheme="majorHAnsi" w:eastAsiaTheme="majorEastAsia" w:hAnsiTheme="majorHAnsi" w:cstheme="majorBidi"/>
      <w:color w:val="243F60" w:themeColor="accent1" w:themeShade="7F"/>
      <w:sz w:val="24"/>
      <w:szCs w:val="24"/>
      <w:lang w:eastAsia="cs-CZ"/>
    </w:rPr>
  </w:style>
  <w:style w:type="character" w:customStyle="1" w:styleId="dn">
    <w:name w:val="Žádný"/>
    <w:rsid w:val="00F97C83"/>
  </w:style>
  <w:style w:type="paragraph" w:styleId="Revize">
    <w:name w:val="Revision"/>
    <w:hidden/>
    <w:uiPriority w:val="99"/>
    <w:semiHidden/>
    <w:rsid w:val="000D29F5"/>
    <w:pPr>
      <w:spacing w:after="0"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084366">
      <w:bodyDiv w:val="1"/>
      <w:marLeft w:val="0"/>
      <w:marRight w:val="0"/>
      <w:marTop w:val="0"/>
      <w:marBottom w:val="0"/>
      <w:divBdr>
        <w:top w:val="none" w:sz="0" w:space="0" w:color="auto"/>
        <w:left w:val="none" w:sz="0" w:space="0" w:color="auto"/>
        <w:bottom w:val="none" w:sz="0" w:space="0" w:color="auto"/>
        <w:right w:val="none" w:sz="0" w:space="0" w:color="auto"/>
      </w:divBdr>
    </w:div>
    <w:div w:id="442916572">
      <w:bodyDiv w:val="1"/>
      <w:marLeft w:val="0"/>
      <w:marRight w:val="0"/>
      <w:marTop w:val="0"/>
      <w:marBottom w:val="0"/>
      <w:divBdr>
        <w:top w:val="none" w:sz="0" w:space="0" w:color="auto"/>
        <w:left w:val="none" w:sz="0" w:space="0" w:color="auto"/>
        <w:bottom w:val="none" w:sz="0" w:space="0" w:color="auto"/>
        <w:right w:val="none" w:sz="0" w:space="0" w:color="auto"/>
      </w:divBdr>
    </w:div>
    <w:div w:id="1021474126">
      <w:bodyDiv w:val="1"/>
      <w:marLeft w:val="0"/>
      <w:marRight w:val="0"/>
      <w:marTop w:val="0"/>
      <w:marBottom w:val="0"/>
      <w:divBdr>
        <w:top w:val="none" w:sz="0" w:space="0" w:color="auto"/>
        <w:left w:val="none" w:sz="0" w:space="0" w:color="auto"/>
        <w:bottom w:val="none" w:sz="0" w:space="0" w:color="auto"/>
        <w:right w:val="none" w:sz="0" w:space="0" w:color="auto"/>
      </w:divBdr>
    </w:div>
    <w:div w:id="1065252342">
      <w:bodyDiv w:val="1"/>
      <w:marLeft w:val="0"/>
      <w:marRight w:val="0"/>
      <w:marTop w:val="0"/>
      <w:marBottom w:val="0"/>
      <w:divBdr>
        <w:top w:val="none" w:sz="0" w:space="0" w:color="auto"/>
        <w:left w:val="none" w:sz="0" w:space="0" w:color="auto"/>
        <w:bottom w:val="none" w:sz="0" w:space="0" w:color="auto"/>
        <w:right w:val="none" w:sz="0" w:space="0" w:color="auto"/>
      </w:divBdr>
    </w:div>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072451">
      <w:bodyDiv w:val="1"/>
      <w:marLeft w:val="0"/>
      <w:marRight w:val="0"/>
      <w:marTop w:val="0"/>
      <w:marBottom w:val="0"/>
      <w:divBdr>
        <w:top w:val="none" w:sz="0" w:space="0" w:color="auto"/>
        <w:left w:val="none" w:sz="0" w:space="0" w:color="auto"/>
        <w:bottom w:val="none" w:sz="0" w:space="0" w:color="auto"/>
        <w:right w:val="none" w:sz="0" w:space="0" w:color="auto"/>
      </w:divBdr>
    </w:div>
    <w:div w:id="20004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_rels/header3.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2E240-E510-4823-85AC-DACFB5C1D4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Pages>
  <Words>593</Words>
  <Characters>3505</Characters>
  <Application>Microsoft Office Word</Application>
  <DocSecurity>0</DocSecurity>
  <Lines>29</Lines>
  <Paragraphs>8</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Úřad vlády ČR</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Luboš Sychra</dc:creator>
  <cp:lastModifiedBy>Lysý Petr</cp:lastModifiedBy>
  <cp:revision>5</cp:revision>
  <cp:lastPrinted>2022-11-04T07:08:00Z</cp:lastPrinted>
  <dcterms:created xsi:type="dcterms:W3CDTF">2024-05-31T06:50:00Z</dcterms:created>
  <dcterms:modified xsi:type="dcterms:W3CDTF">2024-05-31T07:09:00Z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52cf05b-6ebb-4ae5-9999-cf046f7e4cec_Enabled">
    <vt:lpwstr>true</vt:lpwstr>
  </property>
  <property fmtid="{D5CDD505-2E9C-101B-9397-08002B2CF9AE}" pid="3" name="MSIP_Label_652cf05b-6ebb-4ae5-9999-cf046f7e4cec_SetDate">
    <vt:lpwstr>2024-05-30T17:53:30Z</vt:lpwstr>
  </property>
  <property fmtid="{D5CDD505-2E9C-101B-9397-08002B2CF9AE}" pid="4" name="MSIP_Label_652cf05b-6ebb-4ae5-9999-cf046f7e4cec_Method">
    <vt:lpwstr>Standard</vt:lpwstr>
  </property>
  <property fmtid="{D5CDD505-2E9C-101B-9397-08002B2CF9AE}" pid="5" name="MSIP_Label_652cf05b-6ebb-4ae5-9999-cf046f7e4cec_Name">
    <vt:lpwstr>652cf05b-6ebb-4ae5-9999-cf046f7e4cec</vt:lpwstr>
  </property>
  <property fmtid="{D5CDD505-2E9C-101B-9397-08002B2CF9AE}" pid="6" name="MSIP_Label_652cf05b-6ebb-4ae5-9999-cf046f7e4cec_SiteId">
    <vt:lpwstr>b35d4d81-871d-4773-9823-6aae0c84c8f2</vt:lpwstr>
  </property>
  <property fmtid="{D5CDD505-2E9C-101B-9397-08002B2CF9AE}" pid="7" name="MSIP_Label_652cf05b-6ebb-4ae5-9999-cf046f7e4cec_ActionId">
    <vt:lpwstr>71744645-2e35-4e48-a286-1df72d8c0eca</vt:lpwstr>
  </property>
  <property fmtid="{D5CDD505-2E9C-101B-9397-08002B2CF9AE}" pid="8" name="MSIP_Label_652cf05b-6ebb-4ae5-9999-cf046f7e4cec_ContentBits">
    <vt:lpwstr>0</vt:lpwstr>
  </property>
</Properties>
</file>