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DBB6B" w14:textId="77777777" w:rsidR="008B5509" w:rsidRDefault="008B5509"/>
    <w:p w14:paraId="33A28AC6" w14:textId="77777777" w:rsidR="008E5E5C" w:rsidRDefault="008E5E5C"/>
    <w:tbl>
      <w:tblPr>
        <w:tblW w:w="9636" w:type="dxa"/>
        <w:jc w:val="center"/>
        <w:tblLook w:val="04A0" w:firstRow="1" w:lastRow="0" w:firstColumn="1" w:lastColumn="0" w:noHBand="0" w:noVBand="1"/>
      </w:tblPr>
      <w:tblGrid>
        <w:gridCol w:w="2621"/>
        <w:gridCol w:w="3704"/>
        <w:gridCol w:w="651"/>
        <w:gridCol w:w="706"/>
        <w:gridCol w:w="619"/>
        <w:gridCol w:w="694"/>
        <w:gridCol w:w="641"/>
      </w:tblGrid>
      <w:tr w:rsidR="008E5E5C" w:rsidRPr="00DB5CDA" w14:paraId="1F814694" w14:textId="77777777" w:rsidTr="009B5451">
        <w:trPr>
          <w:trHeight w:val="480"/>
          <w:jc w:val="center"/>
        </w:trPr>
        <w:tc>
          <w:tcPr>
            <w:tcW w:w="2637" w:type="dxa"/>
            <w:vMerge w:val="restart"/>
            <w:tcBorders>
              <w:top w:val="single" w:sz="2" w:space="0" w:color="auto"/>
              <w:left w:val="single" w:sz="2" w:space="0" w:color="auto"/>
              <w:bottom w:val="single" w:sz="2" w:space="0" w:color="auto"/>
              <w:right w:val="single" w:sz="2" w:space="0" w:color="auto"/>
            </w:tcBorders>
            <w:shd w:val="clear" w:color="auto" w:fill="8EAADB"/>
          </w:tcPr>
          <w:p w14:paraId="2B87D3B1" w14:textId="77777777" w:rsidR="008E5E5C" w:rsidRPr="00DB5CDA" w:rsidRDefault="008E5E5C" w:rsidP="009B5451">
            <w:pPr>
              <w:pStyle w:val="Zhlav"/>
              <w:rPr>
                <w:rFonts w:ascii="Arial" w:hAnsi="Arial" w:cs="Arial"/>
                <w:b/>
              </w:rPr>
            </w:pPr>
          </w:p>
          <w:p w14:paraId="14D0F649" w14:textId="77777777" w:rsidR="008E5E5C" w:rsidRPr="00DB5CDA" w:rsidRDefault="008E5E5C" w:rsidP="009B5451">
            <w:pPr>
              <w:pStyle w:val="Zhlav"/>
              <w:rPr>
                <w:rFonts w:ascii="Arial" w:hAnsi="Arial" w:cs="Arial"/>
                <w:b/>
              </w:rPr>
            </w:pPr>
            <w:proofErr w:type="spellStart"/>
            <w:r w:rsidRPr="00DB5CDA">
              <w:rPr>
                <w:rFonts w:ascii="Arial" w:hAnsi="Arial" w:cs="Arial"/>
                <w:b/>
              </w:rPr>
              <w:t>M</w:t>
            </w:r>
            <w:r>
              <w:rPr>
                <w:rFonts w:ascii="Arial" w:hAnsi="Arial" w:cs="Arial"/>
                <w:b/>
              </w:rPr>
              <w:t>Zd</w:t>
            </w:r>
            <w:proofErr w:type="spellEnd"/>
          </w:p>
          <w:p w14:paraId="2F84FEDA" w14:textId="77777777" w:rsidR="008E5E5C" w:rsidRPr="00DB5CDA" w:rsidRDefault="008E5E5C" w:rsidP="009B5451">
            <w:pPr>
              <w:pStyle w:val="Zhlav"/>
              <w:rPr>
                <w:rFonts w:ascii="Arial" w:hAnsi="Arial" w:cs="Arial"/>
                <w:b/>
                <w:smallCaps/>
                <w:spacing w:val="20"/>
              </w:rPr>
            </w:pPr>
          </w:p>
        </w:tc>
        <w:tc>
          <w:tcPr>
            <w:tcW w:w="3741" w:type="dxa"/>
            <w:vMerge w:val="restart"/>
            <w:tcBorders>
              <w:top w:val="single" w:sz="2" w:space="0" w:color="auto"/>
              <w:left w:val="single" w:sz="2" w:space="0" w:color="auto"/>
              <w:bottom w:val="single" w:sz="2" w:space="0" w:color="auto"/>
              <w:right w:val="single" w:sz="2" w:space="0" w:color="auto"/>
            </w:tcBorders>
            <w:shd w:val="clear" w:color="auto" w:fill="8EAADB"/>
          </w:tcPr>
          <w:p w14:paraId="1C31AABE" w14:textId="77777777" w:rsidR="008E5E5C" w:rsidRPr="00DB5CDA" w:rsidRDefault="008E5E5C" w:rsidP="009B5451">
            <w:pPr>
              <w:rPr>
                <w:rFonts w:ascii="Arial" w:hAnsi="Arial" w:cs="Arial"/>
                <w:b/>
              </w:rPr>
            </w:pPr>
          </w:p>
          <w:p w14:paraId="387001AE" w14:textId="7FA3349D" w:rsidR="008E5E5C" w:rsidRPr="00DB5CDA" w:rsidRDefault="008E5E5C" w:rsidP="009B5451">
            <w:pPr>
              <w:rPr>
                <w:rFonts w:ascii="Arial" w:hAnsi="Arial" w:cs="Arial"/>
                <w:b/>
              </w:rPr>
            </w:pPr>
            <w:r w:rsidRPr="00F262BE">
              <w:rPr>
                <w:rFonts w:ascii="Arial" w:hAnsi="Arial" w:cs="Arial"/>
                <w:b/>
              </w:rPr>
              <w:t xml:space="preserve">Státní zdravotní ústav </w:t>
            </w:r>
          </w:p>
        </w:tc>
        <w:tc>
          <w:tcPr>
            <w:tcW w:w="655" w:type="dxa"/>
            <w:tcBorders>
              <w:top w:val="single" w:sz="2" w:space="0" w:color="auto"/>
              <w:left w:val="single" w:sz="2" w:space="0" w:color="auto"/>
              <w:bottom w:val="single" w:sz="2" w:space="0" w:color="auto"/>
              <w:right w:val="single" w:sz="2" w:space="0" w:color="auto"/>
            </w:tcBorders>
            <w:shd w:val="clear" w:color="auto" w:fill="8EAADB"/>
            <w:vAlign w:val="center"/>
          </w:tcPr>
          <w:p w14:paraId="3BFD5511" w14:textId="38CCB634" w:rsidR="008E5E5C" w:rsidRPr="00DB5CDA" w:rsidRDefault="009613B8" w:rsidP="009B5451">
            <w:pPr>
              <w:rPr>
                <w:rFonts w:ascii="Arial" w:hAnsi="Arial" w:cs="Arial"/>
                <w:b/>
              </w:rPr>
            </w:pPr>
            <w:r>
              <w:rPr>
                <w:rFonts w:ascii="Arial" w:hAnsi="Arial" w:cs="Arial"/>
                <w:b/>
              </w:rPr>
              <w:t>B</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00B53363" w14:textId="3B0ED7FB" w:rsidR="008E5E5C" w:rsidRPr="00DB5CDA" w:rsidRDefault="009613B8" w:rsidP="009B5451">
            <w:pPr>
              <w:rPr>
                <w:rFonts w:ascii="Arial" w:hAnsi="Arial" w:cs="Arial"/>
              </w:rPr>
            </w:pPr>
            <w:r>
              <w:rPr>
                <w:rFonts w:ascii="Arial" w:hAnsi="Arial" w:cs="Arial"/>
              </w:rPr>
              <w:t>M1/2</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42811802" w14:textId="2B49A2CC" w:rsidR="008E5E5C" w:rsidRPr="00DB5CDA" w:rsidRDefault="009613B8" w:rsidP="009B5451">
            <w:pPr>
              <w:rPr>
                <w:rFonts w:ascii="Arial" w:hAnsi="Arial" w:cs="Arial"/>
              </w:rPr>
            </w:pPr>
            <w:r>
              <w:rPr>
                <w:rFonts w:ascii="Arial" w:hAnsi="Arial" w:cs="Arial"/>
              </w:rPr>
              <w:t>M3</w:t>
            </w:r>
          </w:p>
        </w:tc>
        <w:tc>
          <w:tcPr>
            <w:tcW w:w="697" w:type="dxa"/>
            <w:tcBorders>
              <w:top w:val="single" w:sz="2" w:space="0" w:color="auto"/>
              <w:left w:val="single" w:sz="2" w:space="0" w:color="auto"/>
              <w:bottom w:val="single" w:sz="2" w:space="0" w:color="auto"/>
              <w:right w:val="single" w:sz="2" w:space="0" w:color="auto"/>
            </w:tcBorders>
            <w:shd w:val="clear" w:color="auto" w:fill="auto"/>
            <w:vAlign w:val="center"/>
          </w:tcPr>
          <w:p w14:paraId="6D82E3A9" w14:textId="1EC580AF" w:rsidR="008E5E5C" w:rsidRPr="00DB5CDA" w:rsidRDefault="009613B8" w:rsidP="009B5451">
            <w:pPr>
              <w:rPr>
                <w:rFonts w:ascii="Arial" w:hAnsi="Arial" w:cs="Arial"/>
              </w:rPr>
            </w:pPr>
            <w:r>
              <w:rPr>
                <w:rFonts w:ascii="Arial" w:hAnsi="Arial" w:cs="Arial"/>
              </w:rPr>
              <w:t>M4</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5164B504" w14:textId="37B3203E" w:rsidR="008E5E5C" w:rsidRPr="00DB5CDA" w:rsidRDefault="009613B8" w:rsidP="009B5451">
            <w:pPr>
              <w:rPr>
                <w:rFonts w:ascii="Arial" w:hAnsi="Arial" w:cs="Arial"/>
              </w:rPr>
            </w:pPr>
            <w:r>
              <w:rPr>
                <w:rFonts w:ascii="Arial" w:hAnsi="Arial" w:cs="Arial"/>
              </w:rPr>
              <w:t>M5</w:t>
            </w:r>
          </w:p>
        </w:tc>
      </w:tr>
      <w:tr w:rsidR="008E5E5C" w:rsidRPr="00DB5CDA" w14:paraId="3E0A0D57" w14:textId="77777777" w:rsidTr="009B5451">
        <w:trPr>
          <w:trHeight w:val="402"/>
          <w:jc w:val="center"/>
        </w:trPr>
        <w:tc>
          <w:tcPr>
            <w:tcW w:w="2637" w:type="dxa"/>
            <w:vMerge/>
            <w:tcBorders>
              <w:top w:val="single" w:sz="2" w:space="0" w:color="auto"/>
              <w:left w:val="single" w:sz="2" w:space="0" w:color="auto"/>
              <w:bottom w:val="single" w:sz="2" w:space="0" w:color="auto"/>
              <w:right w:val="single" w:sz="2" w:space="0" w:color="auto"/>
            </w:tcBorders>
            <w:shd w:val="clear" w:color="auto" w:fill="8EAADB"/>
          </w:tcPr>
          <w:p w14:paraId="3D7D535D" w14:textId="77777777" w:rsidR="008E5E5C" w:rsidRPr="00DB5CDA" w:rsidRDefault="008E5E5C" w:rsidP="009B5451">
            <w:pPr>
              <w:pStyle w:val="Zhlav"/>
              <w:rPr>
                <w:rFonts w:ascii="Arial" w:hAnsi="Arial" w:cs="Arial"/>
                <w:b/>
                <w:smallCaps/>
                <w:spacing w:val="20"/>
              </w:rPr>
            </w:pPr>
          </w:p>
        </w:tc>
        <w:tc>
          <w:tcPr>
            <w:tcW w:w="3741" w:type="dxa"/>
            <w:vMerge/>
            <w:tcBorders>
              <w:top w:val="single" w:sz="2" w:space="0" w:color="auto"/>
              <w:left w:val="single" w:sz="2" w:space="0" w:color="auto"/>
              <w:bottom w:val="single" w:sz="2" w:space="0" w:color="auto"/>
              <w:right w:val="single" w:sz="2" w:space="0" w:color="auto"/>
            </w:tcBorders>
            <w:shd w:val="clear" w:color="auto" w:fill="8EAADB"/>
          </w:tcPr>
          <w:p w14:paraId="0BF3E816" w14:textId="77777777" w:rsidR="008E5E5C" w:rsidRPr="00DB5CDA" w:rsidRDefault="008E5E5C" w:rsidP="009B5451">
            <w:pPr>
              <w:pStyle w:val="Zhlav"/>
              <w:rPr>
                <w:rFonts w:ascii="Arial" w:hAnsi="Arial" w:cs="Arial"/>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8EAADB"/>
            <w:vAlign w:val="center"/>
          </w:tcPr>
          <w:p w14:paraId="271B4A8B" w14:textId="1C7FC4D0" w:rsidR="008E5E5C" w:rsidRPr="00DB5CDA" w:rsidRDefault="008E5E5C" w:rsidP="009B5451">
            <w:pPr>
              <w:pStyle w:val="Zhlav"/>
              <w:rPr>
                <w:rFonts w:ascii="Arial" w:hAnsi="Arial" w:cs="Arial"/>
                <w:b/>
                <w:smallCaps/>
                <w:spacing w:val="20"/>
              </w:rPr>
            </w:pP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5D0772F6" w14:textId="43807AA6" w:rsidR="008E5E5C" w:rsidRPr="00DB5CDA" w:rsidRDefault="009613B8" w:rsidP="009B5451">
            <w:pPr>
              <w:pStyle w:val="Zhlav"/>
              <w:rPr>
                <w:rFonts w:ascii="Arial" w:hAnsi="Arial" w:cs="Arial"/>
                <w:smallCaps/>
                <w:spacing w:val="20"/>
              </w:rPr>
            </w:pPr>
            <w:r>
              <w:rPr>
                <w:rFonts w:ascii="Arial" w:hAnsi="Arial" w:cs="Arial"/>
                <w:smallCaps/>
                <w:spacing w:val="20"/>
              </w:rPr>
              <w:t>B</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01D2379D" w14:textId="5BE6BB1E" w:rsidR="008E5E5C" w:rsidRPr="00DB5CDA" w:rsidRDefault="009613B8" w:rsidP="009B5451">
            <w:pPr>
              <w:pStyle w:val="Zhlav"/>
              <w:rPr>
                <w:rFonts w:ascii="Arial" w:hAnsi="Arial" w:cs="Arial"/>
                <w:smallCaps/>
                <w:spacing w:val="20"/>
              </w:rPr>
            </w:pPr>
            <w:r>
              <w:rPr>
                <w:rFonts w:ascii="Arial" w:hAnsi="Arial" w:cs="Arial"/>
                <w:smallCaps/>
                <w:spacing w:val="20"/>
              </w:rPr>
              <w:t>B</w:t>
            </w:r>
          </w:p>
        </w:tc>
        <w:tc>
          <w:tcPr>
            <w:tcW w:w="697" w:type="dxa"/>
            <w:tcBorders>
              <w:top w:val="single" w:sz="2" w:space="0" w:color="auto"/>
              <w:left w:val="single" w:sz="2" w:space="0" w:color="auto"/>
              <w:bottom w:val="single" w:sz="2" w:space="0" w:color="auto"/>
              <w:right w:val="single" w:sz="2" w:space="0" w:color="auto"/>
            </w:tcBorders>
            <w:shd w:val="clear" w:color="auto" w:fill="auto"/>
            <w:vAlign w:val="center"/>
          </w:tcPr>
          <w:p w14:paraId="78AC3941" w14:textId="3DA5462A" w:rsidR="008E5E5C" w:rsidRPr="00DB5CDA" w:rsidRDefault="009613B8" w:rsidP="009B5451">
            <w:pPr>
              <w:pStyle w:val="Zhlav"/>
              <w:rPr>
                <w:rFonts w:ascii="Arial" w:hAnsi="Arial" w:cs="Arial"/>
                <w:smallCaps/>
                <w:spacing w:val="20"/>
              </w:rPr>
            </w:pPr>
            <w:r>
              <w:rPr>
                <w:rFonts w:ascii="Arial" w:hAnsi="Arial" w:cs="Arial"/>
                <w:smallCaps/>
                <w:spacing w:val="20"/>
              </w:rPr>
              <w:t>C</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021D6DCD" w14:textId="0881920D" w:rsidR="008E5E5C" w:rsidRPr="00DB5CDA" w:rsidRDefault="009613B8" w:rsidP="009B5451">
            <w:pPr>
              <w:pStyle w:val="Zhlav"/>
              <w:rPr>
                <w:rFonts w:ascii="Arial" w:hAnsi="Arial" w:cs="Arial"/>
                <w:smallCaps/>
                <w:spacing w:val="20"/>
              </w:rPr>
            </w:pPr>
            <w:r>
              <w:rPr>
                <w:rFonts w:ascii="Arial" w:hAnsi="Arial" w:cs="Arial"/>
                <w:smallCaps/>
                <w:spacing w:val="20"/>
              </w:rPr>
              <w:t>B</w:t>
            </w:r>
          </w:p>
        </w:tc>
      </w:tr>
      <w:tr w:rsidR="008E5E5C" w:rsidRPr="001771C6" w14:paraId="532F53D8" w14:textId="77777777" w:rsidTr="009B5451">
        <w:trPr>
          <w:trHeight w:val="265"/>
          <w:jc w:val="center"/>
        </w:trPr>
        <w:tc>
          <w:tcPr>
            <w:tcW w:w="2637" w:type="dxa"/>
            <w:tcBorders>
              <w:top w:val="single" w:sz="2" w:space="0" w:color="auto"/>
              <w:left w:val="single" w:sz="2" w:space="0" w:color="auto"/>
              <w:right w:val="single" w:sz="2" w:space="0" w:color="auto"/>
            </w:tcBorders>
            <w:shd w:val="clear" w:color="auto" w:fill="auto"/>
            <w:vAlign w:val="center"/>
          </w:tcPr>
          <w:p w14:paraId="22AEA178" w14:textId="0D1511A6" w:rsidR="008E5E5C" w:rsidRPr="00DB5CDA" w:rsidRDefault="008E5E5C" w:rsidP="008E5E5C">
            <w:pPr>
              <w:pStyle w:val="Zhlav"/>
              <w:rPr>
                <w:rFonts w:ascii="Arial" w:hAnsi="Arial" w:cs="Arial"/>
                <w:b/>
                <w:smallCaps/>
                <w:spacing w:val="20"/>
                <w:szCs w:val="22"/>
              </w:rPr>
            </w:pPr>
          </w:p>
        </w:tc>
        <w:tc>
          <w:tcPr>
            <w:tcW w:w="6999" w:type="dxa"/>
            <w:gridSpan w:val="6"/>
            <w:tcBorders>
              <w:top w:val="single" w:sz="2" w:space="0" w:color="auto"/>
              <w:left w:val="single" w:sz="2" w:space="0" w:color="auto"/>
              <w:right w:val="single" w:sz="2" w:space="0" w:color="auto"/>
            </w:tcBorders>
            <w:shd w:val="clear" w:color="auto" w:fill="auto"/>
            <w:vAlign w:val="center"/>
          </w:tcPr>
          <w:p w14:paraId="4D5BBB5A" w14:textId="6CAE211F" w:rsidR="008E5E5C" w:rsidRPr="001771C6" w:rsidRDefault="008E5E5C" w:rsidP="008E5E5C">
            <w:pPr>
              <w:pStyle w:val="Zhlav"/>
              <w:jc w:val="both"/>
              <w:rPr>
                <w:rFonts w:ascii="Arial" w:hAnsi="Arial" w:cs="Arial"/>
                <w:szCs w:val="22"/>
              </w:rPr>
            </w:pPr>
          </w:p>
        </w:tc>
      </w:tr>
      <w:tr w:rsidR="00684E9E" w:rsidRPr="001771C6" w14:paraId="4E86E206"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59B071BD" w14:textId="37CE7E83" w:rsidR="00684E9E" w:rsidRPr="00DB5CDA" w:rsidRDefault="00684E9E" w:rsidP="00684E9E">
            <w:pPr>
              <w:pStyle w:val="Zhlav"/>
              <w:rPr>
                <w:rFonts w:ascii="Arial" w:hAnsi="Arial" w:cs="Arial"/>
                <w:b/>
                <w:smallCaps/>
                <w:spacing w:val="20"/>
                <w:szCs w:val="22"/>
              </w:rPr>
            </w:pPr>
            <w:r w:rsidRPr="00796777">
              <w:rPr>
                <w:rFonts w:ascii="Arial" w:hAnsi="Arial" w:cs="Arial"/>
                <w:b/>
                <w:szCs w:val="22"/>
              </w:rPr>
              <w:t>Výsledné hodnocení</w:t>
            </w:r>
            <w:r w:rsidR="0039284B">
              <w:rPr>
                <w:rFonts w:ascii="Arial" w:hAnsi="Arial" w:cs="Arial"/>
                <w:b/>
                <w:szCs w:val="22"/>
              </w:rPr>
              <w:t xml:space="preserve"> v modulech 1 až 5 je</w:t>
            </w:r>
            <w:r>
              <w:rPr>
                <w:rFonts w:ascii="Arial" w:hAnsi="Arial" w:cs="Arial"/>
                <w:b/>
                <w:szCs w:val="22"/>
              </w:rPr>
              <w:t xml:space="preserve"> B</w:t>
            </w:r>
          </w:p>
        </w:tc>
        <w:tc>
          <w:tcPr>
            <w:tcW w:w="6999" w:type="dxa"/>
            <w:gridSpan w:val="6"/>
            <w:tcBorders>
              <w:left w:val="single" w:sz="2" w:space="0" w:color="auto"/>
              <w:right w:val="single" w:sz="2" w:space="0" w:color="auto"/>
            </w:tcBorders>
            <w:shd w:val="clear" w:color="auto" w:fill="auto"/>
            <w:vAlign w:val="center"/>
          </w:tcPr>
          <w:p w14:paraId="73A7558D" w14:textId="39F9FE60" w:rsidR="009613B8" w:rsidRDefault="009613B8" w:rsidP="009613B8">
            <w:pPr>
              <w:pStyle w:val="Zhlav"/>
              <w:jc w:val="both"/>
              <w:rPr>
                <w:rFonts w:ascii="Arial" w:hAnsi="Arial" w:cs="Arial"/>
                <w:b/>
                <w:color w:val="000000" w:themeColor="text1"/>
                <w:szCs w:val="22"/>
              </w:rPr>
            </w:pPr>
            <w:r w:rsidRPr="004C73B8">
              <w:rPr>
                <w:rFonts w:ascii="Arial" w:hAnsi="Arial" w:cs="Arial"/>
                <w:b/>
                <w:color w:val="000000" w:themeColor="text1"/>
                <w:szCs w:val="22"/>
              </w:rPr>
              <w:t xml:space="preserve">Moduly M1-2 </w:t>
            </w:r>
            <w:r>
              <w:rPr>
                <w:rFonts w:ascii="Arial" w:hAnsi="Arial" w:cs="Arial"/>
                <w:b/>
                <w:color w:val="000000" w:themeColor="text1"/>
                <w:szCs w:val="22"/>
              </w:rPr>
              <w:t xml:space="preserve">po tripartitě v roce </w:t>
            </w:r>
            <w:proofErr w:type="gramStart"/>
            <w:r>
              <w:rPr>
                <w:rFonts w:ascii="Arial" w:hAnsi="Arial" w:cs="Arial"/>
                <w:b/>
                <w:color w:val="000000" w:themeColor="text1"/>
                <w:szCs w:val="22"/>
              </w:rPr>
              <w:t>202</w:t>
            </w:r>
            <w:r w:rsidR="00B8211F">
              <w:rPr>
                <w:rFonts w:ascii="Arial" w:hAnsi="Arial" w:cs="Arial"/>
                <w:b/>
                <w:color w:val="000000" w:themeColor="text1"/>
                <w:szCs w:val="22"/>
              </w:rPr>
              <w:t>4</w:t>
            </w:r>
            <w:r>
              <w:rPr>
                <w:rFonts w:ascii="Arial" w:hAnsi="Arial" w:cs="Arial"/>
                <w:b/>
                <w:color w:val="000000" w:themeColor="text1"/>
                <w:szCs w:val="22"/>
              </w:rPr>
              <w:t xml:space="preserve"> – B</w:t>
            </w:r>
            <w:proofErr w:type="gramEnd"/>
          </w:p>
          <w:p w14:paraId="16477602" w14:textId="6F399FFD" w:rsidR="00684E9E" w:rsidRPr="001771C6" w:rsidRDefault="00684E9E" w:rsidP="00684E9E">
            <w:pPr>
              <w:pStyle w:val="Zhlav"/>
              <w:jc w:val="both"/>
              <w:rPr>
                <w:rFonts w:ascii="Arial" w:hAnsi="Arial" w:cs="Arial"/>
                <w:szCs w:val="22"/>
              </w:rPr>
            </w:pPr>
          </w:p>
        </w:tc>
      </w:tr>
      <w:tr w:rsidR="00684E9E" w14:paraId="51B502F1"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006C1907" w14:textId="77777777" w:rsidR="00684E9E" w:rsidRDefault="00684E9E" w:rsidP="00684E9E">
            <w:pPr>
              <w:pStyle w:val="Zhlav"/>
              <w:rPr>
                <w:rFonts w:ascii="Arial" w:hAnsi="Arial" w:cs="Arial"/>
                <w:b/>
                <w:szCs w:val="22"/>
              </w:rPr>
            </w:pPr>
          </w:p>
          <w:p w14:paraId="4E08C356" w14:textId="77777777" w:rsidR="00684E9E" w:rsidRDefault="00684E9E" w:rsidP="00684E9E">
            <w:pPr>
              <w:pStyle w:val="Zhlav"/>
              <w:rPr>
                <w:rFonts w:ascii="Arial" w:hAnsi="Arial" w:cs="Arial"/>
                <w:b/>
                <w:szCs w:val="22"/>
              </w:rPr>
            </w:pPr>
          </w:p>
          <w:p w14:paraId="413A9103" w14:textId="77777777" w:rsidR="00684E9E" w:rsidRDefault="00684E9E" w:rsidP="00684E9E">
            <w:pPr>
              <w:pStyle w:val="Zhlav"/>
              <w:rPr>
                <w:rFonts w:ascii="Arial" w:hAnsi="Arial" w:cs="Arial"/>
                <w:b/>
                <w:szCs w:val="22"/>
              </w:rPr>
            </w:pPr>
            <w:r w:rsidRPr="00DB5CDA">
              <w:rPr>
                <w:rFonts w:ascii="Arial" w:hAnsi="Arial" w:cs="Arial"/>
                <w:b/>
                <w:szCs w:val="22"/>
              </w:rPr>
              <w:t xml:space="preserve">Modul </w:t>
            </w:r>
            <w:r>
              <w:rPr>
                <w:rFonts w:ascii="Arial" w:hAnsi="Arial" w:cs="Arial"/>
                <w:b/>
                <w:szCs w:val="22"/>
              </w:rPr>
              <w:t>3</w:t>
            </w:r>
            <w:r w:rsidRPr="00DB5CDA">
              <w:rPr>
                <w:rFonts w:ascii="Arial" w:hAnsi="Arial" w:cs="Arial"/>
                <w:b/>
                <w:szCs w:val="22"/>
              </w:rPr>
              <w:t xml:space="preserve"> – </w:t>
            </w:r>
            <w:r>
              <w:rPr>
                <w:rFonts w:ascii="Arial" w:hAnsi="Arial" w:cs="Arial"/>
                <w:b/>
                <w:szCs w:val="22"/>
              </w:rPr>
              <w:t>Společenská relevance B</w:t>
            </w:r>
          </w:p>
          <w:p w14:paraId="7ED9EC10" w14:textId="77777777" w:rsidR="00684E9E" w:rsidRDefault="00684E9E" w:rsidP="00684E9E">
            <w:pPr>
              <w:pStyle w:val="Zhlav"/>
              <w:rPr>
                <w:rFonts w:ascii="Arial" w:hAnsi="Arial" w:cs="Arial"/>
                <w:b/>
                <w:szCs w:val="22"/>
              </w:rPr>
            </w:pPr>
          </w:p>
          <w:p w14:paraId="2799DBF8" w14:textId="02DDA942" w:rsidR="00684E9E" w:rsidRPr="00DB5CDA" w:rsidRDefault="00684E9E" w:rsidP="00684E9E">
            <w:pPr>
              <w:pStyle w:val="Zhlav"/>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514C3CC3" w14:textId="682583BA" w:rsidR="0039284B" w:rsidRPr="00B261E5" w:rsidRDefault="0039284B" w:rsidP="00B8211F">
            <w:pPr>
              <w:jc w:val="both"/>
              <w:rPr>
                <w:rFonts w:ascii="Arial" w:hAnsi="Arial" w:cs="Arial"/>
                <w:color w:val="000000" w:themeColor="text1"/>
              </w:rPr>
            </w:pPr>
            <w:r w:rsidRPr="00B261E5">
              <w:rPr>
                <w:rFonts w:ascii="Arial" w:hAnsi="Arial" w:cs="Arial"/>
                <w:color w:val="000000" w:themeColor="text1"/>
              </w:rPr>
              <w:t>SZU je velice aktivní v oblasti aplikovaného výzkumu. Jako nejvýznamnější projekty aplikovaného výzkumu z období 2018-2022 uvedla VO projekty AZV ČR, projekt MŠMT – program INTER-Excellence, projekt z výzvy Horizon</w:t>
            </w:r>
            <w:r w:rsidR="00233203">
              <w:rPr>
                <w:rFonts w:ascii="Arial" w:hAnsi="Arial" w:cs="Arial"/>
                <w:color w:val="000000" w:themeColor="text1"/>
              </w:rPr>
              <w:t>t</w:t>
            </w:r>
            <w:r w:rsidRPr="00B261E5">
              <w:rPr>
                <w:rFonts w:ascii="Arial" w:hAnsi="Arial" w:cs="Arial"/>
                <w:color w:val="000000" w:themeColor="text1"/>
              </w:rPr>
              <w:t xml:space="preserve"> 2020 a z programu </w:t>
            </w:r>
            <w:proofErr w:type="spellStart"/>
            <w:r w:rsidRPr="00B261E5">
              <w:rPr>
                <w:rFonts w:ascii="Arial" w:hAnsi="Arial" w:cs="Arial"/>
                <w:color w:val="000000" w:themeColor="text1"/>
              </w:rPr>
              <w:t>Interreg</w:t>
            </w:r>
            <w:proofErr w:type="spellEnd"/>
            <w:r w:rsidRPr="00B261E5">
              <w:rPr>
                <w:rFonts w:ascii="Arial" w:hAnsi="Arial" w:cs="Arial"/>
                <w:color w:val="000000" w:themeColor="text1"/>
              </w:rPr>
              <w:t xml:space="preserve"> CENTRAL EUROPE. Je tedy zřejmé, že VO a její pracovníci jsou schopní zajistit financování z řady národních i mezinárodních grantových schémat napříč různými oblastmi veřejného zdraví. </w:t>
            </w:r>
          </w:p>
          <w:p w14:paraId="74C3ED5D" w14:textId="77777777" w:rsidR="0039284B" w:rsidRPr="00B261E5" w:rsidRDefault="0039284B" w:rsidP="00B8211F">
            <w:pPr>
              <w:jc w:val="both"/>
              <w:rPr>
                <w:rFonts w:ascii="Arial" w:hAnsi="Arial" w:cs="Arial"/>
                <w:color w:val="000000" w:themeColor="text1"/>
              </w:rPr>
            </w:pPr>
            <w:r w:rsidRPr="00B261E5">
              <w:rPr>
                <w:rFonts w:ascii="Arial" w:hAnsi="Arial" w:cs="Arial"/>
                <w:color w:val="000000" w:themeColor="text1"/>
              </w:rPr>
              <w:t xml:space="preserve">VO uvádí, že výstupy její výzkumné činnosti jsou primárně směrovány ke společenskému dopadu, ale mají významný nepřímý dopad jak do ekonomiky zdravotnictví, tak i jiných resortů, SZÚ ovšem nemá výsledky s přímým ekonomickým dopadem. Žádné výsledky v této oblasti tedy neuvádí. Jakýkoliv aplikovaný výzkum může potenciálně vést ke vzniku výsledků s potenciálem komercionalizace. Na tuto skutečnost by žádná VO neměla apriorně rezignovat. I mezi vybranými pěti projekty lze tematicky nalézt takové, které by mohly vést ke vzniku potencionálně </w:t>
            </w:r>
            <w:proofErr w:type="spellStart"/>
            <w:r w:rsidRPr="00B261E5">
              <w:rPr>
                <w:rFonts w:ascii="Arial" w:hAnsi="Arial" w:cs="Arial"/>
                <w:color w:val="000000" w:themeColor="text1"/>
              </w:rPr>
              <w:t>komercionalizovatelného</w:t>
            </w:r>
            <w:proofErr w:type="spellEnd"/>
            <w:r w:rsidRPr="00B261E5">
              <w:rPr>
                <w:rFonts w:ascii="Arial" w:hAnsi="Arial" w:cs="Arial"/>
                <w:color w:val="000000" w:themeColor="text1"/>
              </w:rPr>
              <w:t xml:space="preserve"> duševního vlastnictví, např. inovativní biomarkery nebo postupy směrem k překonání rezistence na </w:t>
            </w:r>
            <w:proofErr w:type="spellStart"/>
            <w:r w:rsidRPr="00B261E5">
              <w:rPr>
                <w:rFonts w:ascii="Arial" w:hAnsi="Arial" w:cs="Arial"/>
                <w:color w:val="000000" w:themeColor="text1"/>
              </w:rPr>
              <w:t>taxany</w:t>
            </w:r>
            <w:proofErr w:type="spellEnd"/>
            <w:r w:rsidRPr="00B261E5">
              <w:rPr>
                <w:rFonts w:ascii="Arial" w:hAnsi="Arial" w:cs="Arial"/>
                <w:color w:val="000000" w:themeColor="text1"/>
              </w:rPr>
              <w:t xml:space="preserve">. </w:t>
            </w:r>
          </w:p>
          <w:p w14:paraId="1B75F18A" w14:textId="4844C090" w:rsidR="0039284B" w:rsidRPr="00B261E5" w:rsidRDefault="0039284B" w:rsidP="00B8211F">
            <w:pPr>
              <w:jc w:val="both"/>
              <w:rPr>
                <w:rFonts w:ascii="Arial" w:hAnsi="Arial" w:cs="Arial"/>
                <w:color w:val="000000" w:themeColor="text1"/>
              </w:rPr>
            </w:pPr>
            <w:r w:rsidRPr="00B261E5">
              <w:rPr>
                <w:rFonts w:ascii="Arial" w:hAnsi="Arial" w:cs="Arial"/>
                <w:color w:val="000000" w:themeColor="text1"/>
              </w:rPr>
              <w:t xml:space="preserve">Co se týká výsledků se společenským dopadem tak ve všech případech se jedná o odborné publikace zveřejněné v časopisech s impakt faktorem, přičemž ve 2 případech (významné publikace D1-Lancet a </w:t>
            </w:r>
            <w:proofErr w:type="spellStart"/>
            <w:r w:rsidRPr="00B261E5">
              <w:rPr>
                <w:rFonts w:ascii="Arial" w:hAnsi="Arial" w:cs="Arial"/>
                <w:color w:val="000000" w:themeColor="text1"/>
              </w:rPr>
              <w:t>mBio</w:t>
            </w:r>
            <w:proofErr w:type="spellEnd"/>
            <w:r w:rsidRPr="00B261E5">
              <w:rPr>
                <w:rFonts w:ascii="Arial" w:hAnsi="Arial" w:cs="Arial"/>
                <w:color w:val="000000" w:themeColor="text1"/>
              </w:rPr>
              <w:t>) nezastává autor z VO klíčovou pozici v autorském kolektivu, a zapojení český spoluautorů souvisí především s existencí příslušných Národních referenčních laboratoří v rámci SZU než schopností autorských týmů VO realizovat vlastní výzkum s významným společenským dopadem. Další publikace v časopise Q2</w:t>
            </w:r>
            <w:r w:rsidRPr="00B261E5">
              <w:rPr>
                <w:rFonts w:ascii="Arial" w:hAnsi="Arial" w:cs="Arial"/>
              </w:rPr>
              <w:t xml:space="preserve"> </w:t>
            </w:r>
            <w:r w:rsidRPr="00B261E5">
              <w:rPr>
                <w:rFonts w:ascii="Arial" w:hAnsi="Arial" w:cs="Arial"/>
                <w:color w:val="000000" w:themeColor="text1"/>
              </w:rPr>
              <w:t>hodnotí použitelnost rekonstruovaných modelů lidské epidermis (</w:t>
            </w:r>
            <w:proofErr w:type="spellStart"/>
            <w:r w:rsidRPr="00B261E5">
              <w:rPr>
                <w:rFonts w:ascii="Arial" w:hAnsi="Arial" w:cs="Arial"/>
                <w:color w:val="000000" w:themeColor="text1"/>
              </w:rPr>
              <w:t>EpiDerm</w:t>
            </w:r>
            <w:proofErr w:type="spellEnd"/>
            <w:r w:rsidRPr="00B261E5">
              <w:rPr>
                <w:rFonts w:ascii="Arial" w:hAnsi="Arial" w:cs="Arial"/>
                <w:color w:val="000000" w:themeColor="text1"/>
              </w:rPr>
              <w:t xml:space="preserve">) pro hodnocení potenciálu kožní dráždivosti chemických látek, který byl zařazen jako test </w:t>
            </w:r>
            <w:r w:rsidRPr="00233203">
              <w:rPr>
                <w:rFonts w:ascii="Arial" w:hAnsi="Arial" w:cs="Arial"/>
                <w:i/>
                <w:iCs/>
                <w:color w:val="000000" w:themeColor="text1"/>
              </w:rPr>
              <w:t>in vitro</w:t>
            </w:r>
            <w:r w:rsidRPr="00B261E5">
              <w:rPr>
                <w:rFonts w:ascii="Arial" w:hAnsi="Arial" w:cs="Arial"/>
                <w:color w:val="000000" w:themeColor="text1"/>
              </w:rPr>
              <w:t xml:space="preserve"> do aktualizované normy ČSN EN ISO 10993-23:2021 Biologické hodnocení zdravotnických prostředků – Část </w:t>
            </w:r>
            <w:proofErr w:type="gramStart"/>
            <w:r w:rsidRPr="00B261E5">
              <w:rPr>
                <w:rFonts w:ascii="Arial" w:hAnsi="Arial" w:cs="Arial"/>
                <w:color w:val="000000" w:themeColor="text1"/>
              </w:rPr>
              <w:t>23:Zkouška</w:t>
            </w:r>
            <w:proofErr w:type="gramEnd"/>
            <w:r w:rsidRPr="00B261E5">
              <w:rPr>
                <w:rFonts w:ascii="Arial" w:hAnsi="Arial" w:cs="Arial"/>
                <w:color w:val="000000" w:themeColor="text1"/>
              </w:rPr>
              <w:t xml:space="preserve"> dráždivosti. V tomto případě se jedná o původní výsledek VO s jednoznačným dopadem. Dále se jedná o jednu přehledovou práci s omezeným společenským dopadem, spíše s dopadem pro specializovanou skupinu odborníků a výstup mezinárodního projektu INTERREG </w:t>
            </w:r>
            <w:proofErr w:type="spellStart"/>
            <w:r w:rsidRPr="00B261E5">
              <w:rPr>
                <w:rFonts w:ascii="Arial" w:hAnsi="Arial" w:cs="Arial"/>
                <w:color w:val="000000" w:themeColor="text1"/>
              </w:rPr>
              <w:t>InAirQ</w:t>
            </w:r>
            <w:proofErr w:type="spellEnd"/>
            <w:r w:rsidRPr="00B261E5">
              <w:rPr>
                <w:rFonts w:ascii="Arial" w:hAnsi="Arial" w:cs="Arial"/>
                <w:color w:val="000000" w:themeColor="text1"/>
              </w:rPr>
              <w:t xml:space="preserve"> poskytující komplexní soubor dat o více látkách znečišťujících ovzduší v kontextu harmonizovaného monitorování evropských základních škol. Poslední z výstupů má jistě společenský dopad, studie ovšem nebyla koordinována pracovníky</w:t>
            </w:r>
            <w:r w:rsidR="00233203">
              <w:rPr>
                <w:rFonts w:ascii="Arial" w:hAnsi="Arial" w:cs="Arial"/>
                <w:color w:val="000000" w:themeColor="text1"/>
              </w:rPr>
              <w:t xml:space="preserve"> SZU</w:t>
            </w:r>
            <w:r w:rsidRPr="00B261E5">
              <w:rPr>
                <w:rFonts w:ascii="Arial" w:hAnsi="Arial" w:cs="Arial"/>
                <w:color w:val="000000" w:themeColor="text1"/>
              </w:rPr>
              <w:t xml:space="preserve">. Společenský dopad činnosti SZU jako orgánu </w:t>
            </w:r>
            <w:proofErr w:type="spellStart"/>
            <w:r w:rsidRPr="00B261E5">
              <w:rPr>
                <w:rFonts w:ascii="Arial" w:hAnsi="Arial" w:cs="Arial"/>
                <w:color w:val="000000" w:themeColor="text1"/>
              </w:rPr>
              <w:t>MZd</w:t>
            </w:r>
            <w:proofErr w:type="spellEnd"/>
            <w:r w:rsidRPr="00B261E5">
              <w:rPr>
                <w:rFonts w:ascii="Arial" w:hAnsi="Arial" w:cs="Arial"/>
                <w:color w:val="000000" w:themeColor="text1"/>
              </w:rPr>
              <w:t xml:space="preserve"> činného v oblasti veřejného zdraví je</w:t>
            </w:r>
            <w:r w:rsidR="00233203">
              <w:rPr>
                <w:rFonts w:ascii="Arial" w:hAnsi="Arial" w:cs="Arial"/>
                <w:color w:val="000000" w:themeColor="text1"/>
              </w:rPr>
              <w:t xml:space="preserve"> </w:t>
            </w:r>
            <w:r w:rsidRPr="00B261E5">
              <w:rPr>
                <w:rFonts w:ascii="Arial" w:hAnsi="Arial" w:cs="Arial"/>
                <w:color w:val="000000" w:themeColor="text1"/>
              </w:rPr>
              <w:t>neoddiskutovateln</w:t>
            </w:r>
            <w:r w:rsidR="00233203">
              <w:rPr>
                <w:rFonts w:ascii="Arial" w:hAnsi="Arial" w:cs="Arial"/>
                <w:color w:val="000000" w:themeColor="text1"/>
              </w:rPr>
              <w:t>ý</w:t>
            </w:r>
            <w:r w:rsidRPr="00B261E5">
              <w:rPr>
                <w:rFonts w:ascii="Arial" w:hAnsi="Arial" w:cs="Arial"/>
                <w:color w:val="000000" w:themeColor="text1"/>
              </w:rPr>
              <w:t xml:space="preserve">, toto ovšem, na základě předložených výsledků, nelze jednoznačně tvrdit o výsledcích výzkumné činnosti SZU jako </w:t>
            </w:r>
            <w:r w:rsidR="00233203">
              <w:rPr>
                <w:rFonts w:ascii="Arial" w:hAnsi="Arial" w:cs="Arial"/>
                <w:color w:val="000000" w:themeColor="text1"/>
              </w:rPr>
              <w:t>výzkumné organizace</w:t>
            </w:r>
            <w:r w:rsidRPr="00B261E5">
              <w:rPr>
                <w:rFonts w:ascii="Arial" w:hAnsi="Arial" w:cs="Arial"/>
                <w:color w:val="000000" w:themeColor="text1"/>
              </w:rPr>
              <w:t>.</w:t>
            </w:r>
          </w:p>
          <w:p w14:paraId="16BFEC10" w14:textId="3000A289" w:rsidR="0039284B" w:rsidRDefault="0039284B" w:rsidP="00B8211F">
            <w:pPr>
              <w:pBdr>
                <w:bottom w:val="single" w:sz="6" w:space="1" w:color="auto"/>
              </w:pBdr>
              <w:jc w:val="both"/>
              <w:rPr>
                <w:rFonts w:ascii="Arial" w:hAnsi="Arial" w:cs="Arial"/>
                <w:color w:val="000000" w:themeColor="text1"/>
                <w:lang w:eastAsia="en-GB"/>
              </w:rPr>
            </w:pPr>
            <w:r w:rsidRPr="00B261E5">
              <w:rPr>
                <w:rFonts w:ascii="Arial" w:hAnsi="Arial" w:cs="Arial"/>
                <w:color w:val="000000" w:themeColor="text1"/>
              </w:rPr>
              <w:t xml:space="preserve">Nejvýznamnější ocenění pracovníků VO za hodnocené období jsou pouze tuzemská, přičemž jedno z nich je Cena děkana LF UPOL za studentskou práci. Členství ve významných orgánech </w:t>
            </w:r>
            <w:proofErr w:type="spellStart"/>
            <w:r w:rsidRPr="00B261E5">
              <w:rPr>
                <w:rFonts w:ascii="Arial" w:hAnsi="Arial" w:cs="Arial"/>
                <w:color w:val="000000" w:themeColor="text1"/>
              </w:rPr>
              <w:t>VaVaI</w:t>
            </w:r>
            <w:proofErr w:type="spellEnd"/>
            <w:r w:rsidRPr="00B261E5">
              <w:rPr>
                <w:rFonts w:ascii="Arial" w:hAnsi="Arial" w:cs="Arial"/>
                <w:color w:val="000000" w:themeColor="text1"/>
              </w:rPr>
              <w:t xml:space="preserve">, je omezeno na </w:t>
            </w:r>
            <w:r w:rsidR="00233203">
              <w:rPr>
                <w:rFonts w:ascii="Arial" w:hAnsi="Arial" w:cs="Arial"/>
                <w:color w:val="000000" w:themeColor="text1"/>
              </w:rPr>
              <w:t>národní</w:t>
            </w:r>
            <w:r w:rsidRPr="00B261E5">
              <w:rPr>
                <w:rFonts w:ascii="Arial" w:hAnsi="Arial" w:cs="Arial"/>
                <w:color w:val="000000" w:themeColor="text1"/>
              </w:rPr>
              <w:t xml:space="preserve"> orgány </w:t>
            </w:r>
            <w:proofErr w:type="spellStart"/>
            <w:r w:rsidRPr="00B261E5">
              <w:rPr>
                <w:rFonts w:ascii="Arial" w:hAnsi="Arial" w:cs="Arial"/>
                <w:color w:val="000000" w:themeColor="text1"/>
              </w:rPr>
              <w:t>VaVaI</w:t>
            </w:r>
            <w:proofErr w:type="spellEnd"/>
            <w:r w:rsidRPr="00B261E5">
              <w:rPr>
                <w:rFonts w:ascii="Arial" w:hAnsi="Arial" w:cs="Arial"/>
                <w:color w:val="000000" w:themeColor="text1"/>
              </w:rPr>
              <w:t xml:space="preserve">, a týká se pouze šesti </w:t>
            </w:r>
            <w:r w:rsidRPr="00B261E5">
              <w:rPr>
                <w:rFonts w:ascii="Arial" w:hAnsi="Arial" w:cs="Arial"/>
                <w:color w:val="000000" w:themeColor="text1"/>
              </w:rPr>
              <w:lastRenderedPageBreak/>
              <w:t xml:space="preserve">zaměstnanců a dominantně panelů grantových agentur. Oproti jiným VO </w:t>
            </w:r>
            <w:proofErr w:type="spellStart"/>
            <w:r w:rsidRPr="00B261E5">
              <w:rPr>
                <w:rFonts w:ascii="Arial" w:hAnsi="Arial" w:cs="Arial"/>
                <w:color w:val="000000" w:themeColor="text1"/>
              </w:rPr>
              <w:t>MZd</w:t>
            </w:r>
            <w:proofErr w:type="spellEnd"/>
            <w:r w:rsidRPr="00B261E5">
              <w:rPr>
                <w:rFonts w:ascii="Arial" w:hAnsi="Arial" w:cs="Arial"/>
                <w:color w:val="000000" w:themeColor="text1"/>
              </w:rPr>
              <w:t xml:space="preserve"> je rozsah významných ocenění a zapojení pracovníků SZU do orgánů </w:t>
            </w:r>
            <w:proofErr w:type="spellStart"/>
            <w:r w:rsidRPr="00B261E5">
              <w:rPr>
                <w:rFonts w:ascii="Arial" w:hAnsi="Arial" w:cs="Arial"/>
                <w:color w:val="000000" w:themeColor="text1"/>
              </w:rPr>
              <w:t>VaVaI</w:t>
            </w:r>
            <w:proofErr w:type="spellEnd"/>
            <w:r w:rsidRPr="00B261E5">
              <w:rPr>
                <w:rFonts w:ascii="Arial" w:hAnsi="Arial" w:cs="Arial"/>
                <w:color w:val="000000" w:themeColor="text1"/>
              </w:rPr>
              <w:t xml:space="preserve"> spíše podprůměrné. Pozitivně je třeba hodnotit aktivní zapojení pracovníků VO do činnosti AZV ČR. </w:t>
            </w:r>
            <w:r w:rsidR="00233203">
              <w:rPr>
                <w:rFonts w:ascii="Arial" w:hAnsi="Arial" w:cs="Arial"/>
                <w:color w:val="000000" w:themeColor="text1"/>
                <w:lang w:eastAsia="en-GB"/>
              </w:rPr>
              <w:t>Společenská relevance</w:t>
            </w:r>
            <w:r w:rsidRPr="00B261E5">
              <w:rPr>
                <w:rFonts w:ascii="Arial" w:hAnsi="Arial" w:cs="Arial"/>
                <w:color w:val="000000" w:themeColor="text1"/>
                <w:lang w:eastAsia="en-GB"/>
              </w:rPr>
              <w:t xml:space="preserve"> </w:t>
            </w:r>
            <w:r w:rsidR="00233203">
              <w:rPr>
                <w:rFonts w:ascii="Arial" w:hAnsi="Arial" w:cs="Arial"/>
                <w:color w:val="000000" w:themeColor="text1"/>
                <w:lang w:eastAsia="en-GB"/>
              </w:rPr>
              <w:t>vý</w:t>
            </w:r>
            <w:r w:rsidRPr="00B261E5">
              <w:rPr>
                <w:rFonts w:ascii="Arial" w:hAnsi="Arial" w:cs="Arial"/>
                <w:color w:val="000000" w:themeColor="text1"/>
                <w:lang w:eastAsia="en-GB"/>
              </w:rPr>
              <w:t>zkumu</w:t>
            </w:r>
            <w:r w:rsidR="00233203">
              <w:rPr>
                <w:rFonts w:ascii="Arial" w:hAnsi="Arial" w:cs="Arial"/>
                <w:color w:val="000000" w:themeColor="text1"/>
                <w:lang w:eastAsia="en-GB"/>
              </w:rPr>
              <w:t xml:space="preserve"> SZU</w:t>
            </w:r>
            <w:r w:rsidRPr="00B261E5">
              <w:rPr>
                <w:rFonts w:ascii="Arial" w:hAnsi="Arial" w:cs="Arial"/>
                <w:color w:val="000000" w:themeColor="text1"/>
                <w:lang w:eastAsia="en-GB"/>
              </w:rPr>
              <w:t xml:space="preserve"> je hodnocena jako B. </w:t>
            </w:r>
          </w:p>
          <w:p w14:paraId="2C84BAF2" w14:textId="77777777" w:rsidR="0078183F" w:rsidRDefault="0078183F" w:rsidP="00B8211F">
            <w:pPr>
              <w:pBdr>
                <w:bottom w:val="single" w:sz="6" w:space="1" w:color="auto"/>
              </w:pBdr>
              <w:jc w:val="both"/>
              <w:rPr>
                <w:rFonts w:ascii="Arial" w:hAnsi="Arial" w:cs="Arial"/>
                <w:color w:val="000000" w:themeColor="text1"/>
                <w:lang w:eastAsia="en-GB"/>
              </w:rPr>
            </w:pPr>
          </w:p>
          <w:p w14:paraId="5CD4FBD2" w14:textId="12AF3E69" w:rsidR="0078183F" w:rsidRPr="0078183F" w:rsidRDefault="0078183F" w:rsidP="00B8211F">
            <w:pPr>
              <w:pBdr>
                <w:bottom w:val="single" w:sz="6" w:space="1" w:color="auto"/>
              </w:pBdr>
              <w:jc w:val="both"/>
              <w:rPr>
                <w:rFonts w:ascii="Arial" w:hAnsi="Arial" w:cs="Arial"/>
                <w:i/>
                <w:iCs/>
                <w:color w:val="000000" w:themeColor="text1"/>
                <w:lang w:eastAsia="en-GB"/>
              </w:rPr>
            </w:pPr>
            <w:r w:rsidRPr="0078183F">
              <w:rPr>
                <w:rFonts w:ascii="Arial" w:hAnsi="Arial" w:cs="Arial"/>
                <w:i/>
                <w:iCs/>
                <w:color w:val="000000" w:themeColor="text1"/>
                <w:lang w:eastAsia="en-GB"/>
              </w:rPr>
              <w:t xml:space="preserve">Instituce realizuje granty AZV, TACR, GACR, Horizon MSMT a řadu evropských projektů včetně ekonomického </w:t>
            </w:r>
            <w:proofErr w:type="gramStart"/>
            <w:r w:rsidRPr="0078183F">
              <w:rPr>
                <w:rFonts w:ascii="Arial" w:hAnsi="Arial" w:cs="Arial"/>
                <w:i/>
                <w:iCs/>
                <w:color w:val="000000" w:themeColor="text1"/>
                <w:lang w:eastAsia="en-GB"/>
              </w:rPr>
              <w:t>s</w:t>
            </w:r>
            <w:proofErr w:type="gramEnd"/>
            <w:r w:rsidRPr="0078183F">
              <w:rPr>
                <w:rFonts w:ascii="Arial" w:hAnsi="Arial" w:cs="Arial"/>
                <w:i/>
                <w:iCs/>
                <w:color w:val="000000" w:themeColor="text1"/>
                <w:lang w:eastAsia="en-GB"/>
              </w:rPr>
              <w:t> společenského dopadu. Významný je též aplikovaný výzkum. Jsou doložen publikace a další výstupy.</w:t>
            </w:r>
          </w:p>
          <w:p w14:paraId="0E786030" w14:textId="7F025BE2" w:rsidR="0078183F" w:rsidRPr="0078183F" w:rsidRDefault="0078183F" w:rsidP="00B8211F">
            <w:pPr>
              <w:pStyle w:val="Normlnweb"/>
              <w:pBdr>
                <w:bottom w:val="single" w:sz="6" w:space="1" w:color="auto"/>
              </w:pBdr>
              <w:jc w:val="both"/>
              <w:rPr>
                <w:rFonts w:asciiTheme="minorHAnsi" w:hAnsiTheme="minorHAnsi" w:cstheme="minorHAnsi"/>
                <w:i/>
                <w:iCs/>
              </w:rPr>
            </w:pPr>
            <w:r w:rsidRPr="0078183F">
              <w:rPr>
                <w:rFonts w:asciiTheme="minorHAnsi" w:hAnsiTheme="minorHAnsi" w:cstheme="minorHAnsi"/>
                <w:i/>
                <w:iCs/>
              </w:rPr>
              <w:t xml:space="preserve">Průběžné hodnocení odpovídá stavu v době škálování s pozitivním trendem – hodnocení B </w:t>
            </w:r>
          </w:p>
          <w:p w14:paraId="69342CBA" w14:textId="77777777" w:rsidR="0078183F" w:rsidRPr="0078183F" w:rsidRDefault="0078183F" w:rsidP="00B8211F">
            <w:pPr>
              <w:pBdr>
                <w:bottom w:val="single" w:sz="6" w:space="1" w:color="auto"/>
              </w:pBdr>
              <w:jc w:val="both"/>
              <w:rPr>
                <w:rFonts w:ascii="Arial" w:hAnsi="Arial" w:cs="Arial"/>
                <w:i/>
                <w:iCs/>
                <w:color w:val="000000" w:themeColor="text1"/>
              </w:rPr>
            </w:pPr>
          </w:p>
          <w:p w14:paraId="431D2F86" w14:textId="7D737494" w:rsidR="00684E9E" w:rsidRDefault="00684E9E" w:rsidP="00B8211F">
            <w:pPr>
              <w:pStyle w:val="Zhlav"/>
              <w:jc w:val="both"/>
              <w:rPr>
                <w:rFonts w:ascii="Arial" w:hAnsi="Arial" w:cs="Arial"/>
                <w:szCs w:val="22"/>
              </w:rPr>
            </w:pPr>
          </w:p>
        </w:tc>
      </w:tr>
      <w:tr w:rsidR="00684E9E" w14:paraId="7B4AFF39" w14:textId="77777777" w:rsidTr="009B5451">
        <w:trPr>
          <w:trHeight w:val="255"/>
          <w:jc w:val="center"/>
        </w:trPr>
        <w:tc>
          <w:tcPr>
            <w:tcW w:w="2637" w:type="dxa"/>
            <w:tcBorders>
              <w:left w:val="single" w:sz="2" w:space="0" w:color="auto"/>
              <w:right w:val="single" w:sz="2" w:space="0" w:color="auto"/>
            </w:tcBorders>
            <w:shd w:val="clear" w:color="auto" w:fill="auto"/>
            <w:vAlign w:val="center"/>
          </w:tcPr>
          <w:p w14:paraId="4A2DF90B" w14:textId="17D94B1E" w:rsidR="00684E9E" w:rsidRDefault="00684E9E" w:rsidP="00684E9E">
            <w:pPr>
              <w:pStyle w:val="Zhlav"/>
              <w:rPr>
                <w:rFonts w:ascii="Arial" w:hAnsi="Arial" w:cs="Arial"/>
                <w:b/>
                <w:szCs w:val="22"/>
              </w:rPr>
            </w:pPr>
            <w:r w:rsidRPr="00DB5CDA">
              <w:rPr>
                <w:rFonts w:ascii="Arial" w:hAnsi="Arial" w:cs="Arial"/>
                <w:b/>
                <w:szCs w:val="22"/>
              </w:rPr>
              <w:lastRenderedPageBreak/>
              <w:t xml:space="preserve">Modul </w:t>
            </w:r>
            <w:r>
              <w:rPr>
                <w:rFonts w:ascii="Arial" w:hAnsi="Arial" w:cs="Arial"/>
                <w:b/>
                <w:szCs w:val="22"/>
              </w:rPr>
              <w:t>4</w:t>
            </w:r>
            <w:r w:rsidRPr="00DB5CDA">
              <w:rPr>
                <w:rFonts w:ascii="Arial" w:hAnsi="Arial" w:cs="Arial"/>
                <w:b/>
                <w:szCs w:val="22"/>
              </w:rPr>
              <w:t xml:space="preserve"> –</w:t>
            </w:r>
            <w:proofErr w:type="spellStart"/>
            <w:r>
              <w:rPr>
                <w:rFonts w:ascii="Arial" w:hAnsi="Arial" w:cs="Arial"/>
                <w:b/>
                <w:szCs w:val="22"/>
              </w:rPr>
              <w:t>Viabilita</w:t>
            </w:r>
            <w:proofErr w:type="spellEnd"/>
            <w:r w:rsidRPr="00DB5CDA">
              <w:rPr>
                <w:rFonts w:ascii="Arial" w:hAnsi="Arial" w:cs="Arial"/>
                <w:b/>
                <w:szCs w:val="22"/>
              </w:rPr>
              <w:t xml:space="preserve"> výzkumu</w:t>
            </w:r>
            <w:r>
              <w:rPr>
                <w:rFonts w:ascii="Arial" w:hAnsi="Arial" w:cs="Arial"/>
                <w:b/>
                <w:szCs w:val="22"/>
              </w:rPr>
              <w:t xml:space="preserve"> C</w:t>
            </w:r>
          </w:p>
          <w:p w14:paraId="60B7F79B" w14:textId="77777777" w:rsidR="00684E9E" w:rsidRDefault="00684E9E" w:rsidP="00684E9E">
            <w:pPr>
              <w:pStyle w:val="Zhlav"/>
              <w:rPr>
                <w:rFonts w:ascii="Arial" w:hAnsi="Arial" w:cs="Arial"/>
                <w:b/>
                <w:szCs w:val="22"/>
              </w:rPr>
            </w:pPr>
          </w:p>
          <w:p w14:paraId="0CA2E2A2" w14:textId="77777777" w:rsidR="00684E9E" w:rsidRDefault="00684E9E" w:rsidP="00684E9E">
            <w:pPr>
              <w:pStyle w:val="Zhlav"/>
              <w:rPr>
                <w:rFonts w:ascii="Arial" w:hAnsi="Arial" w:cs="Arial"/>
                <w:b/>
                <w:szCs w:val="22"/>
              </w:rPr>
            </w:pPr>
          </w:p>
          <w:p w14:paraId="283EBA88" w14:textId="0CB2FC15" w:rsidR="00684E9E" w:rsidRPr="00DB5CDA" w:rsidRDefault="00684E9E" w:rsidP="00684E9E">
            <w:pPr>
              <w:pStyle w:val="Zhlav"/>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75815577" w14:textId="256FBE33"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Organizační struktura SZU nemá integrovány žádné orgány dedikované na podporu </w:t>
            </w:r>
            <w:proofErr w:type="spellStart"/>
            <w:r w:rsidRPr="00B261E5">
              <w:rPr>
                <w:rFonts w:ascii="Arial" w:hAnsi="Arial" w:cs="Arial"/>
                <w:color w:val="000000" w:themeColor="text1"/>
                <w:szCs w:val="22"/>
              </w:rPr>
              <w:t>VaVaI</w:t>
            </w:r>
            <w:proofErr w:type="spellEnd"/>
            <w:r w:rsidR="008164F8">
              <w:rPr>
                <w:rFonts w:ascii="Arial" w:hAnsi="Arial" w:cs="Arial"/>
                <w:color w:val="000000" w:themeColor="text1"/>
                <w:szCs w:val="22"/>
              </w:rPr>
              <w:t>,</w:t>
            </w:r>
            <w:r w:rsidRPr="00B261E5">
              <w:rPr>
                <w:rFonts w:ascii="Arial" w:hAnsi="Arial" w:cs="Arial"/>
                <w:color w:val="000000" w:themeColor="text1"/>
                <w:szCs w:val="22"/>
              </w:rPr>
              <w:t xml:space="preserve"> a to jak na úrovni vedení VO (např. náměstek pro vědu a výzkum), tak na úrovni podpůrných pracovišť typu Oddělení projektové podpory apod. Ani jednotlivá Centra/Oddělení nemají dedikované podpůrné útvary </w:t>
            </w:r>
            <w:proofErr w:type="spellStart"/>
            <w:r w:rsidRPr="00B261E5">
              <w:rPr>
                <w:rFonts w:ascii="Arial" w:hAnsi="Arial" w:cs="Arial"/>
                <w:color w:val="000000" w:themeColor="text1"/>
                <w:szCs w:val="22"/>
              </w:rPr>
              <w:t>VaVaI</w:t>
            </w:r>
            <w:proofErr w:type="spellEnd"/>
            <w:r w:rsidRPr="00B261E5">
              <w:rPr>
                <w:rFonts w:ascii="Arial" w:hAnsi="Arial" w:cs="Arial"/>
                <w:color w:val="000000" w:themeColor="text1"/>
                <w:szCs w:val="22"/>
              </w:rPr>
              <w:t xml:space="preserve">. Ve SWOT analýze Koncepce je zmíněno jako silná stránka, že SZU má svoji Vědeckou radu, bohužel v podkladech popisujících řízení oblasti </w:t>
            </w:r>
            <w:proofErr w:type="spellStart"/>
            <w:r w:rsidRPr="00B261E5">
              <w:rPr>
                <w:rFonts w:ascii="Arial" w:hAnsi="Arial" w:cs="Arial"/>
                <w:color w:val="000000" w:themeColor="text1"/>
                <w:szCs w:val="22"/>
              </w:rPr>
              <w:t>VaVaI</w:t>
            </w:r>
            <w:proofErr w:type="spellEnd"/>
            <w:r w:rsidRPr="00B261E5">
              <w:rPr>
                <w:rFonts w:ascii="Arial" w:hAnsi="Arial" w:cs="Arial"/>
                <w:color w:val="000000" w:themeColor="text1"/>
                <w:szCs w:val="22"/>
              </w:rPr>
              <w:t xml:space="preserve"> o její existenci není žádná zmínka, a rovněž není uvedena její role v rámci systému </w:t>
            </w:r>
            <w:proofErr w:type="spellStart"/>
            <w:r w:rsidRPr="00B261E5">
              <w:rPr>
                <w:rFonts w:ascii="Arial" w:hAnsi="Arial" w:cs="Arial"/>
                <w:color w:val="000000" w:themeColor="text1"/>
                <w:szCs w:val="22"/>
              </w:rPr>
              <w:t>VaVaI</w:t>
            </w:r>
            <w:proofErr w:type="spellEnd"/>
            <w:r w:rsidRPr="00B261E5">
              <w:rPr>
                <w:rFonts w:ascii="Arial" w:hAnsi="Arial" w:cs="Arial"/>
                <w:color w:val="000000" w:themeColor="text1"/>
                <w:szCs w:val="22"/>
              </w:rPr>
              <w:t xml:space="preserve"> SZU. V tomto ohledu SZU významně zaostává za ostatními VO </w:t>
            </w:r>
            <w:proofErr w:type="spellStart"/>
            <w:r w:rsidRPr="00B261E5">
              <w:rPr>
                <w:rFonts w:ascii="Arial" w:hAnsi="Arial" w:cs="Arial"/>
                <w:color w:val="000000" w:themeColor="text1"/>
                <w:szCs w:val="22"/>
              </w:rPr>
              <w:t>MZd</w:t>
            </w:r>
            <w:proofErr w:type="spellEnd"/>
            <w:r w:rsidRPr="00B261E5">
              <w:rPr>
                <w:rFonts w:ascii="Arial" w:hAnsi="Arial" w:cs="Arial"/>
                <w:color w:val="000000" w:themeColor="text1"/>
                <w:szCs w:val="22"/>
              </w:rPr>
              <w:t xml:space="preserve">. VO zřizuje Etickou komisi. </w:t>
            </w:r>
          </w:p>
          <w:p w14:paraId="7DB8AFC3" w14:textId="1BBF0B38" w:rsidR="0012217F" w:rsidRPr="00B261E5" w:rsidRDefault="0012217F" w:rsidP="00B8211F">
            <w:pPr>
              <w:pStyle w:val="Zkladntext1"/>
              <w:spacing w:after="0" w:line="240" w:lineRule="auto"/>
              <w:jc w:val="both"/>
              <w:rPr>
                <w:rFonts w:ascii="Arial" w:hAnsi="Arial" w:cs="Arial"/>
                <w:color w:val="000000" w:themeColor="text1"/>
              </w:rPr>
            </w:pPr>
            <w:r w:rsidRPr="00B261E5">
              <w:rPr>
                <w:rFonts w:ascii="Arial" w:hAnsi="Arial" w:cs="Arial"/>
                <w:color w:val="000000" w:themeColor="text1"/>
              </w:rPr>
              <w:t>VO uvádí, že využití dotace na DRKVO v letech 2018-2022 a popis projektů a výstupů z ní financovaných bylo předkládáno v průběžných výročních zprávách a blíže nic nespecifikuje. Není možné vyhod</w:t>
            </w:r>
            <w:r w:rsidR="008164F8">
              <w:rPr>
                <w:rFonts w:ascii="Arial" w:hAnsi="Arial" w:cs="Arial"/>
                <w:color w:val="000000" w:themeColor="text1"/>
              </w:rPr>
              <w:t>not</w:t>
            </w:r>
            <w:r w:rsidRPr="00B261E5">
              <w:rPr>
                <w:rFonts w:ascii="Arial" w:hAnsi="Arial" w:cs="Arial"/>
                <w:color w:val="000000" w:themeColor="text1"/>
              </w:rPr>
              <w:t>it</w:t>
            </w:r>
            <w:r w:rsidR="008164F8">
              <w:rPr>
                <w:rFonts w:ascii="Arial" w:hAnsi="Arial" w:cs="Arial"/>
                <w:color w:val="000000" w:themeColor="text1"/>
              </w:rPr>
              <w:t>,</w:t>
            </w:r>
            <w:r w:rsidRPr="00B261E5">
              <w:rPr>
                <w:rFonts w:ascii="Arial" w:hAnsi="Arial" w:cs="Arial"/>
                <w:color w:val="000000" w:themeColor="text1"/>
              </w:rPr>
              <w:t xml:space="preserve"> zda distribuce D</w:t>
            </w:r>
            <w:r w:rsidR="008164F8">
              <w:rPr>
                <w:rFonts w:ascii="Arial" w:hAnsi="Arial" w:cs="Arial"/>
                <w:color w:val="000000" w:themeColor="text1"/>
              </w:rPr>
              <w:t>K</w:t>
            </w:r>
            <w:r w:rsidRPr="00B261E5">
              <w:rPr>
                <w:rFonts w:ascii="Arial" w:hAnsi="Arial" w:cs="Arial"/>
                <w:color w:val="000000" w:themeColor="text1"/>
              </w:rPr>
              <w:t>RVO na jednotlivé „projekty“ probíhá dle jednoznačného metodického pokynu/směrnice</w:t>
            </w:r>
            <w:r w:rsidR="008164F8">
              <w:rPr>
                <w:rFonts w:ascii="Arial" w:hAnsi="Arial" w:cs="Arial"/>
                <w:color w:val="000000" w:themeColor="text1"/>
              </w:rPr>
              <w:t>,</w:t>
            </w:r>
            <w:r w:rsidRPr="00B261E5">
              <w:rPr>
                <w:rFonts w:ascii="Arial" w:hAnsi="Arial" w:cs="Arial"/>
                <w:color w:val="000000" w:themeColor="text1"/>
              </w:rPr>
              <w:t xml:space="preserve"> a je tedy pro výzkumníky v dané VO transparentní a </w:t>
            </w:r>
            <w:r w:rsidR="008164F8" w:rsidRPr="00B261E5">
              <w:rPr>
                <w:rFonts w:ascii="Arial" w:hAnsi="Arial" w:cs="Arial"/>
                <w:color w:val="000000" w:themeColor="text1"/>
              </w:rPr>
              <w:t>předpověditelné</w:t>
            </w:r>
            <w:r w:rsidRPr="00B261E5">
              <w:rPr>
                <w:rFonts w:ascii="Arial" w:hAnsi="Arial" w:cs="Arial"/>
                <w:color w:val="000000" w:themeColor="text1"/>
              </w:rPr>
              <w:t xml:space="preserve">. Zda mají projekty charakter dlouhodobých výzkumných záměrů, které jsou průběžně hodnoceny, a zajišťují tak jednotlivým týmům stabilitu, nebo se jedná o „interní grantové projekty“, které jsou rozdělovány na základě soutěže, a tedy v rozporu s filozofií DKRVO. Nic z toho bohužel na základě podkladů není hodnotitelné. </w:t>
            </w:r>
          </w:p>
          <w:p w14:paraId="313BBD82" w14:textId="77777777"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Z hlediska struktury dotace, šlo přibližně </w:t>
            </w:r>
            <w:proofErr w:type="gramStart"/>
            <w:r w:rsidRPr="00B261E5">
              <w:rPr>
                <w:rFonts w:ascii="Arial" w:hAnsi="Arial" w:cs="Arial"/>
                <w:color w:val="000000" w:themeColor="text1"/>
                <w:szCs w:val="22"/>
              </w:rPr>
              <w:t>75%</w:t>
            </w:r>
            <w:proofErr w:type="gramEnd"/>
            <w:r w:rsidRPr="00B261E5">
              <w:rPr>
                <w:rFonts w:ascii="Arial" w:hAnsi="Arial" w:cs="Arial"/>
                <w:color w:val="000000" w:themeColor="text1"/>
                <w:szCs w:val="22"/>
              </w:rPr>
              <w:t xml:space="preserve"> na personální náklady, 20% na provozní náklady, a 2% na rozvoj infrastruktury. Podobná struktura je plánována i na následující období, s drobným navýšením provozních nákladů na úkor nákladů personálních. Zde je třeba upozornit na skutečnost, že podíl personálních nákladů čerpaných z DKRVO je ve srovnání s jinými VO </w:t>
            </w:r>
            <w:proofErr w:type="spellStart"/>
            <w:r w:rsidRPr="00B261E5">
              <w:rPr>
                <w:rFonts w:ascii="Arial" w:hAnsi="Arial" w:cs="Arial"/>
                <w:color w:val="000000" w:themeColor="text1"/>
                <w:szCs w:val="22"/>
              </w:rPr>
              <w:t>MZd</w:t>
            </w:r>
            <w:proofErr w:type="spellEnd"/>
            <w:r w:rsidRPr="00B261E5">
              <w:rPr>
                <w:rFonts w:ascii="Arial" w:hAnsi="Arial" w:cs="Arial"/>
                <w:color w:val="000000" w:themeColor="text1"/>
                <w:szCs w:val="22"/>
              </w:rPr>
              <w:t xml:space="preserve"> výrazně vyšší. </w:t>
            </w:r>
          </w:p>
          <w:p w14:paraId="5BE1ECD5" w14:textId="77777777" w:rsidR="0012217F" w:rsidRPr="00B261E5" w:rsidRDefault="0012217F" w:rsidP="00B8211F">
            <w:pPr>
              <w:jc w:val="both"/>
              <w:rPr>
                <w:rFonts w:ascii="Arial" w:hAnsi="Arial" w:cs="Arial"/>
                <w:szCs w:val="22"/>
              </w:rPr>
            </w:pPr>
            <w:r w:rsidRPr="00B261E5">
              <w:rPr>
                <w:rFonts w:ascii="Arial" w:hAnsi="Arial" w:cs="Arial"/>
                <w:szCs w:val="22"/>
              </w:rPr>
              <w:t xml:space="preserve">Příjmy z účelové podpory byly v hodnocením období </w:t>
            </w:r>
            <w:proofErr w:type="gramStart"/>
            <w:r w:rsidRPr="00B261E5">
              <w:rPr>
                <w:rFonts w:ascii="Arial" w:hAnsi="Arial" w:cs="Arial"/>
                <w:szCs w:val="22"/>
              </w:rPr>
              <w:t>78%</w:t>
            </w:r>
            <w:proofErr w:type="gramEnd"/>
            <w:r w:rsidRPr="00B261E5">
              <w:rPr>
                <w:rFonts w:ascii="Arial" w:hAnsi="Arial" w:cs="Arial"/>
                <w:szCs w:val="22"/>
              </w:rPr>
              <w:t xml:space="preserve"> (ze zahraničních projektů 18%), DKRVO činila celkem 12%. Rozsah příjmů z účelové podpory je třeba hodnotit vysoce pozitivně, zvláště potom příjmy ze zahraničních grantových projektů. Není jasné proč VO očekává v budoucím období pokles u tuzemských projektů z 309 mil. Kč na 105 mil. Kč., když ambicí VO by mělo být tyto příjmy spíše navyšovat.</w:t>
            </w:r>
          </w:p>
          <w:p w14:paraId="05478199" w14:textId="1FED7EF8"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V oblasti HR, VO klade důraz na kariérní postup a zajištění podpory pro odborný růst (např. semináře, školení, účast na konferencích). VO usiluje o navýšení počtu studentů Ph.D. studia, přičemž jak sama uvádí, naráží na omezené finanční zdroje. VO také zaměstnává osoby </w:t>
            </w:r>
            <w:r w:rsidRPr="00B261E5">
              <w:rPr>
                <w:rFonts w:ascii="Arial" w:hAnsi="Arial" w:cs="Arial"/>
                <w:color w:val="000000" w:themeColor="text1"/>
                <w:szCs w:val="22"/>
              </w:rPr>
              <w:lastRenderedPageBreak/>
              <w:t xml:space="preserve">se sníženou pracovní schopností. Genderová otázka je v souladu s aktuálními trendy ošetřena dokumentem Plán genderové rovnosti SZÚ (GEP SZÚ) pro léta 2022–2025: cíle a opatření. Kromě popisu aktuálního stavu, VO v oblasti HR vědeckých kapacit neuvádí žádnou strategii dalšího rozvoje např. snaha o certifikaci HR </w:t>
            </w:r>
            <w:proofErr w:type="spellStart"/>
            <w:proofErr w:type="gramStart"/>
            <w:r w:rsidRPr="00B261E5">
              <w:rPr>
                <w:rFonts w:ascii="Arial" w:hAnsi="Arial" w:cs="Arial"/>
                <w:color w:val="000000" w:themeColor="text1"/>
                <w:szCs w:val="22"/>
              </w:rPr>
              <w:t>Award</w:t>
            </w:r>
            <w:proofErr w:type="spellEnd"/>
            <w:r w:rsidRPr="00B261E5">
              <w:rPr>
                <w:rFonts w:ascii="Arial" w:hAnsi="Arial" w:cs="Arial"/>
                <w:color w:val="000000" w:themeColor="text1"/>
                <w:szCs w:val="22"/>
              </w:rPr>
              <w:t xml:space="preserve"> ,</w:t>
            </w:r>
            <w:proofErr w:type="gramEnd"/>
            <w:r w:rsidRPr="00B261E5">
              <w:rPr>
                <w:rFonts w:ascii="Arial" w:hAnsi="Arial" w:cs="Arial"/>
                <w:color w:val="000000" w:themeColor="text1"/>
                <w:szCs w:val="22"/>
              </w:rPr>
              <w:t xml:space="preserve"> tj HR Excellence in Research, apod. VO měla v roce 2022 celkem 36 vedoucích výzkumných pracovníků z toho 31 žen</w:t>
            </w:r>
            <w:r w:rsidRPr="00B261E5">
              <w:rPr>
                <w:rFonts w:ascii="Arial" w:hAnsi="Arial" w:cs="Arial"/>
                <w:color w:val="000000" w:themeColor="text1"/>
                <w:szCs w:val="22"/>
                <w:lang w:val="en-US"/>
              </w:rPr>
              <w:t>!</w:t>
            </w:r>
            <w:r w:rsidRPr="00B261E5">
              <w:rPr>
                <w:rFonts w:ascii="Arial" w:hAnsi="Arial" w:cs="Arial"/>
                <w:color w:val="000000" w:themeColor="text1"/>
                <w:szCs w:val="22"/>
              </w:rPr>
              <w:t xml:space="preserve">, pozitivní je nárůst počtu výzkumných pracovníků v hodnoceném období ze 131 na 145. Pozoruhodná je skutečnost, že na pracovištích VO není školen žádný student v postgraduálním (PhD) studiu. </w:t>
            </w:r>
          </w:p>
          <w:p w14:paraId="2343725F" w14:textId="77777777"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VO deklaruje, že výzkumná infrastruktura je pravidelně obnovována a rozvíjena a uvádí seznam investic realizovaný v hodnoceném období. Obnovu a rozvoj infrastruktury umožňují především prostředky DKRVO, ale také rozvojové projekty operačních programů. VO neuvádí žádnou metodiku, kterou by monitorovala infrastrukturní potřeby jednotlivých pracovišť/výzkumných týmů pro jejich výzkumnou činnost a potažmo metodiku jejich prioritizace pro realizaci investičních záměrů. Systém výběrů vhodných investic pro oblast </w:t>
            </w:r>
            <w:proofErr w:type="spellStart"/>
            <w:r w:rsidRPr="00B261E5">
              <w:rPr>
                <w:rFonts w:ascii="Arial" w:hAnsi="Arial" w:cs="Arial"/>
                <w:color w:val="000000" w:themeColor="text1"/>
                <w:szCs w:val="22"/>
              </w:rPr>
              <w:t>VaVaI</w:t>
            </w:r>
            <w:proofErr w:type="spellEnd"/>
            <w:r w:rsidRPr="00B261E5">
              <w:rPr>
                <w:rFonts w:ascii="Arial" w:hAnsi="Arial" w:cs="Arial"/>
                <w:color w:val="000000" w:themeColor="text1"/>
                <w:szCs w:val="22"/>
              </w:rPr>
              <w:t xml:space="preserve"> se tak může výzkumníkům dané VO jevit jako netransparentní. </w:t>
            </w:r>
          </w:p>
          <w:p w14:paraId="6D876B4B" w14:textId="7DC60D95"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Spolupráce s českými i zahraničními partnery je dostatečná a je doložena přehlednými tabulkami. </w:t>
            </w:r>
            <w:r w:rsidR="008164F8">
              <w:rPr>
                <w:rFonts w:ascii="Arial" w:hAnsi="Arial" w:cs="Arial"/>
                <w:color w:val="000000" w:themeColor="text1"/>
                <w:szCs w:val="22"/>
              </w:rPr>
              <w:t>Ani u jednoho ze</w:t>
            </w:r>
            <w:r w:rsidRPr="00B261E5">
              <w:rPr>
                <w:rFonts w:ascii="Arial" w:hAnsi="Arial" w:cs="Arial"/>
                <w:color w:val="000000" w:themeColor="text1"/>
                <w:szCs w:val="22"/>
              </w:rPr>
              <w:t xml:space="preserve"> tř</w:t>
            </w:r>
            <w:r w:rsidR="008164F8">
              <w:rPr>
                <w:rFonts w:ascii="Arial" w:hAnsi="Arial" w:cs="Arial"/>
                <w:color w:val="000000" w:themeColor="text1"/>
                <w:szCs w:val="22"/>
              </w:rPr>
              <w:t>í</w:t>
            </w:r>
            <w:r w:rsidRPr="00B261E5">
              <w:rPr>
                <w:rFonts w:ascii="Arial" w:hAnsi="Arial" w:cs="Arial"/>
                <w:color w:val="000000" w:themeColor="text1"/>
                <w:szCs w:val="22"/>
              </w:rPr>
              <w:t xml:space="preserve"> </w:t>
            </w:r>
            <w:r w:rsidR="008164F8">
              <w:rPr>
                <w:rFonts w:ascii="Arial" w:hAnsi="Arial" w:cs="Arial"/>
                <w:color w:val="000000" w:themeColor="text1"/>
                <w:szCs w:val="22"/>
              </w:rPr>
              <w:t xml:space="preserve">doložených </w:t>
            </w:r>
            <w:r w:rsidRPr="00B261E5">
              <w:rPr>
                <w:rFonts w:ascii="Arial" w:hAnsi="Arial" w:cs="Arial"/>
                <w:color w:val="000000" w:themeColor="text1"/>
                <w:szCs w:val="22"/>
              </w:rPr>
              <w:t xml:space="preserve">mezinárodních projektů bohužel nemá </w:t>
            </w:r>
            <w:r w:rsidR="008164F8">
              <w:rPr>
                <w:rFonts w:ascii="Arial" w:hAnsi="Arial" w:cs="Arial"/>
                <w:color w:val="000000" w:themeColor="text1"/>
                <w:szCs w:val="22"/>
              </w:rPr>
              <w:t xml:space="preserve">VO </w:t>
            </w:r>
            <w:r w:rsidRPr="00B261E5">
              <w:rPr>
                <w:rFonts w:ascii="Arial" w:hAnsi="Arial" w:cs="Arial"/>
                <w:color w:val="000000" w:themeColor="text1"/>
                <w:szCs w:val="22"/>
              </w:rPr>
              <w:t xml:space="preserve">roli koordinátora. VO uvádí dvě nekomerční klinická hodnocení v roli zadavatele. VO má z hlediska statutárního zaměření organizace velice rozsáhlou spolupráci s českou státní správou a relevantními mezinárodními organizacemi. V přehledné tabulce, kde má uvádět společné projekty, ovšem namísto projektů vyjmenovává dominantně členství v různých orgánech a pracovních skupinách. </w:t>
            </w:r>
          </w:p>
          <w:p w14:paraId="7F2C12B4" w14:textId="77777777" w:rsidR="0012217F" w:rsidRPr="00B261E5" w:rsidRDefault="0012217F" w:rsidP="00B8211F">
            <w:pPr>
              <w:jc w:val="both"/>
              <w:rPr>
                <w:rFonts w:ascii="Arial" w:hAnsi="Arial" w:cs="Arial"/>
                <w:szCs w:val="22"/>
              </w:rPr>
            </w:pPr>
            <w:r w:rsidRPr="00B261E5">
              <w:rPr>
                <w:rFonts w:ascii="Arial" w:hAnsi="Arial" w:cs="Arial"/>
                <w:szCs w:val="22"/>
              </w:rPr>
              <w:t xml:space="preserve">VO uvádí, že výzkumná mobilita pracovníků, ať již ve smyslu příjezdů nebo výjezdů se skrze zaměření organizace nerealizuje a v hodnoceném období nedošlo ani k jedné krátkodobé či dlouhodobé stáži. Pouze v letech 2022-2023 proběhly dva 4měsíční pobyty pro 2 pracovníky SZÚ v období předsednictví ČR v direktorátech Evropské komise. Toto je samozřejmě velice špatná situace. I jiné VO </w:t>
            </w:r>
            <w:proofErr w:type="spellStart"/>
            <w:r w:rsidRPr="00B261E5">
              <w:rPr>
                <w:rFonts w:ascii="Arial" w:hAnsi="Arial" w:cs="Arial"/>
                <w:szCs w:val="22"/>
              </w:rPr>
              <w:t>MZd</w:t>
            </w:r>
            <w:proofErr w:type="spellEnd"/>
            <w:r w:rsidRPr="00B261E5">
              <w:rPr>
                <w:rFonts w:ascii="Arial" w:hAnsi="Arial" w:cs="Arial"/>
                <w:szCs w:val="22"/>
              </w:rPr>
              <w:t xml:space="preserve"> (např. fakultní nemocnice) nejsou dominantně výzkumnými organizacemi, a přesto v realizovaly v hodnoceném období desítky výzkumných pobytů, některé i dlouhodobé. Mezinárodní mobilita je zcela zásadní nejen pro karierní růst výzkumných pracovníků, ale také pro kvalitu mezinárodní spolupráce a zvyšování konkurenceschopnosti českého výzkumného prostředí. VO by měla vytvořit konkrétní strategii, jak v této oblasti docílit zlepšení. </w:t>
            </w:r>
          </w:p>
          <w:p w14:paraId="58D68A56" w14:textId="115358EA"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SZÚ realizuje spolupr</w:t>
            </w:r>
            <w:r w:rsidR="008164F8">
              <w:rPr>
                <w:rFonts w:ascii="Arial" w:hAnsi="Arial" w:cs="Arial"/>
                <w:color w:val="000000" w:themeColor="text1"/>
                <w:szCs w:val="22"/>
              </w:rPr>
              <w:t>áci</w:t>
            </w:r>
            <w:r w:rsidRPr="00B261E5">
              <w:rPr>
                <w:rFonts w:ascii="Arial" w:hAnsi="Arial" w:cs="Arial"/>
                <w:color w:val="000000" w:themeColor="text1"/>
                <w:szCs w:val="22"/>
              </w:rPr>
              <w:t xml:space="preserve"> jednak na projektech s aplikační sférou, poradenství a obdobnou expertní činnost a metodické řízení (pořádání pravidelných konzultačních dní, seminářů apod.), jednak publikačními výstupy výzkumné činnosti, kterými SZÚ mj. přispívá i k rozvoji referenčních standardů ve veřejném zdravotnictví. SZÚ se účastní pravidelných výzev grantové agentury TA ČR, s následnou spoluprací na projektech s řadou společností a podniků; jsou to např. Pražské vodovody a kanalizace, a.s., Asociace pro vodu, z.s., Výzkumný ústav organických syntéz, a.s., EPS biotechnology, s.r.o., Fatra, a.s., a další. V uplynulém období se SZÚ zúčastnil 11 projektů této agentury s partnery z nevýzkumné sféry. Rozsah spolupráce VO s aplikační sférou je při srovnání s jinými VO </w:t>
            </w:r>
            <w:proofErr w:type="spellStart"/>
            <w:r w:rsidRPr="00B261E5">
              <w:rPr>
                <w:rFonts w:ascii="Arial" w:hAnsi="Arial" w:cs="Arial"/>
                <w:color w:val="000000" w:themeColor="text1"/>
                <w:szCs w:val="22"/>
              </w:rPr>
              <w:t>MZd</w:t>
            </w:r>
            <w:proofErr w:type="spellEnd"/>
            <w:r w:rsidRPr="00B261E5">
              <w:rPr>
                <w:rFonts w:ascii="Arial" w:hAnsi="Arial" w:cs="Arial"/>
                <w:color w:val="000000" w:themeColor="text1"/>
                <w:szCs w:val="22"/>
              </w:rPr>
              <w:t xml:space="preserve"> nadprůměrný.</w:t>
            </w:r>
          </w:p>
          <w:p w14:paraId="3985E454" w14:textId="77777777" w:rsidR="0012217F" w:rsidRPr="00B261E5" w:rsidRDefault="0012217F" w:rsidP="00B8211F">
            <w:pPr>
              <w:pStyle w:val="Zkladntext1"/>
              <w:spacing w:after="0" w:line="240" w:lineRule="auto"/>
              <w:jc w:val="both"/>
              <w:rPr>
                <w:rFonts w:ascii="Arial" w:hAnsi="Arial" w:cs="Arial"/>
                <w:color w:val="000000" w:themeColor="text1"/>
              </w:rPr>
            </w:pPr>
            <w:r w:rsidRPr="00B261E5">
              <w:rPr>
                <w:rFonts w:ascii="Arial" w:hAnsi="Arial" w:cs="Arial"/>
              </w:rPr>
              <w:t xml:space="preserve">Problematika správné vědecké praxe a etiky vědecké práce je VO řešena na dobré úrovni, přičemž zřizuje pro tuto oblast příslušné </w:t>
            </w:r>
            <w:r w:rsidRPr="00B261E5">
              <w:rPr>
                <w:rFonts w:ascii="Arial" w:hAnsi="Arial" w:cs="Arial"/>
              </w:rPr>
              <w:lastRenderedPageBreak/>
              <w:t xml:space="preserve">orgány. SZU implementuje pravidla v rámci svých základních dokumentů a metodických pokynů k problematice </w:t>
            </w:r>
            <w:proofErr w:type="spellStart"/>
            <w:r w:rsidRPr="00B261E5">
              <w:rPr>
                <w:rFonts w:ascii="Arial" w:hAnsi="Arial" w:cs="Arial"/>
              </w:rPr>
              <w:t>VaVaI</w:t>
            </w:r>
            <w:proofErr w:type="spellEnd"/>
            <w:r w:rsidRPr="00B261E5">
              <w:rPr>
                <w:rFonts w:ascii="Arial" w:hAnsi="Arial" w:cs="Arial"/>
              </w:rPr>
              <w:t xml:space="preserve"> (Etický kodex výzkumu SZU), které stanovují základní etický rámec vědecké a výzkumné práce. Kromě toho zřizuje VO Etickou komisi SZU a Odbornou komisi pro zajišťování dobrých životních podmínek pokusných zvířat SZÚ.</w:t>
            </w:r>
          </w:p>
          <w:p w14:paraId="6095313F" w14:textId="77777777"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VO organizuje akce, např. konzultační dny, semináře, konference apod., na kterých jsou odborné veřejnosti sdělovány poznatky z výzkumné a odborné činnosti SZÚ.</w:t>
            </w:r>
          </w:p>
          <w:p w14:paraId="568F29B5" w14:textId="77777777"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 xml:space="preserve">Díky aktivitě Centra podpory veřejného zdraví cílí na zvyšování zdravotní gramotnosti v oblasti prevence infekčních i neinfekčních onemocnění a závislostního chování výsledky své výzkumné činnosti široké veřejnosti. Pracovníci SZU se podílejí na výzkumné činnosti a vzdělávání mladé generace vědců v rámci výuky na vysokých školách. </w:t>
            </w:r>
          </w:p>
          <w:p w14:paraId="4D3FED34" w14:textId="77777777" w:rsidR="0012217F" w:rsidRPr="00B261E5" w:rsidRDefault="0012217F" w:rsidP="00B8211F">
            <w:pPr>
              <w:jc w:val="both"/>
              <w:rPr>
                <w:rFonts w:ascii="Arial" w:hAnsi="Arial" w:cs="Arial"/>
                <w:color w:val="000000" w:themeColor="text1"/>
                <w:szCs w:val="22"/>
              </w:rPr>
            </w:pPr>
            <w:r w:rsidRPr="00B261E5">
              <w:rPr>
                <w:rFonts w:ascii="Arial" w:hAnsi="Arial" w:cs="Arial"/>
                <w:color w:val="000000" w:themeColor="text1"/>
                <w:szCs w:val="22"/>
              </w:rPr>
              <w:t>K popularizaci výzkumu SZÚ využívá sociální sítě, které jsou zaměřené na specifické skupiny uživatelů a také Národní zdravotnický informační portál MZ ČR.</w:t>
            </w:r>
          </w:p>
          <w:p w14:paraId="287BC5AC" w14:textId="77777777" w:rsidR="0012217F" w:rsidRDefault="0012217F" w:rsidP="00B8211F">
            <w:pPr>
              <w:pBdr>
                <w:bottom w:val="single" w:sz="6" w:space="1" w:color="auto"/>
              </w:pBdr>
              <w:jc w:val="both"/>
              <w:rPr>
                <w:rFonts w:ascii="Arial" w:hAnsi="Arial" w:cs="Arial"/>
                <w:szCs w:val="22"/>
              </w:rPr>
            </w:pPr>
            <w:r>
              <w:rPr>
                <w:rFonts w:ascii="Arial" w:hAnsi="Arial" w:cs="Arial"/>
                <w:szCs w:val="22"/>
              </w:rPr>
              <w:t xml:space="preserve">Celkově je </w:t>
            </w:r>
            <w:proofErr w:type="spellStart"/>
            <w:r>
              <w:rPr>
                <w:rFonts w:ascii="Arial" w:hAnsi="Arial" w:cs="Arial"/>
                <w:szCs w:val="22"/>
              </w:rPr>
              <w:t>viabilita</w:t>
            </w:r>
            <w:proofErr w:type="spellEnd"/>
            <w:r>
              <w:rPr>
                <w:rFonts w:ascii="Arial" w:hAnsi="Arial" w:cs="Arial"/>
                <w:szCs w:val="22"/>
              </w:rPr>
              <w:t xml:space="preserve"> VO hodnocena jako průměrná (C).</w:t>
            </w:r>
          </w:p>
          <w:p w14:paraId="0D1E7169" w14:textId="77777777" w:rsidR="0078183F" w:rsidRDefault="0078183F" w:rsidP="00B8211F">
            <w:pPr>
              <w:pBdr>
                <w:bottom w:val="single" w:sz="6" w:space="1" w:color="auto"/>
              </w:pBdr>
              <w:jc w:val="both"/>
              <w:rPr>
                <w:rFonts w:ascii="Arial" w:hAnsi="Arial" w:cs="Arial"/>
                <w:szCs w:val="22"/>
              </w:rPr>
            </w:pPr>
          </w:p>
          <w:p w14:paraId="4340D48F" w14:textId="77777777" w:rsidR="0078183F" w:rsidRDefault="0078183F" w:rsidP="00B8211F">
            <w:pPr>
              <w:pBdr>
                <w:bottom w:val="single" w:sz="6" w:space="1" w:color="auto"/>
              </w:pBdr>
              <w:jc w:val="both"/>
              <w:rPr>
                <w:rFonts w:ascii="Arial" w:hAnsi="Arial" w:cs="Arial"/>
                <w:szCs w:val="22"/>
              </w:rPr>
            </w:pPr>
          </w:p>
          <w:p w14:paraId="6DD74BB2" w14:textId="6015979F" w:rsidR="0078183F" w:rsidRPr="0078183F" w:rsidRDefault="0078183F" w:rsidP="00B8211F">
            <w:pPr>
              <w:pBdr>
                <w:bottom w:val="single" w:sz="6" w:space="1" w:color="auto"/>
              </w:pBdr>
              <w:jc w:val="both"/>
              <w:rPr>
                <w:rFonts w:ascii="Arial" w:hAnsi="Arial" w:cs="Arial"/>
                <w:i/>
                <w:iCs/>
                <w:szCs w:val="22"/>
              </w:rPr>
            </w:pPr>
            <w:r w:rsidRPr="0078183F">
              <w:rPr>
                <w:rFonts w:ascii="Arial" w:hAnsi="Arial" w:cs="Arial"/>
                <w:i/>
                <w:iCs/>
                <w:szCs w:val="22"/>
              </w:rPr>
              <w:t xml:space="preserve">Organizační struktura nezahrnuje orgány dedikované </w:t>
            </w:r>
            <w:proofErr w:type="spellStart"/>
            <w:r w:rsidRPr="0078183F">
              <w:rPr>
                <w:rFonts w:ascii="Arial" w:hAnsi="Arial" w:cs="Arial"/>
                <w:i/>
                <w:iCs/>
                <w:szCs w:val="22"/>
              </w:rPr>
              <w:t>VaVaI</w:t>
            </w:r>
            <w:proofErr w:type="spellEnd"/>
            <w:r w:rsidRPr="0078183F">
              <w:rPr>
                <w:rFonts w:ascii="Arial" w:hAnsi="Arial" w:cs="Arial"/>
                <w:i/>
                <w:iCs/>
                <w:szCs w:val="22"/>
              </w:rPr>
              <w:t xml:space="preserve"> (vedení, VR apod.) Dotace je využívána adekvátně, je třeba zdůraznit, že skoro polovina zdrojů je zahraničních. Došlo z navýšení PhD studentů. V této oblasti došlo oproti škálování ke zlepšení </w:t>
            </w:r>
          </w:p>
          <w:p w14:paraId="6442AE2A" w14:textId="77777777" w:rsidR="0078183F" w:rsidRPr="0078183F" w:rsidRDefault="0078183F" w:rsidP="00B8211F">
            <w:pPr>
              <w:pBdr>
                <w:bottom w:val="single" w:sz="6" w:space="1" w:color="auto"/>
              </w:pBdr>
              <w:jc w:val="both"/>
              <w:rPr>
                <w:rFonts w:ascii="Arial" w:hAnsi="Arial" w:cs="Arial"/>
                <w:i/>
                <w:iCs/>
                <w:szCs w:val="22"/>
              </w:rPr>
            </w:pPr>
          </w:p>
          <w:p w14:paraId="59879A62" w14:textId="0ED326C8" w:rsidR="0012217F" w:rsidRDefault="0078183F" w:rsidP="00B8211F">
            <w:pPr>
              <w:pStyle w:val="Normlnweb"/>
              <w:pBdr>
                <w:bottom w:val="single" w:sz="6" w:space="1" w:color="auto"/>
              </w:pBdr>
              <w:jc w:val="both"/>
              <w:rPr>
                <w:rFonts w:asciiTheme="minorHAnsi" w:hAnsiTheme="minorHAnsi" w:cstheme="minorHAnsi"/>
                <w:i/>
                <w:iCs/>
              </w:rPr>
            </w:pPr>
            <w:r w:rsidRPr="0078183F">
              <w:rPr>
                <w:rFonts w:asciiTheme="minorHAnsi" w:hAnsiTheme="minorHAnsi" w:cstheme="minorHAnsi"/>
                <w:i/>
                <w:iCs/>
              </w:rPr>
              <w:t xml:space="preserve">Průběžné hodnocení konstatuje mírní zlepšení – zapojení PhD studentů – hodnocení </w:t>
            </w:r>
            <w:r w:rsidR="00C51C7C">
              <w:rPr>
                <w:rFonts w:asciiTheme="minorHAnsi" w:hAnsiTheme="minorHAnsi" w:cstheme="minorHAnsi"/>
                <w:i/>
                <w:iCs/>
              </w:rPr>
              <w:t>C</w:t>
            </w:r>
            <w:r w:rsidRPr="0078183F">
              <w:rPr>
                <w:rFonts w:asciiTheme="minorHAnsi" w:hAnsiTheme="minorHAnsi" w:cstheme="minorHAnsi"/>
                <w:i/>
                <w:iCs/>
              </w:rPr>
              <w:t xml:space="preserve"> </w:t>
            </w:r>
          </w:p>
          <w:p w14:paraId="0AEB2DDC" w14:textId="5FE42013" w:rsidR="0078183F" w:rsidRPr="0078183F" w:rsidRDefault="0078183F" w:rsidP="00B8211F">
            <w:pPr>
              <w:pStyle w:val="Normlnweb"/>
              <w:pBdr>
                <w:bottom w:val="single" w:sz="6" w:space="1" w:color="auto"/>
              </w:pBdr>
              <w:jc w:val="both"/>
              <w:rPr>
                <w:rFonts w:asciiTheme="minorHAnsi" w:hAnsiTheme="minorHAnsi" w:cstheme="minorHAnsi"/>
                <w:i/>
                <w:iCs/>
              </w:rPr>
            </w:pPr>
          </w:p>
        </w:tc>
      </w:tr>
      <w:tr w:rsidR="00684E9E" w:rsidRPr="001F0B21" w14:paraId="14C06312"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1319C495" w14:textId="25046C10" w:rsidR="00684E9E" w:rsidRPr="00DB5CDA" w:rsidRDefault="00684E9E" w:rsidP="00684E9E">
            <w:pPr>
              <w:pStyle w:val="Odstavecseseznamem"/>
              <w:autoSpaceDE w:val="0"/>
              <w:autoSpaceDN w:val="0"/>
              <w:adjustRightInd w:val="0"/>
              <w:spacing w:after="120"/>
              <w:ind w:left="0"/>
              <w:contextualSpacing w:val="0"/>
              <w:jc w:val="both"/>
              <w:rPr>
                <w:rFonts w:ascii="Arial" w:hAnsi="Arial" w:cs="Arial"/>
                <w:b/>
                <w:szCs w:val="22"/>
              </w:rPr>
            </w:pPr>
            <w:r>
              <w:rPr>
                <w:rFonts w:ascii="Arial" w:hAnsi="Arial" w:cs="Arial"/>
                <w:b/>
                <w:szCs w:val="22"/>
              </w:rPr>
              <w:lastRenderedPageBreak/>
              <w:t>Modul 5 Strategie a koncepce B</w:t>
            </w:r>
          </w:p>
        </w:tc>
        <w:tc>
          <w:tcPr>
            <w:tcW w:w="6999" w:type="dxa"/>
            <w:gridSpan w:val="6"/>
            <w:tcBorders>
              <w:left w:val="single" w:sz="2" w:space="0" w:color="auto"/>
              <w:right w:val="single" w:sz="2" w:space="0" w:color="auto"/>
            </w:tcBorders>
            <w:shd w:val="clear" w:color="auto" w:fill="auto"/>
            <w:vAlign w:val="center"/>
          </w:tcPr>
          <w:p w14:paraId="7C1A3717" w14:textId="2042531D" w:rsidR="00684E9E" w:rsidRPr="005C3151" w:rsidRDefault="005C3151" w:rsidP="00B8211F">
            <w:pPr>
              <w:jc w:val="both"/>
              <w:rPr>
                <w:rFonts w:ascii="Arial" w:hAnsi="Arial" w:cs="Arial"/>
              </w:rPr>
            </w:pPr>
            <w:r w:rsidRPr="00321A34">
              <w:rPr>
                <w:rFonts w:ascii="Arial" w:hAnsi="Arial" w:cs="Arial"/>
                <w:color w:val="000000" w:themeColor="text1"/>
              </w:rPr>
              <w:t xml:space="preserve">VO má definovánu misi a vizi v oblasti </w:t>
            </w:r>
            <w:proofErr w:type="spellStart"/>
            <w:r w:rsidRPr="00321A34">
              <w:rPr>
                <w:rFonts w:ascii="Arial" w:hAnsi="Arial" w:cs="Arial"/>
                <w:color w:val="000000" w:themeColor="text1"/>
              </w:rPr>
              <w:t>VaVaI</w:t>
            </w:r>
            <w:proofErr w:type="spellEnd"/>
            <w:r w:rsidRPr="00321A34">
              <w:rPr>
                <w:rFonts w:ascii="Arial" w:hAnsi="Arial" w:cs="Arial"/>
                <w:color w:val="000000" w:themeColor="text1"/>
              </w:rPr>
              <w:t xml:space="preserve"> a v obecné rovině deklaruje hlavní aspekty koncepce dalšího rozvoje a hlavní cíle. Má detailně zpracovanou koncepci včetně výzkumných priorit jednotlivých Center SZU na budoucí hodnotící období. Neuvádí ovšem konkrétní nástroje, kterými těchto cílů chce dosáhnout, ani konkrétní indikátory pokroku umožňující průběžně vyhodnocovat míru jejich naplnění. Stejně tak mechanismus kontroly jejich plnění (obvyklé je roční hodnocení Vědeckou radou). Bohužel není plánován ani rozvoj v oblasti administrativní a projektové podpory, ani integrace orgánů dedikovaných na podporu </w:t>
            </w:r>
            <w:proofErr w:type="spellStart"/>
            <w:r w:rsidRPr="00321A34">
              <w:rPr>
                <w:rFonts w:ascii="Arial" w:hAnsi="Arial" w:cs="Arial"/>
                <w:color w:val="000000" w:themeColor="text1"/>
              </w:rPr>
              <w:t>VaVaI</w:t>
            </w:r>
            <w:proofErr w:type="spellEnd"/>
            <w:r w:rsidRPr="00321A34">
              <w:rPr>
                <w:rFonts w:ascii="Arial" w:hAnsi="Arial" w:cs="Arial"/>
                <w:color w:val="000000" w:themeColor="text1"/>
              </w:rPr>
              <w:t xml:space="preserve"> do organizační struktury organizace, a to jak na úrovni vedení VO, tak na úrovni podpůrných pracovišť. Následující dílčí cíle umožňují vytvoření obrazu klíčových výzkumných aktivit VO, a potvrzují dostatečné personální zajištění pro jejich realizaci i kvalitu výsledků, kterých bylo v jednotlivých podoblastech dosaženo. </w:t>
            </w:r>
            <w:r w:rsidRPr="00321A34">
              <w:rPr>
                <w:rFonts w:ascii="Arial" w:hAnsi="Arial" w:cs="Arial"/>
              </w:rPr>
              <w:t xml:space="preserve">Návaznost aktivit VO na národní a EU strategické dokumenty je definována velice dobře a potvrzuje plný soulad </w:t>
            </w:r>
            <w:proofErr w:type="spellStart"/>
            <w:r w:rsidRPr="00321A34">
              <w:rPr>
                <w:rFonts w:ascii="Arial" w:hAnsi="Arial" w:cs="Arial"/>
              </w:rPr>
              <w:t>VaVaI</w:t>
            </w:r>
            <w:proofErr w:type="spellEnd"/>
            <w:r w:rsidRPr="00321A34">
              <w:rPr>
                <w:rFonts w:ascii="Arial" w:hAnsi="Arial" w:cs="Arial"/>
              </w:rPr>
              <w:t xml:space="preserve"> činností VO s těmito strategiemi. Celkově je koncepce a strategie VO hodnocena jako B.</w:t>
            </w:r>
          </w:p>
        </w:tc>
      </w:tr>
      <w:tr w:rsidR="008E5E5C" w:rsidRPr="001F0B21" w14:paraId="18DF86BB" w14:textId="77777777" w:rsidTr="009B5451">
        <w:trPr>
          <w:trHeight w:val="265"/>
          <w:jc w:val="center"/>
        </w:trPr>
        <w:tc>
          <w:tcPr>
            <w:tcW w:w="2637" w:type="dxa"/>
            <w:tcBorders>
              <w:left w:val="single" w:sz="2" w:space="0" w:color="auto"/>
              <w:bottom w:val="single" w:sz="2" w:space="0" w:color="auto"/>
              <w:right w:val="single" w:sz="2" w:space="0" w:color="auto"/>
            </w:tcBorders>
            <w:shd w:val="clear" w:color="auto" w:fill="auto"/>
            <w:vAlign w:val="center"/>
          </w:tcPr>
          <w:p w14:paraId="33A56ACD" w14:textId="69EA6D7D" w:rsidR="008E5E5C" w:rsidRPr="00DB5CDA" w:rsidRDefault="008E5E5C" w:rsidP="008E5E5C">
            <w:pPr>
              <w:pStyle w:val="Zhlav"/>
              <w:rPr>
                <w:rFonts w:ascii="Arial" w:hAnsi="Arial" w:cs="Arial"/>
                <w:b/>
                <w:smallCaps/>
                <w:spacing w:val="20"/>
                <w:szCs w:val="22"/>
              </w:rPr>
            </w:pPr>
          </w:p>
        </w:tc>
        <w:tc>
          <w:tcPr>
            <w:tcW w:w="6999" w:type="dxa"/>
            <w:gridSpan w:val="6"/>
            <w:tcBorders>
              <w:left w:val="single" w:sz="2" w:space="0" w:color="auto"/>
              <w:bottom w:val="single" w:sz="2" w:space="0" w:color="auto"/>
              <w:right w:val="single" w:sz="2" w:space="0" w:color="auto"/>
            </w:tcBorders>
            <w:shd w:val="clear" w:color="auto" w:fill="auto"/>
            <w:vAlign w:val="center"/>
          </w:tcPr>
          <w:p w14:paraId="734F43A8" w14:textId="77777777" w:rsidR="008E5E5C" w:rsidRDefault="008E5E5C" w:rsidP="00B8211F">
            <w:pPr>
              <w:pStyle w:val="Zhlav"/>
              <w:jc w:val="both"/>
              <w:rPr>
                <w:rFonts w:ascii="Arial" w:hAnsi="Arial" w:cs="Arial"/>
                <w:szCs w:val="22"/>
                <w:highlight w:val="yellow"/>
              </w:rPr>
            </w:pPr>
          </w:p>
          <w:p w14:paraId="2D466444" w14:textId="77777777" w:rsidR="0078183F" w:rsidRDefault="0078183F" w:rsidP="00B8211F">
            <w:pPr>
              <w:pStyle w:val="Zhlav"/>
              <w:jc w:val="both"/>
              <w:rPr>
                <w:rFonts w:ascii="Arial" w:hAnsi="Arial" w:cs="Arial"/>
                <w:szCs w:val="22"/>
                <w:highlight w:val="yellow"/>
              </w:rPr>
            </w:pPr>
          </w:p>
          <w:p w14:paraId="1BA23D0E" w14:textId="55836FB7" w:rsidR="0078183F" w:rsidRPr="0078183F" w:rsidRDefault="0078183F" w:rsidP="00B8211F">
            <w:pPr>
              <w:pStyle w:val="Nadpis3"/>
              <w:widowControl w:val="0"/>
              <w:spacing w:before="120" w:after="120"/>
              <w:jc w:val="both"/>
              <w:rPr>
                <w:rFonts w:ascii="Times New Roman" w:hAnsi="Times New Roman" w:cs="Times New Roman"/>
                <w:b/>
                <w:bCs/>
                <w:i/>
                <w:iCs/>
                <w:sz w:val="24"/>
                <w:szCs w:val="24"/>
              </w:rPr>
            </w:pPr>
            <w:r w:rsidRPr="0078183F">
              <w:rPr>
                <w:rFonts w:ascii="Times New Roman" w:hAnsi="Times New Roman" w:cs="Times New Roman"/>
                <w:i/>
                <w:iCs/>
                <w:color w:val="auto"/>
                <w:sz w:val="24"/>
                <w:szCs w:val="24"/>
              </w:rPr>
              <w:lastRenderedPageBreak/>
              <w:t xml:space="preserve">VO má vypracovanou obecnou koncepci, misi a vizi </w:t>
            </w:r>
            <w:proofErr w:type="gramStart"/>
            <w:r w:rsidRPr="0078183F">
              <w:rPr>
                <w:rFonts w:ascii="Times New Roman" w:hAnsi="Times New Roman" w:cs="Times New Roman"/>
                <w:i/>
                <w:iCs/>
                <w:color w:val="auto"/>
                <w:sz w:val="24"/>
                <w:szCs w:val="24"/>
              </w:rPr>
              <w:t>v  </w:t>
            </w:r>
            <w:r w:rsidR="00C51C7C">
              <w:rPr>
                <w:rFonts w:ascii="Times New Roman" w:hAnsi="Times New Roman" w:cs="Times New Roman"/>
                <w:i/>
                <w:iCs/>
                <w:color w:val="auto"/>
                <w:sz w:val="24"/>
                <w:szCs w:val="24"/>
              </w:rPr>
              <w:t>o</w:t>
            </w:r>
            <w:r w:rsidRPr="0078183F">
              <w:rPr>
                <w:rFonts w:ascii="Times New Roman" w:hAnsi="Times New Roman" w:cs="Times New Roman"/>
                <w:i/>
                <w:iCs/>
                <w:color w:val="auto"/>
                <w:sz w:val="24"/>
                <w:szCs w:val="24"/>
              </w:rPr>
              <w:t>blasti</w:t>
            </w:r>
            <w:proofErr w:type="gramEnd"/>
            <w:r w:rsidRPr="0078183F">
              <w:rPr>
                <w:rFonts w:ascii="Times New Roman" w:hAnsi="Times New Roman" w:cs="Times New Roman"/>
                <w:i/>
                <w:iCs/>
                <w:color w:val="auto"/>
                <w:sz w:val="24"/>
                <w:szCs w:val="24"/>
              </w:rPr>
              <w:t xml:space="preserve"> </w:t>
            </w:r>
            <w:proofErr w:type="spellStart"/>
            <w:r w:rsidRPr="0078183F">
              <w:rPr>
                <w:rFonts w:ascii="Times New Roman" w:hAnsi="Times New Roman" w:cs="Times New Roman"/>
                <w:i/>
                <w:iCs/>
                <w:color w:val="auto"/>
                <w:sz w:val="24"/>
                <w:szCs w:val="24"/>
              </w:rPr>
              <w:t>VaVaI</w:t>
            </w:r>
            <w:proofErr w:type="spellEnd"/>
            <w:r w:rsidRPr="0078183F">
              <w:rPr>
                <w:rFonts w:ascii="Times New Roman" w:hAnsi="Times New Roman" w:cs="Times New Roman"/>
                <w:i/>
                <w:iCs/>
                <w:color w:val="auto"/>
                <w:sz w:val="24"/>
                <w:szCs w:val="24"/>
              </w:rPr>
              <w:t xml:space="preserve"> včetně hlavních cílů a priorit center, které hodnotí. </w:t>
            </w:r>
          </w:p>
          <w:p w14:paraId="1F35542C" w14:textId="560A3019" w:rsidR="0078183F" w:rsidRPr="0078183F" w:rsidRDefault="0078183F" w:rsidP="00B8211F">
            <w:pPr>
              <w:pStyle w:val="Normlnweb"/>
              <w:pBdr>
                <w:bottom w:val="single" w:sz="6" w:space="1" w:color="auto"/>
              </w:pBdr>
              <w:jc w:val="both"/>
              <w:rPr>
                <w:rFonts w:asciiTheme="minorHAnsi" w:hAnsiTheme="minorHAnsi" w:cstheme="minorHAnsi"/>
                <w:i/>
                <w:iCs/>
              </w:rPr>
            </w:pPr>
            <w:r w:rsidRPr="0078183F">
              <w:rPr>
                <w:rFonts w:asciiTheme="minorHAnsi" w:hAnsiTheme="minorHAnsi" w:cstheme="minorHAnsi"/>
                <w:i/>
                <w:iCs/>
              </w:rPr>
              <w:t xml:space="preserve">Průběžné hodnocení odpovídá stavu v době </w:t>
            </w:r>
            <w:proofErr w:type="gramStart"/>
            <w:r w:rsidRPr="0078183F">
              <w:rPr>
                <w:rFonts w:asciiTheme="minorHAnsi" w:hAnsiTheme="minorHAnsi" w:cstheme="minorHAnsi"/>
                <w:i/>
                <w:iCs/>
              </w:rPr>
              <w:t>škálování - hodnocení</w:t>
            </w:r>
            <w:proofErr w:type="gramEnd"/>
            <w:r w:rsidRPr="0078183F">
              <w:rPr>
                <w:rFonts w:asciiTheme="minorHAnsi" w:hAnsiTheme="minorHAnsi" w:cstheme="minorHAnsi"/>
                <w:i/>
                <w:iCs/>
              </w:rPr>
              <w:t xml:space="preserve"> B </w:t>
            </w:r>
          </w:p>
          <w:p w14:paraId="4238D210" w14:textId="77777777" w:rsidR="0078183F" w:rsidRPr="001F0B21" w:rsidRDefault="0078183F" w:rsidP="00B8211F">
            <w:pPr>
              <w:pStyle w:val="Zhlav"/>
              <w:jc w:val="both"/>
              <w:rPr>
                <w:rFonts w:ascii="Arial" w:hAnsi="Arial" w:cs="Arial"/>
                <w:szCs w:val="22"/>
                <w:highlight w:val="yellow"/>
              </w:rPr>
            </w:pPr>
          </w:p>
        </w:tc>
      </w:tr>
    </w:tbl>
    <w:p w14:paraId="46FB2358" w14:textId="77777777" w:rsidR="008E5E5C" w:rsidRDefault="008E5E5C"/>
    <w:p w14:paraId="5ACAF466" w14:textId="1EBA76AF" w:rsidR="00F90EC1" w:rsidRPr="00F90EC1" w:rsidRDefault="00F90EC1" w:rsidP="00F90EC1"/>
    <w:sectPr w:rsidR="00F90EC1" w:rsidRPr="00F90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83"/>
    <w:rsid w:val="000779AD"/>
    <w:rsid w:val="000C33E0"/>
    <w:rsid w:val="0012217F"/>
    <w:rsid w:val="00233203"/>
    <w:rsid w:val="002D55C6"/>
    <w:rsid w:val="0034701A"/>
    <w:rsid w:val="0039284B"/>
    <w:rsid w:val="004637EE"/>
    <w:rsid w:val="004829A8"/>
    <w:rsid w:val="004975C0"/>
    <w:rsid w:val="004C4C60"/>
    <w:rsid w:val="004C7431"/>
    <w:rsid w:val="004C7D3F"/>
    <w:rsid w:val="005C3151"/>
    <w:rsid w:val="006700BE"/>
    <w:rsid w:val="00684E9E"/>
    <w:rsid w:val="0078183F"/>
    <w:rsid w:val="00791517"/>
    <w:rsid w:val="00796777"/>
    <w:rsid w:val="007F2720"/>
    <w:rsid w:val="008164F8"/>
    <w:rsid w:val="008B5509"/>
    <w:rsid w:val="008D3DF2"/>
    <w:rsid w:val="008E5E5C"/>
    <w:rsid w:val="00936696"/>
    <w:rsid w:val="009613B8"/>
    <w:rsid w:val="00966EAC"/>
    <w:rsid w:val="0097043F"/>
    <w:rsid w:val="009C7D43"/>
    <w:rsid w:val="00B8211F"/>
    <w:rsid w:val="00BA52DF"/>
    <w:rsid w:val="00C0044D"/>
    <w:rsid w:val="00C51C7C"/>
    <w:rsid w:val="00CB2E83"/>
    <w:rsid w:val="00F20B96"/>
    <w:rsid w:val="00F90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6C0D"/>
  <w15:chartTrackingRefBased/>
  <w15:docId w15:val="{D03A9F43-BC4E-42E2-97D0-68990576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A8"/>
    <w:pPr>
      <w:spacing w:after="0" w:line="240" w:lineRule="auto"/>
    </w:pPr>
    <w:rPr>
      <w:rFonts w:ascii="Times New Roman" w:eastAsia="Times New Roman" w:hAnsi="Times New Roman" w:cs="Times New Roman"/>
      <w:kern w:val="0"/>
      <w:szCs w:val="20"/>
      <w:lang w:eastAsia="cs-CZ"/>
      <w14:ligatures w14:val="none"/>
    </w:rPr>
  </w:style>
  <w:style w:type="paragraph" w:styleId="Nadpis3">
    <w:name w:val="heading 3"/>
    <w:basedOn w:val="Normln"/>
    <w:next w:val="Normln"/>
    <w:link w:val="Nadpis3Char"/>
    <w:uiPriority w:val="9"/>
    <w:unhideWhenUsed/>
    <w:qFormat/>
    <w:rsid w:val="0078183F"/>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4"/>
    <w:qFormat/>
    <w:rsid w:val="004829A8"/>
    <w:pPr>
      <w:ind w:left="720"/>
      <w:contextualSpacing/>
    </w:pPr>
  </w:style>
  <w:style w:type="paragraph" w:styleId="Zhlav">
    <w:name w:val="header"/>
    <w:basedOn w:val="Normln"/>
    <w:link w:val="ZhlavChar"/>
    <w:uiPriority w:val="99"/>
    <w:unhideWhenUsed/>
    <w:rsid w:val="004829A8"/>
    <w:pPr>
      <w:tabs>
        <w:tab w:val="center" w:pos="4536"/>
        <w:tab w:val="right" w:pos="9072"/>
      </w:tabs>
    </w:pPr>
  </w:style>
  <w:style w:type="character" w:customStyle="1" w:styleId="ZhlavChar">
    <w:name w:val="Záhlaví Char"/>
    <w:basedOn w:val="Standardnpsmoodstavce"/>
    <w:link w:val="Zhlav"/>
    <w:uiPriority w:val="99"/>
    <w:rsid w:val="004829A8"/>
    <w:rPr>
      <w:rFonts w:ascii="Times New Roman" w:eastAsia="Times New Roman" w:hAnsi="Times New Roman" w:cs="Times New Roman"/>
      <w:kern w:val="0"/>
      <w:szCs w:val="20"/>
      <w:lang w:eastAsia="cs-CZ"/>
      <w14:ligatures w14:val="none"/>
    </w:rPr>
  </w:style>
  <w:style w:type="character" w:customStyle="1" w:styleId="OdstavecseseznamemChar">
    <w:name w:val="Odstavec se seznamem Char"/>
    <w:aliases w:val="Nad Char,Odstavec_muj Char,Název grafu Char,nad 1 Char"/>
    <w:link w:val="Odstavecseseznamem"/>
    <w:uiPriority w:val="34"/>
    <w:locked/>
    <w:rsid w:val="004829A8"/>
    <w:rPr>
      <w:rFonts w:ascii="Times New Roman" w:eastAsia="Times New Roman" w:hAnsi="Times New Roman" w:cs="Times New Roman"/>
      <w:kern w:val="0"/>
      <w:szCs w:val="20"/>
      <w:lang w:eastAsia="cs-CZ"/>
      <w14:ligatures w14:val="none"/>
    </w:rPr>
  </w:style>
  <w:style w:type="character" w:customStyle="1" w:styleId="Zkladntext">
    <w:name w:val="Základní text_"/>
    <w:basedOn w:val="Standardnpsmoodstavce"/>
    <w:link w:val="Zkladntext1"/>
    <w:locked/>
    <w:rsid w:val="00F90EC1"/>
  </w:style>
  <w:style w:type="paragraph" w:customStyle="1" w:styleId="Zkladntext1">
    <w:name w:val="Základní text1"/>
    <w:basedOn w:val="Normln"/>
    <w:link w:val="Zkladntext"/>
    <w:rsid w:val="00F90EC1"/>
    <w:pPr>
      <w:spacing w:after="320" w:line="264" w:lineRule="auto"/>
    </w:pPr>
    <w:rPr>
      <w:rFonts w:asciiTheme="minorHAnsi" w:eastAsiaTheme="minorHAnsi" w:hAnsiTheme="minorHAnsi" w:cstheme="minorBidi"/>
      <w:kern w:val="2"/>
      <w:szCs w:val="22"/>
      <w:lang w:eastAsia="en-US"/>
      <w14:ligatures w14:val="standardContextual"/>
    </w:rPr>
  </w:style>
  <w:style w:type="character" w:customStyle="1" w:styleId="Nadpis3Char">
    <w:name w:val="Nadpis 3 Char"/>
    <w:basedOn w:val="Standardnpsmoodstavce"/>
    <w:link w:val="Nadpis3"/>
    <w:uiPriority w:val="9"/>
    <w:rsid w:val="0078183F"/>
    <w:rPr>
      <w:rFonts w:eastAsiaTheme="majorEastAsia" w:cstheme="majorBidi"/>
      <w:color w:val="2F5496" w:themeColor="accent1" w:themeShade="BF"/>
      <w:sz w:val="28"/>
      <w:szCs w:val="28"/>
    </w:rPr>
  </w:style>
  <w:style w:type="paragraph" w:styleId="Normlnweb">
    <w:name w:val="Normal (Web)"/>
    <w:basedOn w:val="Normln"/>
    <w:uiPriority w:val="99"/>
    <w:unhideWhenUsed/>
    <w:rsid w:val="0078183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065524">
      <w:bodyDiv w:val="1"/>
      <w:marLeft w:val="0"/>
      <w:marRight w:val="0"/>
      <w:marTop w:val="0"/>
      <w:marBottom w:val="0"/>
      <w:divBdr>
        <w:top w:val="none" w:sz="0" w:space="0" w:color="auto"/>
        <w:left w:val="none" w:sz="0" w:space="0" w:color="auto"/>
        <w:bottom w:val="none" w:sz="0" w:space="0" w:color="auto"/>
        <w:right w:val="none" w:sz="0" w:space="0" w:color="auto"/>
      </w:divBdr>
    </w:div>
    <w:div w:id="946306965">
      <w:bodyDiv w:val="1"/>
      <w:marLeft w:val="0"/>
      <w:marRight w:val="0"/>
      <w:marTop w:val="0"/>
      <w:marBottom w:val="0"/>
      <w:divBdr>
        <w:top w:val="none" w:sz="0" w:space="0" w:color="auto"/>
        <w:left w:val="none" w:sz="0" w:space="0" w:color="auto"/>
        <w:bottom w:val="none" w:sz="0" w:space="0" w:color="auto"/>
        <w:right w:val="none" w:sz="0" w:space="0" w:color="auto"/>
      </w:divBdr>
    </w:div>
    <w:div w:id="1022316598">
      <w:bodyDiv w:val="1"/>
      <w:marLeft w:val="0"/>
      <w:marRight w:val="0"/>
      <w:marTop w:val="0"/>
      <w:marBottom w:val="0"/>
      <w:divBdr>
        <w:top w:val="none" w:sz="0" w:space="0" w:color="auto"/>
        <w:left w:val="none" w:sz="0" w:space="0" w:color="auto"/>
        <w:bottom w:val="none" w:sz="0" w:space="0" w:color="auto"/>
        <w:right w:val="none" w:sz="0" w:space="0" w:color="auto"/>
      </w:divBdr>
    </w:div>
    <w:div w:id="1313295408">
      <w:bodyDiv w:val="1"/>
      <w:marLeft w:val="0"/>
      <w:marRight w:val="0"/>
      <w:marTop w:val="0"/>
      <w:marBottom w:val="0"/>
      <w:divBdr>
        <w:top w:val="none" w:sz="0" w:space="0" w:color="auto"/>
        <w:left w:val="none" w:sz="0" w:space="0" w:color="auto"/>
        <w:bottom w:val="none" w:sz="0" w:space="0" w:color="auto"/>
        <w:right w:val="none" w:sz="0" w:space="0" w:color="auto"/>
      </w:divBdr>
    </w:div>
    <w:div w:id="1370764922">
      <w:bodyDiv w:val="1"/>
      <w:marLeft w:val="0"/>
      <w:marRight w:val="0"/>
      <w:marTop w:val="0"/>
      <w:marBottom w:val="0"/>
      <w:divBdr>
        <w:top w:val="none" w:sz="0" w:space="0" w:color="auto"/>
        <w:left w:val="none" w:sz="0" w:space="0" w:color="auto"/>
        <w:bottom w:val="none" w:sz="0" w:space="0" w:color="auto"/>
        <w:right w:val="none" w:sz="0" w:space="0" w:color="auto"/>
      </w:divBdr>
    </w:div>
    <w:div w:id="214468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1776</Words>
  <Characters>10480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Office365 deploy</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Hejnová Jana, Ing.</dc:creator>
  <cp:keywords/>
  <dc:description/>
  <cp:lastModifiedBy>Hejnová Jana, Ing.</cp:lastModifiedBy>
  <cp:revision>4</cp:revision>
  <dcterms:created xsi:type="dcterms:W3CDTF">2024-12-08T18:45:00Z</dcterms:created>
  <dcterms:modified xsi:type="dcterms:W3CDTF">2025-01-02T10:43:00Z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2024-12-08T18:45:34Z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f3b99f8d-ee5f-42d0-9b95-7ddddd9d2518</vt:lpwstr>
  </property>
  <property fmtid="{D5CDD505-2E9C-101B-9397-08002B2CF9AE}" pid="8" name="MSIP_Label_2063cd7f-2d21-486a-9f29-9c1683fdd175_ContentBits">
    <vt:lpwstr>0</vt:lpwstr>
  </property>
</Properties>
</file>