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38"/>
        <w:gridCol w:w="4305"/>
        <w:gridCol w:w="709"/>
        <w:gridCol w:w="709"/>
        <w:gridCol w:w="658"/>
        <w:gridCol w:w="620"/>
        <w:gridCol w:w="706"/>
      </w:tblGrid>
      <w:tr w:rsidR="00A57535" w:rsidRPr="00DB5CDA" w14:paraId="4DBFA504" w14:textId="77777777" w:rsidTr="00DC6AA6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22A0BB48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</w:t>
            </w:r>
          </w:p>
          <w:p w14:paraId="527406DF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8387579" w14:textId="77777777" w:rsidR="00A57535" w:rsidRPr="002852AF" w:rsidRDefault="00A57535" w:rsidP="00A57535">
            <w:pPr>
              <w:rPr>
                <w:rFonts w:ascii="Arial" w:hAnsi="Arial" w:cs="Arial"/>
                <w:b/>
              </w:rPr>
            </w:pPr>
          </w:p>
          <w:p w14:paraId="28827AF5" w14:textId="6FD875F9" w:rsidR="00A57535" w:rsidRPr="005A08DE" w:rsidRDefault="00A57535" w:rsidP="00A57535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Panevropská univerzita, a.s. // </w:t>
            </w:r>
            <w:r w:rsidRPr="005A08DE">
              <w:rPr>
                <w:rFonts w:ascii="Arial" w:hAnsi="Arial" w:cs="Arial"/>
                <w:b/>
                <w:bCs/>
                <w:szCs w:val="22"/>
              </w:rPr>
              <w:t>Vysoká škola podnikání a práva, a.s.</w:t>
            </w:r>
          </w:p>
          <w:p w14:paraId="38FF8257" w14:textId="6142ED8C" w:rsidR="00A57535" w:rsidRPr="002852AF" w:rsidRDefault="00A57535" w:rsidP="00A57535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2203E566" w14:textId="48F06FF0" w:rsidR="00A57535" w:rsidRPr="002852AF" w:rsidRDefault="00A57535" w:rsidP="00A575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645EC04B" w:rsidR="00A57535" w:rsidRPr="00A0529A" w:rsidRDefault="00A57535" w:rsidP="00A57535">
            <w:pPr>
              <w:rPr>
                <w:rFonts w:ascii="Arial" w:hAnsi="Arial" w:cs="Arial"/>
              </w:rPr>
            </w:pPr>
            <w:r w:rsidRPr="00A0529A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A57535" w:rsidRPr="00F5406C" w:rsidRDefault="00A57535" w:rsidP="00A57535">
            <w:pPr>
              <w:rPr>
                <w:rFonts w:ascii="Arial" w:hAnsi="Arial" w:cs="Arial"/>
              </w:rPr>
            </w:pPr>
            <w:r w:rsidRPr="00F5406C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A57535" w:rsidRPr="002852AF" w:rsidRDefault="00A57535" w:rsidP="00A57535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A57535" w:rsidRPr="002852AF" w:rsidRDefault="00A57535" w:rsidP="00A57535">
            <w:pPr>
              <w:rPr>
                <w:rFonts w:ascii="Arial" w:hAnsi="Arial" w:cs="Arial"/>
              </w:rPr>
            </w:pPr>
            <w:r w:rsidRPr="002852AF">
              <w:rPr>
                <w:rFonts w:ascii="Arial" w:hAnsi="Arial" w:cs="Arial"/>
              </w:rPr>
              <w:t>H19</w:t>
            </w:r>
          </w:p>
        </w:tc>
      </w:tr>
      <w:tr w:rsidR="00A57535" w:rsidRPr="00DB5CDA" w14:paraId="7A2AF5AD" w14:textId="77777777" w:rsidTr="00DC6AA6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4C2A638B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</w:tcPr>
          <w:p w14:paraId="1139A437" w14:textId="77777777" w:rsidR="00A57535" w:rsidRPr="002852AF" w:rsidRDefault="00A57535" w:rsidP="00A57535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 w:themeFill="accent2" w:themeFillTint="66"/>
            <w:vAlign w:val="center"/>
          </w:tcPr>
          <w:p w14:paraId="3384E1B7" w14:textId="77777777" w:rsidR="00A57535" w:rsidRDefault="00A57535" w:rsidP="00A57535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0BD401F9" w14:textId="3FCB5F7D" w:rsidR="00A57535" w:rsidRPr="00A57535" w:rsidRDefault="00A57535" w:rsidP="00A57535">
            <w:pPr>
              <w:jc w:val="center"/>
              <w:rPr>
                <w:rFonts w:ascii="Calibri" w:hAnsi="Calibri" w:cs="Calibri"/>
                <w:b/>
                <w:bCs/>
                <w:szCs w:val="22"/>
                <w:vertAlign w:val="subscript"/>
              </w:rPr>
            </w:pPr>
            <w:r>
              <w:rPr>
                <w:rFonts w:ascii="Calibri" w:hAnsi="Calibri" w:cs="Calibri"/>
                <w:b/>
                <w:bCs/>
                <w:szCs w:val="22"/>
              </w:rPr>
              <w:t>D</w:t>
            </w:r>
            <w:r w:rsidR="00A0529A">
              <w:rPr>
                <w:rFonts w:ascii="Calibri" w:hAnsi="Calibri" w:cs="Calibri"/>
                <w:b/>
                <w:bCs/>
                <w:szCs w:val="22"/>
                <w:vertAlign w:val="subscript"/>
              </w:rPr>
              <w:t>V</w:t>
            </w:r>
            <w:r>
              <w:rPr>
                <w:rFonts w:ascii="Calibri" w:hAnsi="Calibri" w:cs="Calibri"/>
                <w:b/>
                <w:bCs/>
                <w:szCs w:val="22"/>
                <w:vertAlign w:val="subscript"/>
              </w:rPr>
              <w:t>Š</w:t>
            </w:r>
          </w:p>
          <w:p w14:paraId="0E96AC44" w14:textId="77777777" w:rsidR="00A57535" w:rsidRDefault="00A57535" w:rsidP="00A57535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5AA0423" w14:textId="0A843FF7" w:rsidR="00A57535" w:rsidRPr="00A0529A" w:rsidRDefault="00A57535" w:rsidP="00A57535">
            <w:pPr>
              <w:rPr>
                <w:rFonts w:ascii="Calibri" w:hAnsi="Calibri" w:cs="Calibri"/>
                <w:bCs/>
                <w:szCs w:val="22"/>
              </w:rPr>
            </w:pPr>
          </w:p>
          <w:p w14:paraId="41F81CD0" w14:textId="6EACC90E" w:rsidR="00A57535" w:rsidRPr="00A0529A" w:rsidRDefault="00A57535" w:rsidP="00A57535">
            <w:pPr>
              <w:rPr>
                <w:rFonts w:ascii="Calibri" w:hAnsi="Calibri" w:cs="Calibri"/>
                <w:bCs/>
                <w:szCs w:val="22"/>
              </w:rPr>
            </w:pPr>
            <w:r w:rsidRPr="00A0529A">
              <w:rPr>
                <w:rFonts w:ascii="Calibri" w:hAnsi="Calibri" w:cs="Calibri"/>
                <w:bCs/>
                <w:szCs w:val="22"/>
              </w:rPr>
              <w:t>N/A</w:t>
            </w:r>
          </w:p>
          <w:p w14:paraId="6B5D87DA" w14:textId="64557248" w:rsidR="00A57535" w:rsidRPr="00A0529A" w:rsidRDefault="00A57535" w:rsidP="00A57535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0A79688E" w:rsidR="00A57535" w:rsidRPr="00A0529A" w:rsidRDefault="00A57535" w:rsidP="00A57535">
            <w:pPr>
              <w:rPr>
                <w:rFonts w:ascii="Calibri" w:hAnsi="Calibri" w:cs="Calibri"/>
                <w:bCs/>
                <w:szCs w:val="22"/>
              </w:rPr>
            </w:pPr>
            <w:r w:rsidRPr="00A0529A">
              <w:rPr>
                <w:rFonts w:ascii="Calibri" w:hAnsi="Calibri" w:cs="Calibri"/>
                <w:bCs/>
                <w:szCs w:val="22"/>
              </w:rPr>
              <w:t>N/A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1195641E" w:rsidR="00A57535" w:rsidRPr="00A0529A" w:rsidRDefault="00A57535" w:rsidP="00A57535">
            <w:pPr>
              <w:rPr>
                <w:rFonts w:ascii="Calibri" w:hAnsi="Calibri" w:cs="Calibri"/>
                <w:bCs/>
                <w:szCs w:val="22"/>
              </w:rPr>
            </w:pPr>
            <w:r w:rsidRPr="00A0529A">
              <w:rPr>
                <w:rFonts w:ascii="Calibri" w:hAnsi="Calibri" w:cs="Calibri"/>
                <w:bCs/>
                <w:szCs w:val="22"/>
              </w:rPr>
              <w:t>N/A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2B416A69" w:rsidR="00A57535" w:rsidRPr="00A0529A" w:rsidRDefault="00A57535" w:rsidP="00A57535">
            <w:pPr>
              <w:rPr>
                <w:rFonts w:ascii="Calibri" w:hAnsi="Calibri" w:cs="Calibri"/>
                <w:bCs/>
                <w:szCs w:val="22"/>
              </w:rPr>
            </w:pPr>
            <w:r w:rsidRPr="00A0529A">
              <w:rPr>
                <w:rFonts w:ascii="Calibri" w:hAnsi="Calibri" w:cs="Calibri"/>
                <w:bCs/>
                <w:szCs w:val="22"/>
              </w:rPr>
              <w:t>N/A</w:t>
            </w:r>
          </w:p>
        </w:tc>
      </w:tr>
      <w:tr w:rsidR="00A57535" w:rsidRPr="00DB5CDA" w14:paraId="12C6F04D" w14:textId="77777777" w:rsidTr="00201F64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C4A84D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E4B2A43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60E9B34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D3B28E5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436A3F3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3818BE5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DC0B8F6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61B3C98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C32C303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DD5500B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2324FE6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BBE9B0F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3F06A17" w14:textId="77777777" w:rsidR="00A0529A" w:rsidRDefault="00A0529A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7BC341A4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</w:t>
            </w:r>
            <w:proofErr w:type="gramStart"/>
            <w:r w:rsidRPr="00E06744">
              <w:rPr>
                <w:rFonts w:ascii="Arial" w:hAnsi="Arial" w:cs="Arial"/>
                <w:b/>
                <w:szCs w:val="22"/>
              </w:rPr>
              <w:t>5%</w:t>
            </w:r>
            <w:proofErr w:type="gramEnd"/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04F2D04" w14:textId="66CB8E94" w:rsidR="00A0529A" w:rsidRPr="00D723BE" w:rsidRDefault="00A0529A" w:rsidP="00A0529A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</w:t>
            </w:r>
            <w:proofErr w:type="spellStart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tzv.MEP</w:t>
            </w:r>
            <w:proofErr w:type="spellEnd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 a kalibračnímu orgánu OPO spolu se standardními výstupy z</w:t>
            </w:r>
            <w:r w:rsid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Modulech </w:t>
            </w:r>
            <w:proofErr w:type="gramStart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3 - 5</w:t>
            </w:r>
            <w:proofErr w:type="gramEnd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</w:t>
            </w:r>
            <w:proofErr w:type="gramStart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A – D</w:t>
            </w:r>
            <w:proofErr w:type="gramEnd"/>
            <w:r w:rsidRPr="00D723BE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 ze strany Odborných panelů, zástupců RVVI a zástupců poskytovatele.</w:t>
            </w:r>
          </w:p>
          <w:p w14:paraId="3C142411" w14:textId="64544839" w:rsidR="00A0529A" w:rsidRDefault="00A0529A" w:rsidP="00A5753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B9E6F41" w14:textId="77777777" w:rsidR="00A0529A" w:rsidRDefault="00A0529A" w:rsidP="00A57535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DC0D144" w14:textId="76DB06BD" w:rsidR="00A57535" w:rsidRPr="00CE4F7B" w:rsidRDefault="00A57535" w:rsidP="00A57535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928CF89" w14:textId="77777777" w:rsidR="00A57535" w:rsidRPr="00CE4F7B" w:rsidRDefault="00A57535" w:rsidP="00A57535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7DAE6639" w14:textId="77777777" w:rsidR="00A57535" w:rsidRPr="00CE4F7B" w:rsidRDefault="00A57535" w:rsidP="00A57535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5.8 Media and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communications</w:t>
            </w:r>
            <w:proofErr w:type="spellEnd"/>
          </w:p>
          <w:p w14:paraId="7F02D123" w14:textId="77777777" w:rsidR="00A57535" w:rsidRPr="001F0B21" w:rsidRDefault="00A57535" w:rsidP="00A5753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science</w:t>
            </w:r>
            <w:r>
              <w:rPr>
                <w:rFonts w:ascii="Arial" w:hAnsi="Arial" w:cs="Arial"/>
                <w:color w:val="000000"/>
                <w:szCs w:val="22"/>
              </w:rPr>
              <w:t>s</w:t>
            </w:r>
            <w:proofErr w:type="spellEnd"/>
          </w:p>
          <w:p w14:paraId="2A1E26E6" w14:textId="77777777" w:rsidR="00A57535" w:rsidRDefault="00A57535" w:rsidP="00A5753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61C710B5" w14:textId="77777777" w:rsidR="00A57535" w:rsidRDefault="00A57535" w:rsidP="00A5753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CD8D0B6" w14:textId="4073B41F" w:rsidR="00A57535" w:rsidRPr="005972FF" w:rsidRDefault="00A57535" w:rsidP="006C4F13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5972FF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5972FF">
              <w:rPr>
                <w:rFonts w:ascii="Arial" w:hAnsi="Arial" w:cs="Arial"/>
                <w:bCs/>
                <w:szCs w:val="22"/>
              </w:rPr>
              <w:t xml:space="preserve">kumulaci za posledních pět let. </w:t>
            </w:r>
            <w:r w:rsidRPr="00A57535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U této </w:t>
            </w:r>
            <w:proofErr w:type="gramStart"/>
            <w:r w:rsidRPr="00A57535">
              <w:rPr>
                <w:rFonts w:ascii="Arial" w:hAnsi="Arial" w:cs="Arial"/>
                <w:bCs/>
                <w:color w:val="000000" w:themeColor="text1"/>
                <w:szCs w:val="22"/>
              </w:rPr>
              <w:t>VŠ  převládají</w:t>
            </w:r>
            <w:proofErr w:type="gramEnd"/>
            <w:r w:rsidR="006C4F13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horší hodnocení nad lepšími (</w:t>
            </w:r>
            <w:proofErr w:type="gramStart"/>
            <w:r w:rsidR="006C4F13">
              <w:rPr>
                <w:rFonts w:ascii="Arial" w:hAnsi="Arial" w:cs="Arial"/>
                <w:bCs/>
                <w:color w:val="000000" w:themeColor="text1"/>
                <w:szCs w:val="22"/>
              </w:rPr>
              <w:t>8 :</w:t>
            </w:r>
            <w:proofErr w:type="gramEnd"/>
            <w:r w:rsidR="006C4F13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 2</w:t>
            </w:r>
            <w:r w:rsidRPr="00A57535">
              <w:rPr>
                <w:rFonts w:ascii="Arial" w:hAnsi="Arial" w:cs="Arial"/>
                <w:bCs/>
                <w:color w:val="000000" w:themeColor="text1"/>
                <w:szCs w:val="22"/>
              </w:rPr>
              <w:t>, viz dále tabulková část) a to převážně v hodnocení podle kritéria společenská relevance</w:t>
            </w:r>
            <w:r w:rsidRPr="005972FF">
              <w:rPr>
                <w:rFonts w:ascii="Arial" w:hAnsi="Arial" w:cs="Arial"/>
                <w:bCs/>
                <w:color w:val="FF0000"/>
                <w:szCs w:val="22"/>
              </w:rPr>
              <w:t>.</w:t>
            </w:r>
            <w:r w:rsidRPr="005972FF">
              <w:rPr>
                <w:rFonts w:ascii="Arial" w:hAnsi="Arial" w:cs="Arial"/>
                <w:bCs/>
                <w:szCs w:val="22"/>
              </w:rPr>
              <w:t xml:space="preserve"> Jako orientační pomocný ukazatel zástupci Odborných panelů využívají průměr známek v Modulu 1 s vědomím, že známka 3 je posuzována jako lepší ve vazbě na misi organizace. </w:t>
            </w:r>
          </w:p>
          <w:p w14:paraId="14CBB19C" w14:textId="1445B671" w:rsidR="00A57535" w:rsidRDefault="00A57535" w:rsidP="006C4F13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5972FF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5972FF">
              <w:rPr>
                <w:rFonts w:ascii="Arial" w:hAnsi="Arial" w:cs="Arial"/>
                <w:bCs/>
                <w:szCs w:val="22"/>
              </w:rPr>
              <w:t>daty z M1 a 2, bylo tripartitou doporučeno pro</w:t>
            </w:r>
            <w:r>
              <w:rPr>
                <w:rFonts w:ascii="Arial" w:hAnsi="Arial" w:cs="Arial"/>
                <w:bCs/>
                <w:szCs w:val="22"/>
              </w:rPr>
              <w:t>věřit, zda nedochází k </w:t>
            </w:r>
            <w:r w:rsidRPr="005972FF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  <w:p w14:paraId="656958D4" w14:textId="49C89E21" w:rsidR="00A57535" w:rsidRDefault="00A57535" w:rsidP="006C4F13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 xml:space="preserve">Do panelu sociálních věd bylo předloženo deset výsledků, </w:t>
            </w:r>
            <w:r w:rsidR="006C4F13">
              <w:rPr>
                <w:rFonts w:ascii="Arial" w:hAnsi="Arial" w:cs="Arial"/>
                <w:color w:val="000000"/>
                <w:szCs w:val="22"/>
              </w:rPr>
              <w:t xml:space="preserve">jen 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2x hodnocení stupněm tři, 5x hodnocení stupněm čtyři a 3x hodnocení stupněm pět. Navrženo hodnocení d. </w:t>
            </w:r>
          </w:p>
          <w:p w14:paraId="11CAEA34" w14:textId="77777777" w:rsidR="002E5EE0" w:rsidRDefault="002E5EE0" w:rsidP="00A57535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259651A5" w14:textId="69342816" w:rsidR="00A57535" w:rsidRPr="001F0B21" w:rsidRDefault="00A57535" w:rsidP="00A57535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7535" w:rsidRPr="00DB5CDA" w14:paraId="5BEF92F9" w14:textId="77777777" w:rsidTr="00201F64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FD66C7" w14:textId="77777777" w:rsidR="00A57535" w:rsidRPr="006C019C" w:rsidRDefault="00A57535" w:rsidP="00A57535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781E2780" w:rsidR="00A57535" w:rsidRPr="006C019C" w:rsidRDefault="00A57535" w:rsidP="00A57535">
            <w:pPr>
              <w:rPr>
                <w:rFonts w:ascii="Arial" w:hAnsi="Arial" w:cs="Arial"/>
                <w:strike/>
                <w:color w:val="FF0000"/>
                <w:szCs w:val="22"/>
              </w:rPr>
            </w:pPr>
          </w:p>
        </w:tc>
      </w:tr>
      <w:tr w:rsidR="00A57535" w:rsidRPr="00DB5CDA" w14:paraId="6D48F907" w14:textId="77777777" w:rsidTr="00201F64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E634AD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A7F78A2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FAFA483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10472C21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3E90E2" w14:textId="1645B210" w:rsidR="00A57535" w:rsidRPr="001F0B21" w:rsidRDefault="00A57535" w:rsidP="00A57535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7535" w:rsidRPr="00DB5CDA" w14:paraId="4C428BF7" w14:textId="77777777" w:rsidTr="00F75D77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B0AADD" w14:textId="077C0351" w:rsidR="00A57535" w:rsidRDefault="00A57535" w:rsidP="00A57535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A57535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23FE0E23" w14:textId="77777777" w:rsidR="002E5EE0" w:rsidRDefault="002E5EE0" w:rsidP="006C4F13">
            <w:pPr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1DCF88BF" w14:textId="64711EF8" w:rsidR="00A57535" w:rsidRPr="006C4F13" w:rsidRDefault="006C4F13" w:rsidP="006C4F13">
            <w:pPr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  <w:r w:rsidRPr="006C4F13">
              <w:rPr>
                <w:rFonts w:ascii="Arial" w:hAnsi="Arial" w:cs="Arial"/>
                <w:b/>
                <w:color w:val="000000"/>
                <w:szCs w:val="22"/>
              </w:rPr>
              <w:t xml:space="preserve">Celkově je vysoká škola na hraně hodnocení, </w:t>
            </w:r>
            <w:r w:rsidR="00A57535" w:rsidRPr="006C4F13">
              <w:rPr>
                <w:rFonts w:ascii="Arial" w:hAnsi="Arial" w:cs="Arial"/>
                <w:b/>
                <w:color w:val="000000"/>
                <w:szCs w:val="22"/>
              </w:rPr>
              <w:t xml:space="preserve">VŠ </w:t>
            </w:r>
            <w:r w:rsidRPr="006C4F13">
              <w:rPr>
                <w:rFonts w:ascii="Arial" w:hAnsi="Arial" w:cs="Arial"/>
                <w:b/>
                <w:color w:val="000000"/>
                <w:szCs w:val="22"/>
              </w:rPr>
              <w:t xml:space="preserve">sice </w:t>
            </w:r>
            <w:r w:rsidR="00A57535" w:rsidRPr="006C4F13">
              <w:rPr>
                <w:rFonts w:ascii="Arial" w:hAnsi="Arial" w:cs="Arial"/>
                <w:b/>
                <w:color w:val="000000"/>
                <w:szCs w:val="22"/>
              </w:rPr>
              <w:t xml:space="preserve">naplnila minimální kvótu 10 výsledků, </w:t>
            </w:r>
            <w:r w:rsidRPr="006C4F13">
              <w:rPr>
                <w:rFonts w:ascii="Arial" w:hAnsi="Arial" w:cs="Arial"/>
                <w:b/>
                <w:color w:val="000000"/>
                <w:szCs w:val="22"/>
              </w:rPr>
              <w:t>ale celkově má výsledků velmi málo</w:t>
            </w:r>
            <w:r w:rsidR="00A57535" w:rsidRPr="006C4F13">
              <w:rPr>
                <w:rFonts w:ascii="Arial" w:hAnsi="Arial" w:cs="Arial"/>
                <w:b/>
                <w:color w:val="000000"/>
                <w:szCs w:val="22"/>
              </w:rPr>
              <w:t>.</w:t>
            </w:r>
            <w:r w:rsidRPr="006C4F13">
              <w:rPr>
                <w:rFonts w:ascii="Arial" w:hAnsi="Arial" w:cs="Arial"/>
                <w:b/>
                <w:color w:val="000000"/>
                <w:szCs w:val="22"/>
              </w:rPr>
              <w:t xml:space="preserve"> </w:t>
            </w:r>
            <w:r w:rsidR="00A57535" w:rsidRPr="006C4F13">
              <w:rPr>
                <w:rFonts w:ascii="Arial" w:hAnsi="Arial" w:cs="Arial"/>
                <w:b/>
                <w:szCs w:val="22"/>
              </w:rPr>
              <w:t>Tripartita</w:t>
            </w:r>
            <w:r w:rsidR="002D03BC">
              <w:rPr>
                <w:rFonts w:ascii="Arial" w:hAnsi="Arial" w:cs="Arial"/>
                <w:b/>
                <w:szCs w:val="22"/>
              </w:rPr>
              <w:t xml:space="preserve"> na základě dostupných dat identifikovala trend směřující k </w:t>
            </w:r>
            <w:r w:rsidR="00A57535" w:rsidRPr="006C4F13">
              <w:rPr>
                <w:rFonts w:ascii="Arial" w:hAnsi="Arial" w:cs="Arial"/>
                <w:b/>
                <w:szCs w:val="22"/>
              </w:rPr>
              <w:t>hodnocení D</w:t>
            </w:r>
            <w:r w:rsidR="00A57535" w:rsidRPr="006C4F13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="00A57535" w:rsidRPr="006C4F13">
              <w:rPr>
                <w:rFonts w:ascii="Arial" w:hAnsi="Arial" w:cs="Arial"/>
                <w:b/>
                <w:szCs w:val="22"/>
              </w:rPr>
              <w:t>.</w:t>
            </w:r>
          </w:p>
          <w:p w14:paraId="502669D3" w14:textId="6E1CA613" w:rsidR="00A57535" w:rsidRDefault="00A57535" w:rsidP="00A57535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</w:p>
          <w:p w14:paraId="1AAF259C" w14:textId="77777777" w:rsidR="00A57535" w:rsidRPr="001F0B21" w:rsidRDefault="00A57535" w:rsidP="00A5753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A57535" w:rsidRPr="00DB5CDA" w14:paraId="7CED4D08" w14:textId="77777777" w:rsidTr="00B62543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E6E9D2" w14:textId="62F39946" w:rsidR="00A57535" w:rsidRDefault="00A57535" w:rsidP="00A5753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3-5</w:t>
            </w:r>
          </w:p>
          <w:p w14:paraId="7DFFAC05" w14:textId="6DB459D6" w:rsidR="00A57535" w:rsidRPr="00DB5CDA" w:rsidRDefault="00A57535" w:rsidP="00A57535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547739B2" w14:textId="10299722" w:rsidR="00A57535" w:rsidRPr="00711EFE" w:rsidRDefault="00A57535" w:rsidP="00A57535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A57535" w:rsidRPr="00DB5CDA" w14:paraId="38607C91" w14:textId="77777777" w:rsidTr="006F36F3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A57535" w:rsidRPr="00DB5CDA" w:rsidRDefault="00A57535" w:rsidP="00A57535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25EE7519" w:rsidR="00A57535" w:rsidRPr="001F0B21" w:rsidRDefault="006C4F13" w:rsidP="00A57535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>
              <w:rPr>
                <w:rFonts w:ascii="Arial" w:hAnsi="Arial" w:cs="Arial"/>
                <w:szCs w:val="22"/>
              </w:rPr>
              <w:t xml:space="preserve">Soukromý subjekt, který </w:t>
            </w:r>
            <w:r w:rsidRPr="00611121">
              <w:rPr>
                <w:rFonts w:ascii="Arial" w:hAnsi="Arial" w:cs="Arial"/>
                <w:bCs/>
                <w:szCs w:val="22"/>
              </w:rPr>
              <w:t xml:space="preserve">nepobírá </w:t>
            </w:r>
            <w:r>
              <w:rPr>
                <w:rFonts w:ascii="Arial" w:hAnsi="Arial" w:cs="Arial"/>
                <w:bCs/>
                <w:szCs w:val="22"/>
              </w:rPr>
              <w:t xml:space="preserve">IP </w:t>
            </w:r>
            <w:r w:rsidRPr="00611121">
              <w:rPr>
                <w:rFonts w:ascii="Arial" w:hAnsi="Arial" w:cs="Arial"/>
                <w:bCs/>
                <w:szCs w:val="22"/>
              </w:rPr>
              <w:t>DKRVO.</w:t>
            </w: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467C09E7" w14:textId="77777777" w:rsidR="006136E0" w:rsidRDefault="006136E0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374C064" w14:textId="24F0ED82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9D4630D" w14:textId="77777777" w:rsidR="00A57535" w:rsidRDefault="00A57535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B09FEE9" w14:textId="77777777" w:rsidTr="00DC6AA6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F6B91F5" w14:textId="77777777" w:rsidR="00681E9F" w:rsidRPr="005A08DE" w:rsidRDefault="00681E9F" w:rsidP="00681E9F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Panevropská univerzita, a.s. // </w:t>
            </w:r>
            <w:r w:rsidRPr="005A08DE">
              <w:rPr>
                <w:rFonts w:ascii="Arial" w:hAnsi="Arial" w:cs="Arial"/>
                <w:b/>
                <w:bCs/>
                <w:szCs w:val="22"/>
              </w:rPr>
              <w:t>Vysoká škola podnikání a práva, a.s.</w:t>
            </w:r>
          </w:p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404530D7" w:rsidR="00E06744" w:rsidRPr="007B247B" w:rsidRDefault="00696B86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220A3EA6" w:rsidR="00E06744" w:rsidRPr="007B247B" w:rsidRDefault="00696B86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39C4C073" w:rsidR="00E06744" w:rsidRPr="007B247B" w:rsidRDefault="008D59F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6A47B328" w:rsidR="00E06744" w:rsidRPr="007B247B" w:rsidRDefault="00CE4F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30CB73C1" w:rsidR="00E06744" w:rsidRPr="007B247B" w:rsidRDefault="00CE4F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7D09A0C4" w:rsidR="00E06744" w:rsidRPr="007B247B" w:rsidRDefault="00CE4F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6B74A8A9" w:rsidR="00E06744" w:rsidRPr="007B247B" w:rsidRDefault="00CE4F7B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DC6AA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35DAF2C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0EAD432A" w:rsidR="00E06744" w:rsidRDefault="00F866E2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750E1318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54703EC5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03C890B4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3313AF54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6CA2971C" w:rsidR="00E06744" w:rsidRPr="00077A7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DC6AA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2C749884" w:rsidR="00E06744" w:rsidRDefault="00696B86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="00E06744"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57094D86" w:rsidR="00E06744" w:rsidRDefault="008D59F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78B3D29B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0C814E61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7878EF01" w:rsidR="00E06744" w:rsidRDefault="00CE4F7B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DC6AA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7D865F65" w:rsidR="007B247B" w:rsidRPr="00D2023E" w:rsidRDefault="00CE4F7B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471C7CA9" w:rsidR="00E06744" w:rsidRPr="00D2023E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3FF59947" w:rsidR="00A54F5F" w:rsidRPr="00D2023E" w:rsidRDefault="008D59F3" w:rsidP="00A54F5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02972F77" w:rsidR="00E06744" w:rsidRPr="00D2023E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3585988A" w:rsidR="00E06744" w:rsidRPr="00D2023E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7FBA42CC" w:rsidR="00E06744" w:rsidRPr="00077A74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DC6AA6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1D703BA7" w:rsidR="00E06744" w:rsidRPr="00D32061" w:rsidRDefault="00A54F5F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D72D415" w14:textId="30197721" w:rsidR="00E06744" w:rsidRPr="00D32061" w:rsidRDefault="008D59F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93EDF35" w14:textId="0282A8E2" w:rsidR="00E06744" w:rsidRPr="00D32061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4C05A2DC" w14:textId="2DFD3102" w:rsidR="00E06744" w:rsidRPr="00D32061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0F45AB04" w14:textId="60E450C0" w:rsidR="00E06744" w:rsidRPr="00D32061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30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765B9AEF" w:rsidR="00E06744" w:rsidRPr="00D32061" w:rsidRDefault="00CE4F7B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  <w:proofErr w:type="gramEnd"/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14F0EBF1" w:rsidR="002005C4" w:rsidRPr="00133086" w:rsidRDefault="008D59F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79984A9F" wp14:editId="06055F48">
            <wp:extent cx="5599043" cy="7769088"/>
            <wp:effectExtent l="0" t="0" r="1905" b="3810"/>
            <wp:docPr id="14143512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222DEB">
        <w:tc>
          <w:tcPr>
            <w:tcW w:w="1696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701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DC6AA6">
        <w:trPr>
          <w:trHeight w:val="2490"/>
        </w:trPr>
        <w:tc>
          <w:tcPr>
            <w:tcW w:w="1696" w:type="dxa"/>
            <w:shd w:val="clear" w:color="auto" w:fill="F7CAAC" w:themeFill="accent2" w:themeFillTint="66"/>
          </w:tcPr>
          <w:p w14:paraId="12737950" w14:textId="77777777" w:rsidR="005E0F31" w:rsidRDefault="005E0F31" w:rsidP="00681E9F">
            <w:pPr>
              <w:rPr>
                <w:rFonts w:ascii="Arial" w:hAnsi="Arial" w:cs="Arial"/>
                <w:b/>
                <w:bCs/>
                <w:szCs w:val="22"/>
              </w:rPr>
            </w:pPr>
          </w:p>
          <w:p w14:paraId="7376FD97" w14:textId="77777777" w:rsidR="00DC6AA6" w:rsidRDefault="00DC6AA6" w:rsidP="005E0F31">
            <w:pPr>
              <w:rPr>
                <w:rFonts w:ascii="Arial" w:hAnsi="Arial" w:cs="Arial"/>
                <w:b/>
                <w:bCs/>
                <w:szCs w:val="22"/>
                <w:shd w:val="clear" w:color="auto" w:fill="F7CAAC" w:themeFill="accent2" w:themeFillTint="66"/>
              </w:rPr>
            </w:pPr>
          </w:p>
          <w:p w14:paraId="42CA6E8B" w14:textId="4DCE03DC" w:rsidR="00F2026B" w:rsidRDefault="00681E9F" w:rsidP="005E0F31">
            <w:pPr>
              <w:rPr>
                <w:rFonts w:ascii="Arial" w:hAnsi="Arial" w:cs="Arial"/>
                <w:b/>
                <w:bCs/>
                <w:szCs w:val="22"/>
              </w:rPr>
            </w:pPr>
            <w:r w:rsidRPr="00DC6AA6">
              <w:rPr>
                <w:rFonts w:ascii="Arial" w:hAnsi="Arial" w:cs="Arial"/>
                <w:b/>
                <w:bCs/>
                <w:szCs w:val="22"/>
                <w:shd w:val="clear" w:color="auto" w:fill="F7CAAC" w:themeFill="accent2" w:themeFillTint="66"/>
              </w:rPr>
              <w:t>Panevropská univerzita, a.s. // Vysoká škola podnikání a práva, a.s</w:t>
            </w:r>
            <w:r w:rsidRPr="005A08DE">
              <w:rPr>
                <w:rFonts w:ascii="Arial" w:hAnsi="Arial" w:cs="Arial"/>
                <w:b/>
                <w:bCs/>
                <w:szCs w:val="22"/>
              </w:rPr>
              <w:t>.</w:t>
            </w:r>
          </w:p>
        </w:tc>
        <w:tc>
          <w:tcPr>
            <w:tcW w:w="1701" w:type="dxa"/>
            <w:vAlign w:val="bottom"/>
          </w:tcPr>
          <w:p w14:paraId="3124C220" w14:textId="77777777" w:rsidR="00681E9F" w:rsidRPr="00CE4F7B" w:rsidRDefault="00681E9F" w:rsidP="00681E9F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06B1632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70701B77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39141162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5A36050F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FD7B9E0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24CA0934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4312EA72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1A153E6E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044AA8AD" w14:textId="77777777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3725045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66780AE1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6FE4B30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33B55BAD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1D2607C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38FBD2BC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0%</w:t>
            </w:r>
            <w:proofErr w:type="gramEnd"/>
          </w:p>
        </w:tc>
        <w:tc>
          <w:tcPr>
            <w:tcW w:w="708" w:type="dxa"/>
            <w:shd w:val="clear" w:color="auto" w:fill="C5E0B3" w:themeFill="accent6" w:themeFillTint="66"/>
          </w:tcPr>
          <w:p w14:paraId="276D3E6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24FEFD16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6169C262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211EE31F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18%</w:t>
            </w:r>
            <w:proofErr w:type="gramEnd"/>
          </w:p>
        </w:tc>
        <w:tc>
          <w:tcPr>
            <w:tcW w:w="716" w:type="dxa"/>
            <w:shd w:val="clear" w:color="auto" w:fill="E2EFD9" w:themeFill="accent6" w:themeFillTint="33"/>
          </w:tcPr>
          <w:p w14:paraId="4C20747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0515670C" w:rsidR="00681E9F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13%</w:t>
            </w:r>
            <w:proofErr w:type="gramEnd"/>
          </w:p>
        </w:tc>
        <w:tc>
          <w:tcPr>
            <w:tcW w:w="704" w:type="dxa"/>
            <w:shd w:val="clear" w:color="auto" w:fill="E2EFD9" w:themeFill="accent6" w:themeFillTint="33"/>
          </w:tcPr>
          <w:p w14:paraId="12DCB4AF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25C4AC5E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30%</w:t>
            </w:r>
            <w:proofErr w:type="gramEnd"/>
          </w:p>
        </w:tc>
        <w:tc>
          <w:tcPr>
            <w:tcW w:w="738" w:type="dxa"/>
            <w:shd w:val="clear" w:color="auto" w:fill="E2EFD9" w:themeFill="accent6" w:themeFillTint="33"/>
          </w:tcPr>
          <w:p w14:paraId="1B1B332E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285D7E58" w:rsidR="00681E9F" w:rsidRPr="00532267" w:rsidRDefault="00681E9F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27%</w:t>
            </w:r>
            <w:proofErr w:type="gramEnd"/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DC6AA6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CD6B037" w14:textId="77777777" w:rsidR="00681E9F" w:rsidRPr="005A08DE" w:rsidRDefault="00681E9F" w:rsidP="00681E9F">
            <w:pPr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 xml:space="preserve">Panevropská univerzita, a.s. // </w:t>
            </w:r>
            <w:r w:rsidRPr="005A08DE">
              <w:rPr>
                <w:rFonts w:ascii="Arial" w:hAnsi="Arial" w:cs="Arial"/>
                <w:b/>
                <w:bCs/>
                <w:szCs w:val="22"/>
              </w:rPr>
              <w:t>Vysoká škola podnikání a práva, a.s.</w:t>
            </w:r>
          </w:p>
          <w:p w14:paraId="701C6CC7" w14:textId="0F26E7BA" w:rsidR="00D32061" w:rsidRPr="00EB1F63" w:rsidRDefault="00D32061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98825" w14:textId="77777777" w:rsidR="00CE4F7B" w:rsidRPr="00CE4F7B" w:rsidRDefault="00CE4F7B" w:rsidP="00CE4F7B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7848A4BE" w14:textId="77777777" w:rsidR="00CE4F7B" w:rsidRPr="00CE4F7B" w:rsidRDefault="00CE4F7B" w:rsidP="00CE4F7B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15E4FACC" w14:textId="77777777" w:rsidR="00CE4F7B" w:rsidRPr="00CE4F7B" w:rsidRDefault="00CE4F7B" w:rsidP="00CE4F7B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5.8 Media and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communications</w:t>
            </w:r>
            <w:proofErr w:type="spellEnd"/>
          </w:p>
          <w:p w14:paraId="0C761BA2" w14:textId="77777777" w:rsidR="00CE4F7B" w:rsidRPr="00CE4F7B" w:rsidRDefault="00CE4F7B" w:rsidP="00CE4F7B">
            <w:pPr>
              <w:rPr>
                <w:rFonts w:ascii="Arial" w:hAnsi="Arial" w:cs="Arial"/>
                <w:color w:val="000000"/>
                <w:szCs w:val="22"/>
              </w:rPr>
            </w:pPr>
            <w:r w:rsidRPr="00CE4F7B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CE4F7B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CE4F7B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CFCC0BC" w14:textId="77777777" w:rsidR="002005C4" w:rsidRPr="00CE213C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CE213C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880FD3" w14:textId="77777777" w:rsidR="00CE4F7B" w:rsidRDefault="00CE4F7B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0148BA73" w14:textId="77777777" w:rsidR="00CE4F7B" w:rsidRDefault="00CE4F7B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49680361" w14:textId="77777777" w:rsidR="00CE4F7B" w:rsidRDefault="00CE4F7B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17EBBD3B" w14:textId="77777777" w:rsidR="00CE4F7B" w:rsidRDefault="00CE4F7B" w:rsidP="00F866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  <w:p w14:paraId="68D047F0" w14:textId="3656700A" w:rsidR="00CE4F7B" w:rsidRPr="00517C58" w:rsidRDefault="00CE4F7B" w:rsidP="00F866E2">
            <w:pPr>
              <w:rPr>
                <w:rFonts w:ascii="Arial" w:hAnsi="Arial" w:cs="Arial"/>
              </w:rPr>
            </w:pPr>
          </w:p>
        </w:tc>
      </w:tr>
      <w:tr w:rsidR="00D32061" w:rsidRPr="00AE5726" w14:paraId="00FF48D4" w14:textId="77777777" w:rsidTr="00DC6AA6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DC6AA6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ADBC6" w14:textId="77777777" w:rsidR="002140F8" w:rsidRDefault="002140F8" w:rsidP="009B41B1">
      <w:r>
        <w:separator/>
      </w:r>
    </w:p>
  </w:endnote>
  <w:endnote w:type="continuationSeparator" w:id="0">
    <w:p w14:paraId="4C1870C3" w14:textId="77777777" w:rsidR="002140F8" w:rsidRDefault="002140F8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C669" w14:textId="77777777" w:rsidR="00CA23D7" w:rsidRDefault="00CA23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56951281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A0529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A0529A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08851B88" w14:textId="688126CE" w:rsidR="00CA23D7" w:rsidRPr="00F37865" w:rsidRDefault="00CA23D7" w:rsidP="00CA23D7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CA23D7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4C3FC7CE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08A6F276" w:rsidR="00CA23D7" w:rsidRPr="00CA23D7" w:rsidRDefault="00CA23D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CA23D7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3BCD1" w14:textId="77777777" w:rsidR="002140F8" w:rsidRDefault="002140F8" w:rsidP="009B41B1">
      <w:r>
        <w:separator/>
      </w:r>
    </w:p>
  </w:footnote>
  <w:footnote w:type="continuationSeparator" w:id="0">
    <w:p w14:paraId="1C29BBB6" w14:textId="77777777" w:rsidR="002140F8" w:rsidRDefault="002140F8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8ED6" w14:textId="77777777" w:rsidR="00CA23D7" w:rsidRDefault="00CA23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D5BF1" w14:textId="77777777" w:rsidR="00CA23D7" w:rsidRDefault="00CA23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071"/>
      <w:gridCol w:w="222"/>
    </w:tblGrid>
    <w:tr w:rsidR="002B63DC" w14:paraId="00B158DD" w14:textId="77777777" w:rsidTr="00CA7CAF">
      <w:tc>
        <w:tcPr>
          <w:tcW w:w="6345" w:type="dxa"/>
          <w:shd w:val="clear" w:color="auto" w:fill="auto"/>
        </w:tcPr>
        <w:tbl>
          <w:tblPr>
            <w:tblW w:w="6345" w:type="dxa"/>
            <w:tblLook w:val="04A0" w:firstRow="1" w:lastRow="0" w:firstColumn="1" w:lastColumn="0" w:noHBand="0" w:noVBand="1"/>
          </w:tblPr>
          <w:tblGrid>
            <w:gridCol w:w="9855"/>
          </w:tblGrid>
          <w:tr w:rsidR="002B63DC" w14:paraId="18C60CC6" w14:textId="77777777" w:rsidTr="00CA7CAF">
            <w:tc>
              <w:tcPr>
                <w:tcW w:w="6345" w:type="dxa"/>
              </w:tcPr>
              <w:p w14:paraId="774C1AA5" w14:textId="77777777" w:rsidR="002B63DC" w:rsidRDefault="002B63DC" w:rsidP="002B63DC"/>
              <w:p w14:paraId="3DA71C2F" w14:textId="77777777" w:rsidR="002B63DC" w:rsidRDefault="002B63DC" w:rsidP="002B63DC">
                <w:r>
                  <w:rPr>
                    <w:noProof/>
                  </w:rPr>
                  <w:drawing>
                    <wp:anchor distT="152400" distB="152400" distL="152400" distR="152400" simplePos="0" relativeHeight="251659264" behindDoc="1" locked="1" layoutInCell="1" allowOverlap="0" wp14:anchorId="2EAABB87" wp14:editId="66E8E815">
                      <wp:simplePos x="0" y="0"/>
                      <wp:positionH relativeFrom="margin">
                        <wp:posOffset>-19050</wp:posOffset>
                      </wp:positionH>
                      <wp:positionV relativeFrom="paragraph">
                        <wp:posOffset>-140335</wp:posOffset>
                      </wp:positionV>
                      <wp:extent cx="2206625" cy="647700"/>
                      <wp:effectExtent l="0" t="0" r="3175" b="0"/>
                      <wp:wrapNone/>
                      <wp:docPr id="102424158" name="Obrázek 1" descr="vložený-obrázek.pd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fficeArt object" descr="vložený-obrázek.pd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0662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tbl>
                <w:tblPr>
                  <w:tblStyle w:val="Mkatabulky"/>
                  <w:tblW w:w="9639" w:type="dxa"/>
                  <w:tblBorders>
                    <w:left w:val="none" w:sz="0" w:space="0" w:color="auto"/>
                    <w:bottom w:val="single" w:sz="18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639"/>
                </w:tblGrid>
                <w:tr w:rsidR="002B63DC" w14:paraId="11B82BF5" w14:textId="77777777" w:rsidTr="00CA7CAF">
                  <w:trPr>
                    <w:trHeight w:val="426"/>
                  </w:trPr>
                  <w:tc>
                    <w:tcPr>
                      <w:tcW w:w="9639" w:type="dxa"/>
                      <w:tcBorders>
                        <w:top w:val="nil"/>
                        <w:left w:val="nil"/>
                        <w:bottom w:val="single" w:sz="4" w:space="0" w:color="161A48"/>
                        <w:right w:val="nil"/>
                      </w:tcBorders>
                      <w:hideMark/>
                    </w:tcPr>
                    <w:p w14:paraId="4EF114CF" w14:textId="77777777" w:rsidR="002B63DC" w:rsidRDefault="002B63DC" w:rsidP="002B63DC">
                      <w:pPr>
                        <w:pStyle w:val="Nadpisobsahu"/>
                        <w:tabs>
                          <w:tab w:val="left" w:pos="6300"/>
                          <w:tab w:val="left" w:pos="8395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c>
                </w:tr>
                <w:tr w:rsidR="002B63DC" w14:paraId="4A77AAB7" w14:textId="77777777" w:rsidTr="00CA7CAF">
                  <w:trPr>
                    <w:trHeight w:val="370"/>
                  </w:trPr>
                  <w:tc>
                    <w:tcPr>
                      <w:tcW w:w="9639" w:type="dxa"/>
                      <w:tcBorders>
                        <w:top w:val="single" w:sz="4" w:space="0" w:color="161A48"/>
                        <w:left w:val="nil"/>
                        <w:bottom w:val="single" w:sz="18" w:space="0" w:color="161A48"/>
                        <w:right w:val="nil"/>
                      </w:tcBorders>
                      <w:hideMark/>
                    </w:tcPr>
                    <w:p w14:paraId="617B18EA" w14:textId="77777777" w:rsidR="002B63DC" w:rsidRDefault="002B63DC" w:rsidP="002B63DC">
                      <w:pPr>
                        <w:pStyle w:val="tvar"/>
                        <w:spacing w:before="120" w:after="120"/>
                        <w:ind w:left="-109"/>
                      </w:pPr>
                      <w:r>
                        <w:t>Rada pro výzkum, vývoj a inovace</w:t>
                      </w:r>
                    </w:p>
                  </w:tc>
                </w:tr>
              </w:tbl>
              <w:p w14:paraId="6BDD02EC" w14:textId="77777777" w:rsidR="002B63DC" w:rsidRDefault="002B63DC" w:rsidP="002B63DC">
                <w:pPr>
                  <w:rPr>
                    <w:rFonts w:ascii="Cambria" w:hAnsi="Cambria" w:cs="Arial"/>
                    <w:sz w:val="44"/>
                    <w:szCs w:val="40"/>
                  </w:rPr>
                </w:pPr>
              </w:p>
            </w:tc>
          </w:tr>
        </w:tbl>
        <w:p w14:paraId="00E4D748" w14:textId="77777777" w:rsidR="002B63DC" w:rsidRPr="00AD75C3" w:rsidRDefault="002B63DC" w:rsidP="002B63DC">
          <w:pPr>
            <w:tabs>
              <w:tab w:val="left" w:pos="1206"/>
            </w:tabs>
            <w:rPr>
              <w:rFonts w:ascii="Cambria" w:hAnsi="Cambria" w:cs="Arial"/>
              <w:sz w:val="20"/>
            </w:rPr>
          </w:pPr>
        </w:p>
      </w:tc>
      <w:tc>
        <w:tcPr>
          <w:tcW w:w="3544" w:type="dxa"/>
          <w:shd w:val="clear" w:color="auto" w:fill="auto"/>
        </w:tcPr>
        <w:p w14:paraId="6623A658" w14:textId="77777777" w:rsidR="002B63DC" w:rsidRDefault="002B63DC" w:rsidP="002B63DC">
          <w:pPr>
            <w:pStyle w:val="Zhlav"/>
            <w:jc w:val="right"/>
          </w:pPr>
        </w:p>
      </w:tc>
    </w:tr>
  </w:tbl>
  <w:p w14:paraId="0B2A021C" w14:textId="77777777" w:rsidR="00BA6927" w:rsidRPr="00A94081" w:rsidRDefault="00BA6927" w:rsidP="00A94081">
    <w:pPr>
      <w:pStyle w:val="Zhlav"/>
      <w:rPr>
        <w:rFonts w:ascii="Arial" w:hAnsi="Arial" w:cs="Arial"/>
      </w:rPr>
    </w:pPr>
  </w:p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68751">
    <w:abstractNumId w:val="15"/>
  </w:num>
  <w:num w:numId="2" w16cid:durableId="2105613797">
    <w:abstractNumId w:val="16"/>
  </w:num>
  <w:num w:numId="3" w16cid:durableId="482161097">
    <w:abstractNumId w:val="26"/>
  </w:num>
  <w:num w:numId="4" w16cid:durableId="1307780173">
    <w:abstractNumId w:val="4"/>
  </w:num>
  <w:num w:numId="5" w16cid:durableId="876969437">
    <w:abstractNumId w:val="24"/>
  </w:num>
  <w:num w:numId="6" w16cid:durableId="1704742013">
    <w:abstractNumId w:val="2"/>
  </w:num>
  <w:num w:numId="7" w16cid:durableId="181013700">
    <w:abstractNumId w:val="1"/>
  </w:num>
  <w:num w:numId="8" w16cid:durableId="1795831267">
    <w:abstractNumId w:val="17"/>
  </w:num>
  <w:num w:numId="9" w16cid:durableId="445781352">
    <w:abstractNumId w:val="0"/>
  </w:num>
  <w:num w:numId="10" w16cid:durableId="1678732054">
    <w:abstractNumId w:val="21"/>
  </w:num>
  <w:num w:numId="11" w16cid:durableId="506024098">
    <w:abstractNumId w:val="11"/>
  </w:num>
  <w:num w:numId="12" w16cid:durableId="1421639102">
    <w:abstractNumId w:val="20"/>
  </w:num>
  <w:num w:numId="13" w16cid:durableId="766849941">
    <w:abstractNumId w:val="25"/>
  </w:num>
  <w:num w:numId="14" w16cid:durableId="475417990">
    <w:abstractNumId w:val="6"/>
  </w:num>
  <w:num w:numId="15" w16cid:durableId="1539273577">
    <w:abstractNumId w:val="5"/>
  </w:num>
  <w:num w:numId="16" w16cid:durableId="974674754">
    <w:abstractNumId w:val="13"/>
  </w:num>
  <w:num w:numId="17" w16cid:durableId="399256308">
    <w:abstractNumId w:val="7"/>
  </w:num>
  <w:num w:numId="18" w16cid:durableId="1316841457">
    <w:abstractNumId w:val="19"/>
  </w:num>
  <w:num w:numId="19" w16cid:durableId="62028013">
    <w:abstractNumId w:val="12"/>
  </w:num>
  <w:num w:numId="20" w16cid:durableId="1765222211">
    <w:abstractNumId w:val="27"/>
  </w:num>
  <w:num w:numId="21" w16cid:durableId="557935249">
    <w:abstractNumId w:val="9"/>
  </w:num>
  <w:num w:numId="22" w16cid:durableId="298803828">
    <w:abstractNumId w:val="28"/>
  </w:num>
  <w:num w:numId="23" w16cid:durableId="1140266754">
    <w:abstractNumId w:val="23"/>
  </w:num>
  <w:num w:numId="24" w16cid:durableId="1036589817">
    <w:abstractNumId w:val="22"/>
  </w:num>
  <w:num w:numId="25" w16cid:durableId="1336034461">
    <w:abstractNumId w:val="18"/>
  </w:num>
  <w:num w:numId="26" w16cid:durableId="223150369">
    <w:abstractNumId w:val="8"/>
  </w:num>
  <w:num w:numId="27" w16cid:durableId="468861708">
    <w:abstractNumId w:val="14"/>
  </w:num>
  <w:num w:numId="28" w16cid:durableId="607616802">
    <w:abstractNumId w:val="10"/>
  </w:num>
  <w:num w:numId="29" w16cid:durableId="186526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739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0377"/>
    <w:rsid w:val="00181071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91E"/>
    <w:rsid w:val="00211104"/>
    <w:rsid w:val="002129F1"/>
    <w:rsid w:val="002140F8"/>
    <w:rsid w:val="002145D7"/>
    <w:rsid w:val="00215BD4"/>
    <w:rsid w:val="00216518"/>
    <w:rsid w:val="002174F7"/>
    <w:rsid w:val="00220359"/>
    <w:rsid w:val="0022105B"/>
    <w:rsid w:val="002216FF"/>
    <w:rsid w:val="002223EA"/>
    <w:rsid w:val="00222DEB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63DC"/>
    <w:rsid w:val="002B739C"/>
    <w:rsid w:val="002C0831"/>
    <w:rsid w:val="002C2EF7"/>
    <w:rsid w:val="002C302E"/>
    <w:rsid w:val="002C363A"/>
    <w:rsid w:val="002C5E55"/>
    <w:rsid w:val="002D03BC"/>
    <w:rsid w:val="002D0784"/>
    <w:rsid w:val="002D25C8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F4"/>
    <w:rsid w:val="002E3C07"/>
    <w:rsid w:val="002E405B"/>
    <w:rsid w:val="002E4103"/>
    <w:rsid w:val="002E4169"/>
    <w:rsid w:val="002E4AE4"/>
    <w:rsid w:val="002E527D"/>
    <w:rsid w:val="002E5EE0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771CE"/>
    <w:rsid w:val="00380DEE"/>
    <w:rsid w:val="00384081"/>
    <w:rsid w:val="0038451C"/>
    <w:rsid w:val="00385B5A"/>
    <w:rsid w:val="00386248"/>
    <w:rsid w:val="003900E8"/>
    <w:rsid w:val="00390239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53FE"/>
    <w:rsid w:val="00476AD3"/>
    <w:rsid w:val="00477FB7"/>
    <w:rsid w:val="0048034E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537F"/>
    <w:rsid w:val="004E5BFF"/>
    <w:rsid w:val="004E5CDB"/>
    <w:rsid w:val="004E5DB0"/>
    <w:rsid w:val="004E6045"/>
    <w:rsid w:val="004E62FF"/>
    <w:rsid w:val="004E7FA2"/>
    <w:rsid w:val="004F07DA"/>
    <w:rsid w:val="004F0E7B"/>
    <w:rsid w:val="004F1A62"/>
    <w:rsid w:val="004F4CD7"/>
    <w:rsid w:val="004F6F4F"/>
    <w:rsid w:val="0050000A"/>
    <w:rsid w:val="00500C7D"/>
    <w:rsid w:val="0050567B"/>
    <w:rsid w:val="005104AB"/>
    <w:rsid w:val="00510D69"/>
    <w:rsid w:val="00512EA7"/>
    <w:rsid w:val="00513D19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8022B"/>
    <w:rsid w:val="00581C56"/>
    <w:rsid w:val="005854F7"/>
    <w:rsid w:val="00586B68"/>
    <w:rsid w:val="00587C63"/>
    <w:rsid w:val="005907EA"/>
    <w:rsid w:val="005938FD"/>
    <w:rsid w:val="005950E2"/>
    <w:rsid w:val="00595EC7"/>
    <w:rsid w:val="005972FF"/>
    <w:rsid w:val="005A08DE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0F31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19F4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1E9F"/>
    <w:rsid w:val="006829D8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6B86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4F13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50E5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6016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D59F3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3E6E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41B2"/>
    <w:rsid w:val="00A0529A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65DA"/>
    <w:rsid w:val="00A31542"/>
    <w:rsid w:val="00A31875"/>
    <w:rsid w:val="00A34180"/>
    <w:rsid w:val="00A34507"/>
    <w:rsid w:val="00A35411"/>
    <w:rsid w:val="00A37BFC"/>
    <w:rsid w:val="00A41418"/>
    <w:rsid w:val="00A418F9"/>
    <w:rsid w:val="00A425FC"/>
    <w:rsid w:val="00A4265F"/>
    <w:rsid w:val="00A43656"/>
    <w:rsid w:val="00A438FD"/>
    <w:rsid w:val="00A4517D"/>
    <w:rsid w:val="00A4682D"/>
    <w:rsid w:val="00A46AA2"/>
    <w:rsid w:val="00A529D9"/>
    <w:rsid w:val="00A5470D"/>
    <w:rsid w:val="00A54F5F"/>
    <w:rsid w:val="00A56E6F"/>
    <w:rsid w:val="00A57535"/>
    <w:rsid w:val="00A57681"/>
    <w:rsid w:val="00A622FE"/>
    <w:rsid w:val="00A62732"/>
    <w:rsid w:val="00A64C53"/>
    <w:rsid w:val="00A65070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1AAD"/>
    <w:rsid w:val="00B23A16"/>
    <w:rsid w:val="00B23E05"/>
    <w:rsid w:val="00B275DC"/>
    <w:rsid w:val="00B27DC0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291"/>
    <w:rsid w:val="00BA2DF1"/>
    <w:rsid w:val="00BA2E49"/>
    <w:rsid w:val="00BA3600"/>
    <w:rsid w:val="00BA3860"/>
    <w:rsid w:val="00BA4F5B"/>
    <w:rsid w:val="00BA559E"/>
    <w:rsid w:val="00BA6927"/>
    <w:rsid w:val="00BB19D0"/>
    <w:rsid w:val="00BB1C8F"/>
    <w:rsid w:val="00BB38EF"/>
    <w:rsid w:val="00BB3C2F"/>
    <w:rsid w:val="00BB510A"/>
    <w:rsid w:val="00BB51EA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2381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9C9"/>
    <w:rsid w:val="00CA0EB8"/>
    <w:rsid w:val="00CA23D7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13C"/>
    <w:rsid w:val="00CE2D55"/>
    <w:rsid w:val="00CE44D8"/>
    <w:rsid w:val="00CE4F7B"/>
    <w:rsid w:val="00CE5CA5"/>
    <w:rsid w:val="00CF550C"/>
    <w:rsid w:val="00CF575E"/>
    <w:rsid w:val="00CF60AE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23BE"/>
    <w:rsid w:val="00D748E1"/>
    <w:rsid w:val="00D74D8C"/>
    <w:rsid w:val="00D75150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6AA6"/>
    <w:rsid w:val="00DC74B4"/>
    <w:rsid w:val="00DD048A"/>
    <w:rsid w:val="00DD2479"/>
    <w:rsid w:val="00DD29FD"/>
    <w:rsid w:val="00DD38E1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257E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66E2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37E0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B63D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2B63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B63DC"/>
    <w:pPr>
      <w:spacing w:line="256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2B63DC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2B63DC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7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9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Vysoká škola podnikání a práva, a.s.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5.2 Economics and Business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06-4EFC-A804-779FFE12C914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5.2 Economics and Business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06-4EFC-A804-779FFE12C914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1"/>
                <c:pt idx="0">
                  <c:v>5.2 Economics and Business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06-4EFC-A804-779FFE12C91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#,##0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39735147595758774"/>
          <c:h val="2.9559840228351127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Props1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1E466B-581A-4F6E-A293-0E9B4B3EAE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3225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22</cp:revision>
  <cp:lastPrinted>2023-03-02T10:17:00Z</cp:lastPrinted>
  <dcterms:created xsi:type="dcterms:W3CDTF">2025-01-07T10:34:00Z</dcterms:created>
  <dcterms:modified xsi:type="dcterms:W3CDTF">2025-04-09T12:45:00Z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