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800E" w14:textId="73E9DDCD" w:rsidR="00344CBF" w:rsidRDefault="00344CBF" w:rsidP="00CB71F8">
      <w:pPr>
        <w:spacing w:after="240"/>
        <w:jc w:val="center"/>
        <w:rPr>
          <w:rFonts w:ascii="Arial" w:eastAsiaTheme="minorEastAsia" w:hAnsi="Arial" w:cs="Arial"/>
          <w:b/>
          <w:color w:val="4F81BD" w:themeColor="accent1"/>
          <w:sz w:val="28"/>
          <w:szCs w:val="28"/>
        </w:rPr>
      </w:pPr>
      <w:r w:rsidRPr="00344CBF">
        <w:rPr>
          <w:rFonts w:ascii="Arial" w:hAnsi="Arial" w:cs="Arial"/>
          <w:b/>
          <w:color w:val="4F81BD" w:themeColor="accent1"/>
          <w:sz w:val="28"/>
          <w:szCs w:val="28"/>
        </w:rPr>
        <w:t>Zasedání Mezinárodního poradního orgánu Rady</w:t>
      </w:r>
      <w:r w:rsidRPr="3F284075">
        <w:rPr>
          <w:rFonts w:ascii="Arial" w:eastAsiaTheme="minorEastAsia" w:hAnsi="Arial" w:cs="Arial"/>
          <w:b/>
          <w:color w:val="4F81BD" w:themeColor="accent1"/>
          <w:sz w:val="28"/>
          <w:szCs w:val="28"/>
        </w:rPr>
        <w:t xml:space="preserve"> </w:t>
      </w:r>
    </w:p>
    <w:p w14:paraId="17256E56" w14:textId="694FC4E5" w:rsidR="00F779A4" w:rsidRDefault="00F779A4" w:rsidP="00543583">
      <w:pPr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Radě pro výzkum, vývoj a inovace (dále jen „Rada“) je předkládána informace o realizaci příprav zasedání Mezinárodního poradního orgánu Rady.</w:t>
      </w:r>
    </w:p>
    <w:p w14:paraId="34C12361" w14:textId="68B89E5A" w:rsidR="005209AB" w:rsidRDefault="005E592F" w:rsidP="00543583">
      <w:pPr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E592F">
        <w:rPr>
          <w:rFonts w:ascii="Arial" w:hAnsi="Arial" w:cs="Arial"/>
          <w:sz w:val="22"/>
          <w:szCs w:val="22"/>
          <w:shd w:val="clear" w:color="auto" w:fill="FFFFFF"/>
        </w:rPr>
        <w:t xml:space="preserve">V souladu s Jednacím řádem ISAB (dále jen „Jednací řád”), čl. 2, odst. 1 a návrhem činnosti na rok 2025, předloženém Radě na jejím 408. zasedání dne 31. ledna 2025 se </w:t>
      </w:r>
      <w:r w:rsidR="00F25C46">
        <w:rPr>
          <w:rFonts w:ascii="Arial" w:hAnsi="Arial" w:cs="Arial"/>
          <w:sz w:val="22"/>
          <w:szCs w:val="22"/>
          <w:shd w:val="clear" w:color="auto" w:fill="FFFFFF"/>
        </w:rPr>
        <w:t>zasedání</w:t>
      </w:r>
      <w:r w:rsidRPr="005E592F">
        <w:rPr>
          <w:rFonts w:ascii="Arial" w:hAnsi="Arial" w:cs="Arial"/>
          <w:sz w:val="22"/>
          <w:szCs w:val="22"/>
          <w:shd w:val="clear" w:color="auto" w:fill="FFFFFF"/>
        </w:rPr>
        <w:t xml:space="preserve"> koná prezenční formou. </w:t>
      </w:r>
      <w:r w:rsidR="006C47F3">
        <w:rPr>
          <w:rFonts w:ascii="Arial" w:hAnsi="Arial" w:cs="Arial"/>
          <w:sz w:val="22"/>
          <w:szCs w:val="22"/>
          <w:shd w:val="clear" w:color="auto" w:fill="FFFFFF"/>
        </w:rPr>
        <w:t xml:space="preserve">Předpokládá se prezenční účast minimálně </w:t>
      </w:r>
      <w:r w:rsidR="00475348">
        <w:rPr>
          <w:rFonts w:ascii="Arial" w:hAnsi="Arial" w:cs="Arial"/>
          <w:sz w:val="22"/>
          <w:szCs w:val="22"/>
          <w:shd w:val="clear" w:color="auto" w:fill="FFFFFF"/>
        </w:rPr>
        <w:t>7 členů ISAB</w:t>
      </w:r>
      <w:r w:rsidR="00763C5B">
        <w:rPr>
          <w:rFonts w:ascii="Arial" w:hAnsi="Arial" w:cs="Arial"/>
          <w:sz w:val="22"/>
          <w:szCs w:val="22"/>
          <w:shd w:val="clear" w:color="auto" w:fill="FFFFFF"/>
        </w:rPr>
        <w:t xml:space="preserve"> z celkového počtu 11</w:t>
      </w:r>
      <w:r w:rsidR="00475348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C47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A5AD0">
        <w:rPr>
          <w:rFonts w:ascii="Arial" w:hAnsi="Arial" w:cs="Arial"/>
          <w:sz w:val="22"/>
          <w:szCs w:val="22"/>
          <w:shd w:val="clear" w:color="auto" w:fill="FFFFFF"/>
        </w:rPr>
        <w:t>Č</w:t>
      </w:r>
      <w:r w:rsidRPr="005E592F">
        <w:rPr>
          <w:rFonts w:ascii="Arial" w:hAnsi="Arial" w:cs="Arial"/>
          <w:sz w:val="22"/>
          <w:szCs w:val="22"/>
          <w:shd w:val="clear" w:color="auto" w:fill="FFFFFF"/>
        </w:rPr>
        <w:t>len</w:t>
      </w:r>
      <w:r w:rsidR="007A5AD0">
        <w:rPr>
          <w:rFonts w:ascii="Arial" w:hAnsi="Arial" w:cs="Arial"/>
          <w:sz w:val="22"/>
          <w:szCs w:val="22"/>
          <w:shd w:val="clear" w:color="auto" w:fill="FFFFFF"/>
        </w:rPr>
        <w:t>ové</w:t>
      </w:r>
      <w:r w:rsidRPr="005E592F">
        <w:rPr>
          <w:rFonts w:ascii="Arial" w:hAnsi="Arial" w:cs="Arial"/>
          <w:sz w:val="22"/>
          <w:szCs w:val="22"/>
          <w:shd w:val="clear" w:color="auto" w:fill="FFFFFF"/>
        </w:rPr>
        <w:t xml:space="preserve">, kteří se nebudou moci účastnit osobně, </w:t>
      </w:r>
      <w:r w:rsidR="007A5AD0">
        <w:rPr>
          <w:rFonts w:ascii="Arial" w:hAnsi="Arial" w:cs="Arial"/>
          <w:sz w:val="22"/>
          <w:szCs w:val="22"/>
          <w:shd w:val="clear" w:color="auto" w:fill="FFFFFF"/>
        </w:rPr>
        <w:t>budou mít k dispozici připojení</w:t>
      </w:r>
      <w:r w:rsidRPr="005E592F">
        <w:rPr>
          <w:rFonts w:ascii="Arial" w:hAnsi="Arial" w:cs="Arial"/>
          <w:sz w:val="22"/>
          <w:szCs w:val="22"/>
          <w:shd w:val="clear" w:color="auto" w:fill="FFFFFF"/>
        </w:rPr>
        <w:t xml:space="preserve"> videokonferenčně. </w:t>
      </w:r>
      <w:r w:rsidR="005209AB">
        <w:rPr>
          <w:rFonts w:ascii="Arial" w:hAnsi="Arial" w:cs="Arial"/>
          <w:sz w:val="22"/>
          <w:szCs w:val="22"/>
          <w:shd w:val="clear" w:color="auto" w:fill="FFFFFF"/>
        </w:rPr>
        <w:t>Průběžně probíhá příprava podkladů</w:t>
      </w:r>
      <w:r w:rsidR="007A5F3B">
        <w:rPr>
          <w:rFonts w:ascii="Arial" w:hAnsi="Arial" w:cs="Arial"/>
          <w:sz w:val="22"/>
          <w:szCs w:val="22"/>
          <w:shd w:val="clear" w:color="auto" w:fill="FFFFFF"/>
        </w:rPr>
        <w:t xml:space="preserve"> k jednání Sekcí pro vědu, výzkum a inovace při Úřadu vlády ČR.</w:t>
      </w:r>
      <w:r w:rsidR="0046785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11ED3">
        <w:rPr>
          <w:rFonts w:ascii="Arial" w:hAnsi="Arial" w:cs="Arial"/>
          <w:sz w:val="22"/>
          <w:szCs w:val="22"/>
          <w:shd w:val="clear" w:color="auto" w:fill="FFFFFF"/>
        </w:rPr>
        <w:t>Program zasedání je rozdělen na dvě části, první bude interní pro členy Mezinárodního poradního orgánu Rady, ve druhé části proběhne společné zasedání s</w:t>
      </w:r>
      <w:r w:rsidR="00591BD7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C11ED3">
        <w:rPr>
          <w:rFonts w:ascii="Arial" w:hAnsi="Arial" w:cs="Arial"/>
          <w:sz w:val="22"/>
          <w:szCs w:val="22"/>
          <w:shd w:val="clear" w:color="auto" w:fill="FFFFFF"/>
        </w:rPr>
        <w:t> členy Rady.</w:t>
      </w:r>
      <w:r w:rsidR="002D38A6" w:rsidRPr="002D38A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D38A6" w:rsidRPr="005E592F">
        <w:rPr>
          <w:rFonts w:ascii="Arial" w:hAnsi="Arial" w:cs="Arial"/>
          <w:sz w:val="22"/>
          <w:szCs w:val="22"/>
          <w:shd w:val="clear" w:color="auto" w:fill="FFFFFF"/>
        </w:rPr>
        <w:t>Termín setkání je stanoven na 21. květen 2025 od 13 hod.</w:t>
      </w:r>
      <w:r w:rsidR="002D38A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D38A6" w:rsidRPr="005E592F">
        <w:rPr>
          <w:rFonts w:ascii="Arial" w:hAnsi="Arial" w:cs="Arial"/>
          <w:sz w:val="22"/>
          <w:szCs w:val="22"/>
          <w:shd w:val="clear" w:color="auto" w:fill="FFFFFF"/>
        </w:rPr>
        <w:t>Místem jednání bude Hrzánský palác</w:t>
      </w:r>
      <w:r w:rsidR="00EF212F">
        <w:rPr>
          <w:rFonts w:ascii="Arial" w:hAnsi="Arial" w:cs="Arial"/>
          <w:sz w:val="22"/>
          <w:szCs w:val="22"/>
          <w:shd w:val="clear" w:color="auto" w:fill="FFFFFF"/>
        </w:rPr>
        <w:t>, večeře v</w:t>
      </w:r>
      <w:r w:rsidR="00D92744">
        <w:rPr>
          <w:rFonts w:ascii="Arial" w:hAnsi="Arial" w:cs="Arial"/>
          <w:sz w:val="22"/>
          <w:szCs w:val="22"/>
          <w:shd w:val="clear" w:color="auto" w:fill="FFFFFF"/>
        </w:rPr>
        <w:t xml:space="preserve"> restauraci </w:t>
      </w:r>
      <w:r w:rsidR="00EF212F">
        <w:rPr>
          <w:rFonts w:ascii="Arial" w:hAnsi="Arial" w:cs="Arial"/>
          <w:sz w:val="22"/>
          <w:szCs w:val="22"/>
          <w:shd w:val="clear" w:color="auto" w:fill="FFFFFF"/>
        </w:rPr>
        <w:t>Hoff</w:t>
      </w:r>
      <w:r w:rsidR="00D92744">
        <w:rPr>
          <w:rFonts w:ascii="Arial" w:hAnsi="Arial" w:cs="Arial"/>
          <w:sz w:val="22"/>
          <w:szCs w:val="22"/>
          <w:shd w:val="clear" w:color="auto" w:fill="FFFFFF"/>
        </w:rPr>
        <w:t>meister bude potvrzena po smluvní</w:t>
      </w:r>
      <w:r w:rsidR="00BB429F">
        <w:rPr>
          <w:rFonts w:ascii="Arial" w:hAnsi="Arial" w:cs="Arial"/>
          <w:sz w:val="22"/>
          <w:szCs w:val="22"/>
          <w:shd w:val="clear" w:color="auto" w:fill="FFFFFF"/>
        </w:rPr>
        <w:t>m objednání</w:t>
      </w:r>
      <w:r w:rsidR="002D38A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BB28B79" w14:textId="295E194C" w:rsidR="00220B93" w:rsidRPr="00763C5B" w:rsidRDefault="006C47F3" w:rsidP="0054358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763C5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Návrh programu </w:t>
      </w:r>
    </w:p>
    <w:p w14:paraId="15C96D39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12:00-13:00 – Lunch </w:t>
      </w:r>
    </w:p>
    <w:p w14:paraId="6B6FCF63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13:00–13:45 </w:t>
      </w:r>
    </w:p>
    <w:p w14:paraId="3B740532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Part 1: Internal ISAB session (members of ISAB + reporter)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6CF82F4B" w14:textId="3CE2391B" w:rsidR="00FC5541" w:rsidRPr="00695F75" w:rsidRDefault="00FC5541" w:rsidP="00543583">
      <w:pPr>
        <w:pStyle w:val="Bezmezer"/>
        <w:numPr>
          <w:ilvl w:val="0"/>
          <w:numId w:val="34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Introduction of members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083B522D" w14:textId="027129F8" w:rsidR="00FC5541" w:rsidRPr="00695F75" w:rsidRDefault="00FC5541" w:rsidP="00543583">
      <w:pPr>
        <w:pStyle w:val="Bezmezer"/>
        <w:numPr>
          <w:ilvl w:val="0"/>
          <w:numId w:val="34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New chairperson of ISAB - discussion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66CC3A9F" w14:textId="7A57F87D" w:rsidR="00FC5541" w:rsidRPr="00695F75" w:rsidRDefault="00FC5541" w:rsidP="00543583">
      <w:pPr>
        <w:pStyle w:val="Bezmezer"/>
        <w:numPr>
          <w:ilvl w:val="0"/>
          <w:numId w:val="34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Introduction into the Czech R&amp;D environment and the role of the Council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43F1E165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13:45–14:00 – Coffee break </w:t>
      </w:r>
    </w:p>
    <w:p w14:paraId="3160AE4B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14:00–15:30 </w:t>
      </w:r>
    </w:p>
    <w:p w14:paraId="650B3B7A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Part 2: Joint session of ISAB and the Council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7AF5950D" w14:textId="24F191AB" w:rsidR="00FC5541" w:rsidRPr="00695F75" w:rsidRDefault="00FC5541" w:rsidP="00543583">
      <w:pPr>
        <w:pStyle w:val="Bezmezer"/>
        <w:numPr>
          <w:ilvl w:val="0"/>
          <w:numId w:val="35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Introduction to cooperation of ISAB and the Council, roles of ISAB members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3A641CD8" w14:textId="324D61D2" w:rsidR="00FC5541" w:rsidRPr="00695F75" w:rsidRDefault="00FC5541" w:rsidP="00543583">
      <w:pPr>
        <w:pStyle w:val="Bezmezer"/>
        <w:numPr>
          <w:ilvl w:val="0"/>
          <w:numId w:val="35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Recent developments in R&amp;D policy in the Czech Republic (legislation, research evaluation et al.)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2DB34D88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15:30–15:50 – Coffee break </w:t>
      </w:r>
    </w:p>
    <w:p w14:paraId="52B223AF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15:50–17:00 </w:t>
      </w:r>
    </w:p>
    <w:p w14:paraId="170FE324" w14:textId="1031B064" w:rsidR="00FC5541" w:rsidRPr="00695F75" w:rsidRDefault="00FC5541" w:rsidP="00543583">
      <w:pPr>
        <w:pStyle w:val="Bezmezer"/>
        <w:numPr>
          <w:ilvl w:val="0"/>
          <w:numId w:val="35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Recommendations from ISAB concerning support for research excellence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5789AB80" w14:textId="5BF1B3F3" w:rsidR="00FC5541" w:rsidRPr="00695F75" w:rsidRDefault="00FC5541" w:rsidP="00543583">
      <w:pPr>
        <w:pStyle w:val="Bezmezer"/>
        <w:numPr>
          <w:ilvl w:val="0"/>
          <w:numId w:val="35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Recommendations from ISAB concerning diversity and openness of research environment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57853C05" w14:textId="4C06EDD7" w:rsidR="00FC5541" w:rsidRPr="00695F75" w:rsidRDefault="00FC5541" w:rsidP="00543583">
      <w:pPr>
        <w:pStyle w:val="Bezmezer"/>
        <w:numPr>
          <w:ilvl w:val="0"/>
          <w:numId w:val="35"/>
        </w:numPr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Miscellaneous (members of ISAB + members of the Council)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 </w:t>
      </w:r>
    </w:p>
    <w:p w14:paraId="2D5C6296" w14:textId="1DB072EC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17:00–1</w:t>
      </w:r>
      <w:r w:rsidR="008C1AD6">
        <w:rPr>
          <w:rFonts w:ascii="Arial" w:eastAsiaTheme="minorHAnsi" w:hAnsi="Arial" w:cs="Arial"/>
          <w:sz w:val="22"/>
          <w:szCs w:val="22"/>
          <w:lang w:val="en-GB" w:eastAsia="en-US"/>
        </w:rPr>
        <w:t>8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:</w:t>
      </w:r>
      <w:r w:rsidR="008C1AD6">
        <w:rPr>
          <w:rFonts w:ascii="Arial" w:eastAsiaTheme="minorHAnsi" w:hAnsi="Arial" w:cs="Arial"/>
          <w:sz w:val="22"/>
          <w:szCs w:val="22"/>
          <w:lang w:val="en-GB" w:eastAsia="en-US"/>
        </w:rPr>
        <w:t>0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 xml:space="preserve">0 – </w:t>
      </w:r>
      <w:r w:rsidR="008C1AD6">
        <w:rPr>
          <w:rFonts w:ascii="Arial" w:eastAsiaTheme="minorHAnsi" w:hAnsi="Arial" w:cs="Arial"/>
          <w:sz w:val="22"/>
          <w:szCs w:val="22"/>
          <w:lang w:val="en-GB" w:eastAsia="en-US"/>
        </w:rPr>
        <w:t>W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 xml:space="preserve">alk to </w:t>
      </w:r>
      <w:r w:rsidR="008C1AD6" w:rsidRPr="008C1AD6">
        <w:rPr>
          <w:rFonts w:ascii="Arial" w:eastAsiaTheme="minorHAnsi" w:hAnsi="Arial" w:cs="Arial"/>
          <w:sz w:val="22"/>
          <w:szCs w:val="22"/>
          <w:lang w:val="en-GB" w:eastAsia="en-US"/>
        </w:rPr>
        <w:t>Hoffmeister</w:t>
      </w: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restaurant</w:t>
      </w:r>
    </w:p>
    <w:p w14:paraId="4C3ED501" w14:textId="77777777" w:rsidR="00FC5541" w:rsidRPr="00695F75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sz w:val="22"/>
          <w:szCs w:val="22"/>
          <w:lang w:val="en-GB" w:eastAsia="en-US"/>
        </w:rPr>
        <w:t>18:00–20:00 </w:t>
      </w:r>
    </w:p>
    <w:p w14:paraId="256A4FC3" w14:textId="79B9F405" w:rsidR="00DA4126" w:rsidRPr="00343082" w:rsidRDefault="00FC5541" w:rsidP="00543583">
      <w:pPr>
        <w:pStyle w:val="Bezmezer"/>
        <w:spacing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695F75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>Dinner at Hoffmeister restaurant</w:t>
      </w:r>
      <w:r w:rsidR="008C1AD6" w:rsidRPr="00695F75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</w:t>
      </w:r>
    </w:p>
    <w:p w14:paraId="06CD80F9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62BCA90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C232C93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C9C8781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08A6E88" w14:textId="77777777" w:rsidR="00493CD2" w:rsidRDefault="00493CD2" w:rsidP="00493CD2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55F0D9A5" w14:textId="13DA76DF" w:rsidR="00493CD2" w:rsidRPr="00493CD2" w:rsidRDefault="00493CD2" w:rsidP="00493CD2">
      <w:pPr>
        <w:tabs>
          <w:tab w:val="left" w:pos="288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sectPr w:rsidR="00493CD2" w:rsidRPr="00493CD2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009C" w14:textId="77777777" w:rsidR="00FB1C55" w:rsidRDefault="00FB1C55" w:rsidP="008F77F6">
      <w:r>
        <w:separator/>
      </w:r>
    </w:p>
  </w:endnote>
  <w:endnote w:type="continuationSeparator" w:id="0">
    <w:p w14:paraId="5186867C" w14:textId="77777777" w:rsidR="00FB1C55" w:rsidRDefault="00FB1C55" w:rsidP="008F77F6">
      <w:r>
        <w:continuationSeparator/>
      </w:r>
    </w:p>
  </w:endnote>
  <w:endnote w:type="continuationNotice" w:id="1">
    <w:p w14:paraId="6D446497" w14:textId="77777777" w:rsidR="00FB1C55" w:rsidRDefault="00FB1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Content>
      <w:p w14:paraId="054415F3" w14:textId="41875102" w:rsidR="00B120CD" w:rsidRPr="00CC370F" w:rsidRDefault="00BE321E" w:rsidP="00BE321E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 dr. Kempná, 08.04.2025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 w:rsidR="00B120CD" w:rsidRPr="00CC370F">
          <w:rPr>
            <w:rFonts w:ascii="Arial" w:hAnsi="Arial" w:cs="Arial"/>
            <w:sz w:val="18"/>
            <w:szCs w:val="18"/>
          </w:rPr>
          <w:fldChar w:fldCharType="begin"/>
        </w:r>
        <w:r w:rsidR="00B120CD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B120CD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="00B120CD" w:rsidRPr="00CC370F">
          <w:rPr>
            <w:rFonts w:ascii="Arial" w:hAnsi="Arial" w:cs="Arial"/>
            <w:sz w:val="18"/>
            <w:szCs w:val="18"/>
          </w:rPr>
          <w:fldChar w:fldCharType="end"/>
        </w:r>
        <w:r w:rsidR="00B120CD" w:rsidRPr="00CC370F">
          <w:rPr>
            <w:rFonts w:ascii="Arial" w:hAnsi="Arial" w:cs="Arial"/>
            <w:sz w:val="18"/>
            <w:szCs w:val="18"/>
          </w:rPr>
          <w:t xml:space="preserve"> / </w:t>
        </w:r>
        <w:r w:rsidR="00B120CD" w:rsidRPr="00CC370F">
          <w:rPr>
            <w:rFonts w:ascii="Arial" w:hAnsi="Arial" w:cs="Arial"/>
            <w:sz w:val="18"/>
            <w:szCs w:val="18"/>
          </w:rPr>
          <w:fldChar w:fldCharType="begin"/>
        </w:r>
        <w:r w:rsidR="00B120CD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B120CD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="00B120CD"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E2D5" w14:textId="77777777" w:rsidR="00FB1C55" w:rsidRDefault="00FB1C55" w:rsidP="008F77F6">
      <w:r>
        <w:separator/>
      </w:r>
    </w:p>
  </w:footnote>
  <w:footnote w:type="continuationSeparator" w:id="0">
    <w:p w14:paraId="7635211B" w14:textId="77777777" w:rsidR="00FB1C55" w:rsidRDefault="00FB1C55" w:rsidP="008F77F6">
      <w:r>
        <w:continuationSeparator/>
      </w:r>
    </w:p>
  </w:footnote>
  <w:footnote w:type="continuationNotice" w:id="1">
    <w:p w14:paraId="1C0438EA" w14:textId="77777777" w:rsidR="00FB1C55" w:rsidRDefault="00FB1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4DCE687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D4140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1" behindDoc="0" locked="0" layoutInCell="1" allowOverlap="1" wp14:anchorId="21B73255" wp14:editId="0C12A4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19849E50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  <w:shd w:val="clear" w:color="auto" w:fill="auto"/>
        </w:tcPr>
        <w:p w14:paraId="3077F84D" w14:textId="7798FB27" w:rsidR="00493CD2" w:rsidRPr="008517B5" w:rsidRDefault="00493CD2" w:rsidP="00493CD2">
          <w:pPr>
            <w:pStyle w:val="Nadpisobsahu"/>
            <w:tabs>
              <w:tab w:val="left" w:pos="8080"/>
            </w:tabs>
          </w:pPr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  <w:t>4</w:t>
          </w:r>
          <w:r w:rsidR="00CB71F8">
            <w:t>11</w:t>
          </w:r>
          <w:r>
            <w:t>/C</w:t>
          </w:r>
          <w:r w:rsidR="009F32AD">
            <w:t>5</w:t>
          </w:r>
        </w:p>
      </w:tc>
    </w:tr>
    <w:tr w:rsidR="00493CD2" w14:paraId="49A6E820" w14:textId="77777777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  <w:shd w:val="clear" w:color="auto" w:fill="auto"/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D01FA3"/>
    <w:multiLevelType w:val="multilevel"/>
    <w:tmpl w:val="BFA8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A582E"/>
    <w:multiLevelType w:val="multilevel"/>
    <w:tmpl w:val="66AE8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0477A"/>
    <w:multiLevelType w:val="multilevel"/>
    <w:tmpl w:val="A38A7D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7F1411"/>
    <w:multiLevelType w:val="hybridMultilevel"/>
    <w:tmpl w:val="B218C0DE"/>
    <w:lvl w:ilvl="0" w:tplc="C010D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656CA"/>
    <w:multiLevelType w:val="multilevel"/>
    <w:tmpl w:val="925E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4D37C8"/>
    <w:multiLevelType w:val="multilevel"/>
    <w:tmpl w:val="896A4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028F2"/>
    <w:multiLevelType w:val="multilevel"/>
    <w:tmpl w:val="E6BC7D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71EB6"/>
    <w:multiLevelType w:val="multilevel"/>
    <w:tmpl w:val="C7348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D840A8"/>
    <w:multiLevelType w:val="multilevel"/>
    <w:tmpl w:val="4E245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C6517"/>
    <w:multiLevelType w:val="hybridMultilevel"/>
    <w:tmpl w:val="6E9E3AAC"/>
    <w:lvl w:ilvl="0" w:tplc="3DA6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6"/>
  </w:num>
  <w:num w:numId="3" w16cid:durableId="1098527943">
    <w:abstractNumId w:val="8"/>
  </w:num>
  <w:num w:numId="4" w16cid:durableId="90512263">
    <w:abstractNumId w:val="10"/>
  </w:num>
  <w:num w:numId="5" w16cid:durableId="1430348738">
    <w:abstractNumId w:val="18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22"/>
  </w:num>
  <w:num w:numId="9" w16cid:durableId="1881090194">
    <w:abstractNumId w:val="11"/>
  </w:num>
  <w:num w:numId="10" w16cid:durableId="1309558488">
    <w:abstractNumId w:val="23"/>
  </w:num>
  <w:num w:numId="11" w16cid:durableId="90128545">
    <w:abstractNumId w:val="21"/>
  </w:num>
  <w:num w:numId="12" w16cid:durableId="778766677">
    <w:abstractNumId w:val="26"/>
  </w:num>
  <w:num w:numId="13" w16cid:durableId="167139912">
    <w:abstractNumId w:val="20"/>
  </w:num>
  <w:num w:numId="14" w16cid:durableId="305205252">
    <w:abstractNumId w:val="33"/>
  </w:num>
  <w:num w:numId="15" w16cid:durableId="864824891">
    <w:abstractNumId w:val="14"/>
  </w:num>
  <w:num w:numId="16" w16cid:durableId="4371459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2"/>
  </w:num>
  <w:num w:numId="18" w16cid:durableId="1607349755">
    <w:abstractNumId w:val="3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31"/>
  </w:num>
  <w:num w:numId="22" w16cid:durableId="99686336">
    <w:abstractNumId w:val="28"/>
  </w:num>
  <w:num w:numId="23" w16cid:durableId="1493335194">
    <w:abstractNumId w:val="4"/>
  </w:num>
  <w:num w:numId="24" w16cid:durableId="786581191">
    <w:abstractNumId w:val="13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1992975615">
    <w:abstractNumId w:val="7"/>
  </w:num>
  <w:num w:numId="27" w16cid:durableId="956523381">
    <w:abstractNumId w:val="25"/>
  </w:num>
  <w:num w:numId="28" w16cid:durableId="984747531">
    <w:abstractNumId w:val="29"/>
  </w:num>
  <w:num w:numId="29" w16cid:durableId="364723083">
    <w:abstractNumId w:val="24"/>
  </w:num>
  <w:num w:numId="30" w16cid:durableId="1441530016">
    <w:abstractNumId w:val="9"/>
  </w:num>
  <w:num w:numId="31" w16cid:durableId="1131747180">
    <w:abstractNumId w:val="30"/>
  </w:num>
  <w:num w:numId="32" w16cid:durableId="1660114411">
    <w:abstractNumId w:val="27"/>
  </w:num>
  <w:num w:numId="33" w16cid:durableId="165174012">
    <w:abstractNumId w:val="17"/>
  </w:num>
  <w:num w:numId="34" w16cid:durableId="551695942">
    <w:abstractNumId w:val="19"/>
  </w:num>
  <w:num w:numId="35" w16cid:durableId="16278526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00012F"/>
    <w:rsid w:val="000120D6"/>
    <w:rsid w:val="00016B78"/>
    <w:rsid w:val="0002313D"/>
    <w:rsid w:val="00033327"/>
    <w:rsid w:val="00035EFD"/>
    <w:rsid w:val="00037F73"/>
    <w:rsid w:val="00041AC0"/>
    <w:rsid w:val="00043BB4"/>
    <w:rsid w:val="000472F8"/>
    <w:rsid w:val="000549A1"/>
    <w:rsid w:val="000562B1"/>
    <w:rsid w:val="000574CE"/>
    <w:rsid w:val="00060D62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26D4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2EA9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3920"/>
    <w:rsid w:val="001D43F8"/>
    <w:rsid w:val="001E38CB"/>
    <w:rsid w:val="001F190C"/>
    <w:rsid w:val="001F25B2"/>
    <w:rsid w:val="001F38CB"/>
    <w:rsid w:val="00200490"/>
    <w:rsid w:val="00215834"/>
    <w:rsid w:val="00215F97"/>
    <w:rsid w:val="00220B93"/>
    <w:rsid w:val="00225149"/>
    <w:rsid w:val="0022699E"/>
    <w:rsid w:val="002276E6"/>
    <w:rsid w:val="00227993"/>
    <w:rsid w:val="00230132"/>
    <w:rsid w:val="0023122B"/>
    <w:rsid w:val="00237006"/>
    <w:rsid w:val="00237892"/>
    <w:rsid w:val="002427EF"/>
    <w:rsid w:val="00242D9C"/>
    <w:rsid w:val="00244CE6"/>
    <w:rsid w:val="002457E3"/>
    <w:rsid w:val="00245F90"/>
    <w:rsid w:val="00253FE7"/>
    <w:rsid w:val="00257470"/>
    <w:rsid w:val="00264A24"/>
    <w:rsid w:val="00265A36"/>
    <w:rsid w:val="00266AB1"/>
    <w:rsid w:val="002701B8"/>
    <w:rsid w:val="00271833"/>
    <w:rsid w:val="0027714E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0F83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D323D"/>
    <w:rsid w:val="002D38A6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43082"/>
    <w:rsid w:val="00344CBF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67856"/>
    <w:rsid w:val="004741BC"/>
    <w:rsid w:val="00475348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1243"/>
    <w:rsid w:val="004C1E2C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5E6C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09AB"/>
    <w:rsid w:val="005258F2"/>
    <w:rsid w:val="005275B9"/>
    <w:rsid w:val="00530DE6"/>
    <w:rsid w:val="005317CA"/>
    <w:rsid w:val="00534D6C"/>
    <w:rsid w:val="00543583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BD7"/>
    <w:rsid w:val="00591E5C"/>
    <w:rsid w:val="005970A0"/>
    <w:rsid w:val="005A22BD"/>
    <w:rsid w:val="005A2802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E592F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489B"/>
    <w:rsid w:val="00695F75"/>
    <w:rsid w:val="006B0034"/>
    <w:rsid w:val="006B073F"/>
    <w:rsid w:val="006B5593"/>
    <w:rsid w:val="006B5DC7"/>
    <w:rsid w:val="006C24DF"/>
    <w:rsid w:val="006C2D93"/>
    <w:rsid w:val="006C47F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3C5B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5AD0"/>
    <w:rsid w:val="007A5F3B"/>
    <w:rsid w:val="007A7DC9"/>
    <w:rsid w:val="007B5CE8"/>
    <w:rsid w:val="007B7890"/>
    <w:rsid w:val="007C11DC"/>
    <w:rsid w:val="007C243A"/>
    <w:rsid w:val="007C36AC"/>
    <w:rsid w:val="007C3DC5"/>
    <w:rsid w:val="007D09F7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1AD6"/>
    <w:rsid w:val="008C2412"/>
    <w:rsid w:val="008C68D1"/>
    <w:rsid w:val="008D0383"/>
    <w:rsid w:val="008D1A8F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47924"/>
    <w:rsid w:val="00952319"/>
    <w:rsid w:val="00955A00"/>
    <w:rsid w:val="00961649"/>
    <w:rsid w:val="0096168D"/>
    <w:rsid w:val="0096205B"/>
    <w:rsid w:val="009705F5"/>
    <w:rsid w:val="0097475D"/>
    <w:rsid w:val="009758E5"/>
    <w:rsid w:val="009759EF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607"/>
    <w:rsid w:val="009A6A4C"/>
    <w:rsid w:val="009B5A68"/>
    <w:rsid w:val="009B6E96"/>
    <w:rsid w:val="009C7CDF"/>
    <w:rsid w:val="009D20E1"/>
    <w:rsid w:val="009D3AC9"/>
    <w:rsid w:val="009D789B"/>
    <w:rsid w:val="009E3266"/>
    <w:rsid w:val="009E35A3"/>
    <w:rsid w:val="009E5B49"/>
    <w:rsid w:val="009E660F"/>
    <w:rsid w:val="009F24A2"/>
    <w:rsid w:val="009F32AD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4761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172E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00E7"/>
    <w:rsid w:val="00B844AE"/>
    <w:rsid w:val="00B85160"/>
    <w:rsid w:val="00B859BB"/>
    <w:rsid w:val="00B93D21"/>
    <w:rsid w:val="00BA2EE8"/>
    <w:rsid w:val="00BB129B"/>
    <w:rsid w:val="00BB2B4B"/>
    <w:rsid w:val="00BB429F"/>
    <w:rsid w:val="00BB524A"/>
    <w:rsid w:val="00BC30EC"/>
    <w:rsid w:val="00BC383C"/>
    <w:rsid w:val="00BC7C90"/>
    <w:rsid w:val="00BD04E9"/>
    <w:rsid w:val="00BD43E5"/>
    <w:rsid w:val="00BD5025"/>
    <w:rsid w:val="00BE321E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386"/>
    <w:rsid w:val="00C10AD2"/>
    <w:rsid w:val="00C1136C"/>
    <w:rsid w:val="00C11ED3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B71F8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2744"/>
    <w:rsid w:val="00D935A2"/>
    <w:rsid w:val="00D93EC5"/>
    <w:rsid w:val="00DA0398"/>
    <w:rsid w:val="00DA1A1F"/>
    <w:rsid w:val="00DA2FFB"/>
    <w:rsid w:val="00DA4126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61AF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380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212F"/>
    <w:rsid w:val="00EF6FB6"/>
    <w:rsid w:val="00EF74ED"/>
    <w:rsid w:val="00F0137B"/>
    <w:rsid w:val="00F01556"/>
    <w:rsid w:val="00F038F1"/>
    <w:rsid w:val="00F05174"/>
    <w:rsid w:val="00F117E5"/>
    <w:rsid w:val="00F25C46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779A4"/>
    <w:rsid w:val="00F80830"/>
    <w:rsid w:val="00F81154"/>
    <w:rsid w:val="00F824E7"/>
    <w:rsid w:val="00F85F64"/>
    <w:rsid w:val="00F939FC"/>
    <w:rsid w:val="00F93B55"/>
    <w:rsid w:val="00FA3624"/>
    <w:rsid w:val="00FA5371"/>
    <w:rsid w:val="00FB1C55"/>
    <w:rsid w:val="00FB4178"/>
    <w:rsid w:val="00FB42F1"/>
    <w:rsid w:val="00FB6149"/>
    <w:rsid w:val="00FC02BE"/>
    <w:rsid w:val="00FC3E9A"/>
    <w:rsid w:val="00FC5541"/>
    <w:rsid w:val="00FC6CA8"/>
    <w:rsid w:val="00FC6FE9"/>
    <w:rsid w:val="00FC7853"/>
    <w:rsid w:val="00FD28FA"/>
    <w:rsid w:val="00FD3566"/>
    <w:rsid w:val="00FD3BB5"/>
    <w:rsid w:val="00FD5BC1"/>
    <w:rsid w:val="00FE261D"/>
    <w:rsid w:val="00FE745B"/>
    <w:rsid w:val="00FF342C"/>
    <w:rsid w:val="2B0D325D"/>
    <w:rsid w:val="346AD13F"/>
    <w:rsid w:val="3F2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DFCB2"/>
  <w15:docId w15:val="{BB4FECDD-AEFD-45A9-87CE-8CB41042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554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C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4CharCharCharCharCharCharCharCharCharCharCharCharCharCharCharCharCharCharCharCharCharCharCharCharCharCharCharChar00">
    <w:name w:val="Char4 Char Char Char Char Char Char Char Char Char Char Char Char Char Char Char Char Char Char Char Char Char Char Char Char Char Char Char Char0"/>
    <w:basedOn w:val="Normln"/>
    <w:rsid w:val="005A280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0">
    <w:name w:val="Char4 Char Char Char Char Char Char Char Char Char Char Char Char Char Char Char Char Char Char Char Char Char Char Char Char Char Char Char Char1"/>
    <w:basedOn w:val="Normln"/>
    <w:rsid w:val="005A280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0">
    <w:name w:val="Char4 Char Char Char Char Char Char Char Char Char Char Char Char Char Char Char Char Char Char Char Char Char Char Char Char Char Char Char Char2"/>
    <w:basedOn w:val="Normln"/>
    <w:rsid w:val="005A280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Lenka</dc:creator>
  <cp:keywords/>
  <cp:lastModifiedBy>Kempná Kamila</cp:lastModifiedBy>
  <cp:revision>37</cp:revision>
  <cp:lastPrinted>2020-10-29T10:28:00Z</cp:lastPrinted>
  <dcterms:created xsi:type="dcterms:W3CDTF">2025-04-09T06:08:00Z</dcterms:created>
  <dcterms:modified xsi:type="dcterms:W3CDTF">2025-04-09T07:53:00Z</dcterms:modified>
</cp:coreProperties>
</file>