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E4DA4C" w14:textId="77777777" w:rsidR="009056DD" w:rsidRDefault="00DB6DB3" w:rsidP="00AA56A9">
      <w:pPr>
        <w:pStyle w:val="Zkladntext"/>
        <w:spacing w:after="240"/>
        <w:jc w:val="right"/>
        <w:rPr>
          <w:b/>
          <w:sz w:val="22"/>
          <w:szCs w:val="22"/>
        </w:rPr>
      </w:pPr>
      <w:r>
        <w:rPr>
          <w:bCs/>
          <w:sz w:val="22"/>
          <w:szCs w:val="22"/>
        </w:rPr>
        <w:t>IV.</w:t>
      </w:r>
    </w:p>
    <w:p w14:paraId="47976B1A" w14:textId="04FFBD51" w:rsidR="00952E4D" w:rsidRPr="00ED540B" w:rsidRDefault="002E4804" w:rsidP="00337B56">
      <w:pPr>
        <w:pStyle w:val="Zkladntext"/>
        <w:spacing w:after="60"/>
        <w:jc w:val="center"/>
        <w:rPr>
          <w:b/>
          <w:bCs/>
          <w:color w:val="FF0000"/>
          <w:szCs w:val="22"/>
        </w:rPr>
      </w:pPr>
      <w:r w:rsidRPr="00540F7C">
        <w:rPr>
          <w:b/>
          <w:caps/>
          <w:szCs w:val="22"/>
        </w:rPr>
        <w:t>Vypořádání připomínek k materiálu s názvem:</w:t>
      </w:r>
    </w:p>
    <w:p w14:paraId="16F4A7F4" w14:textId="6CEB43CE" w:rsidR="009056DD" w:rsidRPr="00912242" w:rsidRDefault="0006317C" w:rsidP="009056DD">
      <w:pPr>
        <w:spacing w:before="240" w:after="240"/>
        <w:jc w:val="center"/>
        <w:rPr>
          <w:b/>
        </w:rPr>
      </w:pPr>
      <w:r w:rsidRPr="00912242">
        <w:rPr>
          <w:b/>
        </w:rPr>
        <w:t>Návrh výdajů státního rozpočtu České republiky na výzkum, experimentální vývoj a inovace na rok 20</w:t>
      </w:r>
      <w:r w:rsidR="002A2776">
        <w:rPr>
          <w:b/>
        </w:rPr>
        <w:t>2</w:t>
      </w:r>
      <w:r w:rsidR="00BE11C5">
        <w:rPr>
          <w:b/>
        </w:rPr>
        <w:t>6</w:t>
      </w:r>
      <w:r w:rsidRPr="00912242">
        <w:rPr>
          <w:b/>
        </w:rPr>
        <w:t xml:space="preserve"> </w:t>
      </w:r>
      <w:r w:rsidR="002949FD">
        <w:rPr>
          <w:b/>
        </w:rPr>
        <w:br/>
      </w:r>
      <w:r w:rsidRPr="00912242">
        <w:rPr>
          <w:b/>
        </w:rPr>
        <w:t>se střednědobým výhledem na léta 20</w:t>
      </w:r>
      <w:r w:rsidR="002A7BDB">
        <w:rPr>
          <w:b/>
        </w:rPr>
        <w:t>2</w:t>
      </w:r>
      <w:r w:rsidR="00BE11C5">
        <w:rPr>
          <w:b/>
        </w:rPr>
        <w:t>7</w:t>
      </w:r>
      <w:r w:rsidRPr="00912242">
        <w:rPr>
          <w:b/>
        </w:rPr>
        <w:t xml:space="preserve"> a 20</w:t>
      </w:r>
      <w:r w:rsidR="008048D9">
        <w:rPr>
          <w:b/>
        </w:rPr>
        <w:t>2</w:t>
      </w:r>
      <w:r w:rsidR="00BE11C5">
        <w:rPr>
          <w:b/>
        </w:rPr>
        <w:t>8</w:t>
      </w:r>
      <w:r w:rsidRPr="00912242">
        <w:rPr>
          <w:b/>
        </w:rPr>
        <w:t xml:space="preserve"> a dlouhodobým výhledem do roku 20</w:t>
      </w:r>
      <w:r w:rsidR="00503792">
        <w:rPr>
          <w:b/>
        </w:rPr>
        <w:t>3</w:t>
      </w:r>
      <w:r w:rsidR="00BE11C5">
        <w:rPr>
          <w:b/>
        </w:rPr>
        <w:t>2</w:t>
      </w:r>
    </w:p>
    <w:p w14:paraId="42DBF782" w14:textId="22F7CD29" w:rsidR="00B81330" w:rsidRPr="00B77102" w:rsidRDefault="00B81330" w:rsidP="009056DD">
      <w:pPr>
        <w:spacing w:before="240" w:after="240"/>
        <w:jc w:val="both"/>
        <w:rPr>
          <w:sz w:val="22"/>
          <w:szCs w:val="22"/>
        </w:rPr>
      </w:pPr>
      <w:r w:rsidRPr="00B77102">
        <w:rPr>
          <w:sz w:val="22"/>
          <w:szCs w:val="22"/>
        </w:rPr>
        <w:t xml:space="preserve">Dle </w:t>
      </w:r>
      <w:r w:rsidRPr="00D266FE">
        <w:rPr>
          <w:sz w:val="22"/>
          <w:szCs w:val="22"/>
        </w:rPr>
        <w:t>Jednacího řádu vlády byl materiál rozeslán do meziresortního připomínkového řízení dopisem</w:t>
      </w:r>
      <w:r w:rsidR="00AD59F5" w:rsidRPr="00D266FE">
        <w:rPr>
          <w:sz w:val="22"/>
          <w:szCs w:val="22"/>
        </w:rPr>
        <w:t xml:space="preserve"> </w:t>
      </w:r>
      <w:r w:rsidR="00D1031E">
        <w:rPr>
          <w:sz w:val="22"/>
          <w:szCs w:val="22"/>
        </w:rPr>
        <w:t>ministr</w:t>
      </w:r>
      <w:r w:rsidR="00BE11C5">
        <w:rPr>
          <w:sz w:val="22"/>
          <w:szCs w:val="22"/>
        </w:rPr>
        <w:t>a</w:t>
      </w:r>
      <w:r w:rsidR="00D1031E">
        <w:rPr>
          <w:sz w:val="22"/>
          <w:szCs w:val="22"/>
        </w:rPr>
        <w:t xml:space="preserve"> pro vědu, výzkum a inovace a předsed</w:t>
      </w:r>
      <w:r w:rsidR="00BE11C5">
        <w:rPr>
          <w:sz w:val="22"/>
          <w:szCs w:val="22"/>
        </w:rPr>
        <w:t>ou</w:t>
      </w:r>
      <w:r w:rsidR="00254089" w:rsidRPr="00D266FE">
        <w:rPr>
          <w:bCs/>
          <w:sz w:val="22"/>
          <w:szCs w:val="22"/>
        </w:rPr>
        <w:t xml:space="preserve"> </w:t>
      </w:r>
      <w:r w:rsidR="002A7BDB" w:rsidRPr="00D266FE">
        <w:rPr>
          <w:bCs/>
          <w:sz w:val="22"/>
          <w:szCs w:val="22"/>
        </w:rPr>
        <w:t>Rady pro</w:t>
      </w:r>
      <w:r w:rsidR="00254089" w:rsidRPr="00D266FE">
        <w:rPr>
          <w:bCs/>
          <w:sz w:val="22"/>
          <w:szCs w:val="22"/>
        </w:rPr>
        <w:t xml:space="preserve"> výzkum</w:t>
      </w:r>
      <w:r w:rsidR="002A7BDB" w:rsidRPr="00D266FE">
        <w:rPr>
          <w:bCs/>
          <w:sz w:val="22"/>
          <w:szCs w:val="22"/>
        </w:rPr>
        <w:t xml:space="preserve">, vývoj </w:t>
      </w:r>
      <w:r w:rsidR="00254089" w:rsidRPr="00D266FE">
        <w:rPr>
          <w:bCs/>
          <w:sz w:val="22"/>
          <w:szCs w:val="22"/>
        </w:rPr>
        <w:t>a inovace dne</w:t>
      </w:r>
      <w:r w:rsidRPr="00D266FE">
        <w:rPr>
          <w:sz w:val="22"/>
          <w:szCs w:val="22"/>
        </w:rPr>
        <w:t xml:space="preserve"> </w:t>
      </w:r>
      <w:r w:rsidR="00BE11C5">
        <w:rPr>
          <w:sz w:val="22"/>
          <w:szCs w:val="22"/>
        </w:rPr>
        <w:t>9</w:t>
      </w:r>
      <w:r w:rsidR="00BE18C9" w:rsidRPr="00D17301">
        <w:rPr>
          <w:bCs/>
          <w:sz w:val="22"/>
          <w:szCs w:val="22"/>
        </w:rPr>
        <w:t xml:space="preserve">. </w:t>
      </w:r>
      <w:r w:rsidR="00962C92">
        <w:rPr>
          <w:bCs/>
          <w:sz w:val="22"/>
          <w:szCs w:val="22"/>
        </w:rPr>
        <w:t>4</w:t>
      </w:r>
      <w:r w:rsidR="00BE18C9" w:rsidRPr="00D17301">
        <w:rPr>
          <w:bCs/>
          <w:sz w:val="22"/>
          <w:szCs w:val="22"/>
        </w:rPr>
        <w:t>. 20</w:t>
      </w:r>
      <w:r w:rsidR="00B81C50" w:rsidRPr="00D17301">
        <w:rPr>
          <w:bCs/>
          <w:sz w:val="22"/>
          <w:szCs w:val="22"/>
        </w:rPr>
        <w:t>2</w:t>
      </w:r>
      <w:r w:rsidR="00BE11C5">
        <w:rPr>
          <w:bCs/>
          <w:sz w:val="22"/>
          <w:szCs w:val="22"/>
        </w:rPr>
        <w:t>5</w:t>
      </w:r>
      <w:r w:rsidR="00F23B43" w:rsidRPr="00D266FE">
        <w:rPr>
          <w:bCs/>
          <w:sz w:val="22"/>
          <w:szCs w:val="22"/>
        </w:rPr>
        <w:t xml:space="preserve">, čj. </w:t>
      </w:r>
      <w:r w:rsidR="00D1031E">
        <w:rPr>
          <w:bCs/>
          <w:sz w:val="22"/>
          <w:szCs w:val="22"/>
        </w:rPr>
        <w:t>1</w:t>
      </w:r>
      <w:r w:rsidR="00990C5A">
        <w:rPr>
          <w:bCs/>
          <w:sz w:val="22"/>
          <w:szCs w:val="22"/>
        </w:rPr>
        <w:t>5118</w:t>
      </w:r>
      <w:r w:rsidR="00BE11C5">
        <w:rPr>
          <w:sz w:val="22"/>
          <w:szCs w:val="22"/>
        </w:rPr>
        <w:t>-</w:t>
      </w:r>
      <w:r w:rsidR="002A7BDB" w:rsidRPr="00D266FE">
        <w:rPr>
          <w:sz w:val="22"/>
          <w:szCs w:val="22"/>
        </w:rPr>
        <w:t>20</w:t>
      </w:r>
      <w:r w:rsidR="00B81C50" w:rsidRPr="00D266FE">
        <w:rPr>
          <w:sz w:val="22"/>
          <w:szCs w:val="22"/>
        </w:rPr>
        <w:t>2</w:t>
      </w:r>
      <w:r w:rsidR="00BE11C5">
        <w:rPr>
          <w:sz w:val="22"/>
          <w:szCs w:val="22"/>
        </w:rPr>
        <w:t>5</w:t>
      </w:r>
      <w:r w:rsidR="002A7BDB" w:rsidRPr="00D266FE">
        <w:rPr>
          <w:sz w:val="22"/>
          <w:szCs w:val="22"/>
        </w:rPr>
        <w:t>-</w:t>
      </w:r>
      <w:r w:rsidR="00043CD4" w:rsidRPr="00D266FE">
        <w:rPr>
          <w:sz w:val="22"/>
          <w:szCs w:val="22"/>
        </w:rPr>
        <w:t>UVCR</w:t>
      </w:r>
      <w:r w:rsidRPr="00D266FE">
        <w:rPr>
          <w:sz w:val="22"/>
          <w:szCs w:val="22"/>
        </w:rPr>
        <w:t>, s termínem dodání</w:t>
      </w:r>
      <w:r w:rsidRPr="00B77102">
        <w:rPr>
          <w:sz w:val="22"/>
          <w:szCs w:val="22"/>
        </w:rPr>
        <w:t xml:space="preserve"> stanovisek do </w:t>
      </w:r>
      <w:r w:rsidR="00BE11C5">
        <w:rPr>
          <w:sz w:val="22"/>
          <w:szCs w:val="22"/>
        </w:rPr>
        <w:t>16</w:t>
      </w:r>
      <w:r w:rsidR="0006317C" w:rsidRPr="00581CD6">
        <w:rPr>
          <w:bCs/>
          <w:sz w:val="22"/>
          <w:szCs w:val="22"/>
        </w:rPr>
        <w:t xml:space="preserve">. </w:t>
      </w:r>
      <w:r w:rsidR="00D1031E">
        <w:rPr>
          <w:bCs/>
          <w:sz w:val="22"/>
          <w:szCs w:val="22"/>
        </w:rPr>
        <w:t>4</w:t>
      </w:r>
      <w:r w:rsidR="0006317C" w:rsidRPr="00581CD6">
        <w:rPr>
          <w:bCs/>
          <w:sz w:val="22"/>
          <w:szCs w:val="22"/>
        </w:rPr>
        <w:t>.</w:t>
      </w:r>
      <w:r w:rsidR="0006317C">
        <w:rPr>
          <w:bCs/>
          <w:sz w:val="22"/>
          <w:szCs w:val="22"/>
        </w:rPr>
        <w:t xml:space="preserve"> 20</w:t>
      </w:r>
      <w:r w:rsidR="00B81C50">
        <w:rPr>
          <w:bCs/>
          <w:sz w:val="22"/>
          <w:szCs w:val="22"/>
        </w:rPr>
        <w:t>2</w:t>
      </w:r>
      <w:r w:rsidR="00BE11C5">
        <w:rPr>
          <w:bCs/>
          <w:sz w:val="22"/>
          <w:szCs w:val="22"/>
        </w:rPr>
        <w:t>5</w:t>
      </w:r>
      <w:r w:rsidRPr="00B77102">
        <w:rPr>
          <w:sz w:val="22"/>
          <w:szCs w:val="22"/>
        </w:rPr>
        <w:t>. Vyhodnocení tohoto řízení je uvedeno v následující tabulce:</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6662"/>
        <w:gridCol w:w="6379"/>
      </w:tblGrid>
      <w:tr w:rsidR="001C1BAD" w:rsidRPr="00B77102" w14:paraId="5C35D184" w14:textId="77777777" w:rsidTr="00431021">
        <w:trPr>
          <w:trHeight w:val="340"/>
        </w:trPr>
        <w:tc>
          <w:tcPr>
            <w:tcW w:w="1843" w:type="dxa"/>
            <w:shd w:val="clear" w:color="auto" w:fill="B8CCE4"/>
          </w:tcPr>
          <w:p w14:paraId="0BB31517" w14:textId="77777777" w:rsidR="001C1BAD" w:rsidRPr="00B77102" w:rsidRDefault="001C1BAD" w:rsidP="00E36990">
            <w:pPr>
              <w:spacing w:before="120" w:after="120"/>
              <w:rPr>
                <w:sz w:val="22"/>
                <w:szCs w:val="22"/>
              </w:rPr>
            </w:pPr>
            <w:r w:rsidRPr="00B77102">
              <w:rPr>
                <w:b/>
                <w:bCs/>
                <w:sz w:val="22"/>
                <w:szCs w:val="22"/>
              </w:rPr>
              <w:t>Resort</w:t>
            </w:r>
          </w:p>
        </w:tc>
        <w:tc>
          <w:tcPr>
            <w:tcW w:w="6662" w:type="dxa"/>
            <w:shd w:val="clear" w:color="auto" w:fill="B8CCE4"/>
          </w:tcPr>
          <w:p w14:paraId="703CC52E" w14:textId="77777777" w:rsidR="001C1BAD" w:rsidRPr="00B77102" w:rsidRDefault="001C1BAD" w:rsidP="00E36990">
            <w:pPr>
              <w:spacing w:before="120" w:after="120"/>
              <w:rPr>
                <w:sz w:val="22"/>
                <w:szCs w:val="22"/>
              </w:rPr>
            </w:pPr>
            <w:r w:rsidRPr="00B77102">
              <w:rPr>
                <w:b/>
                <w:bCs/>
                <w:sz w:val="22"/>
                <w:szCs w:val="22"/>
              </w:rPr>
              <w:t>Připomínky</w:t>
            </w:r>
          </w:p>
        </w:tc>
        <w:tc>
          <w:tcPr>
            <w:tcW w:w="6379" w:type="dxa"/>
            <w:shd w:val="clear" w:color="auto" w:fill="B8CCE4"/>
          </w:tcPr>
          <w:p w14:paraId="66656DE5" w14:textId="77777777" w:rsidR="001C1BAD" w:rsidRPr="00B77102" w:rsidRDefault="001C1BAD" w:rsidP="00E36990">
            <w:pPr>
              <w:spacing w:before="120" w:after="120"/>
              <w:rPr>
                <w:sz w:val="22"/>
                <w:szCs w:val="22"/>
              </w:rPr>
            </w:pPr>
            <w:r w:rsidRPr="00B77102">
              <w:rPr>
                <w:b/>
                <w:bCs/>
                <w:sz w:val="22"/>
                <w:szCs w:val="22"/>
              </w:rPr>
              <w:t>Vypořádání</w:t>
            </w:r>
          </w:p>
        </w:tc>
      </w:tr>
      <w:tr w:rsidR="0039076D" w:rsidRPr="00547726" w14:paraId="782FFFA5" w14:textId="77777777" w:rsidTr="00431021">
        <w:trPr>
          <w:trHeight w:val="340"/>
        </w:trPr>
        <w:tc>
          <w:tcPr>
            <w:tcW w:w="1843" w:type="dxa"/>
            <w:vMerge w:val="restart"/>
            <w:tcBorders>
              <w:top w:val="single" w:sz="4" w:space="0" w:color="auto"/>
              <w:left w:val="single" w:sz="4" w:space="0" w:color="auto"/>
              <w:right w:val="single" w:sz="4" w:space="0" w:color="auto"/>
            </w:tcBorders>
            <w:shd w:val="clear" w:color="auto" w:fill="auto"/>
          </w:tcPr>
          <w:p w14:paraId="17B3A14D" w14:textId="77777777" w:rsidR="0039076D" w:rsidRPr="00547726" w:rsidRDefault="0039076D" w:rsidP="00DE5865">
            <w:pPr>
              <w:spacing w:before="120"/>
              <w:rPr>
                <w:b/>
                <w:bCs/>
                <w:sz w:val="22"/>
                <w:szCs w:val="22"/>
              </w:rPr>
            </w:pPr>
            <w:r w:rsidRPr="00AF2DA0">
              <w:rPr>
                <w:b/>
                <w:bCs/>
                <w:sz w:val="22"/>
                <w:szCs w:val="22"/>
              </w:rPr>
              <w:t>Akademie věd České republiky</w:t>
            </w: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46ED6092" w14:textId="77777777" w:rsidR="00105802" w:rsidRPr="00547726" w:rsidRDefault="004F6AC7" w:rsidP="00105802">
            <w:pPr>
              <w:widowControl w:val="0"/>
              <w:autoSpaceDE w:val="0"/>
              <w:autoSpaceDN w:val="0"/>
              <w:adjustRightInd w:val="0"/>
              <w:spacing w:before="60" w:after="60"/>
              <w:jc w:val="both"/>
              <w:rPr>
                <w:bCs/>
                <w:sz w:val="22"/>
                <w:szCs w:val="22"/>
              </w:rPr>
            </w:pPr>
            <w:r w:rsidRPr="00547726">
              <w:rPr>
                <w:bCs/>
                <w:sz w:val="22"/>
                <w:szCs w:val="22"/>
              </w:rPr>
              <w:t>Akademie věd České republiky (dále také jen „AV ČR“) vysoce</w:t>
            </w:r>
            <w:r w:rsidR="00105802" w:rsidRPr="00547726">
              <w:rPr>
                <w:bCs/>
                <w:sz w:val="22"/>
                <w:szCs w:val="22"/>
              </w:rPr>
              <w:t xml:space="preserve"> hodnotí pozornost, kterou věnuje Rada pro</w:t>
            </w:r>
            <w:r w:rsidR="00105802" w:rsidRPr="00547726">
              <w:rPr>
                <w:color w:val="000000"/>
                <w:sz w:val="22"/>
                <w:szCs w:val="22"/>
              </w:rPr>
              <w:t> </w:t>
            </w:r>
            <w:r w:rsidR="00105802" w:rsidRPr="00547726">
              <w:rPr>
                <w:bCs/>
                <w:sz w:val="22"/>
                <w:szCs w:val="22"/>
              </w:rPr>
              <w:t>výzkum, vývoj a inovace (dále jen „RVVI“) oblasti vědy a výzkumu. Uvědomujeme si složitou situaci při sestavování návrhu výdajů státního rozpočtu na rok 2026, ale nemůžeme souhlasit s navrhovanou výší výdajů pro kapitolu 361 – AV</w:t>
            </w:r>
            <w:r w:rsidR="00105802" w:rsidRPr="00547726">
              <w:rPr>
                <w:color w:val="000000"/>
                <w:sz w:val="22"/>
                <w:szCs w:val="22"/>
              </w:rPr>
              <w:t> </w:t>
            </w:r>
            <w:r w:rsidR="00105802" w:rsidRPr="00547726">
              <w:rPr>
                <w:bCs/>
                <w:sz w:val="22"/>
                <w:szCs w:val="22"/>
              </w:rPr>
              <w:t xml:space="preserve">ČR na rok 2026, ani s návrhem střednědobého výhledu na roky 2027–2028. </w:t>
            </w:r>
          </w:p>
          <w:p w14:paraId="5E0D1AEB" w14:textId="57DEA46D" w:rsidR="00DA4091" w:rsidRPr="00547726" w:rsidRDefault="00105802" w:rsidP="00105802">
            <w:pPr>
              <w:spacing w:before="60" w:after="60"/>
              <w:jc w:val="both"/>
              <w:rPr>
                <w:sz w:val="22"/>
                <w:szCs w:val="22"/>
              </w:rPr>
            </w:pPr>
            <w:r w:rsidRPr="00547726">
              <w:rPr>
                <w:sz w:val="22"/>
                <w:szCs w:val="22"/>
              </w:rPr>
              <w:t>K předloženému materiálu uplatňuje AV</w:t>
            </w:r>
            <w:r w:rsidRPr="00547726">
              <w:rPr>
                <w:color w:val="000000"/>
                <w:sz w:val="22"/>
                <w:szCs w:val="22"/>
              </w:rPr>
              <w:t> </w:t>
            </w:r>
            <w:r w:rsidRPr="00547726">
              <w:rPr>
                <w:sz w:val="22"/>
                <w:szCs w:val="22"/>
              </w:rPr>
              <w:t>ČR následující zásadní připomínky.</w:t>
            </w:r>
          </w:p>
          <w:p w14:paraId="68A0B441" w14:textId="300506EF" w:rsidR="00DA4091" w:rsidRPr="00547726" w:rsidRDefault="00DA4091" w:rsidP="00105802">
            <w:pPr>
              <w:widowControl w:val="0"/>
              <w:autoSpaceDE w:val="0"/>
              <w:autoSpaceDN w:val="0"/>
              <w:adjustRightInd w:val="0"/>
              <w:spacing w:before="60" w:after="60"/>
              <w:jc w:val="both"/>
              <w:rPr>
                <w:bCs/>
                <w:sz w:val="6"/>
                <w:szCs w:val="6"/>
              </w:rPr>
            </w:pPr>
          </w:p>
        </w:tc>
      </w:tr>
      <w:tr w:rsidR="00C0599B" w:rsidRPr="00547726" w14:paraId="76EBAF28" w14:textId="77777777" w:rsidTr="00431021">
        <w:trPr>
          <w:trHeight w:val="340"/>
        </w:trPr>
        <w:tc>
          <w:tcPr>
            <w:tcW w:w="1843" w:type="dxa"/>
            <w:vMerge/>
            <w:tcBorders>
              <w:left w:val="single" w:sz="4" w:space="0" w:color="auto"/>
              <w:right w:val="single" w:sz="4" w:space="0" w:color="auto"/>
            </w:tcBorders>
            <w:shd w:val="clear" w:color="auto" w:fill="auto"/>
          </w:tcPr>
          <w:p w14:paraId="646F5B91" w14:textId="77777777" w:rsidR="00C0599B" w:rsidRPr="00547726" w:rsidRDefault="00C0599B" w:rsidP="00DE5865">
            <w:pPr>
              <w:spacing w:before="120"/>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F18C8FB" w14:textId="2A2A3D37" w:rsidR="00C0599B" w:rsidRPr="00547726" w:rsidRDefault="00C0599B" w:rsidP="00105802">
            <w:pPr>
              <w:spacing w:before="60" w:after="60"/>
              <w:jc w:val="both"/>
              <w:rPr>
                <w:b/>
                <w:sz w:val="22"/>
                <w:szCs w:val="22"/>
              </w:rPr>
            </w:pPr>
            <w:r w:rsidRPr="00547726">
              <w:rPr>
                <w:b/>
                <w:sz w:val="22"/>
                <w:szCs w:val="22"/>
              </w:rPr>
              <w:t xml:space="preserve">1) </w:t>
            </w:r>
            <w:r w:rsidR="0083407D" w:rsidRPr="00547726">
              <w:rPr>
                <w:b/>
                <w:sz w:val="22"/>
                <w:szCs w:val="22"/>
              </w:rPr>
              <w:t xml:space="preserve"> </w:t>
            </w:r>
            <w:r w:rsidRPr="00547726">
              <w:rPr>
                <w:b/>
                <w:sz w:val="22"/>
                <w:szCs w:val="22"/>
              </w:rPr>
              <w:t>Zásadní připomínka:</w:t>
            </w:r>
          </w:p>
          <w:p w14:paraId="1B232E52" w14:textId="49C20930" w:rsidR="0083407D" w:rsidRPr="00547726" w:rsidRDefault="00105802" w:rsidP="00105802">
            <w:pPr>
              <w:spacing w:before="60" w:after="60"/>
              <w:jc w:val="both"/>
              <w:rPr>
                <w:b/>
                <w:sz w:val="22"/>
                <w:szCs w:val="22"/>
              </w:rPr>
            </w:pPr>
            <w:r w:rsidRPr="00547726">
              <w:rPr>
                <w:b/>
                <w:sz w:val="22"/>
                <w:szCs w:val="22"/>
              </w:rPr>
              <w:t>K Tabulkové části III.</w:t>
            </w:r>
            <w:r w:rsidRPr="00547726">
              <w:rPr>
                <w:color w:val="000000"/>
                <w:sz w:val="22"/>
                <w:szCs w:val="22"/>
              </w:rPr>
              <w:t> </w:t>
            </w:r>
            <w:r w:rsidRPr="00547726">
              <w:rPr>
                <w:b/>
                <w:sz w:val="22"/>
                <w:szCs w:val="22"/>
              </w:rPr>
              <w:t>A Celkové výdaje státního rozpočtu ČR na výzkum, experimentální vývoj a</w:t>
            </w:r>
            <w:r w:rsidRPr="00547726">
              <w:rPr>
                <w:sz w:val="22"/>
                <w:szCs w:val="22"/>
              </w:rPr>
              <w:t> </w:t>
            </w:r>
            <w:r w:rsidRPr="00547726">
              <w:rPr>
                <w:b/>
                <w:sz w:val="22"/>
                <w:szCs w:val="22"/>
              </w:rPr>
              <w:t>inovace na</w:t>
            </w:r>
            <w:r w:rsidRPr="00547726">
              <w:rPr>
                <w:sz w:val="22"/>
                <w:szCs w:val="22"/>
              </w:rPr>
              <w:t> </w:t>
            </w:r>
            <w:r w:rsidRPr="00547726">
              <w:rPr>
                <w:b/>
                <w:sz w:val="22"/>
                <w:szCs w:val="22"/>
              </w:rPr>
              <w:t>rok 2026 a</w:t>
            </w:r>
            <w:r w:rsidRPr="00547726">
              <w:rPr>
                <w:sz w:val="22"/>
                <w:szCs w:val="22"/>
              </w:rPr>
              <w:t> </w:t>
            </w:r>
            <w:r w:rsidRPr="00547726">
              <w:rPr>
                <w:b/>
                <w:sz w:val="22"/>
                <w:szCs w:val="22"/>
              </w:rPr>
              <w:t>střednědobý výhled na léta 2027 a</w:t>
            </w:r>
            <w:r w:rsidRPr="00547726">
              <w:rPr>
                <w:sz w:val="22"/>
                <w:szCs w:val="22"/>
              </w:rPr>
              <w:t> </w:t>
            </w:r>
            <w:r w:rsidRPr="00547726">
              <w:rPr>
                <w:b/>
                <w:sz w:val="22"/>
                <w:szCs w:val="22"/>
              </w:rPr>
              <w:t>2028, k tabulkové části III.</w:t>
            </w:r>
            <w:r w:rsidRPr="00547726">
              <w:rPr>
                <w:color w:val="000000"/>
                <w:sz w:val="22"/>
                <w:szCs w:val="22"/>
              </w:rPr>
              <w:t> </w:t>
            </w:r>
            <w:r w:rsidRPr="00547726">
              <w:rPr>
                <w:b/>
                <w:sz w:val="22"/>
                <w:szCs w:val="22"/>
              </w:rPr>
              <w:t>B Institucionální podpora ze státního rozpočtu na</w:t>
            </w:r>
            <w:r w:rsidRPr="00547726">
              <w:rPr>
                <w:color w:val="000000"/>
                <w:sz w:val="22"/>
                <w:szCs w:val="22"/>
              </w:rPr>
              <w:t> </w:t>
            </w:r>
            <w:r w:rsidRPr="00547726">
              <w:rPr>
                <w:b/>
                <w:sz w:val="22"/>
                <w:szCs w:val="22"/>
              </w:rPr>
              <w:t>výzkum, experimentální vývoj a inovace na rok 2026 a</w:t>
            </w:r>
            <w:r w:rsidRPr="00547726">
              <w:rPr>
                <w:color w:val="000000"/>
                <w:sz w:val="22"/>
                <w:szCs w:val="22"/>
              </w:rPr>
              <w:t> </w:t>
            </w:r>
            <w:r w:rsidRPr="00547726">
              <w:rPr>
                <w:b/>
                <w:sz w:val="22"/>
                <w:szCs w:val="22"/>
              </w:rPr>
              <w:t>střednědobý výhled na léta 2027 a 2028 a k části III.</w:t>
            </w:r>
            <w:r w:rsidRPr="00547726">
              <w:rPr>
                <w:color w:val="000000"/>
                <w:sz w:val="22"/>
                <w:szCs w:val="22"/>
              </w:rPr>
              <w:t> </w:t>
            </w:r>
            <w:r w:rsidRPr="00547726">
              <w:rPr>
                <w:b/>
                <w:bCs/>
                <w:color w:val="000000"/>
                <w:sz w:val="22"/>
                <w:szCs w:val="22"/>
              </w:rPr>
              <w:t>D</w:t>
            </w:r>
            <w:r w:rsidRPr="00547726">
              <w:rPr>
                <w:b/>
                <w:sz w:val="22"/>
                <w:szCs w:val="22"/>
              </w:rPr>
              <w:t xml:space="preserve"> Závazné ukazatele výdajů státního rozpočtu ČR na výzkum, experimentální vývoj a inovace na rok 2026 a střednědobý výhled na léta 2027 a 2028, k rozpočtové kapitole 361 – Akademie věd České republiky</w:t>
            </w:r>
          </w:p>
          <w:p w14:paraId="4DD21AA8" w14:textId="77777777" w:rsidR="00105802" w:rsidRPr="00547726" w:rsidRDefault="00105802" w:rsidP="00105802">
            <w:pPr>
              <w:suppressAutoHyphens/>
              <w:spacing w:before="60" w:after="60" w:line="276" w:lineRule="auto"/>
              <w:jc w:val="both"/>
              <w:rPr>
                <w:sz w:val="22"/>
                <w:szCs w:val="22"/>
              </w:rPr>
            </w:pPr>
            <w:r w:rsidRPr="00547726">
              <w:rPr>
                <w:sz w:val="22"/>
                <w:szCs w:val="22"/>
              </w:rPr>
              <w:t>Na rok 2026 požadujeme navýšení kapitoly 361 o 301 057 935 Kč na částku 8 520 257 209 Kč. Jedná se o navýšení podpory na dlouhodobý koncepční rozvoj výzkumných organizací (dále jen „DK RVO“) o 62 971 119 Kč, nákladů na činnost AV ČR o</w:t>
            </w:r>
            <w:r w:rsidRPr="00547726">
              <w:rPr>
                <w:color w:val="000000"/>
                <w:sz w:val="22"/>
                <w:szCs w:val="22"/>
              </w:rPr>
              <w:t> </w:t>
            </w:r>
            <w:r w:rsidRPr="00547726">
              <w:rPr>
                <w:sz w:val="22"/>
                <w:szCs w:val="22"/>
              </w:rPr>
              <w:t xml:space="preserve">218 086 816 Kč a nákladů na činnost AV ČR určených pro program Akademie budoucnosti o 20 000 000 Kč. </w:t>
            </w:r>
          </w:p>
          <w:p w14:paraId="10556C10" w14:textId="77777777" w:rsidR="00105802" w:rsidRPr="00547726" w:rsidRDefault="00105802" w:rsidP="00105802">
            <w:pPr>
              <w:suppressAutoHyphens/>
              <w:spacing w:before="60" w:after="60" w:line="276" w:lineRule="auto"/>
              <w:jc w:val="both"/>
              <w:rPr>
                <w:sz w:val="22"/>
                <w:szCs w:val="22"/>
              </w:rPr>
            </w:pPr>
            <w:r w:rsidRPr="00547726">
              <w:rPr>
                <w:sz w:val="22"/>
                <w:szCs w:val="22"/>
              </w:rPr>
              <w:lastRenderedPageBreak/>
              <w:t xml:space="preserve">Nadpožadavky ve střednědobém výhledu, 467 358 187 Kč pro rok 2027 a 833 552 887 Kč pro rok 2028, jsou po jednotlivých položkách uvedeny v přiložené tabulce. </w:t>
            </w:r>
          </w:p>
          <w:p w14:paraId="381F4ACD" w14:textId="77777777" w:rsidR="00105802" w:rsidRPr="00547726" w:rsidRDefault="00105802" w:rsidP="00105802">
            <w:pPr>
              <w:suppressAutoHyphens/>
              <w:spacing w:before="60" w:after="60" w:line="276" w:lineRule="auto"/>
              <w:jc w:val="both"/>
              <w:rPr>
                <w:sz w:val="22"/>
                <w:szCs w:val="22"/>
                <w:u w:val="single"/>
              </w:rPr>
            </w:pPr>
            <w:r w:rsidRPr="00547726">
              <w:rPr>
                <w:sz w:val="22"/>
                <w:szCs w:val="22"/>
                <w:u w:val="single"/>
              </w:rPr>
              <w:t>Podrobnější zdůvodnění uvedených nadpožadavků je následující:</w:t>
            </w:r>
          </w:p>
          <w:p w14:paraId="2F0ECA25" w14:textId="77777777" w:rsidR="00105802" w:rsidRPr="00547726" w:rsidRDefault="00105802" w:rsidP="00105802">
            <w:pPr>
              <w:spacing w:before="60" w:after="60" w:line="276" w:lineRule="auto"/>
              <w:jc w:val="both"/>
              <w:rPr>
                <w:sz w:val="22"/>
                <w:szCs w:val="22"/>
              </w:rPr>
            </w:pPr>
            <w:r w:rsidRPr="00547726">
              <w:rPr>
                <w:b/>
                <w:bCs/>
                <w:sz w:val="22"/>
                <w:szCs w:val="22"/>
              </w:rPr>
              <w:t>Navýšení prostředků na DK RVO</w:t>
            </w:r>
            <w:r w:rsidRPr="00547726">
              <w:rPr>
                <w:sz w:val="22"/>
                <w:szCs w:val="22"/>
              </w:rPr>
              <w:t xml:space="preserve"> je nutné zejména k pokrytí rostoucích provozních nákladů a navýšení mezd, které je v souladu s </w:t>
            </w:r>
            <w:r w:rsidRPr="00547726">
              <w:rPr>
                <w:b/>
                <w:bCs/>
                <w:sz w:val="22"/>
                <w:szCs w:val="22"/>
              </w:rPr>
              <w:t>Prioritou 2 – Lidské zdroje</w:t>
            </w:r>
            <w:r w:rsidRPr="00547726">
              <w:rPr>
                <w:sz w:val="22"/>
                <w:szCs w:val="22"/>
              </w:rPr>
              <w:t>. Na trhu práce vědeckých a odborných pracovníků v České republice soutěží výzkumné instituce včetně Akademie věd ČR s institucemi z celého světa, a to včetně vědecky nejrozvinutějších zemí. Z porovnání vývoje průměrných mezd v Praze s pracovišti AV ČR (cca 70 % z nich má sídlo v Praze, případně v krajských městech) vyplývá, že pražský mzdový průměr v roce 2024 přesáhl průměrnou mzdovou úroveň pracovníků AV ČR (57 223 Kč vs.</w:t>
            </w:r>
            <w:r w:rsidRPr="00547726">
              <w:rPr>
                <w:color w:val="000000"/>
                <w:sz w:val="22"/>
                <w:szCs w:val="22"/>
              </w:rPr>
              <w:t> </w:t>
            </w:r>
            <w:r w:rsidRPr="00547726">
              <w:rPr>
                <w:sz w:val="22"/>
                <w:szCs w:val="22"/>
              </w:rPr>
              <w:t>55</w:t>
            </w:r>
            <w:r w:rsidRPr="00547726">
              <w:rPr>
                <w:color w:val="000000"/>
                <w:sz w:val="22"/>
                <w:szCs w:val="22"/>
              </w:rPr>
              <w:t> </w:t>
            </w:r>
            <w:r w:rsidRPr="00547726">
              <w:rPr>
                <w:sz w:val="22"/>
                <w:szCs w:val="22"/>
              </w:rPr>
              <w:t>152</w:t>
            </w:r>
            <w:r w:rsidRPr="00547726">
              <w:rPr>
                <w:color w:val="000000"/>
                <w:sz w:val="22"/>
                <w:szCs w:val="22"/>
              </w:rPr>
              <w:t> </w:t>
            </w:r>
            <w:r w:rsidRPr="00547726">
              <w:rPr>
                <w:sz w:val="22"/>
                <w:szCs w:val="22"/>
              </w:rPr>
              <w:t>Kč), a to i přesto, že podíl vysoce kvalifikovaných pracovníků v AV</w:t>
            </w:r>
            <w:r w:rsidRPr="00547726">
              <w:rPr>
                <w:color w:val="000000"/>
                <w:sz w:val="22"/>
                <w:szCs w:val="22"/>
              </w:rPr>
              <w:t> </w:t>
            </w:r>
            <w:r w:rsidRPr="00547726">
              <w:rPr>
                <w:sz w:val="22"/>
                <w:szCs w:val="22"/>
              </w:rPr>
              <w:t>ČR je výrazně vyšší než v jiných odvětvích (v AV ČR pracuje 70</w:t>
            </w:r>
            <w:r w:rsidRPr="00547726">
              <w:rPr>
                <w:color w:val="000000"/>
                <w:sz w:val="22"/>
                <w:szCs w:val="22"/>
              </w:rPr>
              <w:t> </w:t>
            </w:r>
            <w:r w:rsidRPr="00547726">
              <w:rPr>
                <w:sz w:val="22"/>
                <w:szCs w:val="22"/>
              </w:rPr>
              <w:t>% výzkumných a ostatních vysokoškolsky vzdělaných pracovníků, 21</w:t>
            </w:r>
            <w:r w:rsidRPr="00547726">
              <w:rPr>
                <w:color w:val="000000"/>
                <w:sz w:val="22"/>
                <w:szCs w:val="22"/>
              </w:rPr>
              <w:t> </w:t>
            </w:r>
            <w:r w:rsidRPr="00547726">
              <w:rPr>
                <w:sz w:val="22"/>
                <w:szCs w:val="22"/>
              </w:rPr>
              <w:t>% absolventů vyšších odborných a středních škol a</w:t>
            </w:r>
            <w:r w:rsidRPr="00547726">
              <w:rPr>
                <w:color w:val="000000"/>
                <w:sz w:val="22"/>
                <w:szCs w:val="22"/>
              </w:rPr>
              <w:t> </w:t>
            </w:r>
            <w:r w:rsidRPr="00547726">
              <w:rPr>
                <w:sz w:val="22"/>
                <w:szCs w:val="22"/>
              </w:rPr>
              <w:t>pouze 9</w:t>
            </w:r>
            <w:r w:rsidRPr="00547726">
              <w:rPr>
                <w:color w:val="000000"/>
                <w:sz w:val="22"/>
                <w:szCs w:val="22"/>
              </w:rPr>
              <w:t> </w:t>
            </w:r>
            <w:r w:rsidRPr="00547726">
              <w:rPr>
                <w:sz w:val="22"/>
                <w:szCs w:val="22"/>
              </w:rPr>
              <w:t>% pracovníků s nižším vzděláním). Odliv vysoce kvalifikovaných výzkumných a odborných pracovníků z vědecké a</w:t>
            </w:r>
            <w:r w:rsidRPr="00547726">
              <w:rPr>
                <w:color w:val="000000"/>
                <w:sz w:val="22"/>
                <w:szCs w:val="22"/>
              </w:rPr>
              <w:t> </w:t>
            </w:r>
            <w:r w:rsidRPr="00547726">
              <w:rPr>
                <w:sz w:val="22"/>
                <w:szCs w:val="22"/>
              </w:rPr>
              <w:t>vzdělávací sféry do zahraničí je v době, kdy společnost musí čelit globálním výzvám, velmi nebezpečný, v rozporu s prohlášeními vlády, a přímo ohrožuje vývoj ekonomiky a má i celospolečenské dopady.</w:t>
            </w:r>
          </w:p>
          <w:p w14:paraId="470EB5F9" w14:textId="77777777" w:rsidR="00105802" w:rsidRPr="00547726" w:rsidRDefault="00105802" w:rsidP="00105802">
            <w:pPr>
              <w:suppressAutoHyphens/>
              <w:spacing w:before="60" w:after="60" w:line="276" w:lineRule="auto"/>
              <w:jc w:val="both"/>
              <w:rPr>
                <w:sz w:val="22"/>
                <w:szCs w:val="22"/>
              </w:rPr>
            </w:pPr>
            <w:r w:rsidRPr="00547726">
              <w:rPr>
                <w:sz w:val="22"/>
                <w:szCs w:val="22"/>
              </w:rPr>
              <w:t xml:space="preserve">Požadavek na </w:t>
            </w:r>
            <w:r w:rsidRPr="00547726">
              <w:rPr>
                <w:b/>
                <w:bCs/>
                <w:sz w:val="22"/>
                <w:szCs w:val="22"/>
              </w:rPr>
              <w:t>navýšení prostředků na činnost</w:t>
            </w:r>
            <w:r w:rsidRPr="00547726">
              <w:rPr>
                <w:sz w:val="22"/>
                <w:szCs w:val="22"/>
              </w:rPr>
              <w:t xml:space="preserve"> reflektuje skutečnost, že prostředky na činnost odráží konkrétní podmínky, v nichž se AV</w:t>
            </w:r>
            <w:r w:rsidRPr="00547726">
              <w:rPr>
                <w:color w:val="000000"/>
                <w:sz w:val="22"/>
                <w:szCs w:val="22"/>
              </w:rPr>
              <w:t> </w:t>
            </w:r>
            <w:r w:rsidRPr="00547726">
              <w:rPr>
                <w:sz w:val="22"/>
                <w:szCs w:val="22"/>
              </w:rPr>
              <w:t>ČR nachází a zohledňují reálné náklady na produkci výsledků vědy a výzkumu. Konkrétně jde zejména o podporu Strategie AV21, transfer znalostí a technologií, podporu excelence výzkumu na jednotlivých pracovištích, vzdělávání mladé vědecké generace a rovněž na nutnou podporu investičního rozvoje, tj. přístrojového vybavení a stavebních akcí. Nadpožadavky jsou určeny k částečnému pokrytí níže uvedených výdajů:</w:t>
            </w:r>
          </w:p>
          <w:p w14:paraId="6D2E46A6" w14:textId="77777777" w:rsidR="00105802" w:rsidRPr="00547726" w:rsidRDefault="00105802" w:rsidP="000550A6">
            <w:pPr>
              <w:pStyle w:val="Odstavecseseznamem"/>
              <w:numPr>
                <w:ilvl w:val="0"/>
                <w:numId w:val="7"/>
              </w:numPr>
              <w:spacing w:before="60" w:after="60"/>
              <w:ind w:left="341" w:hanging="283"/>
              <w:contextualSpacing w:val="0"/>
              <w:jc w:val="both"/>
              <w:rPr>
                <w:rFonts w:ascii="Arial" w:hAnsi="Arial" w:cs="Arial"/>
              </w:rPr>
            </w:pPr>
            <w:r w:rsidRPr="00547726">
              <w:rPr>
                <w:rFonts w:ascii="Arial" w:hAnsi="Arial" w:cs="Arial"/>
              </w:rPr>
              <w:t xml:space="preserve">Významnou součástí práce v Akademii věd ČR je také vzdělávání mladé vědecké generace a snaha o prohlubování </w:t>
            </w:r>
            <w:r w:rsidRPr="00547726">
              <w:rPr>
                <w:rFonts w:ascii="Arial" w:hAnsi="Arial" w:cs="Arial"/>
              </w:rPr>
              <w:lastRenderedPageBreak/>
              <w:t>jeho kvality na všech úrovních, což považujeme za zásadní a</w:t>
            </w:r>
            <w:r w:rsidRPr="00547726">
              <w:rPr>
                <w:rFonts w:ascii="Arial" w:hAnsi="Arial" w:cs="Arial"/>
                <w:color w:val="000000"/>
              </w:rPr>
              <w:t> </w:t>
            </w:r>
            <w:r w:rsidRPr="00547726">
              <w:rPr>
                <w:rFonts w:ascii="Arial" w:hAnsi="Arial" w:cs="Arial"/>
              </w:rPr>
              <w:t xml:space="preserve">nedílnou součást našeho poslání. Těžištěm vzdělávacích aktivit AV ČR je spolupráce s vysokými školami, se zvláštním zřetelem na </w:t>
            </w:r>
            <w:r w:rsidRPr="00547726">
              <w:rPr>
                <w:rFonts w:ascii="Arial" w:hAnsi="Arial" w:cs="Arial"/>
                <w:b/>
                <w:bCs/>
              </w:rPr>
              <w:t>výchovu studentů doktorských studijních programů</w:t>
            </w:r>
            <w:r w:rsidRPr="00547726">
              <w:rPr>
                <w:rFonts w:ascii="Arial" w:hAnsi="Arial" w:cs="Arial"/>
              </w:rPr>
              <w:t>. Pracovníci ústavů AV ČR každoročně školí více než dva tisíce studentů doktorského studia z téměř dvou desítek veřejných vysokých škol. Novela zákona o vysokých školách zavedením garantovaného doktorského příjmu zlepšuje finanční podmínky studia doktorandů. Doktorský studijní příjem je současně podle této novely tvořen i příjmem poskytovaným pracovišti Akademie věd ČR jako tzv. spolupracujícími zaměstnavateli. Přibližné náklady na mzdy doktorandů za celou AV</w:t>
            </w:r>
            <w:r w:rsidRPr="00547726">
              <w:rPr>
                <w:rFonts w:ascii="Arial" w:hAnsi="Arial" w:cs="Arial"/>
                <w:color w:val="000000"/>
              </w:rPr>
              <w:t> </w:t>
            </w:r>
            <w:r w:rsidRPr="00547726">
              <w:rPr>
                <w:rFonts w:ascii="Arial" w:hAnsi="Arial" w:cs="Arial"/>
              </w:rPr>
              <w:t>ČR činily za rok 2024 více než 500 000 tis. Kč. Bez</w:t>
            </w:r>
            <w:r w:rsidRPr="00547726">
              <w:rPr>
                <w:rFonts w:ascii="Arial" w:hAnsi="Arial" w:cs="Arial"/>
                <w:color w:val="000000"/>
              </w:rPr>
              <w:t> </w:t>
            </w:r>
            <w:r w:rsidRPr="00547726">
              <w:rPr>
                <w:rFonts w:ascii="Arial" w:hAnsi="Arial" w:cs="Arial"/>
              </w:rPr>
              <w:t>kompenzace nárůstu institucionálních nákladů jako stabilní podpory doktorandů se nebude schopna většina pracovišť AV</w:t>
            </w:r>
            <w:r w:rsidRPr="00547726">
              <w:rPr>
                <w:rFonts w:ascii="Arial" w:hAnsi="Arial" w:cs="Arial"/>
                <w:color w:val="000000"/>
              </w:rPr>
              <w:t> </w:t>
            </w:r>
            <w:r w:rsidRPr="00547726">
              <w:rPr>
                <w:rFonts w:ascii="Arial" w:hAnsi="Arial" w:cs="Arial"/>
              </w:rPr>
              <w:t xml:space="preserve">ČR dlouhodobě smluvně zavázat jednotlivým fakultám vysokých škol k poskytování garantovaného příjmu společným doktorským studentům. </w:t>
            </w:r>
          </w:p>
          <w:p w14:paraId="164DBB72" w14:textId="7C5813F6" w:rsidR="00105802" w:rsidRPr="00547726" w:rsidRDefault="00105802" w:rsidP="000550A6">
            <w:pPr>
              <w:pStyle w:val="Odstavecseseznamem"/>
              <w:numPr>
                <w:ilvl w:val="0"/>
                <w:numId w:val="7"/>
              </w:numPr>
              <w:spacing w:before="60" w:after="60"/>
              <w:ind w:left="341" w:hanging="283"/>
              <w:contextualSpacing w:val="0"/>
              <w:jc w:val="both"/>
              <w:rPr>
                <w:rFonts w:ascii="Arial" w:hAnsi="Arial" w:cs="Arial"/>
              </w:rPr>
            </w:pPr>
            <w:r w:rsidRPr="00547726">
              <w:rPr>
                <w:rFonts w:ascii="Arial" w:hAnsi="Arial" w:cs="Arial"/>
              </w:rPr>
              <w:t xml:space="preserve">Podpora kapitálových výdajů v </w:t>
            </w:r>
            <w:r w:rsidRPr="00547726">
              <w:rPr>
                <w:rFonts w:ascii="Arial" w:hAnsi="Arial" w:cs="Arial"/>
                <w:b/>
                <w:bCs/>
              </w:rPr>
              <w:t>oblasti přístrojového vybavení a</w:t>
            </w:r>
            <w:r w:rsidRPr="00547726">
              <w:rPr>
                <w:rFonts w:ascii="Arial" w:hAnsi="Arial" w:cs="Arial"/>
              </w:rPr>
              <w:t> </w:t>
            </w:r>
            <w:r w:rsidRPr="00547726">
              <w:rPr>
                <w:rFonts w:ascii="Arial" w:hAnsi="Arial" w:cs="Arial"/>
                <w:b/>
                <w:bCs/>
              </w:rPr>
              <w:t>stavebních investic</w:t>
            </w:r>
            <w:r w:rsidRPr="00547726">
              <w:rPr>
                <w:rFonts w:ascii="Arial" w:hAnsi="Arial" w:cs="Arial"/>
              </w:rPr>
              <w:t xml:space="preserve"> je nezbytnou součástí zajištění kvalitního a efektivního fungování pracovišť AV ČR. Zvláštní pozornost je třeba věnovat rekonstrukcím a modernizacím stávajících budov, u nichž se v průběhu let nashromáždily značné investiční potřeby, které dosud nemohly být plně řešeny. Tyto objekty často tvoří historicky cennou zástavbu, přičemž některé z nich jsou pod památkovou ochranou. To přináší zvýšené nároky jak na samotnou realizaci stavebních prací, tak i na projektovou přípravu. V posledních letech se situace dále zkomplikovala v důsledku válečného konfliktu na Ukrajině, který způsobil výrazný nárůst cen stavebních materiálů i prací. Tento vývoj má přímý dopad na rozpočty jak v současnosti realizovaných, tak i</w:t>
            </w:r>
            <w:r w:rsidRPr="00547726">
              <w:rPr>
                <w:rFonts w:ascii="Arial" w:hAnsi="Arial" w:cs="Arial"/>
                <w:color w:val="000000"/>
              </w:rPr>
              <w:t> </w:t>
            </w:r>
            <w:r w:rsidRPr="00547726">
              <w:rPr>
                <w:rFonts w:ascii="Arial" w:hAnsi="Arial" w:cs="Arial"/>
              </w:rPr>
              <w:t>plánovaných projektů.</w:t>
            </w:r>
          </w:p>
          <w:p w14:paraId="54545C8B" w14:textId="77777777" w:rsidR="00105802" w:rsidRPr="00547726" w:rsidRDefault="00105802" w:rsidP="000550A6">
            <w:pPr>
              <w:pStyle w:val="Odstavecseseznamem"/>
              <w:numPr>
                <w:ilvl w:val="0"/>
                <w:numId w:val="7"/>
              </w:numPr>
              <w:spacing w:before="60" w:after="60"/>
              <w:ind w:left="341" w:hanging="283"/>
              <w:contextualSpacing w:val="0"/>
              <w:jc w:val="both"/>
              <w:rPr>
                <w:rFonts w:ascii="Arial" w:hAnsi="Arial" w:cs="Arial"/>
              </w:rPr>
            </w:pPr>
            <w:r w:rsidRPr="00547726">
              <w:rPr>
                <w:rFonts w:ascii="Arial" w:hAnsi="Arial" w:cs="Arial"/>
                <w:b/>
                <w:bCs/>
              </w:rPr>
              <w:lastRenderedPageBreak/>
              <w:t>Strategie AV21</w:t>
            </w:r>
            <w:r w:rsidRPr="00547726">
              <w:rPr>
                <w:rFonts w:ascii="Arial" w:hAnsi="Arial" w:cs="Arial"/>
              </w:rPr>
              <w:t>, která významně přispívá k efektivnějšímu přenosu výsledků výzkumu do vzdělávací a aplikační sféry, včetně veřejné správy, by si zcela jistě zasloužila další nový program, zaměřený na</w:t>
            </w:r>
            <w:r w:rsidRPr="00547726">
              <w:rPr>
                <w:rFonts w:ascii="Arial" w:hAnsi="Arial" w:cs="Arial"/>
                <w:color w:val="000000"/>
              </w:rPr>
              <w:t> </w:t>
            </w:r>
            <w:r w:rsidRPr="00547726">
              <w:rPr>
                <w:rFonts w:ascii="Arial" w:hAnsi="Arial" w:cs="Arial"/>
              </w:rPr>
              <w:t xml:space="preserve">obranný výzkum. V současné geopolitické situaci je žádoucí navýšit podporu i stávajícím programům, zejména těm, které jsou zaměřeny na AI, virologii, udržitelnou produkci potravin, energetiku či na problematiku identit a odolnosti člověka a společnosti. Programy Strategie AV21 významně přispívají k naplnění </w:t>
            </w:r>
            <w:r w:rsidRPr="00547726">
              <w:rPr>
                <w:rFonts w:ascii="Arial" w:hAnsi="Arial" w:cs="Arial"/>
                <w:b/>
                <w:bCs/>
              </w:rPr>
              <w:t xml:space="preserve">Priorit 3 </w:t>
            </w:r>
            <w:r w:rsidRPr="00547726">
              <w:rPr>
                <w:rFonts w:ascii="Arial" w:hAnsi="Arial" w:cs="Arial"/>
              </w:rPr>
              <w:t>a</w:t>
            </w:r>
            <w:r w:rsidRPr="00547726">
              <w:rPr>
                <w:rFonts w:ascii="Arial" w:hAnsi="Arial" w:cs="Arial"/>
                <w:b/>
                <w:bCs/>
              </w:rPr>
              <w:t xml:space="preserve"> 4 – Transfer do praxe </w:t>
            </w:r>
            <w:r w:rsidRPr="00547726">
              <w:rPr>
                <w:rFonts w:ascii="Arial" w:hAnsi="Arial" w:cs="Arial"/>
              </w:rPr>
              <w:t>a</w:t>
            </w:r>
            <w:r w:rsidRPr="00547726">
              <w:rPr>
                <w:rFonts w:ascii="Arial" w:hAnsi="Arial" w:cs="Arial"/>
                <w:b/>
                <w:bCs/>
              </w:rPr>
              <w:t xml:space="preserve"> Podpora strategických technologií</w:t>
            </w:r>
            <w:r w:rsidRPr="00547726">
              <w:rPr>
                <w:rFonts w:ascii="Arial" w:hAnsi="Arial" w:cs="Arial"/>
              </w:rPr>
              <w:t>.</w:t>
            </w:r>
          </w:p>
          <w:p w14:paraId="436F2D38" w14:textId="7377B431" w:rsidR="00105802" w:rsidRPr="00547726" w:rsidRDefault="00105802" w:rsidP="000550A6">
            <w:pPr>
              <w:pStyle w:val="Odstavecseseznamem"/>
              <w:numPr>
                <w:ilvl w:val="0"/>
                <w:numId w:val="7"/>
              </w:numPr>
              <w:spacing w:before="60" w:after="60"/>
              <w:ind w:left="341" w:hanging="283"/>
              <w:contextualSpacing w:val="0"/>
              <w:jc w:val="both"/>
              <w:rPr>
                <w:rFonts w:ascii="Arial" w:hAnsi="Arial" w:cs="Arial"/>
              </w:rPr>
            </w:pPr>
            <w:r w:rsidRPr="00547726">
              <w:rPr>
                <w:rFonts w:ascii="Arial" w:hAnsi="Arial" w:cs="Arial"/>
              </w:rPr>
              <w:t xml:space="preserve">V příštím období bude dokončen projekt </w:t>
            </w:r>
            <w:r w:rsidRPr="00547726">
              <w:rPr>
                <w:rFonts w:ascii="Arial" w:hAnsi="Arial" w:cs="Arial"/>
                <w:b/>
                <w:bCs/>
              </w:rPr>
              <w:t>COMPASS-U – Tokamak</w:t>
            </w:r>
            <w:r w:rsidRPr="00547726">
              <w:rPr>
                <w:rFonts w:ascii="Arial" w:hAnsi="Arial" w:cs="Arial"/>
              </w:rPr>
              <w:t xml:space="preserve"> Ústavu fyziky plazmatu AV ČR. Toto zařízení představuje jednu z</w:t>
            </w:r>
            <w:r w:rsidRPr="00547726">
              <w:rPr>
                <w:rFonts w:ascii="Arial" w:hAnsi="Arial" w:cs="Arial"/>
                <w:color w:val="000000"/>
              </w:rPr>
              <w:t> </w:t>
            </w:r>
            <w:r w:rsidRPr="00547726">
              <w:rPr>
                <w:rFonts w:ascii="Arial" w:hAnsi="Arial" w:cs="Arial"/>
              </w:rPr>
              <w:t>klíčových výzkumných infrastruktur v</w:t>
            </w:r>
            <w:r w:rsidRPr="00547726">
              <w:rPr>
                <w:rFonts w:ascii="Arial" w:hAnsi="Arial" w:cs="Arial"/>
                <w:color w:val="000000"/>
              </w:rPr>
              <w:t> </w:t>
            </w:r>
            <w:r w:rsidRPr="00547726">
              <w:rPr>
                <w:rFonts w:ascii="Arial" w:hAnsi="Arial" w:cs="Arial"/>
              </w:rPr>
              <w:t>České republice ve společném úsilí EU o ovládnutí řízené termonukleární fúze jakožto perspektivního zdroje energie (Priorita 4 – Podpora strategických technologií). V letech 2023–2025 byly v rozpočtu Akademie věd ČR alokovány investiční prostředky na spolufinancování tohoto projektu. Ve druhé polovině roku 2023 byl rozpočet kapitoly AV ČR byl neočekávaně snížen o cca 100 000 tis. Kč. Akademie věd ČR využila možnosti pokrýt neočekávané snížení výdajů kapitoly z nedočerpaných prostředků</w:t>
            </w:r>
            <w:r w:rsidR="00774492" w:rsidRPr="00547726">
              <w:rPr>
                <w:rFonts w:ascii="Arial" w:hAnsi="Arial" w:cs="Arial"/>
              </w:rPr>
              <w:t xml:space="preserve"> n</w:t>
            </w:r>
            <w:r w:rsidRPr="00547726">
              <w:rPr>
                <w:rFonts w:ascii="Arial" w:hAnsi="Arial" w:cs="Arial"/>
              </w:rPr>
              <w:t xml:space="preserve">a COMPASS-U. Je tedy ale nezbytné dofinancovat tento projekt příslušnou částkou v roce 2026. </w:t>
            </w:r>
          </w:p>
          <w:p w14:paraId="6946F686" w14:textId="77777777" w:rsidR="00105802" w:rsidRPr="00547726" w:rsidRDefault="00105802" w:rsidP="000550A6">
            <w:pPr>
              <w:pStyle w:val="Odstavecseseznamem"/>
              <w:numPr>
                <w:ilvl w:val="0"/>
                <w:numId w:val="7"/>
              </w:numPr>
              <w:spacing w:before="60" w:after="60"/>
              <w:ind w:left="341" w:hanging="283"/>
              <w:contextualSpacing w:val="0"/>
              <w:jc w:val="both"/>
              <w:rPr>
                <w:rFonts w:ascii="Arial" w:hAnsi="Arial" w:cs="Arial"/>
              </w:rPr>
            </w:pPr>
            <w:r w:rsidRPr="00547726">
              <w:rPr>
                <w:rFonts w:ascii="Arial" w:hAnsi="Arial" w:cs="Arial"/>
              </w:rPr>
              <w:t xml:space="preserve">V následujících letech nás čekají rovněž další mandatorní výdaje spojené s požadavky na zajištění kybernetické bezpečnosti, digitální archivace nebo implementace principů Open Science. </w:t>
            </w:r>
          </w:p>
          <w:p w14:paraId="35FDFE4B" w14:textId="4ABA8B9C" w:rsidR="00105802" w:rsidRPr="00547726" w:rsidRDefault="00105802" w:rsidP="000550A6">
            <w:pPr>
              <w:pStyle w:val="Odstavecseseznamem"/>
              <w:numPr>
                <w:ilvl w:val="0"/>
                <w:numId w:val="8"/>
              </w:numPr>
              <w:spacing w:before="60" w:after="60"/>
              <w:ind w:left="341" w:hanging="283"/>
              <w:contextualSpacing w:val="0"/>
              <w:jc w:val="both"/>
              <w:rPr>
                <w:rFonts w:ascii="Arial" w:hAnsi="Arial" w:cs="Arial"/>
              </w:rPr>
            </w:pPr>
            <w:r w:rsidRPr="00547726">
              <w:rPr>
                <w:rFonts w:ascii="Arial" w:hAnsi="Arial" w:cs="Arial"/>
                <w:b/>
                <w:bCs/>
              </w:rPr>
              <w:t xml:space="preserve">Navýšení prostředků na činnost – program Akademie budoucnosti </w:t>
            </w:r>
            <w:r w:rsidRPr="00547726">
              <w:rPr>
                <w:rFonts w:ascii="Arial" w:hAnsi="Arial" w:cs="Arial"/>
              </w:rPr>
              <w:t>vychází z vládního dokumentu „Koncepce institucionální podpory excelence na vybraných univerzitách a</w:t>
            </w:r>
            <w:r w:rsidRPr="00547726">
              <w:rPr>
                <w:rFonts w:ascii="Arial" w:hAnsi="Arial" w:cs="Arial"/>
                <w:color w:val="000000"/>
              </w:rPr>
              <w:t> </w:t>
            </w:r>
            <w:r w:rsidRPr="00547726">
              <w:rPr>
                <w:rFonts w:ascii="Arial" w:hAnsi="Arial" w:cs="Arial"/>
              </w:rPr>
              <w:t>v rámci Akademie věd ČR“ a je v souladu s </w:t>
            </w:r>
            <w:r w:rsidRPr="00547726">
              <w:rPr>
                <w:rFonts w:ascii="Arial" w:hAnsi="Arial" w:cs="Arial"/>
                <w:b/>
                <w:bCs/>
              </w:rPr>
              <w:t>Prioritou 1 – Lidské zdroje</w:t>
            </w:r>
            <w:r w:rsidRPr="00547726">
              <w:rPr>
                <w:rFonts w:ascii="Arial" w:hAnsi="Arial" w:cs="Arial"/>
              </w:rPr>
              <w:t xml:space="preserve">. Tento nově rozvíjený nástroj podpory excelence se soustřeďuje na další posílení kvality výzkumu a excelence </w:t>
            </w:r>
            <w:r w:rsidRPr="00547726">
              <w:rPr>
                <w:rFonts w:ascii="Arial" w:hAnsi="Arial" w:cs="Arial"/>
              </w:rPr>
              <w:lastRenderedPageBreak/>
              <w:t xml:space="preserve">na pracovištích Akademie věd ČR a </w:t>
            </w:r>
            <w:r w:rsidR="00774492" w:rsidRPr="00547726">
              <w:rPr>
                <w:rFonts w:ascii="Arial" w:hAnsi="Arial" w:cs="Arial"/>
              </w:rPr>
              <w:t>j</w:t>
            </w:r>
            <w:r w:rsidRPr="00547726">
              <w:rPr>
                <w:rFonts w:ascii="Arial" w:hAnsi="Arial" w:cs="Arial"/>
              </w:rPr>
              <w:t>e koncipován jako komplementární k stávajícím programům excelence na AV</w:t>
            </w:r>
            <w:r w:rsidRPr="00547726">
              <w:rPr>
                <w:rFonts w:ascii="Arial" w:hAnsi="Arial" w:cs="Arial"/>
                <w:color w:val="000000"/>
              </w:rPr>
              <w:t> </w:t>
            </w:r>
            <w:r w:rsidRPr="00547726">
              <w:rPr>
                <w:rFonts w:ascii="Arial" w:hAnsi="Arial" w:cs="Arial"/>
              </w:rPr>
              <w:t>ČR nebo na ně navazuje. V návrhu institucionální podpory ze</w:t>
            </w:r>
            <w:r w:rsidRPr="00547726">
              <w:rPr>
                <w:rFonts w:ascii="Arial" w:hAnsi="Arial" w:cs="Arial"/>
                <w:color w:val="000000"/>
              </w:rPr>
              <w:t> </w:t>
            </w:r>
            <w:r w:rsidRPr="00547726">
              <w:rPr>
                <w:rFonts w:ascii="Arial" w:hAnsi="Arial" w:cs="Arial"/>
              </w:rPr>
              <w:t>státního rozpočtu ČR na výzkum, experimentální vývoj a</w:t>
            </w:r>
            <w:r w:rsidRPr="00547726">
              <w:rPr>
                <w:rFonts w:ascii="Arial" w:hAnsi="Arial" w:cs="Arial"/>
                <w:color w:val="000000"/>
              </w:rPr>
              <w:t> </w:t>
            </w:r>
            <w:r w:rsidRPr="00547726">
              <w:rPr>
                <w:rFonts w:ascii="Arial" w:hAnsi="Arial" w:cs="Arial"/>
              </w:rPr>
              <w:t>inovace pro kapitolu AV ČR na rok 2026 je na program Akademie budoucnosti alokována částka 80 000 tis. Kč a</w:t>
            </w:r>
            <w:r w:rsidRPr="00547726">
              <w:rPr>
                <w:rFonts w:ascii="Arial" w:hAnsi="Arial" w:cs="Arial"/>
                <w:color w:val="000000"/>
              </w:rPr>
              <w:t> </w:t>
            </w:r>
            <w:r w:rsidRPr="00547726">
              <w:rPr>
                <w:rFonts w:ascii="Arial" w:hAnsi="Arial" w:cs="Arial"/>
              </w:rPr>
              <w:t>na</w:t>
            </w:r>
            <w:r w:rsidRPr="00547726">
              <w:rPr>
                <w:rFonts w:ascii="Arial" w:hAnsi="Arial" w:cs="Arial"/>
                <w:color w:val="000000"/>
              </w:rPr>
              <w:t> </w:t>
            </w:r>
            <w:r w:rsidRPr="00547726">
              <w:rPr>
                <w:rFonts w:ascii="Arial" w:hAnsi="Arial" w:cs="Arial"/>
              </w:rPr>
              <w:t>roky 2027 a 2028 částka 150 000 tis. Kč. Vzhledem k podílu AV ČR na výsledcích v oblasti VaVaI v České republice (v letech 2018–023 se Akademie věd ČR podílela na</w:t>
            </w:r>
            <w:r w:rsidRPr="00547726">
              <w:rPr>
                <w:rFonts w:ascii="Arial" w:hAnsi="Arial" w:cs="Arial"/>
                <w:color w:val="000000"/>
              </w:rPr>
              <w:t> </w:t>
            </w:r>
            <w:r w:rsidRPr="00547726">
              <w:rPr>
                <w:rFonts w:ascii="Arial" w:hAnsi="Arial" w:cs="Arial"/>
              </w:rPr>
              <w:t>produkci excelentních vědeckých výsledků v České republice dle Metodiky M17+ zhruba 36 %, a to s necelými 12</w:t>
            </w:r>
            <w:r w:rsidRPr="00547726">
              <w:rPr>
                <w:rFonts w:ascii="Arial" w:hAnsi="Arial" w:cs="Arial"/>
                <w:color w:val="000000"/>
              </w:rPr>
              <w:t> </w:t>
            </w:r>
            <w:r w:rsidRPr="00547726">
              <w:rPr>
                <w:rFonts w:ascii="Arial" w:hAnsi="Arial" w:cs="Arial"/>
              </w:rPr>
              <w:t>% výzkumných pracovníků v ČR v přepočtu na plné úvazky) a na základě našich zkušeností s již existujícími programy podpory excelence a</w:t>
            </w:r>
            <w:r w:rsidRPr="00547726">
              <w:rPr>
                <w:rFonts w:ascii="Arial" w:hAnsi="Arial" w:cs="Arial"/>
                <w:color w:val="000000"/>
              </w:rPr>
              <w:t> </w:t>
            </w:r>
            <w:r w:rsidRPr="00547726">
              <w:rPr>
                <w:rFonts w:ascii="Arial" w:hAnsi="Arial" w:cs="Arial"/>
              </w:rPr>
              <w:t>s přihlédnutím k rozšíření programu na návrh RVVI o akvizici zahraničních vědců  považujeme alokovanou částku za nedostačující a žádáme její navýšení na</w:t>
            </w:r>
            <w:r w:rsidRPr="00547726">
              <w:rPr>
                <w:rFonts w:ascii="Arial" w:hAnsi="Arial" w:cs="Arial"/>
                <w:color w:val="000000"/>
              </w:rPr>
              <w:t> </w:t>
            </w:r>
            <w:r w:rsidRPr="00547726">
              <w:rPr>
                <w:rFonts w:ascii="Arial" w:hAnsi="Arial" w:cs="Arial"/>
              </w:rPr>
              <w:t>100 000 tis. Kč v roce 2026, na 200 000 tis.</w:t>
            </w:r>
            <w:r w:rsidRPr="00547726">
              <w:rPr>
                <w:rFonts w:ascii="Arial" w:hAnsi="Arial" w:cs="Arial"/>
                <w:color w:val="000000"/>
              </w:rPr>
              <w:t> </w:t>
            </w:r>
            <w:r w:rsidRPr="00547726">
              <w:rPr>
                <w:rFonts w:ascii="Arial" w:hAnsi="Arial" w:cs="Arial"/>
              </w:rPr>
              <w:t>Kč v roce 2027 a na</w:t>
            </w:r>
            <w:r w:rsidRPr="00547726">
              <w:rPr>
                <w:rFonts w:ascii="Arial" w:hAnsi="Arial" w:cs="Arial"/>
                <w:color w:val="000000"/>
              </w:rPr>
              <w:t> </w:t>
            </w:r>
            <w:r w:rsidRPr="00547726">
              <w:rPr>
                <w:rFonts w:ascii="Arial" w:hAnsi="Arial" w:cs="Arial"/>
              </w:rPr>
              <w:t>216 000 tis.</w:t>
            </w:r>
            <w:r w:rsidRPr="00547726">
              <w:rPr>
                <w:rFonts w:ascii="Arial" w:hAnsi="Arial" w:cs="Arial"/>
                <w:color w:val="000000"/>
              </w:rPr>
              <w:t xml:space="preserve">  </w:t>
            </w:r>
            <w:r w:rsidRPr="00547726">
              <w:rPr>
                <w:rFonts w:ascii="Arial" w:hAnsi="Arial" w:cs="Arial"/>
              </w:rPr>
              <w:t>Kč v roce 2028.</w:t>
            </w:r>
          </w:p>
          <w:p w14:paraId="020ED088" w14:textId="4800C35C" w:rsidR="00C0599B" w:rsidRPr="00547726" w:rsidRDefault="00C0599B" w:rsidP="00105802">
            <w:pPr>
              <w:spacing w:before="60" w:after="60"/>
              <w:jc w:val="both"/>
              <w:rPr>
                <w:sz w:val="6"/>
                <w:szCs w:val="6"/>
              </w:rPr>
            </w:pPr>
          </w:p>
        </w:tc>
        <w:tc>
          <w:tcPr>
            <w:tcW w:w="6379" w:type="dxa"/>
            <w:tcBorders>
              <w:top w:val="single" w:sz="4" w:space="0" w:color="auto"/>
              <w:left w:val="single" w:sz="4" w:space="0" w:color="auto"/>
              <w:right w:val="single" w:sz="4" w:space="0" w:color="auto"/>
            </w:tcBorders>
            <w:shd w:val="clear" w:color="auto" w:fill="auto"/>
          </w:tcPr>
          <w:p w14:paraId="21D414CE" w14:textId="6FD4931E" w:rsidR="00F37165" w:rsidRPr="00547726" w:rsidRDefault="009052C9" w:rsidP="00F37165">
            <w:pPr>
              <w:spacing w:before="60" w:after="60"/>
              <w:jc w:val="both"/>
              <w:rPr>
                <w:b/>
                <w:sz w:val="22"/>
                <w:szCs w:val="22"/>
              </w:rPr>
            </w:pPr>
            <w:r w:rsidRPr="00547726">
              <w:rPr>
                <w:b/>
                <w:sz w:val="22"/>
                <w:szCs w:val="22"/>
              </w:rPr>
              <w:lastRenderedPageBreak/>
              <w:t>N</w:t>
            </w:r>
            <w:r w:rsidR="00F37165" w:rsidRPr="00547726">
              <w:rPr>
                <w:b/>
                <w:sz w:val="22"/>
                <w:szCs w:val="22"/>
              </w:rPr>
              <w:t>eakceptováno</w:t>
            </w:r>
          </w:p>
          <w:p w14:paraId="0476AF0D" w14:textId="3488FF17" w:rsidR="00613475" w:rsidRPr="00547726" w:rsidRDefault="00613475" w:rsidP="00613475">
            <w:pPr>
              <w:spacing w:before="60" w:after="60"/>
              <w:jc w:val="both"/>
              <w:rPr>
                <w:bCs/>
                <w:sz w:val="22"/>
                <w:szCs w:val="22"/>
              </w:rPr>
            </w:pPr>
            <w:r w:rsidRPr="00547726">
              <w:rPr>
                <w:bCs/>
                <w:sz w:val="22"/>
                <w:szCs w:val="22"/>
              </w:rPr>
              <w:t>RVVI trvá na svém návrhu. RVVI uvádí, že v něm zohlednila požadavky AV ČR v maximální možné míře s přihlédnutím k Memorandu, v němž se signatáři zasazují o systematické navyšování výdajů státního rozpočtu na institucionální podporu na DK RVO výzkumných organizací. Navýšení výdajů na rok 202</w:t>
            </w:r>
            <w:r w:rsidR="00774492" w:rsidRPr="00547726">
              <w:rPr>
                <w:bCs/>
                <w:sz w:val="22"/>
                <w:szCs w:val="22"/>
              </w:rPr>
              <w:t>7</w:t>
            </w:r>
            <w:r w:rsidRPr="00547726">
              <w:rPr>
                <w:bCs/>
                <w:sz w:val="22"/>
                <w:szCs w:val="22"/>
              </w:rPr>
              <w:t xml:space="preserve"> a další bude předmětem tvorby návrhu výdajů na VaVaI na období 202</w:t>
            </w:r>
            <w:r w:rsidR="00774492" w:rsidRPr="00547726">
              <w:rPr>
                <w:bCs/>
                <w:sz w:val="22"/>
                <w:szCs w:val="22"/>
              </w:rPr>
              <w:t>7</w:t>
            </w:r>
            <w:r w:rsidRPr="00547726">
              <w:rPr>
                <w:bCs/>
                <w:sz w:val="22"/>
                <w:szCs w:val="22"/>
              </w:rPr>
              <w:t>+.</w:t>
            </w:r>
          </w:p>
          <w:p w14:paraId="7E0FFA5F" w14:textId="77777777" w:rsidR="00774492" w:rsidRPr="00547726" w:rsidRDefault="00774492" w:rsidP="00613475">
            <w:pPr>
              <w:spacing w:before="60" w:after="60"/>
              <w:jc w:val="both"/>
              <w:rPr>
                <w:bCs/>
                <w:sz w:val="10"/>
                <w:szCs w:val="10"/>
              </w:rPr>
            </w:pPr>
          </w:p>
          <w:p w14:paraId="486BF2BF" w14:textId="69F70CB3" w:rsidR="00774492" w:rsidRPr="00547726" w:rsidRDefault="00774492" w:rsidP="00613475">
            <w:pPr>
              <w:spacing w:before="60" w:after="60"/>
              <w:jc w:val="both"/>
              <w:rPr>
                <w:b/>
                <w:sz w:val="22"/>
                <w:szCs w:val="22"/>
              </w:rPr>
            </w:pPr>
            <w:r w:rsidRPr="00547726">
              <w:rPr>
                <w:bCs/>
                <w:sz w:val="22"/>
                <w:szCs w:val="22"/>
              </w:rPr>
              <w:t xml:space="preserve">RVVI upozorňuje, že nadpožadavky uvedené AV ČR v zásadní připomínce na rok 2026 a dále na další roky v přiložené tabulce se </w:t>
            </w:r>
            <w:r w:rsidR="00AB39C4" w:rsidRPr="00547726">
              <w:rPr>
                <w:bCs/>
                <w:sz w:val="22"/>
                <w:szCs w:val="22"/>
              </w:rPr>
              <w:t>l</w:t>
            </w:r>
            <w:r w:rsidRPr="00547726">
              <w:rPr>
                <w:bCs/>
                <w:sz w:val="22"/>
                <w:szCs w:val="22"/>
              </w:rPr>
              <w:t>iší od nadpožadavků předložených a odsouhlasených v rámci jednání o návrhu výdajů na VaVaI 2026+, které proběhlo za účasti zástupců AV ČR, RVVI a ÚV ČR dne 3.2.2025.</w:t>
            </w:r>
          </w:p>
          <w:p w14:paraId="5A386DF5" w14:textId="77777777" w:rsidR="003D401C" w:rsidRPr="00547726" w:rsidRDefault="003D401C" w:rsidP="00FF6474">
            <w:pPr>
              <w:spacing w:before="60" w:after="60"/>
              <w:jc w:val="both"/>
              <w:rPr>
                <w:sz w:val="28"/>
                <w:szCs w:val="28"/>
              </w:rPr>
            </w:pPr>
          </w:p>
          <w:p w14:paraId="6587E7E6" w14:textId="77777777" w:rsidR="006672CD" w:rsidRPr="00547726" w:rsidRDefault="006672CD" w:rsidP="00FF6474">
            <w:pPr>
              <w:spacing w:before="60" w:after="60"/>
              <w:jc w:val="both"/>
              <w:rPr>
                <w:b/>
                <w:color w:val="0070C0"/>
                <w:sz w:val="22"/>
                <w:szCs w:val="22"/>
              </w:rPr>
            </w:pPr>
            <w:r w:rsidRPr="00547726">
              <w:rPr>
                <w:b/>
                <w:color w:val="0070C0"/>
                <w:sz w:val="22"/>
                <w:szCs w:val="22"/>
              </w:rPr>
              <w:t>Stanovisko AV ČR k vypořádání:</w:t>
            </w:r>
          </w:p>
          <w:p w14:paraId="51F008F8" w14:textId="77777777" w:rsidR="005D7C8E" w:rsidRDefault="009029B2" w:rsidP="00516778">
            <w:pPr>
              <w:spacing w:before="60" w:after="60"/>
              <w:jc w:val="both"/>
              <w:rPr>
                <w:sz w:val="22"/>
                <w:szCs w:val="22"/>
              </w:rPr>
            </w:pPr>
            <w:r w:rsidRPr="009029B2">
              <w:rPr>
                <w:sz w:val="22"/>
                <w:szCs w:val="22"/>
              </w:rPr>
              <w:t xml:space="preserve">AV ČR si váží přístupu RVVI, ale </w:t>
            </w:r>
            <w:r w:rsidRPr="0026724B">
              <w:rPr>
                <w:sz w:val="22"/>
                <w:szCs w:val="22"/>
              </w:rPr>
              <w:t>uvítali bychom, kdyby RVVI zohlednila naše požadavky, a to</w:t>
            </w:r>
            <w:r w:rsidRPr="009029B2">
              <w:rPr>
                <w:sz w:val="22"/>
                <w:szCs w:val="22"/>
              </w:rPr>
              <w:t xml:space="preserve"> z následujících důvodů. V případě DK RVO žádáme navýšení o 1 % nad rámec</w:t>
            </w:r>
            <w:r>
              <w:rPr>
                <w:sz w:val="22"/>
                <w:szCs w:val="22"/>
              </w:rPr>
              <w:t xml:space="preserve"> </w:t>
            </w:r>
            <w:r w:rsidRPr="009029B2">
              <w:rPr>
                <w:sz w:val="22"/>
                <w:szCs w:val="22"/>
              </w:rPr>
              <w:lastRenderedPageBreak/>
              <w:t>Memoranda, a to vzhledem neustále rostoucím provozním nákladům i průměrným mzdám. Požadavek na navýšení Nákladů na činnost je pak vyvolán především změnou legislativy v oblasti doktorského studia a nutnosti stabilní podpory doktorandů. Dalším významným faktorem pro kvalitní fungování pracovišť AV ČR je podpora kapitálových výdajů v oblasti přístrojového vybavení a stavebních investic. Zvláštní pozornost musíme věnovat rekonstrukcím a modernizacím stávajících budov, které často tvoří historicky cennou zástavbu měst, přičemž některé z nich jsou pod památkovou ochranou. Významný je i nárůst spojený s aktuálními požadavky na zajištění kybernetické bezpečnosti, digitální archivace nebo implementace principů Open Science. Požadovaný finanční objem navýšení vychází z konkrétních podmínek, v nichž se AV ČR nachází a zohledňuje reálné náklady na produkci výsledků vědy a výzkumu. Navýšení v položce Náklady na činnost - Akademie budoucnosti reflektuje rozšíření programu o akvizici zahraničních vědců. Nadpožadavky uvedené v připomínce jsou v souladu s jednáním o návrhu výdajů na VaVaI 2026+, které proběhlo za účasti zástupců AV ČR, RVVI a ÚV ČR dne 3. 2. 2025. Na roky 2026 a 2027 se liší pouze ve struktuře, kdy byla částka původně požadovaná na Náklady na činnost – Podpora doktorandů přesunuta do obecných Nákladů na činnost AV ČR. Celkové součty jsou totožné. Navýšení celkové sumy pro rok 2028 o 16 mil. Kč je dáno navýšením podpory Akademie budoucnosti v rámci připomínkové</w:t>
            </w:r>
            <w:r>
              <w:rPr>
                <w:sz w:val="22"/>
                <w:szCs w:val="22"/>
              </w:rPr>
              <w:t>ho řízení.</w:t>
            </w:r>
          </w:p>
          <w:p w14:paraId="054228CF" w14:textId="77777777" w:rsidR="00D92455" w:rsidRDefault="00D92455" w:rsidP="00516778">
            <w:pPr>
              <w:spacing w:before="60" w:after="60"/>
              <w:jc w:val="both"/>
              <w:rPr>
                <w:sz w:val="22"/>
                <w:szCs w:val="22"/>
              </w:rPr>
            </w:pPr>
          </w:p>
          <w:p w14:paraId="5E37FCE9" w14:textId="64D73577" w:rsidR="00630915" w:rsidRPr="00327E9E" w:rsidRDefault="00630915" w:rsidP="00630915">
            <w:pPr>
              <w:pStyle w:val="Normlnweb"/>
              <w:spacing w:before="60" w:after="60" w:afterAutospacing="0"/>
              <w:rPr>
                <w:rFonts w:ascii="Arial" w:hAnsi="Arial" w:cs="Arial"/>
                <w:b/>
                <w:sz w:val="22"/>
                <w:szCs w:val="22"/>
              </w:rPr>
            </w:pPr>
            <w:r w:rsidRPr="00327E9E">
              <w:rPr>
                <w:rFonts w:ascii="Arial" w:hAnsi="Arial" w:cs="Arial"/>
                <w:b/>
                <w:sz w:val="22"/>
                <w:szCs w:val="22"/>
              </w:rPr>
              <w:t xml:space="preserve">Reakce </w:t>
            </w:r>
            <w:r>
              <w:rPr>
                <w:rFonts w:ascii="Arial" w:hAnsi="Arial" w:cs="Arial"/>
                <w:b/>
                <w:sz w:val="22"/>
                <w:szCs w:val="22"/>
              </w:rPr>
              <w:t xml:space="preserve">předkladatele </w:t>
            </w:r>
            <w:r w:rsidRPr="00327E9E">
              <w:rPr>
                <w:rFonts w:ascii="Arial" w:hAnsi="Arial" w:cs="Arial"/>
                <w:b/>
                <w:sz w:val="22"/>
                <w:szCs w:val="22"/>
              </w:rPr>
              <w:t xml:space="preserve">na stanovisko </w:t>
            </w:r>
            <w:r>
              <w:rPr>
                <w:rFonts w:ascii="Arial" w:hAnsi="Arial" w:cs="Arial"/>
                <w:b/>
                <w:sz w:val="22"/>
                <w:szCs w:val="22"/>
              </w:rPr>
              <w:t>AV ČR</w:t>
            </w:r>
            <w:r w:rsidRPr="00327E9E">
              <w:rPr>
                <w:rFonts w:ascii="Arial" w:hAnsi="Arial" w:cs="Arial"/>
                <w:b/>
                <w:sz w:val="22"/>
                <w:szCs w:val="22"/>
              </w:rPr>
              <w:t xml:space="preserve"> k vypořádání:</w:t>
            </w:r>
          </w:p>
          <w:p w14:paraId="6A177BE8" w14:textId="02B00F24" w:rsidR="00D92455" w:rsidRDefault="00AC458C" w:rsidP="00D92455">
            <w:pPr>
              <w:pStyle w:val="Normlnweb"/>
              <w:autoSpaceDE w:val="0"/>
              <w:autoSpaceDN w:val="0"/>
              <w:adjustRightInd w:val="0"/>
              <w:spacing w:before="60" w:after="60" w:afterAutospacing="0"/>
              <w:rPr>
                <w:rFonts w:ascii="Arial" w:hAnsi="Arial" w:cs="Arial"/>
                <w:sz w:val="22"/>
                <w:szCs w:val="22"/>
              </w:rPr>
            </w:pPr>
            <w:r w:rsidRPr="00AC458C">
              <w:rPr>
                <w:rFonts w:ascii="Arial" w:hAnsi="Arial" w:cs="Arial"/>
                <w:sz w:val="22"/>
                <w:szCs w:val="22"/>
              </w:rPr>
              <w:t>Č</w:t>
            </w:r>
            <w:r w:rsidR="00D92455" w:rsidRPr="00AC458C">
              <w:rPr>
                <w:rFonts w:ascii="Arial" w:hAnsi="Arial" w:cs="Arial"/>
                <w:sz w:val="22"/>
                <w:szCs w:val="22"/>
              </w:rPr>
              <w:t>ástečně akcept</w:t>
            </w:r>
            <w:r w:rsidRPr="00AC458C">
              <w:rPr>
                <w:rFonts w:ascii="Arial" w:hAnsi="Arial" w:cs="Arial"/>
                <w:sz w:val="22"/>
                <w:szCs w:val="22"/>
              </w:rPr>
              <w:t>ován</w:t>
            </w:r>
            <w:r w:rsidR="00D92455" w:rsidRPr="00AC458C">
              <w:rPr>
                <w:rFonts w:ascii="Arial" w:hAnsi="Arial" w:cs="Arial"/>
                <w:sz w:val="22"/>
                <w:szCs w:val="22"/>
              </w:rPr>
              <w:t xml:space="preserve"> požadavek AV ČR. V konečném návrhu výdajů na VaVaI 2026+ je zahrnuto navýšení ročně o 70 mil. Kč (z toho 50 mil. Kč na náklady na činnost a 20 mil. Kč na program Akademie budoucnosti).</w:t>
            </w:r>
          </w:p>
          <w:p w14:paraId="6E7AC530" w14:textId="5FA8BDAD" w:rsidR="00D92455" w:rsidRPr="00547726" w:rsidRDefault="00D92455" w:rsidP="00516778">
            <w:pPr>
              <w:spacing w:before="60" w:after="60"/>
              <w:jc w:val="both"/>
              <w:rPr>
                <w:sz w:val="22"/>
                <w:szCs w:val="22"/>
              </w:rPr>
            </w:pPr>
          </w:p>
        </w:tc>
      </w:tr>
      <w:tr w:rsidR="00105802" w:rsidRPr="00547726" w14:paraId="1ACD3BD8" w14:textId="77777777" w:rsidTr="00431021">
        <w:trPr>
          <w:trHeight w:val="340"/>
        </w:trPr>
        <w:tc>
          <w:tcPr>
            <w:tcW w:w="1843" w:type="dxa"/>
            <w:vMerge/>
            <w:tcBorders>
              <w:left w:val="single" w:sz="4" w:space="0" w:color="auto"/>
              <w:right w:val="single" w:sz="4" w:space="0" w:color="auto"/>
            </w:tcBorders>
            <w:shd w:val="clear" w:color="auto" w:fill="auto"/>
          </w:tcPr>
          <w:p w14:paraId="3E8CAB58" w14:textId="77777777" w:rsidR="00105802" w:rsidRPr="00547726" w:rsidRDefault="00105802" w:rsidP="00DE5865">
            <w:pPr>
              <w:spacing w:before="120"/>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A6097B" w14:textId="46667692" w:rsidR="00105802" w:rsidRPr="00547726" w:rsidRDefault="00105802" w:rsidP="003466DB">
            <w:pPr>
              <w:spacing w:before="60" w:after="60"/>
              <w:jc w:val="both"/>
              <w:rPr>
                <w:b/>
                <w:sz w:val="22"/>
                <w:szCs w:val="22"/>
              </w:rPr>
            </w:pPr>
            <w:r w:rsidRPr="00547726">
              <w:rPr>
                <w:b/>
                <w:sz w:val="22"/>
                <w:szCs w:val="22"/>
              </w:rPr>
              <w:t>2)  Zásadní připomínka:</w:t>
            </w:r>
          </w:p>
          <w:p w14:paraId="4ACB487F" w14:textId="7EE433BD" w:rsidR="003466DB" w:rsidRPr="00547726" w:rsidRDefault="003466DB" w:rsidP="003466DB">
            <w:pPr>
              <w:spacing w:before="60" w:after="60"/>
              <w:ind w:left="6"/>
              <w:jc w:val="both"/>
              <w:rPr>
                <w:b/>
                <w:bCs/>
                <w:sz w:val="22"/>
                <w:szCs w:val="22"/>
                <w:u w:val="single"/>
              </w:rPr>
            </w:pPr>
            <w:r w:rsidRPr="00547726">
              <w:rPr>
                <w:b/>
                <w:sz w:val="22"/>
                <w:szCs w:val="22"/>
              </w:rPr>
              <w:t>K tabulkové části III. F Výdaje na DK RVO státního rozpočtu ČR na výzkum, experimentální vývoj a inovace na rok 2025 – SOUHRN (dále jen „DK RVO na 2025 – SOUHRN“) a</w:t>
            </w:r>
            <w:r w:rsidRPr="00547726">
              <w:rPr>
                <w:sz w:val="22"/>
                <w:szCs w:val="22"/>
              </w:rPr>
              <w:t> </w:t>
            </w:r>
            <w:r w:rsidRPr="00547726">
              <w:rPr>
                <w:b/>
                <w:sz w:val="22"/>
                <w:szCs w:val="22"/>
              </w:rPr>
              <w:t>k</w:t>
            </w:r>
            <w:r w:rsidRPr="00547726">
              <w:rPr>
                <w:sz w:val="22"/>
                <w:szCs w:val="22"/>
              </w:rPr>
              <w:t> </w:t>
            </w:r>
            <w:r w:rsidRPr="00547726">
              <w:rPr>
                <w:b/>
                <w:sz w:val="22"/>
                <w:szCs w:val="22"/>
              </w:rPr>
              <w:t>tabulkové části III. F Rozvoj výzkumných organizací na</w:t>
            </w:r>
            <w:r w:rsidRPr="00547726">
              <w:rPr>
                <w:sz w:val="22"/>
                <w:szCs w:val="22"/>
              </w:rPr>
              <w:t> </w:t>
            </w:r>
            <w:r w:rsidRPr="00547726">
              <w:rPr>
                <w:b/>
                <w:sz w:val="22"/>
                <w:szCs w:val="22"/>
              </w:rPr>
              <w:t>rok 2025 - přehled dle jednotlivých výzkumných organizací (dále jen „RVO na 2025“)</w:t>
            </w:r>
          </w:p>
          <w:p w14:paraId="4288B1D4" w14:textId="77777777" w:rsidR="003466DB" w:rsidRPr="00547726" w:rsidRDefault="003466DB" w:rsidP="003466DB">
            <w:pPr>
              <w:spacing w:before="60" w:after="60"/>
              <w:jc w:val="both"/>
              <w:rPr>
                <w:sz w:val="22"/>
                <w:szCs w:val="22"/>
              </w:rPr>
            </w:pPr>
            <w:r w:rsidRPr="00547726">
              <w:rPr>
                <w:sz w:val="22"/>
                <w:szCs w:val="22"/>
              </w:rPr>
              <w:t>AV ČR požaduje upravit níže uvedené údaje v tabulce „DK RVO na 2025 – SOUHRN“ a tabulce „RVO na 2025“ následovně:</w:t>
            </w:r>
          </w:p>
          <w:p w14:paraId="111AE856" w14:textId="77777777" w:rsidR="003466DB" w:rsidRPr="00547726" w:rsidRDefault="003466DB" w:rsidP="003466DB">
            <w:pPr>
              <w:spacing w:before="60" w:after="60"/>
              <w:jc w:val="both"/>
              <w:rPr>
                <w:sz w:val="10"/>
                <w:szCs w:val="10"/>
              </w:rPr>
            </w:pPr>
          </w:p>
          <w:p w14:paraId="504FE84F" w14:textId="77777777" w:rsidR="003466DB" w:rsidRPr="00547726" w:rsidRDefault="003466DB" w:rsidP="003466DB">
            <w:pPr>
              <w:spacing w:before="60" w:after="60"/>
              <w:jc w:val="both"/>
              <w:rPr>
                <w:sz w:val="22"/>
                <w:szCs w:val="22"/>
              </w:rPr>
            </w:pPr>
            <w:r w:rsidRPr="00547726">
              <w:rPr>
                <w:sz w:val="22"/>
                <w:szCs w:val="22"/>
              </w:rPr>
              <w:t>V tabulce „DK RVO na 2025 – SOUHRN“:</w:t>
            </w:r>
          </w:p>
          <w:p w14:paraId="248FF9F7" w14:textId="77777777" w:rsidR="003466DB" w:rsidRPr="00547726" w:rsidRDefault="003466DB" w:rsidP="003466DB">
            <w:pPr>
              <w:spacing w:before="60" w:after="60"/>
              <w:jc w:val="both"/>
              <w:rPr>
                <w:sz w:val="10"/>
                <w:szCs w:val="10"/>
              </w:rPr>
            </w:pPr>
          </w:p>
          <w:p w14:paraId="42753559" w14:textId="77777777" w:rsidR="003466DB" w:rsidRPr="00547726" w:rsidRDefault="003466DB" w:rsidP="003466DB">
            <w:pPr>
              <w:spacing w:before="60" w:after="60"/>
              <w:jc w:val="both"/>
              <w:rPr>
                <w:sz w:val="22"/>
                <w:szCs w:val="22"/>
              </w:rPr>
            </w:pPr>
            <w:r w:rsidRPr="00547726">
              <w:rPr>
                <w:sz w:val="22"/>
                <w:szCs w:val="22"/>
              </w:rPr>
              <w:t xml:space="preserve">Ve sloupci „2025 dle IS VaVaI* // zaslaných dat“ v řádku AV ČR má být správně uvedena částka </w:t>
            </w:r>
            <w:r w:rsidRPr="00547726">
              <w:rPr>
                <w:b/>
                <w:bCs/>
                <w:sz w:val="22"/>
                <w:szCs w:val="22"/>
              </w:rPr>
              <w:t xml:space="preserve">5 925 722 </w:t>
            </w:r>
            <w:r w:rsidRPr="00547726">
              <w:rPr>
                <w:sz w:val="22"/>
                <w:szCs w:val="22"/>
              </w:rPr>
              <w:t>(řádek č. 17).</w:t>
            </w:r>
          </w:p>
          <w:p w14:paraId="6EE50BA3" w14:textId="77777777" w:rsidR="003466DB" w:rsidRPr="00547726" w:rsidRDefault="003466DB" w:rsidP="003466DB">
            <w:pPr>
              <w:spacing w:before="60" w:after="60"/>
              <w:jc w:val="both"/>
              <w:rPr>
                <w:sz w:val="22"/>
                <w:szCs w:val="22"/>
              </w:rPr>
            </w:pPr>
            <w:r w:rsidRPr="00547726">
              <w:rPr>
                <w:sz w:val="22"/>
                <w:szCs w:val="22"/>
              </w:rPr>
              <w:t>V tabulce „RVO na 2025“:</w:t>
            </w:r>
          </w:p>
          <w:p w14:paraId="63FC6E70" w14:textId="77777777" w:rsidR="003466DB" w:rsidRPr="00547726" w:rsidRDefault="003466DB" w:rsidP="003466DB">
            <w:pPr>
              <w:pStyle w:val="Odstavecseseznamem"/>
              <w:numPr>
                <w:ilvl w:val="0"/>
                <w:numId w:val="10"/>
              </w:numPr>
              <w:spacing w:before="60" w:after="60" w:line="240" w:lineRule="auto"/>
              <w:contextualSpacing w:val="0"/>
              <w:rPr>
                <w:rFonts w:ascii="Arial" w:hAnsi="Arial" w:cs="Arial"/>
                <w:b/>
                <w:bCs/>
              </w:rPr>
            </w:pPr>
            <w:r w:rsidRPr="00547726">
              <w:rPr>
                <w:rFonts w:ascii="Arial" w:hAnsi="Arial" w:cs="Arial"/>
              </w:rPr>
              <w:lastRenderedPageBreak/>
              <w:t xml:space="preserve">Ke dni 07.01.2025 došlo ke změně názvu Národohospodářského ústavu AV ČR, v. v. i. nově na </w:t>
            </w:r>
            <w:r w:rsidRPr="00547726">
              <w:rPr>
                <w:rFonts w:ascii="Arial" w:hAnsi="Arial" w:cs="Arial"/>
                <w:b/>
                <w:bCs/>
              </w:rPr>
              <w:t xml:space="preserve">Ekonomický ústav AV ČR, v. v. i. </w:t>
            </w:r>
            <w:r w:rsidRPr="00547726">
              <w:rPr>
                <w:rFonts w:ascii="Arial" w:hAnsi="Arial" w:cs="Arial"/>
              </w:rPr>
              <w:t>(řádek č. 43);</w:t>
            </w:r>
          </w:p>
          <w:p w14:paraId="6625B333" w14:textId="77777777" w:rsidR="003466DB" w:rsidRPr="00547726" w:rsidRDefault="003466DB" w:rsidP="003466DB">
            <w:pPr>
              <w:numPr>
                <w:ilvl w:val="0"/>
                <w:numId w:val="10"/>
              </w:numPr>
              <w:spacing w:before="60" w:after="60"/>
              <w:rPr>
                <w:sz w:val="22"/>
                <w:szCs w:val="22"/>
              </w:rPr>
            </w:pPr>
            <w:r w:rsidRPr="00547726">
              <w:rPr>
                <w:sz w:val="22"/>
                <w:szCs w:val="22"/>
              </w:rPr>
              <w:t xml:space="preserve">Ve sloupci „čerpaná podpora v roce 2024“ má být správně uvedena u Ekonomického ústavu AV ČR, v. v. i. částka </w:t>
            </w:r>
            <w:r w:rsidRPr="00547726">
              <w:rPr>
                <w:b/>
                <w:bCs/>
                <w:sz w:val="22"/>
                <w:szCs w:val="22"/>
              </w:rPr>
              <w:t>51 836</w:t>
            </w:r>
            <w:r w:rsidRPr="00547726">
              <w:rPr>
                <w:sz w:val="22"/>
                <w:szCs w:val="22"/>
              </w:rPr>
              <w:t xml:space="preserve"> (řádek č. 43);</w:t>
            </w:r>
          </w:p>
          <w:p w14:paraId="4F5896AD" w14:textId="77777777" w:rsidR="003466DB" w:rsidRPr="00547726" w:rsidRDefault="003466DB" w:rsidP="003466DB">
            <w:pPr>
              <w:numPr>
                <w:ilvl w:val="0"/>
                <w:numId w:val="10"/>
              </w:numPr>
              <w:spacing w:before="60" w:after="60"/>
              <w:jc w:val="both"/>
              <w:rPr>
                <w:sz w:val="22"/>
                <w:szCs w:val="22"/>
              </w:rPr>
            </w:pPr>
            <w:r w:rsidRPr="00547726">
              <w:rPr>
                <w:sz w:val="22"/>
                <w:szCs w:val="22"/>
              </w:rPr>
              <w:t xml:space="preserve">Ve sloupci „přidělená podpora na rok 2025“ má být správně uvedena u Ekonomického ústavu AV ČR, v. v. i., částka </w:t>
            </w:r>
            <w:r w:rsidRPr="00547726">
              <w:rPr>
                <w:b/>
                <w:bCs/>
                <w:sz w:val="22"/>
                <w:szCs w:val="22"/>
              </w:rPr>
              <w:t>56 131</w:t>
            </w:r>
            <w:r w:rsidRPr="00547726">
              <w:rPr>
                <w:sz w:val="22"/>
                <w:szCs w:val="22"/>
              </w:rPr>
              <w:t xml:space="preserve"> (řádek č. 43);</w:t>
            </w:r>
          </w:p>
          <w:p w14:paraId="14993AF3" w14:textId="77777777" w:rsidR="003466DB" w:rsidRPr="00547726" w:rsidRDefault="003466DB" w:rsidP="003466DB">
            <w:pPr>
              <w:numPr>
                <w:ilvl w:val="0"/>
                <w:numId w:val="10"/>
              </w:numPr>
              <w:spacing w:before="60" w:after="60"/>
              <w:jc w:val="both"/>
              <w:rPr>
                <w:sz w:val="22"/>
                <w:szCs w:val="22"/>
              </w:rPr>
            </w:pPr>
            <w:r w:rsidRPr="00547726">
              <w:rPr>
                <w:sz w:val="22"/>
                <w:szCs w:val="22"/>
              </w:rPr>
              <w:t xml:space="preserve">Ve sloupci „čerpaná podpora v roce 2024“ má být správně uvedena u Střediska společných činností AV ČR, v. v. i. (SSČ) částka </w:t>
            </w:r>
            <w:r w:rsidRPr="00547726">
              <w:rPr>
                <w:b/>
                <w:bCs/>
                <w:sz w:val="22"/>
                <w:szCs w:val="22"/>
              </w:rPr>
              <w:t>131 459</w:t>
            </w:r>
            <w:r w:rsidRPr="00547726">
              <w:rPr>
                <w:sz w:val="22"/>
                <w:szCs w:val="22"/>
              </w:rPr>
              <w:t xml:space="preserve"> (řádek č. 20). Od roku 2025 není SSČ podpora DK RVO přidělována;</w:t>
            </w:r>
          </w:p>
          <w:p w14:paraId="5577366C" w14:textId="77777777" w:rsidR="003466DB" w:rsidRPr="00547726" w:rsidRDefault="003466DB" w:rsidP="003466DB">
            <w:pPr>
              <w:numPr>
                <w:ilvl w:val="0"/>
                <w:numId w:val="10"/>
              </w:numPr>
              <w:spacing w:before="60" w:after="60"/>
              <w:jc w:val="both"/>
              <w:rPr>
                <w:sz w:val="22"/>
                <w:szCs w:val="22"/>
                <w:u w:val="single"/>
              </w:rPr>
            </w:pPr>
            <w:r w:rsidRPr="00547726">
              <w:rPr>
                <w:sz w:val="22"/>
                <w:szCs w:val="22"/>
              </w:rPr>
              <w:t xml:space="preserve">Ve sloupci „čerpaná podpora v roce 2024“ v řádku Celkový součet má být správně uvedena částka </w:t>
            </w:r>
            <w:r w:rsidRPr="00547726">
              <w:rPr>
                <w:b/>
                <w:bCs/>
                <w:sz w:val="22"/>
                <w:szCs w:val="22"/>
              </w:rPr>
              <w:t>5 721 859</w:t>
            </w:r>
            <w:r w:rsidRPr="00547726">
              <w:rPr>
                <w:sz w:val="22"/>
                <w:szCs w:val="22"/>
              </w:rPr>
              <w:t xml:space="preserve"> (řádek č. 59);</w:t>
            </w:r>
          </w:p>
          <w:p w14:paraId="596FA546" w14:textId="77777777" w:rsidR="003466DB" w:rsidRPr="00547726" w:rsidRDefault="003466DB" w:rsidP="003466DB">
            <w:pPr>
              <w:numPr>
                <w:ilvl w:val="0"/>
                <w:numId w:val="10"/>
              </w:numPr>
              <w:spacing w:before="60" w:after="60"/>
              <w:jc w:val="both"/>
              <w:rPr>
                <w:sz w:val="22"/>
                <w:szCs w:val="22"/>
                <w:u w:val="single"/>
              </w:rPr>
            </w:pPr>
            <w:r w:rsidRPr="00547726">
              <w:rPr>
                <w:sz w:val="22"/>
                <w:szCs w:val="22"/>
              </w:rPr>
              <w:t xml:space="preserve">Ve sloupci „přidělená podpora na rok 2025“ v řádku Celkový součet má být správně uvedena částka </w:t>
            </w:r>
            <w:r w:rsidRPr="00547726">
              <w:rPr>
                <w:b/>
                <w:bCs/>
                <w:sz w:val="22"/>
                <w:szCs w:val="22"/>
              </w:rPr>
              <w:t>5 925 722</w:t>
            </w:r>
            <w:r w:rsidRPr="00547726">
              <w:rPr>
                <w:sz w:val="22"/>
                <w:szCs w:val="22"/>
              </w:rPr>
              <w:t xml:space="preserve"> (řádek č. 59).</w:t>
            </w:r>
          </w:p>
          <w:p w14:paraId="2B2458AE" w14:textId="77777777" w:rsidR="003466DB" w:rsidRPr="00547726" w:rsidRDefault="003466DB" w:rsidP="003466DB">
            <w:pPr>
              <w:spacing w:before="60" w:after="60"/>
              <w:jc w:val="both"/>
              <w:rPr>
                <w:sz w:val="10"/>
                <w:szCs w:val="10"/>
                <w:u w:val="single"/>
              </w:rPr>
            </w:pPr>
          </w:p>
          <w:p w14:paraId="2C6AD46B" w14:textId="77777777" w:rsidR="003466DB" w:rsidRPr="00547726" w:rsidRDefault="003466DB" w:rsidP="003466DB">
            <w:pPr>
              <w:spacing w:before="60" w:after="60"/>
              <w:jc w:val="both"/>
              <w:rPr>
                <w:sz w:val="22"/>
                <w:szCs w:val="22"/>
                <w:u w:val="single"/>
              </w:rPr>
            </w:pPr>
            <w:r w:rsidRPr="00547726">
              <w:rPr>
                <w:sz w:val="22"/>
                <w:szCs w:val="22"/>
                <w:u w:val="single"/>
              </w:rPr>
              <w:t>Zdůvodnění:</w:t>
            </w:r>
          </w:p>
          <w:p w14:paraId="2580295B" w14:textId="77777777" w:rsidR="003466DB" w:rsidRPr="00547726" w:rsidRDefault="003466DB" w:rsidP="003466DB">
            <w:pPr>
              <w:spacing w:before="60" w:after="60"/>
              <w:jc w:val="both"/>
              <w:rPr>
                <w:sz w:val="22"/>
                <w:szCs w:val="22"/>
              </w:rPr>
            </w:pPr>
            <w:r w:rsidRPr="00547726">
              <w:rPr>
                <w:sz w:val="22"/>
                <w:szCs w:val="22"/>
              </w:rPr>
              <w:t>Akademie věd ČR nesouhlasí s údaji aktuálně uvedenými v tabulce „DK RVO na 2025 – SOUHRN“ (řádek č. 17) a v tabulce „RVO na 2025“ (řádky 43, 20 a 59).</w:t>
            </w:r>
          </w:p>
          <w:p w14:paraId="0666C566" w14:textId="77777777" w:rsidR="003466DB" w:rsidRPr="00547726" w:rsidRDefault="003466DB" w:rsidP="003466DB">
            <w:pPr>
              <w:spacing w:before="60" w:after="60"/>
              <w:jc w:val="both"/>
              <w:rPr>
                <w:sz w:val="22"/>
                <w:szCs w:val="22"/>
              </w:rPr>
            </w:pPr>
            <w:r w:rsidRPr="00547726">
              <w:rPr>
                <w:sz w:val="22"/>
                <w:szCs w:val="22"/>
              </w:rPr>
              <w:t xml:space="preserve">Na základě ověření údajů zadaných Akademií věd ČR do IS VaVaI bylo Odborem podpory Rady pro výzkum, vývoj a inovace, Oddělením informačních systémů potvrzeno, že zadané údaje AV ČR odpovídají skutečnosti. Tabulka „RVO na 2025“ však neodpovídá údajům zadaným v IS VaVaI. </w:t>
            </w:r>
          </w:p>
          <w:p w14:paraId="35962D4E" w14:textId="77777777" w:rsidR="00105802" w:rsidRPr="00547726" w:rsidRDefault="00105802" w:rsidP="003466DB">
            <w:pPr>
              <w:spacing w:before="60" w:after="60"/>
              <w:jc w:val="both"/>
              <w:rPr>
                <w:b/>
                <w:sz w:val="10"/>
                <w:szCs w:val="10"/>
              </w:rPr>
            </w:pPr>
          </w:p>
        </w:tc>
        <w:tc>
          <w:tcPr>
            <w:tcW w:w="6379" w:type="dxa"/>
            <w:tcBorders>
              <w:top w:val="single" w:sz="4" w:space="0" w:color="auto"/>
              <w:left w:val="single" w:sz="4" w:space="0" w:color="auto"/>
              <w:right w:val="single" w:sz="4" w:space="0" w:color="auto"/>
            </w:tcBorders>
            <w:shd w:val="clear" w:color="auto" w:fill="auto"/>
          </w:tcPr>
          <w:p w14:paraId="57E08A1B" w14:textId="0B83EBAD" w:rsidR="008557B2" w:rsidRPr="00547726" w:rsidRDefault="008557B2" w:rsidP="008557B2">
            <w:pPr>
              <w:spacing w:before="60" w:after="60"/>
              <w:jc w:val="both"/>
              <w:rPr>
                <w:b/>
                <w:sz w:val="22"/>
                <w:szCs w:val="22"/>
              </w:rPr>
            </w:pPr>
            <w:r w:rsidRPr="00547726">
              <w:rPr>
                <w:b/>
                <w:sz w:val="22"/>
                <w:szCs w:val="22"/>
              </w:rPr>
              <w:lastRenderedPageBreak/>
              <w:t>Akceptováno</w:t>
            </w:r>
          </w:p>
          <w:p w14:paraId="198FD099" w14:textId="17796BEE" w:rsidR="008557B2" w:rsidRPr="00547726" w:rsidRDefault="008557B2" w:rsidP="008557B2">
            <w:pPr>
              <w:spacing w:before="60" w:after="60"/>
              <w:jc w:val="both"/>
              <w:rPr>
                <w:b/>
                <w:sz w:val="22"/>
                <w:szCs w:val="22"/>
              </w:rPr>
            </w:pPr>
            <w:r w:rsidRPr="00547726">
              <w:rPr>
                <w:bCs/>
                <w:sz w:val="22"/>
                <w:szCs w:val="22"/>
              </w:rPr>
              <w:t>V tabulkové části III. F byla provedena oprava údajů dle požadavku AV ČR.</w:t>
            </w:r>
          </w:p>
          <w:p w14:paraId="3D424E94" w14:textId="77777777" w:rsidR="008557B2" w:rsidRPr="00547726" w:rsidRDefault="008557B2" w:rsidP="008557B2">
            <w:pPr>
              <w:spacing w:before="60" w:after="60"/>
              <w:jc w:val="both"/>
              <w:rPr>
                <w:sz w:val="28"/>
                <w:szCs w:val="28"/>
              </w:rPr>
            </w:pPr>
          </w:p>
          <w:p w14:paraId="33CD6B2B" w14:textId="77777777" w:rsidR="008557B2" w:rsidRPr="00547726" w:rsidRDefault="008557B2" w:rsidP="008557B2">
            <w:pPr>
              <w:spacing w:before="60" w:after="60"/>
              <w:jc w:val="both"/>
              <w:rPr>
                <w:b/>
                <w:color w:val="0070C0"/>
                <w:sz w:val="22"/>
                <w:szCs w:val="22"/>
              </w:rPr>
            </w:pPr>
            <w:r w:rsidRPr="00547726">
              <w:rPr>
                <w:b/>
                <w:color w:val="0070C0"/>
                <w:sz w:val="22"/>
                <w:szCs w:val="22"/>
              </w:rPr>
              <w:t>Stanovisko AV ČR k vypořádání:</w:t>
            </w:r>
          </w:p>
          <w:p w14:paraId="5D54D71C" w14:textId="48A7C723" w:rsidR="00105802" w:rsidRPr="009029B2" w:rsidRDefault="009029B2" w:rsidP="00F37165">
            <w:pPr>
              <w:spacing w:before="60" w:after="60"/>
              <w:jc w:val="both"/>
              <w:rPr>
                <w:bCs/>
                <w:sz w:val="22"/>
                <w:szCs w:val="22"/>
              </w:rPr>
            </w:pPr>
            <w:r w:rsidRPr="009029B2">
              <w:rPr>
                <w:bCs/>
                <w:sz w:val="22"/>
                <w:szCs w:val="22"/>
              </w:rPr>
              <w:t>Děkujeme za úpravu údajů</w:t>
            </w:r>
            <w:r>
              <w:rPr>
                <w:bCs/>
                <w:sz w:val="22"/>
                <w:szCs w:val="22"/>
              </w:rPr>
              <w:t>.</w:t>
            </w:r>
          </w:p>
        </w:tc>
      </w:tr>
      <w:tr w:rsidR="003D26FE" w:rsidRPr="00547726" w14:paraId="74263C60" w14:textId="77777777" w:rsidTr="00695C8E">
        <w:trPr>
          <w:trHeight w:val="340"/>
        </w:trPr>
        <w:tc>
          <w:tcPr>
            <w:tcW w:w="1843" w:type="dxa"/>
            <w:vMerge/>
            <w:tcBorders>
              <w:left w:val="single" w:sz="4" w:space="0" w:color="auto"/>
              <w:right w:val="single" w:sz="4" w:space="0" w:color="auto"/>
            </w:tcBorders>
            <w:shd w:val="clear" w:color="auto" w:fill="auto"/>
          </w:tcPr>
          <w:p w14:paraId="4AAB80F3" w14:textId="77777777" w:rsidR="003D26FE" w:rsidRPr="00547726" w:rsidRDefault="003D26FE" w:rsidP="00912242">
            <w:pPr>
              <w:spacing w:before="120"/>
              <w:rPr>
                <w:b/>
                <w:bCs/>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1C780C2E" w14:textId="77777777" w:rsidR="003D26FE" w:rsidRPr="00547726" w:rsidRDefault="003D26FE" w:rsidP="00367964">
            <w:pPr>
              <w:spacing w:before="60" w:after="60"/>
              <w:rPr>
                <w:sz w:val="22"/>
                <w:szCs w:val="22"/>
              </w:rPr>
            </w:pPr>
            <w:r w:rsidRPr="00547726">
              <w:rPr>
                <w:sz w:val="22"/>
                <w:szCs w:val="22"/>
              </w:rPr>
              <w:t>Kontaktní osobou pro vypořádání připomínek AV ČR je:</w:t>
            </w:r>
          </w:p>
          <w:p w14:paraId="4477F250" w14:textId="6C8ABEFB" w:rsidR="003D26FE" w:rsidRPr="00547726" w:rsidRDefault="003D26FE" w:rsidP="00E34759">
            <w:pPr>
              <w:spacing w:before="60" w:after="60"/>
              <w:ind w:left="34"/>
              <w:rPr>
                <w:bCs/>
                <w:sz w:val="22"/>
                <w:szCs w:val="22"/>
              </w:rPr>
            </w:pPr>
            <w:r w:rsidRPr="00547726">
              <w:rPr>
                <w:bCs/>
                <w:sz w:val="22"/>
                <w:szCs w:val="22"/>
              </w:rPr>
              <w:t xml:space="preserve">Dr. </w:t>
            </w:r>
            <w:r w:rsidR="003466DB" w:rsidRPr="00547726">
              <w:rPr>
                <w:bCs/>
                <w:sz w:val="22"/>
                <w:szCs w:val="22"/>
              </w:rPr>
              <w:t>Ing. Jiří Kotek</w:t>
            </w:r>
            <w:r w:rsidRPr="00547726">
              <w:rPr>
                <w:bCs/>
                <w:sz w:val="22"/>
                <w:szCs w:val="22"/>
              </w:rPr>
              <w:t xml:space="preserve">, </w:t>
            </w:r>
            <w:r w:rsidR="003466DB" w:rsidRPr="00547726">
              <w:rPr>
                <w:bCs/>
                <w:sz w:val="22"/>
                <w:szCs w:val="22"/>
              </w:rPr>
              <w:t>dr.h.c.</w:t>
            </w:r>
            <w:r w:rsidRPr="00547726">
              <w:rPr>
                <w:bCs/>
                <w:sz w:val="22"/>
                <w:szCs w:val="22"/>
              </w:rPr>
              <w:t xml:space="preserve">, člen předsednictva Akademické rady AV ČR, </w:t>
            </w:r>
            <w:hyperlink r:id="rId8" w:history="1">
              <w:r w:rsidR="003466DB" w:rsidRPr="00547726">
                <w:rPr>
                  <w:rStyle w:val="Hypertextovodkaz"/>
                  <w:bCs/>
                  <w:sz w:val="22"/>
                  <w:szCs w:val="22"/>
                </w:rPr>
                <w:t>kotek@kav.cas.cz</w:t>
              </w:r>
            </w:hyperlink>
            <w:r w:rsidRPr="00547726">
              <w:rPr>
                <w:bCs/>
                <w:sz w:val="22"/>
                <w:szCs w:val="22"/>
              </w:rPr>
              <w:t>, tel. 221 403 446</w:t>
            </w:r>
          </w:p>
          <w:p w14:paraId="0A18CABC" w14:textId="77777777" w:rsidR="003D26FE" w:rsidRPr="00547726" w:rsidRDefault="003D26FE" w:rsidP="00770BF9">
            <w:pPr>
              <w:spacing w:before="60" w:after="60"/>
              <w:jc w:val="both"/>
              <w:rPr>
                <w:b/>
                <w:sz w:val="6"/>
                <w:szCs w:val="6"/>
              </w:rPr>
            </w:pPr>
          </w:p>
        </w:tc>
      </w:tr>
      <w:tr w:rsidR="0037046F" w:rsidRPr="00547726" w14:paraId="16B23911" w14:textId="77777777" w:rsidTr="00431021">
        <w:trPr>
          <w:trHeight w:val="340"/>
        </w:trPr>
        <w:tc>
          <w:tcPr>
            <w:tcW w:w="1843" w:type="dxa"/>
            <w:vMerge w:val="restart"/>
            <w:tcBorders>
              <w:left w:val="single" w:sz="4" w:space="0" w:color="auto"/>
              <w:right w:val="single" w:sz="4" w:space="0" w:color="auto"/>
            </w:tcBorders>
            <w:shd w:val="clear" w:color="auto" w:fill="auto"/>
          </w:tcPr>
          <w:p w14:paraId="79E723E9" w14:textId="77777777" w:rsidR="0037046F" w:rsidRPr="00AF2DA0" w:rsidRDefault="0037046F" w:rsidP="00CE0CCA">
            <w:pPr>
              <w:spacing w:before="120"/>
              <w:rPr>
                <w:b/>
                <w:sz w:val="22"/>
                <w:szCs w:val="22"/>
              </w:rPr>
            </w:pPr>
            <w:r w:rsidRPr="00AF2DA0">
              <w:rPr>
                <w:b/>
                <w:sz w:val="22"/>
                <w:szCs w:val="22"/>
              </w:rPr>
              <w:t>Český úřad zeměměřický a katastrální</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59975C" w14:textId="4E4C7991" w:rsidR="0014312D" w:rsidRPr="00547726" w:rsidRDefault="004B13BC" w:rsidP="001705F2">
            <w:pPr>
              <w:spacing w:before="60" w:after="60"/>
              <w:jc w:val="both"/>
              <w:rPr>
                <w:b/>
                <w:sz w:val="22"/>
                <w:szCs w:val="22"/>
              </w:rPr>
            </w:pPr>
            <w:r w:rsidRPr="00547726">
              <w:rPr>
                <w:b/>
                <w:sz w:val="22"/>
                <w:szCs w:val="22"/>
              </w:rPr>
              <w:t>1</w:t>
            </w:r>
            <w:r w:rsidR="0014312D" w:rsidRPr="00547726">
              <w:rPr>
                <w:b/>
                <w:sz w:val="22"/>
                <w:szCs w:val="22"/>
              </w:rPr>
              <w:t xml:space="preserve">) </w:t>
            </w:r>
            <w:r w:rsidR="00915BF7" w:rsidRPr="00547726">
              <w:rPr>
                <w:b/>
                <w:sz w:val="22"/>
                <w:szCs w:val="22"/>
              </w:rPr>
              <w:t>Zásadní p</w:t>
            </w:r>
            <w:r w:rsidR="0014312D" w:rsidRPr="00547726">
              <w:rPr>
                <w:b/>
                <w:sz w:val="22"/>
                <w:szCs w:val="22"/>
              </w:rPr>
              <w:t>řipomínka</w:t>
            </w:r>
          </w:p>
          <w:p w14:paraId="5DD9433D" w14:textId="77777777" w:rsidR="0014312D" w:rsidRPr="00547726" w:rsidRDefault="00D428AC" w:rsidP="00DA4091">
            <w:pPr>
              <w:spacing w:before="60" w:after="60"/>
              <w:jc w:val="both"/>
              <w:rPr>
                <w:sz w:val="22"/>
                <w:szCs w:val="22"/>
              </w:rPr>
            </w:pPr>
            <w:r w:rsidRPr="00547726">
              <w:rPr>
                <w:sz w:val="22"/>
                <w:szCs w:val="22"/>
              </w:rPr>
              <w:t>K</w:t>
            </w:r>
            <w:r w:rsidR="00915BF7" w:rsidRPr="00547726">
              <w:rPr>
                <w:sz w:val="22"/>
                <w:szCs w:val="22"/>
              </w:rPr>
              <w:t> výši institucionální podpory kapitoly 346-ČÚZK</w:t>
            </w:r>
          </w:p>
          <w:p w14:paraId="5113EC6F" w14:textId="27AF4370" w:rsidR="00915BF7" w:rsidRPr="00547726" w:rsidRDefault="00915BF7" w:rsidP="00915BF7">
            <w:pPr>
              <w:pStyle w:val="Bezmezer"/>
              <w:spacing w:before="60" w:after="60"/>
            </w:pPr>
            <w:r w:rsidRPr="00547726">
              <w:t xml:space="preserve">Nadále trvám na požadavku na zvýšení výdajů na institucionální podporu na rok 2026 o 20 % oproti schválenému rozpočtu na rok 2025, jak jsem uvedl a zdůvodnil v dopise ze dne 15. ledna 2025, č.j.: ČÚZK-005456/2025. Výdaje na institucionální podporu na rok </w:t>
            </w:r>
            <w:r w:rsidRPr="00547726">
              <w:lastRenderedPageBreak/>
              <w:t>2026 požaduji ve výši 16 264 091 Kč. S meziročním zvýšením výdajů na rok 2027 o 8 %, tj. na částku 17 565 218 Kč, souhlasím.</w:t>
            </w:r>
          </w:p>
          <w:p w14:paraId="4C14ECC7" w14:textId="28BFD18D" w:rsidR="00915BF7" w:rsidRPr="00547726" w:rsidRDefault="00915BF7" w:rsidP="00915BF7">
            <w:pPr>
              <w:spacing w:before="60" w:after="60"/>
              <w:jc w:val="both"/>
              <w:rPr>
                <w:sz w:val="22"/>
                <w:szCs w:val="22"/>
              </w:rPr>
            </w:pPr>
            <w:r w:rsidRPr="00547726">
              <w:rPr>
                <w:sz w:val="22"/>
                <w:szCs w:val="22"/>
              </w:rPr>
              <w:t>Jak bylo uvedeno ve zmíněném dopise, navržený objem výdajů považujeme za nedostatečný, neboť v době, kdy byla institucionální podpora vyplácena Ministerstvem školství, mládeže (dále jen „MŠMT“), došlo k neopodstatněnému trvalému snížení institucionální podpory VÚGTK. V roce 2012, kdy bylo financování převedeno na MŠMT, činila institucionální podpora z rozpočtu ČÚZK 34 391 tis. Kč a rozsah činností, které VÚGTK dlouhodobě zajišťuje a bude vykonávat i v dalších letech, se od té doby nezměnil. Částka uvedená v materiálu pro jednání vlády na rok 2026 neodráží nezbytné potřeby výzkumné organizace, rozsah činností, které vykonává, ani výši inflace v předchozích letech. Jak jsem již psal v minulém roce, představuje aktuální institucionální podpora jen řádově třetinu rozpočtu VÚGTK. Tento stav trvá již od roku 2017 a VÚGTK je tak dlouhodobě podfinancován.</w:t>
            </w:r>
          </w:p>
          <w:p w14:paraId="0150CC2C" w14:textId="7DD78BEF" w:rsidR="00915BF7" w:rsidRPr="00547726" w:rsidRDefault="00915BF7" w:rsidP="00DA4091">
            <w:pPr>
              <w:spacing w:before="60" w:after="60"/>
              <w:jc w:val="both"/>
              <w:rPr>
                <w:b/>
                <w:sz w:val="10"/>
                <w:szCs w:val="10"/>
              </w:rPr>
            </w:pPr>
          </w:p>
        </w:tc>
        <w:tc>
          <w:tcPr>
            <w:tcW w:w="6379" w:type="dxa"/>
            <w:tcBorders>
              <w:left w:val="single" w:sz="4" w:space="0" w:color="auto"/>
              <w:right w:val="single" w:sz="4" w:space="0" w:color="auto"/>
            </w:tcBorders>
            <w:shd w:val="clear" w:color="auto" w:fill="auto"/>
          </w:tcPr>
          <w:p w14:paraId="60937B5C" w14:textId="40BC33EE" w:rsidR="00C7279E" w:rsidRPr="00547726" w:rsidRDefault="001D7240" w:rsidP="00C7279E">
            <w:pPr>
              <w:spacing w:before="60" w:after="60"/>
              <w:jc w:val="both"/>
              <w:rPr>
                <w:b/>
                <w:bCs/>
                <w:sz w:val="22"/>
                <w:szCs w:val="22"/>
              </w:rPr>
            </w:pPr>
            <w:r w:rsidRPr="00547726">
              <w:rPr>
                <w:b/>
                <w:bCs/>
                <w:sz w:val="22"/>
                <w:szCs w:val="22"/>
              </w:rPr>
              <w:lastRenderedPageBreak/>
              <w:t>A</w:t>
            </w:r>
            <w:r w:rsidR="001A59F2" w:rsidRPr="00547726">
              <w:rPr>
                <w:b/>
                <w:bCs/>
                <w:sz w:val="22"/>
                <w:szCs w:val="22"/>
              </w:rPr>
              <w:t>kceptováno</w:t>
            </w:r>
          </w:p>
          <w:p w14:paraId="4CDB73B2" w14:textId="77777777" w:rsidR="00FD712D" w:rsidRPr="00547726" w:rsidRDefault="00FD712D" w:rsidP="00FD712D">
            <w:pPr>
              <w:spacing w:before="60" w:after="60"/>
              <w:jc w:val="both"/>
              <w:rPr>
                <w:b/>
                <w:sz w:val="22"/>
                <w:szCs w:val="22"/>
              </w:rPr>
            </w:pPr>
            <w:r w:rsidRPr="00547726">
              <w:rPr>
                <w:bCs/>
                <w:sz w:val="22"/>
                <w:szCs w:val="22"/>
              </w:rPr>
              <w:t>RVVI vyhovuje požadavku s ohledem na specifický charakter a krátkou historii působení ČÚZK jako samostatného poskytovatele a jeho omezené možnosti získat jiné zdroje financování.</w:t>
            </w:r>
          </w:p>
          <w:p w14:paraId="2200177B" w14:textId="298398C8" w:rsidR="00340CA5" w:rsidRPr="00547726" w:rsidRDefault="00340CA5" w:rsidP="00340CA5">
            <w:pPr>
              <w:pStyle w:val="Normlnweb"/>
              <w:autoSpaceDE w:val="0"/>
              <w:autoSpaceDN w:val="0"/>
              <w:adjustRightInd w:val="0"/>
              <w:spacing w:before="60" w:after="60" w:afterAutospacing="0"/>
              <w:rPr>
                <w:sz w:val="28"/>
                <w:szCs w:val="28"/>
              </w:rPr>
            </w:pPr>
          </w:p>
          <w:p w14:paraId="7603892D" w14:textId="77777777" w:rsidR="006672CD" w:rsidRPr="00547726" w:rsidRDefault="006672CD" w:rsidP="006672CD">
            <w:pPr>
              <w:spacing w:before="60" w:after="60"/>
              <w:jc w:val="both"/>
              <w:rPr>
                <w:b/>
                <w:color w:val="0070C0"/>
                <w:sz w:val="22"/>
                <w:szCs w:val="22"/>
              </w:rPr>
            </w:pPr>
            <w:r w:rsidRPr="00547726">
              <w:rPr>
                <w:b/>
                <w:color w:val="0070C0"/>
                <w:sz w:val="22"/>
                <w:szCs w:val="22"/>
              </w:rPr>
              <w:lastRenderedPageBreak/>
              <w:t>Stanovisko ČÚZK k vypořádání:</w:t>
            </w:r>
          </w:p>
          <w:p w14:paraId="2EBCA928" w14:textId="75D5C6DF" w:rsidR="00904F7A" w:rsidRPr="000543E3" w:rsidRDefault="000543E3" w:rsidP="00DA4091">
            <w:pPr>
              <w:pStyle w:val="Normlnweb"/>
              <w:autoSpaceDE w:val="0"/>
              <w:autoSpaceDN w:val="0"/>
              <w:adjustRightInd w:val="0"/>
              <w:spacing w:before="60" w:after="60" w:afterAutospacing="0"/>
              <w:rPr>
                <w:rFonts w:ascii="Arial" w:hAnsi="Arial" w:cs="Arial"/>
                <w:sz w:val="22"/>
                <w:szCs w:val="22"/>
              </w:rPr>
            </w:pPr>
            <w:r w:rsidRPr="000543E3">
              <w:rPr>
                <w:rFonts w:ascii="Arial" w:hAnsi="Arial" w:cs="Arial"/>
                <w:sz w:val="22"/>
                <w:szCs w:val="22"/>
              </w:rPr>
              <w:t>S vypořádáním souhlasíme.</w:t>
            </w:r>
          </w:p>
        </w:tc>
      </w:tr>
      <w:tr w:rsidR="003D26FE" w:rsidRPr="00547726" w14:paraId="64A3E58A" w14:textId="77777777" w:rsidTr="003D26FE">
        <w:trPr>
          <w:trHeight w:val="276"/>
        </w:trPr>
        <w:tc>
          <w:tcPr>
            <w:tcW w:w="1843" w:type="dxa"/>
            <w:vMerge/>
            <w:tcBorders>
              <w:left w:val="single" w:sz="4" w:space="0" w:color="auto"/>
              <w:right w:val="single" w:sz="4" w:space="0" w:color="auto"/>
            </w:tcBorders>
            <w:shd w:val="clear" w:color="auto" w:fill="auto"/>
          </w:tcPr>
          <w:p w14:paraId="4E43EE9F" w14:textId="77777777" w:rsidR="003D26FE" w:rsidRPr="00547726" w:rsidRDefault="003D26FE" w:rsidP="00096A08">
            <w:pPr>
              <w:spacing w:before="120"/>
              <w:rPr>
                <w:b/>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46DA3144" w14:textId="064F02A6" w:rsidR="003D26FE" w:rsidRPr="00547726" w:rsidRDefault="003D26FE" w:rsidP="0014312D">
            <w:pPr>
              <w:spacing w:before="60" w:after="60"/>
              <w:rPr>
                <w:sz w:val="22"/>
                <w:szCs w:val="22"/>
              </w:rPr>
            </w:pPr>
            <w:r w:rsidRPr="00547726">
              <w:rPr>
                <w:sz w:val="22"/>
                <w:szCs w:val="22"/>
              </w:rPr>
              <w:t>Kontaktní osob</w:t>
            </w:r>
            <w:r w:rsidR="00E424A0" w:rsidRPr="00547726">
              <w:rPr>
                <w:sz w:val="22"/>
                <w:szCs w:val="22"/>
              </w:rPr>
              <w:t>a</w:t>
            </w:r>
            <w:r w:rsidRPr="00547726">
              <w:rPr>
                <w:sz w:val="22"/>
                <w:szCs w:val="22"/>
              </w:rPr>
              <w:t xml:space="preserve"> pro vypořádání připomínek ČÚZK:</w:t>
            </w:r>
          </w:p>
          <w:p w14:paraId="3BA0E854" w14:textId="6F791BD2" w:rsidR="003D26FE" w:rsidRPr="00547726" w:rsidRDefault="003D26FE" w:rsidP="0014312D">
            <w:pPr>
              <w:spacing w:before="60" w:after="60"/>
              <w:rPr>
                <w:sz w:val="22"/>
                <w:szCs w:val="22"/>
              </w:rPr>
            </w:pPr>
            <w:r w:rsidRPr="00547726">
              <w:rPr>
                <w:sz w:val="22"/>
                <w:szCs w:val="22"/>
              </w:rPr>
              <w:t xml:space="preserve">Ing. </w:t>
            </w:r>
            <w:r w:rsidR="00915BF7" w:rsidRPr="00547726">
              <w:rPr>
                <w:sz w:val="22"/>
                <w:szCs w:val="22"/>
              </w:rPr>
              <w:t>Radek Chromý</w:t>
            </w:r>
            <w:r w:rsidRPr="00547726">
              <w:rPr>
                <w:sz w:val="22"/>
                <w:szCs w:val="22"/>
              </w:rPr>
              <w:t xml:space="preserve">, </w:t>
            </w:r>
            <w:r w:rsidR="00915BF7" w:rsidRPr="00547726">
              <w:rPr>
                <w:sz w:val="22"/>
                <w:szCs w:val="22"/>
              </w:rPr>
              <w:t>Ph.D., místo</w:t>
            </w:r>
            <w:r w:rsidRPr="00547726">
              <w:rPr>
                <w:sz w:val="22"/>
                <w:szCs w:val="22"/>
              </w:rPr>
              <w:t xml:space="preserve">předseda </w:t>
            </w:r>
            <w:r w:rsidR="00915BF7" w:rsidRPr="00547726">
              <w:rPr>
                <w:sz w:val="22"/>
                <w:szCs w:val="22"/>
              </w:rPr>
              <w:t xml:space="preserve">a ředitel sekce </w:t>
            </w:r>
            <w:r w:rsidRPr="00547726">
              <w:rPr>
                <w:sz w:val="22"/>
                <w:szCs w:val="22"/>
              </w:rPr>
              <w:t>zeměměřic</w:t>
            </w:r>
            <w:r w:rsidR="00915BF7" w:rsidRPr="00547726">
              <w:rPr>
                <w:sz w:val="22"/>
                <w:szCs w:val="22"/>
              </w:rPr>
              <w:t>tví</w:t>
            </w:r>
            <w:r w:rsidRPr="00547726">
              <w:rPr>
                <w:sz w:val="22"/>
                <w:szCs w:val="22"/>
              </w:rPr>
              <w:t xml:space="preserve"> a katastr</w:t>
            </w:r>
            <w:r w:rsidR="00915BF7" w:rsidRPr="00547726">
              <w:rPr>
                <w:sz w:val="22"/>
                <w:szCs w:val="22"/>
              </w:rPr>
              <w:t>u</w:t>
            </w:r>
            <w:r w:rsidRPr="00547726">
              <w:rPr>
                <w:sz w:val="22"/>
                <w:szCs w:val="22"/>
              </w:rPr>
              <w:t xml:space="preserve">, </w:t>
            </w:r>
            <w:hyperlink r:id="rId9" w:history="1">
              <w:r w:rsidR="00915BF7" w:rsidRPr="00547726">
                <w:rPr>
                  <w:rStyle w:val="Hypertextovodkaz"/>
                  <w:sz w:val="22"/>
                  <w:szCs w:val="22"/>
                </w:rPr>
                <w:t>radek.chromy@cuzk.gov.cz</w:t>
              </w:r>
            </w:hyperlink>
            <w:r w:rsidRPr="00547726">
              <w:rPr>
                <w:sz w:val="22"/>
                <w:szCs w:val="22"/>
              </w:rPr>
              <w:t>, tel. 284 041 20</w:t>
            </w:r>
            <w:r w:rsidR="00915BF7" w:rsidRPr="00547726">
              <w:rPr>
                <w:sz w:val="22"/>
                <w:szCs w:val="22"/>
              </w:rPr>
              <w:t>7</w:t>
            </w:r>
          </w:p>
          <w:p w14:paraId="20E74DE4" w14:textId="77777777" w:rsidR="003D26FE" w:rsidRPr="00547726" w:rsidRDefault="003D26FE" w:rsidP="00313DE3">
            <w:pPr>
              <w:spacing w:before="60" w:after="60"/>
              <w:jc w:val="both"/>
              <w:rPr>
                <w:b/>
                <w:sz w:val="6"/>
                <w:szCs w:val="6"/>
              </w:rPr>
            </w:pPr>
          </w:p>
        </w:tc>
      </w:tr>
      <w:tr w:rsidR="00096A08" w:rsidRPr="00547726" w14:paraId="2A57A255" w14:textId="77777777" w:rsidTr="003D26FE">
        <w:trPr>
          <w:trHeight w:val="418"/>
        </w:trPr>
        <w:tc>
          <w:tcPr>
            <w:tcW w:w="1843" w:type="dxa"/>
            <w:vMerge w:val="restart"/>
            <w:tcBorders>
              <w:left w:val="single" w:sz="4" w:space="0" w:color="auto"/>
              <w:right w:val="single" w:sz="4" w:space="0" w:color="auto"/>
            </w:tcBorders>
            <w:shd w:val="clear" w:color="auto" w:fill="auto"/>
          </w:tcPr>
          <w:p w14:paraId="7EA9C46F" w14:textId="77777777" w:rsidR="00096A08" w:rsidRPr="00547726" w:rsidRDefault="00096A08" w:rsidP="00CE0CCA">
            <w:pPr>
              <w:spacing w:before="120"/>
              <w:rPr>
                <w:sz w:val="22"/>
                <w:szCs w:val="22"/>
              </w:rPr>
            </w:pPr>
            <w:r w:rsidRPr="00547726">
              <w:rPr>
                <w:b/>
                <w:sz w:val="22"/>
                <w:szCs w:val="22"/>
              </w:rPr>
              <w:t>Grantová agentura ČR</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EC88F68" w14:textId="77777777" w:rsidR="007467E2" w:rsidRPr="00547726" w:rsidRDefault="00E424A0" w:rsidP="00E424A0">
            <w:pPr>
              <w:spacing w:before="60" w:after="60"/>
              <w:jc w:val="both"/>
              <w:rPr>
                <w:b/>
                <w:sz w:val="22"/>
                <w:szCs w:val="22"/>
              </w:rPr>
            </w:pPr>
            <w:r w:rsidRPr="00547726">
              <w:rPr>
                <w:b/>
                <w:sz w:val="22"/>
                <w:szCs w:val="22"/>
              </w:rPr>
              <w:t>1) Doporučující p</w:t>
            </w:r>
            <w:r w:rsidR="00487174" w:rsidRPr="00547726">
              <w:rPr>
                <w:b/>
                <w:sz w:val="22"/>
                <w:szCs w:val="22"/>
              </w:rPr>
              <w:t>řipomínk</w:t>
            </w:r>
            <w:r w:rsidRPr="00547726">
              <w:rPr>
                <w:b/>
                <w:sz w:val="22"/>
                <w:szCs w:val="22"/>
              </w:rPr>
              <w:t>a</w:t>
            </w:r>
          </w:p>
          <w:p w14:paraId="38726387" w14:textId="77777777" w:rsidR="00E424A0" w:rsidRPr="00547726" w:rsidRDefault="00E424A0" w:rsidP="00E424A0">
            <w:pPr>
              <w:spacing w:before="60" w:after="60"/>
              <w:jc w:val="both"/>
              <w:rPr>
                <w:sz w:val="22"/>
                <w:szCs w:val="22"/>
              </w:rPr>
            </w:pPr>
            <w:r w:rsidRPr="00547726">
              <w:rPr>
                <w:sz w:val="22"/>
                <w:szCs w:val="22"/>
              </w:rPr>
              <w:t>Navýšení výdajů na výzkum, experimentální vývoj a inovace pro rok 2026 s výhledem na léta 2027 a 2028 za Grantovou agenturu České republiky (GA ČR) není dostatečné k tomu, aby GA ČR mohla financovat všechny své veřejné soutěže ve výzkumu, vývoji a inovacích v dostatečném rozsahu, respektive hrozí, že nebudou moci být financovány všechny kvalitní projekty, které se do těchto soutěží přihlásí. Nemožnost financovat dostatek projektů vede ze strany vědců ke ztrátě důvěry v systém financování vědy v ČR a k jejich odchodu mimo tuto sféru, popř. do zahraničí.</w:t>
            </w:r>
          </w:p>
          <w:p w14:paraId="17610358" w14:textId="77777777" w:rsidR="00E424A0" w:rsidRPr="00547726" w:rsidRDefault="00E424A0" w:rsidP="00E424A0">
            <w:pPr>
              <w:spacing w:before="60" w:after="60"/>
              <w:jc w:val="both"/>
              <w:rPr>
                <w:sz w:val="22"/>
                <w:szCs w:val="22"/>
              </w:rPr>
            </w:pPr>
            <w:r w:rsidRPr="00547726">
              <w:rPr>
                <w:sz w:val="22"/>
                <w:szCs w:val="22"/>
              </w:rPr>
              <w:t xml:space="preserve">Celkové účelové nadpožadavky GA ČR jsou o 322 mil. Kč vyšší než navržené částky státního rozpočtu a celkové institucionální požadavky GA ČR jsou vyšší o 7 mil. Kč.   </w:t>
            </w:r>
          </w:p>
          <w:p w14:paraId="28C5190B" w14:textId="7FC9FD83" w:rsidR="00E424A0" w:rsidRPr="00547726" w:rsidRDefault="00E424A0" w:rsidP="00E424A0">
            <w:pPr>
              <w:spacing w:before="60" w:after="60"/>
              <w:jc w:val="both"/>
              <w:rPr>
                <w:bCs/>
                <w:sz w:val="22"/>
                <w:szCs w:val="22"/>
              </w:rPr>
            </w:pPr>
            <w:r w:rsidRPr="00547726">
              <w:rPr>
                <w:sz w:val="22"/>
                <w:szCs w:val="22"/>
              </w:rPr>
              <w:t xml:space="preserve">S ohledem na zájem vědecké komunity považujeme za důležité, aby byly akceptovány zejména nadpožadavky na další veřejnou soutěž skupiny grantových projektů </w:t>
            </w:r>
            <w:r w:rsidRPr="00547726">
              <w:rPr>
                <w:b/>
                <w:bCs/>
                <w:sz w:val="22"/>
                <w:szCs w:val="22"/>
              </w:rPr>
              <w:t xml:space="preserve">JUNIOR STAR </w:t>
            </w:r>
            <w:r w:rsidRPr="00547726">
              <w:rPr>
                <w:sz w:val="22"/>
                <w:szCs w:val="22"/>
              </w:rPr>
              <w:t>ve výši 65 mil. Kč,</w:t>
            </w:r>
            <w:r w:rsidRPr="00547726">
              <w:rPr>
                <w:b/>
                <w:bCs/>
                <w:sz w:val="22"/>
                <w:szCs w:val="22"/>
              </w:rPr>
              <w:t xml:space="preserve"> </w:t>
            </w:r>
            <w:r w:rsidRPr="00547726">
              <w:rPr>
                <w:sz w:val="22"/>
                <w:szCs w:val="22"/>
              </w:rPr>
              <w:t xml:space="preserve">novou skupinu grantových projektů </w:t>
            </w:r>
            <w:r w:rsidRPr="00547726">
              <w:rPr>
                <w:b/>
                <w:bCs/>
                <w:sz w:val="22"/>
                <w:szCs w:val="22"/>
              </w:rPr>
              <w:t xml:space="preserve">Návratové granty </w:t>
            </w:r>
            <w:r w:rsidRPr="00547726">
              <w:rPr>
                <w:sz w:val="22"/>
                <w:szCs w:val="22"/>
              </w:rPr>
              <w:t>ve výši 30 mil. Kč,</w:t>
            </w:r>
            <w:r w:rsidRPr="00547726">
              <w:rPr>
                <w:b/>
                <w:bCs/>
                <w:sz w:val="22"/>
                <w:szCs w:val="22"/>
              </w:rPr>
              <w:t xml:space="preserve"> </w:t>
            </w:r>
            <w:r w:rsidRPr="00547726">
              <w:rPr>
                <w:sz w:val="22"/>
                <w:szCs w:val="22"/>
              </w:rPr>
              <w:t xml:space="preserve">novou skupinu grantových projektů </w:t>
            </w:r>
            <w:r w:rsidRPr="00547726">
              <w:rPr>
                <w:b/>
                <w:bCs/>
                <w:sz w:val="22"/>
                <w:szCs w:val="22"/>
              </w:rPr>
              <w:t xml:space="preserve">Proof of Concept </w:t>
            </w:r>
            <w:r w:rsidRPr="00547726">
              <w:rPr>
                <w:sz w:val="22"/>
                <w:szCs w:val="22"/>
              </w:rPr>
              <w:t>ve výši 10 mil. Kč,</w:t>
            </w:r>
            <w:r w:rsidRPr="00547726">
              <w:rPr>
                <w:b/>
                <w:bCs/>
                <w:sz w:val="22"/>
                <w:szCs w:val="22"/>
              </w:rPr>
              <w:t xml:space="preserve"> </w:t>
            </w:r>
            <w:r w:rsidRPr="00547726">
              <w:rPr>
                <w:sz w:val="22"/>
                <w:szCs w:val="22"/>
              </w:rPr>
              <w:t xml:space="preserve">podporu projektů </w:t>
            </w:r>
            <w:r w:rsidRPr="00547726">
              <w:rPr>
                <w:b/>
                <w:bCs/>
                <w:sz w:val="22"/>
                <w:szCs w:val="22"/>
              </w:rPr>
              <w:t xml:space="preserve">POSTDOC INDIVIDUAL </w:t>
            </w:r>
            <w:r w:rsidRPr="00547726">
              <w:rPr>
                <w:b/>
                <w:bCs/>
                <w:sz w:val="22"/>
                <w:szCs w:val="22"/>
              </w:rPr>
              <w:lastRenderedPageBreak/>
              <w:t xml:space="preserve">FELLOWSHIP </w:t>
            </w:r>
            <w:r w:rsidRPr="00547726">
              <w:rPr>
                <w:sz w:val="22"/>
                <w:szCs w:val="22"/>
              </w:rPr>
              <w:t>ve výši 50 mil. Kč</w:t>
            </w:r>
            <w:r w:rsidRPr="00547726">
              <w:rPr>
                <w:b/>
                <w:bCs/>
                <w:sz w:val="22"/>
                <w:szCs w:val="22"/>
              </w:rPr>
              <w:t xml:space="preserve"> </w:t>
            </w:r>
            <w:r w:rsidRPr="00547726">
              <w:rPr>
                <w:sz w:val="22"/>
                <w:szCs w:val="22"/>
              </w:rPr>
              <w:t xml:space="preserve">a </w:t>
            </w:r>
            <w:r w:rsidRPr="00547726">
              <w:rPr>
                <w:b/>
                <w:bCs/>
                <w:sz w:val="22"/>
                <w:szCs w:val="22"/>
              </w:rPr>
              <w:t xml:space="preserve">projekty mezinárodní spolupráce </w:t>
            </w:r>
            <w:r w:rsidRPr="00547726">
              <w:rPr>
                <w:sz w:val="22"/>
                <w:szCs w:val="22"/>
              </w:rPr>
              <w:t>ve výši 50 mil. Kč.</w:t>
            </w:r>
          </w:p>
          <w:p w14:paraId="5D82E6B9" w14:textId="5EC1CF6B" w:rsidR="00E424A0" w:rsidRPr="00547726" w:rsidRDefault="00E424A0" w:rsidP="00E424A0">
            <w:pPr>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35401987" w14:textId="43A081DE" w:rsidR="004B13BC" w:rsidRPr="00547726" w:rsidRDefault="004B13BC" w:rsidP="004B13BC">
            <w:pPr>
              <w:spacing w:before="60" w:after="60"/>
              <w:jc w:val="both"/>
              <w:rPr>
                <w:b/>
                <w:bCs/>
                <w:sz w:val="22"/>
                <w:szCs w:val="22"/>
              </w:rPr>
            </w:pPr>
            <w:r w:rsidRPr="00547726">
              <w:rPr>
                <w:b/>
                <w:bCs/>
                <w:sz w:val="22"/>
                <w:szCs w:val="22"/>
              </w:rPr>
              <w:lastRenderedPageBreak/>
              <w:t>Neakceptováno</w:t>
            </w:r>
          </w:p>
          <w:p w14:paraId="77200E88" w14:textId="708AAF58" w:rsidR="004B13BC" w:rsidRPr="00547726" w:rsidRDefault="004B13BC" w:rsidP="004B13BC">
            <w:pPr>
              <w:spacing w:before="60" w:after="60"/>
              <w:jc w:val="both"/>
              <w:rPr>
                <w:b/>
                <w:sz w:val="22"/>
                <w:szCs w:val="22"/>
              </w:rPr>
            </w:pPr>
            <w:r w:rsidRPr="00547726">
              <w:rPr>
                <w:bCs/>
                <w:sz w:val="22"/>
                <w:szCs w:val="22"/>
              </w:rPr>
              <w:t xml:space="preserve">RVVI trvá na svém návrhu. RVVI uvádí, že ve svém návrhu zohlednila požadavky GA ČR v maximální možné míře. Navýšení výdajů na rok 2027 a dále bude předmětem tvorby návrhu výdajů na VaVaI na období 2027+. </w:t>
            </w:r>
          </w:p>
          <w:p w14:paraId="23DA63FB" w14:textId="77777777" w:rsidR="004B13BC" w:rsidRPr="00547726" w:rsidRDefault="004B13BC" w:rsidP="004B13BC">
            <w:pPr>
              <w:spacing w:before="60" w:after="60"/>
              <w:jc w:val="both"/>
              <w:rPr>
                <w:bCs/>
                <w:sz w:val="22"/>
                <w:szCs w:val="22"/>
              </w:rPr>
            </w:pPr>
          </w:p>
          <w:p w14:paraId="0C3A4F4E" w14:textId="77886BFB" w:rsidR="004B13BC" w:rsidRPr="00547726" w:rsidRDefault="004B13BC" w:rsidP="004B13BC">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GA ČR k vypořádání:</w:t>
            </w:r>
          </w:p>
          <w:p w14:paraId="340122E0" w14:textId="7C5D97DC" w:rsidR="004B13BC" w:rsidRPr="00547726" w:rsidRDefault="00820DE2" w:rsidP="004B13BC">
            <w:pPr>
              <w:spacing w:before="60" w:after="60"/>
              <w:jc w:val="both"/>
              <w:rPr>
                <w:bCs/>
                <w:sz w:val="22"/>
                <w:szCs w:val="22"/>
              </w:rPr>
            </w:pPr>
            <w:r>
              <w:rPr>
                <w:bCs/>
                <w:sz w:val="22"/>
                <w:szCs w:val="22"/>
              </w:rPr>
              <w:t xml:space="preserve">Bez </w:t>
            </w:r>
            <w:r w:rsidR="00AA38FE">
              <w:rPr>
                <w:bCs/>
                <w:sz w:val="22"/>
                <w:szCs w:val="22"/>
              </w:rPr>
              <w:t>připomínek</w:t>
            </w:r>
            <w:r>
              <w:rPr>
                <w:bCs/>
                <w:sz w:val="22"/>
                <w:szCs w:val="22"/>
              </w:rPr>
              <w:t>.</w:t>
            </w:r>
          </w:p>
          <w:p w14:paraId="01DA2F5D" w14:textId="77777777" w:rsidR="0050208E" w:rsidRPr="00547726" w:rsidRDefault="0050208E" w:rsidP="00A91973">
            <w:pPr>
              <w:spacing w:before="60" w:after="60"/>
              <w:jc w:val="both"/>
              <w:rPr>
                <w:rFonts w:eastAsia="Batang"/>
                <w:sz w:val="22"/>
                <w:szCs w:val="22"/>
              </w:rPr>
            </w:pPr>
          </w:p>
        </w:tc>
      </w:tr>
      <w:tr w:rsidR="00E424A0" w:rsidRPr="00547726" w14:paraId="097C046C" w14:textId="77777777" w:rsidTr="00E0025E">
        <w:trPr>
          <w:trHeight w:val="499"/>
        </w:trPr>
        <w:tc>
          <w:tcPr>
            <w:tcW w:w="1843" w:type="dxa"/>
            <w:vMerge/>
            <w:tcBorders>
              <w:left w:val="single" w:sz="4" w:space="0" w:color="auto"/>
              <w:right w:val="single" w:sz="4" w:space="0" w:color="auto"/>
            </w:tcBorders>
            <w:shd w:val="clear" w:color="auto" w:fill="auto"/>
          </w:tcPr>
          <w:p w14:paraId="7EFB5C69" w14:textId="77777777" w:rsidR="00E424A0" w:rsidRPr="00547726" w:rsidRDefault="00E424A0" w:rsidP="00096A08">
            <w:pPr>
              <w:spacing w:before="120"/>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23A8456C" w14:textId="354C5581" w:rsidR="00E424A0" w:rsidRPr="00547726" w:rsidRDefault="00E424A0" w:rsidP="00096A08">
            <w:pPr>
              <w:spacing w:before="60" w:after="60"/>
              <w:rPr>
                <w:bCs/>
                <w:sz w:val="22"/>
                <w:szCs w:val="22"/>
              </w:rPr>
            </w:pPr>
            <w:r w:rsidRPr="00547726">
              <w:rPr>
                <w:sz w:val="22"/>
                <w:szCs w:val="22"/>
              </w:rPr>
              <w:t xml:space="preserve">Pro vypořádání připomínek GA ČR je pověřen Ing. Jindřich Novák, MBA, </w:t>
            </w:r>
            <w:hyperlink r:id="rId10" w:history="1">
              <w:r w:rsidRPr="00547726">
                <w:rPr>
                  <w:rStyle w:val="Hypertextovodkaz"/>
                  <w:sz w:val="22"/>
                  <w:szCs w:val="22"/>
                </w:rPr>
                <w:t>jindrich.novak@gacr.cz</w:t>
              </w:r>
            </w:hyperlink>
            <w:r w:rsidRPr="00547726">
              <w:rPr>
                <w:sz w:val="22"/>
                <w:szCs w:val="22"/>
              </w:rPr>
              <w:t>, tel. 227 088 881</w:t>
            </w:r>
          </w:p>
        </w:tc>
      </w:tr>
      <w:tr w:rsidR="00657D62" w:rsidRPr="00547726" w14:paraId="65722273" w14:textId="77777777" w:rsidTr="00431021">
        <w:trPr>
          <w:trHeight w:val="559"/>
        </w:trPr>
        <w:tc>
          <w:tcPr>
            <w:tcW w:w="1843" w:type="dxa"/>
            <w:vMerge w:val="restart"/>
            <w:tcBorders>
              <w:left w:val="single" w:sz="4" w:space="0" w:color="auto"/>
              <w:right w:val="single" w:sz="4" w:space="0" w:color="auto"/>
            </w:tcBorders>
            <w:shd w:val="clear" w:color="auto" w:fill="auto"/>
          </w:tcPr>
          <w:p w14:paraId="1A534539" w14:textId="626029B1" w:rsidR="00657D62" w:rsidRPr="00547726" w:rsidRDefault="00657D62" w:rsidP="00096A08">
            <w:pPr>
              <w:spacing w:before="120"/>
              <w:rPr>
                <w:b/>
                <w:bCs/>
                <w:sz w:val="22"/>
                <w:szCs w:val="22"/>
              </w:rPr>
            </w:pPr>
            <w:r w:rsidRPr="00547726">
              <w:rPr>
                <w:b/>
                <w:bCs/>
                <w:sz w:val="22"/>
                <w:szCs w:val="22"/>
              </w:rPr>
              <w:t>Konfederace zaměstnavatel-ských a podnikatel-ských svazů ČR</w:t>
            </w:r>
          </w:p>
        </w:tc>
        <w:tc>
          <w:tcPr>
            <w:tcW w:w="6662" w:type="dxa"/>
            <w:tcBorders>
              <w:top w:val="single" w:sz="4" w:space="0" w:color="auto"/>
              <w:left w:val="single" w:sz="4" w:space="0" w:color="auto"/>
              <w:right w:val="single" w:sz="4" w:space="0" w:color="auto"/>
            </w:tcBorders>
            <w:shd w:val="clear" w:color="auto" w:fill="auto"/>
          </w:tcPr>
          <w:p w14:paraId="17451289" w14:textId="77777777" w:rsidR="00657D62" w:rsidRPr="00547726" w:rsidRDefault="00E21A06" w:rsidP="00E21A06">
            <w:pPr>
              <w:spacing w:before="60" w:after="60"/>
              <w:jc w:val="both"/>
              <w:rPr>
                <w:b/>
                <w:sz w:val="22"/>
                <w:szCs w:val="22"/>
              </w:rPr>
            </w:pPr>
            <w:r w:rsidRPr="00547726">
              <w:rPr>
                <w:b/>
                <w:sz w:val="22"/>
                <w:szCs w:val="22"/>
              </w:rPr>
              <w:t>Stanovisko</w:t>
            </w:r>
          </w:p>
          <w:p w14:paraId="15F60EF7" w14:textId="77777777" w:rsidR="00E21A06" w:rsidRPr="00547726" w:rsidRDefault="00E21A06" w:rsidP="00E21A06">
            <w:pPr>
              <w:spacing w:before="60" w:after="60"/>
              <w:jc w:val="both"/>
              <w:rPr>
                <w:sz w:val="22"/>
                <w:szCs w:val="22"/>
              </w:rPr>
            </w:pPr>
            <w:r w:rsidRPr="00547726">
              <w:rPr>
                <w:sz w:val="22"/>
                <w:szCs w:val="22"/>
              </w:rPr>
              <w:t>Hodnotíme pozitivně nárůst výdajů pro jednotlivé kapitoly SR na rok 2026 a další roky, i když se mohou zdát v poměru k HDP nízké. Rada pro výzkum, vývoj a inovace vycházela z priorit – podpora excelence ve vědě, rozvoj lidských zdrojů, transfer znalostí a technologií do praxe a podpora strategických technologií – zejména umělé inteligence, kvantových technologií a polovodičů. Otázkou však nejsou samotné částky, ale jejich následné využití.</w:t>
            </w:r>
          </w:p>
          <w:p w14:paraId="388FBC80" w14:textId="77777777" w:rsidR="00E21A06" w:rsidRPr="00547726" w:rsidRDefault="00E21A06" w:rsidP="00E21A06">
            <w:pPr>
              <w:spacing w:before="60" w:after="60"/>
              <w:jc w:val="both"/>
              <w:rPr>
                <w:sz w:val="22"/>
                <w:szCs w:val="22"/>
              </w:rPr>
            </w:pPr>
            <w:r w:rsidRPr="00547726">
              <w:rPr>
                <w:b/>
                <w:bCs/>
                <w:sz w:val="22"/>
                <w:szCs w:val="22"/>
              </w:rPr>
              <w:t>Důležitá je propojenost s cíli Hospodářské strategie ČR v návaznosti dosažení hospodářského růstu a konkurenceschopnosti</w:t>
            </w:r>
            <w:r w:rsidRPr="00547726">
              <w:rPr>
                <w:sz w:val="22"/>
                <w:szCs w:val="22"/>
              </w:rPr>
              <w:t>. V souvislosti s tím bychom chtěli upozornit při plánování navyšování výdajů SR na VaVaI na zohlednění aktuálních priorit plynoucích ze změny geopolitických a politických poměrů, a to je především zabezpečení obranyschopnosti ČR a celé Evropy. Souvisí s tím i změna ve finanční a obchodní politice, změny v celních sazbách, výdaje na zbrojení a soběstačnost. V návaznosti na to by měly být směřovány výdaje SR na VaVaI primárně do těchto oblastí. Zřejmě to bude vyžadovat i revizi již schválených záměrů ve výdajích, a popřípadě jejich další navýšení.</w:t>
            </w:r>
          </w:p>
          <w:p w14:paraId="00E9C6E9" w14:textId="77777777" w:rsidR="00E21A06" w:rsidRPr="00547726" w:rsidRDefault="00E21A06" w:rsidP="00E21A06">
            <w:pPr>
              <w:spacing w:before="60" w:after="60"/>
              <w:jc w:val="both"/>
              <w:rPr>
                <w:sz w:val="22"/>
                <w:szCs w:val="22"/>
              </w:rPr>
            </w:pPr>
            <w:r w:rsidRPr="00547726">
              <w:rPr>
                <w:sz w:val="22"/>
                <w:szCs w:val="22"/>
              </w:rPr>
              <w:t xml:space="preserve">Cílem by mělo být dosažení </w:t>
            </w:r>
            <w:r w:rsidRPr="00547726">
              <w:rPr>
                <w:b/>
                <w:bCs/>
                <w:sz w:val="22"/>
                <w:szCs w:val="22"/>
              </w:rPr>
              <w:t>konkurence schopného inovačního prostředí pro rozvoj průmyslových oborů a výrobků s vyšší přidanou hodnotou</w:t>
            </w:r>
            <w:r w:rsidRPr="00547726">
              <w:rPr>
                <w:sz w:val="22"/>
                <w:szCs w:val="22"/>
              </w:rPr>
              <w:t>. Znamená to zajistit restrukturalizaci průmyslu, ať již to bude obranný průmysl nebo průmysl zaměřený na výrobu polovodičů, baterií a jiných strategických produktů. Doporučujeme také případné další navýšení výdajů do rozvoje jaderné energetiky a do podmínek pro rozvoj kvalifikovaných odborníků v oblasti energetiky a technického vzdělání, v oblasti AI a jiných moderních technologií.</w:t>
            </w:r>
          </w:p>
          <w:p w14:paraId="176F3D36" w14:textId="77777777" w:rsidR="00E21A06" w:rsidRPr="00547726" w:rsidRDefault="00E21A06" w:rsidP="00E21A06">
            <w:pPr>
              <w:spacing w:before="60" w:after="60"/>
              <w:jc w:val="both"/>
              <w:rPr>
                <w:sz w:val="22"/>
                <w:szCs w:val="22"/>
              </w:rPr>
            </w:pPr>
            <w:r w:rsidRPr="00547726">
              <w:rPr>
                <w:sz w:val="22"/>
                <w:szCs w:val="22"/>
              </w:rPr>
              <w:t xml:space="preserve">Jakémukoliv dalšímu zvyšování výdajů by však mělo předcházet vyhodnocení efektivity dřívějších investic. Měřítkem úspěšnosti vědy a výzkumu by neměla být částka na ni vynaložená, ale její </w:t>
            </w:r>
            <w:r w:rsidRPr="00547726">
              <w:rPr>
                <w:b/>
                <w:bCs/>
                <w:sz w:val="22"/>
                <w:szCs w:val="22"/>
              </w:rPr>
              <w:t>reálný efekt</w:t>
            </w:r>
            <w:r w:rsidRPr="00547726">
              <w:rPr>
                <w:sz w:val="22"/>
                <w:szCs w:val="22"/>
              </w:rPr>
              <w:t xml:space="preserve">. A ten zde není nijak vyjádřen. Týká se to zejména dotovaných organizací, které se už podle názvu zvlášť v oblasti </w:t>
            </w:r>
            <w:r w:rsidRPr="00547726">
              <w:rPr>
                <w:sz w:val="22"/>
                <w:szCs w:val="22"/>
              </w:rPr>
              <w:lastRenderedPageBreak/>
              <w:t>zemědělství dublují event. překrývají. Současně bychom z tohoto důvodu doporučovali provést jejich inventuru.</w:t>
            </w:r>
          </w:p>
          <w:p w14:paraId="07935435" w14:textId="324A7B5A" w:rsidR="00E21A06" w:rsidRPr="00547726" w:rsidRDefault="00E21A06" w:rsidP="00E21A06">
            <w:pPr>
              <w:spacing w:before="60" w:after="60"/>
              <w:jc w:val="both"/>
              <w:rPr>
                <w:b/>
                <w:sz w:val="6"/>
                <w:szCs w:val="6"/>
              </w:rPr>
            </w:pPr>
          </w:p>
        </w:tc>
        <w:tc>
          <w:tcPr>
            <w:tcW w:w="6379" w:type="dxa"/>
            <w:tcBorders>
              <w:left w:val="single" w:sz="4" w:space="0" w:color="auto"/>
              <w:right w:val="single" w:sz="4" w:space="0" w:color="auto"/>
            </w:tcBorders>
            <w:shd w:val="clear" w:color="auto" w:fill="auto"/>
          </w:tcPr>
          <w:p w14:paraId="6F089646" w14:textId="2EDC8472" w:rsidR="00657D62" w:rsidRPr="00547726" w:rsidRDefault="002C2B07" w:rsidP="00096A08">
            <w:pPr>
              <w:spacing w:before="60" w:after="60"/>
              <w:jc w:val="both"/>
              <w:rPr>
                <w:sz w:val="22"/>
                <w:szCs w:val="22"/>
              </w:rPr>
            </w:pPr>
            <w:r w:rsidRPr="00547726">
              <w:rPr>
                <w:b/>
                <w:bCs/>
                <w:sz w:val="22"/>
                <w:szCs w:val="22"/>
              </w:rPr>
              <w:lastRenderedPageBreak/>
              <w:t>V</w:t>
            </w:r>
            <w:r w:rsidR="002E68BC" w:rsidRPr="00547726">
              <w:rPr>
                <w:b/>
                <w:bCs/>
                <w:sz w:val="22"/>
                <w:szCs w:val="22"/>
              </w:rPr>
              <w:t>ysvětleno</w:t>
            </w:r>
          </w:p>
          <w:p w14:paraId="3A122715" w14:textId="26B2ACC2" w:rsidR="00CB4426" w:rsidRPr="00547726" w:rsidRDefault="00CB4426" w:rsidP="00096A08">
            <w:pPr>
              <w:spacing w:before="60" w:after="60"/>
              <w:jc w:val="both"/>
              <w:rPr>
                <w:sz w:val="22"/>
                <w:szCs w:val="22"/>
              </w:rPr>
            </w:pPr>
            <w:r w:rsidRPr="00547726">
              <w:rPr>
                <w:sz w:val="22"/>
                <w:szCs w:val="22"/>
              </w:rPr>
              <w:t>RVVI ve svém návrhu zohlednila aktuální priority vlády (viz Předkládací zpráva) včetně výdajů na obranu státu, kd</w:t>
            </w:r>
            <w:r w:rsidR="000C6A5B" w:rsidRPr="00547726">
              <w:rPr>
                <w:sz w:val="22"/>
                <w:szCs w:val="22"/>
              </w:rPr>
              <w:t>y</w:t>
            </w:r>
            <w:r w:rsidRPr="00547726">
              <w:rPr>
                <w:sz w:val="22"/>
                <w:szCs w:val="22"/>
              </w:rPr>
              <w:t xml:space="preserve"> veškeré výdaje Ministerstva obrany na VaVaI zahrnující kapitolu 307-Ministerstvo obrany i re</w:t>
            </w:r>
            <w:r w:rsidR="000C6A5B" w:rsidRPr="00547726">
              <w:rPr>
                <w:sz w:val="22"/>
                <w:szCs w:val="22"/>
              </w:rPr>
              <w:t>s</w:t>
            </w:r>
            <w:r w:rsidRPr="00547726">
              <w:rPr>
                <w:sz w:val="22"/>
                <w:szCs w:val="22"/>
              </w:rPr>
              <w:t>ortní program PRODEF administrovaný Technologickou agenturou ČR</w:t>
            </w:r>
            <w:r w:rsidR="000C6A5B" w:rsidRPr="00547726">
              <w:rPr>
                <w:sz w:val="22"/>
                <w:szCs w:val="22"/>
              </w:rPr>
              <w:t xml:space="preserve"> představují výdaje na obranu státu.</w:t>
            </w:r>
          </w:p>
        </w:tc>
      </w:tr>
      <w:tr w:rsidR="00657D62" w:rsidRPr="00547726" w14:paraId="4E1EB207" w14:textId="77777777" w:rsidTr="005D738F">
        <w:trPr>
          <w:trHeight w:val="559"/>
        </w:trPr>
        <w:tc>
          <w:tcPr>
            <w:tcW w:w="1843" w:type="dxa"/>
            <w:vMerge/>
            <w:tcBorders>
              <w:left w:val="single" w:sz="4" w:space="0" w:color="auto"/>
              <w:right w:val="single" w:sz="4" w:space="0" w:color="auto"/>
            </w:tcBorders>
            <w:shd w:val="clear" w:color="auto" w:fill="auto"/>
          </w:tcPr>
          <w:p w14:paraId="3B1AC043" w14:textId="77777777" w:rsidR="00657D62" w:rsidRPr="00547726" w:rsidRDefault="00657D62" w:rsidP="00096A08">
            <w:pPr>
              <w:spacing w:before="120"/>
              <w:rPr>
                <w:b/>
                <w:bCs/>
                <w:sz w:val="22"/>
                <w:szCs w:val="22"/>
              </w:rPr>
            </w:pPr>
          </w:p>
        </w:tc>
        <w:tc>
          <w:tcPr>
            <w:tcW w:w="13041" w:type="dxa"/>
            <w:gridSpan w:val="2"/>
            <w:tcBorders>
              <w:top w:val="single" w:sz="4" w:space="0" w:color="auto"/>
              <w:left w:val="single" w:sz="4" w:space="0" w:color="auto"/>
              <w:right w:val="single" w:sz="4" w:space="0" w:color="auto"/>
            </w:tcBorders>
            <w:shd w:val="clear" w:color="auto" w:fill="auto"/>
          </w:tcPr>
          <w:p w14:paraId="6E32EA3E" w14:textId="4043244B" w:rsidR="00657D62" w:rsidRPr="00547726" w:rsidRDefault="00E21A06" w:rsidP="00096A08">
            <w:pPr>
              <w:spacing w:before="60" w:after="60"/>
              <w:jc w:val="both"/>
              <w:rPr>
                <w:sz w:val="22"/>
                <w:szCs w:val="22"/>
              </w:rPr>
            </w:pPr>
            <w:r w:rsidRPr="00547726">
              <w:rPr>
                <w:sz w:val="22"/>
                <w:szCs w:val="22"/>
              </w:rPr>
              <w:t>Kontaktní osoby:</w:t>
            </w:r>
            <w:r w:rsidR="00BA6909" w:rsidRPr="00547726">
              <w:rPr>
                <w:sz w:val="22"/>
                <w:szCs w:val="22"/>
              </w:rPr>
              <w:t xml:space="preserve"> </w:t>
            </w:r>
            <w:r w:rsidRPr="00547726">
              <w:rPr>
                <w:sz w:val="22"/>
                <w:szCs w:val="22"/>
              </w:rPr>
              <w:t xml:space="preserve">Ing. Leo Doseděl, </w:t>
            </w:r>
            <w:hyperlink r:id="rId11" w:history="1">
              <w:r w:rsidRPr="00547726">
                <w:rPr>
                  <w:rStyle w:val="Hypertextovodkaz"/>
                  <w:sz w:val="22"/>
                  <w:szCs w:val="22"/>
                </w:rPr>
                <w:t>predseda@scmvd.cz</w:t>
              </w:r>
            </w:hyperlink>
            <w:r w:rsidRPr="00547726">
              <w:rPr>
                <w:sz w:val="22"/>
                <w:szCs w:val="22"/>
              </w:rPr>
              <w:t xml:space="preserve">, tel. 224 109 312, Dr. Jan Zikeš, </w:t>
            </w:r>
            <w:hyperlink r:id="rId12" w:history="1">
              <w:r w:rsidRPr="00547726">
                <w:rPr>
                  <w:rStyle w:val="Hypertextovodkaz"/>
                  <w:sz w:val="22"/>
                  <w:szCs w:val="22"/>
                </w:rPr>
                <w:t>zikes@kzps.cz</w:t>
              </w:r>
            </w:hyperlink>
            <w:r w:rsidRPr="00547726">
              <w:rPr>
                <w:sz w:val="22"/>
                <w:szCs w:val="22"/>
              </w:rPr>
              <w:t>, tel. 775 157 750</w:t>
            </w:r>
          </w:p>
          <w:p w14:paraId="3D6B0800" w14:textId="396673B0" w:rsidR="00E21A06" w:rsidRPr="00547726" w:rsidRDefault="00E21A06" w:rsidP="00096A08">
            <w:pPr>
              <w:spacing w:before="60" w:after="60"/>
              <w:jc w:val="both"/>
              <w:rPr>
                <w:sz w:val="6"/>
                <w:szCs w:val="6"/>
              </w:rPr>
            </w:pPr>
          </w:p>
        </w:tc>
      </w:tr>
      <w:tr w:rsidR="00096A08" w:rsidRPr="00547726" w14:paraId="448E3C11" w14:textId="77777777" w:rsidTr="00431021">
        <w:trPr>
          <w:trHeight w:val="559"/>
        </w:trPr>
        <w:tc>
          <w:tcPr>
            <w:tcW w:w="1843" w:type="dxa"/>
            <w:vMerge w:val="restart"/>
            <w:tcBorders>
              <w:left w:val="single" w:sz="4" w:space="0" w:color="auto"/>
              <w:right w:val="single" w:sz="4" w:space="0" w:color="auto"/>
            </w:tcBorders>
            <w:shd w:val="clear" w:color="auto" w:fill="auto"/>
          </w:tcPr>
          <w:p w14:paraId="2383A1F4" w14:textId="77777777" w:rsidR="00096A08" w:rsidRPr="00547726" w:rsidRDefault="00096A08" w:rsidP="00096A08">
            <w:pPr>
              <w:spacing w:before="120"/>
              <w:rPr>
                <w:sz w:val="22"/>
                <w:szCs w:val="22"/>
              </w:rPr>
            </w:pPr>
            <w:r w:rsidRPr="00547726">
              <w:rPr>
                <w:b/>
                <w:bCs/>
                <w:sz w:val="22"/>
                <w:szCs w:val="22"/>
              </w:rPr>
              <w:t>Ministerstvo dopravy</w:t>
            </w:r>
          </w:p>
        </w:tc>
        <w:tc>
          <w:tcPr>
            <w:tcW w:w="6662" w:type="dxa"/>
            <w:tcBorders>
              <w:top w:val="single" w:sz="4" w:space="0" w:color="auto"/>
              <w:left w:val="single" w:sz="4" w:space="0" w:color="auto"/>
              <w:right w:val="single" w:sz="4" w:space="0" w:color="auto"/>
            </w:tcBorders>
            <w:shd w:val="clear" w:color="auto" w:fill="auto"/>
          </w:tcPr>
          <w:p w14:paraId="349393EA" w14:textId="77777777" w:rsidR="00431021" w:rsidRPr="00547726" w:rsidRDefault="00431021" w:rsidP="00431021">
            <w:pPr>
              <w:spacing w:before="60" w:after="60"/>
              <w:jc w:val="both"/>
              <w:rPr>
                <w:sz w:val="22"/>
                <w:szCs w:val="22"/>
              </w:rPr>
            </w:pPr>
            <w:r w:rsidRPr="00547726">
              <w:rPr>
                <w:b/>
                <w:sz w:val="22"/>
                <w:szCs w:val="22"/>
              </w:rPr>
              <w:t>1) Zásadní připomínka:</w:t>
            </w:r>
          </w:p>
          <w:p w14:paraId="4E9FD49D" w14:textId="77777777" w:rsidR="00E57522" w:rsidRPr="00547726" w:rsidRDefault="00F85E52" w:rsidP="00DA4091">
            <w:pPr>
              <w:widowControl w:val="0"/>
              <w:autoSpaceDE w:val="0"/>
              <w:autoSpaceDN w:val="0"/>
              <w:adjustRightInd w:val="0"/>
              <w:spacing w:before="60" w:after="60"/>
              <w:jc w:val="both"/>
              <w:rPr>
                <w:sz w:val="22"/>
                <w:szCs w:val="22"/>
              </w:rPr>
            </w:pPr>
            <w:r w:rsidRPr="00547726">
              <w:rPr>
                <w:sz w:val="22"/>
                <w:szCs w:val="22"/>
              </w:rPr>
              <w:t>Ministerstvo dopravy trvá na nadpožadavcích uvedených v dopise ministra dopravy s názvem „Odpověď na dopis pana ministra dr. Ženíška ohledně návrhu výdajů SR VaVaI 2026+“ č. j. MD-3418/2022-730/32 ze dne 21. 1. 2025. Konkrétně se jedná o nadpožadavky u institucionální podpory pro Centrum dopravního výzkumu, v. v. i. na rok 2026 ve výši 10 156 937 Kč a na rok 2028 18 444 998 Kč oproti roku 2025. Dle předloženého materiálu institucionální podpora pro Centrum dopravního výzkumu, v. v. i na rok 2026 je 100 553 685 Kč (rozdíl oproti nadpožadavkům na rok 2026 je 1 015 693 Kč) a na rok 2028 108 597 980 Kč (rozdíl oproti nadpožadavkům na rok 2028 je 1 259 459 Kč.</w:t>
            </w:r>
          </w:p>
          <w:p w14:paraId="0BE8DC18" w14:textId="6F25D691" w:rsidR="00F85E52" w:rsidRPr="00547726" w:rsidRDefault="00F85E52" w:rsidP="00DA4091">
            <w:pPr>
              <w:widowControl w:val="0"/>
              <w:autoSpaceDE w:val="0"/>
              <w:autoSpaceDN w:val="0"/>
              <w:adjustRightInd w:val="0"/>
              <w:spacing w:before="60" w:after="60"/>
              <w:jc w:val="both"/>
              <w:rPr>
                <w:sz w:val="10"/>
                <w:szCs w:val="10"/>
              </w:rPr>
            </w:pPr>
          </w:p>
        </w:tc>
        <w:tc>
          <w:tcPr>
            <w:tcW w:w="6379" w:type="dxa"/>
            <w:tcBorders>
              <w:left w:val="single" w:sz="4" w:space="0" w:color="auto"/>
              <w:right w:val="single" w:sz="4" w:space="0" w:color="auto"/>
            </w:tcBorders>
            <w:shd w:val="clear" w:color="auto" w:fill="auto"/>
          </w:tcPr>
          <w:p w14:paraId="38F780F5" w14:textId="2C15149C" w:rsidR="0050208E" w:rsidRPr="00547726" w:rsidRDefault="004D6E56" w:rsidP="00096A08">
            <w:pPr>
              <w:spacing w:before="60" w:after="60"/>
              <w:jc w:val="both"/>
              <w:rPr>
                <w:b/>
                <w:bCs/>
                <w:sz w:val="22"/>
                <w:szCs w:val="22"/>
              </w:rPr>
            </w:pPr>
            <w:r w:rsidRPr="00547726">
              <w:rPr>
                <w:b/>
                <w:bCs/>
                <w:sz w:val="22"/>
                <w:szCs w:val="22"/>
              </w:rPr>
              <w:t>Neakceptováno</w:t>
            </w:r>
          </w:p>
          <w:p w14:paraId="3CD3241E" w14:textId="1A25853D" w:rsidR="00A61DAC" w:rsidRPr="00547726" w:rsidRDefault="004D6E56" w:rsidP="00A61DAC">
            <w:pPr>
              <w:spacing w:before="60" w:after="60"/>
              <w:jc w:val="both"/>
              <w:rPr>
                <w:b/>
                <w:sz w:val="22"/>
                <w:szCs w:val="22"/>
              </w:rPr>
            </w:pPr>
            <w:r w:rsidRPr="00547726">
              <w:rPr>
                <w:bCs/>
                <w:sz w:val="22"/>
                <w:szCs w:val="22"/>
              </w:rPr>
              <w:t xml:space="preserve">RVVI trvá na svém návrhu. RVVI uvádí, že ve svém návrhu zohlednila požadavky MD v maximální možné míře. </w:t>
            </w:r>
            <w:r w:rsidR="00A61DAC" w:rsidRPr="00547726">
              <w:rPr>
                <w:bCs/>
                <w:sz w:val="22"/>
                <w:szCs w:val="22"/>
              </w:rPr>
              <w:t>Navýšení výdajů na rok 202</w:t>
            </w:r>
            <w:r w:rsidR="00DB6D7C" w:rsidRPr="00547726">
              <w:rPr>
                <w:bCs/>
                <w:sz w:val="22"/>
                <w:szCs w:val="22"/>
              </w:rPr>
              <w:t>8</w:t>
            </w:r>
            <w:r w:rsidR="00A61DAC" w:rsidRPr="00547726">
              <w:rPr>
                <w:bCs/>
                <w:sz w:val="22"/>
                <w:szCs w:val="22"/>
              </w:rPr>
              <w:t xml:space="preserve"> bude předmětem tvorby návrhu výdajů na VaVaI na období 202</w:t>
            </w:r>
            <w:r w:rsidR="00DB6D7C" w:rsidRPr="00547726">
              <w:rPr>
                <w:bCs/>
                <w:sz w:val="22"/>
                <w:szCs w:val="22"/>
              </w:rPr>
              <w:t>7</w:t>
            </w:r>
            <w:r w:rsidR="00A61DAC" w:rsidRPr="00547726">
              <w:rPr>
                <w:bCs/>
                <w:sz w:val="22"/>
                <w:szCs w:val="22"/>
              </w:rPr>
              <w:t>+.</w:t>
            </w:r>
          </w:p>
          <w:p w14:paraId="6A33EE4F" w14:textId="3627CAC9" w:rsidR="005D7C8E" w:rsidRPr="00547726" w:rsidRDefault="005D7C8E" w:rsidP="004D6E56">
            <w:pPr>
              <w:spacing w:before="60" w:after="60"/>
              <w:jc w:val="both"/>
              <w:rPr>
                <w:bCs/>
                <w:sz w:val="22"/>
                <w:szCs w:val="22"/>
              </w:rPr>
            </w:pPr>
          </w:p>
          <w:p w14:paraId="7F54F2A4" w14:textId="4448F534" w:rsidR="005D7C8E" w:rsidRPr="00547726" w:rsidRDefault="005D7C8E" w:rsidP="005D7C8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MD k vypořádání:</w:t>
            </w:r>
          </w:p>
          <w:p w14:paraId="5DA20C5D" w14:textId="0B9048A1" w:rsidR="00074C31" w:rsidRPr="00547726" w:rsidRDefault="00955113" w:rsidP="00DA4091">
            <w:pPr>
              <w:spacing w:before="60" w:after="60"/>
              <w:jc w:val="both"/>
              <w:rPr>
                <w:bCs/>
                <w:sz w:val="22"/>
                <w:szCs w:val="22"/>
              </w:rPr>
            </w:pPr>
            <w:r>
              <w:rPr>
                <w:bCs/>
                <w:sz w:val="22"/>
                <w:szCs w:val="22"/>
              </w:rPr>
              <w:t>Navržené vypořádání bereme na vědomí.</w:t>
            </w:r>
          </w:p>
          <w:p w14:paraId="7357D867" w14:textId="77777777" w:rsidR="00AF2DA0" w:rsidRPr="00E90F48" w:rsidRDefault="00AF2DA0" w:rsidP="00AF2DA0">
            <w:pPr>
              <w:spacing w:before="60" w:after="60"/>
              <w:jc w:val="both"/>
              <w:rPr>
                <w:bCs/>
                <w:sz w:val="22"/>
                <w:szCs w:val="22"/>
              </w:rPr>
            </w:pPr>
          </w:p>
          <w:p w14:paraId="7F503F02" w14:textId="481265F5" w:rsidR="00AF2DA0" w:rsidRPr="00547726" w:rsidRDefault="00AF2DA0" w:rsidP="00955113">
            <w:pPr>
              <w:spacing w:before="60" w:after="60"/>
              <w:jc w:val="both"/>
              <w:rPr>
                <w:bCs/>
                <w:sz w:val="22"/>
                <w:szCs w:val="22"/>
              </w:rPr>
            </w:pPr>
          </w:p>
        </w:tc>
      </w:tr>
      <w:tr w:rsidR="00431021" w:rsidRPr="00547726" w14:paraId="637BB88A" w14:textId="77777777" w:rsidTr="00431021">
        <w:trPr>
          <w:trHeight w:val="426"/>
        </w:trPr>
        <w:tc>
          <w:tcPr>
            <w:tcW w:w="1843" w:type="dxa"/>
            <w:vMerge/>
            <w:tcBorders>
              <w:left w:val="single" w:sz="4" w:space="0" w:color="auto"/>
              <w:right w:val="single" w:sz="4" w:space="0" w:color="auto"/>
            </w:tcBorders>
            <w:shd w:val="clear" w:color="auto" w:fill="auto"/>
          </w:tcPr>
          <w:p w14:paraId="531FBFA0" w14:textId="77777777" w:rsidR="00431021" w:rsidRPr="00547726" w:rsidRDefault="00431021" w:rsidP="00431021">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8E73AF" w14:textId="77777777" w:rsidR="00431021" w:rsidRPr="00547726" w:rsidRDefault="00431021" w:rsidP="00431021">
            <w:pPr>
              <w:spacing w:before="60" w:after="60"/>
              <w:jc w:val="both"/>
              <w:rPr>
                <w:sz w:val="22"/>
                <w:szCs w:val="22"/>
              </w:rPr>
            </w:pPr>
            <w:r w:rsidRPr="00547726">
              <w:rPr>
                <w:b/>
                <w:sz w:val="22"/>
                <w:szCs w:val="22"/>
              </w:rPr>
              <w:t>2) Zásadní připomínka:</w:t>
            </w:r>
          </w:p>
          <w:p w14:paraId="602F54F4" w14:textId="77777777" w:rsidR="00431021" w:rsidRPr="00547726" w:rsidRDefault="00F85E52" w:rsidP="00DA4091">
            <w:pPr>
              <w:widowControl w:val="0"/>
              <w:autoSpaceDE w:val="0"/>
              <w:autoSpaceDN w:val="0"/>
              <w:adjustRightInd w:val="0"/>
              <w:spacing w:before="60" w:after="60"/>
              <w:jc w:val="both"/>
              <w:rPr>
                <w:sz w:val="22"/>
                <w:szCs w:val="22"/>
              </w:rPr>
            </w:pPr>
            <w:r w:rsidRPr="00547726">
              <w:rPr>
                <w:sz w:val="22"/>
                <w:szCs w:val="22"/>
              </w:rPr>
              <w:t>Ministerstvo dopravy uplatňuje zásadní připomínku k rozpočtové kapitole Technologické agentury ČR (dále jen „TA ČR“) zahrnující financování resortního programu DOPRAVA 2030 z důvodu potřeby financování již realizovaných projektů. Oficiální návrh TA ČR s nadpožadavky pro program DOPRAVA 2030 pro Radu pro výzkum, vývoj a inovace (dále jen „RVVI“) byl zaslán v lednu 2025, a následně projednán na společném jednání TAČR a RVVI.</w:t>
            </w:r>
          </w:p>
          <w:p w14:paraId="04073518" w14:textId="4A89F8E0" w:rsidR="00F85E52" w:rsidRPr="00547726" w:rsidRDefault="00F85E52" w:rsidP="00DA4091">
            <w:pPr>
              <w:widowControl w:val="0"/>
              <w:autoSpaceDE w:val="0"/>
              <w:autoSpaceDN w:val="0"/>
              <w:adjustRightInd w:val="0"/>
              <w:spacing w:before="60" w:after="60"/>
              <w:jc w:val="both"/>
              <w:rPr>
                <w:sz w:val="10"/>
                <w:szCs w:val="10"/>
              </w:rPr>
            </w:pPr>
          </w:p>
        </w:tc>
        <w:tc>
          <w:tcPr>
            <w:tcW w:w="6379" w:type="dxa"/>
            <w:tcBorders>
              <w:left w:val="single" w:sz="4" w:space="0" w:color="auto"/>
              <w:right w:val="single" w:sz="4" w:space="0" w:color="auto"/>
            </w:tcBorders>
            <w:shd w:val="clear" w:color="auto" w:fill="auto"/>
          </w:tcPr>
          <w:p w14:paraId="188B945A" w14:textId="31FDC2FA" w:rsidR="00431021" w:rsidRPr="00547726" w:rsidRDefault="00695C8E" w:rsidP="00431021">
            <w:pPr>
              <w:spacing w:before="60" w:after="60"/>
              <w:rPr>
                <w:b/>
                <w:bCs/>
                <w:sz w:val="22"/>
                <w:szCs w:val="22"/>
              </w:rPr>
            </w:pPr>
            <w:r w:rsidRPr="00547726">
              <w:rPr>
                <w:b/>
                <w:bCs/>
                <w:sz w:val="22"/>
                <w:szCs w:val="22"/>
              </w:rPr>
              <w:t>Neakceptováno</w:t>
            </w:r>
          </w:p>
          <w:p w14:paraId="26748D66" w14:textId="5B315D1F" w:rsidR="004B7D2C" w:rsidRPr="00547726" w:rsidRDefault="00DB6D7C" w:rsidP="004B7D2C">
            <w:pPr>
              <w:spacing w:before="60" w:after="60"/>
              <w:jc w:val="both"/>
              <w:rPr>
                <w:b/>
                <w:sz w:val="22"/>
                <w:szCs w:val="22"/>
              </w:rPr>
            </w:pPr>
            <w:r w:rsidRPr="00547726">
              <w:rPr>
                <w:bCs/>
                <w:sz w:val="22"/>
                <w:szCs w:val="22"/>
              </w:rPr>
              <w:t xml:space="preserve">RVVI trvá na svém návrhu. RVVI uvádí, že ve svém návrhu zohlednila požadavky MD </w:t>
            </w:r>
            <w:r w:rsidR="004B7D2C" w:rsidRPr="00547726">
              <w:rPr>
                <w:bCs/>
                <w:sz w:val="22"/>
                <w:szCs w:val="22"/>
              </w:rPr>
              <w:t xml:space="preserve">potažmo TA ČR </w:t>
            </w:r>
            <w:r w:rsidRPr="00547726">
              <w:rPr>
                <w:bCs/>
                <w:sz w:val="22"/>
                <w:szCs w:val="22"/>
              </w:rPr>
              <w:t>v maximální možné míře.</w:t>
            </w:r>
            <w:r w:rsidR="004B7D2C" w:rsidRPr="00547726">
              <w:rPr>
                <w:bCs/>
                <w:sz w:val="22"/>
                <w:szCs w:val="22"/>
              </w:rPr>
              <w:t xml:space="preserve"> Navýšení výdajů na rok 2027 a dále bude předmětem tvorby návrhu výdajů na VaVaI na období 2027+. </w:t>
            </w:r>
          </w:p>
          <w:p w14:paraId="78C6FB27" w14:textId="77777777" w:rsidR="004D6E56" w:rsidRPr="00547726" w:rsidRDefault="004D6E56" w:rsidP="00431021">
            <w:pPr>
              <w:spacing w:before="60" w:after="60"/>
              <w:rPr>
                <w:bCs/>
                <w:sz w:val="22"/>
                <w:szCs w:val="22"/>
              </w:rPr>
            </w:pPr>
          </w:p>
          <w:p w14:paraId="5B6215E6" w14:textId="41336F06" w:rsidR="005D7C8E" w:rsidRPr="00547726" w:rsidRDefault="005D7C8E" w:rsidP="005D7C8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MD k vypořádání:</w:t>
            </w:r>
          </w:p>
          <w:p w14:paraId="6F648950" w14:textId="77777777" w:rsidR="00955113" w:rsidRPr="00547726" w:rsidRDefault="00955113" w:rsidP="00955113">
            <w:pPr>
              <w:spacing w:before="60" w:after="60"/>
              <w:jc w:val="both"/>
              <w:rPr>
                <w:bCs/>
                <w:sz w:val="22"/>
                <w:szCs w:val="22"/>
              </w:rPr>
            </w:pPr>
            <w:r>
              <w:rPr>
                <w:bCs/>
                <w:sz w:val="22"/>
                <w:szCs w:val="22"/>
              </w:rPr>
              <w:t>Navržené vypořádání bereme na vědomí.</w:t>
            </w:r>
          </w:p>
          <w:p w14:paraId="238C96A3" w14:textId="393F0209" w:rsidR="00074C31" w:rsidRPr="00547726" w:rsidRDefault="00074C31" w:rsidP="00955113">
            <w:pPr>
              <w:spacing w:before="60" w:after="60"/>
              <w:jc w:val="both"/>
              <w:rPr>
                <w:bCs/>
                <w:sz w:val="22"/>
                <w:szCs w:val="22"/>
              </w:rPr>
            </w:pPr>
          </w:p>
        </w:tc>
      </w:tr>
      <w:tr w:rsidR="00D034AB" w:rsidRPr="00547726" w14:paraId="4786CBFC" w14:textId="77777777" w:rsidTr="00695C8E">
        <w:trPr>
          <w:trHeight w:val="426"/>
        </w:trPr>
        <w:tc>
          <w:tcPr>
            <w:tcW w:w="1843" w:type="dxa"/>
            <w:vMerge/>
            <w:tcBorders>
              <w:left w:val="single" w:sz="4" w:space="0" w:color="auto"/>
              <w:right w:val="single" w:sz="4" w:space="0" w:color="auto"/>
            </w:tcBorders>
            <w:shd w:val="clear" w:color="auto" w:fill="auto"/>
          </w:tcPr>
          <w:p w14:paraId="1FA33A42" w14:textId="77777777" w:rsidR="00D034AB" w:rsidRPr="00547726" w:rsidRDefault="00D034AB" w:rsidP="00431021">
            <w:pPr>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4357B5CF" w14:textId="06B0B1A9" w:rsidR="00D034AB" w:rsidRPr="00547726" w:rsidRDefault="00D034AB" w:rsidP="00431021">
            <w:pPr>
              <w:widowControl w:val="0"/>
              <w:tabs>
                <w:tab w:val="left" w:pos="726"/>
                <w:tab w:val="left" w:pos="922"/>
              </w:tabs>
              <w:autoSpaceDE w:val="0"/>
              <w:autoSpaceDN w:val="0"/>
              <w:adjustRightInd w:val="0"/>
              <w:spacing w:before="60" w:after="60"/>
              <w:rPr>
                <w:sz w:val="22"/>
                <w:szCs w:val="22"/>
              </w:rPr>
            </w:pPr>
            <w:r w:rsidRPr="00547726">
              <w:rPr>
                <w:sz w:val="22"/>
                <w:szCs w:val="22"/>
              </w:rPr>
              <w:t xml:space="preserve">Pro vypořádání připomínek </w:t>
            </w:r>
            <w:r w:rsidR="00E424A0" w:rsidRPr="00547726">
              <w:rPr>
                <w:sz w:val="22"/>
                <w:szCs w:val="22"/>
              </w:rPr>
              <w:t xml:space="preserve">MD </w:t>
            </w:r>
            <w:r w:rsidRPr="00547726">
              <w:rPr>
                <w:sz w:val="22"/>
                <w:szCs w:val="22"/>
              </w:rPr>
              <w:t xml:space="preserve">je pověřena PhDr. Tereza Čížková, vedoucí Oddělení nových technologií v dopravě, </w:t>
            </w:r>
          </w:p>
          <w:p w14:paraId="16E68F1B" w14:textId="77777777" w:rsidR="00D034AB" w:rsidRPr="00547726" w:rsidRDefault="00D034AB" w:rsidP="00431021">
            <w:pPr>
              <w:widowControl w:val="0"/>
              <w:tabs>
                <w:tab w:val="left" w:pos="726"/>
                <w:tab w:val="left" w:pos="922"/>
              </w:tabs>
              <w:autoSpaceDE w:val="0"/>
              <w:autoSpaceDN w:val="0"/>
              <w:adjustRightInd w:val="0"/>
              <w:spacing w:before="60" w:after="60"/>
              <w:jc w:val="both"/>
              <w:rPr>
                <w:sz w:val="22"/>
                <w:szCs w:val="22"/>
              </w:rPr>
            </w:pPr>
            <w:hyperlink r:id="rId13" w:history="1">
              <w:r w:rsidRPr="00547726">
                <w:rPr>
                  <w:rStyle w:val="Hypertextovodkaz"/>
                  <w:sz w:val="22"/>
                  <w:szCs w:val="22"/>
                </w:rPr>
                <w:t>tereza.cizkova@mdcr.cz</w:t>
              </w:r>
            </w:hyperlink>
            <w:r w:rsidRPr="00547726">
              <w:rPr>
                <w:sz w:val="22"/>
                <w:szCs w:val="22"/>
              </w:rPr>
              <w:t>, tel.: 225 131 683</w:t>
            </w:r>
          </w:p>
          <w:p w14:paraId="702145FC" w14:textId="77777777" w:rsidR="00D034AB" w:rsidRPr="00547726" w:rsidRDefault="00D034AB" w:rsidP="00431021">
            <w:pPr>
              <w:spacing w:before="60" w:after="60"/>
              <w:rPr>
                <w:bCs/>
                <w:sz w:val="6"/>
                <w:szCs w:val="6"/>
              </w:rPr>
            </w:pPr>
          </w:p>
        </w:tc>
      </w:tr>
      <w:tr w:rsidR="00431021" w:rsidRPr="00547726" w14:paraId="35191B25" w14:textId="77777777" w:rsidTr="00431021">
        <w:trPr>
          <w:trHeight w:val="340"/>
        </w:trPr>
        <w:tc>
          <w:tcPr>
            <w:tcW w:w="1843" w:type="dxa"/>
            <w:vMerge w:val="restart"/>
            <w:tcBorders>
              <w:left w:val="single" w:sz="4" w:space="0" w:color="auto"/>
              <w:right w:val="single" w:sz="4" w:space="0" w:color="auto"/>
            </w:tcBorders>
            <w:shd w:val="clear" w:color="auto" w:fill="auto"/>
          </w:tcPr>
          <w:p w14:paraId="194C4AB5" w14:textId="69C9506C" w:rsidR="00431021" w:rsidRPr="006B0D2B" w:rsidRDefault="006A3CA5" w:rsidP="00431021">
            <w:pPr>
              <w:spacing w:before="120"/>
              <w:rPr>
                <w:sz w:val="22"/>
                <w:szCs w:val="22"/>
                <w:highlight w:val="yellow"/>
              </w:rPr>
            </w:pPr>
            <w:r w:rsidRPr="004C3E0F">
              <w:rPr>
                <w:b/>
                <w:sz w:val="22"/>
                <w:szCs w:val="22"/>
              </w:rPr>
              <w:t>Ministerstvo financí</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DAB229" w14:textId="77777777" w:rsidR="00431021" w:rsidRPr="00547726" w:rsidRDefault="00431021" w:rsidP="000550A6">
            <w:pPr>
              <w:spacing w:before="60" w:after="60"/>
              <w:jc w:val="both"/>
              <w:rPr>
                <w:sz w:val="22"/>
                <w:szCs w:val="22"/>
              </w:rPr>
            </w:pPr>
            <w:r w:rsidRPr="00547726">
              <w:rPr>
                <w:b/>
                <w:sz w:val="22"/>
                <w:szCs w:val="22"/>
              </w:rPr>
              <w:t>1) Zásadní připomínka:</w:t>
            </w:r>
          </w:p>
          <w:p w14:paraId="3BDCC09E" w14:textId="77777777" w:rsidR="001751AD" w:rsidRPr="00547726" w:rsidRDefault="000550A6" w:rsidP="000550A6">
            <w:pPr>
              <w:pStyle w:val="Popisky"/>
              <w:spacing w:before="60" w:after="60"/>
              <w:ind w:left="-42"/>
              <w:jc w:val="both"/>
              <w:rPr>
                <w:rFonts w:cs="Arial"/>
                <w:sz w:val="22"/>
                <w:szCs w:val="22"/>
              </w:rPr>
            </w:pPr>
            <w:r w:rsidRPr="00547726">
              <w:rPr>
                <w:rFonts w:cs="Arial"/>
                <w:sz w:val="22"/>
                <w:szCs w:val="22"/>
              </w:rPr>
              <w:t xml:space="preserve">V současné ekonomické a politické situaci </w:t>
            </w:r>
            <w:r w:rsidRPr="00547726">
              <w:rPr>
                <w:rFonts w:cs="Arial"/>
                <w:b/>
                <w:sz w:val="22"/>
                <w:szCs w:val="22"/>
              </w:rPr>
              <w:t>není možné navyšovat výdaje na podporu výzkumu, vývoje a inovací</w:t>
            </w:r>
            <w:r w:rsidRPr="00547726">
              <w:rPr>
                <w:rFonts w:cs="Arial"/>
                <w:sz w:val="22"/>
                <w:szCs w:val="22"/>
              </w:rPr>
              <w:t xml:space="preserve">, naopak je nutné klást důraz na </w:t>
            </w:r>
            <w:r w:rsidRPr="00547726">
              <w:rPr>
                <w:rFonts w:cs="Arial"/>
                <w:b/>
                <w:sz w:val="22"/>
                <w:szCs w:val="22"/>
              </w:rPr>
              <w:t>přerozdělení výdajů</w:t>
            </w:r>
            <w:r w:rsidRPr="00547726">
              <w:rPr>
                <w:rFonts w:cs="Arial"/>
                <w:sz w:val="22"/>
                <w:szCs w:val="22"/>
              </w:rPr>
              <w:t xml:space="preserve"> v rámci již stávajícího objemu prostředků a dále cílit, jak uvádí i předkládací zpráva, na postupné vyšší zapojení soukromého sektoru. Požadujeme proto </w:t>
            </w:r>
            <w:r w:rsidRPr="00547726">
              <w:rPr>
                <w:rFonts w:cs="Arial"/>
                <w:b/>
                <w:sz w:val="22"/>
                <w:szCs w:val="22"/>
              </w:rPr>
              <w:t>přepracování usnesení vlády v bodu I. 1. 2. 3</w:t>
            </w:r>
            <w:r w:rsidRPr="00547726">
              <w:rPr>
                <w:rFonts w:cs="Arial"/>
                <w:sz w:val="22"/>
                <w:szCs w:val="22"/>
              </w:rPr>
              <w:t xml:space="preserve">. tak, aby částky </w:t>
            </w:r>
            <w:r w:rsidRPr="00547726">
              <w:rPr>
                <w:rFonts w:cs="Arial"/>
                <w:sz w:val="22"/>
                <w:szCs w:val="22"/>
              </w:rPr>
              <w:lastRenderedPageBreak/>
              <w:t xml:space="preserve">odpovídaly </w:t>
            </w:r>
            <w:r w:rsidRPr="00547726">
              <w:rPr>
                <w:rFonts w:cs="Arial"/>
                <w:b/>
                <w:sz w:val="22"/>
                <w:szCs w:val="22"/>
              </w:rPr>
              <w:t>SDV roku 2026 a 2027 a rok 2028</w:t>
            </w:r>
            <w:r w:rsidRPr="00547726">
              <w:rPr>
                <w:rFonts w:cs="Arial"/>
                <w:sz w:val="22"/>
                <w:szCs w:val="22"/>
              </w:rPr>
              <w:t>, aby se rovnal roku SDV 2027, podobně je třeba přepracovat předkládací zprávu a materiál III., na který se usnesení vlády odkazuje.</w:t>
            </w:r>
          </w:p>
          <w:p w14:paraId="3C1771AE" w14:textId="64094ED5" w:rsidR="000550A6" w:rsidRPr="00547726" w:rsidRDefault="000550A6" w:rsidP="000550A6">
            <w:pPr>
              <w:pStyle w:val="Popisky"/>
              <w:spacing w:before="60" w:after="60"/>
              <w:ind w:left="-42"/>
              <w:jc w:val="both"/>
              <w:rPr>
                <w:rFonts w:cs="Arial"/>
                <w:sz w:val="6"/>
                <w:szCs w:val="6"/>
              </w:rPr>
            </w:pPr>
          </w:p>
        </w:tc>
        <w:tc>
          <w:tcPr>
            <w:tcW w:w="6379" w:type="dxa"/>
            <w:tcBorders>
              <w:left w:val="single" w:sz="4" w:space="0" w:color="auto"/>
              <w:right w:val="single" w:sz="4" w:space="0" w:color="auto"/>
            </w:tcBorders>
            <w:shd w:val="clear" w:color="auto" w:fill="auto"/>
          </w:tcPr>
          <w:p w14:paraId="6787246B" w14:textId="6492802E" w:rsidR="00177DDE" w:rsidRPr="00547726" w:rsidRDefault="00431021" w:rsidP="00DA4091">
            <w:pPr>
              <w:pStyle w:val="Normlnweb"/>
              <w:autoSpaceDE w:val="0"/>
              <w:autoSpaceDN w:val="0"/>
              <w:adjustRightInd w:val="0"/>
              <w:spacing w:before="60" w:after="60" w:afterAutospacing="0"/>
              <w:rPr>
                <w:rFonts w:ascii="Arial" w:hAnsi="Arial" w:cs="Arial"/>
                <w:b/>
                <w:bCs/>
                <w:color w:val="FF0000"/>
                <w:sz w:val="22"/>
                <w:szCs w:val="22"/>
              </w:rPr>
            </w:pPr>
            <w:r w:rsidRPr="00547726">
              <w:rPr>
                <w:rFonts w:ascii="Arial" w:hAnsi="Arial" w:cs="Arial"/>
                <w:b/>
                <w:bCs/>
                <w:sz w:val="22"/>
                <w:szCs w:val="22"/>
              </w:rPr>
              <w:lastRenderedPageBreak/>
              <w:t>N</w:t>
            </w:r>
            <w:r w:rsidR="00CB4426" w:rsidRPr="00547726">
              <w:rPr>
                <w:rFonts w:ascii="Arial" w:hAnsi="Arial" w:cs="Arial"/>
                <w:b/>
                <w:bCs/>
                <w:sz w:val="22"/>
                <w:szCs w:val="22"/>
              </w:rPr>
              <w:t>eakceptováno</w:t>
            </w:r>
          </w:p>
          <w:p w14:paraId="565EFDCC" w14:textId="6AB429B1" w:rsidR="00CB4426" w:rsidRPr="00547726" w:rsidRDefault="00CB4426" w:rsidP="00CB4426">
            <w:pPr>
              <w:pStyle w:val="Normlnweb"/>
              <w:autoSpaceDE w:val="0"/>
              <w:autoSpaceDN w:val="0"/>
              <w:adjustRightInd w:val="0"/>
              <w:spacing w:before="60" w:after="60" w:afterAutospacing="0"/>
              <w:rPr>
                <w:rFonts w:ascii="Arial" w:hAnsi="Arial" w:cs="Arial"/>
                <w:bCs/>
                <w:sz w:val="22"/>
                <w:szCs w:val="22"/>
              </w:rPr>
            </w:pPr>
            <w:r w:rsidRPr="00547726">
              <w:rPr>
                <w:rFonts w:ascii="Arial" w:hAnsi="Arial" w:cs="Arial"/>
                <w:bCs/>
                <w:sz w:val="22"/>
                <w:szCs w:val="22"/>
              </w:rPr>
              <w:t xml:space="preserve">RVVI neakceptuje stagnaci výdajů na VaVaI ve střednědobém výhledu. Návrh rozpočtu byl detailně diskutován na jednáních zástupců RVVI se zástupci resortů. RVVI ve svém návrhu výdajů zohlednila priority v oblasti VaVaI, kterými jsou posilování excelence především v oblasti vysokých škol a ústavů AV ČR, podpora lidských zdrojů, transfer znalostí a </w:t>
            </w:r>
            <w:r w:rsidRPr="00547726">
              <w:rPr>
                <w:rFonts w:ascii="Arial" w:hAnsi="Arial" w:cs="Arial"/>
                <w:bCs/>
                <w:sz w:val="22"/>
                <w:szCs w:val="22"/>
              </w:rPr>
              <w:lastRenderedPageBreak/>
              <w:t>technologií do praxe, podpora strategických technologií (v souladu s jednáním Vládního výboru pro strategické investice bude podpora zaměřena především na umělou inteligenci, kvantové technologie a polovodiče)</w:t>
            </w:r>
            <w:r w:rsidR="006D3CB8" w:rsidRPr="00547726">
              <w:rPr>
                <w:rFonts w:ascii="Arial" w:hAnsi="Arial" w:cs="Arial"/>
                <w:bCs/>
                <w:sz w:val="22"/>
                <w:szCs w:val="22"/>
              </w:rPr>
              <w:t xml:space="preserve"> a posilování role institucionální podpory</w:t>
            </w:r>
            <w:r w:rsidRPr="00547726">
              <w:rPr>
                <w:rFonts w:ascii="Arial" w:hAnsi="Arial" w:cs="Arial"/>
                <w:bCs/>
                <w:sz w:val="22"/>
                <w:szCs w:val="22"/>
              </w:rPr>
              <w:t>.</w:t>
            </w:r>
          </w:p>
          <w:p w14:paraId="03E24108" w14:textId="77777777" w:rsidR="00CB4426" w:rsidRPr="00547726" w:rsidRDefault="00CB4426" w:rsidP="00431021">
            <w:pPr>
              <w:pStyle w:val="Normlnweb"/>
              <w:autoSpaceDE w:val="0"/>
              <w:autoSpaceDN w:val="0"/>
              <w:adjustRightInd w:val="0"/>
              <w:spacing w:before="60" w:after="60" w:afterAutospacing="0"/>
              <w:rPr>
                <w:rFonts w:ascii="Arial" w:hAnsi="Arial" w:cs="Arial"/>
                <w:bCs/>
                <w:sz w:val="28"/>
                <w:szCs w:val="28"/>
              </w:rPr>
            </w:pPr>
          </w:p>
          <w:p w14:paraId="4C4D4D8F" w14:textId="5FAC6D43" w:rsidR="00431021" w:rsidRPr="00547726" w:rsidRDefault="00431021" w:rsidP="00431021">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MF k vypořádání:</w:t>
            </w:r>
          </w:p>
          <w:p w14:paraId="002C17BD" w14:textId="4F315724" w:rsidR="00DA4091" w:rsidRDefault="00CB3F3C" w:rsidP="00CB3F3C">
            <w:pPr>
              <w:pStyle w:val="Normlnweb"/>
              <w:spacing w:before="60" w:after="60" w:afterAutospacing="0"/>
              <w:rPr>
                <w:rFonts w:ascii="Arial" w:hAnsi="Arial" w:cs="Arial"/>
                <w:bCs/>
                <w:sz w:val="22"/>
                <w:szCs w:val="22"/>
              </w:rPr>
            </w:pPr>
            <w:r w:rsidRPr="00CB3F3C">
              <w:rPr>
                <w:rFonts w:ascii="Arial" w:hAnsi="Arial" w:cs="Arial"/>
                <w:bCs/>
                <w:sz w:val="22"/>
                <w:szCs w:val="22"/>
              </w:rPr>
              <w:t xml:space="preserve">Zásadní nesouhlas. </w:t>
            </w:r>
            <w:r w:rsidRPr="00EE63D1">
              <w:rPr>
                <w:rFonts w:ascii="Arial" w:hAnsi="Arial" w:cs="Arial"/>
                <w:bCs/>
                <w:sz w:val="22"/>
                <w:szCs w:val="22"/>
              </w:rPr>
              <w:t>MF trvá na připomínce.</w:t>
            </w:r>
          </w:p>
          <w:p w14:paraId="0DBBBF16" w14:textId="77777777" w:rsidR="00DE1249" w:rsidRDefault="00DE1249" w:rsidP="00DE1249">
            <w:pPr>
              <w:pStyle w:val="Normlnweb"/>
              <w:spacing w:before="60" w:after="60" w:afterAutospacing="0"/>
              <w:rPr>
                <w:rFonts w:ascii="Arial" w:hAnsi="Arial" w:cs="Arial"/>
                <w:bCs/>
                <w:sz w:val="22"/>
                <w:szCs w:val="22"/>
              </w:rPr>
            </w:pPr>
          </w:p>
          <w:p w14:paraId="769E6D41" w14:textId="77777777" w:rsidR="00DE1249" w:rsidRPr="00327E9E" w:rsidRDefault="00DE1249" w:rsidP="00DE1249">
            <w:pPr>
              <w:pStyle w:val="Normlnweb"/>
              <w:spacing w:before="60" w:after="60" w:afterAutospacing="0"/>
              <w:rPr>
                <w:rFonts w:ascii="Arial" w:hAnsi="Arial" w:cs="Arial"/>
                <w:b/>
                <w:sz w:val="22"/>
                <w:szCs w:val="22"/>
              </w:rPr>
            </w:pPr>
            <w:r w:rsidRPr="00327E9E">
              <w:rPr>
                <w:rFonts w:ascii="Arial" w:hAnsi="Arial" w:cs="Arial"/>
                <w:b/>
                <w:sz w:val="22"/>
                <w:szCs w:val="22"/>
              </w:rPr>
              <w:t xml:space="preserve">Reakce </w:t>
            </w:r>
            <w:r>
              <w:rPr>
                <w:rFonts w:ascii="Arial" w:hAnsi="Arial" w:cs="Arial"/>
                <w:b/>
                <w:sz w:val="22"/>
                <w:szCs w:val="22"/>
              </w:rPr>
              <w:t xml:space="preserve">předkladatele </w:t>
            </w:r>
            <w:r w:rsidRPr="00327E9E">
              <w:rPr>
                <w:rFonts w:ascii="Arial" w:hAnsi="Arial" w:cs="Arial"/>
                <w:b/>
                <w:sz w:val="22"/>
                <w:szCs w:val="22"/>
              </w:rPr>
              <w:t>na stanovisko MF k vypořádání:</w:t>
            </w:r>
          </w:p>
          <w:p w14:paraId="36D254A5" w14:textId="474B321A" w:rsidR="00DE1249" w:rsidRPr="00FA6230" w:rsidRDefault="00DE1249" w:rsidP="00DE1249">
            <w:pPr>
              <w:pStyle w:val="Normlnweb"/>
              <w:spacing w:before="60" w:after="60" w:afterAutospacing="0"/>
              <w:rPr>
                <w:rFonts w:ascii="Arial" w:hAnsi="Arial" w:cs="Arial"/>
                <w:bCs/>
                <w:sz w:val="22"/>
                <w:szCs w:val="22"/>
              </w:rPr>
            </w:pPr>
            <w:r>
              <w:rPr>
                <w:rFonts w:ascii="Arial" w:hAnsi="Arial" w:cs="Arial"/>
                <w:bCs/>
                <w:sz w:val="22"/>
                <w:szCs w:val="22"/>
              </w:rPr>
              <w:t>RVVI při návrhu výdajů na VaVaI vychází v souladu s § 5 odst. 1 zákona č. 130/2002 Sb., o podpoře výzkumu a vývoje, tedy z Národní politiky výzkumu, vývoje a inovací. Vyšší zapojení soukromého sektoru, tedy především podporou transferu znalostí a technologií do praxe, je řešeno v souladu s kompetencemi, danými RVVI zákonem č. 130/2002 Sb., o podpoře výzkumu a vývoje. Dále doplňujeme, že oblast tzv. nepřímé podpory soukromého sektoru, resp. odpočtů na výzkum a vývoj dle zákona č. 586/1992 Sb., o daních z příjmů, je v plné gesci Ministerstva financí.</w:t>
            </w:r>
          </w:p>
          <w:p w14:paraId="35AC6FD0" w14:textId="77777777" w:rsidR="00AF2DA0" w:rsidRPr="00E90F48" w:rsidRDefault="00AF2DA0" w:rsidP="00AF2DA0">
            <w:pPr>
              <w:spacing w:before="60" w:after="60"/>
              <w:jc w:val="both"/>
              <w:rPr>
                <w:bCs/>
                <w:sz w:val="22"/>
                <w:szCs w:val="22"/>
              </w:rPr>
            </w:pPr>
          </w:p>
          <w:p w14:paraId="334A4393" w14:textId="37BF9577" w:rsidR="00AF2DA0" w:rsidRPr="00E90F48" w:rsidRDefault="00AF2DA0" w:rsidP="00AF2DA0">
            <w:pPr>
              <w:spacing w:before="60" w:after="60"/>
              <w:jc w:val="both"/>
              <w:rPr>
                <w:b/>
                <w:bCs/>
                <w:color w:val="C00000"/>
                <w:sz w:val="22"/>
                <w:szCs w:val="22"/>
              </w:rPr>
            </w:pPr>
            <w:r w:rsidRPr="004C3E0F">
              <w:rPr>
                <w:b/>
                <w:bCs/>
                <w:color w:val="C00000"/>
                <w:sz w:val="22"/>
                <w:szCs w:val="22"/>
              </w:rPr>
              <w:t xml:space="preserve">Vypořádání na úrovni </w:t>
            </w:r>
            <w:r w:rsidR="00142683" w:rsidRPr="004C3E0F">
              <w:rPr>
                <w:b/>
                <w:bCs/>
                <w:color w:val="C00000"/>
                <w:sz w:val="22"/>
                <w:szCs w:val="22"/>
              </w:rPr>
              <w:t>NM/VŘS</w:t>
            </w:r>
            <w:r w:rsidR="00C6213B">
              <w:rPr>
                <w:b/>
                <w:bCs/>
                <w:color w:val="C00000"/>
                <w:sz w:val="22"/>
                <w:szCs w:val="22"/>
              </w:rPr>
              <w:t xml:space="preserve"> dne 27. 5. 2025</w:t>
            </w:r>
            <w:r w:rsidRPr="004C3E0F">
              <w:rPr>
                <w:b/>
                <w:bCs/>
                <w:color w:val="C00000"/>
                <w:sz w:val="22"/>
                <w:szCs w:val="22"/>
              </w:rPr>
              <w:t>:</w:t>
            </w:r>
          </w:p>
          <w:p w14:paraId="699569E6" w14:textId="09E9928F" w:rsidR="00B17BC6" w:rsidRDefault="00C6213B" w:rsidP="00B17BC6">
            <w:pPr>
              <w:pStyle w:val="Normlnweb"/>
              <w:autoSpaceDE w:val="0"/>
              <w:autoSpaceDN w:val="0"/>
              <w:adjustRightInd w:val="0"/>
              <w:spacing w:before="60" w:after="60" w:afterAutospacing="0"/>
              <w:rPr>
                <w:rFonts w:ascii="Arial" w:hAnsi="Arial" w:cs="Arial"/>
                <w:b/>
                <w:sz w:val="22"/>
                <w:szCs w:val="22"/>
              </w:rPr>
            </w:pPr>
            <w:r w:rsidRPr="00C6213B">
              <w:rPr>
                <w:rFonts w:ascii="Arial" w:hAnsi="Arial" w:cs="Arial"/>
                <w:b/>
                <w:sz w:val="22"/>
                <w:szCs w:val="22"/>
              </w:rPr>
              <w:t>R</w:t>
            </w:r>
            <w:r w:rsidR="00B17BC6" w:rsidRPr="00C6213B">
              <w:rPr>
                <w:rFonts w:ascii="Arial" w:hAnsi="Arial" w:cs="Arial"/>
                <w:b/>
                <w:sz w:val="22"/>
                <w:szCs w:val="22"/>
              </w:rPr>
              <w:t>ozpor trvá.</w:t>
            </w:r>
          </w:p>
          <w:p w14:paraId="52FD3B63" w14:textId="77777777" w:rsidR="00E85AB1" w:rsidRPr="00AC458C" w:rsidRDefault="00E85AB1" w:rsidP="00E85AB1">
            <w:pPr>
              <w:spacing w:before="60" w:after="60"/>
              <w:jc w:val="both"/>
              <w:rPr>
                <w:sz w:val="22"/>
                <w:szCs w:val="22"/>
              </w:rPr>
            </w:pPr>
          </w:p>
          <w:p w14:paraId="57DC1CDB" w14:textId="77777777" w:rsidR="00E85AB1" w:rsidRPr="0011498D" w:rsidRDefault="00E85AB1" w:rsidP="00E85AB1">
            <w:pPr>
              <w:spacing w:before="60" w:after="60"/>
              <w:jc w:val="both"/>
              <w:rPr>
                <w:sz w:val="22"/>
                <w:szCs w:val="22"/>
                <w:lang w:eastAsia="en-US"/>
              </w:rPr>
            </w:pPr>
            <w:r w:rsidRPr="0011498D">
              <w:rPr>
                <w:b/>
                <w:bCs/>
                <w:sz w:val="22"/>
                <w:szCs w:val="22"/>
                <w:lang w:eastAsia="en-US"/>
              </w:rPr>
              <w:t>Vypořádání na úrovni členů vlády dne 29. 5. 2025:</w:t>
            </w:r>
          </w:p>
          <w:p w14:paraId="70BE6388" w14:textId="6A7D6F52" w:rsidR="00E85AB1" w:rsidRPr="00C6213B" w:rsidRDefault="00E85AB1" w:rsidP="00B17BC6">
            <w:pPr>
              <w:pStyle w:val="Normlnweb"/>
              <w:autoSpaceDE w:val="0"/>
              <w:autoSpaceDN w:val="0"/>
              <w:adjustRightInd w:val="0"/>
              <w:spacing w:before="60" w:after="60" w:afterAutospacing="0"/>
              <w:rPr>
                <w:rFonts w:ascii="Arial" w:hAnsi="Arial" w:cs="Arial"/>
                <w:b/>
                <w:sz w:val="22"/>
                <w:szCs w:val="22"/>
              </w:rPr>
            </w:pPr>
            <w:r>
              <w:rPr>
                <w:rFonts w:ascii="Arial" w:hAnsi="Arial" w:cs="Arial"/>
                <w:b/>
                <w:sz w:val="22"/>
                <w:szCs w:val="22"/>
              </w:rPr>
              <w:t>Rozpor trvá.</w:t>
            </w:r>
          </w:p>
          <w:p w14:paraId="1E22B8D2" w14:textId="36976FF9" w:rsidR="00431021" w:rsidRPr="00630915" w:rsidRDefault="00431021" w:rsidP="00DA4091">
            <w:pPr>
              <w:pStyle w:val="Normlnweb"/>
              <w:autoSpaceDE w:val="0"/>
              <w:autoSpaceDN w:val="0"/>
              <w:adjustRightInd w:val="0"/>
              <w:spacing w:before="60" w:after="60" w:afterAutospacing="0"/>
              <w:rPr>
                <w:rFonts w:ascii="Arial" w:hAnsi="Arial" w:cs="Arial"/>
                <w:color w:val="000000"/>
                <w:sz w:val="16"/>
                <w:szCs w:val="16"/>
              </w:rPr>
            </w:pPr>
          </w:p>
        </w:tc>
      </w:tr>
      <w:tr w:rsidR="00431021" w:rsidRPr="00547726" w14:paraId="6CE481F3" w14:textId="77777777" w:rsidTr="00431021">
        <w:trPr>
          <w:trHeight w:val="340"/>
        </w:trPr>
        <w:tc>
          <w:tcPr>
            <w:tcW w:w="1843" w:type="dxa"/>
            <w:vMerge/>
            <w:tcBorders>
              <w:left w:val="single" w:sz="4" w:space="0" w:color="auto"/>
              <w:right w:val="single" w:sz="4" w:space="0" w:color="auto"/>
            </w:tcBorders>
            <w:shd w:val="clear" w:color="auto" w:fill="auto"/>
          </w:tcPr>
          <w:p w14:paraId="1F331F87" w14:textId="77777777" w:rsidR="00431021" w:rsidRPr="00547726" w:rsidRDefault="00431021" w:rsidP="00431021">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4D43A8" w14:textId="77777777" w:rsidR="00431021" w:rsidRPr="00547726" w:rsidRDefault="00431021" w:rsidP="000550A6">
            <w:pPr>
              <w:spacing w:before="60" w:after="60"/>
              <w:jc w:val="both"/>
              <w:rPr>
                <w:sz w:val="22"/>
                <w:szCs w:val="22"/>
              </w:rPr>
            </w:pPr>
            <w:r w:rsidRPr="00547726">
              <w:rPr>
                <w:b/>
                <w:sz w:val="22"/>
                <w:szCs w:val="22"/>
              </w:rPr>
              <w:t>2) Zásadní připomínka:</w:t>
            </w:r>
          </w:p>
          <w:p w14:paraId="58CAB8D7" w14:textId="22912AAB" w:rsidR="00431021" w:rsidRPr="00547726" w:rsidRDefault="000550A6" w:rsidP="000550A6">
            <w:pPr>
              <w:pStyle w:val="Popisky"/>
              <w:spacing w:before="60" w:after="60"/>
              <w:ind w:left="-42"/>
              <w:jc w:val="both"/>
              <w:rPr>
                <w:rFonts w:cs="Arial"/>
                <w:bCs/>
                <w:sz w:val="22"/>
                <w:szCs w:val="22"/>
              </w:rPr>
            </w:pPr>
            <w:r w:rsidRPr="00547726">
              <w:rPr>
                <w:rFonts w:cs="Arial"/>
                <w:sz w:val="22"/>
                <w:szCs w:val="22"/>
              </w:rPr>
              <w:t>Bod II. 1 b) návrhu usnesení vlády považujeme za bezpředmětný, na což MF upozorňuje opakovaně, proto jej požadujeme vypustit.</w:t>
            </w:r>
          </w:p>
        </w:tc>
        <w:tc>
          <w:tcPr>
            <w:tcW w:w="6379" w:type="dxa"/>
            <w:tcBorders>
              <w:left w:val="single" w:sz="4" w:space="0" w:color="auto"/>
              <w:right w:val="single" w:sz="4" w:space="0" w:color="auto"/>
            </w:tcBorders>
            <w:shd w:val="clear" w:color="auto" w:fill="auto"/>
          </w:tcPr>
          <w:p w14:paraId="3B06F21D" w14:textId="2163E683" w:rsidR="0027302B" w:rsidRPr="00547726" w:rsidRDefault="00431021" w:rsidP="00DA4091">
            <w:pPr>
              <w:pStyle w:val="Normlnweb"/>
              <w:autoSpaceDE w:val="0"/>
              <w:autoSpaceDN w:val="0"/>
              <w:adjustRightInd w:val="0"/>
              <w:spacing w:before="60" w:after="60" w:afterAutospacing="0"/>
              <w:rPr>
                <w:rFonts w:ascii="Arial" w:hAnsi="Arial" w:cs="Arial"/>
                <w:b/>
                <w:bCs/>
                <w:sz w:val="22"/>
                <w:szCs w:val="22"/>
              </w:rPr>
            </w:pPr>
            <w:r w:rsidRPr="00547726">
              <w:rPr>
                <w:rFonts w:ascii="Arial" w:hAnsi="Arial" w:cs="Arial"/>
                <w:b/>
                <w:bCs/>
                <w:sz w:val="22"/>
                <w:szCs w:val="22"/>
              </w:rPr>
              <w:t>N</w:t>
            </w:r>
            <w:r w:rsidR="00CB4426" w:rsidRPr="00547726">
              <w:rPr>
                <w:rFonts w:ascii="Arial" w:hAnsi="Arial" w:cs="Arial"/>
                <w:b/>
                <w:bCs/>
                <w:sz w:val="22"/>
                <w:szCs w:val="22"/>
              </w:rPr>
              <w:t>eakceptováno</w:t>
            </w:r>
          </w:p>
          <w:p w14:paraId="675B0161" w14:textId="0DA3A868" w:rsidR="00A82F07" w:rsidRPr="00547726" w:rsidRDefault="00CB4426" w:rsidP="00431021">
            <w:pPr>
              <w:spacing w:before="60" w:after="60"/>
              <w:jc w:val="both"/>
              <w:rPr>
                <w:color w:val="000000"/>
                <w:sz w:val="22"/>
                <w:szCs w:val="22"/>
              </w:rPr>
            </w:pPr>
            <w:r w:rsidRPr="00547726">
              <w:rPr>
                <w:color w:val="000000"/>
                <w:sz w:val="22"/>
                <w:szCs w:val="22"/>
              </w:rPr>
              <w:t>Viz vypořádání zásadní připomínky č. 1</w:t>
            </w:r>
          </w:p>
          <w:p w14:paraId="57D7503F" w14:textId="77777777" w:rsidR="00CB4426" w:rsidRPr="00547726" w:rsidRDefault="00CB4426" w:rsidP="00431021">
            <w:pPr>
              <w:spacing w:before="60" w:after="60"/>
              <w:jc w:val="both"/>
              <w:rPr>
                <w:color w:val="000000"/>
              </w:rPr>
            </w:pPr>
          </w:p>
          <w:p w14:paraId="0B2A945A" w14:textId="2131AD3E" w:rsidR="00431021" w:rsidRPr="00547726" w:rsidRDefault="00431021" w:rsidP="005D7C8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MF k vypořádání:</w:t>
            </w:r>
          </w:p>
          <w:p w14:paraId="6D9A4D28" w14:textId="6E0B3579" w:rsidR="00DA4091" w:rsidRDefault="00CB3F3C" w:rsidP="00CB3F3C">
            <w:pPr>
              <w:pStyle w:val="Normlnweb"/>
              <w:spacing w:before="60" w:after="60" w:afterAutospacing="0"/>
              <w:rPr>
                <w:rFonts w:ascii="Arial" w:hAnsi="Arial" w:cs="Arial"/>
                <w:bCs/>
                <w:sz w:val="22"/>
                <w:szCs w:val="22"/>
                <w:lang w:eastAsia="en-US"/>
              </w:rPr>
            </w:pPr>
            <w:r w:rsidRPr="00CB3F3C">
              <w:rPr>
                <w:rFonts w:ascii="Arial" w:hAnsi="Arial" w:cs="Arial"/>
                <w:bCs/>
                <w:sz w:val="22"/>
                <w:szCs w:val="22"/>
                <w:lang w:eastAsia="en-US"/>
              </w:rPr>
              <w:t xml:space="preserve">Zásadní nesouhlas. </w:t>
            </w:r>
            <w:r w:rsidRPr="00EE63D1">
              <w:rPr>
                <w:rFonts w:ascii="Arial" w:hAnsi="Arial" w:cs="Arial"/>
                <w:bCs/>
                <w:sz w:val="22"/>
                <w:szCs w:val="22"/>
                <w:lang w:eastAsia="en-US"/>
              </w:rPr>
              <w:t>MF trvá na připomínce.</w:t>
            </w:r>
          </w:p>
          <w:p w14:paraId="72846AD5" w14:textId="77777777" w:rsidR="00142683" w:rsidRDefault="00142683" w:rsidP="00142683">
            <w:pPr>
              <w:pStyle w:val="Normlnweb"/>
              <w:spacing w:before="60" w:after="60" w:afterAutospacing="0"/>
              <w:rPr>
                <w:rFonts w:ascii="Arial" w:hAnsi="Arial" w:cs="Arial"/>
                <w:bCs/>
                <w:sz w:val="22"/>
                <w:szCs w:val="22"/>
                <w:lang w:eastAsia="en-US"/>
              </w:rPr>
            </w:pPr>
          </w:p>
          <w:p w14:paraId="5D036629" w14:textId="77777777" w:rsidR="00142683" w:rsidRPr="00701ED7" w:rsidRDefault="00142683" w:rsidP="00142683">
            <w:pPr>
              <w:pStyle w:val="Normlnweb"/>
              <w:spacing w:before="60" w:after="60" w:afterAutospacing="0"/>
              <w:rPr>
                <w:rFonts w:ascii="Arial" w:hAnsi="Arial" w:cs="Arial"/>
                <w:b/>
                <w:sz w:val="22"/>
                <w:szCs w:val="22"/>
                <w:lang w:eastAsia="en-US"/>
              </w:rPr>
            </w:pPr>
            <w:r w:rsidRPr="00701ED7">
              <w:rPr>
                <w:rFonts w:ascii="Arial" w:hAnsi="Arial" w:cs="Arial"/>
                <w:b/>
                <w:sz w:val="22"/>
                <w:szCs w:val="22"/>
                <w:lang w:eastAsia="en-US"/>
              </w:rPr>
              <w:t xml:space="preserve">Reakce </w:t>
            </w:r>
            <w:r>
              <w:rPr>
                <w:rFonts w:ascii="Arial" w:hAnsi="Arial" w:cs="Arial"/>
                <w:b/>
                <w:sz w:val="22"/>
                <w:szCs w:val="22"/>
                <w:lang w:eastAsia="en-US"/>
              </w:rPr>
              <w:t xml:space="preserve">předkladatele </w:t>
            </w:r>
            <w:r w:rsidRPr="00701ED7">
              <w:rPr>
                <w:rFonts w:ascii="Arial" w:hAnsi="Arial" w:cs="Arial"/>
                <w:b/>
                <w:sz w:val="22"/>
                <w:szCs w:val="22"/>
                <w:lang w:eastAsia="en-US"/>
              </w:rPr>
              <w:t>na stanovisko MF k vypořádání:</w:t>
            </w:r>
          </w:p>
          <w:p w14:paraId="66732B9A" w14:textId="77777777" w:rsidR="00142683" w:rsidRDefault="00142683" w:rsidP="00142683">
            <w:pPr>
              <w:pStyle w:val="Normlnweb"/>
              <w:spacing w:before="60" w:after="60" w:afterAutospacing="0"/>
              <w:rPr>
                <w:rFonts w:ascii="Arial" w:hAnsi="Arial" w:cs="Arial"/>
                <w:bCs/>
                <w:sz w:val="22"/>
                <w:szCs w:val="22"/>
                <w:lang w:eastAsia="en-US"/>
              </w:rPr>
            </w:pPr>
            <w:r>
              <w:rPr>
                <w:rFonts w:ascii="Arial" w:hAnsi="Arial" w:cs="Arial"/>
                <w:bCs/>
                <w:sz w:val="22"/>
                <w:szCs w:val="22"/>
                <w:lang w:eastAsia="en-US"/>
              </w:rPr>
              <w:lastRenderedPageBreak/>
              <w:t>Viz reakce na stanovisko k připomínce č. 1, dle názoru předkladatele míří tato připomínka na tutéž věcnou podstatu jako připomínka č. 1.</w:t>
            </w:r>
          </w:p>
          <w:p w14:paraId="65F3076B" w14:textId="77777777" w:rsidR="00C6213B" w:rsidRDefault="00C6213B" w:rsidP="00142683">
            <w:pPr>
              <w:pStyle w:val="Normlnweb"/>
              <w:spacing w:before="60" w:after="60" w:afterAutospacing="0"/>
              <w:rPr>
                <w:rFonts w:ascii="Arial" w:hAnsi="Arial" w:cs="Arial"/>
                <w:bCs/>
                <w:sz w:val="22"/>
                <w:szCs w:val="22"/>
                <w:lang w:eastAsia="en-US"/>
              </w:rPr>
            </w:pPr>
          </w:p>
          <w:p w14:paraId="32A80311" w14:textId="77777777" w:rsidR="00C6213B" w:rsidRPr="00C10E06" w:rsidRDefault="00C6213B" w:rsidP="00C6213B">
            <w:pPr>
              <w:pStyle w:val="Normlnweb"/>
              <w:spacing w:before="60" w:after="60" w:afterAutospacing="0"/>
              <w:rPr>
                <w:b/>
              </w:rPr>
            </w:pPr>
            <w:r w:rsidRPr="00C10E06">
              <w:rPr>
                <w:rFonts w:ascii="Arial" w:hAnsi="Arial" w:cs="Arial"/>
                <w:b/>
                <w:sz w:val="22"/>
                <w:szCs w:val="22"/>
                <w:lang w:eastAsia="en-US"/>
              </w:rPr>
              <w:t>Reakce MF:</w:t>
            </w:r>
            <w:r w:rsidRPr="00C10E06">
              <w:rPr>
                <w:b/>
              </w:rPr>
              <w:t xml:space="preserve"> </w:t>
            </w:r>
          </w:p>
          <w:p w14:paraId="728A6B07" w14:textId="77777777" w:rsidR="00C6213B" w:rsidRDefault="00C6213B" w:rsidP="00C6213B">
            <w:pPr>
              <w:pStyle w:val="Normlnweb"/>
              <w:spacing w:before="60" w:after="60" w:afterAutospacing="0"/>
              <w:rPr>
                <w:rFonts w:ascii="Arial" w:hAnsi="Arial" w:cs="Arial"/>
                <w:bCs/>
                <w:sz w:val="22"/>
                <w:szCs w:val="22"/>
                <w:lang w:eastAsia="en-US"/>
              </w:rPr>
            </w:pPr>
            <w:r w:rsidRPr="00C10E06">
              <w:rPr>
                <w:rFonts w:ascii="Arial" w:hAnsi="Arial" w:cs="Arial"/>
                <w:bCs/>
                <w:sz w:val="22"/>
                <w:szCs w:val="22"/>
                <w:lang w:eastAsia="en-US"/>
              </w:rPr>
              <w:t>MF trvá na vypuštění tohoto bodu z důvodu jeho nadbytečnosti, což nesouvisí s věcnou podstatou připomínky č. 1. Opakovaně na tuto skutečnost upozorňujeme. Splněním bodu II. 1 a) dojde zároveň ke splnění i tohoto bodu. Nelze splnit písm. a) bez splnění b).</w:t>
            </w:r>
          </w:p>
          <w:p w14:paraId="4338F32A" w14:textId="77777777" w:rsidR="00C6213B" w:rsidRPr="00FA6230" w:rsidRDefault="00C6213B" w:rsidP="00C6213B">
            <w:pPr>
              <w:spacing w:before="60" w:after="60"/>
              <w:jc w:val="both"/>
              <w:rPr>
                <w:bCs/>
                <w:sz w:val="22"/>
                <w:szCs w:val="22"/>
              </w:rPr>
            </w:pPr>
          </w:p>
          <w:p w14:paraId="7AD56367" w14:textId="77777777" w:rsidR="00C6213B" w:rsidRDefault="00C6213B" w:rsidP="00C6213B">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 dne 27. 5. 2025</w:t>
            </w:r>
            <w:r w:rsidRPr="00FA6230">
              <w:rPr>
                <w:b/>
                <w:bCs/>
                <w:color w:val="C00000"/>
                <w:sz w:val="22"/>
                <w:szCs w:val="22"/>
              </w:rPr>
              <w:t>:</w:t>
            </w:r>
          </w:p>
          <w:p w14:paraId="320D9C8D" w14:textId="18578FE8" w:rsidR="00142683" w:rsidRDefault="00C6213B" w:rsidP="00C6213B">
            <w:pPr>
              <w:pStyle w:val="Normlnweb"/>
              <w:spacing w:before="60" w:after="60" w:afterAutospacing="0"/>
              <w:rPr>
                <w:rFonts w:ascii="Arial" w:hAnsi="Arial" w:cs="Arial"/>
                <w:b/>
                <w:sz w:val="22"/>
                <w:szCs w:val="22"/>
              </w:rPr>
            </w:pPr>
            <w:r w:rsidRPr="00C6213B">
              <w:rPr>
                <w:rFonts w:ascii="Arial" w:hAnsi="Arial" w:cs="Arial"/>
                <w:b/>
                <w:sz w:val="22"/>
                <w:szCs w:val="22"/>
              </w:rPr>
              <w:t>Ro</w:t>
            </w:r>
            <w:r w:rsidR="00142683" w:rsidRPr="00C6213B">
              <w:rPr>
                <w:rFonts w:ascii="Arial" w:hAnsi="Arial" w:cs="Arial"/>
                <w:b/>
                <w:sz w:val="22"/>
                <w:szCs w:val="22"/>
              </w:rPr>
              <w:t>zpor trvá.</w:t>
            </w:r>
          </w:p>
          <w:p w14:paraId="09160047" w14:textId="77777777" w:rsidR="00E85AB1" w:rsidRPr="00AC458C" w:rsidRDefault="00E85AB1" w:rsidP="00E85AB1">
            <w:pPr>
              <w:spacing w:before="60" w:after="60"/>
              <w:jc w:val="both"/>
              <w:rPr>
                <w:sz w:val="22"/>
                <w:szCs w:val="22"/>
              </w:rPr>
            </w:pPr>
          </w:p>
          <w:p w14:paraId="2C1560C9" w14:textId="77777777" w:rsidR="00E85AB1" w:rsidRPr="0011498D" w:rsidRDefault="00E85AB1" w:rsidP="00E85AB1">
            <w:pPr>
              <w:spacing w:before="60" w:after="60"/>
              <w:jc w:val="both"/>
              <w:rPr>
                <w:sz w:val="22"/>
                <w:szCs w:val="22"/>
                <w:lang w:eastAsia="en-US"/>
              </w:rPr>
            </w:pPr>
            <w:r w:rsidRPr="0011498D">
              <w:rPr>
                <w:b/>
                <w:bCs/>
                <w:sz w:val="22"/>
                <w:szCs w:val="22"/>
                <w:lang w:eastAsia="en-US"/>
              </w:rPr>
              <w:t>Vypořádání na úrovni členů vlády dne 29. 5. 2025:</w:t>
            </w:r>
          </w:p>
          <w:p w14:paraId="6428B789" w14:textId="6072A71F" w:rsidR="00E85AB1" w:rsidRPr="00C6213B" w:rsidRDefault="00E85AB1" w:rsidP="00E85AB1">
            <w:pPr>
              <w:pStyle w:val="Normlnweb"/>
              <w:autoSpaceDE w:val="0"/>
              <w:autoSpaceDN w:val="0"/>
              <w:adjustRightInd w:val="0"/>
              <w:spacing w:before="60" w:after="60" w:afterAutospacing="0"/>
              <w:rPr>
                <w:rFonts w:ascii="Arial" w:hAnsi="Arial" w:cs="Arial"/>
                <w:b/>
                <w:sz w:val="22"/>
                <w:szCs w:val="22"/>
              </w:rPr>
            </w:pPr>
            <w:r>
              <w:rPr>
                <w:rFonts w:ascii="Arial" w:hAnsi="Arial" w:cs="Arial"/>
                <w:b/>
                <w:sz w:val="22"/>
                <w:szCs w:val="22"/>
              </w:rPr>
              <w:t>Rozpor trvá.</w:t>
            </w:r>
          </w:p>
          <w:p w14:paraId="0D28AF94" w14:textId="538EECF1" w:rsidR="00285059" w:rsidRPr="00630915" w:rsidRDefault="00285059" w:rsidP="00DA4091">
            <w:pPr>
              <w:pStyle w:val="Normlnweb"/>
              <w:autoSpaceDE w:val="0"/>
              <w:autoSpaceDN w:val="0"/>
              <w:adjustRightInd w:val="0"/>
              <w:spacing w:before="60" w:after="60" w:afterAutospacing="0"/>
              <w:rPr>
                <w:rFonts w:ascii="Arial" w:hAnsi="Arial" w:cs="Arial"/>
                <w:bCs/>
                <w:sz w:val="16"/>
                <w:szCs w:val="16"/>
              </w:rPr>
            </w:pPr>
          </w:p>
        </w:tc>
      </w:tr>
      <w:tr w:rsidR="00431021" w:rsidRPr="00547726" w14:paraId="2792D662" w14:textId="77777777" w:rsidTr="00431021">
        <w:trPr>
          <w:trHeight w:val="340"/>
        </w:trPr>
        <w:tc>
          <w:tcPr>
            <w:tcW w:w="1843" w:type="dxa"/>
            <w:vMerge/>
            <w:tcBorders>
              <w:left w:val="single" w:sz="4" w:space="0" w:color="auto"/>
              <w:right w:val="single" w:sz="4" w:space="0" w:color="auto"/>
            </w:tcBorders>
            <w:shd w:val="clear" w:color="auto" w:fill="auto"/>
          </w:tcPr>
          <w:p w14:paraId="155A4888" w14:textId="77777777" w:rsidR="00431021" w:rsidRPr="00547726" w:rsidRDefault="00431021" w:rsidP="00431021">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39D499F" w14:textId="77777777" w:rsidR="00431021" w:rsidRPr="00547726" w:rsidRDefault="00431021" w:rsidP="000550A6">
            <w:pPr>
              <w:spacing w:before="60" w:after="60"/>
              <w:jc w:val="both"/>
              <w:rPr>
                <w:sz w:val="22"/>
                <w:szCs w:val="22"/>
              </w:rPr>
            </w:pPr>
            <w:r w:rsidRPr="00547726">
              <w:rPr>
                <w:b/>
                <w:sz w:val="22"/>
                <w:szCs w:val="22"/>
              </w:rPr>
              <w:t xml:space="preserve">3) </w:t>
            </w:r>
            <w:r w:rsidRPr="00723BC0">
              <w:rPr>
                <w:b/>
                <w:sz w:val="22"/>
                <w:szCs w:val="22"/>
              </w:rPr>
              <w:t>Zásadní připomínka:</w:t>
            </w:r>
          </w:p>
          <w:p w14:paraId="0D748DB7" w14:textId="77777777" w:rsidR="000550A6" w:rsidRPr="00547726" w:rsidRDefault="000550A6" w:rsidP="000550A6">
            <w:pPr>
              <w:autoSpaceDE w:val="0"/>
              <w:autoSpaceDN w:val="0"/>
              <w:adjustRightInd w:val="0"/>
              <w:spacing w:before="60" w:after="60"/>
              <w:jc w:val="both"/>
              <w:rPr>
                <w:sz w:val="22"/>
                <w:szCs w:val="22"/>
              </w:rPr>
            </w:pPr>
            <w:r w:rsidRPr="00547726">
              <w:rPr>
                <w:sz w:val="22"/>
                <w:szCs w:val="22"/>
              </w:rPr>
              <w:t xml:space="preserve">Věda a výzkum v ČR se dle Hospodářské strategie ČR potýká mj. s nedostatečnou komercionalizací výsledků výzkumu, patentových aktivit. Dle Národní politiky výzkumu, vývoje a inovací ČR je v ČR velmi nízká úspěšnost českých žadatelů v získávání projektů Evropské výzkumné rady (ERC), kdy účast v projektech ERC je všeobecně považována za indikátor kvality vědecké instituce, či dokonce za důležitý indikátor kvality celého národního výzkumu. Je tak zcela zásadní, aby při vynakládání prostředků na financování VVI byl kladen důraz na jeho </w:t>
            </w:r>
            <w:r w:rsidRPr="00547726">
              <w:rPr>
                <w:b/>
                <w:sz w:val="22"/>
                <w:szCs w:val="22"/>
              </w:rPr>
              <w:t>hodnocení a vyhodnocování kvality a dále na maximální zvyšování jeho kvality, relevance a využití výsledků výzkumu v praxi</w:t>
            </w:r>
            <w:r w:rsidRPr="00547726">
              <w:rPr>
                <w:sz w:val="22"/>
                <w:szCs w:val="22"/>
              </w:rPr>
              <w:t>.</w:t>
            </w:r>
          </w:p>
          <w:p w14:paraId="4B6D5C7A" w14:textId="77777777" w:rsidR="000550A6" w:rsidRPr="00547726" w:rsidRDefault="000550A6" w:rsidP="000550A6">
            <w:pPr>
              <w:pStyle w:val="Popisky"/>
              <w:spacing w:before="60" w:after="60"/>
              <w:jc w:val="both"/>
              <w:rPr>
                <w:rFonts w:cs="Arial"/>
                <w:b/>
                <w:sz w:val="22"/>
                <w:szCs w:val="22"/>
              </w:rPr>
            </w:pPr>
            <w:r w:rsidRPr="00547726">
              <w:rPr>
                <w:rFonts w:cs="Arial"/>
                <w:sz w:val="22"/>
                <w:szCs w:val="22"/>
              </w:rPr>
              <w:t>Opakovaně proto připomínáme, že považujeme za nezbytné zhodnotit efektivnost výdajů vynakládaných na tuto oblast a priority</w:t>
            </w:r>
            <w:r w:rsidRPr="00547726">
              <w:rPr>
                <w:rFonts w:cs="Arial"/>
                <w:b/>
                <w:sz w:val="22"/>
                <w:szCs w:val="22"/>
              </w:rPr>
              <w:t xml:space="preserve"> řešit v rámci platných stanovených limitů.</w:t>
            </w:r>
          </w:p>
          <w:p w14:paraId="76C33E7B" w14:textId="5ADBEFDC" w:rsidR="00105388" w:rsidRPr="00547726" w:rsidRDefault="00105388" w:rsidP="000550A6">
            <w:pPr>
              <w:pStyle w:val="Popisky"/>
              <w:spacing w:before="60" w:after="60"/>
              <w:jc w:val="both"/>
              <w:rPr>
                <w:rFonts w:cs="Arial"/>
                <w:b/>
                <w:sz w:val="6"/>
                <w:szCs w:val="6"/>
              </w:rPr>
            </w:pPr>
          </w:p>
        </w:tc>
        <w:tc>
          <w:tcPr>
            <w:tcW w:w="6379" w:type="dxa"/>
            <w:tcBorders>
              <w:left w:val="single" w:sz="4" w:space="0" w:color="auto"/>
              <w:right w:val="single" w:sz="4" w:space="0" w:color="auto"/>
            </w:tcBorders>
            <w:shd w:val="clear" w:color="auto" w:fill="auto"/>
          </w:tcPr>
          <w:p w14:paraId="7D762371" w14:textId="77988716" w:rsidR="00A82F07" w:rsidRPr="00547726" w:rsidRDefault="00D51FEC" w:rsidP="00431021">
            <w:pPr>
              <w:spacing w:before="60" w:after="60"/>
              <w:jc w:val="both"/>
              <w:rPr>
                <w:b/>
                <w:bCs/>
                <w:sz w:val="22"/>
                <w:szCs w:val="22"/>
              </w:rPr>
            </w:pPr>
            <w:r w:rsidRPr="00547726">
              <w:rPr>
                <w:b/>
                <w:bCs/>
                <w:sz w:val="22"/>
                <w:szCs w:val="22"/>
              </w:rPr>
              <w:t>N</w:t>
            </w:r>
            <w:r w:rsidR="00000587" w:rsidRPr="00547726">
              <w:rPr>
                <w:b/>
                <w:bCs/>
                <w:sz w:val="22"/>
                <w:szCs w:val="22"/>
              </w:rPr>
              <w:t>eakceptováno - vysvětleno</w:t>
            </w:r>
          </w:p>
          <w:p w14:paraId="13FFB014" w14:textId="70D4C907" w:rsidR="00097C66" w:rsidRPr="00547726" w:rsidRDefault="00097C66" w:rsidP="00097C66">
            <w:pPr>
              <w:spacing w:before="60" w:after="60"/>
              <w:jc w:val="both"/>
              <w:rPr>
                <w:bCs/>
                <w:sz w:val="22"/>
                <w:szCs w:val="22"/>
              </w:rPr>
            </w:pPr>
            <w:r w:rsidRPr="00547726">
              <w:rPr>
                <w:bCs/>
                <w:sz w:val="22"/>
                <w:szCs w:val="22"/>
              </w:rPr>
              <w:t>Co se týká hodnocení efektivnosti výdajů vynakládaných na oblast VaVaI - RVVI v komunikaci s poskytovateli trvale prověřuje využívání prostředků poskytnutých ze státního rozpočtu (hodnocení VO v korelaci na přidělené institucionální prostředky, pravidelná jednání tripartit, úspěšnost programů účelové podpory, hodnocení ukončených programů, tvorba nároků z nespotřebovaných výdajů a tlak na jejich minimalizaci na nejnižší možnou</w:t>
            </w:r>
            <w:r w:rsidR="00C8563D" w:rsidRPr="00547726">
              <w:rPr>
                <w:bCs/>
                <w:sz w:val="22"/>
                <w:szCs w:val="22"/>
              </w:rPr>
              <w:t>,</w:t>
            </w:r>
            <w:r w:rsidRPr="00547726">
              <w:rPr>
                <w:bCs/>
                <w:sz w:val="22"/>
                <w:szCs w:val="22"/>
              </w:rPr>
              <w:t xml:space="preserve"> avšak nutnou úroveň, aj.).</w:t>
            </w:r>
            <w:r w:rsidR="001A59F2" w:rsidRPr="00547726">
              <w:rPr>
                <w:bCs/>
                <w:sz w:val="22"/>
                <w:szCs w:val="22"/>
              </w:rPr>
              <w:t xml:space="preserve"> Vyhodnocování </w:t>
            </w:r>
            <w:r w:rsidR="00826BA9" w:rsidRPr="00547726">
              <w:rPr>
                <w:bCs/>
                <w:sz w:val="22"/>
                <w:szCs w:val="22"/>
              </w:rPr>
              <w:t>efektivnosti vynakládaných výdajů v oblasti VaVaI tak v žádném případě není pozadu za jinými oblastmi, které jsou financovány ze státního rozpočtu</w:t>
            </w:r>
            <w:r w:rsidR="00B8246A" w:rsidRPr="00547726">
              <w:rPr>
                <w:bCs/>
                <w:sz w:val="22"/>
                <w:szCs w:val="22"/>
              </w:rPr>
              <w:t>.</w:t>
            </w:r>
          </w:p>
          <w:p w14:paraId="43CF0720" w14:textId="77777777" w:rsidR="00A82F07" w:rsidRPr="00547726" w:rsidRDefault="00A82F07" w:rsidP="00431021">
            <w:pPr>
              <w:spacing w:before="60" w:after="60"/>
              <w:jc w:val="both"/>
              <w:rPr>
                <w:bCs/>
                <w:sz w:val="22"/>
                <w:szCs w:val="22"/>
              </w:rPr>
            </w:pPr>
          </w:p>
          <w:p w14:paraId="05E8E4BC" w14:textId="77777777" w:rsidR="00431021" w:rsidRPr="00547726" w:rsidRDefault="00431021" w:rsidP="00431021">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MF k vypořádání:</w:t>
            </w:r>
          </w:p>
          <w:p w14:paraId="4B58D18B" w14:textId="3B521785" w:rsidR="00DA4091" w:rsidRDefault="00CB3F3C" w:rsidP="00DA4091">
            <w:pPr>
              <w:spacing w:before="60" w:after="60"/>
              <w:jc w:val="both"/>
              <w:rPr>
                <w:bCs/>
                <w:sz w:val="22"/>
                <w:szCs w:val="22"/>
              </w:rPr>
            </w:pPr>
            <w:r w:rsidRPr="00A638AA">
              <w:rPr>
                <w:sz w:val="22"/>
                <w:szCs w:val="22"/>
              </w:rPr>
              <w:t>MF trvá na připomínce. Vypořádání nelze považovat za dostatečné. MF nepřipomínalo, že se tato oblast nijak nevyhodnocuje,</w:t>
            </w:r>
            <w:r w:rsidRPr="00CB3F3C">
              <w:rPr>
                <w:bCs/>
                <w:sz w:val="22"/>
                <w:szCs w:val="22"/>
              </w:rPr>
              <w:t xml:space="preserve"> ale že podle řady relativně objektivních kritérií jsou výsledky nedostatečné a je třeba přijmout nějaká relevantní opatření k nápravě. To, že se vyhodnocuje na různých úrovních (poskytovatelé, Rada pro VaVaI atd.), což je známo, není </w:t>
            </w:r>
            <w:r w:rsidRPr="00CB3F3C">
              <w:rPr>
                <w:bCs/>
                <w:sz w:val="22"/>
                <w:szCs w:val="22"/>
              </w:rPr>
              <w:lastRenderedPageBreak/>
              <w:t>odpověď. Postrádáme ve vypořádání reakci, jak daný stav zlepšit a zda je tedy předkladatel s aktuálními výsledky spokojen. Připomínka také směřovala k faktu, že pouhé zvyšování výdajů neznamená zajišťování efektivity, ale je třeba se zaměřit na řešení v rámci daných možností, konkrétně tedy neefektivní výdaje eliminovat.</w:t>
            </w:r>
          </w:p>
          <w:p w14:paraId="14296E95" w14:textId="77777777" w:rsidR="00A638AA" w:rsidRPr="00FA6230" w:rsidRDefault="00A638AA" w:rsidP="00A638AA">
            <w:pPr>
              <w:spacing w:before="60" w:after="60"/>
              <w:jc w:val="both"/>
              <w:rPr>
                <w:bCs/>
                <w:sz w:val="22"/>
                <w:szCs w:val="22"/>
              </w:rPr>
            </w:pPr>
          </w:p>
          <w:p w14:paraId="148418E2" w14:textId="77777777" w:rsidR="00A638AA" w:rsidRPr="00496DF7" w:rsidRDefault="00A638AA" w:rsidP="00A638AA">
            <w:pPr>
              <w:spacing w:before="60" w:after="60"/>
              <w:jc w:val="both"/>
              <w:rPr>
                <w:b/>
                <w:bCs/>
                <w:sz w:val="22"/>
                <w:szCs w:val="22"/>
                <w:lang w:eastAsia="en-US"/>
              </w:rPr>
            </w:pPr>
            <w:r w:rsidRPr="00496DF7">
              <w:rPr>
                <w:b/>
                <w:bCs/>
                <w:sz w:val="22"/>
                <w:szCs w:val="22"/>
                <w:lang w:eastAsia="en-US"/>
              </w:rPr>
              <w:t>Reakce předkladatele na stanovisko MF k vypořádání:</w:t>
            </w:r>
          </w:p>
          <w:p w14:paraId="2ABB45E8" w14:textId="77777777" w:rsidR="00A638AA" w:rsidRPr="00FA6230" w:rsidRDefault="00A638AA" w:rsidP="00A638AA">
            <w:pPr>
              <w:spacing w:before="60" w:after="60"/>
              <w:jc w:val="both"/>
              <w:rPr>
                <w:bCs/>
                <w:sz w:val="22"/>
                <w:szCs w:val="22"/>
              </w:rPr>
            </w:pPr>
            <w:r>
              <w:rPr>
                <w:bCs/>
                <w:sz w:val="22"/>
                <w:szCs w:val="22"/>
              </w:rPr>
              <w:t>V souladu s aktualizovaným Programovým prohlášením vlády byl připraven nový zákon o výzkumu, vývoji, inovacích a transferu znalostí, který bude v nejbližší době projednán ve 3. čtení v PS a jehož přijetí by mělo významným způsobem přispět zvýšení koordinace a efektivity systému VaVaI v ČR. V návaznosti na legislativní proces budou zpracovány i související prováděcí předpisy.</w:t>
            </w:r>
          </w:p>
          <w:p w14:paraId="6D75AAC6" w14:textId="77777777" w:rsidR="00A638AA" w:rsidRPr="00FA6230" w:rsidRDefault="00A638AA" w:rsidP="00A638AA">
            <w:pPr>
              <w:spacing w:before="60" w:after="60"/>
              <w:jc w:val="both"/>
              <w:rPr>
                <w:bCs/>
                <w:sz w:val="22"/>
                <w:szCs w:val="22"/>
              </w:rPr>
            </w:pPr>
            <w:r w:rsidRPr="00FA6230">
              <w:rPr>
                <w:bCs/>
                <w:sz w:val="22"/>
                <w:szCs w:val="22"/>
              </w:rPr>
              <w:t xml:space="preserve">Pro oblast hodnocení programů účelové podpory RVVI vypracovala </w:t>
            </w:r>
            <w:r>
              <w:rPr>
                <w:bCs/>
                <w:sz w:val="22"/>
                <w:szCs w:val="22"/>
              </w:rPr>
              <w:t xml:space="preserve">nové </w:t>
            </w:r>
            <w:r w:rsidRPr="00FA6230">
              <w:rPr>
                <w:bCs/>
                <w:sz w:val="22"/>
                <w:szCs w:val="22"/>
              </w:rPr>
              <w:t xml:space="preserve">„Zásady přípravy a hodnocení programů účelové podpory VaVaI a skupin grantových projektů a jejich dopadů“ </w:t>
            </w:r>
            <w:r>
              <w:rPr>
                <w:bCs/>
                <w:sz w:val="22"/>
                <w:szCs w:val="22"/>
              </w:rPr>
              <w:t>a dále „</w:t>
            </w:r>
            <w:r w:rsidRPr="006A06BD">
              <w:rPr>
                <w:bCs/>
                <w:sz w:val="22"/>
                <w:szCs w:val="22"/>
              </w:rPr>
              <w:t>Metodický pokyn Rady pro výzkum, vývoj a inovace za účelem harmonizace metodického prostředí k poskytování účelové podpory na výzkum, vývoj a inovace napříč všemi poskytovateli</w:t>
            </w:r>
            <w:r>
              <w:rPr>
                <w:bCs/>
                <w:sz w:val="22"/>
                <w:szCs w:val="22"/>
              </w:rPr>
              <w:t>“, který je jedním z opatření v rámci reformy příslušné komponenty začleněné do Národního plánu obnovy.</w:t>
            </w:r>
          </w:p>
          <w:p w14:paraId="5625516F" w14:textId="77777777" w:rsidR="00A638AA" w:rsidRDefault="00A638AA" w:rsidP="00A638AA">
            <w:pPr>
              <w:spacing w:before="60" w:after="60"/>
              <w:jc w:val="both"/>
              <w:rPr>
                <w:bCs/>
                <w:sz w:val="22"/>
                <w:szCs w:val="22"/>
              </w:rPr>
            </w:pPr>
            <w:r w:rsidRPr="00FA6230">
              <w:rPr>
                <w:bCs/>
                <w:sz w:val="22"/>
                <w:szCs w:val="22"/>
              </w:rPr>
              <w:t xml:space="preserve">V rámci jednání s jednotlivými kapitolami v procesu přípravy návrhu výdajů státního rozpočtu ČR na VaVaI je ze strany RVVI </w:t>
            </w:r>
            <w:r>
              <w:rPr>
                <w:bCs/>
                <w:sz w:val="22"/>
                <w:szCs w:val="22"/>
              </w:rPr>
              <w:t>požadováno</w:t>
            </w:r>
            <w:r w:rsidRPr="00FA6230">
              <w:rPr>
                <w:bCs/>
                <w:sz w:val="22"/>
                <w:szCs w:val="22"/>
              </w:rPr>
              <w:t xml:space="preserve"> maximální čerpání a zapojování NNV v případě, že poskytovatelé vznesou nadpožadavky nad schválený střednědobý výhled financování. V rámci těchto jednání bylo potvrzeno, že většina NNV je zazávazkována, reziduální NNV pak byly zapojeny ke krytí nadpožadavků.</w:t>
            </w:r>
          </w:p>
          <w:p w14:paraId="70B1F18D" w14:textId="77777777" w:rsidR="00A638AA" w:rsidRDefault="00A638AA" w:rsidP="00A638AA">
            <w:pPr>
              <w:spacing w:before="60" w:after="60"/>
              <w:jc w:val="both"/>
              <w:rPr>
                <w:bCs/>
                <w:sz w:val="22"/>
                <w:szCs w:val="22"/>
              </w:rPr>
            </w:pPr>
            <w:r>
              <w:rPr>
                <w:bCs/>
                <w:sz w:val="22"/>
                <w:szCs w:val="22"/>
              </w:rPr>
              <w:t>Výše uvedené doplnění považuje předkladatel za více než standardní vypořádání v rámci meziresortního připomínkového řízení. Odkaz na „platné stanovené limity“ pak dle jeho názoru duplikuje věcnou podstatu připomínky č. 1, resp. s ní plně propojenou připomínku č. 2.</w:t>
            </w:r>
          </w:p>
          <w:p w14:paraId="758CB371" w14:textId="77777777" w:rsidR="00A638AA" w:rsidRDefault="00A638AA" w:rsidP="00A638AA">
            <w:pPr>
              <w:spacing w:before="60" w:after="60"/>
              <w:jc w:val="both"/>
              <w:rPr>
                <w:bCs/>
                <w:sz w:val="22"/>
                <w:szCs w:val="22"/>
              </w:rPr>
            </w:pPr>
          </w:p>
          <w:p w14:paraId="029B74C7" w14:textId="77777777" w:rsidR="00C6213B" w:rsidRPr="00C10E06" w:rsidRDefault="00C6213B" w:rsidP="00C6213B">
            <w:pPr>
              <w:spacing w:before="60" w:after="60"/>
              <w:jc w:val="both"/>
              <w:rPr>
                <w:b/>
                <w:sz w:val="22"/>
                <w:szCs w:val="22"/>
              </w:rPr>
            </w:pPr>
            <w:r w:rsidRPr="00C10E06">
              <w:rPr>
                <w:b/>
                <w:sz w:val="22"/>
                <w:szCs w:val="22"/>
              </w:rPr>
              <w:t>Reakce MF:</w:t>
            </w:r>
          </w:p>
          <w:p w14:paraId="20DBB037" w14:textId="77777777" w:rsidR="00C6213B" w:rsidRPr="00C10E06" w:rsidRDefault="00C6213B" w:rsidP="00C6213B">
            <w:pPr>
              <w:spacing w:before="60" w:after="60"/>
              <w:jc w:val="both"/>
              <w:rPr>
                <w:sz w:val="22"/>
                <w:szCs w:val="22"/>
              </w:rPr>
            </w:pPr>
            <w:r w:rsidRPr="00C10E06">
              <w:rPr>
                <w:sz w:val="22"/>
                <w:szCs w:val="22"/>
              </w:rPr>
              <w:lastRenderedPageBreak/>
              <w:t xml:space="preserve">MF bere vysvětlení v tuto chvíli na vědomí. V návaznosti na schválení nového zákona požadujeme pro přípravu návrhu rozpočtu na rok 2027 materiál výrazně rozšířit o vyhodnocení efektivity systému VaVaI v ČR.     </w:t>
            </w:r>
          </w:p>
          <w:p w14:paraId="2703F11F" w14:textId="77777777" w:rsidR="00C6213B" w:rsidRDefault="00C6213B" w:rsidP="00C6213B">
            <w:pPr>
              <w:spacing w:before="60" w:after="60"/>
              <w:jc w:val="both"/>
              <w:rPr>
                <w:bCs/>
                <w:sz w:val="22"/>
                <w:szCs w:val="22"/>
              </w:rPr>
            </w:pPr>
          </w:p>
          <w:p w14:paraId="5D45F326" w14:textId="77777777" w:rsidR="00C6213B" w:rsidRDefault="00C6213B" w:rsidP="00C6213B">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 dne 27. 5.2025</w:t>
            </w:r>
            <w:r w:rsidRPr="00FA6230">
              <w:rPr>
                <w:b/>
                <w:bCs/>
                <w:color w:val="C00000"/>
                <w:sz w:val="22"/>
                <w:szCs w:val="22"/>
              </w:rPr>
              <w:t>:</w:t>
            </w:r>
          </w:p>
          <w:p w14:paraId="5F8DDE2E" w14:textId="77777777" w:rsidR="00C6213B" w:rsidRPr="00C10E06" w:rsidRDefault="00C6213B" w:rsidP="00C6213B">
            <w:pPr>
              <w:spacing w:before="60" w:after="60"/>
              <w:jc w:val="both"/>
              <w:rPr>
                <w:sz w:val="22"/>
                <w:szCs w:val="22"/>
              </w:rPr>
            </w:pPr>
            <w:r w:rsidRPr="00C10E06">
              <w:rPr>
                <w:sz w:val="22"/>
                <w:szCs w:val="22"/>
              </w:rPr>
              <w:t>Vysvětlení vzato na vědomí v rámci výše uvedené reakce.</w:t>
            </w:r>
          </w:p>
          <w:p w14:paraId="4BE1915F" w14:textId="5B6E51D0" w:rsidR="00431021" w:rsidRPr="00C6213B" w:rsidRDefault="00431021" w:rsidP="00DA4091">
            <w:pPr>
              <w:spacing w:before="60" w:after="60"/>
              <w:jc w:val="both"/>
              <w:rPr>
                <w:bCs/>
                <w:sz w:val="16"/>
                <w:szCs w:val="16"/>
              </w:rPr>
            </w:pPr>
          </w:p>
        </w:tc>
      </w:tr>
      <w:tr w:rsidR="00431021" w:rsidRPr="00547726" w14:paraId="73D08C41" w14:textId="77777777" w:rsidTr="00EE63D1">
        <w:trPr>
          <w:trHeight w:val="134"/>
        </w:trPr>
        <w:tc>
          <w:tcPr>
            <w:tcW w:w="1843" w:type="dxa"/>
            <w:vMerge/>
            <w:tcBorders>
              <w:left w:val="single" w:sz="4" w:space="0" w:color="auto"/>
              <w:right w:val="single" w:sz="4" w:space="0" w:color="auto"/>
            </w:tcBorders>
            <w:shd w:val="clear" w:color="auto" w:fill="auto"/>
          </w:tcPr>
          <w:p w14:paraId="47374485" w14:textId="77777777" w:rsidR="00431021" w:rsidRPr="00547726" w:rsidRDefault="00431021" w:rsidP="00431021">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E4C70C5" w14:textId="77777777" w:rsidR="00431021" w:rsidRPr="00547726" w:rsidRDefault="00431021" w:rsidP="000550A6">
            <w:pPr>
              <w:spacing w:before="60" w:after="60"/>
              <w:rPr>
                <w:b/>
                <w:sz w:val="22"/>
                <w:szCs w:val="22"/>
              </w:rPr>
            </w:pPr>
            <w:r w:rsidRPr="00547726">
              <w:rPr>
                <w:b/>
                <w:sz w:val="22"/>
                <w:szCs w:val="22"/>
              </w:rPr>
              <w:t xml:space="preserve">4) </w:t>
            </w:r>
            <w:r w:rsidRPr="00723BC0">
              <w:rPr>
                <w:b/>
                <w:sz w:val="22"/>
                <w:szCs w:val="22"/>
              </w:rPr>
              <w:t>Zásadní připomínka:</w:t>
            </w:r>
          </w:p>
          <w:p w14:paraId="254FC31A" w14:textId="77777777" w:rsidR="003D26FE" w:rsidRPr="00547726" w:rsidRDefault="000550A6" w:rsidP="000550A6">
            <w:pPr>
              <w:pStyle w:val="Odstavecseseznamem"/>
              <w:tabs>
                <w:tab w:val="left" w:pos="5670"/>
                <w:tab w:val="left" w:pos="8222"/>
              </w:tabs>
              <w:spacing w:before="60" w:after="60" w:line="240" w:lineRule="auto"/>
              <w:ind w:left="0"/>
              <w:contextualSpacing w:val="0"/>
              <w:jc w:val="both"/>
              <w:rPr>
                <w:rFonts w:ascii="Arial" w:hAnsi="Arial" w:cs="Arial"/>
              </w:rPr>
            </w:pPr>
            <w:r w:rsidRPr="00547726">
              <w:rPr>
                <w:rFonts w:ascii="Arial" w:hAnsi="Arial" w:cs="Arial"/>
              </w:rPr>
              <w:t xml:space="preserve">Příprava rozpočtu standardně probíhá zejména v období srpna a září a zároveň v tomto období zpravidla dochází i k finálnímu určení výše prostředků na podporu výzkumu, vývoje a inovace, přičemž v tuto chvíli nelze ani vyloučit snížení celkové výše podpory. Doporučujeme proto ke zvážení vládě navrhnout, i s ohledem na postup dle zákona č. 130/2002 Sb., o podpoře výzkumu, vývoje  a inovací, </w:t>
            </w:r>
            <w:r w:rsidRPr="00547726">
              <w:rPr>
                <w:rFonts w:ascii="Arial" w:hAnsi="Arial" w:cs="Arial"/>
                <w:b/>
              </w:rPr>
              <w:t xml:space="preserve">konečné rozhodnutí o výši prostředků na VaVaI odložit až na toto období. </w:t>
            </w:r>
            <w:r w:rsidRPr="00547726">
              <w:rPr>
                <w:rFonts w:ascii="Arial" w:hAnsi="Arial" w:cs="Arial"/>
              </w:rPr>
              <w:t>V opačném případě hrozí riziko opakování situace, kdy prostředky schválené nyní budou považovány za „doporučené“ a jejich výše bude jiná než výše prostředků schválená vládou v rámci přípravy zákona o státním rozpočtu.</w:t>
            </w:r>
          </w:p>
          <w:p w14:paraId="458EEFDC" w14:textId="621EAFF7" w:rsidR="000550A6" w:rsidRPr="00547726" w:rsidRDefault="000550A6" w:rsidP="000550A6">
            <w:pPr>
              <w:pStyle w:val="Odstavecseseznamem"/>
              <w:tabs>
                <w:tab w:val="left" w:pos="5670"/>
                <w:tab w:val="left" w:pos="8222"/>
              </w:tabs>
              <w:spacing w:before="60" w:after="60" w:line="240" w:lineRule="auto"/>
              <w:ind w:left="0"/>
              <w:contextualSpacing w:val="0"/>
              <w:jc w:val="both"/>
              <w:rPr>
                <w:rFonts w:ascii="Arial" w:hAnsi="Arial" w:cs="Arial"/>
                <w:sz w:val="6"/>
                <w:szCs w:val="6"/>
                <w:lang w:val="cs-CZ"/>
              </w:rPr>
            </w:pPr>
          </w:p>
        </w:tc>
        <w:tc>
          <w:tcPr>
            <w:tcW w:w="6379" w:type="dxa"/>
            <w:tcBorders>
              <w:left w:val="single" w:sz="4" w:space="0" w:color="auto"/>
              <w:right w:val="single" w:sz="4" w:space="0" w:color="auto"/>
            </w:tcBorders>
            <w:shd w:val="clear" w:color="auto" w:fill="auto"/>
          </w:tcPr>
          <w:p w14:paraId="5421630A" w14:textId="1C1590BA" w:rsidR="007F28F7" w:rsidRPr="00547726" w:rsidRDefault="00E21A06" w:rsidP="00DA4091">
            <w:pPr>
              <w:spacing w:before="60" w:after="60"/>
              <w:jc w:val="both"/>
              <w:rPr>
                <w:b/>
                <w:bCs/>
                <w:sz w:val="22"/>
                <w:szCs w:val="22"/>
              </w:rPr>
            </w:pPr>
            <w:r w:rsidRPr="00547726">
              <w:rPr>
                <w:b/>
                <w:bCs/>
                <w:sz w:val="22"/>
                <w:szCs w:val="22"/>
              </w:rPr>
              <w:t>N</w:t>
            </w:r>
            <w:r w:rsidR="00C8563D" w:rsidRPr="00547726">
              <w:rPr>
                <w:b/>
                <w:bCs/>
                <w:sz w:val="22"/>
                <w:szCs w:val="22"/>
              </w:rPr>
              <w:t>eakceptováno</w:t>
            </w:r>
          </w:p>
          <w:p w14:paraId="0F81FC55" w14:textId="631B730A" w:rsidR="00A82F07" w:rsidRPr="00547726" w:rsidRDefault="00C8563D" w:rsidP="00431021">
            <w:pPr>
              <w:spacing w:before="60" w:after="60"/>
              <w:jc w:val="both"/>
              <w:rPr>
                <w:sz w:val="22"/>
                <w:szCs w:val="22"/>
              </w:rPr>
            </w:pPr>
            <w:r w:rsidRPr="00547726">
              <w:rPr>
                <w:bCs/>
                <w:sz w:val="22"/>
                <w:szCs w:val="22"/>
              </w:rPr>
              <w:t xml:space="preserve">Při přípravě rozpočtu se RVVI řídí zákonem č. 130/2002 Sb., o podpoře VaVaI, </w:t>
            </w:r>
            <w:r w:rsidR="00C66F69" w:rsidRPr="00547726">
              <w:rPr>
                <w:sz w:val="22"/>
                <w:szCs w:val="22"/>
              </w:rPr>
              <w:t>§ 35 odst. 2 písm. k) a l).</w:t>
            </w:r>
          </w:p>
          <w:p w14:paraId="3708AE8B" w14:textId="4DE627BB" w:rsidR="00C66F69" w:rsidRPr="00547726" w:rsidRDefault="00C257A5" w:rsidP="00431021">
            <w:pPr>
              <w:spacing w:before="60" w:after="60"/>
              <w:jc w:val="both"/>
              <w:rPr>
                <w:bCs/>
                <w:sz w:val="22"/>
                <w:szCs w:val="22"/>
              </w:rPr>
            </w:pPr>
            <w:r w:rsidRPr="00547726">
              <w:rPr>
                <w:sz w:val="22"/>
                <w:szCs w:val="22"/>
              </w:rPr>
              <w:t>Dle § 5a odst. 5 zákona č. 130/2002 Sb. je t</w:t>
            </w:r>
            <w:r w:rsidR="00C66F69" w:rsidRPr="00547726">
              <w:rPr>
                <w:sz w:val="22"/>
                <w:szCs w:val="22"/>
              </w:rPr>
              <w:t xml:space="preserve">ermín předložení </w:t>
            </w:r>
            <w:r w:rsidRPr="00547726">
              <w:rPr>
                <w:sz w:val="22"/>
                <w:szCs w:val="22"/>
              </w:rPr>
              <w:t>návrhu celkové výše výdajů na VaVaI jednotlivých rozpočtových kapitol, včetně návrhu střednědobého výhledu výdajů na VaVaI vládě vždy nejpozději do 31. května běžného roku.</w:t>
            </w:r>
          </w:p>
          <w:p w14:paraId="3635BD5E" w14:textId="77777777" w:rsidR="00C8563D" w:rsidRPr="00547726" w:rsidRDefault="00C8563D" w:rsidP="00431021">
            <w:pPr>
              <w:spacing w:before="60" w:after="60"/>
              <w:jc w:val="both"/>
              <w:rPr>
                <w:bCs/>
                <w:sz w:val="22"/>
                <w:szCs w:val="22"/>
              </w:rPr>
            </w:pPr>
          </w:p>
          <w:p w14:paraId="21E66EAB" w14:textId="77777777" w:rsidR="00431021" w:rsidRPr="00547726" w:rsidRDefault="00431021" w:rsidP="00431021">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MF k vypořádání:</w:t>
            </w:r>
          </w:p>
          <w:p w14:paraId="44D2B107" w14:textId="42793DA5" w:rsidR="00DA4091" w:rsidRDefault="00CB3F3C" w:rsidP="00DA4091">
            <w:pPr>
              <w:spacing w:before="60" w:after="60"/>
              <w:jc w:val="both"/>
              <w:rPr>
                <w:bCs/>
                <w:sz w:val="22"/>
                <w:szCs w:val="22"/>
              </w:rPr>
            </w:pPr>
            <w:r w:rsidRPr="00A638AA">
              <w:rPr>
                <w:sz w:val="22"/>
                <w:szCs w:val="22"/>
              </w:rPr>
              <w:t>MF trvá na připomínce. Připomínka</w:t>
            </w:r>
            <w:r w:rsidRPr="00CB3F3C">
              <w:rPr>
                <w:bCs/>
                <w:sz w:val="22"/>
                <w:szCs w:val="22"/>
              </w:rPr>
              <w:t xml:space="preserve"> směřovala na doporučení vládě, aby nebyly schvalovány výdaje státního rozpočtu s dopadem nad platné limity střednědobého výhledu před projednáváním výdajů státního rozpočtu celkem.</w:t>
            </w:r>
          </w:p>
          <w:p w14:paraId="02226D40" w14:textId="77777777" w:rsidR="00A638AA" w:rsidRDefault="00A638AA" w:rsidP="00A638AA">
            <w:pPr>
              <w:spacing w:before="60" w:after="60"/>
              <w:jc w:val="both"/>
              <w:rPr>
                <w:bCs/>
                <w:sz w:val="22"/>
                <w:szCs w:val="22"/>
              </w:rPr>
            </w:pPr>
          </w:p>
          <w:p w14:paraId="7DC5E825" w14:textId="77777777" w:rsidR="00A638AA" w:rsidRPr="00FC7E0C" w:rsidRDefault="00A638AA" w:rsidP="00A638AA">
            <w:pPr>
              <w:spacing w:before="60" w:after="60"/>
              <w:jc w:val="both"/>
              <w:rPr>
                <w:b/>
                <w:sz w:val="22"/>
                <w:szCs w:val="22"/>
              </w:rPr>
            </w:pPr>
            <w:r w:rsidRPr="00FC7E0C">
              <w:rPr>
                <w:b/>
                <w:sz w:val="22"/>
                <w:szCs w:val="22"/>
              </w:rPr>
              <w:t>Reakce</w:t>
            </w:r>
            <w:r>
              <w:rPr>
                <w:b/>
                <w:sz w:val="22"/>
                <w:szCs w:val="22"/>
              </w:rPr>
              <w:t xml:space="preserve"> předkladatele</w:t>
            </w:r>
            <w:r w:rsidRPr="00FC7E0C">
              <w:rPr>
                <w:b/>
                <w:sz w:val="22"/>
                <w:szCs w:val="22"/>
              </w:rPr>
              <w:t xml:space="preserve"> na stanovisko</w:t>
            </w:r>
            <w:r>
              <w:rPr>
                <w:b/>
                <w:sz w:val="22"/>
                <w:szCs w:val="22"/>
              </w:rPr>
              <w:t xml:space="preserve"> MF</w:t>
            </w:r>
            <w:r w:rsidRPr="00FC7E0C">
              <w:rPr>
                <w:b/>
                <w:sz w:val="22"/>
                <w:szCs w:val="22"/>
              </w:rPr>
              <w:t xml:space="preserve"> k vypořádání:</w:t>
            </w:r>
          </w:p>
          <w:p w14:paraId="2C67C09E" w14:textId="1A66ABCF" w:rsidR="00A638AA" w:rsidRDefault="00A638AA" w:rsidP="00A638AA">
            <w:pPr>
              <w:spacing w:before="60" w:after="60"/>
              <w:jc w:val="both"/>
              <w:rPr>
                <w:bCs/>
                <w:sz w:val="22"/>
                <w:szCs w:val="22"/>
              </w:rPr>
            </w:pPr>
            <w:r w:rsidRPr="00701ED7">
              <w:rPr>
                <w:bCs/>
                <w:sz w:val="22"/>
                <w:szCs w:val="22"/>
              </w:rPr>
              <w:t>Celkovou výši výdajů na výzkum, vývoj a inovace jednotlivých rozpočtových kapitol stanoví</w:t>
            </w:r>
            <w:r>
              <w:rPr>
                <w:bCs/>
                <w:sz w:val="22"/>
                <w:szCs w:val="22"/>
              </w:rPr>
              <w:t xml:space="preserve"> dle § 5a odst. 1 zákona č. 130/2002 Sb., o podpoře výzkumu a vývoje vláda na návrh RVVI, která jej předkládá v tímto zákonem stanoveném termínu. </w:t>
            </w:r>
          </w:p>
          <w:p w14:paraId="23552A78" w14:textId="77777777" w:rsidR="00A638AA" w:rsidRDefault="00A638AA" w:rsidP="00A638AA">
            <w:pPr>
              <w:spacing w:before="60" w:after="60"/>
              <w:jc w:val="both"/>
              <w:rPr>
                <w:bCs/>
                <w:sz w:val="22"/>
                <w:szCs w:val="22"/>
              </w:rPr>
            </w:pPr>
            <w:r>
              <w:rPr>
                <w:bCs/>
                <w:sz w:val="22"/>
                <w:szCs w:val="22"/>
              </w:rPr>
              <w:t>Dle názoru předkladatele není možné v rámci meziresortního připomínkového řízení udělovat doporučení Vládě ČR pro její další postup. Uplatnění připomínky tak nelze považovat za souladné s Legislativními pravidly vlády v platném znění.</w:t>
            </w:r>
          </w:p>
          <w:p w14:paraId="21EB7528" w14:textId="77777777" w:rsidR="00C6213B" w:rsidRDefault="00C6213B" w:rsidP="00C6213B">
            <w:pPr>
              <w:spacing w:before="60" w:after="60"/>
              <w:jc w:val="both"/>
              <w:rPr>
                <w:bCs/>
                <w:sz w:val="22"/>
                <w:szCs w:val="22"/>
              </w:rPr>
            </w:pPr>
          </w:p>
          <w:p w14:paraId="60FA4523" w14:textId="77777777" w:rsidR="00C6213B" w:rsidRPr="00C10E06" w:rsidRDefault="00C6213B" w:rsidP="00C6213B">
            <w:pPr>
              <w:spacing w:before="60" w:after="60"/>
              <w:jc w:val="both"/>
              <w:rPr>
                <w:b/>
                <w:sz w:val="22"/>
                <w:szCs w:val="22"/>
              </w:rPr>
            </w:pPr>
            <w:r w:rsidRPr="00C10E06">
              <w:rPr>
                <w:b/>
                <w:sz w:val="22"/>
                <w:szCs w:val="22"/>
              </w:rPr>
              <w:t>Reakce MF:</w:t>
            </w:r>
          </w:p>
          <w:p w14:paraId="7C3B4619" w14:textId="77777777" w:rsidR="00C6213B" w:rsidRPr="00C10E06" w:rsidRDefault="00C6213B" w:rsidP="00C6213B">
            <w:pPr>
              <w:spacing w:before="60" w:after="60"/>
              <w:jc w:val="both"/>
              <w:rPr>
                <w:sz w:val="22"/>
                <w:szCs w:val="22"/>
              </w:rPr>
            </w:pPr>
            <w:r w:rsidRPr="00C10E06">
              <w:rPr>
                <w:sz w:val="22"/>
                <w:szCs w:val="22"/>
              </w:rPr>
              <w:t>MF bere zamítnutí návrhu na vědomí. Připomínka MF směřovala na úpravu znění návrhu usnesení vlády, což není v rozporu s Legislativními pravidly vlády.</w:t>
            </w:r>
          </w:p>
          <w:p w14:paraId="08FD2CFD" w14:textId="77777777" w:rsidR="00C6213B" w:rsidRPr="00FA6230" w:rsidRDefault="00C6213B" w:rsidP="00C6213B">
            <w:pPr>
              <w:spacing w:before="60" w:after="60"/>
              <w:jc w:val="both"/>
              <w:rPr>
                <w:bCs/>
                <w:sz w:val="22"/>
                <w:szCs w:val="22"/>
              </w:rPr>
            </w:pPr>
          </w:p>
          <w:p w14:paraId="73B39BC8" w14:textId="77777777" w:rsidR="00C6213B" w:rsidRDefault="00C6213B" w:rsidP="00C6213B">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 dne 27. 5. 2025</w:t>
            </w:r>
            <w:r w:rsidRPr="00FA6230">
              <w:rPr>
                <w:b/>
                <w:bCs/>
                <w:color w:val="C00000"/>
                <w:sz w:val="22"/>
                <w:szCs w:val="22"/>
              </w:rPr>
              <w:t>:</w:t>
            </w:r>
          </w:p>
          <w:p w14:paraId="4C6C387F" w14:textId="77777777" w:rsidR="00C6213B" w:rsidRPr="00F40333" w:rsidRDefault="00C6213B" w:rsidP="00C6213B">
            <w:pPr>
              <w:spacing w:before="60" w:after="60"/>
              <w:jc w:val="both"/>
              <w:rPr>
                <w:sz w:val="22"/>
                <w:szCs w:val="22"/>
              </w:rPr>
            </w:pPr>
            <w:r w:rsidRPr="00F40333">
              <w:rPr>
                <w:sz w:val="22"/>
                <w:szCs w:val="22"/>
              </w:rPr>
              <w:t>Neakceptování vzato na vědomí.</w:t>
            </w:r>
          </w:p>
          <w:p w14:paraId="1C39E345" w14:textId="1CABA4EA" w:rsidR="007609BE" w:rsidRPr="00C6213B" w:rsidRDefault="007609BE" w:rsidP="00C6213B">
            <w:pPr>
              <w:pStyle w:val="Normlnweb"/>
              <w:autoSpaceDE w:val="0"/>
              <w:autoSpaceDN w:val="0"/>
              <w:adjustRightInd w:val="0"/>
              <w:spacing w:before="60" w:after="60" w:afterAutospacing="0"/>
              <w:rPr>
                <w:bCs/>
                <w:sz w:val="16"/>
                <w:szCs w:val="16"/>
              </w:rPr>
            </w:pPr>
          </w:p>
        </w:tc>
      </w:tr>
      <w:tr w:rsidR="00431021" w:rsidRPr="00547726" w14:paraId="25E92D11" w14:textId="77777777" w:rsidTr="00431021">
        <w:trPr>
          <w:trHeight w:val="701"/>
        </w:trPr>
        <w:tc>
          <w:tcPr>
            <w:tcW w:w="1843" w:type="dxa"/>
            <w:vMerge/>
            <w:tcBorders>
              <w:left w:val="single" w:sz="4" w:space="0" w:color="auto"/>
              <w:right w:val="single" w:sz="4" w:space="0" w:color="auto"/>
            </w:tcBorders>
            <w:shd w:val="clear" w:color="auto" w:fill="auto"/>
          </w:tcPr>
          <w:p w14:paraId="22A190AD" w14:textId="77777777" w:rsidR="00431021" w:rsidRPr="00547726" w:rsidRDefault="00431021" w:rsidP="00431021">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B380874" w14:textId="77777777" w:rsidR="00431021" w:rsidRPr="00547726" w:rsidRDefault="00431021" w:rsidP="000550A6">
            <w:pPr>
              <w:spacing w:before="60" w:after="60"/>
              <w:jc w:val="both"/>
              <w:rPr>
                <w:b/>
                <w:sz w:val="22"/>
                <w:szCs w:val="22"/>
              </w:rPr>
            </w:pPr>
            <w:r w:rsidRPr="00547726">
              <w:rPr>
                <w:b/>
                <w:sz w:val="22"/>
                <w:szCs w:val="22"/>
              </w:rPr>
              <w:t xml:space="preserve">5) </w:t>
            </w:r>
            <w:r w:rsidRPr="00723BC0">
              <w:rPr>
                <w:b/>
                <w:sz w:val="22"/>
                <w:szCs w:val="22"/>
              </w:rPr>
              <w:t>Zásadní připomínka:</w:t>
            </w:r>
          </w:p>
          <w:p w14:paraId="4C796DDC" w14:textId="3CDB0367" w:rsidR="000550A6" w:rsidRPr="00547726" w:rsidRDefault="000550A6" w:rsidP="000550A6">
            <w:pPr>
              <w:pStyle w:val="Popisky"/>
              <w:spacing w:before="60" w:after="60"/>
              <w:jc w:val="both"/>
              <w:rPr>
                <w:rFonts w:cs="Arial"/>
                <w:sz w:val="22"/>
                <w:szCs w:val="22"/>
              </w:rPr>
            </w:pPr>
            <w:r w:rsidRPr="00547726">
              <w:rPr>
                <w:rFonts w:cs="Arial"/>
                <w:sz w:val="22"/>
                <w:szCs w:val="22"/>
              </w:rPr>
              <w:t xml:space="preserve">K záměru </w:t>
            </w:r>
            <w:r w:rsidRPr="00547726">
              <w:rPr>
                <w:rFonts w:cs="Arial"/>
                <w:b/>
                <w:sz w:val="22"/>
                <w:szCs w:val="22"/>
              </w:rPr>
              <w:t>navyšování institucionální podpory</w:t>
            </w:r>
            <w:r w:rsidRPr="00547726">
              <w:rPr>
                <w:rFonts w:cs="Arial"/>
                <w:sz w:val="22"/>
                <w:szCs w:val="22"/>
              </w:rPr>
              <w:t xml:space="preserve"> na rozvoj výzkumných organizací, </w:t>
            </w:r>
            <w:r w:rsidRPr="00547726">
              <w:rPr>
                <w:rFonts w:cs="Arial"/>
                <w:b/>
                <w:sz w:val="22"/>
                <w:szCs w:val="22"/>
              </w:rPr>
              <w:t>chybí relevantní zdůvodnění návrhu navýšení i pro ostatní</w:t>
            </w:r>
            <w:r w:rsidRPr="00547726">
              <w:rPr>
                <w:rFonts w:cs="Arial"/>
                <w:sz w:val="22"/>
                <w:szCs w:val="22"/>
              </w:rPr>
              <w:t>, tím spíše, že v ostatních kapitolách je navýšení podstatně výraznější, než 4 %, a to v rozmezí 7 až 12 %. Bez odůvodnění navýšení, které generuje nezabezpečený dopad na státní rozpočet nelze na takové zvýšení přistoupit.  Upozorňujeme rovněž na fakt, že příslušné memorandum bylo podepsáno za zcela jiné politické a ekonomické situace a má být plněno podle možností státního rozpočtu. Opakovaně proto nesouhlasíme s navyšováním výdajů na činnost organizace, i když výzkumnou, protože tento typ výdajů nemá obecně ve státním rozpočtu zvyšující se tendenci.</w:t>
            </w:r>
          </w:p>
          <w:p w14:paraId="32ABB5D6" w14:textId="391E6042" w:rsidR="00431021" w:rsidRPr="00547726" w:rsidRDefault="00431021" w:rsidP="000550A6">
            <w:pPr>
              <w:spacing w:before="60" w:after="60"/>
              <w:jc w:val="both"/>
              <w:rPr>
                <w:b/>
                <w:sz w:val="6"/>
                <w:szCs w:val="6"/>
              </w:rPr>
            </w:pPr>
          </w:p>
        </w:tc>
        <w:tc>
          <w:tcPr>
            <w:tcW w:w="6379" w:type="dxa"/>
            <w:tcBorders>
              <w:left w:val="single" w:sz="4" w:space="0" w:color="auto"/>
              <w:right w:val="single" w:sz="4" w:space="0" w:color="auto"/>
            </w:tcBorders>
            <w:shd w:val="clear" w:color="auto" w:fill="auto"/>
          </w:tcPr>
          <w:p w14:paraId="05FFFB53" w14:textId="5755090C" w:rsidR="00480AA7" w:rsidRPr="00547726" w:rsidRDefault="00480AA7" w:rsidP="00480AA7">
            <w:pPr>
              <w:pStyle w:val="Normlnweb"/>
              <w:autoSpaceDE w:val="0"/>
              <w:autoSpaceDN w:val="0"/>
              <w:adjustRightInd w:val="0"/>
              <w:spacing w:before="60" w:after="60" w:afterAutospacing="0"/>
              <w:rPr>
                <w:rFonts w:ascii="Arial" w:hAnsi="Arial" w:cs="Arial"/>
                <w:b/>
                <w:bCs/>
                <w:sz w:val="22"/>
                <w:szCs w:val="22"/>
              </w:rPr>
            </w:pPr>
            <w:r w:rsidRPr="00547726">
              <w:rPr>
                <w:rFonts w:ascii="Arial" w:hAnsi="Arial" w:cs="Arial"/>
                <w:b/>
                <w:bCs/>
                <w:sz w:val="22"/>
                <w:szCs w:val="22"/>
              </w:rPr>
              <w:t>N</w:t>
            </w:r>
            <w:r w:rsidR="00000587" w:rsidRPr="00547726">
              <w:rPr>
                <w:rFonts w:ascii="Arial" w:hAnsi="Arial" w:cs="Arial"/>
                <w:b/>
                <w:bCs/>
                <w:sz w:val="22"/>
                <w:szCs w:val="22"/>
              </w:rPr>
              <w:t>eakceptováno - vysvětleno</w:t>
            </w:r>
          </w:p>
          <w:p w14:paraId="604D42A5" w14:textId="1C00BA9C" w:rsidR="00000587" w:rsidRPr="00547726" w:rsidRDefault="00000587" w:rsidP="00000587">
            <w:pPr>
              <w:spacing w:before="60" w:after="60"/>
              <w:jc w:val="both"/>
              <w:rPr>
                <w:bCs/>
                <w:sz w:val="22"/>
                <w:szCs w:val="22"/>
              </w:rPr>
            </w:pPr>
            <w:r w:rsidRPr="00547726">
              <w:rPr>
                <w:bCs/>
                <w:sz w:val="22"/>
                <w:szCs w:val="22"/>
              </w:rPr>
              <w:t>Návrh rozpočtu respektuje, že prostředky na dlouhodobý koncepční rozvoj výzkumných organizací jsou hlavním nástrojem podpory lidských zdrojů (vytváření podmínek pro rozvoj kvalifikovaných odborníků v systému VaVaI, nutnost bránit odlivu vysoce kvalifikované pracovní síly včetně mladých vědců a vědkyň</w:t>
            </w:r>
            <w:r w:rsidR="00A40794" w:rsidRPr="00547726">
              <w:rPr>
                <w:bCs/>
                <w:sz w:val="22"/>
                <w:szCs w:val="22"/>
              </w:rPr>
              <w:t xml:space="preserve">), za situace trvale rostoucích </w:t>
            </w:r>
            <w:r w:rsidRPr="00547726">
              <w:rPr>
                <w:bCs/>
                <w:sz w:val="22"/>
                <w:szCs w:val="22"/>
              </w:rPr>
              <w:t>náklad</w:t>
            </w:r>
            <w:r w:rsidR="00A40794" w:rsidRPr="00547726">
              <w:rPr>
                <w:bCs/>
                <w:sz w:val="22"/>
                <w:szCs w:val="22"/>
              </w:rPr>
              <w:t>ů</w:t>
            </w:r>
            <w:r w:rsidRPr="00547726">
              <w:rPr>
                <w:bCs/>
                <w:sz w:val="22"/>
                <w:szCs w:val="22"/>
              </w:rPr>
              <w:t xml:space="preserve"> výzkumných organizací</w:t>
            </w:r>
            <w:r w:rsidR="00A40794" w:rsidRPr="00547726">
              <w:rPr>
                <w:bCs/>
                <w:sz w:val="22"/>
                <w:szCs w:val="22"/>
              </w:rPr>
              <w:t>.</w:t>
            </w:r>
          </w:p>
          <w:p w14:paraId="38C24524" w14:textId="18703224" w:rsidR="00B829EE" w:rsidRPr="00547726" w:rsidRDefault="00A40794" w:rsidP="00B829EE">
            <w:pPr>
              <w:spacing w:before="60" w:after="60"/>
              <w:jc w:val="both"/>
              <w:rPr>
                <w:bCs/>
                <w:sz w:val="22"/>
                <w:szCs w:val="22"/>
              </w:rPr>
            </w:pPr>
            <w:r w:rsidRPr="00547726">
              <w:rPr>
                <w:bCs/>
                <w:sz w:val="22"/>
                <w:szCs w:val="22"/>
              </w:rPr>
              <w:t xml:space="preserve">V případě AV ČR a MŠMT </w:t>
            </w:r>
            <w:r w:rsidR="00C216A4" w:rsidRPr="00547726">
              <w:rPr>
                <w:bCs/>
                <w:sz w:val="22"/>
                <w:szCs w:val="22"/>
              </w:rPr>
              <w:t xml:space="preserve">vycházela RVVI ve svém návrhu z Memoranda o podpoře VaVaI (meziroční navýšení 4 %), </w:t>
            </w:r>
            <w:r w:rsidR="00B829EE" w:rsidRPr="00547726">
              <w:rPr>
                <w:bCs/>
                <w:sz w:val="22"/>
                <w:szCs w:val="22"/>
              </w:rPr>
              <w:t xml:space="preserve">diverzifikace nárůstů DK RVO u dalších kapitol meziročně o 8 %, resp. 10 % pro rok 2026 (s drobnými korekcemi u MŽP a MZV), resp. 8 % meziročně pro rok 2027 vychází z požadavku RVVI zohlednit výsledky hodnocení VO.  </w:t>
            </w:r>
          </w:p>
          <w:p w14:paraId="2CF52F62" w14:textId="06D9DBAE" w:rsidR="00000587" w:rsidRDefault="00A40794" w:rsidP="006D3CB8">
            <w:pPr>
              <w:spacing w:before="60" w:after="60"/>
              <w:jc w:val="both"/>
              <w:rPr>
                <w:bCs/>
                <w:sz w:val="22"/>
                <w:szCs w:val="22"/>
              </w:rPr>
            </w:pPr>
            <w:r w:rsidRPr="00547726">
              <w:rPr>
                <w:bCs/>
                <w:sz w:val="22"/>
                <w:szCs w:val="22"/>
              </w:rPr>
              <w:t>F</w:t>
            </w:r>
            <w:r w:rsidR="00000587" w:rsidRPr="00547726">
              <w:rPr>
                <w:bCs/>
                <w:sz w:val="22"/>
                <w:szCs w:val="22"/>
              </w:rPr>
              <w:t>inální přidělení částek podpory jednotlivým VO je nicméně plně v kompetenci poskytovatelů, kteří zohledňují výsledky dosažené jednotlivými VO dle Metodiky 2017+.</w:t>
            </w:r>
          </w:p>
          <w:p w14:paraId="72F596E0" w14:textId="77777777" w:rsidR="00B829EE" w:rsidRPr="00547726" w:rsidRDefault="00B829EE" w:rsidP="00480AA7">
            <w:pPr>
              <w:pStyle w:val="Normlnweb"/>
              <w:autoSpaceDE w:val="0"/>
              <w:autoSpaceDN w:val="0"/>
              <w:adjustRightInd w:val="0"/>
              <w:spacing w:before="60" w:after="60" w:afterAutospacing="0"/>
              <w:rPr>
                <w:rFonts w:ascii="Arial" w:hAnsi="Arial" w:cs="Arial"/>
                <w:bCs/>
                <w:sz w:val="22"/>
                <w:szCs w:val="22"/>
              </w:rPr>
            </w:pPr>
          </w:p>
          <w:p w14:paraId="3AF7C840" w14:textId="58C722DD" w:rsidR="00431021" w:rsidRPr="00547726" w:rsidRDefault="00431021" w:rsidP="00480AA7">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MF k vypořádání:</w:t>
            </w:r>
          </w:p>
          <w:p w14:paraId="411570B2" w14:textId="424C555E" w:rsidR="00CB3F3C" w:rsidRPr="00A638AA" w:rsidRDefault="00CB3F3C" w:rsidP="00CB3F3C">
            <w:pPr>
              <w:spacing w:before="60" w:after="60"/>
              <w:jc w:val="both"/>
              <w:rPr>
                <w:sz w:val="22"/>
                <w:szCs w:val="22"/>
              </w:rPr>
            </w:pPr>
            <w:r w:rsidRPr="00A638AA">
              <w:rPr>
                <w:sz w:val="22"/>
                <w:szCs w:val="22"/>
              </w:rPr>
              <w:t xml:space="preserve">MF trvá na připomínce. Věcné odůvodnění lze vzít na vědomí, ale nelze vzít na vědomí zvyšování dopadu na státní rozpočet nad rámec ekonomických možností státu. Podle vyššího procenta nárůstu mimo působnost MŠMT a Akademie věd ČR lze usuzovat, že výzkumné organizace v jiných oblastech jsou výrazně produktivnější. Pokud však předkladatel na navýšení trvá, pak je třeba respektovat limitů celkových výdajů na VaVaI daných SDV. </w:t>
            </w:r>
          </w:p>
          <w:p w14:paraId="6EC42BBD" w14:textId="6E913766" w:rsidR="00431021" w:rsidRPr="00A638AA" w:rsidRDefault="00CB3F3C" w:rsidP="00CB3F3C">
            <w:pPr>
              <w:spacing w:before="60" w:after="60"/>
              <w:jc w:val="both"/>
              <w:rPr>
                <w:sz w:val="22"/>
                <w:szCs w:val="22"/>
              </w:rPr>
            </w:pPr>
            <w:r w:rsidRPr="00A638AA">
              <w:rPr>
                <w:sz w:val="22"/>
                <w:szCs w:val="22"/>
              </w:rPr>
              <w:t>Pokud je finální poskytnutí výše institucionální podpory na RVO v kompetenci zřizovatele, není zcela jasné, jak bude postupováno tam, kde poskytovatel nevznesl (při aktualizaci návrhu rozpočtu na rok 2026 a SDV 2027 a 2028 pro MF), na rozdíl od materiálu Rady pro VaVaI, požadavek na zvýšení této podpory. Jedná se o resorty MZe a MPSV.</w:t>
            </w:r>
          </w:p>
          <w:p w14:paraId="3ACDC584" w14:textId="77777777" w:rsidR="00A638AA" w:rsidRDefault="00A638AA" w:rsidP="00A638AA">
            <w:pPr>
              <w:spacing w:before="60" w:after="60"/>
              <w:jc w:val="both"/>
              <w:rPr>
                <w:bCs/>
                <w:sz w:val="22"/>
                <w:szCs w:val="22"/>
              </w:rPr>
            </w:pPr>
          </w:p>
          <w:p w14:paraId="031F39B1" w14:textId="77777777" w:rsidR="00A638AA" w:rsidRPr="00901D2B" w:rsidRDefault="00A638AA" w:rsidP="00A638AA">
            <w:pPr>
              <w:spacing w:before="60" w:after="60"/>
              <w:jc w:val="both"/>
              <w:rPr>
                <w:b/>
                <w:sz w:val="22"/>
                <w:szCs w:val="22"/>
              </w:rPr>
            </w:pPr>
            <w:r w:rsidRPr="00901D2B">
              <w:rPr>
                <w:b/>
                <w:sz w:val="22"/>
                <w:szCs w:val="22"/>
              </w:rPr>
              <w:t>Reakce předkladatele na stanovisko MF k vypořádání:</w:t>
            </w:r>
          </w:p>
          <w:p w14:paraId="5FF4DB85" w14:textId="2B25A381" w:rsidR="00A638AA" w:rsidRDefault="00A638AA" w:rsidP="00A638AA">
            <w:pPr>
              <w:spacing w:before="60" w:after="60"/>
              <w:jc w:val="both"/>
              <w:rPr>
                <w:bCs/>
                <w:sz w:val="22"/>
                <w:szCs w:val="22"/>
              </w:rPr>
            </w:pPr>
            <w:r>
              <w:rPr>
                <w:bCs/>
                <w:sz w:val="22"/>
                <w:szCs w:val="22"/>
              </w:rPr>
              <w:t>Viz reakce na stanovisko MF k vypořádání připomínky č. 1. RVVI při návrhu výdajů na VaVaI vycházela v souladu s § 5 odst. 1 zákona č. 130/2002 Sb., o podpoře výzkumu a vývoje, tedy z Národní politiky výzkumu, vývoje a inovací, kdy byly při porovnání textace NP ekonomické možnosti státu dle názoru předkladatele fakticky zohledněny.</w:t>
            </w:r>
          </w:p>
          <w:p w14:paraId="4F965B34" w14:textId="77777777" w:rsidR="00A638AA" w:rsidRDefault="00A638AA" w:rsidP="00A638AA">
            <w:pPr>
              <w:spacing w:before="60" w:after="60"/>
              <w:jc w:val="both"/>
              <w:rPr>
                <w:bCs/>
                <w:sz w:val="22"/>
                <w:szCs w:val="22"/>
              </w:rPr>
            </w:pPr>
            <w:r>
              <w:rPr>
                <w:bCs/>
                <w:sz w:val="22"/>
                <w:szCs w:val="22"/>
              </w:rPr>
              <w:t xml:space="preserve">Dále uvádíme, že při přípravě návrhu výdajů na VaVaI vzhledem k středně až dlouhodobému charakteru výzkumných a vývojových aktivit (naprostá většina institucionální podpory míří kromě podpory mezinárodní spolupráce v kapitole MŠMT na dlouhodobý koncepční rozvoj výzkumných organizací) není možné postupovat pouze meziročním srovnáním (a z něj vyvozovat dílčí krátkodobé závěry), ale také evidovat, nakolik byly zohledněny potřeby jednotlivých částí systému VaVaI v předchozích letech. </w:t>
            </w:r>
          </w:p>
          <w:p w14:paraId="5635BB39" w14:textId="77777777" w:rsidR="00A638AA" w:rsidRDefault="00A638AA" w:rsidP="00A638AA">
            <w:pPr>
              <w:spacing w:before="60" w:after="60"/>
              <w:jc w:val="both"/>
              <w:rPr>
                <w:bCs/>
                <w:sz w:val="22"/>
                <w:szCs w:val="22"/>
              </w:rPr>
            </w:pPr>
            <w:r>
              <w:rPr>
                <w:bCs/>
                <w:sz w:val="22"/>
                <w:szCs w:val="22"/>
              </w:rPr>
              <w:t>Co se týče požadavků jednotlivých rozpočtových kapitol na případné navýšení výdajů na VaVaI, RVVI vychází z postupu stanoveném v §§ 5, 5a 6 zákona č. 130/2002 Sb., o podpoře zákona o výzkumu a vývoje. Předkladatel tak dost dobře nemůže komentovat komunikaci, kterou s poskytovateli vede MF v rámci přípravy návrhu SR na rok 2026 a SDV 2027 a 2028 dle rozpočtových pravidel. Na doplnění uvádíme, že resort MZe o navýšení výdajů v rámci výše uvedeného postupu požádal (a tento požadavek se v přiměřené míře propsal do návrhu výdajů na VaVaI), resort MPSV nepožádal (v této rozpočtové kapitole tak v návrhu výdajů na VaVaI k navýšení nedošlo).</w:t>
            </w:r>
          </w:p>
          <w:p w14:paraId="403CCD9E" w14:textId="77777777" w:rsidR="00C6213B" w:rsidRDefault="00C6213B" w:rsidP="00C6213B">
            <w:pPr>
              <w:spacing w:before="60" w:after="60"/>
              <w:jc w:val="both"/>
              <w:rPr>
                <w:bCs/>
                <w:sz w:val="22"/>
                <w:szCs w:val="22"/>
              </w:rPr>
            </w:pPr>
          </w:p>
          <w:p w14:paraId="77A90002" w14:textId="77777777" w:rsidR="00C6213B" w:rsidRPr="00F40333" w:rsidRDefault="00C6213B" w:rsidP="00C6213B">
            <w:pPr>
              <w:spacing w:before="60" w:after="60"/>
              <w:jc w:val="both"/>
              <w:rPr>
                <w:b/>
                <w:sz w:val="22"/>
                <w:szCs w:val="22"/>
              </w:rPr>
            </w:pPr>
            <w:r w:rsidRPr="00F40333">
              <w:rPr>
                <w:b/>
                <w:sz w:val="22"/>
                <w:szCs w:val="22"/>
              </w:rPr>
              <w:t>Reakce MF:</w:t>
            </w:r>
          </w:p>
          <w:p w14:paraId="29725639" w14:textId="77777777" w:rsidR="00C6213B" w:rsidRDefault="00C6213B" w:rsidP="00C6213B">
            <w:pPr>
              <w:spacing w:before="60" w:after="60"/>
              <w:jc w:val="both"/>
              <w:rPr>
                <w:bCs/>
                <w:sz w:val="22"/>
                <w:szCs w:val="22"/>
              </w:rPr>
            </w:pPr>
            <w:r w:rsidRPr="00F40333">
              <w:rPr>
                <w:bCs/>
                <w:sz w:val="22"/>
                <w:szCs w:val="22"/>
              </w:rPr>
              <w:t>MF bere vysvětlení k potřebě navýšení na vědomí. Konstatujeme, že však musí být realizováno v rámci limitů SDV 2026 a 2027 bez zvýšeného dopadu.  Zároveň žádáme, aby při předkládání materiálu v příštím roce byl návrh výdajů podpory VaVaI na léta 2027 až 2029 ve všech částech podrobněji odůvodněn a standardně doplněn o informace, které předkladatel uvádí ve všech částech návrhu vypořádání připomínek MF.</w:t>
            </w:r>
          </w:p>
          <w:p w14:paraId="2262882C" w14:textId="77777777" w:rsidR="00C6213B" w:rsidRPr="00FA6230" w:rsidRDefault="00C6213B" w:rsidP="00C6213B">
            <w:pPr>
              <w:spacing w:before="60" w:after="60"/>
              <w:jc w:val="both"/>
              <w:rPr>
                <w:bCs/>
                <w:sz w:val="22"/>
                <w:szCs w:val="22"/>
              </w:rPr>
            </w:pPr>
          </w:p>
          <w:p w14:paraId="390ED40E" w14:textId="77777777" w:rsidR="00C6213B" w:rsidRDefault="00C6213B" w:rsidP="00C6213B">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 dne 27. 5. 2025</w:t>
            </w:r>
            <w:r w:rsidRPr="00FA6230">
              <w:rPr>
                <w:b/>
                <w:bCs/>
                <w:color w:val="C00000"/>
                <w:sz w:val="22"/>
                <w:szCs w:val="22"/>
              </w:rPr>
              <w:t>:</w:t>
            </w:r>
          </w:p>
          <w:p w14:paraId="08E9EF49" w14:textId="77777777" w:rsidR="00C6213B" w:rsidRPr="00F40333" w:rsidRDefault="00C6213B" w:rsidP="00C6213B">
            <w:pPr>
              <w:spacing w:before="60" w:after="60"/>
              <w:jc w:val="both"/>
              <w:rPr>
                <w:sz w:val="22"/>
                <w:szCs w:val="22"/>
              </w:rPr>
            </w:pPr>
            <w:r w:rsidRPr="00F40333">
              <w:rPr>
                <w:sz w:val="22"/>
                <w:szCs w:val="22"/>
              </w:rPr>
              <w:t>Vysvětlení vzato na vědomí v rámci výše uvedené reakce.</w:t>
            </w:r>
          </w:p>
          <w:p w14:paraId="7AB25163" w14:textId="2D96BA1F" w:rsidR="00431021" w:rsidRPr="00C6213B" w:rsidRDefault="00431021" w:rsidP="00C6213B">
            <w:pPr>
              <w:pStyle w:val="Normlnweb"/>
              <w:autoSpaceDE w:val="0"/>
              <w:autoSpaceDN w:val="0"/>
              <w:adjustRightInd w:val="0"/>
              <w:spacing w:before="60" w:after="60" w:afterAutospacing="0"/>
              <w:rPr>
                <w:bCs/>
                <w:sz w:val="16"/>
                <w:szCs w:val="16"/>
              </w:rPr>
            </w:pPr>
          </w:p>
        </w:tc>
      </w:tr>
      <w:tr w:rsidR="00F7037E" w:rsidRPr="00547726" w14:paraId="3C013154" w14:textId="77777777" w:rsidTr="00431021">
        <w:trPr>
          <w:trHeight w:val="701"/>
        </w:trPr>
        <w:tc>
          <w:tcPr>
            <w:tcW w:w="1843" w:type="dxa"/>
            <w:vMerge/>
            <w:tcBorders>
              <w:left w:val="single" w:sz="4" w:space="0" w:color="auto"/>
              <w:right w:val="single" w:sz="4" w:space="0" w:color="auto"/>
            </w:tcBorders>
            <w:shd w:val="clear" w:color="auto" w:fill="auto"/>
          </w:tcPr>
          <w:p w14:paraId="45027F0E" w14:textId="77777777" w:rsidR="00F7037E" w:rsidRPr="00547726" w:rsidRDefault="00F7037E" w:rsidP="00F7037E">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1213BB8" w14:textId="352F6F66" w:rsidR="00F7037E" w:rsidRPr="00547726" w:rsidRDefault="00F7037E" w:rsidP="000550A6">
            <w:pPr>
              <w:spacing w:before="60" w:after="60"/>
              <w:jc w:val="both"/>
              <w:rPr>
                <w:b/>
                <w:sz w:val="22"/>
                <w:szCs w:val="22"/>
              </w:rPr>
            </w:pPr>
            <w:r w:rsidRPr="00547726">
              <w:rPr>
                <w:b/>
                <w:sz w:val="22"/>
                <w:szCs w:val="22"/>
              </w:rPr>
              <w:t>6) Zásadní připomínka:</w:t>
            </w:r>
          </w:p>
          <w:p w14:paraId="5DB38BB5" w14:textId="46EA1DD4" w:rsidR="000550A6" w:rsidRPr="00547726" w:rsidRDefault="000550A6" w:rsidP="000550A6">
            <w:pPr>
              <w:pStyle w:val="Popisky"/>
              <w:spacing w:before="60" w:after="60"/>
              <w:jc w:val="both"/>
              <w:rPr>
                <w:rFonts w:cs="Arial"/>
                <w:sz w:val="22"/>
                <w:szCs w:val="22"/>
              </w:rPr>
            </w:pPr>
            <w:r w:rsidRPr="00547726">
              <w:rPr>
                <w:rFonts w:cs="Arial"/>
                <w:sz w:val="22"/>
                <w:szCs w:val="22"/>
              </w:rPr>
              <w:t>S navýšením institucionální podpory v kap. 304 – Úřad vlády ČR na roky 2026-2028 o 14,6 % oproti SDV 2026 a 2027 nelze souhlasit. Kapitola 304 Úřad vlády ČR disponuje vysokými nároky z nespotřebovaných výdajů na § 6180, jejichž stav k 10. 4. 2025 činil celkem 76,5 mil. Kč, z toho platy a ostatní platby 14,3 mil. Kč.  Neexistuje relevantní důvod tuto položku zvyšovat.</w:t>
            </w:r>
          </w:p>
          <w:p w14:paraId="0BD112EE" w14:textId="73718035" w:rsidR="00F7037E" w:rsidRPr="00547726" w:rsidRDefault="00F7037E" w:rsidP="000550A6">
            <w:pPr>
              <w:spacing w:before="60" w:after="60"/>
              <w:jc w:val="both"/>
              <w:rPr>
                <w:b/>
                <w:sz w:val="6"/>
                <w:szCs w:val="6"/>
              </w:rPr>
            </w:pPr>
            <w:r w:rsidRPr="00547726">
              <w:rPr>
                <w:sz w:val="22"/>
                <w:szCs w:val="22"/>
              </w:rPr>
              <w:t xml:space="preserve"> </w:t>
            </w:r>
          </w:p>
        </w:tc>
        <w:tc>
          <w:tcPr>
            <w:tcW w:w="6379" w:type="dxa"/>
            <w:tcBorders>
              <w:left w:val="single" w:sz="4" w:space="0" w:color="auto"/>
              <w:right w:val="single" w:sz="4" w:space="0" w:color="auto"/>
            </w:tcBorders>
            <w:shd w:val="clear" w:color="auto" w:fill="auto"/>
          </w:tcPr>
          <w:p w14:paraId="6450756D" w14:textId="22D68178" w:rsidR="00F7037E" w:rsidRPr="00547726" w:rsidRDefault="0042198F" w:rsidP="00C6213B">
            <w:pPr>
              <w:pStyle w:val="Normlnweb"/>
              <w:autoSpaceDE w:val="0"/>
              <w:autoSpaceDN w:val="0"/>
              <w:adjustRightInd w:val="0"/>
              <w:spacing w:before="60" w:after="60" w:afterAutospacing="0"/>
              <w:rPr>
                <w:rFonts w:ascii="Arial" w:hAnsi="Arial" w:cs="Arial"/>
                <w:b/>
                <w:bCs/>
                <w:sz w:val="22"/>
                <w:szCs w:val="22"/>
              </w:rPr>
            </w:pPr>
            <w:r w:rsidRPr="00547726">
              <w:rPr>
                <w:rFonts w:ascii="Arial" w:hAnsi="Arial" w:cs="Arial"/>
                <w:b/>
                <w:bCs/>
                <w:sz w:val="22"/>
                <w:szCs w:val="22"/>
              </w:rPr>
              <w:t>Neakceptováno - vysvětleno</w:t>
            </w:r>
          </w:p>
          <w:p w14:paraId="68C4BEF9" w14:textId="68E1259A" w:rsidR="0042198F" w:rsidRPr="00547726" w:rsidRDefault="0042198F" w:rsidP="00C6213B">
            <w:pPr>
              <w:pStyle w:val="Normlnweb"/>
              <w:autoSpaceDE w:val="0"/>
              <w:autoSpaceDN w:val="0"/>
              <w:adjustRightInd w:val="0"/>
              <w:spacing w:before="60" w:after="60" w:afterAutospacing="0"/>
              <w:rPr>
                <w:rFonts w:ascii="Arial" w:hAnsi="Arial" w:cs="Arial"/>
                <w:sz w:val="22"/>
                <w:szCs w:val="22"/>
              </w:rPr>
            </w:pPr>
            <w:r w:rsidRPr="00547726">
              <w:rPr>
                <w:rFonts w:ascii="Arial" w:hAnsi="Arial" w:cs="Arial"/>
                <w:sz w:val="22"/>
                <w:szCs w:val="22"/>
              </w:rPr>
              <w:t>Zapojení NNV na platy předpokládáme z velké části již v roce 2025, kdy v rozpočtu na platy státních zaměstnanců § 61801900 je pouze 16,3 mil. Kč, očekávané výdaje jsou však 27,4 mil. Kč a s tím související vyšší výdaje na pojistné a FKSP.</w:t>
            </w:r>
          </w:p>
          <w:p w14:paraId="3585CBAD" w14:textId="2A87AA81" w:rsidR="0042198F" w:rsidRPr="00547726" w:rsidRDefault="0042198F" w:rsidP="00C6213B">
            <w:pPr>
              <w:pStyle w:val="Normlnweb"/>
              <w:autoSpaceDE w:val="0"/>
              <w:autoSpaceDN w:val="0"/>
              <w:adjustRightInd w:val="0"/>
              <w:spacing w:before="60" w:after="60" w:afterAutospacing="0"/>
              <w:rPr>
                <w:rFonts w:ascii="Arial" w:hAnsi="Arial" w:cs="Arial"/>
                <w:sz w:val="22"/>
                <w:szCs w:val="22"/>
              </w:rPr>
            </w:pPr>
            <w:r w:rsidRPr="00547726">
              <w:rPr>
                <w:rFonts w:ascii="Arial" w:hAnsi="Arial" w:cs="Arial"/>
                <w:sz w:val="22"/>
                <w:szCs w:val="22"/>
              </w:rPr>
              <w:t xml:space="preserve">V následujících letech bude potřeba navýšení prostředků zejména na pokrytí ostatních osobních výdajů, kdy rozpočet pro roky 2026-2028 počítá s částkou 18,4 mil. Kč, očekávané výdaje </w:t>
            </w:r>
            <w:r w:rsidR="00DA1E84" w:rsidRPr="00547726">
              <w:rPr>
                <w:rFonts w:ascii="Arial" w:hAnsi="Arial" w:cs="Arial"/>
                <w:sz w:val="22"/>
                <w:szCs w:val="22"/>
              </w:rPr>
              <w:t xml:space="preserve">jsou </w:t>
            </w:r>
            <w:r w:rsidRPr="00547726">
              <w:rPr>
                <w:rFonts w:ascii="Arial" w:hAnsi="Arial" w:cs="Arial"/>
                <w:sz w:val="22"/>
                <w:szCs w:val="22"/>
              </w:rPr>
              <w:t>26 mil. Kč (plus související výdaje na pojistné).</w:t>
            </w:r>
          </w:p>
          <w:p w14:paraId="32131232" w14:textId="77777777" w:rsidR="00FD712D" w:rsidRPr="00547726" w:rsidRDefault="00FD712D" w:rsidP="00C6213B">
            <w:pPr>
              <w:pStyle w:val="Normlnweb"/>
              <w:autoSpaceDE w:val="0"/>
              <w:autoSpaceDN w:val="0"/>
              <w:adjustRightInd w:val="0"/>
              <w:spacing w:before="60" w:after="60" w:afterAutospacing="0"/>
              <w:rPr>
                <w:rFonts w:ascii="Arial" w:hAnsi="Arial" w:cs="Arial"/>
                <w:sz w:val="22"/>
                <w:szCs w:val="22"/>
              </w:rPr>
            </w:pPr>
            <w:r w:rsidRPr="00547726">
              <w:rPr>
                <w:rFonts w:ascii="Arial" w:hAnsi="Arial" w:cs="Arial"/>
                <w:sz w:val="22"/>
                <w:szCs w:val="22"/>
              </w:rPr>
              <w:t xml:space="preserve">Požadavek navýšení nákladů na činnost RVVI souvisí s hodnocením výzkumných organizací (viz nová „Metodika 2025+“) a hodnocením </w:t>
            </w:r>
            <w:r w:rsidRPr="00547726">
              <w:rPr>
                <w:rFonts w:ascii="Arial" w:hAnsi="Arial" w:cs="Arial"/>
                <w:color w:val="000000"/>
                <w:sz w:val="22"/>
                <w:szCs w:val="22"/>
              </w:rPr>
              <w:t>programů účelové podpory a skupin grantových projektů.</w:t>
            </w:r>
          </w:p>
          <w:p w14:paraId="7DB5C051" w14:textId="77777777" w:rsidR="00F7037E" w:rsidRPr="00547726" w:rsidRDefault="00F7037E" w:rsidP="00C6213B">
            <w:pPr>
              <w:pStyle w:val="Normlnweb"/>
              <w:autoSpaceDE w:val="0"/>
              <w:autoSpaceDN w:val="0"/>
              <w:adjustRightInd w:val="0"/>
              <w:spacing w:before="60" w:after="60" w:afterAutospacing="0"/>
              <w:rPr>
                <w:rFonts w:ascii="Arial" w:hAnsi="Arial" w:cs="Arial"/>
                <w:bCs/>
                <w:sz w:val="22"/>
                <w:szCs w:val="22"/>
              </w:rPr>
            </w:pPr>
          </w:p>
          <w:p w14:paraId="409FEEF1" w14:textId="77777777" w:rsidR="00F7037E" w:rsidRPr="00547726" w:rsidRDefault="00F7037E" w:rsidP="00C6213B">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MF k vypořádání:</w:t>
            </w:r>
          </w:p>
          <w:p w14:paraId="23A72048" w14:textId="77777777" w:rsidR="00CB3F3C" w:rsidRPr="00A638AA" w:rsidRDefault="00CB3F3C" w:rsidP="00C6213B">
            <w:pPr>
              <w:spacing w:before="60" w:after="60"/>
              <w:jc w:val="both"/>
              <w:rPr>
                <w:sz w:val="22"/>
                <w:szCs w:val="22"/>
              </w:rPr>
            </w:pPr>
            <w:r w:rsidRPr="00A638AA">
              <w:rPr>
                <w:sz w:val="22"/>
                <w:szCs w:val="22"/>
              </w:rPr>
              <w:t xml:space="preserve">MF trvá na připomínce. Stav NNV k 5. 5. 2025 běžných výdajů bez výdajů na platy včetně příslušenství a investic činil 44 mil. Kč. Krytí vyšší potřeby ostatních osobních výdajů v dalších letech lze řešit pouze zvýšením limitu v rámci již stanovených celkových výdajů kapitoly na VaVaI.  </w:t>
            </w:r>
          </w:p>
          <w:p w14:paraId="5D8E25DF" w14:textId="77777777" w:rsidR="00CB3F3C" w:rsidRPr="00A638AA" w:rsidRDefault="00CB3F3C" w:rsidP="00C6213B">
            <w:pPr>
              <w:spacing w:before="60" w:after="60"/>
              <w:jc w:val="both"/>
              <w:rPr>
                <w:i/>
                <w:sz w:val="22"/>
                <w:szCs w:val="22"/>
              </w:rPr>
            </w:pPr>
            <w:r w:rsidRPr="00A638AA">
              <w:rPr>
                <w:i/>
                <w:sz w:val="22"/>
                <w:szCs w:val="22"/>
              </w:rPr>
              <w:t>Detailněji aktuální stav NNV:</w:t>
            </w:r>
          </w:p>
          <w:p w14:paraId="314FD34C" w14:textId="77777777" w:rsidR="00CB3F3C" w:rsidRPr="00A638AA" w:rsidRDefault="00CB3F3C" w:rsidP="00C6213B">
            <w:pPr>
              <w:spacing w:before="60" w:after="60"/>
              <w:jc w:val="both"/>
              <w:rPr>
                <w:i/>
                <w:sz w:val="22"/>
                <w:szCs w:val="22"/>
              </w:rPr>
            </w:pPr>
            <w:r w:rsidRPr="00A638AA">
              <w:rPr>
                <w:i/>
                <w:sz w:val="22"/>
                <w:szCs w:val="22"/>
              </w:rPr>
              <w:t xml:space="preserve">- na pol. 5013 platy na služebních místech 12,2 mil. Kč, </w:t>
            </w:r>
          </w:p>
          <w:p w14:paraId="5E69EB0A" w14:textId="77777777" w:rsidR="00CB3F3C" w:rsidRPr="00A638AA" w:rsidRDefault="00CB3F3C" w:rsidP="00C6213B">
            <w:pPr>
              <w:spacing w:before="60" w:after="60"/>
              <w:jc w:val="both"/>
              <w:rPr>
                <w:i/>
                <w:sz w:val="22"/>
                <w:szCs w:val="22"/>
              </w:rPr>
            </w:pPr>
            <w:r w:rsidRPr="00A638AA">
              <w:rPr>
                <w:i/>
                <w:sz w:val="22"/>
                <w:szCs w:val="22"/>
              </w:rPr>
              <w:t xml:space="preserve">- na pol. 5031 povinné pojistné na soc. zabezp. 2,5 mil. Kč, </w:t>
            </w:r>
          </w:p>
          <w:p w14:paraId="206AD612" w14:textId="77777777" w:rsidR="00CB3F3C" w:rsidRPr="00A638AA" w:rsidRDefault="00CB3F3C" w:rsidP="00C6213B">
            <w:pPr>
              <w:spacing w:before="60" w:after="60"/>
              <w:jc w:val="both"/>
              <w:rPr>
                <w:i/>
                <w:sz w:val="22"/>
                <w:szCs w:val="22"/>
              </w:rPr>
            </w:pPr>
            <w:r w:rsidRPr="00A638AA">
              <w:rPr>
                <w:i/>
                <w:sz w:val="22"/>
                <w:szCs w:val="22"/>
              </w:rPr>
              <w:t>- na pol. 5032 povinné pojistné na zdrav. poj. 1,8 mil. Kč;</w:t>
            </w:r>
          </w:p>
          <w:p w14:paraId="3DA3388C" w14:textId="7BFD6F33" w:rsidR="00CB3F3C" w:rsidRPr="00A638AA" w:rsidRDefault="00CB3F3C" w:rsidP="00C6213B">
            <w:pPr>
              <w:spacing w:before="60" w:after="60"/>
              <w:jc w:val="both"/>
              <w:rPr>
                <w:i/>
                <w:sz w:val="22"/>
                <w:szCs w:val="22"/>
              </w:rPr>
            </w:pPr>
            <w:r w:rsidRPr="00A638AA">
              <w:rPr>
                <w:i/>
                <w:sz w:val="22"/>
                <w:szCs w:val="22"/>
              </w:rPr>
              <w:t>- na pol. 5342 základní příděl FKSP  0,7 mil. Kč.</w:t>
            </w:r>
          </w:p>
          <w:p w14:paraId="39BD1BB1" w14:textId="5F9DA7B7" w:rsidR="00CB3F3C" w:rsidRPr="00A638AA" w:rsidRDefault="00CB3F3C" w:rsidP="00C6213B">
            <w:pPr>
              <w:spacing w:before="60" w:after="60"/>
              <w:jc w:val="both"/>
              <w:rPr>
                <w:i/>
                <w:sz w:val="22"/>
                <w:szCs w:val="22"/>
              </w:rPr>
            </w:pPr>
            <w:r w:rsidRPr="00A638AA">
              <w:rPr>
                <w:i/>
                <w:sz w:val="22"/>
                <w:szCs w:val="22"/>
              </w:rPr>
              <w:t xml:space="preserve">Pro informaci uvádíme, že např. na pol. 5169 je stav NNV 15,1 mil. Kč a skutečnost za rok 2024 činila 1,5 mil. Kč. Na pol. 5173 je stav NNV 8,5 mil. Kč a skutečnost za rok 2024 činila 0,3 mil. Kč. Na pol. 6111 činí stav NNV 10, 9 mil. Kč. </w:t>
            </w:r>
          </w:p>
          <w:p w14:paraId="26DC1E0F" w14:textId="2E35C39A" w:rsidR="00CB3F3C" w:rsidRPr="00A638AA" w:rsidRDefault="00CB3F3C" w:rsidP="00C6213B">
            <w:pPr>
              <w:spacing w:before="60" w:after="60"/>
              <w:jc w:val="both"/>
              <w:rPr>
                <w:i/>
                <w:sz w:val="22"/>
                <w:szCs w:val="22"/>
              </w:rPr>
            </w:pPr>
            <w:r w:rsidRPr="00A638AA">
              <w:rPr>
                <w:i/>
                <w:sz w:val="22"/>
                <w:szCs w:val="22"/>
              </w:rPr>
              <w:t xml:space="preserve">V SDV na roky 2026 a 2027 jsou na pol. 5013 rozpočtovány výdaje ve výši 25,5 mil. Kč a k tomu související výdaje na pol. 5031, 5032 a 5342. Na pol. 5021 ostatní osobní výdaje jsou </w:t>
            </w:r>
            <w:r w:rsidRPr="00A638AA">
              <w:rPr>
                <w:i/>
                <w:sz w:val="22"/>
                <w:szCs w:val="22"/>
              </w:rPr>
              <w:lastRenderedPageBreak/>
              <w:t>rozpočtovány výdaje v SDV 2027-2028 pouze výši 18,4 mil. Kč (</w:t>
            </w:r>
            <w:r w:rsidRPr="00A638AA">
              <w:rPr>
                <w:i/>
                <w:iCs/>
                <w:sz w:val="22"/>
                <w:szCs w:val="22"/>
              </w:rPr>
              <w:t>skutečnost 2024 byla 23,8 mil. Kč</w:t>
            </w:r>
            <w:r w:rsidRPr="00A638AA">
              <w:rPr>
                <w:i/>
                <w:sz w:val="22"/>
                <w:szCs w:val="22"/>
              </w:rPr>
              <w:t>).  SR na rok 2025 na pol. 5021 činí 27,6 mil. Kč.</w:t>
            </w:r>
          </w:p>
          <w:p w14:paraId="529E75C8" w14:textId="3E37EDE0" w:rsidR="00F7037E" w:rsidRDefault="00CB3F3C" w:rsidP="00C6213B">
            <w:pPr>
              <w:spacing w:before="60" w:after="60"/>
              <w:jc w:val="both"/>
              <w:rPr>
                <w:sz w:val="22"/>
                <w:szCs w:val="22"/>
              </w:rPr>
            </w:pPr>
            <w:r w:rsidRPr="00A638AA">
              <w:rPr>
                <w:sz w:val="22"/>
                <w:szCs w:val="22"/>
              </w:rPr>
              <w:t>Považujeme proto za zásadní při sestavování rozpočtu na rok 2026 a SDV 2027-2028 zreálnit návrh rozpočtu na § 6180 ve vztahu ke stavu NNV a zohlednit skutečné výdaje na pol. 5021 a související výdaje.</w:t>
            </w:r>
          </w:p>
          <w:p w14:paraId="71F16244" w14:textId="77777777" w:rsidR="00A638AA" w:rsidRDefault="00A638AA" w:rsidP="00C6213B">
            <w:pPr>
              <w:spacing w:before="60" w:after="60"/>
              <w:jc w:val="both"/>
              <w:rPr>
                <w:sz w:val="22"/>
                <w:szCs w:val="22"/>
              </w:rPr>
            </w:pPr>
          </w:p>
          <w:p w14:paraId="5453C0F0" w14:textId="77777777" w:rsidR="00A638AA" w:rsidRPr="005540A3" w:rsidRDefault="00A638AA" w:rsidP="00C6213B">
            <w:pPr>
              <w:spacing w:before="60" w:after="60"/>
              <w:jc w:val="both"/>
              <w:rPr>
                <w:b/>
                <w:bCs/>
                <w:sz w:val="22"/>
                <w:szCs w:val="22"/>
              </w:rPr>
            </w:pPr>
            <w:r w:rsidRPr="005540A3">
              <w:rPr>
                <w:b/>
                <w:bCs/>
                <w:sz w:val="22"/>
                <w:szCs w:val="22"/>
              </w:rPr>
              <w:t>Reakce předkladatele na stanovisko MF k vypořádání:</w:t>
            </w:r>
          </w:p>
          <w:p w14:paraId="2C1DA94E" w14:textId="77777777" w:rsidR="00A638AA" w:rsidRPr="005540A3" w:rsidRDefault="00A638AA" w:rsidP="00C6213B">
            <w:pPr>
              <w:spacing w:before="60" w:after="60"/>
              <w:jc w:val="both"/>
              <w:rPr>
                <w:sz w:val="22"/>
                <w:szCs w:val="22"/>
              </w:rPr>
            </w:pPr>
            <w:r w:rsidRPr="005540A3">
              <w:rPr>
                <w:sz w:val="22"/>
                <w:szCs w:val="22"/>
              </w:rPr>
              <w:t xml:space="preserve">Vzhledem k tomu, že prostředky v rozpočtu na platy nepokrývají reálnou potřebu již v letošním roce, je počítáno se zapojením NNV na položce 5013 (platy státních zaměstnanců) již v roce 2025. </w:t>
            </w:r>
          </w:p>
          <w:p w14:paraId="08F4E151" w14:textId="77777777" w:rsidR="00A638AA" w:rsidRPr="005540A3" w:rsidRDefault="00A638AA" w:rsidP="00C6213B">
            <w:pPr>
              <w:spacing w:before="60" w:after="60"/>
              <w:jc w:val="both"/>
              <w:rPr>
                <w:sz w:val="22"/>
                <w:szCs w:val="22"/>
              </w:rPr>
            </w:pPr>
            <w:r w:rsidRPr="005540A3">
              <w:rPr>
                <w:sz w:val="22"/>
                <w:szCs w:val="22"/>
              </w:rPr>
              <w:t>V roce 2024 odsouhlasilo MF Úřadu vlády převod mzdových prostředků ze závazného ukazatele věda a výzkum na platy Úřadu vlády a z NNV RVVI bylo tudíž odebráno celkem 9 029 862 Kč (6 mil. Kč z položky 5021 (ostatní osobní výdaje) a 3 029 862 Kč z položky 5011 (platy</w:t>
            </w:r>
            <w:r w:rsidRPr="005540A3">
              <w:rPr>
                <w:i/>
                <w:iCs/>
                <w:sz w:val="22"/>
                <w:szCs w:val="22"/>
              </w:rPr>
              <w:t xml:space="preserve"> </w:t>
            </w:r>
            <w:r w:rsidRPr="005540A3">
              <w:rPr>
                <w:sz w:val="22"/>
                <w:szCs w:val="22"/>
              </w:rPr>
              <w:t>zaměstnanců pod zákoníkem práce</w:t>
            </w:r>
            <w:r w:rsidRPr="005540A3">
              <w:rPr>
                <w:i/>
                <w:iCs/>
                <w:sz w:val="22"/>
                <w:szCs w:val="22"/>
              </w:rPr>
              <w:t>)</w:t>
            </w:r>
            <w:r w:rsidRPr="005540A3">
              <w:rPr>
                <w:sz w:val="22"/>
                <w:szCs w:val="22"/>
              </w:rPr>
              <w:t>).</w:t>
            </w:r>
          </w:p>
          <w:p w14:paraId="35749AF2" w14:textId="77777777" w:rsidR="00A638AA" w:rsidRPr="005540A3" w:rsidRDefault="00A638AA" w:rsidP="00C6213B">
            <w:pPr>
              <w:spacing w:before="60" w:after="60"/>
              <w:jc w:val="both"/>
              <w:rPr>
                <w:sz w:val="22"/>
                <w:szCs w:val="22"/>
              </w:rPr>
            </w:pPr>
            <w:r w:rsidRPr="005540A3">
              <w:rPr>
                <w:sz w:val="22"/>
                <w:szCs w:val="22"/>
              </w:rPr>
              <w:t>Nyní požadujeme navýšení prostředků v rozpočtu na platy i se zohledněním navyšování mzdových tarifů.</w:t>
            </w:r>
          </w:p>
          <w:p w14:paraId="55690A6F" w14:textId="77777777" w:rsidR="00A638AA" w:rsidRDefault="00A638AA" w:rsidP="00C6213B">
            <w:pPr>
              <w:spacing w:before="60" w:after="60"/>
              <w:jc w:val="both"/>
              <w:rPr>
                <w:sz w:val="22"/>
                <w:szCs w:val="22"/>
              </w:rPr>
            </w:pPr>
            <w:r w:rsidRPr="005540A3">
              <w:rPr>
                <w:sz w:val="22"/>
                <w:szCs w:val="22"/>
              </w:rPr>
              <w:t>V roce 2024 činil rozpočet na vědu a výzkum 69 964 282 Kč,</w:t>
            </w:r>
            <w:r w:rsidRPr="005540A3">
              <w:rPr>
                <w:sz w:val="20"/>
                <w:szCs w:val="20"/>
              </w:rPr>
              <w:t xml:space="preserve"> </w:t>
            </w:r>
            <w:r w:rsidRPr="005540A3">
              <w:rPr>
                <w:sz w:val="22"/>
                <w:szCs w:val="22"/>
              </w:rPr>
              <w:t>skutečné čerpání po zapojení nároků 79 674 786 Kč.</w:t>
            </w:r>
          </w:p>
          <w:p w14:paraId="13B29ED4" w14:textId="77777777" w:rsidR="00C6213B" w:rsidRDefault="00C6213B" w:rsidP="00C6213B">
            <w:pPr>
              <w:spacing w:before="60" w:after="60"/>
              <w:jc w:val="both"/>
              <w:rPr>
                <w:sz w:val="22"/>
                <w:szCs w:val="22"/>
              </w:rPr>
            </w:pPr>
          </w:p>
          <w:p w14:paraId="54CDD658" w14:textId="77777777" w:rsidR="00C6213B" w:rsidRPr="00F40333" w:rsidRDefault="00C6213B" w:rsidP="00C6213B">
            <w:pPr>
              <w:spacing w:before="60" w:after="60"/>
              <w:jc w:val="both"/>
              <w:rPr>
                <w:b/>
                <w:bCs/>
                <w:sz w:val="22"/>
                <w:szCs w:val="22"/>
              </w:rPr>
            </w:pPr>
            <w:r w:rsidRPr="00F40333">
              <w:rPr>
                <w:b/>
                <w:bCs/>
                <w:sz w:val="22"/>
                <w:szCs w:val="22"/>
              </w:rPr>
              <w:t>Reakce MF:</w:t>
            </w:r>
          </w:p>
          <w:p w14:paraId="77A4E21B" w14:textId="77777777" w:rsidR="00C6213B" w:rsidRPr="00F40333" w:rsidRDefault="00C6213B" w:rsidP="00C6213B">
            <w:pPr>
              <w:spacing w:before="60" w:after="60"/>
              <w:jc w:val="both"/>
              <w:rPr>
                <w:sz w:val="22"/>
                <w:szCs w:val="22"/>
              </w:rPr>
            </w:pPr>
            <w:r w:rsidRPr="00F40333">
              <w:rPr>
                <w:sz w:val="22"/>
                <w:szCs w:val="22"/>
              </w:rPr>
              <w:t>MF trvá na připomínce. K 27. 5. 2025 činí stav NNV kapitoly 304 ÚV na VaVaI stále celkem 77 mil. Kč, což je vyšší částka</w:t>
            </w:r>
            <w:r>
              <w:rPr>
                <w:sz w:val="22"/>
                <w:szCs w:val="22"/>
              </w:rPr>
              <w:t>,</w:t>
            </w:r>
            <w:r w:rsidRPr="00F40333">
              <w:rPr>
                <w:sz w:val="22"/>
                <w:szCs w:val="22"/>
              </w:rPr>
              <w:t xml:space="preserve"> než je rozpočet na rok 2025. Ani uváděná zvýšená potřeba tuto částku zdaleka nevyčerpá. V současné době proto není pro navýšení výdajů VaVaI této kapitoly relevantní zdůvodnění. Navíc zde postrádáme požadavek na maximální čerpání NNV, který je standardně RVVI prosazován při jednání s kapitolami, jak je uváděno v návrhu vypořádání k připomínce č. 3. Navýšení položky platů na hodnocení neřeší samo navýšení výdajů kapitoly a není předmětem předloženého materiálu ani připomínky. </w:t>
            </w:r>
          </w:p>
          <w:p w14:paraId="0B83147B" w14:textId="77777777" w:rsidR="00C6213B" w:rsidRPr="00F40333" w:rsidRDefault="00C6213B" w:rsidP="00C6213B">
            <w:pPr>
              <w:spacing w:before="60" w:after="60"/>
              <w:jc w:val="both"/>
              <w:rPr>
                <w:sz w:val="22"/>
                <w:szCs w:val="22"/>
              </w:rPr>
            </w:pPr>
            <w:r w:rsidRPr="00F40333">
              <w:rPr>
                <w:sz w:val="22"/>
                <w:szCs w:val="22"/>
              </w:rPr>
              <w:lastRenderedPageBreak/>
              <w:t xml:space="preserve">Trváme na výši výdajů VaVaI v kap. 304 ÚV na úrovni SDV 2026 a 2027. 10 mil. Kč podpory VaVaI tak může být využito v jiné kapitole.  </w:t>
            </w:r>
          </w:p>
          <w:p w14:paraId="3EB57119" w14:textId="77777777" w:rsidR="00C6213B" w:rsidRPr="005540A3" w:rsidRDefault="00C6213B" w:rsidP="00C6213B">
            <w:pPr>
              <w:spacing w:before="60" w:after="60"/>
              <w:jc w:val="both"/>
              <w:rPr>
                <w:sz w:val="20"/>
                <w:szCs w:val="20"/>
              </w:rPr>
            </w:pPr>
            <w:r w:rsidRPr="00F40333">
              <w:rPr>
                <w:sz w:val="20"/>
                <w:szCs w:val="20"/>
              </w:rPr>
              <w:t xml:space="preserve">   </w:t>
            </w:r>
          </w:p>
          <w:p w14:paraId="51C0B1AF" w14:textId="77777777" w:rsidR="00C6213B" w:rsidRDefault="00C6213B" w:rsidP="00C6213B">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 dne 27. 5. 2025</w:t>
            </w:r>
            <w:r w:rsidRPr="00FA6230">
              <w:rPr>
                <w:b/>
                <w:bCs/>
                <w:color w:val="C00000"/>
                <w:sz w:val="22"/>
                <w:szCs w:val="22"/>
              </w:rPr>
              <w:t>:</w:t>
            </w:r>
          </w:p>
          <w:p w14:paraId="686D6C1A" w14:textId="77777777" w:rsidR="00C6213B" w:rsidRDefault="00C6213B" w:rsidP="00C6213B">
            <w:pPr>
              <w:spacing w:before="60" w:after="60"/>
              <w:jc w:val="both"/>
              <w:rPr>
                <w:b/>
                <w:bCs/>
                <w:sz w:val="22"/>
                <w:szCs w:val="22"/>
              </w:rPr>
            </w:pPr>
            <w:r w:rsidRPr="00827E58">
              <w:rPr>
                <w:b/>
                <w:bCs/>
                <w:sz w:val="22"/>
                <w:szCs w:val="22"/>
              </w:rPr>
              <w:t>Rozpor trvá.</w:t>
            </w:r>
          </w:p>
          <w:p w14:paraId="29824214" w14:textId="77777777" w:rsidR="00E85AB1" w:rsidRPr="00AC458C" w:rsidRDefault="00E85AB1" w:rsidP="00E85AB1">
            <w:pPr>
              <w:spacing w:before="60" w:after="60"/>
              <w:jc w:val="both"/>
              <w:rPr>
                <w:sz w:val="22"/>
                <w:szCs w:val="22"/>
              </w:rPr>
            </w:pPr>
          </w:p>
          <w:p w14:paraId="052DCFBD" w14:textId="77777777" w:rsidR="00E85AB1" w:rsidRPr="0011498D" w:rsidRDefault="00E85AB1" w:rsidP="00E85AB1">
            <w:pPr>
              <w:spacing w:before="60" w:after="60"/>
              <w:jc w:val="both"/>
              <w:rPr>
                <w:sz w:val="22"/>
                <w:szCs w:val="22"/>
                <w:lang w:eastAsia="en-US"/>
              </w:rPr>
            </w:pPr>
            <w:r w:rsidRPr="0011498D">
              <w:rPr>
                <w:b/>
                <w:bCs/>
                <w:sz w:val="22"/>
                <w:szCs w:val="22"/>
                <w:lang w:eastAsia="en-US"/>
              </w:rPr>
              <w:t>Vypořádání na úrovni členů vlády dne 29. 5. 2025:</w:t>
            </w:r>
          </w:p>
          <w:p w14:paraId="49872A4D" w14:textId="77777777" w:rsidR="00E85AB1" w:rsidRPr="00C6213B" w:rsidRDefault="00E85AB1" w:rsidP="00E85AB1">
            <w:pPr>
              <w:pStyle w:val="Normlnweb"/>
              <w:autoSpaceDE w:val="0"/>
              <w:autoSpaceDN w:val="0"/>
              <w:adjustRightInd w:val="0"/>
              <w:spacing w:before="60" w:after="60" w:afterAutospacing="0"/>
              <w:rPr>
                <w:rFonts w:ascii="Arial" w:hAnsi="Arial" w:cs="Arial"/>
                <w:b/>
                <w:sz w:val="22"/>
                <w:szCs w:val="22"/>
              </w:rPr>
            </w:pPr>
            <w:r>
              <w:rPr>
                <w:rFonts w:ascii="Arial" w:hAnsi="Arial" w:cs="Arial"/>
                <w:b/>
                <w:sz w:val="22"/>
                <w:szCs w:val="22"/>
              </w:rPr>
              <w:t>Rozpor trvá.</w:t>
            </w:r>
          </w:p>
          <w:p w14:paraId="6ECFFBF1" w14:textId="77777777" w:rsidR="0011498D" w:rsidRPr="00C6213B" w:rsidRDefault="0011498D" w:rsidP="00C6213B">
            <w:pPr>
              <w:pStyle w:val="Normlnweb"/>
              <w:autoSpaceDE w:val="0"/>
              <w:autoSpaceDN w:val="0"/>
              <w:adjustRightInd w:val="0"/>
              <w:spacing w:before="60" w:after="60" w:afterAutospacing="0"/>
              <w:rPr>
                <w:rFonts w:ascii="Arial" w:hAnsi="Arial" w:cs="Arial"/>
                <w:b/>
                <w:bCs/>
                <w:sz w:val="16"/>
                <w:szCs w:val="16"/>
              </w:rPr>
            </w:pPr>
          </w:p>
        </w:tc>
      </w:tr>
      <w:tr w:rsidR="00F7037E" w:rsidRPr="00547726" w14:paraId="20E68E8A" w14:textId="77777777" w:rsidTr="00431021">
        <w:trPr>
          <w:trHeight w:val="701"/>
        </w:trPr>
        <w:tc>
          <w:tcPr>
            <w:tcW w:w="1843" w:type="dxa"/>
            <w:vMerge/>
            <w:tcBorders>
              <w:left w:val="single" w:sz="4" w:space="0" w:color="auto"/>
              <w:right w:val="single" w:sz="4" w:space="0" w:color="auto"/>
            </w:tcBorders>
            <w:shd w:val="clear" w:color="auto" w:fill="auto"/>
          </w:tcPr>
          <w:p w14:paraId="3D3E066A" w14:textId="77777777" w:rsidR="00F7037E" w:rsidRPr="00547726" w:rsidRDefault="00F7037E" w:rsidP="00F7037E">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CADAD7E" w14:textId="399084C5" w:rsidR="00F7037E" w:rsidRPr="00547726" w:rsidRDefault="00F7037E" w:rsidP="000550A6">
            <w:pPr>
              <w:spacing w:before="60" w:after="60"/>
              <w:jc w:val="both"/>
              <w:rPr>
                <w:b/>
                <w:sz w:val="22"/>
                <w:szCs w:val="22"/>
              </w:rPr>
            </w:pPr>
            <w:r w:rsidRPr="00547726">
              <w:rPr>
                <w:b/>
                <w:sz w:val="22"/>
                <w:szCs w:val="22"/>
              </w:rPr>
              <w:t>7) Zásadní připomínka:</w:t>
            </w:r>
          </w:p>
          <w:p w14:paraId="00DD1520" w14:textId="77777777" w:rsidR="000550A6" w:rsidRPr="00547726" w:rsidRDefault="000550A6" w:rsidP="000550A6">
            <w:pPr>
              <w:pStyle w:val="Popisky"/>
              <w:spacing w:before="60" w:after="60"/>
              <w:jc w:val="both"/>
              <w:rPr>
                <w:rFonts w:cs="Arial"/>
                <w:sz w:val="22"/>
                <w:szCs w:val="22"/>
              </w:rPr>
            </w:pPr>
            <w:r w:rsidRPr="00547726">
              <w:rPr>
                <w:rFonts w:cs="Arial"/>
                <w:sz w:val="22"/>
                <w:szCs w:val="22"/>
              </w:rPr>
              <w:t xml:space="preserve">Pokud se jedná o nové programy, o nichž se zmiňuje předkládací zpráva v tom smyslu, že výdaje na podporu VaVaI budou sníženy, pokud nebudou programy včas (před rozhodnutím vlády ČR o celkových výdajích podpory) schváleny, pak jen připomínáme, že veškeré programy na podporu výzkumu, vývoje a inovací jsou vládou schvalovány k realizaci pod podmínkou, resp. ustanovením, že budou financovány podle možností státního rozpočtu. Pokud Rada pro VaVaI uzná za vhodné nové programy v rozpočtu zabezpečit, pak je nutné navrhnout financování v rámci celkových limitů podpory VaVaI, viz připomínka k celkovému objemu podpory. </w:t>
            </w:r>
          </w:p>
          <w:p w14:paraId="0F88EF4C" w14:textId="0768B9D6" w:rsidR="00F7037E" w:rsidRPr="00547726" w:rsidRDefault="00F7037E" w:rsidP="000550A6">
            <w:pPr>
              <w:spacing w:before="60" w:after="60"/>
              <w:jc w:val="both"/>
              <w:rPr>
                <w:b/>
                <w:sz w:val="6"/>
                <w:szCs w:val="6"/>
              </w:rPr>
            </w:pPr>
          </w:p>
        </w:tc>
        <w:tc>
          <w:tcPr>
            <w:tcW w:w="6379" w:type="dxa"/>
            <w:tcBorders>
              <w:left w:val="single" w:sz="4" w:space="0" w:color="auto"/>
              <w:right w:val="single" w:sz="4" w:space="0" w:color="auto"/>
            </w:tcBorders>
            <w:shd w:val="clear" w:color="auto" w:fill="auto"/>
          </w:tcPr>
          <w:p w14:paraId="2ED32092" w14:textId="37587EEF" w:rsidR="00F7037E" w:rsidRPr="00547726" w:rsidRDefault="006D3CB8" w:rsidP="00F7037E">
            <w:pPr>
              <w:pStyle w:val="Normlnweb"/>
              <w:autoSpaceDE w:val="0"/>
              <w:autoSpaceDN w:val="0"/>
              <w:adjustRightInd w:val="0"/>
              <w:spacing w:before="60" w:after="60" w:afterAutospacing="0"/>
              <w:rPr>
                <w:rFonts w:ascii="Arial" w:hAnsi="Arial" w:cs="Arial"/>
                <w:b/>
                <w:bCs/>
                <w:sz w:val="22"/>
                <w:szCs w:val="22"/>
              </w:rPr>
            </w:pPr>
            <w:r w:rsidRPr="00547726">
              <w:rPr>
                <w:rFonts w:ascii="Arial" w:hAnsi="Arial" w:cs="Arial"/>
                <w:b/>
                <w:bCs/>
                <w:sz w:val="22"/>
                <w:szCs w:val="22"/>
              </w:rPr>
              <w:t>Vysvětleno</w:t>
            </w:r>
          </w:p>
          <w:p w14:paraId="42CFBF78" w14:textId="77777777" w:rsidR="00FD712D" w:rsidRPr="00547726" w:rsidRDefault="00FD712D" w:rsidP="00FD712D">
            <w:pPr>
              <w:spacing w:before="60" w:after="60"/>
              <w:jc w:val="both"/>
              <w:rPr>
                <w:sz w:val="22"/>
                <w:szCs w:val="22"/>
              </w:rPr>
            </w:pPr>
            <w:r w:rsidRPr="00547726">
              <w:rPr>
                <w:sz w:val="22"/>
                <w:szCs w:val="22"/>
              </w:rPr>
              <w:t xml:space="preserve">RVVI konstatuje, že v případě nově navrhovaných programů účelové podpory postupuje v souladu s </w:t>
            </w:r>
            <w:r w:rsidRPr="00547726">
              <w:rPr>
                <w:color w:val="000000"/>
                <w:sz w:val="22"/>
                <w:szCs w:val="22"/>
              </w:rPr>
              <w:t>§ 5 odst. 2.</w:t>
            </w:r>
            <w:r w:rsidRPr="00547726">
              <w:rPr>
                <w:sz w:val="22"/>
                <w:szCs w:val="22"/>
              </w:rPr>
              <w:t xml:space="preserve"> zákona č. 130/2002 Sb.</w:t>
            </w:r>
          </w:p>
          <w:p w14:paraId="3444A620" w14:textId="4469F370" w:rsidR="006D3CB8" w:rsidRPr="00547726" w:rsidRDefault="006D3CB8" w:rsidP="0003444B">
            <w:pPr>
              <w:spacing w:before="60" w:after="60"/>
              <w:jc w:val="both"/>
              <w:rPr>
                <w:sz w:val="22"/>
                <w:szCs w:val="22"/>
              </w:rPr>
            </w:pPr>
            <w:r w:rsidRPr="00547726">
              <w:rPr>
                <w:sz w:val="22"/>
                <w:szCs w:val="22"/>
              </w:rPr>
              <w:t>RVVI uvádí, že</w:t>
            </w:r>
            <w:r w:rsidR="00B8246A" w:rsidRPr="00547726">
              <w:rPr>
                <w:sz w:val="22"/>
                <w:szCs w:val="22"/>
              </w:rPr>
              <w:t xml:space="preserve"> při projednávání návrhu rozpočtu na VaVaI 2026+ standardně vycházela z požadavku poskytovatelů, a to včetně nových a připravovaných programů účelové podpory. Návrhy usnesení příslušných materiálů předkládaných vládě vždy obsahují informaci o financování dle možností státního rozpočtu. </w:t>
            </w:r>
          </w:p>
          <w:p w14:paraId="749548F8" w14:textId="77777777" w:rsidR="00F7037E" w:rsidRPr="00547726" w:rsidRDefault="00F7037E" w:rsidP="0003444B">
            <w:pPr>
              <w:pStyle w:val="Normlnweb"/>
              <w:autoSpaceDE w:val="0"/>
              <w:autoSpaceDN w:val="0"/>
              <w:adjustRightInd w:val="0"/>
              <w:spacing w:before="60" w:after="60" w:afterAutospacing="0"/>
              <w:rPr>
                <w:rFonts w:ascii="Arial" w:hAnsi="Arial" w:cs="Arial"/>
                <w:bCs/>
                <w:sz w:val="22"/>
                <w:szCs w:val="22"/>
              </w:rPr>
            </w:pPr>
          </w:p>
          <w:p w14:paraId="1E1D3A52"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MF k vypořádání:</w:t>
            </w:r>
          </w:p>
          <w:p w14:paraId="625328BD" w14:textId="5731505B" w:rsidR="00F7037E" w:rsidRPr="00A638AA" w:rsidRDefault="00CB3F3C" w:rsidP="00F7037E">
            <w:pPr>
              <w:spacing w:before="60" w:after="60"/>
              <w:jc w:val="both"/>
              <w:rPr>
                <w:sz w:val="22"/>
                <w:szCs w:val="22"/>
              </w:rPr>
            </w:pPr>
            <w:r w:rsidRPr="00A638AA">
              <w:rPr>
                <w:sz w:val="22"/>
                <w:szCs w:val="22"/>
              </w:rPr>
              <w:t>S ohledem na stanovisko k připomínce č. 1 bere MF vysvětlení na vědomí.</w:t>
            </w:r>
          </w:p>
          <w:p w14:paraId="1350E179" w14:textId="77777777" w:rsidR="00F7037E" w:rsidRPr="00CB3F3C" w:rsidRDefault="00F7037E" w:rsidP="00F7037E">
            <w:pPr>
              <w:pStyle w:val="Normlnweb"/>
              <w:autoSpaceDE w:val="0"/>
              <w:autoSpaceDN w:val="0"/>
              <w:adjustRightInd w:val="0"/>
              <w:spacing w:before="60" w:after="60" w:afterAutospacing="0"/>
              <w:rPr>
                <w:rFonts w:ascii="Arial" w:hAnsi="Arial" w:cs="Arial"/>
                <w:b/>
                <w:bCs/>
                <w:sz w:val="10"/>
                <w:szCs w:val="10"/>
              </w:rPr>
            </w:pPr>
          </w:p>
        </w:tc>
      </w:tr>
      <w:tr w:rsidR="00F7037E" w:rsidRPr="00547726" w14:paraId="5819E281" w14:textId="77777777" w:rsidTr="00695C8E">
        <w:trPr>
          <w:trHeight w:val="418"/>
        </w:trPr>
        <w:tc>
          <w:tcPr>
            <w:tcW w:w="1843" w:type="dxa"/>
            <w:vMerge/>
            <w:tcBorders>
              <w:left w:val="single" w:sz="4" w:space="0" w:color="auto"/>
              <w:right w:val="single" w:sz="4" w:space="0" w:color="auto"/>
            </w:tcBorders>
            <w:shd w:val="clear" w:color="auto" w:fill="auto"/>
          </w:tcPr>
          <w:p w14:paraId="231D01EC" w14:textId="77777777" w:rsidR="00F7037E" w:rsidRPr="00547726" w:rsidRDefault="00F7037E" w:rsidP="00F7037E">
            <w:pPr>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3E9A7C1F" w14:textId="27F5D5A1" w:rsidR="00F7037E" w:rsidRPr="00547726" w:rsidRDefault="00F7037E" w:rsidP="00F7037E">
            <w:pPr>
              <w:spacing w:before="60" w:after="60"/>
              <w:rPr>
                <w:sz w:val="22"/>
                <w:szCs w:val="22"/>
              </w:rPr>
            </w:pPr>
            <w:r w:rsidRPr="00547726">
              <w:rPr>
                <w:sz w:val="22"/>
                <w:szCs w:val="22"/>
              </w:rPr>
              <w:t xml:space="preserve">Kontaktní osobou pro vypořádání připomínek MF je: Ing. Helena Jansová, odbor 14, </w:t>
            </w:r>
            <w:hyperlink r:id="rId14" w:history="1">
              <w:r w:rsidRPr="00547726">
                <w:rPr>
                  <w:rStyle w:val="Hypertextovodkaz"/>
                  <w:sz w:val="22"/>
                  <w:szCs w:val="22"/>
                </w:rPr>
                <w:t>helena.jansova@mfcr.cz</w:t>
              </w:r>
            </w:hyperlink>
            <w:r w:rsidRPr="00547726">
              <w:rPr>
                <w:sz w:val="22"/>
                <w:szCs w:val="22"/>
              </w:rPr>
              <w:t>, tel. 257 042 196</w:t>
            </w:r>
          </w:p>
          <w:p w14:paraId="700DAFB0" w14:textId="77777777" w:rsidR="00F7037E" w:rsidRPr="00547726" w:rsidRDefault="00F7037E" w:rsidP="00F7037E">
            <w:pPr>
              <w:spacing w:before="60" w:after="60"/>
              <w:rPr>
                <w:bCs/>
                <w:sz w:val="6"/>
                <w:szCs w:val="6"/>
              </w:rPr>
            </w:pPr>
          </w:p>
        </w:tc>
      </w:tr>
      <w:tr w:rsidR="00F7037E" w:rsidRPr="00547726" w14:paraId="205B4FA0" w14:textId="77777777" w:rsidTr="00732B3D">
        <w:trPr>
          <w:trHeight w:val="416"/>
        </w:trPr>
        <w:tc>
          <w:tcPr>
            <w:tcW w:w="1843" w:type="dxa"/>
            <w:vMerge w:val="restart"/>
            <w:tcBorders>
              <w:left w:val="single" w:sz="4" w:space="0" w:color="auto"/>
              <w:right w:val="single" w:sz="4" w:space="0" w:color="auto"/>
            </w:tcBorders>
            <w:shd w:val="clear" w:color="auto" w:fill="auto"/>
          </w:tcPr>
          <w:p w14:paraId="74135A88" w14:textId="77777777" w:rsidR="00F7037E" w:rsidRPr="00547726" w:rsidRDefault="00F7037E" w:rsidP="00F7037E">
            <w:pPr>
              <w:spacing w:before="120"/>
              <w:rPr>
                <w:sz w:val="22"/>
                <w:szCs w:val="22"/>
              </w:rPr>
            </w:pPr>
            <w:r w:rsidRPr="00547726">
              <w:rPr>
                <w:b/>
                <w:sz w:val="22"/>
                <w:szCs w:val="22"/>
              </w:rPr>
              <w:t>Ministerstvo kultury</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67F82D" w14:textId="4BEBBA2B" w:rsidR="00F7037E" w:rsidRPr="00547726" w:rsidRDefault="00F7037E" w:rsidP="00F7037E">
            <w:pPr>
              <w:spacing w:before="120" w:after="60" w:line="288" w:lineRule="auto"/>
              <w:jc w:val="both"/>
              <w:rPr>
                <w:bCs/>
                <w:sz w:val="22"/>
                <w:szCs w:val="22"/>
              </w:rPr>
            </w:pPr>
            <w:r w:rsidRPr="00547726">
              <w:rPr>
                <w:b/>
                <w:sz w:val="22"/>
                <w:szCs w:val="22"/>
              </w:rPr>
              <w:t>Připomínky neuplatňuje</w:t>
            </w:r>
          </w:p>
        </w:tc>
        <w:tc>
          <w:tcPr>
            <w:tcW w:w="6379" w:type="dxa"/>
            <w:tcBorders>
              <w:left w:val="single" w:sz="4" w:space="0" w:color="auto"/>
              <w:right w:val="single" w:sz="4" w:space="0" w:color="auto"/>
            </w:tcBorders>
            <w:shd w:val="clear" w:color="auto" w:fill="auto"/>
          </w:tcPr>
          <w:p w14:paraId="18A8D760" w14:textId="3545CE25" w:rsidR="00F7037E" w:rsidRPr="00547726" w:rsidRDefault="00F7037E" w:rsidP="00F7037E">
            <w:pPr>
              <w:pStyle w:val="Normlnweb"/>
              <w:spacing w:before="60" w:after="60" w:afterAutospacing="0"/>
              <w:rPr>
                <w:bCs/>
                <w:sz w:val="22"/>
                <w:szCs w:val="22"/>
              </w:rPr>
            </w:pPr>
          </w:p>
        </w:tc>
      </w:tr>
      <w:tr w:rsidR="00F7037E" w:rsidRPr="00547726" w14:paraId="79B6B03F" w14:textId="77777777" w:rsidTr="00695C8E">
        <w:trPr>
          <w:trHeight w:val="427"/>
        </w:trPr>
        <w:tc>
          <w:tcPr>
            <w:tcW w:w="1843" w:type="dxa"/>
            <w:vMerge/>
            <w:tcBorders>
              <w:left w:val="single" w:sz="4" w:space="0" w:color="auto"/>
              <w:right w:val="single" w:sz="4" w:space="0" w:color="auto"/>
            </w:tcBorders>
            <w:shd w:val="clear" w:color="auto" w:fill="auto"/>
          </w:tcPr>
          <w:p w14:paraId="6A0A671E" w14:textId="77777777" w:rsidR="00F7037E" w:rsidRPr="00547726" w:rsidRDefault="00F7037E" w:rsidP="00F7037E">
            <w:pPr>
              <w:spacing w:before="120"/>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50201446" w14:textId="77777777" w:rsidR="00F7037E" w:rsidRPr="00547726" w:rsidRDefault="00F7037E" w:rsidP="00F7037E">
            <w:pPr>
              <w:spacing w:before="60" w:after="60"/>
              <w:rPr>
                <w:b/>
                <w:bCs/>
                <w:sz w:val="22"/>
                <w:szCs w:val="22"/>
              </w:rPr>
            </w:pPr>
          </w:p>
        </w:tc>
      </w:tr>
      <w:tr w:rsidR="00F7037E" w:rsidRPr="00547726" w14:paraId="7F0BD1F5" w14:textId="77777777" w:rsidTr="00431021">
        <w:trPr>
          <w:trHeight w:val="340"/>
        </w:trPr>
        <w:tc>
          <w:tcPr>
            <w:tcW w:w="1843" w:type="dxa"/>
            <w:vMerge w:val="restart"/>
            <w:tcBorders>
              <w:left w:val="single" w:sz="4" w:space="0" w:color="auto"/>
              <w:right w:val="single" w:sz="4" w:space="0" w:color="auto"/>
            </w:tcBorders>
            <w:shd w:val="clear" w:color="auto" w:fill="auto"/>
          </w:tcPr>
          <w:p w14:paraId="4ECBDC7B" w14:textId="77777777" w:rsidR="00F7037E" w:rsidRPr="00AF2DA0" w:rsidRDefault="00F7037E" w:rsidP="00F7037E">
            <w:pPr>
              <w:spacing w:before="120"/>
              <w:rPr>
                <w:sz w:val="22"/>
                <w:szCs w:val="22"/>
              </w:rPr>
            </w:pPr>
            <w:r w:rsidRPr="00AF2DA0">
              <w:rPr>
                <w:b/>
                <w:sz w:val="22"/>
                <w:szCs w:val="22"/>
              </w:rPr>
              <w:t>Ministerstvo obrany</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DD64B5F" w14:textId="77777777" w:rsidR="00F7037E" w:rsidRPr="00547726" w:rsidRDefault="00F7037E" w:rsidP="00F7037E">
            <w:pPr>
              <w:spacing w:before="60" w:after="60"/>
              <w:jc w:val="both"/>
              <w:rPr>
                <w:b/>
                <w:sz w:val="22"/>
                <w:szCs w:val="22"/>
              </w:rPr>
            </w:pPr>
            <w:r w:rsidRPr="00547726">
              <w:rPr>
                <w:b/>
                <w:sz w:val="22"/>
                <w:szCs w:val="22"/>
              </w:rPr>
              <w:t>1) Zásadní připomínka:</w:t>
            </w:r>
          </w:p>
          <w:p w14:paraId="4D63DB15" w14:textId="001D67CA" w:rsidR="00F7037E" w:rsidRPr="00547726" w:rsidRDefault="00F7037E" w:rsidP="00F7037E">
            <w:pPr>
              <w:autoSpaceDE w:val="0"/>
              <w:autoSpaceDN w:val="0"/>
              <w:adjustRightInd w:val="0"/>
              <w:spacing w:before="60" w:after="60"/>
              <w:jc w:val="both"/>
              <w:rPr>
                <w:rFonts w:eastAsiaTheme="minorHAnsi"/>
                <w:color w:val="000000"/>
                <w:sz w:val="22"/>
                <w:szCs w:val="22"/>
                <w:lang w:eastAsia="en-US"/>
              </w:rPr>
            </w:pPr>
            <w:r w:rsidRPr="00547726">
              <w:rPr>
                <w:rFonts w:eastAsiaTheme="minorHAnsi"/>
                <w:color w:val="000000"/>
                <w:sz w:val="22"/>
                <w:szCs w:val="22"/>
                <w:lang w:eastAsia="en-US"/>
              </w:rPr>
              <w:t xml:space="preserve">Ministerstvo obrany nesouhlasí s návrhem výše institucionální podpory DKRVO pro resortní výzkumné organizace na roky 2026 a 2028 a trvá na požadavku předloženém RVVI na jednání s poskytovateli v únoru 2025, tzn. na rok 2026 ve výši 113 619 302 Kč a na rok 2028 ve výši 120 119 302 Kč. Důvodem tohoto </w:t>
            </w:r>
            <w:r w:rsidRPr="00547726">
              <w:rPr>
                <w:rFonts w:eastAsiaTheme="minorHAnsi"/>
                <w:color w:val="000000"/>
                <w:sz w:val="22"/>
                <w:szCs w:val="22"/>
                <w:lang w:eastAsia="en-US"/>
              </w:rPr>
              <w:lastRenderedPageBreak/>
              <w:t>požadavku je nezbytnost posílení podpory resortních výzkumných organizací, jejichž předmětem činnosti je obranný výzkum a vývoj, který s ohledem na současnou bezpečností situaci nabývá na výrazně větším významu.</w:t>
            </w:r>
          </w:p>
          <w:p w14:paraId="36F2BAAD" w14:textId="77777777" w:rsidR="00F7037E" w:rsidRPr="00547726" w:rsidRDefault="00F7037E" w:rsidP="00F7037E">
            <w:pPr>
              <w:spacing w:before="60" w:after="60"/>
              <w:jc w:val="both"/>
              <w:rPr>
                <w:rFonts w:eastAsiaTheme="minorHAnsi"/>
                <w:color w:val="000000"/>
                <w:sz w:val="22"/>
                <w:szCs w:val="22"/>
                <w:lang w:eastAsia="en-US"/>
              </w:rPr>
            </w:pPr>
            <w:r w:rsidRPr="00547726">
              <w:rPr>
                <w:rFonts w:eastAsiaTheme="minorHAnsi"/>
                <w:color w:val="000000"/>
                <w:sz w:val="22"/>
                <w:szCs w:val="22"/>
                <w:lang w:eastAsia="en-US"/>
              </w:rPr>
              <w:t>Současně Ministerstvo obrany deklaruje, že v souladu s rozhodnutím vlády ČR ve věci navyšování obranných výdajů a s tím i související navyšování podpory rozvoje nových obranných technologií, hledá nejvhodnější cestu, jakým způsobem podpořit tuto oblast.</w:t>
            </w:r>
          </w:p>
          <w:p w14:paraId="24C55FEF" w14:textId="327C50A5" w:rsidR="00F7037E" w:rsidRPr="00547726" w:rsidRDefault="00F7037E" w:rsidP="00F7037E">
            <w:pPr>
              <w:spacing w:before="60" w:after="60"/>
              <w:jc w:val="both"/>
              <w:rPr>
                <w:bCs/>
                <w:sz w:val="10"/>
                <w:szCs w:val="10"/>
              </w:rPr>
            </w:pPr>
          </w:p>
        </w:tc>
        <w:tc>
          <w:tcPr>
            <w:tcW w:w="6379" w:type="dxa"/>
            <w:tcBorders>
              <w:left w:val="single" w:sz="4" w:space="0" w:color="auto"/>
              <w:right w:val="single" w:sz="4" w:space="0" w:color="auto"/>
            </w:tcBorders>
            <w:shd w:val="clear" w:color="auto" w:fill="auto"/>
          </w:tcPr>
          <w:p w14:paraId="7EFDC2C6" w14:textId="6074F51A" w:rsidR="00F7037E" w:rsidRPr="009D4C36" w:rsidRDefault="00F7037E" w:rsidP="00F7037E">
            <w:pPr>
              <w:pStyle w:val="Normlnweb"/>
              <w:autoSpaceDE w:val="0"/>
              <w:autoSpaceDN w:val="0"/>
              <w:adjustRightInd w:val="0"/>
              <w:spacing w:before="60" w:after="60" w:afterAutospacing="0"/>
              <w:rPr>
                <w:rFonts w:ascii="Arial" w:hAnsi="Arial" w:cs="Arial"/>
                <w:b/>
                <w:bCs/>
                <w:sz w:val="22"/>
                <w:szCs w:val="22"/>
              </w:rPr>
            </w:pPr>
            <w:r w:rsidRPr="009D4C36">
              <w:rPr>
                <w:rFonts w:ascii="Arial" w:hAnsi="Arial" w:cs="Arial"/>
                <w:b/>
                <w:bCs/>
                <w:sz w:val="22"/>
                <w:szCs w:val="22"/>
              </w:rPr>
              <w:lastRenderedPageBreak/>
              <w:t>Akceptováno částečně</w:t>
            </w:r>
          </w:p>
          <w:p w14:paraId="5DD4D709" w14:textId="10EAA6E6" w:rsidR="00F7037E" w:rsidRPr="009D4C3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9D4C36">
              <w:rPr>
                <w:rFonts w:ascii="Arial" w:hAnsi="Arial" w:cs="Arial"/>
                <w:bCs/>
                <w:sz w:val="22"/>
                <w:szCs w:val="22"/>
              </w:rPr>
              <w:t>Navýšení výdajů na DK RVO v roce 2026 na požadovaných 113 619 302 Kč (tj. o dalších 5 490 456 Kč) je akceptováno</w:t>
            </w:r>
            <w:r w:rsidR="0003444B" w:rsidRPr="009D4C36">
              <w:rPr>
                <w:rFonts w:ascii="Arial" w:hAnsi="Arial" w:cs="Arial"/>
                <w:bCs/>
                <w:sz w:val="22"/>
                <w:szCs w:val="22"/>
              </w:rPr>
              <w:t xml:space="preserve"> s ohledem na skutečnost, že výdaje na obranu státu představují aktuální prioritu vlády ČR</w:t>
            </w:r>
            <w:r w:rsidRPr="009D4C36">
              <w:rPr>
                <w:rFonts w:ascii="Arial" w:hAnsi="Arial" w:cs="Arial"/>
                <w:bCs/>
                <w:sz w:val="22"/>
                <w:szCs w:val="22"/>
              </w:rPr>
              <w:t xml:space="preserve">. Navýšení výdajů v roce 2028 však </w:t>
            </w:r>
            <w:r w:rsidRPr="009D4C36">
              <w:rPr>
                <w:rFonts w:ascii="Arial" w:hAnsi="Arial" w:cs="Arial"/>
                <w:bCs/>
                <w:sz w:val="22"/>
                <w:szCs w:val="22"/>
              </w:rPr>
              <w:lastRenderedPageBreak/>
              <w:t>bude předmětem tvorby návrhu výdajů na VaVaI na období 2027+.</w:t>
            </w:r>
          </w:p>
          <w:p w14:paraId="75C67D5E" w14:textId="77777777" w:rsidR="00F7037E" w:rsidRPr="009D4C36" w:rsidRDefault="00F7037E" w:rsidP="00F7037E">
            <w:pPr>
              <w:pStyle w:val="Normlnweb"/>
              <w:autoSpaceDE w:val="0"/>
              <w:autoSpaceDN w:val="0"/>
              <w:adjustRightInd w:val="0"/>
              <w:spacing w:before="60" w:after="60" w:afterAutospacing="0"/>
              <w:rPr>
                <w:rFonts w:ascii="Arial" w:hAnsi="Arial" w:cs="Arial"/>
                <w:b/>
                <w:color w:val="0070C0"/>
                <w:sz w:val="16"/>
                <w:szCs w:val="16"/>
              </w:rPr>
            </w:pPr>
          </w:p>
          <w:p w14:paraId="5A3B534B" w14:textId="07D48766" w:rsidR="00F7037E" w:rsidRPr="009D4C3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9D4C36">
              <w:rPr>
                <w:rFonts w:ascii="Arial" w:hAnsi="Arial" w:cs="Arial"/>
                <w:b/>
                <w:color w:val="0070C0"/>
                <w:sz w:val="22"/>
                <w:szCs w:val="22"/>
              </w:rPr>
              <w:t>Stanovisko MO k vypořádání:</w:t>
            </w:r>
          </w:p>
          <w:p w14:paraId="2693DE3E" w14:textId="77777777" w:rsidR="009D4C36" w:rsidRPr="009D4C36" w:rsidRDefault="009D4C36" w:rsidP="009D4C36">
            <w:pPr>
              <w:pStyle w:val="Normlnweb"/>
              <w:autoSpaceDE w:val="0"/>
              <w:autoSpaceDN w:val="0"/>
              <w:adjustRightInd w:val="0"/>
              <w:spacing w:before="60" w:after="60" w:afterAutospacing="0"/>
              <w:rPr>
                <w:rFonts w:ascii="Arial" w:hAnsi="Arial" w:cs="Arial"/>
                <w:sz w:val="22"/>
                <w:szCs w:val="22"/>
              </w:rPr>
            </w:pPr>
            <w:r w:rsidRPr="009D4C36">
              <w:rPr>
                <w:rFonts w:ascii="Arial" w:hAnsi="Arial" w:cs="Arial"/>
                <w:sz w:val="22"/>
                <w:szCs w:val="22"/>
              </w:rPr>
              <w:t>Ministerstvo obrany s vypořádáním připomínky vznesené k MPŘ k návrhu SR na roky 2026+ Ministerstvo obrany souhlasí, o navýšení prostředků institucionální podpory na rok 2028 bude usilovat při přípravě návrhu SR v dalších letech.</w:t>
            </w:r>
          </w:p>
          <w:p w14:paraId="74945D69" w14:textId="64859C4B" w:rsidR="00F7037E" w:rsidRDefault="009D4C36" w:rsidP="00F7037E">
            <w:pPr>
              <w:pStyle w:val="Normlnweb"/>
              <w:autoSpaceDE w:val="0"/>
              <w:autoSpaceDN w:val="0"/>
              <w:adjustRightInd w:val="0"/>
              <w:spacing w:before="60" w:after="60" w:afterAutospacing="0"/>
              <w:rPr>
                <w:rFonts w:ascii="Arial" w:hAnsi="Arial" w:cs="Arial"/>
                <w:sz w:val="22"/>
                <w:szCs w:val="22"/>
              </w:rPr>
            </w:pPr>
            <w:r w:rsidRPr="006870E1">
              <w:rPr>
                <w:rFonts w:ascii="Arial" w:hAnsi="Arial" w:cs="Arial"/>
                <w:sz w:val="22"/>
                <w:szCs w:val="22"/>
              </w:rPr>
              <w:t>Současně na základě politického zadání k navyšování prostředků na podporu obranného výzkumu a vývoje dodatečně uplatňujeme požadavek na navýšení prostředků v rámci programu PRODEF v kapitole TAČR a to o 100 mil. Kč v roce 2027 a 100 mil. Kč v roce 2028. Tyto prostředky budou zahrnuty do výdajů státu na obranu.</w:t>
            </w:r>
          </w:p>
          <w:p w14:paraId="7254070B" w14:textId="77777777" w:rsidR="00723BC0" w:rsidRPr="00FA6230" w:rsidRDefault="00BD3E50" w:rsidP="00723BC0">
            <w:pPr>
              <w:spacing w:before="60" w:after="60"/>
              <w:jc w:val="both"/>
              <w:rPr>
                <w:b/>
                <w:bCs/>
                <w:color w:val="C00000"/>
                <w:sz w:val="22"/>
                <w:szCs w:val="22"/>
              </w:rPr>
            </w:pPr>
            <w:r w:rsidRPr="00BD3E50">
              <w:rPr>
                <w:b/>
                <w:bCs/>
                <w:sz w:val="22"/>
                <w:szCs w:val="22"/>
              </w:rPr>
              <w:br/>
            </w:r>
            <w:r w:rsidR="00723BC0" w:rsidRPr="00FA6230">
              <w:rPr>
                <w:b/>
                <w:bCs/>
                <w:color w:val="C00000"/>
                <w:sz w:val="22"/>
                <w:szCs w:val="22"/>
              </w:rPr>
              <w:t xml:space="preserve">Vypořádání na úrovni </w:t>
            </w:r>
            <w:r w:rsidR="00723BC0">
              <w:rPr>
                <w:b/>
                <w:bCs/>
                <w:color w:val="C00000"/>
                <w:sz w:val="22"/>
                <w:szCs w:val="22"/>
              </w:rPr>
              <w:t>NM/VŘS</w:t>
            </w:r>
            <w:r w:rsidR="00723BC0" w:rsidRPr="00FA6230">
              <w:rPr>
                <w:b/>
                <w:bCs/>
                <w:color w:val="C00000"/>
                <w:sz w:val="22"/>
                <w:szCs w:val="22"/>
              </w:rPr>
              <w:t>:</w:t>
            </w:r>
          </w:p>
          <w:p w14:paraId="12A17665" w14:textId="1C9F1AF2" w:rsidR="00BD3E50" w:rsidRDefault="00BD3E50" w:rsidP="00BD3E50">
            <w:pPr>
              <w:pStyle w:val="Normlnweb"/>
              <w:autoSpaceDE w:val="0"/>
              <w:autoSpaceDN w:val="0"/>
              <w:adjustRightInd w:val="0"/>
              <w:spacing w:before="60" w:after="60" w:afterAutospacing="0"/>
              <w:rPr>
                <w:rFonts w:ascii="Arial" w:hAnsi="Arial" w:cs="Arial"/>
                <w:sz w:val="22"/>
                <w:szCs w:val="22"/>
              </w:rPr>
            </w:pPr>
            <w:r w:rsidRPr="00BD3E50">
              <w:rPr>
                <w:rFonts w:ascii="Arial" w:hAnsi="Arial" w:cs="Arial"/>
                <w:sz w:val="22"/>
                <w:szCs w:val="22"/>
              </w:rPr>
              <w:t>Akceptován požadavek na navýšení prostředků v rámci programu PRODEF v kapitole TAČR jakožto výdajů na obranu státu, vždy o 100 mil Kč pro roky 2027 a 2028.</w:t>
            </w:r>
          </w:p>
          <w:p w14:paraId="4115DEA9" w14:textId="77777777" w:rsidR="00F7037E" w:rsidRPr="00090427" w:rsidRDefault="00F7037E" w:rsidP="00BD3E50">
            <w:pPr>
              <w:pStyle w:val="Normlnweb"/>
              <w:autoSpaceDE w:val="0"/>
              <w:autoSpaceDN w:val="0"/>
              <w:adjustRightInd w:val="0"/>
              <w:spacing w:before="60" w:after="60" w:afterAutospacing="0"/>
              <w:rPr>
                <w:rFonts w:ascii="Arial" w:hAnsi="Arial" w:cs="Arial"/>
                <w:bCs/>
                <w:sz w:val="16"/>
                <w:szCs w:val="16"/>
              </w:rPr>
            </w:pPr>
          </w:p>
        </w:tc>
      </w:tr>
      <w:tr w:rsidR="00F7037E" w:rsidRPr="00547726" w14:paraId="18077DDA" w14:textId="77777777" w:rsidTr="00F50FF5">
        <w:trPr>
          <w:trHeight w:val="132"/>
        </w:trPr>
        <w:tc>
          <w:tcPr>
            <w:tcW w:w="1843" w:type="dxa"/>
            <w:vMerge/>
            <w:tcBorders>
              <w:left w:val="single" w:sz="4" w:space="0" w:color="auto"/>
              <w:right w:val="single" w:sz="4" w:space="0" w:color="auto"/>
            </w:tcBorders>
            <w:shd w:val="clear" w:color="auto" w:fill="auto"/>
          </w:tcPr>
          <w:p w14:paraId="038298AC" w14:textId="77777777" w:rsidR="00F7037E" w:rsidRPr="00547726" w:rsidRDefault="00F7037E" w:rsidP="00F7037E">
            <w:pPr>
              <w:spacing w:before="120"/>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552C796C" w14:textId="5516E172" w:rsidR="00F7037E" w:rsidRPr="00547726" w:rsidRDefault="00F7037E" w:rsidP="00F7037E">
            <w:pPr>
              <w:spacing w:before="60" w:after="60"/>
              <w:rPr>
                <w:sz w:val="22"/>
                <w:szCs w:val="22"/>
              </w:rPr>
            </w:pPr>
            <w:r w:rsidRPr="00547726">
              <w:rPr>
                <w:sz w:val="22"/>
                <w:szCs w:val="22"/>
              </w:rPr>
              <w:t xml:space="preserve">Kontaktní osoby pro vypořádání připomínek MO jsou: Ing. Michal Papáček, </w:t>
            </w:r>
            <w:hyperlink r:id="rId15" w:history="1">
              <w:r w:rsidRPr="00547726">
                <w:rPr>
                  <w:rStyle w:val="Hypertextovodkaz"/>
                  <w:sz w:val="22"/>
                  <w:szCs w:val="22"/>
                </w:rPr>
                <w:t>michal.papacek@mo.gov.cz</w:t>
              </w:r>
            </w:hyperlink>
            <w:r w:rsidRPr="00547726">
              <w:rPr>
                <w:sz w:val="22"/>
                <w:szCs w:val="22"/>
              </w:rPr>
              <w:t xml:space="preserve">, </w:t>
            </w:r>
          </w:p>
          <w:p w14:paraId="47956436" w14:textId="60535451" w:rsidR="00F7037E" w:rsidRPr="00547726" w:rsidRDefault="00F7037E" w:rsidP="00F7037E">
            <w:pPr>
              <w:spacing w:before="60" w:after="60"/>
              <w:rPr>
                <w:sz w:val="22"/>
                <w:szCs w:val="22"/>
              </w:rPr>
            </w:pPr>
            <w:r w:rsidRPr="00547726">
              <w:rPr>
                <w:sz w:val="22"/>
                <w:szCs w:val="22"/>
              </w:rPr>
              <w:t xml:space="preserve">Mgr. Lucie Vojtíšková, legislativní a právní odbor MO, </w:t>
            </w:r>
            <w:hyperlink r:id="rId16" w:history="1">
              <w:r w:rsidRPr="00547726">
                <w:rPr>
                  <w:rStyle w:val="Hypertextovodkaz"/>
                  <w:sz w:val="22"/>
                  <w:szCs w:val="22"/>
                </w:rPr>
                <w:t>legislativa.mo@mo.gov.cz</w:t>
              </w:r>
            </w:hyperlink>
            <w:r w:rsidRPr="00547726">
              <w:rPr>
                <w:sz w:val="22"/>
                <w:szCs w:val="22"/>
              </w:rPr>
              <w:t>, tel. 973 200 078</w:t>
            </w:r>
          </w:p>
          <w:p w14:paraId="2DB87259" w14:textId="77D68801" w:rsidR="00F7037E" w:rsidRPr="00547726" w:rsidRDefault="00F7037E" w:rsidP="00F7037E">
            <w:pPr>
              <w:spacing w:before="60" w:after="60"/>
              <w:rPr>
                <w:sz w:val="6"/>
                <w:szCs w:val="6"/>
              </w:rPr>
            </w:pPr>
          </w:p>
        </w:tc>
      </w:tr>
      <w:tr w:rsidR="00F7037E" w:rsidRPr="00547726" w14:paraId="12DE97F1" w14:textId="77777777" w:rsidTr="00431021">
        <w:trPr>
          <w:trHeight w:val="340"/>
        </w:trPr>
        <w:tc>
          <w:tcPr>
            <w:tcW w:w="1843" w:type="dxa"/>
            <w:vMerge w:val="restart"/>
            <w:tcBorders>
              <w:left w:val="single" w:sz="4" w:space="0" w:color="auto"/>
              <w:right w:val="single" w:sz="4" w:space="0" w:color="auto"/>
            </w:tcBorders>
            <w:shd w:val="clear" w:color="auto" w:fill="auto"/>
          </w:tcPr>
          <w:p w14:paraId="02E056D5" w14:textId="37011E71" w:rsidR="00F7037E" w:rsidRPr="00547726" w:rsidRDefault="00F7037E" w:rsidP="00F7037E">
            <w:pPr>
              <w:spacing w:before="120"/>
              <w:rPr>
                <w:b/>
                <w:sz w:val="22"/>
                <w:szCs w:val="22"/>
              </w:rPr>
            </w:pPr>
            <w:r w:rsidRPr="00547726">
              <w:rPr>
                <w:b/>
                <w:sz w:val="22"/>
                <w:szCs w:val="22"/>
              </w:rPr>
              <w:t>Ministerstvo práce a sociálních věcí</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248611" w14:textId="77777777" w:rsidR="00F7037E" w:rsidRPr="00547726" w:rsidRDefault="00F7037E" w:rsidP="00F7037E">
            <w:pPr>
              <w:spacing w:before="60" w:after="60"/>
              <w:jc w:val="both"/>
              <w:rPr>
                <w:sz w:val="22"/>
                <w:szCs w:val="22"/>
              </w:rPr>
            </w:pPr>
            <w:r w:rsidRPr="00547726">
              <w:rPr>
                <w:b/>
                <w:sz w:val="22"/>
                <w:szCs w:val="22"/>
              </w:rPr>
              <w:t>Připomínky neuplatňuje</w:t>
            </w:r>
          </w:p>
          <w:p w14:paraId="736FEC96" w14:textId="7BE0A4F0" w:rsidR="00F7037E" w:rsidRPr="00547726" w:rsidRDefault="00F7037E" w:rsidP="00F7037E">
            <w:pPr>
              <w:spacing w:before="60" w:after="60"/>
              <w:jc w:val="both"/>
              <w:rPr>
                <w:b/>
                <w:sz w:val="10"/>
                <w:szCs w:val="10"/>
              </w:rPr>
            </w:pPr>
          </w:p>
        </w:tc>
        <w:tc>
          <w:tcPr>
            <w:tcW w:w="6379" w:type="dxa"/>
            <w:tcBorders>
              <w:left w:val="single" w:sz="4" w:space="0" w:color="auto"/>
              <w:right w:val="single" w:sz="4" w:space="0" w:color="auto"/>
            </w:tcBorders>
            <w:shd w:val="clear" w:color="auto" w:fill="auto"/>
          </w:tcPr>
          <w:p w14:paraId="27D43413" w14:textId="77777777" w:rsidR="00F7037E" w:rsidRPr="00547726" w:rsidRDefault="00F7037E" w:rsidP="00F7037E">
            <w:pPr>
              <w:spacing w:before="60" w:after="60"/>
              <w:jc w:val="both"/>
              <w:rPr>
                <w:b/>
                <w:sz w:val="22"/>
                <w:szCs w:val="22"/>
                <w:lang w:eastAsia="en-US"/>
              </w:rPr>
            </w:pPr>
          </w:p>
        </w:tc>
      </w:tr>
      <w:tr w:rsidR="00F7037E" w:rsidRPr="00547726" w14:paraId="745126B1" w14:textId="77777777" w:rsidTr="00EB33F3">
        <w:trPr>
          <w:trHeight w:val="528"/>
        </w:trPr>
        <w:tc>
          <w:tcPr>
            <w:tcW w:w="1843" w:type="dxa"/>
            <w:vMerge/>
            <w:tcBorders>
              <w:left w:val="single" w:sz="4" w:space="0" w:color="auto"/>
              <w:right w:val="single" w:sz="4" w:space="0" w:color="auto"/>
            </w:tcBorders>
            <w:shd w:val="clear" w:color="auto" w:fill="auto"/>
          </w:tcPr>
          <w:p w14:paraId="2FDFE893"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EA099F" w14:textId="77777777" w:rsidR="00F7037E" w:rsidRPr="00547726" w:rsidRDefault="00F7037E" w:rsidP="00F7037E">
            <w:pPr>
              <w:spacing w:before="60" w:after="60"/>
              <w:jc w:val="both"/>
              <w:rPr>
                <w:b/>
                <w:sz w:val="22"/>
                <w:szCs w:val="22"/>
              </w:rPr>
            </w:pPr>
          </w:p>
        </w:tc>
        <w:tc>
          <w:tcPr>
            <w:tcW w:w="6379" w:type="dxa"/>
            <w:tcBorders>
              <w:left w:val="single" w:sz="4" w:space="0" w:color="auto"/>
              <w:right w:val="single" w:sz="4" w:space="0" w:color="auto"/>
            </w:tcBorders>
            <w:shd w:val="clear" w:color="auto" w:fill="auto"/>
          </w:tcPr>
          <w:p w14:paraId="1C7FF7C6" w14:textId="77777777" w:rsidR="00F7037E" w:rsidRPr="00547726" w:rsidRDefault="00F7037E" w:rsidP="00F7037E">
            <w:pPr>
              <w:spacing w:before="60" w:after="60"/>
              <w:jc w:val="both"/>
              <w:rPr>
                <w:b/>
                <w:sz w:val="22"/>
                <w:szCs w:val="22"/>
                <w:lang w:eastAsia="en-US"/>
              </w:rPr>
            </w:pPr>
          </w:p>
        </w:tc>
      </w:tr>
      <w:tr w:rsidR="00F7037E" w:rsidRPr="00547726" w14:paraId="631322EE" w14:textId="77777777" w:rsidTr="00431021">
        <w:trPr>
          <w:trHeight w:val="340"/>
        </w:trPr>
        <w:tc>
          <w:tcPr>
            <w:tcW w:w="1843" w:type="dxa"/>
            <w:vMerge w:val="restart"/>
            <w:tcBorders>
              <w:left w:val="single" w:sz="4" w:space="0" w:color="auto"/>
              <w:right w:val="single" w:sz="4" w:space="0" w:color="auto"/>
            </w:tcBorders>
            <w:shd w:val="clear" w:color="auto" w:fill="auto"/>
          </w:tcPr>
          <w:p w14:paraId="5FE47888" w14:textId="233598E7" w:rsidR="00F7037E" w:rsidRPr="00547726" w:rsidRDefault="00F7037E" w:rsidP="00F7037E">
            <w:pPr>
              <w:spacing w:before="120"/>
              <w:rPr>
                <w:b/>
                <w:sz w:val="22"/>
                <w:szCs w:val="22"/>
              </w:rPr>
            </w:pPr>
            <w:r w:rsidRPr="00547726">
              <w:rPr>
                <w:b/>
                <w:sz w:val="22"/>
                <w:szCs w:val="22"/>
              </w:rPr>
              <w:t>Ministerstvo pro místní rozvoj</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D131168" w14:textId="77777777" w:rsidR="00F7037E" w:rsidRPr="00547726" w:rsidRDefault="00F7037E" w:rsidP="00F7037E">
            <w:pPr>
              <w:spacing w:before="60" w:after="60"/>
              <w:jc w:val="both"/>
              <w:rPr>
                <w:b/>
                <w:sz w:val="22"/>
                <w:szCs w:val="22"/>
              </w:rPr>
            </w:pPr>
            <w:r w:rsidRPr="00547726">
              <w:rPr>
                <w:b/>
                <w:sz w:val="22"/>
                <w:szCs w:val="22"/>
              </w:rPr>
              <w:t>Připomínky neuplatňuje</w:t>
            </w:r>
          </w:p>
          <w:p w14:paraId="5AF0F0FE" w14:textId="74A65B8C" w:rsidR="00F7037E" w:rsidRPr="00547726" w:rsidRDefault="00F7037E" w:rsidP="00F7037E">
            <w:pPr>
              <w:spacing w:before="60" w:after="60"/>
              <w:jc w:val="both"/>
              <w:rPr>
                <w:b/>
                <w:sz w:val="10"/>
                <w:szCs w:val="10"/>
              </w:rPr>
            </w:pPr>
          </w:p>
        </w:tc>
        <w:tc>
          <w:tcPr>
            <w:tcW w:w="6379" w:type="dxa"/>
            <w:tcBorders>
              <w:left w:val="single" w:sz="4" w:space="0" w:color="auto"/>
              <w:right w:val="single" w:sz="4" w:space="0" w:color="auto"/>
            </w:tcBorders>
            <w:shd w:val="clear" w:color="auto" w:fill="auto"/>
          </w:tcPr>
          <w:p w14:paraId="685A1637" w14:textId="77777777" w:rsidR="00F7037E" w:rsidRPr="00547726" w:rsidRDefault="00F7037E" w:rsidP="00F7037E">
            <w:pPr>
              <w:spacing w:before="60" w:after="60"/>
              <w:jc w:val="both"/>
              <w:rPr>
                <w:b/>
                <w:sz w:val="22"/>
                <w:szCs w:val="22"/>
                <w:lang w:eastAsia="en-US"/>
              </w:rPr>
            </w:pPr>
          </w:p>
        </w:tc>
      </w:tr>
      <w:tr w:rsidR="00F7037E" w:rsidRPr="00547726" w14:paraId="424679D1" w14:textId="77777777" w:rsidTr="00EB33F3">
        <w:trPr>
          <w:trHeight w:val="580"/>
        </w:trPr>
        <w:tc>
          <w:tcPr>
            <w:tcW w:w="1843" w:type="dxa"/>
            <w:vMerge/>
            <w:tcBorders>
              <w:left w:val="single" w:sz="4" w:space="0" w:color="auto"/>
              <w:right w:val="single" w:sz="4" w:space="0" w:color="auto"/>
            </w:tcBorders>
            <w:shd w:val="clear" w:color="auto" w:fill="auto"/>
          </w:tcPr>
          <w:p w14:paraId="25EA8A17"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C06A4D" w14:textId="77777777" w:rsidR="00F7037E" w:rsidRPr="00547726" w:rsidRDefault="00F7037E" w:rsidP="00F7037E">
            <w:pPr>
              <w:spacing w:before="60" w:after="60"/>
              <w:jc w:val="both"/>
              <w:rPr>
                <w:b/>
                <w:sz w:val="22"/>
                <w:szCs w:val="22"/>
              </w:rPr>
            </w:pPr>
          </w:p>
        </w:tc>
        <w:tc>
          <w:tcPr>
            <w:tcW w:w="6379" w:type="dxa"/>
            <w:tcBorders>
              <w:left w:val="single" w:sz="4" w:space="0" w:color="auto"/>
              <w:right w:val="single" w:sz="4" w:space="0" w:color="auto"/>
            </w:tcBorders>
            <w:shd w:val="clear" w:color="auto" w:fill="auto"/>
          </w:tcPr>
          <w:p w14:paraId="3DBACC90" w14:textId="77777777" w:rsidR="00F7037E" w:rsidRPr="00547726" w:rsidRDefault="00F7037E" w:rsidP="00F7037E">
            <w:pPr>
              <w:spacing w:before="60" w:after="60"/>
              <w:jc w:val="both"/>
              <w:rPr>
                <w:b/>
                <w:sz w:val="22"/>
                <w:szCs w:val="22"/>
                <w:lang w:eastAsia="en-US"/>
              </w:rPr>
            </w:pPr>
          </w:p>
        </w:tc>
      </w:tr>
      <w:tr w:rsidR="00F7037E" w:rsidRPr="00547726" w14:paraId="2ECD9F00" w14:textId="77777777" w:rsidTr="00431021">
        <w:trPr>
          <w:trHeight w:val="340"/>
        </w:trPr>
        <w:tc>
          <w:tcPr>
            <w:tcW w:w="1843" w:type="dxa"/>
            <w:vMerge w:val="restart"/>
            <w:tcBorders>
              <w:left w:val="single" w:sz="4" w:space="0" w:color="auto"/>
              <w:right w:val="single" w:sz="4" w:space="0" w:color="auto"/>
            </w:tcBorders>
            <w:shd w:val="clear" w:color="auto" w:fill="auto"/>
          </w:tcPr>
          <w:p w14:paraId="7273CC8A" w14:textId="77777777" w:rsidR="00F7037E" w:rsidRPr="00547726" w:rsidRDefault="00F7037E" w:rsidP="00F7037E">
            <w:pPr>
              <w:spacing w:before="120"/>
              <w:rPr>
                <w:sz w:val="22"/>
                <w:szCs w:val="22"/>
              </w:rPr>
            </w:pPr>
            <w:r w:rsidRPr="00723BC0">
              <w:rPr>
                <w:b/>
                <w:sz w:val="22"/>
                <w:szCs w:val="22"/>
              </w:rPr>
              <w:t>Ministerstvo průmyslu a obchodu</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3128EEE" w14:textId="443F1A10" w:rsidR="00F7037E" w:rsidRPr="00547726" w:rsidRDefault="00F7037E" w:rsidP="00F7037E">
            <w:pPr>
              <w:spacing w:before="60" w:after="60"/>
              <w:jc w:val="both"/>
              <w:rPr>
                <w:b/>
                <w:sz w:val="22"/>
                <w:szCs w:val="22"/>
              </w:rPr>
            </w:pPr>
            <w:r w:rsidRPr="00547726">
              <w:rPr>
                <w:b/>
                <w:sz w:val="22"/>
                <w:szCs w:val="22"/>
              </w:rPr>
              <w:t>1) Zásadní připomínka:</w:t>
            </w:r>
          </w:p>
          <w:p w14:paraId="6D97CE49" w14:textId="77777777" w:rsidR="00F7037E" w:rsidRPr="00547726" w:rsidRDefault="00F7037E" w:rsidP="00F7037E">
            <w:pPr>
              <w:spacing w:before="60" w:after="60"/>
              <w:jc w:val="both"/>
              <w:rPr>
                <w:sz w:val="22"/>
                <w:szCs w:val="22"/>
              </w:rPr>
            </w:pPr>
            <w:r w:rsidRPr="00547726">
              <w:rPr>
                <w:sz w:val="22"/>
                <w:szCs w:val="22"/>
              </w:rPr>
              <w:t xml:space="preserve">Ministerstvo průmyslu a obchodu oceňuje zapracování požadovaného navýšení výdajů rozpočtové kapitoly Technologické agentury ČR (TA ČR) na financování programu TREND v roce 2026 a částečně i v následujících letech. V souladu s navrhovanou změnou programu, ke které Rada pro výzkum, vývoj a inovace </w:t>
            </w:r>
            <w:r w:rsidRPr="00547726">
              <w:rPr>
                <w:sz w:val="22"/>
                <w:szCs w:val="22"/>
              </w:rPr>
              <w:lastRenderedPageBreak/>
              <w:t>vydala kladné stanovisko, však požadujeme zapracovat navýšení tak, jak je v navrhované změně programu TREND uvedeno, tedy oproti předloženému návrhu výdajů státního rozpočtu o dalších 300 mil. Kč v roce 2027 a o 555 mil. Kč v roce 2028.</w:t>
            </w:r>
          </w:p>
          <w:p w14:paraId="025B31E5" w14:textId="32490715" w:rsidR="00F7037E" w:rsidRPr="00547726" w:rsidRDefault="00F7037E" w:rsidP="00F7037E">
            <w:pPr>
              <w:spacing w:before="60" w:after="60"/>
              <w:jc w:val="both"/>
              <w:rPr>
                <w:bCs/>
                <w:noProof/>
                <w:sz w:val="10"/>
                <w:szCs w:val="10"/>
              </w:rPr>
            </w:pPr>
          </w:p>
        </w:tc>
        <w:tc>
          <w:tcPr>
            <w:tcW w:w="6379" w:type="dxa"/>
            <w:tcBorders>
              <w:left w:val="single" w:sz="4" w:space="0" w:color="auto"/>
              <w:right w:val="single" w:sz="4" w:space="0" w:color="auto"/>
            </w:tcBorders>
            <w:shd w:val="clear" w:color="auto" w:fill="auto"/>
          </w:tcPr>
          <w:p w14:paraId="52E8EC2E" w14:textId="47C25CDD" w:rsidR="00F7037E" w:rsidRPr="00547726" w:rsidRDefault="00F7037E" w:rsidP="0011498D">
            <w:pPr>
              <w:spacing w:before="60" w:after="60"/>
              <w:jc w:val="both"/>
              <w:rPr>
                <w:b/>
                <w:bCs/>
                <w:sz w:val="22"/>
                <w:szCs w:val="22"/>
              </w:rPr>
            </w:pPr>
            <w:r w:rsidRPr="00547726">
              <w:rPr>
                <w:b/>
                <w:bCs/>
                <w:sz w:val="22"/>
                <w:szCs w:val="22"/>
              </w:rPr>
              <w:lastRenderedPageBreak/>
              <w:t>Neakceptováno</w:t>
            </w:r>
          </w:p>
          <w:p w14:paraId="6148157D" w14:textId="334B8051" w:rsidR="00F7037E" w:rsidRPr="00547726" w:rsidRDefault="00F7037E" w:rsidP="0011498D">
            <w:pPr>
              <w:spacing w:before="60" w:after="60"/>
              <w:jc w:val="both"/>
              <w:rPr>
                <w:b/>
                <w:sz w:val="22"/>
                <w:szCs w:val="22"/>
              </w:rPr>
            </w:pPr>
            <w:r w:rsidRPr="00547726">
              <w:rPr>
                <w:bCs/>
                <w:sz w:val="22"/>
                <w:szCs w:val="22"/>
              </w:rPr>
              <w:t xml:space="preserve">RVVI trvá na svém návrhu. RVVI uvádí, že ve svém návrhu zohlednila požadavky MPO </w:t>
            </w:r>
            <w:r w:rsidR="0043464B" w:rsidRPr="00547726">
              <w:rPr>
                <w:bCs/>
                <w:sz w:val="22"/>
                <w:szCs w:val="22"/>
              </w:rPr>
              <w:t xml:space="preserve">potažmo TA ČR </w:t>
            </w:r>
            <w:r w:rsidRPr="00547726">
              <w:rPr>
                <w:bCs/>
                <w:sz w:val="22"/>
                <w:szCs w:val="22"/>
              </w:rPr>
              <w:t>v maximální možné míře. Navýšení výdajů na rok 2027 a dále bude předmětem tvorby návrhu výdajů na VaVaI na období 2027+.</w:t>
            </w:r>
          </w:p>
          <w:p w14:paraId="28959587" w14:textId="77777777" w:rsidR="00F7037E" w:rsidRPr="00547726" w:rsidRDefault="00F7037E" w:rsidP="0011498D">
            <w:pPr>
              <w:spacing w:before="60" w:after="60"/>
              <w:jc w:val="both"/>
              <w:rPr>
                <w:b/>
                <w:sz w:val="22"/>
                <w:szCs w:val="22"/>
                <w:lang w:eastAsia="en-US"/>
              </w:rPr>
            </w:pPr>
          </w:p>
          <w:p w14:paraId="7A215E46" w14:textId="6871E5AC" w:rsidR="00F7037E" w:rsidRPr="00547726" w:rsidRDefault="00F7037E" w:rsidP="0011498D">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lastRenderedPageBreak/>
              <w:t>Stanovisko MPO k vypořádání:</w:t>
            </w:r>
          </w:p>
          <w:p w14:paraId="1182AB60" w14:textId="57283C52" w:rsidR="003046FF" w:rsidRPr="003046FF" w:rsidRDefault="003046FF" w:rsidP="0011498D">
            <w:pPr>
              <w:spacing w:before="60" w:after="60"/>
              <w:jc w:val="both"/>
              <w:rPr>
                <w:sz w:val="22"/>
                <w:szCs w:val="22"/>
                <w:lang w:eastAsia="en-US"/>
              </w:rPr>
            </w:pPr>
            <w:r w:rsidRPr="006870E1">
              <w:rPr>
                <w:sz w:val="22"/>
                <w:szCs w:val="22"/>
                <w:lang w:eastAsia="en-US"/>
              </w:rPr>
              <w:t>S vypořádáním nesouhlasíme</w:t>
            </w:r>
            <w:r w:rsidRPr="003046FF">
              <w:rPr>
                <w:sz w:val="22"/>
                <w:szCs w:val="22"/>
                <w:lang w:eastAsia="en-US"/>
              </w:rPr>
              <w:t xml:space="preserve"> a rozpor nadále trvá.</w:t>
            </w:r>
          </w:p>
          <w:p w14:paraId="2ED5E2FB" w14:textId="77777777" w:rsidR="00D032D9" w:rsidRPr="00E90F48" w:rsidRDefault="00D032D9" w:rsidP="0011498D">
            <w:pPr>
              <w:spacing w:before="60" w:after="60"/>
              <w:jc w:val="both"/>
              <w:rPr>
                <w:bCs/>
                <w:sz w:val="22"/>
                <w:szCs w:val="22"/>
              </w:rPr>
            </w:pPr>
          </w:p>
          <w:p w14:paraId="35F0F806" w14:textId="3E000A40" w:rsidR="00723BC0" w:rsidRPr="00FA6230" w:rsidRDefault="00723BC0" w:rsidP="0011498D">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w:t>
            </w:r>
            <w:r w:rsidR="0011498D">
              <w:rPr>
                <w:b/>
                <w:bCs/>
                <w:color w:val="C00000"/>
                <w:sz w:val="22"/>
                <w:szCs w:val="22"/>
              </w:rPr>
              <w:t xml:space="preserve"> dne 27. 5. 2025</w:t>
            </w:r>
            <w:r w:rsidRPr="00FA6230">
              <w:rPr>
                <w:b/>
                <w:bCs/>
                <w:color w:val="C00000"/>
                <w:sz w:val="22"/>
                <w:szCs w:val="22"/>
              </w:rPr>
              <w:t>:</w:t>
            </w:r>
          </w:p>
          <w:p w14:paraId="5E383F01" w14:textId="37D1EAE4" w:rsidR="00D032D9" w:rsidRPr="0011498D" w:rsidRDefault="0011498D" w:rsidP="0011498D">
            <w:pPr>
              <w:spacing w:before="60" w:after="60"/>
              <w:jc w:val="both"/>
              <w:rPr>
                <w:b/>
                <w:bCs/>
                <w:sz w:val="22"/>
                <w:szCs w:val="22"/>
                <w:lang w:eastAsia="en-US"/>
              </w:rPr>
            </w:pPr>
            <w:r w:rsidRPr="0011498D">
              <w:rPr>
                <w:b/>
                <w:bCs/>
                <w:sz w:val="22"/>
                <w:szCs w:val="22"/>
                <w:lang w:eastAsia="en-US"/>
              </w:rPr>
              <w:t>R</w:t>
            </w:r>
            <w:r w:rsidR="00723BC0" w:rsidRPr="0011498D">
              <w:rPr>
                <w:b/>
                <w:bCs/>
                <w:sz w:val="22"/>
                <w:szCs w:val="22"/>
                <w:lang w:eastAsia="en-US"/>
              </w:rPr>
              <w:t>ozpor trvá</w:t>
            </w:r>
            <w:r w:rsidR="002A2DBF" w:rsidRPr="0011498D">
              <w:rPr>
                <w:b/>
                <w:bCs/>
                <w:sz w:val="22"/>
                <w:szCs w:val="22"/>
                <w:lang w:eastAsia="en-US"/>
              </w:rPr>
              <w:t>.</w:t>
            </w:r>
          </w:p>
          <w:p w14:paraId="55CAE94E" w14:textId="77777777" w:rsidR="0011498D" w:rsidRDefault="0011498D" w:rsidP="0011498D">
            <w:pPr>
              <w:spacing w:before="60" w:after="60"/>
              <w:jc w:val="both"/>
              <w:rPr>
                <w:sz w:val="22"/>
                <w:szCs w:val="22"/>
                <w:lang w:eastAsia="en-US"/>
              </w:rPr>
            </w:pPr>
          </w:p>
          <w:p w14:paraId="79DF8589" w14:textId="77777777" w:rsidR="0011498D" w:rsidRPr="0011498D" w:rsidRDefault="0011498D" w:rsidP="0011498D">
            <w:pPr>
              <w:spacing w:before="60" w:after="60"/>
              <w:jc w:val="both"/>
              <w:rPr>
                <w:sz w:val="22"/>
                <w:szCs w:val="22"/>
                <w:lang w:eastAsia="en-US"/>
              </w:rPr>
            </w:pPr>
            <w:r w:rsidRPr="0011498D">
              <w:rPr>
                <w:b/>
                <w:bCs/>
                <w:sz w:val="22"/>
                <w:szCs w:val="22"/>
                <w:lang w:eastAsia="en-US"/>
              </w:rPr>
              <w:t>Vypořádání na úrovni členů vlády dne 29. 5. 2025:</w:t>
            </w:r>
          </w:p>
          <w:p w14:paraId="0F12C50B" w14:textId="07CF43C3" w:rsidR="0011498D" w:rsidRPr="0011498D" w:rsidRDefault="0011498D" w:rsidP="0011498D">
            <w:pPr>
              <w:spacing w:before="60" w:after="60"/>
              <w:jc w:val="both"/>
              <w:rPr>
                <w:sz w:val="22"/>
                <w:szCs w:val="22"/>
                <w:lang w:eastAsia="en-US"/>
              </w:rPr>
            </w:pPr>
            <w:r w:rsidRPr="0011498D">
              <w:rPr>
                <w:sz w:val="22"/>
                <w:szCs w:val="22"/>
                <w:lang w:eastAsia="en-US"/>
              </w:rPr>
              <w:t>Částečně akceptováno</w:t>
            </w:r>
            <w:r>
              <w:rPr>
                <w:sz w:val="22"/>
                <w:szCs w:val="22"/>
                <w:lang w:eastAsia="en-US"/>
              </w:rPr>
              <w:t>.</w:t>
            </w:r>
          </w:p>
          <w:p w14:paraId="5E1DFC9A" w14:textId="24875997" w:rsidR="0011498D" w:rsidRPr="0011498D" w:rsidRDefault="0011498D" w:rsidP="0011498D">
            <w:pPr>
              <w:spacing w:before="60" w:after="60"/>
              <w:jc w:val="both"/>
              <w:rPr>
                <w:sz w:val="22"/>
                <w:szCs w:val="22"/>
                <w:lang w:eastAsia="en-US"/>
              </w:rPr>
            </w:pPr>
            <w:r w:rsidRPr="0011498D">
              <w:rPr>
                <w:sz w:val="22"/>
                <w:szCs w:val="22"/>
                <w:lang w:eastAsia="en-US"/>
              </w:rPr>
              <w:t>Vzhledem k aktualizovanému pasportu, zpracovanému TAČR dne 20. 5. 2025, bylo financování programu TREND pro rok 2027 navýšeno o 77</w:t>
            </w:r>
            <w:r>
              <w:rPr>
                <w:sz w:val="22"/>
                <w:szCs w:val="22"/>
                <w:lang w:eastAsia="en-US"/>
              </w:rPr>
              <w:t xml:space="preserve"> </w:t>
            </w:r>
            <w:r w:rsidRPr="0011498D">
              <w:rPr>
                <w:sz w:val="22"/>
                <w:szCs w:val="22"/>
                <w:lang w:eastAsia="en-US"/>
              </w:rPr>
              <w:t>625 904 Kč a pro rok 2028 o 385 500 000 mil Kč.</w:t>
            </w:r>
          </w:p>
          <w:p w14:paraId="7F95BF02" w14:textId="748BD2BE" w:rsidR="00F7037E" w:rsidRPr="00630915" w:rsidRDefault="00F7037E" w:rsidP="0011498D">
            <w:pPr>
              <w:spacing w:before="60" w:after="60"/>
              <w:jc w:val="both"/>
              <w:rPr>
                <w:sz w:val="16"/>
                <w:szCs w:val="16"/>
                <w:lang w:eastAsia="en-US"/>
              </w:rPr>
            </w:pPr>
            <w:r w:rsidRPr="00547726">
              <w:rPr>
                <w:sz w:val="22"/>
                <w:szCs w:val="22"/>
                <w:lang w:eastAsia="en-US"/>
              </w:rPr>
              <w:t xml:space="preserve"> </w:t>
            </w:r>
          </w:p>
        </w:tc>
      </w:tr>
      <w:tr w:rsidR="00F7037E" w:rsidRPr="00547726" w14:paraId="6F68241F" w14:textId="77777777" w:rsidTr="00431021">
        <w:trPr>
          <w:trHeight w:val="340"/>
        </w:trPr>
        <w:tc>
          <w:tcPr>
            <w:tcW w:w="1843" w:type="dxa"/>
            <w:vMerge/>
            <w:tcBorders>
              <w:left w:val="single" w:sz="4" w:space="0" w:color="auto"/>
              <w:right w:val="single" w:sz="4" w:space="0" w:color="auto"/>
            </w:tcBorders>
            <w:shd w:val="clear" w:color="auto" w:fill="auto"/>
          </w:tcPr>
          <w:p w14:paraId="64A86476"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0C37A6" w14:textId="0D2FF630" w:rsidR="00F7037E" w:rsidRPr="00547726" w:rsidRDefault="00F7037E" w:rsidP="00F7037E">
            <w:pPr>
              <w:spacing w:before="60" w:after="60"/>
              <w:jc w:val="both"/>
              <w:rPr>
                <w:b/>
                <w:sz w:val="22"/>
                <w:szCs w:val="22"/>
              </w:rPr>
            </w:pPr>
            <w:r w:rsidRPr="00547726">
              <w:rPr>
                <w:b/>
                <w:sz w:val="22"/>
                <w:szCs w:val="22"/>
              </w:rPr>
              <w:t>2) Zásadní připomínka:</w:t>
            </w:r>
          </w:p>
          <w:p w14:paraId="2F7A0BFB" w14:textId="73D1B02A" w:rsidR="00F7037E" w:rsidRPr="00547726" w:rsidRDefault="00F7037E" w:rsidP="00F7037E">
            <w:pPr>
              <w:spacing w:before="60" w:after="60"/>
              <w:jc w:val="both"/>
              <w:rPr>
                <w:bCs/>
                <w:sz w:val="22"/>
                <w:szCs w:val="22"/>
              </w:rPr>
            </w:pPr>
            <w:r w:rsidRPr="00547726">
              <w:rPr>
                <w:bCs/>
                <w:sz w:val="22"/>
                <w:szCs w:val="22"/>
              </w:rPr>
              <w:t>V souladu s argumentací při jednání o přípravě rozpočtu na rok 2026 MPO požaduje, aby zdroje na financování programu TREND nebyly vedeny v nadpožadavcích oproti střednědobému výhledu, ale přímo v rozpočtu TA ČR v rámci platného limitu střednědobého výhledu. Pokud bude oproti předloženému materiálu krácena celková výše výdajů na výzkum, vývoj a inovace, nesmí se toto krácení promítnout do výdajů programu TREND. Takovým krokem by podle našeho názoru byly zásadně porušeny deklarované priority pro konstrukci výdajů státního rozpočtu na výzkum, vývoj a inovace, konkrétně Priorita 3 – Transfer do praxe (a současně podpora konkurenceschopnosti), v jejímž rámci je program TREND explicitně uveden.</w:t>
            </w:r>
          </w:p>
          <w:p w14:paraId="2B22F549" w14:textId="77777777" w:rsidR="00F7037E" w:rsidRPr="00547726" w:rsidRDefault="00F7037E" w:rsidP="00F7037E">
            <w:pPr>
              <w:spacing w:before="60" w:after="60"/>
              <w:jc w:val="both"/>
              <w:rPr>
                <w:b/>
                <w:sz w:val="10"/>
                <w:szCs w:val="10"/>
              </w:rPr>
            </w:pPr>
          </w:p>
        </w:tc>
        <w:tc>
          <w:tcPr>
            <w:tcW w:w="6379" w:type="dxa"/>
            <w:tcBorders>
              <w:left w:val="single" w:sz="4" w:space="0" w:color="auto"/>
              <w:right w:val="single" w:sz="4" w:space="0" w:color="auto"/>
            </w:tcBorders>
            <w:shd w:val="clear" w:color="auto" w:fill="auto"/>
          </w:tcPr>
          <w:p w14:paraId="6D9E8CC1" w14:textId="22D0EBC1" w:rsidR="00F7037E" w:rsidRPr="00547726" w:rsidRDefault="00F7037E" w:rsidP="00F7037E">
            <w:pPr>
              <w:spacing w:before="60" w:after="60"/>
              <w:jc w:val="both"/>
              <w:rPr>
                <w:b/>
                <w:bCs/>
                <w:sz w:val="22"/>
                <w:szCs w:val="22"/>
              </w:rPr>
            </w:pPr>
            <w:r w:rsidRPr="00547726">
              <w:rPr>
                <w:b/>
                <w:bCs/>
                <w:sz w:val="22"/>
                <w:szCs w:val="22"/>
              </w:rPr>
              <w:t>Neakceptováno</w:t>
            </w:r>
            <w:r w:rsidR="0003444B" w:rsidRPr="00547726">
              <w:rPr>
                <w:b/>
                <w:bCs/>
                <w:sz w:val="22"/>
                <w:szCs w:val="22"/>
              </w:rPr>
              <w:t xml:space="preserve"> - vysvětleno</w:t>
            </w:r>
          </w:p>
          <w:p w14:paraId="768AC611" w14:textId="49D7AE81" w:rsidR="00F7037E" w:rsidRPr="00547726" w:rsidRDefault="00F7037E" w:rsidP="00F7037E">
            <w:pPr>
              <w:pStyle w:val="Usneseni-zedne"/>
              <w:jc w:val="both"/>
              <w:rPr>
                <w:bCs/>
              </w:rPr>
            </w:pPr>
            <w:r w:rsidRPr="00547726">
              <w:rPr>
                <w:bCs/>
                <w:szCs w:val="22"/>
              </w:rPr>
              <w:t>V</w:t>
            </w:r>
            <w:r w:rsidR="00B542DE" w:rsidRPr="00547726">
              <w:rPr>
                <w:bCs/>
                <w:szCs w:val="22"/>
              </w:rPr>
              <w:t>zhledem k textaci</w:t>
            </w:r>
            <w:r w:rsidRPr="00547726">
              <w:rPr>
                <w:bCs/>
                <w:szCs w:val="22"/>
              </w:rPr>
              <w:t xml:space="preserve"> návrhu usnesení vlády ČR o </w:t>
            </w:r>
            <w:r w:rsidRPr="00547726">
              <w:rPr>
                <w:bCs/>
              </w:rPr>
              <w:t>návrhu výdajů státního rozpočtu České republiky na výzkum, experimentální vývoj a</w:t>
            </w:r>
            <w:r w:rsidR="00B542DE" w:rsidRPr="00547726">
              <w:rPr>
                <w:bCs/>
              </w:rPr>
              <w:t>, kdy</w:t>
            </w:r>
            <w:r w:rsidRPr="00547726">
              <w:rPr>
                <w:bCs/>
              </w:rPr>
              <w:t xml:space="preserve"> je v odst. II. bodě 3. uloženo předsedovi Technologické agentury ČR „respektovat závazné ukazatele výdajů programů resortů uvedené v části III. C materiálu čj. …. v jednotlivých položkách pro Ministerstvo dopravy, Ministerstvo průmyslu a obchodu, Ministerstvo životního prostředí a Ministerstvo obrany.“</w:t>
            </w:r>
            <w:r w:rsidR="00B542DE" w:rsidRPr="00547726">
              <w:rPr>
                <w:bCs/>
              </w:rPr>
              <w:t>, není možné tento požadavek technicky vyřešit.</w:t>
            </w:r>
          </w:p>
          <w:p w14:paraId="44DD610D" w14:textId="77777777" w:rsidR="00F7037E" w:rsidRPr="00547726" w:rsidRDefault="00F7037E" w:rsidP="00F7037E">
            <w:pPr>
              <w:spacing w:before="60" w:after="60"/>
              <w:jc w:val="both"/>
              <w:rPr>
                <w:b/>
                <w:sz w:val="22"/>
                <w:szCs w:val="22"/>
                <w:lang w:eastAsia="en-US"/>
              </w:rPr>
            </w:pPr>
          </w:p>
          <w:p w14:paraId="7BE118B2"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MPO k vypořádání:</w:t>
            </w:r>
          </w:p>
          <w:p w14:paraId="14227342" w14:textId="77777777" w:rsidR="003046FF" w:rsidRPr="003046FF" w:rsidRDefault="003046FF" w:rsidP="003046FF">
            <w:pPr>
              <w:spacing w:before="60" w:after="60"/>
              <w:jc w:val="both"/>
              <w:rPr>
                <w:sz w:val="22"/>
                <w:szCs w:val="22"/>
                <w:lang w:eastAsia="en-US"/>
              </w:rPr>
            </w:pPr>
            <w:r w:rsidRPr="006870E1">
              <w:rPr>
                <w:sz w:val="22"/>
                <w:szCs w:val="22"/>
                <w:lang w:eastAsia="en-US"/>
              </w:rPr>
              <w:t>S vypořádáním nesouhlasíme</w:t>
            </w:r>
            <w:r w:rsidRPr="003046FF">
              <w:rPr>
                <w:sz w:val="22"/>
                <w:szCs w:val="22"/>
                <w:lang w:eastAsia="en-US"/>
              </w:rPr>
              <w:t xml:space="preserve"> a rozpor nadále trvá.</w:t>
            </w:r>
          </w:p>
          <w:p w14:paraId="1F038791" w14:textId="77777777" w:rsidR="00D032D9" w:rsidRPr="00E90F48" w:rsidRDefault="00D032D9" w:rsidP="00D032D9">
            <w:pPr>
              <w:spacing w:before="60" w:after="60"/>
              <w:jc w:val="both"/>
              <w:rPr>
                <w:bCs/>
                <w:sz w:val="22"/>
                <w:szCs w:val="22"/>
              </w:rPr>
            </w:pPr>
          </w:p>
          <w:p w14:paraId="099A6F11" w14:textId="2EB0606F" w:rsidR="00723BC0" w:rsidRPr="00FA6230" w:rsidRDefault="00723BC0" w:rsidP="00723BC0">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w:t>
            </w:r>
            <w:r w:rsidR="0011498D">
              <w:rPr>
                <w:b/>
                <w:bCs/>
                <w:color w:val="C00000"/>
                <w:sz w:val="22"/>
                <w:szCs w:val="22"/>
              </w:rPr>
              <w:t xml:space="preserve"> dne 27. 5. 2025</w:t>
            </w:r>
            <w:r w:rsidRPr="00FA6230">
              <w:rPr>
                <w:b/>
                <w:bCs/>
                <w:color w:val="C00000"/>
                <w:sz w:val="22"/>
                <w:szCs w:val="22"/>
              </w:rPr>
              <w:t>:</w:t>
            </w:r>
          </w:p>
          <w:p w14:paraId="04A39F2B" w14:textId="345ECAD4" w:rsidR="00723BC0" w:rsidRPr="0011498D" w:rsidRDefault="0011498D" w:rsidP="00723BC0">
            <w:pPr>
              <w:spacing w:before="60" w:after="60"/>
              <w:jc w:val="both"/>
              <w:rPr>
                <w:b/>
                <w:bCs/>
                <w:sz w:val="22"/>
                <w:szCs w:val="22"/>
                <w:lang w:eastAsia="en-US"/>
              </w:rPr>
            </w:pPr>
            <w:r w:rsidRPr="0011498D">
              <w:rPr>
                <w:b/>
                <w:bCs/>
                <w:sz w:val="22"/>
                <w:szCs w:val="22"/>
                <w:lang w:eastAsia="en-US"/>
              </w:rPr>
              <w:t>R</w:t>
            </w:r>
            <w:r w:rsidR="00723BC0" w:rsidRPr="0011498D">
              <w:rPr>
                <w:b/>
                <w:bCs/>
                <w:sz w:val="22"/>
                <w:szCs w:val="22"/>
                <w:lang w:eastAsia="en-US"/>
              </w:rPr>
              <w:t>ozpor trvá.</w:t>
            </w:r>
          </w:p>
          <w:p w14:paraId="778520E9" w14:textId="77777777" w:rsidR="0011498D" w:rsidRPr="0011498D" w:rsidRDefault="0011498D" w:rsidP="0011498D">
            <w:pPr>
              <w:spacing w:before="60" w:after="60"/>
              <w:jc w:val="both"/>
              <w:rPr>
                <w:sz w:val="22"/>
                <w:szCs w:val="22"/>
                <w:lang w:eastAsia="en-US"/>
              </w:rPr>
            </w:pPr>
            <w:r w:rsidRPr="0011498D">
              <w:rPr>
                <w:b/>
                <w:bCs/>
                <w:sz w:val="22"/>
                <w:szCs w:val="22"/>
                <w:lang w:eastAsia="en-US"/>
              </w:rPr>
              <w:br/>
              <w:t>Vypořádání na úrovni členů vlády dne 29. 5. 2025:</w:t>
            </w:r>
          </w:p>
          <w:p w14:paraId="494C8A66" w14:textId="20D1FD9D" w:rsidR="0011498D" w:rsidRPr="0011498D" w:rsidRDefault="0011498D" w:rsidP="0011498D">
            <w:pPr>
              <w:spacing w:before="60" w:after="60"/>
              <w:jc w:val="both"/>
              <w:rPr>
                <w:sz w:val="22"/>
                <w:szCs w:val="22"/>
                <w:lang w:eastAsia="en-US"/>
              </w:rPr>
            </w:pPr>
            <w:r w:rsidRPr="0011498D">
              <w:rPr>
                <w:sz w:val="22"/>
                <w:szCs w:val="22"/>
                <w:lang w:eastAsia="en-US"/>
              </w:rPr>
              <w:t>Vysvětleno</w:t>
            </w:r>
            <w:r>
              <w:rPr>
                <w:sz w:val="22"/>
                <w:szCs w:val="22"/>
                <w:lang w:eastAsia="en-US"/>
              </w:rPr>
              <w:t>.</w:t>
            </w:r>
            <w:r w:rsidRPr="0011498D">
              <w:rPr>
                <w:sz w:val="22"/>
                <w:szCs w:val="22"/>
                <w:lang w:eastAsia="en-US"/>
              </w:rPr>
              <w:br/>
              <w:t xml:space="preserve">Dle názoru předkladatele není v jeho technických možnostech zpětně měnit dílčí alokace v již dříve schválených SDV. Co se týče případného krácení celkové výše výdajů na VaVaI v dalších fázích přípravy státního rozpočtu, které požaduje resort financí, </w:t>
            </w:r>
            <w:r w:rsidRPr="0011498D">
              <w:rPr>
                <w:sz w:val="22"/>
                <w:szCs w:val="22"/>
                <w:lang w:eastAsia="en-US"/>
              </w:rPr>
              <w:lastRenderedPageBreak/>
              <w:t>vycházíme z legislativních pravidel vlády, kdy při odstranění rozporu je třeba dbát, aby nevznikl rozpor s jiným připomínkovým místem. Členové RVVI byli informováni, že MPO žádá, aby při případném krácení rozpočtu na výzkum a vývoj již alokace na program TREND nebyla dále krácena.</w:t>
            </w:r>
          </w:p>
          <w:p w14:paraId="7728B301" w14:textId="42570E72" w:rsidR="00D032D9" w:rsidRPr="00E85AB1" w:rsidRDefault="00D032D9" w:rsidP="00D032D9">
            <w:pPr>
              <w:spacing w:before="60" w:after="60"/>
              <w:jc w:val="both"/>
              <w:rPr>
                <w:sz w:val="16"/>
                <w:szCs w:val="16"/>
                <w:lang w:eastAsia="en-US"/>
              </w:rPr>
            </w:pPr>
          </w:p>
        </w:tc>
      </w:tr>
      <w:tr w:rsidR="00F7037E" w:rsidRPr="00547726" w14:paraId="4959E8D8" w14:textId="77777777" w:rsidTr="00D034AB">
        <w:trPr>
          <w:trHeight w:val="652"/>
        </w:trPr>
        <w:tc>
          <w:tcPr>
            <w:tcW w:w="1843" w:type="dxa"/>
            <w:vMerge/>
            <w:tcBorders>
              <w:left w:val="single" w:sz="4" w:space="0" w:color="auto"/>
              <w:right w:val="single" w:sz="4" w:space="0" w:color="auto"/>
            </w:tcBorders>
            <w:shd w:val="clear" w:color="auto" w:fill="auto"/>
          </w:tcPr>
          <w:p w14:paraId="2159835E" w14:textId="77777777" w:rsidR="00F7037E" w:rsidRPr="00547726" w:rsidRDefault="00F7037E" w:rsidP="00F7037E">
            <w:pPr>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3FC47E42" w14:textId="77777777" w:rsidR="00F7037E" w:rsidRPr="00547726" w:rsidRDefault="00F7037E" w:rsidP="00F7037E">
            <w:pPr>
              <w:spacing w:before="60" w:after="60"/>
              <w:rPr>
                <w:sz w:val="22"/>
                <w:szCs w:val="22"/>
              </w:rPr>
            </w:pPr>
            <w:r w:rsidRPr="00547726">
              <w:rPr>
                <w:sz w:val="22"/>
                <w:szCs w:val="22"/>
              </w:rPr>
              <w:t>Kontaktní osobou pro vypořádání připomínek MPO je:</w:t>
            </w:r>
          </w:p>
          <w:p w14:paraId="702C895C" w14:textId="4AEDCAF6" w:rsidR="00F7037E" w:rsidRPr="00547726" w:rsidRDefault="00F7037E" w:rsidP="00F7037E">
            <w:pPr>
              <w:widowControl w:val="0"/>
              <w:autoSpaceDE w:val="0"/>
              <w:autoSpaceDN w:val="0"/>
              <w:adjustRightInd w:val="0"/>
              <w:spacing w:before="60" w:after="60"/>
              <w:ind w:left="34"/>
              <w:jc w:val="both"/>
              <w:rPr>
                <w:sz w:val="22"/>
                <w:szCs w:val="22"/>
              </w:rPr>
            </w:pPr>
            <w:r w:rsidRPr="00547726">
              <w:rPr>
                <w:sz w:val="22"/>
                <w:szCs w:val="22"/>
              </w:rPr>
              <w:t>Ing. Martin Švolba, ředitel Odboru výzkumu, vývoje a inovací, svolba@mpo.gov.cz, tel. 224 853 118</w:t>
            </w:r>
          </w:p>
          <w:p w14:paraId="774FBEDC" w14:textId="228C54AA" w:rsidR="00F7037E" w:rsidRPr="00547726" w:rsidRDefault="00F7037E" w:rsidP="00F7037E">
            <w:pPr>
              <w:spacing w:before="60" w:after="60"/>
              <w:jc w:val="both"/>
              <w:rPr>
                <w:bCs/>
                <w:color w:val="0070C0"/>
                <w:sz w:val="6"/>
                <w:szCs w:val="6"/>
              </w:rPr>
            </w:pPr>
          </w:p>
        </w:tc>
      </w:tr>
      <w:tr w:rsidR="00F7037E" w:rsidRPr="00547726" w14:paraId="64304477" w14:textId="77777777" w:rsidTr="00F20E35">
        <w:trPr>
          <w:trHeight w:val="474"/>
        </w:trPr>
        <w:tc>
          <w:tcPr>
            <w:tcW w:w="1843" w:type="dxa"/>
            <w:vMerge w:val="restart"/>
            <w:tcBorders>
              <w:left w:val="single" w:sz="4" w:space="0" w:color="auto"/>
              <w:right w:val="single" w:sz="4" w:space="0" w:color="auto"/>
            </w:tcBorders>
            <w:shd w:val="clear" w:color="auto" w:fill="auto"/>
          </w:tcPr>
          <w:p w14:paraId="3E654CDD" w14:textId="77777777" w:rsidR="00F7037E" w:rsidRPr="00547726" w:rsidRDefault="00F7037E" w:rsidP="00F7037E">
            <w:pPr>
              <w:spacing w:before="120"/>
              <w:rPr>
                <w:sz w:val="22"/>
                <w:szCs w:val="22"/>
              </w:rPr>
            </w:pPr>
            <w:r w:rsidRPr="00547726">
              <w:rPr>
                <w:b/>
                <w:sz w:val="22"/>
                <w:szCs w:val="22"/>
              </w:rPr>
              <w:t>Ministerstvo spravedlnosti</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F42952C" w14:textId="77777777" w:rsidR="00F7037E" w:rsidRPr="00547726" w:rsidRDefault="00F7037E" w:rsidP="00F7037E">
            <w:pPr>
              <w:spacing w:before="60" w:after="60"/>
              <w:rPr>
                <w:bCs/>
                <w:sz w:val="22"/>
                <w:szCs w:val="22"/>
              </w:rPr>
            </w:pPr>
            <w:r w:rsidRPr="00547726">
              <w:rPr>
                <w:b/>
                <w:sz w:val="22"/>
                <w:szCs w:val="22"/>
              </w:rPr>
              <w:t xml:space="preserve">Připomínky neuplatňuje </w:t>
            </w:r>
          </w:p>
        </w:tc>
        <w:tc>
          <w:tcPr>
            <w:tcW w:w="6379" w:type="dxa"/>
            <w:tcBorders>
              <w:left w:val="single" w:sz="4" w:space="0" w:color="auto"/>
              <w:right w:val="single" w:sz="4" w:space="0" w:color="auto"/>
            </w:tcBorders>
            <w:shd w:val="clear" w:color="auto" w:fill="auto"/>
          </w:tcPr>
          <w:p w14:paraId="48619F7C" w14:textId="77777777" w:rsidR="00F7037E" w:rsidRPr="00547726" w:rsidRDefault="00F7037E" w:rsidP="00F7037E">
            <w:pPr>
              <w:spacing w:before="60" w:after="60"/>
              <w:rPr>
                <w:bCs/>
                <w:sz w:val="22"/>
                <w:szCs w:val="22"/>
              </w:rPr>
            </w:pPr>
          </w:p>
        </w:tc>
      </w:tr>
      <w:tr w:rsidR="00F7037E" w:rsidRPr="00547726" w14:paraId="31700189" w14:textId="77777777" w:rsidTr="00431021">
        <w:trPr>
          <w:trHeight w:val="478"/>
        </w:trPr>
        <w:tc>
          <w:tcPr>
            <w:tcW w:w="1843" w:type="dxa"/>
            <w:vMerge/>
            <w:tcBorders>
              <w:left w:val="single" w:sz="4" w:space="0" w:color="auto"/>
              <w:right w:val="single" w:sz="4" w:space="0" w:color="auto"/>
            </w:tcBorders>
            <w:shd w:val="clear" w:color="auto" w:fill="auto"/>
          </w:tcPr>
          <w:p w14:paraId="2ABF8311" w14:textId="77777777" w:rsidR="00F7037E" w:rsidRPr="00547726" w:rsidRDefault="00F7037E" w:rsidP="00F7037E">
            <w:pPr>
              <w:spacing w:before="120"/>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013E3FE" w14:textId="1FB9637E" w:rsidR="00F7037E" w:rsidRPr="00547726" w:rsidRDefault="00F7037E" w:rsidP="00F7037E">
            <w:pPr>
              <w:spacing w:before="60" w:after="60"/>
              <w:rPr>
                <w:bCs/>
                <w:sz w:val="6"/>
                <w:szCs w:val="6"/>
              </w:rPr>
            </w:pPr>
            <w:r w:rsidRPr="00547726">
              <w:rPr>
                <w:bCs/>
                <w:sz w:val="6"/>
                <w:szCs w:val="6"/>
              </w:rPr>
              <w:t xml:space="preserve">                                                                                                                                                                                                                                                                                                                                                                                                                                                                  </w:t>
            </w:r>
          </w:p>
        </w:tc>
        <w:tc>
          <w:tcPr>
            <w:tcW w:w="6379" w:type="dxa"/>
            <w:tcBorders>
              <w:left w:val="single" w:sz="4" w:space="0" w:color="auto"/>
              <w:right w:val="single" w:sz="4" w:space="0" w:color="auto"/>
            </w:tcBorders>
            <w:shd w:val="clear" w:color="auto" w:fill="auto"/>
          </w:tcPr>
          <w:p w14:paraId="661E3F51" w14:textId="1E69CC61" w:rsidR="00F7037E" w:rsidRPr="00547726" w:rsidRDefault="00F7037E" w:rsidP="00F7037E">
            <w:pPr>
              <w:spacing w:before="60" w:after="60"/>
              <w:rPr>
                <w:bCs/>
                <w:sz w:val="6"/>
                <w:szCs w:val="6"/>
              </w:rPr>
            </w:pPr>
          </w:p>
        </w:tc>
      </w:tr>
      <w:tr w:rsidR="00F7037E" w:rsidRPr="00547726" w14:paraId="70AAB054" w14:textId="77777777" w:rsidTr="00431021">
        <w:trPr>
          <w:trHeight w:val="418"/>
        </w:trPr>
        <w:tc>
          <w:tcPr>
            <w:tcW w:w="1843" w:type="dxa"/>
            <w:vMerge w:val="restart"/>
            <w:tcBorders>
              <w:left w:val="single" w:sz="4" w:space="0" w:color="auto"/>
              <w:right w:val="single" w:sz="4" w:space="0" w:color="auto"/>
            </w:tcBorders>
            <w:shd w:val="clear" w:color="auto" w:fill="auto"/>
          </w:tcPr>
          <w:p w14:paraId="30F7A8F5" w14:textId="77777777" w:rsidR="00F7037E" w:rsidRPr="009D4C36" w:rsidRDefault="00F7037E" w:rsidP="00F7037E">
            <w:pPr>
              <w:spacing w:before="120"/>
              <w:rPr>
                <w:sz w:val="22"/>
                <w:szCs w:val="22"/>
                <w:highlight w:val="yellow"/>
              </w:rPr>
            </w:pPr>
            <w:r w:rsidRPr="006B0D2B">
              <w:rPr>
                <w:b/>
                <w:sz w:val="22"/>
                <w:szCs w:val="22"/>
              </w:rPr>
              <w:t>Ministerstvo školství, mládeže a tělovýchovy</w:t>
            </w:r>
          </w:p>
        </w:tc>
        <w:tc>
          <w:tcPr>
            <w:tcW w:w="6662" w:type="dxa"/>
            <w:tcBorders>
              <w:top w:val="single" w:sz="4" w:space="0" w:color="auto"/>
              <w:left w:val="single" w:sz="4" w:space="0" w:color="auto"/>
              <w:right w:val="single" w:sz="4" w:space="0" w:color="auto"/>
            </w:tcBorders>
            <w:shd w:val="clear" w:color="auto" w:fill="auto"/>
          </w:tcPr>
          <w:p w14:paraId="28197DB8" w14:textId="256FAA1C" w:rsidR="00F7037E" w:rsidRPr="00547726" w:rsidRDefault="00F7037E" w:rsidP="00677FD3">
            <w:pPr>
              <w:spacing w:before="60" w:after="60"/>
              <w:jc w:val="both"/>
              <w:rPr>
                <w:b/>
                <w:sz w:val="22"/>
                <w:szCs w:val="22"/>
              </w:rPr>
            </w:pPr>
            <w:r w:rsidRPr="00547726">
              <w:rPr>
                <w:b/>
                <w:sz w:val="22"/>
                <w:szCs w:val="22"/>
              </w:rPr>
              <w:t xml:space="preserve">1) </w:t>
            </w:r>
            <w:r w:rsidR="00677FD3" w:rsidRPr="00547726">
              <w:rPr>
                <w:b/>
                <w:sz w:val="22"/>
                <w:szCs w:val="22"/>
              </w:rPr>
              <w:t>P</w:t>
            </w:r>
            <w:r w:rsidRPr="00547726">
              <w:rPr>
                <w:b/>
                <w:sz w:val="22"/>
                <w:szCs w:val="22"/>
              </w:rPr>
              <w:t>řipomínka:</w:t>
            </w:r>
          </w:p>
          <w:p w14:paraId="1A5EC85F" w14:textId="77777777" w:rsidR="00677FD3" w:rsidRPr="00547726" w:rsidRDefault="00677FD3" w:rsidP="00677FD3">
            <w:pPr>
              <w:widowControl w:val="0"/>
              <w:autoSpaceDE w:val="0"/>
              <w:autoSpaceDN w:val="0"/>
              <w:adjustRightInd w:val="0"/>
              <w:spacing w:before="60" w:after="60"/>
              <w:jc w:val="both"/>
              <w:rPr>
                <w:bCs/>
                <w:sz w:val="22"/>
                <w:szCs w:val="22"/>
              </w:rPr>
            </w:pPr>
            <w:r w:rsidRPr="00547726">
              <w:rPr>
                <w:b/>
                <w:sz w:val="22"/>
                <w:szCs w:val="22"/>
              </w:rPr>
              <w:t>K materiálu, tabulka III. C rozpočtová kapitola MŠMT</w:t>
            </w:r>
            <w:r w:rsidRPr="00547726">
              <w:rPr>
                <w:bCs/>
                <w:sz w:val="22"/>
                <w:szCs w:val="22"/>
              </w:rPr>
              <w:t xml:space="preserve"> </w:t>
            </w:r>
            <w:r w:rsidRPr="00547726">
              <w:rPr>
                <w:b/>
                <w:sz w:val="22"/>
                <w:szCs w:val="22"/>
              </w:rPr>
              <w:t>položka „Specifický vysokoškolský výzkum“:</w:t>
            </w:r>
            <w:r w:rsidRPr="00547726">
              <w:rPr>
                <w:bCs/>
                <w:sz w:val="22"/>
                <w:szCs w:val="22"/>
              </w:rPr>
              <w:t xml:space="preserve"> </w:t>
            </w:r>
          </w:p>
          <w:p w14:paraId="095B4A0D" w14:textId="20DEB1FC" w:rsidR="00F7037E" w:rsidRPr="00547726" w:rsidRDefault="00677FD3" w:rsidP="00677FD3">
            <w:pPr>
              <w:widowControl w:val="0"/>
              <w:autoSpaceDE w:val="0"/>
              <w:autoSpaceDN w:val="0"/>
              <w:adjustRightInd w:val="0"/>
              <w:spacing w:before="60" w:after="60"/>
              <w:jc w:val="both"/>
              <w:rPr>
                <w:bCs/>
                <w:noProof/>
                <w:sz w:val="22"/>
                <w:szCs w:val="22"/>
              </w:rPr>
            </w:pPr>
            <w:r w:rsidRPr="00547726">
              <w:rPr>
                <w:bCs/>
                <w:sz w:val="22"/>
                <w:szCs w:val="22"/>
              </w:rPr>
              <w:t>MŠMT nesouhlasí se stagnací výdajů na specifický vysokoškolský výzkum na úrovni, na niž byla tato podpora snížena roku 2024, která v návrhu RVVI přetrvává i do let 2026 až 2027. Tato skutečnost je v přímém rozporu s deklarovanými prioritami podporovat Lidské zdroje a Excelenci ve vědě a s kroky činěnými MŠMT v reformě doktorského studia na vysokých školách. Praktická příprava mladé generace vědců a vědkyň podporovaná z prostředků specifického vysokoškolského výzkumu je základem pro jejich další odborný růst a měla by se alespoň vrátit na úroveň před rokem 2024, tj. na částku 1 165 308 000 Kč. Doporučujeme materiál změnit ve smyslu uvedeném.</w:t>
            </w:r>
          </w:p>
        </w:tc>
        <w:tc>
          <w:tcPr>
            <w:tcW w:w="6379" w:type="dxa"/>
            <w:tcBorders>
              <w:left w:val="single" w:sz="4" w:space="0" w:color="auto"/>
              <w:right w:val="single" w:sz="4" w:space="0" w:color="auto"/>
            </w:tcBorders>
            <w:shd w:val="clear" w:color="auto" w:fill="auto"/>
          </w:tcPr>
          <w:p w14:paraId="74B4D588" w14:textId="0B148C58" w:rsidR="00F7037E" w:rsidRPr="00547726" w:rsidRDefault="00F7037E" w:rsidP="00F7037E">
            <w:pPr>
              <w:spacing w:before="60" w:after="60"/>
              <w:jc w:val="both"/>
              <w:rPr>
                <w:b/>
                <w:bCs/>
                <w:sz w:val="22"/>
                <w:szCs w:val="22"/>
              </w:rPr>
            </w:pPr>
            <w:r w:rsidRPr="00547726">
              <w:rPr>
                <w:b/>
                <w:bCs/>
                <w:sz w:val="22"/>
                <w:szCs w:val="22"/>
              </w:rPr>
              <w:t>N</w:t>
            </w:r>
            <w:r w:rsidR="009B23EE" w:rsidRPr="00547726">
              <w:rPr>
                <w:b/>
                <w:bCs/>
                <w:sz w:val="22"/>
                <w:szCs w:val="22"/>
              </w:rPr>
              <w:t>eakceptováno</w:t>
            </w:r>
          </w:p>
          <w:p w14:paraId="58CA7A40" w14:textId="215DAF89" w:rsidR="009B23EE" w:rsidRPr="00547726" w:rsidRDefault="009B23EE" w:rsidP="009B23EE">
            <w:pPr>
              <w:spacing w:before="60" w:after="60"/>
              <w:jc w:val="both"/>
              <w:rPr>
                <w:b/>
                <w:sz w:val="22"/>
                <w:szCs w:val="22"/>
              </w:rPr>
            </w:pPr>
            <w:r w:rsidRPr="00547726">
              <w:rPr>
                <w:bCs/>
                <w:sz w:val="22"/>
                <w:szCs w:val="22"/>
              </w:rPr>
              <w:t>RVVI trvá na svém návrhu. RVVI uvádí, že ve svém návrhu zohlednila požadavky MŠMT v maximální možné míře. Navýšení výdajů na rok 2027 a dále bude předmětem tvorby návrhu výdajů na VaVaI na období 2027+.</w:t>
            </w:r>
          </w:p>
          <w:p w14:paraId="72920B10" w14:textId="77777777" w:rsidR="00F7037E" w:rsidRPr="00547726" w:rsidRDefault="00F7037E" w:rsidP="00F7037E">
            <w:pPr>
              <w:pStyle w:val="Normlnweb"/>
              <w:autoSpaceDE w:val="0"/>
              <w:autoSpaceDN w:val="0"/>
              <w:adjustRightInd w:val="0"/>
              <w:spacing w:before="60" w:after="60" w:afterAutospacing="0"/>
              <w:rPr>
                <w:rFonts w:ascii="Arial" w:hAnsi="Arial" w:cs="Arial"/>
                <w:bCs/>
                <w:sz w:val="22"/>
                <w:szCs w:val="22"/>
              </w:rPr>
            </w:pPr>
          </w:p>
          <w:p w14:paraId="32FCE151" w14:textId="2FB76A2A"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MŠMT k vypořádání:</w:t>
            </w:r>
          </w:p>
          <w:p w14:paraId="7883C0CE" w14:textId="33A2526B" w:rsidR="009D4C36" w:rsidRPr="009D4C36" w:rsidRDefault="009D4C36" w:rsidP="009D4C36">
            <w:pPr>
              <w:pStyle w:val="Normlnweb"/>
              <w:autoSpaceDE w:val="0"/>
              <w:autoSpaceDN w:val="0"/>
              <w:adjustRightInd w:val="0"/>
              <w:spacing w:before="60" w:after="60" w:afterAutospacing="0"/>
              <w:rPr>
                <w:rFonts w:ascii="Arial" w:hAnsi="Arial" w:cs="Arial"/>
                <w:sz w:val="22"/>
                <w:szCs w:val="22"/>
              </w:rPr>
            </w:pPr>
            <w:r w:rsidRPr="009D4C36">
              <w:rPr>
                <w:rFonts w:ascii="Arial" w:hAnsi="Arial" w:cs="Arial"/>
                <w:sz w:val="22"/>
                <w:szCs w:val="22"/>
              </w:rPr>
              <w:t>Vypořádání připomínek Ministerstva školství, mládeže a tělovýchovy bereme na vědomí a materiál tak z našeho hlediska můžete považovat za vypořádaný.</w:t>
            </w:r>
          </w:p>
          <w:p w14:paraId="76451077" w14:textId="16FAD778" w:rsidR="00F7037E" w:rsidRPr="00547726" w:rsidRDefault="00F7037E" w:rsidP="00F7037E">
            <w:pPr>
              <w:pStyle w:val="Normlnweb"/>
              <w:autoSpaceDE w:val="0"/>
              <w:autoSpaceDN w:val="0"/>
              <w:adjustRightInd w:val="0"/>
              <w:spacing w:before="60" w:after="60" w:afterAutospacing="0"/>
              <w:rPr>
                <w:rFonts w:ascii="Arial" w:hAnsi="Arial" w:cs="Arial"/>
                <w:sz w:val="22"/>
                <w:szCs w:val="22"/>
              </w:rPr>
            </w:pPr>
          </w:p>
          <w:p w14:paraId="62AF0DA0" w14:textId="0ECD5510" w:rsidR="00F7037E" w:rsidRPr="00547726" w:rsidRDefault="00F7037E" w:rsidP="00F7037E">
            <w:pPr>
              <w:pStyle w:val="Normlnweb"/>
              <w:autoSpaceDE w:val="0"/>
              <w:autoSpaceDN w:val="0"/>
              <w:adjustRightInd w:val="0"/>
              <w:spacing w:before="60" w:after="60" w:afterAutospacing="0"/>
              <w:rPr>
                <w:rFonts w:ascii="Arial" w:hAnsi="Arial" w:cs="Arial"/>
                <w:bCs/>
                <w:sz w:val="10"/>
                <w:szCs w:val="10"/>
              </w:rPr>
            </w:pPr>
            <w:r w:rsidRPr="00547726">
              <w:rPr>
                <w:rFonts w:ascii="Arial" w:hAnsi="Arial" w:cs="Arial"/>
                <w:sz w:val="22"/>
                <w:szCs w:val="22"/>
              </w:rPr>
              <w:t> </w:t>
            </w:r>
          </w:p>
        </w:tc>
      </w:tr>
      <w:tr w:rsidR="00F7037E" w:rsidRPr="00547726" w14:paraId="5D9B9569" w14:textId="77777777" w:rsidTr="00431021">
        <w:trPr>
          <w:trHeight w:val="418"/>
        </w:trPr>
        <w:tc>
          <w:tcPr>
            <w:tcW w:w="1843" w:type="dxa"/>
            <w:vMerge/>
            <w:tcBorders>
              <w:left w:val="single" w:sz="4" w:space="0" w:color="auto"/>
              <w:right w:val="single" w:sz="4" w:space="0" w:color="auto"/>
            </w:tcBorders>
            <w:shd w:val="clear" w:color="auto" w:fill="auto"/>
          </w:tcPr>
          <w:p w14:paraId="5F3B745C"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right w:val="single" w:sz="4" w:space="0" w:color="auto"/>
            </w:tcBorders>
            <w:shd w:val="clear" w:color="auto" w:fill="auto"/>
          </w:tcPr>
          <w:p w14:paraId="06EBD25B" w14:textId="6B82EC5E" w:rsidR="00F7037E" w:rsidRPr="00547726" w:rsidRDefault="00F7037E" w:rsidP="002C2B07">
            <w:pPr>
              <w:spacing w:before="60" w:after="60"/>
              <w:jc w:val="both"/>
              <w:rPr>
                <w:b/>
                <w:sz w:val="22"/>
                <w:szCs w:val="22"/>
              </w:rPr>
            </w:pPr>
            <w:r w:rsidRPr="00547726">
              <w:rPr>
                <w:b/>
                <w:sz w:val="22"/>
                <w:szCs w:val="22"/>
              </w:rPr>
              <w:t xml:space="preserve">2) </w:t>
            </w:r>
            <w:r w:rsidR="00677FD3" w:rsidRPr="00547726">
              <w:rPr>
                <w:b/>
                <w:sz w:val="22"/>
                <w:szCs w:val="22"/>
              </w:rPr>
              <w:t>P</w:t>
            </w:r>
            <w:r w:rsidRPr="00547726">
              <w:rPr>
                <w:b/>
                <w:sz w:val="22"/>
                <w:szCs w:val="22"/>
              </w:rPr>
              <w:t>řipomínka:</w:t>
            </w:r>
          </w:p>
          <w:p w14:paraId="431843D9" w14:textId="77777777" w:rsidR="002C2B07" w:rsidRPr="00547726" w:rsidRDefault="00677FD3" w:rsidP="002C2B07">
            <w:pPr>
              <w:widowControl w:val="0"/>
              <w:autoSpaceDE w:val="0"/>
              <w:autoSpaceDN w:val="0"/>
              <w:adjustRightInd w:val="0"/>
              <w:spacing w:before="60" w:after="60"/>
              <w:jc w:val="both"/>
              <w:rPr>
                <w:bCs/>
                <w:sz w:val="22"/>
                <w:szCs w:val="22"/>
              </w:rPr>
            </w:pPr>
            <w:r w:rsidRPr="00547726">
              <w:rPr>
                <w:b/>
                <w:sz w:val="22"/>
                <w:szCs w:val="22"/>
              </w:rPr>
              <w:t>K materiálu, tabulka III. C rozpočtová kapitola MŠMT</w:t>
            </w:r>
            <w:r w:rsidRPr="00547726">
              <w:rPr>
                <w:bCs/>
                <w:sz w:val="22"/>
                <w:szCs w:val="22"/>
              </w:rPr>
              <w:t xml:space="preserve"> </w:t>
            </w:r>
            <w:r w:rsidRPr="00547726">
              <w:rPr>
                <w:b/>
                <w:sz w:val="22"/>
                <w:szCs w:val="22"/>
              </w:rPr>
              <w:t>položka „Projekty velkých výzkumných infrastruktur (2011-…)“:</w:t>
            </w:r>
            <w:r w:rsidRPr="00547726">
              <w:rPr>
                <w:bCs/>
                <w:sz w:val="22"/>
                <w:szCs w:val="22"/>
              </w:rPr>
              <w:t xml:space="preserve"> </w:t>
            </w:r>
          </w:p>
          <w:p w14:paraId="322CFDFF" w14:textId="38AF95F2" w:rsidR="00F7037E" w:rsidRPr="00547726" w:rsidRDefault="00677FD3" w:rsidP="002C2B07">
            <w:pPr>
              <w:widowControl w:val="0"/>
              <w:autoSpaceDE w:val="0"/>
              <w:autoSpaceDN w:val="0"/>
              <w:adjustRightInd w:val="0"/>
              <w:spacing w:before="60" w:after="60"/>
              <w:jc w:val="both"/>
              <w:rPr>
                <w:bCs/>
                <w:sz w:val="22"/>
                <w:szCs w:val="22"/>
              </w:rPr>
            </w:pPr>
            <w:r w:rsidRPr="00547726">
              <w:rPr>
                <w:bCs/>
                <w:sz w:val="22"/>
                <w:szCs w:val="22"/>
              </w:rPr>
              <w:t xml:space="preserve">Ačkoliv MŠMT vítá navýšení prostředků na velké výzkumné infrastruktury (VVI) o 500 mil. Kč od roku 2027, dovolujeme si upozornit, že uvedeným bude prakticky dosaženo úrovně krizového scénáře roku 2026 a reálného financování roku 2020. Daný stav opět stěží umožní financování současných VVI, ale obáváme se, že rozvoj služeb, udržení špičkových parametrů a pokrytí nových oblastí, jejichž navržení je s ohledem na zájem resortů očekáváno, nebude realizovatelné. Nedostatečné </w:t>
            </w:r>
            <w:r w:rsidRPr="00547726">
              <w:rPr>
                <w:bCs/>
                <w:sz w:val="22"/>
                <w:szCs w:val="22"/>
              </w:rPr>
              <w:lastRenderedPageBreak/>
              <w:t>financování vede k argumentu o uzavřenosti systému VVI. Tato vnímaná uzavřenost je ale pouze důsledkem nedostatečného financování. VVI představují špičkové výzkumné kapacity nezbytné pro excelentní výzkum, které jsou zároveň přirozenými centry internacionalizace, jsou porovnávány na mezinárodní úrovni s evropskými a světovými výzkumnými infrastrukturami, často jsou propojeny s evropskými konsorcii ERIC i dalšími mezinárodními institucemi, a kromě služby uživatelům z české výzkumné komunity nabízí své služby i uživatelům zahraničním, čímž přivádí do ČR špičkové zahraniční vědce. Jejich nedostačující podpora je tak v přímém rozporu s požadavkem podpory excelence a internacionalizace českého výzkumného prostředí. Částka navrhovaná MŠMT (3 814 mil. Kč) vycházela z reálných potřeb indikovaných v roce 2020 projekty, které se hlásily do hodnocení VVI a v hodnocení uspěly. Její snižování vede k omezování plánovaných služeb, nevyužití příležitostí jak na národní, tak na mezinárodní úrovni a snižuje potenciální socio-ekonomický dopad VVI. Doporučujeme materiál změnit ve smyslu uvedeném.</w:t>
            </w:r>
          </w:p>
          <w:p w14:paraId="11C2AF4D" w14:textId="7CE88996" w:rsidR="00677FD3" w:rsidRPr="00547726" w:rsidRDefault="00677FD3" w:rsidP="002C2B07">
            <w:pPr>
              <w:widowControl w:val="0"/>
              <w:autoSpaceDE w:val="0"/>
              <w:autoSpaceDN w:val="0"/>
              <w:adjustRightInd w:val="0"/>
              <w:spacing w:before="60" w:after="60"/>
              <w:jc w:val="both"/>
              <w:rPr>
                <w:sz w:val="6"/>
                <w:szCs w:val="6"/>
              </w:rPr>
            </w:pPr>
          </w:p>
        </w:tc>
        <w:tc>
          <w:tcPr>
            <w:tcW w:w="6379" w:type="dxa"/>
            <w:tcBorders>
              <w:left w:val="single" w:sz="4" w:space="0" w:color="auto"/>
              <w:right w:val="single" w:sz="4" w:space="0" w:color="auto"/>
            </w:tcBorders>
            <w:shd w:val="clear" w:color="auto" w:fill="auto"/>
          </w:tcPr>
          <w:p w14:paraId="27B8A7BC" w14:textId="7B18A2EB" w:rsidR="00F7037E" w:rsidRPr="00547726" w:rsidRDefault="00F7037E" w:rsidP="00F7037E">
            <w:pPr>
              <w:spacing w:before="60" w:after="60"/>
              <w:jc w:val="both"/>
              <w:rPr>
                <w:b/>
                <w:bCs/>
                <w:sz w:val="22"/>
                <w:szCs w:val="22"/>
              </w:rPr>
            </w:pPr>
            <w:r w:rsidRPr="00547726">
              <w:rPr>
                <w:b/>
                <w:bCs/>
                <w:sz w:val="22"/>
                <w:szCs w:val="22"/>
              </w:rPr>
              <w:lastRenderedPageBreak/>
              <w:t>N</w:t>
            </w:r>
            <w:r w:rsidR="009B23EE" w:rsidRPr="00547726">
              <w:rPr>
                <w:b/>
                <w:bCs/>
                <w:sz w:val="22"/>
                <w:szCs w:val="22"/>
              </w:rPr>
              <w:t>eakceptováno</w:t>
            </w:r>
          </w:p>
          <w:p w14:paraId="19A9B352" w14:textId="5063EE71" w:rsidR="009B23EE" w:rsidRPr="00547726" w:rsidRDefault="009B23EE" w:rsidP="009B23EE">
            <w:pPr>
              <w:spacing w:before="60" w:after="60"/>
              <w:jc w:val="both"/>
              <w:rPr>
                <w:b/>
                <w:sz w:val="22"/>
                <w:szCs w:val="22"/>
              </w:rPr>
            </w:pPr>
            <w:r w:rsidRPr="00547726">
              <w:rPr>
                <w:bCs/>
                <w:sz w:val="22"/>
                <w:szCs w:val="22"/>
              </w:rPr>
              <w:t>RVVI trvá na svém návrhu. RVVI uvádí, že ve svém návrhu zohlednila požadavky MŠMT v maximální možné míře. Navýšení výdajů na rok 2027 a dále bude předmětem tvorby návrhu výdajů na VaVaI na období 2027+.</w:t>
            </w:r>
          </w:p>
          <w:p w14:paraId="204F8295" w14:textId="77777777" w:rsidR="00F7037E" w:rsidRPr="00547726" w:rsidRDefault="00F7037E" w:rsidP="00F7037E">
            <w:pPr>
              <w:pStyle w:val="Normlnweb"/>
              <w:autoSpaceDE w:val="0"/>
              <w:autoSpaceDN w:val="0"/>
              <w:adjustRightInd w:val="0"/>
              <w:spacing w:before="60" w:after="60" w:afterAutospacing="0"/>
              <w:rPr>
                <w:rFonts w:ascii="Arial" w:hAnsi="Arial" w:cs="Arial"/>
                <w:bCs/>
                <w:sz w:val="22"/>
                <w:szCs w:val="22"/>
              </w:rPr>
            </w:pPr>
          </w:p>
          <w:p w14:paraId="5547278A" w14:textId="04ECF2EA"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MŠMT k vypořádání:</w:t>
            </w:r>
          </w:p>
          <w:p w14:paraId="5BC27F33" w14:textId="77777777" w:rsidR="009D4C36" w:rsidRPr="009D4C36" w:rsidRDefault="009D4C36" w:rsidP="009D4C36">
            <w:pPr>
              <w:pStyle w:val="Normlnweb"/>
              <w:autoSpaceDE w:val="0"/>
              <w:autoSpaceDN w:val="0"/>
              <w:adjustRightInd w:val="0"/>
              <w:spacing w:before="60" w:after="60" w:afterAutospacing="0"/>
              <w:rPr>
                <w:rFonts w:ascii="Arial" w:hAnsi="Arial" w:cs="Arial"/>
                <w:sz w:val="22"/>
                <w:szCs w:val="22"/>
              </w:rPr>
            </w:pPr>
            <w:r w:rsidRPr="009D4C36">
              <w:rPr>
                <w:rFonts w:ascii="Arial" w:hAnsi="Arial" w:cs="Arial"/>
                <w:sz w:val="22"/>
                <w:szCs w:val="22"/>
              </w:rPr>
              <w:t>Vypořádání připomínek Ministerstva školství, mládeže a tělovýchovy bereme na vědomí a materiál tak z našeho hlediska můžete považovat za vypořádaný.</w:t>
            </w:r>
          </w:p>
          <w:p w14:paraId="0FBAB6EE" w14:textId="3F072B66" w:rsidR="00F7037E" w:rsidRPr="00547726" w:rsidRDefault="00F7037E" w:rsidP="00F7037E">
            <w:pPr>
              <w:pStyle w:val="Normlnweb"/>
              <w:autoSpaceDE w:val="0"/>
              <w:autoSpaceDN w:val="0"/>
              <w:adjustRightInd w:val="0"/>
              <w:spacing w:before="60" w:after="60" w:afterAutospacing="0"/>
              <w:rPr>
                <w:rFonts w:ascii="Arial" w:hAnsi="Arial" w:cs="Arial"/>
                <w:bCs/>
                <w:sz w:val="22"/>
                <w:szCs w:val="22"/>
              </w:rPr>
            </w:pPr>
          </w:p>
          <w:p w14:paraId="7C90E484" w14:textId="41E93868" w:rsidR="00F7037E" w:rsidRPr="00547726" w:rsidRDefault="00F7037E" w:rsidP="00F7037E">
            <w:pPr>
              <w:pStyle w:val="Normlnweb"/>
              <w:autoSpaceDE w:val="0"/>
              <w:autoSpaceDN w:val="0"/>
              <w:adjustRightInd w:val="0"/>
              <w:spacing w:before="60" w:after="60" w:afterAutospacing="0"/>
              <w:rPr>
                <w:rFonts w:ascii="Arial" w:hAnsi="Arial" w:cs="Arial"/>
                <w:bCs/>
                <w:sz w:val="22"/>
                <w:szCs w:val="22"/>
              </w:rPr>
            </w:pPr>
          </w:p>
        </w:tc>
      </w:tr>
      <w:tr w:rsidR="00F7037E" w:rsidRPr="00547726" w14:paraId="06EDDFD4" w14:textId="77777777" w:rsidTr="00D35A69">
        <w:trPr>
          <w:trHeight w:val="418"/>
        </w:trPr>
        <w:tc>
          <w:tcPr>
            <w:tcW w:w="1843" w:type="dxa"/>
            <w:vMerge/>
            <w:tcBorders>
              <w:left w:val="single" w:sz="4" w:space="0" w:color="auto"/>
              <w:right w:val="single" w:sz="4" w:space="0" w:color="auto"/>
            </w:tcBorders>
            <w:shd w:val="clear" w:color="auto" w:fill="auto"/>
          </w:tcPr>
          <w:p w14:paraId="34BFC7EB"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right w:val="single" w:sz="4" w:space="0" w:color="auto"/>
            </w:tcBorders>
            <w:shd w:val="clear" w:color="auto" w:fill="auto"/>
          </w:tcPr>
          <w:p w14:paraId="3C6555FE" w14:textId="028A11C4" w:rsidR="00F7037E" w:rsidRPr="00547726" w:rsidRDefault="00F7037E" w:rsidP="002C2B07">
            <w:pPr>
              <w:spacing w:before="60" w:after="60"/>
              <w:jc w:val="both"/>
              <w:rPr>
                <w:b/>
                <w:sz w:val="22"/>
                <w:szCs w:val="22"/>
              </w:rPr>
            </w:pPr>
            <w:r w:rsidRPr="00547726">
              <w:rPr>
                <w:b/>
                <w:sz w:val="22"/>
                <w:szCs w:val="22"/>
              </w:rPr>
              <w:t xml:space="preserve">3) </w:t>
            </w:r>
            <w:r w:rsidR="00677FD3" w:rsidRPr="00547726">
              <w:rPr>
                <w:b/>
                <w:sz w:val="22"/>
                <w:szCs w:val="22"/>
              </w:rPr>
              <w:t>P</w:t>
            </w:r>
            <w:r w:rsidRPr="00547726">
              <w:rPr>
                <w:b/>
                <w:sz w:val="22"/>
                <w:szCs w:val="22"/>
              </w:rPr>
              <w:t>řipomínka:</w:t>
            </w:r>
          </w:p>
          <w:p w14:paraId="4BE56FF9" w14:textId="77777777" w:rsidR="002C2B07" w:rsidRPr="00547726" w:rsidRDefault="00677FD3" w:rsidP="002C2B07">
            <w:pPr>
              <w:widowControl w:val="0"/>
              <w:autoSpaceDE w:val="0"/>
              <w:autoSpaceDN w:val="0"/>
              <w:adjustRightInd w:val="0"/>
              <w:spacing w:before="60" w:after="60"/>
              <w:jc w:val="both"/>
              <w:rPr>
                <w:bCs/>
                <w:sz w:val="22"/>
                <w:szCs w:val="22"/>
              </w:rPr>
            </w:pPr>
            <w:r w:rsidRPr="00547726">
              <w:rPr>
                <w:b/>
                <w:sz w:val="22"/>
                <w:szCs w:val="22"/>
              </w:rPr>
              <w:t>K materiálu, tabulka III. C rozpočtová kapitola MŠMT</w:t>
            </w:r>
            <w:r w:rsidRPr="00547726">
              <w:rPr>
                <w:bCs/>
                <w:sz w:val="22"/>
                <w:szCs w:val="22"/>
              </w:rPr>
              <w:t xml:space="preserve"> </w:t>
            </w:r>
            <w:r w:rsidRPr="00547726">
              <w:rPr>
                <w:b/>
                <w:sz w:val="22"/>
                <w:szCs w:val="22"/>
              </w:rPr>
              <w:t>položka „Projekty sdílených činností (2021-2027)“:</w:t>
            </w:r>
            <w:r w:rsidRPr="00547726">
              <w:rPr>
                <w:bCs/>
                <w:sz w:val="22"/>
                <w:szCs w:val="22"/>
              </w:rPr>
              <w:t xml:space="preserve"> </w:t>
            </w:r>
          </w:p>
          <w:p w14:paraId="7DE7CAD2" w14:textId="14EFBAFE" w:rsidR="00F7037E" w:rsidRPr="00547726" w:rsidRDefault="00677FD3" w:rsidP="002C2B07">
            <w:pPr>
              <w:widowControl w:val="0"/>
              <w:autoSpaceDE w:val="0"/>
              <w:autoSpaceDN w:val="0"/>
              <w:adjustRightInd w:val="0"/>
              <w:spacing w:before="60" w:after="60"/>
              <w:jc w:val="both"/>
              <w:rPr>
                <w:bCs/>
                <w:sz w:val="22"/>
                <w:szCs w:val="22"/>
              </w:rPr>
            </w:pPr>
            <w:r w:rsidRPr="00547726">
              <w:rPr>
                <w:bCs/>
                <w:sz w:val="22"/>
                <w:szCs w:val="22"/>
              </w:rPr>
              <w:t>MŠMT nesouhlasí s výší výdajů na projekty sdílených činností v návrhu RVVI. Tyto projekty byly zahájeny v roce 2021 a končí v roce 2027, jde tedy o závazky z již uzavřených smluv, které návrh RVVI nepokrývá ani na úrovni údajů o projektech evidovaných v lednu 2025 v Informačním systému VaVaI, tj. 563 879 000 Kč v roce 2026 a 565 354 000 Kč v roce 2027. Doporučujeme materiál změnit ve smyslu uvedeném.</w:t>
            </w:r>
          </w:p>
          <w:p w14:paraId="5FDD93F4" w14:textId="77C5499B" w:rsidR="00677FD3" w:rsidRPr="00547726" w:rsidRDefault="00677FD3" w:rsidP="002C2B07">
            <w:pPr>
              <w:widowControl w:val="0"/>
              <w:autoSpaceDE w:val="0"/>
              <w:autoSpaceDN w:val="0"/>
              <w:adjustRightInd w:val="0"/>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5BEA2613" w14:textId="77777777" w:rsidR="005C4761" w:rsidRPr="00547726" w:rsidRDefault="005C4761" w:rsidP="005C4761">
            <w:pPr>
              <w:spacing w:before="60" w:after="60"/>
              <w:jc w:val="both"/>
              <w:rPr>
                <w:b/>
                <w:bCs/>
                <w:sz w:val="22"/>
                <w:szCs w:val="22"/>
              </w:rPr>
            </w:pPr>
            <w:r w:rsidRPr="00547726">
              <w:rPr>
                <w:b/>
                <w:bCs/>
                <w:sz w:val="22"/>
                <w:szCs w:val="22"/>
              </w:rPr>
              <w:t>Neakceptováno</w:t>
            </w:r>
          </w:p>
          <w:p w14:paraId="40C38B15" w14:textId="77777777" w:rsidR="005C4761" w:rsidRPr="00547726" w:rsidRDefault="005C4761" w:rsidP="005C4761">
            <w:pPr>
              <w:spacing w:before="60" w:after="60"/>
              <w:jc w:val="both"/>
              <w:rPr>
                <w:b/>
                <w:sz w:val="22"/>
                <w:szCs w:val="22"/>
              </w:rPr>
            </w:pPr>
            <w:r w:rsidRPr="00547726">
              <w:rPr>
                <w:bCs/>
                <w:sz w:val="22"/>
                <w:szCs w:val="22"/>
              </w:rPr>
              <w:t>RVVI trvá na svém návrhu. RVVI uvádí, že ve svém návrhu zohlednila požadavky MŠMT v maximální možné míře. Navýšení výdajů na rok 2027 a dále bude předmětem tvorby návrhu výdajů na VaVaI na období 2027+.</w:t>
            </w:r>
          </w:p>
          <w:p w14:paraId="7A5FC029" w14:textId="77777777" w:rsidR="00F7037E" w:rsidRPr="00547726" w:rsidRDefault="00F7037E" w:rsidP="00F7037E">
            <w:pPr>
              <w:pStyle w:val="Normlnweb"/>
              <w:autoSpaceDE w:val="0"/>
              <w:autoSpaceDN w:val="0"/>
              <w:adjustRightInd w:val="0"/>
              <w:spacing w:before="60" w:after="60" w:afterAutospacing="0"/>
              <w:rPr>
                <w:rFonts w:ascii="Arial" w:hAnsi="Arial" w:cs="Arial"/>
                <w:bCs/>
                <w:sz w:val="22"/>
                <w:szCs w:val="22"/>
              </w:rPr>
            </w:pPr>
          </w:p>
          <w:p w14:paraId="1A83B0F1" w14:textId="6FA197DF"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MŠMT k vypořádání:</w:t>
            </w:r>
          </w:p>
          <w:p w14:paraId="2B354BD9" w14:textId="61FE2A51" w:rsidR="00F7037E" w:rsidRPr="009D4C36" w:rsidRDefault="009D4C36" w:rsidP="00F7037E">
            <w:pPr>
              <w:pStyle w:val="Normlnweb"/>
              <w:autoSpaceDE w:val="0"/>
              <w:autoSpaceDN w:val="0"/>
              <w:adjustRightInd w:val="0"/>
              <w:spacing w:before="60" w:after="60" w:afterAutospacing="0"/>
              <w:rPr>
                <w:rFonts w:ascii="Arial" w:hAnsi="Arial" w:cs="Arial"/>
                <w:sz w:val="22"/>
                <w:szCs w:val="22"/>
              </w:rPr>
            </w:pPr>
            <w:r w:rsidRPr="009D4C36">
              <w:rPr>
                <w:rFonts w:ascii="Arial" w:hAnsi="Arial" w:cs="Arial"/>
                <w:sz w:val="22"/>
                <w:szCs w:val="22"/>
              </w:rPr>
              <w:t>Vypořádání připomínek Ministerstva školství, mládeže a tělovýchovy bereme na vědomí a materiál tak z našeho hlediska můžete považovat za vypořádaný.</w:t>
            </w:r>
          </w:p>
          <w:p w14:paraId="5DC919C1" w14:textId="324F2C2A" w:rsidR="00F7037E" w:rsidRPr="00547726" w:rsidRDefault="00F7037E" w:rsidP="00F7037E">
            <w:pPr>
              <w:pStyle w:val="Normlnweb"/>
              <w:autoSpaceDE w:val="0"/>
              <w:autoSpaceDN w:val="0"/>
              <w:adjustRightInd w:val="0"/>
              <w:spacing w:before="60" w:after="60" w:afterAutospacing="0"/>
              <w:rPr>
                <w:rFonts w:ascii="Arial" w:hAnsi="Arial" w:cs="Arial"/>
                <w:b/>
                <w:bCs/>
                <w:sz w:val="22"/>
                <w:szCs w:val="22"/>
              </w:rPr>
            </w:pPr>
          </w:p>
        </w:tc>
      </w:tr>
      <w:tr w:rsidR="00F7037E" w:rsidRPr="00547726" w14:paraId="1B7AF451" w14:textId="77777777" w:rsidTr="00431021">
        <w:trPr>
          <w:trHeight w:val="418"/>
        </w:trPr>
        <w:tc>
          <w:tcPr>
            <w:tcW w:w="1843" w:type="dxa"/>
            <w:vMerge/>
            <w:tcBorders>
              <w:left w:val="single" w:sz="4" w:space="0" w:color="auto"/>
              <w:right w:val="single" w:sz="4" w:space="0" w:color="auto"/>
            </w:tcBorders>
            <w:shd w:val="clear" w:color="auto" w:fill="auto"/>
          </w:tcPr>
          <w:p w14:paraId="6EB06BE7"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right w:val="single" w:sz="4" w:space="0" w:color="auto"/>
            </w:tcBorders>
            <w:shd w:val="clear" w:color="auto" w:fill="auto"/>
          </w:tcPr>
          <w:p w14:paraId="01287D59" w14:textId="044F8E63" w:rsidR="00F7037E" w:rsidRPr="00547726" w:rsidRDefault="00F7037E" w:rsidP="00F7037E">
            <w:pPr>
              <w:spacing w:before="60" w:after="60"/>
              <w:jc w:val="both"/>
              <w:rPr>
                <w:b/>
                <w:sz w:val="22"/>
                <w:szCs w:val="22"/>
              </w:rPr>
            </w:pPr>
            <w:r w:rsidRPr="00547726">
              <w:rPr>
                <w:b/>
                <w:sz w:val="22"/>
                <w:szCs w:val="22"/>
              </w:rPr>
              <w:t xml:space="preserve">4) </w:t>
            </w:r>
            <w:r w:rsidR="00677FD3" w:rsidRPr="00547726">
              <w:rPr>
                <w:b/>
                <w:sz w:val="22"/>
                <w:szCs w:val="22"/>
              </w:rPr>
              <w:t>P</w:t>
            </w:r>
            <w:r w:rsidRPr="00547726">
              <w:rPr>
                <w:b/>
                <w:sz w:val="22"/>
                <w:szCs w:val="22"/>
              </w:rPr>
              <w:t>řipomínka:</w:t>
            </w:r>
          </w:p>
          <w:p w14:paraId="38CA6A26" w14:textId="77777777" w:rsidR="002C2B07" w:rsidRPr="00547726" w:rsidRDefault="00677FD3" w:rsidP="00F7037E">
            <w:pPr>
              <w:spacing w:before="60" w:after="60"/>
              <w:jc w:val="both"/>
              <w:rPr>
                <w:bCs/>
                <w:sz w:val="22"/>
                <w:szCs w:val="22"/>
              </w:rPr>
            </w:pPr>
            <w:r w:rsidRPr="00547726">
              <w:rPr>
                <w:b/>
                <w:sz w:val="22"/>
                <w:szCs w:val="22"/>
              </w:rPr>
              <w:t>K materiálu, tabulka III. E řádek „OP JAK** (spolufinancování ESIF - rozpočet VaV - ze SR)“ a „OP JAK** (spolufinancování ESIF - rozpočet VaV - z EU)“:</w:t>
            </w:r>
            <w:r w:rsidRPr="00547726">
              <w:rPr>
                <w:bCs/>
                <w:sz w:val="22"/>
                <w:szCs w:val="22"/>
              </w:rPr>
              <w:t xml:space="preserve"> </w:t>
            </w:r>
          </w:p>
          <w:p w14:paraId="40160ACE" w14:textId="6408985F" w:rsidR="00F7037E" w:rsidRPr="00547726" w:rsidRDefault="00677FD3" w:rsidP="00F7037E">
            <w:pPr>
              <w:spacing w:before="60" w:after="60"/>
              <w:jc w:val="both"/>
              <w:rPr>
                <w:bCs/>
                <w:sz w:val="22"/>
                <w:szCs w:val="22"/>
              </w:rPr>
            </w:pPr>
            <w:r w:rsidRPr="00547726">
              <w:rPr>
                <w:bCs/>
                <w:sz w:val="22"/>
                <w:szCs w:val="22"/>
              </w:rPr>
              <w:t xml:space="preserve">Upozorňujeme, že pro rok 2029 jsou uvedeny odlišné částky oproti schválenému návrhu výdajů na VaVaI 2026+ pro OP JAK ze strany RVVI na základě jednání konaného 3. 2. 2025. Za část SR byla pro rok 2029 odsouhlasena částka 700 mil. Kč a adekvátní dopočet EU </w:t>
            </w:r>
            <w:r w:rsidRPr="00547726">
              <w:rPr>
                <w:bCs/>
                <w:sz w:val="22"/>
                <w:szCs w:val="22"/>
              </w:rPr>
              <w:lastRenderedPageBreak/>
              <w:t>podílu by pak měl odpovídat přibližně částce 1 904 mil. Kč. Doporučujeme materiál změnit ve smyslu uvedeném.</w:t>
            </w:r>
          </w:p>
          <w:p w14:paraId="62F8AAA0" w14:textId="04A957D8" w:rsidR="00677FD3" w:rsidRPr="00547726" w:rsidRDefault="00677FD3" w:rsidP="00F7037E">
            <w:pPr>
              <w:spacing w:before="60" w:after="60"/>
              <w:jc w:val="both"/>
              <w:rPr>
                <w:b/>
                <w:sz w:val="6"/>
                <w:szCs w:val="6"/>
              </w:rPr>
            </w:pPr>
          </w:p>
        </w:tc>
        <w:tc>
          <w:tcPr>
            <w:tcW w:w="6379" w:type="dxa"/>
            <w:tcBorders>
              <w:left w:val="single" w:sz="4" w:space="0" w:color="auto"/>
              <w:right w:val="single" w:sz="4" w:space="0" w:color="auto"/>
            </w:tcBorders>
            <w:shd w:val="clear" w:color="auto" w:fill="auto"/>
          </w:tcPr>
          <w:p w14:paraId="221E55D5" w14:textId="04AB8B99" w:rsidR="00F7037E" w:rsidRPr="00547726" w:rsidRDefault="00780F7F" w:rsidP="00780F7F">
            <w:pPr>
              <w:spacing w:before="60" w:after="60"/>
              <w:jc w:val="both"/>
              <w:rPr>
                <w:bCs/>
                <w:sz w:val="22"/>
                <w:szCs w:val="22"/>
              </w:rPr>
            </w:pPr>
            <w:r w:rsidRPr="00547726">
              <w:rPr>
                <w:b/>
                <w:bCs/>
                <w:sz w:val="22"/>
                <w:szCs w:val="22"/>
              </w:rPr>
              <w:lastRenderedPageBreak/>
              <w:t>Akceptováno</w:t>
            </w:r>
          </w:p>
          <w:p w14:paraId="441C294E" w14:textId="0FCE98B5" w:rsidR="00780F7F" w:rsidRPr="00547726" w:rsidRDefault="00780F7F" w:rsidP="00F7037E">
            <w:pPr>
              <w:pStyle w:val="Normlnweb"/>
              <w:autoSpaceDE w:val="0"/>
              <w:autoSpaceDN w:val="0"/>
              <w:adjustRightInd w:val="0"/>
              <w:spacing w:before="60" w:after="60" w:afterAutospacing="0"/>
              <w:rPr>
                <w:rFonts w:ascii="Arial" w:hAnsi="Arial" w:cs="Arial"/>
                <w:bCs/>
                <w:sz w:val="22"/>
                <w:szCs w:val="22"/>
              </w:rPr>
            </w:pPr>
            <w:r w:rsidRPr="00547726">
              <w:rPr>
                <w:rFonts w:ascii="Arial" w:hAnsi="Arial" w:cs="Arial"/>
                <w:bCs/>
                <w:sz w:val="22"/>
                <w:szCs w:val="22"/>
              </w:rPr>
              <w:t xml:space="preserve">Výše výdajů u OP JAK </w:t>
            </w:r>
            <w:r w:rsidR="006C4F42" w:rsidRPr="00547726">
              <w:rPr>
                <w:rFonts w:ascii="Arial" w:hAnsi="Arial" w:cs="Arial"/>
                <w:bCs/>
                <w:sz w:val="22"/>
                <w:szCs w:val="22"/>
              </w:rPr>
              <w:t xml:space="preserve">(EU podíl) </w:t>
            </w:r>
            <w:r w:rsidRPr="00547726">
              <w:rPr>
                <w:rFonts w:ascii="Arial" w:hAnsi="Arial" w:cs="Arial"/>
                <w:bCs/>
                <w:sz w:val="22"/>
                <w:szCs w:val="22"/>
              </w:rPr>
              <w:t>v r. 2029 byla v materiálu opravena</w:t>
            </w:r>
            <w:r w:rsidR="006C4F42" w:rsidRPr="00547726">
              <w:rPr>
                <w:rFonts w:ascii="Arial" w:hAnsi="Arial" w:cs="Arial"/>
                <w:bCs/>
                <w:sz w:val="22"/>
                <w:szCs w:val="22"/>
              </w:rPr>
              <w:t>. Výše podílu ze SR v částce 711,57 mil. Kč v r. 2029 byla uvedena v aktualizovaném podkladu zaslaném MŠMT v lednu 2025.</w:t>
            </w:r>
          </w:p>
          <w:p w14:paraId="734AFDF9" w14:textId="77777777" w:rsidR="00780F7F" w:rsidRPr="00547726" w:rsidRDefault="00780F7F" w:rsidP="00F7037E">
            <w:pPr>
              <w:pStyle w:val="Normlnweb"/>
              <w:autoSpaceDE w:val="0"/>
              <w:autoSpaceDN w:val="0"/>
              <w:adjustRightInd w:val="0"/>
              <w:spacing w:before="60" w:after="60" w:afterAutospacing="0"/>
              <w:rPr>
                <w:rFonts w:ascii="Arial" w:hAnsi="Arial" w:cs="Arial"/>
                <w:bCs/>
                <w:sz w:val="22"/>
                <w:szCs w:val="22"/>
              </w:rPr>
            </w:pPr>
          </w:p>
          <w:p w14:paraId="362CA930" w14:textId="4F850152"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MŠMT k vypořádání:</w:t>
            </w:r>
          </w:p>
          <w:p w14:paraId="76FC69CD" w14:textId="183E41B9" w:rsidR="00F7037E" w:rsidRPr="009D4C36" w:rsidRDefault="009D4C36" w:rsidP="00F7037E">
            <w:pPr>
              <w:pStyle w:val="Normlnweb"/>
              <w:autoSpaceDE w:val="0"/>
              <w:autoSpaceDN w:val="0"/>
              <w:adjustRightInd w:val="0"/>
              <w:spacing w:before="60" w:after="60" w:afterAutospacing="0"/>
              <w:rPr>
                <w:rFonts w:ascii="Arial" w:hAnsi="Arial" w:cs="Arial"/>
                <w:sz w:val="22"/>
                <w:szCs w:val="22"/>
              </w:rPr>
            </w:pPr>
            <w:r w:rsidRPr="009D4C36">
              <w:rPr>
                <w:rFonts w:ascii="Arial" w:hAnsi="Arial" w:cs="Arial"/>
                <w:sz w:val="22"/>
                <w:szCs w:val="22"/>
              </w:rPr>
              <w:lastRenderedPageBreak/>
              <w:t>Vypořádání připomínek Ministerstva školství, mládeže a tělovýchovy bereme na vědomí a materiál tak z našeho hlediska můžete považovat za vypořádaný.</w:t>
            </w:r>
          </w:p>
          <w:p w14:paraId="144E50B5" w14:textId="493D71FA" w:rsidR="00F7037E" w:rsidRPr="00547726" w:rsidRDefault="00F7037E" w:rsidP="00F7037E">
            <w:pPr>
              <w:pStyle w:val="Normlnweb"/>
              <w:autoSpaceDE w:val="0"/>
              <w:autoSpaceDN w:val="0"/>
              <w:adjustRightInd w:val="0"/>
              <w:spacing w:before="60" w:after="60" w:afterAutospacing="0"/>
              <w:rPr>
                <w:rFonts w:ascii="Arial" w:hAnsi="Arial" w:cs="Arial"/>
                <w:b/>
                <w:bCs/>
                <w:sz w:val="22"/>
                <w:szCs w:val="22"/>
              </w:rPr>
            </w:pPr>
          </w:p>
        </w:tc>
      </w:tr>
      <w:tr w:rsidR="00F7037E" w:rsidRPr="00547726" w14:paraId="5CF34BE7" w14:textId="77777777" w:rsidTr="00677FD3">
        <w:trPr>
          <w:trHeight w:val="466"/>
        </w:trPr>
        <w:tc>
          <w:tcPr>
            <w:tcW w:w="1843" w:type="dxa"/>
            <w:vMerge/>
            <w:tcBorders>
              <w:left w:val="single" w:sz="4" w:space="0" w:color="auto"/>
              <w:right w:val="single" w:sz="4" w:space="0" w:color="auto"/>
            </w:tcBorders>
            <w:shd w:val="clear" w:color="auto" w:fill="auto"/>
          </w:tcPr>
          <w:p w14:paraId="64E067FE" w14:textId="77777777" w:rsidR="00F7037E" w:rsidRPr="00547726" w:rsidRDefault="00F7037E" w:rsidP="00F7037E">
            <w:pPr>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7BFBDCD4" w14:textId="716D9623" w:rsidR="00F7037E" w:rsidRPr="00547726" w:rsidRDefault="00677FD3" w:rsidP="00F7037E">
            <w:pPr>
              <w:widowControl w:val="0"/>
              <w:autoSpaceDE w:val="0"/>
              <w:autoSpaceDN w:val="0"/>
              <w:adjustRightInd w:val="0"/>
              <w:spacing w:before="60" w:after="60"/>
              <w:jc w:val="both"/>
              <w:rPr>
                <w:bCs/>
                <w:sz w:val="22"/>
                <w:szCs w:val="22"/>
              </w:rPr>
            </w:pPr>
            <w:r w:rsidRPr="00547726">
              <w:rPr>
                <w:bCs/>
                <w:sz w:val="22"/>
                <w:szCs w:val="22"/>
              </w:rPr>
              <w:t>D</w:t>
            </w:r>
            <w:r w:rsidR="00F7037E" w:rsidRPr="00547726">
              <w:rPr>
                <w:bCs/>
                <w:sz w:val="22"/>
                <w:szCs w:val="22"/>
              </w:rPr>
              <w:t>oporučujeme materiál upravit dle výše uveden</w:t>
            </w:r>
            <w:r w:rsidRPr="00547726">
              <w:rPr>
                <w:bCs/>
                <w:sz w:val="22"/>
                <w:szCs w:val="22"/>
              </w:rPr>
              <w:t>ých</w:t>
            </w:r>
            <w:r w:rsidR="00F7037E" w:rsidRPr="00547726">
              <w:rPr>
                <w:bCs/>
                <w:sz w:val="22"/>
                <w:szCs w:val="22"/>
              </w:rPr>
              <w:t xml:space="preserve"> připomín</w:t>
            </w:r>
            <w:r w:rsidRPr="00547726">
              <w:rPr>
                <w:bCs/>
                <w:sz w:val="22"/>
                <w:szCs w:val="22"/>
              </w:rPr>
              <w:t>e</w:t>
            </w:r>
            <w:r w:rsidR="00F7037E" w:rsidRPr="00547726">
              <w:rPr>
                <w:bCs/>
                <w:sz w:val="22"/>
                <w:szCs w:val="22"/>
              </w:rPr>
              <w:t>k.</w:t>
            </w:r>
          </w:p>
          <w:p w14:paraId="4795E808" w14:textId="5B9EF3CD" w:rsidR="00F7037E" w:rsidRPr="00547726" w:rsidRDefault="00F7037E" w:rsidP="00F7037E">
            <w:pPr>
              <w:widowControl w:val="0"/>
              <w:autoSpaceDE w:val="0"/>
              <w:autoSpaceDN w:val="0"/>
              <w:adjustRightInd w:val="0"/>
              <w:spacing w:before="60" w:after="60"/>
              <w:jc w:val="both"/>
              <w:rPr>
                <w:bCs/>
                <w:sz w:val="6"/>
                <w:szCs w:val="6"/>
              </w:rPr>
            </w:pPr>
          </w:p>
        </w:tc>
      </w:tr>
      <w:tr w:rsidR="00F7037E" w:rsidRPr="00547726" w14:paraId="39D74629" w14:textId="77777777" w:rsidTr="00D034AB">
        <w:trPr>
          <w:trHeight w:val="666"/>
        </w:trPr>
        <w:tc>
          <w:tcPr>
            <w:tcW w:w="1843" w:type="dxa"/>
            <w:vMerge/>
            <w:tcBorders>
              <w:left w:val="single" w:sz="4" w:space="0" w:color="auto"/>
              <w:right w:val="single" w:sz="4" w:space="0" w:color="auto"/>
            </w:tcBorders>
            <w:shd w:val="clear" w:color="auto" w:fill="auto"/>
          </w:tcPr>
          <w:p w14:paraId="53DC733A" w14:textId="77777777" w:rsidR="00F7037E" w:rsidRPr="00547726" w:rsidRDefault="00F7037E" w:rsidP="00F7037E">
            <w:pPr>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0408F0E6" w14:textId="77777777" w:rsidR="00F7037E" w:rsidRPr="00547726" w:rsidRDefault="00F7037E" w:rsidP="00F7037E">
            <w:pPr>
              <w:spacing w:before="60" w:after="60"/>
              <w:rPr>
                <w:bCs/>
                <w:noProof/>
                <w:sz w:val="22"/>
                <w:szCs w:val="22"/>
              </w:rPr>
            </w:pPr>
            <w:r w:rsidRPr="00547726">
              <w:rPr>
                <w:sz w:val="22"/>
                <w:szCs w:val="22"/>
              </w:rPr>
              <w:t>Kontaktní osobou pro vypořádání připomínek MŠMT je</w:t>
            </w:r>
            <w:r w:rsidRPr="00547726">
              <w:rPr>
                <w:bCs/>
                <w:noProof/>
                <w:sz w:val="22"/>
                <w:szCs w:val="22"/>
              </w:rPr>
              <w:t xml:space="preserve">: </w:t>
            </w:r>
          </w:p>
          <w:p w14:paraId="660E5050" w14:textId="287FC773" w:rsidR="00F7037E" w:rsidRPr="00547726" w:rsidRDefault="00F7037E" w:rsidP="00F7037E">
            <w:pPr>
              <w:spacing w:before="60" w:after="60"/>
              <w:rPr>
                <w:bCs/>
                <w:sz w:val="22"/>
                <w:szCs w:val="22"/>
              </w:rPr>
            </w:pPr>
            <w:r w:rsidRPr="00547726">
              <w:rPr>
                <w:sz w:val="22"/>
                <w:szCs w:val="22"/>
              </w:rPr>
              <w:t xml:space="preserve">Mgr. Bc. Vlastislav Svoboda, LL.M., </w:t>
            </w:r>
            <w:r w:rsidRPr="00547726">
              <w:rPr>
                <w:bCs/>
                <w:noProof/>
                <w:sz w:val="22"/>
                <w:szCs w:val="22"/>
              </w:rPr>
              <w:t xml:space="preserve">odbor legislativy, </w:t>
            </w:r>
            <w:hyperlink r:id="rId17" w:history="1">
              <w:r w:rsidRPr="00547726">
                <w:rPr>
                  <w:rStyle w:val="Hypertextovodkaz"/>
                  <w:sz w:val="22"/>
                  <w:szCs w:val="22"/>
                </w:rPr>
                <w:t>Vlastislav.Svoboda@msmt.gov.cz</w:t>
              </w:r>
            </w:hyperlink>
            <w:r w:rsidRPr="00547726">
              <w:rPr>
                <w:sz w:val="22"/>
                <w:szCs w:val="22"/>
              </w:rPr>
              <w:t xml:space="preserve"> </w:t>
            </w:r>
            <w:r w:rsidRPr="00547726">
              <w:rPr>
                <w:bCs/>
                <w:noProof/>
                <w:sz w:val="22"/>
                <w:szCs w:val="22"/>
              </w:rPr>
              <w:t xml:space="preserve">, tel. </w:t>
            </w:r>
            <w:r w:rsidRPr="00547726">
              <w:rPr>
                <w:bCs/>
                <w:sz w:val="22"/>
                <w:szCs w:val="22"/>
              </w:rPr>
              <w:t>234 81</w:t>
            </w:r>
            <w:r w:rsidRPr="00547726">
              <w:rPr>
                <w:sz w:val="22"/>
                <w:szCs w:val="22"/>
              </w:rPr>
              <w:t>2 179</w:t>
            </w:r>
          </w:p>
          <w:p w14:paraId="217C550B" w14:textId="77777777" w:rsidR="00F7037E" w:rsidRPr="00547726" w:rsidRDefault="00F7037E" w:rsidP="00F7037E">
            <w:pPr>
              <w:spacing w:before="60" w:after="60"/>
              <w:rPr>
                <w:bCs/>
                <w:sz w:val="6"/>
                <w:szCs w:val="6"/>
              </w:rPr>
            </w:pPr>
          </w:p>
        </w:tc>
      </w:tr>
      <w:tr w:rsidR="00F7037E" w:rsidRPr="00547726" w14:paraId="0E1CB882" w14:textId="77777777" w:rsidTr="00431021">
        <w:trPr>
          <w:trHeight w:val="340"/>
        </w:trPr>
        <w:tc>
          <w:tcPr>
            <w:tcW w:w="1843" w:type="dxa"/>
            <w:vMerge w:val="restart"/>
            <w:tcBorders>
              <w:left w:val="single" w:sz="4" w:space="0" w:color="auto"/>
              <w:right w:val="single" w:sz="4" w:space="0" w:color="auto"/>
            </w:tcBorders>
            <w:shd w:val="clear" w:color="auto" w:fill="auto"/>
          </w:tcPr>
          <w:p w14:paraId="12AB7175" w14:textId="77777777" w:rsidR="00F7037E" w:rsidRPr="001D3D7B" w:rsidRDefault="00F7037E" w:rsidP="00F7037E">
            <w:pPr>
              <w:spacing w:before="120"/>
              <w:rPr>
                <w:sz w:val="22"/>
                <w:szCs w:val="22"/>
                <w:highlight w:val="yellow"/>
              </w:rPr>
            </w:pPr>
            <w:r w:rsidRPr="006B0D2B">
              <w:rPr>
                <w:b/>
                <w:sz w:val="22"/>
                <w:szCs w:val="22"/>
              </w:rPr>
              <w:t>Ministerstvo vnitra</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50A1BA" w14:textId="57DAD763"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1) Doporučující připomínka:</w:t>
            </w:r>
          </w:p>
          <w:p w14:paraId="3E798C20" w14:textId="77777777"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Doporučujeme zohlednit nadpožadavky navrhované v účelové podpoře v celkové výši cca 130 mil. Kč na roky 2027 a 2028.</w:t>
            </w:r>
          </w:p>
          <w:p w14:paraId="5801904C" w14:textId="77777777" w:rsidR="00F7037E" w:rsidRPr="00547726" w:rsidRDefault="00F7037E" w:rsidP="00F7037E">
            <w:pPr>
              <w:widowControl w:val="0"/>
              <w:autoSpaceDE w:val="0"/>
              <w:autoSpaceDN w:val="0"/>
              <w:adjustRightInd w:val="0"/>
              <w:spacing w:before="60" w:after="60"/>
              <w:jc w:val="both"/>
              <w:rPr>
                <w:bCs/>
                <w:sz w:val="10"/>
                <w:szCs w:val="10"/>
              </w:rPr>
            </w:pPr>
          </w:p>
          <w:p w14:paraId="4F09AA4C" w14:textId="77777777"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Ačkoliv si je MV vědomo, že navrhované nadpožadavky v účelové podpoře se týkají budoucích programů bezpečnostního výzkumu, jedná se o dva kruciální programy v portfoliu programů bezpečnostního výzkumu. Jedním z nich je program Strategická podpora rozvoje bezpečnostního výzkumu ČR 2026-2031 (IMPAKT 2), který navazuje na aktuálně realizovaný program IMPAKT 1. Program v portfoliu bezpečnostního výzkumu reprezentuje strategické projekty výzkumných organizací realizovaných ve prospěch bezpečnostního systému. Druhým programem, kterého se navýšení týká je program Technologické výzvy v bezpečnostním výzkumu 2027-2032 (TECHSEC), který integruje aktuálně realizovaný program OPSEC a končící program SECTECH, tzn. zastupuje v portfoliu hlavní program veřejné soutěže.</w:t>
            </w:r>
          </w:p>
          <w:p w14:paraId="4731A39E" w14:textId="77777777"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MV považuje za důležité udržet konzistentnost bezpečnostního výzkumu prostřednictvím programového portfolia a dále se pokoušet o jeho rozvoj, a to především z hlediska aktuální bezpečnostní situace, tak aby bezpečnostní systém měl dostatečné technologické, technické a operativní prostředky pro možné bezpečnostní hrozby a rizika.</w:t>
            </w:r>
          </w:p>
          <w:p w14:paraId="7D4BC797" w14:textId="33C1A62C" w:rsidR="00F7037E" w:rsidRPr="00547726" w:rsidRDefault="00F7037E" w:rsidP="00F7037E">
            <w:pPr>
              <w:widowControl w:val="0"/>
              <w:autoSpaceDE w:val="0"/>
              <w:autoSpaceDN w:val="0"/>
              <w:adjustRightInd w:val="0"/>
              <w:spacing w:before="60" w:after="60"/>
              <w:jc w:val="both"/>
              <w:rPr>
                <w:b/>
                <w:sz w:val="6"/>
                <w:szCs w:val="6"/>
              </w:rPr>
            </w:pPr>
          </w:p>
        </w:tc>
        <w:tc>
          <w:tcPr>
            <w:tcW w:w="6379" w:type="dxa"/>
            <w:tcBorders>
              <w:left w:val="single" w:sz="4" w:space="0" w:color="auto"/>
              <w:right w:val="single" w:sz="4" w:space="0" w:color="auto"/>
            </w:tcBorders>
            <w:shd w:val="clear" w:color="auto" w:fill="auto"/>
          </w:tcPr>
          <w:p w14:paraId="26D19123" w14:textId="77777777" w:rsidR="00F7037E" w:rsidRPr="00547726" w:rsidRDefault="00F7037E" w:rsidP="00F7037E">
            <w:pPr>
              <w:spacing w:before="60" w:after="60"/>
              <w:jc w:val="both"/>
              <w:rPr>
                <w:b/>
                <w:bCs/>
                <w:sz w:val="22"/>
                <w:szCs w:val="22"/>
              </w:rPr>
            </w:pPr>
            <w:r w:rsidRPr="00547726">
              <w:rPr>
                <w:b/>
                <w:bCs/>
                <w:sz w:val="22"/>
                <w:szCs w:val="22"/>
              </w:rPr>
              <w:t>Neakceptováno</w:t>
            </w:r>
          </w:p>
          <w:p w14:paraId="50B9A064" w14:textId="13D69AC9" w:rsidR="00F7037E" w:rsidRPr="00547726" w:rsidRDefault="00F7037E" w:rsidP="00F7037E">
            <w:pPr>
              <w:spacing w:before="60" w:after="60"/>
              <w:jc w:val="both"/>
              <w:rPr>
                <w:bCs/>
                <w:sz w:val="22"/>
                <w:szCs w:val="22"/>
              </w:rPr>
            </w:pPr>
            <w:r w:rsidRPr="00547726">
              <w:rPr>
                <w:bCs/>
                <w:sz w:val="22"/>
                <w:szCs w:val="22"/>
              </w:rPr>
              <w:t>RVVI trvá na svém návrhu. RVVI uvádí, že ve svém návrhu zohlednila požadavky MV v maximální možné míře. Navýšení výdajů na rok 2027 a dále bude předmětem tvorby návrhu výdajů na VaVaI na období 2027+</w:t>
            </w:r>
            <w:r w:rsidR="00B542DE" w:rsidRPr="00547726">
              <w:rPr>
                <w:bCs/>
                <w:sz w:val="22"/>
                <w:szCs w:val="22"/>
              </w:rPr>
              <w:t>, a to včetně nových programů IMPAKT 2 a TECHSEC 1, které dosud nebyly schválené vládou ČR</w:t>
            </w:r>
            <w:r w:rsidR="006D3DBD" w:rsidRPr="00547726">
              <w:rPr>
                <w:bCs/>
                <w:sz w:val="22"/>
                <w:szCs w:val="22"/>
              </w:rPr>
              <w:t>.</w:t>
            </w:r>
          </w:p>
          <w:p w14:paraId="2E2A8E77" w14:textId="77777777" w:rsidR="00F7037E" w:rsidRPr="00547726" w:rsidRDefault="00F7037E" w:rsidP="00F7037E">
            <w:pPr>
              <w:spacing w:before="60" w:after="60"/>
              <w:jc w:val="both"/>
              <w:rPr>
                <w:bCs/>
                <w:sz w:val="22"/>
                <w:szCs w:val="22"/>
              </w:rPr>
            </w:pPr>
          </w:p>
          <w:p w14:paraId="31A82A2C" w14:textId="537C8985"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MV k vypořádání:</w:t>
            </w:r>
          </w:p>
          <w:p w14:paraId="5F34F80B" w14:textId="3FFA76E9" w:rsidR="00F7037E" w:rsidRPr="00547726" w:rsidRDefault="001D3D7B" w:rsidP="00F7037E">
            <w:pPr>
              <w:spacing w:before="60" w:after="60"/>
              <w:jc w:val="both"/>
              <w:rPr>
                <w:bCs/>
                <w:sz w:val="22"/>
                <w:szCs w:val="22"/>
              </w:rPr>
            </w:pPr>
            <w:r w:rsidRPr="001D3D7B">
              <w:rPr>
                <w:bCs/>
                <w:sz w:val="22"/>
                <w:szCs w:val="22"/>
              </w:rPr>
              <w:t>MV souhlasí s uvedeným vypořádáním.</w:t>
            </w:r>
          </w:p>
        </w:tc>
      </w:tr>
      <w:tr w:rsidR="00F7037E" w:rsidRPr="00547726" w14:paraId="1E26E205" w14:textId="77777777" w:rsidTr="00EA34DE">
        <w:trPr>
          <w:trHeight w:val="414"/>
        </w:trPr>
        <w:tc>
          <w:tcPr>
            <w:tcW w:w="1843" w:type="dxa"/>
            <w:vMerge/>
            <w:tcBorders>
              <w:left w:val="single" w:sz="4" w:space="0" w:color="auto"/>
              <w:right w:val="single" w:sz="4" w:space="0" w:color="auto"/>
            </w:tcBorders>
            <w:shd w:val="clear" w:color="auto" w:fill="auto"/>
          </w:tcPr>
          <w:p w14:paraId="2BE12C70" w14:textId="77777777" w:rsidR="00F7037E" w:rsidRPr="00547726" w:rsidRDefault="00F7037E" w:rsidP="00F7037E">
            <w:pPr>
              <w:spacing w:before="120"/>
              <w:rPr>
                <w:b/>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7D19B696" w14:textId="0E729F1E" w:rsidR="00F7037E" w:rsidRPr="00547726" w:rsidRDefault="00F7037E" w:rsidP="00F7037E">
            <w:pPr>
              <w:spacing w:before="60" w:after="60"/>
              <w:rPr>
                <w:bCs/>
                <w:noProof/>
                <w:sz w:val="22"/>
                <w:szCs w:val="22"/>
              </w:rPr>
            </w:pPr>
            <w:r w:rsidRPr="00547726">
              <w:rPr>
                <w:sz w:val="22"/>
                <w:szCs w:val="22"/>
              </w:rPr>
              <w:t>Kontaktními osobami pro vypořádání připomínek MV jsou</w:t>
            </w:r>
            <w:r w:rsidRPr="00547726">
              <w:rPr>
                <w:bCs/>
                <w:noProof/>
                <w:sz w:val="22"/>
                <w:szCs w:val="22"/>
              </w:rPr>
              <w:t xml:space="preserve">: </w:t>
            </w:r>
          </w:p>
          <w:p w14:paraId="33D0668A" w14:textId="77777777" w:rsidR="00F7037E" w:rsidRPr="00547726" w:rsidRDefault="00F7037E" w:rsidP="00F7037E">
            <w:pPr>
              <w:spacing w:before="60" w:after="60"/>
              <w:rPr>
                <w:sz w:val="22"/>
                <w:szCs w:val="22"/>
              </w:rPr>
            </w:pPr>
            <w:r w:rsidRPr="00547726">
              <w:rPr>
                <w:sz w:val="22"/>
                <w:szCs w:val="22"/>
              </w:rPr>
              <w:t xml:space="preserve">Mgr. Michaela Ceklová, </w:t>
            </w:r>
            <w:hyperlink r:id="rId18" w:history="1">
              <w:r w:rsidRPr="00547726">
                <w:rPr>
                  <w:rStyle w:val="Hypertextovodkaz"/>
                  <w:sz w:val="22"/>
                  <w:szCs w:val="22"/>
                </w:rPr>
                <w:t>michaela.ceklova@mv.gov.cz</w:t>
              </w:r>
            </w:hyperlink>
            <w:r w:rsidRPr="00547726">
              <w:rPr>
                <w:sz w:val="22"/>
                <w:szCs w:val="22"/>
              </w:rPr>
              <w:t xml:space="preserve">, Ing. Josef Brandejs, </w:t>
            </w:r>
            <w:hyperlink r:id="rId19" w:history="1">
              <w:r w:rsidRPr="00547726">
                <w:rPr>
                  <w:rStyle w:val="Hypertextovodkaz"/>
                </w:rPr>
                <w:t>j</w:t>
              </w:r>
              <w:r w:rsidRPr="00547726">
                <w:rPr>
                  <w:rStyle w:val="Hypertextovodkaz"/>
                  <w:sz w:val="22"/>
                  <w:szCs w:val="22"/>
                </w:rPr>
                <w:t>osef.brandejs@mv.gov.cz</w:t>
              </w:r>
            </w:hyperlink>
            <w:r w:rsidRPr="00547726">
              <w:rPr>
                <w:sz w:val="22"/>
                <w:szCs w:val="22"/>
              </w:rPr>
              <w:t xml:space="preserve">, </w:t>
            </w:r>
          </w:p>
          <w:p w14:paraId="5E91E5B9" w14:textId="5B177244" w:rsidR="00F7037E" w:rsidRPr="00547726" w:rsidRDefault="00F7037E" w:rsidP="00F7037E">
            <w:pPr>
              <w:spacing w:before="60" w:after="60"/>
              <w:rPr>
                <w:bCs/>
                <w:sz w:val="6"/>
                <w:szCs w:val="6"/>
              </w:rPr>
            </w:pPr>
          </w:p>
        </w:tc>
      </w:tr>
      <w:tr w:rsidR="00F7037E" w:rsidRPr="00547726" w14:paraId="682674C5" w14:textId="77777777" w:rsidTr="00F20E35">
        <w:trPr>
          <w:trHeight w:val="418"/>
        </w:trPr>
        <w:tc>
          <w:tcPr>
            <w:tcW w:w="1843" w:type="dxa"/>
            <w:vMerge w:val="restart"/>
            <w:tcBorders>
              <w:left w:val="single" w:sz="4" w:space="0" w:color="auto"/>
              <w:right w:val="single" w:sz="4" w:space="0" w:color="auto"/>
            </w:tcBorders>
            <w:shd w:val="clear" w:color="auto" w:fill="auto"/>
          </w:tcPr>
          <w:p w14:paraId="333A0B39" w14:textId="77777777" w:rsidR="00F7037E" w:rsidRPr="00547726" w:rsidRDefault="00F7037E" w:rsidP="00F7037E">
            <w:pPr>
              <w:spacing w:before="120"/>
              <w:rPr>
                <w:sz w:val="22"/>
                <w:szCs w:val="22"/>
              </w:rPr>
            </w:pPr>
            <w:r w:rsidRPr="00547726">
              <w:rPr>
                <w:b/>
                <w:sz w:val="22"/>
                <w:szCs w:val="22"/>
              </w:rPr>
              <w:t>Ministerstvo zahraničních věcí</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D4FB0" w14:textId="77777777" w:rsidR="00F7037E" w:rsidRPr="00547726" w:rsidRDefault="00F7037E" w:rsidP="00F7037E">
            <w:pPr>
              <w:widowControl w:val="0"/>
              <w:autoSpaceDE w:val="0"/>
              <w:autoSpaceDN w:val="0"/>
              <w:adjustRightInd w:val="0"/>
              <w:spacing w:before="60" w:after="60"/>
              <w:jc w:val="both"/>
              <w:rPr>
                <w:b/>
                <w:sz w:val="22"/>
                <w:szCs w:val="22"/>
              </w:rPr>
            </w:pPr>
            <w:r w:rsidRPr="00547726">
              <w:rPr>
                <w:b/>
                <w:sz w:val="22"/>
                <w:szCs w:val="22"/>
              </w:rPr>
              <w:t>Připomínky neuplatňuje</w:t>
            </w:r>
          </w:p>
        </w:tc>
        <w:tc>
          <w:tcPr>
            <w:tcW w:w="6379" w:type="dxa"/>
            <w:tcBorders>
              <w:left w:val="single" w:sz="4" w:space="0" w:color="auto"/>
              <w:right w:val="single" w:sz="4" w:space="0" w:color="auto"/>
            </w:tcBorders>
            <w:shd w:val="clear" w:color="auto" w:fill="auto"/>
          </w:tcPr>
          <w:p w14:paraId="637705CD" w14:textId="77777777" w:rsidR="00F7037E" w:rsidRPr="00547726" w:rsidRDefault="00F7037E" w:rsidP="00F7037E">
            <w:pPr>
              <w:spacing w:before="60" w:after="60"/>
              <w:jc w:val="both"/>
              <w:rPr>
                <w:bCs/>
                <w:sz w:val="22"/>
                <w:szCs w:val="22"/>
              </w:rPr>
            </w:pPr>
          </w:p>
        </w:tc>
      </w:tr>
      <w:tr w:rsidR="00F7037E" w:rsidRPr="00547726" w14:paraId="34049810" w14:textId="77777777" w:rsidTr="00F20E35">
        <w:trPr>
          <w:trHeight w:val="568"/>
        </w:trPr>
        <w:tc>
          <w:tcPr>
            <w:tcW w:w="1843" w:type="dxa"/>
            <w:vMerge/>
            <w:tcBorders>
              <w:left w:val="single" w:sz="4" w:space="0" w:color="auto"/>
              <w:right w:val="single" w:sz="4" w:space="0" w:color="auto"/>
            </w:tcBorders>
            <w:shd w:val="clear" w:color="auto" w:fill="auto"/>
          </w:tcPr>
          <w:p w14:paraId="265A879A"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10F735" w14:textId="77777777" w:rsidR="00F7037E" w:rsidRPr="00547726" w:rsidRDefault="00F7037E" w:rsidP="00F7037E">
            <w:pPr>
              <w:spacing w:before="60" w:after="60"/>
              <w:rPr>
                <w:b/>
                <w:sz w:val="22"/>
                <w:szCs w:val="22"/>
              </w:rPr>
            </w:pPr>
          </w:p>
        </w:tc>
        <w:tc>
          <w:tcPr>
            <w:tcW w:w="6379" w:type="dxa"/>
            <w:tcBorders>
              <w:left w:val="single" w:sz="4" w:space="0" w:color="auto"/>
              <w:right w:val="single" w:sz="4" w:space="0" w:color="auto"/>
            </w:tcBorders>
            <w:shd w:val="clear" w:color="auto" w:fill="auto"/>
          </w:tcPr>
          <w:p w14:paraId="77E8AB67" w14:textId="77777777" w:rsidR="00F7037E" w:rsidRPr="00547726" w:rsidRDefault="00F7037E" w:rsidP="00F7037E">
            <w:pPr>
              <w:spacing w:before="60" w:after="60"/>
              <w:rPr>
                <w:bCs/>
                <w:sz w:val="22"/>
                <w:szCs w:val="22"/>
              </w:rPr>
            </w:pPr>
          </w:p>
        </w:tc>
      </w:tr>
      <w:tr w:rsidR="00F7037E" w:rsidRPr="00547726" w14:paraId="565887EF" w14:textId="77777777" w:rsidTr="00F20E35">
        <w:trPr>
          <w:trHeight w:val="403"/>
        </w:trPr>
        <w:tc>
          <w:tcPr>
            <w:tcW w:w="1843" w:type="dxa"/>
            <w:vMerge w:val="restart"/>
            <w:tcBorders>
              <w:left w:val="single" w:sz="4" w:space="0" w:color="auto"/>
              <w:right w:val="single" w:sz="4" w:space="0" w:color="auto"/>
            </w:tcBorders>
            <w:shd w:val="clear" w:color="auto" w:fill="auto"/>
          </w:tcPr>
          <w:p w14:paraId="2F4A6B37" w14:textId="77777777" w:rsidR="00F7037E" w:rsidRPr="00547726" w:rsidRDefault="00F7037E" w:rsidP="00F7037E">
            <w:pPr>
              <w:spacing w:before="120"/>
              <w:rPr>
                <w:sz w:val="22"/>
                <w:szCs w:val="22"/>
              </w:rPr>
            </w:pPr>
            <w:r w:rsidRPr="006B0D2B">
              <w:rPr>
                <w:b/>
                <w:sz w:val="22"/>
                <w:szCs w:val="22"/>
              </w:rPr>
              <w:t>Ministerstvo zdravotnictví</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6A2B96" w14:textId="77777777"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1) Zásadní připomínka:</w:t>
            </w:r>
          </w:p>
          <w:p w14:paraId="43B762CA" w14:textId="1F994CFE" w:rsidR="00F7037E" w:rsidRPr="00547726" w:rsidRDefault="00F7037E" w:rsidP="00F7037E">
            <w:pPr>
              <w:autoSpaceDE w:val="0"/>
              <w:autoSpaceDN w:val="0"/>
              <w:adjustRightInd w:val="0"/>
              <w:spacing w:before="60" w:after="60"/>
              <w:jc w:val="both"/>
              <w:rPr>
                <w:bCs/>
                <w:sz w:val="22"/>
                <w:szCs w:val="22"/>
              </w:rPr>
            </w:pPr>
            <w:r w:rsidRPr="00547726">
              <w:rPr>
                <w:bCs/>
                <w:sz w:val="22"/>
                <w:szCs w:val="22"/>
              </w:rPr>
              <w:t xml:space="preserve">Za MZd uplatňujeme zásadní připomínku k výši účelové podpory pro rok 2026, která je v předkládaném materiálu uvedena ve výši 1 388 359 499 Kč, což je oproti výchozímu návrhu RVVI (schválenému na jejím 406. zasedání konaném dne 22. 11. 2024) částka o 150 mil. Kč vyšší.  Předmětná částka 150 mil. Kč je určena na pokrytí nákladů na financování projektů dosavadního programu Exceles, které MZd na základě Podprogramu 4 Programu NW </w:t>
            </w:r>
            <w:r w:rsidRPr="00547726">
              <w:rPr>
                <w:bCs/>
                <w:sz w:val="22"/>
                <w:szCs w:val="22"/>
              </w:rPr>
              <w:br/>
              <w:t xml:space="preserve">od MŠMT převezme. V rámci nadpožadavků vůči výchozímu návrhu RVVI však MZd požadovalo celkové navýšení o 211 640 501 Kč pro rok 2026 a léta následující, celkově tedy bylo z naší strany žádáno o účelovou podporu ve výši 1 450 000 mil. Kč pro rok 2026 a léta následující. </w:t>
            </w:r>
          </w:p>
          <w:p w14:paraId="6D55C5A8" w14:textId="77777777" w:rsidR="00F7037E" w:rsidRPr="00547726" w:rsidRDefault="00F7037E" w:rsidP="00F7037E">
            <w:pPr>
              <w:autoSpaceDE w:val="0"/>
              <w:autoSpaceDN w:val="0"/>
              <w:adjustRightInd w:val="0"/>
              <w:spacing w:before="60" w:after="60"/>
              <w:jc w:val="both"/>
              <w:rPr>
                <w:bCs/>
                <w:sz w:val="22"/>
                <w:szCs w:val="22"/>
              </w:rPr>
            </w:pPr>
            <w:r w:rsidRPr="00547726">
              <w:rPr>
                <w:bCs/>
                <w:sz w:val="22"/>
                <w:szCs w:val="22"/>
              </w:rPr>
              <w:t xml:space="preserve">V letech 2026 až 2028 představují dle schváleného Podprogramu 3 výdaje státního rozpočtu na VaVaI alokované MZd v rámci Evropských partnerství (dále jen „EP“) částku 75 mil. pro každý rok. V roce 2024 se ČR prostřednictvím MZd zapojila do 4 výzev v rámci 4 EP, na rok 2025 je aktuálně plánováno zapojení do 6-8 výzev v rámci 6 EP, což představuje významné rozšíření oproti předchozímu období. Úspěšnost českých projektů je ve srovnání s výchozím předpokladem výrazně vyšší, přesný počet projektů doporučených k financování bude znám až v druhé polovině letošního roku, nicméně již není lze na základě předběžných výsledků předpokládat plné využití prostředků státního rozpočtu alokovaných na EP pro rok 2025 (a 2026). Z uvedených důvodů se jeví současná alokace 75 mil. jako potenciálně nedostatečná. V případě navýšení finančních prostředků pro rok 2026 by bylo možné jednak pokrýt širší spektrum mezinárodních výzev, jednak financovat vyšší počet úspěšných českých projektů, a tím maximalizovat pro český zdravotnický výzkum.  </w:t>
            </w:r>
          </w:p>
          <w:p w14:paraId="2ED4CAA5" w14:textId="26219494"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 xml:space="preserve">Dále je potřeba uvést, že v letošním roce 2025 vyhlášená soutěž VES 2026 bude nově financována již od 1. 1. 2026 (nikoli od 1. 5. daného kalendářního jako v případě veřejných soutěží předchozích), což s sebou nese vyšší finanční náklady podpořených projektů, a to společně s obecně dlouhodobým trendem zvyšujících se projektových nákladů. Již v této chvíli je </w:t>
            </w:r>
            <w:r w:rsidRPr="00547726">
              <w:rPr>
                <w:bCs/>
                <w:sz w:val="22"/>
                <w:szCs w:val="22"/>
              </w:rPr>
              <w:lastRenderedPageBreak/>
              <w:t>MZd navíc známo, že počet přijatých návrhů projektů do veřejné soutěže VES 2026 bude téměř o pětinu vyšší ve srovnání s předešlými veřejnými soutěžemi, v zájmu zachování kontinuity rozpočtové alokace v míře min. 20 % podpořených návrhů projektů bude tak potřeba alokovat větší objem finančních prostředků.</w:t>
            </w:r>
          </w:p>
          <w:p w14:paraId="12CCE203" w14:textId="334D2B03"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Z uvedených důvodů žádáme ve vztahu k předloženému návrhu o navýšení účelové podpory o 61 640 501 Kč pro rok 2026 a pro léta následující, aby konečná výše přidělené účelové podpory pro dané roky činila 1 450 000 mil. Kč. S ohledem na dosavadní pozitivní výsledky v oblasti EP navrhujeme ve střednědobém výhledu též navýšení rozpočtových prostředků, které by reflektovalo rostoucí potenciál a zájem o zapojení do výzev EP.</w:t>
            </w:r>
          </w:p>
          <w:p w14:paraId="78932024" w14:textId="0857EFE2" w:rsidR="00F7037E" w:rsidRPr="00547726" w:rsidRDefault="00F7037E" w:rsidP="00F7037E">
            <w:pPr>
              <w:widowControl w:val="0"/>
              <w:autoSpaceDE w:val="0"/>
              <w:autoSpaceDN w:val="0"/>
              <w:adjustRightInd w:val="0"/>
              <w:spacing w:before="60" w:after="60"/>
              <w:jc w:val="both"/>
              <w:rPr>
                <w:b/>
                <w:sz w:val="6"/>
                <w:szCs w:val="6"/>
              </w:rPr>
            </w:pPr>
          </w:p>
        </w:tc>
        <w:tc>
          <w:tcPr>
            <w:tcW w:w="6379" w:type="dxa"/>
            <w:tcBorders>
              <w:left w:val="single" w:sz="4" w:space="0" w:color="auto"/>
              <w:right w:val="single" w:sz="4" w:space="0" w:color="auto"/>
            </w:tcBorders>
            <w:shd w:val="clear" w:color="auto" w:fill="auto"/>
          </w:tcPr>
          <w:p w14:paraId="38591426" w14:textId="77777777" w:rsidR="00F7037E" w:rsidRPr="00547726" w:rsidRDefault="00F7037E" w:rsidP="00F7037E">
            <w:pPr>
              <w:spacing w:before="60" w:after="60"/>
              <w:jc w:val="both"/>
              <w:rPr>
                <w:b/>
                <w:bCs/>
                <w:sz w:val="22"/>
                <w:szCs w:val="22"/>
              </w:rPr>
            </w:pPr>
            <w:r w:rsidRPr="00547726">
              <w:rPr>
                <w:b/>
                <w:bCs/>
                <w:sz w:val="22"/>
                <w:szCs w:val="22"/>
              </w:rPr>
              <w:lastRenderedPageBreak/>
              <w:t>Neakceptováno</w:t>
            </w:r>
          </w:p>
          <w:p w14:paraId="4C66C574" w14:textId="7EA5D4C8" w:rsidR="00F7037E" w:rsidRPr="00547726" w:rsidRDefault="00F7037E" w:rsidP="00F7037E">
            <w:pPr>
              <w:spacing w:before="60" w:after="60"/>
              <w:jc w:val="both"/>
              <w:rPr>
                <w:bCs/>
                <w:sz w:val="22"/>
                <w:szCs w:val="22"/>
              </w:rPr>
            </w:pPr>
            <w:r w:rsidRPr="00547726">
              <w:rPr>
                <w:bCs/>
                <w:sz w:val="22"/>
                <w:szCs w:val="22"/>
              </w:rPr>
              <w:t>RVVI trvá na svém návrhu. RVVI uvádí, že ve svém návrhu zohlednila požadavky MZd v maximální možné míře. Navýšení výdajů na rok 2027 a dále bude předmětem tvorby návrhu výdajů na VaVaI na období 2027+.</w:t>
            </w:r>
          </w:p>
          <w:p w14:paraId="498D254B" w14:textId="77777777" w:rsidR="00F7037E" w:rsidRPr="00547726" w:rsidRDefault="00F7037E" w:rsidP="00F7037E">
            <w:pPr>
              <w:spacing w:before="60" w:after="60"/>
              <w:jc w:val="both"/>
              <w:rPr>
                <w:bCs/>
                <w:sz w:val="22"/>
                <w:szCs w:val="22"/>
              </w:rPr>
            </w:pPr>
          </w:p>
          <w:p w14:paraId="46DC963F" w14:textId="0367A2DA"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MZd k vypořádání:</w:t>
            </w:r>
          </w:p>
          <w:p w14:paraId="5D5DAC81" w14:textId="77777777" w:rsidR="00F454B7" w:rsidRDefault="00F454B7" w:rsidP="00F7037E">
            <w:pPr>
              <w:spacing w:before="60" w:after="60"/>
              <w:rPr>
                <w:bCs/>
                <w:sz w:val="22"/>
                <w:szCs w:val="22"/>
              </w:rPr>
            </w:pPr>
            <w:r w:rsidRPr="00F454B7">
              <w:rPr>
                <w:bCs/>
                <w:sz w:val="22"/>
                <w:szCs w:val="22"/>
              </w:rPr>
              <w:t xml:space="preserve">Ministerstvo zdravotnictví s návrhem vypořádání ze strany RVVI souhlasí. </w:t>
            </w:r>
          </w:p>
          <w:p w14:paraId="0BE33723" w14:textId="77777777" w:rsidR="00F454B7" w:rsidRDefault="00F454B7" w:rsidP="00F7037E">
            <w:pPr>
              <w:spacing w:before="60" w:after="60"/>
              <w:rPr>
                <w:bCs/>
                <w:sz w:val="22"/>
                <w:szCs w:val="22"/>
              </w:rPr>
            </w:pPr>
            <w:r w:rsidRPr="00F454B7">
              <w:rPr>
                <w:bCs/>
                <w:sz w:val="22"/>
                <w:szCs w:val="22"/>
              </w:rPr>
              <w:t xml:space="preserve">Nicméně s ohledem na očekávaný vývoj v realizaci programu účelové podpory MZ a jeho podprogramů (stávajících i aktuálně schvalovaných) stále považujeme požadavek navýšení prostředků účelové podpory na částku 1 450 000 000 Kč alespoň v rámci střednědobého výhledu návrhu státního rozpočtu na léta 2027–2028 za opodstatněný. </w:t>
            </w:r>
          </w:p>
          <w:p w14:paraId="3F450834" w14:textId="6DAFC9F2" w:rsidR="00F7037E" w:rsidRPr="00547726" w:rsidRDefault="00F454B7" w:rsidP="00F7037E">
            <w:pPr>
              <w:spacing w:before="60" w:after="60"/>
              <w:rPr>
                <w:bCs/>
                <w:sz w:val="22"/>
                <w:szCs w:val="22"/>
              </w:rPr>
            </w:pPr>
            <w:r w:rsidRPr="00F454B7">
              <w:rPr>
                <w:bCs/>
                <w:sz w:val="22"/>
                <w:szCs w:val="22"/>
              </w:rPr>
              <w:t>Danou částku bude MZ požadovat i v rámci přípravy návrhu výdajů státního rozpočtu na rok 2027+, a to s ohledem na uvedené potřeby a priority zdravotnického výzkumu Ministerstva zdravotnictví na následující období.</w:t>
            </w:r>
          </w:p>
        </w:tc>
      </w:tr>
      <w:tr w:rsidR="00F7037E" w:rsidRPr="00547726" w14:paraId="68C7AC9F" w14:textId="77777777" w:rsidTr="00BC6450">
        <w:trPr>
          <w:trHeight w:val="340"/>
        </w:trPr>
        <w:tc>
          <w:tcPr>
            <w:tcW w:w="1843" w:type="dxa"/>
            <w:vMerge/>
            <w:tcBorders>
              <w:left w:val="single" w:sz="4" w:space="0" w:color="auto"/>
              <w:right w:val="single" w:sz="4" w:space="0" w:color="auto"/>
            </w:tcBorders>
            <w:shd w:val="clear" w:color="auto" w:fill="auto"/>
          </w:tcPr>
          <w:p w14:paraId="1D63BBE2" w14:textId="77777777" w:rsidR="00F7037E" w:rsidRPr="00547726" w:rsidRDefault="00F7037E" w:rsidP="00F7037E">
            <w:pPr>
              <w:spacing w:before="120"/>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50E6FDE2" w14:textId="6A66248F" w:rsidR="00F7037E" w:rsidRPr="00547726" w:rsidRDefault="00F7037E" w:rsidP="00F7037E">
            <w:pPr>
              <w:spacing w:before="60" w:after="60"/>
              <w:rPr>
                <w:bCs/>
                <w:noProof/>
                <w:sz w:val="22"/>
                <w:szCs w:val="22"/>
              </w:rPr>
            </w:pPr>
            <w:r w:rsidRPr="00547726">
              <w:rPr>
                <w:sz w:val="22"/>
                <w:szCs w:val="22"/>
              </w:rPr>
              <w:t>Kontaktní osobou pro vypořádání připomínek MZd je</w:t>
            </w:r>
            <w:r w:rsidRPr="00547726">
              <w:rPr>
                <w:bCs/>
                <w:noProof/>
                <w:sz w:val="22"/>
                <w:szCs w:val="22"/>
              </w:rPr>
              <w:t xml:space="preserve">: </w:t>
            </w:r>
          </w:p>
          <w:p w14:paraId="11CED591" w14:textId="2B52AB11" w:rsidR="00F7037E" w:rsidRPr="00547726" w:rsidRDefault="00F7037E" w:rsidP="00F7037E">
            <w:pPr>
              <w:spacing w:before="60" w:after="60"/>
              <w:rPr>
                <w:sz w:val="22"/>
                <w:szCs w:val="22"/>
              </w:rPr>
            </w:pPr>
            <w:r w:rsidRPr="00547726">
              <w:rPr>
                <w:sz w:val="22"/>
                <w:szCs w:val="22"/>
              </w:rPr>
              <w:t xml:space="preserve">Mgr. et Mgr. Martina Rzehulková, odd. VVD, </w:t>
            </w:r>
            <w:hyperlink r:id="rId20" w:history="1">
              <w:r w:rsidRPr="00547726">
                <w:rPr>
                  <w:rStyle w:val="Hypertextovodkaz"/>
                  <w:sz w:val="22"/>
                  <w:szCs w:val="22"/>
                </w:rPr>
                <w:t>veda@mzd.gov.cz</w:t>
              </w:r>
            </w:hyperlink>
            <w:r w:rsidRPr="00547726">
              <w:rPr>
                <w:sz w:val="22"/>
                <w:szCs w:val="22"/>
              </w:rPr>
              <w:t>, tel. 224 972 653</w:t>
            </w:r>
          </w:p>
          <w:p w14:paraId="5D38D81D" w14:textId="572B71BB" w:rsidR="00F7037E" w:rsidRPr="00547726" w:rsidRDefault="00F7037E" w:rsidP="00F7037E">
            <w:pPr>
              <w:spacing w:before="60" w:after="60"/>
              <w:rPr>
                <w:bCs/>
                <w:sz w:val="6"/>
                <w:szCs w:val="6"/>
              </w:rPr>
            </w:pPr>
          </w:p>
        </w:tc>
      </w:tr>
      <w:tr w:rsidR="00F7037E" w:rsidRPr="00547726" w14:paraId="18725E7C" w14:textId="77777777" w:rsidTr="00431021">
        <w:trPr>
          <w:trHeight w:val="340"/>
        </w:trPr>
        <w:tc>
          <w:tcPr>
            <w:tcW w:w="1843" w:type="dxa"/>
            <w:vMerge w:val="restart"/>
            <w:tcBorders>
              <w:left w:val="single" w:sz="4" w:space="0" w:color="auto"/>
              <w:right w:val="single" w:sz="4" w:space="0" w:color="auto"/>
            </w:tcBorders>
            <w:shd w:val="clear" w:color="auto" w:fill="auto"/>
          </w:tcPr>
          <w:p w14:paraId="4F3632AB" w14:textId="77777777" w:rsidR="00F7037E" w:rsidRPr="009029B2" w:rsidRDefault="00F7037E" w:rsidP="00F7037E">
            <w:pPr>
              <w:spacing w:before="120"/>
              <w:rPr>
                <w:sz w:val="22"/>
                <w:szCs w:val="22"/>
                <w:highlight w:val="yellow"/>
              </w:rPr>
            </w:pPr>
            <w:r w:rsidRPr="006B0D2B">
              <w:rPr>
                <w:b/>
                <w:sz w:val="22"/>
                <w:szCs w:val="22"/>
              </w:rPr>
              <w:t>Ministerstvo zemědělství</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A31AD90" w14:textId="77777777"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1) Zásadní připomínka:</w:t>
            </w:r>
          </w:p>
          <w:p w14:paraId="66BA83C3" w14:textId="77777777" w:rsidR="00F7037E" w:rsidRPr="00547726" w:rsidRDefault="00F7037E" w:rsidP="00F7037E">
            <w:pPr>
              <w:spacing w:before="60" w:after="60"/>
              <w:jc w:val="both"/>
              <w:rPr>
                <w:iCs/>
                <w:sz w:val="22"/>
                <w:szCs w:val="22"/>
              </w:rPr>
            </w:pPr>
            <w:r w:rsidRPr="00547726">
              <w:rPr>
                <w:iCs/>
                <w:sz w:val="22"/>
                <w:szCs w:val="22"/>
              </w:rPr>
              <w:t>Již v roce 2023 žádalo MZe nárůst institucionálních výdajů na rozvoj VO ve výši 15 % mezi roky 2023 a 2024 (15% nárůst je myšlen oproti původně schválené částce 585 072 tis. Kč, před krácením o 15 000 tis. Kč na současných 570 072 tis. Kč v roce 2023). V důsledku úspor veřejných financí byl odsouhlasen návrh, ve kterém byly sníženy výdaje na rozvoj VO o 7,6 %, v porovnání s již sníženým rozpočtem roku 2023 (oproti roku 2022 o 2,6 %), přesto že návrh RVVI na rok 2024 byl odsouhlasen s 10% navýšením objemu institucionálních prostředků pro resort MZe.</w:t>
            </w:r>
          </w:p>
          <w:p w14:paraId="54E67478" w14:textId="77777777" w:rsidR="00F7037E" w:rsidRPr="00547726" w:rsidRDefault="00F7037E" w:rsidP="00F7037E">
            <w:pPr>
              <w:spacing w:before="60" w:after="60"/>
              <w:jc w:val="both"/>
              <w:rPr>
                <w:iCs/>
                <w:sz w:val="22"/>
                <w:szCs w:val="22"/>
              </w:rPr>
            </w:pPr>
            <w:r w:rsidRPr="00547726">
              <w:rPr>
                <w:iCs/>
                <w:sz w:val="22"/>
                <w:szCs w:val="22"/>
              </w:rPr>
              <w:t xml:space="preserve">MZe navrhuje v souladu s návrhem rozpočtu z předchozích let na rok 2026 výdaje na rozvoj VO ve výši 672 833 tis. Kč, což odpovídá 15% nárůstu oproti roku 2022, který byl výchozím rokem pro výpočet podpory na rozvoj VO v aktuálně probíhajícím období. </w:t>
            </w:r>
          </w:p>
          <w:p w14:paraId="280F1156" w14:textId="77777777" w:rsidR="00F7037E" w:rsidRPr="00547726" w:rsidRDefault="00F7037E" w:rsidP="00F7037E">
            <w:pPr>
              <w:spacing w:before="60" w:after="60"/>
              <w:jc w:val="both"/>
              <w:rPr>
                <w:iCs/>
                <w:sz w:val="22"/>
                <w:szCs w:val="22"/>
              </w:rPr>
            </w:pPr>
            <w:r w:rsidRPr="00547726">
              <w:rPr>
                <w:iCs/>
                <w:sz w:val="22"/>
                <w:szCs w:val="22"/>
              </w:rPr>
              <w:t>V návrhu dlouhodobých výdajů na roky 2029-2032 navrhuje MZe meziroční nárůst výdajů na rozvoj VO ve výši 10 %.</w:t>
            </w:r>
          </w:p>
          <w:p w14:paraId="064C4B27" w14:textId="77777777" w:rsidR="00F7037E" w:rsidRPr="00547726" w:rsidRDefault="00F7037E" w:rsidP="00F7037E">
            <w:pPr>
              <w:spacing w:before="60" w:after="60"/>
              <w:jc w:val="both"/>
              <w:rPr>
                <w:iCs/>
                <w:sz w:val="22"/>
                <w:szCs w:val="22"/>
              </w:rPr>
            </w:pPr>
            <w:r w:rsidRPr="00547726">
              <w:rPr>
                <w:iCs/>
                <w:sz w:val="22"/>
                <w:szCs w:val="22"/>
              </w:rPr>
              <w:t xml:space="preserve">Nárůst je požadován v návaznosti na cíle NP VaVaI 2021+, které směřují k navýšení podílu institucionální podpory na financování VO a stabilizaci jejich financování. Dále je požadován zejména v reakci na rostoucí míru inflace, a s tím související zvyšující se náklady VO. </w:t>
            </w:r>
          </w:p>
          <w:p w14:paraId="37EBC374" w14:textId="77777777" w:rsidR="00F7037E" w:rsidRPr="00547726" w:rsidRDefault="00F7037E" w:rsidP="00F7037E">
            <w:pPr>
              <w:spacing w:before="60" w:after="60"/>
              <w:jc w:val="both"/>
              <w:rPr>
                <w:iCs/>
                <w:sz w:val="22"/>
                <w:szCs w:val="22"/>
              </w:rPr>
            </w:pPr>
            <w:r w:rsidRPr="00547726">
              <w:rPr>
                <w:iCs/>
                <w:sz w:val="22"/>
                <w:szCs w:val="22"/>
              </w:rPr>
              <w:lastRenderedPageBreak/>
              <w:t>Rádi bychom dále upozornili, že dne 1. 1. 2025 došlo na základě programového prohlášení vlády České republiky a návrhu Národní ekonomické rady vlády k sloučení Výzkumného ústavu zemědělské techniky, v. v. i. (VÚZT), a Výzkumného ústavu potravinářského Praha, v. v. i. (VÚPP), s Výzkumným ústavem rostlinné výroby, v. v. i. (VÚRV). Tímto sloučením vzniklo Národní centrum zemědělského a potravinářského výzkumu, v. v. i. (CARC). V rámci tohoto ústavu se koncentruje odborná činnost v celé šíři – od problematiky hospodaření na půdě, genetiky, šlechtění a ochrany plodin přes zemědělskou techniku až po bezpečnost a produkci potravin. CARC otevře příležitosti pro snadný přenos poznatků v zemědělských, potravinářských, environmentálních a technických vědách a v souvisejících oborech.</w:t>
            </w:r>
          </w:p>
          <w:p w14:paraId="6AB5FA07" w14:textId="77777777" w:rsidR="00F7037E" w:rsidRPr="00547726" w:rsidRDefault="00F7037E" w:rsidP="00F7037E">
            <w:pPr>
              <w:spacing w:before="60" w:after="60"/>
              <w:jc w:val="both"/>
              <w:rPr>
                <w:iCs/>
                <w:sz w:val="22"/>
                <w:szCs w:val="22"/>
              </w:rPr>
            </w:pPr>
            <w:r w:rsidRPr="00547726">
              <w:rPr>
                <w:iCs/>
                <w:sz w:val="22"/>
                <w:szCs w:val="22"/>
              </w:rPr>
              <w:t>Mezi lety 2005 a 2022 se roční výdaje na výzkum a vývoj (VaV) ve vládním sektoru zvýšily o 150 %, avšak v oblasti zemědělských věd pouze o 25 %. V případě investic se roční výdaje na VaV ve vládním sektoru zvýšily o 134 %, zatímco v zemědělských vědách dokonce klesly o 69 %.</w:t>
            </w:r>
          </w:p>
          <w:p w14:paraId="03CDEB83" w14:textId="77777777" w:rsidR="00F7037E" w:rsidRPr="00547726" w:rsidRDefault="00F7037E" w:rsidP="00F7037E">
            <w:pPr>
              <w:spacing w:before="60" w:after="60"/>
              <w:jc w:val="both"/>
              <w:rPr>
                <w:iCs/>
                <w:sz w:val="22"/>
                <w:szCs w:val="22"/>
              </w:rPr>
            </w:pPr>
            <w:r w:rsidRPr="00547726">
              <w:rPr>
                <w:iCs/>
                <w:sz w:val="22"/>
                <w:szCs w:val="22"/>
              </w:rPr>
              <w:t>Zemědělské vědy mají široký odborný záběr a mohou výrazně ovlivnit kvalitu života obyvatel ČR. I když zemědělství se podílí na tvorbě HDP marginálně, je nutné brát v úvahu jeho strategický význam, zejména zajištění potravinové bezpečnosti a ekologických funkcí půdy a krajiny. Výsledky výzkumu rezortních organizací Ministerstva zemědělství jsou využívány v různých oborech zemědělsko-potravinářského komplexu k mnoha účelům, včetně přípravy legislativních podkladů a nastavení podmínek pro poskytování dotací. Resortní výzkumné organizace také poskytují poradenství a expertní činnosti, které jsou využívány příslušnými útvary MZe při tvorbě koncepcí a strategií, v rámci kontrolních činností a řešení sporů. O vysoké kvalitě výsledků dosažených ve výzkumných organizacích podporovaných institucionálními prostředky z MZe svědčí také výsledek tripartitního jednání ze dne 29. 11. 2024, podle kterého je většina institucí v rezortu MZe hodnocena jako A (vynikající) a B (velmi dobrá).</w:t>
            </w:r>
          </w:p>
          <w:p w14:paraId="2894C6D1" w14:textId="4E39544E" w:rsidR="00F7037E" w:rsidRPr="00547726" w:rsidRDefault="00F7037E" w:rsidP="00F7037E">
            <w:pPr>
              <w:spacing w:before="60" w:after="60"/>
              <w:jc w:val="both"/>
              <w:rPr>
                <w:bCs/>
                <w:sz w:val="10"/>
                <w:szCs w:val="10"/>
              </w:rPr>
            </w:pPr>
          </w:p>
        </w:tc>
        <w:tc>
          <w:tcPr>
            <w:tcW w:w="6379" w:type="dxa"/>
            <w:tcBorders>
              <w:left w:val="single" w:sz="4" w:space="0" w:color="auto"/>
              <w:right w:val="single" w:sz="4" w:space="0" w:color="auto"/>
            </w:tcBorders>
            <w:shd w:val="clear" w:color="auto" w:fill="auto"/>
          </w:tcPr>
          <w:p w14:paraId="75553611" w14:textId="30C4C39D" w:rsidR="00F7037E" w:rsidRPr="00547726" w:rsidRDefault="00F7037E" w:rsidP="00F7037E">
            <w:pPr>
              <w:spacing w:before="60" w:after="60"/>
              <w:jc w:val="both"/>
              <w:rPr>
                <w:b/>
                <w:bCs/>
                <w:sz w:val="22"/>
                <w:szCs w:val="22"/>
              </w:rPr>
            </w:pPr>
            <w:r w:rsidRPr="00547726">
              <w:rPr>
                <w:b/>
                <w:bCs/>
                <w:sz w:val="22"/>
                <w:szCs w:val="22"/>
              </w:rPr>
              <w:lastRenderedPageBreak/>
              <w:t>Neakceptováno</w:t>
            </w:r>
          </w:p>
          <w:p w14:paraId="75952BA1" w14:textId="6698120C" w:rsidR="00F7037E" w:rsidRPr="00547726" w:rsidRDefault="00F7037E" w:rsidP="00F7037E">
            <w:pPr>
              <w:spacing w:before="60" w:after="60"/>
              <w:jc w:val="both"/>
              <w:rPr>
                <w:b/>
                <w:sz w:val="22"/>
                <w:szCs w:val="22"/>
              </w:rPr>
            </w:pPr>
            <w:r w:rsidRPr="00547726">
              <w:rPr>
                <w:bCs/>
                <w:sz w:val="22"/>
                <w:szCs w:val="22"/>
              </w:rPr>
              <w:t>RVVI trvá na svém návrhu. RVVI uvádí, že ve svém návrhu zohlednila požadavky MZe v maximální možné míře s přihlédnutím ke kvalitě výsledků a hodnocení resortních výzkumných organizací. Navýšení výdajů na rok 2027 a dále bude předmětem tvorby návrhu výdajů na VaVaI na období 2027+.</w:t>
            </w:r>
          </w:p>
          <w:p w14:paraId="610819D1" w14:textId="6FD5A7C8" w:rsidR="00F7037E" w:rsidRPr="00547726" w:rsidRDefault="00F7037E" w:rsidP="00F7037E">
            <w:pPr>
              <w:spacing w:before="60" w:after="60"/>
              <w:jc w:val="both"/>
              <w:rPr>
                <w:bCs/>
                <w:sz w:val="22"/>
                <w:szCs w:val="22"/>
              </w:rPr>
            </w:pPr>
          </w:p>
          <w:p w14:paraId="12E0AAE1" w14:textId="5C4AA050"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MZe k vypořádání:</w:t>
            </w:r>
          </w:p>
          <w:p w14:paraId="0983787A" w14:textId="4F9FFC1D" w:rsidR="00F7037E" w:rsidRPr="00547726" w:rsidRDefault="009029B2" w:rsidP="00F7037E">
            <w:pPr>
              <w:spacing w:before="60" w:after="60"/>
              <w:jc w:val="both"/>
              <w:rPr>
                <w:bCs/>
                <w:sz w:val="22"/>
                <w:szCs w:val="22"/>
              </w:rPr>
            </w:pPr>
            <w:r>
              <w:rPr>
                <w:bCs/>
                <w:sz w:val="22"/>
                <w:szCs w:val="22"/>
              </w:rPr>
              <w:t>S vypořádáním souhlasíme.</w:t>
            </w:r>
          </w:p>
          <w:p w14:paraId="34721A94" w14:textId="77777777" w:rsidR="00F7037E" w:rsidRPr="00547726" w:rsidRDefault="00F7037E" w:rsidP="00F7037E">
            <w:pPr>
              <w:spacing w:before="60" w:after="60"/>
              <w:jc w:val="both"/>
              <w:rPr>
                <w:bCs/>
                <w:sz w:val="22"/>
                <w:szCs w:val="22"/>
              </w:rPr>
            </w:pPr>
          </w:p>
        </w:tc>
      </w:tr>
      <w:tr w:rsidR="00F7037E" w:rsidRPr="00547726" w14:paraId="3B9D130E" w14:textId="77777777" w:rsidTr="008E4B97">
        <w:trPr>
          <w:trHeight w:val="340"/>
        </w:trPr>
        <w:tc>
          <w:tcPr>
            <w:tcW w:w="1843" w:type="dxa"/>
            <w:vMerge/>
            <w:tcBorders>
              <w:left w:val="single" w:sz="4" w:space="0" w:color="auto"/>
              <w:right w:val="single" w:sz="4" w:space="0" w:color="auto"/>
            </w:tcBorders>
            <w:shd w:val="clear" w:color="auto" w:fill="auto"/>
          </w:tcPr>
          <w:p w14:paraId="3F50458E" w14:textId="77777777" w:rsidR="00F7037E" w:rsidRPr="00547726" w:rsidRDefault="00F7037E" w:rsidP="00F7037E">
            <w:pPr>
              <w:spacing w:before="120"/>
              <w:rPr>
                <w:b/>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445A5E75" w14:textId="77777777" w:rsidR="00F7037E" w:rsidRPr="00547726" w:rsidRDefault="00F7037E" w:rsidP="00F7037E">
            <w:pPr>
              <w:spacing w:before="60" w:after="60"/>
              <w:rPr>
                <w:bCs/>
                <w:noProof/>
                <w:sz w:val="22"/>
                <w:szCs w:val="22"/>
              </w:rPr>
            </w:pPr>
            <w:r w:rsidRPr="00547726">
              <w:rPr>
                <w:sz w:val="22"/>
                <w:szCs w:val="22"/>
              </w:rPr>
              <w:t>Kontaktní osobou pro vypořádání připomínek MZe je</w:t>
            </w:r>
            <w:r w:rsidRPr="00547726">
              <w:rPr>
                <w:bCs/>
                <w:noProof/>
                <w:sz w:val="22"/>
                <w:szCs w:val="22"/>
              </w:rPr>
              <w:t xml:space="preserve">: </w:t>
            </w:r>
          </w:p>
          <w:p w14:paraId="1A1D6E1B" w14:textId="2D878DDF" w:rsidR="00F7037E" w:rsidRPr="00547726" w:rsidRDefault="00F7037E" w:rsidP="00F7037E">
            <w:pPr>
              <w:spacing w:before="60" w:after="60"/>
              <w:rPr>
                <w:sz w:val="22"/>
                <w:szCs w:val="22"/>
              </w:rPr>
            </w:pPr>
            <w:r w:rsidRPr="00547726">
              <w:rPr>
                <w:sz w:val="22"/>
                <w:szCs w:val="22"/>
              </w:rPr>
              <w:t xml:space="preserve">Ing. Bc. Kateřina Stonawská, Ph.D., </w:t>
            </w:r>
            <w:hyperlink r:id="rId21" w:history="1">
              <w:r w:rsidRPr="00547726">
                <w:rPr>
                  <w:rStyle w:val="Hypertextovodkaz"/>
                  <w:sz w:val="22"/>
                  <w:szCs w:val="22"/>
                </w:rPr>
                <w:t>katerina.stonawska@mze.gov.cz</w:t>
              </w:r>
            </w:hyperlink>
            <w:r w:rsidRPr="00547726">
              <w:rPr>
                <w:sz w:val="22"/>
                <w:szCs w:val="22"/>
              </w:rPr>
              <w:t>, tel. 221 814 581</w:t>
            </w:r>
          </w:p>
          <w:p w14:paraId="782196A4" w14:textId="57B6C7D7" w:rsidR="00F7037E" w:rsidRPr="00547726" w:rsidRDefault="00F7037E" w:rsidP="00F7037E">
            <w:pPr>
              <w:spacing w:before="60" w:after="60"/>
              <w:rPr>
                <w:sz w:val="6"/>
                <w:szCs w:val="6"/>
              </w:rPr>
            </w:pPr>
          </w:p>
        </w:tc>
      </w:tr>
      <w:tr w:rsidR="00F7037E" w:rsidRPr="00547726" w14:paraId="20903979" w14:textId="77777777" w:rsidTr="005D4C56">
        <w:trPr>
          <w:trHeight w:val="62"/>
        </w:trPr>
        <w:tc>
          <w:tcPr>
            <w:tcW w:w="1843" w:type="dxa"/>
            <w:vMerge w:val="restart"/>
            <w:tcBorders>
              <w:left w:val="single" w:sz="4" w:space="0" w:color="auto"/>
              <w:right w:val="single" w:sz="4" w:space="0" w:color="auto"/>
            </w:tcBorders>
            <w:shd w:val="clear" w:color="auto" w:fill="auto"/>
          </w:tcPr>
          <w:p w14:paraId="31D14D54" w14:textId="77777777" w:rsidR="00F7037E" w:rsidRPr="00547726" w:rsidRDefault="00F7037E" w:rsidP="00F7037E">
            <w:pPr>
              <w:spacing w:before="120"/>
              <w:rPr>
                <w:sz w:val="22"/>
                <w:szCs w:val="22"/>
              </w:rPr>
            </w:pPr>
            <w:r w:rsidRPr="005D4C56">
              <w:rPr>
                <w:b/>
                <w:sz w:val="22"/>
                <w:szCs w:val="22"/>
              </w:rPr>
              <w:lastRenderedPageBreak/>
              <w:t>Ministerstvo životního prostředí</w:t>
            </w:r>
          </w:p>
        </w:tc>
        <w:tc>
          <w:tcPr>
            <w:tcW w:w="6662" w:type="dxa"/>
            <w:tcBorders>
              <w:top w:val="single" w:sz="4" w:space="0" w:color="auto"/>
              <w:left w:val="single" w:sz="4" w:space="0" w:color="auto"/>
              <w:right w:val="single" w:sz="4" w:space="0" w:color="auto"/>
            </w:tcBorders>
            <w:shd w:val="clear" w:color="auto" w:fill="auto"/>
          </w:tcPr>
          <w:p w14:paraId="459056FF" w14:textId="77777777"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1) Zásadní připomínka:</w:t>
            </w:r>
          </w:p>
          <w:p w14:paraId="237C827B" w14:textId="4CA21F3B" w:rsidR="00F7037E" w:rsidRPr="00547726" w:rsidRDefault="00F7037E" w:rsidP="00F7037E">
            <w:pPr>
              <w:pStyle w:val="Normlnweb"/>
              <w:spacing w:before="60" w:after="60" w:afterAutospacing="0"/>
              <w:ind w:left="-3"/>
              <w:rPr>
                <w:rFonts w:ascii="Arial" w:hAnsi="Arial" w:cs="Arial"/>
                <w:b/>
                <w:bCs/>
                <w:sz w:val="22"/>
                <w:szCs w:val="22"/>
              </w:rPr>
            </w:pPr>
            <w:r w:rsidRPr="00547726">
              <w:rPr>
                <w:rFonts w:ascii="Arial" w:hAnsi="Arial" w:cs="Arial"/>
                <w:b/>
                <w:bCs/>
                <w:sz w:val="22"/>
                <w:szCs w:val="22"/>
              </w:rPr>
              <w:t>Institucionální výdaje (rozpočtová kapitola MŽP):</w:t>
            </w:r>
          </w:p>
          <w:p w14:paraId="4E3D7A4B" w14:textId="77777777" w:rsidR="00F7037E" w:rsidRPr="00547726" w:rsidRDefault="00F7037E" w:rsidP="00F7037E">
            <w:pPr>
              <w:pStyle w:val="Normlnweb"/>
              <w:spacing w:before="60" w:after="60" w:afterAutospacing="0"/>
              <w:rPr>
                <w:rFonts w:ascii="Arial" w:hAnsi="Arial" w:cs="Arial"/>
                <w:color w:val="000000"/>
                <w:sz w:val="22"/>
                <w:szCs w:val="22"/>
                <w:lang w:eastAsia="en-US"/>
              </w:rPr>
            </w:pPr>
            <w:r w:rsidRPr="00547726">
              <w:rPr>
                <w:rFonts w:ascii="Arial" w:hAnsi="Arial" w:cs="Arial"/>
                <w:color w:val="000000"/>
                <w:sz w:val="22"/>
                <w:szCs w:val="22"/>
                <w:lang w:eastAsia="en-US"/>
              </w:rPr>
              <w:t xml:space="preserve">Ministerstvo životního prostředí (MŽP) nesouhlasí s navrženou </w:t>
            </w:r>
            <w:bookmarkStart w:id="0" w:name="_Hlk195523565"/>
            <w:r w:rsidRPr="00547726">
              <w:rPr>
                <w:rFonts w:ascii="Arial" w:hAnsi="Arial" w:cs="Arial"/>
                <w:color w:val="000000"/>
                <w:sz w:val="22"/>
                <w:szCs w:val="22"/>
                <w:lang w:eastAsia="en-US"/>
              </w:rPr>
              <w:t xml:space="preserve">výší institucionální podpory </w:t>
            </w:r>
            <w:bookmarkEnd w:id="0"/>
            <w:r w:rsidRPr="00547726">
              <w:rPr>
                <w:rFonts w:ascii="Arial" w:hAnsi="Arial" w:cs="Arial"/>
                <w:color w:val="000000"/>
                <w:sz w:val="22"/>
                <w:szCs w:val="22"/>
                <w:lang w:eastAsia="en-US"/>
              </w:rPr>
              <w:t>v jednotlivých letech 2026–2028 a trvá na návrhu výdajů státního rozpočtu ČR na výzkum, experimentální vývoj a inovace na rok 2026 a střednědobý výhled zaslaném dopisem č. j: MZP/2025/320/45. MŽP požaduje navýšení institucionální podpory v rozpočtové kapitole MŽP viz tabulka níže:</w:t>
            </w:r>
          </w:p>
          <w:p w14:paraId="365C1023" w14:textId="77777777" w:rsidR="00A1418A" w:rsidRPr="00547726" w:rsidRDefault="00A1418A" w:rsidP="00F7037E">
            <w:pPr>
              <w:pStyle w:val="Normlnweb"/>
              <w:spacing w:before="60" w:after="60" w:afterAutospacing="0"/>
              <w:rPr>
                <w:rFonts w:ascii="Arial" w:hAnsi="Arial" w:cs="Arial"/>
                <w:color w:val="000000"/>
                <w:sz w:val="6"/>
                <w:szCs w:val="6"/>
                <w:lang w:eastAsia="en-US"/>
              </w:rPr>
            </w:pPr>
          </w:p>
          <w:tbl>
            <w:tblPr>
              <w:tblStyle w:val="Mkatabulky"/>
              <w:tblW w:w="6410" w:type="dxa"/>
              <w:tblLayout w:type="fixed"/>
              <w:tblLook w:val="04A0" w:firstRow="1" w:lastRow="0" w:firstColumn="1" w:lastColumn="0" w:noHBand="0" w:noVBand="1"/>
            </w:tblPr>
            <w:tblGrid>
              <w:gridCol w:w="1307"/>
              <w:gridCol w:w="1701"/>
              <w:gridCol w:w="1843"/>
              <w:gridCol w:w="1559"/>
            </w:tblGrid>
            <w:tr w:rsidR="00F7037E" w:rsidRPr="00547726" w14:paraId="1A93FCF3" w14:textId="77777777" w:rsidTr="00FD5BF9">
              <w:trPr>
                <w:trHeight w:val="502"/>
              </w:trPr>
              <w:tc>
                <w:tcPr>
                  <w:tcW w:w="1307" w:type="dxa"/>
                </w:tcPr>
                <w:p w14:paraId="27897DD8" w14:textId="77777777" w:rsidR="00F7037E" w:rsidRPr="00547726" w:rsidRDefault="00F7037E" w:rsidP="00F7037E">
                  <w:pPr>
                    <w:pStyle w:val="Normlnweb"/>
                    <w:spacing w:after="0" w:afterAutospacing="0"/>
                    <w:rPr>
                      <w:rFonts w:ascii="Arial" w:hAnsi="Arial" w:cs="Arial"/>
                      <w:color w:val="000000"/>
                      <w:sz w:val="22"/>
                      <w:szCs w:val="22"/>
                      <w:lang w:eastAsia="en-US"/>
                    </w:rPr>
                  </w:pPr>
                  <w:r w:rsidRPr="00547726">
                    <w:rPr>
                      <w:rFonts w:ascii="Arial" w:hAnsi="Arial" w:cs="Arial"/>
                      <w:b/>
                      <w:bCs/>
                      <w:color w:val="222222"/>
                      <w:sz w:val="22"/>
                      <w:szCs w:val="22"/>
                    </w:rPr>
                    <w:t>Rok</w:t>
                  </w:r>
                </w:p>
              </w:tc>
              <w:tc>
                <w:tcPr>
                  <w:tcW w:w="1701" w:type="dxa"/>
                </w:tcPr>
                <w:p w14:paraId="60AD7ED7" w14:textId="77777777" w:rsidR="00F7037E" w:rsidRPr="00547726" w:rsidRDefault="00F7037E" w:rsidP="00F7037E">
                  <w:pPr>
                    <w:pStyle w:val="Normlnweb"/>
                    <w:spacing w:after="0" w:afterAutospacing="0"/>
                    <w:jc w:val="center"/>
                    <w:rPr>
                      <w:rFonts w:ascii="Arial" w:hAnsi="Arial" w:cs="Arial"/>
                      <w:color w:val="000000"/>
                      <w:sz w:val="22"/>
                      <w:szCs w:val="22"/>
                      <w:lang w:eastAsia="en-US"/>
                    </w:rPr>
                  </w:pPr>
                  <w:r w:rsidRPr="00547726">
                    <w:rPr>
                      <w:rFonts w:ascii="Arial" w:hAnsi="Arial" w:cs="Arial"/>
                      <w:b/>
                      <w:bCs/>
                      <w:color w:val="222222"/>
                      <w:sz w:val="22"/>
                      <w:szCs w:val="22"/>
                    </w:rPr>
                    <w:t>Požadavky MŽP</w:t>
                  </w:r>
                </w:p>
              </w:tc>
              <w:tc>
                <w:tcPr>
                  <w:tcW w:w="1843" w:type="dxa"/>
                </w:tcPr>
                <w:p w14:paraId="0116B04F" w14:textId="77777777" w:rsidR="00F7037E" w:rsidRPr="00547726" w:rsidRDefault="00F7037E" w:rsidP="00F7037E">
                  <w:pPr>
                    <w:pStyle w:val="Normlnweb"/>
                    <w:spacing w:after="0" w:afterAutospacing="0"/>
                    <w:jc w:val="center"/>
                    <w:rPr>
                      <w:rFonts w:ascii="Arial" w:hAnsi="Arial" w:cs="Arial"/>
                      <w:b/>
                      <w:bCs/>
                      <w:color w:val="222222"/>
                      <w:sz w:val="22"/>
                      <w:szCs w:val="22"/>
                    </w:rPr>
                  </w:pPr>
                  <w:r w:rsidRPr="00547726">
                    <w:rPr>
                      <w:rFonts w:ascii="Arial" w:hAnsi="Arial" w:cs="Arial"/>
                      <w:b/>
                      <w:bCs/>
                      <w:color w:val="222222"/>
                      <w:sz w:val="22"/>
                      <w:szCs w:val="22"/>
                    </w:rPr>
                    <w:t>Návrh výdajů na VaVaI 2026+</w:t>
                  </w:r>
                </w:p>
                <w:p w14:paraId="7AE7E0DC" w14:textId="77777777" w:rsidR="00F7037E" w:rsidRPr="00547726" w:rsidRDefault="00F7037E" w:rsidP="00F7037E">
                  <w:pPr>
                    <w:pStyle w:val="Normlnweb"/>
                    <w:spacing w:after="0" w:afterAutospacing="0"/>
                    <w:jc w:val="center"/>
                    <w:rPr>
                      <w:rFonts w:ascii="Arial" w:hAnsi="Arial" w:cs="Arial"/>
                      <w:color w:val="000000"/>
                      <w:sz w:val="6"/>
                      <w:szCs w:val="6"/>
                      <w:lang w:eastAsia="en-US"/>
                    </w:rPr>
                  </w:pPr>
                </w:p>
              </w:tc>
              <w:tc>
                <w:tcPr>
                  <w:tcW w:w="1559" w:type="dxa"/>
                </w:tcPr>
                <w:p w14:paraId="2CAA4133" w14:textId="77777777" w:rsidR="00F7037E" w:rsidRPr="00547726" w:rsidRDefault="00F7037E" w:rsidP="00F7037E">
                  <w:pPr>
                    <w:pStyle w:val="Normlnweb"/>
                    <w:spacing w:after="0" w:afterAutospacing="0"/>
                    <w:jc w:val="center"/>
                    <w:rPr>
                      <w:rFonts w:ascii="Arial" w:hAnsi="Arial" w:cs="Arial"/>
                      <w:color w:val="000000"/>
                      <w:sz w:val="22"/>
                      <w:szCs w:val="22"/>
                      <w:lang w:eastAsia="en-US"/>
                    </w:rPr>
                  </w:pPr>
                  <w:r w:rsidRPr="00547726">
                    <w:rPr>
                      <w:rFonts w:ascii="Arial" w:hAnsi="Arial" w:cs="Arial"/>
                      <w:b/>
                      <w:bCs/>
                      <w:color w:val="222222"/>
                      <w:sz w:val="22"/>
                      <w:szCs w:val="22"/>
                    </w:rPr>
                    <w:t>Rozdíl</w:t>
                  </w:r>
                </w:p>
              </w:tc>
            </w:tr>
            <w:tr w:rsidR="00F7037E" w:rsidRPr="00547726" w14:paraId="62483703" w14:textId="77777777" w:rsidTr="00CD7E5D">
              <w:tc>
                <w:tcPr>
                  <w:tcW w:w="1307" w:type="dxa"/>
                </w:tcPr>
                <w:p w14:paraId="3A5BAB54" w14:textId="77777777" w:rsidR="00F7037E" w:rsidRPr="00547726" w:rsidRDefault="00F7037E" w:rsidP="00F7037E">
                  <w:pPr>
                    <w:pStyle w:val="Normlnweb"/>
                    <w:spacing w:after="0" w:afterAutospacing="0"/>
                    <w:rPr>
                      <w:rFonts w:ascii="Arial" w:hAnsi="Arial" w:cs="Arial"/>
                      <w:color w:val="000000"/>
                      <w:sz w:val="22"/>
                      <w:szCs w:val="22"/>
                      <w:lang w:eastAsia="en-US"/>
                    </w:rPr>
                  </w:pPr>
                  <w:r w:rsidRPr="00547726">
                    <w:rPr>
                      <w:rFonts w:ascii="Arial" w:hAnsi="Arial" w:cs="Arial"/>
                      <w:color w:val="000000"/>
                      <w:sz w:val="22"/>
                      <w:szCs w:val="22"/>
                      <w:lang w:eastAsia="en-US"/>
                    </w:rPr>
                    <w:t>2026</w:t>
                  </w:r>
                </w:p>
              </w:tc>
              <w:tc>
                <w:tcPr>
                  <w:tcW w:w="1701" w:type="dxa"/>
                  <w:vAlign w:val="bottom"/>
                </w:tcPr>
                <w:p w14:paraId="69C88011"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360 113 414</w:t>
                  </w:r>
                </w:p>
              </w:tc>
              <w:tc>
                <w:tcPr>
                  <w:tcW w:w="1843" w:type="dxa"/>
                  <w:vAlign w:val="bottom"/>
                </w:tcPr>
                <w:p w14:paraId="4BE6021D"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334 447 121</w:t>
                  </w:r>
                </w:p>
              </w:tc>
              <w:tc>
                <w:tcPr>
                  <w:tcW w:w="1559" w:type="dxa"/>
                  <w:vAlign w:val="bottom"/>
                </w:tcPr>
                <w:p w14:paraId="51EBE8A1"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25 666 293</w:t>
                  </w:r>
                </w:p>
              </w:tc>
            </w:tr>
            <w:tr w:rsidR="00F7037E" w:rsidRPr="00547726" w14:paraId="1FC075C5" w14:textId="77777777" w:rsidTr="00CD7E5D">
              <w:tc>
                <w:tcPr>
                  <w:tcW w:w="1307" w:type="dxa"/>
                </w:tcPr>
                <w:p w14:paraId="077355B8" w14:textId="77777777" w:rsidR="00F7037E" w:rsidRPr="00547726" w:rsidRDefault="00F7037E" w:rsidP="00F7037E">
                  <w:pPr>
                    <w:pStyle w:val="Normlnweb"/>
                    <w:spacing w:after="0" w:afterAutospacing="0"/>
                    <w:rPr>
                      <w:rFonts w:ascii="Arial" w:hAnsi="Arial" w:cs="Arial"/>
                      <w:color w:val="000000"/>
                      <w:sz w:val="22"/>
                      <w:szCs w:val="22"/>
                      <w:lang w:eastAsia="en-US"/>
                    </w:rPr>
                  </w:pPr>
                  <w:r w:rsidRPr="00547726">
                    <w:rPr>
                      <w:rFonts w:ascii="Arial" w:hAnsi="Arial" w:cs="Arial"/>
                      <w:color w:val="000000"/>
                      <w:sz w:val="22"/>
                      <w:szCs w:val="22"/>
                      <w:lang w:eastAsia="en-US"/>
                    </w:rPr>
                    <w:t>2027</w:t>
                  </w:r>
                </w:p>
              </w:tc>
              <w:tc>
                <w:tcPr>
                  <w:tcW w:w="1701" w:type="dxa"/>
                  <w:vAlign w:val="bottom"/>
                </w:tcPr>
                <w:p w14:paraId="6EAC2F56"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370 916 752</w:t>
                  </w:r>
                </w:p>
              </w:tc>
              <w:tc>
                <w:tcPr>
                  <w:tcW w:w="1843" w:type="dxa"/>
                  <w:vAlign w:val="bottom"/>
                </w:tcPr>
                <w:p w14:paraId="5EA0D89F"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361 169 851</w:t>
                  </w:r>
                </w:p>
              </w:tc>
              <w:tc>
                <w:tcPr>
                  <w:tcW w:w="1559" w:type="dxa"/>
                  <w:vAlign w:val="bottom"/>
                </w:tcPr>
                <w:p w14:paraId="5BA338A2"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9 746 901</w:t>
                  </w:r>
                </w:p>
              </w:tc>
            </w:tr>
            <w:tr w:rsidR="00F7037E" w:rsidRPr="00547726" w14:paraId="0CE77B85" w14:textId="77777777" w:rsidTr="00CD7E5D">
              <w:tc>
                <w:tcPr>
                  <w:tcW w:w="1307" w:type="dxa"/>
                </w:tcPr>
                <w:p w14:paraId="3572D504" w14:textId="77777777" w:rsidR="00F7037E" w:rsidRPr="00547726" w:rsidRDefault="00F7037E" w:rsidP="00F7037E">
                  <w:pPr>
                    <w:pStyle w:val="Normlnweb"/>
                    <w:spacing w:after="0" w:afterAutospacing="0"/>
                    <w:rPr>
                      <w:rFonts w:ascii="Arial" w:hAnsi="Arial" w:cs="Arial"/>
                      <w:color w:val="000000"/>
                      <w:sz w:val="22"/>
                      <w:szCs w:val="22"/>
                      <w:lang w:eastAsia="en-US"/>
                    </w:rPr>
                  </w:pPr>
                  <w:r w:rsidRPr="00547726">
                    <w:rPr>
                      <w:rFonts w:ascii="Arial" w:hAnsi="Arial" w:cs="Arial"/>
                      <w:color w:val="000000"/>
                      <w:sz w:val="22"/>
                      <w:szCs w:val="22"/>
                      <w:lang w:eastAsia="en-US"/>
                    </w:rPr>
                    <w:t>2028</w:t>
                  </w:r>
                </w:p>
              </w:tc>
              <w:tc>
                <w:tcPr>
                  <w:tcW w:w="1701" w:type="dxa"/>
                  <w:vAlign w:val="bottom"/>
                </w:tcPr>
                <w:p w14:paraId="1162DB1D"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382 044 191</w:t>
                  </w:r>
                </w:p>
              </w:tc>
              <w:tc>
                <w:tcPr>
                  <w:tcW w:w="1843" w:type="dxa"/>
                  <w:vAlign w:val="bottom"/>
                </w:tcPr>
                <w:p w14:paraId="187CA727"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361 169 851</w:t>
                  </w:r>
                </w:p>
              </w:tc>
              <w:tc>
                <w:tcPr>
                  <w:tcW w:w="1559" w:type="dxa"/>
                  <w:vAlign w:val="bottom"/>
                </w:tcPr>
                <w:p w14:paraId="01253ED1" w14:textId="77777777" w:rsidR="00F7037E" w:rsidRPr="00547726" w:rsidRDefault="00F7037E" w:rsidP="00F7037E">
                  <w:pPr>
                    <w:pStyle w:val="Normlnweb"/>
                    <w:spacing w:after="0" w:afterAutospacing="0"/>
                    <w:jc w:val="right"/>
                    <w:rPr>
                      <w:rFonts w:ascii="Arial" w:hAnsi="Arial" w:cs="Arial"/>
                      <w:color w:val="000000"/>
                      <w:sz w:val="22"/>
                      <w:szCs w:val="22"/>
                      <w:lang w:eastAsia="en-US"/>
                    </w:rPr>
                  </w:pPr>
                  <w:r w:rsidRPr="00547726">
                    <w:rPr>
                      <w:rFonts w:ascii="Arial" w:hAnsi="Arial" w:cs="Arial"/>
                      <w:color w:val="222222"/>
                      <w:sz w:val="22"/>
                      <w:szCs w:val="22"/>
                    </w:rPr>
                    <w:t>20 874 340</w:t>
                  </w:r>
                </w:p>
              </w:tc>
            </w:tr>
          </w:tbl>
          <w:p w14:paraId="277A5B83" w14:textId="77777777" w:rsidR="00F7037E" w:rsidRPr="00547726" w:rsidRDefault="00F7037E" w:rsidP="00F7037E">
            <w:pPr>
              <w:pStyle w:val="Normlnweb"/>
              <w:spacing w:after="0" w:afterAutospacing="0"/>
              <w:rPr>
                <w:rFonts w:ascii="Arial" w:hAnsi="Arial" w:cs="Arial"/>
                <w:i/>
                <w:color w:val="000000"/>
                <w:sz w:val="22"/>
                <w:szCs w:val="22"/>
                <w:lang w:eastAsia="en-US"/>
              </w:rPr>
            </w:pPr>
            <w:r w:rsidRPr="00547726">
              <w:rPr>
                <w:rFonts w:ascii="Arial" w:hAnsi="Arial" w:cs="Arial"/>
                <w:color w:val="000000"/>
                <w:sz w:val="22"/>
                <w:szCs w:val="22"/>
                <w:lang w:eastAsia="en-US"/>
              </w:rPr>
              <w:t xml:space="preserve">                                                                                     </w:t>
            </w:r>
            <w:r w:rsidRPr="00547726">
              <w:rPr>
                <w:rFonts w:ascii="Arial" w:hAnsi="Arial" w:cs="Arial"/>
                <w:i/>
                <w:color w:val="000000"/>
                <w:sz w:val="22"/>
                <w:szCs w:val="22"/>
                <w:lang w:eastAsia="en-US"/>
              </w:rPr>
              <w:t>částky v Kč</w:t>
            </w:r>
          </w:p>
          <w:p w14:paraId="1C15666E" w14:textId="77777777" w:rsidR="00F7037E" w:rsidRPr="00547726" w:rsidRDefault="00F7037E" w:rsidP="00F7037E">
            <w:pPr>
              <w:pStyle w:val="Normlnweb"/>
              <w:spacing w:before="60" w:after="60" w:afterAutospacing="0"/>
              <w:rPr>
                <w:rFonts w:ascii="Arial" w:hAnsi="Arial" w:cs="Arial"/>
                <w:color w:val="000000"/>
                <w:sz w:val="22"/>
                <w:szCs w:val="22"/>
                <w:lang w:eastAsia="en-US"/>
              </w:rPr>
            </w:pPr>
            <w:r w:rsidRPr="00547726">
              <w:rPr>
                <w:rFonts w:ascii="Arial" w:hAnsi="Arial" w:cs="Arial"/>
                <w:color w:val="000000"/>
                <w:sz w:val="22"/>
                <w:szCs w:val="22"/>
                <w:lang w:eastAsia="en-US"/>
              </w:rPr>
              <w:t>Zdůvodnění:</w:t>
            </w:r>
          </w:p>
          <w:p w14:paraId="7C073DC5" w14:textId="77777777" w:rsidR="00F7037E" w:rsidRPr="00547726" w:rsidRDefault="00F7037E" w:rsidP="00F7037E">
            <w:pPr>
              <w:spacing w:before="60" w:after="60"/>
              <w:jc w:val="both"/>
              <w:rPr>
                <w:sz w:val="22"/>
                <w:szCs w:val="22"/>
              </w:rPr>
            </w:pPr>
            <w:r w:rsidRPr="00547726">
              <w:rPr>
                <w:color w:val="000000"/>
                <w:sz w:val="22"/>
                <w:szCs w:val="22"/>
              </w:rPr>
              <w:t xml:space="preserve">I když chápeme napjatou rozpočtovou situaci, trváme na navýšení institucionálních výdajů (institucionální podpory). Jedná se </w:t>
            </w:r>
            <w:r w:rsidRPr="00547726">
              <w:rPr>
                <w:color w:val="000000"/>
                <w:sz w:val="22"/>
                <w:szCs w:val="22"/>
              </w:rPr>
              <w:br/>
              <w:t>o prostředky pro financování čtyř resortních výzkumných organizací, které jsou pro resort klíčové. Důvodem je stabilizace a zabezpečení činnosti a dlouhodobého rozvoje resortních výzkumných organizací</w:t>
            </w:r>
            <w:r w:rsidRPr="00547726">
              <w:rPr>
                <w:sz w:val="22"/>
                <w:szCs w:val="22"/>
              </w:rPr>
              <w:t>.</w:t>
            </w:r>
          </w:p>
          <w:p w14:paraId="3CD9B2C7" w14:textId="77777777" w:rsidR="00F7037E" w:rsidRPr="00547726" w:rsidRDefault="00F7037E" w:rsidP="00F7037E">
            <w:pPr>
              <w:spacing w:before="60" w:after="60"/>
              <w:jc w:val="both"/>
              <w:rPr>
                <w:sz w:val="22"/>
                <w:szCs w:val="22"/>
              </w:rPr>
            </w:pPr>
            <w:r w:rsidRPr="00547726">
              <w:rPr>
                <w:sz w:val="22"/>
                <w:szCs w:val="22"/>
              </w:rPr>
              <w:t xml:space="preserve">Resortní výzkumné organizace zřízené MŽP dosahují v národním i resortním hodnocení výborných výsledků. </w:t>
            </w:r>
          </w:p>
          <w:p w14:paraId="2615EF38" w14:textId="332F9B5F" w:rsidR="00F7037E" w:rsidRPr="00547726" w:rsidRDefault="00F7037E" w:rsidP="00F7037E">
            <w:pPr>
              <w:pStyle w:val="Normlnweb"/>
              <w:spacing w:before="60" w:after="60" w:afterAutospacing="0"/>
              <w:ind w:left="-3"/>
              <w:rPr>
                <w:rFonts w:ascii="Arial" w:hAnsi="Arial" w:cs="Arial"/>
                <w:sz w:val="22"/>
                <w:szCs w:val="22"/>
              </w:rPr>
            </w:pPr>
            <w:r w:rsidRPr="00547726">
              <w:rPr>
                <w:rFonts w:ascii="Arial" w:hAnsi="Arial" w:cs="Arial"/>
                <w:sz w:val="22"/>
                <w:szCs w:val="22"/>
              </w:rPr>
              <w:t>Adekvátní výše institucionálního financování pomůže resortním výzkumným organizacím vyrovnat</w:t>
            </w:r>
            <w:r w:rsidRPr="00547726">
              <w:rPr>
                <w:rFonts w:ascii="Arial" w:hAnsi="Arial" w:cs="Arial"/>
                <w:color w:val="000000"/>
                <w:sz w:val="22"/>
                <w:szCs w:val="22"/>
              </w:rPr>
              <w:t xml:space="preserve"> růst nákladů, </w:t>
            </w:r>
            <w:r w:rsidRPr="00547726">
              <w:rPr>
                <w:rFonts w:ascii="Arial" w:hAnsi="Arial" w:cs="Arial"/>
                <w:sz w:val="22"/>
                <w:szCs w:val="22"/>
              </w:rPr>
              <w:t xml:space="preserve">umožní stabilizovat výzkumné týmy a udržet si vysokou úroveň. Je nutné zmínit, že finanční prostředky budou mimo jiné využity na podporu rozvoje předpovědní a výstražné služby v oblastech meteorologie </w:t>
            </w:r>
            <w:r w:rsidRPr="00547726">
              <w:rPr>
                <w:rFonts w:ascii="Arial" w:hAnsi="Arial" w:cs="Arial"/>
                <w:sz w:val="22"/>
                <w:szCs w:val="22"/>
              </w:rPr>
              <w:br/>
              <w:t>a hydrologie zajišťované ČHMÚ. Celospolečenský význam a odborná úroveň se ukázaly při loňské katastrofální povodňové situaci.</w:t>
            </w:r>
          </w:p>
          <w:p w14:paraId="66583C7D" w14:textId="02D42DC3" w:rsidR="00F7037E" w:rsidRPr="00547726" w:rsidRDefault="00F7037E" w:rsidP="00F7037E">
            <w:pPr>
              <w:pStyle w:val="Normlnweb"/>
              <w:spacing w:before="60" w:after="60" w:afterAutospacing="0"/>
              <w:ind w:left="-3"/>
              <w:rPr>
                <w:sz w:val="6"/>
                <w:szCs w:val="6"/>
              </w:rPr>
            </w:pPr>
          </w:p>
        </w:tc>
        <w:tc>
          <w:tcPr>
            <w:tcW w:w="6379" w:type="dxa"/>
            <w:tcBorders>
              <w:left w:val="single" w:sz="4" w:space="0" w:color="auto"/>
              <w:right w:val="single" w:sz="4" w:space="0" w:color="auto"/>
            </w:tcBorders>
            <w:shd w:val="clear" w:color="auto" w:fill="auto"/>
          </w:tcPr>
          <w:p w14:paraId="62158297" w14:textId="77777777" w:rsidR="00F7037E" w:rsidRPr="003046FF" w:rsidRDefault="00F7037E" w:rsidP="00F7037E">
            <w:pPr>
              <w:spacing w:before="60" w:after="60"/>
              <w:jc w:val="both"/>
              <w:rPr>
                <w:b/>
                <w:sz w:val="22"/>
                <w:szCs w:val="22"/>
              </w:rPr>
            </w:pPr>
            <w:r w:rsidRPr="003046FF">
              <w:rPr>
                <w:b/>
                <w:sz w:val="22"/>
                <w:szCs w:val="22"/>
              </w:rPr>
              <w:t>Neakceptováno</w:t>
            </w:r>
          </w:p>
          <w:p w14:paraId="0292D7FF" w14:textId="1C9D3C60" w:rsidR="00F7037E" w:rsidRPr="003046FF" w:rsidRDefault="00F7037E" w:rsidP="00F7037E">
            <w:pPr>
              <w:spacing w:before="60" w:after="60"/>
              <w:jc w:val="both"/>
              <w:rPr>
                <w:bCs/>
                <w:sz w:val="22"/>
                <w:szCs w:val="22"/>
              </w:rPr>
            </w:pPr>
            <w:r w:rsidRPr="003046FF">
              <w:rPr>
                <w:bCs/>
                <w:sz w:val="22"/>
                <w:szCs w:val="22"/>
              </w:rPr>
              <w:t>RVVI trvá na svém návrhu. RVVI uvádí, že ve svém návrhu zohlednila požadavky MŽP v maximální možné míře s přihlédnutím ke kvalitě výsledků a hodnocení resortních výzkumných organizací. Navýšení výdajů na rok 2027 a dále bude předmětem tvorby návrhu výdajů na VaVaI na období 2027+.</w:t>
            </w:r>
          </w:p>
          <w:p w14:paraId="44F0B443" w14:textId="77777777" w:rsidR="00F7037E" w:rsidRPr="003046FF" w:rsidRDefault="00F7037E" w:rsidP="00F7037E">
            <w:pPr>
              <w:spacing w:before="60" w:after="60"/>
              <w:jc w:val="both"/>
              <w:rPr>
                <w:bCs/>
                <w:sz w:val="22"/>
                <w:szCs w:val="22"/>
              </w:rPr>
            </w:pPr>
          </w:p>
          <w:p w14:paraId="1255D2FA" w14:textId="37BD2AED" w:rsidR="00F7037E" w:rsidRPr="003046FF"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3046FF">
              <w:rPr>
                <w:rFonts w:ascii="Arial" w:hAnsi="Arial" w:cs="Arial"/>
                <w:b/>
                <w:color w:val="0070C0"/>
                <w:sz w:val="22"/>
                <w:szCs w:val="22"/>
              </w:rPr>
              <w:t>Stanovisko MŽP k vypořádání:</w:t>
            </w:r>
          </w:p>
          <w:p w14:paraId="7E768B80" w14:textId="77777777" w:rsidR="003046FF" w:rsidRPr="003046FF" w:rsidRDefault="003046FF" w:rsidP="003046FF">
            <w:pPr>
              <w:pStyle w:val="Normlnweb"/>
              <w:autoSpaceDE w:val="0"/>
              <w:autoSpaceDN w:val="0"/>
              <w:adjustRightInd w:val="0"/>
              <w:spacing w:before="60" w:after="60" w:afterAutospacing="0"/>
              <w:rPr>
                <w:rFonts w:ascii="Arial" w:hAnsi="Arial" w:cs="Arial"/>
                <w:bCs/>
                <w:sz w:val="22"/>
                <w:szCs w:val="22"/>
              </w:rPr>
            </w:pPr>
            <w:r w:rsidRPr="002A2DBF">
              <w:rPr>
                <w:rFonts w:ascii="Arial" w:hAnsi="Arial" w:cs="Arial"/>
                <w:bCs/>
                <w:sz w:val="22"/>
                <w:szCs w:val="22"/>
              </w:rPr>
              <w:t>S návrhem vypořádání nesouhlasíme</w:t>
            </w:r>
            <w:r w:rsidRPr="003046FF">
              <w:rPr>
                <w:rFonts w:ascii="Arial" w:hAnsi="Arial" w:cs="Arial"/>
                <w:bCs/>
                <w:sz w:val="22"/>
                <w:szCs w:val="22"/>
              </w:rPr>
              <w:t>, trváme na svém návrhu.</w:t>
            </w:r>
          </w:p>
          <w:p w14:paraId="0D8F1F0F" w14:textId="77777777" w:rsidR="00D032D9" w:rsidRPr="00E90F48" w:rsidRDefault="00D032D9" w:rsidP="00D032D9">
            <w:pPr>
              <w:spacing w:before="60" w:after="60"/>
              <w:jc w:val="both"/>
              <w:rPr>
                <w:bCs/>
                <w:sz w:val="22"/>
                <w:szCs w:val="22"/>
              </w:rPr>
            </w:pPr>
          </w:p>
          <w:p w14:paraId="4E84D929" w14:textId="77777777" w:rsidR="005D4C56" w:rsidRPr="00FA6230" w:rsidRDefault="005D4C56" w:rsidP="005D4C56">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w:t>
            </w:r>
            <w:r w:rsidRPr="00FA6230">
              <w:rPr>
                <w:b/>
                <w:bCs/>
                <w:color w:val="C00000"/>
                <w:sz w:val="22"/>
                <w:szCs w:val="22"/>
              </w:rPr>
              <w:t>:</w:t>
            </w:r>
          </w:p>
          <w:p w14:paraId="24EB9D3F" w14:textId="029A1DCE" w:rsidR="00F7037E" w:rsidRDefault="00A44907" w:rsidP="00D032D9">
            <w:pPr>
              <w:pStyle w:val="Normlnweb"/>
              <w:autoSpaceDE w:val="0"/>
              <w:autoSpaceDN w:val="0"/>
              <w:adjustRightInd w:val="0"/>
              <w:spacing w:before="60" w:after="60" w:afterAutospacing="0"/>
              <w:rPr>
                <w:rFonts w:ascii="Arial" w:hAnsi="Arial" w:cs="Arial"/>
                <w:b/>
                <w:sz w:val="22"/>
                <w:szCs w:val="22"/>
              </w:rPr>
            </w:pPr>
            <w:r>
              <w:rPr>
                <w:rFonts w:ascii="Arial" w:hAnsi="Arial" w:cs="Arial"/>
                <w:bCs/>
                <w:sz w:val="22"/>
                <w:szCs w:val="22"/>
              </w:rPr>
              <w:t>Dne 27. 5. 2025</w:t>
            </w:r>
            <w:r w:rsidR="00CF1C8A" w:rsidRPr="00A44907">
              <w:rPr>
                <w:rFonts w:ascii="Arial" w:hAnsi="Arial" w:cs="Arial"/>
                <w:bCs/>
                <w:sz w:val="22"/>
                <w:szCs w:val="22"/>
              </w:rPr>
              <w:t xml:space="preserve"> bylo </w:t>
            </w:r>
            <w:r w:rsidR="00610F5A" w:rsidRPr="00A44907">
              <w:rPr>
                <w:rFonts w:ascii="Arial" w:hAnsi="Arial" w:cs="Arial"/>
                <w:bCs/>
                <w:sz w:val="22"/>
                <w:szCs w:val="22"/>
              </w:rPr>
              <w:t xml:space="preserve">dohodnuto, že navýšení výdajů na DK RVO v letech 2026-2028 dle požadavku MŽP (zdůvodněné záměrem navýšení výzkumných výdajů pro ČHMÚ ročně o 30 mil. Kč, mj. v návaznosti na přesun realizovaný na konci r. 2024) na úkor snížení výdajů v programu PPŽ2 v r. 2027 a 2028 (viz vypořádání zásadní připomínky č. 2 na úrovni náměstků) </w:t>
            </w:r>
            <w:r w:rsidR="00610F5A" w:rsidRPr="00A44907">
              <w:rPr>
                <w:rFonts w:ascii="Arial" w:hAnsi="Arial" w:cs="Arial"/>
                <w:b/>
                <w:sz w:val="22"/>
                <w:szCs w:val="22"/>
              </w:rPr>
              <w:t>bude předmětem jednání na úrovni ministrů.</w:t>
            </w:r>
          </w:p>
          <w:p w14:paraId="2092FFBA" w14:textId="77777777" w:rsidR="00A44907" w:rsidRDefault="00A44907" w:rsidP="00D032D9">
            <w:pPr>
              <w:pStyle w:val="Normlnweb"/>
              <w:autoSpaceDE w:val="0"/>
              <w:autoSpaceDN w:val="0"/>
              <w:adjustRightInd w:val="0"/>
              <w:spacing w:before="60" w:after="60" w:afterAutospacing="0"/>
              <w:rPr>
                <w:rFonts w:ascii="Arial" w:hAnsi="Arial" w:cs="Arial"/>
                <w:b/>
                <w:sz w:val="22"/>
                <w:szCs w:val="22"/>
              </w:rPr>
            </w:pPr>
          </w:p>
          <w:p w14:paraId="690C790F" w14:textId="77777777" w:rsidR="0011498D" w:rsidRPr="0011498D" w:rsidRDefault="0011498D" w:rsidP="0011498D">
            <w:pPr>
              <w:spacing w:before="60" w:after="60"/>
              <w:jc w:val="both"/>
              <w:rPr>
                <w:sz w:val="22"/>
                <w:szCs w:val="22"/>
                <w:lang w:eastAsia="en-US"/>
              </w:rPr>
            </w:pPr>
            <w:r w:rsidRPr="0011498D">
              <w:rPr>
                <w:b/>
                <w:bCs/>
                <w:sz w:val="22"/>
                <w:szCs w:val="22"/>
                <w:lang w:eastAsia="en-US"/>
              </w:rPr>
              <w:t>Vypořádání na úrovni členů vlády dne 29. 5. 2025:</w:t>
            </w:r>
          </w:p>
          <w:p w14:paraId="406E4B9C" w14:textId="67F02CC9" w:rsidR="008023C2" w:rsidRDefault="008023C2" w:rsidP="00D032D9">
            <w:pPr>
              <w:pStyle w:val="Normlnweb"/>
              <w:autoSpaceDE w:val="0"/>
              <w:autoSpaceDN w:val="0"/>
              <w:adjustRightInd w:val="0"/>
              <w:spacing w:before="60" w:after="60" w:afterAutospacing="0"/>
              <w:rPr>
                <w:rFonts w:ascii="Arial" w:hAnsi="Arial" w:cs="Arial"/>
                <w:bCs/>
                <w:sz w:val="22"/>
                <w:szCs w:val="22"/>
              </w:rPr>
            </w:pPr>
            <w:r>
              <w:rPr>
                <w:rFonts w:ascii="Arial" w:hAnsi="Arial" w:cs="Arial"/>
                <w:bCs/>
                <w:sz w:val="22"/>
                <w:szCs w:val="22"/>
              </w:rPr>
              <w:t>Částečně akceptováno.</w:t>
            </w:r>
          </w:p>
          <w:p w14:paraId="5E27E408" w14:textId="70CE9670" w:rsidR="00A44907" w:rsidRPr="00AC458C" w:rsidRDefault="00AC458C" w:rsidP="00D032D9">
            <w:pPr>
              <w:pStyle w:val="Normlnweb"/>
              <w:autoSpaceDE w:val="0"/>
              <w:autoSpaceDN w:val="0"/>
              <w:adjustRightInd w:val="0"/>
              <w:spacing w:before="60" w:after="60" w:afterAutospacing="0"/>
              <w:rPr>
                <w:rFonts w:ascii="Arial" w:hAnsi="Arial" w:cs="Arial"/>
                <w:bCs/>
                <w:sz w:val="22"/>
                <w:szCs w:val="22"/>
              </w:rPr>
            </w:pPr>
            <w:r w:rsidRPr="00AC458C">
              <w:rPr>
                <w:rFonts w:ascii="Arial" w:hAnsi="Arial" w:cs="Arial"/>
                <w:bCs/>
                <w:sz w:val="22"/>
                <w:szCs w:val="22"/>
              </w:rPr>
              <w:t>Bylo dohodnuto</w:t>
            </w:r>
            <w:r>
              <w:rPr>
                <w:rFonts w:ascii="Arial" w:hAnsi="Arial" w:cs="Arial"/>
                <w:bCs/>
                <w:sz w:val="22"/>
                <w:szCs w:val="22"/>
              </w:rPr>
              <w:t xml:space="preserve"> navýšení výdajů na DK RVO v letech 2026-2027 dle požadavku MŽP, v roce 2028</w:t>
            </w:r>
            <w:r w:rsidR="007F41FA">
              <w:rPr>
                <w:rFonts w:ascii="Arial" w:hAnsi="Arial" w:cs="Arial"/>
                <w:bCs/>
                <w:sz w:val="22"/>
                <w:szCs w:val="22"/>
              </w:rPr>
              <w:t xml:space="preserve"> bude navýšení výdajů ve stejné výši, jako v r. 2027. Bylo současně dohodnuto snížení výdajů v programu PPŽ2 </w:t>
            </w:r>
            <w:r w:rsidR="00E85AB1">
              <w:rPr>
                <w:rFonts w:ascii="Arial" w:hAnsi="Arial" w:cs="Arial"/>
                <w:bCs/>
                <w:sz w:val="22"/>
                <w:szCs w:val="22"/>
              </w:rPr>
              <w:t xml:space="preserve">(TA ČR) </w:t>
            </w:r>
            <w:r w:rsidR="007F41FA">
              <w:rPr>
                <w:rFonts w:ascii="Arial" w:hAnsi="Arial" w:cs="Arial"/>
                <w:bCs/>
                <w:sz w:val="22"/>
                <w:szCs w:val="22"/>
              </w:rPr>
              <w:t xml:space="preserve">v r. 2027 o </w:t>
            </w:r>
            <w:r w:rsidR="007A0150">
              <w:rPr>
                <w:rFonts w:ascii="Arial" w:hAnsi="Arial" w:cs="Arial"/>
                <w:bCs/>
                <w:sz w:val="22"/>
                <w:szCs w:val="22"/>
              </w:rPr>
              <w:t>60 mil. Kč a v r. 2028 o 108,4 mil. Kč</w:t>
            </w:r>
            <w:r w:rsidR="0011498D">
              <w:rPr>
                <w:rFonts w:ascii="Arial" w:hAnsi="Arial" w:cs="Arial"/>
                <w:bCs/>
                <w:sz w:val="22"/>
                <w:szCs w:val="22"/>
              </w:rPr>
              <w:t xml:space="preserve"> oproti návrhu RVVI.</w:t>
            </w:r>
          </w:p>
          <w:p w14:paraId="2B28EBAA" w14:textId="77777777" w:rsidR="00D032D9" w:rsidRPr="00AC458C" w:rsidRDefault="00D032D9" w:rsidP="00D032D9">
            <w:pPr>
              <w:pStyle w:val="Normlnweb"/>
              <w:autoSpaceDE w:val="0"/>
              <w:autoSpaceDN w:val="0"/>
              <w:adjustRightInd w:val="0"/>
              <w:spacing w:before="60" w:after="60" w:afterAutospacing="0"/>
              <w:rPr>
                <w:rFonts w:ascii="Arial" w:hAnsi="Arial" w:cs="Arial"/>
                <w:bCs/>
                <w:sz w:val="22"/>
                <w:szCs w:val="22"/>
              </w:rPr>
            </w:pPr>
          </w:p>
          <w:p w14:paraId="152F92B3" w14:textId="77777777" w:rsidR="00D032D9" w:rsidRPr="00AC458C" w:rsidRDefault="00D032D9" w:rsidP="00D032D9">
            <w:pPr>
              <w:pStyle w:val="Normlnweb"/>
              <w:autoSpaceDE w:val="0"/>
              <w:autoSpaceDN w:val="0"/>
              <w:adjustRightInd w:val="0"/>
              <w:spacing w:before="60" w:after="60" w:afterAutospacing="0"/>
              <w:rPr>
                <w:rFonts w:ascii="Arial" w:hAnsi="Arial" w:cs="Arial"/>
                <w:bCs/>
                <w:sz w:val="22"/>
                <w:szCs w:val="22"/>
              </w:rPr>
            </w:pPr>
          </w:p>
          <w:p w14:paraId="6E3FCC5F" w14:textId="77ABCBEF" w:rsidR="00F7037E" w:rsidRPr="003046FF" w:rsidRDefault="00F7037E" w:rsidP="00F7037E">
            <w:pPr>
              <w:pStyle w:val="Normlnweb"/>
              <w:autoSpaceDE w:val="0"/>
              <w:autoSpaceDN w:val="0"/>
              <w:adjustRightInd w:val="0"/>
              <w:spacing w:before="60" w:after="60" w:afterAutospacing="0"/>
              <w:rPr>
                <w:rFonts w:ascii="Arial" w:hAnsi="Arial" w:cs="Arial"/>
                <w:bCs/>
                <w:sz w:val="22"/>
                <w:szCs w:val="22"/>
              </w:rPr>
            </w:pPr>
          </w:p>
        </w:tc>
      </w:tr>
      <w:tr w:rsidR="00F7037E" w:rsidRPr="00547726" w14:paraId="2DB49A69" w14:textId="77777777" w:rsidTr="00431021">
        <w:trPr>
          <w:trHeight w:val="418"/>
        </w:trPr>
        <w:tc>
          <w:tcPr>
            <w:tcW w:w="1843" w:type="dxa"/>
            <w:vMerge/>
            <w:tcBorders>
              <w:left w:val="single" w:sz="4" w:space="0" w:color="auto"/>
              <w:right w:val="single" w:sz="4" w:space="0" w:color="auto"/>
            </w:tcBorders>
            <w:shd w:val="clear" w:color="auto" w:fill="auto"/>
          </w:tcPr>
          <w:p w14:paraId="2C56CA6A"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right w:val="single" w:sz="4" w:space="0" w:color="auto"/>
            </w:tcBorders>
            <w:shd w:val="clear" w:color="auto" w:fill="auto"/>
          </w:tcPr>
          <w:p w14:paraId="79DECE02" w14:textId="58E934C9"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2) Zásadní připomínka:</w:t>
            </w:r>
          </w:p>
          <w:p w14:paraId="7392142A" w14:textId="02950942" w:rsidR="00F7037E" w:rsidRPr="00547726" w:rsidRDefault="00F7037E" w:rsidP="00F7037E">
            <w:pPr>
              <w:pStyle w:val="Normlnweb"/>
              <w:spacing w:before="60" w:after="60" w:afterAutospacing="0"/>
              <w:ind w:left="-3"/>
              <w:rPr>
                <w:rFonts w:ascii="Arial" w:hAnsi="Arial" w:cs="Arial"/>
                <w:b/>
                <w:bCs/>
                <w:sz w:val="22"/>
                <w:szCs w:val="22"/>
              </w:rPr>
            </w:pPr>
            <w:r w:rsidRPr="00547726">
              <w:rPr>
                <w:rFonts w:ascii="Arial" w:hAnsi="Arial" w:cs="Arial"/>
                <w:b/>
                <w:bCs/>
                <w:sz w:val="22"/>
                <w:szCs w:val="22"/>
              </w:rPr>
              <w:t>Účelové výdaje (rozpočtová kapitola TAČR):</w:t>
            </w:r>
          </w:p>
          <w:p w14:paraId="7C3BFC56" w14:textId="77777777" w:rsidR="00F7037E" w:rsidRPr="00547726" w:rsidRDefault="00F7037E" w:rsidP="00F7037E">
            <w:pPr>
              <w:shd w:val="clear" w:color="auto" w:fill="FFFFFF"/>
              <w:jc w:val="both"/>
              <w:rPr>
                <w:color w:val="222222"/>
                <w:sz w:val="22"/>
                <w:szCs w:val="22"/>
              </w:rPr>
            </w:pPr>
            <w:r w:rsidRPr="00547726">
              <w:rPr>
                <w:color w:val="222222"/>
                <w:sz w:val="22"/>
                <w:szCs w:val="22"/>
              </w:rPr>
              <w:t>MŽP je odborným gestorem programů Prostředí pro život (PPŽ) a Prostředí pro život 2 (PPŽ2).</w:t>
            </w:r>
          </w:p>
          <w:p w14:paraId="30F4424A" w14:textId="7B1680BE" w:rsidR="00F7037E" w:rsidRPr="00547726" w:rsidRDefault="00F7037E" w:rsidP="00F7037E">
            <w:pPr>
              <w:pStyle w:val="Normlnweb"/>
              <w:spacing w:before="60" w:after="60" w:afterAutospacing="0"/>
              <w:ind w:left="-6"/>
              <w:rPr>
                <w:rFonts w:ascii="Arial" w:hAnsi="Arial" w:cs="Arial"/>
                <w:sz w:val="22"/>
                <w:szCs w:val="22"/>
              </w:rPr>
            </w:pPr>
            <w:r w:rsidRPr="00547726">
              <w:rPr>
                <w:rFonts w:ascii="Arial" w:hAnsi="Arial" w:cs="Arial"/>
                <w:color w:val="222222"/>
                <w:sz w:val="22"/>
                <w:szCs w:val="22"/>
              </w:rPr>
              <w:lastRenderedPageBreak/>
              <w:t>Dovolujeme si upozornit, že v současné době připravujeme dvě veřejné soutěže programu PPŽ2, jedna z nich je v podprogramu 3 tzv. dlouhodobé perspektivy. Řešení (a financování) projektů je plánováno od roku 2026 do konce roku 2033, proto je již nyní potřeba počítat s patřičnými výdaji v následujících letech, aby mohla být soutěž vyhlášena s plánovanou alokací. Současný návrh rozpočtu bohužel neodpovídá plánovaným výdajům v programu, a proto plně podporujeme návrh TA ČR žádat nadpožadavky pro program PPŽ2 a to pro rok 2027 nadpožadavky ve výši 253,1 mil. Kč a pro rok 2028 pak cca 43,5 mil. Kč. Pro úplnost uvádíme, že s navrženým rozpočtem pro program PPŽ souhlasíme, nadpožadavky se týkají pouze programu PPŽ2.</w:t>
            </w:r>
          </w:p>
          <w:p w14:paraId="18A01DE6" w14:textId="77777777" w:rsidR="00F7037E" w:rsidRPr="00547726" w:rsidRDefault="00F7037E" w:rsidP="00F7037E">
            <w:pPr>
              <w:widowControl w:val="0"/>
              <w:autoSpaceDE w:val="0"/>
              <w:autoSpaceDN w:val="0"/>
              <w:adjustRightInd w:val="0"/>
              <w:spacing w:before="60" w:after="60"/>
              <w:rPr>
                <w:b/>
                <w:sz w:val="10"/>
                <w:szCs w:val="10"/>
              </w:rPr>
            </w:pPr>
          </w:p>
        </w:tc>
        <w:tc>
          <w:tcPr>
            <w:tcW w:w="6379" w:type="dxa"/>
            <w:tcBorders>
              <w:left w:val="single" w:sz="4" w:space="0" w:color="auto"/>
              <w:right w:val="single" w:sz="4" w:space="0" w:color="auto"/>
            </w:tcBorders>
            <w:shd w:val="clear" w:color="auto" w:fill="auto"/>
          </w:tcPr>
          <w:p w14:paraId="02715704" w14:textId="4663EEF6" w:rsidR="00F7037E" w:rsidRPr="00547726" w:rsidRDefault="0043464B" w:rsidP="00F7037E">
            <w:pPr>
              <w:spacing w:before="60" w:after="60"/>
              <w:jc w:val="both"/>
              <w:rPr>
                <w:b/>
                <w:sz w:val="22"/>
                <w:szCs w:val="22"/>
              </w:rPr>
            </w:pPr>
            <w:r w:rsidRPr="00547726">
              <w:rPr>
                <w:b/>
                <w:sz w:val="22"/>
                <w:szCs w:val="22"/>
              </w:rPr>
              <w:lastRenderedPageBreak/>
              <w:t>Nea</w:t>
            </w:r>
            <w:r w:rsidR="00F7037E" w:rsidRPr="00547726">
              <w:rPr>
                <w:b/>
                <w:sz w:val="22"/>
                <w:szCs w:val="22"/>
              </w:rPr>
              <w:t>kceptováno</w:t>
            </w:r>
          </w:p>
          <w:p w14:paraId="5123D57F" w14:textId="78F067B1" w:rsidR="00F7037E" w:rsidRPr="00547726" w:rsidRDefault="00F7037E" w:rsidP="00F7037E">
            <w:pPr>
              <w:spacing w:before="60" w:after="60"/>
              <w:jc w:val="both"/>
              <w:rPr>
                <w:bCs/>
                <w:sz w:val="22"/>
                <w:szCs w:val="22"/>
              </w:rPr>
            </w:pPr>
            <w:r w:rsidRPr="00547726">
              <w:rPr>
                <w:bCs/>
                <w:sz w:val="22"/>
                <w:szCs w:val="22"/>
              </w:rPr>
              <w:t xml:space="preserve">RVVI trvá na svém návrhu. RVVI uvádí, že ve svém návrhu zohlednila požadavky MŽP potažmo TA ČR v maximální možné míře. Navýšení výdajů na rok 2027 </w:t>
            </w:r>
            <w:r w:rsidR="0043464B" w:rsidRPr="00547726">
              <w:rPr>
                <w:bCs/>
                <w:sz w:val="22"/>
                <w:szCs w:val="22"/>
              </w:rPr>
              <w:t xml:space="preserve">a dále </w:t>
            </w:r>
            <w:r w:rsidRPr="00547726">
              <w:rPr>
                <w:bCs/>
                <w:sz w:val="22"/>
                <w:szCs w:val="22"/>
              </w:rPr>
              <w:t>bude předmětem tvorby návrhu výdajů na VaVaI na období 2027+.</w:t>
            </w:r>
          </w:p>
          <w:p w14:paraId="66C246F2" w14:textId="77777777" w:rsidR="00F7037E" w:rsidRPr="00547726" w:rsidRDefault="00F7037E" w:rsidP="00F7037E">
            <w:pPr>
              <w:spacing w:before="60" w:after="60"/>
              <w:jc w:val="both"/>
              <w:rPr>
                <w:bCs/>
                <w:sz w:val="22"/>
                <w:szCs w:val="22"/>
              </w:rPr>
            </w:pPr>
          </w:p>
          <w:p w14:paraId="4628B2A4"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MŽP k vypořádání:</w:t>
            </w:r>
          </w:p>
          <w:p w14:paraId="33E4A768" w14:textId="77777777" w:rsidR="00D032D9" w:rsidRPr="003046FF" w:rsidRDefault="00D032D9" w:rsidP="00D032D9">
            <w:pPr>
              <w:pStyle w:val="Normlnweb"/>
              <w:autoSpaceDE w:val="0"/>
              <w:autoSpaceDN w:val="0"/>
              <w:adjustRightInd w:val="0"/>
              <w:spacing w:before="60" w:after="60" w:afterAutospacing="0"/>
              <w:rPr>
                <w:rFonts w:ascii="Arial" w:hAnsi="Arial" w:cs="Arial"/>
                <w:bCs/>
                <w:sz w:val="22"/>
                <w:szCs w:val="22"/>
              </w:rPr>
            </w:pPr>
            <w:r w:rsidRPr="002A2DBF">
              <w:rPr>
                <w:rFonts w:ascii="Arial" w:hAnsi="Arial" w:cs="Arial"/>
                <w:bCs/>
                <w:sz w:val="22"/>
                <w:szCs w:val="22"/>
              </w:rPr>
              <w:t>S návrhem vypořádání nesouhlasíme,</w:t>
            </w:r>
            <w:r w:rsidRPr="003046FF">
              <w:rPr>
                <w:rFonts w:ascii="Arial" w:hAnsi="Arial" w:cs="Arial"/>
                <w:bCs/>
                <w:sz w:val="22"/>
                <w:szCs w:val="22"/>
              </w:rPr>
              <w:t xml:space="preserve"> trváme na svém návrhu.</w:t>
            </w:r>
          </w:p>
          <w:p w14:paraId="65F712AD" w14:textId="77777777" w:rsidR="00D032D9" w:rsidRPr="00E90F48" w:rsidRDefault="00D032D9" w:rsidP="00D032D9">
            <w:pPr>
              <w:spacing w:before="60" w:after="60"/>
              <w:jc w:val="both"/>
              <w:rPr>
                <w:bCs/>
                <w:sz w:val="22"/>
                <w:szCs w:val="22"/>
              </w:rPr>
            </w:pPr>
          </w:p>
          <w:p w14:paraId="36508DC0" w14:textId="77777777" w:rsidR="005D4C56" w:rsidRPr="00FA6230" w:rsidRDefault="005D4C56" w:rsidP="005D4C56">
            <w:pPr>
              <w:spacing w:before="60" w:after="60"/>
              <w:jc w:val="both"/>
              <w:rPr>
                <w:b/>
                <w:bCs/>
                <w:color w:val="C00000"/>
                <w:sz w:val="22"/>
                <w:szCs w:val="22"/>
              </w:rPr>
            </w:pPr>
            <w:r w:rsidRPr="00FA6230">
              <w:rPr>
                <w:b/>
                <w:bCs/>
                <w:color w:val="C00000"/>
                <w:sz w:val="22"/>
                <w:szCs w:val="22"/>
              </w:rPr>
              <w:t xml:space="preserve">Vypořádání na úrovni </w:t>
            </w:r>
            <w:r>
              <w:rPr>
                <w:b/>
                <w:bCs/>
                <w:color w:val="C00000"/>
                <w:sz w:val="22"/>
                <w:szCs w:val="22"/>
              </w:rPr>
              <w:t>NM/VŘS</w:t>
            </w:r>
            <w:r w:rsidRPr="00FA6230">
              <w:rPr>
                <w:b/>
                <w:bCs/>
                <w:color w:val="C00000"/>
                <w:sz w:val="22"/>
                <w:szCs w:val="22"/>
              </w:rPr>
              <w:t>:</w:t>
            </w:r>
          </w:p>
          <w:p w14:paraId="70EC2624" w14:textId="670E4EC6" w:rsidR="00CF1C8A" w:rsidRDefault="00A44907" w:rsidP="00CF1C8A">
            <w:pPr>
              <w:spacing w:before="60" w:after="60"/>
              <w:jc w:val="both"/>
              <w:rPr>
                <w:sz w:val="22"/>
                <w:szCs w:val="22"/>
                <w:lang w:eastAsia="en-US"/>
              </w:rPr>
            </w:pPr>
            <w:r>
              <w:rPr>
                <w:sz w:val="22"/>
                <w:szCs w:val="22"/>
                <w:lang w:eastAsia="en-US"/>
              </w:rPr>
              <w:t>Dn</w:t>
            </w:r>
            <w:r w:rsidR="00CF1C8A" w:rsidRPr="00A44907">
              <w:rPr>
                <w:sz w:val="22"/>
                <w:szCs w:val="22"/>
                <w:lang w:eastAsia="en-US"/>
              </w:rPr>
              <w:t xml:space="preserve">e </w:t>
            </w:r>
            <w:r>
              <w:rPr>
                <w:sz w:val="22"/>
                <w:szCs w:val="22"/>
                <w:lang w:eastAsia="en-US"/>
              </w:rPr>
              <w:t>27. 5. 2025</w:t>
            </w:r>
            <w:r w:rsidR="00CF1C8A" w:rsidRPr="00A44907">
              <w:rPr>
                <w:sz w:val="22"/>
                <w:szCs w:val="22"/>
                <w:lang w:eastAsia="en-US"/>
              </w:rPr>
              <w:t xml:space="preserve"> bylo </w:t>
            </w:r>
            <w:r w:rsidR="00610F5A" w:rsidRPr="00A44907">
              <w:rPr>
                <w:sz w:val="22"/>
                <w:szCs w:val="22"/>
                <w:lang w:eastAsia="en-US"/>
              </w:rPr>
              <w:t xml:space="preserve">dohodnuto, že </w:t>
            </w:r>
            <w:r w:rsidR="00CF1C8A" w:rsidRPr="00A44907">
              <w:rPr>
                <w:sz w:val="22"/>
                <w:szCs w:val="22"/>
                <w:lang w:eastAsia="en-US"/>
              </w:rPr>
              <w:t xml:space="preserve">v návaznosti na aktualizovaný passport „zazávazkování“ programu PPŽ2 a v souvislosti s požadovaným navýšením DK RVO (viz zásadní připomínka č. 1) </w:t>
            </w:r>
            <w:r w:rsidR="00610F5A" w:rsidRPr="00A44907">
              <w:rPr>
                <w:b/>
                <w:bCs/>
                <w:sz w:val="22"/>
                <w:szCs w:val="22"/>
                <w:lang w:eastAsia="en-US"/>
              </w:rPr>
              <w:t>bude předmětem jednání na úrovni ministrů</w:t>
            </w:r>
            <w:r w:rsidR="00610F5A" w:rsidRPr="00A44907">
              <w:rPr>
                <w:sz w:val="22"/>
                <w:szCs w:val="22"/>
                <w:lang w:eastAsia="en-US"/>
              </w:rPr>
              <w:t xml:space="preserve"> </w:t>
            </w:r>
            <w:r w:rsidR="00CF1C8A" w:rsidRPr="00A44907">
              <w:rPr>
                <w:sz w:val="22"/>
                <w:szCs w:val="22"/>
                <w:lang w:eastAsia="en-US"/>
              </w:rPr>
              <w:t xml:space="preserve">snížení výdajů </w:t>
            </w:r>
            <w:r w:rsidR="00610F5A" w:rsidRPr="00A44907">
              <w:rPr>
                <w:sz w:val="22"/>
                <w:szCs w:val="22"/>
                <w:lang w:eastAsia="en-US"/>
              </w:rPr>
              <w:t xml:space="preserve">v programu PPŽ2 </w:t>
            </w:r>
            <w:r w:rsidR="00CF1C8A" w:rsidRPr="00A44907">
              <w:rPr>
                <w:sz w:val="22"/>
                <w:szCs w:val="22"/>
                <w:lang w:eastAsia="en-US"/>
              </w:rPr>
              <w:t>navrhovaných Radou o 60 mil. Kč v r. 2027 a o 108 422 411 Kč v r. 2028.</w:t>
            </w:r>
          </w:p>
          <w:p w14:paraId="772B8F37" w14:textId="77777777" w:rsidR="00A44907" w:rsidRDefault="00A44907" w:rsidP="00CF1C8A">
            <w:pPr>
              <w:spacing w:before="60" w:after="60"/>
              <w:jc w:val="both"/>
              <w:rPr>
                <w:sz w:val="22"/>
                <w:szCs w:val="22"/>
                <w:lang w:eastAsia="en-US"/>
              </w:rPr>
            </w:pPr>
          </w:p>
          <w:p w14:paraId="52674BD2" w14:textId="77777777" w:rsidR="0011498D" w:rsidRPr="0011498D" w:rsidRDefault="0011498D" w:rsidP="0011498D">
            <w:pPr>
              <w:spacing w:before="60" w:after="60"/>
              <w:jc w:val="both"/>
              <w:rPr>
                <w:sz w:val="22"/>
                <w:szCs w:val="22"/>
                <w:lang w:eastAsia="en-US"/>
              </w:rPr>
            </w:pPr>
            <w:r w:rsidRPr="0011498D">
              <w:rPr>
                <w:b/>
                <w:bCs/>
                <w:sz w:val="22"/>
                <w:szCs w:val="22"/>
                <w:lang w:eastAsia="en-US"/>
              </w:rPr>
              <w:t>Vypořádání na úrovni členů vlády dne 29. 5. 2025:</w:t>
            </w:r>
          </w:p>
          <w:p w14:paraId="0E4ADEB0" w14:textId="601B7068" w:rsidR="00A44907" w:rsidRPr="007A0150" w:rsidRDefault="007A0150" w:rsidP="007A0150">
            <w:pPr>
              <w:pStyle w:val="Normlnweb"/>
              <w:autoSpaceDE w:val="0"/>
              <w:autoSpaceDN w:val="0"/>
              <w:adjustRightInd w:val="0"/>
              <w:spacing w:before="60" w:after="60" w:afterAutospacing="0"/>
              <w:rPr>
                <w:rFonts w:ascii="Arial" w:hAnsi="Arial" w:cs="Arial"/>
                <w:bCs/>
                <w:sz w:val="22"/>
                <w:szCs w:val="22"/>
              </w:rPr>
            </w:pPr>
            <w:r>
              <w:rPr>
                <w:rFonts w:ascii="Arial" w:hAnsi="Arial" w:cs="Arial"/>
                <w:bCs/>
                <w:sz w:val="22"/>
                <w:szCs w:val="22"/>
              </w:rPr>
              <w:t xml:space="preserve">Bylo dohodnuto snížení výdajů v programu PPŽ2 </w:t>
            </w:r>
            <w:r w:rsidR="00E85AB1">
              <w:rPr>
                <w:rFonts w:ascii="Arial" w:hAnsi="Arial" w:cs="Arial"/>
                <w:bCs/>
                <w:sz w:val="22"/>
                <w:szCs w:val="22"/>
              </w:rPr>
              <w:t xml:space="preserve">(TA ČR) </w:t>
            </w:r>
            <w:r>
              <w:rPr>
                <w:rFonts w:ascii="Arial" w:hAnsi="Arial" w:cs="Arial"/>
                <w:bCs/>
                <w:sz w:val="22"/>
                <w:szCs w:val="22"/>
              </w:rPr>
              <w:t>v r. 2027 o 60 mil. Kč a v r. 2028 o 108,4 mil. Kč</w:t>
            </w:r>
            <w:r w:rsidR="0011498D">
              <w:rPr>
                <w:rFonts w:ascii="Arial" w:hAnsi="Arial" w:cs="Arial"/>
                <w:bCs/>
                <w:sz w:val="22"/>
                <w:szCs w:val="22"/>
              </w:rPr>
              <w:t xml:space="preserve"> oproti návrhu RVVI</w:t>
            </w:r>
            <w:r>
              <w:rPr>
                <w:rFonts w:ascii="Arial" w:hAnsi="Arial" w:cs="Arial"/>
                <w:bCs/>
                <w:sz w:val="22"/>
                <w:szCs w:val="22"/>
              </w:rPr>
              <w:t xml:space="preserve"> v souvislosti s vypořádáním rozporu v zásadní připomínce č. 1, kdy b</w:t>
            </w:r>
            <w:r w:rsidRPr="00AC458C">
              <w:rPr>
                <w:rFonts w:ascii="Arial" w:hAnsi="Arial" w:cs="Arial"/>
                <w:bCs/>
                <w:sz w:val="22"/>
                <w:szCs w:val="22"/>
              </w:rPr>
              <w:t>ylo dohodnuto</w:t>
            </w:r>
            <w:r>
              <w:rPr>
                <w:rFonts w:ascii="Arial" w:hAnsi="Arial" w:cs="Arial"/>
                <w:bCs/>
                <w:sz w:val="22"/>
                <w:szCs w:val="22"/>
              </w:rPr>
              <w:t xml:space="preserve"> navýšení výdajů na DK RVO v letech 2026-2027 dle požadavku MŽP. V roce 2028 bude navýšení výdajů na DK RVO ve stejné výši, jako v r. 2027.</w:t>
            </w:r>
          </w:p>
          <w:p w14:paraId="51A7CEC7" w14:textId="77777777" w:rsidR="00F7037E" w:rsidRPr="005D4C56" w:rsidRDefault="00F7037E" w:rsidP="00F7037E">
            <w:pPr>
              <w:spacing w:before="60" w:after="60"/>
              <w:jc w:val="both"/>
              <w:rPr>
                <w:b/>
                <w:sz w:val="16"/>
                <w:szCs w:val="16"/>
              </w:rPr>
            </w:pPr>
          </w:p>
        </w:tc>
      </w:tr>
      <w:tr w:rsidR="00F7037E" w:rsidRPr="00547726" w14:paraId="2112E786" w14:textId="77777777" w:rsidTr="00695C8E">
        <w:trPr>
          <w:trHeight w:val="340"/>
        </w:trPr>
        <w:tc>
          <w:tcPr>
            <w:tcW w:w="1843" w:type="dxa"/>
            <w:vMerge/>
            <w:tcBorders>
              <w:left w:val="single" w:sz="4" w:space="0" w:color="auto"/>
              <w:right w:val="single" w:sz="4" w:space="0" w:color="auto"/>
            </w:tcBorders>
            <w:shd w:val="clear" w:color="auto" w:fill="auto"/>
          </w:tcPr>
          <w:p w14:paraId="57F98C3B" w14:textId="77777777" w:rsidR="00F7037E" w:rsidRPr="00547726" w:rsidRDefault="00F7037E" w:rsidP="00F7037E">
            <w:pPr>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6D95368C" w14:textId="77777777" w:rsidR="00F7037E" w:rsidRPr="00547726" w:rsidRDefault="00F7037E" w:rsidP="00F7037E">
            <w:pPr>
              <w:spacing w:before="60" w:after="60"/>
              <w:rPr>
                <w:sz w:val="22"/>
                <w:szCs w:val="22"/>
              </w:rPr>
            </w:pPr>
            <w:r w:rsidRPr="00547726">
              <w:rPr>
                <w:sz w:val="22"/>
                <w:szCs w:val="22"/>
              </w:rPr>
              <w:t>Kontaktní osobou pro vypořádání připomínek MŽP je:</w:t>
            </w:r>
          </w:p>
          <w:p w14:paraId="105A95C5" w14:textId="3C8766ED" w:rsidR="00F7037E" w:rsidRPr="00547726" w:rsidRDefault="00F7037E" w:rsidP="00F7037E">
            <w:pPr>
              <w:spacing w:before="60" w:after="60"/>
              <w:rPr>
                <w:sz w:val="22"/>
                <w:szCs w:val="22"/>
              </w:rPr>
            </w:pPr>
            <w:r w:rsidRPr="00547726">
              <w:rPr>
                <w:sz w:val="22"/>
                <w:szCs w:val="22"/>
              </w:rPr>
              <w:t xml:space="preserve">Mgr. Martina Šobíšková, odbor finančních a dobrovolných nástrojů, </w:t>
            </w:r>
            <w:hyperlink r:id="rId22" w:history="1">
              <w:r w:rsidRPr="00547726">
                <w:rPr>
                  <w:rStyle w:val="Hypertextovodkaz"/>
                </w:rPr>
                <w:t>m</w:t>
              </w:r>
              <w:r w:rsidRPr="00547726">
                <w:rPr>
                  <w:rStyle w:val="Hypertextovodkaz"/>
                  <w:sz w:val="22"/>
                  <w:szCs w:val="22"/>
                </w:rPr>
                <w:t>artina.sobiskova@mzp.gov.cz</w:t>
              </w:r>
            </w:hyperlink>
            <w:r w:rsidRPr="00547726">
              <w:rPr>
                <w:sz w:val="22"/>
                <w:szCs w:val="22"/>
              </w:rPr>
              <w:t xml:space="preserve"> , tel. 267 122 418</w:t>
            </w:r>
          </w:p>
          <w:p w14:paraId="66352D2C" w14:textId="77777777" w:rsidR="00F7037E" w:rsidRPr="00547726" w:rsidRDefault="00F7037E" w:rsidP="00F7037E">
            <w:pPr>
              <w:pStyle w:val="TxBrp8"/>
              <w:tabs>
                <w:tab w:val="clear" w:pos="1088"/>
              </w:tabs>
              <w:spacing w:before="60" w:after="60" w:line="240" w:lineRule="auto"/>
              <w:ind w:hanging="24"/>
              <w:jc w:val="left"/>
              <w:rPr>
                <w:rFonts w:ascii="Arial" w:hAnsi="Arial" w:cs="Arial"/>
                <w:color w:val="FF0000"/>
                <w:sz w:val="6"/>
                <w:szCs w:val="6"/>
                <w:lang w:val="cs-CZ"/>
              </w:rPr>
            </w:pPr>
          </w:p>
        </w:tc>
      </w:tr>
      <w:tr w:rsidR="00F7037E" w:rsidRPr="00547726" w14:paraId="08878274" w14:textId="77777777" w:rsidTr="00D35A69">
        <w:trPr>
          <w:trHeight w:val="340"/>
        </w:trPr>
        <w:tc>
          <w:tcPr>
            <w:tcW w:w="1843" w:type="dxa"/>
            <w:vMerge w:val="restart"/>
            <w:tcBorders>
              <w:left w:val="single" w:sz="4" w:space="0" w:color="auto"/>
              <w:right w:val="single" w:sz="4" w:space="0" w:color="auto"/>
            </w:tcBorders>
            <w:shd w:val="clear" w:color="auto" w:fill="auto"/>
          </w:tcPr>
          <w:p w14:paraId="4C6D4B16" w14:textId="35342123" w:rsidR="00F7037E" w:rsidRPr="006D749B" w:rsidRDefault="00F7037E" w:rsidP="00F7037E">
            <w:pPr>
              <w:spacing w:before="120"/>
              <w:rPr>
                <w:b/>
                <w:sz w:val="22"/>
                <w:szCs w:val="22"/>
                <w:highlight w:val="yellow"/>
              </w:rPr>
            </w:pPr>
            <w:r w:rsidRPr="006B0D2B">
              <w:rPr>
                <w:b/>
                <w:sz w:val="22"/>
                <w:szCs w:val="22"/>
              </w:rPr>
              <w:t>Svaz průmyslu a dopravy ČR (SPČR)</w:t>
            </w: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58BC387D" w14:textId="77777777" w:rsidR="00F7037E" w:rsidRPr="00547726" w:rsidRDefault="00F7037E" w:rsidP="00F7037E">
            <w:pPr>
              <w:pStyle w:val="Odstavecseseznamem"/>
              <w:spacing w:before="60" w:after="0"/>
              <w:ind w:left="0"/>
              <w:contextualSpacing w:val="0"/>
              <w:jc w:val="both"/>
              <w:rPr>
                <w:rFonts w:ascii="Arial" w:hAnsi="Arial" w:cs="Arial"/>
                <w:color w:val="404040" w:themeColor="text1" w:themeTint="BF"/>
              </w:rPr>
            </w:pPr>
            <w:r w:rsidRPr="00547726">
              <w:rPr>
                <w:rFonts w:ascii="Arial" w:hAnsi="Arial" w:cs="Arial"/>
                <w:bCs/>
                <w:color w:val="404040" w:themeColor="text1" w:themeTint="BF"/>
              </w:rPr>
              <w:t xml:space="preserve">Svaz </w:t>
            </w:r>
            <w:r w:rsidRPr="00547726">
              <w:rPr>
                <w:rFonts w:ascii="Arial" w:hAnsi="Arial" w:cs="Arial"/>
                <w:color w:val="404040" w:themeColor="text1" w:themeTint="BF"/>
                <w:lang w:eastAsia="cs-CZ"/>
              </w:rPr>
              <w:t xml:space="preserve">průmyslu a dopravy ČR vítá návrh Rady pro výzkum, vývoj a inovace (VaVaI) na meziroční navýšení státních prostředků na výzkum, vývoj a inovace o 3,4 mld. Kč. Věříme, že se toto navýšení také propíše do </w:t>
            </w:r>
            <w:r w:rsidRPr="00547726">
              <w:rPr>
                <w:rFonts w:ascii="Arial" w:hAnsi="Arial" w:cs="Arial"/>
                <w:color w:val="404040" w:themeColor="text1" w:themeTint="BF"/>
              </w:rPr>
              <w:t>návrhu státního rozpočtu České republiky na rok 2026 a do střednědobého výhledu.</w:t>
            </w:r>
          </w:p>
          <w:p w14:paraId="7B5860D3" w14:textId="47D00826" w:rsidR="00F7037E" w:rsidRPr="00547726" w:rsidRDefault="00F7037E" w:rsidP="00F7037E">
            <w:pPr>
              <w:pStyle w:val="Odstavecseseznamem"/>
              <w:spacing w:before="60" w:after="0" w:line="240" w:lineRule="auto"/>
              <w:ind w:left="0"/>
              <w:contextualSpacing w:val="0"/>
              <w:jc w:val="both"/>
              <w:rPr>
                <w:rFonts w:ascii="Arial" w:hAnsi="Arial" w:cs="Arial"/>
                <w:b/>
                <w:sz w:val="6"/>
                <w:szCs w:val="6"/>
              </w:rPr>
            </w:pPr>
          </w:p>
        </w:tc>
      </w:tr>
      <w:tr w:rsidR="00F7037E" w:rsidRPr="00547726" w14:paraId="72E08FC8" w14:textId="77777777" w:rsidTr="00431021">
        <w:trPr>
          <w:trHeight w:val="340"/>
        </w:trPr>
        <w:tc>
          <w:tcPr>
            <w:tcW w:w="1843" w:type="dxa"/>
            <w:vMerge/>
            <w:tcBorders>
              <w:left w:val="single" w:sz="4" w:space="0" w:color="auto"/>
              <w:right w:val="single" w:sz="4" w:space="0" w:color="auto"/>
            </w:tcBorders>
            <w:shd w:val="clear" w:color="auto" w:fill="auto"/>
          </w:tcPr>
          <w:p w14:paraId="6D48C0CA" w14:textId="490DE5C2"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B18FFAB" w14:textId="77777777"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1) Zásadní připomínka:</w:t>
            </w:r>
          </w:p>
          <w:p w14:paraId="2D996DAC" w14:textId="62250A89" w:rsidR="00F7037E" w:rsidRPr="00547726" w:rsidRDefault="00F7037E" w:rsidP="00F7037E">
            <w:pPr>
              <w:pStyle w:val="Odstavecseseznamem"/>
              <w:spacing w:before="60" w:after="60"/>
              <w:ind w:left="35" w:hanging="35"/>
              <w:contextualSpacing w:val="0"/>
              <w:jc w:val="both"/>
              <w:rPr>
                <w:rFonts w:ascii="Arial" w:hAnsi="Arial" w:cs="Arial"/>
                <w:color w:val="404040"/>
                <w:lang w:val="cs-CZ" w:eastAsia="cs-CZ"/>
              </w:rPr>
            </w:pPr>
            <w:r w:rsidRPr="00547726">
              <w:rPr>
                <w:rFonts w:ascii="Arial" w:hAnsi="Arial" w:cs="Arial"/>
                <w:color w:val="404040"/>
                <w:lang w:val="cs-CZ" w:eastAsia="cs-CZ"/>
              </w:rPr>
              <w:t>K materiálu III.</w:t>
            </w:r>
          </w:p>
          <w:p w14:paraId="738D1ECC" w14:textId="77777777" w:rsidR="00F7037E" w:rsidRPr="00547726" w:rsidRDefault="00F7037E" w:rsidP="00F7037E">
            <w:pPr>
              <w:pStyle w:val="Odstavecseseznamem"/>
              <w:spacing w:before="60" w:after="60"/>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lang w:eastAsia="cs-CZ"/>
              </w:rPr>
              <w:t>Žádáme navýšení prostředků v kapitole TA ČR na program TREND v roce 2027 o 300 mil. Kč a v roce 2028 o 555 mil. Kč.</w:t>
            </w:r>
          </w:p>
          <w:p w14:paraId="07E36150" w14:textId="77777777" w:rsidR="00F7037E" w:rsidRPr="00547726" w:rsidRDefault="00F7037E" w:rsidP="00F7037E">
            <w:pPr>
              <w:pStyle w:val="Odstavecseseznamem"/>
              <w:spacing w:before="60" w:after="60"/>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u w:val="single"/>
                <w:lang w:eastAsia="cs-CZ"/>
              </w:rPr>
              <w:t>Odůvodnění</w:t>
            </w:r>
            <w:r w:rsidRPr="00547726">
              <w:rPr>
                <w:rFonts w:ascii="Arial" w:hAnsi="Arial" w:cs="Arial"/>
                <w:color w:val="404040" w:themeColor="text1" w:themeTint="BF"/>
                <w:lang w:eastAsia="cs-CZ"/>
              </w:rPr>
              <w:t>:</w:t>
            </w:r>
          </w:p>
          <w:p w14:paraId="3918EE70" w14:textId="77777777" w:rsidR="00F7037E" w:rsidRPr="00547726" w:rsidRDefault="00F7037E" w:rsidP="00F7037E">
            <w:pPr>
              <w:pStyle w:val="Odstavecseseznamem"/>
              <w:spacing w:before="60" w:after="60"/>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rPr>
              <w:t xml:space="preserve">V souladu s navrhovanou změnou programu TREND jsou navrženy adekvátní prostředky jen na první soutěž. Na další soutěže v následujících letech však nejsou uvedeny dostatečné </w:t>
            </w:r>
            <w:r w:rsidRPr="00547726">
              <w:rPr>
                <w:rFonts w:ascii="Arial" w:hAnsi="Arial" w:cs="Arial"/>
                <w:color w:val="404040" w:themeColor="text1" w:themeTint="BF"/>
              </w:rPr>
              <w:lastRenderedPageBreak/>
              <w:t xml:space="preserve">finance, aby mohly být vyhlášeny. </w:t>
            </w:r>
            <w:r w:rsidRPr="00547726">
              <w:rPr>
                <w:rFonts w:ascii="Arial" w:hAnsi="Arial" w:cs="Arial"/>
                <w:color w:val="404040" w:themeColor="text1" w:themeTint="BF"/>
                <w:lang w:eastAsia="cs-CZ"/>
              </w:rPr>
              <w:t xml:space="preserve">Program TREND představuje jeden z nejdůležitějších programů na podporu aplikovaného výzkumu a experimentálního vývoje. V souladu s Hospodářskou strategií a zejména deklarovanou prioritou č. 3 při tvorbě rozpočtu, která se týká </w:t>
            </w:r>
            <w:r w:rsidRPr="00547726">
              <w:rPr>
                <w:rFonts w:ascii="Arial" w:hAnsi="Arial" w:cs="Arial"/>
                <w:color w:val="404040" w:themeColor="text1" w:themeTint="BF"/>
              </w:rPr>
              <w:t>transferu výsledků VaVaI do praxe, by měl být tento program brán jako zásadní a měly by být pro něj zajištěny prostředky po celou dobu jeho trvání.</w:t>
            </w:r>
          </w:p>
          <w:p w14:paraId="26C90049" w14:textId="0382145F" w:rsidR="00F7037E" w:rsidRPr="00547726" w:rsidRDefault="00F7037E" w:rsidP="00F7037E">
            <w:pPr>
              <w:spacing w:before="60" w:after="60"/>
              <w:jc w:val="both"/>
              <w:rPr>
                <w:sz w:val="6"/>
                <w:szCs w:val="6"/>
              </w:rPr>
            </w:pPr>
          </w:p>
        </w:tc>
        <w:tc>
          <w:tcPr>
            <w:tcW w:w="6379" w:type="dxa"/>
            <w:tcBorders>
              <w:left w:val="single" w:sz="4" w:space="0" w:color="auto"/>
              <w:right w:val="single" w:sz="4" w:space="0" w:color="auto"/>
            </w:tcBorders>
            <w:shd w:val="clear" w:color="auto" w:fill="auto"/>
          </w:tcPr>
          <w:p w14:paraId="7D8E98C2" w14:textId="314FFC5F" w:rsidR="00F7037E" w:rsidRPr="00547726" w:rsidRDefault="00F7037E" w:rsidP="00145838">
            <w:pPr>
              <w:spacing w:before="60" w:after="60"/>
              <w:jc w:val="both"/>
              <w:rPr>
                <w:b/>
                <w:bCs/>
                <w:sz w:val="22"/>
                <w:szCs w:val="22"/>
              </w:rPr>
            </w:pPr>
            <w:r w:rsidRPr="00547726">
              <w:rPr>
                <w:b/>
                <w:bCs/>
                <w:sz w:val="22"/>
                <w:szCs w:val="22"/>
              </w:rPr>
              <w:lastRenderedPageBreak/>
              <w:t>Vzato na vědomí</w:t>
            </w:r>
          </w:p>
          <w:p w14:paraId="24240C2D" w14:textId="77777777" w:rsidR="00FD712D" w:rsidRPr="00547726" w:rsidRDefault="00FD712D" w:rsidP="00145838">
            <w:pPr>
              <w:spacing w:before="60" w:after="60"/>
              <w:jc w:val="both"/>
              <w:rPr>
                <w:b/>
                <w:sz w:val="22"/>
                <w:szCs w:val="22"/>
              </w:rPr>
            </w:pPr>
            <w:r w:rsidRPr="00547726">
              <w:rPr>
                <w:bCs/>
                <w:sz w:val="22"/>
                <w:szCs w:val="22"/>
              </w:rPr>
              <w:t>RVVI trvá na svém návrhu. RVVI uvádí, že ve svém návrhu zohlednila požadavky MPO potažmo TA ČR v maximální možné míře. Navýšení výdajů na rok 2027 a dále bude předmětem tvorby návrhu výdajů na VaVaI na období 2027+.</w:t>
            </w:r>
          </w:p>
          <w:p w14:paraId="62873F96" w14:textId="77777777" w:rsidR="00F7037E" w:rsidRPr="00547726" w:rsidRDefault="00F7037E" w:rsidP="00145838">
            <w:pPr>
              <w:spacing w:before="60" w:after="60"/>
              <w:jc w:val="both"/>
              <w:rPr>
                <w:bCs/>
                <w:sz w:val="22"/>
                <w:szCs w:val="22"/>
              </w:rPr>
            </w:pPr>
          </w:p>
          <w:p w14:paraId="3A7AC012" w14:textId="6589E42D" w:rsidR="00F7037E" w:rsidRPr="00547726" w:rsidRDefault="00F7037E" w:rsidP="00145838">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SPČR k vypořádání:</w:t>
            </w:r>
          </w:p>
          <w:p w14:paraId="4044D296" w14:textId="7CC3D7E9" w:rsidR="006D749B" w:rsidRPr="006D749B" w:rsidRDefault="006D749B" w:rsidP="00145838">
            <w:pPr>
              <w:spacing w:before="60" w:after="60"/>
              <w:jc w:val="both"/>
              <w:rPr>
                <w:b/>
                <w:sz w:val="22"/>
                <w:szCs w:val="22"/>
              </w:rPr>
            </w:pPr>
            <w:r w:rsidRPr="006D749B">
              <w:rPr>
                <w:b/>
                <w:sz w:val="22"/>
                <w:szCs w:val="22"/>
              </w:rPr>
              <w:t>SP ČR s návrhem vypořádání NESOUHLASÍ.</w:t>
            </w:r>
          </w:p>
          <w:p w14:paraId="2B4F9305" w14:textId="77777777" w:rsidR="006D749B" w:rsidRPr="006D749B" w:rsidRDefault="006D749B" w:rsidP="00145838">
            <w:pPr>
              <w:spacing w:before="60" w:after="60"/>
              <w:jc w:val="both"/>
              <w:rPr>
                <w:sz w:val="22"/>
                <w:szCs w:val="22"/>
              </w:rPr>
            </w:pPr>
            <w:r w:rsidRPr="006D749B">
              <w:rPr>
                <w:sz w:val="22"/>
                <w:szCs w:val="22"/>
              </w:rPr>
              <w:lastRenderedPageBreak/>
              <w:t>Jak je v odůvodnění zásadní připomínky uvedeno, RVVI navrhla prostředky jen na jednu veřejnou soutěž (nikoliv „v maximální možné míře“). Na program TREND na r. 2026 MPO a TA ČR požadovaly a dostaly prostředky, které jsou jen pro rok 2026 potřebné pro zajištění řešení kvalitních projektů. To ostře kontrastuje s navýšením prostředků pro jiné resortní programy administrované TA ČR, kde oproti jejímu návrhu došlo zásahem zřejmě ze strany RVVI k enormnímu nárůstu výdajů v r. 2026 (program MŽP „Prostředí pro život 2“ o 334 %, program MD „Doprava 2030“ o 236 %), které budou v r. 2026 obtížně využity a budou tak zřejmě formou NNV přesouvány do dalších let.</w:t>
            </w:r>
          </w:p>
          <w:p w14:paraId="0ECC8801" w14:textId="26C7E815" w:rsidR="00F7037E" w:rsidRPr="006D749B" w:rsidRDefault="006D749B" w:rsidP="00145838">
            <w:pPr>
              <w:spacing w:before="60" w:after="60"/>
              <w:jc w:val="both"/>
              <w:rPr>
                <w:sz w:val="22"/>
                <w:szCs w:val="22"/>
              </w:rPr>
            </w:pPr>
            <w:r w:rsidRPr="006D749B">
              <w:rPr>
                <w:sz w:val="22"/>
                <w:szCs w:val="22"/>
              </w:rPr>
              <w:t>Tím, že ve vypořádání RVVI jen konstatuje, že navýšení výdajů na další veřejné soutěže v r. 2027 bude řešeno až za rok, neplní zcela své povinnosti, má vládě totiž předložit nejen návrh SR VaVaI na r. 2026, ale současně návrh střednědobého výhledu na r. 2027 a 2028.</w:t>
            </w:r>
          </w:p>
          <w:p w14:paraId="195527B2" w14:textId="5D8F75A6" w:rsidR="00F7037E" w:rsidRPr="006D749B" w:rsidRDefault="00F7037E" w:rsidP="00145838">
            <w:pPr>
              <w:spacing w:before="60" w:after="60"/>
              <w:jc w:val="both"/>
              <w:rPr>
                <w:sz w:val="10"/>
                <w:szCs w:val="10"/>
              </w:rPr>
            </w:pPr>
          </w:p>
        </w:tc>
      </w:tr>
      <w:tr w:rsidR="00F7037E" w:rsidRPr="00547726" w14:paraId="3CF63703" w14:textId="77777777" w:rsidTr="00431021">
        <w:trPr>
          <w:trHeight w:val="340"/>
        </w:trPr>
        <w:tc>
          <w:tcPr>
            <w:tcW w:w="1843" w:type="dxa"/>
            <w:vMerge/>
            <w:tcBorders>
              <w:left w:val="single" w:sz="4" w:space="0" w:color="auto"/>
              <w:right w:val="single" w:sz="4" w:space="0" w:color="auto"/>
            </w:tcBorders>
            <w:shd w:val="clear" w:color="auto" w:fill="auto"/>
          </w:tcPr>
          <w:p w14:paraId="2BF8EDBC"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C5055D" w14:textId="77777777"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2) Zásadní připomínka:</w:t>
            </w:r>
          </w:p>
          <w:p w14:paraId="56492F3A" w14:textId="77777777" w:rsidR="00F7037E" w:rsidRPr="00547726" w:rsidRDefault="00F7037E" w:rsidP="00F7037E">
            <w:pPr>
              <w:pStyle w:val="Odstavecseseznamem"/>
              <w:spacing w:before="60" w:after="60" w:line="240" w:lineRule="auto"/>
              <w:ind w:left="35" w:hanging="35"/>
              <w:contextualSpacing w:val="0"/>
              <w:jc w:val="both"/>
              <w:rPr>
                <w:rFonts w:ascii="Arial" w:hAnsi="Arial" w:cs="Arial"/>
                <w:color w:val="404040"/>
                <w:lang w:val="cs-CZ" w:eastAsia="cs-CZ"/>
              </w:rPr>
            </w:pPr>
            <w:r w:rsidRPr="00547726">
              <w:rPr>
                <w:rFonts w:ascii="Arial" w:hAnsi="Arial" w:cs="Arial"/>
                <w:color w:val="404040"/>
                <w:lang w:val="cs-CZ" w:eastAsia="cs-CZ"/>
              </w:rPr>
              <w:t>K materiálu III.</w:t>
            </w:r>
          </w:p>
          <w:p w14:paraId="55D20155"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rPr>
            </w:pPr>
            <w:r w:rsidRPr="00547726">
              <w:rPr>
                <w:rFonts w:ascii="Arial" w:hAnsi="Arial" w:cs="Arial"/>
                <w:color w:val="404040" w:themeColor="text1" w:themeTint="BF"/>
                <w:lang w:eastAsia="cs-CZ"/>
              </w:rPr>
              <w:t xml:space="preserve">Žádáme ubezpečení, že prostředky na program TREND </w:t>
            </w:r>
            <w:r w:rsidRPr="00547726">
              <w:rPr>
                <w:rFonts w:ascii="Arial" w:hAnsi="Arial" w:cs="Arial"/>
                <w:color w:val="404040" w:themeColor="text1" w:themeTint="BF"/>
              </w:rPr>
              <w:t>nejsou vedeny v nadpožadavcích oproti střednědobému výhledu, ale jsou součástí rozpočtu TA ČR v rámci již platného limitu střednědobého výhledu.</w:t>
            </w:r>
          </w:p>
          <w:p w14:paraId="748A101D"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u w:val="single"/>
                <w:lang w:eastAsia="cs-CZ"/>
              </w:rPr>
              <w:t>Odůvodnění</w:t>
            </w:r>
            <w:r w:rsidRPr="00547726">
              <w:rPr>
                <w:rFonts w:ascii="Arial" w:hAnsi="Arial" w:cs="Arial"/>
                <w:color w:val="404040" w:themeColor="text1" w:themeTint="BF"/>
                <w:lang w:eastAsia="cs-CZ"/>
              </w:rPr>
              <w:t>:</w:t>
            </w:r>
          </w:p>
          <w:p w14:paraId="6F991A80"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lang w:eastAsia="cs-CZ"/>
              </w:rPr>
              <w:t>Případné krácení navržených celkových prostředků na VaVaI by se nemělo dotknout programu TREND z důvodů, které uvádíme v předchozí připomínce.</w:t>
            </w:r>
          </w:p>
          <w:p w14:paraId="1D886857" w14:textId="50A5B2E3" w:rsidR="00F7037E" w:rsidRPr="00547726" w:rsidRDefault="00F7037E" w:rsidP="00F7037E">
            <w:pPr>
              <w:pStyle w:val="Odstavecseseznamem"/>
              <w:spacing w:before="60" w:after="60" w:line="240" w:lineRule="auto"/>
              <w:ind w:left="0"/>
              <w:contextualSpacing w:val="0"/>
              <w:jc w:val="both"/>
              <w:rPr>
                <w:rFonts w:ascii="Arial" w:hAnsi="Arial" w:cs="Arial"/>
                <w:sz w:val="6"/>
                <w:szCs w:val="6"/>
                <w:lang w:val="cs-CZ"/>
              </w:rPr>
            </w:pPr>
          </w:p>
        </w:tc>
        <w:tc>
          <w:tcPr>
            <w:tcW w:w="6379" w:type="dxa"/>
            <w:tcBorders>
              <w:left w:val="single" w:sz="4" w:space="0" w:color="auto"/>
              <w:right w:val="single" w:sz="4" w:space="0" w:color="auto"/>
            </w:tcBorders>
            <w:shd w:val="clear" w:color="auto" w:fill="auto"/>
          </w:tcPr>
          <w:p w14:paraId="75C491AA" w14:textId="77777777" w:rsidR="001017CA" w:rsidRPr="00547726" w:rsidRDefault="001017CA" w:rsidP="00145838">
            <w:pPr>
              <w:spacing w:before="60" w:after="60"/>
              <w:jc w:val="both"/>
              <w:rPr>
                <w:b/>
                <w:bCs/>
                <w:sz w:val="22"/>
                <w:szCs w:val="22"/>
              </w:rPr>
            </w:pPr>
            <w:r w:rsidRPr="00547726">
              <w:rPr>
                <w:b/>
                <w:bCs/>
                <w:sz w:val="22"/>
                <w:szCs w:val="22"/>
              </w:rPr>
              <w:t>Neakceptováno - vysvětleno</w:t>
            </w:r>
          </w:p>
          <w:p w14:paraId="11151894" w14:textId="77777777" w:rsidR="001017CA" w:rsidRPr="00547726" w:rsidRDefault="001017CA" w:rsidP="00145838">
            <w:pPr>
              <w:pStyle w:val="Usneseni-zedne"/>
              <w:spacing w:before="60" w:after="60"/>
              <w:jc w:val="both"/>
              <w:rPr>
                <w:bCs/>
              </w:rPr>
            </w:pPr>
            <w:r w:rsidRPr="00547726">
              <w:rPr>
                <w:bCs/>
                <w:szCs w:val="22"/>
              </w:rPr>
              <w:t xml:space="preserve">Vzhledem k textaci návrhu usnesení vlády ČR o </w:t>
            </w:r>
            <w:r w:rsidRPr="00547726">
              <w:rPr>
                <w:bCs/>
              </w:rPr>
              <w:t>návrhu výdajů státního rozpočtu České republiky na výzkum, experimentální vývoj a, kdy je v odst. II. bodě 3. uloženo předsedovi Technologické agentury ČR „respektovat závazné ukazatele výdajů programů resortů uvedené v části III. C materiálu čj. …. v jednotlivých položkách pro Ministerstvo dopravy, Ministerstvo průmyslu a obchodu, Ministerstvo životního prostředí a Ministerstvo obrany.“, není možné tento požadavek technicky vyřešit.</w:t>
            </w:r>
          </w:p>
          <w:p w14:paraId="67B1B193" w14:textId="7A5BD3AA" w:rsidR="00F7037E" w:rsidRPr="00547726" w:rsidRDefault="00F7037E" w:rsidP="00145838">
            <w:pPr>
              <w:spacing w:before="60" w:after="60"/>
              <w:jc w:val="both"/>
              <w:rPr>
                <w:bCs/>
                <w:sz w:val="22"/>
                <w:szCs w:val="22"/>
              </w:rPr>
            </w:pPr>
          </w:p>
          <w:p w14:paraId="77C5CB7C" w14:textId="77777777" w:rsidR="00F7037E" w:rsidRPr="00547726" w:rsidRDefault="00F7037E" w:rsidP="00145838">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SPČR k vypořádání:</w:t>
            </w:r>
          </w:p>
          <w:p w14:paraId="7B9C3E4C" w14:textId="145BCD02" w:rsidR="006D749B" w:rsidRPr="006D749B" w:rsidRDefault="006D749B" w:rsidP="00145838">
            <w:pPr>
              <w:spacing w:before="60" w:after="60"/>
              <w:jc w:val="both"/>
              <w:rPr>
                <w:b/>
                <w:sz w:val="22"/>
                <w:szCs w:val="22"/>
              </w:rPr>
            </w:pPr>
            <w:r w:rsidRPr="006D749B">
              <w:rPr>
                <w:b/>
                <w:sz w:val="22"/>
                <w:szCs w:val="22"/>
              </w:rPr>
              <w:t>SP ČR s návrhem vypořádání NESOUHLASÍ.</w:t>
            </w:r>
          </w:p>
          <w:p w14:paraId="7DF2C955" w14:textId="340EF653" w:rsidR="00F7037E" w:rsidRPr="006D749B" w:rsidRDefault="006D749B" w:rsidP="00145838">
            <w:pPr>
              <w:spacing w:before="60" w:after="60"/>
              <w:jc w:val="both"/>
              <w:rPr>
                <w:sz w:val="22"/>
                <w:szCs w:val="22"/>
              </w:rPr>
            </w:pPr>
            <w:r w:rsidRPr="006D749B">
              <w:rPr>
                <w:sz w:val="22"/>
                <w:szCs w:val="22"/>
              </w:rPr>
              <w:t xml:space="preserve">Vzhledem k zásadní připomínce č. 1 MF </w:t>
            </w:r>
            <w:r w:rsidRPr="006D749B">
              <w:rPr>
                <w:i/>
                <w:sz w:val="22"/>
                <w:szCs w:val="22"/>
              </w:rPr>
              <w:t>„…</w:t>
            </w:r>
            <w:r w:rsidRPr="006D749B">
              <w:rPr>
                <w:b/>
                <w:i/>
                <w:sz w:val="22"/>
                <w:szCs w:val="22"/>
              </w:rPr>
              <w:t>není možné navyšovat výdaje na podporu výzkumu, vývoje a inovací</w:t>
            </w:r>
            <w:r w:rsidRPr="006D749B">
              <w:rPr>
                <w:i/>
                <w:sz w:val="22"/>
                <w:szCs w:val="22"/>
              </w:rPr>
              <w:t xml:space="preserve">, naopak je nutné klást důraz na </w:t>
            </w:r>
            <w:r w:rsidRPr="006D749B">
              <w:rPr>
                <w:b/>
                <w:i/>
                <w:sz w:val="22"/>
                <w:szCs w:val="22"/>
              </w:rPr>
              <w:t>přerozdělení výdajů</w:t>
            </w:r>
            <w:r w:rsidRPr="006D749B">
              <w:rPr>
                <w:i/>
                <w:sz w:val="22"/>
                <w:szCs w:val="22"/>
              </w:rPr>
              <w:t xml:space="preserve"> v rámci již stávajícího objemu prostředků a dále cílit, jak uvádí i předkládací zpráva, na postupné vyšší zapojení soukromého sektoru</w:t>
            </w:r>
            <w:r w:rsidRPr="006D749B">
              <w:rPr>
                <w:sz w:val="22"/>
                <w:szCs w:val="22"/>
              </w:rPr>
              <w:t xml:space="preserve">“ je návrh vypořádání již irelevantní. Program TREND je jedním z mála programů, které zapojují prostředky soukromého sektoru </w:t>
            </w:r>
            <w:r w:rsidRPr="006D749B">
              <w:rPr>
                <w:sz w:val="22"/>
                <w:szCs w:val="22"/>
              </w:rPr>
              <w:lastRenderedPageBreak/>
              <w:t>a přitom mu nebyly na další roky RVVI navrženy výdaje na další veřejné soutěže.</w:t>
            </w:r>
          </w:p>
          <w:p w14:paraId="7DD3AF3A" w14:textId="1C64AEB7" w:rsidR="00F7037E" w:rsidRPr="006D749B" w:rsidRDefault="00F7037E" w:rsidP="00145838">
            <w:pPr>
              <w:spacing w:before="60" w:after="60"/>
              <w:jc w:val="both"/>
              <w:rPr>
                <w:sz w:val="10"/>
                <w:szCs w:val="10"/>
              </w:rPr>
            </w:pPr>
          </w:p>
        </w:tc>
      </w:tr>
      <w:tr w:rsidR="00F7037E" w:rsidRPr="00547726" w14:paraId="740BD1B6" w14:textId="77777777" w:rsidTr="00431021">
        <w:trPr>
          <w:trHeight w:val="340"/>
        </w:trPr>
        <w:tc>
          <w:tcPr>
            <w:tcW w:w="1843" w:type="dxa"/>
            <w:vMerge/>
            <w:tcBorders>
              <w:left w:val="single" w:sz="4" w:space="0" w:color="auto"/>
              <w:right w:val="single" w:sz="4" w:space="0" w:color="auto"/>
            </w:tcBorders>
            <w:shd w:val="clear" w:color="auto" w:fill="auto"/>
          </w:tcPr>
          <w:p w14:paraId="5795F5ED"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794C27" w14:textId="145D1279"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3) Zásadní připomínka:</w:t>
            </w:r>
          </w:p>
          <w:p w14:paraId="624D1B93" w14:textId="77777777" w:rsidR="00F7037E" w:rsidRPr="00547726" w:rsidRDefault="00F7037E" w:rsidP="00F7037E">
            <w:pPr>
              <w:pStyle w:val="Odstavecseseznamem"/>
              <w:spacing w:before="60" w:after="60" w:line="240" w:lineRule="auto"/>
              <w:ind w:left="35" w:hanging="35"/>
              <w:contextualSpacing w:val="0"/>
              <w:jc w:val="both"/>
              <w:rPr>
                <w:rFonts w:ascii="Arial" w:hAnsi="Arial" w:cs="Arial"/>
                <w:color w:val="404040"/>
                <w:lang w:val="cs-CZ" w:eastAsia="cs-CZ"/>
              </w:rPr>
            </w:pPr>
            <w:r w:rsidRPr="00547726">
              <w:rPr>
                <w:rFonts w:ascii="Arial" w:hAnsi="Arial" w:cs="Arial"/>
                <w:color w:val="404040"/>
              </w:rPr>
              <w:t>K </w:t>
            </w:r>
            <w:r w:rsidRPr="00547726">
              <w:rPr>
                <w:rFonts w:ascii="Arial" w:hAnsi="Arial" w:cs="Arial"/>
                <w:color w:val="404040"/>
                <w:lang w:val="cs-CZ" w:eastAsia="cs-CZ"/>
              </w:rPr>
              <w:t>materiálu III.</w:t>
            </w:r>
          </w:p>
          <w:p w14:paraId="4437D45D" w14:textId="6F16E640"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lang w:eastAsia="cs-CZ"/>
              </w:rPr>
              <w:t xml:space="preserve">Žádáme v roce 2028 v kapitole MPO navýšení prostředků na Dlouhodobý koncepční </w:t>
            </w:r>
            <w:r w:rsidR="008C0BAF" w:rsidRPr="00547726">
              <w:rPr>
                <w:rFonts w:ascii="Arial" w:hAnsi="Arial" w:cs="Arial"/>
                <w:color w:val="404040" w:themeColor="text1" w:themeTint="BF"/>
                <w:shd w:val="clear" w:color="auto" w:fill="FFFFFF"/>
              </w:rPr>
              <w:t xml:space="preserve">oceňujeme navýšení prostředků v letech 2026 a 2027, ale růst by měl být </w:t>
            </w:r>
            <w:r w:rsidRPr="00547726">
              <w:rPr>
                <w:rFonts w:ascii="Arial" w:hAnsi="Arial" w:cs="Arial"/>
                <w:color w:val="404040" w:themeColor="text1" w:themeTint="BF"/>
                <w:lang w:eastAsia="cs-CZ"/>
              </w:rPr>
              <w:t>rozvoj výzkumných organizací.</w:t>
            </w:r>
          </w:p>
          <w:p w14:paraId="2CDACADA"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u w:val="single"/>
                <w:lang w:eastAsia="cs-CZ"/>
              </w:rPr>
              <w:t>Odůvodnění</w:t>
            </w:r>
            <w:r w:rsidRPr="00547726">
              <w:rPr>
                <w:rFonts w:ascii="Arial" w:hAnsi="Arial" w:cs="Arial"/>
                <w:color w:val="404040" w:themeColor="text1" w:themeTint="BF"/>
                <w:lang w:eastAsia="cs-CZ"/>
              </w:rPr>
              <w:t>:</w:t>
            </w:r>
          </w:p>
          <w:p w14:paraId="60A4E995" w14:textId="79B9FC74"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shd w:val="clear" w:color="auto" w:fill="FFFFFF"/>
              </w:rPr>
            </w:pPr>
            <w:r w:rsidRPr="00547726">
              <w:rPr>
                <w:rFonts w:ascii="Arial" w:hAnsi="Arial" w:cs="Arial"/>
                <w:color w:val="404040" w:themeColor="text1" w:themeTint="BF"/>
                <w:shd w:val="clear" w:color="auto" w:fill="FFFFFF"/>
              </w:rPr>
              <w:t xml:space="preserve">Po letech faktické stagnace podpory výzkumných organizací pod MPO sice dlouhodobý. Tyto subjekty jsou pro rozvoj aplikovaného výzkumu a vývoje a pro transfer znalostí nezbytné, proto by měla být zajištěna jejich dlouhodobá podpora. Připomínka směřuje také k zajištění priority č. 5 </w:t>
            </w:r>
            <w:r w:rsidRPr="00547726">
              <w:rPr>
                <w:rFonts w:ascii="Arial" w:hAnsi="Arial" w:cs="Arial"/>
                <w:color w:val="404040" w:themeColor="text1" w:themeTint="BF"/>
              </w:rPr>
              <w:t>Posilování role institucionální podpory.</w:t>
            </w:r>
          </w:p>
          <w:p w14:paraId="2F087498" w14:textId="4327D003" w:rsidR="00F7037E" w:rsidRPr="00547726" w:rsidRDefault="00F7037E" w:rsidP="00F7037E">
            <w:pPr>
              <w:spacing w:before="60" w:after="60"/>
              <w:rPr>
                <w:sz w:val="6"/>
                <w:szCs w:val="6"/>
              </w:rPr>
            </w:pPr>
          </w:p>
        </w:tc>
        <w:tc>
          <w:tcPr>
            <w:tcW w:w="6379" w:type="dxa"/>
            <w:tcBorders>
              <w:left w:val="single" w:sz="4" w:space="0" w:color="auto"/>
              <w:right w:val="single" w:sz="4" w:space="0" w:color="auto"/>
            </w:tcBorders>
            <w:shd w:val="clear" w:color="auto" w:fill="auto"/>
          </w:tcPr>
          <w:p w14:paraId="2D31FDF3" w14:textId="77777777" w:rsidR="00F7037E" w:rsidRPr="00547726" w:rsidRDefault="00F7037E" w:rsidP="00F7037E">
            <w:pPr>
              <w:spacing w:before="60" w:after="60"/>
              <w:rPr>
                <w:b/>
                <w:bCs/>
                <w:sz w:val="22"/>
                <w:szCs w:val="22"/>
              </w:rPr>
            </w:pPr>
            <w:r w:rsidRPr="00547726">
              <w:rPr>
                <w:b/>
                <w:bCs/>
                <w:sz w:val="22"/>
                <w:szCs w:val="22"/>
              </w:rPr>
              <w:t>Vzato na vědomí</w:t>
            </w:r>
          </w:p>
          <w:p w14:paraId="7FCBF296" w14:textId="46194047" w:rsidR="00F7037E" w:rsidRPr="00547726" w:rsidRDefault="00F7037E" w:rsidP="00F7037E">
            <w:pPr>
              <w:spacing w:before="60" w:after="60"/>
              <w:jc w:val="both"/>
              <w:rPr>
                <w:bCs/>
                <w:sz w:val="22"/>
                <w:szCs w:val="22"/>
              </w:rPr>
            </w:pPr>
            <w:r w:rsidRPr="00547726">
              <w:rPr>
                <w:bCs/>
                <w:sz w:val="22"/>
                <w:szCs w:val="22"/>
              </w:rPr>
              <w:t>RVVI trvá na svém návrhu. RVVI uvádí, že ve svém návrhu zohlednila požadavky MPO v maximální možné míře. Navýšení výdajů na rok 2028 bude předmětem tvorby návrhu výdajů na VaVaI na období 2027+.</w:t>
            </w:r>
          </w:p>
          <w:p w14:paraId="31931FD1" w14:textId="77777777" w:rsidR="00FD712D" w:rsidRPr="00547726" w:rsidRDefault="00FD712D" w:rsidP="00FD712D">
            <w:pPr>
              <w:spacing w:before="60" w:after="60"/>
              <w:jc w:val="both"/>
              <w:rPr>
                <w:b/>
                <w:sz w:val="22"/>
                <w:szCs w:val="22"/>
              </w:rPr>
            </w:pPr>
            <w:r w:rsidRPr="00547726">
              <w:rPr>
                <w:bCs/>
                <w:sz w:val="22"/>
                <w:szCs w:val="22"/>
              </w:rPr>
              <w:t>Navíc uvádíme, že samo MPO nerozporovalo návrh RVVI v oblasti DK RVO.</w:t>
            </w:r>
          </w:p>
          <w:p w14:paraId="72ED2E6F" w14:textId="4ACC0249" w:rsidR="00F7037E" w:rsidRPr="00547726" w:rsidRDefault="00F7037E" w:rsidP="00F7037E">
            <w:pPr>
              <w:spacing w:before="60" w:after="60"/>
              <w:jc w:val="both"/>
              <w:rPr>
                <w:bCs/>
                <w:sz w:val="22"/>
                <w:szCs w:val="22"/>
              </w:rPr>
            </w:pPr>
          </w:p>
          <w:p w14:paraId="0A006CA5"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SPČR k vypořádání:</w:t>
            </w:r>
          </w:p>
          <w:p w14:paraId="01CAE10B" w14:textId="3061F12B" w:rsidR="006D749B" w:rsidRPr="006D749B" w:rsidRDefault="006D749B" w:rsidP="006D749B">
            <w:pPr>
              <w:spacing w:before="60" w:after="60"/>
              <w:jc w:val="both"/>
              <w:rPr>
                <w:b/>
                <w:sz w:val="22"/>
                <w:szCs w:val="22"/>
              </w:rPr>
            </w:pPr>
            <w:r w:rsidRPr="006D749B">
              <w:rPr>
                <w:b/>
                <w:sz w:val="22"/>
                <w:szCs w:val="22"/>
              </w:rPr>
              <w:t>SP ČR s návrhem vypořádání NESOUHLASÍ.</w:t>
            </w:r>
          </w:p>
          <w:p w14:paraId="7C3E3FFE" w14:textId="5F281C51" w:rsidR="00F7037E" w:rsidRPr="006D749B" w:rsidRDefault="006D749B" w:rsidP="006D749B">
            <w:pPr>
              <w:spacing w:before="60" w:after="60"/>
              <w:jc w:val="both"/>
              <w:rPr>
                <w:sz w:val="22"/>
                <w:szCs w:val="22"/>
              </w:rPr>
            </w:pPr>
            <w:r w:rsidRPr="006D749B">
              <w:rPr>
                <w:sz w:val="22"/>
                <w:szCs w:val="22"/>
              </w:rPr>
              <w:t>Návrh výdajů na r. 2028 je součástí předkládaného materiálu a nelze ho tedy vypořádat tím, že bude řešen v dalších letech. Jak je uvedeno ve zdůvodnění připomínky, jednorázové navýšení výdajů v r. 2026 a 2027 (navíc vzhledem k připomínce č. 1 MF) řeší problém jen minimálně, protože v letech 2021-2025 byla IP VO MPO snížena z 543 mil. Kč /r na 506 mil. Kč/r, zatímco v sektorech vysokých škol a AV ČR výrazně vzrostla, vč. promítání míry inflace (např. u MŠMT z 8 015 mil. Kč/r na 9 570 mil. Kč/r).</w:t>
            </w:r>
          </w:p>
          <w:p w14:paraId="726DA97B" w14:textId="7B29FD10" w:rsidR="00F7037E" w:rsidRPr="005D4C56" w:rsidRDefault="00F7037E" w:rsidP="00F7037E">
            <w:pPr>
              <w:spacing w:before="60" w:after="60"/>
              <w:jc w:val="both"/>
              <w:rPr>
                <w:sz w:val="16"/>
                <w:szCs w:val="16"/>
              </w:rPr>
            </w:pPr>
          </w:p>
        </w:tc>
      </w:tr>
      <w:tr w:rsidR="00F7037E" w:rsidRPr="00547726" w14:paraId="00DE68EE" w14:textId="77777777" w:rsidTr="00431021">
        <w:trPr>
          <w:trHeight w:val="340"/>
        </w:trPr>
        <w:tc>
          <w:tcPr>
            <w:tcW w:w="1843" w:type="dxa"/>
            <w:vMerge/>
            <w:tcBorders>
              <w:left w:val="single" w:sz="4" w:space="0" w:color="auto"/>
              <w:right w:val="single" w:sz="4" w:space="0" w:color="auto"/>
            </w:tcBorders>
            <w:shd w:val="clear" w:color="auto" w:fill="auto"/>
          </w:tcPr>
          <w:p w14:paraId="77F2D219"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182E6C" w14:textId="64BFE0D4"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4) Zásadní připomínka:</w:t>
            </w:r>
          </w:p>
          <w:p w14:paraId="0BB99BC9" w14:textId="77777777" w:rsidR="00F7037E" w:rsidRPr="00547726" w:rsidRDefault="00F7037E" w:rsidP="00F7037E">
            <w:pPr>
              <w:pStyle w:val="Odstavecseseznamem"/>
              <w:spacing w:before="60" w:after="60" w:line="240" w:lineRule="auto"/>
              <w:ind w:left="35" w:hanging="35"/>
              <w:contextualSpacing w:val="0"/>
              <w:jc w:val="both"/>
              <w:rPr>
                <w:rFonts w:ascii="Arial" w:hAnsi="Arial" w:cs="Arial"/>
                <w:color w:val="404040"/>
                <w:lang w:val="cs-CZ" w:eastAsia="cs-CZ"/>
              </w:rPr>
            </w:pPr>
            <w:r w:rsidRPr="00547726">
              <w:rPr>
                <w:rFonts w:ascii="Arial" w:hAnsi="Arial" w:cs="Arial"/>
                <w:color w:val="404040"/>
              </w:rPr>
              <w:t>K </w:t>
            </w:r>
            <w:r w:rsidRPr="00547726">
              <w:rPr>
                <w:rFonts w:ascii="Arial" w:hAnsi="Arial" w:cs="Arial"/>
                <w:color w:val="404040"/>
                <w:lang w:val="cs-CZ" w:eastAsia="cs-CZ"/>
              </w:rPr>
              <w:t>materiálu III.</w:t>
            </w:r>
          </w:p>
          <w:p w14:paraId="6736221C"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lang w:eastAsia="cs-CZ"/>
              </w:rPr>
              <w:t>Žádáme vysvětlení zaměření Programu podpory strategických technologií (2026-2032) v kapitole MŠMT a vyjasnění jeho financování v roce 2026.</w:t>
            </w:r>
          </w:p>
          <w:p w14:paraId="22C76FE7"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u w:val="single"/>
                <w:lang w:eastAsia="cs-CZ"/>
              </w:rPr>
              <w:t>Odůvodnění</w:t>
            </w:r>
            <w:r w:rsidRPr="00547726">
              <w:rPr>
                <w:rFonts w:ascii="Arial" w:hAnsi="Arial" w:cs="Arial"/>
                <w:color w:val="404040" w:themeColor="text1" w:themeTint="BF"/>
                <w:lang w:eastAsia="cs-CZ"/>
              </w:rPr>
              <w:t>:</w:t>
            </w:r>
          </w:p>
          <w:p w14:paraId="581CC1B1"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lang w:eastAsia="cs-CZ"/>
              </w:rPr>
              <w:t>Podpora strategických technologií je uvedena u více poskytovatelů. Vzhledem k tomu, že program nebyl dosud projednán či schválen RVVI, není zřejmé, na co se bude zaměřovat, tedy jakou by měl mít z pohledu aplikovaného výzkumu důležitost.</w:t>
            </w:r>
          </w:p>
          <w:p w14:paraId="623F75CC" w14:textId="442F6D5F"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lang w:eastAsia="cs-CZ"/>
              </w:rPr>
              <w:t xml:space="preserve">V předkládací zprávě se uvádí, že výdaje na tento program </w:t>
            </w:r>
            <w:r w:rsidRPr="00547726">
              <w:rPr>
                <w:rFonts w:ascii="Arial" w:hAnsi="Arial" w:cs="Arial"/>
                <w:color w:val="404040" w:themeColor="text1" w:themeTint="BF"/>
              </w:rPr>
              <w:t>v roce 2026 budou pokryty z NNV. Není však jasné, v jakém objemu.</w:t>
            </w:r>
          </w:p>
          <w:p w14:paraId="3972F581" w14:textId="77777777" w:rsidR="00F7037E" w:rsidRPr="00547726" w:rsidRDefault="00F7037E" w:rsidP="00F7037E">
            <w:pPr>
              <w:widowControl w:val="0"/>
              <w:autoSpaceDE w:val="0"/>
              <w:autoSpaceDN w:val="0"/>
              <w:adjustRightInd w:val="0"/>
              <w:spacing w:before="60" w:after="60"/>
              <w:rPr>
                <w:b/>
                <w:sz w:val="6"/>
                <w:szCs w:val="6"/>
              </w:rPr>
            </w:pPr>
          </w:p>
        </w:tc>
        <w:tc>
          <w:tcPr>
            <w:tcW w:w="6379" w:type="dxa"/>
            <w:tcBorders>
              <w:left w:val="single" w:sz="4" w:space="0" w:color="auto"/>
              <w:right w:val="single" w:sz="4" w:space="0" w:color="auto"/>
            </w:tcBorders>
            <w:shd w:val="clear" w:color="auto" w:fill="auto"/>
          </w:tcPr>
          <w:p w14:paraId="6A9A2A7C" w14:textId="2DBC102B" w:rsidR="00F7037E" w:rsidRPr="00547726" w:rsidRDefault="00F7037E" w:rsidP="00F7037E">
            <w:pPr>
              <w:spacing w:before="60" w:after="60"/>
              <w:rPr>
                <w:b/>
                <w:bCs/>
                <w:sz w:val="22"/>
                <w:szCs w:val="22"/>
              </w:rPr>
            </w:pPr>
            <w:r w:rsidRPr="00547726">
              <w:rPr>
                <w:b/>
                <w:bCs/>
                <w:sz w:val="22"/>
                <w:szCs w:val="22"/>
              </w:rPr>
              <w:t>Vysvětleno</w:t>
            </w:r>
          </w:p>
          <w:p w14:paraId="375CC74A" w14:textId="4D48C7D2" w:rsidR="00F7037E" w:rsidRPr="00547726" w:rsidRDefault="00F7037E" w:rsidP="00F7037E">
            <w:pPr>
              <w:spacing w:before="60" w:after="60"/>
              <w:jc w:val="both"/>
              <w:rPr>
                <w:sz w:val="22"/>
                <w:szCs w:val="22"/>
              </w:rPr>
            </w:pPr>
            <w:r w:rsidRPr="00547726">
              <w:rPr>
                <w:bCs/>
                <w:sz w:val="22"/>
                <w:szCs w:val="22"/>
              </w:rPr>
              <w:t>V</w:t>
            </w:r>
            <w:r w:rsidR="0049646F" w:rsidRPr="00547726">
              <w:rPr>
                <w:bCs/>
                <w:sz w:val="22"/>
                <w:szCs w:val="22"/>
              </w:rPr>
              <w:t> souladu s doporučením Vládního výboru pro strategické investice předložilo MŠMT v</w:t>
            </w:r>
            <w:r w:rsidRPr="00547726">
              <w:rPr>
                <w:bCs/>
                <w:sz w:val="22"/>
                <w:szCs w:val="22"/>
              </w:rPr>
              <w:t> rámci návrhu střednědobého výhledu výdajů na VaVaI 2026+ požadavek na zahájení nového Programu podpory strategických technologií</w:t>
            </w:r>
            <w:r w:rsidR="0049646F" w:rsidRPr="00547726">
              <w:rPr>
                <w:bCs/>
                <w:sz w:val="22"/>
                <w:szCs w:val="22"/>
              </w:rPr>
              <w:t>, zaměřeném na umělou inteligenci, kvantové technologie, čipy a mikroelektroniku.</w:t>
            </w:r>
          </w:p>
          <w:p w14:paraId="5357D2B7" w14:textId="25C45471" w:rsidR="00F7037E" w:rsidRPr="00547726" w:rsidRDefault="0049646F" w:rsidP="00F7037E">
            <w:pPr>
              <w:spacing w:before="60" w:after="60"/>
              <w:jc w:val="both"/>
              <w:rPr>
                <w:sz w:val="22"/>
                <w:szCs w:val="22"/>
              </w:rPr>
            </w:pPr>
            <w:r w:rsidRPr="00547726">
              <w:rPr>
                <w:bCs/>
                <w:sz w:val="22"/>
                <w:szCs w:val="22"/>
              </w:rPr>
              <w:t xml:space="preserve">Podpora bude zaměřena na vznik </w:t>
            </w:r>
            <w:r w:rsidR="004D7127" w:rsidRPr="00547726">
              <w:rPr>
                <w:bCs/>
                <w:sz w:val="22"/>
                <w:szCs w:val="22"/>
              </w:rPr>
              <w:t>a činnost 3 virtuálních interdisciplinárních center výzkumu a vývoje, ve kterých budou soustředěny špičkové výzkumné kapacity pro vybranou oblast strategických technologií převážně z veřejného sektoru (chairs, jejich případných juniorských minitýmů a dalších výzkumných pracovišť</w:t>
            </w:r>
            <w:r w:rsidR="00497B22" w:rsidRPr="00547726">
              <w:rPr>
                <w:bCs/>
                <w:sz w:val="22"/>
                <w:szCs w:val="22"/>
              </w:rPr>
              <w:t>).</w:t>
            </w:r>
          </w:p>
          <w:p w14:paraId="07744B69" w14:textId="0C536193" w:rsidR="00F7037E" w:rsidRPr="00547726" w:rsidRDefault="0049646F" w:rsidP="0049646F">
            <w:pPr>
              <w:spacing w:before="60" w:after="60"/>
              <w:jc w:val="both"/>
              <w:rPr>
                <w:bCs/>
                <w:sz w:val="22"/>
                <w:szCs w:val="22"/>
              </w:rPr>
            </w:pPr>
            <w:r w:rsidRPr="00547726">
              <w:rPr>
                <w:sz w:val="22"/>
                <w:szCs w:val="22"/>
              </w:rPr>
              <w:lastRenderedPageBreak/>
              <w:t xml:space="preserve">Financování programu v roce </w:t>
            </w:r>
            <w:r w:rsidR="00497B22" w:rsidRPr="00547726">
              <w:rPr>
                <w:sz w:val="22"/>
                <w:szCs w:val="22"/>
              </w:rPr>
              <w:t xml:space="preserve">2026, které se předpokládá </w:t>
            </w:r>
            <w:r w:rsidRPr="00547726">
              <w:rPr>
                <w:sz w:val="22"/>
                <w:szCs w:val="22"/>
              </w:rPr>
              <w:t>ve výši 150 mil</w:t>
            </w:r>
            <w:r w:rsidR="00497B22" w:rsidRPr="00547726">
              <w:rPr>
                <w:sz w:val="22"/>
                <w:szCs w:val="22"/>
              </w:rPr>
              <w:t>.</w:t>
            </w:r>
            <w:r w:rsidRPr="00547726">
              <w:rPr>
                <w:sz w:val="22"/>
                <w:szCs w:val="22"/>
              </w:rPr>
              <w:t xml:space="preserve"> Kč</w:t>
            </w:r>
            <w:r w:rsidR="00497B22" w:rsidRPr="00547726">
              <w:rPr>
                <w:sz w:val="22"/>
                <w:szCs w:val="22"/>
              </w:rPr>
              <w:t>,</w:t>
            </w:r>
            <w:r w:rsidRPr="00547726">
              <w:rPr>
                <w:sz w:val="22"/>
                <w:szCs w:val="22"/>
              </w:rPr>
              <w:t xml:space="preserve"> bude</w:t>
            </w:r>
            <w:r w:rsidR="00497B22" w:rsidRPr="00547726">
              <w:rPr>
                <w:sz w:val="22"/>
                <w:szCs w:val="22"/>
              </w:rPr>
              <w:t xml:space="preserve"> </w:t>
            </w:r>
            <w:r w:rsidRPr="00547726">
              <w:rPr>
                <w:sz w:val="22"/>
                <w:szCs w:val="22"/>
              </w:rPr>
              <w:t xml:space="preserve">zajištěno z NNV. </w:t>
            </w:r>
          </w:p>
          <w:p w14:paraId="7D563F77" w14:textId="77777777" w:rsidR="00F7037E" w:rsidRPr="00547726" w:rsidRDefault="00F7037E" w:rsidP="00F7037E">
            <w:pPr>
              <w:spacing w:before="60" w:after="60"/>
              <w:jc w:val="both"/>
              <w:rPr>
                <w:bCs/>
                <w:sz w:val="22"/>
                <w:szCs w:val="22"/>
              </w:rPr>
            </w:pPr>
          </w:p>
          <w:p w14:paraId="70CDB369"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SPČR k vypořádání:</w:t>
            </w:r>
          </w:p>
          <w:p w14:paraId="599028A0" w14:textId="250D7DCD" w:rsidR="00D83C7F" w:rsidRPr="00D83C7F" w:rsidRDefault="00D83C7F" w:rsidP="00D83C7F">
            <w:pPr>
              <w:spacing w:before="60" w:after="60"/>
              <w:jc w:val="both"/>
              <w:rPr>
                <w:b/>
                <w:sz w:val="22"/>
                <w:szCs w:val="22"/>
              </w:rPr>
            </w:pPr>
            <w:r w:rsidRPr="00D83C7F">
              <w:rPr>
                <w:b/>
                <w:sz w:val="22"/>
                <w:szCs w:val="22"/>
              </w:rPr>
              <w:t>SP ČR s návrhem vypořádání NESOUHLASÍ.</w:t>
            </w:r>
          </w:p>
          <w:p w14:paraId="1E68B4AA" w14:textId="0A7357B2" w:rsidR="00F7037E" w:rsidRPr="00D83C7F" w:rsidRDefault="00D83C7F" w:rsidP="00D83C7F">
            <w:pPr>
              <w:spacing w:before="60" w:after="60"/>
              <w:jc w:val="both"/>
              <w:rPr>
                <w:sz w:val="22"/>
                <w:szCs w:val="22"/>
              </w:rPr>
            </w:pPr>
            <w:r w:rsidRPr="00D83C7F">
              <w:rPr>
                <w:sz w:val="22"/>
                <w:szCs w:val="22"/>
              </w:rPr>
              <w:t>Podle zákona č. 130/2002 Sb. (§ 5a odst. 6) musí vláda schválit návrh programu před předložením návrhu SR VaVaI vládě, tj. do konce května 2025. Návrh „Programu podpory strategických technologií“ (2026-2032) v kapitole MŠMT ještě nebyl projednán ani RVVI a neprošel meziresortním připomínkovým řízením a SP ČR se k němu nemohl vyjádřit. Heslovitý popis programu uvedený ve „vysvětlení“ považujeme za nedostatečný (mj. vůbec neřeší vazby na další aktivity v oblasti strategických technologií atd.).</w:t>
            </w:r>
          </w:p>
          <w:p w14:paraId="0A412969" w14:textId="77777777" w:rsidR="00F7037E" w:rsidRPr="005D4C56" w:rsidRDefault="00F7037E" w:rsidP="00F7037E">
            <w:pPr>
              <w:spacing w:before="60" w:after="60"/>
              <w:rPr>
                <w:b/>
                <w:bCs/>
                <w:sz w:val="16"/>
                <w:szCs w:val="16"/>
              </w:rPr>
            </w:pPr>
          </w:p>
        </w:tc>
      </w:tr>
      <w:tr w:rsidR="00F7037E" w:rsidRPr="00547726" w14:paraId="4123CC6F" w14:textId="77777777" w:rsidTr="00431021">
        <w:trPr>
          <w:trHeight w:val="340"/>
        </w:trPr>
        <w:tc>
          <w:tcPr>
            <w:tcW w:w="1843" w:type="dxa"/>
            <w:vMerge/>
            <w:tcBorders>
              <w:left w:val="single" w:sz="4" w:space="0" w:color="auto"/>
              <w:right w:val="single" w:sz="4" w:space="0" w:color="auto"/>
            </w:tcBorders>
            <w:shd w:val="clear" w:color="auto" w:fill="auto"/>
          </w:tcPr>
          <w:p w14:paraId="1B420697"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3093218" w14:textId="7D7C021D" w:rsidR="00F7037E" w:rsidRPr="00547726" w:rsidRDefault="00F7037E" w:rsidP="00F7037E">
            <w:pPr>
              <w:widowControl w:val="0"/>
              <w:autoSpaceDE w:val="0"/>
              <w:autoSpaceDN w:val="0"/>
              <w:adjustRightInd w:val="0"/>
              <w:spacing w:before="60" w:after="60"/>
              <w:rPr>
                <w:b/>
                <w:sz w:val="22"/>
                <w:szCs w:val="22"/>
              </w:rPr>
            </w:pPr>
            <w:r w:rsidRPr="00547726">
              <w:rPr>
                <w:b/>
                <w:sz w:val="22"/>
                <w:szCs w:val="22"/>
              </w:rPr>
              <w:t>5) Zásadní připomínka:</w:t>
            </w:r>
          </w:p>
          <w:p w14:paraId="32D395AA" w14:textId="1C2BB104" w:rsidR="00F7037E" w:rsidRPr="00547726" w:rsidRDefault="00F7037E" w:rsidP="00F7037E">
            <w:pPr>
              <w:pStyle w:val="Odstavecseseznamem"/>
              <w:spacing w:before="60" w:after="60" w:line="240" w:lineRule="auto"/>
              <w:ind w:left="35" w:hanging="35"/>
              <w:contextualSpacing w:val="0"/>
              <w:jc w:val="both"/>
              <w:rPr>
                <w:rFonts w:ascii="Arial" w:hAnsi="Arial" w:cs="Arial"/>
                <w:color w:val="404040"/>
                <w:lang w:val="cs-CZ" w:eastAsia="cs-CZ"/>
              </w:rPr>
            </w:pPr>
            <w:r w:rsidRPr="00547726">
              <w:rPr>
                <w:rFonts w:ascii="Arial" w:hAnsi="Arial" w:cs="Arial"/>
                <w:color w:val="404040"/>
              </w:rPr>
              <w:t>K </w:t>
            </w:r>
            <w:r w:rsidRPr="00547726">
              <w:rPr>
                <w:rFonts w:ascii="Arial" w:hAnsi="Arial" w:cs="Arial"/>
                <w:color w:val="404040"/>
                <w:lang w:val="cs-CZ" w:eastAsia="cs-CZ"/>
              </w:rPr>
              <w:t>materiálu II. a III.</w:t>
            </w:r>
          </w:p>
          <w:p w14:paraId="43C79E43" w14:textId="565753F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lang w:eastAsia="cs-CZ"/>
              </w:rPr>
              <w:t>Žádáme doplnit informaci do předkládací zprávy či samotného návrhu výdajů, jak a v jakém objemu budou řešeny diskutované prostředky na obraný výzkum.</w:t>
            </w:r>
          </w:p>
          <w:p w14:paraId="5C0F58DD"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u w:val="single"/>
                <w:lang w:eastAsia="cs-CZ"/>
              </w:rPr>
              <w:t>Odůvodnění</w:t>
            </w:r>
            <w:r w:rsidRPr="00547726">
              <w:rPr>
                <w:rFonts w:ascii="Arial" w:hAnsi="Arial" w:cs="Arial"/>
                <w:color w:val="404040" w:themeColor="text1" w:themeTint="BF"/>
                <w:lang w:eastAsia="cs-CZ"/>
              </w:rPr>
              <w:t>:</w:t>
            </w:r>
          </w:p>
          <w:p w14:paraId="53D0FF09" w14:textId="77777777" w:rsidR="00F7037E" w:rsidRPr="00547726" w:rsidRDefault="00F7037E" w:rsidP="00F7037E">
            <w:pPr>
              <w:pStyle w:val="Odstavecseseznamem"/>
              <w:spacing w:before="60" w:after="60" w:line="240" w:lineRule="auto"/>
              <w:ind w:left="0"/>
              <w:contextualSpacing w:val="0"/>
              <w:jc w:val="both"/>
              <w:rPr>
                <w:rFonts w:ascii="Arial" w:hAnsi="Arial" w:cs="Arial"/>
                <w:color w:val="404040" w:themeColor="text1" w:themeTint="BF"/>
                <w:lang w:eastAsia="cs-CZ"/>
              </w:rPr>
            </w:pPr>
            <w:r w:rsidRPr="00547726">
              <w:rPr>
                <w:rFonts w:ascii="Arial" w:hAnsi="Arial" w:cs="Arial"/>
                <w:color w:val="404040" w:themeColor="text1" w:themeTint="BF"/>
              </w:rPr>
              <w:t>V rámci posilování obranyschopnosti a odolnosti ČR či plnění závazků vůči NATO vidíme jako nezbytné posilovat v této oblasti také výzkum a vývoj. Nyní předložený návrh rozpočtu však neobsahuje adekvátní programy či způsoby, jak toho ve větší míře docílit.</w:t>
            </w:r>
          </w:p>
          <w:p w14:paraId="4F039703" w14:textId="77777777" w:rsidR="00F7037E" w:rsidRPr="00547726" w:rsidRDefault="00F7037E" w:rsidP="00F7037E">
            <w:pPr>
              <w:widowControl w:val="0"/>
              <w:autoSpaceDE w:val="0"/>
              <w:autoSpaceDN w:val="0"/>
              <w:adjustRightInd w:val="0"/>
              <w:spacing w:before="60" w:after="60"/>
              <w:rPr>
                <w:b/>
                <w:sz w:val="6"/>
                <w:szCs w:val="6"/>
              </w:rPr>
            </w:pPr>
          </w:p>
        </w:tc>
        <w:tc>
          <w:tcPr>
            <w:tcW w:w="6379" w:type="dxa"/>
            <w:tcBorders>
              <w:left w:val="single" w:sz="4" w:space="0" w:color="auto"/>
              <w:right w:val="single" w:sz="4" w:space="0" w:color="auto"/>
            </w:tcBorders>
            <w:shd w:val="clear" w:color="auto" w:fill="auto"/>
          </w:tcPr>
          <w:p w14:paraId="74FE0FB6" w14:textId="77777777" w:rsidR="00FD712D" w:rsidRPr="00547726" w:rsidRDefault="00FD712D" w:rsidP="00145838">
            <w:pPr>
              <w:spacing w:before="60" w:after="60"/>
              <w:rPr>
                <w:b/>
                <w:bCs/>
                <w:sz w:val="22"/>
                <w:szCs w:val="22"/>
              </w:rPr>
            </w:pPr>
            <w:r w:rsidRPr="00547726">
              <w:rPr>
                <w:b/>
                <w:bCs/>
                <w:sz w:val="22"/>
                <w:szCs w:val="22"/>
              </w:rPr>
              <w:t>Akceptováno</w:t>
            </w:r>
          </w:p>
          <w:p w14:paraId="51ADB546" w14:textId="77777777" w:rsidR="00FD712D" w:rsidRPr="00547726" w:rsidRDefault="00FD712D" w:rsidP="00145838">
            <w:pPr>
              <w:spacing w:before="60" w:after="60"/>
              <w:jc w:val="both"/>
              <w:rPr>
                <w:bCs/>
                <w:sz w:val="22"/>
                <w:szCs w:val="22"/>
              </w:rPr>
            </w:pPr>
            <w:r w:rsidRPr="00547726">
              <w:rPr>
                <w:bCs/>
                <w:sz w:val="22"/>
                <w:szCs w:val="22"/>
              </w:rPr>
              <w:t xml:space="preserve">Do Předkládací zprávy, kapitoly II., byl vložen text: </w:t>
            </w:r>
          </w:p>
          <w:p w14:paraId="10101786" w14:textId="77777777" w:rsidR="00FD712D" w:rsidRPr="00547726" w:rsidRDefault="00FD712D" w:rsidP="00145838">
            <w:pPr>
              <w:spacing w:before="60" w:after="60"/>
              <w:jc w:val="both"/>
              <w:rPr>
                <w:i/>
                <w:iCs/>
                <w:sz w:val="22"/>
                <w:szCs w:val="22"/>
              </w:rPr>
            </w:pPr>
            <w:r w:rsidRPr="00547726">
              <w:rPr>
                <w:i/>
                <w:iCs/>
                <w:sz w:val="22"/>
                <w:szCs w:val="22"/>
              </w:rPr>
              <w:t>„Celostátní prioritu představuje v současné době posilování obranyschopnosti ČR a s tím související navyšování výdajů na obranu státu. V rámci předloženého návrhu výdajů na VaVaI 2026+ spadají pod výdaje na obranu státu veškeré výdaje Ministerstva obrany (tj. institucionální podpora především na dlouhodobý koncepční rozvoj 6 resortních institucí, mezi které se řadí Univerzita obrany, CASRI a Vojenská fakultní nemocnice Praha, a také institucionální podpora na mezinárodní spolupráci, dále účelová podpora na program Ambice a Zdokonalení), a v neposlední řadě účelová podpora na nový resortní program PRODEF administrovaný Technologickou agenturou. V roce 2026 tak výdaje na obranu státu v rámci návrhu výdajů na VaVaI 2026+ představují celkem 907,8 mil. Kč.“</w:t>
            </w:r>
          </w:p>
          <w:p w14:paraId="350F2FD1" w14:textId="77777777" w:rsidR="00F7037E" w:rsidRPr="00547726" w:rsidRDefault="00F7037E" w:rsidP="00145838">
            <w:pPr>
              <w:spacing w:before="60" w:after="60"/>
              <w:jc w:val="both"/>
              <w:rPr>
                <w:bCs/>
                <w:sz w:val="22"/>
                <w:szCs w:val="22"/>
              </w:rPr>
            </w:pPr>
          </w:p>
          <w:p w14:paraId="22AA2272" w14:textId="77777777" w:rsidR="00F7037E" w:rsidRPr="00547726" w:rsidRDefault="00F7037E" w:rsidP="00145838">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SPČR k vypořádání:</w:t>
            </w:r>
          </w:p>
          <w:p w14:paraId="5E417E88" w14:textId="613BD580" w:rsidR="000036F5" w:rsidRPr="000036F5" w:rsidRDefault="000036F5" w:rsidP="00145838">
            <w:pPr>
              <w:spacing w:before="60" w:after="60"/>
              <w:jc w:val="both"/>
              <w:rPr>
                <w:b/>
                <w:sz w:val="22"/>
                <w:szCs w:val="22"/>
              </w:rPr>
            </w:pPr>
            <w:r w:rsidRPr="000036F5">
              <w:rPr>
                <w:b/>
                <w:sz w:val="22"/>
                <w:szCs w:val="22"/>
              </w:rPr>
              <w:t>SP ČR s návrhem vypořádání NESOUHLASÍ.</w:t>
            </w:r>
          </w:p>
          <w:p w14:paraId="73F827C2" w14:textId="119FFE2D" w:rsidR="00F7037E" w:rsidRPr="00547726" w:rsidRDefault="000036F5" w:rsidP="00145838">
            <w:pPr>
              <w:spacing w:before="60" w:after="60"/>
              <w:jc w:val="both"/>
              <w:rPr>
                <w:sz w:val="22"/>
                <w:szCs w:val="22"/>
              </w:rPr>
            </w:pPr>
            <w:r w:rsidRPr="000036F5">
              <w:rPr>
                <w:sz w:val="22"/>
                <w:szCs w:val="22"/>
              </w:rPr>
              <w:t>Uvedený text je všeobecný, uvádí pouze informace několik měsíců staré a nereaguje na připomínku „</w:t>
            </w:r>
            <w:r w:rsidRPr="000036F5">
              <w:rPr>
                <w:b/>
                <w:i/>
                <w:sz w:val="22"/>
                <w:szCs w:val="22"/>
              </w:rPr>
              <w:t>jak a v jakém objemu</w:t>
            </w:r>
            <w:r w:rsidRPr="000036F5">
              <w:rPr>
                <w:i/>
                <w:sz w:val="22"/>
                <w:szCs w:val="22"/>
              </w:rPr>
              <w:t xml:space="preserve"> budou řešeny diskutované prostředky na obraný výzkum.</w:t>
            </w:r>
            <w:r w:rsidRPr="000036F5">
              <w:rPr>
                <w:sz w:val="22"/>
                <w:szCs w:val="22"/>
              </w:rPr>
              <w:t>“</w:t>
            </w:r>
          </w:p>
          <w:p w14:paraId="57C524DB" w14:textId="77777777" w:rsidR="00F7037E" w:rsidRPr="000036F5" w:rsidRDefault="00F7037E" w:rsidP="00145838">
            <w:pPr>
              <w:spacing w:before="60" w:after="60"/>
              <w:rPr>
                <w:b/>
                <w:bCs/>
                <w:sz w:val="10"/>
                <w:szCs w:val="10"/>
              </w:rPr>
            </w:pPr>
          </w:p>
        </w:tc>
      </w:tr>
      <w:tr w:rsidR="00F7037E" w:rsidRPr="00547726" w14:paraId="6F2A3D8E" w14:textId="77777777" w:rsidTr="00695C8E">
        <w:trPr>
          <w:trHeight w:val="340"/>
        </w:trPr>
        <w:tc>
          <w:tcPr>
            <w:tcW w:w="1843" w:type="dxa"/>
            <w:vMerge/>
            <w:tcBorders>
              <w:left w:val="single" w:sz="4" w:space="0" w:color="auto"/>
              <w:right w:val="single" w:sz="4" w:space="0" w:color="auto"/>
            </w:tcBorders>
            <w:shd w:val="clear" w:color="auto" w:fill="auto"/>
          </w:tcPr>
          <w:p w14:paraId="4CA93A24" w14:textId="77777777" w:rsidR="00F7037E" w:rsidRPr="00547726" w:rsidRDefault="00F7037E" w:rsidP="00F7037E">
            <w:pPr>
              <w:spacing w:before="120"/>
              <w:rPr>
                <w:b/>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37E60B92" w14:textId="667CF42E" w:rsidR="00F7037E" w:rsidRPr="00547726" w:rsidRDefault="00F7037E" w:rsidP="00F7037E">
            <w:pPr>
              <w:spacing w:before="60" w:after="60"/>
              <w:rPr>
                <w:sz w:val="22"/>
                <w:szCs w:val="22"/>
              </w:rPr>
            </w:pPr>
            <w:r w:rsidRPr="00547726">
              <w:rPr>
                <w:sz w:val="22"/>
                <w:szCs w:val="22"/>
              </w:rPr>
              <w:t xml:space="preserve">Kontaktní osobou pro vypořádání připomínek SPČR je: Ing. Jan Proksch, </w:t>
            </w:r>
            <w:hyperlink r:id="rId23" w:history="1">
              <w:r w:rsidRPr="00547726">
                <w:rPr>
                  <w:rStyle w:val="Hypertextovodkaz"/>
                  <w:rFonts w:cs="Calibri"/>
                  <w:sz w:val="22"/>
                  <w:szCs w:val="22"/>
                </w:rPr>
                <w:t>jproksch@spcr.cz</w:t>
              </w:r>
            </w:hyperlink>
            <w:r w:rsidRPr="00547726">
              <w:rPr>
                <w:rFonts w:cs="Calibri"/>
                <w:color w:val="404040"/>
                <w:sz w:val="22"/>
                <w:szCs w:val="22"/>
              </w:rPr>
              <w:t xml:space="preserve"> , tel. 603 459 564</w:t>
            </w:r>
          </w:p>
          <w:p w14:paraId="539DFE1B" w14:textId="77777777" w:rsidR="00F7037E" w:rsidRPr="00547726" w:rsidRDefault="00F7037E" w:rsidP="00F7037E">
            <w:pPr>
              <w:spacing w:before="60" w:after="60"/>
              <w:rPr>
                <w:b/>
                <w:bCs/>
                <w:sz w:val="6"/>
                <w:szCs w:val="6"/>
              </w:rPr>
            </w:pPr>
          </w:p>
        </w:tc>
      </w:tr>
      <w:tr w:rsidR="00F7037E" w:rsidRPr="00547726" w14:paraId="4F81364E" w14:textId="77777777" w:rsidTr="00431021">
        <w:trPr>
          <w:trHeight w:val="500"/>
        </w:trPr>
        <w:tc>
          <w:tcPr>
            <w:tcW w:w="1843" w:type="dxa"/>
            <w:vMerge w:val="restart"/>
            <w:tcBorders>
              <w:left w:val="single" w:sz="4" w:space="0" w:color="auto"/>
              <w:right w:val="single" w:sz="4" w:space="0" w:color="auto"/>
            </w:tcBorders>
            <w:shd w:val="clear" w:color="auto" w:fill="auto"/>
          </w:tcPr>
          <w:p w14:paraId="42885211" w14:textId="77777777" w:rsidR="00F7037E" w:rsidRPr="00547726" w:rsidRDefault="00F7037E" w:rsidP="00F7037E">
            <w:pPr>
              <w:spacing w:before="120"/>
              <w:rPr>
                <w:sz w:val="22"/>
                <w:szCs w:val="22"/>
              </w:rPr>
            </w:pPr>
            <w:r w:rsidRPr="00547726">
              <w:rPr>
                <w:b/>
                <w:sz w:val="22"/>
                <w:szCs w:val="22"/>
              </w:rPr>
              <w:t>Státní úřad pro jadernou bezpečnost</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C13C28" w14:textId="77777777" w:rsidR="00F7037E" w:rsidRPr="00547726" w:rsidRDefault="00F7037E" w:rsidP="00F7037E">
            <w:pPr>
              <w:spacing w:before="60" w:after="60"/>
              <w:rPr>
                <w:sz w:val="22"/>
                <w:szCs w:val="22"/>
              </w:rPr>
            </w:pPr>
            <w:r w:rsidRPr="00547726">
              <w:rPr>
                <w:b/>
                <w:sz w:val="22"/>
                <w:szCs w:val="22"/>
              </w:rPr>
              <w:t>Připomínky neuplatňuje</w:t>
            </w:r>
            <w:r w:rsidRPr="00547726">
              <w:rPr>
                <w:sz w:val="22"/>
                <w:szCs w:val="22"/>
              </w:rPr>
              <w:t xml:space="preserve"> </w:t>
            </w:r>
          </w:p>
        </w:tc>
        <w:tc>
          <w:tcPr>
            <w:tcW w:w="6379" w:type="dxa"/>
            <w:tcBorders>
              <w:left w:val="single" w:sz="4" w:space="0" w:color="auto"/>
              <w:right w:val="single" w:sz="4" w:space="0" w:color="auto"/>
            </w:tcBorders>
            <w:shd w:val="clear" w:color="auto" w:fill="auto"/>
          </w:tcPr>
          <w:p w14:paraId="4A2D862D" w14:textId="77777777" w:rsidR="00F7037E" w:rsidRPr="00547726" w:rsidRDefault="00F7037E" w:rsidP="00F7037E">
            <w:pPr>
              <w:spacing w:before="60" w:after="60"/>
              <w:rPr>
                <w:b/>
                <w:bCs/>
                <w:sz w:val="22"/>
                <w:szCs w:val="22"/>
              </w:rPr>
            </w:pPr>
          </w:p>
        </w:tc>
      </w:tr>
      <w:tr w:rsidR="00F7037E" w:rsidRPr="00547726" w14:paraId="616DBFE8" w14:textId="77777777" w:rsidTr="00431021">
        <w:trPr>
          <w:trHeight w:val="578"/>
        </w:trPr>
        <w:tc>
          <w:tcPr>
            <w:tcW w:w="1843" w:type="dxa"/>
            <w:vMerge/>
            <w:tcBorders>
              <w:left w:val="single" w:sz="4" w:space="0" w:color="auto"/>
              <w:right w:val="single" w:sz="4" w:space="0" w:color="auto"/>
            </w:tcBorders>
            <w:shd w:val="clear" w:color="auto" w:fill="auto"/>
          </w:tcPr>
          <w:p w14:paraId="2B0D2388"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18E00A" w14:textId="77777777" w:rsidR="00F7037E" w:rsidRPr="00547726" w:rsidRDefault="00F7037E" w:rsidP="00F7037E">
            <w:pPr>
              <w:spacing w:before="60" w:after="60"/>
              <w:rPr>
                <w:b/>
                <w:sz w:val="22"/>
                <w:szCs w:val="22"/>
              </w:rPr>
            </w:pPr>
          </w:p>
        </w:tc>
        <w:tc>
          <w:tcPr>
            <w:tcW w:w="6379" w:type="dxa"/>
            <w:tcBorders>
              <w:left w:val="single" w:sz="4" w:space="0" w:color="auto"/>
              <w:right w:val="single" w:sz="4" w:space="0" w:color="auto"/>
            </w:tcBorders>
            <w:shd w:val="clear" w:color="auto" w:fill="auto"/>
          </w:tcPr>
          <w:p w14:paraId="7F57ABFB" w14:textId="77777777" w:rsidR="00F7037E" w:rsidRPr="00547726" w:rsidRDefault="00F7037E" w:rsidP="00F7037E">
            <w:pPr>
              <w:spacing w:before="60" w:after="60"/>
              <w:rPr>
                <w:b/>
                <w:bCs/>
                <w:sz w:val="22"/>
                <w:szCs w:val="22"/>
              </w:rPr>
            </w:pPr>
          </w:p>
        </w:tc>
      </w:tr>
      <w:tr w:rsidR="00F7037E" w:rsidRPr="00547726" w14:paraId="092212D8" w14:textId="77777777" w:rsidTr="00F20E35">
        <w:trPr>
          <w:trHeight w:val="431"/>
        </w:trPr>
        <w:tc>
          <w:tcPr>
            <w:tcW w:w="1843" w:type="dxa"/>
            <w:vMerge w:val="restart"/>
            <w:tcBorders>
              <w:left w:val="single" w:sz="4" w:space="0" w:color="auto"/>
              <w:right w:val="single" w:sz="4" w:space="0" w:color="auto"/>
            </w:tcBorders>
            <w:shd w:val="clear" w:color="auto" w:fill="auto"/>
          </w:tcPr>
          <w:p w14:paraId="4A680DB5" w14:textId="77777777" w:rsidR="00F7037E" w:rsidRPr="00547726" w:rsidRDefault="00F7037E" w:rsidP="00F7037E">
            <w:pPr>
              <w:spacing w:before="120"/>
              <w:rPr>
                <w:sz w:val="22"/>
                <w:szCs w:val="22"/>
              </w:rPr>
            </w:pPr>
            <w:r w:rsidRPr="00547726">
              <w:rPr>
                <w:b/>
                <w:sz w:val="22"/>
                <w:szCs w:val="22"/>
              </w:rPr>
              <w:t>Úřad vlády - VÚV</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8FB24F8" w14:textId="77777777" w:rsidR="00F7037E" w:rsidRPr="00547726" w:rsidRDefault="00F7037E" w:rsidP="00F7037E">
            <w:pPr>
              <w:pStyle w:val="Odstavecseseznamem"/>
              <w:widowControl w:val="0"/>
              <w:numPr>
                <w:ilvl w:val="0"/>
                <w:numId w:val="11"/>
              </w:numPr>
              <w:autoSpaceDE w:val="0"/>
              <w:autoSpaceDN w:val="0"/>
              <w:adjustRightInd w:val="0"/>
              <w:spacing w:before="60" w:after="60" w:line="240" w:lineRule="auto"/>
              <w:contextualSpacing w:val="0"/>
              <w:jc w:val="both"/>
              <w:rPr>
                <w:rFonts w:ascii="Arial" w:hAnsi="Arial" w:cs="Arial"/>
                <w:b/>
              </w:rPr>
            </w:pPr>
            <w:r w:rsidRPr="00547726">
              <w:rPr>
                <w:rFonts w:ascii="Arial" w:hAnsi="Arial" w:cs="Arial"/>
                <w:b/>
              </w:rPr>
              <w:t>Doporučující připomínka</w:t>
            </w:r>
          </w:p>
          <w:p w14:paraId="580401F2" w14:textId="6D1FAE19"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K východiskám materiálu:</w:t>
            </w:r>
          </w:p>
          <w:p w14:paraId="459E4F8A" w14:textId="77777777" w:rsidR="00F7037E" w:rsidRPr="00547726" w:rsidRDefault="00F7037E" w:rsidP="00F7037E">
            <w:pPr>
              <w:widowControl w:val="0"/>
              <w:autoSpaceDE w:val="0"/>
              <w:autoSpaceDN w:val="0"/>
              <w:adjustRightInd w:val="0"/>
              <w:jc w:val="both"/>
              <w:rPr>
                <w:sz w:val="22"/>
                <w:szCs w:val="22"/>
              </w:rPr>
            </w:pPr>
            <w:r w:rsidRPr="00547726">
              <w:rPr>
                <w:sz w:val="22"/>
                <w:szCs w:val="22"/>
              </w:rPr>
              <w:t>V předkládací zprávě jsou výčtem uvedena východiska návrhu (Hospodářská strategie, Memorandum o podpoře výzkumu, Nařízení Evropského parlamentu atd.). Není však dostatečně objasněno, které konkrétní atributy návrhu rozpočtu tato východiska odráží, tedy především s ohledem na finanční proporce a téma nárůstů položek. Doporučujeme toto do předkládací zprávy doplnit.</w:t>
            </w:r>
          </w:p>
          <w:p w14:paraId="4F3C1A9A" w14:textId="694F8854" w:rsidR="00F7037E" w:rsidRPr="00547726" w:rsidRDefault="00F7037E" w:rsidP="00F7037E">
            <w:pPr>
              <w:widowControl w:val="0"/>
              <w:autoSpaceDE w:val="0"/>
              <w:autoSpaceDN w:val="0"/>
              <w:adjustRightInd w:val="0"/>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668FD190" w14:textId="7B77B786" w:rsidR="00F7037E" w:rsidRPr="00547726" w:rsidRDefault="00F7037E" w:rsidP="00F7037E">
            <w:pPr>
              <w:spacing w:before="60" w:after="60"/>
              <w:jc w:val="both"/>
              <w:rPr>
                <w:b/>
                <w:color w:val="404040"/>
                <w:sz w:val="22"/>
                <w:szCs w:val="22"/>
              </w:rPr>
            </w:pPr>
            <w:r w:rsidRPr="00547726">
              <w:rPr>
                <w:b/>
                <w:color w:val="404040"/>
                <w:sz w:val="22"/>
                <w:szCs w:val="22"/>
              </w:rPr>
              <w:t>Neakceptováno</w:t>
            </w:r>
            <w:r w:rsidR="00D364FF" w:rsidRPr="00547726">
              <w:rPr>
                <w:b/>
                <w:color w:val="404040"/>
                <w:sz w:val="22"/>
                <w:szCs w:val="22"/>
              </w:rPr>
              <w:t xml:space="preserve"> - vysvětleno</w:t>
            </w:r>
          </w:p>
          <w:p w14:paraId="266C0240" w14:textId="02ACEEA4" w:rsidR="00F7037E" w:rsidRPr="00547726" w:rsidRDefault="00F7037E" w:rsidP="00F7037E">
            <w:pPr>
              <w:spacing w:before="60" w:after="60"/>
              <w:jc w:val="both"/>
              <w:rPr>
                <w:color w:val="000000"/>
                <w:sz w:val="22"/>
                <w:szCs w:val="22"/>
              </w:rPr>
            </w:pPr>
            <w:r w:rsidRPr="00547726">
              <w:rPr>
                <w:color w:val="000000"/>
                <w:sz w:val="22"/>
                <w:szCs w:val="22"/>
              </w:rPr>
              <w:t xml:space="preserve">Dle Jednacího řádu vlády má předkládací zpráva obsahovat </w:t>
            </w:r>
            <w:r w:rsidRPr="00547726">
              <w:rPr>
                <w:b/>
                <w:bCs/>
                <w:color w:val="000000"/>
                <w:sz w:val="22"/>
                <w:szCs w:val="22"/>
              </w:rPr>
              <w:t>stručnou informaci o předkládaném materiálu</w:t>
            </w:r>
            <w:r w:rsidRPr="00547726">
              <w:rPr>
                <w:color w:val="000000"/>
                <w:sz w:val="22"/>
                <w:szCs w:val="22"/>
              </w:rPr>
              <w:t>, vč. informace o stavu a dopadech na striktně uvedené oblasti. Předkládací zpráva je tak zpracována v plném rozsahu.</w:t>
            </w:r>
          </w:p>
          <w:p w14:paraId="76F0CEF2" w14:textId="77777777" w:rsidR="00F7037E" w:rsidRPr="00547726" w:rsidRDefault="00F7037E" w:rsidP="00F7037E">
            <w:pPr>
              <w:spacing w:before="60" w:after="60"/>
              <w:jc w:val="both"/>
              <w:rPr>
                <w:bCs/>
                <w:color w:val="404040"/>
                <w:sz w:val="22"/>
                <w:szCs w:val="22"/>
              </w:rPr>
            </w:pPr>
            <w:r w:rsidRPr="00547726">
              <w:rPr>
                <w:bCs/>
                <w:color w:val="404040"/>
                <w:sz w:val="22"/>
                <w:szCs w:val="22"/>
              </w:rPr>
              <w:t>Nepovažujeme za účelné jakkoli dále rozvíjet předložený materiál, který je již nyní obsažnější, než bývá standardem u podobných materiálů.</w:t>
            </w:r>
          </w:p>
          <w:p w14:paraId="0C6D98C0" w14:textId="77777777" w:rsidR="00F7037E" w:rsidRPr="00547726" w:rsidRDefault="00F7037E" w:rsidP="00F7037E">
            <w:pPr>
              <w:spacing w:before="60" w:after="60"/>
              <w:jc w:val="both"/>
              <w:rPr>
                <w:bCs/>
                <w:color w:val="404040"/>
                <w:sz w:val="22"/>
                <w:szCs w:val="22"/>
              </w:rPr>
            </w:pPr>
          </w:p>
          <w:p w14:paraId="6389A3E3" w14:textId="4A9812CA"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ÚV ČR - VÚV k vypořádání:</w:t>
            </w:r>
          </w:p>
          <w:p w14:paraId="326126C3" w14:textId="05A512D9" w:rsidR="00F7037E" w:rsidRPr="00547726" w:rsidRDefault="0009369D" w:rsidP="00F7037E">
            <w:pPr>
              <w:spacing w:before="60" w:after="60"/>
              <w:jc w:val="both"/>
              <w:rPr>
                <w:sz w:val="22"/>
                <w:szCs w:val="22"/>
              </w:rPr>
            </w:pPr>
            <w:r>
              <w:rPr>
                <w:sz w:val="22"/>
                <w:szCs w:val="22"/>
              </w:rPr>
              <w:t>Bereme na vědomí.</w:t>
            </w:r>
          </w:p>
          <w:p w14:paraId="4AD93063" w14:textId="026DD5D0" w:rsidR="00F7037E" w:rsidRPr="0009369D" w:rsidRDefault="00F7037E" w:rsidP="00F7037E">
            <w:pPr>
              <w:spacing w:before="60" w:after="60"/>
              <w:jc w:val="both"/>
              <w:rPr>
                <w:bCs/>
                <w:color w:val="404040"/>
                <w:sz w:val="10"/>
                <w:szCs w:val="10"/>
              </w:rPr>
            </w:pPr>
          </w:p>
        </w:tc>
      </w:tr>
      <w:tr w:rsidR="00F7037E" w:rsidRPr="00547726" w14:paraId="0D3D94A6" w14:textId="77777777" w:rsidTr="00F20E35">
        <w:trPr>
          <w:trHeight w:val="431"/>
        </w:trPr>
        <w:tc>
          <w:tcPr>
            <w:tcW w:w="1843" w:type="dxa"/>
            <w:vMerge/>
            <w:tcBorders>
              <w:left w:val="single" w:sz="4" w:space="0" w:color="auto"/>
              <w:right w:val="single" w:sz="4" w:space="0" w:color="auto"/>
            </w:tcBorders>
            <w:shd w:val="clear" w:color="auto" w:fill="auto"/>
          </w:tcPr>
          <w:p w14:paraId="0A9CBECB"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2618D25" w14:textId="6A0CF3C5" w:rsidR="00F7037E" w:rsidRPr="00547726" w:rsidRDefault="00F7037E" w:rsidP="00F7037E">
            <w:pPr>
              <w:pStyle w:val="Odstavecseseznamem"/>
              <w:widowControl w:val="0"/>
              <w:numPr>
                <w:ilvl w:val="0"/>
                <w:numId w:val="11"/>
              </w:numPr>
              <w:autoSpaceDE w:val="0"/>
              <w:autoSpaceDN w:val="0"/>
              <w:adjustRightInd w:val="0"/>
              <w:spacing w:before="60" w:after="60" w:line="240" w:lineRule="auto"/>
              <w:contextualSpacing w:val="0"/>
              <w:jc w:val="both"/>
              <w:rPr>
                <w:rFonts w:ascii="Arial" w:hAnsi="Arial" w:cs="Arial"/>
                <w:b/>
              </w:rPr>
            </w:pPr>
            <w:r w:rsidRPr="00547726">
              <w:rPr>
                <w:rFonts w:ascii="Arial" w:hAnsi="Arial" w:cs="Arial"/>
                <w:b/>
              </w:rPr>
              <w:t>Doporučující připomínka</w:t>
            </w:r>
          </w:p>
          <w:p w14:paraId="73706A6D" w14:textId="244BA0EC"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K úvodnímu přehledu:</w:t>
            </w:r>
          </w:p>
          <w:p w14:paraId="032165F5" w14:textId="77777777" w:rsidR="00F7037E" w:rsidRPr="00547726" w:rsidRDefault="00F7037E" w:rsidP="00F7037E">
            <w:pPr>
              <w:pStyle w:val="Odstavecseseznamem"/>
              <w:widowControl w:val="0"/>
              <w:autoSpaceDE w:val="0"/>
              <w:autoSpaceDN w:val="0"/>
              <w:adjustRightInd w:val="0"/>
              <w:spacing w:before="60" w:after="60" w:line="240" w:lineRule="auto"/>
              <w:ind w:left="0"/>
              <w:contextualSpacing w:val="0"/>
              <w:jc w:val="both"/>
              <w:rPr>
                <w:rFonts w:ascii="Arial" w:hAnsi="Arial" w:cs="Arial"/>
              </w:rPr>
            </w:pPr>
            <w:r w:rsidRPr="00547726">
              <w:rPr>
                <w:rFonts w:ascii="Arial" w:hAnsi="Arial" w:cs="Arial"/>
              </w:rPr>
              <w:t>Doporučujeme doplnit přehledné a komentované mezinárodní srovnání trendů klíčových položek veřejných výdajů, a to nejen v absolutních částkách, ale i ve formě </w:t>
            </w:r>
            <w:r w:rsidRPr="00547726">
              <w:rPr>
                <w:rFonts w:ascii="Arial" w:hAnsi="Arial" w:cs="Arial"/>
                <w:b/>
                <w:bCs/>
              </w:rPr>
              <w:t>intenzity výdajů</w:t>
            </w:r>
            <w:r w:rsidRPr="00547726">
              <w:rPr>
                <w:rFonts w:ascii="Arial" w:hAnsi="Arial" w:cs="Arial"/>
              </w:rPr>
              <w:t> (podíl na nominálním HDP) a tempu růstu, jako např.:</w:t>
            </w:r>
          </w:p>
          <w:p w14:paraId="3351072D"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t>Tabulky v přiloženém XLS souboru by měly být zkompletovány s legendou, vysvětlivkami nebo zkratkami provazující je s obsahem předkládací zprávy.</w:t>
            </w:r>
          </w:p>
          <w:p w14:paraId="468D1268"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t>Klíčové grafy a tabulky je třeba zakomponovat očíslované do textu předkládací zprávy a ideálně doplnit citace.</w:t>
            </w:r>
          </w:p>
          <w:p w14:paraId="2D07EE15"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t>Ukázat trend za období cca poslední dekády (např. od roku 2015 do roku 2024) i ve srovnání s EU27, odhad za rok 2025 na základě temp růstů nominálního HDP v ČR se stavem EU27 v roce 2023, a výhled na další roky v ČR (na základě výhledu nominálního HDP </w:t>
            </w:r>
            <w:hyperlink r:id="rId24" w:tooltip="Původní adresa URL: https://www.mfcr.cz/cs/rozpoctova-politika/makroekonomika/makroekonomicka-predikce/2025/makroekonomicka-predikce-duben-2025-59451. Na tento odkaz klikněte nebo klepněte, pokud ho považujete za důvěryhodný." w:history="1">
              <w:r w:rsidRPr="00547726">
                <w:rPr>
                  <w:rStyle w:val="Hypertextovodkaz"/>
                  <w:sz w:val="22"/>
                  <w:szCs w:val="22"/>
                </w:rPr>
                <w:t>Makroekonomické predikce MF ČR z dubna 2025</w:t>
              </w:r>
            </w:hyperlink>
            <w:r w:rsidRPr="00547726">
              <w:rPr>
                <w:sz w:val="22"/>
                <w:szCs w:val="22"/>
              </w:rPr>
              <w:t>).</w:t>
            </w:r>
          </w:p>
          <w:p w14:paraId="24456E5A"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lastRenderedPageBreak/>
              <w:t>Srovnat ČR s váženým a neváženým průměrem zemí EU27 + případně vybrané země OECD.</w:t>
            </w:r>
          </w:p>
          <w:p w14:paraId="16A73A8E"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t>Zmapovat a vyznačit především klíčový indikátor GBARD v rozlišení národních a zdrojů EU. Ale také dosavadní vývoj financování VaVaI ze soukromých zdrojů.</w:t>
            </w:r>
          </w:p>
          <w:p w14:paraId="287E147B"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t>Objasnit je třeba i vývoj podílu institucionální podpory, která je předmětem Memoranda o podpoře VaV.</w:t>
            </w:r>
          </w:p>
          <w:p w14:paraId="07E483AF"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t>Třetí odstavec IV. sekce začínající </w:t>
            </w:r>
            <w:r w:rsidRPr="00547726">
              <w:rPr>
                <w:i/>
                <w:iCs/>
                <w:sz w:val="22"/>
                <w:szCs w:val="22"/>
              </w:rPr>
              <w:t>"RVVI také dlouhodobě upozorňuje..."</w:t>
            </w:r>
            <w:r w:rsidRPr="00547726">
              <w:rPr>
                <w:sz w:val="22"/>
                <w:szCs w:val="22"/>
              </w:rPr>
              <w:t>  by bylo vhodnější uvést již v úvodním popisu vývoje a situace. Jeho text by měl operovat s jasně definovanými ukazateli (přidat odkazy na nomenklaturu rozpočtové terminologie) s provázáním na hodnoty benchmarkových zemí či EU27 jako celek. Typů výdajů na VaVaI je totiž definován velký počet a bez jasného ujasnění často dochází ke zbytečným nepochopením a rozporům.</w:t>
            </w:r>
          </w:p>
          <w:p w14:paraId="649C919C" w14:textId="77777777" w:rsidR="00F7037E" w:rsidRPr="00547726" w:rsidRDefault="00F7037E" w:rsidP="00F7037E">
            <w:pPr>
              <w:widowControl w:val="0"/>
              <w:numPr>
                <w:ilvl w:val="1"/>
                <w:numId w:val="13"/>
              </w:numPr>
              <w:tabs>
                <w:tab w:val="clear" w:pos="1080"/>
                <w:tab w:val="num" w:pos="483"/>
              </w:tabs>
              <w:autoSpaceDE w:val="0"/>
              <w:autoSpaceDN w:val="0"/>
              <w:adjustRightInd w:val="0"/>
              <w:spacing w:before="60" w:after="60"/>
              <w:ind w:left="483" w:hanging="284"/>
              <w:jc w:val="both"/>
              <w:rPr>
                <w:sz w:val="22"/>
                <w:szCs w:val="22"/>
              </w:rPr>
            </w:pPr>
            <w:r w:rsidRPr="00547726">
              <w:rPr>
                <w:sz w:val="22"/>
                <w:szCs w:val="22"/>
              </w:rPr>
              <w:t>Cílové hodnoty: Výše uvedené přehledy dosavadních a výhledových trendů je třeba doplnit vyznačením relevantních cílových hodnot daných příslušnými závazky (vládní prohlášení, dohody, usnesení vlády, memorandum, atd).</w:t>
            </w:r>
          </w:p>
          <w:p w14:paraId="3A5025E6" w14:textId="77777777" w:rsidR="00F7037E" w:rsidRPr="00547726" w:rsidRDefault="00F7037E" w:rsidP="00F7037E">
            <w:pPr>
              <w:widowControl w:val="0"/>
              <w:autoSpaceDE w:val="0"/>
              <w:autoSpaceDN w:val="0"/>
              <w:adjustRightInd w:val="0"/>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04FB0EF1" w14:textId="0FDFFADA" w:rsidR="00F7037E" w:rsidRPr="00547726" w:rsidRDefault="00F7037E" w:rsidP="00F7037E">
            <w:pPr>
              <w:spacing w:before="60" w:after="60"/>
              <w:jc w:val="both"/>
              <w:rPr>
                <w:b/>
                <w:color w:val="404040"/>
                <w:sz w:val="22"/>
                <w:szCs w:val="22"/>
              </w:rPr>
            </w:pPr>
            <w:r w:rsidRPr="00547726">
              <w:rPr>
                <w:b/>
                <w:color w:val="404040"/>
                <w:sz w:val="22"/>
                <w:szCs w:val="22"/>
              </w:rPr>
              <w:lastRenderedPageBreak/>
              <w:t>Neakceptováno</w:t>
            </w:r>
            <w:r w:rsidR="00D364FF" w:rsidRPr="00547726">
              <w:rPr>
                <w:b/>
                <w:color w:val="404040"/>
                <w:sz w:val="22"/>
                <w:szCs w:val="22"/>
              </w:rPr>
              <w:t xml:space="preserve"> - vysvětleno</w:t>
            </w:r>
          </w:p>
          <w:p w14:paraId="6ED3F7A7" w14:textId="54D0AE17" w:rsidR="00F7037E" w:rsidRPr="00547726" w:rsidRDefault="00F7037E" w:rsidP="00F7037E">
            <w:pPr>
              <w:spacing w:before="60" w:after="60"/>
              <w:jc w:val="both"/>
              <w:rPr>
                <w:color w:val="000000"/>
                <w:sz w:val="22"/>
                <w:szCs w:val="22"/>
              </w:rPr>
            </w:pPr>
            <w:r w:rsidRPr="00547726">
              <w:rPr>
                <w:color w:val="000000"/>
                <w:sz w:val="22"/>
                <w:szCs w:val="22"/>
              </w:rPr>
              <w:t xml:space="preserve">Dle Jednacího řádu vlády má předkládací zpráva obsahovat </w:t>
            </w:r>
            <w:r w:rsidRPr="00547726">
              <w:rPr>
                <w:b/>
                <w:bCs/>
                <w:color w:val="000000"/>
                <w:sz w:val="22"/>
                <w:szCs w:val="22"/>
              </w:rPr>
              <w:t>stručnou informaci o předkládaném materiálu</w:t>
            </w:r>
            <w:r w:rsidRPr="00547726">
              <w:rPr>
                <w:color w:val="000000"/>
                <w:sz w:val="22"/>
                <w:szCs w:val="22"/>
              </w:rPr>
              <w:t>, vč. informace o stavu a dopadech na striktně uvedené oblasti. Předkládací zpráva je tak zpracována v plném rozsahu.</w:t>
            </w:r>
          </w:p>
          <w:p w14:paraId="54EF30D8" w14:textId="77777777" w:rsidR="00F7037E" w:rsidRPr="00145838" w:rsidRDefault="00F7037E" w:rsidP="00F7037E">
            <w:pPr>
              <w:spacing w:before="60" w:after="60"/>
              <w:jc w:val="both"/>
              <w:rPr>
                <w:bCs/>
                <w:color w:val="404040"/>
                <w:sz w:val="10"/>
                <w:szCs w:val="10"/>
              </w:rPr>
            </w:pPr>
          </w:p>
          <w:p w14:paraId="2E78E5AE" w14:textId="66C7F3E9" w:rsidR="00F7037E" w:rsidRPr="00547726" w:rsidRDefault="00F7037E" w:rsidP="00F7037E">
            <w:pPr>
              <w:spacing w:before="60" w:after="60"/>
              <w:jc w:val="both"/>
              <w:rPr>
                <w:bCs/>
                <w:color w:val="404040"/>
                <w:sz w:val="22"/>
                <w:szCs w:val="22"/>
              </w:rPr>
            </w:pPr>
            <w:r w:rsidRPr="00547726">
              <w:rPr>
                <w:bCs/>
                <w:color w:val="404040"/>
                <w:sz w:val="22"/>
                <w:szCs w:val="22"/>
              </w:rPr>
              <w:t xml:space="preserve">Materiál se týká návrhu výdajů státního rozpočtu ČR na VaVaI, nevidíme důvod jakkoli něco z materiálu srovnávat s EU27. Navíc nejaktuálnější údaje ze zahraničí jsou dostupné s několikaletým zpožděním. Pro podrobnější informace uvedené v připomínce doporučíme k prostudování nejnovější dokument „Analýza stavu výzkumu, vývoje a inovací v České republice a jejich srovnání se zahraničím v roce 2023“, který bude schvalován RVVI na jejím 411. zasedání dne 25.4.2025 a který bude poté předložen pro informaci vládě ČR. </w:t>
            </w:r>
          </w:p>
          <w:p w14:paraId="15D76904" w14:textId="1DD775C2" w:rsidR="00F7037E" w:rsidRPr="00547726" w:rsidRDefault="00F7037E" w:rsidP="00F7037E">
            <w:pPr>
              <w:spacing w:before="60" w:after="60"/>
              <w:jc w:val="both"/>
              <w:rPr>
                <w:bCs/>
                <w:color w:val="404040"/>
                <w:sz w:val="22"/>
                <w:szCs w:val="22"/>
              </w:rPr>
            </w:pPr>
            <w:r w:rsidRPr="00547726">
              <w:rPr>
                <w:bCs/>
                <w:color w:val="404040"/>
                <w:sz w:val="22"/>
                <w:szCs w:val="22"/>
              </w:rPr>
              <w:t>Tento dokument zpracovává Rada pro výzkum, vývoj a inovace každý rok a je všeobecně dostupný.</w:t>
            </w:r>
          </w:p>
          <w:p w14:paraId="7EC7C20D" w14:textId="77777777" w:rsidR="00F7037E" w:rsidRPr="00145838" w:rsidRDefault="00F7037E" w:rsidP="00F7037E">
            <w:pPr>
              <w:spacing w:before="60" w:after="60"/>
              <w:jc w:val="both"/>
              <w:rPr>
                <w:bCs/>
                <w:color w:val="404040"/>
                <w:sz w:val="10"/>
                <w:szCs w:val="10"/>
              </w:rPr>
            </w:pPr>
          </w:p>
          <w:p w14:paraId="689EC8CF" w14:textId="65AEB6DD" w:rsidR="00F7037E" w:rsidRPr="00547726" w:rsidRDefault="00F7037E" w:rsidP="00F7037E">
            <w:pPr>
              <w:spacing w:before="60" w:after="60"/>
              <w:jc w:val="both"/>
              <w:rPr>
                <w:bCs/>
                <w:color w:val="404040"/>
                <w:sz w:val="22"/>
                <w:szCs w:val="22"/>
              </w:rPr>
            </w:pPr>
            <w:r w:rsidRPr="00547726">
              <w:rPr>
                <w:bCs/>
                <w:color w:val="404040"/>
                <w:sz w:val="22"/>
                <w:szCs w:val="22"/>
              </w:rPr>
              <w:lastRenderedPageBreak/>
              <w:t xml:space="preserve">V době zpracování materiálu ani ke dni jeho rozeslání do mezirezortního připomínkového řízení </w:t>
            </w:r>
            <w:r w:rsidR="00D364FF" w:rsidRPr="00547726">
              <w:rPr>
                <w:bCs/>
                <w:color w:val="404040"/>
                <w:sz w:val="22"/>
                <w:szCs w:val="22"/>
              </w:rPr>
              <w:t xml:space="preserve">(9. 4. 2025) </w:t>
            </w:r>
            <w:r w:rsidRPr="00547726">
              <w:rPr>
                <w:bCs/>
                <w:color w:val="404040"/>
                <w:sz w:val="22"/>
                <w:szCs w:val="22"/>
              </w:rPr>
              <w:t xml:space="preserve">ještě nebyla dubnová Makroekonomická predikce MF ČR </w:t>
            </w:r>
            <w:r w:rsidR="00A1418A" w:rsidRPr="00547726">
              <w:rPr>
                <w:bCs/>
                <w:color w:val="404040"/>
                <w:sz w:val="22"/>
                <w:szCs w:val="22"/>
              </w:rPr>
              <w:t>zveřejně</w:t>
            </w:r>
            <w:r w:rsidRPr="00547726">
              <w:rPr>
                <w:bCs/>
                <w:color w:val="404040"/>
                <w:sz w:val="22"/>
                <w:szCs w:val="22"/>
              </w:rPr>
              <w:t>ná dne 10. 4. 2025 k dispozici.</w:t>
            </w:r>
          </w:p>
          <w:p w14:paraId="415B0401" w14:textId="71993087" w:rsidR="00F7037E" w:rsidRPr="00547726" w:rsidRDefault="00F7037E" w:rsidP="00F7037E">
            <w:pPr>
              <w:spacing w:before="60" w:after="60"/>
              <w:jc w:val="both"/>
              <w:rPr>
                <w:bCs/>
                <w:color w:val="404040"/>
                <w:sz w:val="22"/>
                <w:szCs w:val="22"/>
              </w:rPr>
            </w:pPr>
            <w:r w:rsidRPr="00547726">
              <w:rPr>
                <w:bCs/>
                <w:color w:val="404040"/>
                <w:sz w:val="22"/>
                <w:szCs w:val="22"/>
              </w:rPr>
              <w:t>Nepovažujeme za účelné jakkoli dále rozvíjet předložený materiál, který je již nyní obsažnější, než bývá standardem u podobných materiálů.</w:t>
            </w:r>
          </w:p>
          <w:p w14:paraId="6F100B8A" w14:textId="77777777" w:rsidR="00F7037E" w:rsidRPr="00547726" w:rsidRDefault="00F7037E" w:rsidP="00F7037E">
            <w:pPr>
              <w:spacing w:before="60" w:after="60"/>
              <w:jc w:val="both"/>
              <w:rPr>
                <w:bCs/>
                <w:color w:val="404040"/>
                <w:sz w:val="22"/>
                <w:szCs w:val="22"/>
              </w:rPr>
            </w:pPr>
          </w:p>
          <w:p w14:paraId="5597AA56"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ÚV ČR - VÚV k vypořádání:</w:t>
            </w:r>
          </w:p>
          <w:p w14:paraId="6B8F0F52" w14:textId="77777777" w:rsidR="0009369D" w:rsidRPr="00547726" w:rsidRDefault="0009369D" w:rsidP="0009369D">
            <w:pPr>
              <w:spacing w:before="60" w:after="60"/>
              <w:jc w:val="both"/>
              <w:rPr>
                <w:sz w:val="22"/>
                <w:szCs w:val="22"/>
              </w:rPr>
            </w:pPr>
            <w:r>
              <w:rPr>
                <w:sz w:val="22"/>
                <w:szCs w:val="22"/>
              </w:rPr>
              <w:t>Bereme na vědomí.</w:t>
            </w:r>
          </w:p>
          <w:p w14:paraId="366E932A" w14:textId="77777777" w:rsidR="00F7037E" w:rsidRPr="00547726" w:rsidRDefault="00F7037E" w:rsidP="00F7037E">
            <w:pPr>
              <w:spacing w:before="60" w:after="60"/>
              <w:jc w:val="both"/>
              <w:rPr>
                <w:sz w:val="22"/>
                <w:szCs w:val="22"/>
              </w:rPr>
            </w:pPr>
          </w:p>
          <w:p w14:paraId="2FCAAC37" w14:textId="77777777" w:rsidR="00F7037E" w:rsidRPr="00547726" w:rsidRDefault="00F7037E" w:rsidP="00F7037E">
            <w:pPr>
              <w:spacing w:before="60" w:after="60"/>
              <w:jc w:val="both"/>
              <w:rPr>
                <w:bCs/>
                <w:color w:val="404040"/>
                <w:sz w:val="22"/>
                <w:szCs w:val="22"/>
              </w:rPr>
            </w:pPr>
          </w:p>
        </w:tc>
      </w:tr>
      <w:tr w:rsidR="00F7037E" w:rsidRPr="00547726" w14:paraId="354789CA" w14:textId="77777777" w:rsidTr="00F20E35">
        <w:trPr>
          <w:trHeight w:val="431"/>
        </w:trPr>
        <w:tc>
          <w:tcPr>
            <w:tcW w:w="1843" w:type="dxa"/>
            <w:vMerge/>
            <w:tcBorders>
              <w:left w:val="single" w:sz="4" w:space="0" w:color="auto"/>
              <w:right w:val="single" w:sz="4" w:space="0" w:color="auto"/>
            </w:tcBorders>
            <w:shd w:val="clear" w:color="auto" w:fill="auto"/>
          </w:tcPr>
          <w:p w14:paraId="123CBC35"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5FE2AF" w14:textId="77777777" w:rsidR="00F7037E" w:rsidRPr="00547726" w:rsidRDefault="00F7037E" w:rsidP="00F7037E">
            <w:pPr>
              <w:pStyle w:val="Odstavecseseznamem"/>
              <w:widowControl w:val="0"/>
              <w:numPr>
                <w:ilvl w:val="0"/>
                <w:numId w:val="11"/>
              </w:numPr>
              <w:autoSpaceDE w:val="0"/>
              <w:autoSpaceDN w:val="0"/>
              <w:adjustRightInd w:val="0"/>
              <w:spacing w:before="60" w:after="60" w:line="240" w:lineRule="auto"/>
              <w:contextualSpacing w:val="0"/>
              <w:jc w:val="both"/>
              <w:rPr>
                <w:rFonts w:ascii="Arial" w:hAnsi="Arial" w:cs="Arial"/>
                <w:b/>
              </w:rPr>
            </w:pPr>
            <w:r w:rsidRPr="00547726">
              <w:rPr>
                <w:rFonts w:ascii="Arial" w:hAnsi="Arial" w:cs="Arial"/>
                <w:b/>
              </w:rPr>
              <w:t>Doporučující připomínka</w:t>
            </w:r>
          </w:p>
          <w:p w14:paraId="17882AB8" w14:textId="6A003058"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K prioritám uvedeným v předkládací zprávě:</w:t>
            </w:r>
          </w:p>
          <w:p w14:paraId="0F53057A" w14:textId="77777777" w:rsidR="00F7037E" w:rsidRPr="00547726" w:rsidRDefault="00F7037E" w:rsidP="00F7037E">
            <w:pPr>
              <w:widowControl w:val="0"/>
              <w:autoSpaceDE w:val="0"/>
              <w:autoSpaceDN w:val="0"/>
              <w:adjustRightInd w:val="0"/>
              <w:spacing w:before="60" w:after="60"/>
              <w:jc w:val="both"/>
              <w:rPr>
                <w:sz w:val="22"/>
                <w:szCs w:val="22"/>
              </w:rPr>
            </w:pPr>
            <w:r w:rsidRPr="00547726">
              <w:rPr>
                <w:sz w:val="22"/>
                <w:szCs w:val="22"/>
              </w:rPr>
              <w:t>Důvodová zpráva se v sekci III. odkazuje na 5 priorit. Doporučujeme doplnit kvantifikace toho, nakolik struktura navrhovaného rozpočtu tyto priority skutečně reprezentuje. Základní ukazatel prioritního přístupu je tempo růstu výdajových položek. Pokud je tomu jinak, je to třeba explicitně vysvětlit.</w:t>
            </w:r>
          </w:p>
          <w:p w14:paraId="1D9F937F" w14:textId="4284943E" w:rsidR="00F7037E" w:rsidRPr="00547726" w:rsidRDefault="00F7037E" w:rsidP="00F7037E">
            <w:pPr>
              <w:widowControl w:val="0"/>
              <w:autoSpaceDE w:val="0"/>
              <w:autoSpaceDN w:val="0"/>
              <w:adjustRightInd w:val="0"/>
              <w:spacing w:before="60" w:after="60"/>
              <w:jc w:val="both"/>
              <w:rPr>
                <w:sz w:val="22"/>
                <w:szCs w:val="22"/>
              </w:rPr>
            </w:pPr>
            <w:r w:rsidRPr="00547726">
              <w:rPr>
                <w:sz w:val="22"/>
                <w:szCs w:val="22"/>
              </w:rPr>
              <w:t>Mezi prioritami je uveden i cíl </w:t>
            </w:r>
            <w:r w:rsidRPr="00547726">
              <w:rPr>
                <w:b/>
                <w:bCs/>
                <w:sz w:val="22"/>
                <w:szCs w:val="22"/>
              </w:rPr>
              <w:t>zvyšování </w:t>
            </w:r>
            <w:r w:rsidRPr="00547726">
              <w:rPr>
                <w:b/>
                <w:bCs/>
                <w:sz w:val="22"/>
                <w:szCs w:val="22"/>
                <w:u w:val="single"/>
              </w:rPr>
              <w:t>podílu</w:t>
            </w:r>
            <w:r w:rsidRPr="00547726">
              <w:rPr>
                <w:b/>
                <w:bCs/>
                <w:sz w:val="22"/>
                <w:szCs w:val="22"/>
              </w:rPr>
              <w:t> institucionální podpory</w:t>
            </w:r>
            <w:r w:rsidRPr="00547726">
              <w:rPr>
                <w:sz w:val="22"/>
                <w:szCs w:val="22"/>
              </w:rPr>
              <w:t>. Není pak ale vysvětleno, proč je navrhováno naopak vyšší tempo růstu účelové podpory (+9,7 %) než té institucionální (+6,3 %) (Tabulka III.A). Navíc je známo, že účelová podpora je v ČR už nyní příliš fragmentovaná, obtížně předvídatelná na úrovni vědců, týmu i výzkumných organizací a působí destabilizačně. Realizací velkého počtu malých projektů navíc zvyšuje administrativní zátěž a náklady (nejen administrativy na straně poskytovatelů, ale také náklady na přípravu neúspěšných grantových přihlášek–řada dotačních titulů totiž vykazuje vysokou míru neúspěšnosti grantových přihlášek).</w:t>
            </w:r>
          </w:p>
          <w:p w14:paraId="3F0CE664" w14:textId="77777777" w:rsidR="00F7037E" w:rsidRPr="00547726" w:rsidRDefault="00F7037E" w:rsidP="00F7037E">
            <w:pPr>
              <w:widowControl w:val="0"/>
              <w:autoSpaceDE w:val="0"/>
              <w:autoSpaceDN w:val="0"/>
              <w:adjustRightInd w:val="0"/>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11752E72" w14:textId="6A89A5B6" w:rsidR="00F7037E" w:rsidRPr="00547726" w:rsidRDefault="00F7037E" w:rsidP="00F7037E">
            <w:pPr>
              <w:spacing w:before="60" w:after="60"/>
              <w:jc w:val="both"/>
              <w:rPr>
                <w:b/>
                <w:color w:val="404040"/>
                <w:sz w:val="22"/>
                <w:szCs w:val="22"/>
              </w:rPr>
            </w:pPr>
            <w:r w:rsidRPr="00547726">
              <w:rPr>
                <w:b/>
                <w:color w:val="404040"/>
                <w:sz w:val="22"/>
                <w:szCs w:val="22"/>
              </w:rPr>
              <w:t>Neakceptováno</w:t>
            </w:r>
            <w:r w:rsidR="00D364FF" w:rsidRPr="00547726">
              <w:rPr>
                <w:b/>
                <w:color w:val="404040"/>
                <w:sz w:val="22"/>
                <w:szCs w:val="22"/>
              </w:rPr>
              <w:t xml:space="preserve"> - vysvětleno</w:t>
            </w:r>
          </w:p>
          <w:p w14:paraId="51A0F1D2" w14:textId="77777777" w:rsidR="00F7037E" w:rsidRPr="00547726" w:rsidRDefault="00F7037E" w:rsidP="00F7037E">
            <w:pPr>
              <w:spacing w:before="60" w:after="60"/>
              <w:jc w:val="both"/>
              <w:rPr>
                <w:bCs/>
                <w:color w:val="404040"/>
                <w:sz w:val="22"/>
                <w:szCs w:val="22"/>
              </w:rPr>
            </w:pPr>
            <w:r w:rsidRPr="00547726">
              <w:rPr>
                <w:color w:val="000000"/>
                <w:sz w:val="22"/>
                <w:szCs w:val="22"/>
              </w:rPr>
              <w:t xml:space="preserve">Dle Jednacího řádu vlády má předkládací zpráva obsahovat </w:t>
            </w:r>
            <w:r w:rsidRPr="00547726">
              <w:rPr>
                <w:b/>
                <w:bCs/>
                <w:color w:val="000000"/>
                <w:sz w:val="22"/>
                <w:szCs w:val="22"/>
              </w:rPr>
              <w:t>stručnou informaci o předkládaném materiálu</w:t>
            </w:r>
            <w:r w:rsidRPr="00547726">
              <w:rPr>
                <w:color w:val="000000"/>
                <w:sz w:val="22"/>
                <w:szCs w:val="22"/>
              </w:rPr>
              <w:t>, vč. informace o stavu a dopadech na striktně uvedené oblasti. Předkládací zpráva je tak zpracována v plném rozsahu.</w:t>
            </w:r>
          </w:p>
          <w:p w14:paraId="076DE632" w14:textId="77777777" w:rsidR="00F7037E" w:rsidRPr="00547726" w:rsidRDefault="00F7037E" w:rsidP="00F7037E">
            <w:pPr>
              <w:spacing w:before="60" w:after="60"/>
              <w:jc w:val="both"/>
              <w:rPr>
                <w:bCs/>
                <w:color w:val="404040"/>
                <w:sz w:val="22"/>
                <w:szCs w:val="22"/>
              </w:rPr>
            </w:pPr>
            <w:r w:rsidRPr="00547726">
              <w:rPr>
                <w:bCs/>
                <w:color w:val="404040"/>
                <w:sz w:val="22"/>
                <w:szCs w:val="22"/>
              </w:rPr>
              <w:t>Nepovažujeme za účelné jakkoli dále rozvíjet předložený materiál, který je již nyní obsažnější, než bývá standardem u podobných materiálů.</w:t>
            </w:r>
          </w:p>
          <w:p w14:paraId="6E569814" w14:textId="77777777" w:rsidR="00F7037E" w:rsidRPr="00145838" w:rsidRDefault="00F7037E" w:rsidP="00F7037E">
            <w:pPr>
              <w:spacing w:before="60" w:after="60"/>
              <w:jc w:val="both"/>
              <w:rPr>
                <w:bCs/>
                <w:color w:val="404040"/>
                <w:sz w:val="10"/>
                <w:szCs w:val="10"/>
              </w:rPr>
            </w:pPr>
          </w:p>
          <w:p w14:paraId="2F133286" w14:textId="13ED4F7C" w:rsidR="00F7037E" w:rsidRPr="00547726" w:rsidRDefault="00F7037E" w:rsidP="00F7037E">
            <w:pPr>
              <w:spacing w:before="60" w:after="60"/>
              <w:jc w:val="both"/>
              <w:rPr>
                <w:bCs/>
                <w:color w:val="404040"/>
                <w:sz w:val="22"/>
                <w:szCs w:val="22"/>
              </w:rPr>
            </w:pPr>
            <w:r w:rsidRPr="00547726">
              <w:rPr>
                <w:bCs/>
                <w:color w:val="404040"/>
                <w:sz w:val="22"/>
                <w:szCs w:val="22"/>
              </w:rPr>
              <w:t>Cíl zvyšování podílu institucionální podpory na celkových výdajích na VaVaI trvá, RVVI nicméně musí při tvorbě návrhu výdajů zohlednit také uzavřené závazky poskytovatelů v účelové podpoře.</w:t>
            </w:r>
          </w:p>
          <w:p w14:paraId="18FCDE39" w14:textId="77777777" w:rsidR="00F7037E" w:rsidRPr="00547726" w:rsidRDefault="00F7037E" w:rsidP="00F7037E">
            <w:pPr>
              <w:spacing w:before="60" w:after="60"/>
              <w:jc w:val="both"/>
              <w:rPr>
                <w:bCs/>
                <w:color w:val="404040"/>
                <w:sz w:val="22"/>
                <w:szCs w:val="22"/>
              </w:rPr>
            </w:pPr>
          </w:p>
          <w:p w14:paraId="0B152E08"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ÚV ČR - VÚV k vypořádání:</w:t>
            </w:r>
          </w:p>
          <w:p w14:paraId="58C4B924" w14:textId="77777777" w:rsidR="0009369D" w:rsidRPr="00547726" w:rsidRDefault="0009369D" w:rsidP="0009369D">
            <w:pPr>
              <w:spacing w:before="60" w:after="60"/>
              <w:jc w:val="both"/>
              <w:rPr>
                <w:sz w:val="22"/>
                <w:szCs w:val="22"/>
              </w:rPr>
            </w:pPr>
            <w:r>
              <w:rPr>
                <w:sz w:val="22"/>
                <w:szCs w:val="22"/>
              </w:rPr>
              <w:t>Bereme na vědomí.</w:t>
            </w:r>
          </w:p>
          <w:p w14:paraId="6CEF5973" w14:textId="77777777" w:rsidR="00F7037E" w:rsidRPr="00547726" w:rsidRDefault="00F7037E" w:rsidP="00F7037E">
            <w:pPr>
              <w:spacing w:before="60" w:after="60"/>
              <w:jc w:val="both"/>
              <w:rPr>
                <w:bCs/>
                <w:color w:val="404040"/>
                <w:sz w:val="22"/>
                <w:szCs w:val="22"/>
              </w:rPr>
            </w:pPr>
          </w:p>
        </w:tc>
      </w:tr>
      <w:tr w:rsidR="00F7037E" w:rsidRPr="00547726" w14:paraId="54406E88" w14:textId="77777777" w:rsidTr="00F20E35">
        <w:trPr>
          <w:trHeight w:val="431"/>
        </w:trPr>
        <w:tc>
          <w:tcPr>
            <w:tcW w:w="1843" w:type="dxa"/>
            <w:vMerge/>
            <w:tcBorders>
              <w:left w:val="single" w:sz="4" w:space="0" w:color="auto"/>
              <w:right w:val="single" w:sz="4" w:space="0" w:color="auto"/>
            </w:tcBorders>
            <w:shd w:val="clear" w:color="auto" w:fill="auto"/>
          </w:tcPr>
          <w:p w14:paraId="16F23566"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CBEB6FA" w14:textId="77777777" w:rsidR="00F7037E" w:rsidRPr="00547726" w:rsidRDefault="00F7037E" w:rsidP="00F7037E">
            <w:pPr>
              <w:pStyle w:val="Odstavecseseznamem"/>
              <w:widowControl w:val="0"/>
              <w:numPr>
                <w:ilvl w:val="0"/>
                <w:numId w:val="11"/>
              </w:numPr>
              <w:autoSpaceDE w:val="0"/>
              <w:autoSpaceDN w:val="0"/>
              <w:adjustRightInd w:val="0"/>
              <w:spacing w:before="60" w:after="60" w:line="240" w:lineRule="auto"/>
              <w:contextualSpacing w:val="0"/>
              <w:jc w:val="both"/>
              <w:rPr>
                <w:rFonts w:ascii="Arial" w:hAnsi="Arial" w:cs="Arial"/>
                <w:b/>
              </w:rPr>
            </w:pPr>
            <w:r w:rsidRPr="00547726">
              <w:rPr>
                <w:rFonts w:ascii="Arial" w:hAnsi="Arial" w:cs="Arial"/>
                <w:b/>
              </w:rPr>
              <w:t>Doporučující připomínka</w:t>
            </w:r>
          </w:p>
          <w:p w14:paraId="2B7E60CD" w14:textId="4D511690"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K dopadům inflační vlny:</w:t>
            </w:r>
          </w:p>
          <w:p w14:paraId="7A3AE178" w14:textId="77777777" w:rsidR="00F7037E" w:rsidRPr="00547726" w:rsidRDefault="00F7037E" w:rsidP="00F7037E">
            <w:pPr>
              <w:widowControl w:val="0"/>
              <w:autoSpaceDE w:val="0"/>
              <w:autoSpaceDN w:val="0"/>
              <w:adjustRightInd w:val="0"/>
              <w:spacing w:before="60" w:after="60"/>
              <w:jc w:val="both"/>
              <w:rPr>
                <w:sz w:val="22"/>
                <w:szCs w:val="22"/>
              </w:rPr>
            </w:pPr>
            <w:r w:rsidRPr="00547726">
              <w:rPr>
                <w:sz w:val="22"/>
                <w:szCs w:val="22"/>
              </w:rPr>
              <w:t xml:space="preserve">Na str. 4 je obecně zmíněn důsledek nepříznivého vývoje inflace, tedy nárůst provozních výdajů, a dále snaha zajistit udržitelnost dlouhodobého rozvoje VaVaI. Chybí však kvantifikace toho, jaký měla inflace z let 2022-2024 dopad v důsledku rozdílné inflace cen energií, mzdových nákladů atd. </w:t>
            </w:r>
          </w:p>
          <w:p w14:paraId="5EC3F352" w14:textId="77777777" w:rsidR="00F7037E" w:rsidRPr="00547726" w:rsidRDefault="00F7037E" w:rsidP="00F7037E">
            <w:pPr>
              <w:widowControl w:val="0"/>
              <w:autoSpaceDE w:val="0"/>
              <w:autoSpaceDN w:val="0"/>
              <w:adjustRightInd w:val="0"/>
              <w:spacing w:before="60" w:after="60"/>
              <w:jc w:val="both"/>
              <w:rPr>
                <w:sz w:val="22"/>
                <w:szCs w:val="22"/>
              </w:rPr>
            </w:pPr>
            <w:r w:rsidRPr="00547726">
              <w:rPr>
                <w:sz w:val="22"/>
                <w:szCs w:val="22"/>
              </w:rPr>
              <w:t>Doporučujeme proto upřesnit, k jakému znehodnocení reálné hodnoty veřejné podpory v těchto letech došlo a do jaké míry se to odchyluje od dopadů CPI. Toto by mělo být uvedeno hned ve východiscích návrhu, a ne obecně až na konci.</w:t>
            </w:r>
          </w:p>
          <w:p w14:paraId="64F741B9" w14:textId="77777777" w:rsidR="00F7037E" w:rsidRPr="00547726" w:rsidRDefault="00F7037E" w:rsidP="00F7037E">
            <w:pPr>
              <w:widowControl w:val="0"/>
              <w:autoSpaceDE w:val="0"/>
              <w:autoSpaceDN w:val="0"/>
              <w:adjustRightInd w:val="0"/>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1A50725D" w14:textId="77777777" w:rsidR="00F7037E" w:rsidRPr="00547726" w:rsidRDefault="00F7037E" w:rsidP="00F7037E">
            <w:pPr>
              <w:spacing w:before="60" w:after="60"/>
              <w:jc w:val="both"/>
              <w:rPr>
                <w:b/>
                <w:color w:val="404040"/>
                <w:sz w:val="22"/>
                <w:szCs w:val="22"/>
              </w:rPr>
            </w:pPr>
            <w:r w:rsidRPr="00547726">
              <w:rPr>
                <w:b/>
                <w:color w:val="404040"/>
                <w:sz w:val="22"/>
                <w:szCs w:val="22"/>
              </w:rPr>
              <w:t>Neakceptováno</w:t>
            </w:r>
          </w:p>
          <w:p w14:paraId="2998FF25" w14:textId="77777777" w:rsidR="00F7037E" w:rsidRPr="00547726" w:rsidRDefault="00F7037E" w:rsidP="00F7037E">
            <w:pPr>
              <w:spacing w:before="60" w:after="60"/>
              <w:jc w:val="both"/>
              <w:rPr>
                <w:bCs/>
                <w:color w:val="404040"/>
                <w:sz w:val="22"/>
                <w:szCs w:val="22"/>
              </w:rPr>
            </w:pPr>
            <w:r w:rsidRPr="00547726">
              <w:rPr>
                <w:color w:val="000000"/>
                <w:sz w:val="22"/>
                <w:szCs w:val="22"/>
              </w:rPr>
              <w:t xml:space="preserve">Dle Jednacího řádu vlády má předkládací zpráva obsahovat </w:t>
            </w:r>
            <w:r w:rsidRPr="00547726">
              <w:rPr>
                <w:b/>
                <w:bCs/>
                <w:color w:val="000000"/>
                <w:sz w:val="22"/>
                <w:szCs w:val="22"/>
              </w:rPr>
              <w:t>stručnou informaci o předkládaném materiálu</w:t>
            </w:r>
            <w:r w:rsidRPr="00547726">
              <w:rPr>
                <w:color w:val="000000"/>
                <w:sz w:val="22"/>
                <w:szCs w:val="22"/>
              </w:rPr>
              <w:t>, vč. informace o stavu a dopadech na striktně uvedené oblasti. Předkládací zpráva je tak zpracována v plném rozsahu.</w:t>
            </w:r>
          </w:p>
          <w:p w14:paraId="6D80F47F" w14:textId="77777777" w:rsidR="00F7037E" w:rsidRPr="00547726" w:rsidRDefault="00F7037E" w:rsidP="00F7037E">
            <w:pPr>
              <w:spacing w:before="60" w:after="60"/>
              <w:jc w:val="both"/>
              <w:rPr>
                <w:bCs/>
                <w:color w:val="404040"/>
                <w:sz w:val="22"/>
                <w:szCs w:val="22"/>
              </w:rPr>
            </w:pPr>
            <w:r w:rsidRPr="00547726">
              <w:rPr>
                <w:bCs/>
                <w:color w:val="404040"/>
                <w:sz w:val="22"/>
                <w:szCs w:val="22"/>
              </w:rPr>
              <w:t>Nepovažujeme za účelné jakkoli dále rozvíjet předložený materiál, který je již nyní obsažnější, než bývá standardem u podobných materiálů.</w:t>
            </w:r>
          </w:p>
          <w:p w14:paraId="036093FB" w14:textId="77777777" w:rsidR="00F7037E" w:rsidRPr="00547726" w:rsidRDefault="00F7037E" w:rsidP="00F7037E">
            <w:pPr>
              <w:spacing w:before="60" w:after="60"/>
              <w:jc w:val="both"/>
              <w:rPr>
                <w:bCs/>
                <w:color w:val="404040"/>
                <w:sz w:val="22"/>
                <w:szCs w:val="22"/>
              </w:rPr>
            </w:pPr>
          </w:p>
          <w:p w14:paraId="2B19BC9B"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ÚV ČR - VÚV k vypořádání:</w:t>
            </w:r>
          </w:p>
          <w:p w14:paraId="15655789" w14:textId="4FA6CB76" w:rsidR="00F7037E" w:rsidRPr="00547726" w:rsidRDefault="0009369D" w:rsidP="00F7037E">
            <w:pPr>
              <w:spacing w:before="60" w:after="60"/>
              <w:jc w:val="both"/>
              <w:rPr>
                <w:sz w:val="22"/>
                <w:szCs w:val="22"/>
              </w:rPr>
            </w:pPr>
            <w:r>
              <w:rPr>
                <w:sz w:val="22"/>
                <w:szCs w:val="22"/>
              </w:rPr>
              <w:t>Bereme na vědomí.</w:t>
            </w:r>
          </w:p>
          <w:p w14:paraId="7CA154D5" w14:textId="77777777" w:rsidR="00F7037E" w:rsidRPr="0009369D" w:rsidRDefault="00F7037E" w:rsidP="00F7037E">
            <w:pPr>
              <w:spacing w:before="60" w:after="60"/>
              <w:jc w:val="both"/>
              <w:rPr>
                <w:bCs/>
                <w:color w:val="404040"/>
                <w:sz w:val="10"/>
                <w:szCs w:val="10"/>
              </w:rPr>
            </w:pPr>
          </w:p>
        </w:tc>
      </w:tr>
      <w:tr w:rsidR="00F7037E" w:rsidRPr="00547726" w14:paraId="2D619ADC" w14:textId="77777777" w:rsidTr="00F20E35">
        <w:trPr>
          <w:trHeight w:val="431"/>
        </w:trPr>
        <w:tc>
          <w:tcPr>
            <w:tcW w:w="1843" w:type="dxa"/>
            <w:vMerge/>
            <w:tcBorders>
              <w:left w:val="single" w:sz="4" w:space="0" w:color="auto"/>
              <w:right w:val="single" w:sz="4" w:space="0" w:color="auto"/>
            </w:tcBorders>
            <w:shd w:val="clear" w:color="auto" w:fill="auto"/>
          </w:tcPr>
          <w:p w14:paraId="3174E361"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D76AB93" w14:textId="77777777" w:rsidR="00F7037E" w:rsidRPr="00547726" w:rsidRDefault="00F7037E" w:rsidP="00F7037E">
            <w:pPr>
              <w:pStyle w:val="Odstavecseseznamem"/>
              <w:widowControl w:val="0"/>
              <w:numPr>
                <w:ilvl w:val="0"/>
                <w:numId w:val="11"/>
              </w:numPr>
              <w:autoSpaceDE w:val="0"/>
              <w:autoSpaceDN w:val="0"/>
              <w:adjustRightInd w:val="0"/>
              <w:spacing w:before="60" w:after="60" w:line="240" w:lineRule="auto"/>
              <w:contextualSpacing w:val="0"/>
              <w:jc w:val="both"/>
              <w:rPr>
                <w:rFonts w:ascii="Arial" w:hAnsi="Arial" w:cs="Arial"/>
                <w:b/>
              </w:rPr>
            </w:pPr>
            <w:r w:rsidRPr="00547726">
              <w:rPr>
                <w:rFonts w:ascii="Arial" w:hAnsi="Arial" w:cs="Arial"/>
                <w:b/>
              </w:rPr>
              <w:t>Doporučující připomínka</w:t>
            </w:r>
          </w:p>
          <w:p w14:paraId="5CA10DE0" w14:textId="1D81AC08"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K návrhu rozpočtu na úrovni rozpočtových kapitol:</w:t>
            </w:r>
          </w:p>
          <w:p w14:paraId="4E79201D" w14:textId="77777777" w:rsidR="00F7037E" w:rsidRPr="00547726" w:rsidRDefault="00F7037E" w:rsidP="00F7037E">
            <w:pPr>
              <w:widowControl w:val="0"/>
              <w:autoSpaceDE w:val="0"/>
              <w:autoSpaceDN w:val="0"/>
              <w:adjustRightInd w:val="0"/>
              <w:jc w:val="both"/>
              <w:rPr>
                <w:sz w:val="22"/>
                <w:szCs w:val="22"/>
              </w:rPr>
            </w:pPr>
            <w:r w:rsidRPr="00547726">
              <w:rPr>
                <w:sz w:val="22"/>
                <w:szCs w:val="22"/>
              </w:rPr>
              <w:t>V pracovní tabulce III.A se předpokládají velmi rozdílná tempa nárůstu výdajů 2025/2026 (účelová, institucionální a celkem) rozpočtových kapitol. Tato tempa nárůstu je třeba explicitně představit a věcně tyto rozdíly odůvodnit. Např.:</w:t>
            </w:r>
          </w:p>
          <w:p w14:paraId="17D1E3D6" w14:textId="77777777" w:rsidR="00F7037E" w:rsidRPr="00547726" w:rsidRDefault="00F7037E" w:rsidP="00F7037E">
            <w:pPr>
              <w:widowControl w:val="0"/>
              <w:numPr>
                <w:ilvl w:val="0"/>
                <w:numId w:val="14"/>
              </w:numPr>
              <w:autoSpaceDE w:val="0"/>
              <w:autoSpaceDN w:val="0"/>
              <w:adjustRightInd w:val="0"/>
              <w:ind w:left="483" w:hanging="284"/>
              <w:jc w:val="both"/>
              <w:rPr>
                <w:sz w:val="22"/>
                <w:szCs w:val="22"/>
              </w:rPr>
            </w:pPr>
            <w:r w:rsidRPr="00547726">
              <w:rPr>
                <w:sz w:val="22"/>
                <w:szCs w:val="22"/>
              </w:rPr>
              <w:t>TA ČR +17 % vs. MPSV +0 %.</w:t>
            </w:r>
          </w:p>
          <w:p w14:paraId="6A1E4069" w14:textId="77777777" w:rsidR="00F7037E" w:rsidRPr="00547726" w:rsidRDefault="00F7037E" w:rsidP="00F7037E">
            <w:pPr>
              <w:widowControl w:val="0"/>
              <w:numPr>
                <w:ilvl w:val="0"/>
                <w:numId w:val="14"/>
              </w:numPr>
              <w:autoSpaceDE w:val="0"/>
              <w:autoSpaceDN w:val="0"/>
              <w:adjustRightInd w:val="0"/>
              <w:ind w:left="483" w:hanging="284"/>
              <w:jc w:val="both"/>
              <w:rPr>
                <w:sz w:val="22"/>
                <w:szCs w:val="22"/>
              </w:rPr>
            </w:pPr>
            <w:r w:rsidRPr="00547726">
              <w:rPr>
                <w:sz w:val="22"/>
                <w:szCs w:val="22"/>
              </w:rPr>
              <w:t>AV ČR +3.4 % vs. MŠMT 7.7 0 % (2x vyšší tempo růstu MŠMT, kdy jen mzdová inflace v ČR je a zřejmě bude v letech 2025-2026 výrazně nad 3,4 %).</w:t>
            </w:r>
          </w:p>
          <w:p w14:paraId="6C43DC9F" w14:textId="77777777" w:rsidR="00F7037E" w:rsidRPr="00547726" w:rsidRDefault="00F7037E" w:rsidP="00F7037E">
            <w:pPr>
              <w:widowControl w:val="0"/>
              <w:autoSpaceDE w:val="0"/>
              <w:autoSpaceDN w:val="0"/>
              <w:adjustRightInd w:val="0"/>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00526727" w14:textId="225C4DC6" w:rsidR="00F7037E" w:rsidRPr="00547726" w:rsidRDefault="00F7037E" w:rsidP="00F7037E">
            <w:pPr>
              <w:spacing w:before="60" w:after="60"/>
              <w:jc w:val="both"/>
              <w:rPr>
                <w:b/>
                <w:color w:val="404040"/>
                <w:sz w:val="22"/>
                <w:szCs w:val="22"/>
              </w:rPr>
            </w:pPr>
            <w:r w:rsidRPr="00547726">
              <w:rPr>
                <w:b/>
                <w:color w:val="404040"/>
                <w:sz w:val="22"/>
                <w:szCs w:val="22"/>
              </w:rPr>
              <w:t>Neakceptováno</w:t>
            </w:r>
            <w:r w:rsidR="00D364FF" w:rsidRPr="00547726">
              <w:rPr>
                <w:b/>
                <w:color w:val="404040"/>
                <w:sz w:val="22"/>
                <w:szCs w:val="22"/>
              </w:rPr>
              <w:t xml:space="preserve"> - vysvětleno</w:t>
            </w:r>
          </w:p>
          <w:p w14:paraId="38E5E256" w14:textId="630ECD8B" w:rsidR="00F7037E" w:rsidRPr="00547726" w:rsidRDefault="00F7037E" w:rsidP="00F7037E">
            <w:pPr>
              <w:spacing w:before="60" w:after="60"/>
              <w:jc w:val="both"/>
              <w:rPr>
                <w:bCs/>
                <w:color w:val="404040"/>
                <w:sz w:val="22"/>
                <w:szCs w:val="22"/>
              </w:rPr>
            </w:pPr>
            <w:r w:rsidRPr="00547726">
              <w:rPr>
                <w:bCs/>
                <w:color w:val="404040"/>
                <w:sz w:val="22"/>
                <w:szCs w:val="22"/>
              </w:rPr>
              <w:t>Při tvorbě návrhu výdajů nelze všem poskytovatelům navrhnout stejné % navýšení výdajů, ale je třeba zohlednit mnoho různorodých faktorů. Nelze např. srovnávat poskytovatele, kteří poskytují pouze účelovou podporu v mnoha programech (např. TA ČR) a poskytovatele, kteří poskytují pouze institucionální podporu jedné výzkumné organizaci (navíc s průměrným hodnocením, jako v případě MPSV). Vůbec nelze srovnávat MŠMT s jakoukoli jinou kapitolou, protože MŠMT poskytuje jak institucionální, tak účelovou podporu v mnoha různých formách, jako žádný jiný poskytovatel. Při tvorbě návrhu výdajů je dále třeba zohlednit uzavřené závazky poskytovatelů v účelové podpoře.</w:t>
            </w:r>
          </w:p>
          <w:p w14:paraId="1FA3FC3D" w14:textId="77777777" w:rsidR="00F7037E" w:rsidRPr="00547726" w:rsidRDefault="00F7037E" w:rsidP="00F7037E">
            <w:pPr>
              <w:spacing w:before="60" w:after="60"/>
              <w:jc w:val="both"/>
              <w:rPr>
                <w:bCs/>
                <w:color w:val="404040"/>
                <w:sz w:val="22"/>
                <w:szCs w:val="22"/>
              </w:rPr>
            </w:pPr>
          </w:p>
          <w:p w14:paraId="7110838D"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ÚV ČR - VÚV k vypořádání:</w:t>
            </w:r>
          </w:p>
          <w:p w14:paraId="40526D0C" w14:textId="77777777" w:rsidR="0009369D" w:rsidRPr="00547726" w:rsidRDefault="0009369D" w:rsidP="0009369D">
            <w:pPr>
              <w:spacing w:before="60" w:after="60"/>
              <w:jc w:val="both"/>
              <w:rPr>
                <w:sz w:val="22"/>
                <w:szCs w:val="22"/>
              </w:rPr>
            </w:pPr>
            <w:r>
              <w:rPr>
                <w:sz w:val="22"/>
                <w:szCs w:val="22"/>
              </w:rPr>
              <w:t>Bereme na vědomí.</w:t>
            </w:r>
          </w:p>
          <w:p w14:paraId="0273BE8B" w14:textId="1F3B4853" w:rsidR="00F7037E" w:rsidRPr="0009369D" w:rsidRDefault="00F7037E" w:rsidP="00F7037E">
            <w:pPr>
              <w:spacing w:before="60" w:after="60"/>
              <w:jc w:val="both"/>
              <w:rPr>
                <w:bCs/>
                <w:color w:val="404040"/>
                <w:sz w:val="10"/>
                <w:szCs w:val="10"/>
              </w:rPr>
            </w:pPr>
          </w:p>
        </w:tc>
      </w:tr>
      <w:tr w:rsidR="00F7037E" w:rsidRPr="00547726" w14:paraId="4C6B14E2" w14:textId="77777777" w:rsidTr="00F20E35">
        <w:trPr>
          <w:trHeight w:val="431"/>
        </w:trPr>
        <w:tc>
          <w:tcPr>
            <w:tcW w:w="1843" w:type="dxa"/>
            <w:vMerge/>
            <w:tcBorders>
              <w:left w:val="single" w:sz="4" w:space="0" w:color="auto"/>
              <w:right w:val="single" w:sz="4" w:space="0" w:color="auto"/>
            </w:tcBorders>
            <w:shd w:val="clear" w:color="auto" w:fill="auto"/>
          </w:tcPr>
          <w:p w14:paraId="333A15E3"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C20715B" w14:textId="77777777" w:rsidR="00F7037E" w:rsidRPr="00547726" w:rsidRDefault="00F7037E" w:rsidP="00F7037E">
            <w:pPr>
              <w:pStyle w:val="Odstavecseseznamem"/>
              <w:widowControl w:val="0"/>
              <w:numPr>
                <w:ilvl w:val="0"/>
                <w:numId w:val="11"/>
              </w:numPr>
              <w:autoSpaceDE w:val="0"/>
              <w:autoSpaceDN w:val="0"/>
              <w:adjustRightInd w:val="0"/>
              <w:spacing w:before="60" w:after="60" w:line="240" w:lineRule="auto"/>
              <w:contextualSpacing w:val="0"/>
              <w:jc w:val="both"/>
              <w:rPr>
                <w:rFonts w:ascii="Arial" w:hAnsi="Arial" w:cs="Arial"/>
                <w:b/>
              </w:rPr>
            </w:pPr>
            <w:r w:rsidRPr="00547726">
              <w:rPr>
                <w:rFonts w:ascii="Arial" w:hAnsi="Arial" w:cs="Arial"/>
                <w:b/>
              </w:rPr>
              <w:t>Doporučující připomínka</w:t>
            </w:r>
          </w:p>
          <w:p w14:paraId="43A98780" w14:textId="66BFFC16" w:rsidR="00F7037E" w:rsidRPr="00547726" w:rsidRDefault="00F7037E" w:rsidP="00F7037E">
            <w:pPr>
              <w:widowControl w:val="0"/>
              <w:autoSpaceDE w:val="0"/>
              <w:autoSpaceDN w:val="0"/>
              <w:adjustRightInd w:val="0"/>
              <w:spacing w:before="60" w:after="60"/>
              <w:jc w:val="both"/>
              <w:rPr>
                <w:bCs/>
                <w:sz w:val="22"/>
                <w:szCs w:val="22"/>
              </w:rPr>
            </w:pPr>
            <w:r w:rsidRPr="00547726">
              <w:rPr>
                <w:bCs/>
                <w:sz w:val="22"/>
                <w:szCs w:val="22"/>
              </w:rPr>
              <w:t>K nárokům z nespotřebovaných výdajů poskytovatelů:</w:t>
            </w:r>
          </w:p>
          <w:p w14:paraId="0425593D" w14:textId="77777777" w:rsidR="00F7037E" w:rsidRPr="00547726" w:rsidRDefault="00F7037E" w:rsidP="00F7037E">
            <w:pPr>
              <w:pStyle w:val="Odstavecseseznamem"/>
              <w:widowControl w:val="0"/>
              <w:autoSpaceDE w:val="0"/>
              <w:autoSpaceDN w:val="0"/>
              <w:adjustRightInd w:val="0"/>
              <w:spacing w:before="60" w:after="60" w:line="240" w:lineRule="auto"/>
              <w:ind w:left="0"/>
              <w:contextualSpacing w:val="0"/>
              <w:jc w:val="both"/>
              <w:rPr>
                <w:rFonts w:ascii="Arial" w:hAnsi="Arial" w:cs="Arial"/>
              </w:rPr>
            </w:pPr>
            <w:r w:rsidRPr="00547726">
              <w:rPr>
                <w:rFonts w:ascii="Arial" w:hAnsi="Arial" w:cs="Arial"/>
              </w:rPr>
              <w:t>Na str. 4 předkládací zprávy je zmíněna agenda spojená s nároky z nespotřebovaných výdajů poskytovatelů. Doporučujeme doplnit informaci a data na úrovni jednotlivých poskytovatelů včetně objemů v absolutních a % částkách a důvodů a záměrů.</w:t>
            </w:r>
          </w:p>
          <w:p w14:paraId="566662AE" w14:textId="77777777" w:rsidR="00F7037E" w:rsidRPr="00547726" w:rsidRDefault="00F7037E" w:rsidP="00F7037E">
            <w:pPr>
              <w:widowControl w:val="0"/>
              <w:autoSpaceDE w:val="0"/>
              <w:autoSpaceDN w:val="0"/>
              <w:adjustRightInd w:val="0"/>
              <w:spacing w:before="60" w:after="60"/>
              <w:jc w:val="both"/>
              <w:rPr>
                <w:bCs/>
                <w:sz w:val="6"/>
                <w:szCs w:val="6"/>
              </w:rPr>
            </w:pPr>
          </w:p>
        </w:tc>
        <w:tc>
          <w:tcPr>
            <w:tcW w:w="6379" w:type="dxa"/>
            <w:tcBorders>
              <w:left w:val="single" w:sz="4" w:space="0" w:color="auto"/>
              <w:right w:val="single" w:sz="4" w:space="0" w:color="auto"/>
            </w:tcBorders>
            <w:shd w:val="clear" w:color="auto" w:fill="auto"/>
          </w:tcPr>
          <w:p w14:paraId="6CFE8E5B" w14:textId="2A09DACE" w:rsidR="00F7037E" w:rsidRPr="00547726" w:rsidRDefault="00F7037E" w:rsidP="00F7037E">
            <w:pPr>
              <w:spacing w:before="60" w:after="60"/>
              <w:jc w:val="both"/>
              <w:rPr>
                <w:b/>
                <w:color w:val="404040"/>
                <w:sz w:val="22"/>
                <w:szCs w:val="22"/>
              </w:rPr>
            </w:pPr>
            <w:r w:rsidRPr="00547726">
              <w:rPr>
                <w:b/>
                <w:color w:val="404040"/>
                <w:sz w:val="22"/>
                <w:szCs w:val="22"/>
              </w:rPr>
              <w:t>Neakceptováno</w:t>
            </w:r>
            <w:r w:rsidR="00D364FF" w:rsidRPr="00547726">
              <w:rPr>
                <w:b/>
                <w:color w:val="404040"/>
                <w:sz w:val="22"/>
                <w:szCs w:val="22"/>
              </w:rPr>
              <w:t xml:space="preserve"> - vysvětleno</w:t>
            </w:r>
          </w:p>
          <w:p w14:paraId="70C5CC7B" w14:textId="77777777" w:rsidR="00F7037E" w:rsidRPr="00547726" w:rsidRDefault="00F7037E" w:rsidP="00F7037E">
            <w:pPr>
              <w:spacing w:before="60" w:after="60"/>
              <w:jc w:val="both"/>
              <w:rPr>
                <w:bCs/>
                <w:color w:val="404040"/>
                <w:sz w:val="22"/>
                <w:szCs w:val="22"/>
              </w:rPr>
            </w:pPr>
            <w:r w:rsidRPr="00547726">
              <w:rPr>
                <w:bCs/>
                <w:color w:val="404040"/>
                <w:sz w:val="22"/>
                <w:szCs w:val="22"/>
              </w:rPr>
              <w:t xml:space="preserve">Nepovažujeme za účelné jakkoli dále rozvíjet předložený materiál, který je již nyní obsažnější, než bývá standardem u podobných materiálů. </w:t>
            </w:r>
          </w:p>
          <w:p w14:paraId="7CA824CD" w14:textId="7B33B815" w:rsidR="00F7037E" w:rsidRPr="00547726" w:rsidRDefault="00F7037E" w:rsidP="00F7037E">
            <w:pPr>
              <w:spacing w:before="60" w:after="60"/>
              <w:jc w:val="both"/>
              <w:rPr>
                <w:bCs/>
                <w:color w:val="404040"/>
                <w:sz w:val="22"/>
                <w:szCs w:val="22"/>
              </w:rPr>
            </w:pPr>
            <w:r w:rsidRPr="00547726">
              <w:rPr>
                <w:bCs/>
                <w:color w:val="404040"/>
                <w:sz w:val="22"/>
                <w:szCs w:val="22"/>
              </w:rPr>
              <w:t xml:space="preserve">Problematika nároků z nespotřebovaných výdajů je podrobně diskutována s poskytovateli v rámci jednání o návrhu výdajů na VaVaI, a je na ně vyvíjen ze strany RVVI i Ministerstva financí trvalý tlak k maximálnímu snižování objemu NNV. Jak RVVI, tak </w:t>
            </w:r>
            <w:r w:rsidRPr="00547726">
              <w:rPr>
                <w:bCs/>
                <w:color w:val="404040"/>
                <w:sz w:val="22"/>
                <w:szCs w:val="22"/>
              </w:rPr>
              <w:lastRenderedPageBreak/>
              <w:t>Ministerstvo financí mají detailní přehled o stavu, vývoji i čerpání NNV u jednotlivých poskytovatelů.</w:t>
            </w:r>
          </w:p>
          <w:p w14:paraId="5998D477" w14:textId="77777777" w:rsidR="00F7037E" w:rsidRPr="00547726" w:rsidRDefault="00F7037E" w:rsidP="00F7037E">
            <w:pPr>
              <w:spacing w:before="60" w:after="60"/>
              <w:jc w:val="both"/>
              <w:rPr>
                <w:bCs/>
                <w:color w:val="404040"/>
                <w:sz w:val="22"/>
                <w:szCs w:val="22"/>
              </w:rPr>
            </w:pPr>
          </w:p>
          <w:p w14:paraId="571BCD25"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ÚV ČR - VÚV k vypořádání:</w:t>
            </w:r>
          </w:p>
          <w:p w14:paraId="19458E21" w14:textId="77777777" w:rsidR="0009369D" w:rsidRPr="00547726" w:rsidRDefault="0009369D" w:rsidP="0009369D">
            <w:pPr>
              <w:spacing w:before="60" w:after="60"/>
              <w:jc w:val="both"/>
              <w:rPr>
                <w:sz w:val="22"/>
                <w:szCs w:val="22"/>
              </w:rPr>
            </w:pPr>
            <w:r>
              <w:rPr>
                <w:sz w:val="22"/>
                <w:szCs w:val="22"/>
              </w:rPr>
              <w:t>Bereme na vědomí.</w:t>
            </w:r>
          </w:p>
          <w:p w14:paraId="30E49669" w14:textId="77777777" w:rsidR="00F7037E" w:rsidRPr="0009369D" w:rsidRDefault="00F7037E" w:rsidP="00F7037E">
            <w:pPr>
              <w:spacing w:before="60" w:after="60"/>
              <w:jc w:val="both"/>
              <w:rPr>
                <w:bCs/>
                <w:color w:val="404040"/>
                <w:sz w:val="10"/>
                <w:szCs w:val="10"/>
              </w:rPr>
            </w:pPr>
          </w:p>
        </w:tc>
      </w:tr>
      <w:tr w:rsidR="00F7037E" w:rsidRPr="00547726" w14:paraId="4E2FD026" w14:textId="77777777" w:rsidTr="00803198">
        <w:trPr>
          <w:trHeight w:val="340"/>
        </w:trPr>
        <w:tc>
          <w:tcPr>
            <w:tcW w:w="1843" w:type="dxa"/>
            <w:vMerge/>
            <w:tcBorders>
              <w:left w:val="single" w:sz="4" w:space="0" w:color="auto"/>
              <w:right w:val="single" w:sz="4" w:space="0" w:color="auto"/>
            </w:tcBorders>
            <w:shd w:val="clear" w:color="auto" w:fill="auto"/>
          </w:tcPr>
          <w:p w14:paraId="69FF4280" w14:textId="77777777" w:rsidR="00F7037E" w:rsidRPr="00547726" w:rsidRDefault="00F7037E" w:rsidP="00F7037E">
            <w:pPr>
              <w:spacing w:before="120"/>
              <w:rPr>
                <w:b/>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0E94E768" w14:textId="77777777" w:rsidR="00F7037E" w:rsidRPr="00547726" w:rsidRDefault="00F7037E" w:rsidP="00F7037E">
            <w:pPr>
              <w:spacing w:before="60" w:after="60"/>
              <w:jc w:val="both"/>
              <w:rPr>
                <w:color w:val="404040"/>
                <w:sz w:val="22"/>
                <w:szCs w:val="22"/>
              </w:rPr>
            </w:pPr>
            <w:r w:rsidRPr="00547726">
              <w:rPr>
                <w:color w:val="404040"/>
                <w:sz w:val="22"/>
                <w:szCs w:val="22"/>
              </w:rPr>
              <w:t>Kontaktní osobou pro vypořádání připomínek je:</w:t>
            </w:r>
          </w:p>
          <w:p w14:paraId="56A5825A" w14:textId="14917BDD" w:rsidR="00F7037E" w:rsidRPr="00547726" w:rsidRDefault="00F7037E" w:rsidP="00F7037E">
            <w:pPr>
              <w:spacing w:before="60" w:after="60"/>
              <w:jc w:val="both"/>
              <w:rPr>
                <w:color w:val="404040"/>
                <w:sz w:val="22"/>
                <w:szCs w:val="22"/>
              </w:rPr>
            </w:pPr>
            <w:r w:rsidRPr="00547726">
              <w:rPr>
                <w:color w:val="404040"/>
                <w:sz w:val="22"/>
                <w:szCs w:val="22"/>
              </w:rPr>
              <w:t xml:space="preserve">Mgr. et Mgr. Michal Daněk, </w:t>
            </w:r>
            <w:hyperlink r:id="rId25" w:history="1">
              <w:r w:rsidRPr="00547726">
                <w:rPr>
                  <w:rStyle w:val="Hypertextovodkaz"/>
                  <w:sz w:val="22"/>
                  <w:szCs w:val="22"/>
                </w:rPr>
                <w:t>michal.danek@vlada.gov.cz</w:t>
              </w:r>
            </w:hyperlink>
            <w:r w:rsidRPr="00547726">
              <w:rPr>
                <w:color w:val="404040"/>
                <w:sz w:val="22"/>
                <w:szCs w:val="22"/>
              </w:rPr>
              <w:t>, tel. 224 002 405</w:t>
            </w:r>
          </w:p>
          <w:p w14:paraId="255BCF63" w14:textId="0E54E4FF" w:rsidR="00F7037E" w:rsidRPr="00547726" w:rsidRDefault="00F7037E" w:rsidP="00F7037E">
            <w:pPr>
              <w:spacing w:before="60" w:after="60"/>
              <w:jc w:val="both"/>
              <w:rPr>
                <w:color w:val="404040"/>
                <w:sz w:val="6"/>
                <w:szCs w:val="6"/>
              </w:rPr>
            </w:pPr>
          </w:p>
        </w:tc>
      </w:tr>
      <w:tr w:rsidR="00F7037E" w:rsidRPr="00547726" w14:paraId="0D1219D4" w14:textId="77777777" w:rsidTr="00431021">
        <w:trPr>
          <w:trHeight w:val="340"/>
        </w:trPr>
        <w:tc>
          <w:tcPr>
            <w:tcW w:w="1843" w:type="dxa"/>
            <w:vMerge w:val="restart"/>
            <w:tcBorders>
              <w:left w:val="single" w:sz="4" w:space="0" w:color="auto"/>
              <w:right w:val="single" w:sz="4" w:space="0" w:color="auto"/>
            </w:tcBorders>
            <w:shd w:val="clear" w:color="auto" w:fill="auto"/>
          </w:tcPr>
          <w:p w14:paraId="1EA9FBAD" w14:textId="77777777" w:rsidR="00F7037E" w:rsidRPr="00547726" w:rsidRDefault="00F7037E" w:rsidP="00F7037E">
            <w:pPr>
              <w:spacing w:before="120"/>
              <w:rPr>
                <w:b/>
                <w:sz w:val="22"/>
                <w:szCs w:val="22"/>
              </w:rPr>
            </w:pPr>
            <w:r w:rsidRPr="00547726">
              <w:rPr>
                <w:b/>
                <w:sz w:val="22"/>
                <w:szCs w:val="22"/>
              </w:rPr>
              <w:t>Úřad vlády - KML</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A28DBE8" w14:textId="77777777" w:rsidR="00F7037E" w:rsidRPr="00547726" w:rsidRDefault="00F7037E" w:rsidP="00F7037E">
            <w:pPr>
              <w:widowControl w:val="0"/>
              <w:spacing w:before="60" w:after="60"/>
              <w:jc w:val="both"/>
              <w:rPr>
                <w:b/>
                <w:sz w:val="22"/>
                <w:szCs w:val="22"/>
              </w:rPr>
            </w:pPr>
            <w:r w:rsidRPr="00547726">
              <w:rPr>
                <w:b/>
                <w:sz w:val="22"/>
                <w:szCs w:val="22"/>
              </w:rPr>
              <w:t>Připomínky neuplatňuje</w:t>
            </w:r>
          </w:p>
        </w:tc>
        <w:tc>
          <w:tcPr>
            <w:tcW w:w="6379" w:type="dxa"/>
            <w:tcBorders>
              <w:left w:val="single" w:sz="4" w:space="0" w:color="auto"/>
              <w:right w:val="single" w:sz="4" w:space="0" w:color="auto"/>
            </w:tcBorders>
            <w:shd w:val="clear" w:color="auto" w:fill="auto"/>
          </w:tcPr>
          <w:p w14:paraId="0C895F1A" w14:textId="77777777" w:rsidR="00F7037E" w:rsidRPr="00547726" w:rsidRDefault="00F7037E" w:rsidP="00F7037E">
            <w:pPr>
              <w:spacing w:before="60" w:after="60"/>
              <w:jc w:val="both"/>
              <w:rPr>
                <w:bCs/>
                <w:sz w:val="10"/>
                <w:szCs w:val="10"/>
              </w:rPr>
            </w:pPr>
          </w:p>
        </w:tc>
      </w:tr>
      <w:tr w:rsidR="00F7037E" w:rsidRPr="00547726" w14:paraId="6F418009" w14:textId="77777777" w:rsidTr="00431021">
        <w:trPr>
          <w:trHeight w:val="340"/>
        </w:trPr>
        <w:tc>
          <w:tcPr>
            <w:tcW w:w="1843" w:type="dxa"/>
            <w:vMerge/>
            <w:tcBorders>
              <w:left w:val="single" w:sz="4" w:space="0" w:color="auto"/>
              <w:right w:val="single" w:sz="4" w:space="0" w:color="auto"/>
            </w:tcBorders>
            <w:shd w:val="clear" w:color="auto" w:fill="auto"/>
          </w:tcPr>
          <w:p w14:paraId="0A758208"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90A203B" w14:textId="77777777" w:rsidR="00F7037E" w:rsidRPr="00547726" w:rsidRDefault="00F7037E" w:rsidP="00F7037E">
            <w:pPr>
              <w:widowControl w:val="0"/>
              <w:spacing w:before="60" w:after="60"/>
              <w:jc w:val="both"/>
              <w:rPr>
                <w:b/>
                <w:sz w:val="22"/>
                <w:szCs w:val="22"/>
              </w:rPr>
            </w:pPr>
          </w:p>
        </w:tc>
        <w:tc>
          <w:tcPr>
            <w:tcW w:w="6379" w:type="dxa"/>
            <w:tcBorders>
              <w:left w:val="single" w:sz="4" w:space="0" w:color="auto"/>
              <w:right w:val="single" w:sz="4" w:space="0" w:color="auto"/>
            </w:tcBorders>
            <w:shd w:val="clear" w:color="auto" w:fill="auto"/>
          </w:tcPr>
          <w:p w14:paraId="74836187" w14:textId="77777777" w:rsidR="00F7037E" w:rsidRPr="00547726" w:rsidRDefault="00F7037E" w:rsidP="00F7037E">
            <w:pPr>
              <w:spacing w:before="60" w:after="60"/>
              <w:jc w:val="both"/>
              <w:rPr>
                <w:bCs/>
                <w:sz w:val="10"/>
                <w:szCs w:val="10"/>
              </w:rPr>
            </w:pPr>
          </w:p>
        </w:tc>
      </w:tr>
      <w:tr w:rsidR="00F7037E" w:rsidRPr="00547726" w14:paraId="7E730B99" w14:textId="77777777" w:rsidTr="00431021">
        <w:trPr>
          <w:trHeight w:val="340"/>
        </w:trPr>
        <w:tc>
          <w:tcPr>
            <w:tcW w:w="1843" w:type="dxa"/>
            <w:vMerge w:val="restart"/>
            <w:tcBorders>
              <w:left w:val="single" w:sz="4" w:space="0" w:color="auto"/>
              <w:right w:val="single" w:sz="4" w:space="0" w:color="auto"/>
            </w:tcBorders>
            <w:shd w:val="clear" w:color="auto" w:fill="auto"/>
          </w:tcPr>
          <w:p w14:paraId="3ED9CD2F" w14:textId="77777777" w:rsidR="00F7037E" w:rsidRPr="00547726" w:rsidRDefault="00F7037E" w:rsidP="00F7037E">
            <w:pPr>
              <w:spacing w:before="120"/>
              <w:rPr>
                <w:b/>
                <w:sz w:val="22"/>
                <w:szCs w:val="22"/>
              </w:rPr>
            </w:pPr>
            <w:r w:rsidRPr="00547726">
              <w:rPr>
                <w:b/>
                <w:sz w:val="22"/>
                <w:szCs w:val="22"/>
              </w:rPr>
              <w:t>Úřad vlády - KOM</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A15DEA" w14:textId="41A3A9A6" w:rsidR="00F7037E" w:rsidRPr="00547726" w:rsidRDefault="00F7037E" w:rsidP="00F7037E">
            <w:pPr>
              <w:spacing w:before="60" w:after="60"/>
              <w:jc w:val="both"/>
              <w:rPr>
                <w:b/>
                <w:bCs/>
                <w:u w:val="single"/>
              </w:rPr>
            </w:pPr>
            <w:r w:rsidRPr="00547726">
              <w:rPr>
                <w:b/>
                <w:sz w:val="22"/>
                <w:szCs w:val="22"/>
              </w:rPr>
              <w:t>Připomínky neuplatňuje</w:t>
            </w:r>
          </w:p>
        </w:tc>
        <w:tc>
          <w:tcPr>
            <w:tcW w:w="6379" w:type="dxa"/>
            <w:tcBorders>
              <w:left w:val="single" w:sz="4" w:space="0" w:color="auto"/>
              <w:right w:val="single" w:sz="4" w:space="0" w:color="auto"/>
            </w:tcBorders>
            <w:shd w:val="clear" w:color="auto" w:fill="auto"/>
          </w:tcPr>
          <w:p w14:paraId="7D9CABAD" w14:textId="33CE5E23" w:rsidR="00F7037E" w:rsidRPr="00547726" w:rsidRDefault="00F7037E" w:rsidP="00F7037E">
            <w:pPr>
              <w:spacing w:before="60" w:after="60"/>
              <w:jc w:val="both"/>
              <w:rPr>
                <w:bCs/>
                <w:sz w:val="22"/>
                <w:szCs w:val="22"/>
              </w:rPr>
            </w:pPr>
          </w:p>
        </w:tc>
      </w:tr>
      <w:tr w:rsidR="00F7037E" w:rsidRPr="00547726" w14:paraId="30080E31" w14:textId="77777777" w:rsidTr="00695C8E">
        <w:trPr>
          <w:trHeight w:val="340"/>
        </w:trPr>
        <w:tc>
          <w:tcPr>
            <w:tcW w:w="1843" w:type="dxa"/>
            <w:vMerge/>
            <w:tcBorders>
              <w:left w:val="single" w:sz="4" w:space="0" w:color="auto"/>
              <w:right w:val="single" w:sz="4" w:space="0" w:color="auto"/>
            </w:tcBorders>
            <w:shd w:val="clear" w:color="auto" w:fill="auto"/>
          </w:tcPr>
          <w:p w14:paraId="1E90E13F" w14:textId="77777777" w:rsidR="00F7037E" w:rsidRPr="00547726" w:rsidRDefault="00F7037E" w:rsidP="00F7037E">
            <w:pPr>
              <w:spacing w:before="120"/>
              <w:rPr>
                <w:b/>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150D0867" w14:textId="77777777" w:rsidR="00F7037E" w:rsidRPr="00547726" w:rsidRDefault="00F7037E" w:rsidP="00F7037E">
            <w:pPr>
              <w:widowControl w:val="0"/>
              <w:spacing w:before="60" w:after="60"/>
              <w:jc w:val="both"/>
              <w:rPr>
                <w:bCs/>
                <w:sz w:val="22"/>
                <w:szCs w:val="22"/>
              </w:rPr>
            </w:pPr>
          </w:p>
        </w:tc>
      </w:tr>
      <w:tr w:rsidR="00F7037E" w:rsidRPr="00547726" w14:paraId="7E0C5AE3" w14:textId="77777777" w:rsidTr="00431021">
        <w:trPr>
          <w:trHeight w:val="340"/>
        </w:trPr>
        <w:tc>
          <w:tcPr>
            <w:tcW w:w="1843" w:type="dxa"/>
            <w:vMerge w:val="restart"/>
            <w:tcBorders>
              <w:left w:val="single" w:sz="4" w:space="0" w:color="auto"/>
              <w:right w:val="single" w:sz="4" w:space="0" w:color="auto"/>
            </w:tcBorders>
            <w:shd w:val="clear" w:color="auto" w:fill="auto"/>
          </w:tcPr>
          <w:p w14:paraId="40153F2C" w14:textId="77777777" w:rsidR="00F7037E" w:rsidRPr="00547726" w:rsidRDefault="00F7037E" w:rsidP="00F7037E">
            <w:pPr>
              <w:spacing w:before="120"/>
              <w:rPr>
                <w:b/>
                <w:sz w:val="22"/>
                <w:szCs w:val="22"/>
              </w:rPr>
            </w:pPr>
            <w:r w:rsidRPr="00547726">
              <w:rPr>
                <w:b/>
                <w:sz w:val="22"/>
                <w:szCs w:val="22"/>
              </w:rPr>
              <w:t>Úřad vlády - SEZ</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255EDE" w14:textId="77777777" w:rsidR="00F7037E" w:rsidRPr="00547726" w:rsidRDefault="00F7037E" w:rsidP="00F7037E">
            <w:pPr>
              <w:widowControl w:val="0"/>
              <w:spacing w:before="60" w:after="60"/>
              <w:jc w:val="both"/>
              <w:rPr>
                <w:b/>
                <w:sz w:val="22"/>
                <w:szCs w:val="22"/>
              </w:rPr>
            </w:pPr>
            <w:r w:rsidRPr="00547726">
              <w:rPr>
                <w:b/>
                <w:sz w:val="22"/>
                <w:szCs w:val="22"/>
              </w:rPr>
              <w:t>Připomínky neuplatňuje</w:t>
            </w:r>
          </w:p>
        </w:tc>
        <w:tc>
          <w:tcPr>
            <w:tcW w:w="6379" w:type="dxa"/>
            <w:tcBorders>
              <w:left w:val="single" w:sz="4" w:space="0" w:color="auto"/>
              <w:right w:val="single" w:sz="4" w:space="0" w:color="auto"/>
            </w:tcBorders>
            <w:shd w:val="clear" w:color="auto" w:fill="auto"/>
          </w:tcPr>
          <w:p w14:paraId="56B522FE" w14:textId="77777777" w:rsidR="00F7037E" w:rsidRPr="00547726" w:rsidRDefault="00F7037E" w:rsidP="00F7037E">
            <w:pPr>
              <w:spacing w:before="60" w:after="60"/>
              <w:jc w:val="both"/>
              <w:rPr>
                <w:bCs/>
                <w:sz w:val="10"/>
                <w:szCs w:val="10"/>
              </w:rPr>
            </w:pPr>
          </w:p>
        </w:tc>
      </w:tr>
      <w:tr w:rsidR="00F7037E" w:rsidRPr="00547726" w14:paraId="7D6C2954" w14:textId="77777777" w:rsidTr="00431021">
        <w:trPr>
          <w:trHeight w:val="340"/>
        </w:trPr>
        <w:tc>
          <w:tcPr>
            <w:tcW w:w="1843" w:type="dxa"/>
            <w:vMerge/>
            <w:tcBorders>
              <w:left w:val="single" w:sz="4" w:space="0" w:color="auto"/>
              <w:right w:val="single" w:sz="4" w:space="0" w:color="auto"/>
            </w:tcBorders>
            <w:shd w:val="clear" w:color="auto" w:fill="auto"/>
          </w:tcPr>
          <w:p w14:paraId="3B07B6E4"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2002F8E" w14:textId="77777777" w:rsidR="00F7037E" w:rsidRPr="00547726" w:rsidRDefault="00F7037E" w:rsidP="00F7037E">
            <w:pPr>
              <w:widowControl w:val="0"/>
              <w:spacing w:before="60" w:after="60"/>
              <w:jc w:val="both"/>
              <w:rPr>
                <w:b/>
                <w:sz w:val="22"/>
                <w:szCs w:val="22"/>
              </w:rPr>
            </w:pPr>
          </w:p>
        </w:tc>
        <w:tc>
          <w:tcPr>
            <w:tcW w:w="6379" w:type="dxa"/>
            <w:tcBorders>
              <w:left w:val="single" w:sz="4" w:space="0" w:color="auto"/>
              <w:right w:val="single" w:sz="4" w:space="0" w:color="auto"/>
            </w:tcBorders>
            <w:shd w:val="clear" w:color="auto" w:fill="auto"/>
          </w:tcPr>
          <w:p w14:paraId="4C2D358C" w14:textId="77777777" w:rsidR="00F7037E" w:rsidRPr="00547726" w:rsidRDefault="00F7037E" w:rsidP="00F7037E">
            <w:pPr>
              <w:spacing w:before="60" w:after="60"/>
              <w:jc w:val="both"/>
              <w:rPr>
                <w:bCs/>
                <w:sz w:val="10"/>
                <w:szCs w:val="10"/>
              </w:rPr>
            </w:pPr>
          </w:p>
        </w:tc>
      </w:tr>
      <w:tr w:rsidR="00F7037E" w:rsidRPr="00547726" w14:paraId="22C97583" w14:textId="77777777" w:rsidTr="00431021">
        <w:trPr>
          <w:trHeight w:val="340"/>
        </w:trPr>
        <w:tc>
          <w:tcPr>
            <w:tcW w:w="1843" w:type="dxa"/>
            <w:vMerge w:val="restart"/>
            <w:tcBorders>
              <w:left w:val="single" w:sz="4" w:space="0" w:color="auto"/>
              <w:right w:val="single" w:sz="4" w:space="0" w:color="auto"/>
            </w:tcBorders>
            <w:shd w:val="clear" w:color="auto" w:fill="auto"/>
          </w:tcPr>
          <w:p w14:paraId="397A63D1" w14:textId="77777777" w:rsidR="00F7037E" w:rsidRPr="00547726" w:rsidRDefault="00F7037E" w:rsidP="00F7037E">
            <w:pPr>
              <w:spacing w:before="120"/>
              <w:rPr>
                <w:b/>
                <w:sz w:val="22"/>
                <w:szCs w:val="22"/>
              </w:rPr>
            </w:pPr>
            <w:r w:rsidRPr="00547726">
              <w:rPr>
                <w:b/>
                <w:sz w:val="22"/>
                <w:szCs w:val="22"/>
              </w:rPr>
              <w:t>Úřad vlády - DIG</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7541CC6" w14:textId="77777777" w:rsidR="00F7037E" w:rsidRPr="00547726" w:rsidRDefault="00F7037E" w:rsidP="00F7037E">
            <w:pPr>
              <w:widowControl w:val="0"/>
              <w:spacing w:before="60" w:after="60"/>
              <w:jc w:val="both"/>
              <w:rPr>
                <w:sz w:val="22"/>
                <w:szCs w:val="22"/>
              </w:rPr>
            </w:pPr>
            <w:r w:rsidRPr="00547726">
              <w:rPr>
                <w:b/>
                <w:sz w:val="22"/>
                <w:szCs w:val="22"/>
              </w:rPr>
              <w:t>Připomínky neuplatňuje</w:t>
            </w:r>
          </w:p>
        </w:tc>
        <w:tc>
          <w:tcPr>
            <w:tcW w:w="6379" w:type="dxa"/>
            <w:tcBorders>
              <w:left w:val="single" w:sz="4" w:space="0" w:color="auto"/>
              <w:right w:val="single" w:sz="4" w:space="0" w:color="auto"/>
            </w:tcBorders>
            <w:shd w:val="clear" w:color="auto" w:fill="auto"/>
          </w:tcPr>
          <w:p w14:paraId="60E09538" w14:textId="77777777" w:rsidR="00F7037E" w:rsidRPr="00547726" w:rsidRDefault="00F7037E" w:rsidP="00F7037E">
            <w:pPr>
              <w:spacing w:before="60" w:after="60"/>
              <w:jc w:val="both"/>
              <w:rPr>
                <w:bCs/>
                <w:sz w:val="10"/>
                <w:szCs w:val="10"/>
              </w:rPr>
            </w:pPr>
          </w:p>
        </w:tc>
      </w:tr>
      <w:tr w:rsidR="00F7037E" w:rsidRPr="00547726" w14:paraId="28A1A108" w14:textId="77777777" w:rsidTr="00431021">
        <w:trPr>
          <w:trHeight w:val="340"/>
        </w:trPr>
        <w:tc>
          <w:tcPr>
            <w:tcW w:w="1843" w:type="dxa"/>
            <w:vMerge/>
            <w:tcBorders>
              <w:left w:val="single" w:sz="4" w:space="0" w:color="auto"/>
              <w:right w:val="single" w:sz="4" w:space="0" w:color="auto"/>
            </w:tcBorders>
            <w:shd w:val="clear" w:color="auto" w:fill="auto"/>
          </w:tcPr>
          <w:p w14:paraId="25ADF935"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E3F32" w14:textId="77777777" w:rsidR="00F7037E" w:rsidRPr="00547726" w:rsidRDefault="00F7037E" w:rsidP="00F7037E">
            <w:pPr>
              <w:widowControl w:val="0"/>
              <w:spacing w:before="60" w:after="60"/>
              <w:jc w:val="both"/>
              <w:rPr>
                <w:sz w:val="22"/>
                <w:szCs w:val="22"/>
              </w:rPr>
            </w:pPr>
          </w:p>
        </w:tc>
        <w:tc>
          <w:tcPr>
            <w:tcW w:w="6379" w:type="dxa"/>
            <w:tcBorders>
              <w:left w:val="single" w:sz="4" w:space="0" w:color="auto"/>
              <w:right w:val="single" w:sz="4" w:space="0" w:color="auto"/>
            </w:tcBorders>
            <w:shd w:val="clear" w:color="auto" w:fill="auto"/>
          </w:tcPr>
          <w:p w14:paraId="550B2BF1" w14:textId="77777777" w:rsidR="00F7037E" w:rsidRPr="00547726" w:rsidRDefault="00F7037E" w:rsidP="00F7037E">
            <w:pPr>
              <w:spacing w:before="60" w:after="60"/>
              <w:jc w:val="both"/>
              <w:rPr>
                <w:bCs/>
                <w:sz w:val="10"/>
                <w:szCs w:val="10"/>
              </w:rPr>
            </w:pPr>
          </w:p>
        </w:tc>
      </w:tr>
      <w:tr w:rsidR="00F7037E" w:rsidRPr="00547726" w14:paraId="5B79C8BC" w14:textId="77777777" w:rsidTr="00431021">
        <w:trPr>
          <w:trHeight w:val="340"/>
        </w:trPr>
        <w:tc>
          <w:tcPr>
            <w:tcW w:w="1843" w:type="dxa"/>
            <w:vMerge w:val="restart"/>
            <w:tcBorders>
              <w:left w:val="single" w:sz="4" w:space="0" w:color="auto"/>
              <w:right w:val="single" w:sz="4" w:space="0" w:color="auto"/>
            </w:tcBorders>
            <w:shd w:val="clear" w:color="auto" w:fill="auto"/>
          </w:tcPr>
          <w:p w14:paraId="71934C1A" w14:textId="0EE4B344" w:rsidR="00F7037E" w:rsidRPr="00547726" w:rsidRDefault="00F7037E" w:rsidP="00F7037E">
            <w:pPr>
              <w:spacing w:before="120"/>
              <w:rPr>
                <w:b/>
                <w:sz w:val="22"/>
                <w:szCs w:val="22"/>
              </w:rPr>
            </w:pPr>
            <w:r w:rsidRPr="00547726">
              <w:rPr>
                <w:b/>
                <w:sz w:val="22"/>
                <w:szCs w:val="22"/>
              </w:rPr>
              <w:t xml:space="preserve">Úřad vlády </w:t>
            </w:r>
            <w:r w:rsidR="00297500" w:rsidRPr="00547726">
              <w:rPr>
                <w:b/>
                <w:sz w:val="22"/>
                <w:szCs w:val="22"/>
              </w:rPr>
              <w:t>–</w:t>
            </w:r>
            <w:r w:rsidRPr="00547726">
              <w:rPr>
                <w:b/>
                <w:sz w:val="22"/>
                <w:szCs w:val="22"/>
              </w:rPr>
              <w:t xml:space="preserve"> KLP</w:t>
            </w:r>
          </w:p>
          <w:p w14:paraId="5BAB79A2" w14:textId="77777777" w:rsidR="00297500" w:rsidRPr="00547726" w:rsidRDefault="00297500" w:rsidP="00F7037E">
            <w:pPr>
              <w:spacing w:before="120"/>
              <w:rPr>
                <w:bCs/>
                <w:sz w:val="6"/>
                <w:szCs w:val="6"/>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C6631DD" w14:textId="77777777" w:rsidR="00F7037E" w:rsidRPr="00547726" w:rsidRDefault="00F7037E" w:rsidP="00F7037E">
            <w:pPr>
              <w:widowControl w:val="0"/>
              <w:spacing w:before="60" w:after="60"/>
              <w:jc w:val="both"/>
              <w:rPr>
                <w:sz w:val="22"/>
                <w:szCs w:val="22"/>
              </w:rPr>
            </w:pPr>
            <w:r w:rsidRPr="00547726">
              <w:rPr>
                <w:b/>
                <w:sz w:val="22"/>
                <w:szCs w:val="22"/>
              </w:rPr>
              <w:t>Připomínky neuplatňuje</w:t>
            </w:r>
          </w:p>
        </w:tc>
        <w:tc>
          <w:tcPr>
            <w:tcW w:w="6379" w:type="dxa"/>
            <w:tcBorders>
              <w:left w:val="single" w:sz="4" w:space="0" w:color="auto"/>
              <w:right w:val="single" w:sz="4" w:space="0" w:color="auto"/>
            </w:tcBorders>
            <w:shd w:val="clear" w:color="auto" w:fill="auto"/>
          </w:tcPr>
          <w:p w14:paraId="5793C858" w14:textId="77777777" w:rsidR="00F7037E" w:rsidRPr="00547726" w:rsidRDefault="00F7037E" w:rsidP="00F7037E">
            <w:pPr>
              <w:spacing w:before="60" w:after="60"/>
              <w:jc w:val="both"/>
              <w:rPr>
                <w:bCs/>
                <w:sz w:val="10"/>
                <w:szCs w:val="10"/>
              </w:rPr>
            </w:pPr>
          </w:p>
        </w:tc>
      </w:tr>
      <w:tr w:rsidR="00F7037E" w:rsidRPr="00547726" w14:paraId="3ADA309B" w14:textId="77777777" w:rsidTr="00431021">
        <w:trPr>
          <w:trHeight w:val="340"/>
        </w:trPr>
        <w:tc>
          <w:tcPr>
            <w:tcW w:w="1843" w:type="dxa"/>
            <w:vMerge/>
            <w:tcBorders>
              <w:left w:val="single" w:sz="4" w:space="0" w:color="auto"/>
              <w:right w:val="single" w:sz="4" w:space="0" w:color="auto"/>
            </w:tcBorders>
            <w:shd w:val="clear" w:color="auto" w:fill="auto"/>
          </w:tcPr>
          <w:p w14:paraId="6A16BC4C" w14:textId="77777777" w:rsidR="00F7037E" w:rsidRPr="00547726" w:rsidRDefault="00F7037E" w:rsidP="00F7037E">
            <w:pPr>
              <w:spacing w:before="120"/>
              <w:rPr>
                <w:b/>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5428DF3" w14:textId="77777777" w:rsidR="00F7037E" w:rsidRPr="00547726" w:rsidRDefault="00F7037E" w:rsidP="00F7037E">
            <w:pPr>
              <w:widowControl w:val="0"/>
              <w:spacing w:before="60" w:after="60"/>
              <w:jc w:val="both"/>
              <w:rPr>
                <w:sz w:val="22"/>
                <w:szCs w:val="22"/>
              </w:rPr>
            </w:pPr>
          </w:p>
        </w:tc>
        <w:tc>
          <w:tcPr>
            <w:tcW w:w="6379" w:type="dxa"/>
            <w:tcBorders>
              <w:left w:val="single" w:sz="4" w:space="0" w:color="auto"/>
              <w:right w:val="single" w:sz="4" w:space="0" w:color="auto"/>
            </w:tcBorders>
            <w:shd w:val="clear" w:color="auto" w:fill="auto"/>
          </w:tcPr>
          <w:p w14:paraId="654C4AB0" w14:textId="77777777" w:rsidR="00F7037E" w:rsidRPr="00547726" w:rsidRDefault="00F7037E" w:rsidP="00F7037E">
            <w:pPr>
              <w:spacing w:before="60" w:after="60"/>
              <w:jc w:val="both"/>
              <w:rPr>
                <w:bCs/>
                <w:sz w:val="10"/>
                <w:szCs w:val="10"/>
              </w:rPr>
            </w:pPr>
          </w:p>
        </w:tc>
      </w:tr>
      <w:tr w:rsidR="00F7037E" w:rsidRPr="00547726" w14:paraId="186D5429" w14:textId="77777777" w:rsidTr="00CD7412">
        <w:trPr>
          <w:trHeight w:val="340"/>
        </w:trPr>
        <w:tc>
          <w:tcPr>
            <w:tcW w:w="1843" w:type="dxa"/>
            <w:vMerge w:val="restart"/>
            <w:tcBorders>
              <w:left w:val="single" w:sz="4" w:space="0" w:color="auto"/>
              <w:right w:val="single" w:sz="4" w:space="0" w:color="auto"/>
            </w:tcBorders>
            <w:shd w:val="clear" w:color="auto" w:fill="auto"/>
          </w:tcPr>
          <w:p w14:paraId="5F878F03" w14:textId="77777777" w:rsidR="00F7037E" w:rsidRPr="00547726" w:rsidRDefault="00F7037E" w:rsidP="00F7037E">
            <w:pPr>
              <w:spacing w:before="120"/>
              <w:rPr>
                <w:sz w:val="22"/>
                <w:szCs w:val="22"/>
              </w:rPr>
            </w:pPr>
            <w:r w:rsidRPr="00547726">
              <w:rPr>
                <w:b/>
                <w:sz w:val="22"/>
                <w:szCs w:val="22"/>
              </w:rPr>
              <w:t>Technologická agentura ČR</w:t>
            </w: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4F8ABC79" w14:textId="7A183D50" w:rsidR="00F7037E" w:rsidRPr="00547726" w:rsidRDefault="00F7037E" w:rsidP="00F7037E">
            <w:pPr>
              <w:pStyle w:val="Normlnweb"/>
              <w:autoSpaceDE w:val="0"/>
              <w:autoSpaceDN w:val="0"/>
              <w:adjustRightInd w:val="0"/>
              <w:spacing w:before="60" w:after="60" w:afterAutospacing="0"/>
              <w:rPr>
                <w:rFonts w:ascii="Arial" w:hAnsi="Arial" w:cs="Arial"/>
                <w:bCs/>
                <w:sz w:val="22"/>
                <w:szCs w:val="22"/>
              </w:rPr>
            </w:pPr>
            <w:r w:rsidRPr="00547726">
              <w:rPr>
                <w:rFonts w:ascii="Arial" w:hAnsi="Arial" w:cs="Arial"/>
                <w:sz w:val="22"/>
                <w:szCs w:val="22"/>
              </w:rPr>
              <w:t>Vzhledem k současnému stavu vyjednávání rozpočtu účelové podpory a posledních dohod mezi resorty, TA ČR a RVVI, které TA ČR reflektovala do návrhu rozpočtu v rozpočtovém procesu MF ČR, uvádíme položkově rozdíly mezi nadpožadavky komunikovanými a domluvenými na posledním společném jednání TA ČR, RVVI a dotčených resortů a předloženým materiálem.</w:t>
            </w:r>
          </w:p>
        </w:tc>
      </w:tr>
      <w:tr w:rsidR="00F7037E" w:rsidRPr="00547726" w14:paraId="52172182" w14:textId="77777777" w:rsidTr="00431021">
        <w:trPr>
          <w:trHeight w:val="134"/>
        </w:trPr>
        <w:tc>
          <w:tcPr>
            <w:tcW w:w="1843" w:type="dxa"/>
            <w:vMerge/>
            <w:tcBorders>
              <w:left w:val="single" w:sz="4" w:space="0" w:color="auto"/>
              <w:right w:val="single" w:sz="4" w:space="0" w:color="auto"/>
            </w:tcBorders>
            <w:shd w:val="clear" w:color="auto" w:fill="auto"/>
          </w:tcPr>
          <w:p w14:paraId="35427972" w14:textId="77777777" w:rsidR="00F7037E" w:rsidRPr="00547726" w:rsidRDefault="00F7037E" w:rsidP="00F7037E">
            <w:pPr>
              <w:spacing w:before="120"/>
              <w:rPr>
                <w:b/>
                <w:color w:val="FF0000"/>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39C801" w14:textId="6A7FB2F5" w:rsidR="00F7037E" w:rsidRPr="00547726" w:rsidRDefault="00F7037E" w:rsidP="00F7037E">
            <w:pPr>
              <w:spacing w:before="60" w:after="60"/>
              <w:rPr>
                <w:b/>
                <w:sz w:val="22"/>
                <w:szCs w:val="22"/>
              </w:rPr>
            </w:pPr>
            <w:r w:rsidRPr="00547726">
              <w:rPr>
                <w:b/>
                <w:sz w:val="22"/>
                <w:szCs w:val="22"/>
              </w:rPr>
              <w:t>1) Zásadní připomínka:</w:t>
            </w:r>
          </w:p>
          <w:p w14:paraId="4ECE11BA" w14:textId="77777777" w:rsidR="00F7037E" w:rsidRPr="00547726" w:rsidRDefault="00F7037E" w:rsidP="00F7037E">
            <w:pPr>
              <w:widowControl w:val="0"/>
              <w:spacing w:before="60" w:after="60"/>
              <w:jc w:val="both"/>
              <w:rPr>
                <w:sz w:val="22"/>
                <w:szCs w:val="22"/>
              </w:rPr>
            </w:pPr>
            <w:r w:rsidRPr="00547726">
              <w:rPr>
                <w:sz w:val="22"/>
                <w:szCs w:val="22"/>
              </w:rPr>
              <w:t>Navýšení účelové podpory TA ČR:</w:t>
            </w:r>
          </w:p>
          <w:p w14:paraId="6B26A026" w14:textId="77777777"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V programu Prostředí pro život (MŽP) požadujeme navýšení prostředků pro rok 2027 ve výši 253,100,000 Kč a pro rok 2028 ve výši 43,500,000 Kč.</w:t>
            </w:r>
          </w:p>
          <w:p w14:paraId="3ADFFDAF" w14:textId="77777777"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V programu Doprava 2030 (MD) požadujeme navýšení prostředků pro rok 2027 ve výši 3,000,000 Kč a pro rok 2028 ve výši 34,000,000 Kč.</w:t>
            </w:r>
          </w:p>
          <w:p w14:paraId="1E8DEE47" w14:textId="77777777"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 xml:space="preserve">V programu Trend (MPO) požadujeme navýšení prostředků pro rok 2027 ve výši 300,000,000 Kč a pro rok 2028 ve výši 555,000,000 </w:t>
            </w:r>
            <w:r w:rsidRPr="00547726">
              <w:rPr>
                <w:sz w:val="22"/>
                <w:szCs w:val="22"/>
              </w:rPr>
              <w:lastRenderedPageBreak/>
              <w:t>Kč.</w:t>
            </w:r>
          </w:p>
          <w:p w14:paraId="45A3D392" w14:textId="77777777"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Dále požadujeme navýšení prostředků v programu Sigma pro rok 2027 ve výši 23,000,000 Kč a pro rok 2028 ve výši 50,000,000 Kč.</w:t>
            </w:r>
          </w:p>
          <w:p w14:paraId="29BBFE56" w14:textId="77777777"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 xml:space="preserve">V programu Théta požadujeme navýšení pro rok 2027 ve výši 64,000,000 Kč. </w:t>
            </w:r>
          </w:p>
          <w:p w14:paraId="2C18FDC3" w14:textId="77777777" w:rsidR="00F7037E" w:rsidRPr="00547726" w:rsidRDefault="00F7037E" w:rsidP="00F7037E">
            <w:pPr>
              <w:widowControl w:val="0"/>
              <w:pBdr>
                <w:top w:val="nil"/>
                <w:left w:val="nil"/>
                <w:bottom w:val="nil"/>
                <w:right w:val="nil"/>
                <w:between w:val="nil"/>
              </w:pBdr>
              <w:spacing w:before="60" w:after="60"/>
              <w:jc w:val="both"/>
              <w:rPr>
                <w:sz w:val="10"/>
                <w:szCs w:val="10"/>
              </w:rPr>
            </w:pPr>
          </w:p>
          <w:p w14:paraId="4E99D021" w14:textId="0E954C30"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 xml:space="preserve">Žádáme o zohlednění výše uvedených rozdílů v nadpožadavcích v jednotlivých letech v účelové podpoře za uvedené programy. Tyto hodnoty vycházejí z dohody mezi RVVI, TA ČR a resorty o potřebných finančních prostředcích pro jednotlivé programy. </w:t>
            </w:r>
          </w:p>
          <w:p w14:paraId="7DD25C6C" w14:textId="0A55FD57" w:rsidR="00F7037E" w:rsidRPr="00547726" w:rsidRDefault="00F7037E" w:rsidP="00F7037E">
            <w:pPr>
              <w:widowControl w:val="0"/>
              <w:spacing w:before="60" w:after="60"/>
              <w:jc w:val="both"/>
              <w:rPr>
                <w:b/>
                <w:sz w:val="6"/>
                <w:szCs w:val="6"/>
              </w:rPr>
            </w:pPr>
          </w:p>
        </w:tc>
        <w:tc>
          <w:tcPr>
            <w:tcW w:w="6379" w:type="dxa"/>
            <w:tcBorders>
              <w:left w:val="single" w:sz="4" w:space="0" w:color="auto"/>
              <w:right w:val="single" w:sz="4" w:space="0" w:color="auto"/>
            </w:tcBorders>
            <w:shd w:val="clear" w:color="auto" w:fill="auto"/>
          </w:tcPr>
          <w:p w14:paraId="29E682AF" w14:textId="552C7011" w:rsidR="00F7037E" w:rsidRPr="00547726" w:rsidRDefault="007916A7" w:rsidP="00F7037E">
            <w:pPr>
              <w:spacing w:before="60" w:after="60"/>
              <w:jc w:val="both"/>
              <w:rPr>
                <w:b/>
                <w:sz w:val="22"/>
                <w:szCs w:val="22"/>
              </w:rPr>
            </w:pPr>
            <w:r w:rsidRPr="00547726">
              <w:rPr>
                <w:b/>
                <w:sz w:val="22"/>
                <w:szCs w:val="22"/>
              </w:rPr>
              <w:lastRenderedPageBreak/>
              <w:t>Nea</w:t>
            </w:r>
            <w:r w:rsidR="00F7037E" w:rsidRPr="00547726">
              <w:rPr>
                <w:b/>
                <w:sz w:val="22"/>
                <w:szCs w:val="22"/>
              </w:rPr>
              <w:t>kceptováno</w:t>
            </w:r>
          </w:p>
          <w:p w14:paraId="0B3042A1" w14:textId="621313B6" w:rsidR="00F7037E" w:rsidRPr="00547726" w:rsidRDefault="00F7037E" w:rsidP="00F7037E">
            <w:pPr>
              <w:spacing w:before="60" w:after="60"/>
              <w:jc w:val="both"/>
              <w:rPr>
                <w:bCs/>
                <w:sz w:val="22"/>
                <w:szCs w:val="22"/>
              </w:rPr>
            </w:pPr>
            <w:r w:rsidRPr="00547726">
              <w:rPr>
                <w:bCs/>
                <w:sz w:val="22"/>
                <w:szCs w:val="22"/>
              </w:rPr>
              <w:t xml:space="preserve">RVVI trvá na svém návrhu. RVVI uvádí, že ve svém návrhu zohlednila požadavky TA ČR </w:t>
            </w:r>
            <w:r w:rsidR="007916A7" w:rsidRPr="00547726">
              <w:rPr>
                <w:bCs/>
                <w:sz w:val="22"/>
                <w:szCs w:val="22"/>
              </w:rPr>
              <w:t xml:space="preserve">potažmo resortů </w:t>
            </w:r>
            <w:r w:rsidRPr="00547726">
              <w:rPr>
                <w:bCs/>
                <w:sz w:val="22"/>
                <w:szCs w:val="22"/>
              </w:rPr>
              <w:t>v maximální možné míře. Navýšení výdajů na rok 2027 a dále bude předmětem tvorby návrhu výdajů na VaVaI na období 2027+.</w:t>
            </w:r>
          </w:p>
          <w:p w14:paraId="79E34FC2" w14:textId="6FABE2ED" w:rsidR="00F7037E" w:rsidRPr="00547726" w:rsidRDefault="00F7037E" w:rsidP="00F7037E">
            <w:pPr>
              <w:spacing w:before="60" w:after="60"/>
              <w:jc w:val="both"/>
              <w:rPr>
                <w:sz w:val="28"/>
                <w:szCs w:val="28"/>
              </w:rPr>
            </w:pPr>
          </w:p>
          <w:p w14:paraId="32F740F5"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TA ČR k vypořádání:</w:t>
            </w:r>
          </w:p>
          <w:p w14:paraId="5B36B0B7" w14:textId="0C9DD2E1" w:rsidR="00094218" w:rsidRPr="00094218" w:rsidRDefault="00271C45" w:rsidP="00094218">
            <w:pPr>
              <w:pStyle w:val="Normlnweb"/>
              <w:autoSpaceDE w:val="0"/>
              <w:autoSpaceDN w:val="0"/>
              <w:adjustRightInd w:val="0"/>
              <w:spacing w:before="60" w:after="60" w:afterAutospacing="0"/>
              <w:rPr>
                <w:rFonts w:ascii="Arial" w:hAnsi="Arial" w:cs="Arial"/>
                <w:sz w:val="22"/>
                <w:szCs w:val="22"/>
              </w:rPr>
            </w:pPr>
            <w:r w:rsidRPr="0026724B">
              <w:rPr>
                <w:rFonts w:ascii="Arial" w:hAnsi="Arial" w:cs="Arial"/>
                <w:sz w:val="22"/>
                <w:szCs w:val="22"/>
              </w:rPr>
              <w:t>V</w:t>
            </w:r>
            <w:r w:rsidR="00094218" w:rsidRPr="0026724B">
              <w:rPr>
                <w:rFonts w:ascii="Arial" w:hAnsi="Arial" w:cs="Arial"/>
                <w:sz w:val="22"/>
                <w:szCs w:val="22"/>
              </w:rPr>
              <w:t xml:space="preserve"> souladu s dohodou s MPO nemůžeme souhlasit s vypořádáním a pro urychlení navrhujeme společné jednání. </w:t>
            </w:r>
            <w:r w:rsidR="00094218" w:rsidRPr="0026724B">
              <w:rPr>
                <w:rFonts w:ascii="Arial" w:hAnsi="Arial" w:cs="Arial"/>
                <w:sz w:val="22"/>
                <w:szCs w:val="22"/>
              </w:rPr>
              <w:lastRenderedPageBreak/>
              <w:t>Vypořádání našich připomínek ke střednědobému výhledu</w:t>
            </w:r>
            <w:r w:rsidR="00094218" w:rsidRPr="00094218">
              <w:rPr>
                <w:rFonts w:ascii="Arial" w:hAnsi="Arial" w:cs="Arial"/>
                <w:sz w:val="22"/>
                <w:szCs w:val="22"/>
              </w:rPr>
              <w:t xml:space="preserve"> budeme komunikovat při přípravě dalšího rozpočtu.</w:t>
            </w:r>
          </w:p>
          <w:p w14:paraId="54E5E2FC" w14:textId="6A175093" w:rsidR="00F7037E" w:rsidRPr="00547726" w:rsidRDefault="00F7037E" w:rsidP="00F7037E">
            <w:pPr>
              <w:pStyle w:val="Normlnweb"/>
              <w:autoSpaceDE w:val="0"/>
              <w:autoSpaceDN w:val="0"/>
              <w:adjustRightInd w:val="0"/>
              <w:spacing w:before="60" w:after="60" w:afterAutospacing="0"/>
            </w:pPr>
          </w:p>
          <w:p w14:paraId="5D2AE81A" w14:textId="77777777" w:rsidR="00F7037E" w:rsidRPr="00547726" w:rsidRDefault="00F7037E" w:rsidP="00F7037E">
            <w:pPr>
              <w:pStyle w:val="Usneseni-1"/>
              <w:numPr>
                <w:ilvl w:val="0"/>
                <w:numId w:val="0"/>
              </w:numPr>
              <w:spacing w:before="60" w:after="60"/>
              <w:ind w:left="357" w:hanging="357"/>
              <w:rPr>
                <w:bCs/>
              </w:rPr>
            </w:pPr>
          </w:p>
        </w:tc>
      </w:tr>
      <w:tr w:rsidR="00F7037E" w:rsidRPr="00547726" w14:paraId="51758217" w14:textId="77777777" w:rsidTr="00950906">
        <w:trPr>
          <w:trHeight w:val="559"/>
        </w:trPr>
        <w:tc>
          <w:tcPr>
            <w:tcW w:w="1843" w:type="dxa"/>
            <w:vMerge/>
            <w:tcBorders>
              <w:left w:val="single" w:sz="4" w:space="0" w:color="auto"/>
              <w:right w:val="single" w:sz="4" w:space="0" w:color="auto"/>
            </w:tcBorders>
            <w:shd w:val="clear" w:color="auto" w:fill="auto"/>
          </w:tcPr>
          <w:p w14:paraId="5C6D5FED" w14:textId="77777777" w:rsidR="00F7037E" w:rsidRPr="00547726" w:rsidRDefault="00F7037E" w:rsidP="00F7037E">
            <w:pPr>
              <w:spacing w:before="120"/>
              <w:rPr>
                <w:b/>
                <w:color w:val="FF0000"/>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B05EFEC" w14:textId="6B748938" w:rsidR="00F7037E" w:rsidRPr="00547726" w:rsidRDefault="00F7037E" w:rsidP="00F7037E">
            <w:pPr>
              <w:spacing w:before="60" w:after="60"/>
              <w:rPr>
                <w:b/>
                <w:sz w:val="22"/>
                <w:szCs w:val="22"/>
              </w:rPr>
            </w:pPr>
            <w:r w:rsidRPr="00547726">
              <w:rPr>
                <w:b/>
                <w:sz w:val="22"/>
                <w:szCs w:val="22"/>
              </w:rPr>
              <w:t>2) Zásadní připomínka:</w:t>
            </w:r>
          </w:p>
          <w:p w14:paraId="01641782" w14:textId="5A540D08" w:rsidR="00F7037E" w:rsidRPr="00547726" w:rsidRDefault="00F7037E" w:rsidP="00F7037E">
            <w:pPr>
              <w:widowControl w:val="0"/>
              <w:spacing w:before="60" w:after="60"/>
              <w:jc w:val="both"/>
              <w:rPr>
                <w:sz w:val="22"/>
                <w:szCs w:val="22"/>
              </w:rPr>
            </w:pPr>
            <w:r w:rsidRPr="00547726">
              <w:rPr>
                <w:sz w:val="22"/>
                <w:szCs w:val="22"/>
              </w:rPr>
              <w:t>Navýšení institucionální podpory TA ČR:</w:t>
            </w:r>
          </w:p>
          <w:p w14:paraId="79C9A9E4" w14:textId="77777777"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 xml:space="preserve">Současně požadujeme navýšení u institucionální podpory pro rok 2027 o 5,000,000 Kč a pro rok 2028 o 15,000,000 Kč. </w:t>
            </w:r>
          </w:p>
          <w:p w14:paraId="7FD067DE" w14:textId="1F6F650A" w:rsidR="00F7037E" w:rsidRPr="00547726" w:rsidRDefault="00F7037E" w:rsidP="00F7037E">
            <w:pPr>
              <w:widowControl w:val="0"/>
              <w:pBdr>
                <w:top w:val="nil"/>
                <w:left w:val="nil"/>
                <w:bottom w:val="nil"/>
                <w:right w:val="nil"/>
                <w:between w:val="nil"/>
              </w:pBdr>
              <w:spacing w:before="60" w:after="60"/>
              <w:jc w:val="both"/>
              <w:rPr>
                <w:sz w:val="22"/>
                <w:szCs w:val="22"/>
              </w:rPr>
            </w:pPr>
            <w:r w:rsidRPr="00547726">
              <w:rPr>
                <w:sz w:val="22"/>
                <w:szCs w:val="22"/>
              </w:rPr>
              <w:t>Toto navýšení vychází z původní nadpožadavku projednaného s RVVI a skutečných potřeb v institucionální podpoře TA ČR.</w:t>
            </w:r>
          </w:p>
          <w:p w14:paraId="3850CD50" w14:textId="0DFB6BD2" w:rsidR="00F7037E" w:rsidRPr="00547726" w:rsidRDefault="00F7037E" w:rsidP="00F7037E">
            <w:pPr>
              <w:widowControl w:val="0"/>
              <w:spacing w:before="60" w:after="60"/>
              <w:ind w:left="33"/>
              <w:jc w:val="both"/>
              <w:rPr>
                <w:b/>
                <w:sz w:val="6"/>
                <w:szCs w:val="6"/>
              </w:rPr>
            </w:pPr>
          </w:p>
        </w:tc>
        <w:tc>
          <w:tcPr>
            <w:tcW w:w="6379" w:type="dxa"/>
            <w:tcBorders>
              <w:left w:val="single" w:sz="4" w:space="0" w:color="auto"/>
              <w:right w:val="single" w:sz="4" w:space="0" w:color="auto"/>
            </w:tcBorders>
            <w:shd w:val="clear" w:color="auto" w:fill="auto"/>
          </w:tcPr>
          <w:p w14:paraId="4E4B8552" w14:textId="77777777" w:rsidR="00F7037E" w:rsidRPr="00547726" w:rsidRDefault="00F7037E" w:rsidP="00F7037E">
            <w:pPr>
              <w:spacing w:before="60" w:after="60"/>
              <w:jc w:val="both"/>
              <w:rPr>
                <w:b/>
                <w:sz w:val="22"/>
                <w:szCs w:val="22"/>
              </w:rPr>
            </w:pPr>
            <w:r w:rsidRPr="00547726">
              <w:rPr>
                <w:b/>
                <w:sz w:val="22"/>
                <w:szCs w:val="22"/>
              </w:rPr>
              <w:t>Neakceptováno</w:t>
            </w:r>
          </w:p>
          <w:p w14:paraId="42467E85" w14:textId="22A89FF5" w:rsidR="00F7037E" w:rsidRPr="00547726" w:rsidRDefault="00F7037E" w:rsidP="00F7037E">
            <w:pPr>
              <w:spacing w:before="60" w:after="60"/>
              <w:jc w:val="both"/>
              <w:rPr>
                <w:bCs/>
                <w:sz w:val="22"/>
                <w:szCs w:val="22"/>
              </w:rPr>
            </w:pPr>
            <w:r w:rsidRPr="00547726">
              <w:rPr>
                <w:bCs/>
                <w:sz w:val="22"/>
                <w:szCs w:val="22"/>
              </w:rPr>
              <w:t>RVVI trvá na svém návrhu. RVVI uvádí, že ve svém návrhu zohlednila požadavky TA ČR v maximální možné míře. Navýšení výdajů na rok 2027 a dále bude předmětem tvorby návrhu výdajů na VaVaI na období 2027+.</w:t>
            </w:r>
          </w:p>
          <w:p w14:paraId="42C13ED5" w14:textId="77777777" w:rsidR="00F7037E" w:rsidRPr="00547726" w:rsidRDefault="00F7037E" w:rsidP="00F7037E">
            <w:pPr>
              <w:pStyle w:val="Normlnweb"/>
              <w:autoSpaceDE w:val="0"/>
              <w:autoSpaceDN w:val="0"/>
              <w:adjustRightInd w:val="0"/>
              <w:spacing w:before="60" w:after="60" w:afterAutospacing="0"/>
              <w:rPr>
                <w:rFonts w:ascii="Arial" w:hAnsi="Arial" w:cs="Arial"/>
              </w:rPr>
            </w:pPr>
          </w:p>
          <w:p w14:paraId="2DFDA8CB" w14:textId="77777777" w:rsidR="00F7037E" w:rsidRPr="00547726" w:rsidRDefault="00F7037E" w:rsidP="00F7037E">
            <w:pPr>
              <w:pStyle w:val="Normlnweb"/>
              <w:autoSpaceDE w:val="0"/>
              <w:autoSpaceDN w:val="0"/>
              <w:adjustRightInd w:val="0"/>
              <w:spacing w:before="60" w:after="60" w:afterAutospacing="0"/>
              <w:rPr>
                <w:rFonts w:ascii="Arial" w:hAnsi="Arial" w:cs="Arial"/>
                <w:b/>
                <w:color w:val="0070C0"/>
                <w:sz w:val="22"/>
                <w:szCs w:val="22"/>
              </w:rPr>
            </w:pPr>
            <w:r w:rsidRPr="00547726">
              <w:rPr>
                <w:rFonts w:ascii="Arial" w:hAnsi="Arial" w:cs="Arial"/>
                <w:b/>
                <w:color w:val="0070C0"/>
                <w:sz w:val="22"/>
                <w:szCs w:val="22"/>
              </w:rPr>
              <w:t>Stanovisko TA ČR k vypořádání:</w:t>
            </w:r>
          </w:p>
          <w:p w14:paraId="5DF12C46" w14:textId="12C5AB93" w:rsidR="00F7037E" w:rsidRPr="00094218" w:rsidRDefault="00094218" w:rsidP="00F7037E">
            <w:pPr>
              <w:pStyle w:val="Normlnweb"/>
              <w:autoSpaceDE w:val="0"/>
              <w:autoSpaceDN w:val="0"/>
              <w:adjustRightInd w:val="0"/>
              <w:spacing w:before="60" w:after="60" w:afterAutospacing="0"/>
              <w:rPr>
                <w:rFonts w:ascii="Arial" w:hAnsi="Arial" w:cs="Arial"/>
                <w:sz w:val="22"/>
                <w:szCs w:val="22"/>
              </w:rPr>
            </w:pPr>
            <w:r w:rsidRPr="00094218">
              <w:rPr>
                <w:rFonts w:ascii="Arial" w:hAnsi="Arial" w:cs="Arial"/>
                <w:sz w:val="22"/>
                <w:szCs w:val="22"/>
              </w:rPr>
              <w:t>Vypořádání našich připomínek ke střednědobému výhledu budeme komunikovat při přípravě dalšího rozpočtu.</w:t>
            </w:r>
          </w:p>
          <w:p w14:paraId="2BA76FB7" w14:textId="77777777" w:rsidR="00F7037E" w:rsidRPr="00547726" w:rsidRDefault="00F7037E" w:rsidP="00F7037E">
            <w:pPr>
              <w:pStyle w:val="Normlnweb"/>
              <w:autoSpaceDE w:val="0"/>
              <w:autoSpaceDN w:val="0"/>
              <w:adjustRightInd w:val="0"/>
              <w:spacing w:before="60" w:after="60" w:afterAutospacing="0"/>
              <w:rPr>
                <w:rFonts w:ascii="Arial" w:hAnsi="Arial" w:cs="Arial"/>
                <w:bCs/>
                <w:sz w:val="22"/>
                <w:szCs w:val="22"/>
              </w:rPr>
            </w:pPr>
          </w:p>
        </w:tc>
      </w:tr>
      <w:tr w:rsidR="00F7037E" w:rsidRPr="00547726" w14:paraId="38EAA90C" w14:textId="77777777" w:rsidTr="00695C8E">
        <w:trPr>
          <w:trHeight w:val="340"/>
        </w:trPr>
        <w:tc>
          <w:tcPr>
            <w:tcW w:w="1843" w:type="dxa"/>
            <w:vMerge/>
            <w:tcBorders>
              <w:left w:val="single" w:sz="4" w:space="0" w:color="auto"/>
              <w:right w:val="single" w:sz="4" w:space="0" w:color="auto"/>
            </w:tcBorders>
            <w:shd w:val="clear" w:color="auto" w:fill="auto"/>
          </w:tcPr>
          <w:p w14:paraId="240C988E" w14:textId="77777777" w:rsidR="00F7037E" w:rsidRPr="00547726" w:rsidRDefault="00F7037E" w:rsidP="00F7037E">
            <w:pPr>
              <w:rPr>
                <w:sz w:val="22"/>
                <w:szCs w:val="22"/>
              </w:rPr>
            </w:pPr>
          </w:p>
        </w:tc>
        <w:tc>
          <w:tcPr>
            <w:tcW w:w="13041" w:type="dxa"/>
            <w:gridSpan w:val="2"/>
            <w:tcBorders>
              <w:top w:val="single" w:sz="4" w:space="0" w:color="auto"/>
              <w:left w:val="single" w:sz="4" w:space="0" w:color="auto"/>
              <w:bottom w:val="single" w:sz="4" w:space="0" w:color="auto"/>
              <w:right w:val="single" w:sz="4" w:space="0" w:color="auto"/>
            </w:tcBorders>
            <w:shd w:val="clear" w:color="auto" w:fill="auto"/>
          </w:tcPr>
          <w:p w14:paraId="6CF69199" w14:textId="388BA30F" w:rsidR="00F7037E" w:rsidRPr="00547726" w:rsidRDefault="00F7037E" w:rsidP="00F7037E">
            <w:pPr>
              <w:spacing w:before="60" w:after="60"/>
              <w:rPr>
                <w:sz w:val="22"/>
                <w:szCs w:val="22"/>
              </w:rPr>
            </w:pPr>
            <w:r w:rsidRPr="00547726">
              <w:rPr>
                <w:sz w:val="22"/>
                <w:szCs w:val="22"/>
              </w:rPr>
              <w:t>Kontaktní osobou pro vypořádání připomínek TA ČR je: Martina Křepelková,</w:t>
            </w:r>
            <w:r w:rsidRPr="00547726">
              <w:rPr>
                <w:color w:val="000000"/>
                <w:sz w:val="22"/>
                <w:szCs w:val="22"/>
              </w:rPr>
              <w:t xml:space="preserve"> </w:t>
            </w:r>
            <w:hyperlink r:id="rId26" w:history="1">
              <w:r w:rsidRPr="00547726">
                <w:rPr>
                  <w:rStyle w:val="Hypertextovodkaz"/>
                  <w:sz w:val="22"/>
                  <w:szCs w:val="22"/>
                </w:rPr>
                <w:t>krepelkova@tacr.cz</w:t>
              </w:r>
            </w:hyperlink>
          </w:p>
          <w:p w14:paraId="215AF160" w14:textId="7F85AAAB" w:rsidR="00F7037E" w:rsidRPr="00547726" w:rsidRDefault="00F7037E" w:rsidP="00F7037E">
            <w:pPr>
              <w:spacing w:before="60" w:after="60"/>
              <w:rPr>
                <w:bCs/>
                <w:sz w:val="6"/>
                <w:szCs w:val="6"/>
              </w:rPr>
            </w:pPr>
          </w:p>
        </w:tc>
      </w:tr>
      <w:tr w:rsidR="00F7037E" w:rsidRPr="00547726" w14:paraId="5F42E4F4" w14:textId="77777777" w:rsidTr="00431021">
        <w:trPr>
          <w:trHeight w:val="340"/>
        </w:trPr>
        <w:tc>
          <w:tcPr>
            <w:tcW w:w="1843" w:type="dxa"/>
            <w:tcBorders>
              <w:left w:val="single" w:sz="4" w:space="0" w:color="auto"/>
              <w:right w:val="single" w:sz="4" w:space="0" w:color="auto"/>
            </w:tcBorders>
            <w:shd w:val="clear" w:color="auto" w:fill="auto"/>
          </w:tcPr>
          <w:p w14:paraId="3B408E21" w14:textId="77777777" w:rsidR="00F7037E" w:rsidRPr="00547726" w:rsidRDefault="00F7037E" w:rsidP="00F7037E">
            <w:pPr>
              <w:rPr>
                <w:sz w:val="22"/>
                <w:szCs w:val="22"/>
              </w:rPr>
            </w:pP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699699F" w14:textId="77777777" w:rsidR="00F7037E" w:rsidRPr="00547726" w:rsidRDefault="00F7037E" w:rsidP="00F7037E">
            <w:pPr>
              <w:spacing w:before="60" w:after="60"/>
              <w:rPr>
                <w:sz w:val="22"/>
                <w:szCs w:val="22"/>
              </w:rPr>
            </w:pPr>
          </w:p>
        </w:tc>
        <w:tc>
          <w:tcPr>
            <w:tcW w:w="6379" w:type="dxa"/>
            <w:tcBorders>
              <w:left w:val="single" w:sz="4" w:space="0" w:color="auto"/>
              <w:right w:val="single" w:sz="4" w:space="0" w:color="auto"/>
            </w:tcBorders>
            <w:shd w:val="clear" w:color="auto" w:fill="auto"/>
          </w:tcPr>
          <w:p w14:paraId="3675C63D" w14:textId="77777777" w:rsidR="00F7037E" w:rsidRPr="00547726" w:rsidRDefault="00F7037E" w:rsidP="00F7037E">
            <w:pPr>
              <w:spacing w:before="60" w:after="60"/>
              <w:rPr>
                <w:bCs/>
                <w:sz w:val="22"/>
                <w:szCs w:val="22"/>
              </w:rPr>
            </w:pPr>
          </w:p>
        </w:tc>
      </w:tr>
    </w:tbl>
    <w:p w14:paraId="1CB7D3E9" w14:textId="68AA2AC9" w:rsidR="009052C9" w:rsidRPr="007A4F4E" w:rsidRDefault="00062C44">
      <w:pPr>
        <w:autoSpaceDE w:val="0"/>
        <w:autoSpaceDN w:val="0"/>
        <w:adjustRightInd w:val="0"/>
        <w:spacing w:before="240" w:after="240" w:line="240" w:lineRule="atLeast"/>
        <w:rPr>
          <w:sz w:val="22"/>
          <w:szCs w:val="22"/>
        </w:rPr>
      </w:pPr>
      <w:r w:rsidRPr="00547726">
        <w:rPr>
          <w:sz w:val="22"/>
          <w:szCs w:val="22"/>
        </w:rPr>
        <w:t>V</w:t>
      </w:r>
      <w:r w:rsidR="00F34027" w:rsidRPr="00547726">
        <w:rPr>
          <w:sz w:val="22"/>
          <w:szCs w:val="22"/>
        </w:rPr>
        <w:t xml:space="preserve"> Praze</w:t>
      </w:r>
      <w:r w:rsidRPr="00547726">
        <w:rPr>
          <w:sz w:val="22"/>
          <w:szCs w:val="22"/>
        </w:rPr>
        <w:t xml:space="preserve"> </w:t>
      </w:r>
      <w:r w:rsidR="008C0BAF">
        <w:rPr>
          <w:sz w:val="22"/>
          <w:szCs w:val="22"/>
        </w:rPr>
        <w:t>30</w:t>
      </w:r>
      <w:r w:rsidR="00ED4C1B" w:rsidRPr="00547726">
        <w:rPr>
          <w:sz w:val="22"/>
          <w:szCs w:val="22"/>
        </w:rPr>
        <w:t xml:space="preserve">. </w:t>
      </w:r>
      <w:r w:rsidR="00267647">
        <w:rPr>
          <w:sz w:val="22"/>
          <w:szCs w:val="22"/>
        </w:rPr>
        <w:t>květ</w:t>
      </w:r>
      <w:r w:rsidR="00BF2990" w:rsidRPr="00547726">
        <w:rPr>
          <w:sz w:val="22"/>
          <w:szCs w:val="22"/>
        </w:rPr>
        <w:t>na</w:t>
      </w:r>
      <w:r w:rsidR="00ED4C1B" w:rsidRPr="00547726">
        <w:rPr>
          <w:sz w:val="22"/>
          <w:szCs w:val="22"/>
        </w:rPr>
        <w:t xml:space="preserve"> 20</w:t>
      </w:r>
      <w:r w:rsidR="00CA742C" w:rsidRPr="00547726">
        <w:rPr>
          <w:sz w:val="22"/>
          <w:szCs w:val="22"/>
        </w:rPr>
        <w:t>2</w:t>
      </w:r>
      <w:r w:rsidR="00950906" w:rsidRPr="00547726">
        <w:rPr>
          <w:sz w:val="22"/>
          <w:szCs w:val="22"/>
        </w:rPr>
        <w:t>5</w:t>
      </w:r>
    </w:p>
    <w:sectPr w:rsidR="009052C9" w:rsidRPr="007A4F4E" w:rsidSect="00876C76">
      <w:footerReference w:type="default" r:id="rId27"/>
      <w:pgSz w:w="16838" w:h="11906" w:orient="landscape" w:code="9"/>
      <w:pgMar w:top="907" w:right="907" w:bottom="680" w:left="907" w:header="340" w:footer="34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F78F0" w14:textId="77777777" w:rsidR="00880EFF" w:rsidRDefault="00880EFF">
      <w:r>
        <w:separator/>
      </w:r>
    </w:p>
  </w:endnote>
  <w:endnote w:type="continuationSeparator" w:id="0">
    <w:p w14:paraId="48C9AB37" w14:textId="77777777" w:rsidR="00880EFF" w:rsidRDefault="00880E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EUAlbertina">
    <w:altName w:val="MV Boli"/>
    <w:panose1 w:val="00000000000000000000"/>
    <w:charset w:val="EE"/>
    <w:family w:val="swiss"/>
    <w:notTrueType/>
    <w:pitch w:val="default"/>
    <w:sig w:usb0="00000005" w:usb1="00000000" w:usb2="00000000" w:usb3="00000000" w:csb0="00000002"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0C68E" w14:textId="0A1F4B2A" w:rsidR="008A4E42" w:rsidRPr="00CA4A8C" w:rsidRDefault="008A4E42" w:rsidP="00E810FE">
    <w:pPr>
      <w:pStyle w:val="Podnadpis"/>
      <w:spacing w:before="120" w:after="0"/>
      <w:rPr>
        <w:rFonts w:ascii="Arial" w:hAnsi="Arial" w:cs="Arial"/>
        <w:sz w:val="22"/>
        <w:szCs w:val="22"/>
      </w:rPr>
    </w:pPr>
    <w:r w:rsidRPr="00CA4A8C">
      <w:rPr>
        <w:rFonts w:ascii="Arial" w:hAnsi="Arial" w:cs="Arial"/>
        <w:sz w:val="22"/>
        <w:szCs w:val="22"/>
      </w:rPr>
      <w:t xml:space="preserve">Stránka </w:t>
    </w:r>
    <w:r w:rsidRPr="00CA4A8C">
      <w:rPr>
        <w:rFonts w:ascii="Arial" w:hAnsi="Arial" w:cs="Arial"/>
        <w:sz w:val="22"/>
        <w:szCs w:val="22"/>
      </w:rPr>
      <w:fldChar w:fldCharType="begin"/>
    </w:r>
    <w:r w:rsidRPr="00CA4A8C">
      <w:rPr>
        <w:rFonts w:ascii="Arial" w:hAnsi="Arial" w:cs="Arial"/>
        <w:sz w:val="22"/>
        <w:szCs w:val="22"/>
      </w:rPr>
      <w:instrText>PAGE</w:instrText>
    </w:r>
    <w:r w:rsidRPr="00CA4A8C">
      <w:rPr>
        <w:rFonts w:ascii="Arial" w:hAnsi="Arial" w:cs="Arial"/>
        <w:sz w:val="22"/>
        <w:szCs w:val="22"/>
      </w:rPr>
      <w:fldChar w:fldCharType="separate"/>
    </w:r>
    <w:r w:rsidR="00F50FF5">
      <w:rPr>
        <w:rFonts w:ascii="Arial" w:hAnsi="Arial" w:cs="Arial"/>
        <w:noProof/>
        <w:sz w:val="22"/>
        <w:szCs w:val="22"/>
      </w:rPr>
      <w:t>27</w:t>
    </w:r>
    <w:r w:rsidRPr="00CA4A8C">
      <w:rPr>
        <w:rFonts w:ascii="Arial" w:hAnsi="Arial" w:cs="Arial"/>
        <w:sz w:val="22"/>
        <w:szCs w:val="22"/>
      </w:rPr>
      <w:fldChar w:fldCharType="end"/>
    </w:r>
    <w:r w:rsidRPr="00CA4A8C">
      <w:rPr>
        <w:rFonts w:ascii="Arial" w:hAnsi="Arial" w:cs="Arial"/>
        <w:sz w:val="22"/>
        <w:szCs w:val="22"/>
      </w:rPr>
      <w:t xml:space="preserve"> (celkem </w:t>
    </w:r>
    <w:r w:rsidRPr="00CA4A8C">
      <w:rPr>
        <w:rFonts w:ascii="Arial" w:hAnsi="Arial" w:cs="Arial"/>
        <w:sz w:val="22"/>
        <w:szCs w:val="22"/>
      </w:rPr>
      <w:fldChar w:fldCharType="begin"/>
    </w:r>
    <w:r w:rsidRPr="00CA4A8C">
      <w:rPr>
        <w:rFonts w:ascii="Arial" w:hAnsi="Arial" w:cs="Arial"/>
        <w:sz w:val="22"/>
        <w:szCs w:val="22"/>
      </w:rPr>
      <w:instrText>NUMPAGES</w:instrText>
    </w:r>
    <w:r w:rsidRPr="00CA4A8C">
      <w:rPr>
        <w:rFonts w:ascii="Arial" w:hAnsi="Arial" w:cs="Arial"/>
        <w:sz w:val="22"/>
        <w:szCs w:val="22"/>
      </w:rPr>
      <w:fldChar w:fldCharType="separate"/>
    </w:r>
    <w:r w:rsidR="00F50FF5">
      <w:rPr>
        <w:rFonts w:ascii="Arial" w:hAnsi="Arial" w:cs="Arial"/>
        <w:noProof/>
        <w:sz w:val="22"/>
        <w:szCs w:val="22"/>
      </w:rPr>
      <w:t>29</w:t>
    </w:r>
    <w:r w:rsidRPr="00CA4A8C">
      <w:rPr>
        <w:rFonts w:ascii="Arial" w:hAnsi="Arial" w:cs="Arial"/>
        <w:sz w:val="22"/>
        <w:szCs w:val="22"/>
      </w:rPr>
      <w:fldChar w:fldCharType="end"/>
    </w:r>
    <w:r w:rsidRPr="00CA4A8C">
      <w:rPr>
        <w:rFonts w:ascii="Arial" w:hAnsi="Arial" w:cs="Arial"/>
        <w:sz w:val="22"/>
        <w:szCs w:val="22"/>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C81CE" w14:textId="77777777" w:rsidR="00880EFF" w:rsidRDefault="00880EFF">
      <w:r>
        <w:separator/>
      </w:r>
    </w:p>
  </w:footnote>
  <w:footnote w:type="continuationSeparator" w:id="0">
    <w:p w14:paraId="61213F22" w14:textId="77777777" w:rsidR="00880EFF" w:rsidRDefault="00880E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486A7946"/>
    <w:lvl w:ilvl="0">
      <w:numFmt w:val="bullet"/>
      <w:lvlText w:val="*"/>
      <w:lvlJc w:val="left"/>
    </w:lvl>
  </w:abstractNum>
  <w:abstractNum w:abstractNumId="1" w15:restartNumberingAfterBreak="0">
    <w:nsid w:val="00520351"/>
    <w:multiLevelType w:val="hybridMultilevel"/>
    <w:tmpl w:val="B5C492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4AC7832"/>
    <w:multiLevelType w:val="hybridMultilevel"/>
    <w:tmpl w:val="6F7C6126"/>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1793B"/>
    <w:multiLevelType w:val="hybridMultilevel"/>
    <w:tmpl w:val="3FCCC30A"/>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9E242F2"/>
    <w:multiLevelType w:val="hybridMultilevel"/>
    <w:tmpl w:val="2C702610"/>
    <w:lvl w:ilvl="0" w:tplc="FFFFFFFF">
      <w:start w:val="1"/>
      <w:numFmt w:val="decimal"/>
      <w:lvlText w:val="%1)"/>
      <w:lvlJc w:val="left"/>
      <w:pPr>
        <w:ind w:left="395" w:hanging="360"/>
      </w:pPr>
      <w:rPr>
        <w:rFonts w:hint="default"/>
        <w:b/>
        <w:sz w:val="22"/>
      </w:rPr>
    </w:lvl>
    <w:lvl w:ilvl="1" w:tplc="FFFFFFFF" w:tentative="1">
      <w:start w:val="1"/>
      <w:numFmt w:val="lowerLetter"/>
      <w:lvlText w:val="%2."/>
      <w:lvlJc w:val="left"/>
      <w:pPr>
        <w:ind w:left="1115" w:hanging="360"/>
      </w:pPr>
    </w:lvl>
    <w:lvl w:ilvl="2" w:tplc="FFFFFFFF" w:tentative="1">
      <w:start w:val="1"/>
      <w:numFmt w:val="lowerRoman"/>
      <w:lvlText w:val="%3."/>
      <w:lvlJc w:val="right"/>
      <w:pPr>
        <w:ind w:left="1835" w:hanging="180"/>
      </w:pPr>
    </w:lvl>
    <w:lvl w:ilvl="3" w:tplc="FFFFFFFF" w:tentative="1">
      <w:start w:val="1"/>
      <w:numFmt w:val="decimal"/>
      <w:lvlText w:val="%4."/>
      <w:lvlJc w:val="left"/>
      <w:pPr>
        <w:ind w:left="2555" w:hanging="360"/>
      </w:pPr>
    </w:lvl>
    <w:lvl w:ilvl="4" w:tplc="FFFFFFFF" w:tentative="1">
      <w:start w:val="1"/>
      <w:numFmt w:val="lowerLetter"/>
      <w:lvlText w:val="%5."/>
      <w:lvlJc w:val="left"/>
      <w:pPr>
        <w:ind w:left="3275" w:hanging="360"/>
      </w:pPr>
    </w:lvl>
    <w:lvl w:ilvl="5" w:tplc="FFFFFFFF" w:tentative="1">
      <w:start w:val="1"/>
      <w:numFmt w:val="lowerRoman"/>
      <w:lvlText w:val="%6."/>
      <w:lvlJc w:val="right"/>
      <w:pPr>
        <w:ind w:left="3995" w:hanging="180"/>
      </w:pPr>
    </w:lvl>
    <w:lvl w:ilvl="6" w:tplc="FFFFFFFF" w:tentative="1">
      <w:start w:val="1"/>
      <w:numFmt w:val="decimal"/>
      <w:lvlText w:val="%7."/>
      <w:lvlJc w:val="left"/>
      <w:pPr>
        <w:ind w:left="4715" w:hanging="360"/>
      </w:pPr>
    </w:lvl>
    <w:lvl w:ilvl="7" w:tplc="FFFFFFFF" w:tentative="1">
      <w:start w:val="1"/>
      <w:numFmt w:val="lowerLetter"/>
      <w:lvlText w:val="%8."/>
      <w:lvlJc w:val="left"/>
      <w:pPr>
        <w:ind w:left="5435" w:hanging="360"/>
      </w:pPr>
    </w:lvl>
    <w:lvl w:ilvl="8" w:tplc="FFFFFFFF" w:tentative="1">
      <w:start w:val="1"/>
      <w:numFmt w:val="lowerRoman"/>
      <w:lvlText w:val="%9."/>
      <w:lvlJc w:val="right"/>
      <w:pPr>
        <w:ind w:left="6155" w:hanging="180"/>
      </w:pPr>
    </w:lvl>
  </w:abstractNum>
  <w:abstractNum w:abstractNumId="5" w15:restartNumberingAfterBreak="0">
    <w:nsid w:val="12270ACC"/>
    <w:multiLevelType w:val="hybridMultilevel"/>
    <w:tmpl w:val="AA80788C"/>
    <w:lvl w:ilvl="0" w:tplc="D990EBDE">
      <w:start w:val="1"/>
      <w:numFmt w:val="decimal"/>
      <w:lvlText w:val="%1)"/>
      <w:lvlJc w:val="left"/>
      <w:pPr>
        <w:ind w:left="393" w:hanging="360"/>
      </w:pPr>
      <w:rPr>
        <w:rFonts w:hint="default"/>
        <w:b/>
      </w:rPr>
    </w:lvl>
    <w:lvl w:ilvl="1" w:tplc="04050019" w:tentative="1">
      <w:start w:val="1"/>
      <w:numFmt w:val="lowerLetter"/>
      <w:lvlText w:val="%2."/>
      <w:lvlJc w:val="left"/>
      <w:pPr>
        <w:ind w:left="1113" w:hanging="360"/>
      </w:pPr>
    </w:lvl>
    <w:lvl w:ilvl="2" w:tplc="0405001B" w:tentative="1">
      <w:start w:val="1"/>
      <w:numFmt w:val="lowerRoman"/>
      <w:lvlText w:val="%3."/>
      <w:lvlJc w:val="right"/>
      <w:pPr>
        <w:ind w:left="1833" w:hanging="180"/>
      </w:pPr>
    </w:lvl>
    <w:lvl w:ilvl="3" w:tplc="0405000F" w:tentative="1">
      <w:start w:val="1"/>
      <w:numFmt w:val="decimal"/>
      <w:lvlText w:val="%4."/>
      <w:lvlJc w:val="left"/>
      <w:pPr>
        <w:ind w:left="2553" w:hanging="360"/>
      </w:pPr>
    </w:lvl>
    <w:lvl w:ilvl="4" w:tplc="04050019" w:tentative="1">
      <w:start w:val="1"/>
      <w:numFmt w:val="lowerLetter"/>
      <w:lvlText w:val="%5."/>
      <w:lvlJc w:val="left"/>
      <w:pPr>
        <w:ind w:left="3273" w:hanging="360"/>
      </w:pPr>
    </w:lvl>
    <w:lvl w:ilvl="5" w:tplc="0405001B" w:tentative="1">
      <w:start w:val="1"/>
      <w:numFmt w:val="lowerRoman"/>
      <w:lvlText w:val="%6."/>
      <w:lvlJc w:val="right"/>
      <w:pPr>
        <w:ind w:left="3993" w:hanging="180"/>
      </w:pPr>
    </w:lvl>
    <w:lvl w:ilvl="6" w:tplc="0405000F" w:tentative="1">
      <w:start w:val="1"/>
      <w:numFmt w:val="decimal"/>
      <w:lvlText w:val="%7."/>
      <w:lvlJc w:val="left"/>
      <w:pPr>
        <w:ind w:left="4713" w:hanging="360"/>
      </w:pPr>
    </w:lvl>
    <w:lvl w:ilvl="7" w:tplc="04050019" w:tentative="1">
      <w:start w:val="1"/>
      <w:numFmt w:val="lowerLetter"/>
      <w:lvlText w:val="%8."/>
      <w:lvlJc w:val="left"/>
      <w:pPr>
        <w:ind w:left="5433" w:hanging="360"/>
      </w:pPr>
    </w:lvl>
    <w:lvl w:ilvl="8" w:tplc="0405001B" w:tentative="1">
      <w:start w:val="1"/>
      <w:numFmt w:val="lowerRoman"/>
      <w:lvlText w:val="%9."/>
      <w:lvlJc w:val="right"/>
      <w:pPr>
        <w:ind w:left="6153" w:hanging="180"/>
      </w:pPr>
    </w:lvl>
  </w:abstractNum>
  <w:abstractNum w:abstractNumId="6" w15:restartNumberingAfterBreak="0">
    <w:nsid w:val="19B0203B"/>
    <w:multiLevelType w:val="hybridMultilevel"/>
    <w:tmpl w:val="02B669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4341C21"/>
    <w:multiLevelType w:val="hybridMultilevel"/>
    <w:tmpl w:val="2C702610"/>
    <w:lvl w:ilvl="0" w:tplc="9962B0DA">
      <w:start w:val="1"/>
      <w:numFmt w:val="decimal"/>
      <w:lvlText w:val="%1)"/>
      <w:lvlJc w:val="left"/>
      <w:pPr>
        <w:ind w:left="395" w:hanging="360"/>
      </w:pPr>
      <w:rPr>
        <w:rFonts w:hint="default"/>
        <w:b/>
        <w:sz w:val="22"/>
      </w:rPr>
    </w:lvl>
    <w:lvl w:ilvl="1" w:tplc="04050019" w:tentative="1">
      <w:start w:val="1"/>
      <w:numFmt w:val="lowerLetter"/>
      <w:lvlText w:val="%2."/>
      <w:lvlJc w:val="left"/>
      <w:pPr>
        <w:ind w:left="1115" w:hanging="360"/>
      </w:pPr>
    </w:lvl>
    <w:lvl w:ilvl="2" w:tplc="0405001B" w:tentative="1">
      <w:start w:val="1"/>
      <w:numFmt w:val="lowerRoman"/>
      <w:lvlText w:val="%3."/>
      <w:lvlJc w:val="right"/>
      <w:pPr>
        <w:ind w:left="1835" w:hanging="180"/>
      </w:pPr>
    </w:lvl>
    <w:lvl w:ilvl="3" w:tplc="0405000F" w:tentative="1">
      <w:start w:val="1"/>
      <w:numFmt w:val="decimal"/>
      <w:lvlText w:val="%4."/>
      <w:lvlJc w:val="left"/>
      <w:pPr>
        <w:ind w:left="2555" w:hanging="360"/>
      </w:pPr>
    </w:lvl>
    <w:lvl w:ilvl="4" w:tplc="04050019" w:tentative="1">
      <w:start w:val="1"/>
      <w:numFmt w:val="lowerLetter"/>
      <w:lvlText w:val="%5."/>
      <w:lvlJc w:val="left"/>
      <w:pPr>
        <w:ind w:left="3275" w:hanging="360"/>
      </w:pPr>
    </w:lvl>
    <w:lvl w:ilvl="5" w:tplc="0405001B" w:tentative="1">
      <w:start w:val="1"/>
      <w:numFmt w:val="lowerRoman"/>
      <w:lvlText w:val="%6."/>
      <w:lvlJc w:val="right"/>
      <w:pPr>
        <w:ind w:left="3995" w:hanging="180"/>
      </w:pPr>
    </w:lvl>
    <w:lvl w:ilvl="6" w:tplc="0405000F" w:tentative="1">
      <w:start w:val="1"/>
      <w:numFmt w:val="decimal"/>
      <w:lvlText w:val="%7."/>
      <w:lvlJc w:val="left"/>
      <w:pPr>
        <w:ind w:left="4715" w:hanging="360"/>
      </w:pPr>
    </w:lvl>
    <w:lvl w:ilvl="7" w:tplc="04050019" w:tentative="1">
      <w:start w:val="1"/>
      <w:numFmt w:val="lowerLetter"/>
      <w:lvlText w:val="%8."/>
      <w:lvlJc w:val="left"/>
      <w:pPr>
        <w:ind w:left="5435" w:hanging="360"/>
      </w:pPr>
    </w:lvl>
    <w:lvl w:ilvl="8" w:tplc="0405001B" w:tentative="1">
      <w:start w:val="1"/>
      <w:numFmt w:val="lowerRoman"/>
      <w:lvlText w:val="%9."/>
      <w:lvlJc w:val="right"/>
      <w:pPr>
        <w:ind w:left="6155" w:hanging="180"/>
      </w:pPr>
    </w:lvl>
  </w:abstractNum>
  <w:abstractNum w:abstractNumId="8" w15:restartNumberingAfterBreak="0">
    <w:nsid w:val="2DEF5BC5"/>
    <w:multiLevelType w:val="hybridMultilevel"/>
    <w:tmpl w:val="AD201C14"/>
    <w:lvl w:ilvl="0" w:tplc="FFFFFFF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E96628F"/>
    <w:multiLevelType w:val="hybridMultilevel"/>
    <w:tmpl w:val="37762E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31E418B"/>
    <w:multiLevelType w:val="hybridMultilevel"/>
    <w:tmpl w:val="34842380"/>
    <w:lvl w:ilvl="0" w:tplc="792C13FC">
      <w:start w:val="1"/>
      <w:numFmt w:val="upperRoman"/>
      <w:pStyle w:val="Usneseni-I"/>
      <w:lvlText w:val="%1."/>
      <w:lvlJc w:val="left"/>
      <w:pPr>
        <w:tabs>
          <w:tab w:val="num" w:pos="357"/>
        </w:tabs>
        <w:ind w:left="357" w:hanging="357"/>
      </w:pPr>
      <w:rPr>
        <w:rFonts w:ascii="Arial" w:hAnsi="Arial" w:cs="Times New Roman" w:hint="default"/>
        <w:b/>
        <w:i w:val="0"/>
        <w:sz w:val="22"/>
        <w:szCs w:val="22"/>
      </w:rPr>
    </w:lvl>
    <w:lvl w:ilvl="1" w:tplc="56DA450E">
      <w:start w:val="1"/>
      <w:numFmt w:val="decimal"/>
      <w:pStyle w:val="Usneseni-1"/>
      <w:lvlText w:val="%2."/>
      <w:lvlJc w:val="left"/>
      <w:pPr>
        <w:tabs>
          <w:tab w:val="num" w:pos="357"/>
        </w:tabs>
        <w:ind w:left="357" w:hanging="357"/>
      </w:pPr>
      <w:rPr>
        <w:rFonts w:ascii="Arial" w:hAnsi="Arial" w:cs="Times New Roman" w:hint="default"/>
        <w:b w:val="0"/>
        <w:i w:val="0"/>
        <w:sz w:val="22"/>
        <w:szCs w:val="22"/>
      </w:rPr>
    </w:lvl>
    <w:lvl w:ilvl="2" w:tplc="3C447562">
      <w:start w:val="1"/>
      <w:numFmt w:val="lowerLetter"/>
      <w:pStyle w:val="Usneseni-a"/>
      <w:lvlText w:val="%3)"/>
      <w:lvlJc w:val="left"/>
      <w:pPr>
        <w:tabs>
          <w:tab w:val="num" w:pos="357"/>
        </w:tabs>
        <w:ind w:left="357" w:hanging="357"/>
      </w:pPr>
      <w:rPr>
        <w:rFonts w:ascii="Arial" w:hAnsi="Arial" w:cs="Times New Roman" w:hint="default"/>
        <w:b w:val="0"/>
        <w:i w:val="0"/>
        <w:sz w:val="22"/>
        <w:szCs w:val="22"/>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57E47D7C"/>
    <w:multiLevelType w:val="hybridMultilevel"/>
    <w:tmpl w:val="B1C68700"/>
    <w:lvl w:ilvl="0" w:tplc="90B29B7C">
      <w:start w:val="1"/>
      <w:numFmt w:val="lowerLetter"/>
      <w:lvlText w:val="%1)"/>
      <w:lvlJc w:val="left"/>
      <w:pPr>
        <w:ind w:left="360" w:hanging="360"/>
      </w:pPr>
      <w:rPr>
        <w:rFonts w:ascii="Times New Roman" w:eastAsia="Times New Roman" w:hAnsi="Times New Roman" w:cs="Times New Roman"/>
        <w:b w:val="0"/>
        <w:bCs w:val="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2" w15:restartNumberingAfterBreak="0">
    <w:nsid w:val="6170579C"/>
    <w:multiLevelType w:val="hybridMultilevel"/>
    <w:tmpl w:val="F74805C8"/>
    <w:lvl w:ilvl="0" w:tplc="4C3AD280">
      <w:numFmt w:val="bullet"/>
      <w:lvlText w:val="-"/>
      <w:lvlJc w:val="left"/>
      <w:pPr>
        <w:ind w:left="360" w:hanging="360"/>
      </w:pPr>
      <w:rPr>
        <w:rFonts w:ascii="Calibri" w:eastAsiaTheme="minorHAnsi" w:hAnsi="Calibri" w:cs="Calibri"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68AB3370"/>
    <w:multiLevelType w:val="hybridMultilevel"/>
    <w:tmpl w:val="75108876"/>
    <w:lvl w:ilvl="0" w:tplc="09901DA2">
      <w:start w:val="1"/>
      <w:numFmt w:val="decimal"/>
      <w:lvlText w:val="%1."/>
      <w:lvlJc w:val="left"/>
      <w:pPr>
        <w:tabs>
          <w:tab w:val="num" w:pos="360"/>
        </w:tabs>
        <w:ind w:left="360" w:hanging="360"/>
      </w:pPr>
      <w:rPr>
        <w:b/>
        <w:bCs/>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71B91F64"/>
    <w:multiLevelType w:val="hybridMultilevel"/>
    <w:tmpl w:val="89864D9E"/>
    <w:lvl w:ilvl="0" w:tplc="A71EC34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009124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54786804">
    <w:abstractNumId w:val="2"/>
  </w:num>
  <w:num w:numId="3" w16cid:durableId="883905484">
    <w:abstractNumId w:val="5"/>
  </w:num>
  <w:num w:numId="4" w16cid:durableId="1991444766">
    <w:abstractNumId w:val="9"/>
  </w:num>
  <w:num w:numId="5" w16cid:durableId="1374572784">
    <w:abstractNumId w:val="14"/>
  </w:num>
  <w:num w:numId="6" w16cid:durableId="1912815333">
    <w:abstractNumId w:val="0"/>
    <w:lvlOverride w:ilvl="0">
      <w:lvl w:ilvl="0">
        <w:numFmt w:val="bullet"/>
        <w:lvlText w:val=""/>
        <w:legacy w:legacy="1" w:legacySpace="0" w:legacyIndent="0"/>
        <w:lvlJc w:val="left"/>
        <w:rPr>
          <w:rFonts w:ascii="Symbol" w:hAnsi="Symbol" w:hint="default"/>
          <w:sz w:val="22"/>
        </w:rPr>
      </w:lvl>
    </w:lvlOverride>
  </w:num>
  <w:num w:numId="7" w16cid:durableId="227037403">
    <w:abstractNumId w:val="6"/>
  </w:num>
  <w:num w:numId="8" w16cid:durableId="1848247302">
    <w:abstractNumId w:val="1"/>
  </w:num>
  <w:num w:numId="9" w16cid:durableId="1858733960">
    <w:abstractNumId w:val="8"/>
  </w:num>
  <w:num w:numId="10" w16cid:durableId="12185277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05168701">
    <w:abstractNumId w:val="7"/>
  </w:num>
  <w:num w:numId="12" w16cid:durableId="2090808039">
    <w:abstractNumId w:val="4"/>
  </w:num>
  <w:num w:numId="13" w16cid:durableId="1595629417">
    <w:abstractNumId w:val="13"/>
  </w:num>
  <w:num w:numId="14" w16cid:durableId="786849754">
    <w:abstractNumId w:val="3"/>
  </w:num>
  <w:num w:numId="15" w16cid:durableId="598678503">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0C55"/>
    <w:rsid w:val="00000587"/>
    <w:rsid w:val="0000080C"/>
    <w:rsid w:val="0000337A"/>
    <w:rsid w:val="000035A2"/>
    <w:rsid w:val="000036F5"/>
    <w:rsid w:val="00003737"/>
    <w:rsid w:val="00003FDC"/>
    <w:rsid w:val="000048AE"/>
    <w:rsid w:val="00010868"/>
    <w:rsid w:val="00010B6A"/>
    <w:rsid w:val="00010FC2"/>
    <w:rsid w:val="000115D9"/>
    <w:rsid w:val="00011A0D"/>
    <w:rsid w:val="00011AA1"/>
    <w:rsid w:val="000132E0"/>
    <w:rsid w:val="000134BD"/>
    <w:rsid w:val="00013695"/>
    <w:rsid w:val="000144D0"/>
    <w:rsid w:val="000161F9"/>
    <w:rsid w:val="0001676C"/>
    <w:rsid w:val="00017044"/>
    <w:rsid w:val="000173C5"/>
    <w:rsid w:val="00020A5E"/>
    <w:rsid w:val="0002234D"/>
    <w:rsid w:val="000241FD"/>
    <w:rsid w:val="00026368"/>
    <w:rsid w:val="00026AF2"/>
    <w:rsid w:val="000320CB"/>
    <w:rsid w:val="00032468"/>
    <w:rsid w:val="000326B6"/>
    <w:rsid w:val="00032D74"/>
    <w:rsid w:val="00033149"/>
    <w:rsid w:val="000335F7"/>
    <w:rsid w:val="0003444B"/>
    <w:rsid w:val="0003460C"/>
    <w:rsid w:val="00036811"/>
    <w:rsid w:val="00036859"/>
    <w:rsid w:val="00036CCC"/>
    <w:rsid w:val="00037E43"/>
    <w:rsid w:val="00040DDA"/>
    <w:rsid w:val="00041D3F"/>
    <w:rsid w:val="000420D4"/>
    <w:rsid w:val="00042AC6"/>
    <w:rsid w:val="00043B35"/>
    <w:rsid w:val="00043CD4"/>
    <w:rsid w:val="00044054"/>
    <w:rsid w:val="00044635"/>
    <w:rsid w:val="00045272"/>
    <w:rsid w:val="00046BB4"/>
    <w:rsid w:val="000508AB"/>
    <w:rsid w:val="00052128"/>
    <w:rsid w:val="00052C57"/>
    <w:rsid w:val="000539A4"/>
    <w:rsid w:val="00053CF7"/>
    <w:rsid w:val="00053DE6"/>
    <w:rsid w:val="000543E3"/>
    <w:rsid w:val="000550A6"/>
    <w:rsid w:val="00057BA5"/>
    <w:rsid w:val="00060BE4"/>
    <w:rsid w:val="00062693"/>
    <w:rsid w:val="00062C44"/>
    <w:rsid w:val="0006317C"/>
    <w:rsid w:val="00063FFD"/>
    <w:rsid w:val="00065903"/>
    <w:rsid w:val="00065B72"/>
    <w:rsid w:val="000679D0"/>
    <w:rsid w:val="00070262"/>
    <w:rsid w:val="0007131A"/>
    <w:rsid w:val="000723A0"/>
    <w:rsid w:val="00074C31"/>
    <w:rsid w:val="00074E37"/>
    <w:rsid w:val="00075286"/>
    <w:rsid w:val="00075CED"/>
    <w:rsid w:val="000771F8"/>
    <w:rsid w:val="0007777F"/>
    <w:rsid w:val="00081714"/>
    <w:rsid w:val="00081738"/>
    <w:rsid w:val="00082EC3"/>
    <w:rsid w:val="0008374B"/>
    <w:rsid w:val="00083B25"/>
    <w:rsid w:val="00083BF7"/>
    <w:rsid w:val="000844B6"/>
    <w:rsid w:val="00084CB4"/>
    <w:rsid w:val="00086177"/>
    <w:rsid w:val="00086A24"/>
    <w:rsid w:val="00086BE1"/>
    <w:rsid w:val="00086E8B"/>
    <w:rsid w:val="00087518"/>
    <w:rsid w:val="000902B6"/>
    <w:rsid w:val="00090427"/>
    <w:rsid w:val="00092B6B"/>
    <w:rsid w:val="00093098"/>
    <w:rsid w:val="0009369D"/>
    <w:rsid w:val="00094218"/>
    <w:rsid w:val="0009439F"/>
    <w:rsid w:val="000949FE"/>
    <w:rsid w:val="000954DF"/>
    <w:rsid w:val="0009550F"/>
    <w:rsid w:val="00096A08"/>
    <w:rsid w:val="000970C1"/>
    <w:rsid w:val="00097C66"/>
    <w:rsid w:val="00097E45"/>
    <w:rsid w:val="000A0E56"/>
    <w:rsid w:val="000A274F"/>
    <w:rsid w:val="000A2CA1"/>
    <w:rsid w:val="000A3840"/>
    <w:rsid w:val="000A3AD6"/>
    <w:rsid w:val="000A4099"/>
    <w:rsid w:val="000A6EF9"/>
    <w:rsid w:val="000A7E57"/>
    <w:rsid w:val="000A7FF0"/>
    <w:rsid w:val="000B085C"/>
    <w:rsid w:val="000B0D1C"/>
    <w:rsid w:val="000B2AE8"/>
    <w:rsid w:val="000B4442"/>
    <w:rsid w:val="000B6A52"/>
    <w:rsid w:val="000B6C93"/>
    <w:rsid w:val="000B7B5D"/>
    <w:rsid w:val="000C0761"/>
    <w:rsid w:val="000C0BCF"/>
    <w:rsid w:val="000C0C59"/>
    <w:rsid w:val="000C0DED"/>
    <w:rsid w:val="000C6263"/>
    <w:rsid w:val="000C6785"/>
    <w:rsid w:val="000C6A5B"/>
    <w:rsid w:val="000C7514"/>
    <w:rsid w:val="000C7F33"/>
    <w:rsid w:val="000D037F"/>
    <w:rsid w:val="000D193D"/>
    <w:rsid w:val="000D1B4E"/>
    <w:rsid w:val="000D27EF"/>
    <w:rsid w:val="000D3433"/>
    <w:rsid w:val="000D46FF"/>
    <w:rsid w:val="000D4EAA"/>
    <w:rsid w:val="000E063C"/>
    <w:rsid w:val="000E0B91"/>
    <w:rsid w:val="000E116E"/>
    <w:rsid w:val="000E1C71"/>
    <w:rsid w:val="000E1DA3"/>
    <w:rsid w:val="000E1F34"/>
    <w:rsid w:val="000E2EBD"/>
    <w:rsid w:val="000E3BE9"/>
    <w:rsid w:val="000E4115"/>
    <w:rsid w:val="000E434C"/>
    <w:rsid w:val="000E45E8"/>
    <w:rsid w:val="000E5A38"/>
    <w:rsid w:val="000E5EBD"/>
    <w:rsid w:val="000E6240"/>
    <w:rsid w:val="000E690F"/>
    <w:rsid w:val="000E6C19"/>
    <w:rsid w:val="000E74B7"/>
    <w:rsid w:val="000E78E0"/>
    <w:rsid w:val="000F05D9"/>
    <w:rsid w:val="000F267E"/>
    <w:rsid w:val="000F4544"/>
    <w:rsid w:val="000F5D16"/>
    <w:rsid w:val="00100570"/>
    <w:rsid w:val="00100AF2"/>
    <w:rsid w:val="00101460"/>
    <w:rsid w:val="001017CA"/>
    <w:rsid w:val="00101AA4"/>
    <w:rsid w:val="00103191"/>
    <w:rsid w:val="00103C88"/>
    <w:rsid w:val="001052C3"/>
    <w:rsid w:val="00105388"/>
    <w:rsid w:val="00105802"/>
    <w:rsid w:val="00107FDB"/>
    <w:rsid w:val="00110573"/>
    <w:rsid w:val="00110AAF"/>
    <w:rsid w:val="0011246A"/>
    <w:rsid w:val="00113A12"/>
    <w:rsid w:val="0011498D"/>
    <w:rsid w:val="00115176"/>
    <w:rsid w:val="00115A49"/>
    <w:rsid w:val="00116B90"/>
    <w:rsid w:val="0012009E"/>
    <w:rsid w:val="00121942"/>
    <w:rsid w:val="00123376"/>
    <w:rsid w:val="00124425"/>
    <w:rsid w:val="00124478"/>
    <w:rsid w:val="001258FF"/>
    <w:rsid w:val="00126916"/>
    <w:rsid w:val="0012692B"/>
    <w:rsid w:val="0013015E"/>
    <w:rsid w:val="001305E6"/>
    <w:rsid w:val="00130699"/>
    <w:rsid w:val="00131C2B"/>
    <w:rsid w:val="00131E82"/>
    <w:rsid w:val="001324DD"/>
    <w:rsid w:val="00132D6F"/>
    <w:rsid w:val="00134745"/>
    <w:rsid w:val="00140086"/>
    <w:rsid w:val="00140863"/>
    <w:rsid w:val="00140BD2"/>
    <w:rsid w:val="001417AE"/>
    <w:rsid w:val="00142683"/>
    <w:rsid w:val="0014312D"/>
    <w:rsid w:val="001443DE"/>
    <w:rsid w:val="00145386"/>
    <w:rsid w:val="001456D5"/>
    <w:rsid w:val="00145705"/>
    <w:rsid w:val="00145838"/>
    <w:rsid w:val="001461A9"/>
    <w:rsid w:val="001464B1"/>
    <w:rsid w:val="001465DB"/>
    <w:rsid w:val="0014667B"/>
    <w:rsid w:val="00150490"/>
    <w:rsid w:val="001506DD"/>
    <w:rsid w:val="0015143B"/>
    <w:rsid w:val="00151659"/>
    <w:rsid w:val="00152B0C"/>
    <w:rsid w:val="0015435B"/>
    <w:rsid w:val="00154BA7"/>
    <w:rsid w:val="0015500D"/>
    <w:rsid w:val="001559E8"/>
    <w:rsid w:val="00155D48"/>
    <w:rsid w:val="00156CDA"/>
    <w:rsid w:val="001575D2"/>
    <w:rsid w:val="00157CB6"/>
    <w:rsid w:val="001602BA"/>
    <w:rsid w:val="00160D1C"/>
    <w:rsid w:val="0016140A"/>
    <w:rsid w:val="00161419"/>
    <w:rsid w:val="0016148A"/>
    <w:rsid w:val="00161BA0"/>
    <w:rsid w:val="00162F43"/>
    <w:rsid w:val="00163090"/>
    <w:rsid w:val="001656C1"/>
    <w:rsid w:val="001658A9"/>
    <w:rsid w:val="001705F2"/>
    <w:rsid w:val="0017121B"/>
    <w:rsid w:val="00171D7F"/>
    <w:rsid w:val="0017206A"/>
    <w:rsid w:val="00172C2B"/>
    <w:rsid w:val="00172CC4"/>
    <w:rsid w:val="00173B45"/>
    <w:rsid w:val="00173E52"/>
    <w:rsid w:val="001751AD"/>
    <w:rsid w:val="0017574F"/>
    <w:rsid w:val="00175ADB"/>
    <w:rsid w:val="00175C6E"/>
    <w:rsid w:val="001775F1"/>
    <w:rsid w:val="001776A2"/>
    <w:rsid w:val="00177DDE"/>
    <w:rsid w:val="00182485"/>
    <w:rsid w:val="00184823"/>
    <w:rsid w:val="001848D8"/>
    <w:rsid w:val="00184A5F"/>
    <w:rsid w:val="00185080"/>
    <w:rsid w:val="0018528F"/>
    <w:rsid w:val="0018548C"/>
    <w:rsid w:val="00186395"/>
    <w:rsid w:val="0019127A"/>
    <w:rsid w:val="00192496"/>
    <w:rsid w:val="00193AFC"/>
    <w:rsid w:val="00195697"/>
    <w:rsid w:val="00195F2D"/>
    <w:rsid w:val="00197C78"/>
    <w:rsid w:val="001A028E"/>
    <w:rsid w:val="001A0CE7"/>
    <w:rsid w:val="001A1176"/>
    <w:rsid w:val="001A1399"/>
    <w:rsid w:val="001A2DC9"/>
    <w:rsid w:val="001A3D01"/>
    <w:rsid w:val="001A4BE9"/>
    <w:rsid w:val="001A4DE1"/>
    <w:rsid w:val="001A59F2"/>
    <w:rsid w:val="001A6645"/>
    <w:rsid w:val="001A691B"/>
    <w:rsid w:val="001A7B78"/>
    <w:rsid w:val="001B04E9"/>
    <w:rsid w:val="001B075F"/>
    <w:rsid w:val="001B23D7"/>
    <w:rsid w:val="001B29DF"/>
    <w:rsid w:val="001B29FC"/>
    <w:rsid w:val="001B2EDE"/>
    <w:rsid w:val="001B41E7"/>
    <w:rsid w:val="001B425C"/>
    <w:rsid w:val="001B430A"/>
    <w:rsid w:val="001B4BF5"/>
    <w:rsid w:val="001B4ED7"/>
    <w:rsid w:val="001B5070"/>
    <w:rsid w:val="001B5314"/>
    <w:rsid w:val="001B5BE9"/>
    <w:rsid w:val="001C105C"/>
    <w:rsid w:val="001C15E2"/>
    <w:rsid w:val="001C1A97"/>
    <w:rsid w:val="001C1BAD"/>
    <w:rsid w:val="001C27FA"/>
    <w:rsid w:val="001C3CF4"/>
    <w:rsid w:val="001C3E87"/>
    <w:rsid w:val="001C3FE2"/>
    <w:rsid w:val="001C4F7E"/>
    <w:rsid w:val="001C7DD1"/>
    <w:rsid w:val="001C7F17"/>
    <w:rsid w:val="001D04B9"/>
    <w:rsid w:val="001D04F0"/>
    <w:rsid w:val="001D1A4A"/>
    <w:rsid w:val="001D206D"/>
    <w:rsid w:val="001D20FF"/>
    <w:rsid w:val="001D24F4"/>
    <w:rsid w:val="001D2916"/>
    <w:rsid w:val="001D2A8A"/>
    <w:rsid w:val="001D3539"/>
    <w:rsid w:val="001D3D7B"/>
    <w:rsid w:val="001D55D4"/>
    <w:rsid w:val="001D56BE"/>
    <w:rsid w:val="001D5DFF"/>
    <w:rsid w:val="001D63A0"/>
    <w:rsid w:val="001D7240"/>
    <w:rsid w:val="001D797E"/>
    <w:rsid w:val="001D7A7F"/>
    <w:rsid w:val="001D7EBD"/>
    <w:rsid w:val="001E0FA1"/>
    <w:rsid w:val="001E1C40"/>
    <w:rsid w:val="001E22BB"/>
    <w:rsid w:val="001E2AE5"/>
    <w:rsid w:val="001E3F2F"/>
    <w:rsid w:val="001E4ADF"/>
    <w:rsid w:val="001E5821"/>
    <w:rsid w:val="001E5871"/>
    <w:rsid w:val="001E6E97"/>
    <w:rsid w:val="001E6FE5"/>
    <w:rsid w:val="001F0F39"/>
    <w:rsid w:val="001F33A5"/>
    <w:rsid w:val="001F39CC"/>
    <w:rsid w:val="001F45CD"/>
    <w:rsid w:val="001F6CBE"/>
    <w:rsid w:val="001F6F72"/>
    <w:rsid w:val="001F7096"/>
    <w:rsid w:val="00201A58"/>
    <w:rsid w:val="00201DEE"/>
    <w:rsid w:val="00201FE9"/>
    <w:rsid w:val="00202321"/>
    <w:rsid w:val="00205563"/>
    <w:rsid w:val="00205DB8"/>
    <w:rsid w:val="00205F16"/>
    <w:rsid w:val="00206C89"/>
    <w:rsid w:val="00210B8B"/>
    <w:rsid w:val="002112E6"/>
    <w:rsid w:val="00211B5D"/>
    <w:rsid w:val="0021229C"/>
    <w:rsid w:val="00212ADB"/>
    <w:rsid w:val="002132CD"/>
    <w:rsid w:val="00213384"/>
    <w:rsid w:val="002147D1"/>
    <w:rsid w:val="00216324"/>
    <w:rsid w:val="002165E6"/>
    <w:rsid w:val="00217309"/>
    <w:rsid w:val="002210F4"/>
    <w:rsid w:val="00224C01"/>
    <w:rsid w:val="002270DB"/>
    <w:rsid w:val="00227615"/>
    <w:rsid w:val="00230570"/>
    <w:rsid w:val="002306A5"/>
    <w:rsid w:val="00231961"/>
    <w:rsid w:val="00232AED"/>
    <w:rsid w:val="00233354"/>
    <w:rsid w:val="00233447"/>
    <w:rsid w:val="0023418F"/>
    <w:rsid w:val="00234DA3"/>
    <w:rsid w:val="00234F16"/>
    <w:rsid w:val="002363E5"/>
    <w:rsid w:val="002364E3"/>
    <w:rsid w:val="00240493"/>
    <w:rsid w:val="00240795"/>
    <w:rsid w:val="00240E13"/>
    <w:rsid w:val="00240FF7"/>
    <w:rsid w:val="00241C0B"/>
    <w:rsid w:val="002435EB"/>
    <w:rsid w:val="0024611F"/>
    <w:rsid w:val="002461E1"/>
    <w:rsid w:val="0024633B"/>
    <w:rsid w:val="00246624"/>
    <w:rsid w:val="00246B6F"/>
    <w:rsid w:val="00246F5E"/>
    <w:rsid w:val="00247061"/>
    <w:rsid w:val="00250642"/>
    <w:rsid w:val="00250771"/>
    <w:rsid w:val="00250E1D"/>
    <w:rsid w:val="00251BAE"/>
    <w:rsid w:val="00251E28"/>
    <w:rsid w:val="0025223B"/>
    <w:rsid w:val="0025285C"/>
    <w:rsid w:val="00253D46"/>
    <w:rsid w:val="00254089"/>
    <w:rsid w:val="00254415"/>
    <w:rsid w:val="002545C2"/>
    <w:rsid w:val="00254AB0"/>
    <w:rsid w:val="0025761F"/>
    <w:rsid w:val="00263245"/>
    <w:rsid w:val="002648E2"/>
    <w:rsid w:val="00264E5D"/>
    <w:rsid w:val="0026724B"/>
    <w:rsid w:val="00267647"/>
    <w:rsid w:val="00267F41"/>
    <w:rsid w:val="0027082B"/>
    <w:rsid w:val="00271C45"/>
    <w:rsid w:val="00272741"/>
    <w:rsid w:val="0027302B"/>
    <w:rsid w:val="00273DDE"/>
    <w:rsid w:val="002759C3"/>
    <w:rsid w:val="00280FD8"/>
    <w:rsid w:val="00280FF1"/>
    <w:rsid w:val="002811EE"/>
    <w:rsid w:val="00281211"/>
    <w:rsid w:val="002812FD"/>
    <w:rsid w:val="002815CB"/>
    <w:rsid w:val="00281B07"/>
    <w:rsid w:val="00281B0C"/>
    <w:rsid w:val="00283B28"/>
    <w:rsid w:val="00285059"/>
    <w:rsid w:val="00285CB2"/>
    <w:rsid w:val="00286E13"/>
    <w:rsid w:val="00287369"/>
    <w:rsid w:val="0028784E"/>
    <w:rsid w:val="002903C5"/>
    <w:rsid w:val="002904BE"/>
    <w:rsid w:val="00291EB6"/>
    <w:rsid w:val="00291F07"/>
    <w:rsid w:val="00291F7A"/>
    <w:rsid w:val="00293912"/>
    <w:rsid w:val="00293BAD"/>
    <w:rsid w:val="002949FD"/>
    <w:rsid w:val="00295BC4"/>
    <w:rsid w:val="00295D1C"/>
    <w:rsid w:val="00296AE2"/>
    <w:rsid w:val="00297500"/>
    <w:rsid w:val="00297EEF"/>
    <w:rsid w:val="002A1798"/>
    <w:rsid w:val="002A1A2A"/>
    <w:rsid w:val="002A1DD2"/>
    <w:rsid w:val="002A26E9"/>
    <w:rsid w:val="002A2776"/>
    <w:rsid w:val="002A29FE"/>
    <w:rsid w:val="002A2DBF"/>
    <w:rsid w:val="002A53A3"/>
    <w:rsid w:val="002A616B"/>
    <w:rsid w:val="002A7BDB"/>
    <w:rsid w:val="002B01D8"/>
    <w:rsid w:val="002B1A38"/>
    <w:rsid w:val="002B1CE7"/>
    <w:rsid w:val="002B1E1A"/>
    <w:rsid w:val="002B2A9E"/>
    <w:rsid w:val="002B33EE"/>
    <w:rsid w:val="002B3D29"/>
    <w:rsid w:val="002B4330"/>
    <w:rsid w:val="002B5D1B"/>
    <w:rsid w:val="002B7F8A"/>
    <w:rsid w:val="002C1535"/>
    <w:rsid w:val="002C1F92"/>
    <w:rsid w:val="002C2B07"/>
    <w:rsid w:val="002C3CDF"/>
    <w:rsid w:val="002C5B9E"/>
    <w:rsid w:val="002C683D"/>
    <w:rsid w:val="002C6EC1"/>
    <w:rsid w:val="002D01C0"/>
    <w:rsid w:val="002D10E9"/>
    <w:rsid w:val="002D16ED"/>
    <w:rsid w:val="002D211B"/>
    <w:rsid w:val="002D2980"/>
    <w:rsid w:val="002D3DB3"/>
    <w:rsid w:val="002D41AB"/>
    <w:rsid w:val="002D47B7"/>
    <w:rsid w:val="002D5732"/>
    <w:rsid w:val="002D5B1E"/>
    <w:rsid w:val="002E0698"/>
    <w:rsid w:val="002E0AFD"/>
    <w:rsid w:val="002E11B1"/>
    <w:rsid w:val="002E13F3"/>
    <w:rsid w:val="002E24F9"/>
    <w:rsid w:val="002E33A6"/>
    <w:rsid w:val="002E415C"/>
    <w:rsid w:val="002E43D5"/>
    <w:rsid w:val="002E4804"/>
    <w:rsid w:val="002E48FA"/>
    <w:rsid w:val="002E659D"/>
    <w:rsid w:val="002E68BC"/>
    <w:rsid w:val="002E6B56"/>
    <w:rsid w:val="002E783F"/>
    <w:rsid w:val="002E78D8"/>
    <w:rsid w:val="002F055A"/>
    <w:rsid w:val="002F062A"/>
    <w:rsid w:val="002F1F99"/>
    <w:rsid w:val="002F21B3"/>
    <w:rsid w:val="002F2B38"/>
    <w:rsid w:val="002F6A49"/>
    <w:rsid w:val="002F737D"/>
    <w:rsid w:val="002F7FCE"/>
    <w:rsid w:val="0030046F"/>
    <w:rsid w:val="00301603"/>
    <w:rsid w:val="00302BA1"/>
    <w:rsid w:val="00302DCF"/>
    <w:rsid w:val="003046FF"/>
    <w:rsid w:val="00305305"/>
    <w:rsid w:val="00305FDF"/>
    <w:rsid w:val="00310378"/>
    <w:rsid w:val="003110BB"/>
    <w:rsid w:val="00312ECF"/>
    <w:rsid w:val="00313DE3"/>
    <w:rsid w:val="00314C16"/>
    <w:rsid w:val="003152F9"/>
    <w:rsid w:val="0031563E"/>
    <w:rsid w:val="003171CF"/>
    <w:rsid w:val="00321467"/>
    <w:rsid w:val="00321C04"/>
    <w:rsid w:val="00322AA3"/>
    <w:rsid w:val="00322F7C"/>
    <w:rsid w:val="00327AF1"/>
    <w:rsid w:val="00330950"/>
    <w:rsid w:val="00330BF5"/>
    <w:rsid w:val="003324D1"/>
    <w:rsid w:val="00334392"/>
    <w:rsid w:val="00335FD0"/>
    <w:rsid w:val="00336A33"/>
    <w:rsid w:val="00337B56"/>
    <w:rsid w:val="00337CD2"/>
    <w:rsid w:val="00340CA5"/>
    <w:rsid w:val="00342AC4"/>
    <w:rsid w:val="00342AF5"/>
    <w:rsid w:val="0034315B"/>
    <w:rsid w:val="003439A1"/>
    <w:rsid w:val="00344E58"/>
    <w:rsid w:val="003466DB"/>
    <w:rsid w:val="003503B9"/>
    <w:rsid w:val="00350878"/>
    <w:rsid w:val="00350F7E"/>
    <w:rsid w:val="00354D50"/>
    <w:rsid w:val="00356084"/>
    <w:rsid w:val="00361FDE"/>
    <w:rsid w:val="00362358"/>
    <w:rsid w:val="00362924"/>
    <w:rsid w:val="003635F1"/>
    <w:rsid w:val="0036380F"/>
    <w:rsid w:val="0036401F"/>
    <w:rsid w:val="00364BEF"/>
    <w:rsid w:val="003654BF"/>
    <w:rsid w:val="003660A7"/>
    <w:rsid w:val="00366627"/>
    <w:rsid w:val="00367964"/>
    <w:rsid w:val="00367A20"/>
    <w:rsid w:val="00367F13"/>
    <w:rsid w:val="00370369"/>
    <w:rsid w:val="0037046F"/>
    <w:rsid w:val="0037062C"/>
    <w:rsid w:val="003723CD"/>
    <w:rsid w:val="00372456"/>
    <w:rsid w:val="003730AB"/>
    <w:rsid w:val="00373337"/>
    <w:rsid w:val="00373DD6"/>
    <w:rsid w:val="0037434C"/>
    <w:rsid w:val="00381482"/>
    <w:rsid w:val="00383981"/>
    <w:rsid w:val="003841AA"/>
    <w:rsid w:val="003848F4"/>
    <w:rsid w:val="00384A12"/>
    <w:rsid w:val="00385A21"/>
    <w:rsid w:val="00386278"/>
    <w:rsid w:val="00386D8D"/>
    <w:rsid w:val="0039076D"/>
    <w:rsid w:val="00392912"/>
    <w:rsid w:val="00393CCF"/>
    <w:rsid w:val="003965A7"/>
    <w:rsid w:val="0039725A"/>
    <w:rsid w:val="003972F6"/>
    <w:rsid w:val="003973A1"/>
    <w:rsid w:val="00397C13"/>
    <w:rsid w:val="003A27BE"/>
    <w:rsid w:val="003A2C80"/>
    <w:rsid w:val="003A3650"/>
    <w:rsid w:val="003A4041"/>
    <w:rsid w:val="003A54E7"/>
    <w:rsid w:val="003A68D4"/>
    <w:rsid w:val="003A6CF8"/>
    <w:rsid w:val="003B0567"/>
    <w:rsid w:val="003B0A3C"/>
    <w:rsid w:val="003B0C5F"/>
    <w:rsid w:val="003B2C75"/>
    <w:rsid w:val="003B38D2"/>
    <w:rsid w:val="003B3B93"/>
    <w:rsid w:val="003B572B"/>
    <w:rsid w:val="003B60D1"/>
    <w:rsid w:val="003B664D"/>
    <w:rsid w:val="003B6A90"/>
    <w:rsid w:val="003B6D10"/>
    <w:rsid w:val="003B7373"/>
    <w:rsid w:val="003C05AD"/>
    <w:rsid w:val="003C1141"/>
    <w:rsid w:val="003C1CEB"/>
    <w:rsid w:val="003C216F"/>
    <w:rsid w:val="003C2D6B"/>
    <w:rsid w:val="003C3A84"/>
    <w:rsid w:val="003C463A"/>
    <w:rsid w:val="003C5162"/>
    <w:rsid w:val="003C57EF"/>
    <w:rsid w:val="003C6641"/>
    <w:rsid w:val="003C696A"/>
    <w:rsid w:val="003D0E07"/>
    <w:rsid w:val="003D1530"/>
    <w:rsid w:val="003D203A"/>
    <w:rsid w:val="003D2366"/>
    <w:rsid w:val="003D26FE"/>
    <w:rsid w:val="003D276A"/>
    <w:rsid w:val="003D34C4"/>
    <w:rsid w:val="003D3B7B"/>
    <w:rsid w:val="003D3EA8"/>
    <w:rsid w:val="003D3FF7"/>
    <w:rsid w:val="003D401C"/>
    <w:rsid w:val="003D5CD2"/>
    <w:rsid w:val="003D5F85"/>
    <w:rsid w:val="003D72E0"/>
    <w:rsid w:val="003E0239"/>
    <w:rsid w:val="003E037B"/>
    <w:rsid w:val="003E129F"/>
    <w:rsid w:val="003E1E18"/>
    <w:rsid w:val="003E48B2"/>
    <w:rsid w:val="003E4BD2"/>
    <w:rsid w:val="003E53BF"/>
    <w:rsid w:val="003E58AE"/>
    <w:rsid w:val="003E711A"/>
    <w:rsid w:val="003E73E2"/>
    <w:rsid w:val="003F1653"/>
    <w:rsid w:val="003F2A82"/>
    <w:rsid w:val="003F3F59"/>
    <w:rsid w:val="003F44B1"/>
    <w:rsid w:val="003F4622"/>
    <w:rsid w:val="003F4C65"/>
    <w:rsid w:val="003F500A"/>
    <w:rsid w:val="003F695C"/>
    <w:rsid w:val="0040041F"/>
    <w:rsid w:val="0040070B"/>
    <w:rsid w:val="0040087C"/>
    <w:rsid w:val="00401BB5"/>
    <w:rsid w:val="004034CA"/>
    <w:rsid w:val="00403ED2"/>
    <w:rsid w:val="0040585C"/>
    <w:rsid w:val="00405B5C"/>
    <w:rsid w:val="00406325"/>
    <w:rsid w:val="00407302"/>
    <w:rsid w:val="00407864"/>
    <w:rsid w:val="00407D30"/>
    <w:rsid w:val="004111C8"/>
    <w:rsid w:val="004116D8"/>
    <w:rsid w:val="004130DD"/>
    <w:rsid w:val="004135E0"/>
    <w:rsid w:val="004145C5"/>
    <w:rsid w:val="00417205"/>
    <w:rsid w:val="00417825"/>
    <w:rsid w:val="0041796F"/>
    <w:rsid w:val="00420190"/>
    <w:rsid w:val="00420612"/>
    <w:rsid w:val="0042198F"/>
    <w:rsid w:val="004220CB"/>
    <w:rsid w:val="00422810"/>
    <w:rsid w:val="00422B7C"/>
    <w:rsid w:val="00422BCB"/>
    <w:rsid w:val="00423648"/>
    <w:rsid w:val="00424772"/>
    <w:rsid w:val="004253EB"/>
    <w:rsid w:val="004256B3"/>
    <w:rsid w:val="00426A01"/>
    <w:rsid w:val="00426C24"/>
    <w:rsid w:val="00430AB8"/>
    <w:rsid w:val="00431021"/>
    <w:rsid w:val="00431914"/>
    <w:rsid w:val="00431E05"/>
    <w:rsid w:val="00433066"/>
    <w:rsid w:val="004337FF"/>
    <w:rsid w:val="0043464B"/>
    <w:rsid w:val="00434699"/>
    <w:rsid w:val="004347F1"/>
    <w:rsid w:val="00436452"/>
    <w:rsid w:val="00436AE0"/>
    <w:rsid w:val="0043704C"/>
    <w:rsid w:val="00440730"/>
    <w:rsid w:val="00440B65"/>
    <w:rsid w:val="00441F02"/>
    <w:rsid w:val="00443816"/>
    <w:rsid w:val="00444E81"/>
    <w:rsid w:val="00445749"/>
    <w:rsid w:val="00445849"/>
    <w:rsid w:val="004460A8"/>
    <w:rsid w:val="00446ABD"/>
    <w:rsid w:val="00450D9C"/>
    <w:rsid w:val="004548B5"/>
    <w:rsid w:val="00456DA1"/>
    <w:rsid w:val="00460905"/>
    <w:rsid w:val="00460D71"/>
    <w:rsid w:val="0046233E"/>
    <w:rsid w:val="0046252E"/>
    <w:rsid w:val="0046347D"/>
    <w:rsid w:val="0046426E"/>
    <w:rsid w:val="004647F8"/>
    <w:rsid w:val="00465569"/>
    <w:rsid w:val="00465853"/>
    <w:rsid w:val="00466459"/>
    <w:rsid w:val="00467010"/>
    <w:rsid w:val="00467F71"/>
    <w:rsid w:val="00470F1E"/>
    <w:rsid w:val="00471130"/>
    <w:rsid w:val="00471997"/>
    <w:rsid w:val="00471A49"/>
    <w:rsid w:val="00474180"/>
    <w:rsid w:val="00474AB3"/>
    <w:rsid w:val="00475310"/>
    <w:rsid w:val="00475601"/>
    <w:rsid w:val="004759C7"/>
    <w:rsid w:val="00475B3C"/>
    <w:rsid w:val="00475E1F"/>
    <w:rsid w:val="00476CDB"/>
    <w:rsid w:val="0047730A"/>
    <w:rsid w:val="00477D62"/>
    <w:rsid w:val="00480808"/>
    <w:rsid w:val="00480AA7"/>
    <w:rsid w:val="00482229"/>
    <w:rsid w:val="00482676"/>
    <w:rsid w:val="00486BB3"/>
    <w:rsid w:val="00486DBC"/>
    <w:rsid w:val="00487174"/>
    <w:rsid w:val="00487E2B"/>
    <w:rsid w:val="00491EC5"/>
    <w:rsid w:val="00492868"/>
    <w:rsid w:val="004928BE"/>
    <w:rsid w:val="004935FC"/>
    <w:rsid w:val="00493799"/>
    <w:rsid w:val="004937FB"/>
    <w:rsid w:val="00495F3D"/>
    <w:rsid w:val="0049646F"/>
    <w:rsid w:val="0049759C"/>
    <w:rsid w:val="00497B22"/>
    <w:rsid w:val="004A0331"/>
    <w:rsid w:val="004A0AAF"/>
    <w:rsid w:val="004A183C"/>
    <w:rsid w:val="004A20AA"/>
    <w:rsid w:val="004A26FD"/>
    <w:rsid w:val="004A3B5C"/>
    <w:rsid w:val="004A5659"/>
    <w:rsid w:val="004A629F"/>
    <w:rsid w:val="004B0039"/>
    <w:rsid w:val="004B08F4"/>
    <w:rsid w:val="004B0FAE"/>
    <w:rsid w:val="004B13BC"/>
    <w:rsid w:val="004B25E4"/>
    <w:rsid w:val="004B7D2C"/>
    <w:rsid w:val="004C1D56"/>
    <w:rsid w:val="004C1F52"/>
    <w:rsid w:val="004C2ED2"/>
    <w:rsid w:val="004C2FFF"/>
    <w:rsid w:val="004C3353"/>
    <w:rsid w:val="004C3E0F"/>
    <w:rsid w:val="004C74AB"/>
    <w:rsid w:val="004D0EC5"/>
    <w:rsid w:val="004D202A"/>
    <w:rsid w:val="004D338D"/>
    <w:rsid w:val="004D5190"/>
    <w:rsid w:val="004D6E56"/>
    <w:rsid w:val="004D7127"/>
    <w:rsid w:val="004D7E5D"/>
    <w:rsid w:val="004E001B"/>
    <w:rsid w:val="004E16EB"/>
    <w:rsid w:val="004E2FD1"/>
    <w:rsid w:val="004E4803"/>
    <w:rsid w:val="004E4961"/>
    <w:rsid w:val="004E57A9"/>
    <w:rsid w:val="004E5D56"/>
    <w:rsid w:val="004E6C02"/>
    <w:rsid w:val="004F00D3"/>
    <w:rsid w:val="004F0BC5"/>
    <w:rsid w:val="004F0FAB"/>
    <w:rsid w:val="004F2696"/>
    <w:rsid w:val="004F2700"/>
    <w:rsid w:val="004F459D"/>
    <w:rsid w:val="004F4AD9"/>
    <w:rsid w:val="004F5CF9"/>
    <w:rsid w:val="004F6AC7"/>
    <w:rsid w:val="004F6F99"/>
    <w:rsid w:val="00500C06"/>
    <w:rsid w:val="0050208E"/>
    <w:rsid w:val="00502850"/>
    <w:rsid w:val="00503792"/>
    <w:rsid w:val="00503DC6"/>
    <w:rsid w:val="00504CB8"/>
    <w:rsid w:val="00505D20"/>
    <w:rsid w:val="00506235"/>
    <w:rsid w:val="00507521"/>
    <w:rsid w:val="00507FBA"/>
    <w:rsid w:val="00510171"/>
    <w:rsid w:val="00512A4D"/>
    <w:rsid w:val="00512E79"/>
    <w:rsid w:val="005139F5"/>
    <w:rsid w:val="00513BFE"/>
    <w:rsid w:val="00515166"/>
    <w:rsid w:val="00516104"/>
    <w:rsid w:val="00516483"/>
    <w:rsid w:val="00516778"/>
    <w:rsid w:val="00520649"/>
    <w:rsid w:val="00520A60"/>
    <w:rsid w:val="00520CDD"/>
    <w:rsid w:val="005213A9"/>
    <w:rsid w:val="00522BEF"/>
    <w:rsid w:val="00522D2E"/>
    <w:rsid w:val="00522DBE"/>
    <w:rsid w:val="005254C4"/>
    <w:rsid w:val="00525E4D"/>
    <w:rsid w:val="00527EF6"/>
    <w:rsid w:val="00530803"/>
    <w:rsid w:val="00534618"/>
    <w:rsid w:val="00534D10"/>
    <w:rsid w:val="005379CD"/>
    <w:rsid w:val="00540F7C"/>
    <w:rsid w:val="0054223D"/>
    <w:rsid w:val="00542458"/>
    <w:rsid w:val="005447FF"/>
    <w:rsid w:val="00545163"/>
    <w:rsid w:val="00546786"/>
    <w:rsid w:val="00547686"/>
    <w:rsid w:val="00547726"/>
    <w:rsid w:val="00547885"/>
    <w:rsid w:val="005514E3"/>
    <w:rsid w:val="00551BAB"/>
    <w:rsid w:val="005524D2"/>
    <w:rsid w:val="00552DA5"/>
    <w:rsid w:val="005537AA"/>
    <w:rsid w:val="00553985"/>
    <w:rsid w:val="00554C75"/>
    <w:rsid w:val="0055597C"/>
    <w:rsid w:val="00556ED7"/>
    <w:rsid w:val="005577E1"/>
    <w:rsid w:val="00557CDC"/>
    <w:rsid w:val="0056083D"/>
    <w:rsid w:val="0056272E"/>
    <w:rsid w:val="00562BE5"/>
    <w:rsid w:val="005641AF"/>
    <w:rsid w:val="00564572"/>
    <w:rsid w:val="005649FA"/>
    <w:rsid w:val="00564A6D"/>
    <w:rsid w:val="00564F02"/>
    <w:rsid w:val="005662FC"/>
    <w:rsid w:val="00566AB8"/>
    <w:rsid w:val="0056746C"/>
    <w:rsid w:val="00567470"/>
    <w:rsid w:val="00571612"/>
    <w:rsid w:val="005721F3"/>
    <w:rsid w:val="00573930"/>
    <w:rsid w:val="00573A13"/>
    <w:rsid w:val="0057465D"/>
    <w:rsid w:val="00574773"/>
    <w:rsid w:val="00577205"/>
    <w:rsid w:val="00577D0E"/>
    <w:rsid w:val="00580317"/>
    <w:rsid w:val="005804BB"/>
    <w:rsid w:val="00581CD6"/>
    <w:rsid w:val="00582357"/>
    <w:rsid w:val="0058372B"/>
    <w:rsid w:val="00583A4C"/>
    <w:rsid w:val="00583A6C"/>
    <w:rsid w:val="00586CDC"/>
    <w:rsid w:val="00586EF5"/>
    <w:rsid w:val="00586F0C"/>
    <w:rsid w:val="00586FD0"/>
    <w:rsid w:val="0058720E"/>
    <w:rsid w:val="00590A55"/>
    <w:rsid w:val="00590AE6"/>
    <w:rsid w:val="00591AD7"/>
    <w:rsid w:val="00593573"/>
    <w:rsid w:val="00593B4C"/>
    <w:rsid w:val="005945EB"/>
    <w:rsid w:val="00594E36"/>
    <w:rsid w:val="00596FA0"/>
    <w:rsid w:val="00597287"/>
    <w:rsid w:val="00597FEB"/>
    <w:rsid w:val="005A0378"/>
    <w:rsid w:val="005A0A89"/>
    <w:rsid w:val="005A278E"/>
    <w:rsid w:val="005A325F"/>
    <w:rsid w:val="005A33DB"/>
    <w:rsid w:val="005A5296"/>
    <w:rsid w:val="005A5A03"/>
    <w:rsid w:val="005A61B2"/>
    <w:rsid w:val="005A62F5"/>
    <w:rsid w:val="005A78AE"/>
    <w:rsid w:val="005B061F"/>
    <w:rsid w:val="005B0BB3"/>
    <w:rsid w:val="005B1037"/>
    <w:rsid w:val="005B1065"/>
    <w:rsid w:val="005B3A88"/>
    <w:rsid w:val="005B3B58"/>
    <w:rsid w:val="005B46B1"/>
    <w:rsid w:val="005B5F9D"/>
    <w:rsid w:val="005B7D50"/>
    <w:rsid w:val="005B7EEF"/>
    <w:rsid w:val="005C16B3"/>
    <w:rsid w:val="005C22EC"/>
    <w:rsid w:val="005C258D"/>
    <w:rsid w:val="005C3772"/>
    <w:rsid w:val="005C4313"/>
    <w:rsid w:val="005C4761"/>
    <w:rsid w:val="005C5E9D"/>
    <w:rsid w:val="005C610B"/>
    <w:rsid w:val="005C6854"/>
    <w:rsid w:val="005C6B17"/>
    <w:rsid w:val="005C6C71"/>
    <w:rsid w:val="005C7BA1"/>
    <w:rsid w:val="005D0613"/>
    <w:rsid w:val="005D29DC"/>
    <w:rsid w:val="005D310A"/>
    <w:rsid w:val="005D4AD7"/>
    <w:rsid w:val="005D4C56"/>
    <w:rsid w:val="005D5146"/>
    <w:rsid w:val="005D55BA"/>
    <w:rsid w:val="005D5E63"/>
    <w:rsid w:val="005D6454"/>
    <w:rsid w:val="005D78CF"/>
    <w:rsid w:val="005D7C8E"/>
    <w:rsid w:val="005E0AC4"/>
    <w:rsid w:val="005E0E50"/>
    <w:rsid w:val="005E16F5"/>
    <w:rsid w:val="005E2CD5"/>
    <w:rsid w:val="005E7489"/>
    <w:rsid w:val="005E7888"/>
    <w:rsid w:val="005E7C99"/>
    <w:rsid w:val="005F039B"/>
    <w:rsid w:val="005F09A1"/>
    <w:rsid w:val="005F135A"/>
    <w:rsid w:val="005F18BF"/>
    <w:rsid w:val="005F334A"/>
    <w:rsid w:val="005F392A"/>
    <w:rsid w:val="005F4CB7"/>
    <w:rsid w:val="005F5D3B"/>
    <w:rsid w:val="005F6C63"/>
    <w:rsid w:val="005F77BA"/>
    <w:rsid w:val="005F7FEC"/>
    <w:rsid w:val="006019BD"/>
    <w:rsid w:val="00603A8C"/>
    <w:rsid w:val="006055AE"/>
    <w:rsid w:val="00606B8A"/>
    <w:rsid w:val="00606DFC"/>
    <w:rsid w:val="006070C3"/>
    <w:rsid w:val="00607570"/>
    <w:rsid w:val="0061019E"/>
    <w:rsid w:val="00610F5A"/>
    <w:rsid w:val="0061119B"/>
    <w:rsid w:val="00611570"/>
    <w:rsid w:val="0061309D"/>
    <w:rsid w:val="00613475"/>
    <w:rsid w:val="0061432F"/>
    <w:rsid w:val="00614846"/>
    <w:rsid w:val="0061633F"/>
    <w:rsid w:val="00616707"/>
    <w:rsid w:val="0061687C"/>
    <w:rsid w:val="00616F4C"/>
    <w:rsid w:val="00622728"/>
    <w:rsid w:val="0062333F"/>
    <w:rsid w:val="006241F9"/>
    <w:rsid w:val="00626118"/>
    <w:rsid w:val="00630036"/>
    <w:rsid w:val="0063024E"/>
    <w:rsid w:val="006305FE"/>
    <w:rsid w:val="00630915"/>
    <w:rsid w:val="00631D7D"/>
    <w:rsid w:val="00633714"/>
    <w:rsid w:val="00633AD7"/>
    <w:rsid w:val="00634DE2"/>
    <w:rsid w:val="00636E4F"/>
    <w:rsid w:val="0063772C"/>
    <w:rsid w:val="00637AAB"/>
    <w:rsid w:val="00640F96"/>
    <w:rsid w:val="006418D9"/>
    <w:rsid w:val="00641AB8"/>
    <w:rsid w:val="00641B8C"/>
    <w:rsid w:val="00643572"/>
    <w:rsid w:val="00643760"/>
    <w:rsid w:val="00644CB9"/>
    <w:rsid w:val="006462C5"/>
    <w:rsid w:val="006472A3"/>
    <w:rsid w:val="0065051B"/>
    <w:rsid w:val="006510CD"/>
    <w:rsid w:val="0065122B"/>
    <w:rsid w:val="006514F1"/>
    <w:rsid w:val="00652000"/>
    <w:rsid w:val="006522F1"/>
    <w:rsid w:val="00652FD3"/>
    <w:rsid w:val="006536A9"/>
    <w:rsid w:val="00653EB6"/>
    <w:rsid w:val="00654859"/>
    <w:rsid w:val="006567F5"/>
    <w:rsid w:val="00657D62"/>
    <w:rsid w:val="00657E22"/>
    <w:rsid w:val="0066224A"/>
    <w:rsid w:val="00662DD9"/>
    <w:rsid w:val="006639BB"/>
    <w:rsid w:val="0066540D"/>
    <w:rsid w:val="006664F7"/>
    <w:rsid w:val="0066658C"/>
    <w:rsid w:val="00666592"/>
    <w:rsid w:val="006672CD"/>
    <w:rsid w:val="006674A1"/>
    <w:rsid w:val="00670633"/>
    <w:rsid w:val="006707E2"/>
    <w:rsid w:val="006714C3"/>
    <w:rsid w:val="0067187C"/>
    <w:rsid w:val="00671E45"/>
    <w:rsid w:val="00673D45"/>
    <w:rsid w:val="006742DA"/>
    <w:rsid w:val="00675733"/>
    <w:rsid w:val="00677FD3"/>
    <w:rsid w:val="00681312"/>
    <w:rsid w:val="00681D47"/>
    <w:rsid w:val="00681FC1"/>
    <w:rsid w:val="006834B0"/>
    <w:rsid w:val="00684B62"/>
    <w:rsid w:val="006870E1"/>
    <w:rsid w:val="00692C44"/>
    <w:rsid w:val="006944CF"/>
    <w:rsid w:val="00695C8E"/>
    <w:rsid w:val="0069658C"/>
    <w:rsid w:val="006A0AD4"/>
    <w:rsid w:val="006A0BD5"/>
    <w:rsid w:val="006A2733"/>
    <w:rsid w:val="006A292C"/>
    <w:rsid w:val="006A326C"/>
    <w:rsid w:val="006A37A7"/>
    <w:rsid w:val="006A3C8F"/>
    <w:rsid w:val="006A3CA5"/>
    <w:rsid w:val="006A50A9"/>
    <w:rsid w:val="006A5ACC"/>
    <w:rsid w:val="006A7679"/>
    <w:rsid w:val="006B0D2B"/>
    <w:rsid w:val="006B1F8C"/>
    <w:rsid w:val="006B2614"/>
    <w:rsid w:val="006B285E"/>
    <w:rsid w:val="006B4571"/>
    <w:rsid w:val="006B47D4"/>
    <w:rsid w:val="006B59C9"/>
    <w:rsid w:val="006B5A7E"/>
    <w:rsid w:val="006B6B6F"/>
    <w:rsid w:val="006C38CD"/>
    <w:rsid w:val="006C475E"/>
    <w:rsid w:val="006C4F42"/>
    <w:rsid w:val="006C5F73"/>
    <w:rsid w:val="006C749E"/>
    <w:rsid w:val="006D070C"/>
    <w:rsid w:val="006D0789"/>
    <w:rsid w:val="006D1DD2"/>
    <w:rsid w:val="006D3136"/>
    <w:rsid w:val="006D3564"/>
    <w:rsid w:val="006D3CB8"/>
    <w:rsid w:val="006D3DBD"/>
    <w:rsid w:val="006D428F"/>
    <w:rsid w:val="006D60ED"/>
    <w:rsid w:val="006D6762"/>
    <w:rsid w:val="006D699A"/>
    <w:rsid w:val="006D6FEC"/>
    <w:rsid w:val="006D749B"/>
    <w:rsid w:val="006D79FF"/>
    <w:rsid w:val="006E051B"/>
    <w:rsid w:val="006E14AE"/>
    <w:rsid w:val="006E2AFA"/>
    <w:rsid w:val="006E344F"/>
    <w:rsid w:val="006E439E"/>
    <w:rsid w:val="006E4FA5"/>
    <w:rsid w:val="006E5F93"/>
    <w:rsid w:val="006E6266"/>
    <w:rsid w:val="006E6CB6"/>
    <w:rsid w:val="006F179E"/>
    <w:rsid w:val="006F1E98"/>
    <w:rsid w:val="006F2214"/>
    <w:rsid w:val="006F2F84"/>
    <w:rsid w:val="006F45C5"/>
    <w:rsid w:val="006F6596"/>
    <w:rsid w:val="006F7515"/>
    <w:rsid w:val="00701CE8"/>
    <w:rsid w:val="00702486"/>
    <w:rsid w:val="007024C7"/>
    <w:rsid w:val="00702CB2"/>
    <w:rsid w:val="00703234"/>
    <w:rsid w:val="007044FD"/>
    <w:rsid w:val="0070632B"/>
    <w:rsid w:val="00706A85"/>
    <w:rsid w:val="0070762D"/>
    <w:rsid w:val="00707DCE"/>
    <w:rsid w:val="007117D8"/>
    <w:rsid w:val="00711FBB"/>
    <w:rsid w:val="0071343D"/>
    <w:rsid w:val="00713596"/>
    <w:rsid w:val="0071392A"/>
    <w:rsid w:val="00713D64"/>
    <w:rsid w:val="00714C80"/>
    <w:rsid w:val="00715AEE"/>
    <w:rsid w:val="007164C8"/>
    <w:rsid w:val="007167E8"/>
    <w:rsid w:val="0071733E"/>
    <w:rsid w:val="007177E1"/>
    <w:rsid w:val="007202A9"/>
    <w:rsid w:val="0072126B"/>
    <w:rsid w:val="00721382"/>
    <w:rsid w:val="00721BEB"/>
    <w:rsid w:val="00722E6E"/>
    <w:rsid w:val="00722F25"/>
    <w:rsid w:val="007239F7"/>
    <w:rsid w:val="00723BC0"/>
    <w:rsid w:val="007267FC"/>
    <w:rsid w:val="00727A1C"/>
    <w:rsid w:val="00730201"/>
    <w:rsid w:val="00730D7A"/>
    <w:rsid w:val="00732B3D"/>
    <w:rsid w:val="0073367D"/>
    <w:rsid w:val="007342D5"/>
    <w:rsid w:val="00734B05"/>
    <w:rsid w:val="00736506"/>
    <w:rsid w:val="007375F6"/>
    <w:rsid w:val="0073797F"/>
    <w:rsid w:val="00737D65"/>
    <w:rsid w:val="00741B8C"/>
    <w:rsid w:val="0074247F"/>
    <w:rsid w:val="007442B1"/>
    <w:rsid w:val="007467E2"/>
    <w:rsid w:val="00747415"/>
    <w:rsid w:val="0075039D"/>
    <w:rsid w:val="0075179A"/>
    <w:rsid w:val="007528B4"/>
    <w:rsid w:val="00753722"/>
    <w:rsid w:val="0075652E"/>
    <w:rsid w:val="00757113"/>
    <w:rsid w:val="007609BE"/>
    <w:rsid w:val="007609D7"/>
    <w:rsid w:val="00761642"/>
    <w:rsid w:val="0076289E"/>
    <w:rsid w:val="00762A9A"/>
    <w:rsid w:val="00763431"/>
    <w:rsid w:val="0076379E"/>
    <w:rsid w:val="00764F37"/>
    <w:rsid w:val="00767B33"/>
    <w:rsid w:val="00770BF9"/>
    <w:rsid w:val="00770FB1"/>
    <w:rsid w:val="0077367D"/>
    <w:rsid w:val="00773DA1"/>
    <w:rsid w:val="00773DA2"/>
    <w:rsid w:val="00774492"/>
    <w:rsid w:val="007751B7"/>
    <w:rsid w:val="00775CD7"/>
    <w:rsid w:val="00776413"/>
    <w:rsid w:val="007766FE"/>
    <w:rsid w:val="00776B6F"/>
    <w:rsid w:val="007801AD"/>
    <w:rsid w:val="00780F7F"/>
    <w:rsid w:val="007821BF"/>
    <w:rsid w:val="00782487"/>
    <w:rsid w:val="00784B9D"/>
    <w:rsid w:val="00785459"/>
    <w:rsid w:val="00786E56"/>
    <w:rsid w:val="007908EB"/>
    <w:rsid w:val="007916A7"/>
    <w:rsid w:val="00792804"/>
    <w:rsid w:val="007940AE"/>
    <w:rsid w:val="007952FD"/>
    <w:rsid w:val="007A0150"/>
    <w:rsid w:val="007A07FD"/>
    <w:rsid w:val="007A176E"/>
    <w:rsid w:val="007A2D79"/>
    <w:rsid w:val="007A3CF9"/>
    <w:rsid w:val="007A3FC1"/>
    <w:rsid w:val="007A4101"/>
    <w:rsid w:val="007A4F4E"/>
    <w:rsid w:val="007A7E0A"/>
    <w:rsid w:val="007B111A"/>
    <w:rsid w:val="007B1A3D"/>
    <w:rsid w:val="007B1C5E"/>
    <w:rsid w:val="007B1F9B"/>
    <w:rsid w:val="007B20A2"/>
    <w:rsid w:val="007B2A05"/>
    <w:rsid w:val="007B2CDE"/>
    <w:rsid w:val="007B4811"/>
    <w:rsid w:val="007B5719"/>
    <w:rsid w:val="007B6419"/>
    <w:rsid w:val="007B66C0"/>
    <w:rsid w:val="007C06B4"/>
    <w:rsid w:val="007C0B7E"/>
    <w:rsid w:val="007C2824"/>
    <w:rsid w:val="007C2D8F"/>
    <w:rsid w:val="007C3212"/>
    <w:rsid w:val="007C3B1B"/>
    <w:rsid w:val="007C4A5A"/>
    <w:rsid w:val="007C53D4"/>
    <w:rsid w:val="007D0AF0"/>
    <w:rsid w:val="007D1300"/>
    <w:rsid w:val="007D1CC0"/>
    <w:rsid w:val="007D2489"/>
    <w:rsid w:val="007D2B2C"/>
    <w:rsid w:val="007D3FA4"/>
    <w:rsid w:val="007D4B91"/>
    <w:rsid w:val="007D537C"/>
    <w:rsid w:val="007D54AA"/>
    <w:rsid w:val="007D59E4"/>
    <w:rsid w:val="007E1384"/>
    <w:rsid w:val="007E1609"/>
    <w:rsid w:val="007E45AF"/>
    <w:rsid w:val="007E4B64"/>
    <w:rsid w:val="007E4CF4"/>
    <w:rsid w:val="007E6097"/>
    <w:rsid w:val="007E6DCF"/>
    <w:rsid w:val="007E6DF7"/>
    <w:rsid w:val="007E752F"/>
    <w:rsid w:val="007F0C8F"/>
    <w:rsid w:val="007F1990"/>
    <w:rsid w:val="007F1E60"/>
    <w:rsid w:val="007F20F6"/>
    <w:rsid w:val="007F24DF"/>
    <w:rsid w:val="007F28F7"/>
    <w:rsid w:val="007F41FA"/>
    <w:rsid w:val="007F5283"/>
    <w:rsid w:val="007F6497"/>
    <w:rsid w:val="007F7079"/>
    <w:rsid w:val="008012F0"/>
    <w:rsid w:val="00801492"/>
    <w:rsid w:val="00801A4E"/>
    <w:rsid w:val="008023C2"/>
    <w:rsid w:val="00804406"/>
    <w:rsid w:val="008048D9"/>
    <w:rsid w:val="00804DCD"/>
    <w:rsid w:val="00805183"/>
    <w:rsid w:val="00806029"/>
    <w:rsid w:val="008065F8"/>
    <w:rsid w:val="00806A5D"/>
    <w:rsid w:val="00810CC8"/>
    <w:rsid w:val="00810CE2"/>
    <w:rsid w:val="008118A4"/>
    <w:rsid w:val="00812BC9"/>
    <w:rsid w:val="00812C79"/>
    <w:rsid w:val="00812D4F"/>
    <w:rsid w:val="00813F51"/>
    <w:rsid w:val="00814263"/>
    <w:rsid w:val="008148C7"/>
    <w:rsid w:val="00814C41"/>
    <w:rsid w:val="008150AD"/>
    <w:rsid w:val="00815176"/>
    <w:rsid w:val="00815E5F"/>
    <w:rsid w:val="00816811"/>
    <w:rsid w:val="00817D9E"/>
    <w:rsid w:val="008204BE"/>
    <w:rsid w:val="00820A81"/>
    <w:rsid w:val="00820DE2"/>
    <w:rsid w:val="00820EF2"/>
    <w:rsid w:val="0082145B"/>
    <w:rsid w:val="00823641"/>
    <w:rsid w:val="0082389A"/>
    <w:rsid w:val="00825E26"/>
    <w:rsid w:val="008260CD"/>
    <w:rsid w:val="00826B57"/>
    <w:rsid w:val="00826BA9"/>
    <w:rsid w:val="008275AF"/>
    <w:rsid w:val="00827673"/>
    <w:rsid w:val="00827E58"/>
    <w:rsid w:val="008318CB"/>
    <w:rsid w:val="00832059"/>
    <w:rsid w:val="0083215A"/>
    <w:rsid w:val="008327BE"/>
    <w:rsid w:val="0083281E"/>
    <w:rsid w:val="00832B16"/>
    <w:rsid w:val="00833444"/>
    <w:rsid w:val="00833E32"/>
    <w:rsid w:val="0083407D"/>
    <w:rsid w:val="00834427"/>
    <w:rsid w:val="008359BC"/>
    <w:rsid w:val="0083679F"/>
    <w:rsid w:val="00837F27"/>
    <w:rsid w:val="0084028C"/>
    <w:rsid w:val="0084038E"/>
    <w:rsid w:val="00841FB1"/>
    <w:rsid w:val="00844316"/>
    <w:rsid w:val="0084507C"/>
    <w:rsid w:val="008452D5"/>
    <w:rsid w:val="00845B62"/>
    <w:rsid w:val="00846CC0"/>
    <w:rsid w:val="00847870"/>
    <w:rsid w:val="00847E49"/>
    <w:rsid w:val="00850594"/>
    <w:rsid w:val="008509E8"/>
    <w:rsid w:val="00851310"/>
    <w:rsid w:val="0085141E"/>
    <w:rsid w:val="00851942"/>
    <w:rsid w:val="00852492"/>
    <w:rsid w:val="008557B2"/>
    <w:rsid w:val="00855CB0"/>
    <w:rsid w:val="00855D04"/>
    <w:rsid w:val="008576B9"/>
    <w:rsid w:val="00857DB8"/>
    <w:rsid w:val="008601B0"/>
    <w:rsid w:val="00860C55"/>
    <w:rsid w:val="00861753"/>
    <w:rsid w:val="00861D1B"/>
    <w:rsid w:val="0086232A"/>
    <w:rsid w:val="008628AD"/>
    <w:rsid w:val="00864164"/>
    <w:rsid w:val="00864230"/>
    <w:rsid w:val="00866ECE"/>
    <w:rsid w:val="0086762B"/>
    <w:rsid w:val="00870DF4"/>
    <w:rsid w:val="008711A3"/>
    <w:rsid w:val="00872D22"/>
    <w:rsid w:val="00873FDC"/>
    <w:rsid w:val="00875935"/>
    <w:rsid w:val="00876C76"/>
    <w:rsid w:val="008777EA"/>
    <w:rsid w:val="00880794"/>
    <w:rsid w:val="00880935"/>
    <w:rsid w:val="00880EFF"/>
    <w:rsid w:val="0088151C"/>
    <w:rsid w:val="0088296C"/>
    <w:rsid w:val="00884C2E"/>
    <w:rsid w:val="00885004"/>
    <w:rsid w:val="00887480"/>
    <w:rsid w:val="00887FDB"/>
    <w:rsid w:val="0089188D"/>
    <w:rsid w:val="00891A3C"/>
    <w:rsid w:val="008924E3"/>
    <w:rsid w:val="0089263C"/>
    <w:rsid w:val="00892777"/>
    <w:rsid w:val="008932DD"/>
    <w:rsid w:val="008934CA"/>
    <w:rsid w:val="008940B5"/>
    <w:rsid w:val="008953A1"/>
    <w:rsid w:val="008A000C"/>
    <w:rsid w:val="008A43C0"/>
    <w:rsid w:val="008A46C8"/>
    <w:rsid w:val="008A4E42"/>
    <w:rsid w:val="008A56B6"/>
    <w:rsid w:val="008A5860"/>
    <w:rsid w:val="008A70A9"/>
    <w:rsid w:val="008B0435"/>
    <w:rsid w:val="008B08E4"/>
    <w:rsid w:val="008B28A4"/>
    <w:rsid w:val="008B30D5"/>
    <w:rsid w:val="008B3378"/>
    <w:rsid w:val="008B4A7C"/>
    <w:rsid w:val="008B55BA"/>
    <w:rsid w:val="008B729F"/>
    <w:rsid w:val="008B76B2"/>
    <w:rsid w:val="008B7D3C"/>
    <w:rsid w:val="008C0BAF"/>
    <w:rsid w:val="008C2B47"/>
    <w:rsid w:val="008C30DA"/>
    <w:rsid w:val="008C36BC"/>
    <w:rsid w:val="008C3E9E"/>
    <w:rsid w:val="008C60BF"/>
    <w:rsid w:val="008C72B8"/>
    <w:rsid w:val="008C7876"/>
    <w:rsid w:val="008D11A6"/>
    <w:rsid w:val="008D1D31"/>
    <w:rsid w:val="008D46A0"/>
    <w:rsid w:val="008D7130"/>
    <w:rsid w:val="008E041A"/>
    <w:rsid w:val="008E30A7"/>
    <w:rsid w:val="008E4164"/>
    <w:rsid w:val="008E4B97"/>
    <w:rsid w:val="008E535B"/>
    <w:rsid w:val="008E5F67"/>
    <w:rsid w:val="008E6850"/>
    <w:rsid w:val="008E702C"/>
    <w:rsid w:val="008E76D7"/>
    <w:rsid w:val="008F1B52"/>
    <w:rsid w:val="008F237A"/>
    <w:rsid w:val="008F2C93"/>
    <w:rsid w:val="008F3AFE"/>
    <w:rsid w:val="008F3C66"/>
    <w:rsid w:val="008F4E2F"/>
    <w:rsid w:val="008F7AA8"/>
    <w:rsid w:val="009022F6"/>
    <w:rsid w:val="009029B2"/>
    <w:rsid w:val="00902E49"/>
    <w:rsid w:val="009032ED"/>
    <w:rsid w:val="00904989"/>
    <w:rsid w:val="00904A03"/>
    <w:rsid w:val="00904F7A"/>
    <w:rsid w:val="00904F89"/>
    <w:rsid w:val="00905224"/>
    <w:rsid w:val="009052C9"/>
    <w:rsid w:val="009056DD"/>
    <w:rsid w:val="0090668C"/>
    <w:rsid w:val="0090676F"/>
    <w:rsid w:val="0090729C"/>
    <w:rsid w:val="00912242"/>
    <w:rsid w:val="009142A2"/>
    <w:rsid w:val="00915BF7"/>
    <w:rsid w:val="009163BA"/>
    <w:rsid w:val="00917296"/>
    <w:rsid w:val="009173E6"/>
    <w:rsid w:val="009202FC"/>
    <w:rsid w:val="009204BF"/>
    <w:rsid w:val="009233A6"/>
    <w:rsid w:val="009259EA"/>
    <w:rsid w:val="00925C46"/>
    <w:rsid w:val="0092600C"/>
    <w:rsid w:val="00927899"/>
    <w:rsid w:val="00927900"/>
    <w:rsid w:val="00931190"/>
    <w:rsid w:val="00931FBB"/>
    <w:rsid w:val="00932787"/>
    <w:rsid w:val="00932891"/>
    <w:rsid w:val="00933758"/>
    <w:rsid w:val="00935197"/>
    <w:rsid w:val="00935C71"/>
    <w:rsid w:val="00936B70"/>
    <w:rsid w:val="009406EF"/>
    <w:rsid w:val="009407BE"/>
    <w:rsid w:val="00940809"/>
    <w:rsid w:val="00941585"/>
    <w:rsid w:val="00942B7E"/>
    <w:rsid w:val="00942FA3"/>
    <w:rsid w:val="009466F2"/>
    <w:rsid w:val="00946737"/>
    <w:rsid w:val="00950906"/>
    <w:rsid w:val="00950A1E"/>
    <w:rsid w:val="00951273"/>
    <w:rsid w:val="00951DD2"/>
    <w:rsid w:val="00952701"/>
    <w:rsid w:val="00952E4D"/>
    <w:rsid w:val="0095412B"/>
    <w:rsid w:val="00955113"/>
    <w:rsid w:val="009607E3"/>
    <w:rsid w:val="00960CCD"/>
    <w:rsid w:val="00962796"/>
    <w:rsid w:val="00962893"/>
    <w:rsid w:val="00962C92"/>
    <w:rsid w:val="00963DA5"/>
    <w:rsid w:val="0096425B"/>
    <w:rsid w:val="009670F8"/>
    <w:rsid w:val="0096769B"/>
    <w:rsid w:val="00967743"/>
    <w:rsid w:val="00967F2B"/>
    <w:rsid w:val="009700AE"/>
    <w:rsid w:val="0097093C"/>
    <w:rsid w:val="009715F6"/>
    <w:rsid w:val="009721D3"/>
    <w:rsid w:val="00972C9A"/>
    <w:rsid w:val="00980F51"/>
    <w:rsid w:val="009813E0"/>
    <w:rsid w:val="00982BE5"/>
    <w:rsid w:val="0098313D"/>
    <w:rsid w:val="0098525A"/>
    <w:rsid w:val="00985528"/>
    <w:rsid w:val="009867C5"/>
    <w:rsid w:val="00986D74"/>
    <w:rsid w:val="00990806"/>
    <w:rsid w:val="00990C5A"/>
    <w:rsid w:val="009928FB"/>
    <w:rsid w:val="009937D4"/>
    <w:rsid w:val="009945AB"/>
    <w:rsid w:val="00995F88"/>
    <w:rsid w:val="009960D2"/>
    <w:rsid w:val="00997B46"/>
    <w:rsid w:val="009A1A19"/>
    <w:rsid w:val="009A1B3B"/>
    <w:rsid w:val="009A20D7"/>
    <w:rsid w:val="009A2376"/>
    <w:rsid w:val="009A4119"/>
    <w:rsid w:val="009A446B"/>
    <w:rsid w:val="009A4E5F"/>
    <w:rsid w:val="009A4F21"/>
    <w:rsid w:val="009A5BEB"/>
    <w:rsid w:val="009A620E"/>
    <w:rsid w:val="009A69C5"/>
    <w:rsid w:val="009A7210"/>
    <w:rsid w:val="009B009A"/>
    <w:rsid w:val="009B1A9F"/>
    <w:rsid w:val="009B1CD8"/>
    <w:rsid w:val="009B23EE"/>
    <w:rsid w:val="009B2879"/>
    <w:rsid w:val="009B3B2E"/>
    <w:rsid w:val="009B435F"/>
    <w:rsid w:val="009B462F"/>
    <w:rsid w:val="009B4DCC"/>
    <w:rsid w:val="009B5D84"/>
    <w:rsid w:val="009B615D"/>
    <w:rsid w:val="009B66D5"/>
    <w:rsid w:val="009C079D"/>
    <w:rsid w:val="009C0D5E"/>
    <w:rsid w:val="009C2428"/>
    <w:rsid w:val="009C400C"/>
    <w:rsid w:val="009C4233"/>
    <w:rsid w:val="009C61AA"/>
    <w:rsid w:val="009C6E6F"/>
    <w:rsid w:val="009C7D95"/>
    <w:rsid w:val="009D0A16"/>
    <w:rsid w:val="009D0D8D"/>
    <w:rsid w:val="009D1408"/>
    <w:rsid w:val="009D14CB"/>
    <w:rsid w:val="009D2923"/>
    <w:rsid w:val="009D377C"/>
    <w:rsid w:val="009D3E6C"/>
    <w:rsid w:val="009D408D"/>
    <w:rsid w:val="009D4C36"/>
    <w:rsid w:val="009D525A"/>
    <w:rsid w:val="009D554D"/>
    <w:rsid w:val="009D6CDB"/>
    <w:rsid w:val="009D6D26"/>
    <w:rsid w:val="009E0709"/>
    <w:rsid w:val="009E1458"/>
    <w:rsid w:val="009E1556"/>
    <w:rsid w:val="009E1CBD"/>
    <w:rsid w:val="009E20AF"/>
    <w:rsid w:val="009E44F6"/>
    <w:rsid w:val="009E4E25"/>
    <w:rsid w:val="009E5453"/>
    <w:rsid w:val="009E55CA"/>
    <w:rsid w:val="009E5ECA"/>
    <w:rsid w:val="009E7189"/>
    <w:rsid w:val="009F19AD"/>
    <w:rsid w:val="009F1DC0"/>
    <w:rsid w:val="009F4675"/>
    <w:rsid w:val="009F76A1"/>
    <w:rsid w:val="00A01028"/>
    <w:rsid w:val="00A01460"/>
    <w:rsid w:val="00A03979"/>
    <w:rsid w:val="00A04EBB"/>
    <w:rsid w:val="00A05743"/>
    <w:rsid w:val="00A0653D"/>
    <w:rsid w:val="00A06917"/>
    <w:rsid w:val="00A06919"/>
    <w:rsid w:val="00A10311"/>
    <w:rsid w:val="00A108F7"/>
    <w:rsid w:val="00A1223A"/>
    <w:rsid w:val="00A1292A"/>
    <w:rsid w:val="00A1418A"/>
    <w:rsid w:val="00A14DD3"/>
    <w:rsid w:val="00A156D2"/>
    <w:rsid w:val="00A158A6"/>
    <w:rsid w:val="00A15EEF"/>
    <w:rsid w:val="00A1699D"/>
    <w:rsid w:val="00A17317"/>
    <w:rsid w:val="00A1761E"/>
    <w:rsid w:val="00A17BF2"/>
    <w:rsid w:val="00A20B29"/>
    <w:rsid w:val="00A20E80"/>
    <w:rsid w:val="00A215A8"/>
    <w:rsid w:val="00A222DD"/>
    <w:rsid w:val="00A22E87"/>
    <w:rsid w:val="00A23263"/>
    <w:rsid w:val="00A23ABE"/>
    <w:rsid w:val="00A2487A"/>
    <w:rsid w:val="00A25214"/>
    <w:rsid w:val="00A2525B"/>
    <w:rsid w:val="00A25531"/>
    <w:rsid w:val="00A2560C"/>
    <w:rsid w:val="00A261FE"/>
    <w:rsid w:val="00A2679D"/>
    <w:rsid w:val="00A302B6"/>
    <w:rsid w:val="00A326E2"/>
    <w:rsid w:val="00A332EF"/>
    <w:rsid w:val="00A33560"/>
    <w:rsid w:val="00A33B31"/>
    <w:rsid w:val="00A33CFF"/>
    <w:rsid w:val="00A356B3"/>
    <w:rsid w:val="00A357B6"/>
    <w:rsid w:val="00A35B07"/>
    <w:rsid w:val="00A365F9"/>
    <w:rsid w:val="00A37458"/>
    <w:rsid w:val="00A40794"/>
    <w:rsid w:val="00A423A0"/>
    <w:rsid w:val="00A43914"/>
    <w:rsid w:val="00A4427B"/>
    <w:rsid w:val="00A44907"/>
    <w:rsid w:val="00A44E4B"/>
    <w:rsid w:val="00A47A88"/>
    <w:rsid w:val="00A51188"/>
    <w:rsid w:val="00A5211A"/>
    <w:rsid w:val="00A539A2"/>
    <w:rsid w:val="00A557D2"/>
    <w:rsid w:val="00A60CD3"/>
    <w:rsid w:val="00A61DAC"/>
    <w:rsid w:val="00A6201D"/>
    <w:rsid w:val="00A638AA"/>
    <w:rsid w:val="00A64520"/>
    <w:rsid w:val="00A64818"/>
    <w:rsid w:val="00A650AD"/>
    <w:rsid w:val="00A65911"/>
    <w:rsid w:val="00A66A5A"/>
    <w:rsid w:val="00A67198"/>
    <w:rsid w:val="00A67AF9"/>
    <w:rsid w:val="00A71DBE"/>
    <w:rsid w:val="00A7361C"/>
    <w:rsid w:val="00A73C95"/>
    <w:rsid w:val="00A74824"/>
    <w:rsid w:val="00A75F01"/>
    <w:rsid w:val="00A76678"/>
    <w:rsid w:val="00A7677E"/>
    <w:rsid w:val="00A77B9B"/>
    <w:rsid w:val="00A77E9B"/>
    <w:rsid w:val="00A77F6B"/>
    <w:rsid w:val="00A80E65"/>
    <w:rsid w:val="00A82908"/>
    <w:rsid w:val="00A82CC3"/>
    <w:rsid w:val="00A82F07"/>
    <w:rsid w:val="00A84411"/>
    <w:rsid w:val="00A84E65"/>
    <w:rsid w:val="00A8615D"/>
    <w:rsid w:val="00A861E4"/>
    <w:rsid w:val="00A87230"/>
    <w:rsid w:val="00A8761E"/>
    <w:rsid w:val="00A90170"/>
    <w:rsid w:val="00A90AE7"/>
    <w:rsid w:val="00A90D87"/>
    <w:rsid w:val="00A91973"/>
    <w:rsid w:val="00A93971"/>
    <w:rsid w:val="00A9649A"/>
    <w:rsid w:val="00A964FB"/>
    <w:rsid w:val="00A96E8C"/>
    <w:rsid w:val="00A97B09"/>
    <w:rsid w:val="00A97F42"/>
    <w:rsid w:val="00AA0589"/>
    <w:rsid w:val="00AA0D27"/>
    <w:rsid w:val="00AA20DB"/>
    <w:rsid w:val="00AA29C8"/>
    <w:rsid w:val="00AA38FE"/>
    <w:rsid w:val="00AA3A56"/>
    <w:rsid w:val="00AA4354"/>
    <w:rsid w:val="00AA457D"/>
    <w:rsid w:val="00AA510A"/>
    <w:rsid w:val="00AA56A9"/>
    <w:rsid w:val="00AA64CE"/>
    <w:rsid w:val="00AA7F45"/>
    <w:rsid w:val="00AB1CCD"/>
    <w:rsid w:val="00AB2AC4"/>
    <w:rsid w:val="00AB34B3"/>
    <w:rsid w:val="00AB39C4"/>
    <w:rsid w:val="00AB3AC2"/>
    <w:rsid w:val="00AB5247"/>
    <w:rsid w:val="00AB5560"/>
    <w:rsid w:val="00AB5FAD"/>
    <w:rsid w:val="00AB712D"/>
    <w:rsid w:val="00AC0737"/>
    <w:rsid w:val="00AC0741"/>
    <w:rsid w:val="00AC33CA"/>
    <w:rsid w:val="00AC35CE"/>
    <w:rsid w:val="00AC458C"/>
    <w:rsid w:val="00AC469B"/>
    <w:rsid w:val="00AC4D66"/>
    <w:rsid w:val="00AC50AE"/>
    <w:rsid w:val="00AC7EB5"/>
    <w:rsid w:val="00AD0E63"/>
    <w:rsid w:val="00AD2860"/>
    <w:rsid w:val="00AD2BEE"/>
    <w:rsid w:val="00AD2FCB"/>
    <w:rsid w:val="00AD45F9"/>
    <w:rsid w:val="00AD46C7"/>
    <w:rsid w:val="00AD59F5"/>
    <w:rsid w:val="00AE0CCE"/>
    <w:rsid w:val="00AE132C"/>
    <w:rsid w:val="00AE17CF"/>
    <w:rsid w:val="00AE2171"/>
    <w:rsid w:val="00AE274D"/>
    <w:rsid w:val="00AE3058"/>
    <w:rsid w:val="00AE40CE"/>
    <w:rsid w:val="00AE53F9"/>
    <w:rsid w:val="00AE5CD3"/>
    <w:rsid w:val="00AE64FF"/>
    <w:rsid w:val="00AE72E6"/>
    <w:rsid w:val="00AE7DA7"/>
    <w:rsid w:val="00AF016A"/>
    <w:rsid w:val="00AF2AF9"/>
    <w:rsid w:val="00AF2DA0"/>
    <w:rsid w:val="00AF2DD0"/>
    <w:rsid w:val="00AF575B"/>
    <w:rsid w:val="00AF6390"/>
    <w:rsid w:val="00B003EE"/>
    <w:rsid w:val="00B00DAB"/>
    <w:rsid w:val="00B01322"/>
    <w:rsid w:val="00B01EED"/>
    <w:rsid w:val="00B0259B"/>
    <w:rsid w:val="00B028CF"/>
    <w:rsid w:val="00B03196"/>
    <w:rsid w:val="00B0338B"/>
    <w:rsid w:val="00B046FD"/>
    <w:rsid w:val="00B06957"/>
    <w:rsid w:val="00B06A64"/>
    <w:rsid w:val="00B10F59"/>
    <w:rsid w:val="00B11245"/>
    <w:rsid w:val="00B119AE"/>
    <w:rsid w:val="00B11AA3"/>
    <w:rsid w:val="00B120D9"/>
    <w:rsid w:val="00B13A5A"/>
    <w:rsid w:val="00B147A9"/>
    <w:rsid w:val="00B15EC7"/>
    <w:rsid w:val="00B168E6"/>
    <w:rsid w:val="00B169DB"/>
    <w:rsid w:val="00B17BC6"/>
    <w:rsid w:val="00B20E44"/>
    <w:rsid w:val="00B2264F"/>
    <w:rsid w:val="00B23738"/>
    <w:rsid w:val="00B25678"/>
    <w:rsid w:val="00B2592C"/>
    <w:rsid w:val="00B25B86"/>
    <w:rsid w:val="00B26780"/>
    <w:rsid w:val="00B2771B"/>
    <w:rsid w:val="00B278B6"/>
    <w:rsid w:val="00B34A43"/>
    <w:rsid w:val="00B3575F"/>
    <w:rsid w:val="00B35EAA"/>
    <w:rsid w:val="00B42FB2"/>
    <w:rsid w:val="00B4580E"/>
    <w:rsid w:val="00B50BFA"/>
    <w:rsid w:val="00B52307"/>
    <w:rsid w:val="00B52542"/>
    <w:rsid w:val="00B5273A"/>
    <w:rsid w:val="00B531B9"/>
    <w:rsid w:val="00B542DE"/>
    <w:rsid w:val="00B54B57"/>
    <w:rsid w:val="00B55B52"/>
    <w:rsid w:val="00B5657E"/>
    <w:rsid w:val="00B56C81"/>
    <w:rsid w:val="00B57595"/>
    <w:rsid w:val="00B62844"/>
    <w:rsid w:val="00B646BC"/>
    <w:rsid w:val="00B67226"/>
    <w:rsid w:val="00B6754A"/>
    <w:rsid w:val="00B7099D"/>
    <w:rsid w:val="00B70A71"/>
    <w:rsid w:val="00B70B2B"/>
    <w:rsid w:val="00B71DDF"/>
    <w:rsid w:val="00B71F4E"/>
    <w:rsid w:val="00B733FA"/>
    <w:rsid w:val="00B75488"/>
    <w:rsid w:val="00B754CD"/>
    <w:rsid w:val="00B75C24"/>
    <w:rsid w:val="00B75DD4"/>
    <w:rsid w:val="00B77102"/>
    <w:rsid w:val="00B77877"/>
    <w:rsid w:val="00B77B38"/>
    <w:rsid w:val="00B806F5"/>
    <w:rsid w:val="00B81330"/>
    <w:rsid w:val="00B81C14"/>
    <w:rsid w:val="00B81C50"/>
    <w:rsid w:val="00B8246A"/>
    <w:rsid w:val="00B829EE"/>
    <w:rsid w:val="00B82CEE"/>
    <w:rsid w:val="00B835FB"/>
    <w:rsid w:val="00B83DFC"/>
    <w:rsid w:val="00B83E6D"/>
    <w:rsid w:val="00B843F7"/>
    <w:rsid w:val="00B84FE7"/>
    <w:rsid w:val="00B86108"/>
    <w:rsid w:val="00B87D71"/>
    <w:rsid w:val="00B912C3"/>
    <w:rsid w:val="00B91BFF"/>
    <w:rsid w:val="00B93389"/>
    <w:rsid w:val="00B94BCB"/>
    <w:rsid w:val="00B96D40"/>
    <w:rsid w:val="00B96DD9"/>
    <w:rsid w:val="00B97EFF"/>
    <w:rsid w:val="00BA04A3"/>
    <w:rsid w:val="00BA526C"/>
    <w:rsid w:val="00BA683D"/>
    <w:rsid w:val="00BA6909"/>
    <w:rsid w:val="00BA7B98"/>
    <w:rsid w:val="00BA7DC0"/>
    <w:rsid w:val="00BB06EE"/>
    <w:rsid w:val="00BB0B72"/>
    <w:rsid w:val="00BB0CCF"/>
    <w:rsid w:val="00BB1EC9"/>
    <w:rsid w:val="00BB4A82"/>
    <w:rsid w:val="00BB63FC"/>
    <w:rsid w:val="00BB70FF"/>
    <w:rsid w:val="00BB73BD"/>
    <w:rsid w:val="00BB7F5E"/>
    <w:rsid w:val="00BC0A8E"/>
    <w:rsid w:val="00BC121E"/>
    <w:rsid w:val="00BC1402"/>
    <w:rsid w:val="00BC1E26"/>
    <w:rsid w:val="00BC3425"/>
    <w:rsid w:val="00BC410B"/>
    <w:rsid w:val="00BC5DF0"/>
    <w:rsid w:val="00BC6D90"/>
    <w:rsid w:val="00BC724E"/>
    <w:rsid w:val="00BD0549"/>
    <w:rsid w:val="00BD11B5"/>
    <w:rsid w:val="00BD2AC1"/>
    <w:rsid w:val="00BD2B41"/>
    <w:rsid w:val="00BD3759"/>
    <w:rsid w:val="00BD3837"/>
    <w:rsid w:val="00BD3A2A"/>
    <w:rsid w:val="00BD3E50"/>
    <w:rsid w:val="00BD445C"/>
    <w:rsid w:val="00BD513C"/>
    <w:rsid w:val="00BD5685"/>
    <w:rsid w:val="00BD67F3"/>
    <w:rsid w:val="00BD71AA"/>
    <w:rsid w:val="00BD74B0"/>
    <w:rsid w:val="00BD75AE"/>
    <w:rsid w:val="00BE03A8"/>
    <w:rsid w:val="00BE0B78"/>
    <w:rsid w:val="00BE0CC3"/>
    <w:rsid w:val="00BE11C5"/>
    <w:rsid w:val="00BE18C9"/>
    <w:rsid w:val="00BE18D2"/>
    <w:rsid w:val="00BE1A8C"/>
    <w:rsid w:val="00BE2119"/>
    <w:rsid w:val="00BE2F31"/>
    <w:rsid w:val="00BE41D1"/>
    <w:rsid w:val="00BE4BC8"/>
    <w:rsid w:val="00BE5B06"/>
    <w:rsid w:val="00BE6C4C"/>
    <w:rsid w:val="00BE7D07"/>
    <w:rsid w:val="00BE7E95"/>
    <w:rsid w:val="00BF078F"/>
    <w:rsid w:val="00BF0933"/>
    <w:rsid w:val="00BF26DF"/>
    <w:rsid w:val="00BF2990"/>
    <w:rsid w:val="00BF345C"/>
    <w:rsid w:val="00BF4FF2"/>
    <w:rsid w:val="00BF5713"/>
    <w:rsid w:val="00BF6B3F"/>
    <w:rsid w:val="00C023D5"/>
    <w:rsid w:val="00C0324C"/>
    <w:rsid w:val="00C0326C"/>
    <w:rsid w:val="00C0343D"/>
    <w:rsid w:val="00C0443C"/>
    <w:rsid w:val="00C04F60"/>
    <w:rsid w:val="00C0599B"/>
    <w:rsid w:val="00C05D91"/>
    <w:rsid w:val="00C07EDC"/>
    <w:rsid w:val="00C1044F"/>
    <w:rsid w:val="00C114B3"/>
    <w:rsid w:val="00C1194A"/>
    <w:rsid w:val="00C12A60"/>
    <w:rsid w:val="00C13251"/>
    <w:rsid w:val="00C13413"/>
    <w:rsid w:val="00C14581"/>
    <w:rsid w:val="00C14B81"/>
    <w:rsid w:val="00C17E7A"/>
    <w:rsid w:val="00C204CA"/>
    <w:rsid w:val="00C216A4"/>
    <w:rsid w:val="00C219B4"/>
    <w:rsid w:val="00C22305"/>
    <w:rsid w:val="00C22680"/>
    <w:rsid w:val="00C22D34"/>
    <w:rsid w:val="00C2429D"/>
    <w:rsid w:val="00C2487E"/>
    <w:rsid w:val="00C24B79"/>
    <w:rsid w:val="00C257A5"/>
    <w:rsid w:val="00C266F2"/>
    <w:rsid w:val="00C2676D"/>
    <w:rsid w:val="00C278EE"/>
    <w:rsid w:val="00C30922"/>
    <w:rsid w:val="00C30A4E"/>
    <w:rsid w:val="00C31B10"/>
    <w:rsid w:val="00C31F3B"/>
    <w:rsid w:val="00C32F2B"/>
    <w:rsid w:val="00C34E9F"/>
    <w:rsid w:val="00C35404"/>
    <w:rsid w:val="00C35AE2"/>
    <w:rsid w:val="00C35BFF"/>
    <w:rsid w:val="00C35CE2"/>
    <w:rsid w:val="00C36493"/>
    <w:rsid w:val="00C365A9"/>
    <w:rsid w:val="00C36B04"/>
    <w:rsid w:val="00C374AA"/>
    <w:rsid w:val="00C378D4"/>
    <w:rsid w:val="00C40568"/>
    <w:rsid w:val="00C41664"/>
    <w:rsid w:val="00C41AB6"/>
    <w:rsid w:val="00C41C68"/>
    <w:rsid w:val="00C43A88"/>
    <w:rsid w:val="00C43F68"/>
    <w:rsid w:val="00C44032"/>
    <w:rsid w:val="00C46DC3"/>
    <w:rsid w:val="00C47F8F"/>
    <w:rsid w:val="00C51FDC"/>
    <w:rsid w:val="00C5330E"/>
    <w:rsid w:val="00C5337E"/>
    <w:rsid w:val="00C53B67"/>
    <w:rsid w:val="00C54686"/>
    <w:rsid w:val="00C54FD7"/>
    <w:rsid w:val="00C56BA6"/>
    <w:rsid w:val="00C56EBE"/>
    <w:rsid w:val="00C570D7"/>
    <w:rsid w:val="00C57531"/>
    <w:rsid w:val="00C60CD4"/>
    <w:rsid w:val="00C6213B"/>
    <w:rsid w:val="00C63181"/>
    <w:rsid w:val="00C6472E"/>
    <w:rsid w:val="00C64DB8"/>
    <w:rsid w:val="00C65FC4"/>
    <w:rsid w:val="00C66C39"/>
    <w:rsid w:val="00C66F69"/>
    <w:rsid w:val="00C70307"/>
    <w:rsid w:val="00C712E2"/>
    <w:rsid w:val="00C71D2E"/>
    <w:rsid w:val="00C7279E"/>
    <w:rsid w:val="00C72861"/>
    <w:rsid w:val="00C7306B"/>
    <w:rsid w:val="00C73ADE"/>
    <w:rsid w:val="00C76519"/>
    <w:rsid w:val="00C776FA"/>
    <w:rsid w:val="00C777C7"/>
    <w:rsid w:val="00C80CB4"/>
    <w:rsid w:val="00C81BF8"/>
    <w:rsid w:val="00C83F29"/>
    <w:rsid w:val="00C84EA3"/>
    <w:rsid w:val="00C8563D"/>
    <w:rsid w:val="00C859FD"/>
    <w:rsid w:val="00C85BBB"/>
    <w:rsid w:val="00C86720"/>
    <w:rsid w:val="00C90285"/>
    <w:rsid w:val="00C92FE6"/>
    <w:rsid w:val="00C93A05"/>
    <w:rsid w:val="00C94143"/>
    <w:rsid w:val="00C94D5B"/>
    <w:rsid w:val="00C95BD2"/>
    <w:rsid w:val="00C95D4F"/>
    <w:rsid w:val="00C974DA"/>
    <w:rsid w:val="00CA0A51"/>
    <w:rsid w:val="00CA0B69"/>
    <w:rsid w:val="00CA1A8D"/>
    <w:rsid w:val="00CA1D44"/>
    <w:rsid w:val="00CA253D"/>
    <w:rsid w:val="00CA2C1D"/>
    <w:rsid w:val="00CA2CF6"/>
    <w:rsid w:val="00CA5D64"/>
    <w:rsid w:val="00CA5E57"/>
    <w:rsid w:val="00CA742C"/>
    <w:rsid w:val="00CA79D9"/>
    <w:rsid w:val="00CB0D13"/>
    <w:rsid w:val="00CB257D"/>
    <w:rsid w:val="00CB288A"/>
    <w:rsid w:val="00CB3F3C"/>
    <w:rsid w:val="00CB41C5"/>
    <w:rsid w:val="00CB4426"/>
    <w:rsid w:val="00CB4A69"/>
    <w:rsid w:val="00CB6558"/>
    <w:rsid w:val="00CC2738"/>
    <w:rsid w:val="00CC27FC"/>
    <w:rsid w:val="00CC297A"/>
    <w:rsid w:val="00CC3414"/>
    <w:rsid w:val="00CC34DF"/>
    <w:rsid w:val="00CC5C27"/>
    <w:rsid w:val="00CC5F44"/>
    <w:rsid w:val="00CC7D2C"/>
    <w:rsid w:val="00CD17D9"/>
    <w:rsid w:val="00CD2DAB"/>
    <w:rsid w:val="00CD35CE"/>
    <w:rsid w:val="00CD3E71"/>
    <w:rsid w:val="00CD4936"/>
    <w:rsid w:val="00CD605A"/>
    <w:rsid w:val="00CD6A00"/>
    <w:rsid w:val="00CD6B11"/>
    <w:rsid w:val="00CD7B22"/>
    <w:rsid w:val="00CD7B48"/>
    <w:rsid w:val="00CE0C36"/>
    <w:rsid w:val="00CE0CCA"/>
    <w:rsid w:val="00CE0DEF"/>
    <w:rsid w:val="00CE1585"/>
    <w:rsid w:val="00CE19F7"/>
    <w:rsid w:val="00CE2CC0"/>
    <w:rsid w:val="00CE375E"/>
    <w:rsid w:val="00CE38EC"/>
    <w:rsid w:val="00CE69DC"/>
    <w:rsid w:val="00CE7018"/>
    <w:rsid w:val="00CF004E"/>
    <w:rsid w:val="00CF050D"/>
    <w:rsid w:val="00CF133A"/>
    <w:rsid w:val="00CF1C8A"/>
    <w:rsid w:val="00CF3728"/>
    <w:rsid w:val="00CF3FFA"/>
    <w:rsid w:val="00CF4BF8"/>
    <w:rsid w:val="00CF584D"/>
    <w:rsid w:val="00CF7395"/>
    <w:rsid w:val="00CF7FA8"/>
    <w:rsid w:val="00D0043F"/>
    <w:rsid w:val="00D00D44"/>
    <w:rsid w:val="00D010F3"/>
    <w:rsid w:val="00D01205"/>
    <w:rsid w:val="00D0158D"/>
    <w:rsid w:val="00D02391"/>
    <w:rsid w:val="00D02C08"/>
    <w:rsid w:val="00D032D9"/>
    <w:rsid w:val="00D034AB"/>
    <w:rsid w:val="00D046CC"/>
    <w:rsid w:val="00D1031E"/>
    <w:rsid w:val="00D10789"/>
    <w:rsid w:val="00D10DB0"/>
    <w:rsid w:val="00D1117C"/>
    <w:rsid w:val="00D1150B"/>
    <w:rsid w:val="00D14EC5"/>
    <w:rsid w:val="00D1614D"/>
    <w:rsid w:val="00D16458"/>
    <w:rsid w:val="00D17301"/>
    <w:rsid w:val="00D1762B"/>
    <w:rsid w:val="00D20036"/>
    <w:rsid w:val="00D20CCD"/>
    <w:rsid w:val="00D21124"/>
    <w:rsid w:val="00D21DFD"/>
    <w:rsid w:val="00D223DD"/>
    <w:rsid w:val="00D225EA"/>
    <w:rsid w:val="00D23277"/>
    <w:rsid w:val="00D2328E"/>
    <w:rsid w:val="00D24A83"/>
    <w:rsid w:val="00D251AB"/>
    <w:rsid w:val="00D25A88"/>
    <w:rsid w:val="00D262F7"/>
    <w:rsid w:val="00D266FE"/>
    <w:rsid w:val="00D31118"/>
    <w:rsid w:val="00D32B3E"/>
    <w:rsid w:val="00D32DB5"/>
    <w:rsid w:val="00D331C9"/>
    <w:rsid w:val="00D336AF"/>
    <w:rsid w:val="00D349AC"/>
    <w:rsid w:val="00D349BB"/>
    <w:rsid w:val="00D35A69"/>
    <w:rsid w:val="00D364FF"/>
    <w:rsid w:val="00D379D1"/>
    <w:rsid w:val="00D40886"/>
    <w:rsid w:val="00D40FA0"/>
    <w:rsid w:val="00D41BBD"/>
    <w:rsid w:val="00D42398"/>
    <w:rsid w:val="00D425E2"/>
    <w:rsid w:val="00D428AC"/>
    <w:rsid w:val="00D42C46"/>
    <w:rsid w:val="00D42DD8"/>
    <w:rsid w:val="00D439F7"/>
    <w:rsid w:val="00D44759"/>
    <w:rsid w:val="00D462C0"/>
    <w:rsid w:val="00D46FBF"/>
    <w:rsid w:val="00D47484"/>
    <w:rsid w:val="00D5072A"/>
    <w:rsid w:val="00D51430"/>
    <w:rsid w:val="00D51FEC"/>
    <w:rsid w:val="00D53649"/>
    <w:rsid w:val="00D53B3F"/>
    <w:rsid w:val="00D53F9C"/>
    <w:rsid w:val="00D54319"/>
    <w:rsid w:val="00D54DA7"/>
    <w:rsid w:val="00D5657E"/>
    <w:rsid w:val="00D60894"/>
    <w:rsid w:val="00D61B15"/>
    <w:rsid w:val="00D64CE3"/>
    <w:rsid w:val="00D7189B"/>
    <w:rsid w:val="00D71F74"/>
    <w:rsid w:val="00D72C7A"/>
    <w:rsid w:val="00D74325"/>
    <w:rsid w:val="00D74DB8"/>
    <w:rsid w:val="00D7519A"/>
    <w:rsid w:val="00D75F15"/>
    <w:rsid w:val="00D76C23"/>
    <w:rsid w:val="00D77620"/>
    <w:rsid w:val="00D80871"/>
    <w:rsid w:val="00D811B9"/>
    <w:rsid w:val="00D81B50"/>
    <w:rsid w:val="00D81D8D"/>
    <w:rsid w:val="00D8239A"/>
    <w:rsid w:val="00D82EE3"/>
    <w:rsid w:val="00D83C7F"/>
    <w:rsid w:val="00D85251"/>
    <w:rsid w:val="00D85835"/>
    <w:rsid w:val="00D860E0"/>
    <w:rsid w:val="00D86360"/>
    <w:rsid w:val="00D87E41"/>
    <w:rsid w:val="00D92455"/>
    <w:rsid w:val="00D92EB5"/>
    <w:rsid w:val="00D936DD"/>
    <w:rsid w:val="00D95E94"/>
    <w:rsid w:val="00D961EC"/>
    <w:rsid w:val="00DA07D9"/>
    <w:rsid w:val="00DA1E84"/>
    <w:rsid w:val="00DA207C"/>
    <w:rsid w:val="00DA29D8"/>
    <w:rsid w:val="00DA3727"/>
    <w:rsid w:val="00DA4091"/>
    <w:rsid w:val="00DA4285"/>
    <w:rsid w:val="00DA501A"/>
    <w:rsid w:val="00DA5FF1"/>
    <w:rsid w:val="00DA65A0"/>
    <w:rsid w:val="00DA749F"/>
    <w:rsid w:val="00DA7570"/>
    <w:rsid w:val="00DA7B9C"/>
    <w:rsid w:val="00DB1E25"/>
    <w:rsid w:val="00DB2CC7"/>
    <w:rsid w:val="00DB40AC"/>
    <w:rsid w:val="00DB4DB6"/>
    <w:rsid w:val="00DB4F14"/>
    <w:rsid w:val="00DB5569"/>
    <w:rsid w:val="00DB6746"/>
    <w:rsid w:val="00DB6D7C"/>
    <w:rsid w:val="00DB6DB3"/>
    <w:rsid w:val="00DB7A85"/>
    <w:rsid w:val="00DC05C5"/>
    <w:rsid w:val="00DC0CFF"/>
    <w:rsid w:val="00DC250E"/>
    <w:rsid w:val="00DC3399"/>
    <w:rsid w:val="00DC3ACC"/>
    <w:rsid w:val="00DC3E02"/>
    <w:rsid w:val="00DC411B"/>
    <w:rsid w:val="00DC4EE6"/>
    <w:rsid w:val="00DC54E8"/>
    <w:rsid w:val="00DC7E39"/>
    <w:rsid w:val="00DD074E"/>
    <w:rsid w:val="00DD184D"/>
    <w:rsid w:val="00DD1E5E"/>
    <w:rsid w:val="00DD442A"/>
    <w:rsid w:val="00DD4D7A"/>
    <w:rsid w:val="00DD4E2D"/>
    <w:rsid w:val="00DD5401"/>
    <w:rsid w:val="00DD6052"/>
    <w:rsid w:val="00DD6860"/>
    <w:rsid w:val="00DD76DC"/>
    <w:rsid w:val="00DE0A60"/>
    <w:rsid w:val="00DE1249"/>
    <w:rsid w:val="00DE12D3"/>
    <w:rsid w:val="00DE1B2D"/>
    <w:rsid w:val="00DE3E8B"/>
    <w:rsid w:val="00DE3EF8"/>
    <w:rsid w:val="00DE498A"/>
    <w:rsid w:val="00DE4BE1"/>
    <w:rsid w:val="00DE5865"/>
    <w:rsid w:val="00DE5945"/>
    <w:rsid w:val="00DE5E3B"/>
    <w:rsid w:val="00DE68F7"/>
    <w:rsid w:val="00DE6B25"/>
    <w:rsid w:val="00DE7AA1"/>
    <w:rsid w:val="00DF0FBF"/>
    <w:rsid w:val="00DF1B87"/>
    <w:rsid w:val="00DF2D13"/>
    <w:rsid w:val="00DF2D26"/>
    <w:rsid w:val="00DF3015"/>
    <w:rsid w:val="00DF31E1"/>
    <w:rsid w:val="00DF393E"/>
    <w:rsid w:val="00DF3F5B"/>
    <w:rsid w:val="00DF4282"/>
    <w:rsid w:val="00DF7056"/>
    <w:rsid w:val="00DF75B8"/>
    <w:rsid w:val="00DF7B9D"/>
    <w:rsid w:val="00DF7C76"/>
    <w:rsid w:val="00DF7F5B"/>
    <w:rsid w:val="00E01F2A"/>
    <w:rsid w:val="00E01FA2"/>
    <w:rsid w:val="00E02CAA"/>
    <w:rsid w:val="00E03389"/>
    <w:rsid w:val="00E0352C"/>
    <w:rsid w:val="00E03F15"/>
    <w:rsid w:val="00E04A53"/>
    <w:rsid w:val="00E04D28"/>
    <w:rsid w:val="00E06966"/>
    <w:rsid w:val="00E06A4D"/>
    <w:rsid w:val="00E10CAE"/>
    <w:rsid w:val="00E111E0"/>
    <w:rsid w:val="00E121D1"/>
    <w:rsid w:val="00E128C6"/>
    <w:rsid w:val="00E130A2"/>
    <w:rsid w:val="00E13CF6"/>
    <w:rsid w:val="00E17AC6"/>
    <w:rsid w:val="00E21A06"/>
    <w:rsid w:val="00E235D5"/>
    <w:rsid w:val="00E24267"/>
    <w:rsid w:val="00E24418"/>
    <w:rsid w:val="00E24F4C"/>
    <w:rsid w:val="00E25FB7"/>
    <w:rsid w:val="00E26E30"/>
    <w:rsid w:val="00E31CD1"/>
    <w:rsid w:val="00E34759"/>
    <w:rsid w:val="00E364CF"/>
    <w:rsid w:val="00E364F6"/>
    <w:rsid w:val="00E367D4"/>
    <w:rsid w:val="00E36990"/>
    <w:rsid w:val="00E36B08"/>
    <w:rsid w:val="00E36D0D"/>
    <w:rsid w:val="00E37002"/>
    <w:rsid w:val="00E40CFE"/>
    <w:rsid w:val="00E424A0"/>
    <w:rsid w:val="00E436EE"/>
    <w:rsid w:val="00E43A81"/>
    <w:rsid w:val="00E45CD9"/>
    <w:rsid w:val="00E45D6E"/>
    <w:rsid w:val="00E47DEE"/>
    <w:rsid w:val="00E50774"/>
    <w:rsid w:val="00E50A78"/>
    <w:rsid w:val="00E50B6F"/>
    <w:rsid w:val="00E51AED"/>
    <w:rsid w:val="00E5263F"/>
    <w:rsid w:val="00E545F3"/>
    <w:rsid w:val="00E55830"/>
    <w:rsid w:val="00E558F1"/>
    <w:rsid w:val="00E571A5"/>
    <w:rsid w:val="00E57522"/>
    <w:rsid w:val="00E61570"/>
    <w:rsid w:val="00E61942"/>
    <w:rsid w:val="00E61AE1"/>
    <w:rsid w:val="00E6226B"/>
    <w:rsid w:val="00E635EF"/>
    <w:rsid w:val="00E64941"/>
    <w:rsid w:val="00E65363"/>
    <w:rsid w:val="00E66557"/>
    <w:rsid w:val="00E677A8"/>
    <w:rsid w:val="00E7050F"/>
    <w:rsid w:val="00E70FB1"/>
    <w:rsid w:val="00E71410"/>
    <w:rsid w:val="00E71E6F"/>
    <w:rsid w:val="00E721EA"/>
    <w:rsid w:val="00E72FEF"/>
    <w:rsid w:val="00E737AB"/>
    <w:rsid w:val="00E75D14"/>
    <w:rsid w:val="00E760CB"/>
    <w:rsid w:val="00E76294"/>
    <w:rsid w:val="00E773F9"/>
    <w:rsid w:val="00E800D4"/>
    <w:rsid w:val="00E80F09"/>
    <w:rsid w:val="00E810FE"/>
    <w:rsid w:val="00E82A57"/>
    <w:rsid w:val="00E84646"/>
    <w:rsid w:val="00E84F37"/>
    <w:rsid w:val="00E8534D"/>
    <w:rsid w:val="00E854C1"/>
    <w:rsid w:val="00E85AB1"/>
    <w:rsid w:val="00E860BD"/>
    <w:rsid w:val="00E8688E"/>
    <w:rsid w:val="00E87189"/>
    <w:rsid w:val="00E90993"/>
    <w:rsid w:val="00E90CB5"/>
    <w:rsid w:val="00E90F48"/>
    <w:rsid w:val="00E90F65"/>
    <w:rsid w:val="00E91297"/>
    <w:rsid w:val="00E92E6A"/>
    <w:rsid w:val="00E93DB0"/>
    <w:rsid w:val="00E948F5"/>
    <w:rsid w:val="00E964D8"/>
    <w:rsid w:val="00E96971"/>
    <w:rsid w:val="00E96CC3"/>
    <w:rsid w:val="00E97E84"/>
    <w:rsid w:val="00EA0BD3"/>
    <w:rsid w:val="00EA0F57"/>
    <w:rsid w:val="00EA113A"/>
    <w:rsid w:val="00EA22FD"/>
    <w:rsid w:val="00EA2E9F"/>
    <w:rsid w:val="00EA32E2"/>
    <w:rsid w:val="00EA352D"/>
    <w:rsid w:val="00EA3AAA"/>
    <w:rsid w:val="00EA3B72"/>
    <w:rsid w:val="00EA5B9E"/>
    <w:rsid w:val="00EA7337"/>
    <w:rsid w:val="00EA7697"/>
    <w:rsid w:val="00EA795C"/>
    <w:rsid w:val="00EB00B9"/>
    <w:rsid w:val="00EB0F86"/>
    <w:rsid w:val="00EB1A7D"/>
    <w:rsid w:val="00EB1DB7"/>
    <w:rsid w:val="00EB21CE"/>
    <w:rsid w:val="00EB2CE2"/>
    <w:rsid w:val="00EB33F3"/>
    <w:rsid w:val="00EB341B"/>
    <w:rsid w:val="00EB70A2"/>
    <w:rsid w:val="00EB76E9"/>
    <w:rsid w:val="00EB77B8"/>
    <w:rsid w:val="00EB7F32"/>
    <w:rsid w:val="00EC0076"/>
    <w:rsid w:val="00EC1AFF"/>
    <w:rsid w:val="00EC1D49"/>
    <w:rsid w:val="00EC2A64"/>
    <w:rsid w:val="00EC32C2"/>
    <w:rsid w:val="00EC3433"/>
    <w:rsid w:val="00EC3ABE"/>
    <w:rsid w:val="00EC6ADB"/>
    <w:rsid w:val="00EC6BE8"/>
    <w:rsid w:val="00EC6D02"/>
    <w:rsid w:val="00ED05D9"/>
    <w:rsid w:val="00ED2517"/>
    <w:rsid w:val="00ED3823"/>
    <w:rsid w:val="00ED39AA"/>
    <w:rsid w:val="00ED40C1"/>
    <w:rsid w:val="00ED45E9"/>
    <w:rsid w:val="00ED4C1B"/>
    <w:rsid w:val="00ED540B"/>
    <w:rsid w:val="00ED6B33"/>
    <w:rsid w:val="00ED7AE0"/>
    <w:rsid w:val="00ED7F96"/>
    <w:rsid w:val="00EE2057"/>
    <w:rsid w:val="00EE33E8"/>
    <w:rsid w:val="00EE3C34"/>
    <w:rsid w:val="00EE4519"/>
    <w:rsid w:val="00EE63D1"/>
    <w:rsid w:val="00EF0757"/>
    <w:rsid w:val="00EF0FF5"/>
    <w:rsid w:val="00EF196A"/>
    <w:rsid w:val="00EF3F7C"/>
    <w:rsid w:val="00EF4325"/>
    <w:rsid w:val="00EF44FF"/>
    <w:rsid w:val="00EF4E75"/>
    <w:rsid w:val="00EF559B"/>
    <w:rsid w:val="00EF7159"/>
    <w:rsid w:val="00F0462E"/>
    <w:rsid w:val="00F04AC2"/>
    <w:rsid w:val="00F04BA5"/>
    <w:rsid w:val="00F052EA"/>
    <w:rsid w:val="00F0708E"/>
    <w:rsid w:val="00F1139F"/>
    <w:rsid w:val="00F119DF"/>
    <w:rsid w:val="00F11C89"/>
    <w:rsid w:val="00F12FF3"/>
    <w:rsid w:val="00F131F6"/>
    <w:rsid w:val="00F142DA"/>
    <w:rsid w:val="00F1528D"/>
    <w:rsid w:val="00F1732C"/>
    <w:rsid w:val="00F17491"/>
    <w:rsid w:val="00F20743"/>
    <w:rsid w:val="00F20E35"/>
    <w:rsid w:val="00F221FA"/>
    <w:rsid w:val="00F2267F"/>
    <w:rsid w:val="00F23B43"/>
    <w:rsid w:val="00F275FB"/>
    <w:rsid w:val="00F27E47"/>
    <w:rsid w:val="00F30264"/>
    <w:rsid w:val="00F3087F"/>
    <w:rsid w:val="00F31CCF"/>
    <w:rsid w:val="00F330DD"/>
    <w:rsid w:val="00F33E8B"/>
    <w:rsid w:val="00F34027"/>
    <w:rsid w:val="00F34083"/>
    <w:rsid w:val="00F34736"/>
    <w:rsid w:val="00F34BC6"/>
    <w:rsid w:val="00F34D38"/>
    <w:rsid w:val="00F353A2"/>
    <w:rsid w:val="00F35B06"/>
    <w:rsid w:val="00F3626B"/>
    <w:rsid w:val="00F3645F"/>
    <w:rsid w:val="00F3685D"/>
    <w:rsid w:val="00F36E82"/>
    <w:rsid w:val="00F37165"/>
    <w:rsid w:val="00F372CC"/>
    <w:rsid w:val="00F3750B"/>
    <w:rsid w:val="00F3763E"/>
    <w:rsid w:val="00F402F8"/>
    <w:rsid w:val="00F4097A"/>
    <w:rsid w:val="00F40AA2"/>
    <w:rsid w:val="00F411F5"/>
    <w:rsid w:val="00F42B34"/>
    <w:rsid w:val="00F454B7"/>
    <w:rsid w:val="00F46B18"/>
    <w:rsid w:val="00F47E60"/>
    <w:rsid w:val="00F50E3A"/>
    <w:rsid w:val="00F50FF5"/>
    <w:rsid w:val="00F51483"/>
    <w:rsid w:val="00F51A2B"/>
    <w:rsid w:val="00F51DEA"/>
    <w:rsid w:val="00F56F70"/>
    <w:rsid w:val="00F571ED"/>
    <w:rsid w:val="00F60D0A"/>
    <w:rsid w:val="00F612A4"/>
    <w:rsid w:val="00F61B8E"/>
    <w:rsid w:val="00F61F0A"/>
    <w:rsid w:val="00F62A99"/>
    <w:rsid w:val="00F646E8"/>
    <w:rsid w:val="00F649D4"/>
    <w:rsid w:val="00F65409"/>
    <w:rsid w:val="00F7037E"/>
    <w:rsid w:val="00F71021"/>
    <w:rsid w:val="00F7158F"/>
    <w:rsid w:val="00F7176D"/>
    <w:rsid w:val="00F7266F"/>
    <w:rsid w:val="00F74825"/>
    <w:rsid w:val="00F748A7"/>
    <w:rsid w:val="00F77DE2"/>
    <w:rsid w:val="00F77FF0"/>
    <w:rsid w:val="00F802AF"/>
    <w:rsid w:val="00F80CD7"/>
    <w:rsid w:val="00F811D3"/>
    <w:rsid w:val="00F85E52"/>
    <w:rsid w:val="00F91F4A"/>
    <w:rsid w:val="00F9246D"/>
    <w:rsid w:val="00F92943"/>
    <w:rsid w:val="00F948E8"/>
    <w:rsid w:val="00F94F82"/>
    <w:rsid w:val="00F956FE"/>
    <w:rsid w:val="00FA08D9"/>
    <w:rsid w:val="00FA2A0E"/>
    <w:rsid w:val="00FA345F"/>
    <w:rsid w:val="00FA4642"/>
    <w:rsid w:val="00FA4BCE"/>
    <w:rsid w:val="00FA6417"/>
    <w:rsid w:val="00FB02D4"/>
    <w:rsid w:val="00FB0842"/>
    <w:rsid w:val="00FB0F92"/>
    <w:rsid w:val="00FB33D8"/>
    <w:rsid w:val="00FB5A40"/>
    <w:rsid w:val="00FB67E1"/>
    <w:rsid w:val="00FB6F5F"/>
    <w:rsid w:val="00FB6F6B"/>
    <w:rsid w:val="00FC03D9"/>
    <w:rsid w:val="00FC05F6"/>
    <w:rsid w:val="00FC08B8"/>
    <w:rsid w:val="00FC1246"/>
    <w:rsid w:val="00FC28B9"/>
    <w:rsid w:val="00FC2CCA"/>
    <w:rsid w:val="00FC3A04"/>
    <w:rsid w:val="00FC4331"/>
    <w:rsid w:val="00FC43F0"/>
    <w:rsid w:val="00FC6FAF"/>
    <w:rsid w:val="00FC7283"/>
    <w:rsid w:val="00FC794C"/>
    <w:rsid w:val="00FD2083"/>
    <w:rsid w:val="00FD298E"/>
    <w:rsid w:val="00FD456F"/>
    <w:rsid w:val="00FD49B5"/>
    <w:rsid w:val="00FD5339"/>
    <w:rsid w:val="00FD580E"/>
    <w:rsid w:val="00FD5BF9"/>
    <w:rsid w:val="00FD5CFA"/>
    <w:rsid w:val="00FD712D"/>
    <w:rsid w:val="00FD798B"/>
    <w:rsid w:val="00FD7BA5"/>
    <w:rsid w:val="00FE084B"/>
    <w:rsid w:val="00FE1832"/>
    <w:rsid w:val="00FE1A7B"/>
    <w:rsid w:val="00FE3126"/>
    <w:rsid w:val="00FE43DA"/>
    <w:rsid w:val="00FE44FB"/>
    <w:rsid w:val="00FE4BF9"/>
    <w:rsid w:val="00FE5D6B"/>
    <w:rsid w:val="00FE6020"/>
    <w:rsid w:val="00FE7566"/>
    <w:rsid w:val="00FE7B25"/>
    <w:rsid w:val="00FF073B"/>
    <w:rsid w:val="00FF34CB"/>
    <w:rsid w:val="00FF6474"/>
    <w:rsid w:val="00FF71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8D0285"/>
  <w15:docId w15:val="{FD436104-8B20-44DB-908D-F5D5E3CFD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5AB1"/>
    <w:rPr>
      <w:rFonts w:ascii="Arial" w:hAnsi="Arial" w:cs="Arial"/>
      <w:sz w:val="24"/>
      <w:szCs w:val="24"/>
    </w:rPr>
  </w:style>
  <w:style w:type="paragraph" w:styleId="Nadpis1">
    <w:name w:val="heading 1"/>
    <w:basedOn w:val="Normln"/>
    <w:next w:val="Normln"/>
    <w:qFormat/>
    <w:pPr>
      <w:keepNext/>
      <w:jc w:val="center"/>
      <w:outlineLvl w:val="0"/>
    </w:pPr>
    <w:rPr>
      <w:b/>
      <w:bCs/>
    </w:rPr>
  </w:style>
  <w:style w:type="paragraph" w:styleId="Nadpis2">
    <w:name w:val="heading 2"/>
    <w:basedOn w:val="Normln"/>
    <w:next w:val="Normln"/>
    <w:qFormat/>
    <w:pPr>
      <w:keepNext/>
      <w:outlineLvl w:val="1"/>
    </w:pPr>
    <w:rPr>
      <w:b/>
      <w:bCs/>
      <w:cap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style>
  <w:style w:type="character" w:styleId="Hypertextovodkaz">
    <w:name w:val="Hyperlink"/>
    <w:rPr>
      <w:color w:val="0000FF"/>
      <w:u w:val="single"/>
    </w:rPr>
  </w:style>
  <w:style w:type="paragraph" w:styleId="Rozloendokumentu">
    <w:name w:val="Document Map"/>
    <w:basedOn w:val="Normln"/>
    <w:semiHidden/>
    <w:rsid w:val="00E235D5"/>
    <w:pPr>
      <w:shd w:val="clear" w:color="auto" w:fill="000080"/>
    </w:pPr>
    <w:rPr>
      <w:rFonts w:ascii="Tahoma" w:hAnsi="Tahoma" w:cs="Tahoma"/>
      <w:sz w:val="20"/>
      <w:szCs w:val="20"/>
    </w:rPr>
  </w:style>
  <w:style w:type="paragraph" w:styleId="Textbubliny">
    <w:name w:val="Balloon Text"/>
    <w:basedOn w:val="Normln"/>
    <w:semiHidden/>
    <w:rsid w:val="00E235D5"/>
    <w:rPr>
      <w:rFonts w:ascii="Tahoma" w:hAnsi="Tahoma" w:cs="Tahoma"/>
      <w:sz w:val="16"/>
      <w:szCs w:val="16"/>
    </w:rPr>
  </w:style>
  <w:style w:type="character" w:styleId="Odkaznakoment">
    <w:name w:val="annotation reference"/>
    <w:semiHidden/>
    <w:rsid w:val="00B028CF"/>
    <w:rPr>
      <w:sz w:val="16"/>
      <w:szCs w:val="16"/>
    </w:rPr>
  </w:style>
  <w:style w:type="paragraph" w:styleId="Textkomente">
    <w:name w:val="annotation text"/>
    <w:basedOn w:val="Normln"/>
    <w:semiHidden/>
    <w:rsid w:val="00B028CF"/>
    <w:rPr>
      <w:sz w:val="20"/>
      <w:szCs w:val="20"/>
    </w:rPr>
  </w:style>
  <w:style w:type="paragraph" w:styleId="Pedmtkomente">
    <w:name w:val="annotation subject"/>
    <w:basedOn w:val="Textkomente"/>
    <w:next w:val="Textkomente"/>
    <w:semiHidden/>
    <w:rsid w:val="00B028CF"/>
    <w:rPr>
      <w:b/>
      <w:bCs/>
    </w:rPr>
  </w:style>
  <w:style w:type="table" w:styleId="Mkatabulky">
    <w:name w:val="Table Grid"/>
    <w:basedOn w:val="Normlntabulka"/>
    <w:uiPriority w:val="39"/>
    <w:rsid w:val="005F77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pat">
    <w:name w:val="footer"/>
    <w:basedOn w:val="Normln"/>
    <w:rsid w:val="00942FA3"/>
    <w:pPr>
      <w:tabs>
        <w:tab w:val="center" w:pos="4536"/>
        <w:tab w:val="right" w:pos="9072"/>
      </w:tabs>
    </w:pPr>
  </w:style>
  <w:style w:type="character" w:styleId="slostrnky">
    <w:name w:val="page number"/>
    <w:basedOn w:val="Standardnpsmoodstavce"/>
    <w:rsid w:val="00942FA3"/>
  </w:style>
  <w:style w:type="paragraph" w:styleId="Zhlav">
    <w:name w:val="header"/>
    <w:basedOn w:val="Normln"/>
    <w:rsid w:val="00942FA3"/>
    <w:pPr>
      <w:tabs>
        <w:tab w:val="center" w:pos="4536"/>
        <w:tab w:val="right" w:pos="9072"/>
      </w:tabs>
    </w:pPr>
  </w:style>
  <w:style w:type="paragraph" w:styleId="Podnadpis">
    <w:name w:val="Subtitle"/>
    <w:basedOn w:val="Normln"/>
    <w:next w:val="Normln"/>
    <w:link w:val="PodnadpisChar"/>
    <w:uiPriority w:val="11"/>
    <w:qFormat/>
    <w:rsid w:val="00E92E6A"/>
    <w:pPr>
      <w:spacing w:after="60"/>
      <w:jc w:val="center"/>
      <w:outlineLvl w:val="1"/>
    </w:pPr>
    <w:rPr>
      <w:rFonts w:ascii="Cambria" w:hAnsi="Cambria" w:cs="Times New Roman"/>
      <w:lang w:val="x-none" w:eastAsia="x-none"/>
    </w:rPr>
  </w:style>
  <w:style w:type="character" w:customStyle="1" w:styleId="PodnadpisChar">
    <w:name w:val="Podnadpis Char"/>
    <w:link w:val="Podnadpis"/>
    <w:uiPriority w:val="11"/>
    <w:rsid w:val="00E92E6A"/>
    <w:rPr>
      <w:rFonts w:ascii="Cambria" w:hAnsi="Cambria"/>
      <w:sz w:val="24"/>
      <w:szCs w:val="24"/>
    </w:rPr>
  </w:style>
  <w:style w:type="paragraph" w:customStyle="1" w:styleId="CharCharCharCharCharCharCharCharCharCharCharChar">
    <w:name w:val="Char Char Char Char Char Char Char Char Char Char Char Char"/>
    <w:basedOn w:val="Normln"/>
    <w:rsid w:val="0006317C"/>
    <w:pPr>
      <w:spacing w:after="160" w:line="240" w:lineRule="exact"/>
    </w:pPr>
    <w:rPr>
      <w:rFonts w:ascii="Tahoma" w:hAnsi="Tahoma" w:cs="Times New Roman"/>
      <w:sz w:val="20"/>
      <w:szCs w:val="20"/>
      <w:lang w:val="en-US" w:eastAsia="en-US"/>
    </w:rPr>
  </w:style>
  <w:style w:type="character" w:customStyle="1" w:styleId="normalchar">
    <w:name w:val="normal__char"/>
    <w:rsid w:val="00E36990"/>
  </w:style>
  <w:style w:type="paragraph" w:customStyle="1" w:styleId="Default">
    <w:name w:val="Default"/>
    <w:rsid w:val="00330BF5"/>
    <w:pPr>
      <w:autoSpaceDE w:val="0"/>
      <w:autoSpaceDN w:val="0"/>
      <w:adjustRightInd w:val="0"/>
    </w:pPr>
    <w:rPr>
      <w:rFonts w:ascii="EUAlbertina" w:eastAsia="Calibri" w:hAnsi="EUAlbertina" w:cs="EUAlbertina"/>
      <w:color w:val="000000"/>
      <w:sz w:val="24"/>
      <w:szCs w:val="24"/>
      <w:lang w:eastAsia="en-US"/>
    </w:rPr>
  </w:style>
  <w:style w:type="paragraph" w:styleId="Odstavecseseznamem">
    <w:name w:val="List Paragraph"/>
    <w:aliases w:val="Nad,Odstavec cíl se seznamem,Odstavec se seznamem5,Odrážky,Odstavec_muj,_Odstavec se seznamem,Seznam - odrážky,Conclusion de partie,Fiche List Paragraph,List Paragraph (Czech Tourism),Název grafu,nad 1,Odstavec se seznamem2,3,Dot pt"/>
    <w:basedOn w:val="Normln"/>
    <w:link w:val="OdstavecseseznamemChar"/>
    <w:uiPriority w:val="34"/>
    <w:qFormat/>
    <w:rsid w:val="00330BF5"/>
    <w:pPr>
      <w:spacing w:after="200" w:line="276" w:lineRule="auto"/>
      <w:ind w:left="720"/>
      <w:contextualSpacing/>
    </w:pPr>
    <w:rPr>
      <w:rFonts w:ascii="Calibri" w:eastAsia="Calibri" w:hAnsi="Calibri" w:cs="Times New Roman"/>
      <w:sz w:val="22"/>
      <w:szCs w:val="22"/>
      <w:lang w:val="x-none" w:eastAsia="en-US"/>
    </w:rPr>
  </w:style>
  <w:style w:type="paragraph" w:customStyle="1" w:styleId="1odstavecodsazen">
    <w:name w:val="1. odstavec (odsazení)"/>
    <w:basedOn w:val="Normln"/>
    <w:link w:val="1odstavecodsazenChar"/>
    <w:rsid w:val="00522D2E"/>
    <w:pPr>
      <w:spacing w:before="240"/>
      <w:ind w:firstLine="454"/>
      <w:jc w:val="both"/>
    </w:pPr>
    <w:rPr>
      <w:rFonts w:ascii="Times New Roman" w:hAnsi="Times New Roman" w:cs="Times New Roman"/>
      <w:lang w:val="x-none" w:eastAsia="x-none"/>
    </w:rPr>
  </w:style>
  <w:style w:type="paragraph" w:customStyle="1" w:styleId="2odstavecbezodsazen">
    <w:name w:val="2. odstavec (bez odsazení)"/>
    <w:basedOn w:val="Normln"/>
    <w:link w:val="2odstavecbezodsazenChar"/>
    <w:rsid w:val="00522D2E"/>
    <w:pPr>
      <w:tabs>
        <w:tab w:val="left" w:pos="907"/>
        <w:tab w:val="left" w:pos="1361"/>
      </w:tabs>
      <w:spacing w:before="120"/>
      <w:ind w:left="454"/>
      <w:jc w:val="both"/>
    </w:pPr>
    <w:rPr>
      <w:rFonts w:ascii="Times New Roman" w:hAnsi="Times New Roman" w:cs="Times New Roman"/>
      <w:lang w:val="x-none" w:eastAsia="x-none"/>
    </w:rPr>
  </w:style>
  <w:style w:type="character" w:customStyle="1" w:styleId="1odstavecodsazenChar">
    <w:name w:val="1. odstavec (odsazení) Char"/>
    <w:link w:val="1odstavecodsazen"/>
    <w:rsid w:val="00522D2E"/>
    <w:rPr>
      <w:sz w:val="24"/>
      <w:szCs w:val="24"/>
    </w:rPr>
  </w:style>
  <w:style w:type="character" w:customStyle="1" w:styleId="2odstavecbezodsazenChar">
    <w:name w:val="2. odstavec (bez odsazení) Char"/>
    <w:link w:val="2odstavecbezodsazen"/>
    <w:rsid w:val="00522D2E"/>
    <w:rPr>
      <w:sz w:val="24"/>
      <w:szCs w:val="24"/>
    </w:rPr>
  </w:style>
  <w:style w:type="paragraph" w:customStyle="1" w:styleId="TxBrp8">
    <w:name w:val="TxBr_p8"/>
    <w:basedOn w:val="Normln"/>
    <w:uiPriority w:val="99"/>
    <w:rsid w:val="00DD5401"/>
    <w:pPr>
      <w:widowControl w:val="0"/>
      <w:tabs>
        <w:tab w:val="left" w:pos="1088"/>
      </w:tabs>
      <w:autoSpaceDE w:val="0"/>
      <w:autoSpaceDN w:val="0"/>
      <w:adjustRightInd w:val="0"/>
      <w:spacing w:line="283" w:lineRule="atLeast"/>
      <w:ind w:left="24" w:hanging="1088"/>
      <w:jc w:val="both"/>
    </w:pPr>
    <w:rPr>
      <w:rFonts w:ascii="Times New Roman" w:hAnsi="Times New Roman" w:cs="Times New Roman"/>
      <w:lang w:val="en-US"/>
    </w:rPr>
  </w:style>
  <w:style w:type="character" w:customStyle="1" w:styleId="OdstavecseseznamemChar">
    <w:name w:val="Odstavec se seznamem Char"/>
    <w:aliases w:val="Nad Char,Odstavec cíl se seznamem Char,Odstavec se seznamem5 Char,Odrážky Char,Odstavec_muj Char,_Odstavec se seznamem Char,Seznam - odrážky Char,Conclusion de partie Char,Fiche List Paragraph Char,Název grafu Char,nad 1 Char"/>
    <w:link w:val="Odstavecseseznamem"/>
    <w:uiPriority w:val="34"/>
    <w:qFormat/>
    <w:rsid w:val="0065051B"/>
    <w:rPr>
      <w:rFonts w:ascii="Calibri" w:eastAsia="Calibri" w:hAnsi="Calibri"/>
      <w:sz w:val="22"/>
      <w:szCs w:val="22"/>
      <w:lang w:eastAsia="en-US"/>
    </w:rPr>
  </w:style>
  <w:style w:type="paragraph" w:customStyle="1" w:styleId="Usneseni-I">
    <w:name w:val="Usneseni - I"/>
    <w:basedOn w:val="Normln"/>
    <w:rsid w:val="00C0324C"/>
    <w:pPr>
      <w:numPr>
        <w:numId w:val="1"/>
      </w:numPr>
      <w:spacing w:before="120" w:after="240"/>
      <w:jc w:val="both"/>
    </w:pPr>
    <w:rPr>
      <w:sz w:val="22"/>
      <w:szCs w:val="22"/>
    </w:rPr>
  </w:style>
  <w:style w:type="paragraph" w:customStyle="1" w:styleId="Usneseni-1">
    <w:name w:val="Usneseni - 1."/>
    <w:basedOn w:val="Normln"/>
    <w:rsid w:val="00C0324C"/>
    <w:pPr>
      <w:numPr>
        <w:ilvl w:val="1"/>
        <w:numId w:val="1"/>
      </w:numPr>
      <w:spacing w:before="120" w:after="240"/>
      <w:jc w:val="both"/>
    </w:pPr>
    <w:rPr>
      <w:sz w:val="22"/>
      <w:szCs w:val="22"/>
    </w:rPr>
  </w:style>
  <w:style w:type="paragraph" w:customStyle="1" w:styleId="Usneseni-a">
    <w:name w:val="Usneseni - a)"/>
    <w:basedOn w:val="Normln"/>
    <w:rsid w:val="00C0324C"/>
    <w:pPr>
      <w:numPr>
        <w:ilvl w:val="2"/>
        <w:numId w:val="1"/>
      </w:numPr>
      <w:spacing w:before="120" w:after="240"/>
      <w:jc w:val="both"/>
    </w:pPr>
    <w:rPr>
      <w:rFonts w:cs="Times New Roman"/>
      <w:sz w:val="22"/>
      <w:szCs w:val="22"/>
    </w:rPr>
  </w:style>
  <w:style w:type="paragraph" w:customStyle="1" w:styleId="StylZarovnatdoblokuPed6bZa6b1">
    <w:name w:val="Styl Zarovnat do bloku Před:  6 b. Za:  6 b.1"/>
    <w:basedOn w:val="Normln"/>
    <w:rsid w:val="00BE2119"/>
    <w:pPr>
      <w:spacing w:before="60" w:after="60"/>
      <w:jc w:val="both"/>
    </w:pPr>
    <w:rPr>
      <w:rFonts w:cs="Times New Roman"/>
      <w:szCs w:val="20"/>
    </w:rPr>
  </w:style>
  <w:style w:type="paragraph" w:styleId="Textpoznpodarou">
    <w:name w:val="footnote text"/>
    <w:basedOn w:val="Normln"/>
    <w:link w:val="TextpoznpodarouChar"/>
    <w:uiPriority w:val="99"/>
    <w:semiHidden/>
    <w:unhideWhenUsed/>
    <w:rsid w:val="00BE2119"/>
    <w:rPr>
      <w:rFonts w:cs="Times New Roman"/>
      <w:sz w:val="20"/>
      <w:szCs w:val="20"/>
      <w:lang w:val="x-none" w:eastAsia="x-none"/>
    </w:rPr>
  </w:style>
  <w:style w:type="character" w:customStyle="1" w:styleId="TextpoznpodarouChar">
    <w:name w:val="Text pozn. pod čarou Char"/>
    <w:link w:val="Textpoznpodarou"/>
    <w:uiPriority w:val="99"/>
    <w:semiHidden/>
    <w:rsid w:val="00BE2119"/>
    <w:rPr>
      <w:rFonts w:ascii="Arial" w:hAnsi="Arial" w:cs="Arial"/>
    </w:rPr>
  </w:style>
  <w:style w:type="character" w:styleId="Znakapoznpodarou">
    <w:name w:val="footnote reference"/>
    <w:uiPriority w:val="99"/>
    <w:semiHidden/>
    <w:unhideWhenUsed/>
    <w:rsid w:val="00BE2119"/>
    <w:rPr>
      <w:vertAlign w:val="superscript"/>
    </w:rPr>
  </w:style>
  <w:style w:type="character" w:styleId="Siln">
    <w:name w:val="Strong"/>
    <w:qFormat/>
    <w:rsid w:val="00280FD8"/>
    <w:rPr>
      <w:b/>
      <w:bCs/>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DC0CFF"/>
    <w:pPr>
      <w:spacing w:after="160" w:line="240" w:lineRule="exact"/>
    </w:pPr>
    <w:rPr>
      <w:rFonts w:ascii="Times New Roman Bold" w:hAnsi="Times New Roman Bold" w:cs="Times New Roman"/>
      <w:sz w:val="22"/>
      <w:szCs w:val="26"/>
      <w:lang w:val="sk-SK" w:eastAsia="en-US"/>
    </w:rPr>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9937D4"/>
    <w:pPr>
      <w:spacing w:after="160" w:line="240" w:lineRule="exact"/>
    </w:pPr>
    <w:rPr>
      <w:rFonts w:ascii="Times New Roman Bold" w:hAnsi="Times New Roman Bold" w:cs="Times New Roman"/>
      <w:sz w:val="22"/>
      <w:szCs w:val="26"/>
      <w:lang w:val="sk-SK" w:eastAsia="en-US"/>
    </w:rPr>
  </w:style>
  <w:style w:type="paragraph" w:styleId="Normlnweb">
    <w:name w:val="Normal (Web)"/>
    <w:basedOn w:val="Normln"/>
    <w:uiPriority w:val="99"/>
    <w:unhideWhenUsed/>
    <w:qFormat/>
    <w:rsid w:val="00AD2860"/>
    <w:pPr>
      <w:spacing w:after="100" w:afterAutospacing="1"/>
      <w:jc w:val="both"/>
    </w:pPr>
    <w:rPr>
      <w:rFonts w:ascii="Times New Roman" w:hAnsi="Times New Roman" w:cs="Times New Roman"/>
    </w:rPr>
  </w:style>
  <w:style w:type="paragraph" w:customStyle="1" w:styleId="Pipomnkovlist-normln">
    <w:name w:val="Připomínkový list - normální"/>
    <w:basedOn w:val="Normln"/>
    <w:link w:val="Pipomnkovlist-normlnChar"/>
    <w:qFormat/>
    <w:rsid w:val="00721382"/>
    <w:pPr>
      <w:jc w:val="both"/>
    </w:pPr>
    <w:rPr>
      <w:rFonts w:eastAsia="Calibri" w:cs="Times New Roman"/>
      <w:sz w:val="22"/>
      <w:szCs w:val="22"/>
      <w:lang w:val="x-none" w:eastAsia="en-US"/>
    </w:rPr>
  </w:style>
  <w:style w:type="character" w:customStyle="1" w:styleId="Pipomnkovlist-normlnChar">
    <w:name w:val="Připomínkový list - normální Char"/>
    <w:link w:val="Pipomnkovlist-normln"/>
    <w:rsid w:val="00721382"/>
    <w:rPr>
      <w:rFonts w:ascii="Arial" w:eastAsia="Calibri" w:hAnsi="Arial" w:cs="Arial"/>
      <w:sz w:val="22"/>
      <w:szCs w:val="22"/>
      <w:lang w:eastAsia="en-US"/>
    </w:rPr>
  </w:style>
  <w:style w:type="paragraph" w:styleId="Zkladntextodsazen2">
    <w:name w:val="Body Text Indent 2"/>
    <w:basedOn w:val="Normln"/>
    <w:link w:val="Zkladntextodsazen2Char"/>
    <w:uiPriority w:val="99"/>
    <w:semiHidden/>
    <w:unhideWhenUsed/>
    <w:rsid w:val="00A77B9B"/>
    <w:pPr>
      <w:spacing w:after="120" w:line="480" w:lineRule="auto"/>
      <w:ind w:left="283"/>
    </w:pPr>
  </w:style>
  <w:style w:type="character" w:customStyle="1" w:styleId="Zkladntextodsazen2Char">
    <w:name w:val="Základní text odsazený 2 Char"/>
    <w:link w:val="Zkladntextodsazen2"/>
    <w:uiPriority w:val="99"/>
    <w:semiHidden/>
    <w:rsid w:val="00A77B9B"/>
    <w:rPr>
      <w:rFonts w:ascii="Arial" w:hAnsi="Arial" w:cs="Arial"/>
      <w:sz w:val="24"/>
      <w:szCs w:val="24"/>
    </w:rPr>
  </w:style>
  <w:style w:type="paragraph" w:customStyle="1" w:styleId="Zkladntext22">
    <w:name w:val="Základní text 22"/>
    <w:basedOn w:val="Normln"/>
    <w:rsid w:val="00234F16"/>
    <w:pPr>
      <w:overflowPunct w:val="0"/>
      <w:autoSpaceDE w:val="0"/>
      <w:autoSpaceDN w:val="0"/>
      <w:adjustRightInd w:val="0"/>
      <w:jc w:val="both"/>
      <w:textAlignment w:val="baseline"/>
    </w:pPr>
    <w:rPr>
      <w:rFonts w:ascii="Century Schoolbook" w:hAnsi="Century Schoolbook" w:cs="Times New Roman"/>
      <w:szCs w:val="20"/>
    </w:rPr>
  </w:style>
  <w:style w:type="character" w:customStyle="1" w:styleId="xsptextcomputedfield">
    <w:name w:val="xsptextcomputedfield"/>
    <w:rsid w:val="004F2700"/>
  </w:style>
  <w:style w:type="character" w:styleId="Zdraznn">
    <w:name w:val="Emphasis"/>
    <w:uiPriority w:val="20"/>
    <w:qFormat/>
    <w:rsid w:val="00247061"/>
    <w:rPr>
      <w:i/>
      <w:iCs/>
    </w:rPr>
  </w:style>
  <w:style w:type="paragraph" w:customStyle="1" w:styleId="Popisky">
    <w:name w:val="Popisky"/>
    <w:uiPriority w:val="99"/>
    <w:rsid w:val="009A446B"/>
    <w:rPr>
      <w:rFonts w:ascii="Arial" w:hAnsi="Arial"/>
    </w:rPr>
  </w:style>
  <w:style w:type="paragraph" w:styleId="Revize">
    <w:name w:val="Revision"/>
    <w:hidden/>
    <w:uiPriority w:val="99"/>
    <w:semiHidden/>
    <w:rsid w:val="009C6E6F"/>
    <w:rPr>
      <w:rFonts w:ascii="Arial" w:hAnsi="Arial" w:cs="Arial"/>
      <w:sz w:val="24"/>
      <w:szCs w:val="24"/>
    </w:rPr>
  </w:style>
  <w:style w:type="paragraph" w:styleId="Bezmezer">
    <w:name w:val="No Spacing"/>
    <w:aliases w:val="Standard"/>
    <w:basedOn w:val="Zkladntextodsazen"/>
    <w:uiPriority w:val="1"/>
    <w:qFormat/>
    <w:rsid w:val="00915BF7"/>
    <w:pPr>
      <w:ind w:left="0"/>
      <w:jc w:val="both"/>
    </w:pPr>
    <w:rPr>
      <w:sz w:val="22"/>
      <w:szCs w:val="22"/>
    </w:rPr>
  </w:style>
  <w:style w:type="paragraph" w:styleId="Zkladntextodsazen">
    <w:name w:val="Body Text Indent"/>
    <w:basedOn w:val="Normln"/>
    <w:link w:val="ZkladntextodsazenChar"/>
    <w:uiPriority w:val="99"/>
    <w:semiHidden/>
    <w:unhideWhenUsed/>
    <w:rsid w:val="00915BF7"/>
    <w:pPr>
      <w:spacing w:after="120"/>
      <w:ind w:left="283"/>
    </w:pPr>
  </w:style>
  <w:style w:type="character" w:customStyle="1" w:styleId="ZkladntextodsazenChar">
    <w:name w:val="Základní text odsazený Char"/>
    <w:basedOn w:val="Standardnpsmoodstavce"/>
    <w:link w:val="Zkladntextodsazen"/>
    <w:uiPriority w:val="99"/>
    <w:semiHidden/>
    <w:rsid w:val="00915BF7"/>
    <w:rPr>
      <w:rFonts w:ascii="Arial" w:hAnsi="Arial" w:cs="Arial"/>
      <w:sz w:val="24"/>
      <w:szCs w:val="24"/>
    </w:rPr>
  </w:style>
  <w:style w:type="character" w:styleId="Nevyeenzmnka">
    <w:name w:val="Unresolved Mention"/>
    <w:basedOn w:val="Standardnpsmoodstavce"/>
    <w:uiPriority w:val="99"/>
    <w:semiHidden/>
    <w:unhideWhenUsed/>
    <w:rsid w:val="00915BF7"/>
    <w:rPr>
      <w:color w:val="605E5C"/>
      <w:shd w:val="clear" w:color="auto" w:fill="E1DFDD"/>
    </w:rPr>
  </w:style>
  <w:style w:type="paragraph" w:customStyle="1" w:styleId="Usneseni-zedne">
    <w:name w:val="Usneseni - ze dne...... č...."/>
    <w:basedOn w:val="Normln"/>
    <w:rsid w:val="00CF584D"/>
    <w:pPr>
      <w:jc w:val="center"/>
    </w:pPr>
    <w:rPr>
      <w:rFonts w:cs="Times New Roman"/>
      <w:sz w:val="22"/>
      <w:szCs w:val="20"/>
    </w:rPr>
  </w:style>
  <w:style w:type="character" w:styleId="Sledovanodkaz">
    <w:name w:val="FollowedHyperlink"/>
    <w:basedOn w:val="Standardnpsmoodstavce"/>
    <w:uiPriority w:val="99"/>
    <w:semiHidden/>
    <w:unhideWhenUsed/>
    <w:rsid w:val="008328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8841">
      <w:bodyDiv w:val="1"/>
      <w:marLeft w:val="0"/>
      <w:marRight w:val="0"/>
      <w:marTop w:val="0"/>
      <w:marBottom w:val="0"/>
      <w:divBdr>
        <w:top w:val="none" w:sz="0" w:space="0" w:color="auto"/>
        <w:left w:val="none" w:sz="0" w:space="0" w:color="auto"/>
        <w:bottom w:val="none" w:sz="0" w:space="0" w:color="auto"/>
        <w:right w:val="none" w:sz="0" w:space="0" w:color="auto"/>
      </w:divBdr>
    </w:div>
    <w:div w:id="28645976">
      <w:bodyDiv w:val="1"/>
      <w:marLeft w:val="0"/>
      <w:marRight w:val="0"/>
      <w:marTop w:val="0"/>
      <w:marBottom w:val="0"/>
      <w:divBdr>
        <w:top w:val="none" w:sz="0" w:space="0" w:color="auto"/>
        <w:left w:val="none" w:sz="0" w:space="0" w:color="auto"/>
        <w:bottom w:val="none" w:sz="0" w:space="0" w:color="auto"/>
        <w:right w:val="none" w:sz="0" w:space="0" w:color="auto"/>
      </w:divBdr>
      <w:divsChild>
        <w:div w:id="1077939434">
          <w:marLeft w:val="0"/>
          <w:marRight w:val="0"/>
          <w:marTop w:val="60"/>
          <w:marBottom w:val="60"/>
          <w:divBdr>
            <w:top w:val="none" w:sz="0" w:space="0" w:color="auto"/>
            <w:left w:val="none" w:sz="0" w:space="0" w:color="auto"/>
            <w:bottom w:val="none" w:sz="0" w:space="0" w:color="auto"/>
            <w:right w:val="none" w:sz="0" w:space="0" w:color="auto"/>
          </w:divBdr>
        </w:div>
        <w:div w:id="1816483252">
          <w:marLeft w:val="0"/>
          <w:marRight w:val="0"/>
          <w:marTop w:val="60"/>
          <w:marBottom w:val="60"/>
          <w:divBdr>
            <w:top w:val="none" w:sz="0" w:space="0" w:color="auto"/>
            <w:left w:val="none" w:sz="0" w:space="0" w:color="auto"/>
            <w:bottom w:val="none" w:sz="0" w:space="0" w:color="auto"/>
            <w:right w:val="none" w:sz="0" w:space="0" w:color="auto"/>
          </w:divBdr>
        </w:div>
        <w:div w:id="2010520901">
          <w:marLeft w:val="0"/>
          <w:marRight w:val="0"/>
          <w:marTop w:val="60"/>
          <w:marBottom w:val="60"/>
          <w:divBdr>
            <w:top w:val="none" w:sz="0" w:space="0" w:color="auto"/>
            <w:left w:val="none" w:sz="0" w:space="0" w:color="auto"/>
            <w:bottom w:val="none" w:sz="0" w:space="0" w:color="auto"/>
            <w:right w:val="none" w:sz="0" w:space="0" w:color="auto"/>
          </w:divBdr>
        </w:div>
      </w:divsChild>
    </w:div>
    <w:div w:id="60754052">
      <w:bodyDiv w:val="1"/>
      <w:marLeft w:val="0"/>
      <w:marRight w:val="0"/>
      <w:marTop w:val="0"/>
      <w:marBottom w:val="0"/>
      <w:divBdr>
        <w:top w:val="none" w:sz="0" w:space="0" w:color="auto"/>
        <w:left w:val="none" w:sz="0" w:space="0" w:color="auto"/>
        <w:bottom w:val="none" w:sz="0" w:space="0" w:color="auto"/>
        <w:right w:val="none" w:sz="0" w:space="0" w:color="auto"/>
      </w:divBdr>
    </w:div>
    <w:div w:id="69353565">
      <w:bodyDiv w:val="1"/>
      <w:marLeft w:val="0"/>
      <w:marRight w:val="0"/>
      <w:marTop w:val="0"/>
      <w:marBottom w:val="0"/>
      <w:divBdr>
        <w:top w:val="none" w:sz="0" w:space="0" w:color="auto"/>
        <w:left w:val="none" w:sz="0" w:space="0" w:color="auto"/>
        <w:bottom w:val="none" w:sz="0" w:space="0" w:color="auto"/>
        <w:right w:val="none" w:sz="0" w:space="0" w:color="auto"/>
      </w:divBdr>
    </w:div>
    <w:div w:id="90708441">
      <w:bodyDiv w:val="1"/>
      <w:marLeft w:val="0"/>
      <w:marRight w:val="0"/>
      <w:marTop w:val="0"/>
      <w:marBottom w:val="0"/>
      <w:divBdr>
        <w:top w:val="none" w:sz="0" w:space="0" w:color="auto"/>
        <w:left w:val="none" w:sz="0" w:space="0" w:color="auto"/>
        <w:bottom w:val="none" w:sz="0" w:space="0" w:color="auto"/>
        <w:right w:val="none" w:sz="0" w:space="0" w:color="auto"/>
      </w:divBdr>
    </w:div>
    <w:div w:id="160700741">
      <w:bodyDiv w:val="1"/>
      <w:marLeft w:val="0"/>
      <w:marRight w:val="0"/>
      <w:marTop w:val="0"/>
      <w:marBottom w:val="0"/>
      <w:divBdr>
        <w:top w:val="none" w:sz="0" w:space="0" w:color="auto"/>
        <w:left w:val="none" w:sz="0" w:space="0" w:color="auto"/>
        <w:bottom w:val="none" w:sz="0" w:space="0" w:color="auto"/>
        <w:right w:val="none" w:sz="0" w:space="0" w:color="auto"/>
      </w:divBdr>
    </w:div>
    <w:div w:id="181672171">
      <w:bodyDiv w:val="1"/>
      <w:marLeft w:val="0"/>
      <w:marRight w:val="0"/>
      <w:marTop w:val="0"/>
      <w:marBottom w:val="0"/>
      <w:divBdr>
        <w:top w:val="none" w:sz="0" w:space="0" w:color="auto"/>
        <w:left w:val="none" w:sz="0" w:space="0" w:color="auto"/>
        <w:bottom w:val="none" w:sz="0" w:space="0" w:color="auto"/>
        <w:right w:val="none" w:sz="0" w:space="0" w:color="auto"/>
      </w:divBdr>
    </w:div>
    <w:div w:id="194000456">
      <w:bodyDiv w:val="1"/>
      <w:marLeft w:val="0"/>
      <w:marRight w:val="0"/>
      <w:marTop w:val="0"/>
      <w:marBottom w:val="0"/>
      <w:divBdr>
        <w:top w:val="none" w:sz="0" w:space="0" w:color="auto"/>
        <w:left w:val="none" w:sz="0" w:space="0" w:color="auto"/>
        <w:bottom w:val="none" w:sz="0" w:space="0" w:color="auto"/>
        <w:right w:val="none" w:sz="0" w:space="0" w:color="auto"/>
      </w:divBdr>
    </w:div>
    <w:div w:id="208493982">
      <w:bodyDiv w:val="1"/>
      <w:marLeft w:val="0"/>
      <w:marRight w:val="0"/>
      <w:marTop w:val="0"/>
      <w:marBottom w:val="0"/>
      <w:divBdr>
        <w:top w:val="none" w:sz="0" w:space="0" w:color="auto"/>
        <w:left w:val="none" w:sz="0" w:space="0" w:color="auto"/>
        <w:bottom w:val="none" w:sz="0" w:space="0" w:color="auto"/>
        <w:right w:val="none" w:sz="0" w:space="0" w:color="auto"/>
      </w:divBdr>
    </w:div>
    <w:div w:id="253633314">
      <w:bodyDiv w:val="1"/>
      <w:marLeft w:val="0"/>
      <w:marRight w:val="0"/>
      <w:marTop w:val="0"/>
      <w:marBottom w:val="0"/>
      <w:divBdr>
        <w:top w:val="none" w:sz="0" w:space="0" w:color="auto"/>
        <w:left w:val="none" w:sz="0" w:space="0" w:color="auto"/>
        <w:bottom w:val="none" w:sz="0" w:space="0" w:color="auto"/>
        <w:right w:val="none" w:sz="0" w:space="0" w:color="auto"/>
      </w:divBdr>
    </w:div>
    <w:div w:id="305478598">
      <w:bodyDiv w:val="1"/>
      <w:marLeft w:val="0"/>
      <w:marRight w:val="0"/>
      <w:marTop w:val="0"/>
      <w:marBottom w:val="0"/>
      <w:divBdr>
        <w:top w:val="none" w:sz="0" w:space="0" w:color="auto"/>
        <w:left w:val="none" w:sz="0" w:space="0" w:color="auto"/>
        <w:bottom w:val="none" w:sz="0" w:space="0" w:color="auto"/>
        <w:right w:val="none" w:sz="0" w:space="0" w:color="auto"/>
      </w:divBdr>
    </w:div>
    <w:div w:id="306860880">
      <w:bodyDiv w:val="1"/>
      <w:marLeft w:val="0"/>
      <w:marRight w:val="0"/>
      <w:marTop w:val="0"/>
      <w:marBottom w:val="0"/>
      <w:divBdr>
        <w:top w:val="none" w:sz="0" w:space="0" w:color="auto"/>
        <w:left w:val="none" w:sz="0" w:space="0" w:color="auto"/>
        <w:bottom w:val="none" w:sz="0" w:space="0" w:color="auto"/>
        <w:right w:val="none" w:sz="0" w:space="0" w:color="auto"/>
      </w:divBdr>
    </w:div>
    <w:div w:id="308438575">
      <w:bodyDiv w:val="1"/>
      <w:marLeft w:val="0"/>
      <w:marRight w:val="0"/>
      <w:marTop w:val="0"/>
      <w:marBottom w:val="0"/>
      <w:divBdr>
        <w:top w:val="none" w:sz="0" w:space="0" w:color="auto"/>
        <w:left w:val="none" w:sz="0" w:space="0" w:color="auto"/>
        <w:bottom w:val="none" w:sz="0" w:space="0" w:color="auto"/>
        <w:right w:val="none" w:sz="0" w:space="0" w:color="auto"/>
      </w:divBdr>
    </w:div>
    <w:div w:id="343434775">
      <w:bodyDiv w:val="1"/>
      <w:marLeft w:val="0"/>
      <w:marRight w:val="0"/>
      <w:marTop w:val="0"/>
      <w:marBottom w:val="0"/>
      <w:divBdr>
        <w:top w:val="none" w:sz="0" w:space="0" w:color="auto"/>
        <w:left w:val="none" w:sz="0" w:space="0" w:color="auto"/>
        <w:bottom w:val="none" w:sz="0" w:space="0" w:color="auto"/>
        <w:right w:val="none" w:sz="0" w:space="0" w:color="auto"/>
      </w:divBdr>
    </w:div>
    <w:div w:id="386924879">
      <w:bodyDiv w:val="1"/>
      <w:marLeft w:val="0"/>
      <w:marRight w:val="0"/>
      <w:marTop w:val="0"/>
      <w:marBottom w:val="0"/>
      <w:divBdr>
        <w:top w:val="none" w:sz="0" w:space="0" w:color="auto"/>
        <w:left w:val="none" w:sz="0" w:space="0" w:color="auto"/>
        <w:bottom w:val="none" w:sz="0" w:space="0" w:color="auto"/>
        <w:right w:val="none" w:sz="0" w:space="0" w:color="auto"/>
      </w:divBdr>
    </w:div>
    <w:div w:id="388189072">
      <w:bodyDiv w:val="1"/>
      <w:marLeft w:val="0"/>
      <w:marRight w:val="0"/>
      <w:marTop w:val="0"/>
      <w:marBottom w:val="0"/>
      <w:divBdr>
        <w:top w:val="none" w:sz="0" w:space="0" w:color="auto"/>
        <w:left w:val="none" w:sz="0" w:space="0" w:color="auto"/>
        <w:bottom w:val="none" w:sz="0" w:space="0" w:color="auto"/>
        <w:right w:val="none" w:sz="0" w:space="0" w:color="auto"/>
      </w:divBdr>
    </w:div>
    <w:div w:id="401562157">
      <w:bodyDiv w:val="1"/>
      <w:marLeft w:val="0"/>
      <w:marRight w:val="0"/>
      <w:marTop w:val="0"/>
      <w:marBottom w:val="0"/>
      <w:divBdr>
        <w:top w:val="none" w:sz="0" w:space="0" w:color="auto"/>
        <w:left w:val="none" w:sz="0" w:space="0" w:color="auto"/>
        <w:bottom w:val="none" w:sz="0" w:space="0" w:color="auto"/>
        <w:right w:val="none" w:sz="0" w:space="0" w:color="auto"/>
      </w:divBdr>
      <w:divsChild>
        <w:div w:id="1134375449">
          <w:marLeft w:val="0"/>
          <w:marRight w:val="0"/>
          <w:marTop w:val="60"/>
          <w:marBottom w:val="60"/>
          <w:divBdr>
            <w:top w:val="none" w:sz="0" w:space="0" w:color="auto"/>
            <w:left w:val="none" w:sz="0" w:space="0" w:color="auto"/>
            <w:bottom w:val="none" w:sz="0" w:space="0" w:color="auto"/>
            <w:right w:val="none" w:sz="0" w:space="0" w:color="auto"/>
          </w:divBdr>
        </w:div>
        <w:div w:id="2045790027">
          <w:marLeft w:val="0"/>
          <w:marRight w:val="0"/>
          <w:marTop w:val="60"/>
          <w:marBottom w:val="60"/>
          <w:divBdr>
            <w:top w:val="none" w:sz="0" w:space="0" w:color="auto"/>
            <w:left w:val="none" w:sz="0" w:space="0" w:color="auto"/>
            <w:bottom w:val="none" w:sz="0" w:space="0" w:color="auto"/>
            <w:right w:val="none" w:sz="0" w:space="0" w:color="auto"/>
          </w:divBdr>
        </w:div>
      </w:divsChild>
    </w:div>
    <w:div w:id="439381114">
      <w:bodyDiv w:val="1"/>
      <w:marLeft w:val="0"/>
      <w:marRight w:val="0"/>
      <w:marTop w:val="0"/>
      <w:marBottom w:val="0"/>
      <w:divBdr>
        <w:top w:val="none" w:sz="0" w:space="0" w:color="auto"/>
        <w:left w:val="none" w:sz="0" w:space="0" w:color="auto"/>
        <w:bottom w:val="none" w:sz="0" w:space="0" w:color="auto"/>
        <w:right w:val="none" w:sz="0" w:space="0" w:color="auto"/>
      </w:divBdr>
    </w:div>
    <w:div w:id="458960182">
      <w:bodyDiv w:val="1"/>
      <w:marLeft w:val="0"/>
      <w:marRight w:val="0"/>
      <w:marTop w:val="0"/>
      <w:marBottom w:val="0"/>
      <w:divBdr>
        <w:top w:val="none" w:sz="0" w:space="0" w:color="auto"/>
        <w:left w:val="none" w:sz="0" w:space="0" w:color="auto"/>
        <w:bottom w:val="none" w:sz="0" w:space="0" w:color="auto"/>
        <w:right w:val="none" w:sz="0" w:space="0" w:color="auto"/>
      </w:divBdr>
    </w:div>
    <w:div w:id="472722927">
      <w:bodyDiv w:val="1"/>
      <w:marLeft w:val="0"/>
      <w:marRight w:val="0"/>
      <w:marTop w:val="0"/>
      <w:marBottom w:val="0"/>
      <w:divBdr>
        <w:top w:val="none" w:sz="0" w:space="0" w:color="auto"/>
        <w:left w:val="none" w:sz="0" w:space="0" w:color="auto"/>
        <w:bottom w:val="none" w:sz="0" w:space="0" w:color="auto"/>
        <w:right w:val="none" w:sz="0" w:space="0" w:color="auto"/>
      </w:divBdr>
    </w:div>
    <w:div w:id="490408857">
      <w:bodyDiv w:val="1"/>
      <w:marLeft w:val="0"/>
      <w:marRight w:val="0"/>
      <w:marTop w:val="0"/>
      <w:marBottom w:val="0"/>
      <w:divBdr>
        <w:top w:val="none" w:sz="0" w:space="0" w:color="auto"/>
        <w:left w:val="none" w:sz="0" w:space="0" w:color="auto"/>
        <w:bottom w:val="none" w:sz="0" w:space="0" w:color="auto"/>
        <w:right w:val="none" w:sz="0" w:space="0" w:color="auto"/>
      </w:divBdr>
    </w:div>
    <w:div w:id="502480150">
      <w:bodyDiv w:val="1"/>
      <w:marLeft w:val="0"/>
      <w:marRight w:val="0"/>
      <w:marTop w:val="0"/>
      <w:marBottom w:val="0"/>
      <w:divBdr>
        <w:top w:val="none" w:sz="0" w:space="0" w:color="auto"/>
        <w:left w:val="none" w:sz="0" w:space="0" w:color="auto"/>
        <w:bottom w:val="none" w:sz="0" w:space="0" w:color="auto"/>
        <w:right w:val="none" w:sz="0" w:space="0" w:color="auto"/>
      </w:divBdr>
    </w:div>
    <w:div w:id="503252810">
      <w:bodyDiv w:val="1"/>
      <w:marLeft w:val="0"/>
      <w:marRight w:val="0"/>
      <w:marTop w:val="0"/>
      <w:marBottom w:val="0"/>
      <w:divBdr>
        <w:top w:val="none" w:sz="0" w:space="0" w:color="auto"/>
        <w:left w:val="none" w:sz="0" w:space="0" w:color="auto"/>
        <w:bottom w:val="none" w:sz="0" w:space="0" w:color="auto"/>
        <w:right w:val="none" w:sz="0" w:space="0" w:color="auto"/>
      </w:divBdr>
    </w:div>
    <w:div w:id="513497417">
      <w:bodyDiv w:val="1"/>
      <w:marLeft w:val="0"/>
      <w:marRight w:val="0"/>
      <w:marTop w:val="0"/>
      <w:marBottom w:val="0"/>
      <w:divBdr>
        <w:top w:val="none" w:sz="0" w:space="0" w:color="auto"/>
        <w:left w:val="none" w:sz="0" w:space="0" w:color="auto"/>
        <w:bottom w:val="none" w:sz="0" w:space="0" w:color="auto"/>
        <w:right w:val="none" w:sz="0" w:space="0" w:color="auto"/>
      </w:divBdr>
      <w:divsChild>
        <w:div w:id="590968315">
          <w:marLeft w:val="0"/>
          <w:marRight w:val="0"/>
          <w:marTop w:val="0"/>
          <w:marBottom w:val="0"/>
          <w:divBdr>
            <w:top w:val="none" w:sz="0" w:space="0" w:color="auto"/>
            <w:left w:val="none" w:sz="0" w:space="0" w:color="auto"/>
            <w:bottom w:val="none" w:sz="0" w:space="0" w:color="auto"/>
            <w:right w:val="none" w:sz="0" w:space="0" w:color="auto"/>
          </w:divBdr>
        </w:div>
        <w:div w:id="1507668120">
          <w:marLeft w:val="0"/>
          <w:marRight w:val="0"/>
          <w:marTop w:val="0"/>
          <w:marBottom w:val="0"/>
          <w:divBdr>
            <w:top w:val="none" w:sz="0" w:space="0" w:color="auto"/>
            <w:left w:val="none" w:sz="0" w:space="0" w:color="auto"/>
            <w:bottom w:val="none" w:sz="0" w:space="0" w:color="auto"/>
            <w:right w:val="none" w:sz="0" w:space="0" w:color="auto"/>
          </w:divBdr>
        </w:div>
        <w:div w:id="1353410112">
          <w:marLeft w:val="0"/>
          <w:marRight w:val="0"/>
          <w:marTop w:val="0"/>
          <w:marBottom w:val="0"/>
          <w:divBdr>
            <w:top w:val="none" w:sz="0" w:space="0" w:color="auto"/>
            <w:left w:val="none" w:sz="0" w:space="0" w:color="auto"/>
            <w:bottom w:val="none" w:sz="0" w:space="0" w:color="auto"/>
            <w:right w:val="none" w:sz="0" w:space="0" w:color="auto"/>
          </w:divBdr>
        </w:div>
        <w:div w:id="1514807572">
          <w:marLeft w:val="0"/>
          <w:marRight w:val="0"/>
          <w:marTop w:val="0"/>
          <w:marBottom w:val="0"/>
          <w:divBdr>
            <w:top w:val="none" w:sz="0" w:space="0" w:color="auto"/>
            <w:left w:val="none" w:sz="0" w:space="0" w:color="auto"/>
            <w:bottom w:val="none" w:sz="0" w:space="0" w:color="auto"/>
            <w:right w:val="none" w:sz="0" w:space="0" w:color="auto"/>
          </w:divBdr>
        </w:div>
      </w:divsChild>
    </w:div>
    <w:div w:id="556935681">
      <w:bodyDiv w:val="1"/>
      <w:marLeft w:val="0"/>
      <w:marRight w:val="0"/>
      <w:marTop w:val="0"/>
      <w:marBottom w:val="0"/>
      <w:divBdr>
        <w:top w:val="none" w:sz="0" w:space="0" w:color="auto"/>
        <w:left w:val="none" w:sz="0" w:space="0" w:color="auto"/>
        <w:bottom w:val="none" w:sz="0" w:space="0" w:color="auto"/>
        <w:right w:val="none" w:sz="0" w:space="0" w:color="auto"/>
      </w:divBdr>
    </w:div>
    <w:div w:id="557981348">
      <w:bodyDiv w:val="1"/>
      <w:marLeft w:val="0"/>
      <w:marRight w:val="0"/>
      <w:marTop w:val="0"/>
      <w:marBottom w:val="0"/>
      <w:divBdr>
        <w:top w:val="none" w:sz="0" w:space="0" w:color="auto"/>
        <w:left w:val="none" w:sz="0" w:space="0" w:color="auto"/>
        <w:bottom w:val="none" w:sz="0" w:space="0" w:color="auto"/>
        <w:right w:val="none" w:sz="0" w:space="0" w:color="auto"/>
      </w:divBdr>
    </w:div>
    <w:div w:id="590553865">
      <w:bodyDiv w:val="1"/>
      <w:marLeft w:val="0"/>
      <w:marRight w:val="0"/>
      <w:marTop w:val="0"/>
      <w:marBottom w:val="0"/>
      <w:divBdr>
        <w:top w:val="none" w:sz="0" w:space="0" w:color="auto"/>
        <w:left w:val="none" w:sz="0" w:space="0" w:color="auto"/>
        <w:bottom w:val="none" w:sz="0" w:space="0" w:color="auto"/>
        <w:right w:val="none" w:sz="0" w:space="0" w:color="auto"/>
      </w:divBdr>
    </w:div>
    <w:div w:id="603197109">
      <w:bodyDiv w:val="1"/>
      <w:marLeft w:val="0"/>
      <w:marRight w:val="0"/>
      <w:marTop w:val="0"/>
      <w:marBottom w:val="0"/>
      <w:divBdr>
        <w:top w:val="none" w:sz="0" w:space="0" w:color="auto"/>
        <w:left w:val="none" w:sz="0" w:space="0" w:color="auto"/>
        <w:bottom w:val="none" w:sz="0" w:space="0" w:color="auto"/>
        <w:right w:val="none" w:sz="0" w:space="0" w:color="auto"/>
      </w:divBdr>
    </w:div>
    <w:div w:id="606548926">
      <w:bodyDiv w:val="1"/>
      <w:marLeft w:val="0"/>
      <w:marRight w:val="0"/>
      <w:marTop w:val="0"/>
      <w:marBottom w:val="0"/>
      <w:divBdr>
        <w:top w:val="none" w:sz="0" w:space="0" w:color="auto"/>
        <w:left w:val="none" w:sz="0" w:space="0" w:color="auto"/>
        <w:bottom w:val="none" w:sz="0" w:space="0" w:color="auto"/>
        <w:right w:val="none" w:sz="0" w:space="0" w:color="auto"/>
      </w:divBdr>
    </w:div>
    <w:div w:id="639848147">
      <w:bodyDiv w:val="1"/>
      <w:marLeft w:val="0"/>
      <w:marRight w:val="0"/>
      <w:marTop w:val="0"/>
      <w:marBottom w:val="0"/>
      <w:divBdr>
        <w:top w:val="none" w:sz="0" w:space="0" w:color="auto"/>
        <w:left w:val="none" w:sz="0" w:space="0" w:color="auto"/>
        <w:bottom w:val="none" w:sz="0" w:space="0" w:color="auto"/>
        <w:right w:val="none" w:sz="0" w:space="0" w:color="auto"/>
      </w:divBdr>
    </w:div>
    <w:div w:id="673915870">
      <w:bodyDiv w:val="1"/>
      <w:marLeft w:val="0"/>
      <w:marRight w:val="0"/>
      <w:marTop w:val="0"/>
      <w:marBottom w:val="0"/>
      <w:divBdr>
        <w:top w:val="none" w:sz="0" w:space="0" w:color="auto"/>
        <w:left w:val="none" w:sz="0" w:space="0" w:color="auto"/>
        <w:bottom w:val="none" w:sz="0" w:space="0" w:color="auto"/>
        <w:right w:val="none" w:sz="0" w:space="0" w:color="auto"/>
      </w:divBdr>
    </w:div>
    <w:div w:id="704839753">
      <w:bodyDiv w:val="1"/>
      <w:marLeft w:val="0"/>
      <w:marRight w:val="0"/>
      <w:marTop w:val="0"/>
      <w:marBottom w:val="0"/>
      <w:divBdr>
        <w:top w:val="none" w:sz="0" w:space="0" w:color="auto"/>
        <w:left w:val="none" w:sz="0" w:space="0" w:color="auto"/>
        <w:bottom w:val="none" w:sz="0" w:space="0" w:color="auto"/>
        <w:right w:val="none" w:sz="0" w:space="0" w:color="auto"/>
      </w:divBdr>
    </w:div>
    <w:div w:id="716665119">
      <w:bodyDiv w:val="1"/>
      <w:marLeft w:val="0"/>
      <w:marRight w:val="0"/>
      <w:marTop w:val="0"/>
      <w:marBottom w:val="0"/>
      <w:divBdr>
        <w:top w:val="none" w:sz="0" w:space="0" w:color="auto"/>
        <w:left w:val="none" w:sz="0" w:space="0" w:color="auto"/>
        <w:bottom w:val="none" w:sz="0" w:space="0" w:color="auto"/>
        <w:right w:val="none" w:sz="0" w:space="0" w:color="auto"/>
      </w:divBdr>
    </w:div>
    <w:div w:id="721296666">
      <w:bodyDiv w:val="1"/>
      <w:marLeft w:val="0"/>
      <w:marRight w:val="0"/>
      <w:marTop w:val="0"/>
      <w:marBottom w:val="0"/>
      <w:divBdr>
        <w:top w:val="none" w:sz="0" w:space="0" w:color="auto"/>
        <w:left w:val="none" w:sz="0" w:space="0" w:color="auto"/>
        <w:bottom w:val="none" w:sz="0" w:space="0" w:color="auto"/>
        <w:right w:val="none" w:sz="0" w:space="0" w:color="auto"/>
      </w:divBdr>
    </w:div>
    <w:div w:id="746612865">
      <w:bodyDiv w:val="1"/>
      <w:marLeft w:val="0"/>
      <w:marRight w:val="0"/>
      <w:marTop w:val="0"/>
      <w:marBottom w:val="0"/>
      <w:divBdr>
        <w:top w:val="none" w:sz="0" w:space="0" w:color="auto"/>
        <w:left w:val="none" w:sz="0" w:space="0" w:color="auto"/>
        <w:bottom w:val="none" w:sz="0" w:space="0" w:color="auto"/>
        <w:right w:val="none" w:sz="0" w:space="0" w:color="auto"/>
      </w:divBdr>
    </w:div>
    <w:div w:id="783963726">
      <w:bodyDiv w:val="1"/>
      <w:marLeft w:val="0"/>
      <w:marRight w:val="0"/>
      <w:marTop w:val="0"/>
      <w:marBottom w:val="0"/>
      <w:divBdr>
        <w:top w:val="none" w:sz="0" w:space="0" w:color="auto"/>
        <w:left w:val="none" w:sz="0" w:space="0" w:color="auto"/>
        <w:bottom w:val="none" w:sz="0" w:space="0" w:color="auto"/>
        <w:right w:val="none" w:sz="0" w:space="0" w:color="auto"/>
      </w:divBdr>
    </w:div>
    <w:div w:id="797379079">
      <w:bodyDiv w:val="1"/>
      <w:marLeft w:val="0"/>
      <w:marRight w:val="0"/>
      <w:marTop w:val="0"/>
      <w:marBottom w:val="0"/>
      <w:divBdr>
        <w:top w:val="none" w:sz="0" w:space="0" w:color="auto"/>
        <w:left w:val="none" w:sz="0" w:space="0" w:color="auto"/>
        <w:bottom w:val="none" w:sz="0" w:space="0" w:color="auto"/>
        <w:right w:val="none" w:sz="0" w:space="0" w:color="auto"/>
      </w:divBdr>
    </w:div>
    <w:div w:id="806435173">
      <w:bodyDiv w:val="1"/>
      <w:marLeft w:val="0"/>
      <w:marRight w:val="0"/>
      <w:marTop w:val="0"/>
      <w:marBottom w:val="0"/>
      <w:divBdr>
        <w:top w:val="none" w:sz="0" w:space="0" w:color="auto"/>
        <w:left w:val="none" w:sz="0" w:space="0" w:color="auto"/>
        <w:bottom w:val="none" w:sz="0" w:space="0" w:color="auto"/>
        <w:right w:val="none" w:sz="0" w:space="0" w:color="auto"/>
      </w:divBdr>
    </w:div>
    <w:div w:id="832793075">
      <w:bodyDiv w:val="1"/>
      <w:marLeft w:val="0"/>
      <w:marRight w:val="0"/>
      <w:marTop w:val="0"/>
      <w:marBottom w:val="0"/>
      <w:divBdr>
        <w:top w:val="none" w:sz="0" w:space="0" w:color="auto"/>
        <w:left w:val="none" w:sz="0" w:space="0" w:color="auto"/>
        <w:bottom w:val="none" w:sz="0" w:space="0" w:color="auto"/>
        <w:right w:val="none" w:sz="0" w:space="0" w:color="auto"/>
      </w:divBdr>
    </w:div>
    <w:div w:id="900947393">
      <w:bodyDiv w:val="1"/>
      <w:marLeft w:val="0"/>
      <w:marRight w:val="0"/>
      <w:marTop w:val="0"/>
      <w:marBottom w:val="0"/>
      <w:divBdr>
        <w:top w:val="none" w:sz="0" w:space="0" w:color="auto"/>
        <w:left w:val="none" w:sz="0" w:space="0" w:color="auto"/>
        <w:bottom w:val="none" w:sz="0" w:space="0" w:color="auto"/>
        <w:right w:val="none" w:sz="0" w:space="0" w:color="auto"/>
      </w:divBdr>
    </w:div>
    <w:div w:id="906572692">
      <w:bodyDiv w:val="1"/>
      <w:marLeft w:val="0"/>
      <w:marRight w:val="0"/>
      <w:marTop w:val="0"/>
      <w:marBottom w:val="0"/>
      <w:divBdr>
        <w:top w:val="none" w:sz="0" w:space="0" w:color="auto"/>
        <w:left w:val="none" w:sz="0" w:space="0" w:color="auto"/>
        <w:bottom w:val="none" w:sz="0" w:space="0" w:color="auto"/>
        <w:right w:val="none" w:sz="0" w:space="0" w:color="auto"/>
      </w:divBdr>
    </w:div>
    <w:div w:id="961419526">
      <w:bodyDiv w:val="1"/>
      <w:marLeft w:val="0"/>
      <w:marRight w:val="0"/>
      <w:marTop w:val="0"/>
      <w:marBottom w:val="0"/>
      <w:divBdr>
        <w:top w:val="none" w:sz="0" w:space="0" w:color="auto"/>
        <w:left w:val="none" w:sz="0" w:space="0" w:color="auto"/>
        <w:bottom w:val="none" w:sz="0" w:space="0" w:color="auto"/>
        <w:right w:val="none" w:sz="0" w:space="0" w:color="auto"/>
      </w:divBdr>
    </w:div>
    <w:div w:id="963195209">
      <w:bodyDiv w:val="1"/>
      <w:marLeft w:val="0"/>
      <w:marRight w:val="0"/>
      <w:marTop w:val="0"/>
      <w:marBottom w:val="0"/>
      <w:divBdr>
        <w:top w:val="none" w:sz="0" w:space="0" w:color="auto"/>
        <w:left w:val="none" w:sz="0" w:space="0" w:color="auto"/>
        <w:bottom w:val="none" w:sz="0" w:space="0" w:color="auto"/>
        <w:right w:val="none" w:sz="0" w:space="0" w:color="auto"/>
      </w:divBdr>
    </w:div>
    <w:div w:id="990256169">
      <w:bodyDiv w:val="1"/>
      <w:marLeft w:val="0"/>
      <w:marRight w:val="0"/>
      <w:marTop w:val="0"/>
      <w:marBottom w:val="0"/>
      <w:divBdr>
        <w:top w:val="none" w:sz="0" w:space="0" w:color="auto"/>
        <w:left w:val="none" w:sz="0" w:space="0" w:color="auto"/>
        <w:bottom w:val="none" w:sz="0" w:space="0" w:color="auto"/>
        <w:right w:val="none" w:sz="0" w:space="0" w:color="auto"/>
      </w:divBdr>
    </w:div>
    <w:div w:id="995693744">
      <w:bodyDiv w:val="1"/>
      <w:marLeft w:val="0"/>
      <w:marRight w:val="0"/>
      <w:marTop w:val="0"/>
      <w:marBottom w:val="0"/>
      <w:divBdr>
        <w:top w:val="none" w:sz="0" w:space="0" w:color="auto"/>
        <w:left w:val="none" w:sz="0" w:space="0" w:color="auto"/>
        <w:bottom w:val="none" w:sz="0" w:space="0" w:color="auto"/>
        <w:right w:val="none" w:sz="0" w:space="0" w:color="auto"/>
      </w:divBdr>
    </w:div>
    <w:div w:id="999383125">
      <w:bodyDiv w:val="1"/>
      <w:marLeft w:val="0"/>
      <w:marRight w:val="0"/>
      <w:marTop w:val="0"/>
      <w:marBottom w:val="0"/>
      <w:divBdr>
        <w:top w:val="none" w:sz="0" w:space="0" w:color="auto"/>
        <w:left w:val="none" w:sz="0" w:space="0" w:color="auto"/>
        <w:bottom w:val="none" w:sz="0" w:space="0" w:color="auto"/>
        <w:right w:val="none" w:sz="0" w:space="0" w:color="auto"/>
      </w:divBdr>
    </w:div>
    <w:div w:id="1010988576">
      <w:bodyDiv w:val="1"/>
      <w:marLeft w:val="0"/>
      <w:marRight w:val="0"/>
      <w:marTop w:val="0"/>
      <w:marBottom w:val="0"/>
      <w:divBdr>
        <w:top w:val="none" w:sz="0" w:space="0" w:color="auto"/>
        <w:left w:val="none" w:sz="0" w:space="0" w:color="auto"/>
        <w:bottom w:val="none" w:sz="0" w:space="0" w:color="auto"/>
        <w:right w:val="none" w:sz="0" w:space="0" w:color="auto"/>
      </w:divBdr>
    </w:div>
    <w:div w:id="1013457412">
      <w:bodyDiv w:val="1"/>
      <w:marLeft w:val="0"/>
      <w:marRight w:val="0"/>
      <w:marTop w:val="0"/>
      <w:marBottom w:val="0"/>
      <w:divBdr>
        <w:top w:val="none" w:sz="0" w:space="0" w:color="auto"/>
        <w:left w:val="none" w:sz="0" w:space="0" w:color="auto"/>
        <w:bottom w:val="none" w:sz="0" w:space="0" w:color="auto"/>
        <w:right w:val="none" w:sz="0" w:space="0" w:color="auto"/>
      </w:divBdr>
    </w:div>
    <w:div w:id="1020469631">
      <w:bodyDiv w:val="1"/>
      <w:marLeft w:val="0"/>
      <w:marRight w:val="0"/>
      <w:marTop w:val="0"/>
      <w:marBottom w:val="0"/>
      <w:divBdr>
        <w:top w:val="none" w:sz="0" w:space="0" w:color="auto"/>
        <w:left w:val="none" w:sz="0" w:space="0" w:color="auto"/>
        <w:bottom w:val="none" w:sz="0" w:space="0" w:color="auto"/>
        <w:right w:val="none" w:sz="0" w:space="0" w:color="auto"/>
      </w:divBdr>
    </w:div>
    <w:div w:id="1031346756">
      <w:bodyDiv w:val="1"/>
      <w:marLeft w:val="0"/>
      <w:marRight w:val="0"/>
      <w:marTop w:val="0"/>
      <w:marBottom w:val="0"/>
      <w:divBdr>
        <w:top w:val="none" w:sz="0" w:space="0" w:color="auto"/>
        <w:left w:val="none" w:sz="0" w:space="0" w:color="auto"/>
        <w:bottom w:val="none" w:sz="0" w:space="0" w:color="auto"/>
        <w:right w:val="none" w:sz="0" w:space="0" w:color="auto"/>
      </w:divBdr>
    </w:div>
    <w:div w:id="1044329352">
      <w:bodyDiv w:val="1"/>
      <w:marLeft w:val="0"/>
      <w:marRight w:val="0"/>
      <w:marTop w:val="0"/>
      <w:marBottom w:val="0"/>
      <w:divBdr>
        <w:top w:val="none" w:sz="0" w:space="0" w:color="auto"/>
        <w:left w:val="none" w:sz="0" w:space="0" w:color="auto"/>
        <w:bottom w:val="none" w:sz="0" w:space="0" w:color="auto"/>
        <w:right w:val="none" w:sz="0" w:space="0" w:color="auto"/>
      </w:divBdr>
    </w:div>
    <w:div w:id="1047221977">
      <w:bodyDiv w:val="1"/>
      <w:marLeft w:val="0"/>
      <w:marRight w:val="0"/>
      <w:marTop w:val="0"/>
      <w:marBottom w:val="0"/>
      <w:divBdr>
        <w:top w:val="none" w:sz="0" w:space="0" w:color="auto"/>
        <w:left w:val="none" w:sz="0" w:space="0" w:color="auto"/>
        <w:bottom w:val="none" w:sz="0" w:space="0" w:color="auto"/>
        <w:right w:val="none" w:sz="0" w:space="0" w:color="auto"/>
      </w:divBdr>
    </w:div>
    <w:div w:id="1063021743">
      <w:bodyDiv w:val="1"/>
      <w:marLeft w:val="0"/>
      <w:marRight w:val="0"/>
      <w:marTop w:val="0"/>
      <w:marBottom w:val="0"/>
      <w:divBdr>
        <w:top w:val="none" w:sz="0" w:space="0" w:color="auto"/>
        <w:left w:val="none" w:sz="0" w:space="0" w:color="auto"/>
        <w:bottom w:val="none" w:sz="0" w:space="0" w:color="auto"/>
        <w:right w:val="none" w:sz="0" w:space="0" w:color="auto"/>
      </w:divBdr>
    </w:div>
    <w:div w:id="1073313796">
      <w:bodyDiv w:val="1"/>
      <w:marLeft w:val="0"/>
      <w:marRight w:val="0"/>
      <w:marTop w:val="0"/>
      <w:marBottom w:val="0"/>
      <w:divBdr>
        <w:top w:val="none" w:sz="0" w:space="0" w:color="auto"/>
        <w:left w:val="none" w:sz="0" w:space="0" w:color="auto"/>
        <w:bottom w:val="none" w:sz="0" w:space="0" w:color="auto"/>
        <w:right w:val="none" w:sz="0" w:space="0" w:color="auto"/>
      </w:divBdr>
    </w:div>
    <w:div w:id="1114255072">
      <w:bodyDiv w:val="1"/>
      <w:marLeft w:val="0"/>
      <w:marRight w:val="0"/>
      <w:marTop w:val="0"/>
      <w:marBottom w:val="0"/>
      <w:divBdr>
        <w:top w:val="none" w:sz="0" w:space="0" w:color="auto"/>
        <w:left w:val="none" w:sz="0" w:space="0" w:color="auto"/>
        <w:bottom w:val="none" w:sz="0" w:space="0" w:color="auto"/>
        <w:right w:val="none" w:sz="0" w:space="0" w:color="auto"/>
      </w:divBdr>
    </w:div>
    <w:div w:id="1123234714">
      <w:bodyDiv w:val="1"/>
      <w:marLeft w:val="0"/>
      <w:marRight w:val="0"/>
      <w:marTop w:val="0"/>
      <w:marBottom w:val="0"/>
      <w:divBdr>
        <w:top w:val="none" w:sz="0" w:space="0" w:color="auto"/>
        <w:left w:val="none" w:sz="0" w:space="0" w:color="auto"/>
        <w:bottom w:val="none" w:sz="0" w:space="0" w:color="auto"/>
        <w:right w:val="none" w:sz="0" w:space="0" w:color="auto"/>
      </w:divBdr>
    </w:div>
    <w:div w:id="1194998446">
      <w:bodyDiv w:val="1"/>
      <w:marLeft w:val="0"/>
      <w:marRight w:val="0"/>
      <w:marTop w:val="0"/>
      <w:marBottom w:val="0"/>
      <w:divBdr>
        <w:top w:val="none" w:sz="0" w:space="0" w:color="auto"/>
        <w:left w:val="none" w:sz="0" w:space="0" w:color="auto"/>
        <w:bottom w:val="none" w:sz="0" w:space="0" w:color="auto"/>
        <w:right w:val="none" w:sz="0" w:space="0" w:color="auto"/>
      </w:divBdr>
    </w:div>
    <w:div w:id="1253584699">
      <w:bodyDiv w:val="1"/>
      <w:marLeft w:val="0"/>
      <w:marRight w:val="0"/>
      <w:marTop w:val="0"/>
      <w:marBottom w:val="0"/>
      <w:divBdr>
        <w:top w:val="none" w:sz="0" w:space="0" w:color="auto"/>
        <w:left w:val="none" w:sz="0" w:space="0" w:color="auto"/>
        <w:bottom w:val="none" w:sz="0" w:space="0" w:color="auto"/>
        <w:right w:val="none" w:sz="0" w:space="0" w:color="auto"/>
      </w:divBdr>
    </w:div>
    <w:div w:id="1262880677">
      <w:bodyDiv w:val="1"/>
      <w:marLeft w:val="0"/>
      <w:marRight w:val="0"/>
      <w:marTop w:val="0"/>
      <w:marBottom w:val="0"/>
      <w:divBdr>
        <w:top w:val="none" w:sz="0" w:space="0" w:color="auto"/>
        <w:left w:val="none" w:sz="0" w:space="0" w:color="auto"/>
        <w:bottom w:val="none" w:sz="0" w:space="0" w:color="auto"/>
        <w:right w:val="none" w:sz="0" w:space="0" w:color="auto"/>
      </w:divBdr>
    </w:div>
    <w:div w:id="1270235875">
      <w:bodyDiv w:val="1"/>
      <w:marLeft w:val="0"/>
      <w:marRight w:val="0"/>
      <w:marTop w:val="0"/>
      <w:marBottom w:val="0"/>
      <w:divBdr>
        <w:top w:val="none" w:sz="0" w:space="0" w:color="auto"/>
        <w:left w:val="none" w:sz="0" w:space="0" w:color="auto"/>
        <w:bottom w:val="none" w:sz="0" w:space="0" w:color="auto"/>
        <w:right w:val="none" w:sz="0" w:space="0" w:color="auto"/>
      </w:divBdr>
    </w:div>
    <w:div w:id="1401248771">
      <w:bodyDiv w:val="1"/>
      <w:marLeft w:val="0"/>
      <w:marRight w:val="0"/>
      <w:marTop w:val="0"/>
      <w:marBottom w:val="0"/>
      <w:divBdr>
        <w:top w:val="none" w:sz="0" w:space="0" w:color="auto"/>
        <w:left w:val="none" w:sz="0" w:space="0" w:color="auto"/>
        <w:bottom w:val="none" w:sz="0" w:space="0" w:color="auto"/>
        <w:right w:val="none" w:sz="0" w:space="0" w:color="auto"/>
      </w:divBdr>
    </w:div>
    <w:div w:id="1414353121">
      <w:bodyDiv w:val="1"/>
      <w:marLeft w:val="0"/>
      <w:marRight w:val="0"/>
      <w:marTop w:val="0"/>
      <w:marBottom w:val="0"/>
      <w:divBdr>
        <w:top w:val="none" w:sz="0" w:space="0" w:color="auto"/>
        <w:left w:val="none" w:sz="0" w:space="0" w:color="auto"/>
        <w:bottom w:val="none" w:sz="0" w:space="0" w:color="auto"/>
        <w:right w:val="none" w:sz="0" w:space="0" w:color="auto"/>
      </w:divBdr>
    </w:div>
    <w:div w:id="1428378901">
      <w:bodyDiv w:val="1"/>
      <w:marLeft w:val="0"/>
      <w:marRight w:val="0"/>
      <w:marTop w:val="0"/>
      <w:marBottom w:val="0"/>
      <w:divBdr>
        <w:top w:val="none" w:sz="0" w:space="0" w:color="auto"/>
        <w:left w:val="none" w:sz="0" w:space="0" w:color="auto"/>
        <w:bottom w:val="none" w:sz="0" w:space="0" w:color="auto"/>
        <w:right w:val="none" w:sz="0" w:space="0" w:color="auto"/>
      </w:divBdr>
    </w:div>
    <w:div w:id="1461146822">
      <w:bodyDiv w:val="1"/>
      <w:marLeft w:val="0"/>
      <w:marRight w:val="0"/>
      <w:marTop w:val="0"/>
      <w:marBottom w:val="0"/>
      <w:divBdr>
        <w:top w:val="none" w:sz="0" w:space="0" w:color="auto"/>
        <w:left w:val="none" w:sz="0" w:space="0" w:color="auto"/>
        <w:bottom w:val="none" w:sz="0" w:space="0" w:color="auto"/>
        <w:right w:val="none" w:sz="0" w:space="0" w:color="auto"/>
      </w:divBdr>
      <w:divsChild>
        <w:div w:id="1827816718">
          <w:marLeft w:val="0"/>
          <w:marRight w:val="0"/>
          <w:marTop w:val="60"/>
          <w:marBottom w:val="60"/>
          <w:divBdr>
            <w:top w:val="none" w:sz="0" w:space="0" w:color="auto"/>
            <w:left w:val="none" w:sz="0" w:space="0" w:color="auto"/>
            <w:bottom w:val="none" w:sz="0" w:space="0" w:color="auto"/>
            <w:right w:val="none" w:sz="0" w:space="0" w:color="auto"/>
          </w:divBdr>
        </w:div>
        <w:div w:id="982808358">
          <w:marLeft w:val="0"/>
          <w:marRight w:val="0"/>
          <w:marTop w:val="60"/>
          <w:marBottom w:val="60"/>
          <w:divBdr>
            <w:top w:val="none" w:sz="0" w:space="0" w:color="auto"/>
            <w:left w:val="none" w:sz="0" w:space="0" w:color="auto"/>
            <w:bottom w:val="none" w:sz="0" w:space="0" w:color="auto"/>
            <w:right w:val="none" w:sz="0" w:space="0" w:color="auto"/>
          </w:divBdr>
        </w:div>
        <w:div w:id="423648468">
          <w:marLeft w:val="0"/>
          <w:marRight w:val="0"/>
          <w:marTop w:val="60"/>
          <w:marBottom w:val="60"/>
          <w:divBdr>
            <w:top w:val="none" w:sz="0" w:space="0" w:color="auto"/>
            <w:left w:val="none" w:sz="0" w:space="0" w:color="auto"/>
            <w:bottom w:val="none" w:sz="0" w:space="0" w:color="auto"/>
            <w:right w:val="none" w:sz="0" w:space="0" w:color="auto"/>
          </w:divBdr>
        </w:div>
      </w:divsChild>
    </w:div>
    <w:div w:id="1474299048">
      <w:bodyDiv w:val="1"/>
      <w:marLeft w:val="0"/>
      <w:marRight w:val="0"/>
      <w:marTop w:val="0"/>
      <w:marBottom w:val="0"/>
      <w:divBdr>
        <w:top w:val="none" w:sz="0" w:space="0" w:color="auto"/>
        <w:left w:val="none" w:sz="0" w:space="0" w:color="auto"/>
        <w:bottom w:val="none" w:sz="0" w:space="0" w:color="auto"/>
        <w:right w:val="none" w:sz="0" w:space="0" w:color="auto"/>
      </w:divBdr>
    </w:div>
    <w:div w:id="1478835095">
      <w:bodyDiv w:val="1"/>
      <w:marLeft w:val="0"/>
      <w:marRight w:val="0"/>
      <w:marTop w:val="0"/>
      <w:marBottom w:val="0"/>
      <w:divBdr>
        <w:top w:val="none" w:sz="0" w:space="0" w:color="auto"/>
        <w:left w:val="none" w:sz="0" w:space="0" w:color="auto"/>
        <w:bottom w:val="none" w:sz="0" w:space="0" w:color="auto"/>
        <w:right w:val="none" w:sz="0" w:space="0" w:color="auto"/>
      </w:divBdr>
    </w:div>
    <w:div w:id="1480148976">
      <w:bodyDiv w:val="1"/>
      <w:marLeft w:val="0"/>
      <w:marRight w:val="0"/>
      <w:marTop w:val="0"/>
      <w:marBottom w:val="0"/>
      <w:divBdr>
        <w:top w:val="none" w:sz="0" w:space="0" w:color="auto"/>
        <w:left w:val="none" w:sz="0" w:space="0" w:color="auto"/>
        <w:bottom w:val="none" w:sz="0" w:space="0" w:color="auto"/>
        <w:right w:val="none" w:sz="0" w:space="0" w:color="auto"/>
      </w:divBdr>
    </w:div>
    <w:div w:id="1515339097">
      <w:bodyDiv w:val="1"/>
      <w:marLeft w:val="0"/>
      <w:marRight w:val="0"/>
      <w:marTop w:val="0"/>
      <w:marBottom w:val="0"/>
      <w:divBdr>
        <w:top w:val="none" w:sz="0" w:space="0" w:color="auto"/>
        <w:left w:val="none" w:sz="0" w:space="0" w:color="auto"/>
        <w:bottom w:val="none" w:sz="0" w:space="0" w:color="auto"/>
        <w:right w:val="none" w:sz="0" w:space="0" w:color="auto"/>
      </w:divBdr>
    </w:div>
    <w:div w:id="1527328629">
      <w:bodyDiv w:val="1"/>
      <w:marLeft w:val="0"/>
      <w:marRight w:val="0"/>
      <w:marTop w:val="0"/>
      <w:marBottom w:val="0"/>
      <w:divBdr>
        <w:top w:val="none" w:sz="0" w:space="0" w:color="auto"/>
        <w:left w:val="none" w:sz="0" w:space="0" w:color="auto"/>
        <w:bottom w:val="none" w:sz="0" w:space="0" w:color="auto"/>
        <w:right w:val="none" w:sz="0" w:space="0" w:color="auto"/>
      </w:divBdr>
    </w:div>
    <w:div w:id="1553342556">
      <w:bodyDiv w:val="1"/>
      <w:marLeft w:val="0"/>
      <w:marRight w:val="0"/>
      <w:marTop w:val="0"/>
      <w:marBottom w:val="0"/>
      <w:divBdr>
        <w:top w:val="none" w:sz="0" w:space="0" w:color="auto"/>
        <w:left w:val="none" w:sz="0" w:space="0" w:color="auto"/>
        <w:bottom w:val="none" w:sz="0" w:space="0" w:color="auto"/>
        <w:right w:val="none" w:sz="0" w:space="0" w:color="auto"/>
      </w:divBdr>
    </w:div>
    <w:div w:id="1556504126">
      <w:bodyDiv w:val="1"/>
      <w:marLeft w:val="0"/>
      <w:marRight w:val="0"/>
      <w:marTop w:val="0"/>
      <w:marBottom w:val="0"/>
      <w:divBdr>
        <w:top w:val="none" w:sz="0" w:space="0" w:color="auto"/>
        <w:left w:val="none" w:sz="0" w:space="0" w:color="auto"/>
        <w:bottom w:val="none" w:sz="0" w:space="0" w:color="auto"/>
        <w:right w:val="none" w:sz="0" w:space="0" w:color="auto"/>
      </w:divBdr>
    </w:div>
    <w:div w:id="1558784574">
      <w:bodyDiv w:val="1"/>
      <w:marLeft w:val="0"/>
      <w:marRight w:val="0"/>
      <w:marTop w:val="0"/>
      <w:marBottom w:val="0"/>
      <w:divBdr>
        <w:top w:val="none" w:sz="0" w:space="0" w:color="auto"/>
        <w:left w:val="none" w:sz="0" w:space="0" w:color="auto"/>
        <w:bottom w:val="none" w:sz="0" w:space="0" w:color="auto"/>
        <w:right w:val="none" w:sz="0" w:space="0" w:color="auto"/>
      </w:divBdr>
    </w:div>
    <w:div w:id="1649170996">
      <w:bodyDiv w:val="1"/>
      <w:marLeft w:val="0"/>
      <w:marRight w:val="0"/>
      <w:marTop w:val="0"/>
      <w:marBottom w:val="0"/>
      <w:divBdr>
        <w:top w:val="none" w:sz="0" w:space="0" w:color="auto"/>
        <w:left w:val="none" w:sz="0" w:space="0" w:color="auto"/>
        <w:bottom w:val="none" w:sz="0" w:space="0" w:color="auto"/>
        <w:right w:val="none" w:sz="0" w:space="0" w:color="auto"/>
      </w:divBdr>
    </w:div>
    <w:div w:id="1668552330">
      <w:bodyDiv w:val="1"/>
      <w:marLeft w:val="0"/>
      <w:marRight w:val="0"/>
      <w:marTop w:val="0"/>
      <w:marBottom w:val="0"/>
      <w:divBdr>
        <w:top w:val="none" w:sz="0" w:space="0" w:color="auto"/>
        <w:left w:val="none" w:sz="0" w:space="0" w:color="auto"/>
        <w:bottom w:val="none" w:sz="0" w:space="0" w:color="auto"/>
        <w:right w:val="none" w:sz="0" w:space="0" w:color="auto"/>
      </w:divBdr>
    </w:div>
    <w:div w:id="1687515601">
      <w:bodyDiv w:val="1"/>
      <w:marLeft w:val="0"/>
      <w:marRight w:val="0"/>
      <w:marTop w:val="0"/>
      <w:marBottom w:val="0"/>
      <w:divBdr>
        <w:top w:val="none" w:sz="0" w:space="0" w:color="auto"/>
        <w:left w:val="none" w:sz="0" w:space="0" w:color="auto"/>
        <w:bottom w:val="none" w:sz="0" w:space="0" w:color="auto"/>
        <w:right w:val="none" w:sz="0" w:space="0" w:color="auto"/>
      </w:divBdr>
    </w:div>
    <w:div w:id="1691637529">
      <w:bodyDiv w:val="1"/>
      <w:marLeft w:val="0"/>
      <w:marRight w:val="0"/>
      <w:marTop w:val="0"/>
      <w:marBottom w:val="0"/>
      <w:divBdr>
        <w:top w:val="none" w:sz="0" w:space="0" w:color="auto"/>
        <w:left w:val="none" w:sz="0" w:space="0" w:color="auto"/>
        <w:bottom w:val="none" w:sz="0" w:space="0" w:color="auto"/>
        <w:right w:val="none" w:sz="0" w:space="0" w:color="auto"/>
      </w:divBdr>
    </w:div>
    <w:div w:id="1704093015">
      <w:bodyDiv w:val="1"/>
      <w:marLeft w:val="0"/>
      <w:marRight w:val="0"/>
      <w:marTop w:val="0"/>
      <w:marBottom w:val="0"/>
      <w:divBdr>
        <w:top w:val="none" w:sz="0" w:space="0" w:color="auto"/>
        <w:left w:val="none" w:sz="0" w:space="0" w:color="auto"/>
        <w:bottom w:val="none" w:sz="0" w:space="0" w:color="auto"/>
        <w:right w:val="none" w:sz="0" w:space="0" w:color="auto"/>
      </w:divBdr>
    </w:div>
    <w:div w:id="1737898925">
      <w:bodyDiv w:val="1"/>
      <w:marLeft w:val="0"/>
      <w:marRight w:val="0"/>
      <w:marTop w:val="0"/>
      <w:marBottom w:val="0"/>
      <w:divBdr>
        <w:top w:val="none" w:sz="0" w:space="0" w:color="auto"/>
        <w:left w:val="none" w:sz="0" w:space="0" w:color="auto"/>
        <w:bottom w:val="none" w:sz="0" w:space="0" w:color="auto"/>
        <w:right w:val="none" w:sz="0" w:space="0" w:color="auto"/>
      </w:divBdr>
    </w:div>
    <w:div w:id="1763837665">
      <w:bodyDiv w:val="1"/>
      <w:marLeft w:val="0"/>
      <w:marRight w:val="0"/>
      <w:marTop w:val="0"/>
      <w:marBottom w:val="0"/>
      <w:divBdr>
        <w:top w:val="none" w:sz="0" w:space="0" w:color="auto"/>
        <w:left w:val="none" w:sz="0" w:space="0" w:color="auto"/>
        <w:bottom w:val="none" w:sz="0" w:space="0" w:color="auto"/>
        <w:right w:val="none" w:sz="0" w:space="0" w:color="auto"/>
      </w:divBdr>
    </w:div>
    <w:div w:id="1773548329">
      <w:bodyDiv w:val="1"/>
      <w:marLeft w:val="0"/>
      <w:marRight w:val="0"/>
      <w:marTop w:val="0"/>
      <w:marBottom w:val="0"/>
      <w:divBdr>
        <w:top w:val="none" w:sz="0" w:space="0" w:color="auto"/>
        <w:left w:val="none" w:sz="0" w:space="0" w:color="auto"/>
        <w:bottom w:val="none" w:sz="0" w:space="0" w:color="auto"/>
        <w:right w:val="none" w:sz="0" w:space="0" w:color="auto"/>
      </w:divBdr>
      <w:divsChild>
        <w:div w:id="541282087">
          <w:marLeft w:val="0"/>
          <w:marRight w:val="0"/>
          <w:marTop w:val="60"/>
          <w:marBottom w:val="60"/>
          <w:divBdr>
            <w:top w:val="none" w:sz="0" w:space="0" w:color="auto"/>
            <w:left w:val="none" w:sz="0" w:space="0" w:color="auto"/>
            <w:bottom w:val="none" w:sz="0" w:space="0" w:color="auto"/>
            <w:right w:val="none" w:sz="0" w:space="0" w:color="auto"/>
          </w:divBdr>
        </w:div>
        <w:div w:id="622004110">
          <w:marLeft w:val="0"/>
          <w:marRight w:val="0"/>
          <w:marTop w:val="60"/>
          <w:marBottom w:val="60"/>
          <w:divBdr>
            <w:top w:val="none" w:sz="0" w:space="0" w:color="auto"/>
            <w:left w:val="none" w:sz="0" w:space="0" w:color="auto"/>
            <w:bottom w:val="none" w:sz="0" w:space="0" w:color="auto"/>
            <w:right w:val="none" w:sz="0" w:space="0" w:color="auto"/>
          </w:divBdr>
        </w:div>
      </w:divsChild>
    </w:div>
    <w:div w:id="1789859473">
      <w:bodyDiv w:val="1"/>
      <w:marLeft w:val="0"/>
      <w:marRight w:val="0"/>
      <w:marTop w:val="0"/>
      <w:marBottom w:val="0"/>
      <w:divBdr>
        <w:top w:val="none" w:sz="0" w:space="0" w:color="auto"/>
        <w:left w:val="none" w:sz="0" w:space="0" w:color="auto"/>
        <w:bottom w:val="none" w:sz="0" w:space="0" w:color="auto"/>
        <w:right w:val="none" w:sz="0" w:space="0" w:color="auto"/>
      </w:divBdr>
    </w:div>
    <w:div w:id="1792555338">
      <w:bodyDiv w:val="1"/>
      <w:marLeft w:val="0"/>
      <w:marRight w:val="0"/>
      <w:marTop w:val="0"/>
      <w:marBottom w:val="0"/>
      <w:divBdr>
        <w:top w:val="none" w:sz="0" w:space="0" w:color="auto"/>
        <w:left w:val="none" w:sz="0" w:space="0" w:color="auto"/>
        <w:bottom w:val="none" w:sz="0" w:space="0" w:color="auto"/>
        <w:right w:val="none" w:sz="0" w:space="0" w:color="auto"/>
      </w:divBdr>
    </w:div>
    <w:div w:id="1831293651">
      <w:bodyDiv w:val="1"/>
      <w:marLeft w:val="0"/>
      <w:marRight w:val="0"/>
      <w:marTop w:val="0"/>
      <w:marBottom w:val="0"/>
      <w:divBdr>
        <w:top w:val="none" w:sz="0" w:space="0" w:color="auto"/>
        <w:left w:val="none" w:sz="0" w:space="0" w:color="auto"/>
        <w:bottom w:val="none" w:sz="0" w:space="0" w:color="auto"/>
        <w:right w:val="none" w:sz="0" w:space="0" w:color="auto"/>
      </w:divBdr>
    </w:div>
    <w:div w:id="1897623219">
      <w:bodyDiv w:val="1"/>
      <w:marLeft w:val="0"/>
      <w:marRight w:val="0"/>
      <w:marTop w:val="0"/>
      <w:marBottom w:val="0"/>
      <w:divBdr>
        <w:top w:val="none" w:sz="0" w:space="0" w:color="auto"/>
        <w:left w:val="none" w:sz="0" w:space="0" w:color="auto"/>
        <w:bottom w:val="none" w:sz="0" w:space="0" w:color="auto"/>
        <w:right w:val="none" w:sz="0" w:space="0" w:color="auto"/>
      </w:divBdr>
    </w:div>
    <w:div w:id="1908421162">
      <w:bodyDiv w:val="1"/>
      <w:marLeft w:val="0"/>
      <w:marRight w:val="0"/>
      <w:marTop w:val="0"/>
      <w:marBottom w:val="0"/>
      <w:divBdr>
        <w:top w:val="none" w:sz="0" w:space="0" w:color="auto"/>
        <w:left w:val="none" w:sz="0" w:space="0" w:color="auto"/>
        <w:bottom w:val="none" w:sz="0" w:space="0" w:color="auto"/>
        <w:right w:val="none" w:sz="0" w:space="0" w:color="auto"/>
      </w:divBdr>
      <w:divsChild>
        <w:div w:id="1483307538">
          <w:marLeft w:val="0"/>
          <w:marRight w:val="0"/>
          <w:marTop w:val="0"/>
          <w:marBottom w:val="0"/>
          <w:divBdr>
            <w:top w:val="none" w:sz="0" w:space="0" w:color="auto"/>
            <w:left w:val="none" w:sz="0" w:space="0" w:color="auto"/>
            <w:bottom w:val="none" w:sz="0" w:space="0" w:color="auto"/>
            <w:right w:val="none" w:sz="0" w:space="0" w:color="auto"/>
          </w:divBdr>
        </w:div>
        <w:div w:id="706300855">
          <w:marLeft w:val="0"/>
          <w:marRight w:val="0"/>
          <w:marTop w:val="0"/>
          <w:marBottom w:val="0"/>
          <w:divBdr>
            <w:top w:val="none" w:sz="0" w:space="0" w:color="auto"/>
            <w:left w:val="none" w:sz="0" w:space="0" w:color="auto"/>
            <w:bottom w:val="none" w:sz="0" w:space="0" w:color="auto"/>
            <w:right w:val="none" w:sz="0" w:space="0" w:color="auto"/>
          </w:divBdr>
        </w:div>
        <w:div w:id="1373113618">
          <w:marLeft w:val="0"/>
          <w:marRight w:val="0"/>
          <w:marTop w:val="0"/>
          <w:marBottom w:val="0"/>
          <w:divBdr>
            <w:top w:val="none" w:sz="0" w:space="0" w:color="auto"/>
            <w:left w:val="none" w:sz="0" w:space="0" w:color="auto"/>
            <w:bottom w:val="none" w:sz="0" w:space="0" w:color="auto"/>
            <w:right w:val="none" w:sz="0" w:space="0" w:color="auto"/>
          </w:divBdr>
        </w:div>
        <w:div w:id="1788886637">
          <w:marLeft w:val="0"/>
          <w:marRight w:val="0"/>
          <w:marTop w:val="0"/>
          <w:marBottom w:val="0"/>
          <w:divBdr>
            <w:top w:val="none" w:sz="0" w:space="0" w:color="auto"/>
            <w:left w:val="none" w:sz="0" w:space="0" w:color="auto"/>
            <w:bottom w:val="none" w:sz="0" w:space="0" w:color="auto"/>
            <w:right w:val="none" w:sz="0" w:space="0" w:color="auto"/>
          </w:divBdr>
        </w:div>
      </w:divsChild>
    </w:div>
    <w:div w:id="1942369593">
      <w:bodyDiv w:val="1"/>
      <w:marLeft w:val="0"/>
      <w:marRight w:val="0"/>
      <w:marTop w:val="0"/>
      <w:marBottom w:val="0"/>
      <w:divBdr>
        <w:top w:val="none" w:sz="0" w:space="0" w:color="auto"/>
        <w:left w:val="none" w:sz="0" w:space="0" w:color="auto"/>
        <w:bottom w:val="none" w:sz="0" w:space="0" w:color="auto"/>
        <w:right w:val="none" w:sz="0" w:space="0" w:color="auto"/>
      </w:divBdr>
    </w:div>
    <w:div w:id="1948148718">
      <w:bodyDiv w:val="1"/>
      <w:marLeft w:val="0"/>
      <w:marRight w:val="0"/>
      <w:marTop w:val="0"/>
      <w:marBottom w:val="0"/>
      <w:divBdr>
        <w:top w:val="none" w:sz="0" w:space="0" w:color="auto"/>
        <w:left w:val="none" w:sz="0" w:space="0" w:color="auto"/>
        <w:bottom w:val="none" w:sz="0" w:space="0" w:color="auto"/>
        <w:right w:val="none" w:sz="0" w:space="0" w:color="auto"/>
      </w:divBdr>
    </w:div>
    <w:div w:id="1970240582">
      <w:bodyDiv w:val="1"/>
      <w:marLeft w:val="0"/>
      <w:marRight w:val="0"/>
      <w:marTop w:val="0"/>
      <w:marBottom w:val="0"/>
      <w:divBdr>
        <w:top w:val="none" w:sz="0" w:space="0" w:color="auto"/>
        <w:left w:val="none" w:sz="0" w:space="0" w:color="auto"/>
        <w:bottom w:val="none" w:sz="0" w:space="0" w:color="auto"/>
        <w:right w:val="none" w:sz="0" w:space="0" w:color="auto"/>
      </w:divBdr>
    </w:div>
    <w:div w:id="1975721594">
      <w:bodyDiv w:val="1"/>
      <w:marLeft w:val="0"/>
      <w:marRight w:val="0"/>
      <w:marTop w:val="0"/>
      <w:marBottom w:val="0"/>
      <w:divBdr>
        <w:top w:val="none" w:sz="0" w:space="0" w:color="auto"/>
        <w:left w:val="none" w:sz="0" w:space="0" w:color="auto"/>
        <w:bottom w:val="none" w:sz="0" w:space="0" w:color="auto"/>
        <w:right w:val="none" w:sz="0" w:space="0" w:color="auto"/>
      </w:divBdr>
    </w:div>
    <w:div w:id="1976568874">
      <w:bodyDiv w:val="1"/>
      <w:marLeft w:val="0"/>
      <w:marRight w:val="0"/>
      <w:marTop w:val="0"/>
      <w:marBottom w:val="0"/>
      <w:divBdr>
        <w:top w:val="none" w:sz="0" w:space="0" w:color="auto"/>
        <w:left w:val="none" w:sz="0" w:space="0" w:color="auto"/>
        <w:bottom w:val="none" w:sz="0" w:space="0" w:color="auto"/>
        <w:right w:val="none" w:sz="0" w:space="0" w:color="auto"/>
      </w:divBdr>
    </w:div>
    <w:div w:id="1980575323">
      <w:bodyDiv w:val="1"/>
      <w:marLeft w:val="0"/>
      <w:marRight w:val="0"/>
      <w:marTop w:val="0"/>
      <w:marBottom w:val="0"/>
      <w:divBdr>
        <w:top w:val="none" w:sz="0" w:space="0" w:color="auto"/>
        <w:left w:val="none" w:sz="0" w:space="0" w:color="auto"/>
        <w:bottom w:val="none" w:sz="0" w:space="0" w:color="auto"/>
        <w:right w:val="none" w:sz="0" w:space="0" w:color="auto"/>
      </w:divBdr>
      <w:divsChild>
        <w:div w:id="1778407550">
          <w:marLeft w:val="0"/>
          <w:marRight w:val="0"/>
          <w:marTop w:val="60"/>
          <w:marBottom w:val="60"/>
          <w:divBdr>
            <w:top w:val="none" w:sz="0" w:space="0" w:color="auto"/>
            <w:left w:val="none" w:sz="0" w:space="0" w:color="auto"/>
            <w:bottom w:val="none" w:sz="0" w:space="0" w:color="auto"/>
            <w:right w:val="none" w:sz="0" w:space="0" w:color="auto"/>
          </w:divBdr>
        </w:div>
        <w:div w:id="1920943771">
          <w:marLeft w:val="0"/>
          <w:marRight w:val="0"/>
          <w:marTop w:val="60"/>
          <w:marBottom w:val="60"/>
          <w:divBdr>
            <w:top w:val="none" w:sz="0" w:space="0" w:color="auto"/>
            <w:left w:val="none" w:sz="0" w:space="0" w:color="auto"/>
            <w:bottom w:val="none" w:sz="0" w:space="0" w:color="auto"/>
            <w:right w:val="none" w:sz="0" w:space="0" w:color="auto"/>
          </w:divBdr>
        </w:div>
        <w:div w:id="871264030">
          <w:marLeft w:val="0"/>
          <w:marRight w:val="0"/>
          <w:marTop w:val="60"/>
          <w:marBottom w:val="60"/>
          <w:divBdr>
            <w:top w:val="none" w:sz="0" w:space="0" w:color="auto"/>
            <w:left w:val="none" w:sz="0" w:space="0" w:color="auto"/>
            <w:bottom w:val="none" w:sz="0" w:space="0" w:color="auto"/>
            <w:right w:val="none" w:sz="0" w:space="0" w:color="auto"/>
          </w:divBdr>
        </w:div>
      </w:divsChild>
    </w:div>
    <w:div w:id="1985696762">
      <w:bodyDiv w:val="1"/>
      <w:marLeft w:val="0"/>
      <w:marRight w:val="0"/>
      <w:marTop w:val="0"/>
      <w:marBottom w:val="0"/>
      <w:divBdr>
        <w:top w:val="none" w:sz="0" w:space="0" w:color="auto"/>
        <w:left w:val="none" w:sz="0" w:space="0" w:color="auto"/>
        <w:bottom w:val="none" w:sz="0" w:space="0" w:color="auto"/>
        <w:right w:val="none" w:sz="0" w:space="0" w:color="auto"/>
      </w:divBdr>
    </w:div>
    <w:div w:id="1992563705">
      <w:bodyDiv w:val="1"/>
      <w:marLeft w:val="0"/>
      <w:marRight w:val="0"/>
      <w:marTop w:val="0"/>
      <w:marBottom w:val="0"/>
      <w:divBdr>
        <w:top w:val="none" w:sz="0" w:space="0" w:color="auto"/>
        <w:left w:val="none" w:sz="0" w:space="0" w:color="auto"/>
        <w:bottom w:val="none" w:sz="0" w:space="0" w:color="auto"/>
        <w:right w:val="none" w:sz="0" w:space="0" w:color="auto"/>
      </w:divBdr>
    </w:div>
    <w:div w:id="1993098692">
      <w:bodyDiv w:val="1"/>
      <w:marLeft w:val="0"/>
      <w:marRight w:val="0"/>
      <w:marTop w:val="0"/>
      <w:marBottom w:val="0"/>
      <w:divBdr>
        <w:top w:val="none" w:sz="0" w:space="0" w:color="auto"/>
        <w:left w:val="none" w:sz="0" w:space="0" w:color="auto"/>
        <w:bottom w:val="none" w:sz="0" w:space="0" w:color="auto"/>
        <w:right w:val="none" w:sz="0" w:space="0" w:color="auto"/>
      </w:divBdr>
    </w:div>
    <w:div w:id="2014987418">
      <w:bodyDiv w:val="1"/>
      <w:marLeft w:val="0"/>
      <w:marRight w:val="0"/>
      <w:marTop w:val="0"/>
      <w:marBottom w:val="0"/>
      <w:divBdr>
        <w:top w:val="none" w:sz="0" w:space="0" w:color="auto"/>
        <w:left w:val="none" w:sz="0" w:space="0" w:color="auto"/>
        <w:bottom w:val="none" w:sz="0" w:space="0" w:color="auto"/>
        <w:right w:val="none" w:sz="0" w:space="0" w:color="auto"/>
      </w:divBdr>
    </w:div>
    <w:div w:id="2018799812">
      <w:bodyDiv w:val="1"/>
      <w:marLeft w:val="0"/>
      <w:marRight w:val="0"/>
      <w:marTop w:val="0"/>
      <w:marBottom w:val="0"/>
      <w:divBdr>
        <w:top w:val="none" w:sz="0" w:space="0" w:color="auto"/>
        <w:left w:val="none" w:sz="0" w:space="0" w:color="auto"/>
        <w:bottom w:val="none" w:sz="0" w:space="0" w:color="auto"/>
        <w:right w:val="none" w:sz="0" w:space="0" w:color="auto"/>
      </w:divBdr>
    </w:div>
    <w:div w:id="2059545720">
      <w:bodyDiv w:val="1"/>
      <w:marLeft w:val="0"/>
      <w:marRight w:val="0"/>
      <w:marTop w:val="0"/>
      <w:marBottom w:val="0"/>
      <w:divBdr>
        <w:top w:val="none" w:sz="0" w:space="0" w:color="auto"/>
        <w:left w:val="none" w:sz="0" w:space="0" w:color="auto"/>
        <w:bottom w:val="none" w:sz="0" w:space="0" w:color="auto"/>
        <w:right w:val="none" w:sz="0" w:space="0" w:color="auto"/>
      </w:divBdr>
    </w:div>
    <w:div w:id="2072146761">
      <w:bodyDiv w:val="1"/>
      <w:marLeft w:val="0"/>
      <w:marRight w:val="0"/>
      <w:marTop w:val="0"/>
      <w:marBottom w:val="0"/>
      <w:divBdr>
        <w:top w:val="none" w:sz="0" w:space="0" w:color="auto"/>
        <w:left w:val="none" w:sz="0" w:space="0" w:color="auto"/>
        <w:bottom w:val="none" w:sz="0" w:space="0" w:color="auto"/>
        <w:right w:val="none" w:sz="0" w:space="0" w:color="auto"/>
      </w:divBdr>
    </w:div>
    <w:div w:id="2133328106">
      <w:bodyDiv w:val="1"/>
      <w:marLeft w:val="0"/>
      <w:marRight w:val="0"/>
      <w:marTop w:val="0"/>
      <w:marBottom w:val="0"/>
      <w:divBdr>
        <w:top w:val="none" w:sz="0" w:space="0" w:color="auto"/>
        <w:left w:val="none" w:sz="0" w:space="0" w:color="auto"/>
        <w:bottom w:val="none" w:sz="0" w:space="0" w:color="auto"/>
        <w:right w:val="none" w:sz="0" w:space="0" w:color="auto"/>
      </w:divBdr>
      <w:divsChild>
        <w:div w:id="672994032">
          <w:marLeft w:val="0"/>
          <w:marRight w:val="0"/>
          <w:marTop w:val="60"/>
          <w:marBottom w:val="60"/>
          <w:divBdr>
            <w:top w:val="none" w:sz="0" w:space="0" w:color="auto"/>
            <w:left w:val="none" w:sz="0" w:space="0" w:color="auto"/>
            <w:bottom w:val="none" w:sz="0" w:space="0" w:color="auto"/>
            <w:right w:val="none" w:sz="0" w:space="0" w:color="auto"/>
          </w:divBdr>
        </w:div>
        <w:div w:id="447509130">
          <w:marLeft w:val="0"/>
          <w:marRight w:val="0"/>
          <w:marTop w:val="60"/>
          <w:marBottom w:val="60"/>
          <w:divBdr>
            <w:top w:val="none" w:sz="0" w:space="0" w:color="auto"/>
            <w:left w:val="none" w:sz="0" w:space="0" w:color="auto"/>
            <w:bottom w:val="none" w:sz="0" w:space="0" w:color="auto"/>
            <w:right w:val="none" w:sz="0" w:space="0" w:color="auto"/>
          </w:divBdr>
        </w:div>
        <w:div w:id="1239710335">
          <w:marLeft w:val="0"/>
          <w:marRight w:val="0"/>
          <w:marTop w:val="60"/>
          <w:marBottom w:val="60"/>
          <w:divBdr>
            <w:top w:val="none" w:sz="0" w:space="0" w:color="auto"/>
            <w:left w:val="none" w:sz="0" w:space="0" w:color="auto"/>
            <w:bottom w:val="none" w:sz="0" w:space="0" w:color="auto"/>
            <w:right w:val="none" w:sz="0" w:space="0" w:color="auto"/>
          </w:divBdr>
        </w:div>
      </w:divsChild>
    </w:div>
    <w:div w:id="2133554457">
      <w:bodyDiv w:val="1"/>
      <w:marLeft w:val="0"/>
      <w:marRight w:val="0"/>
      <w:marTop w:val="0"/>
      <w:marBottom w:val="0"/>
      <w:divBdr>
        <w:top w:val="none" w:sz="0" w:space="0" w:color="auto"/>
        <w:left w:val="none" w:sz="0" w:space="0" w:color="auto"/>
        <w:bottom w:val="none" w:sz="0" w:space="0" w:color="auto"/>
        <w:right w:val="none" w:sz="0" w:space="0" w:color="auto"/>
      </w:divBdr>
      <w:divsChild>
        <w:div w:id="1623227254">
          <w:marLeft w:val="0"/>
          <w:marRight w:val="0"/>
          <w:marTop w:val="0"/>
          <w:marBottom w:val="0"/>
          <w:divBdr>
            <w:top w:val="none" w:sz="0" w:space="0" w:color="auto"/>
            <w:left w:val="none" w:sz="0" w:space="0" w:color="auto"/>
            <w:bottom w:val="none" w:sz="0" w:space="0" w:color="auto"/>
            <w:right w:val="none" w:sz="0" w:space="0" w:color="auto"/>
          </w:divBdr>
        </w:div>
      </w:divsChild>
    </w:div>
    <w:div w:id="2136367850">
      <w:bodyDiv w:val="1"/>
      <w:marLeft w:val="0"/>
      <w:marRight w:val="0"/>
      <w:marTop w:val="0"/>
      <w:marBottom w:val="0"/>
      <w:divBdr>
        <w:top w:val="none" w:sz="0" w:space="0" w:color="auto"/>
        <w:left w:val="none" w:sz="0" w:space="0" w:color="auto"/>
        <w:bottom w:val="none" w:sz="0" w:space="0" w:color="auto"/>
        <w:right w:val="none" w:sz="0" w:space="0" w:color="auto"/>
      </w:divBdr>
    </w:div>
    <w:div w:id="21374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tek@kav.cas.cz" TargetMode="External"/><Relationship Id="rId13" Type="http://schemas.openxmlformats.org/officeDocument/2006/relationships/hyperlink" Target="mailto:tereza.cizkova@mdcr.cz" TargetMode="External"/><Relationship Id="rId18" Type="http://schemas.openxmlformats.org/officeDocument/2006/relationships/hyperlink" Target="mailto:michaela.ceklova@mv.gov.cz" TargetMode="External"/><Relationship Id="rId26" Type="http://schemas.openxmlformats.org/officeDocument/2006/relationships/hyperlink" Target="mailto:krepelkova@tacr.cz" TargetMode="External"/><Relationship Id="rId3" Type="http://schemas.openxmlformats.org/officeDocument/2006/relationships/styles" Target="styles.xml"/><Relationship Id="rId21" Type="http://schemas.openxmlformats.org/officeDocument/2006/relationships/hyperlink" Target="mailto:katerina.stonawska@mze.gov.cz" TargetMode="External"/><Relationship Id="rId7" Type="http://schemas.openxmlformats.org/officeDocument/2006/relationships/endnotes" Target="endnotes.xml"/><Relationship Id="rId12" Type="http://schemas.openxmlformats.org/officeDocument/2006/relationships/hyperlink" Target="mailto:zikes@kzps.cz" TargetMode="External"/><Relationship Id="rId17" Type="http://schemas.openxmlformats.org/officeDocument/2006/relationships/hyperlink" Target="mailto:Vlastislav.Svoboda@msmt.gov.cz" TargetMode="External"/><Relationship Id="rId25" Type="http://schemas.openxmlformats.org/officeDocument/2006/relationships/hyperlink" Target="mailto:michal.danek@vlada.gov.cz" TargetMode="External"/><Relationship Id="rId2" Type="http://schemas.openxmlformats.org/officeDocument/2006/relationships/numbering" Target="numbering.xml"/><Relationship Id="rId16" Type="http://schemas.openxmlformats.org/officeDocument/2006/relationships/hyperlink" Target="mailto:legislativa.mo@mo.gov.cz" TargetMode="External"/><Relationship Id="rId20" Type="http://schemas.openxmlformats.org/officeDocument/2006/relationships/hyperlink" Target="mailto:veda@mzd.gov.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dseda@scmvd.cz" TargetMode="External"/><Relationship Id="rId24" Type="http://schemas.openxmlformats.org/officeDocument/2006/relationships/hyperlink" Target="https://eur04.safelinks.protection.outlook.com/?url=https%3A%2F%2Fwww.mfcr.cz%2Fcs%2Frozpoctova-politika%2Fmakroekonomika%2Fmakroekonomicka-predikce%2F2025%2Fmakroekonomicka-predikce-duben-2025-59451&amp;data=05%7C02%7CMichal.Danek%40vlada.gov.cz%7C9aa9bf50abe0429884e808dd7b66ec30%7C29292cca67184b9aa0366a2467c9b190%7C0%7C0%7C638802404184005029%7CUnknown%7CTWFpbGZsb3d8eyJFbXB0eU1hcGkiOnRydWUsIlYiOiIwLjAuMDAwMCIsIlAiOiJXaW4zMiIsIkFOIjoiTWFpbCIsIldUIjoyfQ%3D%3D%7C0%7C%7C%7C&amp;sdata=Tbl4ru2YV%2BDp%2B9p%2B1nENK6bxe7YlvzK8%2FeV%2F9SOkNTc%3D&amp;reserved=0" TargetMode="External"/><Relationship Id="rId5" Type="http://schemas.openxmlformats.org/officeDocument/2006/relationships/webSettings" Target="webSettings.xml"/><Relationship Id="rId15" Type="http://schemas.openxmlformats.org/officeDocument/2006/relationships/hyperlink" Target="mailto:michal.papacek@mo.gov.cz" TargetMode="External"/><Relationship Id="rId23" Type="http://schemas.openxmlformats.org/officeDocument/2006/relationships/hyperlink" Target="mailto:jproksch@spcr.cz" TargetMode="External"/><Relationship Id="rId28" Type="http://schemas.openxmlformats.org/officeDocument/2006/relationships/fontTable" Target="fontTable.xml"/><Relationship Id="rId10" Type="http://schemas.openxmlformats.org/officeDocument/2006/relationships/hyperlink" Target="mailto:jindrich.novak@gacr.cz" TargetMode="External"/><Relationship Id="rId19" Type="http://schemas.openxmlformats.org/officeDocument/2006/relationships/hyperlink" Target="mailto:josef.brandejs@mv.gov.cz" TargetMode="External"/><Relationship Id="rId4" Type="http://schemas.openxmlformats.org/officeDocument/2006/relationships/settings" Target="settings.xml"/><Relationship Id="rId9" Type="http://schemas.openxmlformats.org/officeDocument/2006/relationships/hyperlink" Target="mailto:radek.chromy@cuzk.gov.cz" TargetMode="External"/><Relationship Id="rId14" Type="http://schemas.openxmlformats.org/officeDocument/2006/relationships/hyperlink" Target="mailto:helena.jansova@mfcr.cz" TargetMode="External"/><Relationship Id="rId22" Type="http://schemas.openxmlformats.org/officeDocument/2006/relationships/hyperlink" Target="mailto:martina.sobiskova@mzp.gov.cz" TargetMode="External"/><Relationship Id="rId27"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dka%20Bezd&#283;kovsk&#225;\data\pr&#225;ce\helpdesk\textov&#225;%20&#269;&#225;st\vzory\08b_vyporadani_v002.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AD2A5-787A-4BD0-85C9-FFB0927DD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08b_vyporadani_v002.dot</Template>
  <TotalTime>13</TotalTime>
  <Pages>36</Pages>
  <Words>13026</Words>
  <Characters>75004</Characters>
  <Application>Microsoft Office Word</Application>
  <DocSecurity>0</DocSecurity>
  <Lines>625</Lines>
  <Paragraphs>175</Paragraphs>
  <ScaleCrop>false</ScaleCrop>
  <HeadingPairs>
    <vt:vector size="2" baseType="variant">
      <vt:variant>
        <vt:lpstr>Název</vt:lpstr>
      </vt:variant>
      <vt:variant>
        <vt:i4>1</vt:i4>
      </vt:variant>
    </vt:vector>
  </HeadingPairs>
  <TitlesOfParts>
    <vt:vector size="1" baseType="lpstr">
      <vt:lpstr>ÚŘAD VLÁDY ČR</vt:lpstr>
    </vt:vector>
  </TitlesOfParts>
  <Company>UVIS</Company>
  <LinksUpToDate>false</LinksUpToDate>
  <CharactersWithSpaces>87855</CharactersWithSpaces>
  <SharedDoc>false</SharedDoc>
  <HLinks>
    <vt:vector size="84" baseType="variant">
      <vt:variant>
        <vt:i4>65655</vt:i4>
      </vt:variant>
      <vt:variant>
        <vt:i4>39</vt:i4>
      </vt:variant>
      <vt:variant>
        <vt:i4>0</vt:i4>
      </vt:variant>
      <vt:variant>
        <vt:i4>5</vt:i4>
      </vt:variant>
      <vt:variant>
        <vt:lpwstr>mailto:simona.zmatlikova@tacr.cz</vt:lpwstr>
      </vt:variant>
      <vt:variant>
        <vt:lpwstr/>
      </vt:variant>
      <vt:variant>
        <vt:i4>1179691</vt:i4>
      </vt:variant>
      <vt:variant>
        <vt:i4>36</vt:i4>
      </vt:variant>
      <vt:variant>
        <vt:i4>0</vt:i4>
      </vt:variant>
      <vt:variant>
        <vt:i4>5</vt:i4>
      </vt:variant>
      <vt:variant>
        <vt:lpwstr>mailto:daniel.munich@cerge-ei.cz</vt:lpwstr>
      </vt:variant>
      <vt:variant>
        <vt:lpwstr/>
      </vt:variant>
      <vt:variant>
        <vt:i4>917613</vt:i4>
      </vt:variant>
      <vt:variant>
        <vt:i4>33</vt:i4>
      </vt:variant>
      <vt:variant>
        <vt:i4>0</vt:i4>
      </vt:variant>
      <vt:variant>
        <vt:i4>5</vt:i4>
      </vt:variant>
      <vt:variant>
        <vt:lpwstr>mailto:glogr.michael@vlada.cz</vt:lpwstr>
      </vt:variant>
      <vt:variant>
        <vt:lpwstr/>
      </vt:variant>
      <vt:variant>
        <vt:i4>5439600</vt:i4>
      </vt:variant>
      <vt:variant>
        <vt:i4>30</vt:i4>
      </vt:variant>
      <vt:variant>
        <vt:i4>0</vt:i4>
      </vt:variant>
      <vt:variant>
        <vt:i4>5</vt:i4>
      </vt:variant>
      <vt:variant>
        <vt:lpwstr>mailto:jproksch@spcr.cz</vt:lpwstr>
      </vt:variant>
      <vt:variant>
        <vt:lpwstr/>
      </vt:variant>
      <vt:variant>
        <vt:i4>6750224</vt:i4>
      </vt:variant>
      <vt:variant>
        <vt:i4>27</vt:i4>
      </vt:variant>
      <vt:variant>
        <vt:i4>0</vt:i4>
      </vt:variant>
      <vt:variant>
        <vt:i4>5</vt:i4>
      </vt:variant>
      <vt:variant>
        <vt:lpwstr>mailto:martina.sobiskova@mzp.cz</vt:lpwstr>
      </vt:variant>
      <vt:variant>
        <vt:lpwstr/>
      </vt:variant>
      <vt:variant>
        <vt:i4>7143428</vt:i4>
      </vt:variant>
      <vt:variant>
        <vt:i4>24</vt:i4>
      </vt:variant>
      <vt:variant>
        <vt:i4>0</vt:i4>
      </vt:variant>
      <vt:variant>
        <vt:i4>5</vt:i4>
      </vt:variant>
      <vt:variant>
        <vt:lpwstr>mailto:jan.adamec@mze.cz</vt:lpwstr>
      </vt:variant>
      <vt:variant>
        <vt:lpwstr/>
      </vt:variant>
      <vt:variant>
        <vt:i4>6881306</vt:i4>
      </vt:variant>
      <vt:variant>
        <vt:i4>21</vt:i4>
      </vt:variant>
      <vt:variant>
        <vt:i4>0</vt:i4>
      </vt:variant>
      <vt:variant>
        <vt:i4>5</vt:i4>
      </vt:variant>
      <vt:variant>
        <vt:lpwstr>mailto:Vlastislav.Svoboda@msmt.cz</vt:lpwstr>
      </vt:variant>
      <vt:variant>
        <vt:lpwstr/>
      </vt:variant>
      <vt:variant>
        <vt:i4>2818048</vt:i4>
      </vt:variant>
      <vt:variant>
        <vt:i4>18</vt:i4>
      </vt:variant>
      <vt:variant>
        <vt:i4>0</vt:i4>
      </vt:variant>
      <vt:variant>
        <vt:i4>5</vt:i4>
      </vt:variant>
      <vt:variant>
        <vt:lpwstr>mailto:legislativa@army.cz</vt:lpwstr>
      </vt:variant>
      <vt:variant>
        <vt:lpwstr/>
      </vt:variant>
      <vt:variant>
        <vt:i4>7667713</vt:i4>
      </vt:variant>
      <vt:variant>
        <vt:i4>15</vt:i4>
      </vt:variant>
      <vt:variant>
        <vt:i4>0</vt:i4>
      </vt:variant>
      <vt:variant>
        <vt:i4>5</vt:i4>
      </vt:variant>
      <vt:variant>
        <vt:lpwstr>mailto:helena.jansova@mfcr.cz</vt:lpwstr>
      </vt:variant>
      <vt:variant>
        <vt:lpwstr/>
      </vt:variant>
      <vt:variant>
        <vt:i4>5177452</vt:i4>
      </vt:variant>
      <vt:variant>
        <vt:i4>12</vt:i4>
      </vt:variant>
      <vt:variant>
        <vt:i4>0</vt:i4>
      </vt:variant>
      <vt:variant>
        <vt:i4>5</vt:i4>
      </vt:variant>
      <vt:variant>
        <vt:lpwstr>mailto:zikes@kzps.cz</vt:lpwstr>
      </vt:variant>
      <vt:variant>
        <vt:lpwstr/>
      </vt:variant>
      <vt:variant>
        <vt:i4>3473418</vt:i4>
      </vt:variant>
      <vt:variant>
        <vt:i4>9</vt:i4>
      </vt:variant>
      <vt:variant>
        <vt:i4>0</vt:i4>
      </vt:variant>
      <vt:variant>
        <vt:i4>5</vt:i4>
      </vt:variant>
      <vt:variant>
        <vt:lpwstr>mailto:hlavackova@zscr.cz</vt:lpwstr>
      </vt:variant>
      <vt:variant>
        <vt:lpwstr/>
      </vt:variant>
      <vt:variant>
        <vt:i4>1441910</vt:i4>
      </vt:variant>
      <vt:variant>
        <vt:i4>6</vt:i4>
      </vt:variant>
      <vt:variant>
        <vt:i4>0</vt:i4>
      </vt:variant>
      <vt:variant>
        <vt:i4>5</vt:i4>
      </vt:variant>
      <vt:variant>
        <vt:lpwstr>mailto:rene.kubecka@cuzk.cz</vt:lpwstr>
      </vt:variant>
      <vt:variant>
        <vt:lpwstr/>
      </vt:variant>
      <vt:variant>
        <vt:i4>2752576</vt:i4>
      </vt:variant>
      <vt:variant>
        <vt:i4>3</vt:i4>
      </vt:variant>
      <vt:variant>
        <vt:i4>0</vt:i4>
      </vt:variant>
      <vt:variant>
        <vt:i4>5</vt:i4>
      </vt:variant>
      <vt:variant>
        <vt:lpwstr>mailto:lenka.vrzalova@cuzk.cz</vt:lpwstr>
      </vt:variant>
      <vt:variant>
        <vt:lpwstr/>
      </vt:variant>
      <vt:variant>
        <vt:i4>6815750</vt:i4>
      </vt:variant>
      <vt:variant>
        <vt:i4>0</vt:i4>
      </vt:variant>
      <vt:variant>
        <vt:i4>0</vt:i4>
      </vt:variant>
      <vt:variant>
        <vt:i4>5</vt:i4>
      </vt:variant>
      <vt:variant>
        <vt:lpwstr>mailto:bilej@kav.cas.cz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ÚŘAD VLÁDY ČR</dc:title>
  <dc:creator>Radka Bezděkovská</dc:creator>
  <cp:lastModifiedBy>Špičková Hana</cp:lastModifiedBy>
  <cp:revision>3</cp:revision>
  <cp:lastPrinted>2025-04-22T15:24:00Z</cp:lastPrinted>
  <dcterms:created xsi:type="dcterms:W3CDTF">2025-05-29T13:57:00Z</dcterms:created>
  <dcterms:modified xsi:type="dcterms:W3CDTF">2025-05-29T20:18:00Z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