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6E05A" w14:textId="4451758B" w:rsidR="00B05D49" w:rsidRPr="005E6552" w:rsidRDefault="007B6056" w:rsidP="007B6056">
      <w:pPr>
        <w:autoSpaceDE w:val="0"/>
        <w:autoSpaceDN w:val="0"/>
        <w:adjustRightInd w:val="0"/>
        <w:spacing w:after="0"/>
        <w:jc w:val="center"/>
        <w:rPr>
          <w:rFonts w:ascii="Arial" w:hAnsi="Arial" w:cs="Arial"/>
          <w:bCs/>
        </w:rPr>
      </w:pPr>
      <w:r w:rsidRPr="005E6552">
        <w:rPr>
          <w:rFonts w:ascii="Arial" w:hAnsi="Arial" w:cs="Arial"/>
          <w:b/>
          <w:bCs/>
          <w:color w:val="000000"/>
        </w:rPr>
        <w:t xml:space="preserve">II. </w:t>
      </w:r>
      <w:r w:rsidR="00222801" w:rsidRPr="005E6552">
        <w:rPr>
          <w:rFonts w:ascii="Arial" w:hAnsi="Arial" w:cs="Arial"/>
          <w:b/>
          <w:bCs/>
          <w:color w:val="000000"/>
        </w:rPr>
        <w:t>Předkládací zpráva</w:t>
      </w:r>
    </w:p>
    <w:p w14:paraId="28FFC100" w14:textId="769BEE4B" w:rsidR="00ED2385" w:rsidRPr="005E6552" w:rsidRDefault="00ED2385" w:rsidP="00B05D49">
      <w:pPr>
        <w:autoSpaceDE w:val="0"/>
        <w:autoSpaceDN w:val="0"/>
        <w:adjustRightInd w:val="0"/>
        <w:spacing w:after="0"/>
        <w:jc w:val="both"/>
        <w:rPr>
          <w:rFonts w:ascii="Arial" w:hAnsi="Arial" w:cs="Arial"/>
          <w:bCs/>
        </w:rPr>
      </w:pPr>
    </w:p>
    <w:p w14:paraId="114DAE6E" w14:textId="77777777" w:rsidR="004D2757" w:rsidRPr="005E6552" w:rsidRDefault="004105A2" w:rsidP="00083896">
      <w:pPr>
        <w:spacing w:after="120"/>
        <w:jc w:val="both"/>
        <w:rPr>
          <w:rFonts w:ascii="Arial" w:hAnsi="Arial" w:cs="Arial"/>
          <w:bCs/>
        </w:rPr>
      </w:pPr>
      <w:r w:rsidRPr="005E6552">
        <w:rPr>
          <w:rFonts w:ascii="Arial" w:hAnsi="Arial" w:cs="Arial"/>
          <w:bCs/>
        </w:rPr>
        <w:t xml:space="preserve">Cílem předloženého materiálu je schválení Metodiky </w:t>
      </w:r>
      <w:r w:rsidR="009C6439" w:rsidRPr="005E6552">
        <w:rPr>
          <w:rFonts w:ascii="Arial" w:hAnsi="Arial" w:cs="Arial"/>
          <w:bCs/>
        </w:rPr>
        <w:t xml:space="preserve">hodnocení </w:t>
      </w:r>
      <w:r w:rsidRPr="005E6552">
        <w:rPr>
          <w:rFonts w:ascii="Arial" w:hAnsi="Arial" w:cs="Arial"/>
          <w:bCs/>
        </w:rPr>
        <w:t xml:space="preserve">výzkumných organizací (dále jen </w:t>
      </w:r>
      <w:r w:rsidR="009C6439" w:rsidRPr="005E6552">
        <w:rPr>
          <w:rFonts w:ascii="Arial" w:hAnsi="Arial" w:cs="Arial"/>
          <w:bCs/>
        </w:rPr>
        <w:t>„</w:t>
      </w:r>
      <w:r w:rsidRPr="005E6552">
        <w:rPr>
          <w:rFonts w:ascii="Arial" w:hAnsi="Arial" w:cs="Arial"/>
          <w:bCs/>
        </w:rPr>
        <w:t>Metodika 2025+</w:t>
      </w:r>
      <w:r w:rsidR="009C6439" w:rsidRPr="005E6552">
        <w:rPr>
          <w:rFonts w:ascii="Arial" w:hAnsi="Arial" w:cs="Arial"/>
          <w:bCs/>
        </w:rPr>
        <w:t>“</w:t>
      </w:r>
      <w:r w:rsidRPr="005E6552">
        <w:rPr>
          <w:rFonts w:ascii="Arial" w:hAnsi="Arial" w:cs="Arial"/>
          <w:bCs/>
        </w:rPr>
        <w:t xml:space="preserve">). </w:t>
      </w:r>
      <w:r w:rsidR="000B59B6" w:rsidRPr="005E6552">
        <w:rPr>
          <w:rFonts w:ascii="Arial" w:hAnsi="Arial" w:cs="Arial"/>
          <w:bCs/>
        </w:rPr>
        <w:t xml:space="preserve">Metodika </w:t>
      </w:r>
      <w:r w:rsidR="009C6439" w:rsidRPr="005E6552">
        <w:rPr>
          <w:rFonts w:ascii="Arial" w:hAnsi="Arial" w:cs="Arial"/>
          <w:bCs/>
        </w:rPr>
        <w:t xml:space="preserve">2025+ </w:t>
      </w:r>
      <w:r w:rsidR="004D2757" w:rsidRPr="005E6552">
        <w:rPr>
          <w:rFonts w:ascii="Arial" w:hAnsi="Arial" w:cs="Arial"/>
          <w:bCs/>
        </w:rPr>
        <w:t xml:space="preserve">nahradí </w:t>
      </w:r>
      <w:r w:rsidR="00A2628E" w:rsidRPr="005E6552">
        <w:rPr>
          <w:rFonts w:ascii="Arial" w:hAnsi="Arial" w:cs="Arial"/>
          <w:bCs/>
        </w:rPr>
        <w:t>doposud platnou Metodiku</w:t>
      </w:r>
      <w:r w:rsidR="000B59B6" w:rsidRPr="005E6552">
        <w:rPr>
          <w:rFonts w:ascii="Arial" w:hAnsi="Arial" w:cs="Arial"/>
          <w:bCs/>
        </w:rPr>
        <w:t xml:space="preserve"> hodnocení výzkumných organizací a hodnocení programů účelové podpory výzkumu, vývoje a inovací schválen</w:t>
      </w:r>
      <w:r w:rsidR="009C6439" w:rsidRPr="005E6552">
        <w:rPr>
          <w:rFonts w:ascii="Arial" w:hAnsi="Arial" w:cs="Arial"/>
          <w:bCs/>
        </w:rPr>
        <w:t>ou</w:t>
      </w:r>
      <w:r w:rsidR="000B59B6" w:rsidRPr="005E6552">
        <w:rPr>
          <w:rFonts w:ascii="Arial" w:hAnsi="Arial" w:cs="Arial"/>
          <w:bCs/>
        </w:rPr>
        <w:t xml:space="preserve"> usnesením vlády ČR ze dne 8. 2. 2017 č. 107 (dále jen „</w:t>
      </w:r>
      <w:r w:rsidR="006B5BFC" w:rsidRPr="005E6552">
        <w:rPr>
          <w:rFonts w:ascii="Arial" w:hAnsi="Arial" w:cs="Arial"/>
          <w:bCs/>
        </w:rPr>
        <w:t xml:space="preserve">Metodika </w:t>
      </w:r>
      <w:r w:rsidR="004D2757" w:rsidRPr="005E6552">
        <w:rPr>
          <w:rFonts w:ascii="Arial" w:hAnsi="Arial" w:cs="Arial"/>
          <w:bCs/>
        </w:rPr>
        <w:t xml:space="preserve">2017+“). Vládě se navrhuje Metodiku 2017+ zrušit, přičemž hodnocení započatá dle této metodiky budou podle ní dokončena. </w:t>
      </w:r>
    </w:p>
    <w:p w14:paraId="331EC187" w14:textId="594256E4" w:rsidR="00510028" w:rsidRPr="005E6552" w:rsidRDefault="004D2757" w:rsidP="00083896">
      <w:pPr>
        <w:spacing w:after="120"/>
        <w:jc w:val="both"/>
        <w:rPr>
          <w:rFonts w:ascii="Arial" w:hAnsi="Arial" w:cs="Arial"/>
          <w:bCs/>
        </w:rPr>
      </w:pPr>
      <w:commentRangeStart w:id="0"/>
      <w:r w:rsidRPr="005E6552">
        <w:rPr>
          <w:rFonts w:ascii="Arial" w:hAnsi="Arial" w:cs="Arial"/>
          <w:bCs/>
        </w:rPr>
        <w:t xml:space="preserve">Metodika 2025+ </w:t>
      </w:r>
      <w:ins w:id="1" w:author="Autor">
        <w:r w:rsidR="00A34643" w:rsidRPr="005E6552">
          <w:rPr>
            <w:rFonts w:ascii="Arial" w:hAnsi="Arial" w:cs="Arial"/>
            <w:bCs/>
          </w:rPr>
          <w:t xml:space="preserve">plynule navazuje na Metodiku 17+ a rozvíjí ji, a </w:t>
        </w:r>
      </w:ins>
      <w:r w:rsidR="000B59B6" w:rsidRPr="005E6552">
        <w:rPr>
          <w:rFonts w:ascii="Arial" w:hAnsi="Arial" w:cs="Arial"/>
          <w:bCs/>
        </w:rPr>
        <w:t>kodifikuje</w:t>
      </w:r>
      <w:ins w:id="2" w:author="Autor">
        <w:r w:rsidR="00536296" w:rsidRPr="005E6552">
          <w:rPr>
            <w:rFonts w:ascii="Arial" w:hAnsi="Arial" w:cs="Arial"/>
            <w:bCs/>
          </w:rPr>
          <w:t xml:space="preserve"> </w:t>
        </w:r>
      </w:ins>
      <w:del w:id="3" w:author="Autor">
        <w:r w:rsidR="000B59B6" w:rsidRPr="005E6552" w:rsidDel="008C61AC">
          <w:rPr>
            <w:rFonts w:ascii="Arial" w:hAnsi="Arial" w:cs="Arial"/>
            <w:bCs/>
          </w:rPr>
          <w:delText xml:space="preserve"> a do větší míry detailu popisuje </w:delText>
        </w:r>
      </w:del>
      <w:r w:rsidR="000B59B6" w:rsidRPr="005E6552">
        <w:rPr>
          <w:rFonts w:ascii="Arial" w:hAnsi="Arial" w:cs="Arial"/>
          <w:bCs/>
        </w:rPr>
        <w:t xml:space="preserve">dobrou praxi </w:t>
      </w:r>
      <w:del w:id="4" w:author="Autor">
        <w:r w:rsidR="000B59B6" w:rsidRPr="005E6552" w:rsidDel="008C61AC">
          <w:rPr>
            <w:rFonts w:ascii="Arial" w:hAnsi="Arial" w:cs="Arial"/>
            <w:bCs/>
          </w:rPr>
          <w:delText xml:space="preserve">a na základě podnětů </w:delText>
        </w:r>
        <w:r w:rsidR="00A2628E" w:rsidRPr="005E6552" w:rsidDel="008C61AC">
          <w:rPr>
            <w:rFonts w:ascii="Arial" w:hAnsi="Arial" w:cs="Arial"/>
            <w:bCs/>
          </w:rPr>
          <w:delText xml:space="preserve">stakeholderů </w:delText>
        </w:r>
        <w:r w:rsidR="000B59B6" w:rsidRPr="005E6552" w:rsidDel="008C61AC">
          <w:rPr>
            <w:rFonts w:ascii="Arial" w:hAnsi="Arial" w:cs="Arial"/>
            <w:bCs/>
          </w:rPr>
          <w:delText>upřes</w:delText>
        </w:r>
        <w:r w:rsidR="006B5BFC" w:rsidRPr="005E6552" w:rsidDel="008C61AC">
          <w:rPr>
            <w:rFonts w:ascii="Arial" w:hAnsi="Arial" w:cs="Arial"/>
            <w:bCs/>
          </w:rPr>
          <w:delText>ňuje</w:delText>
        </w:r>
        <w:r w:rsidR="000B59B6" w:rsidRPr="005E6552" w:rsidDel="008C61AC">
          <w:rPr>
            <w:rFonts w:ascii="Arial" w:hAnsi="Arial" w:cs="Arial"/>
            <w:bCs/>
          </w:rPr>
          <w:delText xml:space="preserve"> a </w:delText>
        </w:r>
        <w:r w:rsidR="006B5BFC" w:rsidRPr="005E6552" w:rsidDel="008C61AC">
          <w:rPr>
            <w:rFonts w:ascii="Arial" w:hAnsi="Arial" w:cs="Arial"/>
            <w:bCs/>
          </w:rPr>
          <w:delText xml:space="preserve">doplňuje </w:delText>
        </w:r>
        <w:r w:rsidR="000B59B6" w:rsidRPr="005E6552" w:rsidDel="008C61AC">
          <w:rPr>
            <w:rFonts w:ascii="Arial" w:hAnsi="Arial" w:cs="Arial"/>
            <w:bCs/>
          </w:rPr>
          <w:delText xml:space="preserve">dosud nedostatečně </w:delText>
        </w:r>
        <w:r w:rsidR="006B5BFC" w:rsidRPr="005E6552" w:rsidDel="008C61AC">
          <w:rPr>
            <w:rFonts w:ascii="Arial" w:hAnsi="Arial" w:cs="Arial"/>
            <w:bCs/>
          </w:rPr>
          <w:delText xml:space="preserve">akcentované </w:delText>
        </w:r>
        <w:r w:rsidR="009C6439" w:rsidRPr="005E6552" w:rsidDel="008C61AC">
          <w:rPr>
            <w:rFonts w:ascii="Arial" w:hAnsi="Arial" w:cs="Arial"/>
            <w:bCs/>
          </w:rPr>
          <w:delText>principy hodnocení</w:delText>
        </w:r>
        <w:r w:rsidR="000B59B6" w:rsidRPr="005E6552" w:rsidDel="008C61AC">
          <w:rPr>
            <w:rFonts w:ascii="Arial" w:hAnsi="Arial" w:cs="Arial"/>
            <w:bCs/>
          </w:rPr>
          <w:delText xml:space="preserve">. </w:delText>
        </w:r>
      </w:del>
      <w:ins w:id="5" w:author="Autor">
        <w:r w:rsidR="008C61AC" w:rsidRPr="005E6552">
          <w:rPr>
            <w:rFonts w:ascii="Arial" w:hAnsi="Arial" w:cs="Arial"/>
            <w:bCs/>
          </w:rPr>
          <w:t xml:space="preserve">Do větší míry detailu popisuje proces hodnocení a na základě podnětů stakeholderů upřesňuje a doplňuje dosud nedostatečně akcentované principy hodnocení. </w:t>
        </w:r>
      </w:ins>
      <w:r w:rsidR="006B5BFC" w:rsidRPr="005E6552">
        <w:rPr>
          <w:rFonts w:ascii="Arial" w:hAnsi="Arial" w:cs="Arial"/>
          <w:bCs/>
        </w:rPr>
        <w:t xml:space="preserve">Cílem </w:t>
      </w:r>
      <w:ins w:id="6" w:author="Autor">
        <w:r w:rsidR="008C61AC" w:rsidRPr="005E6552">
          <w:rPr>
            <w:rFonts w:ascii="Arial" w:hAnsi="Arial" w:cs="Arial"/>
            <w:bCs/>
          </w:rPr>
          <w:t xml:space="preserve">aktualizované metodiky </w:t>
        </w:r>
        <w:commentRangeEnd w:id="0"/>
        <w:r w:rsidR="00A34643" w:rsidRPr="005E6552">
          <w:rPr>
            <w:rStyle w:val="Odkaznakoment"/>
            <w:rFonts w:ascii="Times New Roman" w:eastAsia="Times New Roman" w:hAnsi="Times New Roman" w:cs="Times New Roman"/>
            <w:lang w:eastAsia="cs-CZ"/>
          </w:rPr>
          <w:commentReference w:id="0"/>
        </w:r>
      </w:ins>
      <w:del w:id="7" w:author="Autor">
        <w:r w:rsidR="006B5BFC" w:rsidRPr="005E6552" w:rsidDel="008C61AC">
          <w:rPr>
            <w:rFonts w:ascii="Arial" w:hAnsi="Arial" w:cs="Arial"/>
            <w:bCs/>
          </w:rPr>
          <w:delText>předkládan</w:delText>
        </w:r>
        <w:r w:rsidR="00A2628E" w:rsidRPr="005E6552" w:rsidDel="008C61AC">
          <w:rPr>
            <w:rFonts w:ascii="Arial" w:hAnsi="Arial" w:cs="Arial"/>
            <w:bCs/>
          </w:rPr>
          <w:delText>ého materiálu</w:delText>
        </w:r>
      </w:del>
      <w:r w:rsidR="006B5BFC" w:rsidRPr="005E6552">
        <w:rPr>
          <w:rFonts w:ascii="Arial" w:hAnsi="Arial" w:cs="Arial"/>
          <w:bCs/>
        </w:rPr>
        <w:t xml:space="preserve"> </w:t>
      </w:r>
      <w:r w:rsidR="00A51CAE" w:rsidRPr="005E6552">
        <w:rPr>
          <w:rFonts w:ascii="Arial" w:hAnsi="Arial" w:cs="Arial"/>
          <w:bCs/>
        </w:rPr>
        <w:t>je odstranit neaktuální</w:t>
      </w:r>
      <w:r w:rsidR="006B5BFC" w:rsidRPr="005E6552">
        <w:rPr>
          <w:rFonts w:ascii="Arial" w:hAnsi="Arial" w:cs="Arial"/>
          <w:bCs/>
        </w:rPr>
        <w:t>, případně</w:t>
      </w:r>
      <w:r w:rsidR="00A51CAE" w:rsidRPr="005E6552">
        <w:rPr>
          <w:rFonts w:ascii="Arial" w:hAnsi="Arial" w:cs="Arial"/>
          <w:bCs/>
        </w:rPr>
        <w:t xml:space="preserve"> redundantní části</w:t>
      </w:r>
      <w:r w:rsidR="00D114EA" w:rsidRPr="005E6552">
        <w:rPr>
          <w:rFonts w:ascii="Arial" w:hAnsi="Arial" w:cs="Arial"/>
          <w:bCs/>
        </w:rPr>
        <w:t>,</w:t>
      </w:r>
      <w:r w:rsidR="00A51CAE" w:rsidRPr="005E6552">
        <w:rPr>
          <w:rFonts w:ascii="Arial" w:hAnsi="Arial" w:cs="Arial"/>
          <w:bCs/>
        </w:rPr>
        <w:t xml:space="preserve"> ukotvit dosavadní progres</w:t>
      </w:r>
      <w:r w:rsidR="00A2628E" w:rsidRPr="005E6552">
        <w:rPr>
          <w:rFonts w:ascii="Arial" w:hAnsi="Arial" w:cs="Arial"/>
          <w:bCs/>
        </w:rPr>
        <w:t>,</w:t>
      </w:r>
      <w:r w:rsidR="00A51CAE" w:rsidRPr="005E6552">
        <w:rPr>
          <w:rFonts w:ascii="Arial" w:hAnsi="Arial" w:cs="Arial"/>
          <w:bCs/>
        </w:rPr>
        <w:t xml:space="preserve"> na v</w:t>
      </w:r>
      <w:r w:rsidR="00D114EA" w:rsidRPr="005E6552">
        <w:rPr>
          <w:rFonts w:ascii="Arial" w:hAnsi="Arial" w:cs="Arial"/>
          <w:bCs/>
        </w:rPr>
        <w:t xml:space="preserve">hodných místech </w:t>
      </w:r>
      <w:r w:rsidR="00A2628E" w:rsidRPr="005E6552">
        <w:rPr>
          <w:rFonts w:ascii="Arial" w:hAnsi="Arial" w:cs="Arial"/>
          <w:bCs/>
        </w:rPr>
        <w:t xml:space="preserve">detailněji popsat </w:t>
      </w:r>
      <w:r w:rsidR="00D114EA" w:rsidRPr="005E6552">
        <w:rPr>
          <w:rFonts w:ascii="Arial" w:hAnsi="Arial" w:cs="Arial"/>
          <w:bCs/>
        </w:rPr>
        <w:t>procesy</w:t>
      </w:r>
      <w:r w:rsidR="00A2628E" w:rsidRPr="005E6552">
        <w:rPr>
          <w:rFonts w:ascii="Arial" w:hAnsi="Arial" w:cs="Arial"/>
          <w:bCs/>
        </w:rPr>
        <w:t xml:space="preserve"> a implementovat nové prvky hodnocení</w:t>
      </w:r>
      <w:r w:rsidR="00D114EA" w:rsidRPr="005E6552">
        <w:rPr>
          <w:rFonts w:ascii="Arial" w:hAnsi="Arial" w:cs="Arial"/>
          <w:bCs/>
        </w:rPr>
        <w:t>.</w:t>
      </w:r>
      <w:r w:rsidR="00A51CAE" w:rsidRPr="005E6552">
        <w:rPr>
          <w:rFonts w:ascii="Arial" w:hAnsi="Arial" w:cs="Arial"/>
          <w:bCs/>
        </w:rPr>
        <w:t xml:space="preserve"> </w:t>
      </w:r>
      <w:r w:rsidR="004105A2" w:rsidRPr="005E6552">
        <w:rPr>
          <w:rFonts w:ascii="Arial" w:hAnsi="Arial" w:cs="Arial"/>
          <w:bCs/>
        </w:rPr>
        <w:t>Jedná se tak o konkrétní popis pracovní</w:t>
      </w:r>
      <w:r w:rsidR="009C6439" w:rsidRPr="005E6552">
        <w:rPr>
          <w:rFonts w:ascii="Arial" w:hAnsi="Arial" w:cs="Arial"/>
          <w:bCs/>
        </w:rPr>
        <w:t>ho</w:t>
      </w:r>
      <w:r w:rsidR="004105A2" w:rsidRPr="005E6552">
        <w:rPr>
          <w:rFonts w:ascii="Arial" w:hAnsi="Arial" w:cs="Arial"/>
          <w:bCs/>
        </w:rPr>
        <w:t xml:space="preserve"> postupu, který horizontálně i</w:t>
      </w:r>
      <w:r w:rsidRPr="005E6552">
        <w:rPr>
          <w:rFonts w:ascii="Arial" w:hAnsi="Arial" w:cs="Arial"/>
          <w:bCs/>
        </w:rPr>
        <w:t> </w:t>
      </w:r>
      <w:r w:rsidR="004105A2" w:rsidRPr="005E6552">
        <w:rPr>
          <w:rFonts w:ascii="Arial" w:hAnsi="Arial" w:cs="Arial"/>
          <w:bCs/>
        </w:rPr>
        <w:t>vertikálně určuje procesy celého hodnocení. Cílem samotného hodnocení prostřednictvím předkládané Metodiky</w:t>
      </w:r>
      <w:r w:rsidR="009C6439" w:rsidRPr="005E6552">
        <w:rPr>
          <w:rFonts w:ascii="Arial" w:hAnsi="Arial" w:cs="Arial"/>
          <w:bCs/>
        </w:rPr>
        <w:t xml:space="preserve"> 2025+</w:t>
      </w:r>
      <w:r w:rsidR="004105A2" w:rsidRPr="005E6552">
        <w:rPr>
          <w:rFonts w:ascii="Arial" w:hAnsi="Arial" w:cs="Arial"/>
          <w:bCs/>
        </w:rPr>
        <w:t xml:space="preserve"> je získat informace pro kvalitní řízení systému výzkumu, vývoje a inovací v ČR (dále jen „VaVaI“) na všech stupních (formativní stránka), zvýšit efektivitu vynakládání veřejných prostředků (</w:t>
      </w:r>
      <w:proofErr w:type="spellStart"/>
      <w:r w:rsidR="004105A2" w:rsidRPr="005E6552">
        <w:rPr>
          <w:rFonts w:ascii="Arial" w:hAnsi="Arial" w:cs="Arial"/>
          <w:bCs/>
        </w:rPr>
        <w:t>sumativní</w:t>
      </w:r>
      <w:proofErr w:type="spellEnd"/>
      <w:r w:rsidR="004105A2" w:rsidRPr="005E6552">
        <w:rPr>
          <w:rFonts w:ascii="Arial" w:hAnsi="Arial" w:cs="Arial"/>
          <w:bCs/>
        </w:rPr>
        <w:t xml:space="preserve"> stránka) a podpořit zvýšení kvality a mezinárodní konkurenceschopnosti českého systému VaVaI. Jde tedy především o získání jednoho z</w:t>
      </w:r>
      <w:r w:rsidR="008744EF" w:rsidRPr="005E6552">
        <w:rPr>
          <w:rFonts w:ascii="Arial" w:hAnsi="Arial" w:cs="Arial"/>
          <w:bCs/>
        </w:rPr>
        <w:t> </w:t>
      </w:r>
      <w:r w:rsidR="009C6439" w:rsidRPr="005E6552">
        <w:rPr>
          <w:rFonts w:ascii="Arial" w:hAnsi="Arial" w:cs="Arial"/>
          <w:bCs/>
        </w:rPr>
        <w:t>výchozích</w:t>
      </w:r>
      <w:r w:rsidR="008744EF" w:rsidRPr="005E6552">
        <w:rPr>
          <w:rFonts w:ascii="Arial" w:hAnsi="Arial" w:cs="Arial"/>
          <w:bCs/>
        </w:rPr>
        <w:t xml:space="preserve"> </w:t>
      </w:r>
      <w:r w:rsidR="004105A2" w:rsidRPr="005E6552">
        <w:rPr>
          <w:rFonts w:ascii="Arial" w:hAnsi="Arial" w:cs="Arial"/>
          <w:bCs/>
        </w:rPr>
        <w:t>podkladů</w:t>
      </w:r>
      <w:r w:rsidR="008744EF" w:rsidRPr="005E6552">
        <w:rPr>
          <w:rFonts w:ascii="Arial" w:hAnsi="Arial" w:cs="Arial"/>
          <w:bCs/>
        </w:rPr>
        <w:t xml:space="preserve"> </w:t>
      </w:r>
      <w:r w:rsidR="004105A2" w:rsidRPr="005E6552">
        <w:rPr>
          <w:rFonts w:ascii="Arial" w:hAnsi="Arial" w:cs="Arial"/>
          <w:bCs/>
        </w:rPr>
        <w:t>pro</w:t>
      </w:r>
      <w:r w:rsidR="008744EF" w:rsidRPr="005E6552">
        <w:rPr>
          <w:rFonts w:ascii="Arial" w:hAnsi="Arial" w:cs="Arial"/>
          <w:bCs/>
        </w:rPr>
        <w:t xml:space="preserve"> </w:t>
      </w:r>
      <w:r w:rsidR="004105A2" w:rsidRPr="005E6552">
        <w:rPr>
          <w:rFonts w:ascii="Arial" w:hAnsi="Arial" w:cs="Arial"/>
          <w:bCs/>
        </w:rPr>
        <w:t>rozhodování</w:t>
      </w:r>
      <w:del w:id="8" w:author="Autor">
        <w:r w:rsidR="004105A2" w:rsidRPr="005E6552" w:rsidDel="002C3610">
          <w:rPr>
            <w:rFonts w:ascii="Arial" w:hAnsi="Arial" w:cs="Arial"/>
            <w:bCs/>
          </w:rPr>
          <w:delText xml:space="preserve"> </w:delText>
        </w:r>
      </w:del>
      <w:r w:rsidR="008744EF" w:rsidRPr="005E6552">
        <w:rPr>
          <w:rFonts w:ascii="Arial" w:hAnsi="Arial" w:cs="Arial"/>
          <w:bCs/>
        </w:rPr>
        <w:t xml:space="preserve"> </w:t>
      </w:r>
      <w:r w:rsidR="004105A2" w:rsidRPr="005E6552">
        <w:rPr>
          <w:rFonts w:ascii="Arial" w:hAnsi="Arial" w:cs="Arial"/>
          <w:bCs/>
        </w:rPr>
        <w:t>o poskytování institucionální podpory na dlouhodobý koncepční rozvoj výzkumných organizací (dále jen „DKRVO“) v souladu s platnými předpisy, zajištění informací pro řízení systému VaVaI v ČR jako celku, podkladů pro</w:t>
      </w:r>
      <w:r w:rsidR="00D34E0D" w:rsidRPr="005E6552">
        <w:rPr>
          <w:rFonts w:ascii="Arial" w:hAnsi="Arial" w:cs="Arial"/>
          <w:bCs/>
        </w:rPr>
        <w:t xml:space="preserve"> řízení</w:t>
      </w:r>
      <w:r w:rsidR="004105A2" w:rsidRPr="005E6552">
        <w:rPr>
          <w:rFonts w:ascii="Arial" w:hAnsi="Arial" w:cs="Arial"/>
          <w:bCs/>
        </w:rPr>
        <w:t xml:space="preserve"> </w:t>
      </w:r>
      <w:r w:rsidR="00935500" w:rsidRPr="005E6552">
        <w:rPr>
          <w:rFonts w:ascii="Arial" w:hAnsi="Arial" w:cs="Arial"/>
          <w:bCs/>
        </w:rPr>
        <w:t>naplňování role</w:t>
      </w:r>
      <w:r w:rsidR="004105A2" w:rsidRPr="005E6552">
        <w:rPr>
          <w:rFonts w:ascii="Arial" w:hAnsi="Arial" w:cs="Arial"/>
          <w:bCs/>
        </w:rPr>
        <w:t xml:space="preserve"> poskytovatelů i podkladů pro </w:t>
      </w:r>
      <w:r w:rsidR="00935500" w:rsidRPr="005E6552">
        <w:rPr>
          <w:rFonts w:ascii="Arial" w:hAnsi="Arial" w:cs="Arial"/>
          <w:bCs/>
        </w:rPr>
        <w:t xml:space="preserve">institucionální </w:t>
      </w:r>
      <w:r w:rsidR="004105A2" w:rsidRPr="005E6552">
        <w:rPr>
          <w:rFonts w:ascii="Arial" w:hAnsi="Arial" w:cs="Arial"/>
          <w:bCs/>
        </w:rPr>
        <w:t xml:space="preserve">řízení výzkumných organizací (dále jen „VO“). </w:t>
      </w:r>
      <w:commentRangeStart w:id="9"/>
      <w:ins w:id="10" w:author="Autor">
        <w:r w:rsidR="00A81389" w:rsidRPr="005E6552">
          <w:rPr>
            <w:rFonts w:ascii="Arial" w:hAnsi="Arial" w:cs="Arial"/>
            <w:bCs/>
          </w:rPr>
          <w:t xml:space="preserve">Kvalita hodnotících procesů </w:t>
        </w:r>
        <w:commentRangeEnd w:id="9"/>
        <w:r w:rsidR="00A81389" w:rsidRPr="005E6552">
          <w:rPr>
            <w:rStyle w:val="Odkaznakoment"/>
            <w:rFonts w:ascii="Times New Roman" w:eastAsia="Times New Roman" w:hAnsi="Times New Roman" w:cs="Times New Roman"/>
            <w:lang w:eastAsia="cs-CZ"/>
          </w:rPr>
          <w:commentReference w:id="9"/>
        </w:r>
        <w:r w:rsidR="00A81389" w:rsidRPr="005E6552">
          <w:rPr>
            <w:rFonts w:ascii="Arial" w:hAnsi="Arial" w:cs="Arial"/>
            <w:bCs/>
          </w:rPr>
          <w:t>a výsledků hodnocení u jednotlivých poskytovatelů by se měla do budoucna diferencovaně projevit při každoroční tvorbě návrhu rozpočtu na VaVaI Rady pro výzkum vývoj a inovace (dále jen „RVVI“), podobně jako k tomu dochází v Návrhu výdajů státního rozpočtu České republiky na výzkum, experimentální vývoj a inovace na rok 2026 se střednědobým výhledem na léta 2027 a 2028 a dlouhodobým výhledem do roku 2032.</w:t>
        </w:r>
      </w:ins>
    </w:p>
    <w:p w14:paraId="5454C937" w14:textId="0E320A09" w:rsidR="000B59B6" w:rsidRPr="005E6552" w:rsidRDefault="004105A2" w:rsidP="00083896">
      <w:pPr>
        <w:spacing w:after="120"/>
        <w:jc w:val="both"/>
        <w:rPr>
          <w:rFonts w:ascii="Arial" w:hAnsi="Arial" w:cs="Arial"/>
          <w:bCs/>
        </w:rPr>
      </w:pPr>
      <w:r w:rsidRPr="005E6552">
        <w:rPr>
          <w:rFonts w:ascii="Arial" w:hAnsi="Arial" w:cs="Arial"/>
          <w:bCs/>
        </w:rPr>
        <w:t>Materiál zároveň stanovuje, že h</w:t>
      </w:r>
      <w:r w:rsidR="000B59B6" w:rsidRPr="005E6552">
        <w:rPr>
          <w:rFonts w:ascii="Arial" w:hAnsi="Arial" w:cs="Arial"/>
          <w:bCs/>
        </w:rPr>
        <w:t xml:space="preserve">odnocení programů účelové podpory VaVaI zahrnující </w:t>
      </w:r>
      <w:r w:rsidRPr="005E6552">
        <w:rPr>
          <w:rFonts w:ascii="Arial" w:hAnsi="Arial" w:cs="Arial"/>
          <w:bCs/>
        </w:rPr>
        <w:br/>
      </w:r>
      <w:r w:rsidR="000B59B6" w:rsidRPr="005E6552">
        <w:rPr>
          <w:rFonts w:ascii="Arial" w:hAnsi="Arial" w:cs="Arial"/>
          <w:bCs/>
        </w:rPr>
        <w:t>i hodnocení jejich dopadů a přínosu využití jejich výsledků</w:t>
      </w:r>
      <w:r w:rsidR="00A2628E" w:rsidRPr="005E6552">
        <w:rPr>
          <w:rFonts w:ascii="Arial" w:hAnsi="Arial" w:cs="Arial"/>
          <w:bCs/>
        </w:rPr>
        <w:t xml:space="preserve">, dle Národní politiky VaVaI 2021+ (dále jen „NP </w:t>
      </w:r>
      <w:proofErr w:type="spellStart"/>
      <w:r w:rsidR="00A2628E" w:rsidRPr="005E6552">
        <w:rPr>
          <w:rFonts w:ascii="Arial" w:hAnsi="Arial" w:cs="Arial"/>
          <w:bCs/>
        </w:rPr>
        <w:t>VaVaI</w:t>
      </w:r>
      <w:proofErr w:type="spellEnd"/>
      <w:r w:rsidR="00A2628E" w:rsidRPr="005E6552">
        <w:rPr>
          <w:rFonts w:ascii="Arial" w:hAnsi="Arial" w:cs="Arial"/>
          <w:bCs/>
        </w:rPr>
        <w:t xml:space="preserve">“), nebude do budoucna součástí metodiky hodnocení výzkumných organizací </w:t>
      </w:r>
      <w:r w:rsidR="00FE318B" w:rsidRPr="005E6552">
        <w:rPr>
          <w:rFonts w:ascii="Arial" w:hAnsi="Arial" w:cs="Arial"/>
          <w:bCs/>
        </w:rPr>
        <w:t xml:space="preserve">a bude </w:t>
      </w:r>
      <w:r w:rsidR="00A2628E" w:rsidRPr="005E6552">
        <w:rPr>
          <w:rFonts w:ascii="Arial" w:hAnsi="Arial" w:cs="Arial"/>
          <w:bCs/>
        </w:rPr>
        <w:t xml:space="preserve">předmětem samostatného prováděcího materiálu </w:t>
      </w:r>
      <w:r w:rsidR="009C6439" w:rsidRPr="005E6552">
        <w:rPr>
          <w:rFonts w:ascii="Arial" w:hAnsi="Arial" w:cs="Arial"/>
          <w:bCs/>
        </w:rPr>
        <w:t xml:space="preserve">přípravy a </w:t>
      </w:r>
      <w:r w:rsidR="000B59B6" w:rsidRPr="005E6552">
        <w:rPr>
          <w:rFonts w:ascii="Arial" w:hAnsi="Arial" w:cs="Arial"/>
          <w:bCs/>
        </w:rPr>
        <w:t>hodnocení programů účelové podpory VaVaI.</w:t>
      </w:r>
      <w:r w:rsidR="00C90E74" w:rsidRPr="005E6552">
        <w:rPr>
          <w:rFonts w:ascii="Arial" w:hAnsi="Arial" w:cs="Arial"/>
          <w:bCs/>
        </w:rPr>
        <w:t xml:space="preserve"> Tento krok nemá žádný </w:t>
      </w:r>
      <w:r w:rsidR="00A2628E" w:rsidRPr="005E6552">
        <w:rPr>
          <w:rFonts w:ascii="Arial" w:hAnsi="Arial" w:cs="Arial"/>
          <w:bCs/>
        </w:rPr>
        <w:t xml:space="preserve">přímý </w:t>
      </w:r>
      <w:r w:rsidR="00C90E74" w:rsidRPr="005E6552">
        <w:rPr>
          <w:rFonts w:ascii="Arial" w:hAnsi="Arial" w:cs="Arial"/>
          <w:bCs/>
        </w:rPr>
        <w:t>vliv na stávající platné dokumenty, podle kterých jsou programy účelové podpory VaVaI hodnoceny. Jedná se</w:t>
      </w:r>
      <w:r w:rsidR="00E611D0" w:rsidRPr="005E6552">
        <w:rPr>
          <w:rFonts w:ascii="Arial" w:hAnsi="Arial" w:cs="Arial"/>
          <w:bCs/>
        </w:rPr>
        <w:t> </w:t>
      </w:r>
      <w:r w:rsidR="00C90E74" w:rsidRPr="005E6552">
        <w:rPr>
          <w:rFonts w:ascii="Arial" w:hAnsi="Arial" w:cs="Arial"/>
          <w:bCs/>
        </w:rPr>
        <w:t>především o „Základní principy přípravy a hodnocení programů a skupin grantových projektů výzkumu, vývoje a inovací“, schválených usnesením vlády ČR č. 351 ze dne 13.</w:t>
      </w:r>
      <w:r w:rsidR="00E611D0" w:rsidRPr="005E6552">
        <w:rPr>
          <w:rFonts w:ascii="Arial" w:hAnsi="Arial" w:cs="Arial"/>
          <w:bCs/>
        </w:rPr>
        <w:t> </w:t>
      </w:r>
      <w:r w:rsidR="00C90E74" w:rsidRPr="005E6552">
        <w:rPr>
          <w:rFonts w:ascii="Arial" w:hAnsi="Arial" w:cs="Arial"/>
          <w:bCs/>
        </w:rPr>
        <w:t>5.</w:t>
      </w:r>
      <w:r w:rsidR="00E611D0" w:rsidRPr="005E6552">
        <w:rPr>
          <w:rFonts w:ascii="Arial" w:hAnsi="Arial" w:cs="Arial"/>
          <w:bCs/>
        </w:rPr>
        <w:t> </w:t>
      </w:r>
      <w:r w:rsidR="00C90E74" w:rsidRPr="005E6552">
        <w:rPr>
          <w:rFonts w:ascii="Arial" w:hAnsi="Arial" w:cs="Arial"/>
          <w:bCs/>
        </w:rPr>
        <w:t>2015 a</w:t>
      </w:r>
      <w:r w:rsidR="00E611D0" w:rsidRPr="005E6552">
        <w:rPr>
          <w:rFonts w:ascii="Arial" w:hAnsi="Arial" w:cs="Arial"/>
          <w:bCs/>
        </w:rPr>
        <w:t> </w:t>
      </w:r>
      <w:r w:rsidR="00C90E74" w:rsidRPr="005E6552">
        <w:rPr>
          <w:rFonts w:ascii="Arial" w:hAnsi="Arial" w:cs="Arial"/>
          <w:bCs/>
        </w:rPr>
        <w:t xml:space="preserve">„Postup Rady při hodnocení návrhů programů účelové podpory a skupin grantových projektů“ schválený na 351. zasedání dne 29. 11. 2019. Schválením předkládané metodiky nebude platnost uvedených dokumentů dotčena. </w:t>
      </w:r>
    </w:p>
    <w:p w14:paraId="30B96D29" w14:textId="78AE619D" w:rsidR="00ED2385" w:rsidRPr="005E6552" w:rsidRDefault="00BD042F" w:rsidP="008F31E8">
      <w:pPr>
        <w:rPr>
          <w:rFonts w:ascii="Arial" w:hAnsi="Arial" w:cs="Arial"/>
          <w:b/>
        </w:rPr>
      </w:pPr>
      <w:r w:rsidRPr="005E6552">
        <w:rPr>
          <w:rFonts w:ascii="Arial" w:hAnsi="Arial" w:cs="Arial"/>
          <w:b/>
        </w:rPr>
        <w:t>P</w:t>
      </w:r>
      <w:r w:rsidR="00ED2385" w:rsidRPr="005E6552">
        <w:rPr>
          <w:rFonts w:ascii="Arial" w:hAnsi="Arial" w:cs="Arial"/>
          <w:b/>
        </w:rPr>
        <w:t>rávní rámec a strategické dokumenty</w:t>
      </w:r>
    </w:p>
    <w:p w14:paraId="549D92B6" w14:textId="6985A025" w:rsidR="00ED2385" w:rsidRPr="005E6552" w:rsidRDefault="00ED2385" w:rsidP="00ED2385">
      <w:pPr>
        <w:spacing w:after="120"/>
        <w:jc w:val="both"/>
        <w:rPr>
          <w:rFonts w:ascii="Arial" w:hAnsi="Arial" w:cs="Arial"/>
        </w:rPr>
      </w:pPr>
      <w:r w:rsidRPr="005E6552">
        <w:rPr>
          <w:rFonts w:ascii="Arial" w:hAnsi="Arial" w:cs="Arial"/>
          <w:bCs/>
        </w:rPr>
        <w:t>Zákon</w:t>
      </w:r>
      <w:r w:rsidRPr="005E6552">
        <w:rPr>
          <w:rFonts w:ascii="Arial" w:eastAsia="Times New Roman" w:hAnsi="Arial" w:cs="Arial"/>
          <w:bCs/>
        </w:rPr>
        <w:t xml:space="preserve"> </w:t>
      </w:r>
      <w:r w:rsidRPr="005E6552">
        <w:rPr>
          <w:rFonts w:ascii="Arial" w:hAnsi="Arial" w:cs="Arial"/>
          <w:bCs/>
        </w:rPr>
        <w:t xml:space="preserve">č. 130/2002 Sb., o podpoře výzkumu, experimentálního vývoje a inovací z veřejných prostředků a o změně některých souvisejících zákonů </w:t>
      </w:r>
      <w:r w:rsidRPr="005E6552">
        <w:rPr>
          <w:rFonts w:ascii="Arial" w:hAnsi="Arial" w:cs="Arial"/>
        </w:rPr>
        <w:t>(zákon o podpoře výzkumu, experimentálního vývoje a inovací), ve znění pozdějších předpisů, (dále jen „zákon“)</w:t>
      </w:r>
      <w:r w:rsidRPr="005E6552">
        <w:rPr>
          <w:rFonts w:ascii="Arial" w:eastAsia="Times New Roman" w:hAnsi="Arial" w:cs="Arial"/>
        </w:rPr>
        <w:t xml:space="preserve"> ukládá </w:t>
      </w:r>
      <w:r w:rsidR="00A2628E" w:rsidRPr="005E6552">
        <w:rPr>
          <w:rFonts w:ascii="Arial" w:eastAsia="Times New Roman" w:hAnsi="Arial" w:cs="Arial"/>
        </w:rPr>
        <w:t xml:space="preserve">Radě pro výzkum vývoj a inovace (dále jen „RVVI“) předložit vládě metodiku hodnocení výzkumných organizací a ve </w:t>
      </w:r>
      <w:r w:rsidR="00935500" w:rsidRPr="005E6552">
        <w:rPr>
          <w:rFonts w:ascii="Arial" w:eastAsia="Times New Roman" w:hAnsi="Arial" w:cs="Arial"/>
        </w:rPr>
        <w:t>spolupráci s</w:t>
      </w:r>
      <w:r w:rsidR="00A2628E" w:rsidRPr="005E6552">
        <w:rPr>
          <w:rFonts w:ascii="Arial" w:eastAsia="Times New Roman" w:hAnsi="Arial" w:cs="Arial"/>
        </w:rPr>
        <w:t xml:space="preserve"> poskytovateli hodnocení provádět, dle </w:t>
      </w:r>
      <w:r w:rsidRPr="005E6552">
        <w:rPr>
          <w:rFonts w:ascii="Arial" w:hAnsi="Arial" w:cs="Arial"/>
        </w:rPr>
        <w:t>§</w:t>
      </w:r>
      <w:r w:rsidRPr="005E6552">
        <w:rPr>
          <w:rFonts w:ascii="Arial" w:eastAsia="Times New Roman" w:hAnsi="Arial" w:cs="Arial"/>
        </w:rPr>
        <w:t xml:space="preserve"> </w:t>
      </w:r>
      <w:r w:rsidRPr="005E6552">
        <w:rPr>
          <w:rFonts w:ascii="Arial" w:hAnsi="Arial" w:cs="Arial"/>
        </w:rPr>
        <w:t>35</w:t>
      </w:r>
      <w:r w:rsidRPr="005E6552">
        <w:rPr>
          <w:rFonts w:ascii="Arial" w:eastAsia="Times New Roman" w:hAnsi="Arial" w:cs="Arial"/>
        </w:rPr>
        <w:t xml:space="preserve"> </w:t>
      </w:r>
      <w:r w:rsidRPr="005E6552">
        <w:rPr>
          <w:rFonts w:ascii="Arial" w:hAnsi="Arial" w:cs="Arial"/>
        </w:rPr>
        <w:t>odst.</w:t>
      </w:r>
      <w:r w:rsidRPr="005E6552">
        <w:rPr>
          <w:rFonts w:ascii="Arial" w:eastAsia="Times New Roman" w:hAnsi="Arial" w:cs="Arial"/>
        </w:rPr>
        <w:t xml:space="preserve"> </w:t>
      </w:r>
      <w:r w:rsidRPr="005E6552">
        <w:rPr>
          <w:rFonts w:ascii="Arial" w:hAnsi="Arial" w:cs="Arial"/>
        </w:rPr>
        <w:t>2</w:t>
      </w:r>
      <w:r w:rsidRPr="005E6552">
        <w:rPr>
          <w:rFonts w:ascii="Arial" w:eastAsia="Times New Roman" w:hAnsi="Arial" w:cs="Arial"/>
        </w:rPr>
        <w:t xml:space="preserve"> </w:t>
      </w:r>
      <w:r w:rsidRPr="005E6552">
        <w:rPr>
          <w:rFonts w:ascii="Arial" w:hAnsi="Arial" w:cs="Arial"/>
        </w:rPr>
        <w:t>písm.</w:t>
      </w:r>
      <w:r w:rsidRPr="005E6552">
        <w:rPr>
          <w:rFonts w:ascii="Arial" w:eastAsia="Times New Roman" w:hAnsi="Arial" w:cs="Arial"/>
        </w:rPr>
        <w:t xml:space="preserve"> </w:t>
      </w:r>
      <w:r w:rsidRPr="005E6552">
        <w:rPr>
          <w:rFonts w:ascii="Arial" w:hAnsi="Arial" w:cs="Arial"/>
        </w:rPr>
        <w:t>c)</w:t>
      </w:r>
      <w:r w:rsidRPr="005E6552">
        <w:rPr>
          <w:rFonts w:ascii="Arial" w:eastAsia="Times New Roman" w:hAnsi="Arial" w:cs="Arial"/>
        </w:rPr>
        <w:t xml:space="preserve"> </w:t>
      </w:r>
      <w:r w:rsidR="00A2628E" w:rsidRPr="005E6552">
        <w:rPr>
          <w:rFonts w:ascii="Arial" w:eastAsia="Times New Roman" w:hAnsi="Arial" w:cs="Arial"/>
        </w:rPr>
        <w:t>a</w:t>
      </w:r>
      <w:r w:rsidRPr="005E6552">
        <w:rPr>
          <w:rFonts w:ascii="Arial" w:eastAsia="Times New Roman" w:hAnsi="Arial" w:cs="Arial"/>
        </w:rPr>
        <w:t xml:space="preserve"> </w:t>
      </w:r>
      <w:r w:rsidRPr="005E6552">
        <w:rPr>
          <w:rFonts w:ascii="Arial" w:hAnsi="Arial" w:cs="Arial"/>
        </w:rPr>
        <w:t>d)</w:t>
      </w:r>
      <w:r w:rsidR="00A2628E" w:rsidRPr="005E6552">
        <w:rPr>
          <w:rFonts w:ascii="Arial" w:eastAsia="Times New Roman" w:hAnsi="Arial" w:cs="Arial"/>
        </w:rPr>
        <w:t>, resp.</w:t>
      </w:r>
      <w:r w:rsidR="00B24B7A" w:rsidRPr="005E6552">
        <w:rPr>
          <w:rFonts w:ascii="Arial" w:hAnsi="Arial" w:cs="Arial"/>
        </w:rPr>
        <w:t xml:space="preserve"> § 7 </w:t>
      </w:r>
      <w:r w:rsidR="00CD004A" w:rsidRPr="005E6552">
        <w:rPr>
          <w:rFonts w:ascii="Arial" w:hAnsi="Arial" w:cs="Arial"/>
        </w:rPr>
        <w:t>odst. 7 zákona</w:t>
      </w:r>
      <w:r w:rsidR="00B24B7A" w:rsidRPr="005E6552">
        <w:rPr>
          <w:rFonts w:ascii="Arial" w:hAnsi="Arial" w:cs="Arial"/>
        </w:rPr>
        <w:t>.</w:t>
      </w:r>
    </w:p>
    <w:p w14:paraId="3B9788AE" w14:textId="4C919B56" w:rsidR="0055337A" w:rsidRPr="005E6552" w:rsidRDefault="00ED2385" w:rsidP="0055337A">
      <w:pPr>
        <w:spacing w:after="120"/>
        <w:jc w:val="both"/>
        <w:rPr>
          <w:rFonts w:ascii="Arial" w:hAnsi="Arial" w:cs="Arial"/>
          <w:i/>
        </w:rPr>
      </w:pPr>
      <w:r w:rsidRPr="005E6552">
        <w:rPr>
          <w:rFonts w:ascii="Arial" w:eastAsia="Times New Roman" w:hAnsi="Arial" w:cs="Arial"/>
        </w:rPr>
        <w:lastRenderedPageBreak/>
        <w:t>V</w:t>
      </w:r>
      <w:r w:rsidR="0055337A" w:rsidRPr="005E6552">
        <w:rPr>
          <w:rFonts w:ascii="Arial" w:eastAsia="Times New Roman" w:hAnsi="Arial" w:cs="Arial"/>
        </w:rPr>
        <w:t xml:space="preserve"> aktualizovaném </w:t>
      </w:r>
      <w:r w:rsidRPr="005E6552">
        <w:rPr>
          <w:rFonts w:ascii="Arial" w:eastAsia="Times New Roman" w:hAnsi="Arial" w:cs="Arial"/>
        </w:rPr>
        <w:t>p</w:t>
      </w:r>
      <w:r w:rsidRPr="005E6552">
        <w:rPr>
          <w:rFonts w:ascii="Arial" w:hAnsi="Arial" w:cs="Arial"/>
          <w:bCs/>
        </w:rPr>
        <w:t>rogramovém</w:t>
      </w:r>
      <w:r w:rsidRPr="005E6552">
        <w:rPr>
          <w:rFonts w:ascii="Arial" w:eastAsia="Times New Roman" w:hAnsi="Arial" w:cs="Arial"/>
          <w:bCs/>
        </w:rPr>
        <w:t xml:space="preserve"> </w:t>
      </w:r>
      <w:r w:rsidRPr="005E6552">
        <w:rPr>
          <w:rFonts w:ascii="Arial" w:hAnsi="Arial" w:cs="Arial"/>
          <w:bCs/>
        </w:rPr>
        <w:t xml:space="preserve">prohlášení vlády </w:t>
      </w:r>
      <w:r w:rsidR="0055337A" w:rsidRPr="005E6552">
        <w:rPr>
          <w:rFonts w:ascii="Arial" w:hAnsi="Arial" w:cs="Arial"/>
          <w:bCs/>
        </w:rPr>
        <w:t xml:space="preserve">(z ledna 2022, ve znění revize </w:t>
      </w:r>
      <w:r w:rsidR="00BD042F" w:rsidRPr="005E6552">
        <w:rPr>
          <w:rFonts w:ascii="Arial" w:hAnsi="Arial" w:cs="Arial"/>
          <w:bCs/>
        </w:rPr>
        <w:t>z března 2023</w:t>
      </w:r>
      <w:r w:rsidR="0055337A" w:rsidRPr="005E6552">
        <w:rPr>
          <w:rFonts w:ascii="Arial" w:hAnsi="Arial" w:cs="Arial"/>
          <w:bCs/>
        </w:rPr>
        <w:t xml:space="preserve">) </w:t>
      </w:r>
      <w:r w:rsidRPr="005E6552">
        <w:rPr>
          <w:rFonts w:ascii="Arial" w:hAnsi="Arial" w:cs="Arial"/>
          <w:bCs/>
        </w:rPr>
        <w:t>se uvádí</w:t>
      </w:r>
      <w:r w:rsidR="00BD042F" w:rsidRPr="005E6552">
        <w:rPr>
          <w:rFonts w:ascii="Arial" w:hAnsi="Arial" w:cs="Arial"/>
          <w:bCs/>
        </w:rPr>
        <w:t xml:space="preserve"> „</w:t>
      </w:r>
      <w:r w:rsidR="0055337A" w:rsidRPr="005E6552">
        <w:rPr>
          <w:rFonts w:ascii="Arial" w:hAnsi="Arial" w:cs="Arial"/>
          <w:i/>
        </w:rPr>
        <w:t>Česká republika musí mít ambici zařadit se mezi evropskou špičku v oblasti excelence, vědy, výzkumu a inovací, a to v celém spektru oborů. (…) V oblasti hodnocení výzkumných organizací a hodnocení programů účelové podpory výzkumu, vývoje a inovací dokončíme zavádění Metodiky 17+ a budeme ji nadále rozvíjet ve všech segmentech výzkumných organizací. Posílíme provázání výsledků hodnocení s rozhodováním o alokaci institucionální podpory. (..) Budeme klást důraz na řízení kvality lidských zdrojů v oblasti vědy, výzkumu, vývoje a inovací a rozvoj jejich potenciálu.</w:t>
      </w:r>
      <w:r w:rsidR="00BD042F" w:rsidRPr="005E6552">
        <w:rPr>
          <w:rFonts w:ascii="Arial" w:hAnsi="Arial" w:cs="Arial"/>
          <w:i/>
        </w:rPr>
        <w:t>“</w:t>
      </w:r>
    </w:p>
    <w:p w14:paraId="22952837" w14:textId="5DCBF4B8" w:rsidR="008E7D68" w:rsidRPr="005E6552" w:rsidRDefault="007059B3" w:rsidP="00890E58">
      <w:pPr>
        <w:spacing w:after="120"/>
        <w:jc w:val="both"/>
        <w:rPr>
          <w:rFonts w:ascii="Arial" w:hAnsi="Arial" w:cs="Arial"/>
        </w:rPr>
      </w:pPr>
      <w:r w:rsidRPr="005E6552">
        <w:rPr>
          <w:rFonts w:ascii="Arial" w:hAnsi="Arial" w:cs="Arial"/>
        </w:rPr>
        <w:t xml:space="preserve">Navržená metodika koresponduje se základními strategickými dokumenty </w:t>
      </w:r>
      <w:r w:rsidR="00BD042F" w:rsidRPr="005E6552">
        <w:rPr>
          <w:rFonts w:ascii="Arial" w:hAnsi="Arial" w:cs="Arial"/>
        </w:rPr>
        <w:t xml:space="preserve">aktuálně </w:t>
      </w:r>
      <w:r w:rsidRPr="005E6552">
        <w:rPr>
          <w:rFonts w:ascii="Arial" w:hAnsi="Arial" w:cs="Arial"/>
        </w:rPr>
        <w:t>pla</w:t>
      </w:r>
      <w:r w:rsidR="00890E58" w:rsidRPr="005E6552">
        <w:rPr>
          <w:rFonts w:ascii="Arial" w:hAnsi="Arial" w:cs="Arial"/>
        </w:rPr>
        <w:t>tnými pro oblast VaVaI, mj. s</w:t>
      </w:r>
      <w:r w:rsidRPr="005E6552">
        <w:rPr>
          <w:rFonts w:ascii="Arial" w:hAnsi="Arial" w:cs="Arial"/>
        </w:rPr>
        <w:t xml:space="preserve"> NP </w:t>
      </w:r>
      <w:proofErr w:type="spellStart"/>
      <w:r w:rsidRPr="005E6552">
        <w:rPr>
          <w:rFonts w:ascii="Arial" w:hAnsi="Arial" w:cs="Arial"/>
        </w:rPr>
        <w:t>VaVaI</w:t>
      </w:r>
      <w:proofErr w:type="spellEnd"/>
      <w:r w:rsidRPr="005E6552">
        <w:rPr>
          <w:rFonts w:ascii="Arial" w:hAnsi="Arial" w:cs="Arial"/>
        </w:rPr>
        <w:t xml:space="preserve"> schválenou usnesením vlády ze dne </w:t>
      </w:r>
      <w:r w:rsidR="0055337A" w:rsidRPr="005E6552">
        <w:rPr>
          <w:rFonts w:ascii="Arial" w:hAnsi="Arial" w:cs="Arial"/>
        </w:rPr>
        <w:t xml:space="preserve">20. července 2020 </w:t>
      </w:r>
      <w:r w:rsidR="005236CC" w:rsidRPr="005E6552">
        <w:rPr>
          <w:rFonts w:ascii="Arial" w:hAnsi="Arial" w:cs="Arial"/>
        </w:rPr>
        <w:br/>
      </w:r>
      <w:r w:rsidR="0055337A" w:rsidRPr="005E6552">
        <w:rPr>
          <w:rFonts w:ascii="Arial" w:hAnsi="Arial" w:cs="Arial"/>
        </w:rPr>
        <w:t>č. 759</w:t>
      </w:r>
      <w:r w:rsidR="00890E58" w:rsidRPr="005E6552">
        <w:rPr>
          <w:rFonts w:ascii="Arial" w:hAnsi="Arial" w:cs="Arial"/>
        </w:rPr>
        <w:t xml:space="preserve">.  </w:t>
      </w:r>
    </w:p>
    <w:p w14:paraId="55839E19" w14:textId="415862F1" w:rsidR="000B59B6" w:rsidRPr="005E6552" w:rsidRDefault="000B59B6" w:rsidP="00890E58">
      <w:pPr>
        <w:spacing w:after="120"/>
        <w:jc w:val="both"/>
        <w:rPr>
          <w:rFonts w:ascii="Arial" w:hAnsi="Arial" w:cs="Arial"/>
        </w:rPr>
      </w:pPr>
      <w:r w:rsidRPr="005E6552">
        <w:rPr>
          <w:rFonts w:ascii="Arial" w:hAnsi="Arial" w:cs="Arial"/>
        </w:rPr>
        <w:t xml:space="preserve">Principy hodnocení definované Metodikou jsou v souladu se San Francisco </w:t>
      </w:r>
      <w:proofErr w:type="spellStart"/>
      <w:r w:rsidRPr="005E6552">
        <w:rPr>
          <w:rFonts w:ascii="Arial" w:hAnsi="Arial" w:cs="Arial"/>
        </w:rPr>
        <w:t>Declaration</w:t>
      </w:r>
      <w:proofErr w:type="spellEnd"/>
      <w:r w:rsidRPr="005E6552">
        <w:rPr>
          <w:rFonts w:ascii="Arial" w:hAnsi="Arial" w:cs="Arial"/>
        </w:rPr>
        <w:t xml:space="preserve"> on </w:t>
      </w:r>
      <w:proofErr w:type="spellStart"/>
      <w:r w:rsidRPr="005E6552">
        <w:rPr>
          <w:rFonts w:ascii="Arial" w:hAnsi="Arial" w:cs="Arial"/>
        </w:rPr>
        <w:t>Research</w:t>
      </w:r>
      <w:proofErr w:type="spellEnd"/>
      <w:r w:rsidRPr="005E6552">
        <w:rPr>
          <w:rFonts w:ascii="Arial" w:hAnsi="Arial" w:cs="Arial"/>
        </w:rPr>
        <w:t xml:space="preserve"> </w:t>
      </w:r>
      <w:proofErr w:type="spellStart"/>
      <w:r w:rsidRPr="005E6552">
        <w:rPr>
          <w:rFonts w:ascii="Arial" w:hAnsi="Arial" w:cs="Arial"/>
        </w:rPr>
        <w:t>Assessment</w:t>
      </w:r>
      <w:proofErr w:type="spellEnd"/>
      <w:r w:rsidRPr="005E6552">
        <w:rPr>
          <w:rFonts w:ascii="Arial" w:hAnsi="Arial" w:cs="Arial"/>
        </w:rPr>
        <w:t xml:space="preserve"> (DORA) z roku 2013, s Leiden </w:t>
      </w:r>
      <w:proofErr w:type="spellStart"/>
      <w:r w:rsidRPr="005E6552">
        <w:rPr>
          <w:rFonts w:ascii="Arial" w:hAnsi="Arial" w:cs="Arial"/>
        </w:rPr>
        <w:t>Manifesto</w:t>
      </w:r>
      <w:proofErr w:type="spellEnd"/>
      <w:r w:rsidRPr="005E6552">
        <w:rPr>
          <w:rFonts w:ascii="Arial" w:hAnsi="Arial" w:cs="Arial"/>
        </w:rPr>
        <w:t xml:space="preserve"> z roku 2015 a především s</w:t>
      </w:r>
      <w:r w:rsidR="003A2732" w:rsidRPr="005E6552">
        <w:rPr>
          <w:rFonts w:ascii="Arial" w:hAnsi="Arial" w:cs="Arial"/>
        </w:rPr>
        <w:t xml:space="preserve"> dokumentem </w:t>
      </w:r>
      <w:proofErr w:type="spellStart"/>
      <w:r w:rsidRPr="005E6552">
        <w:rPr>
          <w:rFonts w:ascii="Arial" w:hAnsi="Arial" w:cs="Arial"/>
        </w:rPr>
        <w:t>The</w:t>
      </w:r>
      <w:proofErr w:type="spellEnd"/>
      <w:r w:rsidRPr="005E6552">
        <w:rPr>
          <w:rFonts w:ascii="Arial" w:hAnsi="Arial" w:cs="Arial"/>
        </w:rPr>
        <w:t> </w:t>
      </w:r>
      <w:proofErr w:type="spellStart"/>
      <w:r w:rsidRPr="005E6552">
        <w:rPr>
          <w:rFonts w:ascii="Arial" w:hAnsi="Arial" w:cs="Arial"/>
        </w:rPr>
        <w:t>Agreement</w:t>
      </w:r>
      <w:proofErr w:type="spellEnd"/>
      <w:r w:rsidRPr="005E6552">
        <w:rPr>
          <w:rFonts w:ascii="Arial" w:hAnsi="Arial" w:cs="Arial"/>
        </w:rPr>
        <w:t xml:space="preserve"> on </w:t>
      </w:r>
      <w:proofErr w:type="spellStart"/>
      <w:r w:rsidRPr="005E6552">
        <w:rPr>
          <w:rFonts w:ascii="Arial" w:hAnsi="Arial" w:cs="Arial"/>
        </w:rPr>
        <w:t>Reforming</w:t>
      </w:r>
      <w:proofErr w:type="spellEnd"/>
      <w:r w:rsidRPr="005E6552">
        <w:rPr>
          <w:rFonts w:ascii="Arial" w:hAnsi="Arial" w:cs="Arial"/>
        </w:rPr>
        <w:t xml:space="preserve"> </w:t>
      </w:r>
      <w:proofErr w:type="spellStart"/>
      <w:r w:rsidRPr="005E6552">
        <w:rPr>
          <w:rFonts w:ascii="Arial" w:hAnsi="Arial" w:cs="Arial"/>
        </w:rPr>
        <w:t>Research</w:t>
      </w:r>
      <w:proofErr w:type="spellEnd"/>
      <w:r w:rsidRPr="005E6552">
        <w:rPr>
          <w:rFonts w:ascii="Arial" w:hAnsi="Arial" w:cs="Arial"/>
        </w:rPr>
        <w:t xml:space="preserve"> </w:t>
      </w:r>
      <w:proofErr w:type="spellStart"/>
      <w:r w:rsidRPr="005E6552">
        <w:rPr>
          <w:rFonts w:ascii="Arial" w:hAnsi="Arial" w:cs="Arial"/>
        </w:rPr>
        <w:t>Assessment</w:t>
      </w:r>
      <w:proofErr w:type="spellEnd"/>
      <w:r w:rsidRPr="005E6552">
        <w:rPr>
          <w:rFonts w:ascii="Arial" w:hAnsi="Arial" w:cs="Arial"/>
        </w:rPr>
        <w:t xml:space="preserve"> (ARRA) z roku 2022</w:t>
      </w:r>
      <w:r w:rsidRPr="005E6552">
        <w:rPr>
          <w:rStyle w:val="Znakapoznpodarou"/>
          <w:rFonts w:ascii="Arial" w:hAnsi="Arial" w:cs="Arial"/>
        </w:rPr>
        <w:footnoteReference w:id="1"/>
      </w:r>
      <w:r w:rsidRPr="005E6552">
        <w:rPr>
          <w:rFonts w:ascii="Arial" w:hAnsi="Arial" w:cs="Arial"/>
        </w:rPr>
        <w:t>.</w:t>
      </w:r>
    </w:p>
    <w:p w14:paraId="7A92CC31" w14:textId="77777777" w:rsidR="00FE7309" w:rsidRPr="005E6552" w:rsidRDefault="00FE7309" w:rsidP="00A51CAE">
      <w:pPr>
        <w:spacing w:after="120"/>
        <w:jc w:val="both"/>
        <w:rPr>
          <w:rFonts w:ascii="Arial" w:hAnsi="Arial" w:cs="Arial"/>
        </w:rPr>
      </w:pPr>
    </w:p>
    <w:p w14:paraId="6CFB545F" w14:textId="77777777" w:rsidR="00E753BE" w:rsidRPr="005E6552" w:rsidRDefault="00E753BE" w:rsidP="008F31E8">
      <w:pPr>
        <w:rPr>
          <w:rFonts w:ascii="Arial" w:hAnsi="Arial" w:cs="Arial"/>
          <w:b/>
        </w:rPr>
      </w:pPr>
      <w:r w:rsidRPr="005E6552">
        <w:rPr>
          <w:rFonts w:ascii="Arial" w:hAnsi="Arial" w:cs="Arial"/>
          <w:b/>
        </w:rPr>
        <w:t>Projednávání</w:t>
      </w:r>
    </w:p>
    <w:p w14:paraId="041689EB" w14:textId="15F4A77F" w:rsidR="002953EF" w:rsidRPr="005E6552" w:rsidRDefault="00935500" w:rsidP="00093D13">
      <w:pPr>
        <w:autoSpaceDE w:val="0"/>
        <w:autoSpaceDN w:val="0"/>
        <w:adjustRightInd w:val="0"/>
        <w:spacing w:before="240" w:after="0"/>
        <w:jc w:val="both"/>
        <w:rPr>
          <w:rFonts w:ascii="Arial" w:eastAsia="Times New Roman" w:hAnsi="Arial" w:cs="Arial"/>
        </w:rPr>
      </w:pPr>
      <w:r w:rsidRPr="005E6552">
        <w:rPr>
          <w:rFonts w:ascii="Arial" w:eastAsia="Times New Roman" w:hAnsi="Arial" w:cs="Arial"/>
        </w:rPr>
        <w:t xml:space="preserve">Vládou schválená </w:t>
      </w:r>
      <w:r w:rsidR="00093D13" w:rsidRPr="005E6552">
        <w:rPr>
          <w:rFonts w:ascii="Arial" w:eastAsia="Times New Roman" w:hAnsi="Arial" w:cs="Arial"/>
        </w:rPr>
        <w:t>Metodika 2017+</w:t>
      </w:r>
      <w:r w:rsidRPr="005E6552">
        <w:rPr>
          <w:rFonts w:ascii="Arial" w:eastAsia="Times New Roman" w:hAnsi="Arial" w:cs="Arial"/>
        </w:rPr>
        <w:t xml:space="preserve">, </w:t>
      </w:r>
      <w:del w:id="11" w:author="Autor">
        <w:r w:rsidR="00093D13" w:rsidRPr="005E6552" w:rsidDel="00536296">
          <w:rPr>
            <w:rFonts w:ascii="Arial" w:eastAsia="Times New Roman" w:hAnsi="Arial" w:cs="Arial"/>
          </w:rPr>
          <w:delText xml:space="preserve"> </w:delText>
        </w:r>
      </w:del>
      <w:r w:rsidR="00093D13" w:rsidRPr="005E6552">
        <w:rPr>
          <w:rFonts w:ascii="Arial" w:eastAsia="Times New Roman" w:hAnsi="Arial" w:cs="Arial"/>
        </w:rPr>
        <w:t>jako náhrada předchozí „Metodiky 2013-2016“</w:t>
      </w:r>
      <w:r w:rsidRPr="005E6552">
        <w:rPr>
          <w:rFonts w:ascii="Arial" w:eastAsia="Times New Roman" w:hAnsi="Arial" w:cs="Arial"/>
        </w:rPr>
        <w:t>,</w:t>
      </w:r>
      <w:r w:rsidR="00093D13" w:rsidRPr="005E6552">
        <w:rPr>
          <w:rFonts w:ascii="Arial" w:eastAsia="Times New Roman" w:hAnsi="Arial" w:cs="Arial"/>
        </w:rPr>
        <w:t xml:space="preserve"> výrazně posunula kvalitu hodnocení výzkumných organizací a přiblížila se nejvyšším mezinárodním standardům hodnocení definovaných například britským systémem </w:t>
      </w:r>
      <w:proofErr w:type="spellStart"/>
      <w:r w:rsidR="00093D13" w:rsidRPr="005E6552">
        <w:rPr>
          <w:rFonts w:ascii="Arial" w:eastAsia="Times New Roman" w:hAnsi="Arial" w:cs="Arial"/>
        </w:rPr>
        <w:t>Research</w:t>
      </w:r>
      <w:proofErr w:type="spellEnd"/>
      <w:r w:rsidR="00093D13" w:rsidRPr="005E6552">
        <w:rPr>
          <w:rFonts w:ascii="Arial" w:eastAsia="Times New Roman" w:hAnsi="Arial" w:cs="Arial"/>
        </w:rPr>
        <w:t xml:space="preserve"> </w:t>
      </w:r>
      <w:proofErr w:type="spellStart"/>
      <w:r w:rsidR="00093D13" w:rsidRPr="005E6552">
        <w:rPr>
          <w:rFonts w:ascii="Arial" w:eastAsia="Times New Roman" w:hAnsi="Arial" w:cs="Arial"/>
        </w:rPr>
        <w:t>Evaluation</w:t>
      </w:r>
      <w:proofErr w:type="spellEnd"/>
      <w:r w:rsidR="00093D13" w:rsidRPr="005E6552">
        <w:rPr>
          <w:rFonts w:ascii="Arial" w:eastAsia="Times New Roman" w:hAnsi="Arial" w:cs="Arial"/>
        </w:rPr>
        <w:t xml:space="preserve"> Framework (REF). Hodnocení podle Metodiky 2017+ využívá ve významné míře peer-review hodnocení, které je jednoznačně doporučováno v současných hodnot</w:t>
      </w:r>
      <w:r w:rsidR="00E524B5" w:rsidRPr="005E6552">
        <w:rPr>
          <w:rFonts w:ascii="Arial" w:eastAsia="Times New Roman" w:hAnsi="Arial" w:cs="Arial"/>
        </w:rPr>
        <w:t>i</w:t>
      </w:r>
      <w:r w:rsidR="00093D13" w:rsidRPr="005E6552">
        <w:rPr>
          <w:rFonts w:ascii="Arial" w:eastAsia="Times New Roman" w:hAnsi="Arial" w:cs="Arial"/>
        </w:rPr>
        <w:t>cích systémech (viz výše). Peer-review hodnocení je doplněno bibliometr</w:t>
      </w:r>
      <w:r w:rsidR="00BE5A09" w:rsidRPr="005E6552">
        <w:rPr>
          <w:rFonts w:ascii="Arial" w:eastAsia="Times New Roman" w:hAnsi="Arial" w:cs="Arial"/>
        </w:rPr>
        <w:t>ickými analýzami, které jsou</w:t>
      </w:r>
      <w:r w:rsidR="00093D13" w:rsidRPr="005E6552">
        <w:rPr>
          <w:rFonts w:ascii="Arial" w:eastAsia="Times New Roman" w:hAnsi="Arial" w:cs="Arial"/>
        </w:rPr>
        <w:t xml:space="preserve"> vždy </w:t>
      </w:r>
      <w:r w:rsidR="00BE5A09" w:rsidRPr="005E6552">
        <w:rPr>
          <w:rFonts w:ascii="Arial" w:eastAsia="Times New Roman" w:hAnsi="Arial" w:cs="Arial"/>
        </w:rPr>
        <w:t>komen</w:t>
      </w:r>
      <w:r w:rsidR="00093D13" w:rsidRPr="005E6552">
        <w:rPr>
          <w:rFonts w:ascii="Arial" w:eastAsia="Times New Roman" w:hAnsi="Arial" w:cs="Arial"/>
        </w:rPr>
        <w:t>továny odbornými panely, a j</w:t>
      </w:r>
      <w:r w:rsidR="00BE5A09" w:rsidRPr="005E6552">
        <w:rPr>
          <w:rFonts w:ascii="Arial" w:eastAsia="Times New Roman" w:hAnsi="Arial" w:cs="Arial"/>
        </w:rPr>
        <w:t>ejich interpretace je</w:t>
      </w:r>
      <w:r w:rsidR="00093D13" w:rsidRPr="005E6552">
        <w:rPr>
          <w:rFonts w:ascii="Arial" w:eastAsia="Times New Roman" w:hAnsi="Arial" w:cs="Arial"/>
        </w:rPr>
        <w:t xml:space="preserve"> jen jedním z několika vstupních údajů pro </w:t>
      </w:r>
      <w:r w:rsidR="00BE5A09" w:rsidRPr="005E6552">
        <w:rPr>
          <w:rFonts w:ascii="Arial" w:eastAsia="Times New Roman" w:hAnsi="Arial" w:cs="Arial"/>
        </w:rPr>
        <w:t>kompletní</w:t>
      </w:r>
      <w:r w:rsidR="00093D13" w:rsidRPr="005E6552">
        <w:rPr>
          <w:rFonts w:ascii="Arial" w:eastAsia="Times New Roman" w:hAnsi="Arial" w:cs="Arial"/>
        </w:rPr>
        <w:t xml:space="preserve"> hodnocení výzkumných organizací. Přes nesporný posun v kvalitě hodnocení implementa</w:t>
      </w:r>
      <w:r w:rsidR="00E524B5" w:rsidRPr="005E6552">
        <w:rPr>
          <w:rFonts w:ascii="Arial" w:eastAsia="Times New Roman" w:hAnsi="Arial" w:cs="Arial"/>
        </w:rPr>
        <w:t xml:space="preserve">ční období hodnocení podle </w:t>
      </w:r>
      <w:r w:rsidR="00093D13" w:rsidRPr="005E6552">
        <w:rPr>
          <w:rFonts w:ascii="Arial" w:eastAsia="Times New Roman" w:hAnsi="Arial" w:cs="Arial"/>
        </w:rPr>
        <w:t>M</w:t>
      </w:r>
      <w:r w:rsidR="00E524B5" w:rsidRPr="005E6552">
        <w:rPr>
          <w:rFonts w:ascii="Arial" w:eastAsia="Times New Roman" w:hAnsi="Arial" w:cs="Arial"/>
        </w:rPr>
        <w:t>etodiky 20</w:t>
      </w:r>
      <w:r w:rsidR="00093D13" w:rsidRPr="005E6552">
        <w:rPr>
          <w:rFonts w:ascii="Arial" w:eastAsia="Times New Roman" w:hAnsi="Arial" w:cs="Arial"/>
        </w:rPr>
        <w:t xml:space="preserve">17+ </w:t>
      </w:r>
      <w:r w:rsidR="00510028" w:rsidRPr="005E6552">
        <w:rPr>
          <w:rFonts w:ascii="Arial" w:eastAsia="Times New Roman" w:hAnsi="Arial" w:cs="Arial"/>
        </w:rPr>
        <w:t xml:space="preserve">odhalilo některé </w:t>
      </w:r>
      <w:r w:rsidR="00093D13" w:rsidRPr="005E6552">
        <w:rPr>
          <w:rFonts w:ascii="Arial" w:eastAsia="Times New Roman" w:hAnsi="Arial" w:cs="Arial"/>
        </w:rPr>
        <w:t xml:space="preserve">nedostatky. </w:t>
      </w:r>
    </w:p>
    <w:p w14:paraId="286CE667" w14:textId="330C4F95" w:rsidR="002953EF" w:rsidRPr="005E6552" w:rsidRDefault="002953EF" w:rsidP="00083896">
      <w:pPr>
        <w:autoSpaceDE w:val="0"/>
        <w:autoSpaceDN w:val="0"/>
        <w:adjustRightInd w:val="0"/>
        <w:spacing w:before="240" w:after="0"/>
        <w:jc w:val="both"/>
        <w:rPr>
          <w:rFonts w:ascii="Arial" w:eastAsia="Times New Roman" w:hAnsi="Arial" w:cs="Arial"/>
        </w:rPr>
      </w:pPr>
      <w:r w:rsidRPr="005E6552">
        <w:rPr>
          <w:rFonts w:ascii="Arial" w:eastAsia="Times New Roman" w:hAnsi="Arial" w:cs="Arial"/>
        </w:rPr>
        <w:t xml:space="preserve">Možnosti optimalizace hodnocení podle Metodiky 2017+ byly projednávány od roku 2021. RVVI na svém 367. zasedání dne </w:t>
      </w:r>
      <w:r w:rsidR="009B7FEE" w:rsidRPr="005E6552">
        <w:rPr>
          <w:rFonts w:ascii="Arial" w:eastAsia="Times New Roman" w:hAnsi="Arial" w:cs="Arial"/>
        </w:rPr>
        <w:t xml:space="preserve">30. </w:t>
      </w:r>
      <w:r w:rsidRPr="005E6552">
        <w:rPr>
          <w:rFonts w:ascii="Arial" w:eastAsia="Times New Roman" w:hAnsi="Arial" w:cs="Arial"/>
        </w:rPr>
        <w:t xml:space="preserve">4. 2021 schválila materiál </w:t>
      </w:r>
      <w:r w:rsidRPr="005E6552">
        <w:rPr>
          <w:rFonts w:ascii="Arial" w:hAnsi="Arial" w:cs="Arial"/>
          <w:bCs/>
          <w:i/>
        </w:rPr>
        <w:t>M17+ Uživatelská příručka pro výzkumné organizace, členy Odborných panelů, externí hodnotitele a poskytovatele institucionální podpory VaVaI</w:t>
      </w:r>
      <w:r w:rsidRPr="005E6552">
        <w:rPr>
          <w:rFonts w:ascii="Arial" w:hAnsi="Arial" w:cs="Arial"/>
          <w:bCs/>
        </w:rPr>
        <w:t xml:space="preserve"> připravený </w:t>
      </w:r>
      <w:r w:rsidRPr="005E6552">
        <w:rPr>
          <w:rFonts w:ascii="Arial" w:hAnsi="Arial" w:cs="Arial"/>
        </w:rPr>
        <w:t>Pracovní skupinou pro aplikovaný výzkum, jejímiž členy byly zástupci všech segmentů a oborových skupin</w:t>
      </w:r>
      <w:r w:rsidRPr="005E6552">
        <w:rPr>
          <w:rFonts w:ascii="Arial" w:eastAsia="Times New Roman" w:hAnsi="Arial" w:cs="Arial"/>
        </w:rPr>
        <w:t>.</w:t>
      </w:r>
      <w:r w:rsidR="00510028" w:rsidRPr="005E6552">
        <w:rPr>
          <w:rFonts w:ascii="Arial" w:eastAsia="Times New Roman" w:hAnsi="Arial" w:cs="Arial"/>
        </w:rPr>
        <w:t xml:space="preserve"> Cílem materiálu bylo </w:t>
      </w:r>
      <w:r w:rsidR="0063632B" w:rsidRPr="005E6552">
        <w:rPr>
          <w:rFonts w:ascii="Arial" w:eastAsia="Times New Roman" w:hAnsi="Arial" w:cs="Arial"/>
        </w:rPr>
        <w:t xml:space="preserve">upřesnění </w:t>
      </w:r>
      <w:r w:rsidR="00510028" w:rsidRPr="005E6552">
        <w:rPr>
          <w:rFonts w:ascii="Arial" w:eastAsia="Times New Roman" w:hAnsi="Arial" w:cs="Arial"/>
        </w:rPr>
        <w:t xml:space="preserve">některých procesních náležitostí hodnocení a </w:t>
      </w:r>
      <w:r w:rsidR="00D34E0D" w:rsidRPr="005E6552">
        <w:rPr>
          <w:rFonts w:ascii="Arial" w:eastAsia="Times New Roman" w:hAnsi="Arial" w:cs="Arial"/>
        </w:rPr>
        <w:t>garance</w:t>
      </w:r>
      <w:r w:rsidR="00510028" w:rsidRPr="005E6552">
        <w:rPr>
          <w:rFonts w:ascii="Arial" w:eastAsia="Times New Roman" w:hAnsi="Arial" w:cs="Arial"/>
        </w:rPr>
        <w:t xml:space="preserve"> transparentnosti. </w:t>
      </w:r>
      <w:r w:rsidR="0063632B" w:rsidRPr="005E6552">
        <w:rPr>
          <w:rFonts w:ascii="Arial" w:eastAsia="Times New Roman" w:hAnsi="Arial" w:cs="Arial"/>
        </w:rPr>
        <w:t>Příručka</w:t>
      </w:r>
      <w:r w:rsidR="009423B5" w:rsidRPr="005E6552">
        <w:rPr>
          <w:rFonts w:ascii="Arial" w:eastAsia="Times New Roman" w:hAnsi="Arial" w:cs="Arial"/>
        </w:rPr>
        <w:t xml:space="preserve"> tak nemůže nahradit</w:t>
      </w:r>
      <w:r w:rsidR="00510028" w:rsidRPr="005E6552">
        <w:rPr>
          <w:rFonts w:ascii="Arial" w:eastAsia="Times New Roman" w:hAnsi="Arial" w:cs="Arial"/>
        </w:rPr>
        <w:t xml:space="preserve"> nutnost aktualizace Metodiky 2017+ jako celku, včetně jejího nezbytného rozvoje nad rámec materiálu schváleného v roce 2017. </w:t>
      </w:r>
    </w:p>
    <w:p w14:paraId="404F97B3" w14:textId="4A913D25" w:rsidR="00A92734" w:rsidRPr="005E6552" w:rsidRDefault="002953EF" w:rsidP="00083896">
      <w:pPr>
        <w:autoSpaceDE w:val="0"/>
        <w:autoSpaceDN w:val="0"/>
        <w:adjustRightInd w:val="0"/>
        <w:spacing w:before="240" w:after="0"/>
        <w:jc w:val="both"/>
        <w:rPr>
          <w:ins w:id="12" w:author="Autor"/>
          <w:rFonts w:ascii="Arial" w:eastAsia="Times New Roman" w:hAnsi="Arial" w:cs="Arial"/>
        </w:rPr>
      </w:pPr>
      <w:r w:rsidRPr="005E6552">
        <w:rPr>
          <w:rFonts w:ascii="Arial" w:eastAsia="Times New Roman" w:hAnsi="Arial" w:cs="Arial"/>
        </w:rPr>
        <w:t xml:space="preserve">Na základě zkušeností získaných během </w:t>
      </w:r>
      <w:del w:id="13" w:author="Autor">
        <w:r w:rsidRPr="005E6552" w:rsidDel="00C63A7A">
          <w:rPr>
            <w:rFonts w:ascii="Arial" w:eastAsia="Times New Roman" w:hAnsi="Arial" w:cs="Arial"/>
          </w:rPr>
          <w:delText xml:space="preserve">prvních let </w:delText>
        </w:r>
      </w:del>
      <w:r w:rsidRPr="005E6552">
        <w:rPr>
          <w:rFonts w:ascii="Arial" w:eastAsia="Times New Roman" w:hAnsi="Arial" w:cs="Arial"/>
        </w:rPr>
        <w:t xml:space="preserve">implementace Metodiky 2017+ </w:t>
      </w:r>
      <w:r w:rsidR="00C35F0F" w:rsidRPr="005E6552">
        <w:rPr>
          <w:rFonts w:ascii="Arial" w:eastAsia="Times New Roman" w:hAnsi="Arial" w:cs="Arial"/>
        </w:rPr>
        <w:br/>
      </w:r>
      <w:r w:rsidR="00A92734" w:rsidRPr="005E6552">
        <w:rPr>
          <w:rFonts w:ascii="Arial" w:eastAsia="Times New Roman" w:hAnsi="Arial" w:cs="Arial"/>
        </w:rPr>
        <w:t>a s ohledem na potřebu získání dalších informací a zpětné vazby prob</w:t>
      </w:r>
      <w:ins w:id="14" w:author="Autor">
        <w:r w:rsidR="00AA3CCD" w:rsidRPr="005E6552">
          <w:rPr>
            <w:rFonts w:ascii="Arial" w:eastAsia="Times New Roman" w:hAnsi="Arial" w:cs="Arial"/>
          </w:rPr>
          <w:t>íhal od počátku roku</w:t>
        </w:r>
      </w:ins>
      <w:del w:id="15" w:author="Autor">
        <w:r w:rsidR="00A92734" w:rsidRPr="005E6552" w:rsidDel="00AA3CCD">
          <w:rPr>
            <w:rFonts w:ascii="Arial" w:eastAsia="Times New Roman" w:hAnsi="Arial" w:cs="Arial"/>
          </w:rPr>
          <w:delText>ěhl</w:delText>
        </w:r>
      </w:del>
      <w:r w:rsidR="00A92734" w:rsidRPr="005E6552">
        <w:rPr>
          <w:rFonts w:ascii="Arial" w:eastAsia="Times New Roman" w:hAnsi="Arial" w:cs="Arial"/>
        </w:rPr>
        <w:t xml:space="preserve"> </w:t>
      </w:r>
      <w:del w:id="16" w:author="Autor">
        <w:r w:rsidR="00A92734" w:rsidRPr="005E6552" w:rsidDel="00AA3CCD">
          <w:rPr>
            <w:rFonts w:ascii="Arial" w:eastAsia="Times New Roman" w:hAnsi="Arial" w:cs="Arial"/>
          </w:rPr>
          <w:delText xml:space="preserve">v roce </w:delText>
        </w:r>
      </w:del>
      <w:r w:rsidR="00A92734" w:rsidRPr="005E6552">
        <w:rPr>
          <w:rFonts w:ascii="Arial" w:eastAsia="Times New Roman" w:hAnsi="Arial" w:cs="Arial"/>
        </w:rPr>
        <w:t xml:space="preserve">2023 sběr podnětů </w:t>
      </w:r>
      <w:del w:id="17" w:author="Autor">
        <w:r w:rsidR="00A92734" w:rsidRPr="005E6552" w:rsidDel="00AA3CCD">
          <w:rPr>
            <w:rFonts w:ascii="Arial" w:eastAsia="Times New Roman" w:hAnsi="Arial" w:cs="Arial"/>
          </w:rPr>
          <w:delText xml:space="preserve">od </w:delText>
        </w:r>
        <w:r w:rsidRPr="005E6552" w:rsidDel="00AA3CCD">
          <w:rPr>
            <w:rFonts w:ascii="Arial" w:hAnsi="Arial" w:cs="Arial"/>
            <w:bCs/>
            <w:color w:val="000000"/>
          </w:rPr>
          <w:delText>poskytovatelů a asociací</w:delText>
        </w:r>
      </w:del>
      <w:ins w:id="18" w:author="Autor">
        <w:r w:rsidR="00AA3CCD" w:rsidRPr="005E6552">
          <w:rPr>
            <w:rFonts w:ascii="Arial" w:eastAsia="Times New Roman" w:hAnsi="Arial" w:cs="Arial"/>
          </w:rPr>
          <w:t>pro požadovanou revizi hodnocení VO.</w:t>
        </w:r>
        <w:r w:rsidR="00536296" w:rsidRPr="005E6552">
          <w:rPr>
            <w:rFonts w:ascii="Arial" w:eastAsia="Times New Roman" w:hAnsi="Arial" w:cs="Arial"/>
            <w:rPrChange w:id="19" w:author="Autor">
              <w:rPr>
                <w:rFonts w:ascii="Arial" w:eastAsia="Times New Roman" w:hAnsi="Arial" w:cs="Arial"/>
                <w:highlight w:val="yellow"/>
              </w:rPr>
            </w:rPrChange>
          </w:rPr>
          <w:t xml:space="preserve"> </w:t>
        </w:r>
      </w:ins>
      <w:del w:id="20" w:author="Autor">
        <w:r w:rsidR="00A92734" w:rsidRPr="005E6552" w:rsidDel="00AA3CCD">
          <w:rPr>
            <w:rFonts w:ascii="Arial" w:hAnsi="Arial" w:cs="Arial"/>
            <w:bCs/>
            <w:color w:val="000000"/>
          </w:rPr>
          <w:delText xml:space="preserve">. </w:delText>
        </w:r>
      </w:del>
      <w:r w:rsidR="00A92734" w:rsidRPr="005E6552">
        <w:rPr>
          <w:rFonts w:ascii="Arial" w:hAnsi="Arial" w:cs="Arial"/>
          <w:bCs/>
          <w:color w:val="000000"/>
        </w:rPr>
        <w:t xml:space="preserve">Tento </w:t>
      </w:r>
      <w:ins w:id="21" w:author="Autor">
        <w:r w:rsidR="002C3610" w:rsidRPr="005E6552">
          <w:rPr>
            <w:rFonts w:ascii="Arial" w:hAnsi="Arial" w:cs="Arial"/>
            <w:bCs/>
            <w:color w:val="000000"/>
          </w:rPr>
          <w:t xml:space="preserve">proces </w:t>
        </w:r>
      </w:ins>
      <w:r w:rsidR="00A92734" w:rsidRPr="005E6552">
        <w:rPr>
          <w:rFonts w:ascii="Arial" w:hAnsi="Arial" w:cs="Arial"/>
          <w:bCs/>
          <w:color w:val="000000"/>
        </w:rPr>
        <w:t xml:space="preserve">měl směřovat k bližší </w:t>
      </w:r>
      <w:r w:rsidR="00A92734" w:rsidRPr="005E6552">
        <w:rPr>
          <w:rFonts w:ascii="Arial" w:hAnsi="Arial" w:cs="Arial"/>
          <w:bCs/>
          <w:color w:val="000000"/>
        </w:rPr>
        <w:lastRenderedPageBreak/>
        <w:t>identifikaci</w:t>
      </w:r>
      <w:r w:rsidR="00D34E0D" w:rsidRPr="005E6552">
        <w:rPr>
          <w:rFonts w:ascii="Arial" w:hAnsi="Arial" w:cs="Arial"/>
          <w:bCs/>
          <w:color w:val="000000"/>
        </w:rPr>
        <w:t xml:space="preserve"> případných nedostatků v realizaci hodnocení, </w:t>
      </w:r>
      <w:r w:rsidR="00A92734" w:rsidRPr="005E6552">
        <w:rPr>
          <w:rFonts w:ascii="Arial" w:hAnsi="Arial" w:cs="Arial"/>
          <w:bCs/>
          <w:color w:val="000000"/>
        </w:rPr>
        <w:t xml:space="preserve">návrhů </w:t>
      </w:r>
      <w:r w:rsidR="00D34E0D" w:rsidRPr="005E6552">
        <w:rPr>
          <w:rFonts w:ascii="Arial" w:hAnsi="Arial" w:cs="Arial"/>
          <w:bCs/>
          <w:color w:val="000000"/>
        </w:rPr>
        <w:t xml:space="preserve">na jejich </w:t>
      </w:r>
      <w:r w:rsidR="0063632B" w:rsidRPr="005E6552">
        <w:rPr>
          <w:rFonts w:ascii="Arial" w:hAnsi="Arial" w:cs="Arial"/>
          <w:bCs/>
          <w:color w:val="000000"/>
        </w:rPr>
        <w:t>odstranění</w:t>
      </w:r>
      <w:r w:rsidRPr="005E6552">
        <w:rPr>
          <w:rFonts w:ascii="Arial" w:eastAsia="Times New Roman" w:hAnsi="Arial" w:cs="Arial"/>
        </w:rPr>
        <w:t xml:space="preserve"> a </w:t>
      </w:r>
      <w:r w:rsidR="00D34E0D" w:rsidRPr="005E6552">
        <w:rPr>
          <w:rFonts w:ascii="Arial" w:eastAsia="Times New Roman" w:hAnsi="Arial" w:cs="Arial"/>
        </w:rPr>
        <w:t xml:space="preserve">na </w:t>
      </w:r>
      <w:r w:rsidRPr="005E6552">
        <w:rPr>
          <w:rFonts w:ascii="Arial" w:eastAsia="Times New Roman" w:hAnsi="Arial" w:cs="Arial"/>
        </w:rPr>
        <w:t xml:space="preserve">optimalizaci procesů tak, aby aktualizovaná metodika </w:t>
      </w:r>
      <w:ins w:id="22" w:author="Autor">
        <w:r w:rsidR="00AA3CCD" w:rsidRPr="005E6552">
          <w:rPr>
            <w:rFonts w:ascii="Arial" w:eastAsia="Times New Roman" w:hAnsi="Arial" w:cs="Arial"/>
          </w:rPr>
          <w:t xml:space="preserve">více </w:t>
        </w:r>
      </w:ins>
      <w:r w:rsidRPr="005E6552">
        <w:rPr>
          <w:rFonts w:ascii="Arial" w:eastAsia="Times New Roman" w:hAnsi="Arial" w:cs="Arial"/>
        </w:rPr>
        <w:t>motivovala jak výzkumné organizace, tak i samotné vědce k</w:t>
      </w:r>
      <w:r w:rsidR="004D2757" w:rsidRPr="005E6552">
        <w:rPr>
          <w:rFonts w:ascii="Arial" w:eastAsia="Times New Roman" w:hAnsi="Arial" w:cs="Arial"/>
        </w:rPr>
        <w:t> </w:t>
      </w:r>
      <w:r w:rsidRPr="005E6552">
        <w:rPr>
          <w:rFonts w:ascii="Arial" w:eastAsia="Times New Roman" w:hAnsi="Arial" w:cs="Arial"/>
        </w:rPr>
        <w:t>produkci excelentních vědeckých výsledků ve všech oblastech vědy a výzkumu, včetně aplikovaného výzkumu, inovací a transferu</w:t>
      </w:r>
      <w:r w:rsidR="008B0EF3" w:rsidRPr="005E6552">
        <w:rPr>
          <w:rFonts w:ascii="Arial" w:eastAsia="Times New Roman" w:hAnsi="Arial" w:cs="Arial"/>
        </w:rPr>
        <w:t xml:space="preserve"> znalostí a</w:t>
      </w:r>
      <w:r w:rsidRPr="005E6552">
        <w:rPr>
          <w:rFonts w:ascii="Arial" w:eastAsia="Times New Roman" w:hAnsi="Arial" w:cs="Arial"/>
        </w:rPr>
        <w:t xml:space="preserve"> technologií.</w:t>
      </w:r>
      <w:r w:rsidR="00A92734" w:rsidRPr="005E6552">
        <w:rPr>
          <w:rFonts w:ascii="Arial" w:eastAsia="Times New Roman" w:hAnsi="Arial" w:cs="Arial"/>
        </w:rPr>
        <w:t xml:space="preserve"> Podněty</w:t>
      </w:r>
      <w:r w:rsidR="009423B5" w:rsidRPr="005E6552">
        <w:rPr>
          <w:rFonts w:ascii="Arial" w:eastAsia="Times New Roman" w:hAnsi="Arial" w:cs="Arial"/>
        </w:rPr>
        <w:t>, jejichž charakter vycházel z pozice konkrétních stakeholderů v systému a z podstaty věci tak byly často protichůdné,</w:t>
      </w:r>
      <w:r w:rsidR="00A92734" w:rsidRPr="005E6552">
        <w:rPr>
          <w:rFonts w:ascii="Arial" w:eastAsia="Times New Roman" w:hAnsi="Arial" w:cs="Arial"/>
        </w:rPr>
        <w:t xml:space="preserve"> byly vyhodnoceny z hlediska relevance, využitelnosti a realističnosti implementace a bylo s nimi pracováno v dalším procesu. </w:t>
      </w:r>
      <w:del w:id="23" w:author="Autor">
        <w:r w:rsidR="00A92734" w:rsidRPr="005E6552" w:rsidDel="00AA3CCD">
          <w:rPr>
            <w:rFonts w:ascii="Arial" w:eastAsia="Times New Roman" w:hAnsi="Arial" w:cs="Arial"/>
          </w:rPr>
          <w:delText>Nejednalo se tak o standardní připomínkové řízení.</w:delText>
        </w:r>
      </w:del>
    </w:p>
    <w:p w14:paraId="1ABD88E4" w14:textId="26BA4E7F" w:rsidR="00AA3CCD" w:rsidRPr="005E6552" w:rsidRDefault="00AA3CCD" w:rsidP="00083896">
      <w:pPr>
        <w:autoSpaceDE w:val="0"/>
        <w:autoSpaceDN w:val="0"/>
        <w:adjustRightInd w:val="0"/>
        <w:spacing w:before="240" w:after="0"/>
        <w:jc w:val="both"/>
        <w:rPr>
          <w:rFonts w:ascii="Arial" w:eastAsia="Times New Roman" w:hAnsi="Arial" w:cs="Arial"/>
        </w:rPr>
      </w:pPr>
      <w:ins w:id="24" w:author="Autor">
        <w:r w:rsidRPr="005E6552">
          <w:rPr>
            <w:rFonts w:ascii="Arial" w:eastAsia="Times New Roman" w:hAnsi="Arial" w:cs="Arial"/>
          </w:rPr>
          <w:t xml:space="preserve">V rámci tohoto procesu byly posbírány podněty a připomínky poskytovatelů a vybraných asociací. Tyto vstupy identifikovaly řadu oblastí, kterými se následně RVVI zabývala na svých jednáních a řadu z nich adresovala v předkládaném materiálu (souhrn viz bod III. Předkládací zprávy níže). Důležitým aspektem konzultačního procesu bylo i samotné vypořádání mezirezortního </w:t>
        </w:r>
        <w:commentRangeStart w:id="25"/>
        <w:r w:rsidRPr="005E6552">
          <w:rPr>
            <w:rFonts w:ascii="Arial" w:eastAsia="Times New Roman" w:hAnsi="Arial" w:cs="Arial"/>
          </w:rPr>
          <w:t>připomínkového řízení.</w:t>
        </w:r>
      </w:ins>
      <w:commentRangeEnd w:id="25"/>
      <w:r w:rsidR="002C3610" w:rsidRPr="005E6552">
        <w:rPr>
          <w:rStyle w:val="Odkaznakoment"/>
          <w:rFonts w:ascii="Times New Roman" w:eastAsia="Times New Roman" w:hAnsi="Times New Roman" w:cs="Times New Roman"/>
          <w:lang w:eastAsia="cs-CZ"/>
        </w:rPr>
        <w:commentReference w:id="25"/>
      </w:r>
    </w:p>
    <w:p w14:paraId="31ED5F53" w14:textId="78C60493" w:rsidR="00C35F0F" w:rsidRPr="005E6552" w:rsidRDefault="00397CBD" w:rsidP="00083896">
      <w:pPr>
        <w:autoSpaceDE w:val="0"/>
        <w:autoSpaceDN w:val="0"/>
        <w:adjustRightInd w:val="0"/>
        <w:spacing w:before="240" w:after="0"/>
        <w:jc w:val="both"/>
        <w:rPr>
          <w:rFonts w:ascii="Arial" w:hAnsi="Arial" w:cs="Arial"/>
          <w:bCs/>
          <w:color w:val="000000"/>
        </w:rPr>
      </w:pPr>
      <w:r w:rsidRPr="005E6552">
        <w:rPr>
          <w:rFonts w:ascii="Arial" w:eastAsia="Times New Roman" w:hAnsi="Arial" w:cs="Arial"/>
        </w:rPr>
        <w:t>RVVI návazně na svém 396. zasedání dne 15. prosince 2023 projednala a vzala na vědomí věcné a procesní cíle aktualizace metodiky</w:t>
      </w:r>
      <w:r w:rsidR="00C35F0F" w:rsidRPr="005E6552">
        <w:rPr>
          <w:rFonts w:ascii="Arial" w:eastAsia="Times New Roman" w:hAnsi="Arial" w:cs="Arial"/>
        </w:rPr>
        <w:t xml:space="preserve">. </w:t>
      </w:r>
      <w:r w:rsidR="009423B5" w:rsidRPr="005E6552">
        <w:rPr>
          <w:rFonts w:ascii="Arial" w:eastAsia="Times New Roman" w:hAnsi="Arial" w:cs="Arial"/>
        </w:rPr>
        <w:t xml:space="preserve">Principy </w:t>
      </w:r>
      <w:r w:rsidR="00C35F0F" w:rsidRPr="005E6552">
        <w:rPr>
          <w:rFonts w:ascii="Arial" w:eastAsia="Times New Roman" w:hAnsi="Arial" w:cs="Arial"/>
        </w:rPr>
        <w:t>aktualizace byly představovány i</w:t>
      </w:r>
      <w:r w:rsidRPr="005E6552">
        <w:rPr>
          <w:rFonts w:ascii="Arial" w:eastAsia="Times New Roman" w:hAnsi="Arial" w:cs="Arial"/>
        </w:rPr>
        <w:t> </w:t>
      </w:r>
      <w:r w:rsidR="00C35F0F" w:rsidRPr="005E6552">
        <w:rPr>
          <w:rFonts w:ascii="Arial" w:eastAsia="Times New Roman" w:hAnsi="Arial" w:cs="Arial"/>
        </w:rPr>
        <w:t>na</w:t>
      </w:r>
      <w:r w:rsidRPr="005E6552">
        <w:rPr>
          <w:rFonts w:ascii="Arial" w:eastAsia="Times New Roman" w:hAnsi="Arial" w:cs="Arial"/>
        </w:rPr>
        <w:t> </w:t>
      </w:r>
      <w:r w:rsidR="00C35F0F" w:rsidRPr="005E6552">
        <w:rPr>
          <w:rFonts w:ascii="Arial" w:eastAsia="Times New Roman" w:hAnsi="Arial" w:cs="Arial"/>
        </w:rPr>
        <w:t>jednání tripartit za účasti RVVI, poskytovatelů a představitelů odborných panelů. První teze konkrétní postupu a</w:t>
      </w:r>
      <w:r w:rsidR="002953EF" w:rsidRPr="005E6552">
        <w:rPr>
          <w:rFonts w:ascii="Arial" w:hAnsi="Arial" w:cs="Arial"/>
          <w:bCs/>
          <w:color w:val="000000"/>
        </w:rPr>
        <w:t xml:space="preserve">ktualizace metodiky hodnocení výzkumných organizací </w:t>
      </w:r>
      <w:r w:rsidR="00C35F0F" w:rsidRPr="005E6552">
        <w:rPr>
          <w:rFonts w:ascii="Arial" w:hAnsi="Arial" w:cs="Arial"/>
          <w:bCs/>
          <w:color w:val="000000"/>
        </w:rPr>
        <w:t>byly komunikovány</w:t>
      </w:r>
      <w:r w:rsidR="002953EF" w:rsidRPr="005E6552">
        <w:rPr>
          <w:rFonts w:ascii="Arial" w:hAnsi="Arial" w:cs="Arial"/>
          <w:bCs/>
          <w:color w:val="000000"/>
        </w:rPr>
        <w:t xml:space="preserve"> s poskytovateli a</w:t>
      </w:r>
      <w:r w:rsidR="00AD5907" w:rsidRPr="005E6552">
        <w:rPr>
          <w:rFonts w:ascii="Arial" w:hAnsi="Arial" w:cs="Arial"/>
          <w:bCs/>
          <w:color w:val="000000"/>
        </w:rPr>
        <w:t> </w:t>
      </w:r>
      <w:r w:rsidR="002953EF" w:rsidRPr="005E6552">
        <w:rPr>
          <w:rFonts w:ascii="Arial" w:hAnsi="Arial" w:cs="Arial"/>
          <w:bCs/>
          <w:color w:val="000000"/>
        </w:rPr>
        <w:t>s odbornou veřejností diskutován</w:t>
      </w:r>
      <w:r w:rsidR="009423B5" w:rsidRPr="005E6552">
        <w:rPr>
          <w:rFonts w:ascii="Arial" w:hAnsi="Arial" w:cs="Arial"/>
          <w:bCs/>
          <w:color w:val="000000"/>
        </w:rPr>
        <w:t>y</w:t>
      </w:r>
      <w:r w:rsidR="002953EF" w:rsidRPr="005E6552">
        <w:rPr>
          <w:rFonts w:ascii="Arial" w:hAnsi="Arial" w:cs="Arial"/>
          <w:bCs/>
          <w:color w:val="000000"/>
        </w:rPr>
        <w:t xml:space="preserve"> na pravidelných konferencích Implementace Metodiky 2017+ (např. </w:t>
      </w:r>
      <w:r w:rsidR="009423B5" w:rsidRPr="005E6552">
        <w:rPr>
          <w:rFonts w:ascii="Arial" w:hAnsi="Arial" w:cs="Arial"/>
          <w:bCs/>
          <w:color w:val="000000"/>
        </w:rPr>
        <w:t xml:space="preserve">14. února 2024 na Přírodovědecké fakultě Univerzity Karlovy nebo </w:t>
      </w:r>
      <w:r w:rsidR="002953EF" w:rsidRPr="005E6552">
        <w:rPr>
          <w:rFonts w:ascii="Arial" w:hAnsi="Arial" w:cs="Arial"/>
          <w:bCs/>
          <w:color w:val="000000"/>
        </w:rPr>
        <w:t>15. října 2024 na Univerzitě</w:t>
      </w:r>
      <w:r w:rsidR="00AD5907" w:rsidRPr="005E6552">
        <w:rPr>
          <w:rFonts w:ascii="Arial" w:hAnsi="Arial" w:cs="Arial"/>
          <w:bCs/>
          <w:color w:val="000000"/>
        </w:rPr>
        <w:t xml:space="preserve"> </w:t>
      </w:r>
      <w:r w:rsidR="002953EF" w:rsidRPr="005E6552">
        <w:rPr>
          <w:rFonts w:ascii="Arial" w:hAnsi="Arial" w:cs="Arial"/>
          <w:bCs/>
          <w:color w:val="000000"/>
        </w:rPr>
        <w:t>J. E. Purkyně v Ústí nad Labem</w:t>
      </w:r>
      <w:ins w:id="26" w:author="Autor">
        <w:r w:rsidR="00744B92" w:rsidRPr="005E6552">
          <w:rPr>
            <w:rFonts w:ascii="Arial" w:hAnsi="Arial" w:cs="Arial"/>
            <w:bCs/>
            <w:color w:val="000000"/>
          </w:rPr>
          <w:t>, 19. února 2025 na České zemědělské univerzitě v Praze</w:t>
        </w:r>
      </w:ins>
      <w:r w:rsidR="002953EF" w:rsidRPr="005E6552">
        <w:rPr>
          <w:rFonts w:ascii="Arial" w:hAnsi="Arial" w:cs="Arial"/>
          <w:bCs/>
          <w:color w:val="000000"/>
        </w:rPr>
        <w:t xml:space="preserve">). </w:t>
      </w:r>
    </w:p>
    <w:p w14:paraId="4A79B5D2" w14:textId="175D9C5C" w:rsidR="00C35F0F" w:rsidRPr="005E6552" w:rsidDel="00AA3CCD" w:rsidRDefault="00C35F0F" w:rsidP="00083896">
      <w:pPr>
        <w:autoSpaceDE w:val="0"/>
        <w:autoSpaceDN w:val="0"/>
        <w:adjustRightInd w:val="0"/>
        <w:spacing w:before="240" w:after="0"/>
        <w:jc w:val="both"/>
        <w:rPr>
          <w:del w:id="27" w:author="Autor"/>
          <w:rFonts w:ascii="Arial" w:hAnsi="Arial" w:cs="Arial"/>
          <w:bCs/>
          <w:color w:val="000000"/>
        </w:rPr>
      </w:pPr>
      <w:del w:id="28" w:author="Autor">
        <w:r w:rsidRPr="005E6552" w:rsidDel="00AA3CCD">
          <w:rPr>
            <w:rFonts w:ascii="Arial" w:hAnsi="Arial" w:cs="Arial"/>
            <w:bCs/>
            <w:color w:val="000000"/>
          </w:rPr>
          <w:delText>Následně prob</w:delText>
        </w:r>
        <w:r w:rsidR="009423B5" w:rsidRPr="005E6552" w:rsidDel="00AA3CCD">
          <w:rPr>
            <w:rFonts w:ascii="Arial" w:hAnsi="Arial" w:cs="Arial"/>
            <w:bCs/>
            <w:color w:val="000000"/>
          </w:rPr>
          <w:delText>íhalo</w:delText>
        </w:r>
        <w:r w:rsidRPr="005E6552" w:rsidDel="00AA3CCD">
          <w:rPr>
            <w:rFonts w:ascii="Arial" w:hAnsi="Arial" w:cs="Arial"/>
            <w:bCs/>
            <w:color w:val="000000"/>
          </w:rPr>
          <w:delText xml:space="preserve"> </w:delText>
        </w:r>
        <w:r w:rsidR="009423B5" w:rsidRPr="005E6552" w:rsidDel="00AA3CCD">
          <w:rPr>
            <w:rFonts w:ascii="Arial" w:hAnsi="Arial" w:cs="Arial"/>
            <w:bCs/>
            <w:color w:val="000000"/>
          </w:rPr>
          <w:delText xml:space="preserve">opakované projednávání </w:delText>
        </w:r>
        <w:r w:rsidRPr="005E6552" w:rsidDel="00AA3CCD">
          <w:rPr>
            <w:rFonts w:ascii="Arial" w:hAnsi="Arial" w:cs="Arial"/>
            <w:bCs/>
            <w:color w:val="000000"/>
          </w:rPr>
          <w:delText>v rámci interních pracovních skupin RVVI, RVVI jako celku a Komise pro hodnocení výzkumných organizací a ukončených programů</w:delText>
        </w:r>
        <w:r w:rsidR="00A26D97" w:rsidRPr="005E6552" w:rsidDel="00AA3CCD">
          <w:rPr>
            <w:rFonts w:ascii="Arial" w:hAnsi="Arial" w:cs="Arial"/>
            <w:bCs/>
            <w:color w:val="000000"/>
          </w:rPr>
          <w:delText xml:space="preserve"> </w:delText>
        </w:r>
        <w:r w:rsidR="00A26D97" w:rsidRPr="005E6552" w:rsidDel="00AA3CCD">
          <w:rPr>
            <w:rFonts w:ascii="Arial" w:hAnsi="Arial" w:cs="Arial"/>
          </w:rPr>
          <w:delText>(dále jen „KHV“)</w:delText>
        </w:r>
        <w:r w:rsidRPr="005E6552" w:rsidDel="00AA3CCD">
          <w:rPr>
            <w:rFonts w:ascii="Arial" w:hAnsi="Arial" w:cs="Arial"/>
            <w:bCs/>
            <w:color w:val="000000"/>
          </w:rPr>
          <w:delText>. Průběžně byl postup představován na platformě se zastoupením poskytovatelů a také při řadě jednání s org</w:delText>
        </w:r>
        <w:r w:rsidR="004C3C98" w:rsidRPr="005E6552" w:rsidDel="00AA3CCD">
          <w:rPr>
            <w:rFonts w:ascii="Arial" w:hAnsi="Arial" w:cs="Arial"/>
            <w:bCs/>
            <w:color w:val="000000"/>
          </w:rPr>
          <w:delText>á</w:delText>
        </w:r>
        <w:r w:rsidRPr="005E6552" w:rsidDel="00AA3CCD">
          <w:rPr>
            <w:rFonts w:ascii="Arial" w:hAnsi="Arial" w:cs="Arial"/>
            <w:bCs/>
            <w:color w:val="000000"/>
          </w:rPr>
          <w:delText xml:space="preserve">ny reprezentace vysokých škol a dalšími stakeholdery, včetně Akademie věd ČR. </w:delText>
        </w:r>
      </w:del>
    </w:p>
    <w:p w14:paraId="6DF47911" w14:textId="72D5B17F" w:rsidR="00C35F0F" w:rsidRPr="005E6552" w:rsidRDefault="00C35F0F" w:rsidP="00083896">
      <w:pPr>
        <w:autoSpaceDE w:val="0"/>
        <w:autoSpaceDN w:val="0"/>
        <w:adjustRightInd w:val="0"/>
        <w:spacing w:before="240" w:after="0"/>
        <w:jc w:val="both"/>
        <w:rPr>
          <w:rFonts w:ascii="Arial" w:hAnsi="Arial" w:cs="Arial"/>
          <w:bCs/>
          <w:color w:val="000000"/>
        </w:rPr>
      </w:pPr>
      <w:r w:rsidRPr="005E6552">
        <w:rPr>
          <w:rFonts w:ascii="Arial" w:hAnsi="Arial" w:cs="Arial"/>
          <w:bCs/>
          <w:color w:val="000000"/>
        </w:rPr>
        <w:t xml:space="preserve">Budoucí způsob </w:t>
      </w:r>
      <w:r w:rsidR="004C3C98" w:rsidRPr="005E6552">
        <w:rPr>
          <w:rFonts w:ascii="Arial" w:hAnsi="Arial" w:cs="Arial"/>
          <w:bCs/>
          <w:color w:val="000000"/>
        </w:rPr>
        <w:t>zajištění</w:t>
      </w:r>
      <w:r w:rsidRPr="005E6552">
        <w:rPr>
          <w:rFonts w:ascii="Arial" w:hAnsi="Arial" w:cs="Arial"/>
          <w:bCs/>
          <w:color w:val="000000"/>
        </w:rPr>
        <w:t xml:space="preserve"> hodnocení účelové podpory byl opakovaně v průběhu celého roku 2024 projednáván na platformě určené pro realizaci Národního plánu obnovy, komponenty 5.3</w:t>
      </w:r>
      <w:r w:rsidR="008744EF" w:rsidRPr="005E6552">
        <w:rPr>
          <w:rFonts w:ascii="Arial" w:hAnsi="Arial" w:cs="Arial"/>
          <w:bCs/>
          <w:color w:val="000000"/>
        </w:rPr>
        <w:t>,</w:t>
      </w:r>
      <w:r w:rsidRPr="005E6552">
        <w:rPr>
          <w:rFonts w:ascii="Arial" w:hAnsi="Arial" w:cs="Arial"/>
          <w:bCs/>
          <w:color w:val="000000"/>
        </w:rPr>
        <w:t xml:space="preserve"> za účasti všech relevantních stakeholderů. Překlád</w:t>
      </w:r>
      <w:r w:rsidR="004C3C98" w:rsidRPr="005E6552">
        <w:rPr>
          <w:rFonts w:ascii="Arial" w:hAnsi="Arial" w:cs="Arial"/>
          <w:bCs/>
          <w:color w:val="000000"/>
        </w:rPr>
        <w:t>aná</w:t>
      </w:r>
      <w:r w:rsidRPr="005E6552">
        <w:rPr>
          <w:rFonts w:ascii="Arial" w:hAnsi="Arial" w:cs="Arial"/>
          <w:bCs/>
          <w:color w:val="000000"/>
        </w:rPr>
        <w:t xml:space="preserve"> metodik</w:t>
      </w:r>
      <w:r w:rsidR="004C3C98" w:rsidRPr="005E6552">
        <w:rPr>
          <w:rFonts w:ascii="Arial" w:hAnsi="Arial" w:cs="Arial"/>
          <w:bCs/>
          <w:color w:val="000000"/>
        </w:rPr>
        <w:t>a</w:t>
      </w:r>
      <w:r w:rsidRPr="005E6552">
        <w:rPr>
          <w:rFonts w:ascii="Arial" w:hAnsi="Arial" w:cs="Arial"/>
          <w:bCs/>
          <w:color w:val="000000"/>
        </w:rPr>
        <w:t xml:space="preserve"> je též v souladu s př</w:t>
      </w:r>
      <w:r w:rsidR="004C3C98" w:rsidRPr="005E6552">
        <w:rPr>
          <w:rFonts w:ascii="Arial" w:hAnsi="Arial" w:cs="Arial"/>
          <w:bCs/>
          <w:color w:val="000000"/>
        </w:rPr>
        <w:t>ipravovaným</w:t>
      </w:r>
      <w:r w:rsidRPr="005E6552">
        <w:rPr>
          <w:rFonts w:ascii="Arial" w:hAnsi="Arial" w:cs="Arial"/>
          <w:bCs/>
          <w:color w:val="000000"/>
        </w:rPr>
        <w:t xml:space="preserve"> zákonem o výzkumu, vývoji, inovacích a transferu znalo</w:t>
      </w:r>
      <w:r w:rsidR="00DF3080" w:rsidRPr="005E6552">
        <w:rPr>
          <w:rFonts w:ascii="Arial" w:hAnsi="Arial" w:cs="Arial"/>
          <w:bCs/>
          <w:color w:val="000000"/>
        </w:rPr>
        <w:t xml:space="preserve">stí a </w:t>
      </w:r>
      <w:r w:rsidR="00AD5907" w:rsidRPr="005E6552">
        <w:rPr>
          <w:rFonts w:ascii="Arial" w:hAnsi="Arial" w:cs="Arial"/>
          <w:bCs/>
          <w:color w:val="000000"/>
        </w:rPr>
        <w:t>s</w:t>
      </w:r>
      <w:r w:rsidR="00DF3080" w:rsidRPr="005E6552">
        <w:rPr>
          <w:rFonts w:ascii="Arial" w:hAnsi="Arial" w:cs="Arial"/>
          <w:bCs/>
          <w:color w:val="000000"/>
        </w:rPr>
        <w:t xml:space="preserve"> materiálem </w:t>
      </w:r>
      <w:r w:rsidR="00AD5907" w:rsidRPr="005E6552">
        <w:rPr>
          <w:rFonts w:ascii="Arial" w:hAnsi="Arial" w:cs="Arial"/>
          <w:bCs/>
          <w:color w:val="000000"/>
        </w:rPr>
        <w:t>ministra školství, mládeže a tělovýchovy</w:t>
      </w:r>
      <w:r w:rsidRPr="005E6552">
        <w:rPr>
          <w:rFonts w:ascii="Arial" w:hAnsi="Arial" w:cs="Arial"/>
          <w:bCs/>
          <w:color w:val="000000"/>
        </w:rPr>
        <w:t xml:space="preserve"> a </w:t>
      </w:r>
      <w:r w:rsidR="00AD5907" w:rsidRPr="005E6552">
        <w:rPr>
          <w:rFonts w:ascii="Arial" w:hAnsi="Arial" w:cs="Arial"/>
          <w:bCs/>
          <w:color w:val="000000"/>
        </w:rPr>
        <w:t>ministra pro vědu, výzkum</w:t>
      </w:r>
      <w:ins w:id="29" w:author="Autor">
        <w:r w:rsidR="00501347" w:rsidRPr="005E6552">
          <w:rPr>
            <w:rFonts w:ascii="Arial" w:hAnsi="Arial" w:cs="Arial"/>
            <w:bCs/>
            <w:color w:val="000000"/>
          </w:rPr>
          <w:t xml:space="preserve"> a inovace</w:t>
        </w:r>
      </w:ins>
      <w:r w:rsidR="00AD5907" w:rsidRPr="005E6552">
        <w:rPr>
          <w:rFonts w:ascii="Arial" w:hAnsi="Arial" w:cs="Arial"/>
          <w:bCs/>
          <w:color w:val="000000"/>
        </w:rPr>
        <w:t xml:space="preserve"> Metodika pro hodnocení výzkumných organizací v segmentu vysokých škol 2025+ (dále jen „Metodika VŠ2025+“) schváleném usnesením vlády ČR ze dne 2. října 2024 č. 683</w:t>
      </w:r>
      <w:r w:rsidRPr="005E6552">
        <w:rPr>
          <w:rFonts w:ascii="Arial" w:hAnsi="Arial" w:cs="Arial"/>
          <w:bCs/>
          <w:color w:val="000000"/>
        </w:rPr>
        <w:t xml:space="preserve">. </w:t>
      </w:r>
    </w:p>
    <w:p w14:paraId="5FD814B3" w14:textId="3B21C4CD" w:rsidR="002953EF" w:rsidRPr="005E6552" w:rsidDel="00C63A7A" w:rsidRDefault="002953EF" w:rsidP="002953EF">
      <w:pPr>
        <w:autoSpaceDE w:val="0"/>
        <w:autoSpaceDN w:val="0"/>
        <w:adjustRightInd w:val="0"/>
        <w:spacing w:before="240" w:after="0"/>
        <w:jc w:val="both"/>
        <w:rPr>
          <w:del w:id="30" w:author="Autor"/>
          <w:rFonts w:ascii="Arial" w:eastAsia="Times New Roman" w:hAnsi="Arial" w:cs="Arial"/>
        </w:rPr>
      </w:pPr>
      <w:del w:id="31" w:author="Autor">
        <w:r w:rsidRPr="005E6552" w:rsidDel="00C63A7A">
          <w:rPr>
            <w:rFonts w:ascii="Arial" w:eastAsia="Times New Roman" w:hAnsi="Arial" w:cs="Arial"/>
          </w:rPr>
          <w:delText xml:space="preserve">Podoba předloženého materiálu je </w:delText>
        </w:r>
        <w:r w:rsidR="004C3C98" w:rsidRPr="005E6552" w:rsidDel="00C63A7A">
          <w:rPr>
            <w:rFonts w:ascii="Arial" w:eastAsia="Times New Roman" w:hAnsi="Arial" w:cs="Arial"/>
          </w:rPr>
          <w:delText xml:space="preserve">tedy </w:delText>
        </w:r>
        <w:r w:rsidRPr="005E6552" w:rsidDel="00C63A7A">
          <w:rPr>
            <w:rFonts w:ascii="Arial" w:eastAsia="Times New Roman" w:hAnsi="Arial" w:cs="Arial"/>
          </w:rPr>
          <w:delText xml:space="preserve">výsledkem </w:delText>
        </w:r>
        <w:r w:rsidR="001740DD" w:rsidRPr="005E6552" w:rsidDel="00C63A7A">
          <w:rPr>
            <w:rFonts w:ascii="Arial" w:eastAsia="Times New Roman" w:hAnsi="Arial" w:cs="Arial"/>
          </w:rPr>
          <w:delText>dlouhodobých debat</w:delText>
        </w:r>
        <w:r w:rsidRPr="005E6552" w:rsidDel="00C63A7A">
          <w:rPr>
            <w:rFonts w:ascii="Arial" w:eastAsia="Times New Roman" w:hAnsi="Arial" w:cs="Arial"/>
          </w:rPr>
          <w:delText>.</w:delText>
        </w:r>
      </w:del>
    </w:p>
    <w:p w14:paraId="415A4488" w14:textId="77777777" w:rsidR="00647808" w:rsidRPr="005E6552" w:rsidRDefault="00647808" w:rsidP="00647808">
      <w:pPr>
        <w:autoSpaceDE w:val="0"/>
        <w:autoSpaceDN w:val="0"/>
        <w:adjustRightInd w:val="0"/>
        <w:spacing w:after="0"/>
        <w:jc w:val="both"/>
        <w:rPr>
          <w:rFonts w:ascii="Arial" w:hAnsi="Arial" w:cs="Arial"/>
          <w:bCs/>
          <w:color w:val="000000"/>
          <w:rPrChange w:id="32" w:author="Autor">
            <w:rPr>
              <w:rFonts w:ascii="Arial" w:hAnsi="Arial" w:cs="Arial"/>
              <w:bCs/>
              <w:color w:val="000000"/>
              <w:highlight w:val="yellow"/>
            </w:rPr>
          </w:rPrChange>
        </w:rPr>
      </w:pPr>
    </w:p>
    <w:p w14:paraId="7D6B5FCF" w14:textId="61264DA6" w:rsidR="00E753BE" w:rsidRPr="005E6552" w:rsidRDefault="006073CA" w:rsidP="008F31E8">
      <w:pPr>
        <w:rPr>
          <w:rFonts w:ascii="Arial" w:eastAsiaTheme="majorEastAsia" w:hAnsi="Arial" w:cs="Arial"/>
          <w:b/>
        </w:rPr>
      </w:pPr>
      <w:r w:rsidRPr="005E6552">
        <w:rPr>
          <w:rFonts w:ascii="Arial" w:eastAsiaTheme="majorEastAsia" w:hAnsi="Arial" w:cs="Arial"/>
          <w:b/>
        </w:rPr>
        <w:t>Popis metodiky hodnocení výzkumných organizací</w:t>
      </w:r>
      <w:r w:rsidR="00E753BE" w:rsidRPr="005E6552">
        <w:rPr>
          <w:rFonts w:ascii="Arial" w:eastAsiaTheme="majorEastAsia" w:hAnsi="Arial" w:cs="Arial"/>
          <w:b/>
        </w:rPr>
        <w:t xml:space="preserve"> </w:t>
      </w:r>
    </w:p>
    <w:p w14:paraId="7C4053CC" w14:textId="50B057B5" w:rsidR="00230C79" w:rsidRPr="005E6552" w:rsidRDefault="00230C79" w:rsidP="008F31E8">
      <w:pPr>
        <w:jc w:val="both"/>
        <w:rPr>
          <w:rFonts w:ascii="Arial" w:hAnsi="Arial" w:cs="Arial"/>
        </w:rPr>
      </w:pPr>
      <w:r w:rsidRPr="005E6552">
        <w:rPr>
          <w:rFonts w:ascii="Arial" w:hAnsi="Arial" w:cs="Arial"/>
        </w:rPr>
        <w:t xml:space="preserve">Metodika </w:t>
      </w:r>
      <w:r w:rsidR="004C3C98" w:rsidRPr="005E6552">
        <w:rPr>
          <w:rFonts w:ascii="Arial" w:hAnsi="Arial" w:cs="Arial"/>
        </w:rPr>
        <w:t xml:space="preserve">2025+ </w:t>
      </w:r>
      <w:r w:rsidRPr="005E6552">
        <w:rPr>
          <w:rFonts w:ascii="Arial" w:hAnsi="Arial" w:cs="Arial"/>
        </w:rPr>
        <w:t>kont</w:t>
      </w:r>
      <w:r w:rsidR="00E640E3" w:rsidRPr="005E6552">
        <w:rPr>
          <w:rFonts w:ascii="Arial" w:hAnsi="Arial" w:cs="Arial"/>
        </w:rPr>
        <w:t>inuálně navazuje na</w:t>
      </w:r>
      <w:r w:rsidRPr="005E6552">
        <w:rPr>
          <w:rFonts w:ascii="Arial" w:hAnsi="Arial" w:cs="Arial"/>
        </w:rPr>
        <w:t xml:space="preserve"> hodnocení podle </w:t>
      </w:r>
      <w:r w:rsidR="00E640E3" w:rsidRPr="005E6552">
        <w:rPr>
          <w:rFonts w:ascii="Arial" w:hAnsi="Arial" w:cs="Arial"/>
        </w:rPr>
        <w:t>Metodiky 2017+.</w:t>
      </w:r>
      <w:r w:rsidR="009E0326" w:rsidRPr="005E6552">
        <w:rPr>
          <w:rFonts w:ascii="Arial" w:hAnsi="Arial" w:cs="Arial"/>
        </w:rPr>
        <w:t xml:space="preserve"> </w:t>
      </w:r>
      <w:r w:rsidR="00510028" w:rsidRPr="005E6552">
        <w:rPr>
          <w:rFonts w:ascii="Arial" w:hAnsi="Arial" w:cs="Arial"/>
        </w:rPr>
        <w:t>Metodika</w:t>
      </w:r>
      <w:r w:rsidR="009E0326" w:rsidRPr="005E6552">
        <w:rPr>
          <w:rFonts w:ascii="Arial" w:hAnsi="Arial" w:cs="Arial"/>
        </w:rPr>
        <w:t xml:space="preserve"> </w:t>
      </w:r>
      <w:r w:rsidR="004C3C98" w:rsidRPr="005E6552">
        <w:rPr>
          <w:rFonts w:ascii="Arial" w:hAnsi="Arial" w:cs="Arial"/>
        </w:rPr>
        <w:t xml:space="preserve">2025+ </w:t>
      </w:r>
      <w:r w:rsidR="009E0326" w:rsidRPr="005E6552">
        <w:rPr>
          <w:rFonts w:ascii="Arial" w:hAnsi="Arial" w:cs="Arial"/>
        </w:rPr>
        <w:t>zohledňuje rozdílnost poslání VO ve výzkumném systému, hodnotí výstupy, dopady a institucionální a celkové výhledy rozvoje VO, bere zřetel na oborová specifika, používá v hodnoticím procesu informované peer review, poskytuje údaje pro alokaci části veřejných prostředků určených na </w:t>
      </w:r>
      <w:r w:rsidR="00510028" w:rsidRPr="005E6552">
        <w:rPr>
          <w:rFonts w:ascii="Arial" w:hAnsi="Arial" w:cs="Arial"/>
        </w:rPr>
        <w:t>DKR</w:t>
      </w:r>
      <w:r w:rsidR="009E0326" w:rsidRPr="005E6552">
        <w:rPr>
          <w:rFonts w:ascii="Arial" w:hAnsi="Arial" w:cs="Arial"/>
        </w:rPr>
        <w:t xml:space="preserve">VO. </w:t>
      </w:r>
    </w:p>
    <w:p w14:paraId="22E3E22F" w14:textId="157DCAAD" w:rsidR="00E753BE" w:rsidRPr="005E6552" w:rsidRDefault="00E753BE" w:rsidP="006073CA">
      <w:pPr>
        <w:pStyle w:val="Odstavecseseznamem"/>
        <w:numPr>
          <w:ilvl w:val="0"/>
          <w:numId w:val="12"/>
        </w:numPr>
        <w:spacing w:before="240" w:after="120"/>
        <w:rPr>
          <w:rFonts w:ascii="Arial" w:hAnsi="Arial" w:cs="Arial"/>
        </w:rPr>
      </w:pPr>
      <w:r w:rsidRPr="005E6552">
        <w:rPr>
          <w:rFonts w:ascii="Arial" w:hAnsi="Arial" w:cs="Arial"/>
          <w:b/>
        </w:rPr>
        <w:t xml:space="preserve">Základní </w:t>
      </w:r>
      <w:r w:rsidR="005643B5" w:rsidRPr="005E6552">
        <w:rPr>
          <w:rFonts w:ascii="Arial" w:hAnsi="Arial" w:cs="Arial"/>
          <w:b/>
        </w:rPr>
        <w:t>východiska</w:t>
      </w:r>
      <w:r w:rsidRPr="005E6552">
        <w:rPr>
          <w:rFonts w:ascii="Arial" w:hAnsi="Arial" w:cs="Arial"/>
          <w:b/>
        </w:rPr>
        <w:t xml:space="preserve"> </w:t>
      </w:r>
      <w:r w:rsidR="005643B5" w:rsidRPr="005E6552">
        <w:rPr>
          <w:rFonts w:ascii="Arial" w:hAnsi="Arial" w:cs="Arial"/>
          <w:b/>
        </w:rPr>
        <w:t>hodnocení</w:t>
      </w:r>
      <w:r w:rsidRPr="005E6552">
        <w:rPr>
          <w:rFonts w:ascii="Arial" w:hAnsi="Arial" w:cs="Arial"/>
        </w:rPr>
        <w:t>:</w:t>
      </w:r>
    </w:p>
    <w:p w14:paraId="703B71F6" w14:textId="64BAEE78" w:rsidR="005643B5" w:rsidRPr="005E6552" w:rsidRDefault="005643B5" w:rsidP="00E753BE">
      <w:pPr>
        <w:spacing w:after="120"/>
        <w:jc w:val="both"/>
        <w:rPr>
          <w:rFonts w:ascii="Arial" w:hAnsi="Arial" w:cs="Arial"/>
        </w:rPr>
      </w:pPr>
      <w:r w:rsidRPr="005E6552">
        <w:rPr>
          <w:rFonts w:ascii="Arial" w:hAnsi="Arial" w:cs="Arial"/>
          <w:i/>
          <w:iCs/>
        </w:rPr>
        <w:t>Společný rámec pro posuzování kvality VO.</w:t>
      </w:r>
      <w:r w:rsidRPr="005E6552">
        <w:rPr>
          <w:rFonts w:ascii="Arial" w:hAnsi="Arial" w:cs="Arial"/>
        </w:rPr>
        <w:t xml:space="preserve"> Rozdílnost charakteru VO a respektování struktury zodpovědnosti v systému řízení VaVaI definuje rámec hodnocení. Metodika posuzuje kvalitu v pěti základních hodnoticích modulech, které jsou pro všechny typy VO společné: Modul 1 – Kvalita vybraných výsledků, Modul 2 – Komentované statistiky, Modul 3 – Společenský význam</w:t>
      </w:r>
      <w:ins w:id="33" w:author="Autor">
        <w:r w:rsidR="00501347" w:rsidRPr="005E6552">
          <w:rPr>
            <w:rFonts w:ascii="Arial" w:hAnsi="Arial" w:cs="Arial"/>
          </w:rPr>
          <w:t xml:space="preserve"> VO</w:t>
        </w:r>
      </w:ins>
      <w:r w:rsidRPr="005E6552">
        <w:rPr>
          <w:rFonts w:ascii="Arial" w:hAnsi="Arial" w:cs="Arial"/>
        </w:rPr>
        <w:t xml:space="preserve">, Modul 4 – Řízení VO, Modul 5 – Strategie a koncepce. Relativní významnost modulů může být různá podle oborového zaměření, postavení a mise VO </w:t>
      </w:r>
      <w:r w:rsidR="008F31E8" w:rsidRPr="005E6552">
        <w:rPr>
          <w:rFonts w:ascii="Arial" w:hAnsi="Arial" w:cs="Arial"/>
        </w:rPr>
        <w:br/>
      </w:r>
      <w:r w:rsidRPr="005E6552">
        <w:rPr>
          <w:rFonts w:ascii="Arial" w:hAnsi="Arial" w:cs="Arial"/>
        </w:rPr>
        <w:t>v systému VaVaI. Moduly tvoří minimální společný rámec hodnocení.</w:t>
      </w:r>
    </w:p>
    <w:p w14:paraId="1B68E6B7" w14:textId="0CCF8C6B" w:rsidR="00E753BE" w:rsidRPr="005E6552" w:rsidRDefault="005643B5" w:rsidP="00E753BE">
      <w:pPr>
        <w:spacing w:after="120"/>
        <w:jc w:val="both"/>
        <w:rPr>
          <w:rFonts w:ascii="Arial" w:hAnsi="Arial" w:cs="Arial"/>
        </w:rPr>
      </w:pPr>
      <w:r w:rsidRPr="005E6552">
        <w:rPr>
          <w:rFonts w:ascii="Arial" w:hAnsi="Arial" w:cs="Arial"/>
          <w:i/>
          <w:iCs/>
        </w:rPr>
        <w:lastRenderedPageBreak/>
        <w:t>Ú</w:t>
      </w:r>
      <w:r w:rsidR="00E753BE" w:rsidRPr="005E6552">
        <w:rPr>
          <w:rFonts w:ascii="Arial" w:hAnsi="Arial" w:cs="Arial"/>
          <w:i/>
          <w:iCs/>
        </w:rPr>
        <w:t>rovně hodnocení.</w:t>
      </w:r>
      <w:r w:rsidR="00E753BE" w:rsidRPr="005E6552">
        <w:rPr>
          <w:rFonts w:ascii="Arial" w:hAnsi="Arial" w:cs="Arial"/>
        </w:rPr>
        <w:t xml:space="preserve"> </w:t>
      </w:r>
      <w:r w:rsidRPr="005E6552">
        <w:rPr>
          <w:rFonts w:ascii="Arial" w:hAnsi="Arial" w:cs="Arial"/>
        </w:rPr>
        <w:t xml:space="preserve">Každá úroveň řízení systému VaVaI vyžaduje pro své rozhodování různé typy informací. Role jednotlivých aktérů se vzájemně doplňují a nelze je zaměňovat. Proto jsou úrovně vzájemně komplementární a společně vytváří komplexní hodnocení VO. Pro každou úroveň řízení a financování VaVaI je přitom zapotřebí jiná míra podrobnosti informací, popř. se kontextově a doplňkově využívají i jiné zdroje informací </w:t>
      </w:r>
      <w:r w:rsidR="004C3C98" w:rsidRPr="005E6552">
        <w:rPr>
          <w:rFonts w:ascii="Arial" w:hAnsi="Arial" w:cs="Arial"/>
        </w:rPr>
        <w:t>nebo informace</w:t>
      </w:r>
      <w:r w:rsidRPr="005E6552">
        <w:rPr>
          <w:rFonts w:ascii="Arial" w:hAnsi="Arial" w:cs="Arial"/>
        </w:rPr>
        <w:t xml:space="preserve"> jiné povahy. </w:t>
      </w:r>
      <w:r w:rsidR="00E753BE" w:rsidRPr="005E6552">
        <w:rPr>
          <w:rFonts w:ascii="Arial" w:hAnsi="Arial" w:cs="Arial"/>
        </w:rPr>
        <w:t xml:space="preserve"> Metodika cílí zejména na úroveň národní a definuje metodickou spolupráci s úrovní poskytovatelů.</w:t>
      </w:r>
    </w:p>
    <w:p w14:paraId="7F35D9EA" w14:textId="114A94C1" w:rsidR="00E753BE" w:rsidRPr="005E6552" w:rsidRDefault="005643B5" w:rsidP="00E753BE">
      <w:pPr>
        <w:spacing w:after="120"/>
        <w:jc w:val="both"/>
        <w:rPr>
          <w:rFonts w:ascii="Arial" w:hAnsi="Arial" w:cs="Arial"/>
        </w:rPr>
      </w:pPr>
      <w:r w:rsidRPr="005E6552">
        <w:rPr>
          <w:rFonts w:ascii="Arial" w:hAnsi="Arial" w:cs="Arial"/>
          <w:i/>
          <w:iCs/>
        </w:rPr>
        <w:t>Tř</w:t>
      </w:r>
      <w:r w:rsidR="004C3C98" w:rsidRPr="005E6552">
        <w:rPr>
          <w:rFonts w:ascii="Arial" w:hAnsi="Arial" w:cs="Arial"/>
          <w:i/>
          <w:iCs/>
        </w:rPr>
        <w:t>i</w:t>
      </w:r>
      <w:r w:rsidRPr="005E6552">
        <w:rPr>
          <w:rFonts w:ascii="Arial" w:hAnsi="Arial" w:cs="Arial"/>
          <w:i/>
          <w:iCs/>
        </w:rPr>
        <w:t xml:space="preserve"> segmenty VO</w:t>
      </w:r>
      <w:r w:rsidR="00E753BE" w:rsidRPr="005E6552">
        <w:rPr>
          <w:rFonts w:ascii="Arial" w:hAnsi="Arial" w:cs="Arial"/>
          <w:i/>
          <w:iCs/>
        </w:rPr>
        <w:t>.</w:t>
      </w:r>
      <w:r w:rsidR="00E753BE" w:rsidRPr="005E6552">
        <w:rPr>
          <w:rFonts w:ascii="Arial" w:hAnsi="Arial" w:cs="Arial"/>
        </w:rPr>
        <w:t xml:space="preserve"> Postavení a mise VO v systému </w:t>
      </w:r>
      <w:proofErr w:type="spellStart"/>
      <w:r w:rsidR="00E753BE" w:rsidRPr="005E6552">
        <w:rPr>
          <w:rFonts w:ascii="Arial" w:hAnsi="Arial" w:cs="Arial"/>
        </w:rPr>
        <w:t>VaVaI</w:t>
      </w:r>
      <w:proofErr w:type="spellEnd"/>
      <w:r w:rsidR="00E753BE" w:rsidRPr="005E6552">
        <w:rPr>
          <w:rFonts w:ascii="Arial" w:hAnsi="Arial" w:cs="Arial"/>
        </w:rPr>
        <w:t xml:space="preserve"> jsou různé, proto se</w:t>
      </w:r>
      <w:r w:rsidR="00212F2C" w:rsidRPr="005E6552">
        <w:rPr>
          <w:rFonts w:ascii="Arial" w:hAnsi="Arial" w:cs="Arial"/>
        </w:rPr>
        <w:t> </w:t>
      </w:r>
      <w:r w:rsidR="00E753BE" w:rsidRPr="005E6552">
        <w:rPr>
          <w:rFonts w:ascii="Arial" w:hAnsi="Arial" w:cs="Arial"/>
        </w:rPr>
        <w:t xml:space="preserve">pro účely hodnocení používá jejich rozdělení do tří segmentů: vysoké školy (VŠ), ústavy AV ČR </w:t>
      </w:r>
      <w:r w:rsidR="00C35F0F" w:rsidRPr="005E6552">
        <w:rPr>
          <w:rFonts w:ascii="Arial" w:hAnsi="Arial" w:cs="Arial"/>
        </w:rPr>
        <w:br/>
      </w:r>
      <w:r w:rsidR="00E753BE" w:rsidRPr="005E6552">
        <w:rPr>
          <w:rFonts w:ascii="Arial" w:hAnsi="Arial" w:cs="Arial"/>
        </w:rPr>
        <w:t>a rezortní VO.</w:t>
      </w:r>
    </w:p>
    <w:p w14:paraId="3B6605A7" w14:textId="02CA6660" w:rsidR="007124B4" w:rsidRPr="005E6552" w:rsidRDefault="007124B4" w:rsidP="007124B4">
      <w:pPr>
        <w:spacing w:after="120"/>
        <w:jc w:val="both"/>
        <w:rPr>
          <w:rFonts w:ascii="Arial" w:hAnsi="Arial" w:cs="Arial"/>
        </w:rPr>
      </w:pPr>
      <w:r w:rsidRPr="005E6552">
        <w:rPr>
          <w:rFonts w:ascii="Arial" w:hAnsi="Arial" w:cs="Arial"/>
          <w:i/>
          <w:iCs/>
        </w:rPr>
        <w:t>Tři základní nástroje hodnocení.</w:t>
      </w:r>
      <w:r w:rsidRPr="005E6552">
        <w:rPr>
          <w:rFonts w:ascii="Arial" w:hAnsi="Arial" w:cs="Arial"/>
        </w:rPr>
        <w:t xml:space="preserve"> K hodnocení VO v jednotlivých modulech bude použit</w:t>
      </w:r>
      <w:r w:rsidR="005643B5" w:rsidRPr="005E6552">
        <w:rPr>
          <w:rFonts w:ascii="Arial" w:hAnsi="Arial" w:cs="Arial"/>
        </w:rPr>
        <w:t>o</w:t>
      </w:r>
      <w:r w:rsidRPr="005E6552">
        <w:rPr>
          <w:rFonts w:ascii="Arial" w:hAnsi="Arial" w:cs="Arial"/>
        </w:rPr>
        <w:t xml:space="preserve"> </w:t>
      </w:r>
      <w:r w:rsidR="005643B5" w:rsidRPr="005E6552">
        <w:rPr>
          <w:rFonts w:ascii="Arial" w:hAnsi="Arial" w:cs="Arial"/>
        </w:rPr>
        <w:t>posouzení hodnotiteli nástrojem vzdálených recenzí a odborným panelem, oborově založené statistiky a bibliometrická analýza komentovaná odbornými panely a</w:t>
      </w:r>
      <w:r w:rsidRPr="005E6552">
        <w:rPr>
          <w:rFonts w:ascii="Arial" w:hAnsi="Arial" w:cs="Arial"/>
        </w:rPr>
        <w:t xml:space="preserve"> </w:t>
      </w:r>
      <w:r w:rsidR="005643B5" w:rsidRPr="005E6552">
        <w:rPr>
          <w:rFonts w:ascii="Arial" w:hAnsi="Arial" w:cs="Arial"/>
        </w:rPr>
        <w:t>posouzení evaluačními panely včetně návštěvy panelu na místě (nástroj on-</w:t>
      </w:r>
      <w:proofErr w:type="spellStart"/>
      <w:r w:rsidR="005643B5" w:rsidRPr="005E6552">
        <w:rPr>
          <w:rFonts w:ascii="Arial" w:hAnsi="Arial" w:cs="Arial"/>
        </w:rPr>
        <w:t>site</w:t>
      </w:r>
      <w:proofErr w:type="spellEnd"/>
      <w:r w:rsidR="005643B5" w:rsidRPr="005E6552">
        <w:rPr>
          <w:rFonts w:ascii="Arial" w:hAnsi="Arial" w:cs="Arial"/>
        </w:rPr>
        <w:t xml:space="preserve"> visit)</w:t>
      </w:r>
      <w:r w:rsidRPr="005E6552">
        <w:rPr>
          <w:rFonts w:ascii="Arial" w:hAnsi="Arial" w:cs="Arial"/>
        </w:rPr>
        <w:t>.</w:t>
      </w:r>
    </w:p>
    <w:p w14:paraId="6ABC3297" w14:textId="5835A0ED" w:rsidR="007D1A15" w:rsidRPr="005E6552" w:rsidRDefault="006073CA" w:rsidP="006073CA">
      <w:pPr>
        <w:pStyle w:val="Odstavecseseznamem"/>
        <w:numPr>
          <w:ilvl w:val="0"/>
          <w:numId w:val="12"/>
        </w:numPr>
        <w:spacing w:after="120"/>
        <w:jc w:val="both"/>
        <w:rPr>
          <w:rFonts w:ascii="Arial" w:hAnsi="Arial" w:cs="Arial"/>
          <w:b/>
        </w:rPr>
      </w:pPr>
      <w:r w:rsidRPr="005E6552">
        <w:rPr>
          <w:rFonts w:ascii="Arial" w:hAnsi="Arial" w:cs="Arial"/>
          <w:b/>
        </w:rPr>
        <w:t>Principy h</w:t>
      </w:r>
      <w:r w:rsidR="007D1A15" w:rsidRPr="005E6552">
        <w:rPr>
          <w:rFonts w:ascii="Arial" w:hAnsi="Arial" w:cs="Arial"/>
          <w:b/>
        </w:rPr>
        <w:t xml:space="preserve">odnocení: </w:t>
      </w:r>
    </w:p>
    <w:p w14:paraId="4A6EF455" w14:textId="3305687F" w:rsidR="007D1A15" w:rsidRPr="005E6552" w:rsidRDefault="007D1A15" w:rsidP="007D1A15">
      <w:pPr>
        <w:spacing w:after="120"/>
        <w:jc w:val="both"/>
        <w:rPr>
          <w:rFonts w:ascii="Arial" w:hAnsi="Arial" w:cs="Arial"/>
        </w:rPr>
      </w:pPr>
      <w:r w:rsidRPr="005E6552">
        <w:rPr>
          <w:rFonts w:ascii="Arial" w:hAnsi="Arial" w:cs="Arial"/>
          <w:i/>
          <w:iCs/>
        </w:rPr>
        <w:t>Multikriteriální přístup</w:t>
      </w:r>
      <w:r w:rsidRPr="005E6552">
        <w:rPr>
          <w:rFonts w:ascii="Arial" w:hAnsi="Arial" w:cs="Arial"/>
        </w:rPr>
        <w:t>. Výzkumné organizace provádí množství aktivit, které vytváří podmínky pro výzkum, realizují různé výzkumné a odborné aktivity, které vedou ke vzniku širokého spektra výstupů s různými přínosy pro rozvoj bádání, ekonomiku a společnost. Hodnocení těchto aktivit a výstupů je proto realizováno prostřednictvím souboru kritérií rozčleněných do</w:t>
      </w:r>
      <w:r w:rsidR="00E611D0" w:rsidRPr="005E6552">
        <w:rPr>
          <w:rFonts w:ascii="Arial" w:hAnsi="Arial" w:cs="Arial"/>
        </w:rPr>
        <w:t> </w:t>
      </w:r>
      <w:r w:rsidRPr="005E6552">
        <w:rPr>
          <w:rFonts w:ascii="Arial" w:hAnsi="Arial" w:cs="Arial"/>
        </w:rPr>
        <w:t>tzv. hodnoticích modulů.</w:t>
      </w:r>
    </w:p>
    <w:p w14:paraId="709E8F9F" w14:textId="69E59757" w:rsidR="007D1A15" w:rsidRPr="005E6552" w:rsidRDefault="007D1A15" w:rsidP="007D1A15">
      <w:pPr>
        <w:spacing w:after="120"/>
        <w:jc w:val="both"/>
        <w:rPr>
          <w:rFonts w:ascii="Arial" w:hAnsi="Arial" w:cs="Arial"/>
        </w:rPr>
      </w:pPr>
      <w:r w:rsidRPr="005E6552">
        <w:rPr>
          <w:rFonts w:ascii="Arial" w:hAnsi="Arial" w:cs="Arial"/>
          <w:i/>
          <w:iCs/>
        </w:rPr>
        <w:t>Peer review jako metoda hodnocení.</w:t>
      </w:r>
      <w:r w:rsidRPr="005E6552">
        <w:rPr>
          <w:rFonts w:ascii="Arial" w:hAnsi="Arial" w:cs="Arial"/>
        </w:rPr>
        <w:t xml:space="preserve"> Hodnocení je realizováno prostřednictvím expertů </w:t>
      </w:r>
      <w:r w:rsidR="008F31E8" w:rsidRPr="005E6552">
        <w:rPr>
          <w:rFonts w:ascii="Arial" w:hAnsi="Arial" w:cs="Arial"/>
        </w:rPr>
        <w:br/>
      </w:r>
      <w:r w:rsidRPr="005E6552">
        <w:rPr>
          <w:rFonts w:ascii="Arial" w:hAnsi="Arial" w:cs="Arial"/>
        </w:rPr>
        <w:t>v příslušném oboru (peer review), kteří vychází z podkladů poskytujících relevantní informace o činnosti a výsledcích dané VO. Vybrané výsledky jsou hodnoceny s využitím externích posudků, bibliometrické údaje jsou komentovány odbornými panely.</w:t>
      </w:r>
    </w:p>
    <w:p w14:paraId="1C20E19D" w14:textId="6C77806F" w:rsidR="007D1A15" w:rsidRPr="005E6552" w:rsidRDefault="007D1A15" w:rsidP="007D1A15">
      <w:pPr>
        <w:spacing w:after="120"/>
        <w:jc w:val="both"/>
        <w:rPr>
          <w:rFonts w:ascii="Arial" w:hAnsi="Arial" w:cs="Arial"/>
        </w:rPr>
      </w:pPr>
      <w:r w:rsidRPr="005E6552">
        <w:rPr>
          <w:rFonts w:ascii="Arial" w:hAnsi="Arial" w:cs="Arial"/>
          <w:i/>
          <w:iCs/>
        </w:rPr>
        <w:t>Oborovost a respekt k oborovým a interdisciplinárním specifikům</w:t>
      </w:r>
      <w:r w:rsidRPr="005E6552">
        <w:rPr>
          <w:rFonts w:ascii="Arial" w:hAnsi="Arial" w:cs="Arial"/>
        </w:rPr>
        <w:t>. Hodnocení provádí experti s příslušnou oborovou, resp. interdisciplinární expertízou vůči mezinárodně akceptovaným standardům kvality. Hodnocení respektuje oborová specifika vědeckých výstupů.</w:t>
      </w:r>
    </w:p>
    <w:p w14:paraId="347C13E9" w14:textId="2D7BED20" w:rsidR="007D1A15" w:rsidRPr="005E6552" w:rsidRDefault="007D1A15" w:rsidP="007D1A15">
      <w:pPr>
        <w:spacing w:after="120"/>
        <w:jc w:val="both"/>
        <w:rPr>
          <w:rFonts w:ascii="Arial" w:hAnsi="Arial" w:cs="Arial"/>
        </w:rPr>
      </w:pPr>
      <w:r w:rsidRPr="005E6552">
        <w:rPr>
          <w:rFonts w:ascii="Arial" w:hAnsi="Arial" w:cs="Arial"/>
          <w:i/>
          <w:iCs/>
        </w:rPr>
        <w:t>Mezinárodní dimenze.</w:t>
      </w:r>
      <w:r w:rsidRPr="005E6552">
        <w:rPr>
          <w:rFonts w:ascii="Arial" w:hAnsi="Arial" w:cs="Arial"/>
        </w:rPr>
        <w:t xml:space="preserve"> Pro zajištění formativní role hodnocení a zvyšování kvality systému hodnocení výzkumu i kvality VO se na všech úrovních hodnocení usiluje o zapojení expertů </w:t>
      </w:r>
      <w:r w:rsidR="00C35F0F" w:rsidRPr="005E6552">
        <w:rPr>
          <w:rFonts w:ascii="Arial" w:hAnsi="Arial" w:cs="Arial"/>
        </w:rPr>
        <w:br/>
      </w:r>
      <w:r w:rsidRPr="005E6552">
        <w:rPr>
          <w:rFonts w:ascii="Arial" w:hAnsi="Arial" w:cs="Arial"/>
        </w:rPr>
        <w:t xml:space="preserve">z vědecky vyspělých zemí. Ve všech modulech je třeba dbát na soulad způsobu hodnocení  </w:t>
      </w:r>
      <w:r w:rsidR="00C35F0F" w:rsidRPr="005E6552">
        <w:rPr>
          <w:rFonts w:ascii="Arial" w:hAnsi="Arial" w:cs="Arial"/>
        </w:rPr>
        <w:br/>
      </w:r>
      <w:r w:rsidRPr="005E6552">
        <w:rPr>
          <w:rFonts w:ascii="Arial" w:hAnsi="Arial" w:cs="Arial"/>
        </w:rPr>
        <w:t>s mezinárodní dobrou praxí (A</w:t>
      </w:r>
      <w:r w:rsidR="008F31E8" w:rsidRPr="005E6552">
        <w:rPr>
          <w:rFonts w:ascii="Arial" w:hAnsi="Arial" w:cs="Arial"/>
        </w:rPr>
        <w:t>R</w:t>
      </w:r>
      <w:r w:rsidRPr="005E6552">
        <w:rPr>
          <w:rFonts w:ascii="Arial" w:hAnsi="Arial" w:cs="Arial"/>
        </w:rPr>
        <w:t>RA apod.).</w:t>
      </w:r>
    </w:p>
    <w:p w14:paraId="17149D40" w14:textId="75396635" w:rsidR="007D1A15" w:rsidRPr="005E6552" w:rsidRDefault="007D1A15" w:rsidP="007D1A15">
      <w:pPr>
        <w:spacing w:after="120"/>
        <w:jc w:val="both"/>
        <w:rPr>
          <w:rFonts w:ascii="Arial" w:hAnsi="Arial" w:cs="Arial"/>
        </w:rPr>
      </w:pPr>
      <w:r w:rsidRPr="005E6552">
        <w:rPr>
          <w:rFonts w:ascii="Arial" w:hAnsi="Arial" w:cs="Arial"/>
          <w:i/>
          <w:iCs/>
        </w:rPr>
        <w:t>Objektivita a nezávislost.</w:t>
      </w:r>
      <w:r w:rsidRPr="005E6552">
        <w:rPr>
          <w:rFonts w:ascii="Arial" w:hAnsi="Arial" w:cs="Arial"/>
        </w:rPr>
        <w:t xml:space="preserve"> Hodnocení je prováděno nezávislými experty, kteří nejsou ve střetu zájmů vůči hodnoceným výzkumných organizacím. Na regulérnost procesu hodnocení a jeho soulad s pravidly dohlíží</w:t>
      </w:r>
      <w:r w:rsidR="008F31E8" w:rsidRPr="005E6552">
        <w:t xml:space="preserve"> </w:t>
      </w:r>
      <w:r w:rsidR="00A26D97" w:rsidRPr="005E6552">
        <w:rPr>
          <w:rFonts w:ascii="Arial" w:hAnsi="Arial" w:cs="Arial"/>
        </w:rPr>
        <w:t>KHV</w:t>
      </w:r>
      <w:r w:rsidR="008F31E8" w:rsidRPr="005E6552">
        <w:rPr>
          <w:rFonts w:ascii="Arial" w:hAnsi="Arial" w:cs="Arial"/>
        </w:rPr>
        <w:t xml:space="preserve">, která bude plnit roli </w:t>
      </w:r>
      <w:r w:rsidRPr="005E6552">
        <w:rPr>
          <w:rFonts w:ascii="Arial" w:hAnsi="Arial" w:cs="Arial"/>
        </w:rPr>
        <w:t>nezávisl</w:t>
      </w:r>
      <w:r w:rsidR="008F31E8" w:rsidRPr="005E6552">
        <w:rPr>
          <w:rFonts w:ascii="Arial" w:hAnsi="Arial" w:cs="Arial"/>
        </w:rPr>
        <w:t>ého</w:t>
      </w:r>
      <w:r w:rsidRPr="005E6552">
        <w:rPr>
          <w:rFonts w:ascii="Arial" w:hAnsi="Arial" w:cs="Arial"/>
        </w:rPr>
        <w:t xml:space="preserve"> kontrolní</w:t>
      </w:r>
      <w:r w:rsidR="008F31E8" w:rsidRPr="005E6552">
        <w:rPr>
          <w:rFonts w:ascii="Arial" w:hAnsi="Arial" w:cs="Arial"/>
        </w:rPr>
        <w:t>ho</w:t>
      </w:r>
      <w:r w:rsidRPr="005E6552">
        <w:rPr>
          <w:rFonts w:ascii="Arial" w:hAnsi="Arial" w:cs="Arial"/>
        </w:rPr>
        <w:t xml:space="preserve"> orgán</w:t>
      </w:r>
      <w:r w:rsidR="008F31E8" w:rsidRPr="005E6552">
        <w:rPr>
          <w:rFonts w:ascii="Arial" w:hAnsi="Arial" w:cs="Arial"/>
        </w:rPr>
        <w:t>u</w:t>
      </w:r>
      <w:r w:rsidRPr="005E6552">
        <w:rPr>
          <w:rFonts w:ascii="Arial" w:hAnsi="Arial" w:cs="Arial"/>
        </w:rPr>
        <w:t>.</w:t>
      </w:r>
    </w:p>
    <w:p w14:paraId="0CE15E4B" w14:textId="6F707F28" w:rsidR="007D1A15" w:rsidRPr="005E6552" w:rsidRDefault="007D1A15" w:rsidP="007D1A15">
      <w:pPr>
        <w:spacing w:after="120"/>
        <w:jc w:val="both"/>
        <w:rPr>
          <w:rFonts w:ascii="Arial" w:hAnsi="Arial" w:cs="Arial"/>
        </w:rPr>
      </w:pPr>
      <w:r w:rsidRPr="005E6552">
        <w:rPr>
          <w:rFonts w:ascii="Arial" w:hAnsi="Arial" w:cs="Arial"/>
          <w:i/>
          <w:iCs/>
        </w:rPr>
        <w:t>Transparentnost a předvídatelnost.</w:t>
      </w:r>
      <w:r w:rsidRPr="005E6552">
        <w:rPr>
          <w:rFonts w:ascii="Arial" w:hAnsi="Arial" w:cs="Arial"/>
        </w:rPr>
        <w:t xml:space="preserve"> Klíčové elementy hodnocení a výsledky hodnocení jsou zpřístupněny VO a veřejnosti na webových stránkách.</w:t>
      </w:r>
    </w:p>
    <w:p w14:paraId="29C61F8F" w14:textId="0644A691" w:rsidR="007D1A15" w:rsidRPr="005E6552" w:rsidRDefault="007D1A15" w:rsidP="007D1A15">
      <w:pPr>
        <w:spacing w:after="120"/>
        <w:jc w:val="both"/>
        <w:rPr>
          <w:rFonts w:ascii="Arial" w:hAnsi="Arial" w:cs="Arial"/>
        </w:rPr>
      </w:pPr>
      <w:r w:rsidRPr="005E6552">
        <w:rPr>
          <w:rFonts w:ascii="Arial" w:hAnsi="Arial" w:cs="Arial"/>
          <w:i/>
          <w:iCs/>
        </w:rPr>
        <w:t xml:space="preserve">Diverzita a </w:t>
      </w:r>
      <w:proofErr w:type="spellStart"/>
      <w:r w:rsidRPr="005E6552">
        <w:rPr>
          <w:rFonts w:ascii="Arial" w:hAnsi="Arial" w:cs="Arial"/>
          <w:i/>
          <w:iCs/>
        </w:rPr>
        <w:t>inkluzivita</w:t>
      </w:r>
      <w:proofErr w:type="spellEnd"/>
      <w:r w:rsidRPr="005E6552">
        <w:rPr>
          <w:rFonts w:ascii="Arial" w:hAnsi="Arial" w:cs="Arial"/>
        </w:rPr>
        <w:t xml:space="preserve">. Hodnocení vyjadřuje respekt vůči hodnotám diverzity, </w:t>
      </w:r>
      <w:proofErr w:type="spellStart"/>
      <w:r w:rsidRPr="005E6552">
        <w:rPr>
          <w:rFonts w:ascii="Arial" w:hAnsi="Arial" w:cs="Arial"/>
        </w:rPr>
        <w:t>inkluzivity</w:t>
      </w:r>
      <w:proofErr w:type="spellEnd"/>
      <w:r w:rsidRPr="005E6552">
        <w:rPr>
          <w:rFonts w:ascii="Arial" w:hAnsi="Arial" w:cs="Arial"/>
        </w:rPr>
        <w:t xml:space="preserve"> </w:t>
      </w:r>
      <w:r w:rsidR="00C35F0F" w:rsidRPr="005E6552">
        <w:rPr>
          <w:rFonts w:ascii="Arial" w:hAnsi="Arial" w:cs="Arial"/>
        </w:rPr>
        <w:br/>
      </w:r>
      <w:r w:rsidRPr="005E6552">
        <w:rPr>
          <w:rFonts w:ascii="Arial" w:hAnsi="Arial" w:cs="Arial"/>
        </w:rPr>
        <w:t>a kooperace v personální, oborové i institucionální oblasti. Na všech úrovních hodnocení je usilováno o adekvátní zastoupení žen a mužů v rámci odborných panelů, grémiích či dalších poradních orgánech vstupujících do hodnocení.</w:t>
      </w:r>
    </w:p>
    <w:p w14:paraId="7D1AEF61" w14:textId="77777777" w:rsidR="008F31E8" w:rsidRPr="005E6552" w:rsidRDefault="008F31E8" w:rsidP="007D1A15">
      <w:pPr>
        <w:spacing w:after="120"/>
        <w:jc w:val="both"/>
        <w:rPr>
          <w:rFonts w:ascii="Arial" w:hAnsi="Arial" w:cs="Arial"/>
        </w:rPr>
      </w:pPr>
    </w:p>
    <w:p w14:paraId="6B611946" w14:textId="55E49F40" w:rsidR="007D1A15" w:rsidRPr="005E6552" w:rsidRDefault="00DF3080" w:rsidP="00083896">
      <w:pPr>
        <w:pStyle w:val="Odstavecseseznamem"/>
        <w:numPr>
          <w:ilvl w:val="0"/>
          <w:numId w:val="12"/>
        </w:numPr>
        <w:spacing w:after="120"/>
        <w:jc w:val="both"/>
        <w:rPr>
          <w:rFonts w:ascii="Arial" w:hAnsi="Arial" w:cs="Arial"/>
          <w:b/>
        </w:rPr>
      </w:pPr>
      <w:r w:rsidRPr="005E6552">
        <w:rPr>
          <w:rFonts w:ascii="Arial" w:hAnsi="Arial" w:cs="Arial"/>
          <w:b/>
        </w:rPr>
        <w:t>Hlavní body a</w:t>
      </w:r>
      <w:r w:rsidR="006073CA" w:rsidRPr="005E6552">
        <w:rPr>
          <w:rFonts w:ascii="Arial" w:hAnsi="Arial" w:cs="Arial"/>
          <w:b/>
        </w:rPr>
        <w:t>ktualizace procesu hodnocení:</w:t>
      </w:r>
    </w:p>
    <w:p w14:paraId="154ACFBD" w14:textId="2CE97127" w:rsidR="00026A26" w:rsidRPr="005E6552" w:rsidRDefault="00531BC7" w:rsidP="00083896">
      <w:pPr>
        <w:spacing w:after="120"/>
        <w:jc w:val="both"/>
        <w:rPr>
          <w:rFonts w:ascii="Arial" w:hAnsi="Arial" w:cs="Arial"/>
        </w:rPr>
      </w:pPr>
      <w:r w:rsidRPr="005E6552">
        <w:rPr>
          <w:rFonts w:ascii="Arial" w:hAnsi="Arial" w:cs="Arial"/>
        </w:rPr>
        <w:lastRenderedPageBreak/>
        <w:t>S ohledem na výše uvedené se Metodika 2025+ soustředí právě na aktualizace procesů vedoucích k těmto východiskům a principům</w:t>
      </w:r>
    </w:p>
    <w:p w14:paraId="74FF9ADC" w14:textId="3EBE3CB5" w:rsidR="000A22A0" w:rsidRPr="005E6552" w:rsidRDefault="00D203D3" w:rsidP="00083896">
      <w:pPr>
        <w:spacing w:after="120"/>
        <w:jc w:val="both"/>
        <w:rPr>
          <w:rFonts w:ascii="Arial" w:hAnsi="Arial" w:cs="Arial"/>
        </w:rPr>
      </w:pPr>
      <w:r w:rsidRPr="005E6552">
        <w:rPr>
          <w:rFonts w:ascii="Arial" w:hAnsi="Arial" w:cs="Arial"/>
          <w:b/>
        </w:rPr>
        <w:t>Transparentnost a předvídatelnost procesu na národní úrovni</w:t>
      </w:r>
      <w:r w:rsidRPr="005E6552">
        <w:rPr>
          <w:rFonts w:ascii="Arial" w:hAnsi="Arial" w:cs="Arial"/>
        </w:rPr>
        <w:t xml:space="preserve"> (větší a aktualizovaný detail pro </w:t>
      </w:r>
      <w:r w:rsidR="00531BC7" w:rsidRPr="005E6552">
        <w:rPr>
          <w:rFonts w:ascii="Arial" w:hAnsi="Arial" w:cs="Arial"/>
        </w:rPr>
        <w:t>hodnocení vybraných výsledků</w:t>
      </w:r>
      <w:r w:rsidRPr="005E6552">
        <w:rPr>
          <w:rFonts w:ascii="Arial" w:hAnsi="Arial" w:cs="Arial"/>
        </w:rPr>
        <w:t>)</w:t>
      </w:r>
      <w:r w:rsidR="00531BC7" w:rsidRPr="005E6552">
        <w:rPr>
          <w:rFonts w:ascii="Arial" w:hAnsi="Arial" w:cs="Arial"/>
        </w:rPr>
        <w:t xml:space="preserve">, včetně posílení synergického efektu </w:t>
      </w:r>
      <w:r w:rsidR="00D34E0D" w:rsidRPr="005E6552">
        <w:rPr>
          <w:rFonts w:ascii="Arial" w:hAnsi="Arial" w:cs="Arial"/>
        </w:rPr>
        <w:t>při využití</w:t>
      </w:r>
      <w:r w:rsidR="00531BC7" w:rsidRPr="005E6552">
        <w:rPr>
          <w:rFonts w:ascii="Arial" w:hAnsi="Arial" w:cs="Arial"/>
        </w:rPr>
        <w:t> komentovaný</w:t>
      </w:r>
      <w:r w:rsidR="00D34E0D" w:rsidRPr="005E6552">
        <w:rPr>
          <w:rFonts w:ascii="Arial" w:hAnsi="Arial" w:cs="Arial"/>
        </w:rPr>
        <w:t>ch</w:t>
      </w:r>
      <w:r w:rsidR="00531BC7" w:rsidRPr="005E6552">
        <w:rPr>
          <w:rFonts w:ascii="Arial" w:hAnsi="Arial" w:cs="Arial"/>
        </w:rPr>
        <w:t xml:space="preserve"> statisti</w:t>
      </w:r>
      <w:r w:rsidR="00D34E0D" w:rsidRPr="005E6552">
        <w:rPr>
          <w:rFonts w:ascii="Arial" w:hAnsi="Arial" w:cs="Arial"/>
        </w:rPr>
        <w:t>k</w:t>
      </w:r>
      <w:r w:rsidR="00531BC7" w:rsidRPr="005E6552">
        <w:rPr>
          <w:rFonts w:ascii="Arial" w:hAnsi="Arial" w:cs="Arial"/>
        </w:rPr>
        <w:t>, včetně zvýšení jejich spolehlivost</w:t>
      </w:r>
      <w:r w:rsidR="00A26D97" w:rsidRPr="005E6552">
        <w:rPr>
          <w:rFonts w:ascii="Arial" w:hAnsi="Arial" w:cs="Arial"/>
        </w:rPr>
        <w:t>i</w:t>
      </w:r>
      <w:r w:rsidR="00531BC7" w:rsidRPr="005E6552">
        <w:rPr>
          <w:rFonts w:ascii="Arial" w:hAnsi="Arial" w:cs="Arial"/>
        </w:rPr>
        <w:t xml:space="preserve">, vypovídací hodnoty </w:t>
      </w:r>
      <w:r w:rsidR="00DF3080" w:rsidRPr="005E6552">
        <w:rPr>
          <w:rFonts w:ascii="Arial" w:hAnsi="Arial" w:cs="Arial"/>
        </w:rPr>
        <w:br/>
      </w:r>
      <w:r w:rsidR="00531BC7" w:rsidRPr="005E6552">
        <w:rPr>
          <w:rFonts w:ascii="Arial" w:hAnsi="Arial" w:cs="Arial"/>
        </w:rPr>
        <w:t xml:space="preserve">a plastičnosti pohledu na VO. </w:t>
      </w:r>
      <w:r w:rsidR="007B6056" w:rsidRPr="005E6552">
        <w:rPr>
          <w:rFonts w:ascii="Arial" w:hAnsi="Arial" w:cs="Arial"/>
        </w:rPr>
        <w:t>Byla též upra</w:t>
      </w:r>
      <w:r w:rsidR="002A40BA" w:rsidRPr="005E6552">
        <w:rPr>
          <w:rFonts w:ascii="Arial" w:hAnsi="Arial" w:cs="Arial"/>
        </w:rPr>
        <w:t>v</w:t>
      </w:r>
      <w:r w:rsidR="007B6056" w:rsidRPr="005E6552">
        <w:rPr>
          <w:rFonts w:ascii="Arial" w:hAnsi="Arial" w:cs="Arial"/>
        </w:rPr>
        <w:t>ena problematika střetů zájmu</w:t>
      </w:r>
      <w:r w:rsidR="00A26D97" w:rsidRPr="005E6552">
        <w:rPr>
          <w:rFonts w:ascii="Arial" w:hAnsi="Arial" w:cs="Arial"/>
        </w:rPr>
        <w:t xml:space="preserve"> a </w:t>
      </w:r>
      <w:r w:rsidR="007B6056" w:rsidRPr="005E6552">
        <w:rPr>
          <w:rFonts w:ascii="Arial" w:hAnsi="Arial" w:cs="Arial"/>
        </w:rPr>
        <w:t xml:space="preserve">procesní </w:t>
      </w:r>
      <w:r w:rsidR="002A40BA" w:rsidRPr="005E6552">
        <w:rPr>
          <w:rFonts w:ascii="Arial" w:hAnsi="Arial" w:cs="Arial"/>
        </w:rPr>
        <w:t>možnosti</w:t>
      </w:r>
      <w:r w:rsidR="007B6056" w:rsidRPr="005E6552">
        <w:rPr>
          <w:rFonts w:ascii="Arial" w:hAnsi="Arial" w:cs="Arial"/>
        </w:rPr>
        <w:t xml:space="preserve"> </w:t>
      </w:r>
      <w:r w:rsidR="002A40BA" w:rsidRPr="005E6552">
        <w:rPr>
          <w:rFonts w:ascii="Arial" w:hAnsi="Arial" w:cs="Arial"/>
        </w:rPr>
        <w:t>odvolání</w:t>
      </w:r>
      <w:r w:rsidR="00A26D97" w:rsidRPr="005E6552">
        <w:rPr>
          <w:rFonts w:ascii="Arial" w:hAnsi="Arial" w:cs="Arial"/>
        </w:rPr>
        <w:t>.</w:t>
      </w:r>
      <w:r w:rsidR="007B6056" w:rsidRPr="005E6552">
        <w:rPr>
          <w:rFonts w:ascii="Arial" w:hAnsi="Arial" w:cs="Arial"/>
        </w:rPr>
        <w:t xml:space="preserve"> </w:t>
      </w:r>
    </w:p>
    <w:p w14:paraId="743007FC" w14:textId="1652B868" w:rsidR="000A22A0" w:rsidRPr="005E6552" w:rsidRDefault="00D203D3" w:rsidP="00083896">
      <w:pPr>
        <w:tabs>
          <w:tab w:val="num" w:pos="720"/>
        </w:tabs>
        <w:spacing w:after="120"/>
        <w:jc w:val="both"/>
        <w:rPr>
          <w:rFonts w:ascii="Arial" w:hAnsi="Arial" w:cs="Arial"/>
          <w:b/>
        </w:rPr>
      </w:pPr>
      <w:r w:rsidRPr="005E6552">
        <w:rPr>
          <w:rFonts w:ascii="Arial" w:hAnsi="Arial" w:cs="Arial"/>
          <w:b/>
        </w:rPr>
        <w:t>Explicitně a přesn</w:t>
      </w:r>
      <w:r w:rsidR="00531BC7" w:rsidRPr="005E6552">
        <w:rPr>
          <w:rFonts w:ascii="Arial" w:hAnsi="Arial" w:cs="Arial"/>
          <w:b/>
        </w:rPr>
        <w:t xml:space="preserve">ě </w:t>
      </w:r>
      <w:r w:rsidRPr="005E6552">
        <w:rPr>
          <w:rFonts w:ascii="Arial" w:hAnsi="Arial" w:cs="Arial"/>
          <w:b/>
        </w:rPr>
        <w:t>stanovené odpovědnosti jednotlivých institucí</w:t>
      </w:r>
      <w:r w:rsidR="00531BC7" w:rsidRPr="005E6552">
        <w:rPr>
          <w:rFonts w:ascii="Arial" w:hAnsi="Arial" w:cs="Arial"/>
        </w:rPr>
        <w:t xml:space="preserve">, včetně nastavení jasné vazby </w:t>
      </w:r>
      <w:r w:rsidRPr="005E6552">
        <w:rPr>
          <w:rFonts w:ascii="Arial" w:hAnsi="Arial" w:cs="Arial"/>
        </w:rPr>
        <w:t>a parametrů národn</w:t>
      </w:r>
      <w:r w:rsidR="00531BC7" w:rsidRPr="005E6552">
        <w:rPr>
          <w:rFonts w:ascii="Arial" w:hAnsi="Arial" w:cs="Arial"/>
        </w:rPr>
        <w:t>í úrovně a úrovně poskytovatelů pro větší logickou</w:t>
      </w:r>
      <w:r w:rsidRPr="005E6552">
        <w:rPr>
          <w:rFonts w:ascii="Arial" w:hAnsi="Arial" w:cs="Arial"/>
        </w:rPr>
        <w:t xml:space="preserve"> provázanost úrovní hodnocení</w:t>
      </w:r>
      <w:r w:rsidR="00531BC7" w:rsidRPr="005E6552">
        <w:rPr>
          <w:rFonts w:ascii="Arial" w:hAnsi="Arial" w:cs="Arial"/>
        </w:rPr>
        <w:t>. Nově je zavedena g</w:t>
      </w:r>
      <w:r w:rsidRPr="005E6552">
        <w:rPr>
          <w:rFonts w:ascii="Arial" w:hAnsi="Arial" w:cs="Arial"/>
        </w:rPr>
        <w:t>arance společného minima</w:t>
      </w:r>
      <w:r w:rsidR="00A26D97" w:rsidRPr="005E6552">
        <w:rPr>
          <w:rFonts w:ascii="Arial" w:hAnsi="Arial" w:cs="Arial"/>
        </w:rPr>
        <w:t xml:space="preserve"> hodnocených kategorií napříč segmenty </w:t>
      </w:r>
      <w:r w:rsidRPr="005E6552">
        <w:rPr>
          <w:rFonts w:ascii="Arial" w:hAnsi="Arial" w:cs="Arial"/>
        </w:rPr>
        <w:t>při zohlednění diverzity VO</w:t>
      </w:r>
      <w:r w:rsidR="00531BC7" w:rsidRPr="005E6552">
        <w:rPr>
          <w:rFonts w:ascii="Arial" w:hAnsi="Arial" w:cs="Arial"/>
        </w:rPr>
        <w:t xml:space="preserve">. Součástí jsou i </w:t>
      </w:r>
      <w:r w:rsidR="00A26D97" w:rsidRPr="005E6552">
        <w:rPr>
          <w:rFonts w:ascii="Arial" w:hAnsi="Arial" w:cs="Arial"/>
        </w:rPr>
        <w:t xml:space="preserve">stanovené </w:t>
      </w:r>
      <w:r w:rsidR="00531BC7" w:rsidRPr="005E6552">
        <w:rPr>
          <w:rFonts w:ascii="Arial" w:hAnsi="Arial" w:cs="Arial"/>
        </w:rPr>
        <w:t>náležitosti metodik poskytovatelů.</w:t>
      </w:r>
      <w:r w:rsidRPr="005E6552">
        <w:rPr>
          <w:rFonts w:ascii="Arial" w:hAnsi="Arial" w:cs="Arial"/>
          <w:b/>
        </w:rPr>
        <w:t xml:space="preserve"> </w:t>
      </w:r>
    </w:p>
    <w:p w14:paraId="6A760FA3" w14:textId="157A244B" w:rsidR="000A22A0" w:rsidRPr="005E6552" w:rsidRDefault="00531BC7" w:rsidP="00083896">
      <w:pPr>
        <w:spacing w:after="120"/>
        <w:jc w:val="both"/>
        <w:rPr>
          <w:rFonts w:ascii="Arial" w:hAnsi="Arial" w:cs="Arial"/>
          <w:b/>
        </w:rPr>
      </w:pPr>
      <w:r w:rsidRPr="005E6552">
        <w:rPr>
          <w:rFonts w:ascii="Arial" w:hAnsi="Arial" w:cs="Arial"/>
          <w:b/>
        </w:rPr>
        <w:t>Posílení hodnocení aplikovaného výzkumu v různých oborech</w:t>
      </w:r>
      <w:r w:rsidRPr="005E6552">
        <w:rPr>
          <w:rFonts w:ascii="Arial" w:hAnsi="Arial" w:cs="Arial"/>
        </w:rPr>
        <w:t>, a to zejména z</w:t>
      </w:r>
      <w:r w:rsidRPr="005E6552">
        <w:rPr>
          <w:rFonts w:ascii="Arial" w:hAnsi="Arial" w:cs="Arial"/>
          <w:color w:val="000000"/>
        </w:rPr>
        <w:t>měnou slovního vyjádření hodnoticích škál</w:t>
      </w:r>
      <w:r w:rsidR="00313D58" w:rsidRPr="005E6552">
        <w:rPr>
          <w:rFonts w:ascii="Arial" w:hAnsi="Arial" w:cs="Arial"/>
          <w:color w:val="000000"/>
        </w:rPr>
        <w:t>, tj.</w:t>
      </w:r>
      <w:r w:rsidRPr="005E6552">
        <w:rPr>
          <w:rFonts w:ascii="Arial" w:hAnsi="Arial" w:cs="Arial"/>
          <w:color w:val="000000"/>
        </w:rPr>
        <w:t xml:space="preserve"> </w:t>
      </w:r>
      <w:r w:rsidR="00313D58" w:rsidRPr="005E6552">
        <w:rPr>
          <w:rFonts w:ascii="Arial" w:hAnsi="Arial" w:cs="Arial"/>
          <w:color w:val="000000"/>
        </w:rPr>
        <w:t>z</w:t>
      </w:r>
      <w:r w:rsidRPr="005E6552">
        <w:rPr>
          <w:rFonts w:ascii="Arial" w:hAnsi="Arial" w:cs="Arial"/>
          <w:color w:val="000000"/>
        </w:rPr>
        <w:t>přesnění</w:t>
      </w:r>
      <w:r w:rsidR="00A26D97" w:rsidRPr="005E6552">
        <w:rPr>
          <w:rFonts w:ascii="Arial" w:hAnsi="Arial" w:cs="Arial"/>
          <w:color w:val="000000"/>
        </w:rPr>
        <w:t>m</w:t>
      </w:r>
      <w:r w:rsidRPr="005E6552">
        <w:rPr>
          <w:rFonts w:ascii="Arial" w:hAnsi="Arial" w:cs="Arial"/>
          <w:color w:val="000000"/>
        </w:rPr>
        <w:t xml:space="preserve"> charakteristik stupňů hodnocení podle návrhů odborné veřejnosti se zohledněním specifik aplikovaného výzkumu a interdisciplinární dimenze výzkumu</w:t>
      </w:r>
      <w:r w:rsidR="00313D58" w:rsidRPr="005E6552">
        <w:rPr>
          <w:rFonts w:ascii="Arial" w:hAnsi="Arial" w:cs="Arial"/>
          <w:color w:val="000000"/>
        </w:rPr>
        <w:t xml:space="preserve">. </w:t>
      </w:r>
      <w:commentRangeStart w:id="34"/>
      <w:r w:rsidR="00313D58" w:rsidRPr="005E6552">
        <w:rPr>
          <w:rFonts w:ascii="Arial" w:hAnsi="Arial" w:cs="Arial"/>
          <w:color w:val="000000"/>
        </w:rPr>
        <w:t xml:space="preserve">Součástí </w:t>
      </w:r>
      <w:del w:id="35" w:author="Autor">
        <w:r w:rsidR="00313D58" w:rsidRPr="005E6552" w:rsidDel="00607E3A">
          <w:rPr>
            <w:rFonts w:ascii="Arial" w:hAnsi="Arial" w:cs="Arial"/>
            <w:color w:val="000000"/>
          </w:rPr>
          <w:delText xml:space="preserve">prováděcích manuálů </w:delText>
        </w:r>
      </w:del>
      <w:ins w:id="36" w:author="Autor">
        <w:r w:rsidR="00607E3A" w:rsidRPr="005E6552">
          <w:rPr>
            <w:rFonts w:ascii="Arial" w:hAnsi="Arial" w:cs="Arial"/>
            <w:color w:val="000000"/>
          </w:rPr>
          <w:t xml:space="preserve">navazujících analýz </w:t>
        </w:r>
        <w:commentRangeEnd w:id="34"/>
        <w:r w:rsidR="00607E3A" w:rsidRPr="005E6552">
          <w:rPr>
            <w:rStyle w:val="Odkaznakoment"/>
            <w:rFonts w:ascii="Times New Roman" w:eastAsia="Times New Roman" w:hAnsi="Times New Roman" w:cs="Times New Roman"/>
            <w:lang w:eastAsia="cs-CZ"/>
          </w:rPr>
          <w:commentReference w:id="34"/>
        </w:r>
      </w:ins>
      <w:r w:rsidR="00313D58" w:rsidRPr="005E6552">
        <w:rPr>
          <w:rFonts w:ascii="Arial" w:hAnsi="Arial" w:cs="Arial"/>
          <w:color w:val="000000"/>
        </w:rPr>
        <w:t xml:space="preserve">bude detailní rozpad </w:t>
      </w:r>
      <w:r w:rsidR="00313D58" w:rsidRPr="005E6552">
        <w:rPr>
          <w:rFonts w:ascii="Arial" w:hAnsi="Arial" w:cs="Arial"/>
          <w:color w:val="000000"/>
        </w:rPr>
        <w:br/>
        <w:t>a popis specifi</w:t>
      </w:r>
      <w:r w:rsidR="000A1BDC" w:rsidRPr="005E6552">
        <w:rPr>
          <w:rFonts w:ascii="Arial" w:hAnsi="Arial" w:cs="Arial"/>
          <w:color w:val="000000"/>
        </w:rPr>
        <w:t>k</w:t>
      </w:r>
      <w:r w:rsidR="00313D58" w:rsidRPr="005E6552">
        <w:rPr>
          <w:rFonts w:ascii="Arial" w:hAnsi="Arial" w:cs="Arial"/>
          <w:color w:val="000000"/>
        </w:rPr>
        <w:t xml:space="preserve"> hodnocení aplikovaného výzkumu. Nově </w:t>
      </w:r>
      <w:r w:rsidR="000A1BDC" w:rsidRPr="005E6552">
        <w:rPr>
          <w:rFonts w:ascii="Arial" w:hAnsi="Arial" w:cs="Arial"/>
          <w:color w:val="000000"/>
        </w:rPr>
        <w:t xml:space="preserve">byl </w:t>
      </w:r>
      <w:r w:rsidR="00313D58" w:rsidRPr="005E6552">
        <w:rPr>
          <w:rFonts w:ascii="Arial" w:hAnsi="Arial" w:cs="Arial"/>
          <w:color w:val="000000"/>
        </w:rPr>
        <w:t xml:space="preserve">přidán i </w:t>
      </w:r>
      <w:r w:rsidR="00D203D3" w:rsidRPr="005E6552">
        <w:rPr>
          <w:rFonts w:ascii="Arial" w:hAnsi="Arial" w:cs="Arial"/>
        </w:rPr>
        <w:t xml:space="preserve">důraz na </w:t>
      </w:r>
      <w:r w:rsidR="00AB5EDF" w:rsidRPr="005E6552">
        <w:rPr>
          <w:rFonts w:ascii="Arial" w:hAnsi="Arial" w:cs="Arial"/>
        </w:rPr>
        <w:t xml:space="preserve">hodnocení </w:t>
      </w:r>
      <w:r w:rsidR="00D203D3" w:rsidRPr="005E6552">
        <w:rPr>
          <w:rFonts w:ascii="Arial" w:hAnsi="Arial" w:cs="Arial"/>
        </w:rPr>
        <w:t>neekonomick</w:t>
      </w:r>
      <w:r w:rsidR="00AB5EDF" w:rsidRPr="005E6552">
        <w:rPr>
          <w:rFonts w:ascii="Arial" w:hAnsi="Arial" w:cs="Arial"/>
        </w:rPr>
        <w:t>ého</w:t>
      </w:r>
      <w:r w:rsidR="00D203D3" w:rsidRPr="005E6552">
        <w:rPr>
          <w:rFonts w:ascii="Arial" w:hAnsi="Arial" w:cs="Arial"/>
        </w:rPr>
        <w:t xml:space="preserve"> transfer</w:t>
      </w:r>
      <w:r w:rsidR="00AB5EDF" w:rsidRPr="005E6552">
        <w:rPr>
          <w:rFonts w:ascii="Arial" w:hAnsi="Arial" w:cs="Arial"/>
        </w:rPr>
        <w:t>u</w:t>
      </w:r>
      <w:r w:rsidR="00313D58" w:rsidRPr="005E6552">
        <w:rPr>
          <w:rFonts w:ascii="Arial" w:hAnsi="Arial" w:cs="Arial"/>
        </w:rPr>
        <w:t xml:space="preserve"> </w:t>
      </w:r>
      <w:r w:rsidR="00AB5EDF" w:rsidRPr="005E6552">
        <w:rPr>
          <w:rFonts w:ascii="Arial" w:hAnsi="Arial" w:cs="Arial"/>
        </w:rPr>
        <w:t xml:space="preserve">a využití </w:t>
      </w:r>
      <w:r w:rsidR="00313D58" w:rsidRPr="005E6552">
        <w:rPr>
          <w:rFonts w:ascii="Arial" w:hAnsi="Arial" w:cs="Arial"/>
        </w:rPr>
        <w:t>přehled</w:t>
      </w:r>
      <w:r w:rsidR="00AB5EDF" w:rsidRPr="005E6552">
        <w:rPr>
          <w:rFonts w:ascii="Arial" w:hAnsi="Arial" w:cs="Arial"/>
        </w:rPr>
        <w:t>ů</w:t>
      </w:r>
      <w:r w:rsidR="00313D58" w:rsidRPr="005E6552">
        <w:rPr>
          <w:rFonts w:ascii="Arial" w:hAnsi="Arial" w:cs="Arial"/>
        </w:rPr>
        <w:t xml:space="preserve"> aplikačních výsledků v komentovaných statistikách</w:t>
      </w:r>
      <w:r w:rsidR="00AB5EDF" w:rsidRPr="005E6552">
        <w:rPr>
          <w:rFonts w:ascii="Arial" w:hAnsi="Arial" w:cs="Arial"/>
        </w:rPr>
        <w:t>.</w:t>
      </w:r>
    </w:p>
    <w:p w14:paraId="55794B8D" w14:textId="0901919F" w:rsidR="008F31E8" w:rsidRPr="005E6552" w:rsidRDefault="00B948B8" w:rsidP="00083896">
      <w:pPr>
        <w:spacing w:after="120"/>
        <w:jc w:val="both"/>
        <w:rPr>
          <w:rFonts w:ascii="Arial" w:hAnsi="Arial" w:cs="Arial"/>
          <w:color w:val="000000"/>
        </w:rPr>
      </w:pPr>
      <w:r w:rsidRPr="005E6552">
        <w:rPr>
          <w:rFonts w:ascii="Arial" w:hAnsi="Arial" w:cs="Arial"/>
          <w:b/>
          <w:color w:val="000000"/>
        </w:rPr>
        <w:t>Snížení administrativní zátěže</w:t>
      </w:r>
      <w:r w:rsidRPr="005E6552">
        <w:rPr>
          <w:rFonts w:ascii="Arial" w:hAnsi="Arial" w:cs="Arial"/>
          <w:color w:val="000000"/>
        </w:rPr>
        <w:t>. B</w:t>
      </w:r>
      <w:r w:rsidR="007124B4" w:rsidRPr="005E6552">
        <w:rPr>
          <w:rFonts w:ascii="Arial" w:hAnsi="Arial" w:cs="Arial"/>
          <w:color w:val="000000"/>
        </w:rPr>
        <w:t>ude snížen počet předkládaných vybraných výsledků do</w:t>
      </w:r>
      <w:r w:rsidRPr="005E6552">
        <w:rPr>
          <w:rFonts w:ascii="Arial" w:hAnsi="Arial" w:cs="Arial"/>
          <w:color w:val="000000"/>
        </w:rPr>
        <w:t> </w:t>
      </w:r>
      <w:r w:rsidR="007124B4" w:rsidRPr="005E6552">
        <w:rPr>
          <w:rFonts w:ascii="Arial" w:hAnsi="Arial" w:cs="Arial"/>
          <w:color w:val="000000"/>
        </w:rPr>
        <w:t xml:space="preserve">Modulu 1 a to o </w:t>
      </w:r>
      <w:r w:rsidR="00BE1156" w:rsidRPr="005E6552">
        <w:rPr>
          <w:rFonts w:ascii="Arial" w:hAnsi="Arial" w:cs="Arial"/>
          <w:color w:val="000000"/>
        </w:rPr>
        <w:t xml:space="preserve">zhruba </w:t>
      </w:r>
      <w:r w:rsidR="007124B4" w:rsidRPr="005E6552">
        <w:rPr>
          <w:rFonts w:ascii="Arial" w:hAnsi="Arial" w:cs="Arial"/>
          <w:color w:val="000000"/>
        </w:rPr>
        <w:t xml:space="preserve">jednu </w:t>
      </w:r>
      <w:r w:rsidR="000A1BDC" w:rsidRPr="005E6552">
        <w:rPr>
          <w:rFonts w:ascii="Arial" w:hAnsi="Arial" w:cs="Arial"/>
          <w:color w:val="000000"/>
        </w:rPr>
        <w:t>třetinu – cílem</w:t>
      </w:r>
      <w:r w:rsidR="007124B4" w:rsidRPr="005E6552">
        <w:rPr>
          <w:rFonts w:ascii="Arial" w:hAnsi="Arial" w:cs="Arial"/>
          <w:color w:val="000000"/>
        </w:rPr>
        <w:t xml:space="preserve"> je kvalitnější proces hodnocení bez zahlcení hodnotitelů a při zachování přijatelné vypovídací hodnoty/robustnosti modulu. Výhodou bude zachování kontinuity poskytované zpětné vazby</w:t>
      </w:r>
      <w:r w:rsidR="00AB5EDF" w:rsidRPr="005E6552">
        <w:rPr>
          <w:rFonts w:ascii="Arial" w:hAnsi="Arial" w:cs="Arial"/>
          <w:color w:val="000000"/>
        </w:rPr>
        <w:t xml:space="preserve">, kvalitnější práce hodnotitelů </w:t>
      </w:r>
      <w:r w:rsidR="007124B4" w:rsidRPr="005E6552">
        <w:rPr>
          <w:rFonts w:ascii="Arial" w:hAnsi="Arial" w:cs="Arial"/>
          <w:color w:val="000000"/>
        </w:rPr>
        <w:t xml:space="preserve">a motivace pro kvalitnější výběr výsledků ze strany VO. </w:t>
      </w:r>
    </w:p>
    <w:p w14:paraId="4A03D048" w14:textId="661CBA84" w:rsidR="007124B4" w:rsidRPr="005E6552" w:rsidRDefault="008F31E8" w:rsidP="00083896">
      <w:pPr>
        <w:spacing w:after="120"/>
        <w:jc w:val="both"/>
        <w:rPr>
          <w:rFonts w:ascii="Arial" w:hAnsi="Arial" w:cs="Arial"/>
          <w:color w:val="000000"/>
        </w:rPr>
      </w:pPr>
      <w:r w:rsidRPr="005E6552">
        <w:rPr>
          <w:rFonts w:ascii="Arial" w:hAnsi="Arial" w:cs="Arial"/>
          <w:b/>
          <w:color w:val="000000"/>
        </w:rPr>
        <w:t>Změna systému</w:t>
      </w:r>
      <w:r w:rsidR="000A1BDC" w:rsidRPr="005E6552">
        <w:rPr>
          <w:rFonts w:ascii="Arial" w:hAnsi="Arial" w:cs="Arial"/>
          <w:b/>
          <w:color w:val="000000"/>
        </w:rPr>
        <w:t xml:space="preserve"> realizace</w:t>
      </w:r>
      <w:r w:rsidRPr="005E6552">
        <w:rPr>
          <w:rFonts w:ascii="Arial" w:hAnsi="Arial" w:cs="Arial"/>
          <w:b/>
          <w:color w:val="000000"/>
        </w:rPr>
        <w:t xml:space="preserve"> tzv. tripartit</w:t>
      </w:r>
      <w:r w:rsidRPr="005E6552">
        <w:rPr>
          <w:rFonts w:ascii="Arial" w:hAnsi="Arial" w:cs="Arial"/>
          <w:color w:val="000000"/>
        </w:rPr>
        <w:t xml:space="preserve">. </w:t>
      </w:r>
      <w:r w:rsidR="007124B4" w:rsidRPr="005E6552">
        <w:rPr>
          <w:rFonts w:ascii="Arial" w:hAnsi="Arial" w:cs="Arial"/>
          <w:color w:val="000000"/>
        </w:rPr>
        <w:t xml:space="preserve">Pro </w:t>
      </w:r>
      <w:r w:rsidR="000A1BDC" w:rsidRPr="005E6552">
        <w:rPr>
          <w:rFonts w:ascii="Arial" w:hAnsi="Arial" w:cs="Arial"/>
          <w:color w:val="000000"/>
        </w:rPr>
        <w:t>snížení</w:t>
      </w:r>
      <w:r w:rsidR="007124B4" w:rsidRPr="005E6552">
        <w:rPr>
          <w:rFonts w:ascii="Arial" w:hAnsi="Arial" w:cs="Arial"/>
          <w:color w:val="000000"/>
        </w:rPr>
        <w:t xml:space="preserve"> administrativ</w:t>
      </w:r>
      <w:r w:rsidR="000A1BDC" w:rsidRPr="005E6552">
        <w:rPr>
          <w:rFonts w:ascii="Arial" w:hAnsi="Arial" w:cs="Arial"/>
          <w:color w:val="000000"/>
        </w:rPr>
        <w:t>ní zátěže</w:t>
      </w:r>
      <w:r w:rsidR="007124B4" w:rsidRPr="005E6552">
        <w:rPr>
          <w:rFonts w:ascii="Arial" w:hAnsi="Arial" w:cs="Arial"/>
          <w:color w:val="000000"/>
        </w:rPr>
        <w:t xml:space="preserve"> </w:t>
      </w:r>
      <w:r w:rsidR="00B948B8" w:rsidRPr="005E6552">
        <w:rPr>
          <w:rFonts w:ascii="Arial" w:hAnsi="Arial" w:cs="Arial"/>
          <w:color w:val="000000"/>
        </w:rPr>
        <w:t xml:space="preserve">poskytovatelů </w:t>
      </w:r>
      <w:r w:rsidR="00BE1156" w:rsidRPr="005E6552">
        <w:rPr>
          <w:rFonts w:ascii="Arial" w:hAnsi="Arial" w:cs="Arial"/>
          <w:color w:val="000000"/>
        </w:rPr>
        <w:t xml:space="preserve">je </w:t>
      </w:r>
      <w:r w:rsidRPr="005E6552">
        <w:rPr>
          <w:rFonts w:ascii="Arial" w:hAnsi="Arial" w:cs="Arial"/>
          <w:color w:val="000000"/>
        </w:rPr>
        <w:t xml:space="preserve">stanovena </w:t>
      </w:r>
      <w:r w:rsidR="007124B4" w:rsidRPr="005E6552">
        <w:rPr>
          <w:rFonts w:ascii="Arial" w:hAnsi="Arial" w:cs="Arial"/>
          <w:color w:val="000000"/>
        </w:rPr>
        <w:t>dobrovolnost průběžných jednání tripartity v mezičase mezi celkovými hodnoceními</w:t>
      </w:r>
      <w:r w:rsidR="000A1BDC" w:rsidRPr="005E6552">
        <w:rPr>
          <w:rFonts w:ascii="Arial" w:hAnsi="Arial" w:cs="Arial"/>
          <w:color w:val="000000"/>
        </w:rPr>
        <w:t>. Tripartita tak bude realizována</w:t>
      </w:r>
      <w:r w:rsidR="00AB5EDF" w:rsidRPr="005E6552">
        <w:rPr>
          <w:rFonts w:ascii="Arial" w:hAnsi="Arial" w:cs="Arial"/>
          <w:color w:val="000000"/>
        </w:rPr>
        <w:t xml:space="preserve"> v případě, že</w:t>
      </w:r>
      <w:r w:rsidR="00E611D0" w:rsidRPr="005E6552">
        <w:rPr>
          <w:rFonts w:ascii="Arial" w:hAnsi="Arial" w:cs="Arial"/>
          <w:color w:val="000000"/>
        </w:rPr>
        <w:t> </w:t>
      </w:r>
      <w:r w:rsidRPr="005E6552">
        <w:rPr>
          <w:rFonts w:ascii="Arial" w:hAnsi="Arial" w:cs="Arial"/>
          <w:color w:val="000000"/>
        </w:rPr>
        <w:t>o její svolání požádá poskytovatel nebo RVVI</w:t>
      </w:r>
      <w:r w:rsidR="007124B4" w:rsidRPr="005E6552">
        <w:rPr>
          <w:rFonts w:ascii="Arial" w:hAnsi="Arial" w:cs="Arial"/>
          <w:color w:val="000000"/>
        </w:rPr>
        <w:t xml:space="preserve">. </w:t>
      </w:r>
    </w:p>
    <w:p w14:paraId="4A432FF2" w14:textId="4846948C" w:rsidR="006073CA" w:rsidRPr="005E6552" w:rsidRDefault="006073CA" w:rsidP="00083896">
      <w:pPr>
        <w:autoSpaceDE w:val="0"/>
        <w:autoSpaceDN w:val="0"/>
        <w:adjustRightInd w:val="0"/>
        <w:spacing w:after="0"/>
        <w:jc w:val="both"/>
        <w:rPr>
          <w:rFonts w:ascii="Arial" w:hAnsi="Arial" w:cs="Arial"/>
          <w:color w:val="000000"/>
        </w:rPr>
      </w:pPr>
      <w:r w:rsidRPr="005E6552">
        <w:rPr>
          <w:rFonts w:ascii="Arial" w:hAnsi="Arial" w:cs="Arial"/>
          <w:b/>
          <w:color w:val="000000"/>
        </w:rPr>
        <w:t>Kalibrace.</w:t>
      </w:r>
      <w:r w:rsidRPr="005E6552">
        <w:rPr>
          <w:rFonts w:ascii="Arial" w:hAnsi="Arial" w:cs="Arial"/>
          <w:color w:val="000000"/>
        </w:rPr>
        <w:t xml:space="preserve"> Průběžným cílem je práce s hodnotiteli na všech úrovních, tj.</w:t>
      </w:r>
      <w:r w:rsidR="00B948B8" w:rsidRPr="005E6552">
        <w:rPr>
          <w:rFonts w:ascii="Arial" w:hAnsi="Arial" w:cs="Arial"/>
          <w:color w:val="000000"/>
        </w:rPr>
        <w:t> </w:t>
      </w:r>
      <w:r w:rsidRPr="005E6552">
        <w:rPr>
          <w:rFonts w:ascii="Arial" w:hAnsi="Arial" w:cs="Arial"/>
          <w:color w:val="000000"/>
        </w:rPr>
        <w:t xml:space="preserve">v případě národní úrovně </w:t>
      </w:r>
      <w:r w:rsidR="000A1BDC" w:rsidRPr="005E6552">
        <w:rPr>
          <w:rFonts w:ascii="Arial" w:hAnsi="Arial" w:cs="Arial"/>
          <w:color w:val="000000"/>
        </w:rPr>
        <w:t xml:space="preserve">dohled nad </w:t>
      </w:r>
      <w:r w:rsidRPr="005E6552">
        <w:rPr>
          <w:rFonts w:ascii="Arial" w:hAnsi="Arial" w:cs="Arial"/>
          <w:color w:val="000000"/>
        </w:rPr>
        <w:t>kvalit</w:t>
      </w:r>
      <w:r w:rsidR="000A1BDC" w:rsidRPr="005E6552">
        <w:rPr>
          <w:rFonts w:ascii="Arial" w:hAnsi="Arial" w:cs="Arial"/>
          <w:color w:val="000000"/>
        </w:rPr>
        <w:t>ou</w:t>
      </w:r>
      <w:r w:rsidRPr="005E6552">
        <w:rPr>
          <w:rFonts w:ascii="Arial" w:hAnsi="Arial" w:cs="Arial"/>
          <w:color w:val="000000"/>
        </w:rPr>
        <w:t xml:space="preserve"> odborníků v</w:t>
      </w:r>
      <w:r w:rsidR="00B948B8" w:rsidRPr="005E6552">
        <w:rPr>
          <w:rFonts w:ascii="Arial" w:hAnsi="Arial" w:cs="Arial"/>
          <w:color w:val="000000"/>
        </w:rPr>
        <w:t xml:space="preserve"> odborných </w:t>
      </w:r>
      <w:r w:rsidRPr="005E6552">
        <w:rPr>
          <w:rFonts w:ascii="Arial" w:hAnsi="Arial" w:cs="Arial"/>
          <w:color w:val="000000"/>
        </w:rPr>
        <w:t xml:space="preserve">panelech a databázi </w:t>
      </w:r>
      <w:r w:rsidR="00B948B8" w:rsidRPr="005E6552">
        <w:rPr>
          <w:rFonts w:ascii="Arial" w:hAnsi="Arial" w:cs="Arial"/>
          <w:color w:val="000000"/>
        </w:rPr>
        <w:t xml:space="preserve">hodnotitelů a </w:t>
      </w:r>
      <w:r w:rsidRPr="005E6552">
        <w:rPr>
          <w:rFonts w:ascii="Arial" w:hAnsi="Arial" w:cs="Arial"/>
          <w:color w:val="000000"/>
        </w:rPr>
        <w:t xml:space="preserve">kalibrace napříč </w:t>
      </w:r>
      <w:r w:rsidR="00B948B8" w:rsidRPr="005E6552">
        <w:rPr>
          <w:rFonts w:ascii="Arial" w:hAnsi="Arial" w:cs="Arial"/>
          <w:color w:val="000000"/>
        </w:rPr>
        <w:t>oborovými skupinami</w:t>
      </w:r>
      <w:r w:rsidRPr="005E6552">
        <w:rPr>
          <w:rFonts w:ascii="Arial" w:hAnsi="Arial" w:cs="Arial"/>
          <w:color w:val="000000"/>
        </w:rPr>
        <w:t xml:space="preserve">, v případě poskytovatelů </w:t>
      </w:r>
      <w:r w:rsidR="000A1BDC" w:rsidRPr="005E6552">
        <w:rPr>
          <w:rFonts w:ascii="Arial" w:hAnsi="Arial" w:cs="Arial"/>
          <w:color w:val="000000"/>
        </w:rPr>
        <w:t xml:space="preserve">jde o </w:t>
      </w:r>
      <w:r w:rsidRPr="005E6552">
        <w:rPr>
          <w:rFonts w:ascii="Arial" w:hAnsi="Arial" w:cs="Arial"/>
          <w:color w:val="000000"/>
        </w:rPr>
        <w:t xml:space="preserve">důraz na kvalitní </w:t>
      </w:r>
      <w:r w:rsidR="000A1BDC" w:rsidRPr="005E6552">
        <w:rPr>
          <w:rFonts w:ascii="Arial" w:hAnsi="Arial" w:cs="Arial"/>
          <w:color w:val="000000"/>
        </w:rPr>
        <w:t xml:space="preserve">činnost </w:t>
      </w:r>
      <w:r w:rsidR="00B948B8" w:rsidRPr="005E6552">
        <w:rPr>
          <w:rFonts w:ascii="Arial" w:hAnsi="Arial" w:cs="Arial"/>
          <w:color w:val="000000"/>
        </w:rPr>
        <w:t>evaluační</w:t>
      </w:r>
      <w:r w:rsidR="000A1BDC" w:rsidRPr="005E6552">
        <w:rPr>
          <w:rFonts w:ascii="Arial" w:hAnsi="Arial" w:cs="Arial"/>
          <w:color w:val="000000"/>
        </w:rPr>
        <w:t>ch</w:t>
      </w:r>
      <w:r w:rsidR="00B948B8" w:rsidRPr="005E6552">
        <w:rPr>
          <w:rFonts w:ascii="Arial" w:hAnsi="Arial" w:cs="Arial"/>
          <w:color w:val="000000"/>
        </w:rPr>
        <w:t xml:space="preserve"> </w:t>
      </w:r>
      <w:r w:rsidRPr="005E6552">
        <w:rPr>
          <w:rFonts w:ascii="Arial" w:hAnsi="Arial" w:cs="Arial"/>
          <w:color w:val="000000"/>
        </w:rPr>
        <w:t>panel</w:t>
      </w:r>
      <w:r w:rsidR="000A1BDC" w:rsidRPr="005E6552">
        <w:rPr>
          <w:rFonts w:ascii="Arial" w:hAnsi="Arial" w:cs="Arial"/>
          <w:color w:val="000000"/>
        </w:rPr>
        <w:t>ů</w:t>
      </w:r>
      <w:r w:rsidRPr="005E6552">
        <w:rPr>
          <w:rFonts w:ascii="Arial" w:hAnsi="Arial" w:cs="Arial"/>
          <w:color w:val="000000"/>
        </w:rPr>
        <w:t xml:space="preserve"> pro </w:t>
      </w:r>
      <w:r w:rsidR="00B948B8" w:rsidRPr="005E6552">
        <w:rPr>
          <w:rFonts w:ascii="Arial" w:hAnsi="Arial" w:cs="Arial"/>
          <w:color w:val="000000"/>
        </w:rPr>
        <w:t>M</w:t>
      </w:r>
      <w:r w:rsidRPr="005E6552">
        <w:rPr>
          <w:rFonts w:ascii="Arial" w:hAnsi="Arial" w:cs="Arial"/>
          <w:color w:val="000000"/>
        </w:rPr>
        <w:t>oduly 3-5.</w:t>
      </w:r>
    </w:p>
    <w:p w14:paraId="0D77C471" w14:textId="4999A2B3" w:rsidR="00EF4454" w:rsidRPr="005E6552" w:rsidRDefault="00EF4454" w:rsidP="00083896">
      <w:pPr>
        <w:tabs>
          <w:tab w:val="left" w:pos="6690"/>
          <w:tab w:val="left" w:pos="7695"/>
        </w:tabs>
        <w:spacing w:before="240" w:after="240"/>
        <w:jc w:val="both"/>
        <w:rPr>
          <w:rFonts w:ascii="Arial" w:hAnsi="Arial" w:cs="Arial"/>
          <w:color w:val="000000"/>
        </w:rPr>
      </w:pPr>
      <w:r w:rsidRPr="005E6552">
        <w:rPr>
          <w:rFonts w:ascii="Arial" w:hAnsi="Arial" w:cs="Arial"/>
          <w:b/>
          <w:color w:val="000000"/>
        </w:rPr>
        <w:t>Lidské zdroje.</w:t>
      </w:r>
      <w:r w:rsidRPr="005E6552">
        <w:rPr>
          <w:rFonts w:ascii="Arial" w:hAnsi="Arial" w:cs="Arial"/>
          <w:color w:val="000000"/>
        </w:rPr>
        <w:t xml:space="preserve"> Ve spolupráci s pracovní skupinou Lidé ve vědě byla </w:t>
      </w:r>
      <w:r w:rsidR="00AC2EF3" w:rsidRPr="005E6552">
        <w:rPr>
          <w:rFonts w:ascii="Arial" w:hAnsi="Arial" w:cs="Arial"/>
          <w:color w:val="000000"/>
        </w:rPr>
        <w:t xml:space="preserve">doplněna a </w:t>
      </w:r>
      <w:r w:rsidRPr="005E6552">
        <w:rPr>
          <w:rFonts w:ascii="Arial" w:hAnsi="Arial" w:cs="Arial"/>
          <w:color w:val="000000"/>
        </w:rPr>
        <w:t xml:space="preserve">vhodně upravena </w:t>
      </w:r>
      <w:r w:rsidR="00AC2EF3" w:rsidRPr="005E6552">
        <w:rPr>
          <w:rFonts w:ascii="Arial" w:hAnsi="Arial" w:cs="Arial"/>
          <w:color w:val="000000"/>
        </w:rPr>
        <w:t>terminologie v</w:t>
      </w:r>
      <w:r w:rsidRPr="005E6552">
        <w:rPr>
          <w:rFonts w:ascii="Arial" w:hAnsi="Arial" w:cs="Arial"/>
          <w:color w:val="000000"/>
        </w:rPr>
        <w:t xml:space="preserve"> oblast</w:t>
      </w:r>
      <w:r w:rsidR="00531BC7" w:rsidRPr="005E6552">
        <w:rPr>
          <w:rFonts w:ascii="Arial" w:hAnsi="Arial" w:cs="Arial"/>
          <w:color w:val="000000"/>
        </w:rPr>
        <w:t>i</w:t>
      </w:r>
      <w:r w:rsidRPr="005E6552">
        <w:rPr>
          <w:rFonts w:ascii="Arial" w:hAnsi="Arial" w:cs="Arial"/>
          <w:color w:val="000000"/>
        </w:rPr>
        <w:t xml:space="preserve"> lidských zdrojů.</w:t>
      </w:r>
    </w:p>
    <w:p w14:paraId="23A39414" w14:textId="24F5A36F" w:rsidR="007124B4" w:rsidRPr="005E6552" w:rsidRDefault="006073CA" w:rsidP="00083896">
      <w:pPr>
        <w:tabs>
          <w:tab w:val="left" w:pos="6690"/>
          <w:tab w:val="left" w:pos="7695"/>
        </w:tabs>
        <w:spacing w:before="240" w:after="240"/>
        <w:jc w:val="both"/>
        <w:rPr>
          <w:rFonts w:ascii="Arial" w:hAnsi="Arial" w:cs="Arial"/>
          <w:color w:val="000000"/>
        </w:rPr>
      </w:pPr>
      <w:r w:rsidRPr="005E6552">
        <w:rPr>
          <w:rFonts w:ascii="Arial" w:hAnsi="Arial" w:cs="Arial"/>
          <w:b/>
          <w:color w:val="000000"/>
        </w:rPr>
        <w:t xml:space="preserve">Harmonogram. </w:t>
      </w:r>
      <w:commentRangeStart w:id="37"/>
      <w:del w:id="38" w:author="Autor">
        <w:r w:rsidR="007124B4" w:rsidRPr="005E6552" w:rsidDel="00607E3A">
          <w:rPr>
            <w:rFonts w:ascii="Arial" w:hAnsi="Arial" w:cs="Arial"/>
            <w:color w:val="000000"/>
          </w:rPr>
          <w:delText xml:space="preserve">V rámci prováděcích dokumentů </w:delText>
        </w:r>
      </w:del>
      <w:commentRangeEnd w:id="37"/>
      <w:r w:rsidR="00607E3A" w:rsidRPr="005E6552">
        <w:rPr>
          <w:rStyle w:val="Odkaznakoment"/>
          <w:rFonts w:ascii="Times New Roman" w:eastAsia="Times New Roman" w:hAnsi="Times New Roman" w:cs="Times New Roman"/>
          <w:lang w:eastAsia="cs-CZ"/>
        </w:rPr>
        <w:commentReference w:id="37"/>
      </w:r>
      <w:r w:rsidR="00B948B8" w:rsidRPr="005E6552">
        <w:rPr>
          <w:rFonts w:ascii="Arial" w:hAnsi="Arial" w:cs="Arial"/>
          <w:color w:val="000000"/>
        </w:rPr>
        <w:t xml:space="preserve">RVVI </w:t>
      </w:r>
      <w:r w:rsidR="007124B4" w:rsidRPr="005E6552">
        <w:rPr>
          <w:rFonts w:ascii="Arial" w:hAnsi="Arial" w:cs="Arial"/>
          <w:color w:val="000000"/>
        </w:rPr>
        <w:t>specifik</w:t>
      </w:r>
      <w:r w:rsidR="000A1BDC" w:rsidRPr="005E6552">
        <w:rPr>
          <w:rFonts w:ascii="Arial" w:hAnsi="Arial" w:cs="Arial"/>
          <w:color w:val="000000"/>
        </w:rPr>
        <w:t>uje</w:t>
      </w:r>
      <w:r w:rsidR="007124B4" w:rsidRPr="005E6552">
        <w:rPr>
          <w:rFonts w:ascii="Arial" w:hAnsi="Arial" w:cs="Arial"/>
          <w:color w:val="000000"/>
        </w:rPr>
        <w:t xml:space="preserve"> časové lhůty </w:t>
      </w:r>
      <w:r w:rsidR="00C35F0F" w:rsidRPr="005E6552">
        <w:rPr>
          <w:rFonts w:ascii="Arial" w:hAnsi="Arial" w:cs="Arial"/>
          <w:color w:val="000000"/>
        </w:rPr>
        <w:br/>
      </w:r>
      <w:r w:rsidR="007124B4" w:rsidRPr="005E6552">
        <w:rPr>
          <w:rFonts w:ascii="Arial" w:hAnsi="Arial" w:cs="Arial"/>
          <w:color w:val="000000"/>
        </w:rPr>
        <w:t xml:space="preserve">a obecně harmonogram hodnocení, jeho výstupy a opravné </w:t>
      </w:r>
      <w:r w:rsidR="000A1BDC" w:rsidRPr="005E6552">
        <w:rPr>
          <w:rFonts w:ascii="Arial" w:hAnsi="Arial" w:cs="Arial"/>
          <w:color w:val="000000"/>
        </w:rPr>
        <w:t>mechanismy – to</w:t>
      </w:r>
      <w:r w:rsidR="007124B4" w:rsidRPr="005E6552">
        <w:rPr>
          <w:rFonts w:ascii="Arial" w:hAnsi="Arial" w:cs="Arial"/>
          <w:color w:val="000000"/>
        </w:rPr>
        <w:t xml:space="preserve"> bude zohledňovat význam hodnocení průběžného na straně jedné, a hodnocení celkového se všemi jeho konsekvenc</w:t>
      </w:r>
      <w:r w:rsidR="000A1BDC" w:rsidRPr="005E6552">
        <w:rPr>
          <w:rFonts w:ascii="Arial" w:hAnsi="Arial" w:cs="Arial"/>
          <w:color w:val="000000"/>
        </w:rPr>
        <w:t>emi</w:t>
      </w:r>
      <w:r w:rsidR="007124B4" w:rsidRPr="005E6552">
        <w:rPr>
          <w:rFonts w:ascii="Arial" w:hAnsi="Arial" w:cs="Arial"/>
          <w:color w:val="000000"/>
        </w:rPr>
        <w:t xml:space="preserve"> na straně druhé. </w:t>
      </w:r>
    </w:p>
    <w:p w14:paraId="43944DE6" w14:textId="7B2CA678" w:rsidR="00AC2EF3" w:rsidRPr="005E6552" w:rsidRDefault="00AC2EF3" w:rsidP="00083896">
      <w:pPr>
        <w:autoSpaceDE w:val="0"/>
        <w:autoSpaceDN w:val="0"/>
        <w:adjustRightInd w:val="0"/>
        <w:spacing w:after="0"/>
        <w:jc w:val="both"/>
        <w:rPr>
          <w:rFonts w:ascii="Arial" w:hAnsi="Arial" w:cs="Arial"/>
          <w:color w:val="000000"/>
        </w:rPr>
      </w:pPr>
      <w:r w:rsidRPr="005E6552">
        <w:rPr>
          <w:rFonts w:ascii="Arial" w:hAnsi="Arial" w:cs="Arial"/>
          <w:b/>
          <w:color w:val="000000"/>
        </w:rPr>
        <w:t>D</w:t>
      </w:r>
      <w:r w:rsidR="00E640E3" w:rsidRPr="005E6552">
        <w:rPr>
          <w:rFonts w:ascii="Arial" w:hAnsi="Arial" w:cs="Arial"/>
          <w:b/>
          <w:color w:val="000000"/>
        </w:rPr>
        <w:t>efinic</w:t>
      </w:r>
      <w:r w:rsidRPr="005E6552">
        <w:rPr>
          <w:rFonts w:ascii="Arial" w:hAnsi="Arial" w:cs="Arial"/>
          <w:b/>
          <w:color w:val="000000"/>
        </w:rPr>
        <w:t>e</w:t>
      </w:r>
      <w:r w:rsidR="00E640E3" w:rsidRPr="005E6552">
        <w:rPr>
          <w:rFonts w:ascii="Arial" w:hAnsi="Arial" w:cs="Arial"/>
          <w:b/>
          <w:color w:val="000000"/>
        </w:rPr>
        <w:t xml:space="preserve"> druhů výsledků </w:t>
      </w:r>
      <w:r w:rsidRPr="005E6552">
        <w:rPr>
          <w:rFonts w:ascii="Arial" w:hAnsi="Arial" w:cs="Arial"/>
          <w:b/>
          <w:color w:val="000000"/>
        </w:rPr>
        <w:t>VaVaI.</w:t>
      </w:r>
      <w:r w:rsidRPr="005E6552">
        <w:rPr>
          <w:rFonts w:ascii="Arial" w:hAnsi="Arial" w:cs="Arial"/>
          <w:color w:val="000000"/>
        </w:rPr>
        <w:t xml:space="preserve"> Na základě podnětů</w:t>
      </w:r>
      <w:r w:rsidR="00313D58" w:rsidRPr="005E6552">
        <w:rPr>
          <w:rFonts w:ascii="Arial" w:hAnsi="Arial" w:cs="Arial"/>
          <w:color w:val="000000"/>
        </w:rPr>
        <w:t xml:space="preserve"> odborné veřejnosti</w:t>
      </w:r>
      <w:r w:rsidRPr="005E6552">
        <w:rPr>
          <w:rFonts w:ascii="Arial" w:hAnsi="Arial" w:cs="Arial"/>
          <w:color w:val="000000"/>
        </w:rPr>
        <w:t xml:space="preserve"> byla upravena </w:t>
      </w:r>
      <w:r w:rsidR="005236CC" w:rsidRPr="005E6552">
        <w:rPr>
          <w:rFonts w:ascii="Arial" w:hAnsi="Arial" w:cs="Arial"/>
          <w:color w:val="000000"/>
        </w:rPr>
        <w:br/>
      </w:r>
      <w:r w:rsidR="00313D58" w:rsidRPr="005E6552">
        <w:rPr>
          <w:rFonts w:ascii="Arial" w:hAnsi="Arial" w:cs="Arial"/>
          <w:color w:val="000000"/>
        </w:rPr>
        <w:t>a aktualizována příloha č. 1 Metodiky</w:t>
      </w:r>
      <w:r w:rsidR="00AB5EDF" w:rsidRPr="005E6552">
        <w:rPr>
          <w:rFonts w:ascii="Arial" w:hAnsi="Arial" w:cs="Arial"/>
          <w:color w:val="000000"/>
        </w:rPr>
        <w:t xml:space="preserve"> 2025+</w:t>
      </w:r>
      <w:r w:rsidR="00313D58" w:rsidRPr="005E6552">
        <w:rPr>
          <w:rFonts w:ascii="Arial" w:hAnsi="Arial" w:cs="Arial"/>
          <w:color w:val="000000"/>
        </w:rPr>
        <w:t>, která definuje výsledky výzkumu</w:t>
      </w:r>
      <w:r w:rsidR="00AB5EDF" w:rsidRPr="005E6552">
        <w:rPr>
          <w:rFonts w:ascii="Arial" w:hAnsi="Arial" w:cs="Arial"/>
          <w:color w:val="000000"/>
        </w:rPr>
        <w:t xml:space="preserve"> tak</w:t>
      </w:r>
      <w:r w:rsidR="00313D58" w:rsidRPr="005E6552">
        <w:rPr>
          <w:rFonts w:ascii="Arial" w:hAnsi="Arial" w:cs="Arial"/>
          <w:color w:val="000000"/>
        </w:rPr>
        <w:t>, aby</w:t>
      </w:r>
      <w:r w:rsidR="00E611D0" w:rsidRPr="005E6552">
        <w:rPr>
          <w:rFonts w:ascii="Arial" w:hAnsi="Arial" w:cs="Arial"/>
          <w:color w:val="000000"/>
        </w:rPr>
        <w:t> </w:t>
      </w:r>
      <w:r w:rsidR="00313D58" w:rsidRPr="005E6552">
        <w:rPr>
          <w:rFonts w:ascii="Arial" w:hAnsi="Arial" w:cs="Arial"/>
          <w:color w:val="000000"/>
        </w:rPr>
        <w:t>odpovídal</w:t>
      </w:r>
      <w:r w:rsidR="00AB5EDF" w:rsidRPr="005E6552">
        <w:rPr>
          <w:rFonts w:ascii="Arial" w:hAnsi="Arial" w:cs="Arial"/>
          <w:color w:val="000000"/>
        </w:rPr>
        <w:t>y</w:t>
      </w:r>
      <w:r w:rsidR="00313D58" w:rsidRPr="005E6552">
        <w:rPr>
          <w:rFonts w:ascii="Arial" w:hAnsi="Arial" w:cs="Arial"/>
          <w:color w:val="000000"/>
        </w:rPr>
        <w:t xml:space="preserve"> současným potřebám</w:t>
      </w:r>
      <w:r w:rsidR="00AB5EDF" w:rsidRPr="005E6552">
        <w:rPr>
          <w:rFonts w:ascii="Arial" w:hAnsi="Arial" w:cs="Arial"/>
          <w:color w:val="000000"/>
        </w:rPr>
        <w:t xml:space="preserve"> všech vědních oblastí</w:t>
      </w:r>
      <w:r w:rsidR="00313D58" w:rsidRPr="005E6552">
        <w:rPr>
          <w:rFonts w:ascii="Arial" w:hAnsi="Arial" w:cs="Arial"/>
          <w:color w:val="000000"/>
        </w:rPr>
        <w:t>.</w:t>
      </w:r>
    </w:p>
    <w:p w14:paraId="59D2075B" w14:textId="55A36BDF" w:rsidR="00AC2EF3" w:rsidRPr="005E6552" w:rsidRDefault="00AC2EF3" w:rsidP="00083896">
      <w:pPr>
        <w:autoSpaceDE w:val="0"/>
        <w:autoSpaceDN w:val="0"/>
        <w:adjustRightInd w:val="0"/>
        <w:spacing w:before="240" w:after="0"/>
        <w:jc w:val="both"/>
        <w:rPr>
          <w:rFonts w:ascii="Arial" w:hAnsi="Arial" w:cs="Arial"/>
          <w:color w:val="000000"/>
        </w:rPr>
      </w:pPr>
      <w:r w:rsidRPr="005E6552">
        <w:rPr>
          <w:rFonts w:ascii="Arial" w:hAnsi="Arial" w:cs="Arial"/>
          <w:b/>
          <w:color w:val="000000"/>
        </w:rPr>
        <w:lastRenderedPageBreak/>
        <w:t>Formát souhrnné zprávy pro výzkumnou organizaci</w:t>
      </w:r>
      <w:r w:rsidRPr="005E6552">
        <w:rPr>
          <w:rFonts w:ascii="Arial" w:hAnsi="Arial" w:cs="Arial"/>
          <w:color w:val="000000"/>
        </w:rPr>
        <w:t xml:space="preserve">. </w:t>
      </w:r>
      <w:r w:rsidR="00531BC7" w:rsidRPr="005E6552">
        <w:rPr>
          <w:rFonts w:ascii="Arial" w:hAnsi="Arial" w:cs="Arial"/>
          <w:color w:val="000000"/>
        </w:rPr>
        <w:t>B</w:t>
      </w:r>
      <w:r w:rsidRPr="005E6552">
        <w:rPr>
          <w:rFonts w:ascii="Arial" w:hAnsi="Arial" w:cs="Arial"/>
          <w:color w:val="000000"/>
        </w:rPr>
        <w:t xml:space="preserve">yla zpracována nová příloha č. 2, která shrnuje přehledové informace o VO z hodnocení na národní úrovni </w:t>
      </w:r>
      <w:r w:rsidR="00C35F0F" w:rsidRPr="005E6552">
        <w:rPr>
          <w:rFonts w:ascii="Arial" w:hAnsi="Arial" w:cs="Arial"/>
          <w:color w:val="000000"/>
        </w:rPr>
        <w:br/>
      </w:r>
      <w:r w:rsidRPr="005E6552">
        <w:rPr>
          <w:rFonts w:ascii="Arial" w:hAnsi="Arial" w:cs="Arial"/>
          <w:color w:val="000000"/>
        </w:rPr>
        <w:t>a na úrovni poskytovatele</w:t>
      </w:r>
      <w:r w:rsidR="00531BC7" w:rsidRPr="005E6552">
        <w:rPr>
          <w:rFonts w:ascii="Arial" w:hAnsi="Arial" w:cs="Arial"/>
          <w:color w:val="000000"/>
        </w:rPr>
        <w:t xml:space="preserve">. Cílem je harmonizace výstupů ve všech modulech (individuálně </w:t>
      </w:r>
      <w:r w:rsidR="005236CC" w:rsidRPr="005E6552">
        <w:rPr>
          <w:rFonts w:ascii="Arial" w:hAnsi="Arial" w:cs="Arial"/>
          <w:color w:val="000000"/>
        </w:rPr>
        <w:br/>
      </w:r>
      <w:r w:rsidR="00531BC7" w:rsidRPr="005E6552">
        <w:rPr>
          <w:rFonts w:ascii="Arial" w:hAnsi="Arial" w:cs="Arial"/>
          <w:color w:val="000000"/>
        </w:rPr>
        <w:t>i kumulativně)</w:t>
      </w:r>
      <w:r w:rsidR="00AB5EDF" w:rsidRPr="005E6552">
        <w:rPr>
          <w:rFonts w:ascii="Arial" w:hAnsi="Arial" w:cs="Arial"/>
          <w:color w:val="000000"/>
        </w:rPr>
        <w:t>.</w:t>
      </w:r>
    </w:p>
    <w:p w14:paraId="583F535A" w14:textId="76BCC9BD" w:rsidR="00E640E3" w:rsidRPr="005E6552" w:rsidRDefault="00AC2EF3" w:rsidP="00AC2EF3">
      <w:pPr>
        <w:autoSpaceDE w:val="0"/>
        <w:autoSpaceDN w:val="0"/>
        <w:adjustRightInd w:val="0"/>
        <w:spacing w:after="0"/>
        <w:jc w:val="both"/>
        <w:rPr>
          <w:rFonts w:ascii="Arial" w:hAnsi="Arial" w:cs="Arial"/>
          <w:color w:val="000000"/>
        </w:rPr>
      </w:pPr>
      <w:r w:rsidRPr="005E6552">
        <w:rPr>
          <w:rFonts w:ascii="Arial" w:hAnsi="Arial" w:cs="Arial"/>
          <w:color w:val="000000"/>
        </w:rPr>
        <w:t xml:space="preserve"> </w:t>
      </w:r>
    </w:p>
    <w:p w14:paraId="215F8423" w14:textId="50F926A1" w:rsidR="00E753BE" w:rsidRPr="005E6552" w:rsidRDefault="00E753BE" w:rsidP="00E753BE">
      <w:pPr>
        <w:tabs>
          <w:tab w:val="left" w:pos="6690"/>
          <w:tab w:val="left" w:pos="7695"/>
        </w:tabs>
        <w:spacing w:after="240"/>
        <w:jc w:val="both"/>
        <w:rPr>
          <w:rFonts w:ascii="Arial" w:hAnsi="Arial" w:cs="Arial"/>
          <w:color w:val="000000"/>
        </w:rPr>
      </w:pPr>
      <w:r w:rsidRPr="005E6552">
        <w:rPr>
          <w:rFonts w:ascii="Arial" w:hAnsi="Arial" w:cs="Arial"/>
          <w:color w:val="000000"/>
        </w:rPr>
        <w:t xml:space="preserve">Metodika </w:t>
      </w:r>
      <w:r w:rsidR="005956E6" w:rsidRPr="005E6552">
        <w:rPr>
          <w:rFonts w:ascii="Arial" w:hAnsi="Arial" w:cs="Arial"/>
          <w:color w:val="000000"/>
        </w:rPr>
        <w:t>neznamená navýšení nároků na státní rozpočet oproti stávajícímu stavu</w:t>
      </w:r>
      <w:r w:rsidR="00BA1BF6" w:rsidRPr="005E6552">
        <w:rPr>
          <w:rFonts w:ascii="Arial" w:hAnsi="Arial" w:cs="Arial"/>
          <w:color w:val="000000"/>
        </w:rPr>
        <w:t>. Metodika</w:t>
      </w:r>
      <w:r w:rsidR="005956E6" w:rsidRPr="005E6552">
        <w:rPr>
          <w:rFonts w:ascii="Arial" w:hAnsi="Arial" w:cs="Arial"/>
          <w:color w:val="000000"/>
        </w:rPr>
        <w:t xml:space="preserve"> </w:t>
      </w:r>
      <w:r w:rsidRPr="005E6552">
        <w:rPr>
          <w:rFonts w:ascii="Arial" w:hAnsi="Arial" w:cs="Arial"/>
          <w:color w:val="000000"/>
        </w:rPr>
        <w:t>nebude mít negativní d</w:t>
      </w:r>
      <w:r w:rsidR="005956E6" w:rsidRPr="005E6552">
        <w:rPr>
          <w:rFonts w:ascii="Arial" w:hAnsi="Arial" w:cs="Arial"/>
          <w:color w:val="000000"/>
        </w:rPr>
        <w:t>opad na podnikatelské prostředí.</w:t>
      </w:r>
    </w:p>
    <w:p w14:paraId="685CEC2F" w14:textId="1AFA10B7" w:rsidR="00E753BE" w:rsidRPr="005E6552" w:rsidRDefault="00E753BE" w:rsidP="00E753BE">
      <w:pPr>
        <w:tabs>
          <w:tab w:val="left" w:pos="6690"/>
          <w:tab w:val="left" w:pos="7695"/>
        </w:tabs>
        <w:spacing w:after="240"/>
        <w:jc w:val="both"/>
        <w:rPr>
          <w:rFonts w:ascii="Arial" w:hAnsi="Arial" w:cs="Arial"/>
          <w:color w:val="000000"/>
        </w:rPr>
      </w:pPr>
      <w:r w:rsidRPr="005E6552">
        <w:rPr>
          <w:rFonts w:ascii="Arial" w:hAnsi="Arial" w:cs="Arial"/>
          <w:color w:val="000000"/>
        </w:rPr>
        <w:t xml:space="preserve">Schválení Metodiky bude mít pozitivní vliv na problematiku rovnosti mužů a žen zejména ve veřejném sektoru VaVaI, neboť mezi hodnocené parametry spadá i personální politika VO. </w:t>
      </w:r>
    </w:p>
    <w:p w14:paraId="06478D9A" w14:textId="7B6EFA26" w:rsidR="00E753BE" w:rsidRPr="00751BFD" w:rsidRDefault="00E753BE" w:rsidP="00E753BE">
      <w:pPr>
        <w:tabs>
          <w:tab w:val="left" w:pos="6690"/>
          <w:tab w:val="left" w:pos="7695"/>
        </w:tabs>
        <w:spacing w:after="240"/>
        <w:jc w:val="both"/>
        <w:rPr>
          <w:rFonts w:ascii="Arial" w:hAnsi="Arial" w:cs="Arial"/>
          <w:color w:val="000000"/>
        </w:rPr>
      </w:pPr>
      <w:r w:rsidRPr="005E6552">
        <w:rPr>
          <w:rFonts w:ascii="Arial" w:hAnsi="Arial" w:cs="Arial"/>
          <w:color w:val="000000"/>
        </w:rPr>
        <w:t xml:space="preserve">Materiál byl rozeslán do mezirezortního připomínkového řízení dne </w:t>
      </w:r>
      <w:ins w:id="39" w:author="Autor">
        <w:r w:rsidR="005804FC" w:rsidRPr="005E6552">
          <w:rPr>
            <w:rFonts w:ascii="Arial" w:hAnsi="Arial" w:cs="Arial"/>
            <w:bCs/>
          </w:rPr>
          <w:t xml:space="preserve">3. 12. </w:t>
        </w:r>
      </w:ins>
      <w:del w:id="40" w:author="Autor">
        <w:r w:rsidR="00A82551" w:rsidRPr="005E6552" w:rsidDel="005804FC">
          <w:rPr>
            <w:rFonts w:ascii="Arial" w:hAnsi="Arial" w:cs="Arial"/>
            <w:color w:val="000000"/>
          </w:rPr>
          <w:delText>xx. xx</w:delText>
        </w:r>
        <w:r w:rsidR="007563E7" w:rsidRPr="005E6552" w:rsidDel="005804FC">
          <w:rPr>
            <w:rFonts w:ascii="Arial" w:hAnsi="Arial" w:cs="Arial"/>
            <w:color w:val="000000"/>
          </w:rPr>
          <w:delText xml:space="preserve">. </w:delText>
        </w:r>
      </w:del>
      <w:r w:rsidR="007563E7" w:rsidRPr="005E6552">
        <w:rPr>
          <w:rFonts w:ascii="Arial" w:hAnsi="Arial" w:cs="Arial"/>
          <w:color w:val="000000"/>
        </w:rPr>
        <w:t>2024</w:t>
      </w:r>
      <w:r w:rsidRPr="005E6552">
        <w:rPr>
          <w:rFonts w:ascii="Arial" w:hAnsi="Arial" w:cs="Arial"/>
          <w:color w:val="000000"/>
        </w:rPr>
        <w:t xml:space="preserve"> s termí</w:t>
      </w:r>
      <w:r w:rsidR="007563E7" w:rsidRPr="005E6552">
        <w:rPr>
          <w:rFonts w:ascii="Arial" w:hAnsi="Arial" w:cs="Arial"/>
          <w:color w:val="000000"/>
        </w:rPr>
        <w:t xml:space="preserve">nem zaslání připomínek do </w:t>
      </w:r>
      <w:ins w:id="41" w:author="Autor">
        <w:r w:rsidR="005804FC" w:rsidRPr="005E6552">
          <w:rPr>
            <w:rFonts w:ascii="Arial" w:hAnsi="Arial" w:cs="Arial"/>
            <w:bCs/>
          </w:rPr>
          <w:t xml:space="preserve">17. 12. </w:t>
        </w:r>
      </w:ins>
      <w:del w:id="42" w:author="Autor">
        <w:r w:rsidR="00ED1B67" w:rsidRPr="005E6552" w:rsidDel="005804FC">
          <w:rPr>
            <w:rFonts w:ascii="Arial" w:hAnsi="Arial" w:cs="Arial"/>
            <w:color w:val="000000"/>
          </w:rPr>
          <w:delText>xx. x</w:delText>
        </w:r>
        <w:r w:rsidR="00A82551" w:rsidRPr="005E6552" w:rsidDel="005804FC">
          <w:rPr>
            <w:rFonts w:ascii="Arial" w:hAnsi="Arial" w:cs="Arial"/>
            <w:color w:val="000000"/>
          </w:rPr>
          <w:delText xml:space="preserve">x </w:delText>
        </w:r>
      </w:del>
      <w:r w:rsidR="00A82551" w:rsidRPr="005E6552">
        <w:rPr>
          <w:rFonts w:ascii="Arial" w:hAnsi="Arial" w:cs="Arial"/>
          <w:color w:val="000000"/>
        </w:rPr>
        <w:t>2024</w:t>
      </w:r>
      <w:r w:rsidRPr="005E6552">
        <w:rPr>
          <w:rFonts w:ascii="Arial" w:hAnsi="Arial" w:cs="Arial"/>
          <w:color w:val="000000"/>
        </w:rPr>
        <w:t>. Výsledek připomínkového řízení je uveden v části IV. materiálu. Vypořádání zásadních připomínek bylo projednáno</w:t>
      </w:r>
      <w:ins w:id="43" w:author="Autor">
        <w:r w:rsidR="008A6B4C">
          <w:rPr>
            <w:rFonts w:ascii="Arial" w:hAnsi="Arial" w:cs="Arial"/>
            <w:color w:val="000000"/>
          </w:rPr>
          <w:t xml:space="preserve"> osobně</w:t>
        </w:r>
      </w:ins>
      <w:r w:rsidRPr="005E6552">
        <w:rPr>
          <w:rFonts w:ascii="Arial" w:hAnsi="Arial" w:cs="Arial"/>
          <w:color w:val="000000"/>
        </w:rPr>
        <w:t xml:space="preserve"> s připomínkovými místy ve</w:t>
      </w:r>
      <w:r w:rsidR="007563E7" w:rsidRPr="005E6552">
        <w:rPr>
          <w:rFonts w:ascii="Arial" w:hAnsi="Arial" w:cs="Arial"/>
          <w:color w:val="000000"/>
        </w:rPr>
        <w:t> </w:t>
      </w:r>
      <w:r w:rsidRPr="005E6552">
        <w:rPr>
          <w:rFonts w:ascii="Arial" w:hAnsi="Arial" w:cs="Arial"/>
          <w:color w:val="000000"/>
        </w:rPr>
        <w:t xml:space="preserve">dnech </w:t>
      </w:r>
      <w:ins w:id="44" w:author="Autor">
        <w:r w:rsidR="008A6B4C">
          <w:rPr>
            <w:rFonts w:ascii="Arial" w:hAnsi="Arial" w:cs="Arial"/>
            <w:color w:val="000000"/>
          </w:rPr>
          <w:t>27</w:t>
        </w:r>
      </w:ins>
      <w:del w:id="45" w:author="Autor">
        <w:r w:rsidR="00ED1B67" w:rsidRPr="005E6552" w:rsidDel="008A6B4C">
          <w:rPr>
            <w:rFonts w:ascii="Arial" w:hAnsi="Arial" w:cs="Arial"/>
            <w:color w:val="000000"/>
          </w:rPr>
          <w:delText>xx</w:delText>
        </w:r>
      </w:del>
      <w:r w:rsidR="00ED1B67" w:rsidRPr="005E6552">
        <w:rPr>
          <w:rFonts w:ascii="Arial" w:hAnsi="Arial" w:cs="Arial"/>
          <w:color w:val="000000"/>
        </w:rPr>
        <w:t xml:space="preserve">. </w:t>
      </w:r>
      <w:del w:id="46" w:author="Autor">
        <w:r w:rsidR="00751BFD" w:rsidRPr="005E6552" w:rsidDel="008A6B4C">
          <w:rPr>
            <w:rFonts w:ascii="Arial" w:hAnsi="Arial" w:cs="Arial"/>
            <w:color w:val="000000"/>
          </w:rPr>
          <w:delText>x</w:delText>
        </w:r>
        <w:r w:rsidR="00ED1B67" w:rsidRPr="005E6552" w:rsidDel="008A6B4C">
          <w:rPr>
            <w:rFonts w:ascii="Arial" w:hAnsi="Arial" w:cs="Arial"/>
            <w:color w:val="000000"/>
          </w:rPr>
          <w:delText>x</w:delText>
        </w:r>
      </w:del>
      <w:ins w:id="47" w:author="Autor">
        <w:r w:rsidR="008A6B4C">
          <w:rPr>
            <w:rFonts w:ascii="Arial" w:hAnsi="Arial" w:cs="Arial"/>
            <w:color w:val="000000"/>
          </w:rPr>
          <w:t>3</w:t>
        </w:r>
      </w:ins>
      <w:r w:rsidR="00ED1B67" w:rsidRPr="005E6552">
        <w:rPr>
          <w:rFonts w:ascii="Arial" w:hAnsi="Arial" w:cs="Arial"/>
          <w:color w:val="000000"/>
        </w:rPr>
        <w:t>.</w:t>
      </w:r>
      <w:r w:rsidR="00A82551" w:rsidRPr="005E6552">
        <w:rPr>
          <w:rFonts w:ascii="Arial" w:hAnsi="Arial" w:cs="Arial"/>
          <w:color w:val="000000"/>
        </w:rPr>
        <w:t xml:space="preserve"> </w:t>
      </w:r>
      <w:r w:rsidRPr="005E6552">
        <w:rPr>
          <w:rFonts w:ascii="Arial" w:hAnsi="Arial" w:cs="Arial"/>
          <w:color w:val="000000"/>
        </w:rPr>
        <w:t>20</w:t>
      </w:r>
      <w:r w:rsidR="007563E7" w:rsidRPr="005E6552">
        <w:rPr>
          <w:rFonts w:ascii="Arial" w:hAnsi="Arial" w:cs="Arial"/>
          <w:color w:val="000000"/>
        </w:rPr>
        <w:t>2</w:t>
      </w:r>
      <w:ins w:id="48" w:author="Autor">
        <w:r w:rsidR="008A6B4C">
          <w:rPr>
            <w:rFonts w:ascii="Arial" w:hAnsi="Arial" w:cs="Arial"/>
            <w:color w:val="000000"/>
          </w:rPr>
          <w:t>5</w:t>
        </w:r>
      </w:ins>
      <w:del w:id="49" w:author="Autor">
        <w:r w:rsidR="007563E7" w:rsidRPr="005E6552" w:rsidDel="008A6B4C">
          <w:rPr>
            <w:rFonts w:ascii="Arial" w:hAnsi="Arial" w:cs="Arial"/>
            <w:color w:val="000000"/>
          </w:rPr>
          <w:delText>4</w:delText>
        </w:r>
      </w:del>
      <w:ins w:id="50" w:author="Autor">
        <w:r w:rsidR="008A6B4C">
          <w:rPr>
            <w:rFonts w:ascii="Arial" w:hAnsi="Arial" w:cs="Arial"/>
            <w:color w:val="000000"/>
          </w:rPr>
          <w:t xml:space="preserve"> – 29. 4. 2025 a v průběžné mailové komunikaci</w:t>
        </w:r>
      </w:ins>
      <w:r w:rsidR="007563E7" w:rsidRPr="005E6552">
        <w:rPr>
          <w:rFonts w:ascii="Arial" w:hAnsi="Arial" w:cs="Arial"/>
          <w:color w:val="000000"/>
        </w:rPr>
        <w:t>.</w:t>
      </w:r>
      <w:r w:rsidRPr="00751BFD">
        <w:rPr>
          <w:rFonts w:ascii="Arial" w:hAnsi="Arial" w:cs="Arial"/>
          <w:color w:val="000000"/>
        </w:rPr>
        <w:t xml:space="preserve"> </w:t>
      </w:r>
    </w:p>
    <w:p w14:paraId="43D35994" w14:textId="361548C7" w:rsidR="00E753BE" w:rsidRPr="00E753BE" w:rsidRDefault="00E753BE" w:rsidP="00E753BE">
      <w:pPr>
        <w:tabs>
          <w:tab w:val="left" w:pos="6690"/>
          <w:tab w:val="left" w:pos="7695"/>
        </w:tabs>
        <w:spacing w:after="240"/>
        <w:jc w:val="both"/>
        <w:rPr>
          <w:rFonts w:ascii="Arial" w:hAnsi="Arial" w:cs="Arial"/>
          <w:color w:val="000000"/>
        </w:rPr>
      </w:pPr>
    </w:p>
    <w:sectPr w:rsidR="00E753BE" w:rsidRPr="00E753BE">
      <w:headerReference w:type="default" r:id="rId11"/>
      <w:foot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532CB402" w14:textId="77777777" w:rsidR="00A34643" w:rsidRDefault="00A34643" w:rsidP="00A34643">
      <w:pPr>
        <w:pStyle w:val="Textkomente"/>
      </w:pPr>
      <w:r>
        <w:rPr>
          <w:rStyle w:val="Odkaznakoment"/>
        </w:rPr>
        <w:annotationRef/>
      </w:r>
      <w:r>
        <w:t>AVO (79, 80),  HK (208, 209),  MK (278, 279),  SPD (491, 492), SPD (310)</w:t>
      </w:r>
    </w:p>
  </w:comment>
  <w:comment w:id="9" w:author="Autor" w:initials="A">
    <w:p w14:paraId="7364304B" w14:textId="77777777" w:rsidR="00A81389" w:rsidRDefault="00A81389" w:rsidP="00A81389">
      <w:pPr>
        <w:pStyle w:val="Textkomente"/>
      </w:pPr>
      <w:r>
        <w:rPr>
          <w:rStyle w:val="Odkaznakoment"/>
        </w:rPr>
        <w:annotationRef/>
      </w:r>
      <w:r>
        <w:t>Jednání MŽP 29.4.2025</w:t>
      </w:r>
    </w:p>
  </w:comment>
  <w:comment w:id="25" w:author="Autor" w:initials="A">
    <w:p w14:paraId="0DFF5387" w14:textId="7A906B70" w:rsidR="00CF407A" w:rsidRDefault="002C3610" w:rsidP="00CF407A">
      <w:pPr>
        <w:pStyle w:val="Textkomente"/>
      </w:pPr>
      <w:r>
        <w:rPr>
          <w:rStyle w:val="Odkaznakoment"/>
        </w:rPr>
        <w:annotationRef/>
      </w:r>
      <w:r w:rsidR="00CF407A">
        <w:t>Jednání MPO + SPD 27.3. 25</w:t>
      </w:r>
    </w:p>
    <w:p w14:paraId="0AA3CD1F" w14:textId="77777777" w:rsidR="00CF407A" w:rsidRDefault="00CF407A" w:rsidP="00CF407A">
      <w:pPr>
        <w:pStyle w:val="Textkomente"/>
      </w:pPr>
      <w:r>
        <w:t>Jednání MK 7.4. 25</w:t>
      </w:r>
    </w:p>
  </w:comment>
  <w:comment w:id="34" w:author="Autor" w:initials="A">
    <w:p w14:paraId="3D63B43B" w14:textId="4560D305" w:rsidR="00607E3A" w:rsidRDefault="00607E3A" w:rsidP="00607E3A">
      <w:pPr>
        <w:pStyle w:val="Textkomente"/>
      </w:pPr>
      <w:r>
        <w:rPr>
          <w:rStyle w:val="Odkaznakoment"/>
        </w:rPr>
        <w:annotationRef/>
      </w:r>
      <w:r w:rsidR="00F05E97">
        <w:t>korektura textace - n</w:t>
      </w:r>
      <w:r>
        <w:t>apř. Stratin +</w:t>
      </w:r>
    </w:p>
  </w:comment>
  <w:comment w:id="37" w:author="Autor" w:initials="A">
    <w:p w14:paraId="6529E854" w14:textId="3F7B6391" w:rsidR="00607E3A" w:rsidRDefault="00607E3A" w:rsidP="00607E3A">
      <w:pPr>
        <w:pStyle w:val="Textkomente"/>
      </w:pPr>
      <w:r>
        <w:rPr>
          <w:rStyle w:val="Odkaznakoment"/>
        </w:rPr>
        <w:annotationRef/>
      </w:r>
      <w:r w:rsidR="005E1BD8">
        <w:t xml:space="preserve">MK 282, AVO 84, HK 213, SPD486, </w:t>
      </w:r>
      <w:r>
        <w:t>VUV 502, AVČR 8, MO 286 - viz kapitola 5.5 M25+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32CB402" w15:done="0"/>
  <w15:commentEx w15:paraId="7364304B" w15:done="0"/>
  <w15:commentEx w15:paraId="0AA3CD1F" w15:done="0"/>
  <w15:commentEx w15:paraId="3D63B43B" w15:done="0"/>
  <w15:commentEx w15:paraId="6529E85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32CB402" w16cid:durableId="0E01A327"/>
  <w16cid:commentId w16cid:paraId="7364304B" w16cid:durableId="67F20D7C"/>
  <w16cid:commentId w16cid:paraId="0AA3CD1F" w16cid:durableId="75899912"/>
  <w16cid:commentId w16cid:paraId="3D63B43B" w16cid:durableId="438DE7CC"/>
  <w16cid:commentId w16cid:paraId="6529E854" w16cid:durableId="10C2AB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AE729" w14:textId="77777777" w:rsidR="004404FE" w:rsidRDefault="004404FE" w:rsidP="00EF2156">
      <w:pPr>
        <w:spacing w:after="0" w:line="240" w:lineRule="auto"/>
      </w:pPr>
      <w:r>
        <w:separator/>
      </w:r>
    </w:p>
  </w:endnote>
  <w:endnote w:type="continuationSeparator" w:id="0">
    <w:p w14:paraId="5B50B8C0" w14:textId="77777777" w:rsidR="004404FE" w:rsidRDefault="004404FE" w:rsidP="00EF2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55311" w14:textId="2E9BAEE0" w:rsidR="00B45418" w:rsidRDefault="00B45418">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83A74" w14:textId="77777777" w:rsidR="004404FE" w:rsidRDefault="004404FE" w:rsidP="00EF2156">
      <w:pPr>
        <w:spacing w:after="0" w:line="240" w:lineRule="auto"/>
      </w:pPr>
      <w:r>
        <w:separator/>
      </w:r>
    </w:p>
  </w:footnote>
  <w:footnote w:type="continuationSeparator" w:id="0">
    <w:p w14:paraId="48E54694" w14:textId="77777777" w:rsidR="004404FE" w:rsidRDefault="004404FE" w:rsidP="00EF2156">
      <w:pPr>
        <w:spacing w:after="0" w:line="240" w:lineRule="auto"/>
      </w:pPr>
      <w:r>
        <w:continuationSeparator/>
      </w:r>
    </w:p>
  </w:footnote>
  <w:footnote w:id="1">
    <w:p w14:paraId="18AA9693" w14:textId="51A6AE53" w:rsidR="000B59B6" w:rsidRPr="00A81D34" w:rsidRDefault="000B59B6" w:rsidP="000B59B6">
      <w:pPr>
        <w:pStyle w:val="Textpoznpodarou"/>
        <w:jc w:val="both"/>
      </w:pPr>
      <w:r w:rsidRPr="00A81D34">
        <w:rPr>
          <w:rStyle w:val="Znakapoznpodarou"/>
        </w:rPr>
        <w:footnoteRef/>
      </w:r>
      <w:r w:rsidRPr="00A81D34">
        <w:t xml:space="preserve"> Klíčové</w:t>
      </w:r>
      <w:r>
        <w:t xml:space="preserve"> principy hodnocení ARRA definuje takto:</w:t>
      </w:r>
      <w:r w:rsidRPr="00A81D34">
        <w:t xml:space="preserve"> </w:t>
      </w:r>
      <w:r>
        <w:t xml:space="preserve">1. </w:t>
      </w:r>
      <w:r>
        <w:rPr>
          <w:i/>
          <w:lang w:val="en-US"/>
        </w:rPr>
        <w:t>Recogniz</w:t>
      </w:r>
      <w:r w:rsidRPr="00A81D34">
        <w:rPr>
          <w:i/>
          <w:lang w:val="en-US"/>
        </w:rPr>
        <w:t>e the diversity of contributions to research in accordance with the needs and nature of the research (valuable contributions that researchers make to science and for the benefit of society, including diverse outputs beyond journal publications and</w:t>
      </w:r>
      <w:r w:rsidR="00E611D0">
        <w:rPr>
          <w:i/>
          <w:lang w:val="en-US"/>
        </w:rPr>
        <w:t> </w:t>
      </w:r>
      <w:r w:rsidRPr="00A81D34">
        <w:rPr>
          <w:i/>
          <w:lang w:val="en-US"/>
        </w:rPr>
        <w:t>irrespective of the language in which they are communicated); 2.</w:t>
      </w:r>
      <w:r w:rsidRPr="00A81D34">
        <w:rPr>
          <w:lang w:val="en-US"/>
        </w:rPr>
        <w:t xml:space="preserve"> </w:t>
      </w:r>
      <w:r w:rsidRPr="00A81D34">
        <w:rPr>
          <w:i/>
          <w:lang w:val="en-US"/>
        </w:rPr>
        <w:t>Base research assessment primarily on qualitative evaluation for which peer review is central, supported by responsible use of</w:t>
      </w:r>
      <w:r w:rsidR="00E611D0">
        <w:rPr>
          <w:i/>
          <w:lang w:val="en-US"/>
        </w:rPr>
        <w:t> </w:t>
      </w:r>
      <w:r w:rsidRPr="00A81D34">
        <w:rPr>
          <w:i/>
          <w:lang w:val="en-US"/>
        </w:rPr>
        <w:t>quantitative indicators; 3.</w:t>
      </w:r>
      <w:r w:rsidRPr="00A81D34">
        <w:rPr>
          <w:lang w:val="en-US"/>
        </w:rPr>
        <w:t xml:space="preserve"> </w:t>
      </w:r>
      <w:r w:rsidRPr="00A81D34">
        <w:rPr>
          <w:i/>
          <w:lang w:val="en-US"/>
        </w:rPr>
        <w:t>Abandon inappropriate uses in research assessment of journal- and publication based</w:t>
      </w:r>
      <w:r w:rsidRPr="00A81D34">
        <w:rPr>
          <w:i/>
        </w:rPr>
        <w:t xml:space="preserve"> </w:t>
      </w:r>
      <w:r w:rsidRPr="00A81D34">
        <w:rPr>
          <w:i/>
          <w:lang w:val="en-US"/>
        </w:rPr>
        <w:t>metrics, in particular inappropriate uses of Journal Impact Factor (JIF) and h-index; 4. Avoid the use</w:t>
      </w:r>
      <w:r>
        <w:rPr>
          <w:i/>
          <w:lang w:val="en-US"/>
        </w:rPr>
        <w:t xml:space="preserve"> of rankings of research organiz</w:t>
      </w:r>
      <w:r w:rsidRPr="00A81D34">
        <w:rPr>
          <w:i/>
          <w:lang w:val="en-US"/>
        </w:rPr>
        <w:t>ations in research assessment</w:t>
      </w:r>
      <w:r w:rsidRPr="00A81D34">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289BD" w14:textId="77777777" w:rsidR="00EF2156" w:rsidRPr="00EF2156" w:rsidRDefault="00EF2156" w:rsidP="00666567">
    <w:pPr>
      <w:pStyle w:val="Zhlav"/>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07EB7"/>
    <w:multiLevelType w:val="hybridMultilevel"/>
    <w:tmpl w:val="F90013A8"/>
    <w:lvl w:ilvl="0" w:tplc="8EACBEC4">
      <w:start w:val="1"/>
      <w:numFmt w:val="bullet"/>
      <w:lvlText w:val="-"/>
      <w:lvlJc w:val="left"/>
      <w:pPr>
        <w:tabs>
          <w:tab w:val="num" w:pos="720"/>
        </w:tabs>
        <w:ind w:left="720" w:hanging="360"/>
      </w:pPr>
      <w:rPr>
        <w:rFonts w:ascii="Times New Roman" w:hAnsi="Times New Roman" w:hint="default"/>
      </w:rPr>
    </w:lvl>
    <w:lvl w:ilvl="1" w:tplc="0B7840E4" w:tentative="1">
      <w:start w:val="1"/>
      <w:numFmt w:val="bullet"/>
      <w:lvlText w:val="-"/>
      <w:lvlJc w:val="left"/>
      <w:pPr>
        <w:tabs>
          <w:tab w:val="num" w:pos="1440"/>
        </w:tabs>
        <w:ind w:left="1440" w:hanging="360"/>
      </w:pPr>
      <w:rPr>
        <w:rFonts w:ascii="Times New Roman" w:hAnsi="Times New Roman" w:hint="default"/>
      </w:rPr>
    </w:lvl>
    <w:lvl w:ilvl="2" w:tplc="E4B80E12" w:tentative="1">
      <w:start w:val="1"/>
      <w:numFmt w:val="bullet"/>
      <w:lvlText w:val="-"/>
      <w:lvlJc w:val="left"/>
      <w:pPr>
        <w:tabs>
          <w:tab w:val="num" w:pos="2160"/>
        </w:tabs>
        <w:ind w:left="2160" w:hanging="360"/>
      </w:pPr>
      <w:rPr>
        <w:rFonts w:ascii="Times New Roman" w:hAnsi="Times New Roman" w:hint="default"/>
      </w:rPr>
    </w:lvl>
    <w:lvl w:ilvl="3" w:tplc="06D43404" w:tentative="1">
      <w:start w:val="1"/>
      <w:numFmt w:val="bullet"/>
      <w:lvlText w:val="-"/>
      <w:lvlJc w:val="left"/>
      <w:pPr>
        <w:tabs>
          <w:tab w:val="num" w:pos="2880"/>
        </w:tabs>
        <w:ind w:left="2880" w:hanging="360"/>
      </w:pPr>
      <w:rPr>
        <w:rFonts w:ascii="Times New Roman" w:hAnsi="Times New Roman" w:hint="default"/>
      </w:rPr>
    </w:lvl>
    <w:lvl w:ilvl="4" w:tplc="DBCA82DE" w:tentative="1">
      <w:start w:val="1"/>
      <w:numFmt w:val="bullet"/>
      <w:lvlText w:val="-"/>
      <w:lvlJc w:val="left"/>
      <w:pPr>
        <w:tabs>
          <w:tab w:val="num" w:pos="3600"/>
        </w:tabs>
        <w:ind w:left="3600" w:hanging="360"/>
      </w:pPr>
      <w:rPr>
        <w:rFonts w:ascii="Times New Roman" w:hAnsi="Times New Roman" w:hint="default"/>
      </w:rPr>
    </w:lvl>
    <w:lvl w:ilvl="5" w:tplc="F07ED094" w:tentative="1">
      <w:start w:val="1"/>
      <w:numFmt w:val="bullet"/>
      <w:lvlText w:val="-"/>
      <w:lvlJc w:val="left"/>
      <w:pPr>
        <w:tabs>
          <w:tab w:val="num" w:pos="4320"/>
        </w:tabs>
        <w:ind w:left="4320" w:hanging="360"/>
      </w:pPr>
      <w:rPr>
        <w:rFonts w:ascii="Times New Roman" w:hAnsi="Times New Roman" w:hint="default"/>
      </w:rPr>
    </w:lvl>
    <w:lvl w:ilvl="6" w:tplc="5B8A3B5C" w:tentative="1">
      <w:start w:val="1"/>
      <w:numFmt w:val="bullet"/>
      <w:lvlText w:val="-"/>
      <w:lvlJc w:val="left"/>
      <w:pPr>
        <w:tabs>
          <w:tab w:val="num" w:pos="5040"/>
        </w:tabs>
        <w:ind w:left="5040" w:hanging="360"/>
      </w:pPr>
      <w:rPr>
        <w:rFonts w:ascii="Times New Roman" w:hAnsi="Times New Roman" w:hint="default"/>
      </w:rPr>
    </w:lvl>
    <w:lvl w:ilvl="7" w:tplc="BDBA108E" w:tentative="1">
      <w:start w:val="1"/>
      <w:numFmt w:val="bullet"/>
      <w:lvlText w:val="-"/>
      <w:lvlJc w:val="left"/>
      <w:pPr>
        <w:tabs>
          <w:tab w:val="num" w:pos="5760"/>
        </w:tabs>
        <w:ind w:left="5760" w:hanging="360"/>
      </w:pPr>
      <w:rPr>
        <w:rFonts w:ascii="Times New Roman" w:hAnsi="Times New Roman" w:hint="default"/>
      </w:rPr>
    </w:lvl>
    <w:lvl w:ilvl="8" w:tplc="6ADC0A24"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C141D5D"/>
    <w:multiLevelType w:val="hybridMultilevel"/>
    <w:tmpl w:val="762AAF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0A2E02"/>
    <w:multiLevelType w:val="hybridMultilevel"/>
    <w:tmpl w:val="5C42D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C31C5C"/>
    <w:multiLevelType w:val="hybridMultilevel"/>
    <w:tmpl w:val="7944C1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1F2DDB"/>
    <w:multiLevelType w:val="hybridMultilevel"/>
    <w:tmpl w:val="D7B0F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3547815"/>
    <w:multiLevelType w:val="hybridMultilevel"/>
    <w:tmpl w:val="225CA40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3F24512"/>
    <w:multiLevelType w:val="hybridMultilevel"/>
    <w:tmpl w:val="21A645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3A3994"/>
    <w:multiLevelType w:val="hybridMultilevel"/>
    <w:tmpl w:val="5EE046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6517F31"/>
    <w:multiLevelType w:val="hybridMultilevel"/>
    <w:tmpl w:val="D7E27D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04C5A87"/>
    <w:multiLevelType w:val="hybridMultilevel"/>
    <w:tmpl w:val="4BD24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5A622E1"/>
    <w:multiLevelType w:val="hybridMultilevel"/>
    <w:tmpl w:val="9F1807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711977"/>
    <w:multiLevelType w:val="hybridMultilevel"/>
    <w:tmpl w:val="28C6AA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9C25793"/>
    <w:multiLevelType w:val="hybridMultilevel"/>
    <w:tmpl w:val="0A62BF36"/>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46242175">
    <w:abstractNumId w:val="3"/>
  </w:num>
  <w:num w:numId="2" w16cid:durableId="1519194233">
    <w:abstractNumId w:val="4"/>
  </w:num>
  <w:num w:numId="3" w16cid:durableId="1845701067">
    <w:abstractNumId w:val="7"/>
  </w:num>
  <w:num w:numId="4" w16cid:durableId="92869966">
    <w:abstractNumId w:val="10"/>
  </w:num>
  <w:num w:numId="5" w16cid:durableId="1523546113">
    <w:abstractNumId w:val="2"/>
  </w:num>
  <w:num w:numId="6" w16cid:durableId="1494637739">
    <w:abstractNumId w:val="11"/>
  </w:num>
  <w:num w:numId="7" w16cid:durableId="1009524731">
    <w:abstractNumId w:val="8"/>
  </w:num>
  <w:num w:numId="8" w16cid:durableId="1676884108">
    <w:abstractNumId w:val="9"/>
  </w:num>
  <w:num w:numId="9" w16cid:durableId="1144198838">
    <w:abstractNumId w:val="1"/>
  </w:num>
  <w:num w:numId="10" w16cid:durableId="1674261247">
    <w:abstractNumId w:val="12"/>
  </w:num>
  <w:num w:numId="11" w16cid:durableId="606161994">
    <w:abstractNumId w:val="6"/>
  </w:num>
  <w:num w:numId="12" w16cid:durableId="515771858">
    <w:abstractNumId w:val="5"/>
  </w:num>
  <w:num w:numId="13" w16cid:durableId="70737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192"/>
    <w:rsid w:val="00006A2C"/>
    <w:rsid w:val="0002573D"/>
    <w:rsid w:val="00026A26"/>
    <w:rsid w:val="00043453"/>
    <w:rsid w:val="000449D6"/>
    <w:rsid w:val="00052716"/>
    <w:rsid w:val="00065858"/>
    <w:rsid w:val="000832AB"/>
    <w:rsid w:val="00083896"/>
    <w:rsid w:val="000934A4"/>
    <w:rsid w:val="00093D13"/>
    <w:rsid w:val="00095694"/>
    <w:rsid w:val="000A1BDC"/>
    <w:rsid w:val="000A22A0"/>
    <w:rsid w:val="000A2326"/>
    <w:rsid w:val="000A3FDF"/>
    <w:rsid w:val="000B4960"/>
    <w:rsid w:val="000B530D"/>
    <w:rsid w:val="000B59B6"/>
    <w:rsid w:val="000C5BAC"/>
    <w:rsid w:val="000E4C77"/>
    <w:rsid w:val="000E6F92"/>
    <w:rsid w:val="00100236"/>
    <w:rsid w:val="00107FC6"/>
    <w:rsid w:val="0011767D"/>
    <w:rsid w:val="00124CB3"/>
    <w:rsid w:val="00125C1A"/>
    <w:rsid w:val="001740DD"/>
    <w:rsid w:val="00177B38"/>
    <w:rsid w:val="001965E8"/>
    <w:rsid w:val="001A74BE"/>
    <w:rsid w:val="001B72DF"/>
    <w:rsid w:val="001C582A"/>
    <w:rsid w:val="001C772A"/>
    <w:rsid w:val="001D37A2"/>
    <w:rsid w:val="001E31F1"/>
    <w:rsid w:val="001E62E8"/>
    <w:rsid w:val="001E69B3"/>
    <w:rsid w:val="001F255F"/>
    <w:rsid w:val="001F4338"/>
    <w:rsid w:val="00212F2C"/>
    <w:rsid w:val="0021623D"/>
    <w:rsid w:val="00220F43"/>
    <w:rsid w:val="00221561"/>
    <w:rsid w:val="00222801"/>
    <w:rsid w:val="00226A0F"/>
    <w:rsid w:val="00230C79"/>
    <w:rsid w:val="00237656"/>
    <w:rsid w:val="00243536"/>
    <w:rsid w:val="0025292F"/>
    <w:rsid w:val="00255213"/>
    <w:rsid w:val="002662A2"/>
    <w:rsid w:val="00267E23"/>
    <w:rsid w:val="0027272E"/>
    <w:rsid w:val="002739D5"/>
    <w:rsid w:val="00276329"/>
    <w:rsid w:val="00287EC8"/>
    <w:rsid w:val="00291677"/>
    <w:rsid w:val="002953EF"/>
    <w:rsid w:val="002963F3"/>
    <w:rsid w:val="002A40BA"/>
    <w:rsid w:val="002C0C69"/>
    <w:rsid w:val="002C3610"/>
    <w:rsid w:val="002C5F06"/>
    <w:rsid w:val="002D684F"/>
    <w:rsid w:val="002E7DFE"/>
    <w:rsid w:val="0030131D"/>
    <w:rsid w:val="00310D92"/>
    <w:rsid w:val="00313D58"/>
    <w:rsid w:val="0032060E"/>
    <w:rsid w:val="00321B9D"/>
    <w:rsid w:val="00324B17"/>
    <w:rsid w:val="00334DB4"/>
    <w:rsid w:val="00341442"/>
    <w:rsid w:val="0034577D"/>
    <w:rsid w:val="00347D59"/>
    <w:rsid w:val="003516F3"/>
    <w:rsid w:val="003552E6"/>
    <w:rsid w:val="0035598D"/>
    <w:rsid w:val="00367340"/>
    <w:rsid w:val="00371923"/>
    <w:rsid w:val="003737B0"/>
    <w:rsid w:val="00387E19"/>
    <w:rsid w:val="00392C41"/>
    <w:rsid w:val="00394B50"/>
    <w:rsid w:val="00395D8C"/>
    <w:rsid w:val="00397CBD"/>
    <w:rsid w:val="003A2732"/>
    <w:rsid w:val="003A5184"/>
    <w:rsid w:val="003A5904"/>
    <w:rsid w:val="003B2E70"/>
    <w:rsid w:val="003D190A"/>
    <w:rsid w:val="003D7389"/>
    <w:rsid w:val="003E7352"/>
    <w:rsid w:val="003F2521"/>
    <w:rsid w:val="003F3C2C"/>
    <w:rsid w:val="003F6D55"/>
    <w:rsid w:val="004105A2"/>
    <w:rsid w:val="004116E3"/>
    <w:rsid w:val="00417BED"/>
    <w:rsid w:val="00420E14"/>
    <w:rsid w:val="00422E40"/>
    <w:rsid w:val="00426E07"/>
    <w:rsid w:val="004322E1"/>
    <w:rsid w:val="004404FE"/>
    <w:rsid w:val="004651CD"/>
    <w:rsid w:val="00471A4E"/>
    <w:rsid w:val="004838EA"/>
    <w:rsid w:val="0048415A"/>
    <w:rsid w:val="004A7116"/>
    <w:rsid w:val="004C3C98"/>
    <w:rsid w:val="004D2757"/>
    <w:rsid w:val="004D34DF"/>
    <w:rsid w:val="004E4F1A"/>
    <w:rsid w:val="004F5138"/>
    <w:rsid w:val="004F6F83"/>
    <w:rsid w:val="00501347"/>
    <w:rsid w:val="0050220B"/>
    <w:rsid w:val="00504821"/>
    <w:rsid w:val="0050560C"/>
    <w:rsid w:val="00505736"/>
    <w:rsid w:val="0050762C"/>
    <w:rsid w:val="00510028"/>
    <w:rsid w:val="00515F3B"/>
    <w:rsid w:val="005221B1"/>
    <w:rsid w:val="005236CC"/>
    <w:rsid w:val="00524390"/>
    <w:rsid w:val="005257AA"/>
    <w:rsid w:val="00531BC7"/>
    <w:rsid w:val="00534E58"/>
    <w:rsid w:val="00536296"/>
    <w:rsid w:val="00542819"/>
    <w:rsid w:val="00547751"/>
    <w:rsid w:val="00550B4A"/>
    <w:rsid w:val="00550D0C"/>
    <w:rsid w:val="00551289"/>
    <w:rsid w:val="0055337A"/>
    <w:rsid w:val="00553E8A"/>
    <w:rsid w:val="0056140F"/>
    <w:rsid w:val="005643B5"/>
    <w:rsid w:val="00564DBE"/>
    <w:rsid w:val="00572642"/>
    <w:rsid w:val="005804FC"/>
    <w:rsid w:val="005956E6"/>
    <w:rsid w:val="005A4A81"/>
    <w:rsid w:val="005B4B3C"/>
    <w:rsid w:val="005B6A45"/>
    <w:rsid w:val="005C5695"/>
    <w:rsid w:val="005E1BD8"/>
    <w:rsid w:val="005E6552"/>
    <w:rsid w:val="005F6B2B"/>
    <w:rsid w:val="006073CA"/>
    <w:rsid w:val="00607E3A"/>
    <w:rsid w:val="0061747E"/>
    <w:rsid w:val="00621736"/>
    <w:rsid w:val="006267A2"/>
    <w:rsid w:val="0063632B"/>
    <w:rsid w:val="00647808"/>
    <w:rsid w:val="00655348"/>
    <w:rsid w:val="00655F75"/>
    <w:rsid w:val="006647FB"/>
    <w:rsid w:val="00666567"/>
    <w:rsid w:val="0067059C"/>
    <w:rsid w:val="00684AA9"/>
    <w:rsid w:val="00697FE1"/>
    <w:rsid w:val="006A4BE7"/>
    <w:rsid w:val="006B35BE"/>
    <w:rsid w:val="006B47CE"/>
    <w:rsid w:val="006B5BFC"/>
    <w:rsid w:val="006B6B46"/>
    <w:rsid w:val="006C081C"/>
    <w:rsid w:val="006C2201"/>
    <w:rsid w:val="006D38B3"/>
    <w:rsid w:val="006D4F81"/>
    <w:rsid w:val="006D581B"/>
    <w:rsid w:val="006D5B8D"/>
    <w:rsid w:val="006E34D6"/>
    <w:rsid w:val="006E58AF"/>
    <w:rsid w:val="006E5E0A"/>
    <w:rsid w:val="006E7916"/>
    <w:rsid w:val="006F1C79"/>
    <w:rsid w:val="00703BAD"/>
    <w:rsid w:val="007059B3"/>
    <w:rsid w:val="00710A71"/>
    <w:rsid w:val="007124B4"/>
    <w:rsid w:val="007131D9"/>
    <w:rsid w:val="00716A8C"/>
    <w:rsid w:val="0072362E"/>
    <w:rsid w:val="007255AE"/>
    <w:rsid w:val="00744B92"/>
    <w:rsid w:val="007507D0"/>
    <w:rsid w:val="00751BFD"/>
    <w:rsid w:val="007563E7"/>
    <w:rsid w:val="00773775"/>
    <w:rsid w:val="00792399"/>
    <w:rsid w:val="0079580C"/>
    <w:rsid w:val="007A6631"/>
    <w:rsid w:val="007B6056"/>
    <w:rsid w:val="007B6C06"/>
    <w:rsid w:val="007C1C22"/>
    <w:rsid w:val="007C4B2A"/>
    <w:rsid w:val="007C5F34"/>
    <w:rsid w:val="007D0185"/>
    <w:rsid w:val="007D1A15"/>
    <w:rsid w:val="007E7364"/>
    <w:rsid w:val="007F7789"/>
    <w:rsid w:val="0081127B"/>
    <w:rsid w:val="008160BD"/>
    <w:rsid w:val="00817585"/>
    <w:rsid w:val="00817DB7"/>
    <w:rsid w:val="00824AAB"/>
    <w:rsid w:val="00827C15"/>
    <w:rsid w:val="008337EB"/>
    <w:rsid w:val="008421F0"/>
    <w:rsid w:val="00854342"/>
    <w:rsid w:val="00861CCC"/>
    <w:rsid w:val="00862C36"/>
    <w:rsid w:val="008659A5"/>
    <w:rsid w:val="00866CE0"/>
    <w:rsid w:val="00866D79"/>
    <w:rsid w:val="00870B0C"/>
    <w:rsid w:val="008744EF"/>
    <w:rsid w:val="00877BEB"/>
    <w:rsid w:val="00880FC1"/>
    <w:rsid w:val="00890E58"/>
    <w:rsid w:val="008A6B4C"/>
    <w:rsid w:val="008B0EF3"/>
    <w:rsid w:val="008C0202"/>
    <w:rsid w:val="008C373E"/>
    <w:rsid w:val="008C61AC"/>
    <w:rsid w:val="008D2370"/>
    <w:rsid w:val="008E4C38"/>
    <w:rsid w:val="008E7D68"/>
    <w:rsid w:val="008F1E6A"/>
    <w:rsid w:val="008F31E8"/>
    <w:rsid w:val="00900A35"/>
    <w:rsid w:val="00924DC9"/>
    <w:rsid w:val="00935500"/>
    <w:rsid w:val="009423B5"/>
    <w:rsid w:val="00943B51"/>
    <w:rsid w:val="0094415D"/>
    <w:rsid w:val="0094649C"/>
    <w:rsid w:val="00950A59"/>
    <w:rsid w:val="009534E9"/>
    <w:rsid w:val="00960C19"/>
    <w:rsid w:val="00963EE7"/>
    <w:rsid w:val="00970AE7"/>
    <w:rsid w:val="00981C84"/>
    <w:rsid w:val="009839FC"/>
    <w:rsid w:val="009A3806"/>
    <w:rsid w:val="009B04BC"/>
    <w:rsid w:val="009B0A43"/>
    <w:rsid w:val="009B380F"/>
    <w:rsid w:val="009B3D60"/>
    <w:rsid w:val="009B7FEE"/>
    <w:rsid w:val="009C6439"/>
    <w:rsid w:val="009D0D76"/>
    <w:rsid w:val="009E0326"/>
    <w:rsid w:val="009E0822"/>
    <w:rsid w:val="009E5560"/>
    <w:rsid w:val="009F78CD"/>
    <w:rsid w:val="00A051A7"/>
    <w:rsid w:val="00A2628E"/>
    <w:rsid w:val="00A264A2"/>
    <w:rsid w:val="00A26D97"/>
    <w:rsid w:val="00A34643"/>
    <w:rsid w:val="00A363B3"/>
    <w:rsid w:val="00A37AC7"/>
    <w:rsid w:val="00A419DD"/>
    <w:rsid w:val="00A51CAE"/>
    <w:rsid w:val="00A70D94"/>
    <w:rsid w:val="00A71148"/>
    <w:rsid w:val="00A81389"/>
    <w:rsid w:val="00A81D34"/>
    <w:rsid w:val="00A82551"/>
    <w:rsid w:val="00A855EE"/>
    <w:rsid w:val="00A900FC"/>
    <w:rsid w:val="00A92734"/>
    <w:rsid w:val="00A97B40"/>
    <w:rsid w:val="00AA3CCD"/>
    <w:rsid w:val="00AA5200"/>
    <w:rsid w:val="00AA582F"/>
    <w:rsid w:val="00AB07F1"/>
    <w:rsid w:val="00AB21FE"/>
    <w:rsid w:val="00AB5EDF"/>
    <w:rsid w:val="00AC1295"/>
    <w:rsid w:val="00AC1E11"/>
    <w:rsid w:val="00AC2EF3"/>
    <w:rsid w:val="00AC5232"/>
    <w:rsid w:val="00AD5907"/>
    <w:rsid w:val="00AE1056"/>
    <w:rsid w:val="00AE17F1"/>
    <w:rsid w:val="00AE2D86"/>
    <w:rsid w:val="00AE4A9A"/>
    <w:rsid w:val="00AE7575"/>
    <w:rsid w:val="00AF43AE"/>
    <w:rsid w:val="00B05D49"/>
    <w:rsid w:val="00B24B7A"/>
    <w:rsid w:val="00B34A7D"/>
    <w:rsid w:val="00B426FA"/>
    <w:rsid w:val="00B45418"/>
    <w:rsid w:val="00B45934"/>
    <w:rsid w:val="00B77021"/>
    <w:rsid w:val="00B83219"/>
    <w:rsid w:val="00B856A3"/>
    <w:rsid w:val="00B948B8"/>
    <w:rsid w:val="00BA110F"/>
    <w:rsid w:val="00BA1BF6"/>
    <w:rsid w:val="00BA6904"/>
    <w:rsid w:val="00BA6F04"/>
    <w:rsid w:val="00BC18F2"/>
    <w:rsid w:val="00BC6D12"/>
    <w:rsid w:val="00BD042F"/>
    <w:rsid w:val="00BD31AF"/>
    <w:rsid w:val="00BD4FA7"/>
    <w:rsid w:val="00BE0432"/>
    <w:rsid w:val="00BE1156"/>
    <w:rsid w:val="00BE1514"/>
    <w:rsid w:val="00BE5A09"/>
    <w:rsid w:val="00BE6369"/>
    <w:rsid w:val="00C02739"/>
    <w:rsid w:val="00C04192"/>
    <w:rsid w:val="00C04213"/>
    <w:rsid w:val="00C21731"/>
    <w:rsid w:val="00C268A1"/>
    <w:rsid w:val="00C278FE"/>
    <w:rsid w:val="00C35F0F"/>
    <w:rsid w:val="00C37025"/>
    <w:rsid w:val="00C40AAD"/>
    <w:rsid w:val="00C41A90"/>
    <w:rsid w:val="00C47360"/>
    <w:rsid w:val="00C50625"/>
    <w:rsid w:val="00C577D4"/>
    <w:rsid w:val="00C63A7A"/>
    <w:rsid w:val="00C73D62"/>
    <w:rsid w:val="00C82107"/>
    <w:rsid w:val="00C82137"/>
    <w:rsid w:val="00C90E74"/>
    <w:rsid w:val="00CA081A"/>
    <w:rsid w:val="00CA4BCE"/>
    <w:rsid w:val="00CB2E6A"/>
    <w:rsid w:val="00CB4E71"/>
    <w:rsid w:val="00CD004A"/>
    <w:rsid w:val="00CD7A12"/>
    <w:rsid w:val="00CE000C"/>
    <w:rsid w:val="00CE3661"/>
    <w:rsid w:val="00CE57DD"/>
    <w:rsid w:val="00CF086A"/>
    <w:rsid w:val="00CF0F00"/>
    <w:rsid w:val="00CF407A"/>
    <w:rsid w:val="00D114EA"/>
    <w:rsid w:val="00D203D3"/>
    <w:rsid w:val="00D251A6"/>
    <w:rsid w:val="00D314D4"/>
    <w:rsid w:val="00D34E0D"/>
    <w:rsid w:val="00D4502A"/>
    <w:rsid w:val="00D50AB1"/>
    <w:rsid w:val="00D52B06"/>
    <w:rsid w:val="00D57B54"/>
    <w:rsid w:val="00D67F40"/>
    <w:rsid w:val="00D77DF7"/>
    <w:rsid w:val="00D853D5"/>
    <w:rsid w:val="00D92F58"/>
    <w:rsid w:val="00D953F8"/>
    <w:rsid w:val="00D974E7"/>
    <w:rsid w:val="00DA3331"/>
    <w:rsid w:val="00DB0CC6"/>
    <w:rsid w:val="00DB5750"/>
    <w:rsid w:val="00DE1083"/>
    <w:rsid w:val="00DE54DA"/>
    <w:rsid w:val="00DE5969"/>
    <w:rsid w:val="00DF3080"/>
    <w:rsid w:val="00DF45EF"/>
    <w:rsid w:val="00DF721D"/>
    <w:rsid w:val="00E052C0"/>
    <w:rsid w:val="00E15127"/>
    <w:rsid w:val="00E17734"/>
    <w:rsid w:val="00E17BA2"/>
    <w:rsid w:val="00E25736"/>
    <w:rsid w:val="00E25BF1"/>
    <w:rsid w:val="00E30EC4"/>
    <w:rsid w:val="00E34E10"/>
    <w:rsid w:val="00E36456"/>
    <w:rsid w:val="00E524B5"/>
    <w:rsid w:val="00E527AC"/>
    <w:rsid w:val="00E545B8"/>
    <w:rsid w:val="00E611D0"/>
    <w:rsid w:val="00E63A45"/>
    <w:rsid w:val="00E64016"/>
    <w:rsid w:val="00E640E3"/>
    <w:rsid w:val="00E70DCD"/>
    <w:rsid w:val="00E753BE"/>
    <w:rsid w:val="00E75E15"/>
    <w:rsid w:val="00E76610"/>
    <w:rsid w:val="00E820AF"/>
    <w:rsid w:val="00E938A9"/>
    <w:rsid w:val="00E97F05"/>
    <w:rsid w:val="00EA25C0"/>
    <w:rsid w:val="00EA5F46"/>
    <w:rsid w:val="00EB1FB0"/>
    <w:rsid w:val="00EB5269"/>
    <w:rsid w:val="00EC1E70"/>
    <w:rsid w:val="00ED1B67"/>
    <w:rsid w:val="00ED2385"/>
    <w:rsid w:val="00ED7068"/>
    <w:rsid w:val="00EE49B7"/>
    <w:rsid w:val="00EE63B2"/>
    <w:rsid w:val="00EF2156"/>
    <w:rsid w:val="00EF4454"/>
    <w:rsid w:val="00EF4721"/>
    <w:rsid w:val="00F02BAB"/>
    <w:rsid w:val="00F05E97"/>
    <w:rsid w:val="00F14767"/>
    <w:rsid w:val="00F1738A"/>
    <w:rsid w:val="00F249EE"/>
    <w:rsid w:val="00F26FD4"/>
    <w:rsid w:val="00F27476"/>
    <w:rsid w:val="00F419BC"/>
    <w:rsid w:val="00F53EAF"/>
    <w:rsid w:val="00F82316"/>
    <w:rsid w:val="00F94111"/>
    <w:rsid w:val="00F955EB"/>
    <w:rsid w:val="00FB1B27"/>
    <w:rsid w:val="00FB4F50"/>
    <w:rsid w:val="00FD5D68"/>
    <w:rsid w:val="00FD6CEB"/>
    <w:rsid w:val="00FE318B"/>
    <w:rsid w:val="00FE73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A84F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1CAE"/>
  </w:style>
  <w:style w:type="paragraph" w:styleId="Nadpis1">
    <w:name w:val="heading 1"/>
    <w:basedOn w:val="Normln"/>
    <w:next w:val="Normln"/>
    <w:link w:val="Nadpis1Char"/>
    <w:uiPriority w:val="9"/>
    <w:qFormat/>
    <w:rsid w:val="00C041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ED238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04192"/>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BE1514"/>
    <w:pPr>
      <w:ind w:left="720"/>
      <w:contextualSpacing/>
    </w:pPr>
  </w:style>
  <w:style w:type="paragraph" w:styleId="Zhlav">
    <w:name w:val="header"/>
    <w:basedOn w:val="Normln"/>
    <w:link w:val="ZhlavChar"/>
    <w:uiPriority w:val="99"/>
    <w:unhideWhenUsed/>
    <w:rsid w:val="00EF215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F2156"/>
  </w:style>
  <w:style w:type="paragraph" w:styleId="Zpat">
    <w:name w:val="footer"/>
    <w:basedOn w:val="Normln"/>
    <w:link w:val="ZpatChar"/>
    <w:uiPriority w:val="99"/>
    <w:unhideWhenUsed/>
    <w:rsid w:val="00EF2156"/>
    <w:pPr>
      <w:tabs>
        <w:tab w:val="center" w:pos="4536"/>
        <w:tab w:val="right" w:pos="9072"/>
      </w:tabs>
      <w:spacing w:after="0" w:line="240" w:lineRule="auto"/>
    </w:pPr>
  </w:style>
  <w:style w:type="character" w:customStyle="1" w:styleId="ZpatChar">
    <w:name w:val="Zápatí Char"/>
    <w:basedOn w:val="Standardnpsmoodstavce"/>
    <w:link w:val="Zpat"/>
    <w:uiPriority w:val="99"/>
    <w:rsid w:val="00EF2156"/>
  </w:style>
  <w:style w:type="paragraph" w:styleId="Textbubliny">
    <w:name w:val="Balloon Text"/>
    <w:basedOn w:val="Normln"/>
    <w:link w:val="TextbublinyChar"/>
    <w:uiPriority w:val="99"/>
    <w:semiHidden/>
    <w:unhideWhenUsed/>
    <w:rsid w:val="003E735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352"/>
    <w:rPr>
      <w:rFonts w:ascii="Tahoma" w:hAnsi="Tahoma" w:cs="Tahoma"/>
      <w:sz w:val="16"/>
      <w:szCs w:val="16"/>
    </w:rPr>
  </w:style>
  <w:style w:type="paragraph" w:styleId="Textpoznpodarou">
    <w:name w:val="footnote text"/>
    <w:basedOn w:val="Normln"/>
    <w:link w:val="TextpoznpodarouChar"/>
    <w:uiPriority w:val="99"/>
    <w:unhideWhenUsed/>
    <w:rsid w:val="00CA081A"/>
    <w:pPr>
      <w:spacing w:after="0" w:line="240" w:lineRule="auto"/>
    </w:pPr>
    <w:rPr>
      <w:rFonts w:ascii="Arial" w:hAnsi="Arial" w:cs="Arial"/>
      <w:sz w:val="20"/>
      <w:szCs w:val="20"/>
    </w:rPr>
  </w:style>
  <w:style w:type="character" w:customStyle="1" w:styleId="TextpoznpodarouChar">
    <w:name w:val="Text pozn. pod čarou Char"/>
    <w:basedOn w:val="Standardnpsmoodstavce"/>
    <w:link w:val="Textpoznpodarou"/>
    <w:uiPriority w:val="99"/>
    <w:rsid w:val="00CA081A"/>
    <w:rPr>
      <w:rFonts w:ascii="Arial" w:hAnsi="Arial" w:cs="Arial"/>
      <w:sz w:val="20"/>
      <w:szCs w:val="20"/>
    </w:rPr>
  </w:style>
  <w:style w:type="character" w:styleId="Znakapoznpodarou">
    <w:name w:val="footnote reference"/>
    <w:basedOn w:val="Standardnpsmoodstavce"/>
    <w:uiPriority w:val="99"/>
    <w:unhideWhenUsed/>
    <w:rsid w:val="00CA081A"/>
    <w:rPr>
      <w:vertAlign w:val="superscript"/>
    </w:rPr>
  </w:style>
  <w:style w:type="character" w:styleId="Odkaznakoment">
    <w:name w:val="annotation reference"/>
    <w:rsid w:val="004D34DF"/>
    <w:rPr>
      <w:sz w:val="16"/>
      <w:szCs w:val="16"/>
    </w:rPr>
  </w:style>
  <w:style w:type="paragraph" w:styleId="Textkomente">
    <w:name w:val="annotation text"/>
    <w:basedOn w:val="Normln"/>
    <w:link w:val="TextkomenteChar"/>
    <w:rsid w:val="004D34DF"/>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4D34DF"/>
    <w:rPr>
      <w:rFonts w:ascii="Times New Roman" w:eastAsia="Times New Roman" w:hAnsi="Times New Roman" w:cs="Times New Roman"/>
      <w:sz w:val="20"/>
      <w:szCs w:val="20"/>
      <w:lang w:eastAsia="cs-CZ"/>
    </w:rPr>
  </w:style>
  <w:style w:type="paragraph" w:styleId="Revize">
    <w:name w:val="Revision"/>
    <w:hidden/>
    <w:uiPriority w:val="99"/>
    <w:semiHidden/>
    <w:rsid w:val="007F7789"/>
    <w:pPr>
      <w:spacing w:after="0" w:line="240" w:lineRule="auto"/>
    </w:pPr>
  </w:style>
  <w:style w:type="paragraph" w:styleId="Pedmtkomente">
    <w:name w:val="annotation subject"/>
    <w:basedOn w:val="Textkomente"/>
    <w:next w:val="Textkomente"/>
    <w:link w:val="PedmtkomenteChar"/>
    <w:uiPriority w:val="99"/>
    <w:semiHidden/>
    <w:unhideWhenUsed/>
    <w:rsid w:val="007F7789"/>
    <w:pPr>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7F7789"/>
    <w:rPr>
      <w:rFonts w:ascii="Times New Roman" w:eastAsia="Times New Roman" w:hAnsi="Times New Roman" w:cs="Times New Roman"/>
      <w:b/>
      <w:bCs/>
      <w:sz w:val="20"/>
      <w:szCs w:val="20"/>
      <w:lang w:eastAsia="cs-CZ"/>
    </w:rPr>
  </w:style>
  <w:style w:type="paragraph" w:styleId="Bezmezer">
    <w:name w:val="No Spacing"/>
    <w:uiPriority w:val="1"/>
    <w:qFormat/>
    <w:rsid w:val="00B05D49"/>
    <w:pPr>
      <w:spacing w:after="0" w:line="240" w:lineRule="auto"/>
    </w:pPr>
  </w:style>
  <w:style w:type="character" w:customStyle="1" w:styleId="Nadpis2Char">
    <w:name w:val="Nadpis 2 Char"/>
    <w:basedOn w:val="Standardnpsmoodstavce"/>
    <w:link w:val="Nadpis2"/>
    <w:uiPriority w:val="9"/>
    <w:semiHidden/>
    <w:rsid w:val="00ED238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937865">
      <w:bodyDiv w:val="1"/>
      <w:marLeft w:val="0"/>
      <w:marRight w:val="0"/>
      <w:marTop w:val="0"/>
      <w:marBottom w:val="0"/>
      <w:divBdr>
        <w:top w:val="none" w:sz="0" w:space="0" w:color="auto"/>
        <w:left w:val="none" w:sz="0" w:space="0" w:color="auto"/>
        <w:bottom w:val="none" w:sz="0" w:space="0" w:color="auto"/>
        <w:right w:val="none" w:sz="0" w:space="0" w:color="auto"/>
      </w:divBdr>
      <w:divsChild>
        <w:div w:id="699352922">
          <w:marLeft w:val="360"/>
          <w:marRight w:val="0"/>
          <w:marTop w:val="200"/>
          <w:marBottom w:val="0"/>
          <w:divBdr>
            <w:top w:val="none" w:sz="0" w:space="0" w:color="auto"/>
            <w:left w:val="none" w:sz="0" w:space="0" w:color="auto"/>
            <w:bottom w:val="none" w:sz="0" w:space="0" w:color="auto"/>
            <w:right w:val="none" w:sz="0" w:space="0" w:color="auto"/>
          </w:divBdr>
        </w:div>
        <w:div w:id="1129982087">
          <w:marLeft w:val="360"/>
          <w:marRight w:val="0"/>
          <w:marTop w:val="200"/>
          <w:marBottom w:val="0"/>
          <w:divBdr>
            <w:top w:val="none" w:sz="0" w:space="0" w:color="auto"/>
            <w:left w:val="none" w:sz="0" w:space="0" w:color="auto"/>
            <w:bottom w:val="none" w:sz="0" w:space="0" w:color="auto"/>
            <w:right w:val="none" w:sz="0" w:space="0" w:color="auto"/>
          </w:divBdr>
        </w:div>
        <w:div w:id="1348560546">
          <w:marLeft w:val="360"/>
          <w:marRight w:val="0"/>
          <w:marTop w:val="200"/>
          <w:marBottom w:val="0"/>
          <w:divBdr>
            <w:top w:val="none" w:sz="0" w:space="0" w:color="auto"/>
            <w:left w:val="none" w:sz="0" w:space="0" w:color="auto"/>
            <w:bottom w:val="none" w:sz="0" w:space="0" w:color="auto"/>
            <w:right w:val="none" w:sz="0" w:space="0" w:color="auto"/>
          </w:divBdr>
        </w:div>
        <w:div w:id="524490611">
          <w:marLeft w:val="360"/>
          <w:marRight w:val="0"/>
          <w:marTop w:val="200"/>
          <w:marBottom w:val="0"/>
          <w:divBdr>
            <w:top w:val="none" w:sz="0" w:space="0" w:color="auto"/>
            <w:left w:val="none" w:sz="0" w:space="0" w:color="auto"/>
            <w:bottom w:val="none" w:sz="0" w:space="0" w:color="auto"/>
            <w:right w:val="none" w:sz="0" w:space="0" w:color="auto"/>
          </w:divBdr>
        </w:div>
        <w:div w:id="1975215375">
          <w:marLeft w:val="360"/>
          <w:marRight w:val="0"/>
          <w:marTop w:val="200"/>
          <w:marBottom w:val="0"/>
          <w:divBdr>
            <w:top w:val="none" w:sz="0" w:space="0" w:color="auto"/>
            <w:left w:val="none" w:sz="0" w:space="0" w:color="auto"/>
            <w:bottom w:val="none" w:sz="0" w:space="0" w:color="auto"/>
            <w:right w:val="none" w:sz="0" w:space="0" w:color="auto"/>
          </w:divBdr>
        </w:div>
        <w:div w:id="540292174">
          <w:marLeft w:val="360"/>
          <w:marRight w:val="0"/>
          <w:marTop w:val="200"/>
          <w:marBottom w:val="0"/>
          <w:divBdr>
            <w:top w:val="none" w:sz="0" w:space="0" w:color="auto"/>
            <w:left w:val="none" w:sz="0" w:space="0" w:color="auto"/>
            <w:bottom w:val="none" w:sz="0" w:space="0" w:color="auto"/>
            <w:right w:val="none" w:sz="0" w:space="0" w:color="auto"/>
          </w:divBdr>
        </w:div>
        <w:div w:id="1265114336">
          <w:marLeft w:val="360"/>
          <w:marRight w:val="0"/>
          <w:marTop w:val="200"/>
          <w:marBottom w:val="0"/>
          <w:divBdr>
            <w:top w:val="none" w:sz="0" w:space="0" w:color="auto"/>
            <w:left w:val="none" w:sz="0" w:space="0" w:color="auto"/>
            <w:bottom w:val="none" w:sz="0" w:space="0" w:color="auto"/>
            <w:right w:val="none" w:sz="0" w:space="0" w:color="auto"/>
          </w:divBdr>
        </w:div>
        <w:div w:id="689067933">
          <w:marLeft w:val="360"/>
          <w:marRight w:val="0"/>
          <w:marTop w:val="200"/>
          <w:marBottom w:val="0"/>
          <w:divBdr>
            <w:top w:val="none" w:sz="0" w:space="0" w:color="auto"/>
            <w:left w:val="none" w:sz="0" w:space="0" w:color="auto"/>
            <w:bottom w:val="none" w:sz="0" w:space="0" w:color="auto"/>
            <w:right w:val="none" w:sz="0" w:space="0" w:color="auto"/>
          </w:divBdr>
        </w:div>
        <w:div w:id="2128113215">
          <w:marLeft w:val="360"/>
          <w:marRight w:val="0"/>
          <w:marTop w:val="200"/>
          <w:marBottom w:val="0"/>
          <w:divBdr>
            <w:top w:val="none" w:sz="0" w:space="0" w:color="auto"/>
            <w:left w:val="none" w:sz="0" w:space="0" w:color="auto"/>
            <w:bottom w:val="none" w:sz="0" w:space="0" w:color="auto"/>
            <w:right w:val="none" w:sz="0" w:space="0" w:color="auto"/>
          </w:divBdr>
        </w:div>
      </w:divsChild>
    </w:div>
    <w:div w:id="107231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B4007-4700-4CB7-8EBC-54CAED7FB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2535</Words>
  <Characters>14957</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2025-04-08T13:12:00Z</dcterms:created>
  <dcterms:modified xsi:type="dcterms:W3CDTF">2025-05-22T09:34:00Z</dcterms:modified>
</cp:coreProperties>
</file>