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9639" w:type="dxa"/>
        <w:tblInd w:w="-5" w:type="dxa"/>
        <w:tblBorders>
          <w:left w:val="none" w:sz="0" w:space="0" w:color="auto"/>
          <w:bottom w:val="single" w:sz="1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13622" w:rsidRPr="008517B5" w14:paraId="03AE56BC" w14:textId="77777777" w:rsidTr="00E16134">
        <w:trPr>
          <w:trHeight w:val="370"/>
        </w:trPr>
        <w:tc>
          <w:tcPr>
            <w:tcW w:w="9639" w:type="dxa"/>
            <w:tcBorders>
              <w:top w:val="nil"/>
              <w:bottom w:val="single" w:sz="4" w:space="0" w:color="161A48"/>
            </w:tcBorders>
          </w:tcPr>
          <w:p w14:paraId="768266CA" w14:textId="77777777" w:rsidR="00B13622" w:rsidRPr="008517B5" w:rsidRDefault="00B13622" w:rsidP="00E16134">
            <w:pPr>
              <w:pStyle w:val="Nadpisobsahu"/>
              <w:tabs>
                <w:tab w:val="left" w:pos="6300"/>
                <w:tab w:val="left" w:pos="8395"/>
              </w:tabs>
            </w:pPr>
            <w:r>
              <w:tab/>
            </w:r>
            <w:r>
              <w:tab/>
            </w:r>
          </w:p>
        </w:tc>
      </w:tr>
      <w:tr w:rsidR="00B13622" w14:paraId="4FE42AED" w14:textId="77777777" w:rsidTr="00E16134">
        <w:trPr>
          <w:trHeight w:val="370"/>
        </w:trPr>
        <w:tc>
          <w:tcPr>
            <w:tcW w:w="9639" w:type="dxa"/>
            <w:tcBorders>
              <w:top w:val="single" w:sz="4" w:space="0" w:color="161A48"/>
              <w:bottom w:val="single" w:sz="18" w:space="0" w:color="161A48"/>
            </w:tcBorders>
          </w:tcPr>
          <w:p w14:paraId="52422DCE" w14:textId="77777777" w:rsidR="00B13622" w:rsidRDefault="00B13622" w:rsidP="00E16134">
            <w:pPr>
              <w:pStyle w:val="tvar"/>
              <w:spacing w:before="120" w:after="120"/>
              <w:ind w:left="-109"/>
            </w:pPr>
            <w:r>
              <w:t>Rada pro výzkum, vývoj a inovace</w:t>
            </w:r>
          </w:p>
        </w:tc>
      </w:tr>
    </w:tbl>
    <w:p w14:paraId="2BF6A388" w14:textId="2FEC5D44" w:rsidR="002E620F" w:rsidRDefault="002E620F" w:rsidP="002E620F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620F">
        <w:rPr>
          <w:rFonts w:ascii="Arial" w:hAnsi="Arial" w:cs="Arial"/>
          <w:b/>
          <w:color w:val="0070C0"/>
          <w:sz w:val="28"/>
          <w:szCs w:val="28"/>
        </w:rPr>
        <w:t>Informace o plnění programu Prostředí pro život</w:t>
      </w:r>
    </w:p>
    <w:p w14:paraId="5EAC8730" w14:textId="03CC91FF" w:rsidR="002E620F" w:rsidRDefault="00681BC4" w:rsidP="002E620F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4B0DCC">
        <w:rPr>
          <w:rFonts w:ascii="Arial" w:hAnsi="Arial" w:cs="Arial"/>
          <w:bCs/>
          <w:sz w:val="22"/>
          <w:szCs w:val="22"/>
        </w:rPr>
        <w:t xml:space="preserve">Radě pro výzkum, vývoj a inovace (dále jen „Rada“) </w:t>
      </w:r>
      <w:r w:rsidR="009063AF" w:rsidRPr="004B0DCC">
        <w:rPr>
          <w:rFonts w:ascii="Arial" w:hAnsi="Arial" w:cs="Arial"/>
          <w:bCs/>
          <w:sz w:val="22"/>
          <w:szCs w:val="22"/>
        </w:rPr>
        <w:t>se předkládá</w:t>
      </w:r>
      <w:r w:rsidR="0072499F" w:rsidRPr="004B0DCC">
        <w:rPr>
          <w:rFonts w:ascii="Arial" w:hAnsi="Arial" w:cs="Arial"/>
          <w:bCs/>
          <w:sz w:val="22"/>
          <w:szCs w:val="22"/>
        </w:rPr>
        <w:t xml:space="preserve"> </w:t>
      </w:r>
      <w:r w:rsidR="002E620F">
        <w:rPr>
          <w:rFonts w:ascii="Arial" w:hAnsi="Arial" w:cs="Arial"/>
          <w:bCs/>
          <w:sz w:val="22"/>
          <w:szCs w:val="22"/>
        </w:rPr>
        <w:t>i</w:t>
      </w:r>
      <w:r w:rsidR="002E620F" w:rsidRPr="002E620F">
        <w:rPr>
          <w:rFonts w:ascii="Arial" w:hAnsi="Arial" w:cs="Arial"/>
          <w:bCs/>
          <w:sz w:val="22"/>
          <w:szCs w:val="22"/>
        </w:rPr>
        <w:t>nformace o plnění programu Prostředí pro život</w:t>
      </w:r>
      <w:r w:rsidR="002E620F">
        <w:rPr>
          <w:rFonts w:ascii="Arial" w:hAnsi="Arial" w:cs="Arial"/>
          <w:bCs/>
          <w:sz w:val="22"/>
          <w:szCs w:val="22"/>
        </w:rPr>
        <w:t xml:space="preserve"> (dále jen „program PPŽ“), a to na základě dopisu</w:t>
      </w:r>
      <w:r w:rsidR="007F5EDA">
        <w:rPr>
          <w:rFonts w:ascii="Arial" w:hAnsi="Arial" w:cs="Arial"/>
          <w:bCs/>
          <w:sz w:val="22"/>
          <w:szCs w:val="22"/>
        </w:rPr>
        <w:t xml:space="preserve"> z Ministerstva životního prostředí (dále jen „MŽP“), konkrétně</w:t>
      </w:r>
      <w:r w:rsidR="002E620F">
        <w:rPr>
          <w:rFonts w:ascii="Arial" w:hAnsi="Arial" w:cs="Arial"/>
          <w:bCs/>
          <w:sz w:val="22"/>
          <w:szCs w:val="22"/>
        </w:rPr>
        <w:t xml:space="preserve"> </w:t>
      </w:r>
      <w:r w:rsidR="002E620F" w:rsidRPr="002E620F">
        <w:rPr>
          <w:rFonts w:ascii="Arial" w:hAnsi="Arial" w:cs="Arial"/>
          <w:bCs/>
          <w:sz w:val="22"/>
          <w:szCs w:val="22"/>
        </w:rPr>
        <w:t>vrchní</w:t>
      </w:r>
      <w:r w:rsidR="002E620F">
        <w:rPr>
          <w:rFonts w:ascii="Arial" w:hAnsi="Arial" w:cs="Arial"/>
          <w:bCs/>
          <w:sz w:val="22"/>
          <w:szCs w:val="22"/>
        </w:rPr>
        <w:t>ho</w:t>
      </w:r>
      <w:r w:rsidR="002E620F" w:rsidRPr="002E620F">
        <w:rPr>
          <w:rFonts w:ascii="Arial" w:hAnsi="Arial" w:cs="Arial"/>
          <w:bCs/>
          <w:sz w:val="22"/>
          <w:szCs w:val="22"/>
        </w:rPr>
        <w:t xml:space="preserve"> ředitel</w:t>
      </w:r>
      <w:r w:rsidR="002E620F">
        <w:rPr>
          <w:rFonts w:ascii="Arial" w:hAnsi="Arial" w:cs="Arial"/>
          <w:bCs/>
          <w:sz w:val="22"/>
          <w:szCs w:val="22"/>
        </w:rPr>
        <w:t>e</w:t>
      </w:r>
      <w:r w:rsidR="002E620F" w:rsidRPr="002E620F">
        <w:rPr>
          <w:rFonts w:ascii="Arial" w:hAnsi="Arial" w:cs="Arial"/>
          <w:bCs/>
          <w:sz w:val="22"/>
          <w:szCs w:val="22"/>
        </w:rPr>
        <w:t xml:space="preserve"> sekce ekonomiky</w:t>
      </w:r>
      <w:r w:rsidR="002E620F">
        <w:rPr>
          <w:rFonts w:ascii="Arial" w:hAnsi="Arial" w:cs="Arial"/>
          <w:bCs/>
          <w:sz w:val="22"/>
          <w:szCs w:val="22"/>
        </w:rPr>
        <w:t xml:space="preserve"> </w:t>
      </w:r>
      <w:r w:rsidR="002E620F" w:rsidRPr="002E620F">
        <w:rPr>
          <w:rFonts w:ascii="Arial" w:hAnsi="Arial" w:cs="Arial"/>
          <w:bCs/>
          <w:sz w:val="22"/>
          <w:szCs w:val="22"/>
        </w:rPr>
        <w:t>životního prostředí</w:t>
      </w:r>
      <w:r w:rsidR="002E620F">
        <w:rPr>
          <w:rFonts w:ascii="Arial" w:hAnsi="Arial" w:cs="Arial"/>
          <w:bCs/>
          <w:sz w:val="22"/>
          <w:szCs w:val="22"/>
        </w:rPr>
        <w:t xml:space="preserve">, Ing. Jana Kříže, ze dne </w:t>
      </w:r>
      <w:r w:rsidR="00DD1CC2">
        <w:rPr>
          <w:rFonts w:ascii="Arial" w:hAnsi="Arial" w:cs="Arial"/>
          <w:bCs/>
          <w:sz w:val="22"/>
          <w:szCs w:val="22"/>
        </w:rPr>
        <w:t>2</w:t>
      </w:r>
      <w:r w:rsidR="002E620F">
        <w:rPr>
          <w:rFonts w:ascii="Arial" w:hAnsi="Arial" w:cs="Arial"/>
          <w:bCs/>
          <w:sz w:val="22"/>
          <w:szCs w:val="22"/>
        </w:rPr>
        <w:t>2. května 2025 č.j.</w:t>
      </w:r>
      <w:r w:rsidR="007F5EDA">
        <w:rPr>
          <w:rFonts w:ascii="Arial" w:hAnsi="Arial" w:cs="Arial"/>
          <w:bCs/>
          <w:sz w:val="22"/>
          <w:szCs w:val="22"/>
        </w:rPr>
        <w:t> </w:t>
      </w:r>
      <w:r w:rsidR="00DD1CC2" w:rsidRPr="00DD1CC2">
        <w:rPr>
          <w:rFonts w:ascii="Arial" w:hAnsi="Arial" w:cs="Arial"/>
          <w:bCs/>
          <w:sz w:val="22"/>
          <w:szCs w:val="22"/>
        </w:rPr>
        <w:t>MZP/2025/320/769</w:t>
      </w:r>
      <w:r w:rsidR="002E620F">
        <w:rPr>
          <w:rFonts w:ascii="Arial" w:hAnsi="Arial" w:cs="Arial"/>
          <w:bCs/>
          <w:sz w:val="22"/>
          <w:szCs w:val="22"/>
        </w:rPr>
        <w:t>.</w:t>
      </w:r>
    </w:p>
    <w:p w14:paraId="5ADD1F8C" w14:textId="4336A129" w:rsidR="002E620F" w:rsidRDefault="007F5EDA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Program PPŽ byl schválen </w:t>
      </w:r>
      <w:r w:rsidRPr="007F5EDA">
        <w:rPr>
          <w:rFonts w:ascii="Arial" w:hAnsi="Arial" w:cs="Arial"/>
          <w:bCs/>
          <w:sz w:val="22"/>
          <w:szCs w:val="22"/>
        </w:rPr>
        <w:t xml:space="preserve">usnesením vlády ČR č. 204 ze dne 25. března 2019 </w:t>
      </w:r>
      <w:r>
        <w:rPr>
          <w:rFonts w:ascii="Arial" w:hAnsi="Arial" w:cs="Arial"/>
          <w:bCs/>
          <w:sz w:val="22"/>
          <w:szCs w:val="22"/>
        </w:rPr>
        <w:t>na dobu trvání 2020 až 2026 s celkovými výdaji 4,46 mld. Kč (z toho 3,8 mld. Kč ze státního rozpočtu), kdy poslední veřejná soutěž v programu PPŽ byla vyhlášena v roce 2023. Na program PPŽ navázal p</w:t>
      </w:r>
      <w:r w:rsidRPr="007F5EDA">
        <w:rPr>
          <w:rFonts w:ascii="Arial" w:hAnsi="Arial" w:cs="Arial"/>
          <w:bCs/>
          <w:sz w:val="22"/>
          <w:szCs w:val="22"/>
        </w:rPr>
        <w:t>rogram na podporu aplikovaného výzkumu a inovací v oblasti životního prostředí, ochrany klimatu a udržitelného rozvoje – Prostředí pro život 2</w:t>
      </w:r>
      <w:r>
        <w:rPr>
          <w:rFonts w:ascii="Arial" w:hAnsi="Arial" w:cs="Arial"/>
          <w:bCs/>
          <w:sz w:val="22"/>
          <w:szCs w:val="22"/>
        </w:rPr>
        <w:t xml:space="preserve">, který </w:t>
      </w:r>
      <w:r w:rsidRPr="007F5EDA">
        <w:rPr>
          <w:rFonts w:ascii="Arial" w:hAnsi="Arial" w:cs="Arial"/>
          <w:bCs/>
          <w:sz w:val="22"/>
          <w:szCs w:val="22"/>
        </w:rPr>
        <w:t>byl schválen usnesením vlády ČR č. 890 ze dne 22. listopadu 2023</w:t>
      </w:r>
      <w:r>
        <w:rPr>
          <w:rFonts w:ascii="Arial" w:hAnsi="Arial" w:cs="Arial"/>
          <w:bCs/>
          <w:sz w:val="22"/>
          <w:szCs w:val="22"/>
        </w:rPr>
        <w:t>, přičemž první veřejná soutěž v tomto navazujícím programu byla vyhlášena v roce 2024.</w:t>
      </w:r>
    </w:p>
    <w:p w14:paraId="15CE66BD" w14:textId="44AEDAD5" w:rsidR="00C264D7" w:rsidRDefault="007F5EDA" w:rsidP="00C264D7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MŽP ve výše uvedeném dopise informuje ohledně míry čerpání programu PPŽ, kdy za celý program bude dodržena hranice minimálně 80</w:t>
      </w:r>
      <w:r w:rsidR="00C264D7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%</w:t>
      </w:r>
      <w:r w:rsidR="00C264D7">
        <w:rPr>
          <w:rFonts w:ascii="Arial" w:hAnsi="Arial" w:cs="Arial"/>
          <w:bCs/>
          <w:sz w:val="22"/>
          <w:szCs w:val="22"/>
        </w:rPr>
        <w:t>, nicméně v rámci podprogramu 2</w:t>
      </w:r>
      <w:r w:rsidR="00C264D7" w:rsidRPr="00C264D7">
        <w:t xml:space="preserve"> </w:t>
      </w:r>
      <w:r w:rsidR="00C264D7" w:rsidRPr="00C264D7">
        <w:rPr>
          <w:rFonts w:ascii="Arial" w:hAnsi="Arial" w:cs="Arial"/>
          <w:bCs/>
          <w:sz w:val="22"/>
          <w:szCs w:val="22"/>
        </w:rPr>
        <w:t>činí čerpání 75,62 %</w:t>
      </w:r>
      <w:r w:rsidR="00DD1CC2">
        <w:rPr>
          <w:rFonts w:ascii="Arial" w:hAnsi="Arial" w:cs="Arial"/>
          <w:bCs/>
          <w:sz w:val="22"/>
          <w:szCs w:val="22"/>
        </w:rPr>
        <w:t xml:space="preserve"> a v rámci podprogramu 1 činí čerpání 129,69 %. Disproporce mezi podprogramy vznikla s ohledem na disponibilní prostředky na program a zapojení prostředků z Národního plánu obnovy, které nelze v rámci jednoho podprogramu „mixovat“ s prostředky národními, a proto byly využity jen v rámci podprogramu 2</w:t>
      </w:r>
      <w:r w:rsidR="00C264D7">
        <w:rPr>
          <w:rFonts w:ascii="Arial" w:hAnsi="Arial" w:cs="Arial"/>
          <w:bCs/>
          <w:sz w:val="22"/>
          <w:szCs w:val="22"/>
        </w:rPr>
        <w:t>, více je zdůvodnění rozvedeno v přiloženém dopise.</w:t>
      </w:r>
    </w:p>
    <w:p w14:paraId="387D8E4F" w14:textId="0E3E7ADD" w:rsidR="007F5EDA" w:rsidRDefault="00C264D7" w:rsidP="005C0A02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 ohledem na fakt, že poslední veřejná soutěž v programu PPŽ byla vyhlášena v roce 2023 a program bude ukončen v roce 2026, </w:t>
      </w:r>
      <w:r w:rsidRPr="00C264D7">
        <w:rPr>
          <w:rFonts w:ascii="Arial" w:hAnsi="Arial" w:cs="Arial"/>
          <w:bCs/>
          <w:sz w:val="22"/>
          <w:szCs w:val="22"/>
        </w:rPr>
        <w:t>není možné již tuto situaci změnit</w:t>
      </w:r>
      <w:r>
        <w:rPr>
          <w:rFonts w:ascii="Arial" w:hAnsi="Arial" w:cs="Arial"/>
          <w:bCs/>
          <w:sz w:val="22"/>
          <w:szCs w:val="22"/>
        </w:rPr>
        <w:t xml:space="preserve"> a MŽP</w:t>
      </w:r>
      <w:r w:rsidRPr="00C264D7">
        <w:rPr>
          <w:rFonts w:ascii="Arial" w:hAnsi="Arial" w:cs="Arial"/>
          <w:bCs/>
          <w:sz w:val="22"/>
          <w:szCs w:val="22"/>
        </w:rPr>
        <w:t xml:space="preserve"> v tomto případě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C264D7">
        <w:rPr>
          <w:rFonts w:ascii="Arial" w:hAnsi="Arial" w:cs="Arial"/>
          <w:bCs/>
          <w:sz w:val="22"/>
          <w:szCs w:val="22"/>
        </w:rPr>
        <w:t>nedává smysl předkládat návrh na změnu programu</w:t>
      </w:r>
      <w:r>
        <w:rPr>
          <w:rFonts w:ascii="Arial" w:hAnsi="Arial" w:cs="Arial"/>
          <w:bCs/>
          <w:sz w:val="22"/>
          <w:szCs w:val="22"/>
        </w:rPr>
        <w:t>, a to v návaznosti na znění §5 odst. 3 písm. a) zákona č. 130/2002 Sb., který ukládá předložení návrhu na změnu programu, pokud poskytovatel hodlá „</w:t>
      </w:r>
      <w:r w:rsidRPr="00C264D7">
        <w:rPr>
          <w:rFonts w:ascii="Arial" w:hAnsi="Arial" w:cs="Arial"/>
          <w:bCs/>
          <w:i/>
          <w:iCs/>
          <w:sz w:val="22"/>
          <w:szCs w:val="22"/>
        </w:rPr>
        <w:t>zvýšit nebo snížit celkové výdaje na program nebo podprogram o</w:t>
      </w:r>
      <w:r>
        <w:rPr>
          <w:rFonts w:ascii="Arial" w:hAnsi="Arial" w:cs="Arial"/>
          <w:bCs/>
          <w:i/>
          <w:iCs/>
          <w:sz w:val="22"/>
          <w:szCs w:val="22"/>
        </w:rPr>
        <w:t> </w:t>
      </w:r>
      <w:r w:rsidRPr="00C264D7">
        <w:rPr>
          <w:rFonts w:ascii="Arial" w:hAnsi="Arial" w:cs="Arial"/>
          <w:bCs/>
          <w:i/>
          <w:iCs/>
          <w:sz w:val="22"/>
          <w:szCs w:val="22"/>
        </w:rPr>
        <w:t>více než 20 %</w:t>
      </w:r>
      <w:r>
        <w:rPr>
          <w:rFonts w:ascii="Arial" w:hAnsi="Arial" w:cs="Arial"/>
          <w:bCs/>
          <w:sz w:val="22"/>
          <w:szCs w:val="22"/>
        </w:rPr>
        <w:t>“.</w:t>
      </w:r>
    </w:p>
    <w:p w14:paraId="2CF4980F" w14:textId="70A3BC22" w:rsidR="000538C6" w:rsidRDefault="000538C6" w:rsidP="00D03B11">
      <w:pPr>
        <w:spacing w:after="120" w:line="312" w:lineRule="auto"/>
        <w:jc w:val="both"/>
        <w:rPr>
          <w:rFonts w:ascii="Arial" w:hAnsi="Arial" w:cs="Arial"/>
          <w:bCs/>
          <w:sz w:val="22"/>
          <w:szCs w:val="22"/>
        </w:rPr>
      </w:pPr>
    </w:p>
    <w:p w14:paraId="5F3FE699" w14:textId="5C2816D9" w:rsidR="008D3D31" w:rsidRDefault="0030012B" w:rsidP="00493CD2">
      <w:pPr>
        <w:tabs>
          <w:tab w:val="left" w:pos="2880"/>
        </w:tabs>
        <w:rPr>
          <w:rFonts w:ascii="Arial" w:eastAsiaTheme="minorHAnsi" w:hAnsi="Arial" w:cs="Arial"/>
          <w:b/>
          <w:bCs/>
          <w:sz w:val="22"/>
          <w:szCs w:val="22"/>
          <w:lang w:eastAsia="en-US"/>
        </w:rPr>
      </w:pPr>
      <w:r w:rsidRPr="0030012B">
        <w:rPr>
          <w:rFonts w:ascii="Arial" w:eastAsiaTheme="minorHAnsi" w:hAnsi="Arial" w:cs="Arial"/>
          <w:b/>
          <w:bCs/>
          <w:sz w:val="22"/>
          <w:szCs w:val="22"/>
          <w:lang w:eastAsia="en-US"/>
        </w:rPr>
        <w:t>Přílohy</w:t>
      </w:r>
    </w:p>
    <w:p w14:paraId="23A36C89" w14:textId="310FE0E7" w:rsidR="004F4CB6" w:rsidRPr="004B0A28" w:rsidRDefault="002E620F" w:rsidP="002E620F">
      <w:pPr>
        <w:pStyle w:val="Odstavecseseznamem"/>
        <w:numPr>
          <w:ilvl w:val="0"/>
          <w:numId w:val="28"/>
        </w:numPr>
        <w:tabs>
          <w:tab w:val="left" w:pos="2880"/>
        </w:tabs>
        <w:rPr>
          <w:rFonts w:ascii="Arial" w:eastAsiaTheme="minorHAnsi" w:hAnsi="Arial" w:cs="Arial"/>
          <w:sz w:val="22"/>
          <w:szCs w:val="22"/>
          <w:lang w:eastAsia="en-US"/>
        </w:rPr>
      </w:pPr>
      <w:r w:rsidRPr="002E620F">
        <w:rPr>
          <w:rFonts w:ascii="Arial" w:hAnsi="Arial" w:cs="Arial"/>
          <w:sz w:val="22"/>
          <w:szCs w:val="22"/>
        </w:rPr>
        <w:t>dopis vrchního ředitele sekce ekonomiky životního prostředí, Ing. Jana Kříže</w:t>
      </w:r>
    </w:p>
    <w:sectPr w:rsidR="004F4CB6" w:rsidRPr="004B0A28" w:rsidSect="009758E5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47824" w14:textId="77777777" w:rsidR="0076014B" w:rsidRDefault="0076014B" w:rsidP="008F77F6">
      <w:r>
        <w:separator/>
      </w:r>
    </w:p>
  </w:endnote>
  <w:endnote w:type="continuationSeparator" w:id="0">
    <w:p w14:paraId="078D3D1B" w14:textId="77777777" w:rsidR="0076014B" w:rsidRDefault="0076014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7D590" w14:textId="77777777" w:rsidR="00E254A5" w:rsidRDefault="00B120CD" w:rsidP="00E254A5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/>
    </w:sdt>
  </w:p>
  <w:sdt>
    <w:sdtPr>
      <w:rPr>
        <w:rFonts w:ascii="Arial" w:hAnsi="Arial" w:cs="Arial"/>
        <w:sz w:val="18"/>
        <w:szCs w:val="18"/>
      </w:rPr>
      <w:id w:val="11227300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3491130"/>
          <w:docPartObj>
            <w:docPartGallery w:val="Page Numbers (Top of Page)"/>
            <w:docPartUnique/>
          </w:docPartObj>
        </w:sdtPr>
        <w:sdtEndPr/>
        <w:sdtContent>
          <w:p w14:paraId="4FA8BB85" w14:textId="038B8597" w:rsidR="00B120CD" w:rsidRPr="00E254A5" w:rsidRDefault="00E254A5" w:rsidP="00E254A5">
            <w:pPr>
              <w:pStyle w:val="Zpat"/>
              <w:rPr>
                <w:rFonts w:ascii="Arial" w:hAnsi="Arial" w:cs="Arial"/>
              </w:rPr>
            </w:pPr>
            <w:r w:rsidRPr="00B13622">
              <w:rPr>
                <w:rFonts w:ascii="Arial" w:hAnsi="Arial" w:cs="Arial"/>
                <w:noProof/>
                <w:color w:val="00206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00D24EB" wp14:editId="434E2DC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150259382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1FCB25" id="Přímá spojnice 2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Pr="00B13622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595523763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293E0B9F" wp14:editId="4C50A9AE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916824440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02456856" id="Přímá spojnice 2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 w:rsidRPr="0010248D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06CB2C5C" wp14:editId="3B7188A2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872055004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F2BE04E" id="Přímá spojnice 2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="00724436">
                  <w:rPr>
                    <w:rFonts w:ascii="Arial" w:hAnsi="Arial" w:cs="Arial"/>
                    <w:bCs/>
                    <w:sz w:val="16"/>
                    <w:szCs w:val="16"/>
                  </w:rPr>
                  <w:t>Strategický rámec politiky soudržnosti 2028+ v ČR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Zpracoval</w:t>
                </w:r>
                <w:r w:rsidR="00C51698">
                  <w:rPr>
                    <w:rFonts w:ascii="Arial" w:hAnsi="Arial" w:cs="Arial"/>
                    <w:sz w:val="16"/>
                    <w:szCs w:val="16"/>
                  </w:rPr>
                  <w:t>o: OKSPP</w: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1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6C41B402" w14:textId="77E54DE3" w:rsidR="00B13622" w:rsidRPr="00E254A5" w:rsidRDefault="00B13622" w:rsidP="00B13622">
            <w:pPr>
              <w:pStyle w:val="Zpat"/>
              <w:rPr>
                <w:rFonts w:ascii="Arial" w:hAnsi="Arial" w:cs="Arial"/>
              </w:rPr>
            </w:pPr>
            <w:r w:rsidRPr="0010248D">
              <w:rPr>
                <w:rFonts w:ascii="Arial" w:hAnsi="Arial" w:cs="Arial"/>
                <w:noProof/>
                <w:color w:val="002060"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25E4A63A" wp14:editId="4FC9BD43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-87366</wp:posOffset>
                      </wp:positionV>
                      <wp:extent cx="6120130" cy="0"/>
                      <wp:effectExtent l="0" t="0" r="0" b="0"/>
                      <wp:wrapNone/>
                      <wp:docPr id="1506163037" name="Přímá spojnic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12013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161A48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950B4F" id="Přímá spojnice 2" o:spid="_x0000_s1026" style="position:absolute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<w10:wrap anchorx="margin"/>
                    </v:line>
                  </w:pict>
                </mc:Fallback>
              </mc:AlternateContent>
            </w:r>
            <w:r w:rsidR="00C264D7" w:rsidRPr="00C264D7">
              <w:t xml:space="preserve"> </w:t>
            </w:r>
            <w:r w:rsidR="00C264D7" w:rsidRPr="00C264D7">
              <w:rPr>
                <w:rFonts w:ascii="Arial" w:hAnsi="Arial" w:cs="Arial"/>
                <w:bCs/>
                <w:sz w:val="16"/>
                <w:szCs w:val="16"/>
              </w:rPr>
              <w:t>Informace o plnění programu Prostředí pro život</w:t>
            </w:r>
            <w:sdt>
              <w:sdtPr>
                <w:rPr>
                  <w:rFonts w:ascii="Arial" w:hAnsi="Arial" w:cs="Arial"/>
                </w:rPr>
                <w:id w:val="-522399202"/>
                <w:docPartObj>
                  <w:docPartGallery w:val="Page Numbers (Top of Page)"/>
                  <w:docPartUnique/>
                </w:docPartObj>
              </w:sdtPr>
              <w:sdtEndPr/>
              <w:sdtContent>
                <w:r w:rsidRPr="00B13622">
                  <w:rPr>
                    <w:rFonts w:ascii="Arial" w:hAnsi="Arial" w:cs="Arial"/>
                    <w:noProof/>
                    <w:color w:val="002060"/>
                    <w:sz w:val="16"/>
                    <w:szCs w:val="16"/>
                  </w:rPr>
                  <mc:AlternateContent>
                    <mc:Choice Requires="wps">
                      <w:drawing>
                        <wp:anchor distT="0" distB="0" distL="114300" distR="114300" simplePos="0" relativeHeight="251654144" behindDoc="0" locked="0" layoutInCell="1" allowOverlap="1" wp14:anchorId="096E840B" wp14:editId="6FCC3F28">
                          <wp:simplePos x="0" y="0"/>
                          <wp:positionH relativeFrom="margin">
                            <wp:posOffset>0</wp:posOffset>
                          </wp:positionH>
                          <wp:positionV relativeFrom="paragraph">
                            <wp:posOffset>-87366</wp:posOffset>
                          </wp:positionV>
                          <wp:extent cx="6120130" cy="0"/>
                          <wp:effectExtent l="0" t="0" r="0" b="0"/>
                          <wp:wrapNone/>
                          <wp:docPr id="1407251093" name="Přímá spojnice 2"/>
                          <wp:cNvGraphicFramePr/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/>
                                <wps:spPr>
                                  <a:xfrm flipV="1">
                                    <a:off x="0" y="0"/>
                                    <a:ext cx="6120130" cy="0"/>
                                  </a:xfrm>
                                  <a:prstGeom prst="line">
                                    <a:avLst/>
                                  </a:prstGeom>
                                  <a:ln>
                                    <a:solidFill>
                                      <a:srgbClr val="161A48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a:graphicData>
                          </a:graphic>
                          <wp14:sizeRelH relativeFrom="margin">
                            <wp14:pctWidth>0</wp14:pctWidth>
                          </wp14:sizeRelH>
                          <wp14:sizeRelV relativeFrom="margin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line w14:anchorId="78407316" id="Přímá spojnice 2" o:spid="_x0000_s1026" style="position:absolute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6.9pt" to="481.9pt,-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" strokecolor="#161a48">
                          <w10:wrap anchorx="margin"/>
                        </v:line>
                      </w:pict>
                    </mc:Fallback>
                  </mc:AlternateContent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</w:rPr>
                  <w:tab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Stránka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PAGE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2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 xml:space="preserve"> (celkem 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begin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instrText>NUMPAGES</w:instrTex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separate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5</w:t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fldChar w:fldCharType="end"/>
                </w:r>
                <w:r w:rsidRPr="00B13622">
                  <w:rPr>
                    <w:rFonts w:ascii="Arial" w:hAnsi="Arial" w:cs="Arial"/>
                    <w:sz w:val="16"/>
                    <w:szCs w:val="16"/>
                  </w:rPr>
                  <w:t>)</w:t>
                </w:r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79936E" w14:textId="77777777" w:rsidR="0076014B" w:rsidRDefault="0076014B" w:rsidP="008F77F6">
      <w:r>
        <w:separator/>
      </w:r>
    </w:p>
  </w:footnote>
  <w:footnote w:type="continuationSeparator" w:id="0">
    <w:p w14:paraId="244A8EAC" w14:textId="77777777" w:rsidR="0076014B" w:rsidRDefault="0076014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579E23" w14:textId="77777777" w:rsidR="00B13622" w:rsidRDefault="00B13622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14720" behindDoc="1" locked="0" layoutInCell="1" allowOverlap="1" wp14:anchorId="4D8A46A9" wp14:editId="4CC5A20D">
              <wp:simplePos x="0" y="0"/>
              <wp:positionH relativeFrom="margin">
                <wp:posOffset>4961729</wp:posOffset>
              </wp:positionH>
              <wp:positionV relativeFrom="topMargin">
                <wp:posOffset>695505</wp:posOffset>
              </wp:positionV>
              <wp:extent cx="1104596" cy="333375"/>
              <wp:effectExtent l="0" t="0" r="0" b="0"/>
              <wp:wrapNone/>
              <wp:docPr id="46" name="Text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4596" cy="3333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99FE555" w14:textId="2F70D878" w:rsidR="00B13622" w:rsidRPr="00B13622" w:rsidRDefault="00B13622" w:rsidP="00B13622">
                          <w:pPr>
                            <w:spacing w:before="5"/>
                            <w:ind w:left="20"/>
                            <w:jc w:val="right"/>
                            <w:rPr>
                              <w:rFonts w:ascii="Arial" w:hAnsi="Arial" w:cs="Arial"/>
                              <w:b/>
                              <w:sz w:val="44"/>
                            </w:rPr>
                          </w:pP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41</w:t>
                          </w:r>
                          <w:r w:rsidR="00681BC4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2</w:t>
                          </w:r>
                          <w:r w:rsidRPr="00B13622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C</w:t>
                          </w:r>
                          <w:r w:rsidR="00C264D7">
                            <w:rPr>
                              <w:rFonts w:ascii="Arial" w:hAnsi="Arial" w:cs="Arial"/>
                              <w:b/>
                              <w:color w:val="161A48"/>
                              <w:sz w:val="28"/>
                              <w:szCs w:val="28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D8A46A9" id="_x0000_t202" coordsize="21600,21600" o:spt="202" path="m,l,21600r21600,l21600,xe">
              <v:stroke joinstyle="miter"/>
              <v:path gradientshapeok="t" o:connecttype="rect"/>
            </v:shapetype>
            <v:shape id="Textbox 46" o:spid="_x0000_s1026" type="#_x0000_t202" style="position:absolute;margin-left:390.7pt;margin-top:54.75pt;width:87pt;height:26.25pt;z-index:-251701760;visibility:visible;mso-wrap-style:square;mso-width-percent:0;mso-wrap-distance-left:0;mso-wrap-distance-top:0;mso-wrap-distance-right:0;mso-wrap-distance-bottom:0;mso-position-horizontal:absolute;mso-position-horizontal-relative:margin;mso-position-vertical:absolute;mso-position-vertical-relative:top-margin-area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" filled="f" stroked="f">
              <v:textbox inset="0,0,0,0">
                <w:txbxContent>
                  <w:p w14:paraId="099FE555" w14:textId="2F70D878" w:rsidR="00B13622" w:rsidRPr="00B13622" w:rsidRDefault="00B13622" w:rsidP="00B13622">
                    <w:pPr>
                      <w:spacing w:before="5"/>
                      <w:ind w:left="20"/>
                      <w:jc w:val="right"/>
                      <w:rPr>
                        <w:rFonts w:ascii="Arial" w:hAnsi="Arial" w:cs="Arial"/>
                        <w:b/>
                        <w:sz w:val="44"/>
                      </w:rPr>
                    </w:pP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41</w:t>
                    </w:r>
                    <w:r w:rsidR="00681BC4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2</w:t>
                    </w:r>
                    <w:r w:rsidRPr="00B13622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/</w:t>
                    </w:r>
                    <w:r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C</w:t>
                    </w:r>
                    <w:r w:rsidR="00C264D7">
                      <w:rPr>
                        <w:rFonts w:ascii="Arial" w:hAnsi="Arial" w:cs="Arial"/>
                        <w:b/>
                        <w:color w:val="161A48"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13696" behindDoc="1" locked="1" layoutInCell="1" allowOverlap="0" wp14:anchorId="54E6B2B3" wp14:editId="31625F09">
          <wp:simplePos x="0" y="0"/>
          <wp:positionH relativeFrom="margin">
            <wp:posOffset>-48260</wp:posOffset>
          </wp:positionH>
          <wp:positionV relativeFrom="topMargin">
            <wp:posOffset>587375</wp:posOffset>
          </wp:positionV>
          <wp:extent cx="2206625" cy="647700"/>
          <wp:effectExtent l="0" t="0" r="3175" b="0"/>
          <wp:wrapNone/>
          <wp:docPr id="551844123" name="officeArt object" descr="vložený-obráze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ložený-obrázek.pdf" descr="vložený-obrázek.pdf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06625" cy="6477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D7E647F"/>
    <w:multiLevelType w:val="hybridMultilevel"/>
    <w:tmpl w:val="8182B5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D7CA8"/>
    <w:multiLevelType w:val="hybridMultilevel"/>
    <w:tmpl w:val="F8F20C7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0381C"/>
    <w:multiLevelType w:val="hybridMultilevel"/>
    <w:tmpl w:val="D1EA9C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7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7562523">
    <w:abstractNumId w:val="3"/>
  </w:num>
  <w:num w:numId="2" w16cid:durableId="719521593">
    <w:abstractNumId w:val="14"/>
  </w:num>
  <w:num w:numId="3" w16cid:durableId="1098527943">
    <w:abstractNumId w:val="7"/>
  </w:num>
  <w:num w:numId="4" w16cid:durableId="90512263">
    <w:abstractNumId w:val="8"/>
  </w:num>
  <w:num w:numId="5" w16cid:durableId="1430348738">
    <w:abstractNumId w:val="15"/>
  </w:num>
  <w:num w:numId="6" w16cid:durableId="984699852">
    <w:abstractNumId w:val="0"/>
  </w:num>
  <w:num w:numId="7" w16cid:durableId="553009888">
    <w:abstractNumId w:val="6"/>
  </w:num>
  <w:num w:numId="8" w16cid:durableId="572007924">
    <w:abstractNumId w:val="19"/>
  </w:num>
  <w:num w:numId="9" w16cid:durableId="1881090194">
    <w:abstractNumId w:val="9"/>
  </w:num>
  <w:num w:numId="10" w16cid:durableId="1309558488">
    <w:abstractNumId w:val="20"/>
  </w:num>
  <w:num w:numId="11" w16cid:durableId="90128545">
    <w:abstractNumId w:val="18"/>
  </w:num>
  <w:num w:numId="12" w16cid:durableId="778766677">
    <w:abstractNumId w:val="22"/>
  </w:num>
  <w:num w:numId="13" w16cid:durableId="167139912">
    <w:abstractNumId w:val="17"/>
  </w:num>
  <w:num w:numId="14" w16cid:durableId="305205252">
    <w:abstractNumId w:val="26"/>
  </w:num>
  <w:num w:numId="15" w16cid:durableId="864824891">
    <w:abstractNumId w:val="12"/>
  </w:num>
  <w:num w:numId="16" w16cid:durableId="437145923">
    <w:abstractNumId w:val="1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2034112331">
    <w:abstractNumId w:val="10"/>
  </w:num>
  <w:num w:numId="18" w16cid:durableId="1607349755">
    <w:abstractNumId w:val="27"/>
  </w:num>
  <w:num w:numId="19" w16cid:durableId="1598558212">
    <w:abstractNumId w:val="2"/>
  </w:num>
  <w:num w:numId="20" w16cid:durableId="1255482614">
    <w:abstractNumId w:val="5"/>
  </w:num>
  <w:num w:numId="21" w16cid:durableId="1423188385">
    <w:abstractNumId w:val="24"/>
  </w:num>
  <w:num w:numId="22" w16cid:durableId="99686336">
    <w:abstractNumId w:val="23"/>
  </w:num>
  <w:num w:numId="23" w16cid:durableId="1493335194">
    <w:abstractNumId w:val="4"/>
  </w:num>
  <w:num w:numId="24" w16cid:durableId="786581191">
    <w:abstractNumId w:val="11"/>
  </w:num>
  <w:num w:numId="25" w16cid:durableId="170413285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888029181">
    <w:abstractNumId w:val="25"/>
  </w:num>
  <w:num w:numId="27" w16cid:durableId="1605531147">
    <w:abstractNumId w:val="21"/>
  </w:num>
  <w:num w:numId="28" w16cid:durableId="38830854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FE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38C6"/>
    <w:rsid w:val="000549A1"/>
    <w:rsid w:val="000562B1"/>
    <w:rsid w:val="000574CE"/>
    <w:rsid w:val="00060D62"/>
    <w:rsid w:val="00065C9D"/>
    <w:rsid w:val="000668D4"/>
    <w:rsid w:val="000722CE"/>
    <w:rsid w:val="00076499"/>
    <w:rsid w:val="00077AD9"/>
    <w:rsid w:val="00081162"/>
    <w:rsid w:val="0008125C"/>
    <w:rsid w:val="00083370"/>
    <w:rsid w:val="00083D98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099"/>
    <w:rsid w:val="000C7CA6"/>
    <w:rsid w:val="000D0E51"/>
    <w:rsid w:val="000E29A9"/>
    <w:rsid w:val="000E2C8C"/>
    <w:rsid w:val="000E3C17"/>
    <w:rsid w:val="000E5261"/>
    <w:rsid w:val="000E58E0"/>
    <w:rsid w:val="000E7427"/>
    <w:rsid w:val="0010248D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68F8"/>
    <w:rsid w:val="001272E3"/>
    <w:rsid w:val="001342FD"/>
    <w:rsid w:val="00141482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2DBC"/>
    <w:rsid w:val="001B32DA"/>
    <w:rsid w:val="001B78C5"/>
    <w:rsid w:val="001C04DF"/>
    <w:rsid w:val="001C3564"/>
    <w:rsid w:val="001C65C0"/>
    <w:rsid w:val="001D03E6"/>
    <w:rsid w:val="001D0791"/>
    <w:rsid w:val="001D1E7E"/>
    <w:rsid w:val="001D2DF6"/>
    <w:rsid w:val="001D34CE"/>
    <w:rsid w:val="001D3920"/>
    <w:rsid w:val="001D43F8"/>
    <w:rsid w:val="001E38CB"/>
    <w:rsid w:val="001F190C"/>
    <w:rsid w:val="001F25B2"/>
    <w:rsid w:val="001F38CB"/>
    <w:rsid w:val="00200490"/>
    <w:rsid w:val="00201B1F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052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620F"/>
    <w:rsid w:val="002E7B46"/>
    <w:rsid w:val="002F5C51"/>
    <w:rsid w:val="0030012B"/>
    <w:rsid w:val="0030455B"/>
    <w:rsid w:val="00307014"/>
    <w:rsid w:val="003070F6"/>
    <w:rsid w:val="00310690"/>
    <w:rsid w:val="00310F1E"/>
    <w:rsid w:val="00312168"/>
    <w:rsid w:val="00315BD6"/>
    <w:rsid w:val="003403ED"/>
    <w:rsid w:val="003538D0"/>
    <w:rsid w:val="00356C81"/>
    <w:rsid w:val="003572B9"/>
    <w:rsid w:val="00360293"/>
    <w:rsid w:val="0036298F"/>
    <w:rsid w:val="00363BA3"/>
    <w:rsid w:val="00365304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99D"/>
    <w:rsid w:val="00390C77"/>
    <w:rsid w:val="00393CF8"/>
    <w:rsid w:val="00394D13"/>
    <w:rsid w:val="00394E6A"/>
    <w:rsid w:val="003A0AC6"/>
    <w:rsid w:val="003A0E72"/>
    <w:rsid w:val="003A1123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511DF"/>
    <w:rsid w:val="0045567B"/>
    <w:rsid w:val="004600B2"/>
    <w:rsid w:val="0046041D"/>
    <w:rsid w:val="00465CFE"/>
    <w:rsid w:val="00475B41"/>
    <w:rsid w:val="0048037B"/>
    <w:rsid w:val="004804E7"/>
    <w:rsid w:val="00486F44"/>
    <w:rsid w:val="00491080"/>
    <w:rsid w:val="0049162B"/>
    <w:rsid w:val="0049236E"/>
    <w:rsid w:val="00493CD2"/>
    <w:rsid w:val="004945C1"/>
    <w:rsid w:val="00494F11"/>
    <w:rsid w:val="0049707B"/>
    <w:rsid w:val="004A2DB8"/>
    <w:rsid w:val="004A467E"/>
    <w:rsid w:val="004B0A28"/>
    <w:rsid w:val="004B0DCC"/>
    <w:rsid w:val="004C2973"/>
    <w:rsid w:val="004C32A7"/>
    <w:rsid w:val="004C3B35"/>
    <w:rsid w:val="004C7CD8"/>
    <w:rsid w:val="004D0F2A"/>
    <w:rsid w:val="004D1459"/>
    <w:rsid w:val="004D3463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CB6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2DAF"/>
    <w:rsid w:val="00534D6C"/>
    <w:rsid w:val="00546E0C"/>
    <w:rsid w:val="00551DD3"/>
    <w:rsid w:val="00554B95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5F6D"/>
    <w:rsid w:val="005970A0"/>
    <w:rsid w:val="005A22BD"/>
    <w:rsid w:val="005A2C67"/>
    <w:rsid w:val="005B0E8C"/>
    <w:rsid w:val="005B204D"/>
    <w:rsid w:val="005B220B"/>
    <w:rsid w:val="005C0A02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3A80"/>
    <w:rsid w:val="00647B96"/>
    <w:rsid w:val="00647F38"/>
    <w:rsid w:val="00652259"/>
    <w:rsid w:val="00653A89"/>
    <w:rsid w:val="00653C3C"/>
    <w:rsid w:val="006559C8"/>
    <w:rsid w:val="00657FCE"/>
    <w:rsid w:val="0066357A"/>
    <w:rsid w:val="00681BC4"/>
    <w:rsid w:val="006830AB"/>
    <w:rsid w:val="00683EBD"/>
    <w:rsid w:val="006900DD"/>
    <w:rsid w:val="0069489B"/>
    <w:rsid w:val="006B0034"/>
    <w:rsid w:val="006B073F"/>
    <w:rsid w:val="006B14C8"/>
    <w:rsid w:val="006B5593"/>
    <w:rsid w:val="006B5DC7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06BB"/>
    <w:rsid w:val="00704150"/>
    <w:rsid w:val="0070553C"/>
    <w:rsid w:val="00713512"/>
    <w:rsid w:val="007138C1"/>
    <w:rsid w:val="00720790"/>
    <w:rsid w:val="00721399"/>
    <w:rsid w:val="0072400A"/>
    <w:rsid w:val="00724436"/>
    <w:rsid w:val="0072499F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14B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5EDA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36EA"/>
    <w:rsid w:val="00857192"/>
    <w:rsid w:val="00857793"/>
    <w:rsid w:val="008627FE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C0727"/>
    <w:rsid w:val="008C2412"/>
    <w:rsid w:val="008C68D1"/>
    <w:rsid w:val="008D0383"/>
    <w:rsid w:val="008D1A8F"/>
    <w:rsid w:val="008D2E30"/>
    <w:rsid w:val="008D3453"/>
    <w:rsid w:val="008D3D31"/>
    <w:rsid w:val="008D4308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0482F"/>
    <w:rsid w:val="009063AF"/>
    <w:rsid w:val="009300D3"/>
    <w:rsid w:val="00931AEE"/>
    <w:rsid w:val="00935CDE"/>
    <w:rsid w:val="009366F5"/>
    <w:rsid w:val="009369FE"/>
    <w:rsid w:val="00942E4F"/>
    <w:rsid w:val="00944903"/>
    <w:rsid w:val="00946879"/>
    <w:rsid w:val="00952319"/>
    <w:rsid w:val="00955A00"/>
    <w:rsid w:val="0096168D"/>
    <w:rsid w:val="0096205B"/>
    <w:rsid w:val="009705F5"/>
    <w:rsid w:val="0097475D"/>
    <w:rsid w:val="009758E5"/>
    <w:rsid w:val="00975E6F"/>
    <w:rsid w:val="00977888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278D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9E4"/>
    <w:rsid w:val="00A73DF7"/>
    <w:rsid w:val="00A7729A"/>
    <w:rsid w:val="00A773C9"/>
    <w:rsid w:val="00A8213E"/>
    <w:rsid w:val="00A8463A"/>
    <w:rsid w:val="00A86B7C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E45E7"/>
    <w:rsid w:val="00AF1AA7"/>
    <w:rsid w:val="00AF29CD"/>
    <w:rsid w:val="00AF53D9"/>
    <w:rsid w:val="00AF7813"/>
    <w:rsid w:val="00B00B36"/>
    <w:rsid w:val="00B06CFD"/>
    <w:rsid w:val="00B0750E"/>
    <w:rsid w:val="00B120CD"/>
    <w:rsid w:val="00B13622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171"/>
    <w:rsid w:val="00BC7C90"/>
    <w:rsid w:val="00BD04E9"/>
    <w:rsid w:val="00BD43E5"/>
    <w:rsid w:val="00BD502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19A"/>
    <w:rsid w:val="00C12F55"/>
    <w:rsid w:val="00C14C28"/>
    <w:rsid w:val="00C15EB2"/>
    <w:rsid w:val="00C16518"/>
    <w:rsid w:val="00C264D7"/>
    <w:rsid w:val="00C26D21"/>
    <w:rsid w:val="00C307C8"/>
    <w:rsid w:val="00C33A80"/>
    <w:rsid w:val="00C40669"/>
    <w:rsid w:val="00C42228"/>
    <w:rsid w:val="00C42C24"/>
    <w:rsid w:val="00C42D67"/>
    <w:rsid w:val="00C472D5"/>
    <w:rsid w:val="00C51698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03B11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1CC2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54A5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0C8E"/>
    <w:rsid w:val="00E7382A"/>
    <w:rsid w:val="00E7704B"/>
    <w:rsid w:val="00E8073F"/>
    <w:rsid w:val="00E82C93"/>
    <w:rsid w:val="00E83A72"/>
    <w:rsid w:val="00E8409C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430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14D1"/>
    <w:rsid w:val="00FB4178"/>
    <w:rsid w:val="00FB42F1"/>
    <w:rsid w:val="00FC02BE"/>
    <w:rsid w:val="00FC0AE5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A2EF19"/>
  <w15:docId w15:val="{F7844811-D4A5-4A47-BF29-C97BBABDC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Conclusion de partie,List Paragraph,List Paragraph1,_Odstavec se seznamem,List Paragraph (Czech Tourism),A-Odrážky1,Odstavec_muj1,Odstavec_muj2,Odstavec_muj3,Nad1,Odstavec_muj4,Nad2,List Paragraph2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customStyle="1" w:styleId="tvar">
    <w:name w:val="Útvar"/>
    <w:basedOn w:val="Normln"/>
    <w:link w:val="tvarChar"/>
    <w:uiPriority w:val="9"/>
    <w:qFormat/>
    <w:rsid w:val="00493CD2"/>
    <w:pPr>
      <w:spacing w:line="276" w:lineRule="auto"/>
      <w:jc w:val="both"/>
    </w:pPr>
    <w:rPr>
      <w:rFonts w:ascii="Arial" w:eastAsia="Arial" w:hAnsi="Arial" w:cs="Arial"/>
      <w:b/>
      <w:color w:val="161A48"/>
      <w:sz w:val="28"/>
    </w:rPr>
  </w:style>
  <w:style w:type="character" w:customStyle="1" w:styleId="tvarChar">
    <w:name w:val="Útvar Char"/>
    <w:basedOn w:val="ZhlavChar"/>
    <w:link w:val="tvar"/>
    <w:uiPriority w:val="9"/>
    <w:rsid w:val="00493CD2"/>
    <w:rPr>
      <w:rFonts w:ascii="Arial" w:eastAsia="Arial" w:hAnsi="Arial" w:cs="Arial"/>
      <w:b/>
      <w:color w:val="161A48"/>
      <w:sz w:val="28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93CD2"/>
    <w:pPr>
      <w:keepLines/>
      <w:spacing w:after="0" w:line="259" w:lineRule="auto"/>
      <w:outlineLvl w:val="9"/>
    </w:pPr>
    <w:rPr>
      <w:rFonts w:eastAsiaTheme="majorEastAsia" w:cstheme="majorBidi"/>
      <w:bCs w:val="0"/>
      <w:kern w:val="0"/>
      <w:sz w:val="28"/>
      <w:lang w:eastAsia="cs-CZ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List Paragraph1 Char,_Odstavec se seznamem Char,List Paragraph (Czech Tourism) Char,A-Odrážky1 Char,Odstavec_muj1 Char"/>
    <w:basedOn w:val="Standardnpsmoodstavce"/>
    <w:link w:val="Odstavecseseznamem"/>
    <w:uiPriority w:val="34"/>
    <w:rsid w:val="001024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3653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9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Y:\RVVI\&#352;ABLONY\RVV%20SABLONY%202025_AK\4xx%20xx%20material%20RVVI_vz25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CE740-E865-4A1F-9DD8-F0E0E5E33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4xx xx material RVVI_vz25.dotx</Template>
  <TotalTime>69</TotalTime>
  <Pages>1</Pages>
  <Words>301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</dc:creator>
  <cp:lastModifiedBy>Petr Lysý</cp:lastModifiedBy>
  <cp:revision>5</cp:revision>
  <cp:lastPrinted>2020-10-29T10:28:00Z</cp:lastPrinted>
  <dcterms:created xsi:type="dcterms:W3CDTF">2025-05-13T06:33:00Z</dcterms:created>
  <dcterms:modified xsi:type="dcterms:W3CDTF">2025-05-22T12:32:00Z</dcterms:modified>
</cp:coreProperties>
</file>