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58A" w:rsidRPr="00D02D4F" w:rsidRDefault="0006558A" w:rsidP="00D02D4F">
      <w:pPr>
        <w:autoSpaceDE w:val="0"/>
        <w:autoSpaceDN w:val="0"/>
        <w:adjustRightInd w:val="0"/>
        <w:spacing w:before="4800" w:after="120" w:line="276" w:lineRule="auto"/>
        <w:rPr>
          <w:rFonts w:cs="Calibri"/>
          <w:b/>
          <w:noProof/>
          <w:color w:val="0096FA"/>
          <w:sz w:val="50"/>
          <w:szCs w:val="50"/>
        </w:rPr>
      </w:pPr>
      <w:bookmarkStart w:id="0" w:name="_GoBack"/>
      <w:bookmarkEnd w:id="0"/>
      <w:r w:rsidRPr="00D02D4F">
        <w:rPr>
          <w:rFonts w:cs="Calibri"/>
          <w:b/>
          <w:noProof/>
          <w:color w:val="0096FA"/>
          <w:sz w:val="50"/>
          <w:szCs w:val="50"/>
        </w:rPr>
        <w:t xml:space="preserve">Přehled současných programů výzkumu, vývoje a inovací a jejich vazba na Národní priority orientovaného výzkumu, experimentálního vývoje a inovací </w:t>
      </w:r>
    </w:p>
    <w:p w:rsidR="0006558A" w:rsidRPr="00D02D4F" w:rsidRDefault="0006558A" w:rsidP="00D02D4F">
      <w:pPr>
        <w:spacing w:after="120" w:line="276" w:lineRule="auto"/>
        <w:jc w:val="both"/>
        <w:rPr>
          <w:color w:val="00415A"/>
          <w:sz w:val="36"/>
          <w:szCs w:val="36"/>
        </w:rPr>
      </w:pPr>
    </w:p>
    <w:p w:rsidR="0006558A" w:rsidRPr="00D02D4F" w:rsidRDefault="0006558A" w:rsidP="00D02D4F">
      <w:pPr>
        <w:spacing w:after="120" w:line="276" w:lineRule="auto"/>
        <w:rPr>
          <w:color w:val="00415A"/>
        </w:rPr>
      </w:pPr>
      <w:r w:rsidRPr="00D02D4F">
        <w:rPr>
          <w:color w:val="00415A"/>
        </w:rPr>
        <w:t xml:space="preserve">(vs. </w:t>
      </w:r>
      <w:r>
        <w:rPr>
          <w:color w:val="00415A"/>
        </w:rPr>
        <w:t>5</w:t>
      </w:r>
      <w:r w:rsidRPr="00D02D4F">
        <w:rPr>
          <w:color w:val="00415A"/>
        </w:rPr>
        <w:t xml:space="preserve">, </w:t>
      </w:r>
      <w:r>
        <w:rPr>
          <w:color w:val="00415A"/>
        </w:rPr>
        <w:t>22</w:t>
      </w:r>
      <w:r w:rsidRPr="00D02D4F">
        <w:rPr>
          <w:color w:val="00415A"/>
        </w:rPr>
        <w:t>. 10. 2012)</w:t>
      </w:r>
    </w:p>
    <w:p w:rsidR="0006558A" w:rsidRPr="00D02D4F" w:rsidRDefault="0006558A" w:rsidP="00D02D4F">
      <w:pPr>
        <w:spacing w:after="120" w:line="276" w:lineRule="auto"/>
        <w:rPr>
          <w:rFonts w:cs="Calibri"/>
          <w:b/>
        </w:rPr>
        <w:sectPr w:rsidR="0006558A" w:rsidRPr="00D02D4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ascii="Verdana" w:hAnsi="Verdana"/>
          <w:b/>
          <w:sz w:val="20"/>
        </w:rPr>
      </w:pPr>
    </w:p>
    <w:p w:rsidR="0006558A" w:rsidRPr="00D02D4F" w:rsidRDefault="0006558A" w:rsidP="00D02D4F">
      <w:pPr>
        <w:spacing w:after="120"/>
        <w:jc w:val="both"/>
        <w:rPr>
          <w:rFonts w:cs="Calibri"/>
          <w:b/>
        </w:rPr>
      </w:pPr>
    </w:p>
    <w:p w:rsidR="0006558A" w:rsidRPr="00D02D4F" w:rsidRDefault="0006558A" w:rsidP="00D02D4F">
      <w:pPr>
        <w:spacing w:after="120"/>
        <w:jc w:val="both"/>
        <w:rPr>
          <w:rFonts w:cs="Calibri"/>
          <w:b/>
        </w:rPr>
      </w:pPr>
      <w:r w:rsidRPr="00D02D4F">
        <w:rPr>
          <w:rFonts w:cs="Calibri"/>
          <w:b/>
        </w:rPr>
        <w:t>Tato zpráva byla vypracována v rámci veřejné zakázky Úřadu vlády „Analýzy a podklady pro realizaci a aktualizaci Národní politiky výzkumu, vývoje a inovací“ a projektu velké infrastruktury pro výzkum, vývoj a inovace „Česká republika v Evropském výzkumném prostoru – CZERA“.</w:t>
      </w: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b/>
          <w:szCs w:val="20"/>
        </w:rPr>
      </w:pPr>
    </w:p>
    <w:p w:rsidR="0006558A" w:rsidRPr="00D02D4F" w:rsidRDefault="0006558A" w:rsidP="00D02D4F">
      <w:pPr>
        <w:spacing w:after="120" w:line="276" w:lineRule="auto"/>
        <w:jc w:val="both"/>
        <w:rPr>
          <w:rFonts w:cs="Calibri"/>
        </w:rPr>
      </w:pPr>
    </w:p>
    <w:p w:rsidR="0006558A" w:rsidRPr="00D02D4F" w:rsidRDefault="0006558A" w:rsidP="00D02D4F">
      <w:pPr>
        <w:spacing w:after="120" w:line="276" w:lineRule="auto"/>
        <w:jc w:val="center"/>
        <w:rPr>
          <w:rFonts w:cs="Calibri"/>
          <w:color w:val="0070C0"/>
          <w:sz w:val="24"/>
        </w:rPr>
        <w:sectPr w:rsidR="0006558A" w:rsidRPr="00D02D4F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02D4F">
        <w:rPr>
          <w:rFonts w:cs="Calibri"/>
          <w:color w:val="0070C0"/>
          <w:sz w:val="24"/>
        </w:rPr>
        <w:t xml:space="preserve"> </w:t>
      </w:r>
    </w:p>
    <w:p w:rsidR="0006558A" w:rsidRDefault="0006558A">
      <w:pPr>
        <w:pStyle w:val="Nadpisobsahu"/>
      </w:pPr>
      <w:r>
        <w:lastRenderedPageBreak/>
        <w:t>Obsah</w:t>
      </w:r>
    </w:p>
    <w:p w:rsidR="0006558A" w:rsidRDefault="0006558A">
      <w:pPr>
        <w:pStyle w:val="Obsah1"/>
        <w:rPr>
          <w:rFonts w:cs="Times New Roman"/>
          <w:b w:val="0"/>
          <w:bCs w:val="0"/>
          <w:caps w:val="0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38615482" w:history="1">
        <w:r w:rsidRPr="00205964">
          <w:rPr>
            <w:rStyle w:val="Hypertextovodkaz"/>
            <w:noProof/>
          </w:rPr>
          <w:t>1</w:t>
        </w:r>
        <w:r>
          <w:rPr>
            <w:rFonts w:cs="Times New Roman"/>
            <w:b w:val="0"/>
            <w:bCs w:val="0"/>
            <w:caps w:val="0"/>
            <w:noProof/>
            <w:lang w:eastAsia="cs-CZ"/>
          </w:rPr>
          <w:tab/>
        </w:r>
        <w:r w:rsidRPr="00205964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_Toc338615482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1"/>
        <w:rPr>
          <w:rFonts w:cs="Times New Roman"/>
          <w:b w:val="0"/>
          <w:bCs w:val="0"/>
          <w:caps w:val="0"/>
          <w:noProof/>
          <w:lang w:eastAsia="cs-CZ"/>
        </w:rPr>
      </w:pPr>
      <w:hyperlink w:anchor="_Toc338615483" w:history="1">
        <w:r w:rsidR="0006558A" w:rsidRPr="00205964">
          <w:rPr>
            <w:rStyle w:val="Hypertextovodkaz"/>
            <w:noProof/>
          </w:rPr>
          <w:t>2</w:t>
        </w:r>
        <w:r w:rsidR="0006558A">
          <w:rPr>
            <w:rFonts w:cs="Times New Roman"/>
            <w:b w:val="0"/>
            <w:bCs w:val="0"/>
            <w:cap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Přehled vazeb mezi zaměřením programů výzkumu, vývoje a inovací a jednotlivými prioritními oblastmi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_Toc338615483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484" w:history="1">
        <w:r w:rsidR="0006558A" w:rsidRPr="00205964">
          <w:rPr>
            <w:rStyle w:val="Hypertextovodkaz"/>
            <w:noProof/>
          </w:rPr>
          <w:t>2.1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Prioritní oblast 1 – Konkurenceschopná ekonomika založená na znalostech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_Toc338615484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85" w:history="1">
        <w:r w:rsidR="0006558A" w:rsidRPr="00205964">
          <w:rPr>
            <w:rStyle w:val="Hypertextovodkaz"/>
            <w:noProof/>
          </w:rPr>
          <w:t>2.1.1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Popis prioritní oblasti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_Toc338615485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86" w:history="1">
        <w:r w:rsidR="0006558A" w:rsidRPr="00205964">
          <w:rPr>
            <w:rStyle w:val="Hypertextovodkaz"/>
            <w:noProof/>
          </w:rPr>
          <w:t>2.1.2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Dosavadní podpora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_Toc338615486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487" w:history="1">
        <w:r w:rsidR="0006558A" w:rsidRPr="00205964">
          <w:rPr>
            <w:rStyle w:val="Hypertextovodkaz"/>
            <w:noProof/>
          </w:rPr>
          <w:t>2.2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Prioritní oblast 2 – Udržitelnost energetiky a materiálových zdrojů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_Toc338615487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88" w:history="1">
        <w:r w:rsidR="0006558A" w:rsidRPr="00205964">
          <w:rPr>
            <w:rStyle w:val="Hypertextovodkaz"/>
            <w:noProof/>
          </w:rPr>
          <w:t>2.2.1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Popis prioritní oblasti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_Toc338615488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89" w:history="1">
        <w:r w:rsidR="0006558A" w:rsidRPr="00205964">
          <w:rPr>
            <w:rStyle w:val="Hypertextovodkaz"/>
            <w:noProof/>
          </w:rPr>
          <w:t>2.2.2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Dosavadní podpora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_Toc338615489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490" w:history="1">
        <w:r w:rsidR="0006558A" w:rsidRPr="00205964">
          <w:rPr>
            <w:rStyle w:val="Hypertextovodkaz"/>
            <w:noProof/>
          </w:rPr>
          <w:t>2.3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Prioritní oblast 3 – Prostředí pro kvalitní život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_Toc338615490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91" w:history="1">
        <w:r w:rsidR="0006558A" w:rsidRPr="00205964">
          <w:rPr>
            <w:rStyle w:val="Hypertextovodkaz"/>
            <w:noProof/>
          </w:rPr>
          <w:t>2.3.1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Popis prioritní oblasti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_Toc338615491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92" w:history="1">
        <w:r w:rsidR="0006558A" w:rsidRPr="00205964">
          <w:rPr>
            <w:rStyle w:val="Hypertextovodkaz"/>
            <w:noProof/>
          </w:rPr>
          <w:t>2.3.2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Dosavadní podpora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_Toc338615492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493" w:history="1">
        <w:r w:rsidR="0006558A" w:rsidRPr="00205964">
          <w:rPr>
            <w:rStyle w:val="Hypertextovodkaz"/>
            <w:noProof/>
          </w:rPr>
          <w:t>2.4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Prioritní oblast 4 – Sociální a kulturní výzvy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_Toc338615493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94" w:history="1">
        <w:r w:rsidR="0006558A" w:rsidRPr="00205964">
          <w:rPr>
            <w:rStyle w:val="Hypertextovodkaz"/>
            <w:noProof/>
          </w:rPr>
          <w:t>2.4.1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Popis prioritní oblasti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_Toc338615494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95" w:history="1">
        <w:r w:rsidR="0006558A" w:rsidRPr="00205964">
          <w:rPr>
            <w:rStyle w:val="Hypertextovodkaz"/>
            <w:noProof/>
          </w:rPr>
          <w:t>2.4.2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Dosavadní podpora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_Toc338615495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496" w:history="1">
        <w:r w:rsidR="0006558A" w:rsidRPr="00205964">
          <w:rPr>
            <w:rStyle w:val="Hypertextovodkaz"/>
            <w:noProof/>
          </w:rPr>
          <w:t>2.5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Prioritní oblast 5 – Zdravá populace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_Toc338615496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97" w:history="1">
        <w:r w:rsidR="0006558A" w:rsidRPr="00205964">
          <w:rPr>
            <w:rStyle w:val="Hypertextovodkaz"/>
            <w:noProof/>
          </w:rPr>
          <w:t>2.5.1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Popis prioritní oblasti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_Toc338615497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498" w:history="1">
        <w:r w:rsidR="0006558A" w:rsidRPr="00205964">
          <w:rPr>
            <w:rStyle w:val="Hypertextovodkaz"/>
            <w:noProof/>
          </w:rPr>
          <w:t>2.5.2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Dosavadní podpora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_Toc338615498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499" w:history="1">
        <w:r w:rsidR="0006558A" w:rsidRPr="00205964">
          <w:rPr>
            <w:rStyle w:val="Hypertextovodkaz"/>
            <w:noProof/>
          </w:rPr>
          <w:t>2.6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Prioritní oblast 6 – Bezpečná společnost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_Toc338615499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500" w:history="1">
        <w:r w:rsidR="0006558A" w:rsidRPr="00205964">
          <w:rPr>
            <w:rStyle w:val="Hypertextovodkaz"/>
            <w:noProof/>
          </w:rPr>
          <w:t>2.6.1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Popis prioritní oblasti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_Toc338615500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3"/>
        <w:tabs>
          <w:tab w:val="left" w:pos="666"/>
          <w:tab w:val="right" w:leader="dot" w:pos="9062"/>
        </w:tabs>
        <w:rPr>
          <w:rFonts w:cs="Times New Roman"/>
          <w:noProof/>
          <w:lang w:eastAsia="cs-CZ"/>
        </w:rPr>
      </w:pPr>
      <w:hyperlink w:anchor="_Toc338615501" w:history="1">
        <w:r w:rsidR="0006558A" w:rsidRPr="00205964">
          <w:rPr>
            <w:rStyle w:val="Hypertextovodkaz"/>
            <w:noProof/>
          </w:rPr>
          <w:t>2.6.2</w:t>
        </w:r>
        <w:r w:rsidR="0006558A">
          <w:rPr>
            <w:rFonts w:cs="Times New Roman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Dosavadní podpora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_Toc338615501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1"/>
        <w:rPr>
          <w:rFonts w:cs="Times New Roman"/>
          <w:b w:val="0"/>
          <w:bCs w:val="0"/>
          <w:caps w:val="0"/>
          <w:noProof/>
          <w:lang w:eastAsia="cs-CZ"/>
        </w:rPr>
      </w:pPr>
      <w:hyperlink w:anchor="_Toc338615502" w:history="1">
        <w:r w:rsidR="0006558A" w:rsidRPr="00205964">
          <w:rPr>
            <w:rStyle w:val="Hypertextovodkaz"/>
            <w:noProof/>
          </w:rPr>
          <w:t>3</w:t>
        </w:r>
        <w:r w:rsidR="0006558A">
          <w:rPr>
            <w:rFonts w:cs="Times New Roman"/>
            <w:b w:val="0"/>
            <w:bCs w:val="0"/>
            <w:cap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Vazby mezi prioritními oblastmi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_Toc338615502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03" w:history="1">
        <w:r w:rsidR="0006558A" w:rsidRPr="00205964">
          <w:rPr>
            <w:rStyle w:val="Hypertextovodkaz"/>
            <w:noProof/>
          </w:rPr>
          <w:t>3.1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Efektivní využívání energie a snižování energetické náročnosti hospodářství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_Toc338615503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04" w:history="1">
        <w:r w:rsidR="0006558A" w:rsidRPr="00205964">
          <w:rPr>
            <w:rStyle w:val="Hypertextovodkaz"/>
            <w:noProof/>
          </w:rPr>
          <w:t>3.2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Udržitelný rozvoj dopravy a dopravních systémů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_Toc338615504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05" w:history="1">
        <w:r w:rsidR="0006558A" w:rsidRPr="00205964">
          <w:rPr>
            <w:rStyle w:val="Hypertextovodkaz"/>
            <w:noProof/>
          </w:rPr>
          <w:t>3.3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Posílení bezpečnosti výrobních procesů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_Toc338615505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06" w:history="1">
        <w:r w:rsidR="0006558A" w:rsidRPr="00205964">
          <w:rPr>
            <w:rStyle w:val="Hypertextovodkaz"/>
            <w:noProof/>
          </w:rPr>
          <w:t>3.4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Zajištění bezpečnosti dodávek energie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_Toc338615506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07" w:history="1">
        <w:r w:rsidR="0006558A" w:rsidRPr="00205964">
          <w:rPr>
            <w:rStyle w:val="Hypertextovodkaz"/>
            <w:noProof/>
          </w:rPr>
          <w:t>3.5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Biotechnologie a využívání odpadů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_Toc338615507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08" w:history="1">
        <w:r w:rsidR="0006558A" w:rsidRPr="00205964">
          <w:rPr>
            <w:rStyle w:val="Hypertextovodkaz"/>
            <w:noProof/>
          </w:rPr>
          <w:t>3.6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Environmentálně příznivé technologie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_Toc338615508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09" w:history="1">
        <w:r w:rsidR="0006558A" w:rsidRPr="00205964">
          <w:rPr>
            <w:rStyle w:val="Hypertextovodkaz"/>
            <w:noProof/>
          </w:rPr>
          <w:t>3.7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Energetické aspekty rozvoje měst a regionů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_Toc338615509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10" w:history="1">
        <w:r w:rsidR="0006558A" w:rsidRPr="00205964">
          <w:rPr>
            <w:rStyle w:val="Hypertextovodkaz"/>
            <w:noProof/>
          </w:rPr>
          <w:t>3.8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Diagnostika a automatické řízení procesů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_Toc338615510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11" w:history="1">
        <w:r w:rsidR="0006558A" w:rsidRPr="00205964">
          <w:rPr>
            <w:rStyle w:val="Hypertextovodkaz"/>
            <w:noProof/>
          </w:rPr>
          <w:t>3.9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Pokročilé materiály a snižování materiálové náročnosti hospodářství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_Toc338615511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613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12" w:history="1">
        <w:r w:rsidR="0006558A" w:rsidRPr="00205964">
          <w:rPr>
            <w:rStyle w:val="Hypertextovodkaz"/>
            <w:noProof/>
          </w:rPr>
          <w:t>3.10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Diagnostické a terapeutické metody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_Toc338615512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613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13" w:history="1">
        <w:r w:rsidR="0006558A" w:rsidRPr="00205964">
          <w:rPr>
            <w:rStyle w:val="Hypertextovodkaz"/>
            <w:noProof/>
          </w:rPr>
          <w:t>3.11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Sociální aspekty VaV realizovaného v jiných prioritních oblastech – životní styl populace a environmentální výchova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_Toc338615513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1"/>
        <w:rPr>
          <w:rFonts w:cs="Times New Roman"/>
          <w:b w:val="0"/>
          <w:bCs w:val="0"/>
          <w:caps w:val="0"/>
          <w:noProof/>
          <w:lang w:eastAsia="cs-CZ"/>
        </w:rPr>
      </w:pPr>
      <w:hyperlink w:anchor="_Toc338615514" w:history="1">
        <w:r w:rsidR="0006558A" w:rsidRPr="00205964">
          <w:rPr>
            <w:rStyle w:val="Hypertextovodkaz"/>
            <w:noProof/>
          </w:rPr>
          <w:t>4</w:t>
        </w:r>
        <w:r w:rsidR="0006558A">
          <w:rPr>
            <w:rFonts w:cs="Times New Roman"/>
            <w:b w:val="0"/>
            <w:bCs w:val="0"/>
            <w:cap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Shrnutí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_Toc338615514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15" w:history="1">
        <w:r w:rsidR="0006558A" w:rsidRPr="00205964">
          <w:rPr>
            <w:rStyle w:val="Hypertextovodkaz"/>
            <w:noProof/>
          </w:rPr>
          <w:t>4.1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Přehledné shrnutí současných programů, jejichž zaměření odpovídá Národním prioritám orientovaného VaVaI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_Toc338615515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960EB1">
      <w:pPr>
        <w:pStyle w:val="Obsah2"/>
        <w:tabs>
          <w:tab w:val="left" w:pos="502"/>
          <w:tab w:val="right" w:leader="dot" w:pos="9062"/>
        </w:tabs>
        <w:rPr>
          <w:rFonts w:cs="Times New Roman"/>
          <w:b w:val="0"/>
          <w:bCs w:val="0"/>
          <w:noProof/>
          <w:lang w:eastAsia="cs-CZ"/>
        </w:rPr>
      </w:pPr>
      <w:hyperlink w:anchor="_Toc338615516" w:history="1">
        <w:r w:rsidR="0006558A" w:rsidRPr="00205964">
          <w:rPr>
            <w:rStyle w:val="Hypertextovodkaz"/>
            <w:noProof/>
          </w:rPr>
          <w:t>4.2</w:t>
        </w:r>
        <w:r w:rsidR="0006558A">
          <w:rPr>
            <w:rFonts w:cs="Times New Roman"/>
            <w:b w:val="0"/>
            <w:bCs w:val="0"/>
            <w:noProof/>
            <w:lang w:eastAsia="cs-CZ"/>
          </w:rPr>
          <w:tab/>
        </w:r>
        <w:r w:rsidR="0006558A" w:rsidRPr="00205964">
          <w:rPr>
            <w:rStyle w:val="Hypertextovodkaz"/>
            <w:noProof/>
          </w:rPr>
          <w:t>Orientační rozdělení prioritních oblastí podle resortní působnosti</w:t>
        </w:r>
        <w:r w:rsidR="0006558A">
          <w:rPr>
            <w:noProof/>
            <w:webHidden/>
          </w:rPr>
          <w:tab/>
        </w:r>
        <w:r w:rsidR="0006558A">
          <w:rPr>
            <w:noProof/>
            <w:webHidden/>
          </w:rPr>
          <w:fldChar w:fldCharType="begin"/>
        </w:r>
        <w:r w:rsidR="0006558A">
          <w:rPr>
            <w:noProof/>
            <w:webHidden/>
          </w:rPr>
          <w:instrText xml:space="preserve"> PAGEREF _Toc338615516 \h </w:instrText>
        </w:r>
        <w:r w:rsidR="0006558A">
          <w:rPr>
            <w:noProof/>
            <w:webHidden/>
          </w:rPr>
        </w:r>
        <w:r w:rsidR="0006558A">
          <w:rPr>
            <w:noProof/>
            <w:webHidden/>
          </w:rPr>
          <w:fldChar w:fldCharType="separate"/>
        </w:r>
        <w:r w:rsidR="0006558A">
          <w:rPr>
            <w:noProof/>
            <w:webHidden/>
          </w:rPr>
          <w:t>3</w:t>
        </w:r>
        <w:r w:rsidR="0006558A">
          <w:rPr>
            <w:noProof/>
            <w:webHidden/>
          </w:rPr>
          <w:fldChar w:fldCharType="end"/>
        </w:r>
      </w:hyperlink>
    </w:p>
    <w:p w:rsidR="0006558A" w:rsidRDefault="0006558A">
      <w:r>
        <w:fldChar w:fldCharType="end"/>
      </w:r>
    </w:p>
    <w:p w:rsidR="0006558A" w:rsidRDefault="0006558A">
      <w:r>
        <w:br w:type="page"/>
      </w:r>
    </w:p>
    <w:p w:rsidR="0006558A" w:rsidRDefault="0006558A"/>
    <w:p w:rsidR="0006558A" w:rsidRPr="00BC1895" w:rsidRDefault="0006558A" w:rsidP="006D6AF1">
      <w:pPr>
        <w:pStyle w:val="Nadpis1"/>
      </w:pPr>
      <w:bookmarkStart w:id="1" w:name="_Toc338238963"/>
      <w:bookmarkStart w:id="2" w:name="_Toc338239493"/>
      <w:bookmarkStart w:id="3" w:name="_Toc338615045"/>
      <w:bookmarkStart w:id="4" w:name="_Toc338615482"/>
      <w:r w:rsidRPr="006D6AF1">
        <w:t>Úvod</w:t>
      </w:r>
      <w:bookmarkEnd w:id="1"/>
      <w:bookmarkEnd w:id="2"/>
      <w:bookmarkEnd w:id="3"/>
      <w:bookmarkEnd w:id="4"/>
    </w:p>
    <w:p w:rsidR="0006558A" w:rsidRPr="00F34CD5" w:rsidRDefault="0006558A" w:rsidP="00583629">
      <w:pPr>
        <w:jc w:val="both"/>
      </w:pPr>
      <w:r w:rsidRPr="00F34CD5">
        <w:t>Tento podkladový dokument byl vypracován Technologickým centrem AV ČR</w:t>
      </w:r>
      <w:r>
        <w:rPr>
          <w:rStyle w:val="Znakapoznpodarou"/>
        </w:rPr>
        <w:footnoteReference w:id="1"/>
      </w:r>
      <w:r w:rsidRPr="00F34CD5">
        <w:t xml:space="preserve"> v rámci koncepční, informační a administrativní podpory procesu vytváření Plánu implementace priorit orientovaného výzkumu, experimentálního vývoje a inovací na základě úkolů uložených Radou pro výzkum, vývoj </w:t>
      </w:r>
      <w:r w:rsidR="00B567CF" w:rsidRPr="00F34CD5">
        <w:t>a</w:t>
      </w:r>
      <w:r w:rsidR="00B567CF">
        <w:t> </w:t>
      </w:r>
      <w:r w:rsidRPr="00F34CD5">
        <w:t xml:space="preserve">inovace (RVVI) na </w:t>
      </w:r>
      <w:r>
        <w:t xml:space="preserve">jejím </w:t>
      </w:r>
      <w:r w:rsidRPr="00F34CD5">
        <w:t>mimořádném zasedání</w:t>
      </w:r>
      <w:r>
        <w:rPr>
          <w:rStyle w:val="Znakapoznpodarou"/>
        </w:rPr>
        <w:footnoteReference w:id="2"/>
      </w:r>
      <w:r w:rsidRPr="00F34CD5">
        <w:t xml:space="preserve"> dne 31. srpna 2012. </w:t>
      </w:r>
    </w:p>
    <w:p w:rsidR="0006558A" w:rsidRDefault="0006558A" w:rsidP="007D01E4">
      <w:pPr>
        <w:jc w:val="both"/>
      </w:pPr>
      <w:r w:rsidRPr="00BC5A49">
        <w:t>V dokumentu je podán rámcový přehled tematické</w:t>
      </w:r>
      <w:r>
        <w:t>ho</w:t>
      </w:r>
      <w:r w:rsidRPr="00BC5A49">
        <w:t xml:space="preserve"> zaměření priorit orientovaného výzkumu, experimentálního vývoje a inovací a </w:t>
      </w:r>
      <w:r>
        <w:t>jsou uvedeny probíhající</w:t>
      </w:r>
      <w:r w:rsidRPr="00BC5A49">
        <w:t xml:space="preserve"> program</w:t>
      </w:r>
      <w:r>
        <w:t>y</w:t>
      </w:r>
      <w:r w:rsidRPr="00BC5A49">
        <w:t xml:space="preserve">, které lze svým zaměřením přiřadit k jednotlivým prioritním oblastem. Do tohoto přehledu jsou zahrnuty dva typy programů </w:t>
      </w:r>
      <w:r>
        <w:t>–</w:t>
      </w:r>
      <w:r w:rsidRPr="00BC5A49">
        <w:t xml:space="preserve"> resortní programy účelové podpory VaVaI včetně programů Technologické agentury ČR (TA ČR) </w:t>
      </w:r>
      <w:r w:rsidR="00B567CF" w:rsidRPr="00BC5A49">
        <w:t>a</w:t>
      </w:r>
      <w:r w:rsidR="00B567CF">
        <w:t> </w:t>
      </w:r>
      <w:r w:rsidRPr="00BC5A49">
        <w:t>programy realizované v rámci Operačníh</w:t>
      </w:r>
      <w:r>
        <w:t>o</w:t>
      </w:r>
      <w:r w:rsidRPr="00BC5A49">
        <w:t xml:space="preserve"> program</w:t>
      </w:r>
      <w:r>
        <w:t>u Podnikání a inovace v gesci MPO</w:t>
      </w:r>
      <w:r w:rsidRPr="00BC5A49">
        <w:t>, které jsou spolufinancovány ze státního rozpočtu pro VaVaI (a jsou zahrnuty do Informačního systému výzkumu, vývoje a inovací).</w:t>
      </w:r>
      <w:r>
        <w:t xml:space="preserve"> Pro ilustraci o dosavadním vývoji podpory vztahující se k jednotlivým prioritním oblastem jsou uvedeny také některé již ukončené resortní a Operační programy.</w:t>
      </w:r>
    </w:p>
    <w:p w:rsidR="0006558A" w:rsidRPr="00BC5A49" w:rsidRDefault="0006558A" w:rsidP="007D01E4">
      <w:pPr>
        <w:jc w:val="both"/>
      </w:pPr>
      <w:r>
        <w:t xml:space="preserve">Cílem této práce bylo posoudit, jaká míra pozornosti a podpory byla v minulých (nebo </w:t>
      </w:r>
      <w:r w:rsidR="000C7C22">
        <w:t>běžících</w:t>
      </w:r>
      <w:r>
        <w:t>) programech věnována tématům, která byla identifikována jako významná pro naplnění cílů národních priorit orientovaného výzkumu.</w:t>
      </w:r>
    </w:p>
    <w:p w:rsidR="0006558A" w:rsidRPr="003C5B2F" w:rsidRDefault="0006558A" w:rsidP="00F34CD5">
      <w:pPr>
        <w:jc w:val="both"/>
      </w:pPr>
      <w:r w:rsidRPr="003C5B2F">
        <w:t xml:space="preserve">Dokument je strukturován do několika kapitol. V následující kapitole (kapitola 2) je postupně pro každou prioritní oblast uvedeno její zaměření, cíle a rozdělení do oblastí a podoblastí. Poté je podán přehled o programech, které lze podle jejich cílů, zaměření a podporovaných aktivit přiřadit k jednotlivým prioritním oblastem. </w:t>
      </w:r>
    </w:p>
    <w:p w:rsidR="0006558A" w:rsidRDefault="0006558A" w:rsidP="004D5210">
      <w:pPr>
        <w:jc w:val="both"/>
      </w:pPr>
      <w:r>
        <w:t xml:space="preserve">V další části dokumentu (kapitola 3), jsou uvedeny nejdůležitější vazby a návaznosti témat napříč prioritními oblastmi a je upozorněno na tematické příbuznosti a možné překryvy, které by měly být uváženy při přípravě programů pro implementaci priorit orientovaného VaVaI. V závěrečné kapitole (kapitola 4) jsou potom </w:t>
      </w:r>
      <w:r>
        <w:rPr>
          <w:rFonts w:cs="Calibri"/>
        </w:rPr>
        <w:t xml:space="preserve">přehledně shrnuty v současné době běžící programy účelové podpory, kterými je podporován </w:t>
      </w:r>
      <w:r w:rsidRPr="00DF114E">
        <w:rPr>
          <w:rFonts w:cs="Calibri"/>
        </w:rPr>
        <w:t>VaV v</w:t>
      </w:r>
      <w:r>
        <w:rPr>
          <w:rFonts w:cs="Calibri"/>
        </w:rPr>
        <w:t> </w:t>
      </w:r>
      <w:r w:rsidRPr="00DF114E">
        <w:rPr>
          <w:rFonts w:cs="Calibri"/>
        </w:rPr>
        <w:t>oblastech</w:t>
      </w:r>
      <w:r>
        <w:rPr>
          <w:rFonts w:cs="Calibri"/>
        </w:rPr>
        <w:t>, které odpovídají zaměření a cílům Národních priorit orientovaného VaVaI.</w:t>
      </w:r>
    </w:p>
    <w:p w:rsidR="0006558A" w:rsidRDefault="0006558A"/>
    <w:p w:rsidR="0006558A" w:rsidRDefault="0006558A"/>
    <w:p w:rsidR="0006558A" w:rsidRDefault="0006558A"/>
    <w:p w:rsidR="0006558A" w:rsidRPr="00BC1895" w:rsidRDefault="0006558A" w:rsidP="003C5B2F">
      <w:pPr>
        <w:pStyle w:val="Nadpis1"/>
        <w:pageBreakBefore/>
      </w:pPr>
      <w:bookmarkStart w:id="5" w:name="_Toc338615046"/>
      <w:bookmarkStart w:id="6" w:name="_Toc338615483"/>
      <w:r>
        <w:lastRenderedPageBreak/>
        <w:t xml:space="preserve">Přehled vazeb mezi zaměřením programů výzkumu, vývoje </w:t>
      </w:r>
      <w:r w:rsidR="0041584F">
        <w:t>a </w:t>
      </w:r>
      <w:r>
        <w:t>inovací a jednotlivými prioritními oblastmi</w:t>
      </w:r>
      <w:bookmarkEnd w:id="5"/>
      <w:bookmarkEnd w:id="6"/>
      <w:r>
        <w:t xml:space="preserve"> </w:t>
      </w:r>
    </w:p>
    <w:p w:rsidR="0006558A" w:rsidRDefault="0006558A" w:rsidP="006D6AF1">
      <w:pPr>
        <w:pStyle w:val="Nadpis2"/>
      </w:pPr>
      <w:bookmarkStart w:id="7" w:name="_Toc338238965"/>
      <w:bookmarkStart w:id="8" w:name="_Toc338239495"/>
      <w:bookmarkStart w:id="9" w:name="_Toc338615047"/>
      <w:bookmarkStart w:id="10" w:name="_Toc338615484"/>
      <w:r w:rsidRPr="006D6AF1">
        <w:t>Prioritní</w:t>
      </w:r>
      <w:r w:rsidRPr="00DA7CEF">
        <w:t xml:space="preserve"> oblast 1</w:t>
      </w:r>
      <w:r>
        <w:t xml:space="preserve"> – Konkurenceschopná ekonomika založená na znalostech</w:t>
      </w:r>
      <w:bookmarkEnd w:id="7"/>
      <w:bookmarkEnd w:id="8"/>
      <w:bookmarkEnd w:id="9"/>
      <w:bookmarkEnd w:id="10"/>
    </w:p>
    <w:p w:rsidR="0006558A" w:rsidRPr="009B36C0" w:rsidRDefault="0006558A" w:rsidP="00891ED3">
      <w:pPr>
        <w:pStyle w:val="Nadpis3"/>
      </w:pPr>
      <w:bookmarkStart w:id="11" w:name="_Toc338238966"/>
      <w:bookmarkStart w:id="12" w:name="_Toc338615048"/>
      <w:bookmarkStart w:id="13" w:name="_Toc338615485"/>
      <w:r w:rsidRPr="009B36C0">
        <w:t>Popis prioritní oblasti</w:t>
      </w:r>
      <w:bookmarkEnd w:id="11"/>
      <w:bookmarkEnd w:id="12"/>
      <w:bookmarkEnd w:id="13"/>
    </w:p>
    <w:p w:rsidR="0006558A" w:rsidRPr="00096A4C" w:rsidRDefault="0006558A" w:rsidP="00785756">
      <w:pPr>
        <w:pStyle w:val="Default"/>
        <w:spacing w:after="6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Prioritní oblast 1 je zaměřena na problematiku (změny) </w:t>
      </w:r>
      <w:r w:rsidRPr="00785756">
        <w:rPr>
          <w:rFonts w:ascii="Calibri" w:hAnsi="Calibri" w:cs="Calibri"/>
          <w:sz w:val="22"/>
          <w:szCs w:val="22"/>
        </w:rPr>
        <w:t>konkurenceschopností</w:t>
      </w:r>
      <w:r>
        <w:rPr>
          <w:rFonts w:ascii="Calibri" w:hAnsi="Calibri" w:cs="Calibri"/>
          <w:sz w:val="22"/>
          <w:szCs w:val="22"/>
        </w:rPr>
        <w:t xml:space="preserve"> ČR </w:t>
      </w:r>
      <w:r w:rsidRPr="00785756">
        <w:rPr>
          <w:rFonts w:ascii="Calibri" w:hAnsi="Calibri" w:cs="Calibri"/>
          <w:sz w:val="22"/>
          <w:szCs w:val="22"/>
        </w:rPr>
        <w:t>v globálním měřítku</w:t>
      </w:r>
      <w:r>
        <w:rPr>
          <w:rFonts w:ascii="Calibri" w:hAnsi="Calibri" w:cs="Calibri"/>
          <w:sz w:val="22"/>
          <w:szCs w:val="22"/>
        </w:rPr>
        <w:t>, zejména v souvislosti s klesající k</w:t>
      </w:r>
      <w:r w:rsidRPr="00785756">
        <w:rPr>
          <w:rFonts w:ascii="Calibri" w:hAnsi="Calibri" w:cs="Calibri"/>
          <w:iCs/>
          <w:sz w:val="22"/>
          <w:szCs w:val="22"/>
        </w:rPr>
        <w:t>onkurenční schopnost</w:t>
      </w:r>
      <w:r>
        <w:rPr>
          <w:rFonts w:ascii="Calibri" w:hAnsi="Calibri" w:cs="Calibri"/>
          <w:iCs/>
          <w:sz w:val="22"/>
          <w:szCs w:val="22"/>
        </w:rPr>
        <w:t>i</w:t>
      </w:r>
      <w:r w:rsidRPr="00785756">
        <w:rPr>
          <w:rFonts w:ascii="Calibri" w:hAnsi="Calibri" w:cs="Calibri"/>
          <w:iCs/>
          <w:sz w:val="22"/>
          <w:szCs w:val="22"/>
        </w:rPr>
        <w:t xml:space="preserve"> české ekonomiky</w:t>
      </w:r>
      <w:r w:rsidRPr="00785756">
        <w:rPr>
          <w:rFonts w:ascii="Calibri" w:hAnsi="Calibri" w:cs="Calibri"/>
          <w:i/>
          <w:iCs/>
          <w:sz w:val="22"/>
          <w:szCs w:val="22"/>
        </w:rPr>
        <w:t xml:space="preserve">. </w:t>
      </w:r>
      <w:r w:rsidRPr="00785756">
        <w:rPr>
          <w:rFonts w:ascii="Calibri" w:hAnsi="Calibri" w:cs="Calibri"/>
          <w:sz w:val="22"/>
          <w:szCs w:val="22"/>
        </w:rPr>
        <w:t xml:space="preserve">Do budoucna je nutné poklesu konkurenceschopnosti zamezit, a to jak poklesu konkurenceschopnosti samotné, tak </w:t>
      </w:r>
      <w:r w:rsidR="00B567CF" w:rsidRPr="00785756">
        <w:rPr>
          <w:rFonts w:ascii="Calibri" w:hAnsi="Calibri" w:cs="Calibri"/>
          <w:sz w:val="22"/>
          <w:szCs w:val="22"/>
        </w:rPr>
        <w:t>i</w:t>
      </w:r>
      <w:r w:rsidR="00B567CF">
        <w:rPr>
          <w:rFonts w:ascii="Calibri" w:hAnsi="Calibri" w:cs="Calibri"/>
          <w:sz w:val="22"/>
          <w:szCs w:val="22"/>
        </w:rPr>
        <w:t> </w:t>
      </w:r>
      <w:r w:rsidRPr="00785756">
        <w:rPr>
          <w:rFonts w:ascii="Calibri" w:hAnsi="Calibri" w:cs="Calibri"/>
          <w:sz w:val="22"/>
          <w:szCs w:val="22"/>
        </w:rPr>
        <w:t>ekonomickým a sociálním dopadům tohoto poklesu</w:t>
      </w:r>
      <w:r>
        <w:rPr>
          <w:rFonts w:ascii="Calibri" w:hAnsi="Calibri" w:cs="Calibri"/>
          <w:sz w:val="22"/>
          <w:szCs w:val="22"/>
        </w:rPr>
        <w:t xml:space="preserve">, a vytvořit podmínky pro její budoucí růst. </w:t>
      </w:r>
    </w:p>
    <w:p w:rsidR="0006558A" w:rsidRPr="00785756" w:rsidRDefault="0006558A" w:rsidP="00785756">
      <w:pPr>
        <w:pStyle w:val="Default"/>
        <w:spacing w:after="60"/>
        <w:jc w:val="both"/>
        <w:rPr>
          <w:rFonts w:ascii="Calibri" w:hAnsi="Calibri" w:cs="Calibri"/>
          <w:sz w:val="22"/>
          <w:szCs w:val="22"/>
        </w:rPr>
      </w:pPr>
      <w:r w:rsidRPr="00785756">
        <w:rPr>
          <w:rFonts w:ascii="Calibri" w:hAnsi="Calibri" w:cs="Calibri"/>
          <w:sz w:val="22"/>
          <w:szCs w:val="22"/>
        </w:rPr>
        <w:t xml:space="preserve">Konkurenční schopnost ekonomiky je spojená s aktivitami podnikového i veřejného sektoru. Prioritní oblast </w:t>
      </w:r>
      <w:r w:rsidRPr="00096A4C">
        <w:rPr>
          <w:rFonts w:ascii="Calibri" w:hAnsi="Calibri" w:cs="Calibri"/>
          <w:sz w:val="22"/>
          <w:szCs w:val="22"/>
        </w:rPr>
        <w:t>(dále jen PO)</w:t>
      </w:r>
      <w:r>
        <w:rPr>
          <w:rFonts w:ascii="Calibri" w:hAnsi="Calibri" w:cs="Calibri"/>
          <w:sz w:val="22"/>
          <w:szCs w:val="22"/>
        </w:rPr>
        <w:t xml:space="preserve"> </w:t>
      </w:r>
      <w:r w:rsidRPr="00785756">
        <w:rPr>
          <w:rFonts w:ascii="Calibri" w:hAnsi="Calibri" w:cs="Calibri"/>
          <w:sz w:val="22"/>
          <w:szCs w:val="22"/>
        </w:rPr>
        <w:t xml:space="preserve">se proto zaměřuje na obě tyto sféry, a to s cílem: </w:t>
      </w:r>
    </w:p>
    <w:p w:rsidR="0006558A" w:rsidRPr="00785756" w:rsidRDefault="0006558A" w:rsidP="00785756">
      <w:pPr>
        <w:pStyle w:val="Default"/>
        <w:numPr>
          <w:ilvl w:val="0"/>
          <w:numId w:val="4"/>
        </w:num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785756">
        <w:rPr>
          <w:rFonts w:ascii="Calibri" w:hAnsi="Calibri" w:cs="Calibri"/>
          <w:sz w:val="22"/>
          <w:szCs w:val="22"/>
        </w:rPr>
        <w:t>výšit produktivitu a efektivitu je</w:t>
      </w:r>
      <w:r>
        <w:rPr>
          <w:rFonts w:ascii="Calibri" w:hAnsi="Calibri" w:cs="Calibri"/>
          <w:sz w:val="22"/>
          <w:szCs w:val="22"/>
        </w:rPr>
        <w:t>jich aktivit, jejich fungování;</w:t>
      </w:r>
    </w:p>
    <w:p w:rsidR="0006558A" w:rsidRPr="00785756" w:rsidRDefault="0006558A" w:rsidP="00785756">
      <w:pPr>
        <w:pStyle w:val="Default"/>
        <w:numPr>
          <w:ilvl w:val="0"/>
          <w:numId w:val="4"/>
        </w:numPr>
        <w:spacing w:after="6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</w:t>
      </w:r>
      <w:r w:rsidRPr="00785756">
        <w:rPr>
          <w:rFonts w:ascii="Calibri" w:hAnsi="Calibri" w:cs="Calibri"/>
          <w:color w:val="auto"/>
          <w:sz w:val="22"/>
          <w:szCs w:val="22"/>
        </w:rPr>
        <w:t>výšit kvalitu, flexibilitu a atraktivitu jejich produktů (tj. jak komerčních produktů a s</w:t>
      </w:r>
      <w:r>
        <w:rPr>
          <w:rFonts w:ascii="Calibri" w:hAnsi="Calibri" w:cs="Calibri"/>
          <w:color w:val="auto"/>
          <w:sz w:val="22"/>
          <w:szCs w:val="22"/>
        </w:rPr>
        <w:t>lužeb, tak i veřejných služeb);</w:t>
      </w:r>
    </w:p>
    <w:p w:rsidR="0006558A" w:rsidRPr="00785756" w:rsidRDefault="0006558A" w:rsidP="00785756">
      <w:pPr>
        <w:pStyle w:val="Default"/>
        <w:numPr>
          <w:ilvl w:val="0"/>
          <w:numId w:val="4"/>
        </w:numPr>
        <w:spacing w:after="6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</w:t>
      </w:r>
      <w:r w:rsidRPr="00785756">
        <w:rPr>
          <w:rFonts w:ascii="Calibri" w:hAnsi="Calibri" w:cs="Calibri"/>
          <w:color w:val="auto"/>
          <w:sz w:val="22"/>
          <w:szCs w:val="22"/>
        </w:rPr>
        <w:t xml:space="preserve">osílit udržitelnost rozvoje ekonomiky a jejího růstu. </w:t>
      </w:r>
    </w:p>
    <w:p w:rsidR="0006558A" w:rsidRDefault="0006558A" w:rsidP="00785756">
      <w:pPr>
        <w:jc w:val="both"/>
        <w:rPr>
          <w:rFonts w:cs="Calibri"/>
        </w:rPr>
      </w:pPr>
      <w:r>
        <w:t xml:space="preserve">Obsah prioritní oblasti je strukturován do čtyř oblastí, které zahrnují různé segmenty rozvoje konkurenční schopnosti ekonomiky </w:t>
      </w:r>
      <w:r w:rsidRPr="00785756">
        <w:rPr>
          <w:rFonts w:cs="Calibri"/>
        </w:rPr>
        <w:t xml:space="preserve">– </w:t>
      </w:r>
      <w:r>
        <w:rPr>
          <w:rFonts w:cs="Calibri"/>
        </w:rPr>
        <w:t xml:space="preserve">v rámci oblasti 1 je </w:t>
      </w:r>
      <w:r>
        <w:t>kladen důraz na přenos a využití nových poznatků z oblasti obecně použitelných technologií</w:t>
      </w:r>
      <w:r>
        <w:rPr>
          <w:rFonts w:cs="Calibri"/>
        </w:rPr>
        <w:t>.</w:t>
      </w:r>
      <w:r w:rsidRPr="00785756">
        <w:rPr>
          <w:rFonts w:cs="Calibri"/>
        </w:rPr>
        <w:t xml:space="preserve"> </w:t>
      </w:r>
      <w:r>
        <w:rPr>
          <w:rFonts w:cs="Calibri"/>
        </w:rPr>
        <w:t xml:space="preserve">Oblast 2, </w:t>
      </w:r>
      <w:r w:rsidRPr="00785756">
        <w:rPr>
          <w:rFonts w:cs="Calibri"/>
        </w:rPr>
        <w:t xml:space="preserve">Posílení udržitelnosti výroby a dalších ekonomických aktivit, </w:t>
      </w:r>
      <w:r>
        <w:t xml:space="preserve">se zaměřuje na zefektivnění produkce a procesů v rámci existujících kapacit </w:t>
      </w:r>
      <w:r w:rsidR="00D41101">
        <w:t>a </w:t>
      </w:r>
      <w:r>
        <w:t>současné struktury české ekonomiky</w:t>
      </w:r>
      <w:r>
        <w:rPr>
          <w:rFonts w:cs="Calibri"/>
        </w:rPr>
        <w:t xml:space="preserve">. </w:t>
      </w:r>
    </w:p>
    <w:p w:rsidR="0006558A" w:rsidRDefault="0006558A" w:rsidP="00785756">
      <w:pPr>
        <w:jc w:val="both"/>
        <w:rPr>
          <w:rFonts w:cs="Calibri"/>
        </w:rPr>
      </w:pPr>
      <w:r>
        <w:rPr>
          <w:rFonts w:cs="Calibri"/>
        </w:rPr>
        <w:t>Třetí</w:t>
      </w:r>
      <w:r w:rsidRPr="000A235B">
        <w:rPr>
          <w:rFonts w:cs="Calibri"/>
        </w:rPr>
        <w:t xml:space="preserve"> oblast řeší problematiku bezpečnosti a</w:t>
      </w:r>
      <w:r>
        <w:rPr>
          <w:rFonts w:cs="Calibri"/>
        </w:rPr>
        <w:t xml:space="preserve"> </w:t>
      </w:r>
      <w:r>
        <w:t>společenských nákladů vznikajících v důsledku selhání produktů, služeb a procesů</w:t>
      </w:r>
      <w:r>
        <w:rPr>
          <w:rFonts w:cs="Calibri"/>
        </w:rPr>
        <w:t xml:space="preserve">. Oblast 4, </w:t>
      </w:r>
      <w:r>
        <w:t>Mapování a analýza konkurenčních výhod, se zaměřuje na vytvoření podmínek pro včasnou identifikaci nových příležitostí, které přispějí k posílení konkurenční výhody ČR.</w:t>
      </w:r>
      <w:r>
        <w:rPr>
          <w:rFonts w:cs="Calibri"/>
        </w:rPr>
        <w:t xml:space="preserve"> Tyto oblasti se dále dělí na celkem 6 podoblastí (viz </w:t>
      </w:r>
      <w:r w:rsidR="00B567CF">
        <w:fldChar w:fldCharType="begin"/>
      </w:r>
      <w:r w:rsidR="00B567CF">
        <w:instrText xml:space="preserve"> REF  _Ref338595757 \* Lower \h  \* MERGEFORMAT </w:instrText>
      </w:r>
      <w:r w:rsidR="00B567CF">
        <w:fldChar w:fldCharType="separate"/>
      </w:r>
      <w:r>
        <w:t>tab. 1</w:t>
      </w:r>
      <w:r w:rsidR="00B567CF">
        <w:fldChar w:fldCharType="end"/>
      </w:r>
      <w:r>
        <w:rPr>
          <w:rFonts w:cs="Calibri"/>
        </w:rPr>
        <w:t>).</w:t>
      </w:r>
    </w:p>
    <w:p w:rsidR="0006558A" w:rsidRDefault="0006558A" w:rsidP="00891ED3">
      <w:pPr>
        <w:pStyle w:val="Titulek"/>
      </w:pPr>
      <w:bookmarkStart w:id="14" w:name="_Ref338595757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1</w:t>
      </w:r>
      <w:r w:rsidR="00960EB1">
        <w:rPr>
          <w:noProof/>
        </w:rPr>
        <w:fldChar w:fldCharType="end"/>
      </w:r>
      <w:bookmarkEnd w:id="14"/>
      <w:r>
        <w:t>:</w:t>
      </w:r>
      <w:r>
        <w:tab/>
      </w:r>
      <w:r w:rsidRPr="00891ED3">
        <w:t>Členění prioritní oblasti 1 do úrovně podoblastí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751"/>
        <w:gridCol w:w="3319"/>
        <w:gridCol w:w="3218"/>
      </w:tblGrid>
      <w:tr w:rsidR="0006558A" w:rsidRPr="00891ED3" w:rsidTr="0090419D">
        <w:tc>
          <w:tcPr>
            <w:tcW w:w="2751" w:type="dxa"/>
            <w:shd w:val="clear" w:color="auto" w:fill="E5B8B7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Prioritní oblast 1</w:t>
            </w:r>
          </w:p>
        </w:tc>
        <w:tc>
          <w:tcPr>
            <w:tcW w:w="3319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Oblast</w:t>
            </w:r>
          </w:p>
        </w:tc>
        <w:tc>
          <w:tcPr>
            <w:tcW w:w="3218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Podoblast</w:t>
            </w:r>
          </w:p>
        </w:tc>
      </w:tr>
      <w:tr w:rsidR="0006558A" w:rsidRPr="00891ED3" w:rsidTr="0090419D">
        <w:tc>
          <w:tcPr>
            <w:tcW w:w="2751" w:type="dxa"/>
            <w:vMerge w:val="restart"/>
            <w:shd w:val="clear" w:color="auto" w:fill="FFFFFF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</w:rPr>
              <w:t>Konkurenceschopná ekonomika založená na znalostech</w:t>
            </w:r>
          </w:p>
        </w:tc>
        <w:tc>
          <w:tcPr>
            <w:tcW w:w="3319" w:type="dxa"/>
            <w:shd w:val="clear" w:color="auto" w:fill="FFFFFF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</w:rPr>
              <w:t>1. Využití (aplikace) nových poznatků z oblasti tzv. General Purpose Technologies</w:t>
            </w:r>
          </w:p>
        </w:tc>
        <w:tc>
          <w:tcPr>
            <w:tcW w:w="321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1.1 GPTs pro inovace procesů, produktů a služeb</w:t>
            </w:r>
          </w:p>
        </w:tc>
      </w:tr>
      <w:tr w:rsidR="0006558A" w:rsidRPr="00891ED3" w:rsidTr="0090419D">
        <w:tc>
          <w:tcPr>
            <w:tcW w:w="2751" w:type="dxa"/>
            <w:vMerge/>
            <w:shd w:val="clear" w:color="auto" w:fill="FFFFFF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319" w:type="dxa"/>
            <w:vMerge w:val="restart"/>
            <w:shd w:val="clear" w:color="auto" w:fill="FFFFFF"/>
            <w:vAlign w:val="center"/>
          </w:tcPr>
          <w:p w:rsidR="0006558A" w:rsidRPr="0090419D" w:rsidRDefault="0006558A" w:rsidP="000C7C22">
            <w:pPr>
              <w:snapToGrid w:val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</w:rPr>
              <w:t xml:space="preserve">2. Posílení udržitelnosti výroby </w:t>
            </w:r>
            <w:r w:rsidR="000C7C22" w:rsidRPr="0090419D">
              <w:rPr>
                <w:rFonts w:cs="Calibri"/>
                <w:b/>
              </w:rPr>
              <w:t>a</w:t>
            </w:r>
            <w:r w:rsidR="000C7C22">
              <w:rPr>
                <w:rFonts w:cs="Calibri"/>
                <w:b/>
              </w:rPr>
              <w:t> </w:t>
            </w:r>
            <w:r w:rsidRPr="0090419D">
              <w:rPr>
                <w:rFonts w:cs="Calibri"/>
                <w:b/>
              </w:rPr>
              <w:t>dalších ekonomických aktivit</w:t>
            </w:r>
          </w:p>
        </w:tc>
        <w:tc>
          <w:tcPr>
            <w:tcW w:w="3218" w:type="dxa"/>
            <w:vAlign w:val="center"/>
          </w:tcPr>
          <w:p w:rsidR="0006558A" w:rsidRPr="0090419D" w:rsidRDefault="0006558A" w:rsidP="000C7C22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2.1 Úspornost, efektivita </w:t>
            </w:r>
            <w:r w:rsidR="000C7C22" w:rsidRPr="0090419D">
              <w:rPr>
                <w:rFonts w:cs="Calibri"/>
              </w:rPr>
              <w:t>a</w:t>
            </w:r>
            <w:r w:rsidR="000C7C22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adaptabilita</w:t>
            </w:r>
          </w:p>
        </w:tc>
      </w:tr>
      <w:tr w:rsidR="0006558A" w:rsidRPr="00891ED3" w:rsidTr="0090419D">
        <w:tc>
          <w:tcPr>
            <w:tcW w:w="2751" w:type="dxa"/>
            <w:vMerge/>
            <w:shd w:val="clear" w:color="auto" w:fill="FFFFFF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</w:p>
        </w:tc>
        <w:tc>
          <w:tcPr>
            <w:tcW w:w="3319" w:type="dxa"/>
            <w:vMerge/>
            <w:shd w:val="clear" w:color="auto" w:fill="FFFFFF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</w:p>
        </w:tc>
        <w:tc>
          <w:tcPr>
            <w:tcW w:w="3218" w:type="dxa"/>
            <w:vAlign w:val="center"/>
          </w:tcPr>
          <w:p w:rsidR="0006558A" w:rsidRPr="0090419D" w:rsidRDefault="0006558A" w:rsidP="000C7C22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2.2 Užitné vlastnosti produktů </w:t>
            </w:r>
            <w:r w:rsidR="000C7C22" w:rsidRPr="0090419D">
              <w:rPr>
                <w:rFonts w:cs="Calibri"/>
              </w:rPr>
              <w:t>a</w:t>
            </w:r>
            <w:r w:rsidR="000C7C22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služeb</w:t>
            </w:r>
          </w:p>
        </w:tc>
      </w:tr>
      <w:tr w:rsidR="0006558A" w:rsidRPr="00891ED3" w:rsidTr="0090419D">
        <w:tc>
          <w:tcPr>
            <w:tcW w:w="2751" w:type="dxa"/>
            <w:vMerge/>
            <w:shd w:val="clear" w:color="auto" w:fill="FFFFFF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319" w:type="dxa"/>
            <w:vMerge w:val="restart"/>
            <w:shd w:val="clear" w:color="auto" w:fill="FFFFFF"/>
            <w:vAlign w:val="center"/>
          </w:tcPr>
          <w:p w:rsidR="0006558A" w:rsidRPr="0090419D" w:rsidRDefault="0006558A" w:rsidP="000C7C22">
            <w:pPr>
              <w:snapToGrid w:val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</w:rPr>
              <w:t xml:space="preserve">3. Posílení bezpečnosti </w:t>
            </w:r>
            <w:r w:rsidR="000C7C22" w:rsidRPr="0090419D">
              <w:rPr>
                <w:rFonts w:cs="Calibri"/>
                <w:b/>
              </w:rPr>
              <w:t>a</w:t>
            </w:r>
            <w:r w:rsidR="000C7C22">
              <w:rPr>
                <w:rFonts w:cs="Calibri"/>
                <w:b/>
              </w:rPr>
              <w:t> </w:t>
            </w:r>
            <w:r w:rsidRPr="0090419D">
              <w:rPr>
                <w:rFonts w:cs="Calibri"/>
                <w:b/>
              </w:rPr>
              <w:t>spolehlivosti</w:t>
            </w:r>
          </w:p>
        </w:tc>
        <w:tc>
          <w:tcPr>
            <w:tcW w:w="321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3.1 Bezpečnost a spolehlivost produktů a služeb</w:t>
            </w:r>
          </w:p>
        </w:tc>
      </w:tr>
      <w:tr w:rsidR="0006558A" w:rsidRPr="00891ED3" w:rsidTr="0090419D">
        <w:tc>
          <w:tcPr>
            <w:tcW w:w="2751" w:type="dxa"/>
            <w:vMerge/>
            <w:shd w:val="clear" w:color="auto" w:fill="FFFFFF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</w:p>
        </w:tc>
        <w:tc>
          <w:tcPr>
            <w:tcW w:w="3319" w:type="dxa"/>
            <w:vMerge/>
            <w:shd w:val="clear" w:color="auto" w:fill="FFFFFF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</w:p>
        </w:tc>
        <w:tc>
          <w:tcPr>
            <w:tcW w:w="321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3.2 Bezpečnost a spolehlivost procesů</w:t>
            </w:r>
          </w:p>
        </w:tc>
      </w:tr>
      <w:tr w:rsidR="0006558A" w:rsidRPr="00891ED3" w:rsidTr="0090419D">
        <w:tc>
          <w:tcPr>
            <w:tcW w:w="2751" w:type="dxa"/>
            <w:vMerge/>
            <w:shd w:val="clear" w:color="auto" w:fill="FFFFFF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319" w:type="dxa"/>
            <w:shd w:val="clear" w:color="auto" w:fill="FFFFFF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</w:rPr>
              <w:t xml:space="preserve">4. Mapování a analýza </w:t>
            </w:r>
            <w:r w:rsidRPr="0090419D">
              <w:rPr>
                <w:rFonts w:cs="Calibri"/>
                <w:b/>
              </w:rPr>
              <w:lastRenderedPageBreak/>
              <w:t>konkurenčních výhod</w:t>
            </w:r>
          </w:p>
        </w:tc>
        <w:tc>
          <w:tcPr>
            <w:tcW w:w="321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lastRenderedPageBreak/>
              <w:t xml:space="preserve">4.1 Identifikace nových </w:t>
            </w:r>
            <w:r w:rsidRPr="0090419D">
              <w:rPr>
                <w:rFonts w:cs="Calibri"/>
              </w:rPr>
              <w:lastRenderedPageBreak/>
              <w:t>příležitostí konkurenční výhody</w:t>
            </w:r>
          </w:p>
        </w:tc>
      </w:tr>
    </w:tbl>
    <w:p w:rsidR="0006558A" w:rsidRDefault="0006558A" w:rsidP="00785756">
      <w:pPr>
        <w:jc w:val="both"/>
        <w:rPr>
          <w:rFonts w:cs="Calibri"/>
          <w:b/>
        </w:rPr>
      </w:pPr>
    </w:p>
    <w:p w:rsidR="0006558A" w:rsidRPr="009B36C0" w:rsidRDefault="0006558A" w:rsidP="00891ED3">
      <w:pPr>
        <w:pStyle w:val="Nadpis3"/>
      </w:pPr>
      <w:bookmarkStart w:id="15" w:name="_Toc338238967"/>
      <w:bookmarkStart w:id="16" w:name="_Toc338615049"/>
      <w:bookmarkStart w:id="17" w:name="_Toc338615486"/>
      <w:r>
        <w:t>D</w:t>
      </w:r>
      <w:r w:rsidRPr="009B36C0">
        <w:t>osavadní podpora</w:t>
      </w:r>
      <w:bookmarkEnd w:id="15"/>
      <w:bookmarkEnd w:id="16"/>
      <w:bookmarkEnd w:id="17"/>
      <w:r w:rsidRPr="009B36C0">
        <w:t xml:space="preserve"> </w:t>
      </w:r>
    </w:p>
    <w:p w:rsidR="0006558A" w:rsidRDefault="0006558A" w:rsidP="00785756">
      <w:pPr>
        <w:jc w:val="both"/>
        <w:rPr>
          <w:rFonts w:cs="Calibri"/>
        </w:rPr>
      </w:pPr>
      <w:r>
        <w:rPr>
          <w:rFonts w:cs="Calibri"/>
        </w:rPr>
        <w:t xml:space="preserve">Problematika konkurenceschopnosti ekonomiky byla v minulých letech podporována zejména Ministerstvem průmyslu a obchodu (MPO). MPO v minulých letech vyhlásilo několik resortních programů zaměřených na posílení ekonomické konkurenceschopnosti ČR, ve kterých byl podporován VaVaI v soukromé sféře. Konkrétně se jednalo o následující programy: </w:t>
      </w:r>
    </w:p>
    <w:p w:rsidR="0006558A" w:rsidRPr="004C58D5" w:rsidRDefault="0006558A" w:rsidP="00182440">
      <w:pPr>
        <w:pStyle w:val="Odstavecseseznamem"/>
        <w:numPr>
          <w:ilvl w:val="0"/>
          <w:numId w:val="48"/>
        </w:numPr>
        <w:spacing w:before="120"/>
        <w:contextualSpacing w:val="0"/>
        <w:jc w:val="both"/>
        <w:rPr>
          <w:rFonts w:cs="Calibri"/>
          <w:b/>
        </w:rPr>
      </w:pPr>
      <w:r w:rsidRPr="004C58D5">
        <w:rPr>
          <w:rFonts w:cs="Calibri"/>
          <w:b/>
        </w:rPr>
        <w:t>IMPULS</w:t>
      </w:r>
      <w:r>
        <w:rPr>
          <w:rFonts w:cs="Calibri"/>
          <w:b/>
        </w:rPr>
        <w:t xml:space="preserve"> (2004 – 2010)</w:t>
      </w:r>
      <w:r>
        <w:rPr>
          <w:rFonts w:cs="Calibri"/>
        </w:rPr>
        <w:t>, jehož c</w:t>
      </w:r>
      <w:r w:rsidRPr="00182440">
        <w:rPr>
          <w:rFonts w:cs="Calibri"/>
        </w:rPr>
        <w:t>ílem je zvýšení výkonnosti výrobních organizací, podpora malých a středních podniků</w:t>
      </w:r>
      <w:r>
        <w:rPr>
          <w:rFonts w:cs="Calibri"/>
        </w:rPr>
        <w:t xml:space="preserve"> (MSP)</w:t>
      </w:r>
      <w:r w:rsidRPr="00182440">
        <w:rPr>
          <w:rFonts w:cs="Calibri"/>
        </w:rPr>
        <w:t>, zlepšení konkurenceschopnosti produktů a modernizace technologií, vedoucí ke zmenšení rozdílů mezi hospodářskou úrovní Č</w:t>
      </w:r>
      <w:r>
        <w:rPr>
          <w:rFonts w:cs="Calibri"/>
        </w:rPr>
        <w:t xml:space="preserve">R </w:t>
      </w:r>
      <w:r w:rsidRPr="00182440">
        <w:rPr>
          <w:rFonts w:cs="Calibri"/>
        </w:rPr>
        <w:t>a států E</w:t>
      </w:r>
      <w:r>
        <w:rPr>
          <w:rFonts w:cs="Calibri"/>
        </w:rPr>
        <w:t>U</w:t>
      </w:r>
      <w:r w:rsidRPr="00182440">
        <w:rPr>
          <w:rFonts w:cs="Calibri"/>
        </w:rPr>
        <w:t>.</w:t>
      </w:r>
    </w:p>
    <w:p w:rsidR="0006558A" w:rsidRPr="00182440" w:rsidRDefault="0006558A" w:rsidP="00653604">
      <w:pPr>
        <w:pStyle w:val="Odstavecseseznamem"/>
        <w:numPr>
          <w:ilvl w:val="0"/>
          <w:numId w:val="48"/>
        </w:numPr>
        <w:spacing w:before="120"/>
        <w:contextualSpacing w:val="0"/>
        <w:jc w:val="both"/>
        <w:rPr>
          <w:rFonts w:cs="Calibri"/>
        </w:rPr>
      </w:pPr>
      <w:r w:rsidRPr="004C58D5">
        <w:rPr>
          <w:rFonts w:cs="Calibri"/>
          <w:b/>
        </w:rPr>
        <w:t>TANDEM</w:t>
      </w:r>
      <w:r>
        <w:rPr>
          <w:rFonts w:cs="Calibri"/>
          <w:b/>
        </w:rPr>
        <w:t xml:space="preserve"> (2004 – 2010)</w:t>
      </w:r>
      <w:r>
        <w:rPr>
          <w:rFonts w:cs="Calibri"/>
        </w:rPr>
        <w:t xml:space="preserve">. </w:t>
      </w:r>
      <w:r w:rsidRPr="00653604">
        <w:rPr>
          <w:rFonts w:cs="Calibri"/>
        </w:rPr>
        <w:t xml:space="preserve">Cílem programu je zlepšení spolupráce průmyslových organizací </w:t>
      </w:r>
      <w:r w:rsidR="000C7C22" w:rsidRPr="00653604">
        <w:rPr>
          <w:rFonts w:cs="Calibri"/>
        </w:rPr>
        <w:t>a</w:t>
      </w:r>
      <w:r w:rsidR="000C7C22">
        <w:rPr>
          <w:rFonts w:cs="Calibri"/>
        </w:rPr>
        <w:t> </w:t>
      </w:r>
      <w:r w:rsidRPr="00653604">
        <w:rPr>
          <w:rFonts w:cs="Calibri"/>
        </w:rPr>
        <w:t xml:space="preserve">výzkumných pracovišť, teoretická a technologická podpora </w:t>
      </w:r>
      <w:r>
        <w:rPr>
          <w:rFonts w:cs="Calibri"/>
        </w:rPr>
        <w:t>MSP</w:t>
      </w:r>
      <w:r w:rsidRPr="00653604">
        <w:rPr>
          <w:rFonts w:cs="Calibri"/>
        </w:rPr>
        <w:t>, zlepšení konkurenceschopnosti budoucích produktů a technologií a zlepšení transferu výsledků základního výzkumu směrem k průmyslovým aplikacím a následně ke zmenšení rozdílů mezi hospodářskou úrovní Č</w:t>
      </w:r>
      <w:r>
        <w:rPr>
          <w:rFonts w:cs="Calibri"/>
        </w:rPr>
        <w:t>R</w:t>
      </w:r>
      <w:r w:rsidRPr="00653604">
        <w:rPr>
          <w:rFonts w:cs="Calibri"/>
        </w:rPr>
        <w:t xml:space="preserve"> a států E</w:t>
      </w:r>
      <w:r>
        <w:rPr>
          <w:rFonts w:cs="Calibri"/>
        </w:rPr>
        <w:t>U</w:t>
      </w:r>
      <w:r w:rsidRPr="00653604">
        <w:rPr>
          <w:rFonts w:cs="Calibri"/>
        </w:rPr>
        <w:t>.</w:t>
      </w:r>
    </w:p>
    <w:p w:rsidR="0006558A" w:rsidRPr="004C58D5" w:rsidRDefault="0006558A" w:rsidP="004C58D5">
      <w:pPr>
        <w:pStyle w:val="Odstavecseseznamem"/>
        <w:numPr>
          <w:ilvl w:val="0"/>
          <w:numId w:val="48"/>
        </w:numPr>
        <w:spacing w:before="120"/>
        <w:jc w:val="both"/>
        <w:rPr>
          <w:rFonts w:cs="Calibri"/>
        </w:rPr>
      </w:pPr>
      <w:r w:rsidRPr="004C58D5">
        <w:rPr>
          <w:rFonts w:cs="Calibri"/>
          <w:b/>
        </w:rPr>
        <w:t>TIP</w:t>
      </w:r>
      <w:r>
        <w:rPr>
          <w:rFonts w:cs="Calibri"/>
          <w:b/>
        </w:rPr>
        <w:t xml:space="preserve"> (2009 – 2017)</w:t>
      </w:r>
      <w:r w:rsidRPr="00653604">
        <w:rPr>
          <w:rFonts w:cs="Calibri"/>
        </w:rPr>
        <w:t>, jehož cílem je zvýšit konkurenceschopnost hospodářství prostřednictvím vývoje nových materiálů a výrobků, progresivních technologií a nov</w:t>
      </w:r>
      <w:r>
        <w:rPr>
          <w:rFonts w:cs="Calibri"/>
        </w:rPr>
        <w:t>ých</w:t>
      </w:r>
      <w:r w:rsidRPr="00653604">
        <w:rPr>
          <w:rFonts w:cs="Calibri"/>
        </w:rPr>
        <w:t xml:space="preserve"> informační</w:t>
      </w:r>
      <w:r>
        <w:rPr>
          <w:rFonts w:cs="Calibri"/>
        </w:rPr>
        <w:t>ch</w:t>
      </w:r>
      <w:r w:rsidRPr="00653604">
        <w:rPr>
          <w:rFonts w:cs="Calibri"/>
        </w:rPr>
        <w:t xml:space="preserve"> </w:t>
      </w:r>
      <w:r w:rsidR="000C7C22" w:rsidRPr="00653604">
        <w:rPr>
          <w:rFonts w:cs="Calibri"/>
        </w:rPr>
        <w:t>a</w:t>
      </w:r>
      <w:r w:rsidR="000C7C22">
        <w:rPr>
          <w:rFonts w:cs="Calibri"/>
        </w:rPr>
        <w:t> </w:t>
      </w:r>
      <w:r w:rsidRPr="00653604">
        <w:rPr>
          <w:rFonts w:cs="Calibri"/>
        </w:rPr>
        <w:t>říd</w:t>
      </w:r>
      <w:r>
        <w:rPr>
          <w:rFonts w:cs="Calibri"/>
        </w:rPr>
        <w:t>i</w:t>
      </w:r>
      <w:r w:rsidRPr="00653604">
        <w:rPr>
          <w:rFonts w:cs="Calibri"/>
        </w:rPr>
        <w:t>cí</w:t>
      </w:r>
      <w:r>
        <w:rPr>
          <w:rFonts w:cs="Calibri"/>
        </w:rPr>
        <w:t>ch</w:t>
      </w:r>
      <w:r w:rsidRPr="00653604">
        <w:rPr>
          <w:rFonts w:cs="Calibri"/>
        </w:rPr>
        <w:t xml:space="preserve"> systém</w:t>
      </w:r>
      <w:r>
        <w:rPr>
          <w:rFonts w:cs="Calibri"/>
        </w:rPr>
        <w:t>ů.</w:t>
      </w:r>
    </w:p>
    <w:p w:rsidR="0006558A" w:rsidRDefault="0006558A" w:rsidP="00785756">
      <w:pPr>
        <w:jc w:val="both"/>
        <w:rPr>
          <w:rFonts w:cs="Calibri"/>
        </w:rPr>
      </w:pPr>
      <w:r>
        <w:rPr>
          <w:rFonts w:cs="Calibri"/>
        </w:rPr>
        <w:t>Veřejná podpora aktivitám VaVaI směřujícím k posílení konkurenceschopnosti byla také poskytována v operačním programu Podnikání a inovace (2007 – 2013) v gesci MPO. V jeho rámci byly vyhlášeny tři programy, které byly spolufinancovány z rozpočtu pro VaVaI:</w:t>
      </w:r>
    </w:p>
    <w:p w:rsidR="0006558A" w:rsidRDefault="0006558A" w:rsidP="003A44F8">
      <w:pPr>
        <w:pStyle w:val="Odstavecseseznamem"/>
        <w:numPr>
          <w:ilvl w:val="0"/>
          <w:numId w:val="48"/>
        </w:numPr>
        <w:spacing w:before="120"/>
        <w:contextualSpacing w:val="0"/>
        <w:jc w:val="both"/>
        <w:rPr>
          <w:rFonts w:cs="Calibri"/>
        </w:rPr>
      </w:pPr>
      <w:r w:rsidRPr="003A44F8">
        <w:rPr>
          <w:rFonts w:cs="Calibri"/>
          <w:b/>
        </w:rPr>
        <w:t>Prosperita</w:t>
      </w:r>
      <w:r>
        <w:rPr>
          <w:rFonts w:cs="Calibri"/>
          <w:b/>
        </w:rPr>
        <w:t xml:space="preserve"> (2007 – 2013)</w:t>
      </w:r>
      <w:r>
        <w:rPr>
          <w:rFonts w:cs="Calibri"/>
        </w:rPr>
        <w:t xml:space="preserve">. </w:t>
      </w:r>
      <w:r w:rsidRPr="003A44F8">
        <w:rPr>
          <w:rFonts w:cs="Calibri"/>
        </w:rPr>
        <w:t>Cílem programu je podporovat zakládání a další rozvoj subjektů infrastruktury pro průmyslový výzkum, technologický vývoj a inovace zaměřených zejména na realizaci nových technologií a konkurenceschopných výrobků a služeb.</w:t>
      </w:r>
    </w:p>
    <w:p w:rsidR="0006558A" w:rsidRDefault="0006558A" w:rsidP="003A44F8">
      <w:pPr>
        <w:pStyle w:val="Odstavecseseznamem"/>
        <w:numPr>
          <w:ilvl w:val="0"/>
          <w:numId w:val="48"/>
        </w:numPr>
        <w:spacing w:before="120"/>
        <w:contextualSpacing w:val="0"/>
        <w:jc w:val="both"/>
        <w:rPr>
          <w:rFonts w:cs="Calibri"/>
        </w:rPr>
      </w:pPr>
      <w:r w:rsidRPr="003A44F8">
        <w:rPr>
          <w:rFonts w:cs="Calibri"/>
          <w:b/>
        </w:rPr>
        <w:t>Potenciál</w:t>
      </w:r>
      <w:r>
        <w:rPr>
          <w:rFonts w:cs="Calibri"/>
          <w:b/>
        </w:rPr>
        <w:t xml:space="preserve"> (2007 – 2013)</w:t>
      </w:r>
      <w:r>
        <w:rPr>
          <w:rFonts w:cs="Calibri"/>
        </w:rPr>
        <w:t xml:space="preserve">. Cílem programu je </w:t>
      </w:r>
      <w:r w:rsidRPr="003A44F8">
        <w:rPr>
          <w:rFonts w:cs="Calibri"/>
        </w:rPr>
        <w:t xml:space="preserve">podpora zavádění a zvyšování kapacit společností pro realizaci výzkumných, vývojových a inovačních aktivit a zároveň i zvýšení počtu společností, které provádějí vlastní </w:t>
      </w:r>
      <w:r>
        <w:rPr>
          <w:rFonts w:cs="Calibri"/>
        </w:rPr>
        <w:t>VaVaI</w:t>
      </w:r>
      <w:r w:rsidRPr="003A44F8">
        <w:rPr>
          <w:rFonts w:cs="Calibri"/>
        </w:rPr>
        <w:t>.</w:t>
      </w:r>
    </w:p>
    <w:p w:rsidR="0006558A" w:rsidRPr="009F5F4B" w:rsidRDefault="0006558A" w:rsidP="0004482F">
      <w:pPr>
        <w:pStyle w:val="Odstavecseseznamem"/>
        <w:numPr>
          <w:ilvl w:val="0"/>
          <w:numId w:val="48"/>
        </w:numPr>
        <w:spacing w:before="120"/>
        <w:contextualSpacing w:val="0"/>
        <w:jc w:val="both"/>
        <w:rPr>
          <w:rFonts w:cs="Calibri"/>
        </w:rPr>
      </w:pPr>
      <w:r w:rsidRPr="009F5F4B">
        <w:rPr>
          <w:rFonts w:cs="Calibri"/>
          <w:b/>
        </w:rPr>
        <w:t>Spolupráce</w:t>
      </w:r>
      <w:r>
        <w:rPr>
          <w:rFonts w:cs="Calibri"/>
          <w:b/>
        </w:rPr>
        <w:t xml:space="preserve"> (2007 – 2013)</w:t>
      </w:r>
      <w:r w:rsidRPr="009F5F4B">
        <w:rPr>
          <w:rFonts w:cs="Calibri"/>
        </w:rPr>
        <w:t>. V programu byl podporován vznik a rozvoj kooperačních odvětvových seskupení (klastrů, technologických platforem a kooperačních projektů na regionální, nadregionální a mezinárodní úrovni) s cílem podpořit rozvoj konkurenceschopnosti ekonomiky</w:t>
      </w:r>
      <w:r>
        <w:rPr>
          <w:rFonts w:cs="Calibri"/>
        </w:rPr>
        <w:t xml:space="preserve"> a</w:t>
      </w:r>
      <w:r w:rsidRPr="009F5F4B">
        <w:rPr>
          <w:rFonts w:cs="Calibri"/>
        </w:rPr>
        <w:t xml:space="preserve"> zkvalitňování vazeb mezi výzkumem, VŠ </w:t>
      </w:r>
      <w:r w:rsidR="000C7C22" w:rsidRPr="009F5F4B">
        <w:rPr>
          <w:rFonts w:cs="Calibri"/>
        </w:rPr>
        <w:t>a</w:t>
      </w:r>
      <w:r w:rsidR="000C7C22">
        <w:rPr>
          <w:rFonts w:cs="Calibri"/>
        </w:rPr>
        <w:t> </w:t>
      </w:r>
      <w:r w:rsidRPr="009F5F4B">
        <w:rPr>
          <w:rFonts w:cs="Calibri"/>
        </w:rPr>
        <w:t>podnikatelskou sférou.</w:t>
      </w:r>
      <w:r>
        <w:rPr>
          <w:rFonts w:cs="Calibri"/>
        </w:rPr>
        <w:t xml:space="preserve"> </w:t>
      </w:r>
    </w:p>
    <w:p w:rsidR="0006558A" w:rsidRPr="004C58D5" w:rsidRDefault="0006558A" w:rsidP="009F5F4B">
      <w:pPr>
        <w:jc w:val="both"/>
        <w:rPr>
          <w:rFonts w:cs="Calibri"/>
        </w:rPr>
      </w:pPr>
      <w:r>
        <w:rPr>
          <w:rFonts w:cs="Calibri"/>
        </w:rPr>
        <w:t xml:space="preserve">V operačním programu Podnikání a inovace byly podporovány některé další (inovačně zaměřené) aktivity směřující k posílení konkurenceschopnosti, které nebyly spolufinancovány ze státního rozpočtu pro VaV (například programy Inovace nebo </w:t>
      </w:r>
      <w:r w:rsidRPr="009F5F4B">
        <w:rPr>
          <w:rFonts w:cs="Calibri"/>
        </w:rPr>
        <w:t>ICT a strategické služby</w:t>
      </w:r>
      <w:r>
        <w:rPr>
          <w:rFonts w:cs="Calibri"/>
        </w:rPr>
        <w:t>).</w:t>
      </w:r>
    </w:p>
    <w:p w:rsidR="0006558A" w:rsidRDefault="0006558A" w:rsidP="00785756">
      <w:pPr>
        <w:jc w:val="both"/>
        <w:rPr>
          <w:rFonts w:cs="Calibri"/>
        </w:rPr>
      </w:pPr>
      <w:r>
        <w:rPr>
          <w:rFonts w:cs="Calibri"/>
        </w:rPr>
        <w:t>V současné době je v oblasti posilování konkurenceschopnosti ČR aktivním poskytovatelem Technologická agentura ČR, a to zejména prostřednictvím následujících programů:</w:t>
      </w:r>
    </w:p>
    <w:p w:rsidR="0006558A" w:rsidRDefault="0006558A" w:rsidP="00347D62">
      <w:pPr>
        <w:pStyle w:val="Odstavecseseznamem"/>
        <w:numPr>
          <w:ilvl w:val="0"/>
          <w:numId w:val="48"/>
        </w:numPr>
        <w:spacing w:before="120"/>
        <w:contextualSpacing w:val="0"/>
        <w:jc w:val="both"/>
        <w:rPr>
          <w:rFonts w:cs="Calibri"/>
        </w:rPr>
      </w:pPr>
      <w:r w:rsidRPr="00347D62">
        <w:rPr>
          <w:rFonts w:cs="Calibri"/>
          <w:b/>
        </w:rPr>
        <w:t>ALFA</w:t>
      </w:r>
      <w:r>
        <w:rPr>
          <w:rFonts w:cs="Calibri"/>
          <w:b/>
        </w:rPr>
        <w:t xml:space="preserve"> (2011 – 2016)</w:t>
      </w:r>
      <w:r>
        <w:rPr>
          <w:rFonts w:cs="Calibri"/>
        </w:rPr>
        <w:t>. C</w:t>
      </w:r>
      <w:r w:rsidRPr="003A44F8">
        <w:rPr>
          <w:rFonts w:cs="Calibri"/>
        </w:rPr>
        <w:t xml:space="preserve">ílem programu je zvýšení množství a kvality nových poznatků aplikovaného </w:t>
      </w:r>
      <w:r>
        <w:rPr>
          <w:rFonts w:cs="Calibri"/>
        </w:rPr>
        <w:t>VaV</w:t>
      </w:r>
      <w:r w:rsidRPr="003A44F8">
        <w:rPr>
          <w:rFonts w:cs="Calibri"/>
        </w:rPr>
        <w:t xml:space="preserve"> v oblasti progresivních technologií, materiálů a systémů, energetických zdrojů, ochrany a tvorby životního prostředí a udržitelného rozvoje dopravy, které budou aplikovatelné v podobě inovací</w:t>
      </w:r>
      <w:r>
        <w:rPr>
          <w:rFonts w:cs="Calibri"/>
        </w:rPr>
        <w:t xml:space="preserve"> a které </w:t>
      </w:r>
      <w:r w:rsidRPr="003A44F8">
        <w:rPr>
          <w:rFonts w:cs="Calibri"/>
        </w:rPr>
        <w:t xml:space="preserve">povedou k posílení výkonnosti ekonomických subjektů, růstu konkurenceschopnosti </w:t>
      </w:r>
      <w:r>
        <w:rPr>
          <w:rFonts w:cs="Calibri"/>
        </w:rPr>
        <w:t>ČR</w:t>
      </w:r>
      <w:r w:rsidRPr="003A44F8">
        <w:rPr>
          <w:rFonts w:cs="Calibri"/>
        </w:rPr>
        <w:t xml:space="preserve"> a zvýšení kvality života</w:t>
      </w:r>
      <w:r>
        <w:rPr>
          <w:rFonts w:cs="Calibri"/>
        </w:rPr>
        <w:t>.</w:t>
      </w:r>
    </w:p>
    <w:p w:rsidR="0006558A" w:rsidRDefault="0006558A" w:rsidP="00347D62">
      <w:pPr>
        <w:pStyle w:val="Odstavecseseznamem"/>
        <w:numPr>
          <w:ilvl w:val="0"/>
          <w:numId w:val="48"/>
        </w:numPr>
        <w:spacing w:before="120"/>
        <w:contextualSpacing w:val="0"/>
        <w:jc w:val="both"/>
        <w:rPr>
          <w:rFonts w:cs="Calibri"/>
        </w:rPr>
      </w:pPr>
      <w:r w:rsidRPr="00347D62">
        <w:rPr>
          <w:rFonts w:cs="Calibri"/>
          <w:b/>
        </w:rPr>
        <w:t>Centra kompetence</w:t>
      </w:r>
      <w:r>
        <w:rPr>
          <w:rFonts w:cs="Calibri"/>
          <w:b/>
        </w:rPr>
        <w:t xml:space="preserve"> (2012 – 2019)</w:t>
      </w:r>
      <w:r>
        <w:rPr>
          <w:rFonts w:cs="Calibri"/>
        </w:rPr>
        <w:t xml:space="preserve">. </w:t>
      </w:r>
      <w:r w:rsidRPr="00347D62">
        <w:rPr>
          <w:rFonts w:cs="Calibri"/>
        </w:rPr>
        <w:t>Hlavním cílem programu je zvýšení konkurenceschopnosti ČR v progresivních oborech s vysokým potenciálem pro uplatnění výsledků VaV v inovacích.</w:t>
      </w:r>
    </w:p>
    <w:p w:rsidR="00FB06CF" w:rsidRDefault="00FB06CF" w:rsidP="00785756">
      <w:pPr>
        <w:jc w:val="both"/>
        <w:rPr>
          <w:rFonts w:cs="Calibri"/>
        </w:rPr>
      </w:pPr>
      <w:r>
        <w:rPr>
          <w:rFonts w:cs="Calibri"/>
        </w:rPr>
        <w:lastRenderedPageBreak/>
        <w:t>Na z</w:t>
      </w:r>
      <w:r w:rsidR="0006558A">
        <w:rPr>
          <w:rFonts w:cs="Calibri"/>
        </w:rPr>
        <w:t xml:space="preserve">vyšování konkurenceschopnosti prostřednictvím technologických a procesních inovací se v oblasti zemědělství </w:t>
      </w:r>
      <w:r>
        <w:rPr>
          <w:rFonts w:cs="Calibri"/>
        </w:rPr>
        <w:t xml:space="preserve">zaměřují </w:t>
      </w:r>
      <w:r w:rsidR="0006558A">
        <w:rPr>
          <w:rFonts w:cs="Calibri"/>
        </w:rPr>
        <w:t>program</w:t>
      </w:r>
      <w:r>
        <w:rPr>
          <w:rFonts w:cs="Calibri"/>
        </w:rPr>
        <w:t>y</w:t>
      </w:r>
      <w:r w:rsidR="0006558A">
        <w:rPr>
          <w:rFonts w:cs="Calibri"/>
        </w:rPr>
        <w:t xml:space="preserve"> Ministerstva zemědělství (MZe)</w:t>
      </w:r>
      <w:r>
        <w:rPr>
          <w:rFonts w:cs="Calibri"/>
        </w:rPr>
        <w:t>:</w:t>
      </w:r>
      <w:r w:rsidR="0006558A">
        <w:rPr>
          <w:rFonts w:cs="Calibri"/>
        </w:rPr>
        <w:t xml:space="preserve"> </w:t>
      </w:r>
    </w:p>
    <w:p w:rsidR="00FB06CF" w:rsidRDefault="0006558A" w:rsidP="00FB06CF">
      <w:pPr>
        <w:pStyle w:val="Odstavecseseznamem"/>
        <w:numPr>
          <w:ilvl w:val="0"/>
          <w:numId w:val="50"/>
        </w:numPr>
        <w:spacing w:before="120"/>
        <w:ind w:left="714" w:hanging="357"/>
        <w:contextualSpacing w:val="0"/>
        <w:jc w:val="both"/>
      </w:pPr>
      <w:r w:rsidRPr="00FB06CF">
        <w:rPr>
          <w:b/>
        </w:rPr>
        <w:t>Komplexní udržitelné systémy v zemědělství 2012 – 2018 (KUS)</w:t>
      </w:r>
      <w:r>
        <w:t xml:space="preserve">. Hlavním cílem programu KUS je přispět k potravinové bezpečnosti ČR a k udržitelnému využívání přírodních zdrojů </w:t>
      </w:r>
      <w:r w:rsidR="00FB06CF">
        <w:t>a </w:t>
      </w:r>
      <w:r>
        <w:t>zvýšit konkurenceschopnost českého zemědělství v podmínkách EU.</w:t>
      </w:r>
      <w:r w:rsidR="000C7C22">
        <w:t xml:space="preserve"> </w:t>
      </w:r>
    </w:p>
    <w:p w:rsidR="0006558A" w:rsidRDefault="00FB06CF" w:rsidP="00FB06CF">
      <w:pPr>
        <w:pStyle w:val="Odstavecseseznamem"/>
        <w:numPr>
          <w:ilvl w:val="0"/>
          <w:numId w:val="50"/>
        </w:numPr>
        <w:spacing w:before="120"/>
        <w:ind w:left="714" w:hanging="357"/>
        <w:contextualSpacing w:val="0"/>
        <w:jc w:val="both"/>
      </w:pPr>
      <w:r w:rsidRPr="00FB06CF">
        <w:rPr>
          <w:b/>
        </w:rPr>
        <w:t>Výzkum v agrárním komplexu 2009 - 2014 (VAK)</w:t>
      </w:r>
      <w:r>
        <w:rPr>
          <w:b/>
        </w:rPr>
        <w:t xml:space="preserve">. </w:t>
      </w:r>
      <w:r>
        <w:t>Ú</w:t>
      </w:r>
      <w:r w:rsidR="00EC76CD">
        <w:t xml:space="preserve">čelem </w:t>
      </w:r>
      <w:r>
        <w:t xml:space="preserve">programu VAK </w:t>
      </w:r>
      <w:r w:rsidR="00EC76CD">
        <w:t xml:space="preserve">je </w:t>
      </w:r>
      <w:r w:rsidR="00EC76CD" w:rsidRPr="00EC76CD">
        <w:t>podpořit udržitelný rozvoj agrárního sektoru, rozvoj venkova a ekologizac</w:t>
      </w:r>
      <w:r>
        <w:t>i</w:t>
      </w:r>
      <w:r w:rsidR="00EC76CD" w:rsidRPr="00EC76CD">
        <w:t xml:space="preserve"> krajiny</w:t>
      </w:r>
      <w:r w:rsidR="000177A6">
        <w:t xml:space="preserve"> a</w:t>
      </w:r>
      <w:r w:rsidR="00EC76CD" w:rsidRPr="00EC76CD">
        <w:t xml:space="preserve"> posílit konkurenceschopnost malých a středních zemědělských a</w:t>
      </w:r>
      <w:r w:rsidR="000177A6">
        <w:t> </w:t>
      </w:r>
      <w:r w:rsidR="00EC76CD" w:rsidRPr="00EC76CD">
        <w:t>zpracovatelských podniků.</w:t>
      </w:r>
      <w:r w:rsidR="000C7C22">
        <w:t xml:space="preserve"> </w:t>
      </w:r>
    </w:p>
    <w:p w:rsidR="0006558A" w:rsidRDefault="0006558A" w:rsidP="00FB06CF">
      <w:pPr>
        <w:spacing w:before="120"/>
        <w:jc w:val="both"/>
      </w:pPr>
      <w:r>
        <w:t>V programech implementovaných MPO a TAČR byla poskytována podpora aktivitám souvisejícím s oblastmi 1, 2 a 3 prioritní oblasti 1. Jedinou oblastí, která prostřednictvím výše zmíněných programů podpory</w:t>
      </w:r>
      <w:r w:rsidDel="00F2201F">
        <w:t xml:space="preserve"> </w:t>
      </w:r>
      <w:r>
        <w:t xml:space="preserve">nebyla příliš pokryta, je oblast 4 </w:t>
      </w:r>
      <w:r w:rsidRPr="00C96A31">
        <w:rPr>
          <w:rFonts w:cs="Calibri"/>
        </w:rPr>
        <w:t>Mapování a analýza konkurenčních výhod</w:t>
      </w:r>
      <w:r>
        <w:rPr>
          <w:rFonts w:cs="Calibri"/>
        </w:rPr>
        <w:t>, tedy systematická i</w:t>
      </w:r>
      <w:r w:rsidRPr="00EC0A0E">
        <w:rPr>
          <w:rFonts w:cs="Calibri"/>
        </w:rPr>
        <w:t>dentifikace nových</w:t>
      </w:r>
      <w:r>
        <w:rPr>
          <w:rFonts w:cs="Calibri"/>
        </w:rPr>
        <w:t xml:space="preserve"> příležitostí konkurenčních výhod. </w:t>
      </w:r>
      <w:r>
        <w:t xml:space="preserve">Přehled programů VaV, jejichž zaměření odpovídá prioritní oblasti 1, je uveden v </w:t>
      </w:r>
      <w:r w:rsidR="00B567CF">
        <w:fldChar w:fldCharType="begin"/>
      </w:r>
      <w:r w:rsidR="00B567CF">
        <w:instrText xml:space="preserve"> REF  _Ref338597915 \* Lower \h  \* MERGEFORMAT </w:instrText>
      </w:r>
      <w:r w:rsidR="00B567CF">
        <w:fldChar w:fldCharType="separate"/>
      </w:r>
      <w:r>
        <w:t>tab. 2</w:t>
      </w:r>
      <w:r w:rsidR="00B567CF">
        <w:fldChar w:fldCharType="end"/>
      </w:r>
      <w:r>
        <w:t>.</w:t>
      </w:r>
    </w:p>
    <w:p w:rsidR="0006558A" w:rsidRDefault="0006558A" w:rsidP="00461E81">
      <w:pPr>
        <w:pStyle w:val="Titulek"/>
        <w:keepNext/>
      </w:pPr>
      <w:bookmarkStart w:id="18" w:name="_Ref338597915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2</w:t>
      </w:r>
      <w:r w:rsidR="00960EB1">
        <w:rPr>
          <w:noProof/>
        </w:rPr>
        <w:fldChar w:fldCharType="end"/>
      </w:r>
      <w:bookmarkEnd w:id="18"/>
      <w:r>
        <w:t>:</w:t>
      </w:r>
      <w:r>
        <w:tab/>
      </w:r>
      <w:r w:rsidRPr="00451C4A">
        <w:t>Stávající programy s největší tematickou relevancí k zaměření prioritní oblasti 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0"/>
        <w:gridCol w:w="3294"/>
        <w:gridCol w:w="992"/>
        <w:gridCol w:w="1134"/>
        <w:gridCol w:w="1418"/>
        <w:gridCol w:w="1134"/>
        <w:gridCol w:w="850"/>
      </w:tblGrid>
      <w:tr w:rsidR="0006558A" w:rsidRPr="008E4CC4" w:rsidTr="008E4CC4">
        <w:tc>
          <w:tcPr>
            <w:tcW w:w="3794" w:type="dxa"/>
            <w:gridSpan w:val="2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Program</w:t>
            </w:r>
          </w:p>
        </w:tc>
        <w:tc>
          <w:tcPr>
            <w:tcW w:w="992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zahájení</w:t>
            </w:r>
          </w:p>
        </w:tc>
        <w:tc>
          <w:tcPr>
            <w:tcW w:w="1134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ukončení</w:t>
            </w:r>
          </w:p>
        </w:tc>
        <w:tc>
          <w:tcPr>
            <w:tcW w:w="1418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Poskytovatel</w:t>
            </w:r>
          </w:p>
        </w:tc>
        <w:tc>
          <w:tcPr>
            <w:tcW w:w="1134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Pokryté oblasti</w:t>
            </w:r>
          </w:p>
        </w:tc>
        <w:tc>
          <w:tcPr>
            <w:tcW w:w="850" w:type="dxa"/>
            <w:shd w:val="clear" w:color="auto" w:fill="E5B8B7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Další výzvy</w:t>
            </w:r>
          </w:p>
        </w:tc>
      </w:tr>
      <w:tr w:rsidR="0006558A" w:rsidRPr="008E4CC4" w:rsidTr="008E4CC4">
        <w:tc>
          <w:tcPr>
            <w:tcW w:w="9322" w:type="dxa"/>
            <w:gridSpan w:val="7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120" w:after="1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Rezortní programy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FR</w:t>
            </w:r>
          </w:p>
        </w:tc>
        <w:tc>
          <w:tcPr>
            <w:tcW w:w="329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TIP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2009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2017</w:t>
            </w:r>
          </w:p>
        </w:tc>
        <w:tc>
          <w:tcPr>
            <w:tcW w:w="14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MPO</w:t>
            </w:r>
          </w:p>
        </w:tc>
        <w:tc>
          <w:tcPr>
            <w:tcW w:w="1134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QJ</w:t>
            </w:r>
          </w:p>
        </w:tc>
        <w:tc>
          <w:tcPr>
            <w:tcW w:w="3294" w:type="dxa"/>
            <w:vAlign w:val="center"/>
          </w:tcPr>
          <w:p w:rsidR="0006558A" w:rsidRPr="008E4CC4" w:rsidRDefault="0006558A" w:rsidP="00903315">
            <w:pPr>
              <w:spacing w:after="0"/>
              <w:rPr>
                <w:rFonts w:cs="Calibri"/>
              </w:rPr>
            </w:pPr>
            <w:r w:rsidRPr="008E4CC4">
              <w:t xml:space="preserve">Komplexní udržitelné systémy </w:t>
            </w:r>
            <w:r w:rsidR="00903315" w:rsidRPr="008E4CC4">
              <w:t>v</w:t>
            </w:r>
            <w:r w:rsidR="00903315">
              <w:t> </w:t>
            </w:r>
            <w:r w:rsidRPr="008E4CC4">
              <w:t>zemědělství 2012-2018 „KUS“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2018</w:t>
            </w:r>
          </w:p>
        </w:tc>
        <w:tc>
          <w:tcPr>
            <w:tcW w:w="14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MZ</w:t>
            </w:r>
            <w:r w:rsidR="00903315">
              <w:rPr>
                <w:rFonts w:cs="Calibri"/>
              </w:rPr>
              <w:t>e</w:t>
            </w:r>
          </w:p>
        </w:tc>
        <w:tc>
          <w:tcPr>
            <w:tcW w:w="1134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0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  <w:tr w:rsidR="00903315" w:rsidRPr="008E4CC4" w:rsidTr="008E4CC4">
        <w:tc>
          <w:tcPr>
            <w:tcW w:w="500" w:type="dxa"/>
            <w:vAlign w:val="center"/>
          </w:tcPr>
          <w:p w:rsidR="00903315" w:rsidRPr="008E4CC4" w:rsidRDefault="00903315" w:rsidP="008E4CC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QI</w:t>
            </w:r>
          </w:p>
        </w:tc>
        <w:tc>
          <w:tcPr>
            <w:tcW w:w="3294" w:type="dxa"/>
            <w:vAlign w:val="center"/>
          </w:tcPr>
          <w:p w:rsidR="00903315" w:rsidRPr="008E4CC4" w:rsidRDefault="00903315" w:rsidP="00903315">
            <w:pPr>
              <w:spacing w:after="0"/>
            </w:pPr>
            <w:r w:rsidRPr="00903315">
              <w:t xml:space="preserve">Výzkum v agrárním komplexu 2009 - 2014 </w:t>
            </w:r>
            <w:r>
              <w:t>„</w:t>
            </w:r>
            <w:r w:rsidRPr="00903315">
              <w:t>VAK</w:t>
            </w:r>
            <w:r>
              <w:t>“</w:t>
            </w:r>
          </w:p>
        </w:tc>
        <w:tc>
          <w:tcPr>
            <w:tcW w:w="992" w:type="dxa"/>
            <w:vAlign w:val="center"/>
          </w:tcPr>
          <w:p w:rsidR="00903315" w:rsidRPr="008E4CC4" w:rsidRDefault="00903315" w:rsidP="008E4CC4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2009</w:t>
            </w:r>
          </w:p>
        </w:tc>
        <w:tc>
          <w:tcPr>
            <w:tcW w:w="1134" w:type="dxa"/>
            <w:vAlign w:val="center"/>
          </w:tcPr>
          <w:p w:rsidR="00903315" w:rsidRPr="008E4CC4" w:rsidRDefault="00903315" w:rsidP="008E4CC4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2014</w:t>
            </w:r>
          </w:p>
        </w:tc>
        <w:tc>
          <w:tcPr>
            <w:tcW w:w="1418" w:type="dxa"/>
            <w:vAlign w:val="center"/>
          </w:tcPr>
          <w:p w:rsidR="00903315" w:rsidRPr="008E4CC4" w:rsidRDefault="00903315" w:rsidP="008E4CC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MZe</w:t>
            </w:r>
          </w:p>
        </w:tc>
        <w:tc>
          <w:tcPr>
            <w:tcW w:w="1134" w:type="dxa"/>
            <w:vAlign w:val="center"/>
          </w:tcPr>
          <w:p w:rsidR="006E3D6B" w:rsidRPr="006E3D6B" w:rsidRDefault="006E3D6B" w:rsidP="006E3D6B">
            <w:pPr>
              <w:spacing w:after="0"/>
              <w:rPr>
                <w:rFonts w:cs="Calibri"/>
              </w:rPr>
            </w:pPr>
            <w:r w:rsidRPr="006E3D6B">
              <w:rPr>
                <w:rFonts w:cs="Calibri"/>
              </w:rPr>
              <w:t>Oblast 1</w:t>
            </w:r>
          </w:p>
          <w:p w:rsidR="006E3D6B" w:rsidRPr="006E3D6B" w:rsidRDefault="006E3D6B" w:rsidP="006E3D6B">
            <w:pPr>
              <w:spacing w:after="0"/>
              <w:rPr>
                <w:rFonts w:cs="Calibri"/>
              </w:rPr>
            </w:pPr>
            <w:r w:rsidRPr="006E3D6B">
              <w:rPr>
                <w:rFonts w:cs="Calibri"/>
              </w:rPr>
              <w:t xml:space="preserve">Oblast 2 </w:t>
            </w:r>
          </w:p>
          <w:p w:rsidR="00903315" w:rsidRPr="00844EEC" w:rsidRDefault="006E3D6B" w:rsidP="006E3D6B">
            <w:pPr>
              <w:spacing w:after="0"/>
              <w:rPr>
                <w:rFonts w:cs="Calibri"/>
              </w:rPr>
            </w:pPr>
            <w:r w:rsidRPr="006E3D6B">
              <w:rPr>
                <w:rFonts w:cs="Calibri"/>
              </w:rPr>
              <w:t>Oblast 3</w:t>
            </w:r>
          </w:p>
        </w:tc>
        <w:tc>
          <w:tcPr>
            <w:tcW w:w="850" w:type="dxa"/>
            <w:shd w:val="clear" w:color="auto" w:fill="EAF1DD"/>
            <w:vAlign w:val="center"/>
          </w:tcPr>
          <w:p w:rsidR="00903315" w:rsidRPr="008E4CC4" w:rsidRDefault="00703EC5" w:rsidP="008E4CC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</w:t>
            </w:r>
          </w:p>
        </w:tc>
        <w:tc>
          <w:tcPr>
            <w:tcW w:w="329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t>Program aplikovaného výzkumu a experimentálního vývoje ALFA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2011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2016</w:t>
            </w:r>
          </w:p>
        </w:tc>
        <w:tc>
          <w:tcPr>
            <w:tcW w:w="14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1134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  <w:r w:rsidRPr="008E4CC4">
              <w:rPr>
                <w:rStyle w:val="Znakapoznpodarou"/>
                <w:rFonts w:cs="Calibri"/>
              </w:rPr>
              <w:footnoteReference w:id="3"/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TE</w:t>
            </w:r>
          </w:p>
        </w:tc>
        <w:tc>
          <w:tcPr>
            <w:tcW w:w="329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t>Centra kompetence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2019</w:t>
            </w:r>
          </w:p>
        </w:tc>
        <w:tc>
          <w:tcPr>
            <w:tcW w:w="14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1134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0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  <w:tr w:rsidR="0006558A" w:rsidRPr="008E4CC4" w:rsidTr="008E4CC4">
        <w:tc>
          <w:tcPr>
            <w:tcW w:w="9322" w:type="dxa"/>
            <w:gridSpan w:val="7"/>
            <w:shd w:val="clear" w:color="auto" w:fill="D9D9D9"/>
            <w:vAlign w:val="center"/>
          </w:tcPr>
          <w:p w:rsidR="0006558A" w:rsidRPr="00844EEC" w:rsidRDefault="0006558A" w:rsidP="008E4CC4">
            <w:pPr>
              <w:spacing w:before="120" w:after="120"/>
              <w:rPr>
                <w:rFonts w:cs="Calibri"/>
                <w:b/>
              </w:rPr>
            </w:pPr>
            <w:r w:rsidRPr="00844EEC">
              <w:rPr>
                <w:rFonts w:cs="Calibri"/>
                <w:b/>
              </w:rPr>
              <w:t>Operační programy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EB</w:t>
            </w:r>
          </w:p>
        </w:tc>
        <w:tc>
          <w:tcPr>
            <w:tcW w:w="3294" w:type="dxa"/>
            <w:vAlign w:val="center"/>
          </w:tcPr>
          <w:p w:rsidR="0006558A" w:rsidRPr="008E4CC4" w:rsidRDefault="0006558A" w:rsidP="008E4CC4">
            <w:pPr>
              <w:spacing w:after="0"/>
            </w:pPr>
            <w:r w:rsidRPr="008E4CC4">
              <w:t>Prosperita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2007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2013</w:t>
            </w:r>
          </w:p>
        </w:tc>
        <w:tc>
          <w:tcPr>
            <w:tcW w:w="14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MPO</w:t>
            </w:r>
          </w:p>
        </w:tc>
        <w:tc>
          <w:tcPr>
            <w:tcW w:w="1134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EA</w:t>
            </w:r>
          </w:p>
        </w:tc>
        <w:tc>
          <w:tcPr>
            <w:tcW w:w="3294" w:type="dxa"/>
            <w:vAlign w:val="center"/>
          </w:tcPr>
          <w:p w:rsidR="0006558A" w:rsidRPr="008E4CC4" w:rsidRDefault="0006558A" w:rsidP="008E4CC4">
            <w:pPr>
              <w:spacing w:after="0"/>
            </w:pPr>
            <w:r w:rsidRPr="008E4CC4">
              <w:t>Potenciál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2007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2013</w:t>
            </w:r>
          </w:p>
        </w:tc>
        <w:tc>
          <w:tcPr>
            <w:tcW w:w="14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MPO</w:t>
            </w:r>
          </w:p>
        </w:tc>
        <w:tc>
          <w:tcPr>
            <w:tcW w:w="1134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EC</w:t>
            </w:r>
          </w:p>
        </w:tc>
        <w:tc>
          <w:tcPr>
            <w:tcW w:w="3294" w:type="dxa"/>
            <w:vAlign w:val="center"/>
          </w:tcPr>
          <w:p w:rsidR="0006558A" w:rsidRPr="008E4CC4" w:rsidRDefault="0006558A" w:rsidP="008E4CC4">
            <w:pPr>
              <w:spacing w:after="0"/>
            </w:pPr>
            <w:r w:rsidRPr="008E4CC4">
              <w:t>Spolupráce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2007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2013</w:t>
            </w:r>
          </w:p>
        </w:tc>
        <w:tc>
          <w:tcPr>
            <w:tcW w:w="14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MPO</w:t>
            </w:r>
          </w:p>
        </w:tc>
        <w:tc>
          <w:tcPr>
            <w:tcW w:w="1134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  <w:b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</w:tbl>
    <w:p w:rsidR="0006558A" w:rsidRDefault="0006558A" w:rsidP="00785756">
      <w:pPr>
        <w:jc w:val="both"/>
        <w:rPr>
          <w:rFonts w:cs="Calibri"/>
          <w:highlight w:val="yellow"/>
        </w:rPr>
      </w:pPr>
    </w:p>
    <w:p w:rsidR="0006558A" w:rsidRDefault="0006558A" w:rsidP="006D6AF1">
      <w:pPr>
        <w:pStyle w:val="Nadpis2"/>
      </w:pPr>
      <w:r>
        <w:rPr>
          <w:rFonts w:cs="Calibri"/>
        </w:rPr>
        <w:br w:type="page"/>
      </w:r>
      <w:bookmarkStart w:id="19" w:name="_Toc338238969"/>
      <w:bookmarkStart w:id="20" w:name="_Toc338239496"/>
      <w:bookmarkStart w:id="21" w:name="_Toc338615050"/>
      <w:bookmarkStart w:id="22" w:name="_Toc338615487"/>
      <w:r w:rsidRPr="00DA7CEF">
        <w:lastRenderedPageBreak/>
        <w:t xml:space="preserve">Prioritní </w:t>
      </w:r>
      <w:r w:rsidRPr="006D6AF1">
        <w:t>oblast</w:t>
      </w:r>
      <w:r>
        <w:t xml:space="preserve"> 2 – Udržitelnost energetiky a materiálových zdrojů</w:t>
      </w:r>
      <w:bookmarkEnd w:id="19"/>
      <w:bookmarkEnd w:id="20"/>
      <w:bookmarkEnd w:id="21"/>
      <w:bookmarkEnd w:id="22"/>
    </w:p>
    <w:p w:rsidR="0006558A" w:rsidRPr="00D1118B" w:rsidRDefault="0006558A" w:rsidP="006D6AF1">
      <w:pPr>
        <w:pStyle w:val="Nadpis3"/>
      </w:pPr>
      <w:bookmarkStart w:id="23" w:name="_Toc338238970"/>
      <w:bookmarkStart w:id="24" w:name="_Toc338615051"/>
      <w:bookmarkStart w:id="25" w:name="_Toc338615488"/>
      <w:r w:rsidRPr="006D6AF1">
        <w:t>Popis</w:t>
      </w:r>
      <w:r w:rsidRPr="00D1118B">
        <w:t xml:space="preserve"> prioritní oblasti</w:t>
      </w:r>
      <w:bookmarkEnd w:id="23"/>
      <w:bookmarkEnd w:id="24"/>
      <w:bookmarkEnd w:id="25"/>
    </w:p>
    <w:p w:rsidR="0006558A" w:rsidRPr="00D1118B" w:rsidRDefault="0006558A" w:rsidP="007C45E2">
      <w:pPr>
        <w:jc w:val="both"/>
        <w:rPr>
          <w:rFonts w:cs="Calibri"/>
        </w:rPr>
      </w:pPr>
      <w:r w:rsidRPr="00D1118B">
        <w:rPr>
          <w:rFonts w:cs="Calibri"/>
        </w:rPr>
        <w:t xml:space="preserve">Tato prioritní oblast se zabývá energetikou a materiálovými zdroji a reaguje na současnou ne příliš energeticky </w:t>
      </w:r>
      <w:r>
        <w:rPr>
          <w:rFonts w:cs="Calibri"/>
        </w:rPr>
        <w:t xml:space="preserve">stabilní </w:t>
      </w:r>
      <w:r w:rsidRPr="00D1118B">
        <w:rPr>
          <w:rFonts w:cs="Calibri"/>
        </w:rPr>
        <w:t xml:space="preserve">situaci </w:t>
      </w:r>
      <w:r>
        <w:rPr>
          <w:rFonts w:cs="Calibri"/>
        </w:rPr>
        <w:t>v kontextu globálních změn klimatu, hospodářského rozvoje a růstu poptávky po energiích. Mezi h</w:t>
      </w:r>
      <w:r w:rsidRPr="00D1118B">
        <w:rPr>
          <w:rFonts w:cs="Calibri"/>
        </w:rPr>
        <w:t>lavní výzv</w:t>
      </w:r>
      <w:r>
        <w:rPr>
          <w:rFonts w:cs="Calibri"/>
        </w:rPr>
        <w:t>y v této oblasti lz</w:t>
      </w:r>
      <w:r w:rsidRPr="00D1118B">
        <w:rPr>
          <w:rFonts w:cs="Calibri"/>
        </w:rPr>
        <w:t xml:space="preserve">e </w:t>
      </w:r>
      <w:r>
        <w:rPr>
          <w:rFonts w:cs="Calibri"/>
        </w:rPr>
        <w:t xml:space="preserve">zařadit </w:t>
      </w:r>
      <w:r w:rsidRPr="00D1118B">
        <w:rPr>
          <w:rFonts w:cs="Calibri"/>
        </w:rPr>
        <w:t>dlouhodobé zabezpečení společnosti dostatkem cenově přijatelné energie</w:t>
      </w:r>
      <w:r>
        <w:rPr>
          <w:rFonts w:cs="Calibri"/>
        </w:rPr>
        <w:t xml:space="preserve">, zvýšení energetické bezpečnosti, </w:t>
      </w:r>
      <w:r w:rsidRPr="007C45E2">
        <w:rPr>
          <w:rFonts w:cs="Calibri"/>
        </w:rPr>
        <w:t xml:space="preserve">řešení vztahu mezi globální klimatickou změnou a zabezpečením </w:t>
      </w:r>
      <w:r>
        <w:rPr>
          <w:rFonts w:cs="Calibri"/>
        </w:rPr>
        <w:t>dodávek</w:t>
      </w:r>
      <w:r w:rsidRPr="007C45E2">
        <w:rPr>
          <w:rFonts w:cs="Calibri"/>
        </w:rPr>
        <w:t xml:space="preserve"> energií</w:t>
      </w:r>
      <w:r>
        <w:rPr>
          <w:rFonts w:cs="Calibri"/>
        </w:rPr>
        <w:t xml:space="preserve"> a </w:t>
      </w:r>
      <w:r w:rsidRPr="007C45E2">
        <w:rPr>
          <w:rFonts w:cs="Calibri"/>
        </w:rPr>
        <w:t>využívá</w:t>
      </w:r>
      <w:r>
        <w:rPr>
          <w:rFonts w:cs="Calibri"/>
        </w:rPr>
        <w:t>ní</w:t>
      </w:r>
      <w:r w:rsidRPr="007C45E2">
        <w:rPr>
          <w:rFonts w:cs="Calibri"/>
        </w:rPr>
        <w:t xml:space="preserve"> všech zdroj</w:t>
      </w:r>
      <w:r>
        <w:rPr>
          <w:rFonts w:cs="Calibri"/>
        </w:rPr>
        <w:t>ů</w:t>
      </w:r>
      <w:r w:rsidRPr="007C45E2">
        <w:rPr>
          <w:rFonts w:cs="Calibri"/>
        </w:rPr>
        <w:t xml:space="preserve"> účinným způsobem.</w:t>
      </w:r>
    </w:p>
    <w:p w:rsidR="0006558A" w:rsidRDefault="0006558A" w:rsidP="00D1118B">
      <w:pPr>
        <w:jc w:val="both"/>
        <w:rPr>
          <w:rFonts w:cs="Calibri"/>
        </w:rPr>
      </w:pPr>
      <w:r w:rsidRPr="00D1118B">
        <w:rPr>
          <w:rFonts w:cs="Calibri"/>
        </w:rPr>
        <w:t>Prioritní oblast je strukturována do tří oblastí – Udržitelná energetika, Snižování energetické náročnosti hosp</w:t>
      </w:r>
      <w:r>
        <w:rPr>
          <w:rFonts w:cs="Calibri"/>
        </w:rPr>
        <w:t>odářství a Materiálová základna, které se dále dělí celkem deset podoblastí (</w:t>
      </w:r>
      <w:r w:rsidR="00B567CF">
        <w:fldChar w:fldCharType="begin"/>
      </w:r>
      <w:r w:rsidR="00B567CF">
        <w:instrText xml:space="preserve"> REF  _Ref338597695 \* Lower \h  \* MERGEFORMAT </w:instrText>
      </w:r>
      <w:r w:rsidR="00B567CF">
        <w:fldChar w:fldCharType="separate"/>
      </w:r>
      <w:r>
        <w:t>tab. 3</w:t>
      </w:r>
      <w:r w:rsidR="00B567CF">
        <w:fldChar w:fldCharType="end"/>
      </w:r>
      <w:r>
        <w:rPr>
          <w:rFonts w:cs="Calibri"/>
        </w:rPr>
        <w:t xml:space="preserve">). </w:t>
      </w:r>
    </w:p>
    <w:p w:rsidR="0006558A" w:rsidRDefault="0006558A" w:rsidP="00D1118B">
      <w:pPr>
        <w:jc w:val="both"/>
      </w:pPr>
      <w:r>
        <w:t xml:space="preserve">Hlavním cílem oblasti Udržitelná energetika je dosažení dlouhodobě udržitelného energetického mixu založeného na širokém portfoliu zdrojů, s přednostním využitím všech dostupných tuzemských energetických zdrojů, zvýšení energetické soběstačnosti a zajištění energetické bezpečnosti ČR. Oblast 2, Snižování energetické náročnosti hospodářství je zaměřena na problematiku udržování současného tempa poklesu energetické náročnosti ekonomiky a směřování ke společnosti méně náročné na zdroje a s nízkou produkcí uhlíku a zlepšení kvality životního prostředí. </w:t>
      </w:r>
    </w:p>
    <w:p w:rsidR="0006558A" w:rsidRPr="0097388F" w:rsidRDefault="0006558A" w:rsidP="00D1118B">
      <w:pPr>
        <w:jc w:val="both"/>
      </w:pPr>
      <w:r>
        <w:t xml:space="preserve">Oblast 3, Materiálová základna, pak oblast energetiky doplňuje z pohledu udržitelného </w:t>
      </w:r>
      <w:r w:rsidR="00450EC2">
        <w:t>a </w:t>
      </w:r>
      <w:r>
        <w:t xml:space="preserve">konkurenceschopného materiálového hospodářství a výroby s minimálním dopadem materiálových toků na životní prostředí (viz </w:t>
      </w:r>
      <w:r w:rsidR="00B567CF">
        <w:fldChar w:fldCharType="begin"/>
      </w:r>
      <w:r w:rsidR="00B567CF">
        <w:instrText xml:space="preserve"> REF  _Ref338597695 \* Lower \h  \* MERGEFORMAT </w:instrText>
      </w:r>
      <w:r w:rsidR="00B567CF">
        <w:fldChar w:fldCharType="separate"/>
      </w:r>
      <w:r>
        <w:t>tab. 3</w:t>
      </w:r>
      <w:r w:rsidR="00B567CF">
        <w:fldChar w:fldCharType="end"/>
      </w:r>
      <w:r>
        <w:t>).</w:t>
      </w:r>
    </w:p>
    <w:p w:rsidR="0006558A" w:rsidRPr="00FA3824" w:rsidRDefault="0006558A" w:rsidP="00FA3824">
      <w:pPr>
        <w:pStyle w:val="Titulek"/>
        <w:jc w:val="both"/>
        <w:rPr>
          <w:rFonts w:cs="Calibri"/>
        </w:rPr>
      </w:pPr>
      <w:bookmarkStart w:id="26" w:name="_Ref338597695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3</w:t>
      </w:r>
      <w:r w:rsidR="00960EB1">
        <w:rPr>
          <w:noProof/>
        </w:rPr>
        <w:fldChar w:fldCharType="end"/>
      </w:r>
      <w:bookmarkEnd w:id="26"/>
      <w:r>
        <w:t>:</w:t>
      </w:r>
      <w:r>
        <w:tab/>
      </w:r>
      <w:r w:rsidRPr="00FA3824">
        <w:rPr>
          <w:rFonts w:cs="Calibri"/>
        </w:rPr>
        <w:t>Členění prioritní oblasti 2 do úrovně podoblastí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797"/>
        <w:gridCol w:w="3241"/>
        <w:gridCol w:w="3250"/>
      </w:tblGrid>
      <w:tr w:rsidR="0006558A" w:rsidTr="0090419D">
        <w:trPr>
          <w:trHeight w:val="348"/>
        </w:trPr>
        <w:tc>
          <w:tcPr>
            <w:tcW w:w="2797" w:type="dxa"/>
            <w:shd w:val="clear" w:color="auto" w:fill="E5B8B7"/>
          </w:tcPr>
          <w:p w:rsidR="0006558A" w:rsidRPr="0090419D" w:rsidRDefault="0006558A" w:rsidP="0090419D">
            <w:pPr>
              <w:snapToGrid w:val="0"/>
              <w:rPr>
                <w:b/>
                <w:szCs w:val="20"/>
              </w:rPr>
            </w:pPr>
            <w:r w:rsidRPr="0090419D">
              <w:rPr>
                <w:b/>
                <w:szCs w:val="20"/>
              </w:rPr>
              <w:t>Prioritní oblast 2</w:t>
            </w:r>
          </w:p>
        </w:tc>
        <w:tc>
          <w:tcPr>
            <w:tcW w:w="3241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rPr>
                <w:b/>
                <w:szCs w:val="20"/>
              </w:rPr>
            </w:pPr>
            <w:r w:rsidRPr="0090419D">
              <w:rPr>
                <w:b/>
                <w:szCs w:val="20"/>
              </w:rPr>
              <w:t>Oblast</w:t>
            </w:r>
          </w:p>
        </w:tc>
        <w:tc>
          <w:tcPr>
            <w:tcW w:w="3250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rPr>
                <w:b/>
                <w:szCs w:val="20"/>
              </w:rPr>
            </w:pPr>
            <w:r w:rsidRPr="0090419D">
              <w:rPr>
                <w:b/>
                <w:szCs w:val="20"/>
              </w:rPr>
              <w:t>Podoblast</w:t>
            </w:r>
          </w:p>
        </w:tc>
      </w:tr>
      <w:tr w:rsidR="0006558A" w:rsidTr="0090419D">
        <w:tc>
          <w:tcPr>
            <w:tcW w:w="2797" w:type="dxa"/>
            <w:vMerge w:val="restart"/>
          </w:tcPr>
          <w:p w:rsidR="0006558A" w:rsidRPr="0090419D" w:rsidRDefault="0006558A" w:rsidP="00461E81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419D">
              <w:rPr>
                <w:rFonts w:ascii="Calibri" w:hAnsi="Calibri" w:cs="Calibri"/>
                <w:b/>
                <w:bCs/>
                <w:sz w:val="22"/>
                <w:szCs w:val="22"/>
              </w:rPr>
              <w:t>Udržitelnost energetiky a materiálových zdrojů</w:t>
            </w:r>
          </w:p>
        </w:tc>
        <w:tc>
          <w:tcPr>
            <w:tcW w:w="3241" w:type="dxa"/>
            <w:vMerge w:val="restart"/>
            <w:vAlign w:val="center"/>
          </w:tcPr>
          <w:p w:rsidR="0006558A" w:rsidRPr="0090419D" w:rsidRDefault="0006558A" w:rsidP="00461E8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9041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Udržitelná energetika </w:t>
            </w:r>
          </w:p>
          <w:p w:rsidR="0006558A" w:rsidRPr="0090419D" w:rsidRDefault="0006558A" w:rsidP="00461E8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461E8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90419D">
              <w:rPr>
                <w:rFonts w:ascii="Calibri" w:hAnsi="Calibri" w:cs="Calibri"/>
                <w:sz w:val="22"/>
                <w:szCs w:val="22"/>
              </w:rPr>
              <w:t>1.1 Obnovitelné zdroje energie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1.2 Jaderné zdroje energie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41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1.3 Fosilní zdroje energie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41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hd w:val="clear" w:color="auto" w:fill="FFFF00"/>
              </w:rPr>
            </w:pPr>
            <w:r w:rsidRPr="0090419D">
              <w:rPr>
                <w:rFonts w:cs="Calibri"/>
              </w:rPr>
              <w:t>1.4 Elektrické sítě včetně akumulace energie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41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1.5 Výroba a distribuce tepla/chladu, včetně kogenerace a trigenerace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41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hd w:val="clear" w:color="auto" w:fill="FFFF00"/>
              </w:rPr>
            </w:pPr>
            <w:r w:rsidRPr="0090419D">
              <w:rPr>
                <w:rFonts w:cs="Calibri"/>
              </w:rPr>
              <w:t>1.6 Energie v dopravě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hd w:val="clear" w:color="auto" w:fill="FFFF00"/>
              </w:rPr>
            </w:pPr>
            <w:r w:rsidRPr="0090419D">
              <w:rPr>
                <w:rFonts w:cs="Calibri"/>
              </w:rPr>
              <w:t>1.7 Systémový rozvoj energetiky ČR v kontextu rozvoje energetiky EU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41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zCs w:val="20"/>
              </w:rPr>
            </w:pPr>
            <w:r w:rsidRPr="0090419D">
              <w:rPr>
                <w:rFonts w:cs="Calibri"/>
                <w:b/>
                <w:szCs w:val="20"/>
              </w:rPr>
              <w:t>2. Snižování energetické náročnosti hospodářství</w:t>
            </w:r>
          </w:p>
        </w:tc>
        <w:tc>
          <w:tcPr>
            <w:tcW w:w="3250" w:type="dxa"/>
            <w:vAlign w:val="center"/>
          </w:tcPr>
          <w:p w:rsidR="0006558A" w:rsidRPr="0090419D" w:rsidRDefault="0006558A" w:rsidP="00461E81">
            <w:pPr>
              <w:rPr>
                <w:rFonts w:cs="Calibri"/>
              </w:rPr>
            </w:pPr>
            <w:r w:rsidRPr="0090419D">
              <w:rPr>
                <w:rFonts w:cs="Calibri"/>
              </w:rPr>
              <w:t>2.1 Snižování energetické náročnosti hospodářství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06558A" w:rsidRPr="0090419D" w:rsidRDefault="0006558A" w:rsidP="0098268D">
            <w:pPr>
              <w:rPr>
                <w:rFonts w:cs="Calibri"/>
              </w:rPr>
            </w:pPr>
            <w:r w:rsidRPr="0090419D">
              <w:rPr>
                <w:rFonts w:cs="Calibri"/>
              </w:rPr>
              <w:t xml:space="preserve">2.2 Nové technologie a postupy </w:t>
            </w:r>
            <w:r w:rsidR="0098268D" w:rsidRPr="0090419D">
              <w:rPr>
                <w:rFonts w:cs="Calibri"/>
              </w:rPr>
              <w:t>s</w:t>
            </w:r>
            <w:r w:rsidR="0098268D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potenciálním využitím v energetice</w:t>
            </w:r>
          </w:p>
        </w:tc>
      </w:tr>
      <w:tr w:rsidR="0006558A" w:rsidTr="0090419D">
        <w:tc>
          <w:tcPr>
            <w:tcW w:w="2797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41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Cs w:val="20"/>
              </w:rPr>
            </w:pPr>
            <w:r w:rsidRPr="0090419D">
              <w:rPr>
                <w:rFonts w:cs="Calibri"/>
                <w:b/>
                <w:szCs w:val="20"/>
              </w:rPr>
              <w:t>3. Materiálová základna</w:t>
            </w:r>
          </w:p>
        </w:tc>
        <w:tc>
          <w:tcPr>
            <w:tcW w:w="3250" w:type="dxa"/>
            <w:vAlign w:val="center"/>
          </w:tcPr>
          <w:p w:rsidR="0006558A" w:rsidRPr="0090419D" w:rsidRDefault="0006558A" w:rsidP="00461E81">
            <w:pPr>
              <w:rPr>
                <w:rFonts w:cs="Calibri"/>
              </w:rPr>
            </w:pPr>
            <w:r w:rsidRPr="0090419D">
              <w:rPr>
                <w:rFonts w:cs="Calibri"/>
              </w:rPr>
              <w:t>3.1 Pokročilé materiály</w:t>
            </w:r>
          </w:p>
        </w:tc>
      </w:tr>
    </w:tbl>
    <w:p w:rsidR="0006558A" w:rsidRDefault="0006558A" w:rsidP="00D1118B">
      <w:pPr>
        <w:jc w:val="both"/>
        <w:rPr>
          <w:rFonts w:cs="Calibri"/>
        </w:rPr>
      </w:pPr>
    </w:p>
    <w:p w:rsidR="0006558A" w:rsidRPr="009B36C0" w:rsidRDefault="0006558A" w:rsidP="006D6AF1">
      <w:pPr>
        <w:pStyle w:val="Nadpis3"/>
      </w:pPr>
      <w:bookmarkStart w:id="27" w:name="_Toc338238971"/>
      <w:bookmarkStart w:id="28" w:name="_Toc338615052"/>
      <w:bookmarkStart w:id="29" w:name="_Toc338615489"/>
      <w:r>
        <w:lastRenderedPageBreak/>
        <w:t>D</w:t>
      </w:r>
      <w:r w:rsidRPr="009B36C0">
        <w:t>osavadní podpora</w:t>
      </w:r>
      <w:bookmarkEnd w:id="27"/>
      <w:bookmarkEnd w:id="28"/>
      <w:bookmarkEnd w:id="29"/>
      <w:r w:rsidRPr="009B36C0">
        <w:t xml:space="preserve"> </w:t>
      </w:r>
    </w:p>
    <w:p w:rsidR="0006558A" w:rsidRDefault="0006558A" w:rsidP="00D1118B">
      <w:pPr>
        <w:jc w:val="both"/>
        <w:rPr>
          <w:rFonts w:cs="Calibri"/>
        </w:rPr>
      </w:pPr>
      <w:r>
        <w:rPr>
          <w:rFonts w:cs="Calibri"/>
        </w:rPr>
        <w:t xml:space="preserve">Prioritní oblast obsahuje především témata z oblasti energetiky, teplárenství a materiálů. Témata související s energetikou a materiály jsou podporována MPO prostřednictvím programu </w:t>
      </w:r>
      <w:r w:rsidRPr="006D3DAA">
        <w:rPr>
          <w:rFonts w:cs="Calibri"/>
          <w:b/>
        </w:rPr>
        <w:t>TIP</w:t>
      </w:r>
      <w:r>
        <w:rPr>
          <w:rFonts w:cs="Calibri"/>
          <w:b/>
        </w:rPr>
        <w:t xml:space="preserve"> (2009 – 2017)</w:t>
      </w:r>
      <w:r>
        <w:rPr>
          <w:rFonts w:cs="Calibri"/>
        </w:rPr>
        <w:t xml:space="preserve">, který podporuje VaV </w:t>
      </w:r>
      <w:r w:rsidRPr="00653604">
        <w:rPr>
          <w:rFonts w:cs="Calibri"/>
        </w:rPr>
        <w:t>nových materiálů a výrobků, progresivních technologií a nov</w:t>
      </w:r>
      <w:r>
        <w:rPr>
          <w:rFonts w:cs="Calibri"/>
        </w:rPr>
        <w:t>ých</w:t>
      </w:r>
      <w:r w:rsidRPr="00653604">
        <w:rPr>
          <w:rFonts w:cs="Calibri"/>
        </w:rPr>
        <w:t xml:space="preserve"> informační</w:t>
      </w:r>
      <w:r>
        <w:rPr>
          <w:rFonts w:cs="Calibri"/>
        </w:rPr>
        <w:t>ch</w:t>
      </w:r>
      <w:r w:rsidRPr="00653604">
        <w:rPr>
          <w:rFonts w:cs="Calibri"/>
        </w:rPr>
        <w:t xml:space="preserve"> a říd</w:t>
      </w:r>
      <w:r>
        <w:rPr>
          <w:rFonts w:cs="Calibri"/>
        </w:rPr>
        <w:t>i</w:t>
      </w:r>
      <w:r w:rsidRPr="00653604">
        <w:rPr>
          <w:rFonts w:cs="Calibri"/>
        </w:rPr>
        <w:t>cí</w:t>
      </w:r>
      <w:r>
        <w:rPr>
          <w:rFonts w:cs="Calibri"/>
        </w:rPr>
        <w:t>ch</w:t>
      </w:r>
      <w:r w:rsidRPr="00653604">
        <w:rPr>
          <w:rFonts w:cs="Calibri"/>
        </w:rPr>
        <w:t xml:space="preserve"> systém</w:t>
      </w:r>
      <w:r>
        <w:rPr>
          <w:rFonts w:cs="Calibri"/>
        </w:rPr>
        <w:t xml:space="preserve">ů. Mezi požadovanými přínosy podpořených projektů je zařazeno </w:t>
      </w:r>
      <w:r w:rsidR="00450EC2">
        <w:rPr>
          <w:rFonts w:cs="Calibri"/>
        </w:rPr>
        <w:t>i </w:t>
      </w:r>
      <w:r>
        <w:rPr>
          <w:rFonts w:cs="Calibri"/>
        </w:rPr>
        <w:t xml:space="preserve">přispění k </w:t>
      </w:r>
      <w:r w:rsidRPr="00D87E87">
        <w:rPr>
          <w:rFonts w:cs="Calibri"/>
        </w:rPr>
        <w:t>udržitelnost</w:t>
      </w:r>
      <w:r>
        <w:rPr>
          <w:rFonts w:cs="Calibri"/>
        </w:rPr>
        <w:t>i</w:t>
      </w:r>
      <w:r w:rsidRPr="00D87E87">
        <w:rPr>
          <w:rFonts w:cs="Calibri"/>
        </w:rPr>
        <w:t xml:space="preserve"> a šetření zdrojů</w:t>
      </w:r>
      <w:r>
        <w:rPr>
          <w:rFonts w:cs="Calibri"/>
        </w:rPr>
        <w:t xml:space="preserve"> a respektování ekologických a </w:t>
      </w:r>
      <w:r w:rsidRPr="00D87E87">
        <w:rPr>
          <w:rFonts w:cs="Calibri"/>
        </w:rPr>
        <w:t>energetick</w:t>
      </w:r>
      <w:r>
        <w:rPr>
          <w:rFonts w:cs="Calibri"/>
        </w:rPr>
        <w:t>ých faktorů.</w:t>
      </w:r>
    </w:p>
    <w:p w:rsidR="0006558A" w:rsidRDefault="0006558A" w:rsidP="00724096">
      <w:pPr>
        <w:jc w:val="both"/>
      </w:pPr>
      <w:r w:rsidRPr="001C0E54">
        <w:rPr>
          <w:rFonts w:cs="Calibri"/>
        </w:rPr>
        <w:t>V současné době je oblast energetiky podporována</w:t>
      </w:r>
      <w:r>
        <w:rPr>
          <w:rFonts w:cs="Calibri"/>
        </w:rPr>
        <w:t xml:space="preserve"> také</w:t>
      </w:r>
      <w:r w:rsidRPr="001C0E54">
        <w:rPr>
          <w:rFonts w:cs="Calibri"/>
        </w:rPr>
        <w:t xml:space="preserve"> </w:t>
      </w:r>
      <w:r>
        <w:rPr>
          <w:rFonts w:cs="Calibri"/>
        </w:rPr>
        <w:t xml:space="preserve">TA ČR </w:t>
      </w:r>
      <w:r w:rsidRPr="001C0E54">
        <w:rPr>
          <w:rFonts w:cs="Calibri"/>
        </w:rPr>
        <w:t>prostřednictvím p</w:t>
      </w:r>
      <w:r w:rsidRPr="001C0E54">
        <w:t xml:space="preserve">rogramu </w:t>
      </w:r>
      <w:r w:rsidRPr="001C0E54">
        <w:rPr>
          <w:b/>
        </w:rPr>
        <w:t>ALFA</w:t>
      </w:r>
      <w:r>
        <w:rPr>
          <w:b/>
        </w:rPr>
        <w:t xml:space="preserve"> (2011 – 2016)</w:t>
      </w:r>
      <w:r>
        <w:t>, jehož h</w:t>
      </w:r>
      <w:r w:rsidRPr="002E7131">
        <w:t>lavním cílem je zvýšení konkurenceschopnosti ČR</w:t>
      </w:r>
      <w:r>
        <w:t xml:space="preserve">. Program ALFA je rozdělen do tří podprogramů. Podprogram 1 </w:t>
      </w:r>
      <w:r w:rsidRPr="001C0E54">
        <w:t>Progresivní technologie, materiály a systémy</w:t>
      </w:r>
      <w:r>
        <w:t xml:space="preserve"> svým zaměřením odpovídá oblasti 3, podprogram 2 </w:t>
      </w:r>
      <w:r w:rsidRPr="001C0E54">
        <w:t>Energetické zdroje a ochrana a tvorba životního prostředí</w:t>
      </w:r>
      <w:r>
        <w:t xml:space="preserve"> oblasti 1 a 2 této prioritní oblasti. Také zaměření některých projektů podpořených v programu TA ČR </w:t>
      </w:r>
      <w:r w:rsidRPr="00210B49">
        <w:rPr>
          <w:b/>
        </w:rPr>
        <w:t>Centra kompetence</w:t>
      </w:r>
      <w:r>
        <w:t xml:space="preserve"> </w:t>
      </w:r>
      <w:r w:rsidRPr="00377F89">
        <w:rPr>
          <w:b/>
        </w:rPr>
        <w:t>(2012 – 2019)</w:t>
      </w:r>
      <w:r>
        <w:t xml:space="preserve"> odpovídá svým zaměřením prioritní oblasti 2.</w:t>
      </w:r>
    </w:p>
    <w:p w:rsidR="0006558A" w:rsidRDefault="0006558A" w:rsidP="00724096">
      <w:pPr>
        <w:jc w:val="both"/>
      </w:pPr>
      <w:r>
        <w:rPr>
          <w:rFonts w:cs="Calibri"/>
        </w:rPr>
        <w:t xml:space="preserve">Podpora v oblasti materiálů byla uskutečňována také Akademií věd ČR prostřednictvím programu </w:t>
      </w:r>
      <w:r w:rsidRPr="00D87E87">
        <w:rPr>
          <w:rFonts w:cs="Calibri"/>
          <w:b/>
        </w:rPr>
        <w:t>Nanotechnologie pro společnost</w:t>
      </w:r>
      <w:r>
        <w:rPr>
          <w:rFonts w:cs="Calibri"/>
          <w:b/>
        </w:rPr>
        <w:t xml:space="preserve"> (2006 - 2012)</w:t>
      </w:r>
      <w:r>
        <w:rPr>
          <w:rFonts w:cs="Calibri"/>
        </w:rPr>
        <w:t>. Cílem tohoto programu byl vývoj</w:t>
      </w:r>
      <w:r w:rsidRPr="00D87E87">
        <w:rPr>
          <w:rFonts w:cs="Calibri"/>
        </w:rPr>
        <w:t xml:space="preserve"> </w:t>
      </w:r>
      <w:r>
        <w:rPr>
          <w:rFonts w:cs="Calibri"/>
        </w:rPr>
        <w:t>n</w:t>
      </w:r>
      <w:r w:rsidRPr="00D87E87">
        <w:rPr>
          <w:rFonts w:cs="Calibri"/>
        </w:rPr>
        <w:t>anotechnologi</w:t>
      </w:r>
      <w:r>
        <w:rPr>
          <w:rFonts w:cs="Calibri"/>
        </w:rPr>
        <w:t>í</w:t>
      </w:r>
      <w:r w:rsidRPr="00D87E87">
        <w:rPr>
          <w:rFonts w:cs="Calibri"/>
        </w:rPr>
        <w:t xml:space="preserve"> </w:t>
      </w:r>
      <w:r w:rsidR="00450EC2" w:rsidRPr="00D87E87">
        <w:rPr>
          <w:rFonts w:cs="Calibri"/>
        </w:rPr>
        <w:t>a</w:t>
      </w:r>
      <w:r w:rsidR="00450EC2">
        <w:rPr>
          <w:rFonts w:cs="Calibri"/>
        </w:rPr>
        <w:t> </w:t>
      </w:r>
      <w:r w:rsidRPr="00D87E87">
        <w:rPr>
          <w:rFonts w:cs="Calibri"/>
        </w:rPr>
        <w:t>nanomateriál</w:t>
      </w:r>
      <w:r>
        <w:rPr>
          <w:rFonts w:cs="Calibri"/>
        </w:rPr>
        <w:t>ů, které naleznou široké uplatnění v aplikacích</w:t>
      </w:r>
      <w:r w:rsidRPr="00D87E87">
        <w:rPr>
          <w:rFonts w:cs="Calibri"/>
        </w:rPr>
        <w:t>.</w:t>
      </w:r>
      <w:r>
        <w:rPr>
          <w:rFonts w:cs="Calibri"/>
        </w:rPr>
        <w:t xml:space="preserve"> </w:t>
      </w:r>
    </w:p>
    <w:p w:rsidR="0006558A" w:rsidRDefault="0006558A" w:rsidP="00724096">
      <w:pPr>
        <w:jc w:val="both"/>
      </w:pPr>
      <w:r w:rsidRPr="003614CE">
        <w:rPr>
          <w:rFonts w:cs="Calibri"/>
        </w:rPr>
        <w:t xml:space="preserve">Podporu pro projekty z oblasti energetiky bylo možné získat ze dvou operačního programu </w:t>
      </w:r>
      <w:r w:rsidRPr="003614CE">
        <w:rPr>
          <w:rFonts w:cs="Calibri"/>
          <w:color w:val="000000"/>
        </w:rPr>
        <w:t xml:space="preserve">OP Podnikání a inovace </w:t>
      </w:r>
      <w:r>
        <w:rPr>
          <w:rFonts w:cs="Calibri"/>
          <w:color w:val="000000"/>
        </w:rPr>
        <w:t>(</w:t>
      </w:r>
      <w:r w:rsidRPr="003614CE">
        <w:rPr>
          <w:rFonts w:cs="Calibri"/>
          <w:color w:val="000000"/>
        </w:rPr>
        <w:t>prioritní osa Efektivní energie</w:t>
      </w:r>
      <w:r>
        <w:rPr>
          <w:rFonts w:cs="Calibri"/>
          <w:color w:val="000000"/>
        </w:rPr>
        <w:t>)</w:t>
      </w:r>
      <w:r w:rsidRPr="003614CE">
        <w:rPr>
          <w:rFonts w:cs="Calibri"/>
          <w:color w:val="000000"/>
        </w:rPr>
        <w:t xml:space="preserve"> </w:t>
      </w:r>
      <w:r w:rsidRPr="003614CE">
        <w:rPr>
          <w:rFonts w:cs="Calibri"/>
        </w:rPr>
        <w:t>v gesci MPO</w:t>
      </w:r>
      <w:r w:rsidRPr="003614CE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a OP Životní prostředí (p</w:t>
      </w:r>
      <w:r w:rsidRPr="0078544A">
        <w:rPr>
          <w:rFonts w:cs="Calibri"/>
          <w:color w:val="000000"/>
        </w:rPr>
        <w:t>rioritní os</w:t>
      </w:r>
      <w:r>
        <w:rPr>
          <w:rFonts w:cs="Calibri"/>
          <w:color w:val="000000"/>
        </w:rPr>
        <w:t>a</w:t>
      </w:r>
      <w:r w:rsidRPr="0078544A">
        <w:rPr>
          <w:rFonts w:cs="Calibri"/>
          <w:color w:val="000000"/>
        </w:rPr>
        <w:t xml:space="preserve"> Udržitelné využívání zdrojů energie</w:t>
      </w:r>
      <w:r>
        <w:rPr>
          <w:rFonts w:cs="Calibri"/>
          <w:color w:val="000000"/>
        </w:rPr>
        <w:t xml:space="preserve">) v gesci Ministerstva Životního prostředí. </w:t>
      </w:r>
      <w:r>
        <w:t xml:space="preserve">Přehled programů VaV, jejichž zaměření odpovídá prioritní oblasti 2, je uveden v </w:t>
      </w:r>
      <w:r w:rsidR="00B567CF">
        <w:fldChar w:fldCharType="begin"/>
      </w:r>
      <w:r w:rsidR="00B567CF">
        <w:instrText xml:space="preserve"> REF  _Ref338324640 \* Lower \h  \* MERGEFORMAT </w:instrText>
      </w:r>
      <w:r w:rsidR="00B567CF">
        <w:fldChar w:fldCharType="separate"/>
      </w:r>
      <w:r>
        <w:t>tab. 4</w:t>
      </w:r>
      <w:r w:rsidR="00B567CF">
        <w:fldChar w:fldCharType="end"/>
      </w:r>
      <w:r>
        <w:t>.</w:t>
      </w:r>
    </w:p>
    <w:p w:rsidR="0006558A" w:rsidRDefault="0006558A" w:rsidP="00D1118B">
      <w:pPr>
        <w:jc w:val="both"/>
        <w:rPr>
          <w:rFonts w:cs="Calibri"/>
        </w:rPr>
      </w:pPr>
    </w:p>
    <w:p w:rsidR="0006558A" w:rsidRPr="00FA3824" w:rsidRDefault="0006558A" w:rsidP="00FA3824">
      <w:pPr>
        <w:pStyle w:val="Titulek"/>
        <w:jc w:val="both"/>
        <w:rPr>
          <w:rFonts w:cs="Calibri"/>
        </w:rPr>
      </w:pPr>
      <w:bookmarkStart w:id="30" w:name="_Ref338324640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4</w:t>
      </w:r>
      <w:r w:rsidR="00960EB1">
        <w:rPr>
          <w:noProof/>
        </w:rPr>
        <w:fldChar w:fldCharType="end"/>
      </w:r>
      <w:bookmarkEnd w:id="30"/>
      <w:r w:rsidRPr="00FA3824">
        <w:rPr>
          <w:rFonts w:cs="Calibri"/>
        </w:rPr>
        <w:t>:</w:t>
      </w:r>
      <w:r>
        <w:rPr>
          <w:rFonts w:cs="Calibri"/>
        </w:rPr>
        <w:tab/>
        <w:t>Stávající p</w:t>
      </w:r>
      <w:r w:rsidRPr="00FA3824">
        <w:rPr>
          <w:rFonts w:cs="Calibri"/>
        </w:rPr>
        <w:t>rogramy s největší tematickou relevancí k zaměření prioritní oblasti</w:t>
      </w:r>
      <w:r>
        <w:rPr>
          <w:rFonts w:cs="Calibri"/>
        </w:rPr>
        <w:t xml:space="preserve"> 2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0"/>
        <w:gridCol w:w="3346"/>
        <w:gridCol w:w="1022"/>
        <w:gridCol w:w="1051"/>
        <w:gridCol w:w="1419"/>
        <w:gridCol w:w="992"/>
        <w:gridCol w:w="992"/>
      </w:tblGrid>
      <w:tr w:rsidR="0006558A" w:rsidRPr="008E4CC4" w:rsidTr="008E4CC4">
        <w:tc>
          <w:tcPr>
            <w:tcW w:w="3846" w:type="dxa"/>
            <w:gridSpan w:val="2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Program</w:t>
            </w:r>
          </w:p>
        </w:tc>
        <w:tc>
          <w:tcPr>
            <w:tcW w:w="1022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zahájení</w:t>
            </w:r>
          </w:p>
        </w:tc>
        <w:tc>
          <w:tcPr>
            <w:tcW w:w="1051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ukončení</w:t>
            </w:r>
          </w:p>
        </w:tc>
        <w:tc>
          <w:tcPr>
            <w:tcW w:w="1419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Poskytovatel</w:t>
            </w:r>
          </w:p>
        </w:tc>
        <w:tc>
          <w:tcPr>
            <w:tcW w:w="992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Pokryté oblasti</w:t>
            </w:r>
          </w:p>
        </w:tc>
        <w:tc>
          <w:tcPr>
            <w:tcW w:w="992" w:type="dxa"/>
            <w:shd w:val="clear" w:color="auto" w:fill="E5B8B7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Další výzvy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FR</w:t>
            </w:r>
          </w:p>
        </w:tc>
        <w:tc>
          <w:tcPr>
            <w:tcW w:w="3346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TIP</w:t>
            </w:r>
          </w:p>
        </w:tc>
        <w:tc>
          <w:tcPr>
            <w:tcW w:w="102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2009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2017</w:t>
            </w:r>
          </w:p>
        </w:tc>
        <w:tc>
          <w:tcPr>
            <w:tcW w:w="1419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MPO</w:t>
            </w:r>
          </w:p>
        </w:tc>
        <w:tc>
          <w:tcPr>
            <w:tcW w:w="992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KA</w:t>
            </w:r>
          </w:p>
        </w:tc>
        <w:tc>
          <w:tcPr>
            <w:tcW w:w="3346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Nanotechnologie pro společnost</w:t>
            </w:r>
          </w:p>
        </w:tc>
        <w:tc>
          <w:tcPr>
            <w:tcW w:w="102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2006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419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AV ČR</w:t>
            </w:r>
          </w:p>
        </w:tc>
        <w:tc>
          <w:tcPr>
            <w:tcW w:w="992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before="120" w:after="12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</w:t>
            </w:r>
          </w:p>
        </w:tc>
        <w:tc>
          <w:tcPr>
            <w:tcW w:w="3346" w:type="dxa"/>
            <w:vAlign w:val="center"/>
          </w:tcPr>
          <w:p w:rsidR="0006558A" w:rsidRPr="008E4CC4" w:rsidRDefault="0006558A" w:rsidP="00982416">
            <w:pPr>
              <w:spacing w:after="0"/>
              <w:rPr>
                <w:rFonts w:cs="Calibri"/>
              </w:rPr>
            </w:pPr>
            <w:r w:rsidRPr="008E4CC4">
              <w:t xml:space="preserve">Program aplikovaného výzkumu </w:t>
            </w:r>
            <w:r w:rsidR="00982416" w:rsidRPr="008E4CC4">
              <w:t>a</w:t>
            </w:r>
            <w:r w:rsidR="00982416">
              <w:t> </w:t>
            </w:r>
            <w:r w:rsidRPr="008E4CC4">
              <w:t>experimentálního vývoje ALFA</w:t>
            </w:r>
          </w:p>
        </w:tc>
        <w:tc>
          <w:tcPr>
            <w:tcW w:w="102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2011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2016</w:t>
            </w:r>
          </w:p>
        </w:tc>
        <w:tc>
          <w:tcPr>
            <w:tcW w:w="1419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992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0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TE</w:t>
            </w:r>
          </w:p>
        </w:tc>
        <w:tc>
          <w:tcPr>
            <w:tcW w:w="3346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t>Centra kompetence</w:t>
            </w:r>
          </w:p>
        </w:tc>
        <w:tc>
          <w:tcPr>
            <w:tcW w:w="102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2019</w:t>
            </w:r>
          </w:p>
        </w:tc>
        <w:tc>
          <w:tcPr>
            <w:tcW w:w="1419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992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 xml:space="preserve">Oblast 2 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</w:tbl>
    <w:p w:rsidR="0006558A" w:rsidRDefault="0006558A" w:rsidP="00D1118B">
      <w:pPr>
        <w:jc w:val="both"/>
        <w:rPr>
          <w:rFonts w:cs="Calibri"/>
        </w:rPr>
      </w:pPr>
    </w:p>
    <w:p w:rsidR="0006558A" w:rsidRDefault="0006558A" w:rsidP="00D1118B">
      <w:pPr>
        <w:jc w:val="both"/>
        <w:rPr>
          <w:rFonts w:cs="Calibri"/>
        </w:rPr>
      </w:pPr>
    </w:p>
    <w:p w:rsidR="0006558A" w:rsidRDefault="0006558A">
      <w:pPr>
        <w:rPr>
          <w:rFonts w:cs="Calibri"/>
        </w:rPr>
      </w:pPr>
      <w:r>
        <w:rPr>
          <w:rFonts w:cs="Calibri"/>
        </w:rPr>
        <w:br w:type="page"/>
      </w:r>
    </w:p>
    <w:p w:rsidR="0006558A" w:rsidRDefault="0006558A" w:rsidP="006D6AF1">
      <w:pPr>
        <w:pStyle w:val="Nadpis2"/>
        <w:rPr>
          <w:rFonts w:cs="Calibri"/>
        </w:rPr>
      </w:pPr>
      <w:bookmarkStart w:id="31" w:name="_Toc338238973"/>
      <w:bookmarkStart w:id="32" w:name="_Toc338239497"/>
      <w:bookmarkStart w:id="33" w:name="_Toc338615053"/>
      <w:bookmarkStart w:id="34" w:name="_Toc338615490"/>
      <w:r w:rsidRPr="00DA7CEF">
        <w:lastRenderedPageBreak/>
        <w:t xml:space="preserve">Prioritní </w:t>
      </w:r>
      <w:r w:rsidRPr="006D6AF1">
        <w:t>oblast</w:t>
      </w:r>
      <w:r>
        <w:t xml:space="preserve"> 3 – Prostředí pro kvalitní život</w:t>
      </w:r>
      <w:bookmarkEnd w:id="31"/>
      <w:bookmarkEnd w:id="32"/>
      <w:bookmarkEnd w:id="33"/>
      <w:bookmarkEnd w:id="34"/>
    </w:p>
    <w:p w:rsidR="0006558A" w:rsidRPr="009B36C0" w:rsidRDefault="0006558A" w:rsidP="006D6AF1">
      <w:pPr>
        <w:pStyle w:val="Nadpis3"/>
      </w:pPr>
      <w:bookmarkStart w:id="35" w:name="_Toc338238974"/>
      <w:bookmarkStart w:id="36" w:name="_Toc338615054"/>
      <w:bookmarkStart w:id="37" w:name="_Toc338615491"/>
      <w:r w:rsidRPr="009B36C0">
        <w:t xml:space="preserve">Popis </w:t>
      </w:r>
      <w:r w:rsidRPr="006D6AF1">
        <w:t>prioritní</w:t>
      </w:r>
      <w:r w:rsidRPr="009B36C0">
        <w:t xml:space="preserve"> oblasti</w:t>
      </w:r>
      <w:bookmarkEnd w:id="35"/>
      <w:bookmarkEnd w:id="36"/>
      <w:bookmarkEnd w:id="37"/>
    </w:p>
    <w:p w:rsidR="0006558A" w:rsidRPr="0068327F" w:rsidRDefault="0006558A" w:rsidP="0068327F">
      <w:pPr>
        <w:pStyle w:val="Default"/>
        <w:spacing w:after="60"/>
        <w:jc w:val="both"/>
        <w:rPr>
          <w:rFonts w:ascii="Calibri" w:hAnsi="Calibri" w:cs="Calibri"/>
          <w:sz w:val="22"/>
          <w:szCs w:val="22"/>
        </w:rPr>
      </w:pPr>
      <w:r w:rsidRPr="0068327F">
        <w:rPr>
          <w:rFonts w:ascii="Calibri" w:hAnsi="Calibri" w:cs="Calibri"/>
          <w:sz w:val="22"/>
          <w:szCs w:val="22"/>
        </w:rPr>
        <w:t>Prioritní oblast Prostředí pro kvalitní život řeší relativně širokou problematiku, která se přímo či nepřímo dotýká životního prostředí a společnosti. Jejím obsahem jsou návrhy prioritních cílů, které se soustředí na zachování biodiverzity a ekosystémových služeb, které nemohou být řešeny v žádné jiné prioritní oblasti. Zároveň však obsahuje i další, technické, technologické a sociální aspekty, které jsou více horizontální a mají částečný přesah i do jiných prioritních oblastí, svým dopadem však silně přispívají ke zlepšení udržitelnosti fungování přírodního prostředí v ČR.</w:t>
      </w:r>
    </w:p>
    <w:p w:rsidR="0006558A" w:rsidRDefault="0006558A" w:rsidP="003A3B45">
      <w:pPr>
        <w:pStyle w:val="Default"/>
        <w:spacing w:after="240"/>
        <w:jc w:val="both"/>
        <w:rPr>
          <w:rFonts w:cs="Calibri"/>
        </w:rPr>
      </w:pPr>
      <w:r w:rsidRPr="0068327F">
        <w:rPr>
          <w:rFonts w:ascii="Calibri" w:hAnsi="Calibri" w:cs="Calibri"/>
          <w:sz w:val="22"/>
          <w:szCs w:val="22"/>
        </w:rPr>
        <w:t xml:space="preserve">Tato prioritní oblast byla rozdělena do pěti oblastí – oblasti Přírodní zdroje a Globální změny jsou zaměřeny na jednotlivé složky životního prostředí a biodiverzity. Oblast Udržitelný rozvoj krajiny </w:t>
      </w:r>
      <w:r w:rsidR="0040315F" w:rsidRPr="0068327F">
        <w:rPr>
          <w:rFonts w:ascii="Calibri" w:hAnsi="Calibri" w:cs="Calibri"/>
          <w:sz w:val="22"/>
          <w:szCs w:val="22"/>
        </w:rPr>
        <w:t>a</w:t>
      </w:r>
      <w:r w:rsidR="0040315F">
        <w:rPr>
          <w:rFonts w:ascii="Calibri" w:hAnsi="Calibri" w:cs="Calibri"/>
          <w:sz w:val="22"/>
          <w:szCs w:val="22"/>
        </w:rPr>
        <w:t> </w:t>
      </w:r>
      <w:r w:rsidRPr="0068327F">
        <w:rPr>
          <w:rFonts w:ascii="Calibri" w:hAnsi="Calibri" w:cs="Calibri"/>
          <w:sz w:val="22"/>
          <w:szCs w:val="22"/>
        </w:rPr>
        <w:t>lidských sídel pak zasahuje do oblastí územního a krajinného plánování; technologickým aspektům životního prostředí se zabývá oblast Environmentální technologie a ekoinovace a na problematiku celospolečenské a ekonomické transformace je zaměřena oblast Environmentálně příznivá společnost</w:t>
      </w:r>
      <w:r>
        <w:rPr>
          <w:rFonts w:ascii="Calibri" w:hAnsi="Calibri" w:cs="Calibri"/>
          <w:sz w:val="22"/>
          <w:szCs w:val="22"/>
        </w:rPr>
        <w:t xml:space="preserve"> (vi</w:t>
      </w:r>
      <w:r w:rsidRPr="00461E81">
        <w:rPr>
          <w:rFonts w:ascii="Calibri" w:hAnsi="Calibri" w:cs="Calibri"/>
          <w:sz w:val="22"/>
          <w:szCs w:val="22"/>
        </w:rPr>
        <w:t xml:space="preserve">z </w:t>
      </w:r>
      <w:r w:rsidR="00B567CF">
        <w:fldChar w:fldCharType="begin"/>
      </w:r>
      <w:r w:rsidR="00B567CF">
        <w:instrText xml:space="preserve"> REF  _Ref338597586 \* Lower \h  \* MERGEFORMAT </w:instrText>
      </w:r>
      <w:r w:rsidR="00B567CF">
        <w:fldChar w:fldCharType="separate"/>
      </w:r>
      <w:r w:rsidRPr="00DA5962">
        <w:rPr>
          <w:rFonts w:ascii="Calibri" w:hAnsi="Calibri" w:cs="Calibri"/>
          <w:sz w:val="22"/>
          <w:szCs w:val="22"/>
        </w:rPr>
        <w:t>tab. 5</w:t>
      </w:r>
      <w:r w:rsidR="00B567CF">
        <w:fldChar w:fldCharType="end"/>
      </w:r>
      <w:r w:rsidRPr="00461E81">
        <w:rPr>
          <w:rFonts w:ascii="Calibri" w:hAnsi="Calibri" w:cs="Calibri"/>
          <w:sz w:val="22"/>
          <w:szCs w:val="22"/>
        </w:rPr>
        <w:t>).</w:t>
      </w:r>
      <w:r w:rsidRPr="0068327F">
        <w:rPr>
          <w:rFonts w:ascii="Calibri" w:hAnsi="Calibri" w:cs="Calibri"/>
          <w:sz w:val="22"/>
          <w:szCs w:val="22"/>
        </w:rPr>
        <w:t xml:space="preserve"> </w:t>
      </w:r>
    </w:p>
    <w:p w:rsidR="0006558A" w:rsidRPr="00FA3824" w:rsidRDefault="0006558A" w:rsidP="00FA3824">
      <w:pPr>
        <w:pStyle w:val="Titulek"/>
        <w:rPr>
          <w:rFonts w:cs="Calibri"/>
        </w:rPr>
      </w:pPr>
      <w:bookmarkStart w:id="38" w:name="_Ref338597586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5</w:t>
      </w:r>
      <w:r w:rsidR="00960EB1">
        <w:rPr>
          <w:noProof/>
        </w:rPr>
        <w:fldChar w:fldCharType="end"/>
      </w:r>
      <w:bookmarkEnd w:id="38"/>
      <w:r>
        <w:t>:</w:t>
      </w:r>
      <w:r>
        <w:tab/>
      </w:r>
      <w:r w:rsidRPr="00FA3824">
        <w:rPr>
          <w:rFonts w:cs="Calibri"/>
        </w:rPr>
        <w:t>Členění prioritní oblasti 3 do úrovně podoblastí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658"/>
        <w:gridCol w:w="3354"/>
        <w:gridCol w:w="3276"/>
      </w:tblGrid>
      <w:tr w:rsidR="0006558A" w:rsidTr="0090419D">
        <w:trPr>
          <w:trHeight w:val="348"/>
        </w:trPr>
        <w:tc>
          <w:tcPr>
            <w:tcW w:w="2658" w:type="dxa"/>
            <w:shd w:val="clear" w:color="auto" w:fill="E5B8B7"/>
          </w:tcPr>
          <w:p w:rsidR="0006558A" w:rsidRPr="0090419D" w:rsidRDefault="0006558A" w:rsidP="0090419D">
            <w:pPr>
              <w:snapToGrid w:val="0"/>
              <w:rPr>
                <w:b/>
                <w:szCs w:val="20"/>
              </w:rPr>
            </w:pPr>
            <w:r w:rsidRPr="0090419D">
              <w:rPr>
                <w:b/>
                <w:szCs w:val="20"/>
              </w:rPr>
              <w:t>Prioritní oblast 3</w:t>
            </w:r>
          </w:p>
        </w:tc>
        <w:tc>
          <w:tcPr>
            <w:tcW w:w="3354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rPr>
                <w:b/>
                <w:szCs w:val="20"/>
              </w:rPr>
            </w:pPr>
            <w:r w:rsidRPr="0090419D">
              <w:rPr>
                <w:b/>
                <w:szCs w:val="20"/>
              </w:rPr>
              <w:t>Oblast</w:t>
            </w:r>
          </w:p>
        </w:tc>
        <w:tc>
          <w:tcPr>
            <w:tcW w:w="3276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rPr>
                <w:b/>
                <w:szCs w:val="20"/>
              </w:rPr>
            </w:pPr>
            <w:r w:rsidRPr="0090419D">
              <w:rPr>
                <w:b/>
                <w:szCs w:val="20"/>
              </w:rPr>
              <w:t>Podoblast</w:t>
            </w:r>
          </w:p>
        </w:tc>
      </w:tr>
      <w:tr w:rsidR="0006558A" w:rsidTr="0090419D">
        <w:tc>
          <w:tcPr>
            <w:tcW w:w="2658" w:type="dxa"/>
            <w:vMerge w:val="restart"/>
          </w:tcPr>
          <w:p w:rsidR="0006558A" w:rsidRPr="0090419D" w:rsidRDefault="0006558A" w:rsidP="00461E81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419D">
              <w:rPr>
                <w:rFonts w:ascii="Calibri" w:hAnsi="Calibri" w:cs="Calibri"/>
                <w:b/>
                <w:bCs/>
                <w:sz w:val="22"/>
                <w:szCs w:val="22"/>
              </w:rPr>
              <w:t>Prostředí pro kvalitní život</w:t>
            </w:r>
          </w:p>
        </w:tc>
        <w:tc>
          <w:tcPr>
            <w:tcW w:w="3354" w:type="dxa"/>
            <w:vMerge w:val="restart"/>
            <w:vAlign w:val="center"/>
          </w:tcPr>
          <w:p w:rsidR="0006558A" w:rsidRPr="0090419D" w:rsidRDefault="0006558A" w:rsidP="00461E81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9041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Přírodní zdroje </w:t>
            </w:r>
          </w:p>
          <w:p w:rsidR="0006558A" w:rsidRPr="0090419D" w:rsidRDefault="0006558A" w:rsidP="00461E8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461E8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90419D">
              <w:rPr>
                <w:rFonts w:ascii="Calibri" w:hAnsi="Calibri" w:cs="Calibri"/>
                <w:sz w:val="22"/>
                <w:szCs w:val="22"/>
              </w:rPr>
              <w:t>1.1 Biodiverzita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1.2 Voda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1.3 Půda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1.4 Ovzduší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1.5 Nerostné zdroje a vlivy těžby na životní prostředí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  <w:r w:rsidRPr="0090419D">
              <w:rPr>
                <w:rFonts w:cs="Calibri"/>
                <w:b/>
                <w:color w:val="000000"/>
                <w:szCs w:val="20"/>
              </w:rPr>
              <w:t>2. Globální změny</w:t>
            </w: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hd w:val="clear" w:color="auto" w:fill="FFFF00"/>
              </w:rPr>
            </w:pPr>
            <w:r w:rsidRPr="0090419D">
              <w:rPr>
                <w:rFonts w:cs="Calibri"/>
              </w:rPr>
              <w:t>2.1 Metody mitigace a adaptace na globální a lokální změny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2.2 Biogeochemické cykly dusíku a fosforu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2.3 Nebezpečné látky v životním prostředí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 w:val="restart"/>
            <w:vAlign w:val="center"/>
          </w:tcPr>
          <w:p w:rsidR="0006558A" w:rsidRPr="0090419D" w:rsidRDefault="0006558A" w:rsidP="0040315F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  <w:r w:rsidRPr="0090419D">
              <w:rPr>
                <w:rFonts w:cs="Calibri"/>
                <w:b/>
                <w:color w:val="000000"/>
                <w:szCs w:val="20"/>
              </w:rPr>
              <w:t xml:space="preserve">3. Udržitelný rozvoj krajiny </w:t>
            </w:r>
            <w:r w:rsidR="0040315F" w:rsidRPr="0090419D">
              <w:rPr>
                <w:rFonts w:cs="Calibri"/>
                <w:b/>
                <w:color w:val="000000"/>
                <w:szCs w:val="20"/>
              </w:rPr>
              <w:t>a</w:t>
            </w:r>
            <w:r w:rsidR="0040315F">
              <w:rPr>
                <w:rFonts w:cs="Calibri"/>
                <w:b/>
                <w:color w:val="000000"/>
                <w:szCs w:val="20"/>
              </w:rPr>
              <w:t> </w:t>
            </w:r>
            <w:r w:rsidRPr="0090419D">
              <w:rPr>
                <w:rFonts w:cs="Calibri"/>
                <w:b/>
                <w:color w:val="000000"/>
                <w:szCs w:val="20"/>
              </w:rPr>
              <w:t>lidských sídel</w:t>
            </w: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3.1 Zelená infrastruktura – stabilní struktura krajiny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3.2 Zemědělství a lesnictví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3.3 Urbanizmus a inteligentní lidská sídla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  <w:r w:rsidRPr="0090419D">
              <w:rPr>
                <w:rFonts w:cs="Calibri"/>
                <w:b/>
                <w:color w:val="000000"/>
                <w:szCs w:val="20"/>
              </w:rPr>
              <w:t xml:space="preserve">4. Environmentální technologie </w:t>
            </w:r>
            <w:r w:rsidR="0040315F" w:rsidRPr="0090419D">
              <w:rPr>
                <w:rFonts w:cs="Calibri"/>
                <w:b/>
                <w:color w:val="000000"/>
                <w:szCs w:val="20"/>
              </w:rPr>
              <w:t>a</w:t>
            </w:r>
            <w:r w:rsidR="0040315F">
              <w:rPr>
                <w:rFonts w:cs="Calibri"/>
                <w:b/>
                <w:color w:val="000000"/>
                <w:szCs w:val="20"/>
              </w:rPr>
              <w:t> </w:t>
            </w:r>
            <w:r w:rsidRPr="0090419D">
              <w:rPr>
                <w:rFonts w:cs="Calibri"/>
                <w:b/>
                <w:color w:val="000000"/>
                <w:szCs w:val="20"/>
              </w:rPr>
              <w:t>ekoinovace</w:t>
            </w:r>
          </w:p>
          <w:p w:rsidR="0006558A" w:rsidRPr="0090419D" w:rsidRDefault="0006558A" w:rsidP="0090419D">
            <w:pPr>
              <w:snapToGrid w:val="0"/>
              <w:rPr>
                <w:rFonts w:cs="Calibri"/>
                <w:b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40315F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4.1 Technologie, techniky </w:t>
            </w:r>
            <w:r w:rsidR="0040315F" w:rsidRPr="0090419D">
              <w:rPr>
                <w:rFonts w:cs="Calibri"/>
              </w:rPr>
              <w:t>a</w:t>
            </w:r>
            <w:r w:rsidR="0040315F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materiály přátelské k životnímu prostředí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4.2 Biotechnologie, materiálově, energeticky a emisně efektivní technologie, výrobky a služby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40315F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4.3 Minimalizace tvorby odpadů </w:t>
            </w:r>
            <w:r w:rsidR="0040315F" w:rsidRPr="0090419D">
              <w:rPr>
                <w:rFonts w:cs="Calibri"/>
              </w:rPr>
              <w:t>a</w:t>
            </w:r>
            <w:r w:rsidR="0040315F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jejich znovuvyužití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4.4 Odstraňování nebezpečných látek – starých škod z životního prostředí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4.5 Minimalizace rizik z chemických látek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Cs w:val="20"/>
              </w:rPr>
            </w:pPr>
            <w:r w:rsidRPr="0090419D">
              <w:rPr>
                <w:rFonts w:cs="Calibri"/>
                <w:b/>
                <w:color w:val="000000"/>
                <w:szCs w:val="20"/>
              </w:rPr>
              <w:t>5. Environmentálně příznivá společnost</w:t>
            </w: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5.1 Spotřební vzorce obyvatelstva</w:t>
            </w:r>
          </w:p>
        </w:tc>
      </w:tr>
      <w:tr w:rsidR="0006558A" w:rsidTr="0090419D">
        <w:tc>
          <w:tcPr>
            <w:tcW w:w="2658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5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276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5.2 Nástroje environmentálně příznivého růstu</w:t>
            </w:r>
          </w:p>
        </w:tc>
      </w:tr>
    </w:tbl>
    <w:p w:rsidR="0006558A" w:rsidRPr="00A92C6A" w:rsidRDefault="0006558A" w:rsidP="003B32F8">
      <w:pPr>
        <w:jc w:val="both"/>
        <w:rPr>
          <w:rFonts w:cs="Calibri"/>
          <w:b/>
        </w:rPr>
      </w:pPr>
    </w:p>
    <w:p w:rsidR="0006558A" w:rsidRPr="009B36C0" w:rsidRDefault="0006558A" w:rsidP="006D6AF1">
      <w:pPr>
        <w:pStyle w:val="Nadpis3"/>
      </w:pPr>
      <w:bookmarkStart w:id="39" w:name="_Toc338238975"/>
      <w:bookmarkStart w:id="40" w:name="_Toc338615055"/>
      <w:bookmarkStart w:id="41" w:name="_Toc338615492"/>
      <w:r>
        <w:t>D</w:t>
      </w:r>
      <w:r w:rsidRPr="009B36C0">
        <w:t>osavadní podpora</w:t>
      </w:r>
      <w:bookmarkEnd w:id="39"/>
      <w:bookmarkEnd w:id="40"/>
      <w:bookmarkEnd w:id="41"/>
      <w:r w:rsidRPr="009B36C0">
        <w:t xml:space="preserve"> </w:t>
      </w:r>
    </w:p>
    <w:p w:rsidR="0006558A" w:rsidRDefault="0006558A" w:rsidP="00724096">
      <w:pPr>
        <w:jc w:val="both"/>
      </w:pPr>
      <w:r>
        <w:rPr>
          <w:rFonts w:cs="Calibri"/>
        </w:rPr>
        <w:t xml:space="preserve">Značně průřezový charakter prioritní oblasti </w:t>
      </w:r>
      <w:r w:rsidRPr="00724096">
        <w:rPr>
          <w:rFonts w:cs="Calibri"/>
        </w:rPr>
        <w:t xml:space="preserve">Prostředí pro kvalitní život </w:t>
      </w:r>
      <w:r>
        <w:rPr>
          <w:rFonts w:cs="Calibri"/>
        </w:rPr>
        <w:t xml:space="preserve">se odráží v relativně širokém spektru poskytovatelů, jejichž programy více či méně odpovídají jejímu zaměření. Na technologické </w:t>
      </w:r>
      <w:r w:rsidR="0040315F">
        <w:rPr>
          <w:rFonts w:cs="Calibri"/>
        </w:rPr>
        <w:t>a </w:t>
      </w:r>
      <w:r>
        <w:rPr>
          <w:rFonts w:cs="Calibri"/>
        </w:rPr>
        <w:t xml:space="preserve">výzkumné aspekty životního prostředí byl v minulosti zaměřen zejména </w:t>
      </w:r>
      <w:r w:rsidRPr="00724096">
        <w:rPr>
          <w:b/>
        </w:rPr>
        <w:t>Resortní program výzkumu v působnosti Ministerstva životního prostředí na léta 2007 – 2011</w:t>
      </w:r>
      <w:r>
        <w:t xml:space="preserve">. Cílem tohoto programu bylo </w:t>
      </w:r>
      <w:r w:rsidRPr="00C67CA2">
        <w:t xml:space="preserve">zabezpečit ochranu životního prostředí </w:t>
      </w:r>
      <w:r>
        <w:t>prostřednictvím</w:t>
      </w:r>
      <w:r w:rsidRPr="00C67CA2">
        <w:t xml:space="preserve"> udržitelného využívání zdrojů</w:t>
      </w:r>
      <w:r>
        <w:t xml:space="preserve"> s d</w:t>
      </w:r>
      <w:r w:rsidRPr="00C67CA2">
        <w:t>ůraz</w:t>
      </w:r>
      <w:r>
        <w:t>em</w:t>
      </w:r>
      <w:r w:rsidRPr="00C67CA2">
        <w:t xml:space="preserve"> na </w:t>
      </w:r>
      <w:r>
        <w:t xml:space="preserve">oblast </w:t>
      </w:r>
      <w:r w:rsidRPr="00C67CA2">
        <w:t>klimatických a ekologických změn</w:t>
      </w:r>
      <w:r>
        <w:t xml:space="preserve"> a</w:t>
      </w:r>
      <w:r w:rsidRPr="00C67CA2">
        <w:t xml:space="preserve"> na nástroje a technologie ke sledování, prevenci </w:t>
      </w:r>
      <w:r w:rsidR="0040315F" w:rsidRPr="00C67CA2">
        <w:t>a</w:t>
      </w:r>
      <w:r w:rsidR="0040315F">
        <w:t> </w:t>
      </w:r>
      <w:r w:rsidRPr="00C67CA2">
        <w:t>zmírňování environmentálních tlaků a rizik.</w:t>
      </w:r>
    </w:p>
    <w:p w:rsidR="0006558A" w:rsidRDefault="0006558A" w:rsidP="008719B4">
      <w:pPr>
        <w:jc w:val="both"/>
      </w:pPr>
      <w:r>
        <w:t xml:space="preserve">V souvislosti s realizací Reformy systému VaVaI v ČR MŽP přestalo být poskytovatelem účelové podpory. V současné době je na VaV v oblasti ochrany a tvorby životního prostředí vymezena část programu TA ČR </w:t>
      </w:r>
      <w:r w:rsidRPr="00E743D5">
        <w:rPr>
          <w:b/>
        </w:rPr>
        <w:t>ALFA</w:t>
      </w:r>
      <w:r w:rsidRPr="00E743D5">
        <w:t xml:space="preserve"> </w:t>
      </w:r>
      <w:r w:rsidRPr="009775D0">
        <w:rPr>
          <w:b/>
        </w:rPr>
        <w:t>(2011 – 2016)</w:t>
      </w:r>
      <w:r>
        <w:t xml:space="preserve"> –</w:t>
      </w:r>
      <w:r w:rsidRPr="00E743D5">
        <w:t xml:space="preserve"> </w:t>
      </w:r>
      <w:r>
        <w:t xml:space="preserve">zejména </w:t>
      </w:r>
      <w:r w:rsidRPr="00E743D5">
        <w:t>je</w:t>
      </w:r>
      <w:r>
        <w:t xml:space="preserve">ho podprogram 2 Energetické zdroje a ochrana </w:t>
      </w:r>
      <w:r w:rsidR="0040315F">
        <w:t>a </w:t>
      </w:r>
      <w:r>
        <w:t xml:space="preserve">tvorba životního prostředí a částečně i podprogram 3 Udržitelný rozvoj dopravy. Také několik projektů podpořených v rámci programu TA ČR </w:t>
      </w:r>
      <w:r w:rsidRPr="00E743D5">
        <w:rPr>
          <w:b/>
        </w:rPr>
        <w:t>Centra kompetence</w:t>
      </w:r>
      <w:r>
        <w:rPr>
          <w:b/>
        </w:rPr>
        <w:t xml:space="preserve"> (2012 – 2019)</w:t>
      </w:r>
      <w:r>
        <w:t xml:space="preserve"> odpovídá svým zaměřením prioritní oblasti 3.</w:t>
      </w:r>
    </w:p>
    <w:p w:rsidR="0006558A" w:rsidRDefault="0006558A" w:rsidP="003B32F8">
      <w:pPr>
        <w:jc w:val="both"/>
      </w:pPr>
      <w:r>
        <w:t>Z pohledu zemědělství a lesnictví na problematiku životního prostředí nahlíží programy Ministerstva zemědělství (MZe):</w:t>
      </w:r>
    </w:p>
    <w:p w:rsidR="0006558A" w:rsidRDefault="0006558A" w:rsidP="005C7B98">
      <w:pPr>
        <w:pStyle w:val="Odstavecseseznamem"/>
        <w:numPr>
          <w:ilvl w:val="0"/>
          <w:numId w:val="48"/>
        </w:numPr>
        <w:spacing w:before="120"/>
        <w:contextualSpacing w:val="0"/>
        <w:jc w:val="both"/>
      </w:pPr>
      <w:r w:rsidRPr="005C7B98">
        <w:rPr>
          <w:b/>
        </w:rPr>
        <w:t xml:space="preserve">Výzkum v agrárním sektoru </w:t>
      </w:r>
      <w:r>
        <w:rPr>
          <w:b/>
        </w:rPr>
        <w:t xml:space="preserve">– </w:t>
      </w:r>
      <w:r w:rsidRPr="005C7B98">
        <w:rPr>
          <w:b/>
        </w:rPr>
        <w:t>VAK</w:t>
      </w:r>
      <w:r>
        <w:rPr>
          <w:b/>
        </w:rPr>
        <w:t xml:space="preserve"> (2009 – 2014</w:t>
      </w:r>
      <w:r w:rsidRPr="005C7B98">
        <w:rPr>
          <w:b/>
        </w:rPr>
        <w:t>)</w:t>
      </w:r>
      <w:r>
        <w:t>. C</w:t>
      </w:r>
      <w:r w:rsidRPr="005C7B98">
        <w:t>ílem programu je podpořit udržitelný rozvoj agrárního sektoru, rozvoj venkova a ekologizaci krajiny, posílit konkurenceschopnost malých a středních zemědělských a zpracovatelských podniků</w:t>
      </w:r>
      <w:r>
        <w:t>.</w:t>
      </w:r>
    </w:p>
    <w:p w:rsidR="0006558A" w:rsidRDefault="0006558A" w:rsidP="005C7B98">
      <w:pPr>
        <w:pStyle w:val="Odstavecseseznamem"/>
        <w:numPr>
          <w:ilvl w:val="0"/>
          <w:numId w:val="48"/>
        </w:numPr>
        <w:spacing w:before="120"/>
        <w:jc w:val="both"/>
      </w:pPr>
      <w:r w:rsidRPr="005C7B98">
        <w:rPr>
          <w:b/>
        </w:rPr>
        <w:t>Komplexní udržitelné systémy v zemědělství 2012</w:t>
      </w:r>
      <w:r>
        <w:rPr>
          <w:b/>
        </w:rPr>
        <w:t> – </w:t>
      </w:r>
      <w:r w:rsidRPr="005C7B98">
        <w:rPr>
          <w:b/>
        </w:rPr>
        <w:t>2018 „KUS“</w:t>
      </w:r>
      <w:r>
        <w:t xml:space="preserve">. Hlavním cílem programu je přispět k potravinové bezpečnosti České republiky, podpořit udržitelný rozvoj zemědělského sektoru, venkova a regionů ČR, přispět k udržitelnému využívání přírodních zdrojů </w:t>
      </w:r>
      <w:r w:rsidR="0040315F">
        <w:t>s </w:t>
      </w:r>
      <w:r>
        <w:t>minimalizací zátěže životního prostředí a zvýšit potenciál mimoprodukčních funkcí zemědělství, lesního a vodního hospodářství.</w:t>
      </w:r>
    </w:p>
    <w:p w:rsidR="0006558A" w:rsidRDefault="0006558A" w:rsidP="003A3B45">
      <w:pPr>
        <w:spacing w:after="240"/>
        <w:jc w:val="both"/>
      </w:pPr>
      <w:r>
        <w:t xml:space="preserve">Projekty řešící některé aspekty související s problematikou životního prostředí jsou také podporovány programem </w:t>
      </w:r>
      <w:r w:rsidRPr="00E743D5">
        <w:rPr>
          <w:b/>
        </w:rPr>
        <w:t>TIP</w:t>
      </w:r>
      <w:r>
        <w:t xml:space="preserve"> </w:t>
      </w:r>
      <w:r w:rsidRPr="009775D0">
        <w:rPr>
          <w:b/>
        </w:rPr>
        <w:t>(</w:t>
      </w:r>
      <w:r>
        <w:rPr>
          <w:b/>
        </w:rPr>
        <w:t>2009 – 2017</w:t>
      </w:r>
      <w:r w:rsidRPr="009775D0">
        <w:rPr>
          <w:b/>
        </w:rPr>
        <w:t xml:space="preserve">) </w:t>
      </w:r>
      <w:r>
        <w:t xml:space="preserve">v gesci MPO (například zaměřené na </w:t>
      </w:r>
      <w:r w:rsidRPr="000776D0">
        <w:t xml:space="preserve">udržitelnost a </w:t>
      </w:r>
      <w:r>
        <w:t>úsporu</w:t>
      </w:r>
      <w:r w:rsidRPr="000776D0">
        <w:t xml:space="preserve"> zdrojů</w:t>
      </w:r>
      <w:r>
        <w:t xml:space="preserve"> či ekologii). Podpora pro některé inovační aktivity zaměřené na oblast životního prostředí je poskytována v operačním programu </w:t>
      </w:r>
      <w:r w:rsidRPr="00622394">
        <w:t xml:space="preserve">Životní prostředí </w:t>
      </w:r>
      <w:r>
        <w:t xml:space="preserve">v gesci MŽP. Přehled programů VaV, jejichž zaměření odpovídá prioritní oblasti 3, je uveden v </w:t>
      </w:r>
      <w:r w:rsidR="00B567CF">
        <w:fldChar w:fldCharType="begin"/>
      </w:r>
      <w:r w:rsidR="00B567CF">
        <w:instrText xml:space="preserve"> REF  _Ref338336041 \* Lower \h  \* MERGEFORMAT </w:instrText>
      </w:r>
      <w:r w:rsidR="00B567CF">
        <w:fldChar w:fldCharType="separate"/>
      </w:r>
      <w:r>
        <w:t>tab. 6</w:t>
      </w:r>
      <w:r w:rsidR="00B567CF">
        <w:fldChar w:fldCharType="end"/>
      </w:r>
      <w:r>
        <w:t>.</w:t>
      </w:r>
    </w:p>
    <w:p w:rsidR="0006558A" w:rsidRDefault="0006558A" w:rsidP="003A3B45">
      <w:pPr>
        <w:spacing w:after="240"/>
        <w:jc w:val="both"/>
      </w:pPr>
    </w:p>
    <w:p w:rsidR="0006558A" w:rsidRDefault="0006558A" w:rsidP="003A3B45">
      <w:pPr>
        <w:spacing w:after="240"/>
        <w:jc w:val="both"/>
      </w:pPr>
    </w:p>
    <w:p w:rsidR="0006558A" w:rsidRPr="00251358" w:rsidRDefault="0006558A" w:rsidP="003A3B45">
      <w:pPr>
        <w:spacing w:after="240"/>
        <w:jc w:val="both"/>
        <w:rPr>
          <w:rFonts w:cs="Calibri"/>
        </w:rPr>
      </w:pPr>
    </w:p>
    <w:p w:rsidR="0006558A" w:rsidRDefault="0006558A" w:rsidP="00FA3824">
      <w:pPr>
        <w:pStyle w:val="Titulek"/>
        <w:rPr>
          <w:rFonts w:cs="Calibri"/>
          <w:b w:val="0"/>
          <w:i/>
        </w:rPr>
      </w:pPr>
      <w:bookmarkStart w:id="42" w:name="_Ref338336041"/>
      <w:r>
        <w:lastRenderedPageBreak/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6</w:t>
      </w:r>
      <w:r w:rsidR="00960EB1">
        <w:rPr>
          <w:noProof/>
        </w:rPr>
        <w:fldChar w:fldCharType="end"/>
      </w:r>
      <w:bookmarkEnd w:id="42"/>
      <w:r>
        <w:t>:</w:t>
      </w:r>
      <w:r>
        <w:tab/>
      </w:r>
      <w:r>
        <w:rPr>
          <w:rFonts w:cs="Calibri"/>
        </w:rPr>
        <w:t>Stávající p</w:t>
      </w:r>
      <w:r w:rsidRPr="00FA3824">
        <w:rPr>
          <w:rFonts w:cs="Calibri"/>
        </w:rPr>
        <w:t>rogramy s největší tematickou relevancí k zaměření prioritní oblasti</w:t>
      </w:r>
      <w:r>
        <w:rPr>
          <w:rFonts w:cs="Calibri"/>
        </w:rPr>
        <w:t xml:space="preserve"> 3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2"/>
        <w:gridCol w:w="992"/>
        <w:gridCol w:w="1134"/>
        <w:gridCol w:w="1417"/>
        <w:gridCol w:w="993"/>
        <w:gridCol w:w="850"/>
      </w:tblGrid>
      <w:tr w:rsidR="0006558A" w:rsidRPr="008E4CC4" w:rsidTr="008E4CC4">
        <w:tc>
          <w:tcPr>
            <w:tcW w:w="3936" w:type="dxa"/>
            <w:gridSpan w:val="2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Program</w:t>
            </w:r>
          </w:p>
        </w:tc>
        <w:tc>
          <w:tcPr>
            <w:tcW w:w="992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zahájení</w:t>
            </w:r>
          </w:p>
        </w:tc>
        <w:tc>
          <w:tcPr>
            <w:tcW w:w="1134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ukončení</w:t>
            </w:r>
          </w:p>
        </w:tc>
        <w:tc>
          <w:tcPr>
            <w:tcW w:w="1417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Poskytovatel</w:t>
            </w:r>
          </w:p>
        </w:tc>
        <w:tc>
          <w:tcPr>
            <w:tcW w:w="993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Pokryté oblasti</w:t>
            </w:r>
          </w:p>
        </w:tc>
        <w:tc>
          <w:tcPr>
            <w:tcW w:w="850" w:type="dxa"/>
            <w:shd w:val="clear" w:color="auto" w:fill="E5B8B7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Další výzvy</w:t>
            </w:r>
          </w:p>
        </w:tc>
      </w:tr>
      <w:tr w:rsidR="0006558A" w:rsidRPr="008E4CC4" w:rsidTr="008E4CC4">
        <w:tc>
          <w:tcPr>
            <w:tcW w:w="53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FR</w:t>
            </w:r>
          </w:p>
        </w:tc>
        <w:tc>
          <w:tcPr>
            <w:tcW w:w="3402" w:type="dxa"/>
            <w:vAlign w:val="center"/>
          </w:tcPr>
          <w:p w:rsidR="0006558A" w:rsidRPr="008E4CC4" w:rsidRDefault="0006558A" w:rsidP="008E4CC4">
            <w:pPr>
              <w:spacing w:before="120" w:after="120"/>
              <w:rPr>
                <w:rFonts w:cs="Calibri"/>
              </w:rPr>
            </w:pPr>
            <w:r w:rsidRPr="008E4CC4">
              <w:rPr>
                <w:rFonts w:cs="Calibri"/>
              </w:rPr>
              <w:t>TIP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2009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2017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MPO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1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3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QI</w:t>
            </w:r>
          </w:p>
        </w:tc>
        <w:tc>
          <w:tcPr>
            <w:tcW w:w="3402" w:type="dxa"/>
            <w:vAlign w:val="center"/>
          </w:tcPr>
          <w:p w:rsidR="0006558A" w:rsidRPr="008E4CC4" w:rsidRDefault="0006558A" w:rsidP="008E4CC4">
            <w:pPr>
              <w:spacing w:after="0"/>
            </w:pPr>
            <w:r w:rsidRPr="008E4CC4">
              <w:t>Výzkum v agrárním sektoru (VAK)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2009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2014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MZ</w:t>
            </w:r>
            <w:r w:rsidR="00A91DBE">
              <w:rPr>
                <w:rFonts w:cs="Calibri"/>
              </w:rPr>
              <w:t>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3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4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3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QJ</w:t>
            </w:r>
          </w:p>
        </w:tc>
        <w:tc>
          <w:tcPr>
            <w:tcW w:w="3402" w:type="dxa"/>
            <w:vAlign w:val="center"/>
          </w:tcPr>
          <w:p w:rsidR="0006558A" w:rsidRPr="008E4CC4" w:rsidRDefault="0006558A" w:rsidP="000351F6">
            <w:pPr>
              <w:spacing w:after="0"/>
            </w:pPr>
            <w:r w:rsidRPr="008E4CC4">
              <w:t xml:space="preserve">Komplexní udržitelné systémy </w:t>
            </w:r>
            <w:r w:rsidR="000351F6" w:rsidRPr="008E4CC4">
              <w:t>v</w:t>
            </w:r>
            <w:r w:rsidR="000351F6">
              <w:t> </w:t>
            </w:r>
            <w:r w:rsidRPr="008E4CC4">
              <w:t>zemědělství 2012-2018 „KUS“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2018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MZ</w:t>
            </w:r>
            <w:r w:rsidR="00A91DBE">
              <w:rPr>
                <w:rFonts w:cs="Calibri"/>
              </w:rPr>
              <w:t>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3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4</w:t>
            </w:r>
          </w:p>
        </w:tc>
        <w:tc>
          <w:tcPr>
            <w:tcW w:w="850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  <w:tr w:rsidR="0006558A" w:rsidRPr="008E4CC4" w:rsidTr="008E4CC4">
        <w:tc>
          <w:tcPr>
            <w:tcW w:w="53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</w:t>
            </w:r>
          </w:p>
        </w:tc>
        <w:tc>
          <w:tcPr>
            <w:tcW w:w="3402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t>Program aplikovaného výzkumu a experimentálního vývoje ALFA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2011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2016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1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2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3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4</w:t>
            </w:r>
          </w:p>
        </w:tc>
        <w:tc>
          <w:tcPr>
            <w:tcW w:w="850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3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TE</w:t>
            </w:r>
          </w:p>
        </w:tc>
        <w:tc>
          <w:tcPr>
            <w:tcW w:w="3402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t>Centra kompetence</w:t>
            </w:r>
          </w:p>
        </w:tc>
        <w:tc>
          <w:tcPr>
            <w:tcW w:w="99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13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2019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1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Oblast 4</w:t>
            </w:r>
          </w:p>
        </w:tc>
        <w:tc>
          <w:tcPr>
            <w:tcW w:w="850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</w:tbl>
    <w:p w:rsidR="0006558A" w:rsidRDefault="0006558A" w:rsidP="003A3B45">
      <w:pPr>
        <w:pStyle w:val="Nadpis2"/>
      </w:pPr>
      <w:r>
        <w:rPr>
          <w:rFonts w:cs="Calibri"/>
        </w:rPr>
        <w:br w:type="page"/>
      </w:r>
      <w:bookmarkStart w:id="43" w:name="_Toc338238977"/>
      <w:bookmarkStart w:id="44" w:name="_Toc338239498"/>
      <w:bookmarkStart w:id="45" w:name="_Toc338615056"/>
      <w:bookmarkStart w:id="46" w:name="_Toc338615493"/>
      <w:r w:rsidRPr="00DA7CEF">
        <w:lastRenderedPageBreak/>
        <w:t xml:space="preserve">Prioritní </w:t>
      </w:r>
      <w:r w:rsidRPr="006D6AF1">
        <w:t>oblast</w:t>
      </w:r>
      <w:r>
        <w:t xml:space="preserve"> 4 – Sociální a kulturní výzvy</w:t>
      </w:r>
      <w:bookmarkEnd w:id="43"/>
      <w:bookmarkEnd w:id="44"/>
      <w:bookmarkEnd w:id="45"/>
      <w:bookmarkEnd w:id="46"/>
    </w:p>
    <w:p w:rsidR="0006558A" w:rsidRPr="009B36C0" w:rsidRDefault="0006558A" w:rsidP="006D6AF1">
      <w:pPr>
        <w:pStyle w:val="Nadpis3"/>
      </w:pPr>
      <w:bookmarkStart w:id="47" w:name="_Toc338238978"/>
      <w:bookmarkStart w:id="48" w:name="_Toc338615057"/>
      <w:bookmarkStart w:id="49" w:name="_Toc338615494"/>
      <w:r w:rsidRPr="009B36C0">
        <w:t>Popis prioritní oblasti</w:t>
      </w:r>
      <w:bookmarkEnd w:id="47"/>
      <w:bookmarkEnd w:id="48"/>
      <w:bookmarkEnd w:id="49"/>
    </w:p>
    <w:p w:rsidR="0006558A" w:rsidRPr="00E722AA" w:rsidRDefault="0006558A" w:rsidP="00E722AA">
      <w:pPr>
        <w:autoSpaceDE w:val="0"/>
        <w:autoSpaceDN w:val="0"/>
        <w:adjustRightInd w:val="0"/>
        <w:jc w:val="both"/>
        <w:rPr>
          <w:rFonts w:cs="Calibri"/>
        </w:rPr>
      </w:pPr>
      <w:r w:rsidRPr="00E722AA">
        <w:rPr>
          <w:rFonts w:cs="Calibri"/>
          <w:color w:val="000000"/>
        </w:rPr>
        <w:t xml:space="preserve">Prioritní oblast 4 se zabývá kulturními a sociálními výzvami charakteristickými pro současnou moderní společnost. Jedná se </w:t>
      </w:r>
      <w:r>
        <w:rPr>
          <w:rFonts w:cs="Calibri"/>
          <w:color w:val="000000"/>
        </w:rPr>
        <w:t>v prvé řadě</w:t>
      </w:r>
      <w:r w:rsidRPr="00E722AA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o problematiky spojené s celoživotním vzděláváním</w:t>
      </w:r>
      <w:r w:rsidR="006374CF">
        <w:rPr>
          <w:rFonts w:cs="Calibri"/>
          <w:color w:val="000000"/>
        </w:rPr>
        <w:t xml:space="preserve"> a </w:t>
      </w:r>
      <w:r>
        <w:rPr>
          <w:rFonts w:cs="Calibri"/>
          <w:color w:val="000000"/>
        </w:rPr>
        <w:t xml:space="preserve">sociální </w:t>
      </w:r>
      <w:r>
        <w:rPr>
          <w:rFonts w:cs="Calibri"/>
        </w:rPr>
        <w:t>inkluzí, odehrávající se v kontextu širších</w:t>
      </w:r>
      <w:r w:rsidRPr="00E722AA">
        <w:rPr>
          <w:rFonts w:cs="Calibri"/>
        </w:rPr>
        <w:t xml:space="preserve"> demografick</w:t>
      </w:r>
      <w:r>
        <w:rPr>
          <w:rFonts w:cs="Calibri"/>
        </w:rPr>
        <w:t>ých</w:t>
      </w:r>
      <w:r w:rsidRPr="00E722AA">
        <w:rPr>
          <w:rFonts w:cs="Calibri"/>
        </w:rPr>
        <w:t xml:space="preserve"> změn ve společnosti</w:t>
      </w:r>
      <w:r>
        <w:rPr>
          <w:rFonts w:cs="Calibri"/>
        </w:rPr>
        <w:t xml:space="preserve">, spojené </w:t>
      </w:r>
      <w:r w:rsidR="00A91DBE">
        <w:rPr>
          <w:rFonts w:cs="Calibri"/>
        </w:rPr>
        <w:t>s </w:t>
      </w:r>
      <w:r w:rsidRPr="00E722AA">
        <w:rPr>
          <w:rFonts w:cs="Calibri"/>
        </w:rPr>
        <w:t>posouvání</w:t>
      </w:r>
      <w:r>
        <w:rPr>
          <w:rFonts w:cs="Calibri"/>
        </w:rPr>
        <w:t>m</w:t>
      </w:r>
      <w:r w:rsidRPr="00E722AA">
        <w:rPr>
          <w:rFonts w:cs="Calibri"/>
        </w:rPr>
        <w:t xml:space="preserve"> hranice aktivního života a udržení jeho kvality i ve vyšším věku, které je komplexně vtěleno do konceptu aktivního stárnutí. Tento koncept je velkou výzvou i na evropské úrovni, kde se tato problematika řeší v několika programech a pozornost je mu věnována </w:t>
      </w:r>
      <w:r w:rsidR="006374CF" w:rsidRPr="00E722AA">
        <w:rPr>
          <w:rFonts w:cs="Calibri"/>
        </w:rPr>
        <w:t>i</w:t>
      </w:r>
      <w:r w:rsidR="006374CF">
        <w:rPr>
          <w:rFonts w:cs="Calibri"/>
        </w:rPr>
        <w:t>  </w:t>
      </w:r>
      <w:r w:rsidR="006374CF" w:rsidRPr="00E722AA">
        <w:rPr>
          <w:rFonts w:cs="Calibri"/>
        </w:rPr>
        <w:t>v</w:t>
      </w:r>
      <w:r w:rsidR="006374CF">
        <w:rPr>
          <w:rFonts w:cs="Calibri"/>
        </w:rPr>
        <w:t> </w:t>
      </w:r>
      <w:r w:rsidRPr="00E722AA">
        <w:rPr>
          <w:rFonts w:cs="Calibri"/>
        </w:rPr>
        <w:t xml:space="preserve">rámcovém programu Horizont 2020. Velkou výzvou bude i proměna věkové struktury obyvatelstva </w:t>
      </w:r>
      <w:r>
        <w:rPr>
          <w:rFonts w:cs="Calibri"/>
        </w:rPr>
        <w:t xml:space="preserve">a její vliv </w:t>
      </w:r>
      <w:r w:rsidRPr="00E722AA">
        <w:rPr>
          <w:rFonts w:cs="Calibri"/>
        </w:rPr>
        <w:t xml:space="preserve">na trh práce, uspokojení sociálních služeb a konkurenceschopnost země. </w:t>
      </w:r>
      <w:r>
        <w:rPr>
          <w:rFonts w:cs="Calibri"/>
        </w:rPr>
        <w:t xml:space="preserve">Prioritní oblast se také dotýká oblasti kultury a národní identity. </w:t>
      </w:r>
    </w:p>
    <w:p w:rsidR="0006558A" w:rsidRPr="00E722AA" w:rsidRDefault="0006558A" w:rsidP="00E722AA">
      <w:pPr>
        <w:jc w:val="both"/>
        <w:rPr>
          <w:rFonts w:cs="Calibri"/>
        </w:rPr>
      </w:pPr>
      <w:r w:rsidRPr="00E722AA">
        <w:rPr>
          <w:rFonts w:cs="Calibri"/>
        </w:rPr>
        <w:t xml:space="preserve">Prioritní oblast je rozčleněna do pěti tematických oblastí – Demografické a sociální proměny, Vládnutí a správa, Kultura, hodnoty, identita a tradice, Rozvoj a uplatnění lidského potenciálu a Člověk, věda </w:t>
      </w:r>
      <w:r w:rsidR="006374CF" w:rsidRPr="00E722AA">
        <w:rPr>
          <w:rFonts w:cs="Calibri"/>
        </w:rPr>
        <w:t>a</w:t>
      </w:r>
      <w:r w:rsidR="006374CF">
        <w:rPr>
          <w:rFonts w:cs="Calibri"/>
        </w:rPr>
        <w:t> </w:t>
      </w:r>
      <w:r w:rsidRPr="00E722AA">
        <w:rPr>
          <w:rFonts w:cs="Calibri"/>
        </w:rPr>
        <w:t>n</w:t>
      </w:r>
      <w:r>
        <w:rPr>
          <w:rFonts w:cs="Calibri"/>
        </w:rPr>
        <w:t xml:space="preserve">ové technologie, které se dále dělí na celkem 15 podoblastí (viz </w:t>
      </w:r>
      <w:r w:rsidR="00B567CF">
        <w:fldChar w:fldCharType="begin"/>
      </w:r>
      <w:r w:rsidR="00B567CF">
        <w:instrText xml:space="preserve"> REF  _Ref338597515 \* Lower \h  \* MERGEFORMAT </w:instrText>
      </w:r>
      <w:r w:rsidR="00B567CF">
        <w:fldChar w:fldCharType="separate"/>
      </w:r>
      <w:r>
        <w:t>tab. 7</w:t>
      </w:r>
      <w:r w:rsidR="00B567CF">
        <w:fldChar w:fldCharType="end"/>
      </w:r>
      <w:r>
        <w:rPr>
          <w:rFonts w:cs="Calibri"/>
        </w:rPr>
        <w:t xml:space="preserve">). </w:t>
      </w:r>
    </w:p>
    <w:p w:rsidR="0006558A" w:rsidRPr="00FA3824" w:rsidRDefault="0006558A" w:rsidP="00FA3824">
      <w:pPr>
        <w:pStyle w:val="Titulek"/>
        <w:jc w:val="both"/>
        <w:rPr>
          <w:rFonts w:cs="Calibri"/>
        </w:rPr>
      </w:pPr>
      <w:bookmarkStart w:id="50" w:name="_Ref338597515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7</w:t>
      </w:r>
      <w:r w:rsidR="00960EB1">
        <w:rPr>
          <w:noProof/>
        </w:rPr>
        <w:fldChar w:fldCharType="end"/>
      </w:r>
      <w:bookmarkEnd w:id="50"/>
      <w:r>
        <w:t>:</w:t>
      </w:r>
      <w:r>
        <w:tab/>
      </w:r>
      <w:r w:rsidRPr="00FA3824">
        <w:rPr>
          <w:rFonts w:cs="Calibri"/>
        </w:rPr>
        <w:t>Členění prioritní oblasti 4 do úrovně podoblastí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694"/>
        <w:gridCol w:w="3245"/>
        <w:gridCol w:w="3349"/>
      </w:tblGrid>
      <w:tr w:rsidR="0006558A" w:rsidRPr="008F0EC0" w:rsidTr="0090419D">
        <w:trPr>
          <w:trHeight w:val="348"/>
        </w:trPr>
        <w:tc>
          <w:tcPr>
            <w:tcW w:w="2694" w:type="dxa"/>
            <w:shd w:val="clear" w:color="auto" w:fill="E5B8B7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Prioritní oblast 4</w:t>
            </w:r>
          </w:p>
        </w:tc>
        <w:tc>
          <w:tcPr>
            <w:tcW w:w="3245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Oblast</w:t>
            </w:r>
          </w:p>
        </w:tc>
        <w:tc>
          <w:tcPr>
            <w:tcW w:w="3349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Podoblast</w:t>
            </w:r>
          </w:p>
        </w:tc>
      </w:tr>
      <w:tr w:rsidR="0006558A" w:rsidRPr="008F0EC0" w:rsidTr="0090419D">
        <w:tc>
          <w:tcPr>
            <w:tcW w:w="2694" w:type="dxa"/>
            <w:vMerge w:val="restart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color w:val="000000"/>
              </w:rPr>
            </w:pPr>
            <w:r w:rsidRPr="0090419D">
              <w:rPr>
                <w:rFonts w:cs="Calibri"/>
                <w:b/>
                <w:color w:val="000000"/>
              </w:rPr>
              <w:t>Sociální a kulturní výzvy</w:t>
            </w:r>
          </w:p>
        </w:tc>
        <w:tc>
          <w:tcPr>
            <w:tcW w:w="3245" w:type="dxa"/>
            <w:vMerge w:val="restart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  <w:color w:val="000000"/>
              </w:rPr>
              <w:t>1. Demografické a sociální proměny</w:t>
            </w:r>
            <w:r w:rsidRPr="0090419D">
              <w:rPr>
                <w:rFonts w:cs="Calibri"/>
                <w:b/>
              </w:rPr>
              <w:t xml:space="preserve"> </w:t>
            </w: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1.1 Demografické stárnutí, rodinná politika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349" w:type="dxa"/>
            <w:vAlign w:val="center"/>
          </w:tcPr>
          <w:p w:rsidR="0006558A" w:rsidRPr="008F0EC0" w:rsidRDefault="0006558A" w:rsidP="0090419D">
            <w:pPr>
              <w:snapToGrid w:val="0"/>
              <w:spacing w:after="0"/>
            </w:pPr>
            <w:r w:rsidRPr="0090419D">
              <w:rPr>
                <w:rFonts w:cs="Calibri"/>
              </w:rPr>
              <w:t>1.2 Marginalizace a integrace sociálně znevýhodněných skupin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349" w:type="dxa"/>
            <w:vAlign w:val="center"/>
          </w:tcPr>
          <w:p w:rsidR="0006558A" w:rsidRPr="008F0EC0" w:rsidRDefault="0006558A" w:rsidP="0090419D">
            <w:pPr>
              <w:snapToGrid w:val="0"/>
              <w:spacing w:after="0"/>
            </w:pPr>
            <w:r w:rsidRPr="0090419D">
              <w:rPr>
                <w:rFonts w:cs="Calibri"/>
              </w:rPr>
              <w:t>1.3 Sociální nerovnosti, soudržnost společnosti a sociální stát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1.4 Migrace, mobilita a teritoriální soudržnost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90419D">
              <w:rPr>
                <w:rFonts w:cs="Calibri"/>
                <w:b/>
                <w:color w:val="000000"/>
              </w:rPr>
              <w:t>2. Vládnutí a správa</w:t>
            </w: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hd w:val="clear" w:color="auto" w:fill="FFFF00"/>
              </w:rPr>
            </w:pPr>
            <w:r w:rsidRPr="0090419D">
              <w:rPr>
                <w:rFonts w:cs="Calibri"/>
              </w:rPr>
              <w:t>2.1 Občan, stát, společnost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2.2 Veřejné politiky a správa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 w:val="restart"/>
            <w:vAlign w:val="center"/>
          </w:tcPr>
          <w:p w:rsidR="0006558A" w:rsidRPr="0090419D" w:rsidRDefault="0006558A" w:rsidP="00F63526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90419D">
              <w:rPr>
                <w:rFonts w:cs="Calibri"/>
                <w:b/>
                <w:color w:val="000000"/>
              </w:rPr>
              <w:t xml:space="preserve">3. Kultura, hodnoty, identita </w:t>
            </w:r>
            <w:r w:rsidR="00F63526" w:rsidRPr="0090419D">
              <w:rPr>
                <w:rFonts w:cs="Calibri"/>
                <w:b/>
                <w:color w:val="000000"/>
              </w:rPr>
              <w:t>a</w:t>
            </w:r>
            <w:r w:rsidR="00F63526">
              <w:rPr>
                <w:rFonts w:cs="Calibri"/>
                <w:b/>
                <w:color w:val="000000"/>
              </w:rPr>
              <w:t> </w:t>
            </w:r>
            <w:r w:rsidRPr="0090419D">
              <w:rPr>
                <w:rFonts w:cs="Calibri"/>
                <w:b/>
                <w:color w:val="000000"/>
              </w:rPr>
              <w:t>tradice</w:t>
            </w: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3.1 Proměny hodnotových struktur a etika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3.2 Národní, regionální a lokální identita a tradice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3.3 Hmotné a nehmotné kulturní dědictví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3.4 Religiozita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  <w:color w:val="000000"/>
              </w:rPr>
              <w:t xml:space="preserve">4. Rozvoj a uplatnění lidského potenciálu </w:t>
            </w: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4.1 Výchova, vzdělání, celoživotní učení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4.2 Trh práce a politika zaměstnanosti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4.3 Ochrana a podpora lidského zdraví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90419D">
              <w:rPr>
                <w:rFonts w:cs="Calibri"/>
                <w:b/>
                <w:color w:val="000000"/>
              </w:rPr>
              <w:t xml:space="preserve">5. Člověk, věda a nové </w:t>
            </w:r>
            <w:r w:rsidRPr="0090419D">
              <w:rPr>
                <w:rFonts w:cs="Calibri"/>
                <w:b/>
                <w:color w:val="000000"/>
              </w:rPr>
              <w:lastRenderedPageBreak/>
              <w:t>technologie</w:t>
            </w:r>
          </w:p>
        </w:tc>
        <w:tc>
          <w:tcPr>
            <w:tcW w:w="3349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lastRenderedPageBreak/>
              <w:t xml:space="preserve">5.1 Možnosti a podmínky rozvoje </w:t>
            </w:r>
            <w:r w:rsidRPr="0090419D">
              <w:rPr>
                <w:rFonts w:cs="Calibri"/>
              </w:rPr>
              <w:lastRenderedPageBreak/>
              <w:t>výzkumu, vývoje a inovací</w:t>
            </w:r>
          </w:p>
        </w:tc>
      </w:tr>
      <w:tr w:rsidR="0006558A" w:rsidRPr="008F0EC0" w:rsidTr="0090419D">
        <w:tc>
          <w:tcPr>
            <w:tcW w:w="2694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45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9" w:type="dxa"/>
            <w:vAlign w:val="center"/>
          </w:tcPr>
          <w:p w:rsidR="0006558A" w:rsidRPr="0090419D" w:rsidRDefault="0006558A" w:rsidP="00F63526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5.2 Adaptabilita člověka </w:t>
            </w:r>
            <w:r w:rsidR="00F63526" w:rsidRPr="0090419D">
              <w:rPr>
                <w:rFonts w:cs="Calibri"/>
              </w:rPr>
              <w:t>a</w:t>
            </w:r>
            <w:r w:rsidR="00F63526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společnosti na nové technologie</w:t>
            </w:r>
          </w:p>
        </w:tc>
      </w:tr>
    </w:tbl>
    <w:p w:rsidR="0006558A" w:rsidRPr="008F0EC0" w:rsidRDefault="0006558A" w:rsidP="003B32F8">
      <w:pPr>
        <w:jc w:val="both"/>
        <w:rPr>
          <w:rFonts w:cs="Calibri"/>
          <w:b/>
        </w:rPr>
      </w:pPr>
    </w:p>
    <w:p w:rsidR="0006558A" w:rsidRPr="009B36C0" w:rsidRDefault="0006558A" w:rsidP="006D6AF1">
      <w:pPr>
        <w:pStyle w:val="Nadpis3"/>
      </w:pPr>
      <w:bookmarkStart w:id="51" w:name="_Toc338238979"/>
      <w:bookmarkStart w:id="52" w:name="_Toc338615058"/>
      <w:bookmarkStart w:id="53" w:name="_Toc338615495"/>
      <w:r>
        <w:t>D</w:t>
      </w:r>
      <w:r w:rsidRPr="009B36C0">
        <w:t>osavadní podpora</w:t>
      </w:r>
      <w:bookmarkEnd w:id="51"/>
      <w:bookmarkEnd w:id="52"/>
      <w:bookmarkEnd w:id="53"/>
      <w:r w:rsidRPr="009B36C0">
        <w:t xml:space="preserve"> </w:t>
      </w:r>
    </w:p>
    <w:p w:rsidR="0006558A" w:rsidRDefault="0006558A" w:rsidP="00FD54FD">
      <w:pPr>
        <w:jc w:val="both"/>
        <w:rPr>
          <w:rFonts w:cs="Calibri"/>
        </w:rPr>
      </w:pPr>
      <w:r>
        <w:rPr>
          <w:rFonts w:cs="Calibri"/>
        </w:rPr>
        <w:t>Oblasti, podoblasti a výzkumné cíle prioritní oblasti 4 jsou koncipovány převážně jako koncepční podpora s cílem formulace politik a koncepcí pro různé oblasti veřejné správy. Tato problematika byla d</w:t>
      </w:r>
      <w:r w:rsidRPr="00E91658">
        <w:rPr>
          <w:rFonts w:cs="Calibri"/>
        </w:rPr>
        <w:t>o roku</w:t>
      </w:r>
      <w:r>
        <w:rPr>
          <w:rFonts w:cs="Calibri"/>
        </w:rPr>
        <w:t xml:space="preserve"> 2011 podporována resortním programem </w:t>
      </w:r>
      <w:r w:rsidRPr="003C5621">
        <w:rPr>
          <w:b/>
        </w:rPr>
        <w:t>Sociálně ekonomický výzkum pro potřeby státu v letech 2010 až 2011</w:t>
      </w:r>
      <w:r>
        <w:t xml:space="preserve">, který byl implementován </w:t>
      </w:r>
      <w:r>
        <w:rPr>
          <w:rFonts w:cs="Calibri"/>
        </w:rPr>
        <w:t xml:space="preserve">MPSV. Cílem programu byl </w:t>
      </w:r>
      <w:r w:rsidRPr="00FD54FD">
        <w:rPr>
          <w:rFonts w:cs="Calibri"/>
        </w:rPr>
        <w:t>systematický rozvoj v oblasti sociálně ekonomického výzkumu</w:t>
      </w:r>
      <w:r>
        <w:rPr>
          <w:rFonts w:cs="Calibri"/>
        </w:rPr>
        <w:t xml:space="preserve"> a </w:t>
      </w:r>
      <w:r w:rsidRPr="00FD54FD">
        <w:rPr>
          <w:rFonts w:cs="Calibri"/>
        </w:rPr>
        <w:t>dosažení znalostní úrovně, která umožní orgánům státní správy získávat, osvojovat si, udržovat a rozvíjet specifické schopnosti potřebné pro zajištění sociálně ekonomického rozvoje státu a jeho obyvatel.</w:t>
      </w:r>
    </w:p>
    <w:p w:rsidR="0006558A" w:rsidRDefault="0006558A" w:rsidP="00BA6CE2">
      <w:pPr>
        <w:jc w:val="both"/>
        <w:rPr>
          <w:rFonts w:cs="Calibri"/>
        </w:rPr>
      </w:pPr>
      <w:r>
        <w:rPr>
          <w:rFonts w:cs="Calibri"/>
        </w:rPr>
        <w:t xml:space="preserve">V minulosti byly aktivity odpovídající svým zaměřením prioritní oblasti 4 (konkrétně problematika regionálních disparit) podporovány programem Ministerstva pro místní rozvoj (MMR) </w:t>
      </w:r>
      <w:r w:rsidRPr="009F4DB4">
        <w:rPr>
          <w:rFonts w:cs="Calibri"/>
          <w:b/>
        </w:rPr>
        <w:t>Výzkum pro řešení regionálních disparit</w:t>
      </w:r>
      <w:r>
        <w:rPr>
          <w:rFonts w:cs="Calibri"/>
          <w:b/>
        </w:rPr>
        <w:t xml:space="preserve"> (2007 – 2011)</w:t>
      </w:r>
      <w:r>
        <w:rPr>
          <w:rFonts w:cs="Calibri"/>
        </w:rPr>
        <w:t>.</w:t>
      </w:r>
    </w:p>
    <w:p w:rsidR="0006558A" w:rsidRDefault="0006558A" w:rsidP="00BA6CE2">
      <w:pPr>
        <w:jc w:val="both"/>
        <w:rPr>
          <w:rFonts w:cs="Calibri"/>
        </w:rPr>
      </w:pPr>
      <w:r>
        <w:rPr>
          <w:rFonts w:cs="Calibri"/>
        </w:rPr>
        <w:t>Programy v oblasti kultury a humanitních oborů jsou vypisovány především Ministerstvem kultury (MK). V současné době (v letech</w:t>
      </w:r>
      <w:r w:rsidRPr="00983E02">
        <w:rPr>
          <w:rFonts w:cs="Calibri"/>
        </w:rPr>
        <w:t xml:space="preserve"> 2011 – 2017)</w:t>
      </w:r>
      <w:r>
        <w:rPr>
          <w:rFonts w:cs="Calibri"/>
          <w:b/>
        </w:rPr>
        <w:t xml:space="preserve"> </w:t>
      </w:r>
      <w:r>
        <w:rPr>
          <w:rFonts w:cs="Calibri"/>
        </w:rPr>
        <w:t xml:space="preserve">je tato oblast podporována </w:t>
      </w:r>
      <w:r w:rsidRPr="00FD54FD">
        <w:rPr>
          <w:rFonts w:cs="Calibri"/>
          <w:b/>
        </w:rPr>
        <w:t>Programem aplikovaného výzkumu a vývoje národní a kulturní identity (NAKI)</w:t>
      </w:r>
      <w:r>
        <w:rPr>
          <w:rFonts w:cs="Calibri"/>
        </w:rPr>
        <w:t xml:space="preserve">, který pokrývá prakticky celou oblast 3. Cílem programu </w:t>
      </w:r>
      <w:r w:rsidRPr="00FD54FD">
        <w:rPr>
          <w:rFonts w:cs="Calibri"/>
        </w:rPr>
        <w:t xml:space="preserve">je podpořit </w:t>
      </w:r>
      <w:r>
        <w:rPr>
          <w:rFonts w:cs="Calibri"/>
        </w:rPr>
        <w:t>VaV</w:t>
      </w:r>
      <w:r w:rsidRPr="00FD54FD">
        <w:rPr>
          <w:rFonts w:cs="Calibri"/>
        </w:rPr>
        <w:t xml:space="preserve"> aktivity v oblasti národní a kulturní identity v souladu s prioritami </w:t>
      </w:r>
      <w:r>
        <w:rPr>
          <w:rFonts w:cs="Calibri"/>
        </w:rPr>
        <w:t>k</w:t>
      </w:r>
      <w:r w:rsidRPr="00FD54FD">
        <w:rPr>
          <w:rFonts w:cs="Calibri"/>
        </w:rPr>
        <w:t>oncepce</w:t>
      </w:r>
      <w:r>
        <w:rPr>
          <w:rFonts w:cs="Calibri"/>
        </w:rPr>
        <w:t xml:space="preserve"> MK a</w:t>
      </w:r>
      <w:r w:rsidRPr="00FD54FD">
        <w:rPr>
          <w:rFonts w:cs="Calibri"/>
        </w:rPr>
        <w:t xml:space="preserve"> přispět k zachování a rozvíjení národní integrity a národních specifik v kontextu evropské a světové kultury ve 21. století.</w:t>
      </w:r>
    </w:p>
    <w:p w:rsidR="0006558A" w:rsidRDefault="0006558A" w:rsidP="00BA6CE2">
      <w:pPr>
        <w:jc w:val="both"/>
        <w:rPr>
          <w:rFonts w:cs="Calibri"/>
        </w:rPr>
      </w:pPr>
      <w:r>
        <w:rPr>
          <w:rFonts w:cs="Calibri"/>
        </w:rPr>
        <w:t>Od roku 2012 je a</w:t>
      </w:r>
      <w:r w:rsidRPr="00BA6CE2">
        <w:rPr>
          <w:rFonts w:cs="Calibri"/>
        </w:rPr>
        <w:t xml:space="preserve">plikovaný společenskovědní výzkum </w:t>
      </w:r>
      <w:r>
        <w:rPr>
          <w:rFonts w:cs="Calibri"/>
        </w:rPr>
        <w:t xml:space="preserve">podporován také prostřednictvím programu </w:t>
      </w:r>
      <w:r w:rsidRPr="00FD54FD">
        <w:rPr>
          <w:rFonts w:cs="Calibri"/>
          <w:b/>
        </w:rPr>
        <w:t>OMEGA</w:t>
      </w:r>
      <w:r>
        <w:rPr>
          <w:rFonts w:cs="Calibri"/>
          <w:b/>
        </w:rPr>
        <w:t xml:space="preserve"> (2012 – 2017)</w:t>
      </w:r>
      <w:r>
        <w:rPr>
          <w:rFonts w:cs="Calibri"/>
        </w:rPr>
        <w:t xml:space="preserve">, který je spravován TA ČR. </w:t>
      </w:r>
      <w:r w:rsidRPr="00FD54FD">
        <w:rPr>
          <w:rFonts w:cs="Calibri"/>
        </w:rPr>
        <w:t>Hlavním cílem programu je posílení výzkumných aktivit v oblasti aplikovaných společenských věd a uplatnění výsledků těchto aktivit pro zvýšení konkurenceschopnosti Č</w:t>
      </w:r>
      <w:r>
        <w:rPr>
          <w:rFonts w:cs="Calibri"/>
        </w:rPr>
        <w:t>R</w:t>
      </w:r>
      <w:r w:rsidRPr="00FD54FD">
        <w:rPr>
          <w:rFonts w:cs="Calibri"/>
        </w:rPr>
        <w:t>, zvýšení kvality života jejich obyvatel a vyvážený socioekonomický rozvoj společnosti.</w:t>
      </w:r>
    </w:p>
    <w:p w:rsidR="0006558A" w:rsidRDefault="0006558A" w:rsidP="00692B77">
      <w:pPr>
        <w:jc w:val="both"/>
      </w:pPr>
      <w:r>
        <w:rPr>
          <w:rFonts w:cs="Calibri"/>
        </w:rPr>
        <w:t xml:space="preserve">Částečně se problematiky zařazené do prioritní osy 4 (konkrétně její podoblasti 4.3 </w:t>
      </w:r>
      <w:r w:rsidRPr="005410AA">
        <w:rPr>
          <w:rFonts w:cs="Calibri"/>
        </w:rPr>
        <w:t xml:space="preserve">Ochrana </w:t>
      </w:r>
      <w:r w:rsidR="00013897" w:rsidRPr="005410AA">
        <w:rPr>
          <w:rFonts w:cs="Calibri"/>
        </w:rPr>
        <w:t>a</w:t>
      </w:r>
      <w:r w:rsidR="00013897">
        <w:rPr>
          <w:rFonts w:cs="Calibri"/>
        </w:rPr>
        <w:t> </w:t>
      </w:r>
      <w:r w:rsidRPr="005410AA">
        <w:rPr>
          <w:rFonts w:cs="Calibri"/>
        </w:rPr>
        <w:t>podpora lidského zdraví</w:t>
      </w:r>
      <w:r>
        <w:rPr>
          <w:rFonts w:cs="Calibri"/>
        </w:rPr>
        <w:t xml:space="preserve">) dotýká i program Ministerstva zdravotnictví (MZ) </w:t>
      </w:r>
      <w:r w:rsidRPr="009F4DB4">
        <w:rPr>
          <w:b/>
        </w:rPr>
        <w:t>Resortní program výzkumu a vývoje Ministerstva zdravotnictví III</w:t>
      </w:r>
      <w:r>
        <w:rPr>
          <w:b/>
        </w:rPr>
        <w:t xml:space="preserve"> (2010 – 2015)</w:t>
      </w:r>
      <w:r>
        <w:t xml:space="preserve">. Přehled programů VaV, jejichž zaměření odpovídá prioritní oblasti 4, je uveden v </w:t>
      </w:r>
      <w:r w:rsidR="00B567CF">
        <w:fldChar w:fldCharType="begin"/>
      </w:r>
      <w:r w:rsidR="00B567CF">
        <w:instrText xml:space="preserve"> REF  _Ref338337829 \* Lower \h  \* MERGEFORMAT </w:instrText>
      </w:r>
      <w:r w:rsidR="00B567CF">
        <w:fldChar w:fldCharType="separate"/>
      </w:r>
      <w:r>
        <w:t>tab. 8</w:t>
      </w:r>
      <w:r w:rsidR="00B567CF">
        <w:fldChar w:fldCharType="end"/>
      </w:r>
      <w:r>
        <w:t>.</w:t>
      </w:r>
    </w:p>
    <w:p w:rsidR="0006558A" w:rsidRDefault="0006558A" w:rsidP="00FA3824">
      <w:pPr>
        <w:pStyle w:val="Titulek"/>
        <w:rPr>
          <w:rFonts w:cs="Calibri"/>
        </w:rPr>
      </w:pPr>
      <w:bookmarkStart w:id="54" w:name="_Ref338337829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8</w:t>
      </w:r>
      <w:r w:rsidR="00960EB1">
        <w:rPr>
          <w:noProof/>
        </w:rPr>
        <w:fldChar w:fldCharType="end"/>
      </w:r>
      <w:bookmarkEnd w:id="54"/>
      <w:r>
        <w:t>:</w:t>
      </w:r>
      <w:r>
        <w:tab/>
      </w:r>
      <w:r>
        <w:rPr>
          <w:rFonts w:cs="Calibri"/>
        </w:rPr>
        <w:t>Stávající p</w:t>
      </w:r>
      <w:r w:rsidRPr="00FA3824">
        <w:rPr>
          <w:rFonts w:cs="Calibri"/>
        </w:rPr>
        <w:t>rogramy s největší tematickou relevancí k zaměření prioritní oblasti</w:t>
      </w:r>
      <w:r>
        <w:rPr>
          <w:rFonts w:cs="Calibri"/>
        </w:rPr>
        <w:t xml:space="preserve"> 4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3276"/>
        <w:gridCol w:w="1022"/>
        <w:gridCol w:w="1051"/>
        <w:gridCol w:w="1419"/>
        <w:gridCol w:w="1275"/>
        <w:gridCol w:w="851"/>
      </w:tblGrid>
      <w:tr w:rsidR="0006558A" w:rsidRPr="008E4CC4" w:rsidTr="008E4CC4">
        <w:tc>
          <w:tcPr>
            <w:tcW w:w="3846" w:type="dxa"/>
            <w:gridSpan w:val="2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Program</w:t>
            </w:r>
          </w:p>
        </w:tc>
        <w:tc>
          <w:tcPr>
            <w:tcW w:w="1022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zahájení</w:t>
            </w:r>
          </w:p>
        </w:tc>
        <w:tc>
          <w:tcPr>
            <w:tcW w:w="1051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ukončení</w:t>
            </w:r>
          </w:p>
        </w:tc>
        <w:tc>
          <w:tcPr>
            <w:tcW w:w="1419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Poskytovatel</w:t>
            </w:r>
          </w:p>
        </w:tc>
        <w:tc>
          <w:tcPr>
            <w:tcW w:w="1275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Pokryté oblasti</w:t>
            </w:r>
          </w:p>
        </w:tc>
        <w:tc>
          <w:tcPr>
            <w:tcW w:w="851" w:type="dxa"/>
            <w:shd w:val="clear" w:color="auto" w:fill="E5B8B7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Další výzva</w:t>
            </w:r>
          </w:p>
        </w:tc>
      </w:tr>
      <w:tr w:rsidR="0006558A" w:rsidRPr="008E4CC4" w:rsidTr="008E4CC4">
        <w:tc>
          <w:tcPr>
            <w:tcW w:w="57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DF</w:t>
            </w:r>
          </w:p>
        </w:tc>
        <w:tc>
          <w:tcPr>
            <w:tcW w:w="3276" w:type="dxa"/>
            <w:vAlign w:val="center"/>
          </w:tcPr>
          <w:p w:rsidR="0006558A" w:rsidRPr="008E4CC4" w:rsidRDefault="0006558A" w:rsidP="00013897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 xml:space="preserve">Program aplikovaného výzkumu </w:t>
            </w:r>
            <w:r w:rsidR="00013897" w:rsidRPr="008E4CC4">
              <w:rPr>
                <w:rFonts w:cs="Calibri"/>
              </w:rPr>
              <w:t>a</w:t>
            </w:r>
            <w:r w:rsidR="00013897">
              <w:rPr>
                <w:rFonts w:cs="Calibri"/>
              </w:rPr>
              <w:t> </w:t>
            </w:r>
            <w:r w:rsidRPr="008E4CC4">
              <w:rPr>
                <w:rFonts w:cs="Calibri"/>
              </w:rPr>
              <w:t>vývoje národní a kulturní identity (NAKI)</w:t>
            </w:r>
          </w:p>
        </w:tc>
        <w:tc>
          <w:tcPr>
            <w:tcW w:w="102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2011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2017</w:t>
            </w:r>
          </w:p>
        </w:tc>
        <w:tc>
          <w:tcPr>
            <w:tcW w:w="1419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MK</w:t>
            </w:r>
          </w:p>
        </w:tc>
        <w:tc>
          <w:tcPr>
            <w:tcW w:w="1275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851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  <w:r w:rsidRPr="008E4CC4">
              <w:rPr>
                <w:rStyle w:val="Znakapoznpodarou"/>
                <w:rFonts w:cs="Calibri"/>
              </w:rPr>
              <w:footnoteReference w:id="4"/>
            </w:r>
          </w:p>
        </w:tc>
      </w:tr>
      <w:tr w:rsidR="0006558A" w:rsidRPr="008E4CC4" w:rsidTr="008E4CC4">
        <w:tc>
          <w:tcPr>
            <w:tcW w:w="57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NT</w:t>
            </w:r>
          </w:p>
        </w:tc>
        <w:tc>
          <w:tcPr>
            <w:tcW w:w="3276" w:type="dxa"/>
            <w:vAlign w:val="center"/>
          </w:tcPr>
          <w:p w:rsidR="0006558A" w:rsidRPr="008E4CC4" w:rsidRDefault="0006558A" w:rsidP="00013897">
            <w:pPr>
              <w:spacing w:after="0"/>
              <w:rPr>
                <w:rFonts w:cs="Calibri"/>
              </w:rPr>
            </w:pPr>
            <w:r w:rsidRPr="008E4CC4">
              <w:t xml:space="preserve">Resortní program výzkumu </w:t>
            </w:r>
            <w:r w:rsidR="00013897" w:rsidRPr="008E4CC4">
              <w:t>a</w:t>
            </w:r>
            <w:r w:rsidR="00013897">
              <w:t> </w:t>
            </w:r>
            <w:r w:rsidRPr="008E4CC4">
              <w:t>vývoje Ministerstva zdravotnictví III</w:t>
            </w:r>
          </w:p>
        </w:tc>
        <w:tc>
          <w:tcPr>
            <w:tcW w:w="102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2010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2015</w:t>
            </w:r>
          </w:p>
        </w:tc>
        <w:tc>
          <w:tcPr>
            <w:tcW w:w="1419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MZ</w:t>
            </w:r>
          </w:p>
        </w:tc>
        <w:tc>
          <w:tcPr>
            <w:tcW w:w="1275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  <w:color w:val="000000"/>
              </w:rPr>
            </w:pPr>
            <w:r w:rsidRPr="00844EEC">
              <w:rPr>
                <w:rFonts w:cs="Calibri"/>
                <w:color w:val="000000"/>
              </w:rPr>
              <w:t>Podoblast 4.3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color w:val="000000"/>
              </w:rPr>
            </w:pPr>
            <w:r w:rsidRPr="008E4CC4">
              <w:rPr>
                <w:rFonts w:cs="Calibri"/>
                <w:color w:val="000000"/>
              </w:rPr>
              <w:t>Ano</w:t>
            </w:r>
          </w:p>
        </w:tc>
      </w:tr>
      <w:tr w:rsidR="0006558A" w:rsidRPr="008E4CC4" w:rsidTr="008E4CC4">
        <w:tc>
          <w:tcPr>
            <w:tcW w:w="57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TD</w:t>
            </w:r>
          </w:p>
        </w:tc>
        <w:tc>
          <w:tcPr>
            <w:tcW w:w="3276" w:type="dxa"/>
            <w:vAlign w:val="center"/>
          </w:tcPr>
          <w:p w:rsidR="0006558A" w:rsidRPr="008E4CC4" w:rsidRDefault="0006558A" w:rsidP="00013897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 xml:space="preserve">Program na podporu aplikovaného společenskovědního výzkumu </w:t>
            </w:r>
            <w:r w:rsidR="00013897" w:rsidRPr="008E4CC4">
              <w:rPr>
                <w:rFonts w:cs="Calibri"/>
              </w:rPr>
              <w:t>a</w:t>
            </w:r>
            <w:r w:rsidR="00013897">
              <w:rPr>
                <w:rFonts w:cs="Calibri"/>
              </w:rPr>
              <w:t> </w:t>
            </w:r>
            <w:r w:rsidRPr="008E4CC4">
              <w:rPr>
                <w:rFonts w:cs="Calibri"/>
              </w:rPr>
              <w:t>experimentálního vývoje OMEGA</w:t>
            </w:r>
          </w:p>
        </w:tc>
        <w:tc>
          <w:tcPr>
            <w:tcW w:w="1022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2017</w:t>
            </w:r>
          </w:p>
        </w:tc>
        <w:tc>
          <w:tcPr>
            <w:tcW w:w="1419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1275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Podoblasti 4.1 – 4.2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5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</w:tbl>
    <w:p w:rsidR="0006558A" w:rsidRPr="00270189" w:rsidRDefault="0006558A" w:rsidP="00D1118B">
      <w:pPr>
        <w:jc w:val="both"/>
      </w:pPr>
      <w:r>
        <w:t xml:space="preserve"> </w:t>
      </w:r>
    </w:p>
    <w:p w:rsidR="0006558A" w:rsidRDefault="0006558A" w:rsidP="006D6AF1">
      <w:pPr>
        <w:pStyle w:val="Nadpis2"/>
      </w:pPr>
      <w:bookmarkStart w:id="55" w:name="_Toc338238981"/>
      <w:bookmarkStart w:id="56" w:name="_Toc338239499"/>
      <w:bookmarkStart w:id="57" w:name="_Toc338615059"/>
      <w:bookmarkStart w:id="58" w:name="_Toc338615496"/>
      <w:r>
        <w:lastRenderedPageBreak/>
        <w:t xml:space="preserve">Prioritní </w:t>
      </w:r>
      <w:r w:rsidRPr="006D6AF1">
        <w:t>oblast</w:t>
      </w:r>
      <w:r>
        <w:t xml:space="preserve"> 5 – Zdravá populace</w:t>
      </w:r>
      <w:bookmarkEnd w:id="55"/>
      <w:bookmarkEnd w:id="56"/>
      <w:bookmarkEnd w:id="57"/>
      <w:bookmarkEnd w:id="58"/>
    </w:p>
    <w:p w:rsidR="0006558A" w:rsidRPr="009B36C0" w:rsidRDefault="0006558A" w:rsidP="006D6AF1">
      <w:pPr>
        <w:pStyle w:val="Nadpis3"/>
      </w:pPr>
      <w:bookmarkStart w:id="59" w:name="_Toc338238982"/>
      <w:bookmarkStart w:id="60" w:name="_Toc338615060"/>
      <w:bookmarkStart w:id="61" w:name="_Toc338615497"/>
      <w:r w:rsidRPr="009B36C0">
        <w:t xml:space="preserve">Popis </w:t>
      </w:r>
      <w:r w:rsidRPr="006D6AF1">
        <w:t>prioritní</w:t>
      </w:r>
      <w:r w:rsidRPr="009B36C0">
        <w:t xml:space="preserve"> oblasti</w:t>
      </w:r>
      <w:bookmarkEnd w:id="59"/>
      <w:bookmarkEnd w:id="60"/>
      <w:bookmarkEnd w:id="61"/>
    </w:p>
    <w:p w:rsidR="0006558A" w:rsidRPr="0096622A" w:rsidRDefault="0006558A" w:rsidP="00B20FD0">
      <w:pPr>
        <w:pStyle w:val="Default"/>
        <w:spacing w:after="60"/>
        <w:jc w:val="both"/>
        <w:rPr>
          <w:rFonts w:ascii="Calibri" w:hAnsi="Calibri" w:cs="Calibri"/>
          <w:sz w:val="22"/>
          <w:szCs w:val="22"/>
        </w:rPr>
      </w:pPr>
      <w:r w:rsidRPr="0096622A">
        <w:rPr>
          <w:rFonts w:ascii="Calibri" w:hAnsi="Calibri" w:cs="Calibri"/>
          <w:sz w:val="22"/>
          <w:szCs w:val="22"/>
        </w:rPr>
        <w:t xml:space="preserve">Prioritní oblast 5 bere zdravou populaci za rozhodující předpoklad ekonomicky, sociálně i lidsky úspěšné společnosti. Nástrojem k dosažení zdravé populace není pouze medicínský výzkum, ale </w:t>
      </w:r>
      <w:r w:rsidR="000F41D4" w:rsidRPr="0096622A">
        <w:rPr>
          <w:rFonts w:ascii="Calibri" w:hAnsi="Calibri" w:cs="Calibri"/>
          <w:sz w:val="22"/>
          <w:szCs w:val="22"/>
        </w:rPr>
        <w:t>i</w:t>
      </w:r>
      <w:r w:rsidR="000F41D4">
        <w:rPr>
          <w:rFonts w:ascii="Calibri" w:hAnsi="Calibri" w:cs="Calibri"/>
          <w:sz w:val="22"/>
          <w:szCs w:val="22"/>
        </w:rPr>
        <w:t> </w:t>
      </w:r>
      <w:r w:rsidRPr="0096622A">
        <w:rPr>
          <w:rFonts w:ascii="Calibri" w:hAnsi="Calibri" w:cs="Calibri"/>
          <w:sz w:val="22"/>
          <w:szCs w:val="22"/>
        </w:rPr>
        <w:t xml:space="preserve">výzkum v oblasti sociologie, populační psychologie, demografie, atd. Kromě cílů spojených </w:t>
      </w:r>
      <w:r w:rsidR="000F41D4" w:rsidRPr="0096622A">
        <w:rPr>
          <w:rFonts w:ascii="Calibri" w:hAnsi="Calibri" w:cs="Calibri"/>
          <w:sz w:val="22"/>
          <w:szCs w:val="22"/>
        </w:rPr>
        <w:t>s</w:t>
      </w:r>
      <w:r w:rsidR="000F41D4">
        <w:rPr>
          <w:rFonts w:ascii="Calibri" w:hAnsi="Calibri" w:cs="Calibri"/>
          <w:sz w:val="22"/>
          <w:szCs w:val="22"/>
        </w:rPr>
        <w:t> </w:t>
      </w:r>
      <w:r w:rsidRPr="0096622A">
        <w:rPr>
          <w:rFonts w:ascii="Calibri" w:hAnsi="Calibri" w:cs="Calibri"/>
          <w:sz w:val="22"/>
          <w:szCs w:val="22"/>
        </w:rPr>
        <w:t>medicínským výzkumem pokrývá prioritní oblast také oblast prevence, chování populace a její chybné nutriční, návykové, pohybové i jiné negativní vzorce chování, stejně tak i vlivy vnějšího prostředí, které procházejí výraznými změnami.</w:t>
      </w:r>
    </w:p>
    <w:p w:rsidR="0006558A" w:rsidRDefault="0006558A" w:rsidP="00B20FD0">
      <w:pPr>
        <w:spacing w:after="120"/>
        <w:jc w:val="both"/>
      </w:pPr>
      <w:r w:rsidRPr="0096622A">
        <w:rPr>
          <w:rFonts w:cs="Calibri"/>
        </w:rPr>
        <w:t>Tato prioritní oblast byla s cílem nalezení optimálních řešení identifikovaných výzev rozdělena do tří oblastí a dále do 20 podoblastí (</w:t>
      </w:r>
      <w:r>
        <w:rPr>
          <w:rFonts w:cs="Calibri"/>
        </w:rPr>
        <w:t xml:space="preserve">viz </w:t>
      </w:r>
      <w:r w:rsidR="00B567CF">
        <w:fldChar w:fldCharType="begin"/>
      </w:r>
      <w:r w:rsidR="00B567CF">
        <w:instrText xml:space="preserve"> REF  _Ref338598701 \* Lower \h  \* MERGEFORMAT </w:instrText>
      </w:r>
      <w:r w:rsidR="00B567CF">
        <w:fldChar w:fldCharType="separate"/>
      </w:r>
      <w:r>
        <w:t>tab. 9</w:t>
      </w:r>
      <w:r w:rsidR="00B567CF">
        <w:fldChar w:fldCharType="end"/>
      </w:r>
      <w:r w:rsidRPr="0096622A">
        <w:rPr>
          <w:rFonts w:cs="Calibri"/>
        </w:rPr>
        <w:t>).</w:t>
      </w:r>
      <w:r>
        <w:rPr>
          <w:rFonts w:cs="Calibri"/>
        </w:rPr>
        <w:t xml:space="preserve"> </w:t>
      </w:r>
      <w:r>
        <w:t xml:space="preserve">Oblast 1, Vznik a rozvoj chorob, pokrývá nejzávažnější choroby (z pohledu jejich smrtnosti, prevalence i negativních společenských a ekonomických důsledků). Mezi taková onemocnění patří především civilizační choroby, které jsou spojeny s nezdravým životním stylem populace (nemalou úlohu však také hrají genetické dispozice). Oblast zahrnuje celkem 6 podoblastí v rozdělení podle skupin chorob: Metabolické a endokrinní choroby (zaměření především na etiologii a patogenezi obezity a diabetu mellitu), Nemoci oběhové soustavy, Nádorová onemocnění, Nervová a psychická onemocnění, Onemocnění pohybového aparátu </w:t>
      </w:r>
      <w:r w:rsidR="000F41D4">
        <w:t>a </w:t>
      </w:r>
      <w:r>
        <w:t xml:space="preserve">zánětlivá a imunologická onemocnění (se zaměřením na vznik a rozvoj alergických onemocnění) </w:t>
      </w:r>
      <w:r w:rsidR="000F41D4">
        <w:t>a </w:t>
      </w:r>
      <w:r>
        <w:t>Infekce.</w:t>
      </w:r>
    </w:p>
    <w:p w:rsidR="0006558A" w:rsidRDefault="0006558A" w:rsidP="00B20FD0">
      <w:pPr>
        <w:spacing w:after="120"/>
        <w:jc w:val="both"/>
      </w:pPr>
      <w:r>
        <w:t xml:space="preserve">Oblast 2, Nové diagnostické a terapeutické metody, zahrnuje širokou škálu metod a technologií pro léčbu nejzávažnějších onemocnění. Oblast 3, Epidemiologie a prevence nejzávažnějších chorob, je pak rozdělena obdobným způsobem dle skupin chorob jako Oblast 1 řešící jejich vznik a rozvoj (viz </w:t>
      </w:r>
      <w:r w:rsidR="00B567CF">
        <w:fldChar w:fldCharType="begin"/>
      </w:r>
      <w:r w:rsidR="00B567CF">
        <w:instrText xml:space="preserve"> REF  _Ref338598701 \* Lower \h  \* MERGEFORMAT </w:instrText>
      </w:r>
      <w:r w:rsidR="00B567CF">
        <w:fldChar w:fldCharType="separate"/>
      </w:r>
      <w:r>
        <w:t>tab. 9</w:t>
      </w:r>
      <w:r w:rsidR="00B567CF">
        <w:fldChar w:fldCharType="end"/>
      </w:r>
      <w:r>
        <w:t xml:space="preserve">). </w:t>
      </w:r>
    </w:p>
    <w:p w:rsidR="0006558A" w:rsidRPr="00FA3824" w:rsidRDefault="0006558A" w:rsidP="00FA3824">
      <w:pPr>
        <w:pStyle w:val="Titulek"/>
        <w:jc w:val="both"/>
        <w:rPr>
          <w:rFonts w:cs="Calibri"/>
        </w:rPr>
      </w:pPr>
      <w:bookmarkStart w:id="62" w:name="_Ref338598701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9</w:t>
      </w:r>
      <w:r w:rsidR="00960EB1">
        <w:rPr>
          <w:noProof/>
        </w:rPr>
        <w:fldChar w:fldCharType="end"/>
      </w:r>
      <w:bookmarkEnd w:id="62"/>
      <w:r>
        <w:t>:</w:t>
      </w:r>
      <w:r>
        <w:tab/>
        <w:t xml:space="preserve"> </w:t>
      </w:r>
      <w:r w:rsidRPr="00FA3824">
        <w:rPr>
          <w:rFonts w:cs="Calibri"/>
        </w:rPr>
        <w:t>Členění prioritní oblasti 5 do úrovně podoblastí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656"/>
        <w:gridCol w:w="3284"/>
        <w:gridCol w:w="3348"/>
      </w:tblGrid>
      <w:tr w:rsidR="0006558A" w:rsidRPr="0048074B" w:rsidTr="0090419D">
        <w:trPr>
          <w:trHeight w:val="348"/>
        </w:trPr>
        <w:tc>
          <w:tcPr>
            <w:tcW w:w="2656" w:type="dxa"/>
            <w:shd w:val="clear" w:color="auto" w:fill="E5B8B7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Prioritní oblast 5</w:t>
            </w:r>
          </w:p>
        </w:tc>
        <w:tc>
          <w:tcPr>
            <w:tcW w:w="3284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Oblast</w:t>
            </w:r>
          </w:p>
        </w:tc>
        <w:tc>
          <w:tcPr>
            <w:tcW w:w="3348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Podoblast</w:t>
            </w:r>
          </w:p>
        </w:tc>
      </w:tr>
      <w:tr w:rsidR="0006558A" w:rsidRPr="0048074B" w:rsidTr="0090419D">
        <w:tc>
          <w:tcPr>
            <w:tcW w:w="2656" w:type="dxa"/>
            <w:vMerge w:val="restart"/>
          </w:tcPr>
          <w:p w:rsidR="0006558A" w:rsidRPr="0090419D" w:rsidRDefault="0006558A" w:rsidP="0090419D">
            <w:pPr>
              <w:autoSpaceDE w:val="0"/>
              <w:autoSpaceDN w:val="0"/>
              <w:adjustRightInd w:val="0"/>
              <w:spacing w:after="0"/>
              <w:rPr>
                <w:rFonts w:cs="Calibri"/>
                <w:b/>
                <w:bCs/>
                <w:color w:val="000000"/>
              </w:rPr>
            </w:pPr>
            <w:r w:rsidRPr="0090419D">
              <w:rPr>
                <w:rFonts w:cs="Calibri"/>
                <w:b/>
                <w:bCs/>
                <w:color w:val="000000"/>
              </w:rPr>
              <w:t>Zdravá populace</w:t>
            </w:r>
          </w:p>
        </w:tc>
        <w:tc>
          <w:tcPr>
            <w:tcW w:w="3284" w:type="dxa"/>
            <w:vMerge w:val="restart"/>
            <w:vAlign w:val="center"/>
          </w:tcPr>
          <w:p w:rsidR="0006558A" w:rsidRPr="0090419D" w:rsidRDefault="0006558A" w:rsidP="0090419D">
            <w:pPr>
              <w:autoSpaceDE w:val="0"/>
              <w:autoSpaceDN w:val="0"/>
              <w:adjustRightInd w:val="0"/>
              <w:spacing w:after="0"/>
              <w:rPr>
                <w:rFonts w:cs="Calibri"/>
                <w:b/>
                <w:color w:val="000000"/>
              </w:rPr>
            </w:pPr>
            <w:r w:rsidRPr="0090419D">
              <w:rPr>
                <w:rFonts w:cs="Calibri"/>
                <w:b/>
                <w:bCs/>
                <w:color w:val="000000"/>
              </w:rPr>
              <w:t xml:space="preserve">1. Vznik a rozvoj chorob </w:t>
            </w:r>
          </w:p>
          <w:p w:rsidR="0006558A" w:rsidRPr="0090419D" w:rsidRDefault="0006558A" w:rsidP="0090419D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000000"/>
              </w:rPr>
            </w:pPr>
            <w:r w:rsidRPr="0090419D">
              <w:rPr>
                <w:rFonts w:cs="Calibri"/>
                <w:color w:val="000000"/>
              </w:rPr>
              <w:t>1.1 Metabolické a endokrinní choroby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1.2 Nemoci oběhové soustavy 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1.3 Nádorová onemocnění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1.4 Nervová a psychická onemocnění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1.5 Onemocnění pohybového aparátu a zánětlivá a imunologická onemocnění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1.6 Infekce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284" w:type="dxa"/>
            <w:vMerge w:val="restart"/>
            <w:vAlign w:val="center"/>
          </w:tcPr>
          <w:p w:rsidR="0006558A" w:rsidRPr="0090419D" w:rsidRDefault="0006558A" w:rsidP="000F41D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90419D">
              <w:rPr>
                <w:rFonts w:cs="Calibri"/>
                <w:b/>
              </w:rPr>
              <w:t xml:space="preserve">2. Nové diagnostické </w:t>
            </w:r>
            <w:r w:rsidR="000F41D4" w:rsidRPr="0090419D">
              <w:rPr>
                <w:rFonts w:cs="Calibri"/>
                <w:b/>
              </w:rPr>
              <w:t>a</w:t>
            </w:r>
            <w:r w:rsidR="000F41D4">
              <w:rPr>
                <w:rFonts w:cs="Calibri"/>
                <w:b/>
              </w:rPr>
              <w:t> </w:t>
            </w:r>
            <w:r w:rsidRPr="0090419D">
              <w:rPr>
                <w:rFonts w:cs="Calibri"/>
                <w:b/>
              </w:rPr>
              <w:t>terapeutické metody</w:t>
            </w: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shd w:val="clear" w:color="auto" w:fill="FFFF00"/>
              </w:rPr>
            </w:pPr>
            <w:r w:rsidRPr="0090419D">
              <w:rPr>
                <w:rFonts w:cs="Calibri"/>
              </w:rPr>
              <w:t>2.1 In vitro diagnostika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2.2 Nízkomolekulární léčiva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2.3 Biologická léčiva včetně vakcín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2.4 Drug delivery systémy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0F41D4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2.5 Genová, buněčná terapie </w:t>
            </w:r>
            <w:r w:rsidR="000F41D4" w:rsidRPr="0090419D">
              <w:rPr>
                <w:rFonts w:cs="Calibri"/>
              </w:rPr>
              <w:t>a</w:t>
            </w:r>
            <w:r w:rsidR="000F41D4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tkáňové náhrady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2.6 Vývoj nových lékařských přístrojů a zařízení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2.7 Inovativní chirurgické postupy včetně transplantace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284" w:type="dxa"/>
            <w:vMerge w:val="restart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90419D">
              <w:rPr>
                <w:rFonts w:cs="Calibri"/>
                <w:b/>
              </w:rPr>
              <w:t>3. Epidemiologie a prevence nejzávažnějších chorob</w:t>
            </w: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3.1 Metabolické a endokrinní choroby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3.2 Nemoci oběhové soustavy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3.3 Nádorová onemocnění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3.4 Nervová a psychická onemocnění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0F41D4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 xml:space="preserve">3.5 Nemoci pohybového aparátu </w:t>
            </w:r>
            <w:r w:rsidR="000F41D4" w:rsidRPr="0090419D">
              <w:rPr>
                <w:rFonts w:cs="Calibri"/>
              </w:rPr>
              <w:t>a</w:t>
            </w:r>
            <w:r w:rsidR="000F41D4">
              <w:rPr>
                <w:rFonts w:cs="Calibri"/>
              </w:rPr>
              <w:t> </w:t>
            </w:r>
            <w:r w:rsidRPr="0090419D">
              <w:rPr>
                <w:rFonts w:cs="Calibri"/>
              </w:rPr>
              <w:t>zánětlivá a imunologická onemocnění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3.6 Závislosti</w:t>
            </w:r>
          </w:p>
        </w:tc>
      </w:tr>
      <w:tr w:rsidR="0006558A" w:rsidRPr="0048074B" w:rsidTr="0090419D">
        <w:tc>
          <w:tcPr>
            <w:tcW w:w="2656" w:type="dxa"/>
            <w:vMerge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rFonts w:cs="Calibri"/>
              </w:rPr>
            </w:pPr>
            <w:r w:rsidRPr="0090419D">
              <w:rPr>
                <w:rFonts w:cs="Calibri"/>
              </w:rPr>
              <w:t>3.7 Infekce</w:t>
            </w:r>
          </w:p>
        </w:tc>
      </w:tr>
    </w:tbl>
    <w:p w:rsidR="0006558A" w:rsidRPr="0048074B" w:rsidRDefault="0006558A" w:rsidP="003B32F8">
      <w:pPr>
        <w:jc w:val="both"/>
        <w:rPr>
          <w:rFonts w:cs="Calibri"/>
          <w:b/>
        </w:rPr>
      </w:pPr>
    </w:p>
    <w:p w:rsidR="0006558A" w:rsidRPr="009B36C0" w:rsidRDefault="0006558A" w:rsidP="006D6AF1">
      <w:pPr>
        <w:pStyle w:val="Nadpis3"/>
      </w:pPr>
      <w:bookmarkStart w:id="63" w:name="_Toc338238983"/>
      <w:bookmarkStart w:id="64" w:name="_Toc338615061"/>
      <w:bookmarkStart w:id="65" w:name="_Toc338615498"/>
      <w:r>
        <w:t>D</w:t>
      </w:r>
      <w:r w:rsidRPr="009B36C0">
        <w:t>osavadní podpora</w:t>
      </w:r>
      <w:bookmarkEnd w:id="63"/>
      <w:bookmarkEnd w:id="64"/>
      <w:bookmarkEnd w:id="65"/>
      <w:r w:rsidRPr="009B36C0">
        <w:t xml:space="preserve"> </w:t>
      </w:r>
    </w:p>
    <w:p w:rsidR="0006558A" w:rsidRDefault="0006558A" w:rsidP="007A74CA">
      <w:pPr>
        <w:jc w:val="both"/>
        <w:rPr>
          <w:rFonts w:cs="Calibri"/>
        </w:rPr>
      </w:pPr>
      <w:r>
        <w:rPr>
          <w:rFonts w:cs="Calibri"/>
        </w:rPr>
        <w:t xml:space="preserve">Tematické vymezení </w:t>
      </w:r>
      <w:r w:rsidRPr="00B20FD0">
        <w:rPr>
          <w:rFonts w:cs="Calibri"/>
        </w:rPr>
        <w:t xml:space="preserve">jednotlivých </w:t>
      </w:r>
      <w:r>
        <w:rPr>
          <w:rFonts w:cs="Calibri"/>
        </w:rPr>
        <w:t>oblastí a podoblastí je zaměřeno převážně na oblast medicíny.  Účelová podpora pro tuto oblast je poskytována převážně Ministerstvem zdravotnictví (MZ). V</w:t>
      </w:r>
      <w:r>
        <w:t xml:space="preserve"> současné době je tato podpora poskytována prostřednictvím </w:t>
      </w:r>
      <w:r w:rsidRPr="00440696">
        <w:rPr>
          <w:rFonts w:cs="Calibri"/>
          <w:b/>
        </w:rPr>
        <w:t xml:space="preserve">Resortního programu výzkumu </w:t>
      </w:r>
      <w:r w:rsidR="000F41D4" w:rsidRPr="00440696">
        <w:rPr>
          <w:rFonts w:cs="Calibri"/>
          <w:b/>
        </w:rPr>
        <w:t>a</w:t>
      </w:r>
      <w:r w:rsidR="000F41D4">
        <w:rPr>
          <w:rFonts w:cs="Calibri"/>
          <w:b/>
        </w:rPr>
        <w:t> </w:t>
      </w:r>
      <w:r w:rsidRPr="00440696">
        <w:rPr>
          <w:rFonts w:cs="Calibri"/>
          <w:b/>
        </w:rPr>
        <w:t>vývoje Ministerstva zdravotnictví III</w:t>
      </w:r>
      <w:r>
        <w:rPr>
          <w:rFonts w:cs="Calibri"/>
          <w:b/>
        </w:rPr>
        <w:t xml:space="preserve"> (2010 – 2015)</w:t>
      </w:r>
      <w:r>
        <w:rPr>
          <w:rFonts w:cs="Calibri"/>
        </w:rPr>
        <w:t>. Cílem tohoto programu je zejména z</w:t>
      </w:r>
      <w:r w:rsidRPr="007810FC">
        <w:rPr>
          <w:rFonts w:cs="Calibri"/>
        </w:rPr>
        <w:t xml:space="preserve">výšení přínosu </w:t>
      </w:r>
      <w:r>
        <w:rPr>
          <w:rFonts w:cs="Calibri"/>
        </w:rPr>
        <w:t xml:space="preserve">aplikovaného VaV </w:t>
      </w:r>
      <w:r w:rsidRPr="007810FC">
        <w:rPr>
          <w:rFonts w:cs="Calibri"/>
        </w:rPr>
        <w:t>pro zdravotní péči (především v diagnostice, terapii a prevenci)</w:t>
      </w:r>
      <w:r>
        <w:rPr>
          <w:rFonts w:cs="Calibri"/>
        </w:rPr>
        <w:t>, z</w:t>
      </w:r>
      <w:r w:rsidRPr="007A74CA">
        <w:rPr>
          <w:rFonts w:cs="Calibri"/>
        </w:rPr>
        <w:t>lepš</w:t>
      </w:r>
      <w:r>
        <w:rPr>
          <w:rFonts w:cs="Calibri"/>
        </w:rPr>
        <w:t>ení</w:t>
      </w:r>
      <w:r w:rsidRPr="007A74CA">
        <w:rPr>
          <w:rFonts w:cs="Calibri"/>
        </w:rPr>
        <w:t xml:space="preserve"> léčebn</w:t>
      </w:r>
      <w:r>
        <w:rPr>
          <w:rFonts w:cs="Calibri"/>
        </w:rPr>
        <w:t>ých</w:t>
      </w:r>
      <w:r w:rsidRPr="007A74CA">
        <w:rPr>
          <w:rFonts w:cs="Calibri"/>
        </w:rPr>
        <w:t xml:space="preserve"> výsledk</w:t>
      </w:r>
      <w:r>
        <w:rPr>
          <w:rFonts w:cs="Calibri"/>
        </w:rPr>
        <w:t>ů</w:t>
      </w:r>
      <w:r w:rsidRPr="007A74CA">
        <w:rPr>
          <w:rFonts w:cs="Calibri"/>
        </w:rPr>
        <w:t xml:space="preserve"> využív</w:t>
      </w:r>
      <w:r>
        <w:rPr>
          <w:rFonts w:cs="Calibri"/>
        </w:rPr>
        <w:t>áním</w:t>
      </w:r>
      <w:r w:rsidRPr="007A74CA">
        <w:rPr>
          <w:rFonts w:cs="Calibri"/>
        </w:rPr>
        <w:t xml:space="preserve"> nejnáročnější</w:t>
      </w:r>
      <w:r>
        <w:rPr>
          <w:rFonts w:cs="Calibri"/>
        </w:rPr>
        <w:t>ch</w:t>
      </w:r>
      <w:r w:rsidRPr="007A74CA">
        <w:rPr>
          <w:rFonts w:cs="Calibri"/>
        </w:rPr>
        <w:t xml:space="preserve"> moderní</w:t>
      </w:r>
      <w:r>
        <w:rPr>
          <w:rFonts w:cs="Calibri"/>
        </w:rPr>
        <w:t>ch</w:t>
      </w:r>
      <w:r w:rsidRPr="007A74CA">
        <w:rPr>
          <w:rFonts w:cs="Calibri"/>
        </w:rPr>
        <w:t xml:space="preserve"> postup</w:t>
      </w:r>
      <w:r>
        <w:rPr>
          <w:rFonts w:cs="Calibri"/>
        </w:rPr>
        <w:t xml:space="preserve">ů, </w:t>
      </w:r>
      <w:r w:rsidRPr="007810FC">
        <w:rPr>
          <w:rFonts w:cs="Calibri"/>
        </w:rPr>
        <w:t xml:space="preserve">podpora molekulárně-biologických přístupů v odpovídajících oblastech zdravotnického </w:t>
      </w:r>
      <w:r>
        <w:rPr>
          <w:rFonts w:cs="Calibri"/>
        </w:rPr>
        <w:t xml:space="preserve">VaV a </w:t>
      </w:r>
      <w:r w:rsidRPr="007810FC">
        <w:rPr>
          <w:rFonts w:cs="Calibri"/>
        </w:rPr>
        <w:t>zabezpečení dalšího rozvoje stávajících špičkových pracovišť včetně vytvoření podmínek pro širší zapojení mladých výzkumných pracovníků</w:t>
      </w:r>
      <w:r>
        <w:rPr>
          <w:rFonts w:cs="Calibri"/>
        </w:rPr>
        <w:t>.</w:t>
      </w:r>
    </w:p>
    <w:p w:rsidR="0006558A" w:rsidRDefault="0006558A" w:rsidP="00440696">
      <w:pPr>
        <w:jc w:val="both"/>
      </w:pPr>
      <w:r>
        <w:rPr>
          <w:rFonts w:cs="Calibri"/>
        </w:rPr>
        <w:t xml:space="preserve">Technologické a farmakologické aspekty zdravotnictví jsou také podporovány prostřednictvím programu </w:t>
      </w:r>
      <w:r w:rsidRPr="007810FC">
        <w:rPr>
          <w:rFonts w:cs="Calibri"/>
          <w:b/>
        </w:rPr>
        <w:t>TIP</w:t>
      </w:r>
      <w:r>
        <w:rPr>
          <w:rFonts w:cs="Calibri"/>
          <w:b/>
        </w:rPr>
        <w:t xml:space="preserve"> (2009 – 2017)</w:t>
      </w:r>
      <w:r>
        <w:rPr>
          <w:rFonts w:cs="Calibri"/>
        </w:rPr>
        <w:t xml:space="preserve"> implementovaný</w:t>
      </w:r>
      <w:r w:rsidR="000F41D4">
        <w:rPr>
          <w:rFonts w:cs="Calibri"/>
        </w:rPr>
        <w:t>m</w:t>
      </w:r>
      <w:r>
        <w:rPr>
          <w:rFonts w:cs="Calibri"/>
        </w:rPr>
        <w:t xml:space="preserve"> MPO a programů </w:t>
      </w:r>
      <w:r w:rsidRPr="007810FC">
        <w:rPr>
          <w:rFonts w:cs="Calibri"/>
          <w:b/>
        </w:rPr>
        <w:t>ALFA</w:t>
      </w:r>
      <w:r>
        <w:rPr>
          <w:rFonts w:cs="Calibri"/>
          <w:b/>
        </w:rPr>
        <w:t xml:space="preserve"> (2011 – 2016)</w:t>
      </w:r>
      <w:r>
        <w:rPr>
          <w:rFonts w:cs="Calibri"/>
        </w:rPr>
        <w:t xml:space="preserve"> a </w:t>
      </w:r>
      <w:r w:rsidRPr="007810FC">
        <w:rPr>
          <w:rFonts w:cs="Calibri"/>
          <w:b/>
        </w:rPr>
        <w:t>Centra kompetence</w:t>
      </w:r>
      <w:r>
        <w:rPr>
          <w:rFonts w:cs="Calibri"/>
          <w:b/>
        </w:rPr>
        <w:t xml:space="preserve"> (2012 – 2019)</w:t>
      </w:r>
      <w:r>
        <w:rPr>
          <w:rFonts w:cs="Calibri"/>
        </w:rPr>
        <w:t xml:space="preserve">, které jsou implementovány TA ČR. </w:t>
      </w:r>
      <w:r>
        <w:t xml:space="preserve">Přehled programů VaV, jejichž zaměření odpovídá prioritní oblasti 5, je uveden v </w:t>
      </w:r>
      <w:r w:rsidR="00B567CF">
        <w:fldChar w:fldCharType="begin"/>
      </w:r>
      <w:r w:rsidR="00B567CF">
        <w:instrText xml:space="preserve"> REF  _Ref338599080 \* Lower \h  \* MERGEFORMAT </w:instrText>
      </w:r>
      <w:r w:rsidR="00B567CF">
        <w:fldChar w:fldCharType="separate"/>
      </w:r>
      <w:r>
        <w:t xml:space="preserve">tab. </w:t>
      </w:r>
      <w:r>
        <w:rPr>
          <w:noProof/>
        </w:rPr>
        <w:t>10</w:t>
      </w:r>
      <w:r w:rsidR="00B567CF">
        <w:fldChar w:fldCharType="end"/>
      </w:r>
      <w:r>
        <w:t>.</w:t>
      </w:r>
    </w:p>
    <w:p w:rsidR="0006558A" w:rsidRDefault="0006558A" w:rsidP="00A51786">
      <w:pPr>
        <w:jc w:val="both"/>
      </w:pPr>
      <w:r>
        <w:rPr>
          <w:rFonts w:cs="Calibri"/>
        </w:rPr>
        <w:t xml:space="preserve">Podpora pro VaV související s medicínou byla poskytována také Akademií věd ČR prostřednictvím programu </w:t>
      </w:r>
      <w:r w:rsidRPr="00D87E87">
        <w:rPr>
          <w:rFonts w:cs="Calibri"/>
          <w:b/>
        </w:rPr>
        <w:t>Nanotechnologie pro společnost</w:t>
      </w:r>
      <w:r>
        <w:rPr>
          <w:rFonts w:cs="Calibri"/>
          <w:b/>
        </w:rPr>
        <w:t xml:space="preserve"> (2006 – 2012)</w:t>
      </w:r>
      <w:r>
        <w:rPr>
          <w:rFonts w:cs="Calibri"/>
        </w:rPr>
        <w:t>. Hlavním cílem tohoto programu byl vývoj</w:t>
      </w:r>
      <w:r w:rsidRPr="00D87E87">
        <w:rPr>
          <w:rFonts w:cs="Calibri"/>
        </w:rPr>
        <w:t xml:space="preserve"> </w:t>
      </w:r>
      <w:r>
        <w:rPr>
          <w:rFonts w:cs="Calibri"/>
        </w:rPr>
        <w:t>n</w:t>
      </w:r>
      <w:r w:rsidRPr="00D87E87">
        <w:rPr>
          <w:rFonts w:cs="Calibri"/>
        </w:rPr>
        <w:t>anotechnologi</w:t>
      </w:r>
      <w:r>
        <w:rPr>
          <w:rFonts w:cs="Calibri"/>
        </w:rPr>
        <w:t>í</w:t>
      </w:r>
      <w:r w:rsidRPr="00D87E87">
        <w:rPr>
          <w:rFonts w:cs="Calibri"/>
        </w:rPr>
        <w:t xml:space="preserve"> a nanomateriál</w:t>
      </w:r>
      <w:r>
        <w:rPr>
          <w:rFonts w:cs="Calibri"/>
        </w:rPr>
        <w:t>ů, které naleznou široké uplatnění v aplikacích</w:t>
      </w:r>
      <w:r w:rsidRPr="00D87E87">
        <w:rPr>
          <w:rFonts w:cs="Calibri"/>
        </w:rPr>
        <w:t>.</w:t>
      </w:r>
      <w:r>
        <w:rPr>
          <w:rFonts w:cs="Calibri"/>
        </w:rPr>
        <w:t xml:space="preserve"> Mezi cíli programu je zařazen také vývoj nových n</w:t>
      </w:r>
      <w:r w:rsidRPr="008527EA">
        <w:rPr>
          <w:rFonts w:cs="Calibri"/>
        </w:rPr>
        <w:t>ano-biotechnologi</w:t>
      </w:r>
      <w:r>
        <w:rPr>
          <w:rFonts w:cs="Calibri"/>
        </w:rPr>
        <w:t>í (např. s využitím pro c</w:t>
      </w:r>
      <w:r w:rsidRPr="008527EA">
        <w:rPr>
          <w:rFonts w:cs="Calibri"/>
        </w:rPr>
        <w:t>ílen</w:t>
      </w:r>
      <w:r>
        <w:rPr>
          <w:rFonts w:cs="Calibri"/>
        </w:rPr>
        <w:t>é</w:t>
      </w:r>
      <w:r w:rsidRPr="008527EA">
        <w:rPr>
          <w:rFonts w:cs="Calibri"/>
        </w:rPr>
        <w:t xml:space="preserve"> lék</w:t>
      </w:r>
      <w:r>
        <w:rPr>
          <w:rFonts w:cs="Calibri"/>
        </w:rPr>
        <w:t xml:space="preserve">y a </w:t>
      </w:r>
      <w:r w:rsidRPr="008527EA">
        <w:rPr>
          <w:rFonts w:cs="Calibri"/>
        </w:rPr>
        <w:t>biosenzor</w:t>
      </w:r>
      <w:r>
        <w:rPr>
          <w:rFonts w:cs="Calibri"/>
        </w:rPr>
        <w:t xml:space="preserve">y) </w:t>
      </w:r>
      <w:r w:rsidR="000F41D4">
        <w:rPr>
          <w:rFonts w:cs="Calibri"/>
        </w:rPr>
        <w:t>a </w:t>
      </w:r>
      <w:r w:rsidRPr="008527EA">
        <w:rPr>
          <w:rFonts w:cs="Calibri"/>
        </w:rPr>
        <w:t>rozšíření nan</w:t>
      </w:r>
      <w:r>
        <w:rPr>
          <w:rFonts w:cs="Calibri"/>
        </w:rPr>
        <w:t>otechnologií do nových oblastí.</w:t>
      </w:r>
    </w:p>
    <w:p w:rsidR="0006558A" w:rsidRDefault="0006558A" w:rsidP="00660CE7">
      <w:pPr>
        <w:pStyle w:val="Titulek"/>
        <w:keepNext/>
        <w:tabs>
          <w:tab w:val="left" w:pos="851"/>
        </w:tabs>
      </w:pPr>
      <w:bookmarkStart w:id="66" w:name="_Ref338599080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10</w:t>
      </w:r>
      <w:r w:rsidR="00960EB1">
        <w:rPr>
          <w:noProof/>
        </w:rPr>
        <w:fldChar w:fldCharType="end"/>
      </w:r>
      <w:bookmarkEnd w:id="66"/>
      <w:r>
        <w:t>:</w:t>
      </w:r>
      <w:r>
        <w:tab/>
      </w:r>
      <w:r w:rsidRPr="00660CE7">
        <w:t>Stávající programy s největší tematickou relevancí k zaměření prioritní oblasti</w:t>
      </w:r>
      <w:r>
        <w:t xml:space="preserve">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3178"/>
        <w:gridCol w:w="1094"/>
        <w:gridCol w:w="1051"/>
        <w:gridCol w:w="1398"/>
        <w:gridCol w:w="993"/>
        <w:gridCol w:w="851"/>
      </w:tblGrid>
      <w:tr w:rsidR="0006558A" w:rsidRPr="008E4CC4" w:rsidTr="00844EEC">
        <w:tc>
          <w:tcPr>
            <w:tcW w:w="3652" w:type="dxa"/>
            <w:gridSpan w:val="2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Program</w:t>
            </w:r>
          </w:p>
        </w:tc>
        <w:tc>
          <w:tcPr>
            <w:tcW w:w="1094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zahájení</w:t>
            </w:r>
          </w:p>
        </w:tc>
        <w:tc>
          <w:tcPr>
            <w:tcW w:w="1051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ukončení</w:t>
            </w:r>
          </w:p>
        </w:tc>
        <w:tc>
          <w:tcPr>
            <w:tcW w:w="1398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Poskytovatel</w:t>
            </w:r>
          </w:p>
        </w:tc>
        <w:tc>
          <w:tcPr>
            <w:tcW w:w="993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Pokryté oblasti</w:t>
            </w:r>
          </w:p>
        </w:tc>
        <w:tc>
          <w:tcPr>
            <w:tcW w:w="851" w:type="dxa"/>
            <w:shd w:val="clear" w:color="auto" w:fill="E5B8B7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Další výzvy</w:t>
            </w:r>
          </w:p>
        </w:tc>
      </w:tr>
      <w:tr w:rsidR="0006558A" w:rsidRPr="008E4CC4" w:rsidTr="00844EEC">
        <w:tc>
          <w:tcPr>
            <w:tcW w:w="47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FR</w:t>
            </w:r>
          </w:p>
        </w:tc>
        <w:tc>
          <w:tcPr>
            <w:tcW w:w="3178" w:type="dxa"/>
            <w:vAlign w:val="center"/>
          </w:tcPr>
          <w:p w:rsidR="0006558A" w:rsidRPr="008E4CC4" w:rsidRDefault="0006558A" w:rsidP="008E4CC4">
            <w:pPr>
              <w:spacing w:before="120" w:after="120"/>
              <w:rPr>
                <w:rFonts w:cs="Calibri"/>
              </w:rPr>
            </w:pPr>
            <w:r w:rsidRPr="008E4CC4">
              <w:rPr>
                <w:rFonts w:cs="Calibri"/>
              </w:rPr>
              <w:t>TIP</w:t>
            </w:r>
          </w:p>
        </w:tc>
        <w:tc>
          <w:tcPr>
            <w:tcW w:w="109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2009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2017</w:t>
            </w:r>
          </w:p>
        </w:tc>
        <w:tc>
          <w:tcPr>
            <w:tcW w:w="1398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MPO</w:t>
            </w:r>
          </w:p>
        </w:tc>
        <w:tc>
          <w:tcPr>
            <w:tcW w:w="993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</w:tc>
        <w:tc>
          <w:tcPr>
            <w:tcW w:w="8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44EEC">
        <w:tc>
          <w:tcPr>
            <w:tcW w:w="47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KA</w:t>
            </w:r>
          </w:p>
        </w:tc>
        <w:tc>
          <w:tcPr>
            <w:tcW w:w="3178" w:type="dxa"/>
            <w:vAlign w:val="center"/>
          </w:tcPr>
          <w:p w:rsidR="0006558A" w:rsidRPr="008E4CC4" w:rsidRDefault="0006558A" w:rsidP="008E4CC4">
            <w:pPr>
              <w:spacing w:before="120" w:after="120"/>
              <w:rPr>
                <w:rFonts w:cs="Calibri"/>
              </w:rPr>
            </w:pPr>
            <w:r w:rsidRPr="008E4CC4">
              <w:rPr>
                <w:rFonts w:cs="Calibri"/>
              </w:rPr>
              <w:t>Nanotechnologie pro společnost</w:t>
            </w:r>
          </w:p>
        </w:tc>
        <w:tc>
          <w:tcPr>
            <w:tcW w:w="109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2006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398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AV ČR</w:t>
            </w:r>
          </w:p>
        </w:tc>
        <w:tc>
          <w:tcPr>
            <w:tcW w:w="993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</w:tc>
        <w:tc>
          <w:tcPr>
            <w:tcW w:w="8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44EEC">
        <w:tc>
          <w:tcPr>
            <w:tcW w:w="47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NT</w:t>
            </w:r>
          </w:p>
        </w:tc>
        <w:tc>
          <w:tcPr>
            <w:tcW w:w="3178" w:type="dxa"/>
            <w:vAlign w:val="center"/>
          </w:tcPr>
          <w:p w:rsidR="0006558A" w:rsidRPr="008E4CC4" w:rsidRDefault="0006558A" w:rsidP="000F41D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 xml:space="preserve">Resortní program výzkumu </w:t>
            </w:r>
            <w:r w:rsidR="000F41D4" w:rsidRPr="008E4CC4">
              <w:rPr>
                <w:rFonts w:cs="Calibri"/>
              </w:rPr>
              <w:t>a</w:t>
            </w:r>
            <w:r w:rsidR="000F41D4">
              <w:rPr>
                <w:rFonts w:cs="Calibri"/>
              </w:rPr>
              <w:t> </w:t>
            </w:r>
            <w:r w:rsidRPr="008E4CC4">
              <w:rPr>
                <w:rFonts w:cs="Calibri"/>
              </w:rPr>
              <w:t xml:space="preserve">vývoje Ministerstva </w:t>
            </w:r>
            <w:r w:rsidRPr="008E4CC4">
              <w:rPr>
                <w:rFonts w:cs="Calibri"/>
              </w:rPr>
              <w:lastRenderedPageBreak/>
              <w:t>zdravotnictví III</w:t>
            </w:r>
          </w:p>
        </w:tc>
        <w:tc>
          <w:tcPr>
            <w:tcW w:w="109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lastRenderedPageBreak/>
              <w:t>2010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2015</w:t>
            </w:r>
          </w:p>
        </w:tc>
        <w:tc>
          <w:tcPr>
            <w:tcW w:w="1398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MZ</w:t>
            </w:r>
          </w:p>
        </w:tc>
        <w:tc>
          <w:tcPr>
            <w:tcW w:w="993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lastRenderedPageBreak/>
              <w:t>Oblast 3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lastRenderedPageBreak/>
              <w:t>Ano</w:t>
            </w:r>
          </w:p>
        </w:tc>
      </w:tr>
      <w:tr w:rsidR="0006558A" w:rsidRPr="008E4CC4" w:rsidTr="00844EEC">
        <w:tc>
          <w:tcPr>
            <w:tcW w:w="47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lastRenderedPageBreak/>
              <w:t>TA</w:t>
            </w:r>
          </w:p>
        </w:tc>
        <w:tc>
          <w:tcPr>
            <w:tcW w:w="317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t>Program aplikovaného výzkumu a experimentálního vývoje ALFA</w:t>
            </w:r>
          </w:p>
        </w:tc>
        <w:tc>
          <w:tcPr>
            <w:tcW w:w="109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2011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2016</w:t>
            </w:r>
          </w:p>
        </w:tc>
        <w:tc>
          <w:tcPr>
            <w:tcW w:w="1398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TA ČR</w:t>
            </w:r>
          </w:p>
        </w:tc>
        <w:tc>
          <w:tcPr>
            <w:tcW w:w="993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</w:tc>
        <w:tc>
          <w:tcPr>
            <w:tcW w:w="8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44EEC">
        <w:tc>
          <w:tcPr>
            <w:tcW w:w="47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TE</w:t>
            </w:r>
          </w:p>
        </w:tc>
        <w:tc>
          <w:tcPr>
            <w:tcW w:w="3178" w:type="dxa"/>
            <w:vAlign w:val="center"/>
          </w:tcPr>
          <w:p w:rsidR="0006558A" w:rsidRPr="008E4CC4" w:rsidRDefault="0006558A" w:rsidP="008E4CC4">
            <w:pPr>
              <w:spacing w:before="120" w:after="120"/>
              <w:rPr>
                <w:rFonts w:cs="Calibri"/>
              </w:rPr>
            </w:pPr>
            <w:r w:rsidRPr="008E4CC4">
              <w:t>Centra kompetence</w:t>
            </w:r>
          </w:p>
        </w:tc>
        <w:tc>
          <w:tcPr>
            <w:tcW w:w="1094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2019</w:t>
            </w:r>
          </w:p>
        </w:tc>
        <w:tc>
          <w:tcPr>
            <w:tcW w:w="1398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TAČR</w:t>
            </w:r>
          </w:p>
        </w:tc>
        <w:tc>
          <w:tcPr>
            <w:tcW w:w="993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</w:tbl>
    <w:p w:rsidR="0006558A" w:rsidRPr="00B20FD0" w:rsidRDefault="0006558A" w:rsidP="003C23F7">
      <w:pPr>
        <w:jc w:val="right"/>
        <w:rPr>
          <w:rFonts w:cs="Calibri"/>
        </w:rPr>
      </w:pPr>
    </w:p>
    <w:p w:rsidR="0006558A" w:rsidRDefault="0006558A" w:rsidP="00D1118B">
      <w:pPr>
        <w:jc w:val="both"/>
        <w:rPr>
          <w:b/>
        </w:rPr>
      </w:pPr>
    </w:p>
    <w:p w:rsidR="0006558A" w:rsidRDefault="0006558A">
      <w:pPr>
        <w:rPr>
          <w:rFonts w:ascii="Cambria" w:hAnsi="Cambria"/>
          <w:b/>
          <w:bCs/>
          <w:color w:val="4F81BD"/>
        </w:rPr>
      </w:pPr>
      <w:r>
        <w:br w:type="page"/>
      </w:r>
    </w:p>
    <w:p w:rsidR="0006558A" w:rsidRDefault="0006558A" w:rsidP="006D6AF1">
      <w:pPr>
        <w:pStyle w:val="Nadpis2"/>
      </w:pPr>
      <w:r>
        <w:lastRenderedPageBreak/>
        <w:t xml:space="preserve">    </w:t>
      </w:r>
      <w:bookmarkStart w:id="67" w:name="_Toc338238985"/>
      <w:bookmarkStart w:id="68" w:name="_Toc338239500"/>
      <w:bookmarkStart w:id="69" w:name="_Toc338615062"/>
      <w:bookmarkStart w:id="70" w:name="_Toc338615499"/>
      <w:r>
        <w:t xml:space="preserve">Prioritní </w:t>
      </w:r>
      <w:r w:rsidRPr="006D6AF1">
        <w:t>oblast</w:t>
      </w:r>
      <w:r>
        <w:t xml:space="preserve"> 6 – Bezpečná společnost</w:t>
      </w:r>
      <w:bookmarkEnd w:id="67"/>
      <w:bookmarkEnd w:id="68"/>
      <w:bookmarkEnd w:id="69"/>
      <w:bookmarkEnd w:id="70"/>
    </w:p>
    <w:p w:rsidR="0006558A" w:rsidRPr="009B36C0" w:rsidRDefault="0006558A" w:rsidP="006D6AF1">
      <w:pPr>
        <w:pStyle w:val="Nadpis3"/>
      </w:pPr>
      <w:bookmarkStart w:id="71" w:name="_Toc338238986"/>
      <w:bookmarkStart w:id="72" w:name="_Toc338615063"/>
      <w:bookmarkStart w:id="73" w:name="_Toc338615500"/>
      <w:r w:rsidRPr="009B36C0">
        <w:t xml:space="preserve">Popis prioritní </w:t>
      </w:r>
      <w:r w:rsidRPr="006D6AF1">
        <w:t>oblasti</w:t>
      </w:r>
      <w:bookmarkEnd w:id="71"/>
      <w:bookmarkEnd w:id="72"/>
      <w:bookmarkEnd w:id="73"/>
    </w:p>
    <w:p w:rsidR="0006558A" w:rsidRDefault="0006558A" w:rsidP="00D1118B">
      <w:pPr>
        <w:jc w:val="both"/>
      </w:pPr>
      <w:r w:rsidRPr="00451FC3">
        <w:t>Prioritní oblast 6 se zabývá nutností adaptace bezpečnostního systému ČR na nové hrozby a rizika. Jedná se jak o přírodní, tak člověkem způsobené pohromy. V globálním kontextu musí být kladen důraz i na hrozby teroristických útoků a s nimi související ochranu kritických infrastruktur, energetickou bezpečnost a potlačování organizovaného zločinu.</w:t>
      </w:r>
      <w:r>
        <w:t xml:space="preserve"> Jedná se o velmi širokou průřezovou problematiku, která se přímo čí nepřímo dotýká prakticky všech aspektů života občanů a fungování státu.</w:t>
      </w:r>
    </w:p>
    <w:p w:rsidR="0006558A" w:rsidRDefault="0006558A" w:rsidP="00451FC3">
      <w:pPr>
        <w:jc w:val="both"/>
      </w:pPr>
      <w:r>
        <w:t xml:space="preserve">Prioritní oblast byla rozčleněna na čtyři oblasti a devět podoblastí (viz </w:t>
      </w:r>
      <w:r w:rsidR="00B567CF">
        <w:fldChar w:fldCharType="begin"/>
      </w:r>
      <w:r w:rsidR="00B567CF">
        <w:instrText xml:space="preserve"> REF  _Ref338599151 \* Lower \h  \* MERGEFORMAT </w:instrText>
      </w:r>
      <w:r w:rsidR="00B567CF">
        <w:fldChar w:fldCharType="separate"/>
      </w:r>
      <w:r>
        <w:t xml:space="preserve">tab. </w:t>
      </w:r>
      <w:r>
        <w:rPr>
          <w:noProof/>
        </w:rPr>
        <w:t>11</w:t>
      </w:r>
      <w:r w:rsidR="00B567CF">
        <w:fldChar w:fldCharType="end"/>
      </w:r>
      <w:r>
        <w:t xml:space="preserve">). Oblast 1, Bezpečnost občanů, je zaměřena na zabezpečení odpovídající úrovně ochrany obyvatelstva evropského standardu, včetně komplexního bezpečnostního systému s efektivními nástroji.  Oblast 2, Bezpečnost kritických infrastruktur a zdrojů, se zabývá zajištěním funkčnosti kritických infrastruktur a vytvořením informační podpory pro modelování vzájemných závislostí nejdůležitějších systémů kritické infrastruktury. </w:t>
      </w:r>
    </w:p>
    <w:p w:rsidR="0006558A" w:rsidRPr="00451FC3" w:rsidRDefault="0006558A" w:rsidP="00D1118B">
      <w:pPr>
        <w:jc w:val="both"/>
      </w:pPr>
      <w:r>
        <w:t xml:space="preserve">Třetí oblastí je Krizové řízení a bezpečnostní politika, zaměřená na vybudování informačního, monitorovacího a evaluačního systému rizik a krizového řízení, včetně technologického zabezpečení. Čtvrtá oblast, Obrana, obranyschopnost a nasazení ozbrojených sil, zasahuje výrazně do problematiky vojenství a geopolitiky. </w:t>
      </w:r>
    </w:p>
    <w:p w:rsidR="0006558A" w:rsidRPr="00FA3824" w:rsidRDefault="0006558A" w:rsidP="00BC1B21">
      <w:pPr>
        <w:pStyle w:val="Titulek"/>
        <w:tabs>
          <w:tab w:val="left" w:pos="851"/>
        </w:tabs>
        <w:rPr>
          <w:rFonts w:cs="Calibri"/>
        </w:rPr>
      </w:pPr>
      <w:bookmarkStart w:id="74" w:name="_Ref338599151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11</w:t>
      </w:r>
      <w:r w:rsidR="00960EB1">
        <w:rPr>
          <w:noProof/>
        </w:rPr>
        <w:fldChar w:fldCharType="end"/>
      </w:r>
      <w:bookmarkEnd w:id="74"/>
      <w:r>
        <w:rPr>
          <w:rFonts w:cs="Calibri"/>
        </w:rPr>
        <w:t>:</w:t>
      </w:r>
      <w:r>
        <w:rPr>
          <w:rFonts w:cs="Calibri"/>
        </w:rPr>
        <w:tab/>
      </w:r>
      <w:r w:rsidRPr="00FA3824">
        <w:rPr>
          <w:rFonts w:cs="Calibri"/>
        </w:rPr>
        <w:t>Členění prioritní oblasti 6 do úrovně podoblastí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3"/>
        <w:gridCol w:w="3348"/>
        <w:gridCol w:w="3297"/>
      </w:tblGrid>
      <w:tr w:rsidR="0006558A" w:rsidRPr="00BC1B21" w:rsidTr="0090419D">
        <w:trPr>
          <w:trHeight w:val="402"/>
        </w:trPr>
        <w:tc>
          <w:tcPr>
            <w:tcW w:w="2643" w:type="dxa"/>
            <w:shd w:val="clear" w:color="auto" w:fill="E5B8B7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Prioritní oblast 6</w:t>
            </w:r>
          </w:p>
        </w:tc>
        <w:tc>
          <w:tcPr>
            <w:tcW w:w="3348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Oblast</w:t>
            </w:r>
          </w:p>
        </w:tc>
        <w:tc>
          <w:tcPr>
            <w:tcW w:w="3297" w:type="dxa"/>
            <w:shd w:val="clear" w:color="auto" w:fill="E5B8B7"/>
            <w:vAlign w:val="center"/>
          </w:tcPr>
          <w:p w:rsidR="0006558A" w:rsidRPr="0090419D" w:rsidRDefault="0006558A" w:rsidP="0090419D">
            <w:pPr>
              <w:snapToGrid w:val="0"/>
              <w:spacing w:after="0"/>
              <w:rPr>
                <w:b/>
              </w:rPr>
            </w:pPr>
            <w:r w:rsidRPr="0090419D">
              <w:rPr>
                <w:b/>
              </w:rPr>
              <w:t>Podoblast</w:t>
            </w:r>
          </w:p>
        </w:tc>
      </w:tr>
      <w:tr w:rsidR="0006558A" w:rsidRPr="00BC1B21" w:rsidTr="0090419D">
        <w:tc>
          <w:tcPr>
            <w:tcW w:w="2643" w:type="dxa"/>
            <w:vMerge w:val="restart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</w:rPr>
            </w:pPr>
            <w:r w:rsidRPr="0090419D">
              <w:rPr>
                <w:rFonts w:cs="Calibri"/>
                <w:b/>
              </w:rPr>
              <w:t>Bezpečná společnost</w:t>
            </w:r>
          </w:p>
        </w:tc>
        <w:tc>
          <w:tcPr>
            <w:tcW w:w="3348" w:type="dxa"/>
            <w:vMerge w:val="restart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  <w:b/>
              </w:rPr>
              <w:t>1. Bezpečnost občanů</w:t>
            </w: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1.1 Ochrana obyvatelstva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348" w:type="dxa"/>
            <w:vMerge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napToGrid w:val="0"/>
              <w:rPr>
                <w:rFonts w:cs="Calibri"/>
              </w:rPr>
            </w:pPr>
            <w:r w:rsidRPr="0090419D">
              <w:rPr>
                <w:rFonts w:cs="Calibri"/>
              </w:rPr>
              <w:t>1.2 Ochrana před kriminalitou, extremismem a terorismem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3348" w:type="dxa"/>
            <w:vMerge w:val="restart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  <w:b/>
              </w:rPr>
              <w:t>2. Bezpečnost kritických infrastruktur a zdrojů</w:t>
            </w: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</w:rPr>
              <w:t xml:space="preserve">2.1 Ochrana, odolnost a obnova kritických infrastruktur  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348" w:type="dxa"/>
            <w:vMerge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</w:rPr>
              <w:t>2.2 Komunikace a vazby mezi kritickými infrastrukturami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3348" w:type="dxa"/>
            <w:vMerge w:val="restart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  <w:b/>
              </w:rPr>
              <w:t>3. Krizové řízení a bezpečnostní politika</w:t>
            </w: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</w:rPr>
              <w:t>3.1 Rozvoj bezpečnostní politiky státu a bezpečnostního systému ČR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348" w:type="dxa"/>
            <w:vMerge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</w:rPr>
              <w:t>3.2 Hodnocení hrozeb a rizik, tvorba a rozvíjení scénářů, postupů a opatření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348" w:type="dxa"/>
            <w:vMerge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</w:rPr>
              <w:t>3.3 Systémy analýzy, prevence, odezvy a obnovy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348" w:type="dxa"/>
            <w:vMerge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</w:rPr>
              <w:t>3.4 Legislativní a právní problémy</w:t>
            </w:r>
          </w:p>
        </w:tc>
      </w:tr>
      <w:tr w:rsidR="0006558A" w:rsidRPr="00BC1B21" w:rsidTr="0090419D">
        <w:tc>
          <w:tcPr>
            <w:tcW w:w="2643" w:type="dxa"/>
            <w:vMerge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3348" w:type="dxa"/>
            <w:vAlign w:val="center"/>
          </w:tcPr>
          <w:p w:rsidR="0006558A" w:rsidRPr="0090419D" w:rsidRDefault="0006558A" w:rsidP="00786AE7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  <w:b/>
              </w:rPr>
              <w:t xml:space="preserve">4. Obrana, obranyschopnost </w:t>
            </w:r>
            <w:r w:rsidR="00786AE7" w:rsidRPr="0090419D">
              <w:rPr>
                <w:rFonts w:cs="Calibri"/>
                <w:b/>
              </w:rPr>
              <w:t>a</w:t>
            </w:r>
            <w:r w:rsidR="00786AE7">
              <w:rPr>
                <w:rFonts w:cs="Calibri"/>
                <w:b/>
              </w:rPr>
              <w:t> </w:t>
            </w:r>
            <w:r w:rsidRPr="0090419D">
              <w:rPr>
                <w:rFonts w:cs="Calibri"/>
                <w:b/>
              </w:rPr>
              <w:t>nasazení ozbrojených sil</w:t>
            </w:r>
          </w:p>
        </w:tc>
        <w:tc>
          <w:tcPr>
            <w:tcW w:w="3297" w:type="dxa"/>
            <w:vAlign w:val="center"/>
          </w:tcPr>
          <w:p w:rsidR="0006558A" w:rsidRPr="0090419D" w:rsidRDefault="0006558A" w:rsidP="0090419D">
            <w:pPr>
              <w:spacing w:after="0"/>
              <w:rPr>
                <w:rFonts w:cs="Calibri"/>
                <w:b/>
                <w:i/>
              </w:rPr>
            </w:pPr>
            <w:r w:rsidRPr="0090419D">
              <w:rPr>
                <w:rFonts w:cs="Calibri"/>
              </w:rPr>
              <w:t>4.1 Rozvoj schopností ozbrojených sil</w:t>
            </w:r>
          </w:p>
        </w:tc>
      </w:tr>
    </w:tbl>
    <w:p w:rsidR="0006558A" w:rsidRPr="00BC1B21" w:rsidRDefault="0006558A" w:rsidP="00103504">
      <w:pPr>
        <w:rPr>
          <w:rFonts w:cs="Calibri"/>
          <w:b/>
        </w:rPr>
      </w:pPr>
    </w:p>
    <w:p w:rsidR="0006558A" w:rsidRPr="009B36C0" w:rsidRDefault="0006558A" w:rsidP="006D6AF1">
      <w:pPr>
        <w:pStyle w:val="Nadpis3"/>
      </w:pPr>
      <w:bookmarkStart w:id="75" w:name="_Toc338238987"/>
      <w:bookmarkStart w:id="76" w:name="_Toc338615064"/>
      <w:bookmarkStart w:id="77" w:name="_Toc338615501"/>
      <w:r>
        <w:t>D</w:t>
      </w:r>
      <w:r w:rsidRPr="009B36C0">
        <w:t>osavadní podpora</w:t>
      </w:r>
      <w:bookmarkEnd w:id="75"/>
      <w:bookmarkEnd w:id="76"/>
      <w:bookmarkEnd w:id="77"/>
      <w:r w:rsidRPr="009B36C0">
        <w:t xml:space="preserve"> </w:t>
      </w:r>
    </w:p>
    <w:p w:rsidR="0006558A" w:rsidRDefault="0006558A">
      <w:pPr>
        <w:jc w:val="both"/>
        <w:rPr>
          <w:rFonts w:cs="Calibri"/>
        </w:rPr>
      </w:pPr>
      <w:r>
        <w:rPr>
          <w:rFonts w:cs="Calibri"/>
        </w:rPr>
        <w:t xml:space="preserve">VaV v oblasti bezpečnosti (zejména problematiky civilní bezpečnosti, tj. oblasti 1, 2 a 3) je podporován programy Ministerstva vnitra (MV). </w:t>
      </w:r>
    </w:p>
    <w:p w:rsidR="0006558A" w:rsidRDefault="0006558A" w:rsidP="009F35CE">
      <w:pPr>
        <w:pStyle w:val="Odstavecseseznamem"/>
        <w:numPr>
          <w:ilvl w:val="0"/>
          <w:numId w:val="48"/>
        </w:numPr>
        <w:spacing w:before="120"/>
        <w:jc w:val="both"/>
      </w:pPr>
      <w:r w:rsidRPr="000024DB">
        <w:rPr>
          <w:rFonts w:cs="Calibri"/>
          <w:b/>
        </w:rPr>
        <w:t>Bezpečnostní výzkum pro potřeby státu v letech 2010 – 2015</w:t>
      </w:r>
      <w:r w:rsidRPr="000024DB">
        <w:rPr>
          <w:rFonts w:cs="Calibri"/>
        </w:rPr>
        <w:t xml:space="preserve">. Cílem programu je dosažení znalostní, technické a technologické úrovně, která umožní orgánům státní správy získávat, </w:t>
      </w:r>
      <w:r w:rsidRPr="000024DB">
        <w:rPr>
          <w:rFonts w:cs="Calibri"/>
        </w:rPr>
        <w:lastRenderedPageBreak/>
        <w:t>osvojovat si, udržovat a rozvíjet specifické schopnosti potřebné pro zajištění bezpečnosti státu a jeho obyvatel.</w:t>
      </w:r>
    </w:p>
    <w:p w:rsidR="0006558A" w:rsidRPr="001067D1" w:rsidRDefault="0006558A" w:rsidP="000024DB">
      <w:pPr>
        <w:pStyle w:val="Odstavecseseznamem"/>
        <w:numPr>
          <w:ilvl w:val="0"/>
          <w:numId w:val="48"/>
        </w:numPr>
        <w:spacing w:before="120"/>
        <w:jc w:val="both"/>
        <w:rPr>
          <w:rFonts w:cs="Calibri"/>
        </w:rPr>
      </w:pPr>
      <w:r w:rsidRPr="001067D1">
        <w:rPr>
          <w:rFonts w:cs="Calibri"/>
          <w:b/>
        </w:rPr>
        <w:t>Program bezpečnostního výzkumu České republiky 2010 – 2015</w:t>
      </w:r>
      <w:r w:rsidRPr="001067D1">
        <w:rPr>
          <w:rFonts w:cs="Calibri"/>
        </w:rPr>
        <w:t>. Hlavním cílem programu je zvýšení bezpečnosti státu a občanů s využitím nových technologií, poznatků a dalších výsledků aplikovaného výzkumu v oblasti identifikace, prevence a ochrany proti nezákonným</w:t>
      </w:r>
      <w:r>
        <w:rPr>
          <w:rFonts w:cs="Calibri"/>
        </w:rPr>
        <w:t xml:space="preserve"> </w:t>
      </w:r>
      <w:r w:rsidRPr="001067D1">
        <w:rPr>
          <w:rFonts w:cs="Calibri"/>
        </w:rPr>
        <w:t xml:space="preserve">jednáním a proti </w:t>
      </w:r>
      <w:r w:rsidR="00D775CD">
        <w:rPr>
          <w:rFonts w:cs="Calibri"/>
        </w:rPr>
        <w:t>přírodním</w:t>
      </w:r>
      <w:r w:rsidR="00D775CD" w:rsidRPr="001067D1">
        <w:rPr>
          <w:rFonts w:cs="Calibri"/>
        </w:rPr>
        <w:t xml:space="preserve"> </w:t>
      </w:r>
      <w:r w:rsidRPr="001067D1">
        <w:rPr>
          <w:rFonts w:cs="Calibri"/>
        </w:rPr>
        <w:t>nebo průmyslovým pohromám.</w:t>
      </w:r>
    </w:p>
    <w:p w:rsidR="0006558A" w:rsidRDefault="0006558A">
      <w:pPr>
        <w:jc w:val="both"/>
        <w:rPr>
          <w:rFonts w:cs="Calibri"/>
        </w:rPr>
      </w:pPr>
      <w:r>
        <w:rPr>
          <w:rFonts w:cs="Calibri"/>
        </w:rPr>
        <w:t xml:space="preserve">Oblast 4 Obrana, obranyschopnost a nasazení ozbrojených sil odpovídá svým zaměřením programům VaV vyhlašovaným Ministerstvem obrany (MO). </w:t>
      </w:r>
    </w:p>
    <w:p w:rsidR="0006558A" w:rsidRPr="00780DC7" w:rsidRDefault="0006558A" w:rsidP="004A4DD3">
      <w:pPr>
        <w:pStyle w:val="Odstavecseseznamem"/>
        <w:numPr>
          <w:ilvl w:val="0"/>
          <w:numId w:val="48"/>
        </w:numPr>
        <w:spacing w:before="120"/>
        <w:jc w:val="both"/>
        <w:rPr>
          <w:rFonts w:cs="Calibri"/>
        </w:rPr>
      </w:pPr>
      <w:r w:rsidRPr="004A4DD3">
        <w:rPr>
          <w:rFonts w:cs="Calibri"/>
          <w:b/>
        </w:rPr>
        <w:t>Podpora dosažených operačních schopností ozbrojených sil ČR</w:t>
      </w:r>
      <w:r>
        <w:rPr>
          <w:rFonts w:cs="Calibri"/>
          <w:b/>
        </w:rPr>
        <w:t xml:space="preserve"> (2008 – 2012)</w:t>
      </w:r>
      <w:r>
        <w:rPr>
          <w:rFonts w:cs="Calibri"/>
        </w:rPr>
        <w:t>. Cílem</w:t>
      </w:r>
      <w:r w:rsidRPr="004A4DD3">
        <w:rPr>
          <w:rFonts w:cs="Calibri"/>
        </w:rPr>
        <w:t xml:space="preserve"> </w:t>
      </w:r>
      <w:r>
        <w:rPr>
          <w:rFonts w:cs="Calibri"/>
        </w:rPr>
        <w:t>p</w:t>
      </w:r>
      <w:r w:rsidRPr="004A4DD3">
        <w:rPr>
          <w:rFonts w:cs="Calibri"/>
        </w:rPr>
        <w:t xml:space="preserve">rogramu je podpořit v oblasti vývoje přípravu ozbrojených sil ČR tak, aby byly schopny plnit své úkoly v podmínkách předpokládaného vývoje bezpečnostního a operačního prostředí </w:t>
      </w:r>
      <w:r w:rsidR="00D775CD" w:rsidRPr="004A4DD3">
        <w:rPr>
          <w:rFonts w:cs="Calibri"/>
        </w:rPr>
        <w:t>a</w:t>
      </w:r>
      <w:r w:rsidR="00D775CD">
        <w:rPr>
          <w:rFonts w:cs="Calibri"/>
        </w:rPr>
        <w:t> </w:t>
      </w:r>
      <w:r w:rsidRPr="004A4DD3">
        <w:rPr>
          <w:rFonts w:cs="Calibri"/>
        </w:rPr>
        <w:t>charakteru budoucích vojenských operací, technologických, demografických, ekonomických a zdrojových podmínek v návaznosti na schopnosti, k jejichž dosažení se Č</w:t>
      </w:r>
      <w:r>
        <w:rPr>
          <w:rFonts w:cs="Calibri"/>
        </w:rPr>
        <w:t>R</w:t>
      </w:r>
      <w:r w:rsidRPr="004A4DD3">
        <w:rPr>
          <w:rFonts w:cs="Calibri"/>
        </w:rPr>
        <w:t xml:space="preserve"> zavázala.</w:t>
      </w:r>
    </w:p>
    <w:p w:rsidR="0006558A" w:rsidRPr="00780DC7" w:rsidRDefault="0006558A" w:rsidP="004A4DD3">
      <w:pPr>
        <w:pStyle w:val="Odstavecseseznamem"/>
        <w:numPr>
          <w:ilvl w:val="0"/>
          <w:numId w:val="48"/>
        </w:numPr>
        <w:spacing w:before="120"/>
        <w:jc w:val="both"/>
        <w:rPr>
          <w:rFonts w:cs="Calibri"/>
        </w:rPr>
      </w:pPr>
      <w:r w:rsidRPr="004A4DD3">
        <w:rPr>
          <w:rFonts w:cs="Calibri"/>
          <w:b/>
        </w:rPr>
        <w:t>Obranný aplikovaný výzkum, experimentální vývoj a inovace</w:t>
      </w:r>
      <w:r>
        <w:rPr>
          <w:rFonts w:cs="Calibri"/>
          <w:b/>
        </w:rPr>
        <w:t xml:space="preserve"> (2011 – 2017)</w:t>
      </w:r>
      <w:r>
        <w:rPr>
          <w:rFonts w:cs="Calibri"/>
        </w:rPr>
        <w:t xml:space="preserve">. </w:t>
      </w:r>
      <w:r w:rsidRPr="004A4DD3">
        <w:rPr>
          <w:rFonts w:cs="Calibri"/>
        </w:rPr>
        <w:t xml:space="preserve">Cílem </w:t>
      </w:r>
      <w:r>
        <w:rPr>
          <w:rFonts w:cs="Calibri"/>
        </w:rPr>
        <w:t>p</w:t>
      </w:r>
      <w:r w:rsidRPr="004A4DD3">
        <w:rPr>
          <w:rFonts w:cs="Calibri"/>
        </w:rPr>
        <w:t>rogramu je systematický rozvoj oblasti obranného V</w:t>
      </w:r>
      <w:r>
        <w:rPr>
          <w:rFonts w:cs="Calibri"/>
        </w:rPr>
        <w:t>aVaI</w:t>
      </w:r>
      <w:r w:rsidRPr="004A4DD3">
        <w:rPr>
          <w:rFonts w:cs="Calibri"/>
        </w:rPr>
        <w:t xml:space="preserve"> a získání nových znalostí, jejich využití v praxi a dosažení takové znalostní úrovně, která umožní získávat, osvojovat si, udržovat a rozvíjet specifické schopnosti potřebné pro zajištění obranyschopnosti </w:t>
      </w:r>
      <w:r w:rsidR="00D775CD" w:rsidRPr="004A4DD3">
        <w:rPr>
          <w:rFonts w:cs="Calibri"/>
        </w:rPr>
        <w:t>a</w:t>
      </w:r>
      <w:r w:rsidR="00D775CD">
        <w:rPr>
          <w:rFonts w:cs="Calibri"/>
        </w:rPr>
        <w:t> </w:t>
      </w:r>
      <w:r w:rsidRPr="004A4DD3">
        <w:rPr>
          <w:rFonts w:cs="Calibri"/>
        </w:rPr>
        <w:t>specifických aspektů bezpečnosti státu a dosažení operačních schopností, které</w:t>
      </w:r>
      <w:r>
        <w:rPr>
          <w:rFonts w:cs="Calibri"/>
        </w:rPr>
        <w:t xml:space="preserve"> </w:t>
      </w:r>
      <w:r w:rsidRPr="004A4DD3">
        <w:rPr>
          <w:rFonts w:cs="Calibri"/>
        </w:rPr>
        <w:t xml:space="preserve">OS ČR potřebuje získat k plnění úkolů vyplývajících z národních a mezinárodních norem, závazků </w:t>
      </w:r>
      <w:r w:rsidR="00D775CD" w:rsidRPr="004A4DD3">
        <w:rPr>
          <w:rFonts w:cs="Calibri"/>
        </w:rPr>
        <w:t>a</w:t>
      </w:r>
      <w:r w:rsidR="00D775CD">
        <w:rPr>
          <w:rFonts w:cs="Calibri"/>
        </w:rPr>
        <w:t> </w:t>
      </w:r>
      <w:r w:rsidRPr="004A4DD3">
        <w:rPr>
          <w:rFonts w:cs="Calibri"/>
        </w:rPr>
        <w:t>politicko-vojenských ambicí ČR do roku 2020</w:t>
      </w:r>
      <w:r w:rsidR="00D775CD">
        <w:rPr>
          <w:rFonts w:cs="Calibri"/>
        </w:rPr>
        <w:t>.</w:t>
      </w:r>
    </w:p>
    <w:p w:rsidR="0006558A" w:rsidRDefault="0006558A" w:rsidP="004A4DD3">
      <w:pPr>
        <w:pStyle w:val="Odstavecseseznamem"/>
        <w:numPr>
          <w:ilvl w:val="0"/>
          <w:numId w:val="48"/>
        </w:numPr>
        <w:spacing w:before="120"/>
        <w:jc w:val="both"/>
        <w:rPr>
          <w:rFonts w:cs="Calibri"/>
        </w:rPr>
      </w:pPr>
      <w:r w:rsidRPr="004A4DD3">
        <w:rPr>
          <w:rFonts w:cs="Calibri"/>
          <w:b/>
        </w:rPr>
        <w:t>Rozvoj dosažených operačních schopností ozbrojených sil ČR</w:t>
      </w:r>
      <w:r>
        <w:rPr>
          <w:rFonts w:cs="Calibri"/>
          <w:b/>
        </w:rPr>
        <w:t xml:space="preserve"> (2008 – 2012)</w:t>
      </w:r>
      <w:r>
        <w:rPr>
          <w:rFonts w:cs="Calibri"/>
        </w:rPr>
        <w:t>. Cíle</w:t>
      </w:r>
      <w:r w:rsidRPr="004A4DD3">
        <w:rPr>
          <w:rFonts w:cs="Calibri"/>
        </w:rPr>
        <w:t xml:space="preserve">m </w:t>
      </w:r>
      <w:r>
        <w:rPr>
          <w:rFonts w:cs="Calibri"/>
        </w:rPr>
        <w:t>p</w:t>
      </w:r>
      <w:r w:rsidRPr="004A4DD3">
        <w:rPr>
          <w:rFonts w:cs="Calibri"/>
        </w:rPr>
        <w:t xml:space="preserve">rogramu je v oblasti </w:t>
      </w:r>
      <w:r>
        <w:rPr>
          <w:rFonts w:cs="Calibri"/>
        </w:rPr>
        <w:t>VaV</w:t>
      </w:r>
      <w:r w:rsidRPr="004A4DD3">
        <w:rPr>
          <w:rFonts w:cs="Calibri"/>
        </w:rPr>
        <w:t xml:space="preserve"> podpořit přípravu OS ČR tak, aby byly schopny plnit své úkoly </w:t>
      </w:r>
      <w:r w:rsidR="00D775CD" w:rsidRPr="004A4DD3">
        <w:rPr>
          <w:rFonts w:cs="Calibri"/>
        </w:rPr>
        <w:t>v</w:t>
      </w:r>
      <w:r w:rsidR="00D775CD">
        <w:rPr>
          <w:rFonts w:cs="Calibri"/>
        </w:rPr>
        <w:t> </w:t>
      </w:r>
      <w:r w:rsidRPr="004A4DD3">
        <w:rPr>
          <w:rFonts w:cs="Calibri"/>
        </w:rPr>
        <w:t>podmínkách předpokládaného vývoje bezpečnostního a operačního prostředí a charakteru budoucích vojenských operací, technologických, demografických, ekonomických a zdrojových podmínek a předpokládaného vývoje schopností OS ČR.</w:t>
      </w:r>
    </w:p>
    <w:p w:rsidR="0006558A" w:rsidRDefault="0006558A" w:rsidP="00550FFC">
      <w:pPr>
        <w:jc w:val="both"/>
      </w:pPr>
      <w:r>
        <w:t xml:space="preserve">V současné době dobíhá ještě program </w:t>
      </w:r>
      <w:r>
        <w:rPr>
          <w:rFonts w:cs="Calibri"/>
        </w:rPr>
        <w:t xml:space="preserve">Státního úřadu pro jadernou bezpečnost </w:t>
      </w:r>
      <w:r w:rsidRPr="00780DC7">
        <w:rPr>
          <w:rFonts w:cs="Calibri"/>
          <w:b/>
        </w:rPr>
        <w:t>Výzkum a vývoj pro potřeby SÚJB jako orgánu státního dozoru a státní správy v oblastech jaderné bezpečnosti, radiační ochrany a kontroly dodržování zákazu nakládání s chemickými a biologickými zbraněmi</w:t>
      </w:r>
      <w:r>
        <w:rPr>
          <w:rFonts w:cs="Calibri"/>
          <w:b/>
        </w:rPr>
        <w:t xml:space="preserve"> (2006 – 2014)</w:t>
      </w:r>
      <w:r w:rsidRPr="00780DC7">
        <w:rPr>
          <w:rFonts w:cs="Calibri"/>
        </w:rPr>
        <w:t>.</w:t>
      </w:r>
      <w:r>
        <w:rPr>
          <w:rFonts w:cs="Calibri"/>
        </w:rPr>
        <w:t xml:space="preserve"> Hlavním cílem programu je </w:t>
      </w:r>
      <w:r w:rsidRPr="00132537">
        <w:rPr>
          <w:rFonts w:cs="Calibri"/>
        </w:rPr>
        <w:t xml:space="preserve">získat poznatky, podklady a nástroje pro činnost a výkon státní správy zajišťované SÚJB </w:t>
      </w:r>
      <w:r>
        <w:rPr>
          <w:rFonts w:cs="Calibri"/>
        </w:rPr>
        <w:t>(</w:t>
      </w:r>
      <w:r w:rsidRPr="00132537">
        <w:rPr>
          <w:rFonts w:cs="Calibri"/>
        </w:rPr>
        <w:t>program zahrnuje</w:t>
      </w:r>
      <w:r>
        <w:rPr>
          <w:rFonts w:cs="Calibri"/>
        </w:rPr>
        <w:t xml:space="preserve"> </w:t>
      </w:r>
      <w:r w:rsidRPr="00132537">
        <w:rPr>
          <w:rFonts w:cs="Calibri"/>
        </w:rPr>
        <w:t>bezpečnost jaderných zařízení</w:t>
      </w:r>
      <w:r>
        <w:rPr>
          <w:rFonts w:cs="Calibri"/>
        </w:rPr>
        <w:t>, r</w:t>
      </w:r>
      <w:r w:rsidRPr="00132537">
        <w:rPr>
          <w:rFonts w:cs="Calibri"/>
        </w:rPr>
        <w:t>adiační ochran</w:t>
      </w:r>
      <w:r>
        <w:rPr>
          <w:rFonts w:cs="Calibri"/>
        </w:rPr>
        <w:t xml:space="preserve">u </w:t>
      </w:r>
      <w:r w:rsidR="00D775CD">
        <w:rPr>
          <w:rFonts w:cs="Calibri"/>
        </w:rPr>
        <w:t>a </w:t>
      </w:r>
      <w:r>
        <w:rPr>
          <w:rFonts w:cs="Calibri"/>
        </w:rPr>
        <w:t>k</w:t>
      </w:r>
      <w:r w:rsidRPr="00132537">
        <w:rPr>
          <w:rFonts w:cs="Calibri"/>
        </w:rPr>
        <w:t>ontrol</w:t>
      </w:r>
      <w:r>
        <w:rPr>
          <w:rFonts w:cs="Calibri"/>
        </w:rPr>
        <w:t>u</w:t>
      </w:r>
      <w:r w:rsidRPr="00132537">
        <w:rPr>
          <w:rFonts w:cs="Calibri"/>
        </w:rPr>
        <w:t xml:space="preserve"> nešíření zbraní hromadného ničení</w:t>
      </w:r>
      <w:r>
        <w:rPr>
          <w:rFonts w:cs="Calibri"/>
        </w:rPr>
        <w:t xml:space="preserve">). </w:t>
      </w:r>
      <w:r>
        <w:t xml:space="preserve">Přehled programů VaV, jejichž zaměření odpovídá prioritní oblasti 6, je uveden v </w:t>
      </w:r>
      <w:r w:rsidR="00B567CF">
        <w:fldChar w:fldCharType="begin"/>
      </w:r>
      <w:r w:rsidR="00B567CF">
        <w:instrText xml:space="preserve"> REF  _Ref338338781 \* Lower \h  \* MERGEFORMAT </w:instrText>
      </w:r>
      <w:r w:rsidR="00B567CF">
        <w:fldChar w:fldCharType="separate"/>
      </w:r>
      <w:r>
        <w:t xml:space="preserve">tab. </w:t>
      </w:r>
      <w:r>
        <w:rPr>
          <w:noProof/>
        </w:rPr>
        <w:t>12</w:t>
      </w:r>
      <w:r w:rsidR="00B567CF">
        <w:fldChar w:fldCharType="end"/>
      </w:r>
      <w:r>
        <w:t>.</w:t>
      </w:r>
    </w:p>
    <w:p w:rsidR="0006558A" w:rsidRDefault="0006558A" w:rsidP="00FE0075">
      <w:pPr>
        <w:pStyle w:val="Titulek"/>
        <w:tabs>
          <w:tab w:val="left" w:pos="851"/>
        </w:tabs>
        <w:rPr>
          <w:rFonts w:cs="Calibri"/>
        </w:rPr>
      </w:pPr>
      <w:bookmarkStart w:id="78" w:name="_Ref338338781"/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12</w:t>
      </w:r>
      <w:r w:rsidR="00960EB1">
        <w:rPr>
          <w:noProof/>
        </w:rPr>
        <w:fldChar w:fldCharType="end"/>
      </w:r>
      <w:bookmarkEnd w:id="78"/>
      <w:r>
        <w:t>:</w:t>
      </w:r>
      <w:r>
        <w:tab/>
      </w:r>
      <w:r>
        <w:rPr>
          <w:rFonts w:cs="Calibri"/>
        </w:rPr>
        <w:t>Stávající p</w:t>
      </w:r>
      <w:r w:rsidRPr="00FA3824">
        <w:rPr>
          <w:rFonts w:cs="Calibri"/>
        </w:rPr>
        <w:t>rogramy s největší tematickou relevancí k zaměření prioritní oblasti</w:t>
      </w:r>
      <w:r>
        <w:rPr>
          <w:rFonts w:cs="Calibri"/>
        </w:rPr>
        <w:t xml:space="preserve"> 6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"/>
        <w:gridCol w:w="2831"/>
        <w:gridCol w:w="1051"/>
        <w:gridCol w:w="1079"/>
        <w:gridCol w:w="1410"/>
        <w:gridCol w:w="1336"/>
        <w:gridCol w:w="1067"/>
      </w:tblGrid>
      <w:tr w:rsidR="0006558A" w:rsidRPr="008E4CC4" w:rsidTr="008E4CC4">
        <w:tc>
          <w:tcPr>
            <w:tcW w:w="3345" w:type="dxa"/>
            <w:gridSpan w:val="2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Program</w:t>
            </w:r>
          </w:p>
        </w:tc>
        <w:tc>
          <w:tcPr>
            <w:tcW w:w="1051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zahájení</w:t>
            </w:r>
          </w:p>
        </w:tc>
        <w:tc>
          <w:tcPr>
            <w:tcW w:w="1079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Rok ukončení</w:t>
            </w:r>
          </w:p>
        </w:tc>
        <w:tc>
          <w:tcPr>
            <w:tcW w:w="1410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Poskytovatel</w:t>
            </w:r>
          </w:p>
        </w:tc>
        <w:tc>
          <w:tcPr>
            <w:tcW w:w="1336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Pokryté oblasti</w:t>
            </w:r>
          </w:p>
        </w:tc>
        <w:tc>
          <w:tcPr>
            <w:tcW w:w="1067" w:type="dxa"/>
            <w:shd w:val="clear" w:color="auto" w:fill="E5B8B7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Další výzvy</w:t>
            </w:r>
          </w:p>
        </w:tc>
      </w:tr>
      <w:tr w:rsidR="0006558A" w:rsidRPr="008E4CC4" w:rsidTr="008E4CC4">
        <w:tc>
          <w:tcPr>
            <w:tcW w:w="51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JC</w:t>
            </w:r>
          </w:p>
        </w:tc>
        <w:tc>
          <w:tcPr>
            <w:tcW w:w="2831" w:type="dxa"/>
            <w:vAlign w:val="center"/>
          </w:tcPr>
          <w:p w:rsidR="0006558A" w:rsidRPr="008E4CC4" w:rsidRDefault="0006558A" w:rsidP="00D775CD">
            <w:pPr>
              <w:spacing w:after="0"/>
              <w:rPr>
                <w:rFonts w:cs="Calibri"/>
              </w:rPr>
            </w:pPr>
            <w:r w:rsidRPr="008E4CC4">
              <w:t xml:space="preserve">Výzkum a vývoj pro potřeby SÚJB jako orgánu státního dozoru a státní správy </w:t>
            </w:r>
            <w:r w:rsidR="00D775CD" w:rsidRPr="008E4CC4">
              <w:t>v</w:t>
            </w:r>
            <w:r w:rsidR="00D775CD">
              <w:t> </w:t>
            </w:r>
            <w:r w:rsidRPr="008E4CC4">
              <w:t>oblastech jaderné bezpečnosti, radiační ochrany a kontroly dodržování zákazu nakládání s chemickými a biologickými zbraněmi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2006</w:t>
            </w:r>
          </w:p>
        </w:tc>
        <w:tc>
          <w:tcPr>
            <w:tcW w:w="1079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2014</w:t>
            </w:r>
          </w:p>
        </w:tc>
        <w:tc>
          <w:tcPr>
            <w:tcW w:w="141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SÚJB</w:t>
            </w:r>
          </w:p>
        </w:tc>
        <w:tc>
          <w:tcPr>
            <w:tcW w:w="1336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</w:tc>
        <w:tc>
          <w:tcPr>
            <w:tcW w:w="1067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1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OD</w:t>
            </w:r>
          </w:p>
        </w:tc>
        <w:tc>
          <w:tcPr>
            <w:tcW w:w="2831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Podpora dosažených operačních schopností ozbrojených sil České republiky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2008</w:t>
            </w:r>
          </w:p>
        </w:tc>
        <w:tc>
          <w:tcPr>
            <w:tcW w:w="1079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41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MO</w:t>
            </w:r>
          </w:p>
        </w:tc>
        <w:tc>
          <w:tcPr>
            <w:tcW w:w="1336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4</w:t>
            </w:r>
          </w:p>
        </w:tc>
        <w:tc>
          <w:tcPr>
            <w:tcW w:w="1067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1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OF</w:t>
            </w:r>
          </w:p>
        </w:tc>
        <w:tc>
          <w:tcPr>
            <w:tcW w:w="2831" w:type="dxa"/>
            <w:vAlign w:val="center"/>
          </w:tcPr>
          <w:p w:rsidR="0006558A" w:rsidRPr="008E4CC4" w:rsidRDefault="0006558A" w:rsidP="00D775CD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 xml:space="preserve">Obranný aplikovaný výzkum, </w:t>
            </w:r>
            <w:r w:rsidRPr="008E4CC4">
              <w:rPr>
                <w:rFonts w:cs="Calibri"/>
              </w:rPr>
              <w:lastRenderedPageBreak/>
              <w:t xml:space="preserve">experimentální vývoj </w:t>
            </w:r>
            <w:r w:rsidR="00D775CD" w:rsidRPr="008E4CC4">
              <w:rPr>
                <w:rFonts w:cs="Calibri"/>
              </w:rPr>
              <w:t>a</w:t>
            </w:r>
            <w:r w:rsidR="00D775CD">
              <w:rPr>
                <w:rFonts w:cs="Calibri"/>
              </w:rPr>
              <w:t> </w:t>
            </w:r>
            <w:r w:rsidRPr="008E4CC4">
              <w:rPr>
                <w:rFonts w:cs="Calibri"/>
              </w:rPr>
              <w:t>inovace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lastRenderedPageBreak/>
              <w:t>2011</w:t>
            </w:r>
          </w:p>
        </w:tc>
        <w:tc>
          <w:tcPr>
            <w:tcW w:w="1079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2017</w:t>
            </w:r>
          </w:p>
        </w:tc>
        <w:tc>
          <w:tcPr>
            <w:tcW w:w="141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MO</w:t>
            </w:r>
          </w:p>
        </w:tc>
        <w:tc>
          <w:tcPr>
            <w:tcW w:w="1336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4</w:t>
            </w:r>
          </w:p>
        </w:tc>
        <w:tc>
          <w:tcPr>
            <w:tcW w:w="1067" w:type="dxa"/>
            <w:shd w:val="clear" w:color="auto" w:fill="EAF1DD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Ano</w:t>
            </w:r>
          </w:p>
        </w:tc>
      </w:tr>
      <w:tr w:rsidR="0006558A" w:rsidRPr="008E4CC4" w:rsidTr="008E4CC4">
        <w:tc>
          <w:tcPr>
            <w:tcW w:w="51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lastRenderedPageBreak/>
              <w:t>OV</w:t>
            </w:r>
          </w:p>
        </w:tc>
        <w:tc>
          <w:tcPr>
            <w:tcW w:w="2831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  <w:color w:val="000000"/>
                <w:lang w:eastAsia="cs-CZ"/>
              </w:rPr>
              <w:t>Rozvoj dosažených operačních schopností ozbrojených sil České republiky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2008</w:t>
            </w:r>
          </w:p>
        </w:tc>
        <w:tc>
          <w:tcPr>
            <w:tcW w:w="1079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2012</w:t>
            </w:r>
          </w:p>
        </w:tc>
        <w:tc>
          <w:tcPr>
            <w:tcW w:w="141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MO</w:t>
            </w:r>
          </w:p>
        </w:tc>
        <w:tc>
          <w:tcPr>
            <w:tcW w:w="1336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4</w:t>
            </w:r>
          </w:p>
        </w:tc>
        <w:tc>
          <w:tcPr>
            <w:tcW w:w="1067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</w:p>
        </w:tc>
      </w:tr>
      <w:tr w:rsidR="0006558A" w:rsidRPr="008E4CC4" w:rsidTr="008E4CC4">
        <w:tc>
          <w:tcPr>
            <w:tcW w:w="51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VF</w:t>
            </w:r>
          </w:p>
        </w:tc>
        <w:tc>
          <w:tcPr>
            <w:tcW w:w="2831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Bezpečnostní výzkum pro potřeby státu v letech 2010 – 2015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2010</w:t>
            </w:r>
          </w:p>
        </w:tc>
        <w:tc>
          <w:tcPr>
            <w:tcW w:w="1079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2015</w:t>
            </w:r>
          </w:p>
        </w:tc>
        <w:tc>
          <w:tcPr>
            <w:tcW w:w="141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MV</w:t>
            </w:r>
          </w:p>
        </w:tc>
        <w:tc>
          <w:tcPr>
            <w:tcW w:w="1336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1067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  <w:r w:rsidRPr="008E4CC4">
              <w:rPr>
                <w:rStyle w:val="Znakapoznpodarou"/>
                <w:rFonts w:cs="Calibri"/>
              </w:rPr>
              <w:footnoteReference w:id="5"/>
            </w:r>
          </w:p>
        </w:tc>
      </w:tr>
      <w:tr w:rsidR="0006558A" w:rsidRPr="008E4CC4" w:rsidTr="008E4CC4">
        <w:tc>
          <w:tcPr>
            <w:tcW w:w="514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VG</w:t>
            </w:r>
          </w:p>
        </w:tc>
        <w:tc>
          <w:tcPr>
            <w:tcW w:w="2831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Program bezpečnostního výzkumu České republiky 2010 – 2015</w:t>
            </w:r>
          </w:p>
        </w:tc>
        <w:tc>
          <w:tcPr>
            <w:tcW w:w="1051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2010</w:t>
            </w:r>
          </w:p>
        </w:tc>
        <w:tc>
          <w:tcPr>
            <w:tcW w:w="1079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2015</w:t>
            </w:r>
          </w:p>
        </w:tc>
        <w:tc>
          <w:tcPr>
            <w:tcW w:w="1410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</w:rPr>
              <w:t>MV</w:t>
            </w:r>
          </w:p>
        </w:tc>
        <w:tc>
          <w:tcPr>
            <w:tcW w:w="1336" w:type="dxa"/>
            <w:vAlign w:val="center"/>
          </w:tcPr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1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2</w:t>
            </w:r>
          </w:p>
          <w:p w:rsidR="0006558A" w:rsidRPr="00844EEC" w:rsidRDefault="0006558A" w:rsidP="008E4CC4">
            <w:pPr>
              <w:spacing w:after="0"/>
              <w:rPr>
                <w:rFonts w:cs="Calibri"/>
              </w:rPr>
            </w:pPr>
            <w:r w:rsidRPr="00844EEC">
              <w:rPr>
                <w:rFonts w:cs="Calibri"/>
              </w:rPr>
              <w:t>Oblast 3</w:t>
            </w:r>
          </w:p>
        </w:tc>
        <w:tc>
          <w:tcPr>
            <w:tcW w:w="1067" w:type="dxa"/>
            <w:vAlign w:val="center"/>
          </w:tcPr>
          <w:p w:rsidR="0006558A" w:rsidRPr="008E4CC4" w:rsidRDefault="0006558A" w:rsidP="008E4CC4">
            <w:pPr>
              <w:spacing w:after="0"/>
              <w:jc w:val="center"/>
              <w:rPr>
                <w:rFonts w:cs="Calibri"/>
              </w:rPr>
            </w:pPr>
            <w:r w:rsidRPr="008E4CC4">
              <w:rPr>
                <w:rFonts w:cs="Calibri"/>
              </w:rPr>
              <w:t>Ne</w:t>
            </w:r>
            <w:r w:rsidRPr="008E4CC4">
              <w:rPr>
                <w:rStyle w:val="Znakapoznpodarou"/>
                <w:rFonts w:cs="Calibri"/>
              </w:rPr>
              <w:footnoteReference w:id="6"/>
            </w:r>
          </w:p>
        </w:tc>
      </w:tr>
    </w:tbl>
    <w:p w:rsidR="0006558A" w:rsidRPr="007D3B73" w:rsidRDefault="0006558A" w:rsidP="003B32F8">
      <w:pPr>
        <w:jc w:val="both"/>
        <w:rPr>
          <w:rFonts w:cs="Calibri"/>
        </w:rPr>
      </w:pPr>
    </w:p>
    <w:p w:rsidR="0006558A" w:rsidRDefault="0006558A" w:rsidP="003B32F8">
      <w:pPr>
        <w:jc w:val="both"/>
        <w:rPr>
          <w:rFonts w:cs="Calibri"/>
          <w:b/>
          <w:i/>
        </w:rPr>
      </w:pPr>
    </w:p>
    <w:p w:rsidR="0006558A" w:rsidRPr="00833E57" w:rsidRDefault="0006558A" w:rsidP="00D1118B">
      <w:pPr>
        <w:jc w:val="both"/>
      </w:pPr>
      <w:r>
        <w:t xml:space="preserve"> </w:t>
      </w:r>
    </w:p>
    <w:p w:rsidR="0006558A" w:rsidRDefault="0006558A" w:rsidP="00D1118B">
      <w:pPr>
        <w:jc w:val="both"/>
        <w:rPr>
          <w:b/>
        </w:rPr>
      </w:pPr>
    </w:p>
    <w:p w:rsidR="0006558A" w:rsidRDefault="0006558A">
      <w:pPr>
        <w:rPr>
          <w:rFonts w:ascii="Cambria" w:hAnsi="Cambria"/>
          <w:b/>
          <w:bCs/>
          <w:color w:val="4F81BD"/>
          <w:sz w:val="26"/>
          <w:szCs w:val="26"/>
        </w:rPr>
      </w:pPr>
      <w:r>
        <w:br w:type="page"/>
      </w:r>
    </w:p>
    <w:p w:rsidR="0006558A" w:rsidRDefault="0006558A" w:rsidP="00190E8E">
      <w:pPr>
        <w:pStyle w:val="Nadpis1"/>
      </w:pPr>
      <w:bookmarkStart w:id="79" w:name="_Toc338238989"/>
      <w:bookmarkStart w:id="80" w:name="_Toc338239501"/>
      <w:bookmarkStart w:id="81" w:name="_Toc338615065"/>
      <w:bookmarkStart w:id="82" w:name="_Toc338615502"/>
      <w:r w:rsidRPr="00564E37">
        <w:lastRenderedPageBreak/>
        <w:t>Vazby mezi prioritními</w:t>
      </w:r>
      <w:r>
        <w:t xml:space="preserve"> oblastmi</w:t>
      </w:r>
      <w:bookmarkEnd w:id="79"/>
      <w:bookmarkEnd w:id="80"/>
      <w:bookmarkEnd w:id="81"/>
      <w:bookmarkEnd w:id="82"/>
    </w:p>
    <w:p w:rsidR="0006558A" w:rsidRDefault="0006558A" w:rsidP="00996092">
      <w:pPr>
        <w:spacing w:after="120"/>
        <w:jc w:val="both"/>
      </w:pPr>
      <w:r>
        <w:t>Přestože prioritní oblasti stanovené ve vazbě na základní společenské výzvy byly koncipovány do značné míry tak, aby nedocházelo k jejich překryvům, je zřejmé, že mezi jednotlivými prioritními oblastmi existují silnější či méně silné vazby. Proto také mezi cíli stanovenými v jednotlivých prioritních oblastech lze nalézt určité návaznosti. Tyto vazby je nezbytné zohlednit především při tvorbě programů na podporu VaV směřujícího k dosažení cílů tak, aby podpora pokrývala související cíle vždy komplexně.</w:t>
      </w:r>
    </w:p>
    <w:p w:rsidR="0006558A" w:rsidRDefault="0006558A" w:rsidP="00996092">
      <w:pPr>
        <w:spacing w:after="120"/>
        <w:jc w:val="both"/>
      </w:pPr>
      <w:r>
        <w:t>V této kapitole jsou proto popsány nejvýznamnější vazby mezi jednotlivými PO. Podrobnější popis vazeb mezi jednotlivými dílčími cíli je uveden v Identifikačních listech dílčích cílů, které jsou součástí Závěrečných zpráv expertních panelů.</w:t>
      </w:r>
    </w:p>
    <w:p w:rsidR="0006558A" w:rsidRDefault="0006558A" w:rsidP="0035226E">
      <w:pPr>
        <w:pStyle w:val="Nadpis2"/>
      </w:pPr>
      <w:bookmarkStart w:id="83" w:name="_Toc338615066"/>
      <w:bookmarkStart w:id="84" w:name="_Toc338615503"/>
      <w:r>
        <w:t>Efektivní využívání energie a snižování energetické náročnosti hospodářství</w:t>
      </w:r>
      <w:bookmarkEnd w:id="83"/>
      <w:bookmarkEnd w:id="84"/>
    </w:p>
    <w:p w:rsidR="0006558A" w:rsidRDefault="0006558A" w:rsidP="00996092">
      <w:pPr>
        <w:spacing w:after="120"/>
        <w:jc w:val="both"/>
      </w:pPr>
      <w:r>
        <w:t>PO 1 (</w:t>
      </w:r>
      <w:r>
        <w:rPr>
          <w:color w:val="000000"/>
        </w:rPr>
        <w:t>Konkurenceschopná ekonomika založená na znalostech</w:t>
      </w:r>
      <w:r>
        <w:t xml:space="preserve">) sleduje tyto cíle především v oblasti 2 (Posílení udržitelnosti výroby a dalších ekonomických aktivit) zaměřené na zvýšení úspornosti </w:t>
      </w:r>
      <w:r w:rsidR="005703E8">
        <w:t>a </w:t>
      </w:r>
      <w:r>
        <w:t xml:space="preserve">efektivity výroby z hlediska využívání energetických zdrojů a v oblasti 1 (Využití nových poznatků </w:t>
      </w:r>
      <w:r w:rsidR="005703E8">
        <w:t> z </w:t>
      </w:r>
      <w:r>
        <w:t>oblasti General Purpose Technologies, GPTs), která usiluje o zefektivnění výrobních procesů prostřednictvím využití obecně použitelných technologií (GPTs). Účelné a úsporné využívání energií je obsaženo také v cílech PO 2 (</w:t>
      </w:r>
      <w:r>
        <w:rPr>
          <w:color w:val="000000"/>
        </w:rPr>
        <w:t>Udržitelnost energetiky a materiálových zdrojů)</w:t>
      </w:r>
      <w:r>
        <w:t xml:space="preserve">, konkrétně v oblasti 2 (Snižování energetické náročnosti hospodářství), kde je efektivní využívání energií pojímáno šířeji z pohledu využívání nových energeticky efektivních technologií v energetice, průmyslové výrobě </w:t>
      </w:r>
      <w:r w:rsidR="005703E8">
        <w:t>i </w:t>
      </w:r>
      <w:r>
        <w:t>konečné spotřebě. Z trochu jiné perspektivy je na tuto výzvu nahlíženo v PO 3 (</w:t>
      </w:r>
      <w:r>
        <w:rPr>
          <w:color w:val="000000"/>
        </w:rPr>
        <w:t>Prostředí pro kvalitní život</w:t>
      </w:r>
      <w:r>
        <w:t>), která se v oblasti 4 (Environmentální technologie a inovace) zabývá rozvojem technologií, jež zvyšují účinnost využití primárních zdrojů.</w:t>
      </w:r>
    </w:p>
    <w:p w:rsidR="0006558A" w:rsidRDefault="0006558A" w:rsidP="0035226E">
      <w:pPr>
        <w:pStyle w:val="Nadpis2"/>
      </w:pPr>
      <w:bookmarkStart w:id="85" w:name="_Toc338615067"/>
      <w:bookmarkStart w:id="86" w:name="_Toc338615504"/>
      <w:r>
        <w:t>Udržitelný rozvoj dopravy a dopravních systémů</w:t>
      </w:r>
      <w:bookmarkEnd w:id="85"/>
      <w:bookmarkEnd w:id="86"/>
    </w:p>
    <w:p w:rsidR="0006558A" w:rsidRDefault="0006558A" w:rsidP="00996092">
      <w:pPr>
        <w:spacing w:after="120"/>
        <w:jc w:val="both"/>
      </w:pPr>
      <w:r>
        <w:t>PO 1 (</w:t>
      </w:r>
      <w:r>
        <w:rPr>
          <w:color w:val="000000"/>
        </w:rPr>
        <w:t>Konkurenceschopná ekonomika založená na znalostech</w:t>
      </w:r>
      <w:r>
        <w:t>) stanovuje ve svých cílech v rámci oblasti 2 (Posílení udržitelnosti výroby a dalších ekonomických aktivit) zvýšení úspornosti a efektivity dopravy, kde je kladen důraz na využívání nových alternativních pohonných hmot a efektivnější vytěžování přepravních prostředků. Tyto cíle souvisejí s tématem rozvoje energetiky v dopravě, které je z hlediska udržitelné energetiky diskutováno v PO 2, konkrétně v oblasti 1 (Udržitelná energetika).</w:t>
      </w:r>
    </w:p>
    <w:p w:rsidR="0006558A" w:rsidRDefault="0006558A" w:rsidP="0035226E">
      <w:pPr>
        <w:pStyle w:val="Nadpis2"/>
      </w:pPr>
      <w:bookmarkStart w:id="87" w:name="_Toc338615068"/>
      <w:bookmarkStart w:id="88" w:name="_Toc338615505"/>
      <w:r>
        <w:t>Posílení bezpečnosti výrobních procesů</w:t>
      </w:r>
      <w:bookmarkEnd w:id="87"/>
      <w:bookmarkEnd w:id="88"/>
    </w:p>
    <w:p w:rsidR="0006558A" w:rsidRDefault="0006558A" w:rsidP="00996092">
      <w:pPr>
        <w:spacing w:after="120"/>
        <w:jc w:val="both"/>
      </w:pPr>
      <w:r>
        <w:t>Toto téma je v PO 1 zmiňováno v celé oblasti 3 zaměřené na posílení bezpečnosti a spolehlivosti. Vazby s jinými prioritními oblastmi lze spatřovat především v oblasti bezpečnosti síťových systémů, která je z pohledu bezpečnosti energetických sítí zařazena mezi cíle v PO 2, konkrétně v oblasti 1 (Udržitelná energetika), a dále v oblasti ochrany a bezpečnosti dat (a jejich přenosu), která je v širším smyslu kybernetické bezpečnosti obsažena v cílech PO 6 (Bezpečná společnost), konkrétně v oblasti 2 (Bezpečnost kritických infrastruktur a zdrojů).</w:t>
      </w:r>
    </w:p>
    <w:p w:rsidR="0006558A" w:rsidRDefault="0006558A" w:rsidP="0035226E">
      <w:pPr>
        <w:pStyle w:val="Nadpis2"/>
      </w:pPr>
      <w:bookmarkStart w:id="89" w:name="_Toc338615069"/>
      <w:bookmarkStart w:id="90" w:name="_Toc338615506"/>
      <w:r>
        <w:t>Zajištění bezpečnosti dodávek energie</w:t>
      </w:r>
      <w:bookmarkEnd w:id="89"/>
      <w:bookmarkEnd w:id="90"/>
    </w:p>
    <w:p w:rsidR="0006558A" w:rsidRDefault="0006558A" w:rsidP="00996092">
      <w:pPr>
        <w:spacing w:after="120"/>
        <w:jc w:val="both"/>
      </w:pPr>
      <w:r>
        <w:t xml:space="preserve">Jedním </w:t>
      </w:r>
      <w:r w:rsidR="005703E8">
        <w:t xml:space="preserve">z </w:t>
      </w:r>
      <w:r>
        <w:t>cílů VaV v oblasti 1 (Udržitelná energetika) a oblasti 2 (Snižování energetické náročnosti hospodářství) v PO 2 je zajištění spolehlivosti a bezpečnosti dodávek energie. Kromě výše uvedené vazby na VaV v PO 1 je patrná i výrazná vazba na VaV v PO 6 týkající se bezpečnosti kritických infrastruktur a zdrojů.</w:t>
      </w:r>
    </w:p>
    <w:p w:rsidR="0006558A" w:rsidRDefault="0006558A" w:rsidP="0035226E">
      <w:pPr>
        <w:pStyle w:val="Nadpis2"/>
      </w:pPr>
      <w:bookmarkStart w:id="91" w:name="_Toc338615070"/>
      <w:bookmarkStart w:id="92" w:name="_Toc338615507"/>
      <w:r>
        <w:lastRenderedPageBreak/>
        <w:t>Biotechnologie a využívání odpadů</w:t>
      </w:r>
      <w:bookmarkEnd w:id="91"/>
      <w:bookmarkEnd w:id="92"/>
    </w:p>
    <w:p w:rsidR="0006558A" w:rsidRDefault="0006558A" w:rsidP="00996092">
      <w:pPr>
        <w:spacing w:after="120"/>
        <w:jc w:val="both"/>
      </w:pPr>
      <w:r>
        <w:t xml:space="preserve">Oblast biotechnologií je zařazena v PO 2 a PO 3. V PO 2 v oblasti 1 (Udržitelná energetika) jsou biotechnologie uváděny v souvislosti s obnovitelnými zdroji energie a energetickým využíváním biomasy, a dále v oblasti 2 (Snižování energetické náročnosti hospodářství), kde je tato problematika zmíněna ve vazbě na produkci biopaliv 3. generace, využití mikroorganismů a genetiku. Výzkum v těchto oblastech souvisí s výzkumem navrženým v PO 3 v oblasti 4 (Environmentální technologie </w:t>
      </w:r>
      <w:r w:rsidR="005703E8">
        <w:t>a </w:t>
      </w:r>
      <w:r>
        <w:t>ekoinovace), do které je zařazena problematika biotechnologických postupů a energetického využití biomasy a odpadů. Energetické využití odpadů je také zařazeno v PO 2 v oblasti 1 (Udržitelná energetika).</w:t>
      </w:r>
    </w:p>
    <w:p w:rsidR="0006558A" w:rsidRDefault="0006558A" w:rsidP="0035226E">
      <w:pPr>
        <w:pStyle w:val="Nadpis2"/>
      </w:pPr>
      <w:bookmarkStart w:id="93" w:name="_Toc338615071"/>
      <w:bookmarkStart w:id="94" w:name="_Toc338615508"/>
      <w:r>
        <w:t>Environmentálně příznivé technologie</w:t>
      </w:r>
      <w:bookmarkEnd w:id="93"/>
      <w:bookmarkEnd w:id="94"/>
    </w:p>
    <w:p w:rsidR="0006558A" w:rsidRDefault="0006558A" w:rsidP="00996092">
      <w:pPr>
        <w:spacing w:after="120"/>
        <w:jc w:val="both"/>
      </w:pPr>
      <w:r>
        <w:t xml:space="preserve">Problematika environmentálně příznivých technologií je zařazena v PO 3 v oblasti 4 (Environmentální technologie a ekoinovace), kde je pozornost věnována zejména technologiím a materiálům šetrným </w:t>
      </w:r>
      <w:r w:rsidR="005703E8">
        <w:t>k </w:t>
      </w:r>
      <w:r>
        <w:t>životnímu prostředí a technologiím zvyšujícím celkovou účinnost využití primárních zdrojů. V PO 2 je v oblasti 1 (Udržitelná energetika) toto téma řešeno v souvislosti s efektivním využíváním fosilních zdrojů a snižováním emisí znečišťujících látek a skleníkových plynů. Vývoj nových technologií, které se vyznačují úsporností a šetrností vůči životnímu prostředí, je součástí PO 1 a její oblasti 2 (Posílení udržitelnosti výroby a dalších ekonomických aktivit).</w:t>
      </w:r>
    </w:p>
    <w:p w:rsidR="0006558A" w:rsidRDefault="0006558A" w:rsidP="0035226E">
      <w:pPr>
        <w:pStyle w:val="Nadpis2"/>
      </w:pPr>
      <w:bookmarkStart w:id="95" w:name="_Toc338615072"/>
      <w:bookmarkStart w:id="96" w:name="_Toc338615509"/>
      <w:r>
        <w:t>Energetické aspekty rozvoje měst a regionů</w:t>
      </w:r>
      <w:bookmarkEnd w:id="95"/>
      <w:bookmarkEnd w:id="96"/>
    </w:p>
    <w:p w:rsidR="0006558A" w:rsidRDefault="0006558A" w:rsidP="00996092">
      <w:pPr>
        <w:spacing w:after="120"/>
        <w:jc w:val="both"/>
      </w:pPr>
      <w:r>
        <w:t xml:space="preserve">Téma rozvoje měst a regionů je z hlediska energetiky zařazeno do oblasti 1 (Udržitelná energetika) </w:t>
      </w:r>
      <w:r w:rsidR="00265777">
        <w:t>v </w:t>
      </w:r>
      <w:r>
        <w:t>PO 2. Tento výzkum má vazbu na PO 3 a její oblast 3 (Udržitelný rozvoj krajiny a lidských sídel), kde je řešena problematika budování a provozu inteligentních lidských sídel s minimálními dopady na životní prostředí.</w:t>
      </w:r>
    </w:p>
    <w:p w:rsidR="0006558A" w:rsidRDefault="0006558A" w:rsidP="0035226E">
      <w:pPr>
        <w:pStyle w:val="Nadpis2"/>
      </w:pPr>
      <w:bookmarkStart w:id="97" w:name="_Toc338615073"/>
      <w:bookmarkStart w:id="98" w:name="_Toc338615510"/>
      <w:r>
        <w:t>Diagnostika a automatické řízení procesů</w:t>
      </w:r>
      <w:bookmarkEnd w:id="97"/>
      <w:bookmarkEnd w:id="98"/>
    </w:p>
    <w:p w:rsidR="0006558A" w:rsidRDefault="0006558A" w:rsidP="00996092">
      <w:pPr>
        <w:spacing w:after="120"/>
        <w:jc w:val="both"/>
      </w:pPr>
      <w:r>
        <w:t xml:space="preserve">VaV zaměřený na nové diagnostické metody směřující ke zvýšení spolehlivosti, bezpečnosti </w:t>
      </w:r>
      <w:r w:rsidR="00E44053">
        <w:t>a </w:t>
      </w:r>
      <w:r>
        <w:t xml:space="preserve">životnosti energetických zařízení (např. senzorové systémy, přenos informací, zpracování dat) je zařazen do oblasti 2 (Snižování energetické náročnosti hospodářství) v PO 2. Tento výzkum do značné míry souvisí se zaměřením výzkumu v PO 1 v oblasti 2 (Posílení udržitelnosti výroby a dalších ekonomických aktivit), kde je cílem VaV zvýšení úspornosti, efektivity a adaptability </w:t>
      </w:r>
      <w:r w:rsidR="00E44053">
        <w:t>v </w:t>
      </w:r>
      <w:r>
        <w:t>elektrotechnice, včetně infomačních technologií.</w:t>
      </w:r>
    </w:p>
    <w:p w:rsidR="0006558A" w:rsidRDefault="0006558A" w:rsidP="0035226E">
      <w:pPr>
        <w:pStyle w:val="Nadpis2"/>
      </w:pPr>
      <w:bookmarkStart w:id="99" w:name="_Toc338615074"/>
      <w:bookmarkStart w:id="100" w:name="_Toc338615511"/>
      <w:r>
        <w:t>Pokročilé materiály a snižování materiálové náročnosti hospodářství</w:t>
      </w:r>
      <w:bookmarkEnd w:id="99"/>
      <w:bookmarkEnd w:id="100"/>
    </w:p>
    <w:p w:rsidR="0006558A" w:rsidRDefault="0006558A" w:rsidP="00996092">
      <w:pPr>
        <w:spacing w:after="120"/>
        <w:jc w:val="both"/>
      </w:pPr>
      <w:r>
        <w:t xml:space="preserve">Materiálovému výzkumu je věnována celá oblast 3 (Materiálová základna) v PO 2. Zde je zařazen VaV jak nových pokročilých materiálů (včetně nanomateriálů), tak i inovace „klasických“ materiálů, které mají potenciál přispět ke zvýšení konkurenceschopnosti ČR. Materiálový výzkum v této prioritní oblasti má významnou vazbu VaV v PO 1, a to zejména v její oblasti 1 (Využití nových poznatků </w:t>
      </w:r>
      <w:r w:rsidR="00832300">
        <w:t>z </w:t>
      </w:r>
      <w:r>
        <w:t xml:space="preserve">oblasti General Purpose Technologies), kde je cílem VaV zvýšení užitných vlastností produktů </w:t>
      </w:r>
      <w:r w:rsidR="00832300">
        <w:t>a </w:t>
      </w:r>
      <w:r>
        <w:t xml:space="preserve">bezpečnosti a spolehlivosti procesů, a dále v oblasti 2 (Posílení udržitelnosti výroby a dalších ekonomických aktivit), která je zaměřena na vývoj nových technologií využívajících nekonvenční materiály a uplatnění nových materiálů. Snižování materiálové náročnosti hospodářství je součástí oblasti 3 (Materiálová základna) v PO 2. </w:t>
      </w:r>
    </w:p>
    <w:p w:rsidR="0006558A" w:rsidRDefault="0006558A" w:rsidP="0035226E">
      <w:pPr>
        <w:pStyle w:val="Nadpis2"/>
      </w:pPr>
      <w:bookmarkStart w:id="101" w:name="_Toc338615075"/>
      <w:bookmarkStart w:id="102" w:name="_Toc338615512"/>
      <w:r>
        <w:lastRenderedPageBreak/>
        <w:t>Diagnostické a terapeutické metody</w:t>
      </w:r>
      <w:bookmarkEnd w:id="101"/>
      <w:bookmarkEnd w:id="102"/>
    </w:p>
    <w:p w:rsidR="0006558A" w:rsidRDefault="0006558A" w:rsidP="00996092">
      <w:pPr>
        <w:spacing w:after="120"/>
        <w:jc w:val="both"/>
      </w:pPr>
      <w:r>
        <w:t>V PO 5 (</w:t>
      </w:r>
      <w:r>
        <w:rPr>
          <w:color w:val="000000"/>
        </w:rPr>
        <w:t>Zdravá populace</w:t>
      </w:r>
      <w:r>
        <w:t>) je do oblasti 2 (Nové diagnostické a terapeutické metody) zařazen VaV směřující k vývoji nových lékařských a diagnostických přístrojů, což do značné míry souvisí s VaV v PO 1 v oblasti 1 (Využití nových poznatků z oblasti General Purpose Technologies) a v oblasti 2 Posílení udržitelnosti výroby a dalších ekonomických aktivit.</w:t>
      </w:r>
    </w:p>
    <w:p w:rsidR="0006558A" w:rsidRDefault="0006558A" w:rsidP="0035226E">
      <w:pPr>
        <w:pStyle w:val="Nadpis2"/>
      </w:pPr>
      <w:bookmarkStart w:id="103" w:name="_Toc338615076"/>
      <w:bookmarkStart w:id="104" w:name="_Toc338615513"/>
      <w:r>
        <w:t>Sociální aspekty VaV realizovaného v jiných prioritních oblastech – životní styl populace a environmentální výchova</w:t>
      </w:r>
      <w:bookmarkEnd w:id="103"/>
      <w:bookmarkEnd w:id="104"/>
    </w:p>
    <w:p w:rsidR="0006558A" w:rsidRDefault="0006558A" w:rsidP="00996092">
      <w:pPr>
        <w:spacing w:after="120"/>
        <w:jc w:val="both"/>
      </w:pPr>
      <w:r>
        <w:t>V PO 4 (Sociální a kulturní výzvy) je v oblasti 4 (Rozvoj a uplatnění lidského potenciálu) zařazena problematika ochrany a podpory lidského zdraví, která má vazbu na zdravotní výzkum zařazený do PO 5. Konkrétně se jedná o vytvoření nadresortního systému ochrany a podpory zdraví, který bude zaměřen na ozdravění životního stylu populace a životního a pracovního prostředí. Výzkum v PO 4 má jistou vazbu na PO 3 (Prostředí pro kvalitní život), a to zejména v  souvislostech s prevencí poškozování životního prostředí.</w:t>
      </w:r>
    </w:p>
    <w:p w:rsidR="0006558A" w:rsidRPr="000A235B" w:rsidRDefault="0006558A" w:rsidP="000A235B"/>
    <w:p w:rsidR="0006558A" w:rsidRDefault="0006558A">
      <w:pPr>
        <w:rPr>
          <w:rFonts w:ascii="Cambria" w:hAnsi="Cambria"/>
          <w:b/>
          <w:bCs/>
          <w:color w:val="4F81BD"/>
          <w:sz w:val="26"/>
          <w:szCs w:val="26"/>
        </w:rPr>
      </w:pPr>
      <w:r>
        <w:br w:type="page"/>
      </w:r>
    </w:p>
    <w:p w:rsidR="0006558A" w:rsidRDefault="0006558A" w:rsidP="00631C13">
      <w:pPr>
        <w:pStyle w:val="Nadpis1"/>
      </w:pPr>
      <w:bookmarkStart w:id="105" w:name="_Toc338238990"/>
      <w:bookmarkStart w:id="106" w:name="_Toc338239502"/>
      <w:bookmarkStart w:id="107" w:name="_Toc338615077"/>
      <w:bookmarkStart w:id="108" w:name="_Toc338615514"/>
      <w:r w:rsidRPr="00F83E36">
        <w:lastRenderedPageBreak/>
        <w:t>Shrnutí</w:t>
      </w:r>
      <w:bookmarkEnd w:id="105"/>
      <w:bookmarkEnd w:id="106"/>
      <w:bookmarkEnd w:id="107"/>
      <w:bookmarkEnd w:id="108"/>
    </w:p>
    <w:p w:rsidR="0006558A" w:rsidRDefault="0006558A" w:rsidP="00404F60">
      <w:pPr>
        <w:pStyle w:val="Nadpis2"/>
      </w:pPr>
      <w:bookmarkStart w:id="109" w:name="_Toc338615078"/>
      <w:bookmarkStart w:id="110" w:name="_Toc338615515"/>
      <w:r>
        <w:t>Přehledné shrnutí současných programů, jejichž zaměření odpovídá Národním prioritám orientovaného VaVaI</w:t>
      </w:r>
      <w:bookmarkEnd w:id="109"/>
      <w:bookmarkEnd w:id="110"/>
    </w:p>
    <w:p w:rsidR="0006558A" w:rsidRDefault="0006558A" w:rsidP="00B3184D">
      <w:pPr>
        <w:jc w:val="both"/>
        <w:rPr>
          <w:rFonts w:cs="Calibri"/>
        </w:rPr>
      </w:pPr>
      <w:r>
        <w:rPr>
          <w:rFonts w:cs="Calibri"/>
        </w:rPr>
        <w:t xml:space="preserve">V následující tabulce jsou přehledně shrnuty v současné době běžící programy účelové podpory, kterými je podporován </w:t>
      </w:r>
      <w:r w:rsidRPr="00DF114E">
        <w:rPr>
          <w:rFonts w:cs="Calibri"/>
        </w:rPr>
        <w:t>VaV v</w:t>
      </w:r>
      <w:r>
        <w:rPr>
          <w:rFonts w:cs="Calibri"/>
        </w:rPr>
        <w:t> </w:t>
      </w:r>
      <w:r w:rsidRPr="00DF114E">
        <w:rPr>
          <w:rFonts w:cs="Calibri"/>
        </w:rPr>
        <w:t>oblastech</w:t>
      </w:r>
      <w:r>
        <w:rPr>
          <w:rFonts w:cs="Calibri"/>
        </w:rPr>
        <w:t>, které odpovídají zaměření a cílům Národních priorit orientovaného VaVaI. Vzhledem k tomu, že tyto programy byly připravovány před schválením nových priorit vládou ČR, zaměření i konkrétní</w:t>
      </w:r>
      <w:r w:rsidRPr="00645FCB">
        <w:rPr>
          <w:rFonts w:cs="Calibri"/>
        </w:rPr>
        <w:t xml:space="preserve"> cíle jednotlivých programů projektů i </w:t>
      </w:r>
      <w:r>
        <w:rPr>
          <w:rFonts w:cs="Calibri"/>
        </w:rPr>
        <w:t>podporovaných projektů se</w:t>
      </w:r>
      <w:r w:rsidRPr="00645FCB">
        <w:rPr>
          <w:rFonts w:cs="Calibri"/>
        </w:rPr>
        <w:t xml:space="preserve"> nemusí plně shodovat s</w:t>
      </w:r>
      <w:r>
        <w:rPr>
          <w:rFonts w:cs="Calibri"/>
        </w:rPr>
        <w:t> </w:t>
      </w:r>
      <w:r w:rsidRPr="00645FCB">
        <w:rPr>
          <w:rFonts w:cs="Calibri"/>
        </w:rPr>
        <w:t>cíli</w:t>
      </w:r>
      <w:r>
        <w:rPr>
          <w:rFonts w:cs="Calibri"/>
        </w:rPr>
        <w:t xml:space="preserve"> stanovenými v Národních prioritách orientovaného VaVaI.</w:t>
      </w:r>
    </w:p>
    <w:p w:rsidR="0006558A" w:rsidRDefault="0006558A" w:rsidP="00B3184D">
      <w:pPr>
        <w:jc w:val="both"/>
        <w:rPr>
          <w:rFonts w:cs="Calibri"/>
        </w:rPr>
      </w:pPr>
      <w:r>
        <w:rPr>
          <w:rFonts w:cs="Calibri"/>
        </w:rPr>
        <w:t xml:space="preserve">V tabulce jsou uvedeny rozděleny programy na dvě skupiny – programy, u kterých lze ještě v budoucnosti očekávat další výzvy (tyto programy jsou </w:t>
      </w:r>
      <w:r w:rsidRPr="009D718B">
        <w:rPr>
          <w:rFonts w:cs="Calibri"/>
          <w:b/>
        </w:rPr>
        <w:t>tučným písmem</w:t>
      </w:r>
      <w:r>
        <w:rPr>
          <w:rFonts w:cs="Calibri"/>
        </w:rPr>
        <w:t xml:space="preserve">), a programy které již další výzvy nebudou (tyto programy jsou vyznačeny </w:t>
      </w:r>
      <w:r w:rsidRPr="009D718B">
        <w:rPr>
          <w:rFonts w:cs="Calibri"/>
          <w:i/>
        </w:rPr>
        <w:t>kurzívou</w:t>
      </w:r>
      <w:r>
        <w:rPr>
          <w:rFonts w:cs="Calibri"/>
        </w:rPr>
        <w:t xml:space="preserve">). V programech, u kterých se ještě </w:t>
      </w:r>
      <w:r w:rsidRPr="00645FCB">
        <w:rPr>
          <w:rFonts w:cs="Calibri"/>
        </w:rPr>
        <w:t>očekávají výzvy</w:t>
      </w:r>
      <w:r>
        <w:rPr>
          <w:rFonts w:cs="Calibri"/>
        </w:rPr>
        <w:t>,</w:t>
      </w:r>
      <w:r w:rsidRPr="00645FCB">
        <w:rPr>
          <w:rFonts w:cs="Calibri"/>
        </w:rPr>
        <w:t xml:space="preserve"> </w:t>
      </w:r>
      <w:r>
        <w:rPr>
          <w:rFonts w:cs="Calibri"/>
        </w:rPr>
        <w:t xml:space="preserve">by jejich </w:t>
      </w:r>
      <w:r w:rsidRPr="00645FCB">
        <w:rPr>
          <w:rFonts w:cs="Calibri"/>
        </w:rPr>
        <w:t>poskytovatelé měli uvážit, zda a jak</w:t>
      </w:r>
      <w:r>
        <w:rPr>
          <w:rFonts w:cs="Calibri"/>
        </w:rPr>
        <w:t>ým způsobem v</w:t>
      </w:r>
      <w:r w:rsidRPr="00645FCB">
        <w:rPr>
          <w:rFonts w:cs="Calibri"/>
        </w:rPr>
        <w:t xml:space="preserve"> těchto výzvách reflektovat schválené priority</w:t>
      </w:r>
      <w:r>
        <w:rPr>
          <w:rFonts w:cs="Calibri"/>
        </w:rPr>
        <w:t xml:space="preserve"> (např. úpravou zadávací dokumentace k nové výzvě)</w:t>
      </w:r>
      <w:r w:rsidRPr="00645FCB">
        <w:rPr>
          <w:rFonts w:cs="Calibri"/>
        </w:rPr>
        <w:t>.</w:t>
      </w:r>
    </w:p>
    <w:p w:rsidR="0006558A" w:rsidRDefault="0006558A" w:rsidP="00A227CC">
      <w:pPr>
        <w:pStyle w:val="Titulek"/>
        <w:ind w:left="993" w:hanging="993"/>
        <w:rPr>
          <w:rFonts w:cs="Calibri"/>
        </w:rPr>
      </w:pPr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13</w:t>
      </w:r>
      <w:r w:rsidR="00960EB1">
        <w:rPr>
          <w:noProof/>
        </w:rPr>
        <w:fldChar w:fldCharType="end"/>
      </w:r>
      <w:r>
        <w:t>:</w:t>
      </w:r>
      <w:r>
        <w:tab/>
      </w:r>
      <w:r>
        <w:rPr>
          <w:rFonts w:cs="Calibri"/>
        </w:rPr>
        <w:t>Přehled současných programů, jejichž zaměření odpovídá Národním prioritám orientovaného VaVaI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3118"/>
        <w:gridCol w:w="4111"/>
      </w:tblGrid>
      <w:tr w:rsidR="0006558A" w:rsidRPr="008E4CC4" w:rsidTr="008E4CC4">
        <w:tc>
          <w:tcPr>
            <w:tcW w:w="2093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120" w:after="1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 xml:space="preserve">Oblast </w:t>
            </w:r>
          </w:p>
        </w:tc>
        <w:tc>
          <w:tcPr>
            <w:tcW w:w="3118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120" w:after="1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Podoblast</w:t>
            </w:r>
          </w:p>
        </w:tc>
        <w:tc>
          <w:tcPr>
            <w:tcW w:w="4111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120" w:after="1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Poskytovatel:</w:t>
            </w:r>
            <w:r w:rsidRPr="008E4CC4">
              <w:rPr>
                <w:rFonts w:cs="Calibri"/>
                <w:b/>
              </w:rPr>
              <w:tab/>
              <w:t>program</w:t>
            </w:r>
          </w:p>
        </w:tc>
      </w:tr>
      <w:tr w:rsidR="0006558A" w:rsidRPr="008E4CC4" w:rsidTr="008E4CC4">
        <w:tc>
          <w:tcPr>
            <w:tcW w:w="9322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120" w:after="1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1 - Konkurenceschopná ekonomika založená na znalostech</w:t>
            </w:r>
          </w:p>
        </w:tc>
      </w:tr>
      <w:tr w:rsidR="0006558A" w:rsidRPr="008E4CC4" w:rsidTr="008E4CC4">
        <w:trPr>
          <w:trHeight w:val="1609"/>
        </w:trPr>
        <w:tc>
          <w:tcPr>
            <w:tcW w:w="2093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b/>
              </w:rPr>
            </w:pPr>
            <w:r w:rsidRPr="008E4CC4">
              <w:rPr>
                <w:b/>
              </w:rPr>
              <w:t>1. Využití (aplikace) nových poznatků z oblasti tzv. General Purpose Technologies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1.1 GPTs pro inovace procesů, produktů a služeb</w:t>
            </w:r>
          </w:p>
        </w:tc>
        <w:tc>
          <w:tcPr>
            <w:tcW w:w="4111" w:type="dxa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Potenciál (OP PI)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Prosperita (OP PI)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Spolupráce (OP PI)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TIP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TA ČR:</w:t>
            </w:r>
            <w:r w:rsidRPr="008E4CC4">
              <w:rPr>
                <w:rFonts w:cs="Calibri"/>
                <w:i/>
                <w:sz w:val="20"/>
              </w:rPr>
              <w:tab/>
              <w:t xml:space="preserve">Program aplikovaného výzkumu </w:t>
            </w:r>
            <w:r w:rsidR="00831724" w:rsidRPr="008E4CC4">
              <w:rPr>
                <w:rFonts w:cs="Calibri"/>
                <w:i/>
                <w:sz w:val="20"/>
              </w:rPr>
              <w:t>a</w:t>
            </w:r>
            <w:r w:rsidR="00831724">
              <w:rPr>
                <w:rFonts w:cs="Calibri"/>
                <w:i/>
                <w:sz w:val="20"/>
              </w:rPr>
              <w:t> </w:t>
            </w:r>
            <w:r w:rsidRPr="008E4CC4">
              <w:rPr>
                <w:rFonts w:cs="Calibri"/>
                <w:i/>
                <w:sz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>Centra kompetence</w:t>
            </w:r>
          </w:p>
          <w:p w:rsidR="0006558A" w:rsidRDefault="0006558A" w:rsidP="00831724">
            <w:pPr>
              <w:spacing w:before="60"/>
              <w:ind w:left="743" w:hanging="709"/>
              <w:rPr>
                <w:b/>
                <w:sz w:val="20"/>
              </w:rPr>
            </w:pPr>
            <w:r w:rsidRPr="008E4CC4">
              <w:rPr>
                <w:b/>
                <w:sz w:val="20"/>
              </w:rPr>
              <w:t>MZ</w:t>
            </w:r>
            <w:r w:rsidR="00831724">
              <w:rPr>
                <w:b/>
                <w:sz w:val="20"/>
              </w:rPr>
              <w:t>e</w:t>
            </w:r>
            <w:r w:rsidRPr="008E4CC4">
              <w:rPr>
                <w:b/>
                <w:sz w:val="20"/>
              </w:rPr>
              <w:t>:</w:t>
            </w:r>
            <w:r w:rsidRPr="008E4CC4">
              <w:rPr>
                <w:b/>
                <w:sz w:val="20"/>
              </w:rPr>
              <w:tab/>
              <w:t xml:space="preserve">Komplexní udržitelné systémy </w:t>
            </w:r>
            <w:r w:rsidR="00831724" w:rsidRPr="008E4CC4">
              <w:rPr>
                <w:b/>
                <w:sz w:val="20"/>
              </w:rPr>
              <w:t>v</w:t>
            </w:r>
            <w:r w:rsidR="00831724">
              <w:rPr>
                <w:b/>
                <w:sz w:val="20"/>
              </w:rPr>
              <w:t> </w:t>
            </w:r>
            <w:r w:rsidRPr="008E4CC4">
              <w:rPr>
                <w:b/>
                <w:sz w:val="20"/>
              </w:rPr>
              <w:t>zemědělství 2012-2018 „KUS“ MZ</w:t>
            </w:r>
            <w:r w:rsidR="00831724">
              <w:rPr>
                <w:b/>
                <w:sz w:val="20"/>
              </w:rPr>
              <w:t>e</w:t>
            </w:r>
          </w:p>
          <w:p w:rsidR="00831724" w:rsidRPr="00831724" w:rsidRDefault="00831724" w:rsidP="0083172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31724">
              <w:rPr>
                <w:rFonts w:cs="Calibri"/>
                <w:i/>
                <w:sz w:val="20"/>
              </w:rPr>
              <w:t>MZe:</w:t>
            </w:r>
            <w:r w:rsidRPr="00831724">
              <w:rPr>
                <w:rFonts w:cs="Calibri"/>
                <w:i/>
                <w:sz w:val="20"/>
              </w:rPr>
              <w:tab/>
              <w:t>Výzkum v agrárním komplexu 2009 - 2014 „VAK“</w:t>
            </w: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pacing w:after="0"/>
              <w:rPr>
                <w:b/>
              </w:rPr>
            </w:pPr>
            <w:r w:rsidRPr="008E4CC4">
              <w:rPr>
                <w:b/>
              </w:rPr>
              <w:t>2. Posílení udržitelnosti výroby a dalších ekonomických aktivit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2.1 Úspornost, efektivita a adaptabilita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TA ČR:</w:t>
            </w:r>
            <w:r w:rsidRPr="008E4CC4">
              <w:rPr>
                <w:rFonts w:cs="Calibri"/>
                <w:i/>
                <w:sz w:val="20"/>
              </w:rPr>
              <w:tab/>
              <w:t xml:space="preserve">Program aplikovaného výzkumu </w:t>
            </w:r>
            <w:r w:rsidR="00831724" w:rsidRPr="008E4CC4">
              <w:rPr>
                <w:rFonts w:cs="Calibri"/>
                <w:i/>
                <w:sz w:val="20"/>
              </w:rPr>
              <w:t>a</w:t>
            </w:r>
            <w:r w:rsidR="00831724">
              <w:rPr>
                <w:rFonts w:cs="Calibri"/>
                <w:i/>
                <w:sz w:val="20"/>
              </w:rPr>
              <w:t> </w:t>
            </w:r>
            <w:r w:rsidRPr="008E4CC4">
              <w:rPr>
                <w:rFonts w:cs="Calibri"/>
                <w:i/>
                <w:sz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>Centra kompetence</w:t>
            </w:r>
          </w:p>
          <w:p w:rsidR="0006558A" w:rsidRDefault="0006558A" w:rsidP="00831724">
            <w:pPr>
              <w:spacing w:before="60"/>
              <w:ind w:left="743" w:hanging="709"/>
              <w:rPr>
                <w:b/>
                <w:sz w:val="20"/>
              </w:rPr>
            </w:pPr>
            <w:r w:rsidRPr="008E4CC4">
              <w:rPr>
                <w:b/>
                <w:sz w:val="20"/>
              </w:rPr>
              <w:t>MZ</w:t>
            </w:r>
            <w:r w:rsidR="00831724">
              <w:rPr>
                <w:b/>
                <w:sz w:val="20"/>
              </w:rPr>
              <w:t>e</w:t>
            </w:r>
            <w:r w:rsidRPr="008E4CC4">
              <w:rPr>
                <w:b/>
                <w:sz w:val="20"/>
              </w:rPr>
              <w:t>:</w:t>
            </w:r>
            <w:r w:rsidRPr="008E4CC4">
              <w:rPr>
                <w:b/>
                <w:sz w:val="20"/>
              </w:rPr>
              <w:tab/>
              <w:t xml:space="preserve">Komplexní udržitelné systémy </w:t>
            </w:r>
            <w:r w:rsidR="00831724" w:rsidRPr="008E4CC4">
              <w:rPr>
                <w:b/>
                <w:sz w:val="20"/>
              </w:rPr>
              <w:t>v</w:t>
            </w:r>
            <w:r w:rsidR="00831724">
              <w:rPr>
                <w:b/>
                <w:sz w:val="20"/>
              </w:rPr>
              <w:t> </w:t>
            </w:r>
            <w:r w:rsidRPr="008E4CC4">
              <w:rPr>
                <w:b/>
                <w:sz w:val="20"/>
              </w:rPr>
              <w:t>zemědělství 2012-2018 „KUS“ MZ</w:t>
            </w:r>
            <w:r w:rsidR="00831724">
              <w:rPr>
                <w:b/>
                <w:sz w:val="20"/>
              </w:rPr>
              <w:t>e</w:t>
            </w:r>
          </w:p>
          <w:p w:rsidR="00831724" w:rsidRPr="008E4CC4" w:rsidRDefault="00831724" w:rsidP="00831724">
            <w:pPr>
              <w:spacing w:before="60"/>
              <w:ind w:left="743" w:hanging="709"/>
              <w:rPr>
                <w:rFonts w:cs="Calibri"/>
                <w:sz w:val="20"/>
              </w:rPr>
            </w:pPr>
            <w:r w:rsidRPr="00831724">
              <w:rPr>
                <w:rFonts w:cs="Calibri"/>
                <w:i/>
                <w:sz w:val="20"/>
              </w:rPr>
              <w:t>MZe:</w:t>
            </w:r>
            <w:r w:rsidRPr="00831724">
              <w:rPr>
                <w:rFonts w:cs="Calibri"/>
                <w:i/>
                <w:sz w:val="20"/>
              </w:rPr>
              <w:tab/>
              <w:t>Výzkum v agrárním komplexu 2009 - 2014 „VAK“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pacing w:after="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2.2 Užitné vlastnosti produktů a služeb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pacing w:after="0"/>
              <w:rPr>
                <w:b/>
              </w:rPr>
            </w:pPr>
            <w:r w:rsidRPr="008E4CC4">
              <w:rPr>
                <w:b/>
              </w:rPr>
              <w:t>3. Posílení bezpečnosti a spolehlivosti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Bezpečnost a spolehlivost produktů a služeb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TA ČR:</w:t>
            </w:r>
            <w:r w:rsidRPr="008E4CC4">
              <w:rPr>
                <w:rFonts w:cs="Calibri"/>
                <w:i/>
                <w:sz w:val="20"/>
              </w:rPr>
              <w:tab/>
              <w:t xml:space="preserve">Program aplikovaného výzkumu </w:t>
            </w:r>
            <w:r w:rsidR="00831724" w:rsidRPr="008E4CC4">
              <w:rPr>
                <w:rFonts w:cs="Calibri"/>
                <w:i/>
                <w:sz w:val="20"/>
              </w:rPr>
              <w:t>a</w:t>
            </w:r>
            <w:r w:rsidR="00831724">
              <w:rPr>
                <w:rFonts w:cs="Calibri"/>
                <w:i/>
                <w:sz w:val="20"/>
              </w:rPr>
              <w:t> </w:t>
            </w:r>
            <w:r w:rsidRPr="008E4CC4">
              <w:rPr>
                <w:rFonts w:cs="Calibri"/>
                <w:i/>
                <w:sz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>Centra kompetence</w:t>
            </w:r>
          </w:p>
          <w:p w:rsidR="0006558A" w:rsidRDefault="0006558A" w:rsidP="00831724">
            <w:pPr>
              <w:spacing w:before="60"/>
              <w:ind w:left="743" w:hanging="709"/>
              <w:rPr>
                <w:b/>
                <w:sz w:val="20"/>
              </w:rPr>
            </w:pPr>
            <w:r w:rsidRPr="008E4CC4">
              <w:rPr>
                <w:b/>
                <w:sz w:val="20"/>
              </w:rPr>
              <w:t>MZ</w:t>
            </w:r>
            <w:r w:rsidR="00831724">
              <w:rPr>
                <w:b/>
                <w:sz w:val="20"/>
              </w:rPr>
              <w:t>e</w:t>
            </w:r>
            <w:r w:rsidRPr="008E4CC4">
              <w:rPr>
                <w:b/>
                <w:sz w:val="20"/>
              </w:rPr>
              <w:t>:</w:t>
            </w:r>
            <w:r w:rsidRPr="008E4CC4">
              <w:rPr>
                <w:b/>
                <w:sz w:val="20"/>
              </w:rPr>
              <w:tab/>
              <w:t xml:space="preserve">Komplexní udržitelné systémy </w:t>
            </w:r>
            <w:r w:rsidR="00831724" w:rsidRPr="008E4CC4">
              <w:rPr>
                <w:b/>
                <w:sz w:val="20"/>
              </w:rPr>
              <w:t>v</w:t>
            </w:r>
            <w:r w:rsidR="00831724">
              <w:rPr>
                <w:b/>
                <w:sz w:val="20"/>
              </w:rPr>
              <w:t> </w:t>
            </w:r>
            <w:r w:rsidRPr="008E4CC4">
              <w:rPr>
                <w:b/>
                <w:sz w:val="20"/>
              </w:rPr>
              <w:t>zemědělství 2012-2018 „KUS“ MZ</w:t>
            </w:r>
            <w:r w:rsidR="00831724">
              <w:rPr>
                <w:b/>
                <w:sz w:val="20"/>
              </w:rPr>
              <w:t>e</w:t>
            </w:r>
          </w:p>
          <w:p w:rsidR="00831724" w:rsidRPr="008E4CC4" w:rsidRDefault="00831724" w:rsidP="00831724">
            <w:pPr>
              <w:spacing w:before="60"/>
              <w:ind w:left="743" w:hanging="709"/>
              <w:rPr>
                <w:rFonts w:cs="Calibri"/>
                <w:sz w:val="20"/>
              </w:rPr>
            </w:pPr>
            <w:r w:rsidRPr="00831724">
              <w:rPr>
                <w:rFonts w:cs="Calibri"/>
                <w:i/>
                <w:sz w:val="20"/>
              </w:rPr>
              <w:t>MZe:</w:t>
            </w:r>
            <w:r w:rsidRPr="00831724">
              <w:rPr>
                <w:rFonts w:cs="Calibri"/>
                <w:i/>
                <w:sz w:val="20"/>
              </w:rPr>
              <w:tab/>
              <w:t>Výzkum v agrárním komplexu 2009 - 2014 „VAK“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3.2 Bezpečnost a spolehlivost procesů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4. Mapování a analýza konkurenčních výhod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4.1 Identifikace nových příležitostí konkurenční výhody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9322" w:type="dxa"/>
            <w:gridSpan w:val="3"/>
            <w:shd w:val="clear" w:color="auto" w:fill="D9D9D9"/>
            <w:vAlign w:val="center"/>
          </w:tcPr>
          <w:p w:rsidR="0006558A" w:rsidRPr="008E4CC4" w:rsidRDefault="0006558A" w:rsidP="00936A46">
            <w:pPr>
              <w:keepNext/>
              <w:spacing w:before="6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lastRenderedPageBreak/>
              <w:t>Prioritní oblast 2 - Udržitelnost energetiky a materiálových zdrojů</w:t>
            </w:r>
          </w:p>
        </w:tc>
      </w:tr>
      <w:tr w:rsidR="0006558A" w:rsidRPr="008E4CC4" w:rsidTr="008E4CC4">
        <w:trPr>
          <w:trHeight w:val="425"/>
        </w:trPr>
        <w:tc>
          <w:tcPr>
            <w:tcW w:w="2093" w:type="dxa"/>
            <w:vMerge w:val="restart"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sz w:val="22"/>
                <w:szCs w:val="22"/>
              </w:rPr>
            </w:pPr>
            <w:r w:rsidRPr="008E4CC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Udržitelná energetika </w:t>
            </w:r>
          </w:p>
          <w:p w:rsidR="0006558A" w:rsidRPr="008E4CC4" w:rsidRDefault="0006558A" w:rsidP="00936A46">
            <w:pPr>
              <w:keepNext/>
              <w:spacing w:after="0"/>
              <w:rPr>
                <w:rFonts w:cs="Calibri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sz w:val="20"/>
                <w:szCs w:val="22"/>
              </w:rPr>
            </w:pPr>
            <w:r w:rsidRPr="008E4CC4">
              <w:rPr>
                <w:rFonts w:ascii="Calibri" w:hAnsi="Calibri" w:cs="Calibri"/>
                <w:sz w:val="20"/>
                <w:szCs w:val="22"/>
              </w:rPr>
              <w:t>1.1 Obnovitelné zdroje energie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TIP</w:t>
            </w:r>
          </w:p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TA ČR:</w:t>
            </w:r>
            <w:r w:rsidRPr="008E4CC4">
              <w:rPr>
                <w:rFonts w:cs="Calibri"/>
                <w:i/>
                <w:sz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</w:rPr>
              <w:t>a</w:t>
            </w:r>
            <w:r w:rsidR="00876C30">
              <w:rPr>
                <w:rFonts w:cs="Calibri"/>
                <w:i/>
                <w:sz w:val="20"/>
              </w:rPr>
              <w:t> </w:t>
            </w:r>
            <w:r w:rsidRPr="008E4CC4">
              <w:rPr>
                <w:rFonts w:cs="Calibri"/>
                <w:i/>
                <w:sz w:val="20"/>
              </w:rPr>
              <w:t>experimentálního vývoje ALFA</w:t>
            </w:r>
          </w:p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</w:t>
            </w:r>
            <w:r w:rsidRPr="008E4CC4">
              <w:rPr>
                <w:rFonts w:cs="Calibri"/>
                <w:b/>
                <w:sz w:val="20"/>
              </w:rPr>
              <w:tab/>
              <w:t>Centra kompetence</w:t>
            </w:r>
          </w:p>
          <w:p w:rsidR="0006558A" w:rsidRPr="008E4CC4" w:rsidRDefault="0006558A" w:rsidP="00936A46">
            <w:pPr>
              <w:keepNext/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rPr>
          <w:trHeight w:val="520"/>
        </w:trPr>
        <w:tc>
          <w:tcPr>
            <w:tcW w:w="2093" w:type="dxa"/>
            <w:vMerge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936A46">
            <w:pPr>
              <w:keepNext/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1.2 Jaderné zdroje energie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rPr>
          <w:trHeight w:val="542"/>
        </w:trPr>
        <w:tc>
          <w:tcPr>
            <w:tcW w:w="2093" w:type="dxa"/>
            <w:vMerge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936A46">
            <w:pPr>
              <w:keepNext/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1.3 Fosilní zdroje energie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rPr>
          <w:trHeight w:val="713"/>
        </w:trPr>
        <w:tc>
          <w:tcPr>
            <w:tcW w:w="2093" w:type="dxa"/>
            <w:vMerge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936A46">
            <w:pPr>
              <w:keepNext/>
              <w:snapToGrid w:val="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1.4 Elektrické sítě včetně akumulace energie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rPr>
          <w:trHeight w:val="713"/>
        </w:trPr>
        <w:tc>
          <w:tcPr>
            <w:tcW w:w="2093" w:type="dxa"/>
            <w:vMerge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76C30">
            <w:pPr>
              <w:keepNext/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1.5 Výroba a distribuce tepla/chladu, včetně kogenerace </w:t>
            </w:r>
            <w:r w:rsidR="00876C30" w:rsidRPr="008E4CC4">
              <w:rPr>
                <w:rFonts w:cs="Calibri"/>
                <w:sz w:val="20"/>
              </w:rPr>
              <w:t>a</w:t>
            </w:r>
            <w:r w:rsidR="00876C30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trigenerace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rPr>
          <w:trHeight w:val="481"/>
        </w:trPr>
        <w:tc>
          <w:tcPr>
            <w:tcW w:w="2093" w:type="dxa"/>
            <w:vMerge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936A46">
            <w:pPr>
              <w:keepNext/>
              <w:snapToGrid w:val="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1.6 Energie v dopravě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rPr>
          <w:trHeight w:val="713"/>
        </w:trPr>
        <w:tc>
          <w:tcPr>
            <w:tcW w:w="2093" w:type="dxa"/>
            <w:vMerge/>
            <w:vAlign w:val="center"/>
          </w:tcPr>
          <w:p w:rsidR="0006558A" w:rsidRPr="008E4CC4" w:rsidRDefault="0006558A" w:rsidP="00936A46">
            <w:pPr>
              <w:pStyle w:val="Default"/>
              <w:keepNext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936A46">
            <w:pPr>
              <w:keepNext/>
              <w:snapToGrid w:val="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1.7 Systémový rozvoj energetiky ČR v kontextu rozvoje energetiky EU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rPr>
          <w:trHeight w:val="735"/>
        </w:trPr>
        <w:tc>
          <w:tcPr>
            <w:tcW w:w="2093" w:type="dxa"/>
            <w:vMerge w:val="restart"/>
            <w:vAlign w:val="center"/>
          </w:tcPr>
          <w:p w:rsidR="0006558A" w:rsidRPr="008E4CC4" w:rsidRDefault="0006558A" w:rsidP="00936A46">
            <w:pPr>
              <w:keepNext/>
              <w:snapToGrid w:val="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2. Snižování energetické náročnosti hospodářství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936A46">
            <w:pPr>
              <w:keepNext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2.1 Snižování energetické náročnosti hospodářství</w:t>
            </w:r>
          </w:p>
          <w:p w:rsidR="0006558A" w:rsidRPr="008E4CC4" w:rsidRDefault="0006558A" w:rsidP="00936A46">
            <w:pPr>
              <w:keepNext/>
              <w:spacing w:after="0"/>
              <w:rPr>
                <w:rFonts w:cs="Calibri"/>
                <w:sz w:val="20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MPO:</w:t>
            </w:r>
            <w:r w:rsidRPr="008E4CC4">
              <w:rPr>
                <w:rFonts w:cs="Calibri"/>
                <w:sz w:val="20"/>
              </w:rPr>
              <w:tab/>
              <w:t>TIP</w:t>
            </w:r>
          </w:p>
          <w:p w:rsidR="0006558A" w:rsidRPr="008E4CC4" w:rsidRDefault="0006558A" w:rsidP="00936A46">
            <w:pPr>
              <w:keepNext/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TA ČR:</w:t>
            </w:r>
            <w:r w:rsidRPr="008E4CC4">
              <w:rPr>
                <w:rFonts w:cs="Calibri"/>
                <w:i/>
                <w:sz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</w:rPr>
              <w:t>a</w:t>
            </w:r>
            <w:r w:rsidR="00876C30">
              <w:rPr>
                <w:rFonts w:cs="Calibri"/>
                <w:i/>
                <w:sz w:val="20"/>
              </w:rPr>
              <w:t> </w:t>
            </w:r>
            <w:r w:rsidRPr="008E4CC4">
              <w:rPr>
                <w:rFonts w:cs="Calibri"/>
                <w:i/>
                <w:sz w:val="20"/>
              </w:rPr>
              <w:t>experimentálního vývoje ALFA</w:t>
            </w:r>
          </w:p>
          <w:p w:rsidR="0006558A" w:rsidRPr="008E4CC4" w:rsidRDefault="0006558A" w:rsidP="00936A46">
            <w:pPr>
              <w:keepNext/>
              <w:spacing w:before="60"/>
              <w:rPr>
                <w:rFonts w:cs="Calibri"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</w:t>
            </w:r>
            <w:r w:rsidRPr="008E4CC4">
              <w:rPr>
                <w:rFonts w:cs="Calibri"/>
                <w:b/>
                <w:sz w:val="20"/>
              </w:rPr>
              <w:tab/>
              <w:t>Centra kompetence</w:t>
            </w:r>
          </w:p>
        </w:tc>
      </w:tr>
      <w:tr w:rsidR="0006558A" w:rsidRPr="008E4CC4" w:rsidTr="008E4CC4">
        <w:trPr>
          <w:trHeight w:val="735"/>
        </w:trPr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76C30">
            <w:pPr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2.2 Nové technologie a postupy </w:t>
            </w:r>
            <w:r w:rsidR="00876C30" w:rsidRPr="008E4CC4">
              <w:rPr>
                <w:rFonts w:cs="Calibri"/>
                <w:sz w:val="20"/>
              </w:rPr>
              <w:t>s</w:t>
            </w:r>
            <w:r w:rsidR="00876C30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potenciálním využitím v energetice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2093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hd w:val="clear" w:color="auto" w:fill="FFFF00"/>
              </w:rPr>
            </w:pPr>
            <w:r w:rsidRPr="008E4CC4">
              <w:rPr>
                <w:rFonts w:cs="Calibri"/>
                <w:b/>
              </w:rPr>
              <w:t>3. Materiálová základna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</w:rPr>
            </w:pPr>
            <w:r w:rsidRPr="008E4CC4">
              <w:rPr>
                <w:rFonts w:cs="Calibri"/>
                <w:sz w:val="20"/>
              </w:rPr>
              <w:t>3.1 Pokročilé materiály</w:t>
            </w:r>
          </w:p>
        </w:tc>
        <w:tc>
          <w:tcPr>
            <w:tcW w:w="4111" w:type="dxa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TIP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AV ČR:</w:t>
            </w:r>
            <w:r w:rsidRPr="008E4CC4">
              <w:rPr>
                <w:rFonts w:cs="Calibri"/>
                <w:i/>
                <w:sz w:val="20"/>
              </w:rPr>
              <w:tab/>
              <w:t>Nanotechnologie pro společnost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TA ČR:</w:t>
            </w:r>
            <w:r w:rsidRPr="008E4CC4">
              <w:rPr>
                <w:rFonts w:cs="Calibri"/>
                <w:i/>
                <w:sz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</w:rPr>
              <w:t>a</w:t>
            </w:r>
            <w:r w:rsidR="00876C30">
              <w:rPr>
                <w:rFonts w:cs="Calibri"/>
                <w:i/>
                <w:sz w:val="20"/>
              </w:rPr>
              <w:t> </w:t>
            </w:r>
            <w:r w:rsidRPr="008E4CC4">
              <w:rPr>
                <w:rFonts w:cs="Calibri"/>
                <w:i/>
                <w:sz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>Centra kompetence</w:t>
            </w:r>
          </w:p>
        </w:tc>
      </w:tr>
      <w:tr w:rsidR="0006558A" w:rsidRPr="008E4CC4" w:rsidTr="008E4CC4">
        <w:tc>
          <w:tcPr>
            <w:tcW w:w="9322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3 - Prostředí pro kvalitní život</w:t>
            </w: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3050BB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8E4CC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Přírodní zdroje 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3050BB">
            <w:pPr>
              <w:pStyle w:val="Default"/>
              <w:rPr>
                <w:rFonts w:ascii="Calibri" w:hAnsi="Calibri" w:cs="Calibri"/>
                <w:sz w:val="20"/>
                <w:szCs w:val="22"/>
              </w:rPr>
            </w:pPr>
            <w:r w:rsidRPr="008E4CC4">
              <w:rPr>
                <w:rFonts w:ascii="Calibri" w:hAnsi="Calibri" w:cs="Calibri"/>
                <w:sz w:val="20"/>
                <w:szCs w:val="22"/>
              </w:rPr>
              <w:t>1.1 Biodiverzita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TIP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TA ČR: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  <w:szCs w:val="20"/>
              </w:rPr>
              <w:t>a</w:t>
            </w:r>
            <w:r w:rsidR="00876C30">
              <w:rPr>
                <w:rFonts w:cs="Calibri"/>
                <w:i/>
                <w:sz w:val="20"/>
                <w:szCs w:val="20"/>
              </w:rPr>
              <w:t> </w:t>
            </w:r>
            <w:r w:rsidRPr="008E4CC4">
              <w:rPr>
                <w:rFonts w:cs="Calibri"/>
                <w:i/>
                <w:sz w:val="20"/>
                <w:szCs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TA ČR:</w:t>
            </w:r>
            <w:r w:rsidRPr="008E4CC4">
              <w:rPr>
                <w:rFonts w:cs="Calibri"/>
                <w:b/>
                <w:sz w:val="20"/>
                <w:szCs w:val="20"/>
              </w:rPr>
              <w:tab/>
              <w:t>Centra Kompetence</w:t>
            </w:r>
          </w:p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1.2 Voda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1.3 Půda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1.4 Ovzduší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1.5 Nerostné zdroje a vlivy těžby na životní prostředí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2. Globální změny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2.1 Metody mitigace a adaptace na globální a lokální změny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TA ČR: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  <w:szCs w:val="20"/>
              </w:rPr>
              <w:t>a</w:t>
            </w:r>
            <w:r w:rsidR="00876C30">
              <w:rPr>
                <w:rFonts w:cs="Calibri"/>
                <w:i/>
                <w:sz w:val="20"/>
                <w:szCs w:val="20"/>
              </w:rPr>
              <w:t> </w:t>
            </w:r>
            <w:r w:rsidRPr="008E4CC4">
              <w:rPr>
                <w:rFonts w:cs="Calibri"/>
                <w:i/>
                <w:sz w:val="20"/>
                <w:szCs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2.2 Biogeochemické cykly dusíku </w:t>
            </w:r>
            <w:r w:rsidR="00876C30" w:rsidRPr="008E4CC4">
              <w:rPr>
                <w:rFonts w:cs="Calibri"/>
                <w:sz w:val="20"/>
              </w:rPr>
              <w:t>a</w:t>
            </w:r>
            <w:r w:rsidR="00876C30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fosforu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2.3 Nebezpečné látky v životním prostředí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3. Udržitelný rozvoj krajiny a lidských sídel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Zelená infrastruktura – stabilní struktura krajiny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MZ</w:t>
            </w:r>
            <w:r w:rsidR="00876C30">
              <w:rPr>
                <w:rFonts w:cs="Calibri"/>
                <w:i/>
                <w:sz w:val="20"/>
                <w:szCs w:val="20"/>
              </w:rPr>
              <w:t>e</w:t>
            </w:r>
            <w:r w:rsidRPr="008E4CC4">
              <w:rPr>
                <w:rFonts w:cs="Calibri"/>
                <w:i/>
                <w:sz w:val="20"/>
                <w:szCs w:val="20"/>
              </w:rPr>
              <w:t>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>Výzkum v agrárním sektoru (VAK</w:t>
            </w:r>
            <w:r w:rsidRPr="008E4CC4">
              <w:rPr>
                <w:rFonts w:cs="Calibri"/>
                <w:sz w:val="20"/>
                <w:szCs w:val="20"/>
              </w:rPr>
              <w:t>)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MZ</w:t>
            </w:r>
            <w:r w:rsidR="00876C30">
              <w:rPr>
                <w:rFonts w:cs="Calibri"/>
                <w:b/>
                <w:sz w:val="20"/>
                <w:szCs w:val="20"/>
              </w:rPr>
              <w:t>e</w:t>
            </w:r>
            <w:r w:rsidRPr="008E4CC4">
              <w:rPr>
                <w:rFonts w:cs="Calibri"/>
                <w:b/>
                <w:sz w:val="20"/>
                <w:szCs w:val="20"/>
              </w:rPr>
              <w:t>:</w:t>
            </w:r>
            <w:r w:rsidRPr="008E4CC4">
              <w:rPr>
                <w:rFonts w:cs="Calibri"/>
                <w:b/>
                <w:sz w:val="20"/>
                <w:szCs w:val="20"/>
              </w:rPr>
              <w:tab/>
              <w:t xml:space="preserve">Komplexní udržitelné systémy </w:t>
            </w:r>
            <w:r w:rsidR="00876C30" w:rsidRPr="008E4CC4">
              <w:rPr>
                <w:rFonts w:cs="Calibri"/>
                <w:b/>
                <w:sz w:val="20"/>
                <w:szCs w:val="20"/>
              </w:rPr>
              <w:t>v</w:t>
            </w:r>
            <w:r w:rsidR="00876C30">
              <w:rPr>
                <w:rFonts w:cs="Calibri"/>
                <w:b/>
                <w:sz w:val="20"/>
                <w:szCs w:val="20"/>
              </w:rPr>
              <w:t> </w:t>
            </w:r>
            <w:r w:rsidRPr="008E4CC4">
              <w:rPr>
                <w:rFonts w:cs="Calibri"/>
                <w:b/>
                <w:sz w:val="20"/>
                <w:szCs w:val="20"/>
              </w:rPr>
              <w:t>zemědělství 2012-2018 „KUS“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TA ČR: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  <w:szCs w:val="20"/>
              </w:rPr>
              <w:t>a</w:t>
            </w:r>
            <w:r w:rsidR="00876C30">
              <w:rPr>
                <w:rFonts w:cs="Calibri"/>
                <w:i/>
                <w:sz w:val="20"/>
                <w:szCs w:val="20"/>
              </w:rPr>
              <w:t> </w:t>
            </w:r>
            <w:r w:rsidRPr="008E4CC4">
              <w:rPr>
                <w:rFonts w:cs="Calibri"/>
                <w:i/>
                <w:sz w:val="20"/>
                <w:szCs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3.2 Zemědělství a lesnictví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3.3 Urbanizmus a inteligentní lidská sídla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 xml:space="preserve">4. Environmentální technologie </w:t>
            </w:r>
            <w:r w:rsidR="00876C30" w:rsidRPr="008E4CC4">
              <w:rPr>
                <w:rFonts w:cs="Calibri"/>
                <w:b/>
                <w:color w:val="000000"/>
              </w:rPr>
              <w:t>a</w:t>
            </w:r>
            <w:r w:rsidR="00876C30">
              <w:rPr>
                <w:rFonts w:cs="Calibri"/>
                <w:b/>
                <w:color w:val="000000"/>
              </w:rPr>
              <w:t> </w:t>
            </w:r>
            <w:r w:rsidRPr="008E4CC4">
              <w:rPr>
                <w:rFonts w:cs="Calibri"/>
                <w:b/>
                <w:color w:val="000000"/>
              </w:rPr>
              <w:t>ekoinovace</w:t>
            </w:r>
          </w:p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4.1 Technologie, techniky a materiály přátelské k životnímu prostředí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MZ</w:t>
            </w:r>
            <w:r w:rsidR="00876C30">
              <w:rPr>
                <w:rFonts w:cs="Calibri"/>
                <w:i/>
                <w:sz w:val="20"/>
                <w:szCs w:val="20"/>
              </w:rPr>
              <w:t>e</w:t>
            </w:r>
            <w:r w:rsidRPr="008E4CC4">
              <w:rPr>
                <w:rFonts w:cs="Calibri"/>
                <w:i/>
                <w:sz w:val="20"/>
                <w:szCs w:val="20"/>
              </w:rPr>
              <w:t>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>Výzkum v agrárním sektoru (VAK)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b/>
                <w:sz w:val="20"/>
                <w:szCs w:val="20"/>
              </w:rPr>
            </w:pPr>
            <w:r w:rsidRPr="008E4CC4">
              <w:rPr>
                <w:b/>
                <w:sz w:val="20"/>
                <w:szCs w:val="20"/>
              </w:rPr>
              <w:t>MZ</w:t>
            </w:r>
            <w:r w:rsidR="00876C30">
              <w:rPr>
                <w:b/>
                <w:sz w:val="20"/>
                <w:szCs w:val="20"/>
              </w:rPr>
              <w:t>e</w:t>
            </w:r>
            <w:r w:rsidRPr="008E4CC4">
              <w:rPr>
                <w:b/>
                <w:sz w:val="20"/>
                <w:szCs w:val="20"/>
              </w:rPr>
              <w:t>:</w:t>
            </w:r>
            <w:r w:rsidRPr="008E4CC4">
              <w:rPr>
                <w:b/>
                <w:sz w:val="20"/>
                <w:szCs w:val="20"/>
              </w:rPr>
              <w:tab/>
              <w:t xml:space="preserve">Komplexní udržitelné systémy </w:t>
            </w:r>
            <w:r w:rsidR="00876C30" w:rsidRPr="008E4CC4">
              <w:rPr>
                <w:b/>
                <w:sz w:val="20"/>
                <w:szCs w:val="20"/>
              </w:rPr>
              <w:t>v</w:t>
            </w:r>
            <w:r w:rsidR="00876C30">
              <w:rPr>
                <w:b/>
                <w:sz w:val="20"/>
                <w:szCs w:val="20"/>
              </w:rPr>
              <w:t> </w:t>
            </w:r>
            <w:r w:rsidRPr="008E4CC4">
              <w:rPr>
                <w:b/>
                <w:sz w:val="20"/>
                <w:szCs w:val="20"/>
              </w:rPr>
              <w:t>zemědělství 2012-2018 „KUS“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TA ČR: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  <w:szCs w:val="20"/>
              </w:rPr>
              <w:t>a</w:t>
            </w:r>
            <w:r w:rsidR="00876C30">
              <w:rPr>
                <w:rFonts w:cs="Calibri"/>
                <w:i/>
                <w:sz w:val="20"/>
                <w:szCs w:val="20"/>
              </w:rPr>
              <w:t> </w:t>
            </w:r>
            <w:r w:rsidRPr="008E4CC4">
              <w:rPr>
                <w:rFonts w:cs="Calibri"/>
                <w:i/>
                <w:sz w:val="20"/>
                <w:szCs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TA ČR:</w:t>
            </w:r>
            <w:r w:rsidRPr="008E4CC4">
              <w:rPr>
                <w:rFonts w:cs="Calibri"/>
                <w:b/>
                <w:sz w:val="20"/>
                <w:szCs w:val="20"/>
              </w:rPr>
              <w:tab/>
              <w:t>Centra Kompetence</w:t>
            </w:r>
          </w:p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4.2 Biotechnologie, materiálově, energeticky a emisně efektivní technologie, výrobky a služby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4.3 Minimalizace tvorby odpadů </w:t>
            </w:r>
            <w:r w:rsidR="00876C30" w:rsidRPr="008E4CC4">
              <w:rPr>
                <w:rFonts w:cs="Calibri"/>
                <w:sz w:val="20"/>
              </w:rPr>
              <w:t>a</w:t>
            </w:r>
            <w:r w:rsidR="00876C30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jejich znovuvyužití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4.4 Odstraňování nebezpečných látek – starých škod z životního prostředí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4.5 Minimalizace rizik z chemických látek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5. Environmentálně příznivá společnost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5.1 Spotřební vzorce obyvatelstva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5.2 Nástroje environmentálně příznivého růstu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9322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4 - Sociální a kulturní výzvy</w:t>
            </w: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76C30">
            <w:pPr>
              <w:spacing w:after="0"/>
              <w:rPr>
                <w:rFonts w:cs="Calibri"/>
                <w:b/>
              </w:rPr>
            </w:pPr>
            <w:r w:rsidRPr="008E4CC4">
              <w:rPr>
                <w:rFonts w:cs="Calibri"/>
                <w:b/>
                <w:color w:val="000000"/>
              </w:rPr>
              <w:t xml:space="preserve">1. Demografické </w:t>
            </w:r>
            <w:r w:rsidR="00876C30" w:rsidRPr="008E4CC4">
              <w:rPr>
                <w:rFonts w:cs="Calibri"/>
                <w:b/>
                <w:color w:val="000000"/>
              </w:rPr>
              <w:t>a</w:t>
            </w:r>
            <w:r w:rsidR="00876C30">
              <w:rPr>
                <w:rFonts w:cs="Calibri"/>
                <w:b/>
                <w:color w:val="000000"/>
              </w:rPr>
              <w:t> </w:t>
            </w:r>
            <w:r w:rsidRPr="008E4CC4">
              <w:rPr>
                <w:rFonts w:cs="Calibri"/>
                <w:b/>
                <w:color w:val="000000"/>
              </w:rPr>
              <w:t>sociální proměny</w:t>
            </w:r>
            <w:r w:rsidRPr="008E4CC4">
              <w:rPr>
                <w:rFonts w:cs="Calibri"/>
                <w:b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1.1 Demografické stárnutí, rodinná politika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76C30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 xml:space="preserve">Program na podporu aplikovaného společenskovědního výzkumu </w:t>
            </w:r>
            <w:r w:rsidR="00876C30" w:rsidRPr="008E4CC4">
              <w:rPr>
                <w:rFonts w:cs="Calibri"/>
                <w:b/>
                <w:sz w:val="20"/>
              </w:rPr>
              <w:t>a</w:t>
            </w:r>
            <w:r w:rsidR="00876C30">
              <w:rPr>
                <w:rFonts w:cs="Calibri"/>
                <w:b/>
                <w:sz w:val="20"/>
              </w:rPr>
              <w:t> </w:t>
            </w:r>
            <w:r w:rsidRPr="008E4CC4">
              <w:rPr>
                <w:rFonts w:cs="Calibri"/>
                <w:b/>
                <w:sz w:val="20"/>
              </w:rPr>
              <w:t>experimentálního vývoje OMEGA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1.2 Marginalizace a integrace sociálně znevýhodněných skupin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1.3 Sociální nerovnosti, soudržnost společnosti a sociální stát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1.4 Migrace, mobilita a teritoriální soudržnost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2. Vládnutí a správa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2.1 Občan, stát, společnost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76C30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 xml:space="preserve">Program na podporu aplikovaného společenskovědního výzkumu </w:t>
            </w:r>
            <w:r w:rsidR="00876C30" w:rsidRPr="008E4CC4">
              <w:rPr>
                <w:rFonts w:cs="Calibri"/>
                <w:b/>
                <w:sz w:val="20"/>
              </w:rPr>
              <w:t>a</w:t>
            </w:r>
            <w:r w:rsidR="00876C30">
              <w:rPr>
                <w:rFonts w:cs="Calibri"/>
                <w:b/>
                <w:sz w:val="20"/>
              </w:rPr>
              <w:t> </w:t>
            </w:r>
            <w:r w:rsidRPr="008E4CC4">
              <w:rPr>
                <w:rFonts w:cs="Calibri"/>
                <w:b/>
                <w:sz w:val="20"/>
              </w:rPr>
              <w:t>experimentálního vývoje OMEGA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2.2 Veřejné politiky a správa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3. Kultura, hodnoty, identita a tradice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Proměny hodnotových struktur a etika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MK: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  <w:szCs w:val="20"/>
              </w:rPr>
              <w:t>a</w:t>
            </w:r>
            <w:r w:rsidR="00876C30">
              <w:rPr>
                <w:rFonts w:cs="Calibri"/>
                <w:i/>
                <w:sz w:val="20"/>
                <w:szCs w:val="20"/>
              </w:rPr>
              <w:t> </w:t>
            </w:r>
            <w:r w:rsidRPr="008E4CC4">
              <w:rPr>
                <w:rFonts w:cs="Calibri"/>
                <w:i/>
                <w:sz w:val="20"/>
                <w:szCs w:val="20"/>
              </w:rPr>
              <w:t>vývoje národní a kulturní identity (NAKI)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3.2 Národní, regionální a lokální identita a tradice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3.3 Hmotné a nehmotné kulturní dědictví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3.4 Religiozita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  <w:r w:rsidRPr="008E4CC4">
              <w:rPr>
                <w:rFonts w:cs="Calibri"/>
                <w:b/>
                <w:color w:val="000000"/>
              </w:rPr>
              <w:t xml:space="preserve">4. Rozvoj a uplatnění lidského potenciálu 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4.1 Výchova, vzdělání, celoživotní učení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76C30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 xml:space="preserve">Program na podporu aplikovaného společenskovědního výzkumu </w:t>
            </w:r>
            <w:r w:rsidR="00876C30" w:rsidRPr="008E4CC4">
              <w:rPr>
                <w:rFonts w:cs="Calibri"/>
                <w:b/>
                <w:sz w:val="20"/>
              </w:rPr>
              <w:t>a</w:t>
            </w:r>
            <w:r w:rsidR="00876C30">
              <w:rPr>
                <w:rFonts w:cs="Calibri"/>
                <w:b/>
                <w:sz w:val="20"/>
              </w:rPr>
              <w:t> </w:t>
            </w:r>
            <w:r w:rsidRPr="008E4CC4">
              <w:rPr>
                <w:rFonts w:cs="Calibri"/>
                <w:b/>
                <w:sz w:val="20"/>
              </w:rPr>
              <w:t>experimentálního vývoje OMEGA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4.2 Trh práce a politika zaměstnanosti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4.3 Ochrana a podpora lidského zdraví</w:t>
            </w:r>
          </w:p>
        </w:tc>
        <w:tc>
          <w:tcPr>
            <w:tcW w:w="4111" w:type="dxa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MZ:</w:t>
            </w:r>
            <w:r w:rsidRPr="008E4CC4">
              <w:rPr>
                <w:rFonts w:cs="Calibri"/>
                <w:b/>
                <w:sz w:val="20"/>
                <w:szCs w:val="20"/>
              </w:rPr>
              <w:tab/>
              <w:t>Resortní program výzkumu a vývoje Ministerstva zdravotnictví III</w:t>
            </w: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 xml:space="preserve">5. Člověk, věda </w:t>
            </w:r>
            <w:r w:rsidR="00876C30" w:rsidRPr="008E4CC4">
              <w:rPr>
                <w:rFonts w:cs="Calibri"/>
                <w:b/>
                <w:color w:val="000000"/>
              </w:rPr>
              <w:t>a</w:t>
            </w:r>
            <w:r w:rsidR="00876C30">
              <w:rPr>
                <w:rFonts w:cs="Calibri"/>
                <w:b/>
                <w:color w:val="000000"/>
              </w:rPr>
              <w:t> </w:t>
            </w:r>
            <w:r w:rsidRPr="008E4CC4">
              <w:rPr>
                <w:rFonts w:cs="Calibri"/>
                <w:b/>
                <w:color w:val="000000"/>
              </w:rPr>
              <w:t>nové technologie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5.1 Možnosti a podmínky rozvoje výzkumu, vývoje a inovací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76C30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TA ČR:</w:t>
            </w:r>
            <w:r w:rsidRPr="008E4CC4">
              <w:rPr>
                <w:rFonts w:cs="Calibri"/>
                <w:b/>
                <w:sz w:val="20"/>
              </w:rPr>
              <w:tab/>
              <w:t xml:space="preserve">Program na podporu aplikovaného společenskovědního výzkumu </w:t>
            </w:r>
            <w:r w:rsidR="00876C30" w:rsidRPr="008E4CC4">
              <w:rPr>
                <w:rFonts w:cs="Calibri"/>
                <w:b/>
                <w:sz w:val="20"/>
              </w:rPr>
              <w:t>a</w:t>
            </w:r>
            <w:r w:rsidR="00876C30">
              <w:rPr>
                <w:rFonts w:cs="Calibri"/>
                <w:b/>
                <w:sz w:val="20"/>
              </w:rPr>
              <w:t> </w:t>
            </w:r>
            <w:r w:rsidRPr="008E4CC4">
              <w:rPr>
                <w:rFonts w:cs="Calibri"/>
                <w:b/>
                <w:sz w:val="20"/>
              </w:rPr>
              <w:t>experimentálního vývoje OMEGA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5.2 Adaptabilita člověka </w:t>
            </w:r>
            <w:r w:rsidR="00876C30" w:rsidRPr="008E4CC4">
              <w:rPr>
                <w:rFonts w:cs="Calibri"/>
                <w:sz w:val="20"/>
              </w:rPr>
              <w:t>a</w:t>
            </w:r>
            <w:r w:rsidR="00876C30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společnosti na nové technologie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9322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5 - Zdravá populace</w:t>
            </w: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3050BB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8E4CC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Vznik a rozvoj chorob </w:t>
            </w:r>
          </w:p>
          <w:p w:rsidR="0006558A" w:rsidRPr="008E4CC4" w:rsidRDefault="0006558A" w:rsidP="008E4CC4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3050BB">
            <w:pPr>
              <w:pStyle w:val="Default"/>
              <w:rPr>
                <w:rFonts w:ascii="Calibri" w:hAnsi="Calibri" w:cs="Calibri"/>
                <w:sz w:val="20"/>
                <w:szCs w:val="22"/>
              </w:rPr>
            </w:pPr>
            <w:r w:rsidRPr="008E4CC4">
              <w:rPr>
                <w:rFonts w:ascii="Calibri" w:hAnsi="Calibri" w:cs="Calibri"/>
                <w:sz w:val="20"/>
                <w:szCs w:val="22"/>
              </w:rPr>
              <w:t>1.1 Metabolické a endokrinní choroby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MZ:</w:t>
            </w:r>
            <w:r w:rsidRPr="008E4CC4">
              <w:rPr>
                <w:rFonts w:cs="Calibri"/>
                <w:b/>
                <w:sz w:val="20"/>
              </w:rPr>
              <w:tab/>
              <w:t>Resortní program výzkumu a vývoje Ministerstva zdravotnictví III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1.2 Nemoci oběhové soustavy 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1.3 Nádorová onemocnění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1.4 Nervová a psychická onemocnění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1.5 Onemocnění pohybového aparátu a zánětlivá a imunologická onemocnění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1.6 Infekce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</w:rPr>
              <w:t xml:space="preserve">2. Nové diagnostické </w:t>
            </w:r>
            <w:r w:rsidR="00876C30" w:rsidRPr="008E4CC4">
              <w:rPr>
                <w:rFonts w:cs="Calibri"/>
                <w:b/>
              </w:rPr>
              <w:t>a</w:t>
            </w:r>
            <w:r w:rsidR="00876C30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terapeutické metody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2.1 In vitro diagnostika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MPO:</w:t>
            </w:r>
            <w:r w:rsidRPr="008E4CC4">
              <w:rPr>
                <w:rFonts w:cs="Calibri"/>
                <w:i/>
                <w:sz w:val="20"/>
              </w:rPr>
              <w:tab/>
              <w:t>TIP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AV ČR:</w:t>
            </w:r>
            <w:r w:rsidRPr="008E4CC4">
              <w:rPr>
                <w:rFonts w:cs="Calibri"/>
                <w:i/>
                <w:sz w:val="20"/>
              </w:rPr>
              <w:tab/>
              <w:t>Nanotechnologie pro společnost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MZ:</w:t>
            </w:r>
            <w:r w:rsidRPr="008E4CC4">
              <w:rPr>
                <w:rFonts w:cs="Calibri"/>
                <w:b/>
                <w:sz w:val="20"/>
              </w:rPr>
              <w:tab/>
              <w:t>Resortní program výzkumu a vývoje Ministerstva zdravotnictví III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  <w:szCs w:val="20"/>
              </w:rPr>
            </w:pPr>
            <w:r w:rsidRPr="008E4CC4">
              <w:rPr>
                <w:rFonts w:cs="Calibri"/>
                <w:i/>
                <w:sz w:val="20"/>
                <w:szCs w:val="20"/>
              </w:rPr>
              <w:t>TA ČR:</w:t>
            </w:r>
            <w:r w:rsidRPr="008E4CC4">
              <w:rPr>
                <w:rFonts w:cs="Calibri"/>
                <w:i/>
                <w:sz w:val="20"/>
                <w:szCs w:val="20"/>
              </w:rPr>
              <w:tab/>
              <w:t xml:space="preserve">Program aplikovaného výzkumu </w:t>
            </w:r>
            <w:r w:rsidR="00876C30" w:rsidRPr="008E4CC4">
              <w:rPr>
                <w:rFonts w:cs="Calibri"/>
                <w:i/>
                <w:sz w:val="20"/>
                <w:szCs w:val="20"/>
              </w:rPr>
              <w:t>a</w:t>
            </w:r>
            <w:r w:rsidR="00876C30">
              <w:rPr>
                <w:rFonts w:cs="Calibri"/>
                <w:i/>
                <w:sz w:val="20"/>
                <w:szCs w:val="20"/>
              </w:rPr>
              <w:t> </w:t>
            </w:r>
            <w:r w:rsidRPr="008E4CC4">
              <w:rPr>
                <w:rFonts w:cs="Calibri"/>
                <w:i/>
                <w:sz w:val="20"/>
                <w:szCs w:val="20"/>
              </w:rPr>
              <w:t>experimentálního vývoje ALFA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TA ČR:</w:t>
            </w:r>
            <w:r w:rsidRPr="008E4CC4">
              <w:rPr>
                <w:rFonts w:cs="Calibri"/>
                <w:b/>
                <w:sz w:val="20"/>
                <w:szCs w:val="20"/>
              </w:rPr>
              <w:tab/>
              <w:t>Centra Kompetence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2.2 Nízkomolekulární léčiva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2.3 Biologická léčiva včetně vakcín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2.4 Drug delivery systémy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2.5 Genová, buněčná terapie </w:t>
            </w:r>
            <w:r w:rsidR="00876C30" w:rsidRPr="008E4CC4">
              <w:rPr>
                <w:rFonts w:cs="Calibri"/>
                <w:sz w:val="20"/>
              </w:rPr>
              <w:t>a</w:t>
            </w:r>
            <w:r w:rsidR="00876C30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tkáňové náhrady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2.6 Vývoj nových lékařských přístrojů a zařízení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2.7 Inovativní chirurgické postupy včetně transplantace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</w:rPr>
              <w:t xml:space="preserve">3. Epidemiologie </w:t>
            </w:r>
            <w:r w:rsidR="00876C30" w:rsidRPr="008E4CC4">
              <w:rPr>
                <w:rFonts w:cs="Calibri"/>
                <w:b/>
              </w:rPr>
              <w:t>a</w:t>
            </w:r>
            <w:r w:rsidR="00876C30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prevence nejzávažnějších chorob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Metabolické a endokrinní choroby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MZ:</w:t>
            </w:r>
            <w:r w:rsidRPr="008E4CC4">
              <w:rPr>
                <w:rFonts w:cs="Calibri"/>
                <w:b/>
                <w:sz w:val="20"/>
              </w:rPr>
              <w:tab/>
              <w:t>Resortní program výzkumu a vývoje Ministerstva zdravotnictví III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3.2 Nemoci oběhové soustavy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3.3 Nádorová onemocnění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3.4 Nervová a psychická onemocnění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76C30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3.5 Nemoci pohybového aparátu </w:t>
            </w:r>
            <w:r w:rsidR="00876C30" w:rsidRPr="008E4CC4">
              <w:rPr>
                <w:rFonts w:cs="Calibri"/>
                <w:sz w:val="20"/>
              </w:rPr>
              <w:t>a</w:t>
            </w:r>
            <w:r w:rsidR="00876C30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zánětlivá a imunologická onemocnění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3.6 Závislosti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spacing w:after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3.7 Infekce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9322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6 – Bezpečná společnost</w:t>
            </w: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>1. Bezpečnost občanů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1.1 Ochrana obyvatelstva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MV:</w:t>
            </w:r>
            <w:r w:rsidRPr="008E4CC4">
              <w:rPr>
                <w:rFonts w:cs="Calibri"/>
                <w:i/>
                <w:sz w:val="20"/>
              </w:rPr>
              <w:tab/>
              <w:t>Bezpečnostní výzkum pro potřeby státu v letech 2010 – 2015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MV:</w:t>
            </w:r>
            <w:r w:rsidRPr="008E4CC4">
              <w:rPr>
                <w:rFonts w:cs="Calibri"/>
                <w:i/>
                <w:sz w:val="20"/>
              </w:rPr>
              <w:tab/>
              <w:t>Program bezpečnostního výzkumu České republiky 2010 – 2015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napToGrid w:val="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1.2 Ochrana před kriminalitou, extremismem a terorismem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76C30">
            <w:pPr>
              <w:spacing w:after="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 xml:space="preserve">2. Bezpečnost kritických infrastruktur </w:t>
            </w:r>
            <w:r w:rsidR="00876C30" w:rsidRPr="008E4CC4">
              <w:rPr>
                <w:rFonts w:cs="Calibri"/>
                <w:b/>
              </w:rPr>
              <w:t>a</w:t>
            </w:r>
            <w:r w:rsidR="00876C30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zdrojů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2.1 Ochrana, odolnost a obnova kritických infrastruktur  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SÚJB:</w:t>
            </w:r>
            <w:r w:rsidRPr="008E4CC4">
              <w:rPr>
                <w:rFonts w:cs="Calibri"/>
                <w:i/>
                <w:sz w:val="20"/>
              </w:rPr>
              <w:tab/>
              <w:t xml:space="preserve">Výzkum a vývoj pro potřeby SÚJB jako orgánu státního dozoru a státní správy v oblastech jaderné bezpečnosti, radiační ochrany a kontroly dodržování zákazu nakládání </w:t>
            </w:r>
            <w:r w:rsidR="00876C30" w:rsidRPr="008E4CC4">
              <w:rPr>
                <w:rFonts w:cs="Calibri"/>
                <w:i/>
                <w:sz w:val="20"/>
              </w:rPr>
              <w:t>s</w:t>
            </w:r>
            <w:r w:rsidR="00876C30">
              <w:rPr>
                <w:rFonts w:cs="Calibri"/>
                <w:i/>
                <w:sz w:val="20"/>
              </w:rPr>
              <w:t> </w:t>
            </w:r>
            <w:r w:rsidRPr="008E4CC4">
              <w:rPr>
                <w:rFonts w:cs="Calibri"/>
                <w:i/>
                <w:sz w:val="20"/>
              </w:rPr>
              <w:t>chemickými a biologickými zbraněmi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MV:</w:t>
            </w:r>
            <w:r w:rsidRPr="008E4CC4">
              <w:rPr>
                <w:rFonts w:cs="Calibri"/>
                <w:i/>
                <w:sz w:val="20"/>
              </w:rPr>
              <w:tab/>
              <w:t>Bezpečnostní výzkum pro potřeby státu v letech 2010 – 2015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MV:</w:t>
            </w:r>
            <w:r w:rsidRPr="008E4CC4">
              <w:rPr>
                <w:rFonts w:cs="Calibri"/>
                <w:i/>
                <w:sz w:val="20"/>
              </w:rPr>
              <w:tab/>
              <w:t>Program bezpečnostního výzkumu České republiky 2010 – 2015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2.2 Komunikace a vazby mezi kritickými infrastrukturami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 w:val="restart"/>
            <w:vAlign w:val="center"/>
          </w:tcPr>
          <w:p w:rsidR="0006558A" w:rsidRPr="008E4CC4" w:rsidRDefault="0006558A" w:rsidP="00876C30">
            <w:pPr>
              <w:spacing w:after="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 xml:space="preserve">3. Krizové řízení </w:t>
            </w:r>
            <w:r w:rsidR="00876C30" w:rsidRPr="008E4CC4">
              <w:rPr>
                <w:rFonts w:cs="Calibri"/>
                <w:b/>
              </w:rPr>
              <w:t>a</w:t>
            </w:r>
            <w:r w:rsidR="00876C30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bezpečnostní politika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3.1 Rozvoj bezpečnostní politiky státu a bezpečnostního systému ČR</w:t>
            </w:r>
          </w:p>
        </w:tc>
        <w:tc>
          <w:tcPr>
            <w:tcW w:w="4111" w:type="dxa"/>
            <w:vMerge w:val="restart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MV:</w:t>
            </w:r>
            <w:r w:rsidRPr="008E4CC4">
              <w:rPr>
                <w:rFonts w:cs="Calibri"/>
                <w:i/>
                <w:sz w:val="20"/>
              </w:rPr>
              <w:tab/>
              <w:t>Bezpečnostní výzkum pro potřeby státu v letech 2010 – 2015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MV:</w:t>
            </w:r>
            <w:r w:rsidRPr="008E4CC4">
              <w:rPr>
                <w:rFonts w:cs="Calibri"/>
                <w:i/>
                <w:sz w:val="20"/>
              </w:rPr>
              <w:tab/>
              <w:t>Program bezpečnostního výzkumu České republiky 2010 – 2015</w:t>
            </w: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3.2 Hodnocení hrozeb a rizik, tvorba a rozvíjení scénářů, postupů a opatření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3.3 Systémy analýzy, prevence, odezvy a obnovy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Merge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</w:rPr>
            </w:pP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3.4 Legislativní a právní problémy</w:t>
            </w:r>
          </w:p>
        </w:tc>
        <w:tc>
          <w:tcPr>
            <w:tcW w:w="4111" w:type="dxa"/>
            <w:vMerge/>
            <w:vAlign w:val="center"/>
          </w:tcPr>
          <w:p w:rsidR="0006558A" w:rsidRPr="008E4CC4" w:rsidRDefault="0006558A" w:rsidP="008E4CC4">
            <w:pPr>
              <w:spacing w:before="6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2093" w:type="dxa"/>
            <w:vAlign w:val="center"/>
          </w:tcPr>
          <w:p w:rsidR="0006558A" w:rsidRPr="008E4CC4" w:rsidRDefault="0006558A" w:rsidP="00876C30">
            <w:pPr>
              <w:spacing w:after="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 xml:space="preserve">4. Obrana, obranyschopnost </w:t>
            </w:r>
            <w:r w:rsidR="00876C30" w:rsidRPr="008E4CC4">
              <w:rPr>
                <w:rFonts w:cs="Calibri"/>
                <w:b/>
              </w:rPr>
              <w:t>a</w:t>
            </w:r>
            <w:r w:rsidR="00876C30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nasazení ozbrojených sil</w:t>
            </w:r>
          </w:p>
        </w:tc>
        <w:tc>
          <w:tcPr>
            <w:tcW w:w="3118" w:type="dxa"/>
            <w:vAlign w:val="center"/>
          </w:tcPr>
          <w:p w:rsidR="0006558A" w:rsidRPr="008E4CC4" w:rsidRDefault="0006558A" w:rsidP="008E4CC4">
            <w:pPr>
              <w:spacing w:after="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4.1 Rozvoj schopností ozbrojených sil</w:t>
            </w:r>
          </w:p>
        </w:tc>
        <w:tc>
          <w:tcPr>
            <w:tcW w:w="4111" w:type="dxa"/>
            <w:vAlign w:val="center"/>
          </w:tcPr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MO:</w:t>
            </w:r>
            <w:r w:rsidRPr="008E4CC4">
              <w:rPr>
                <w:rFonts w:cs="Calibri"/>
                <w:i/>
                <w:sz w:val="20"/>
              </w:rPr>
              <w:tab/>
              <w:t xml:space="preserve">Podpora dosažených operačních schopností ozbrojených sil České republiky 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i/>
                <w:sz w:val="20"/>
              </w:rPr>
            </w:pPr>
            <w:r w:rsidRPr="008E4CC4">
              <w:rPr>
                <w:rFonts w:cs="Calibri"/>
                <w:i/>
                <w:sz w:val="20"/>
              </w:rPr>
              <w:t>MO:</w:t>
            </w:r>
            <w:r w:rsidRPr="008E4CC4">
              <w:rPr>
                <w:rFonts w:cs="Calibri"/>
                <w:i/>
                <w:sz w:val="20"/>
              </w:rPr>
              <w:tab/>
              <w:t>Rozvoj dosažených operačních schopností ozbrojených sil České republiky</w:t>
            </w:r>
          </w:p>
          <w:p w:rsidR="0006558A" w:rsidRPr="008E4CC4" w:rsidRDefault="0006558A" w:rsidP="008E4CC4">
            <w:pPr>
              <w:spacing w:before="60"/>
              <w:ind w:left="743" w:hanging="709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MO:</w:t>
            </w:r>
            <w:r w:rsidRPr="008E4CC4">
              <w:rPr>
                <w:rFonts w:cs="Calibri"/>
                <w:b/>
                <w:sz w:val="20"/>
              </w:rPr>
              <w:tab/>
              <w:t>Obranný aplikovaný výzkum, experimentální vývoj</w:t>
            </w:r>
          </w:p>
        </w:tc>
      </w:tr>
    </w:tbl>
    <w:p w:rsidR="0006558A" w:rsidRDefault="0006558A" w:rsidP="00B3184D">
      <w:pPr>
        <w:jc w:val="both"/>
        <w:rPr>
          <w:rFonts w:cs="Calibri"/>
        </w:rPr>
      </w:pPr>
    </w:p>
    <w:p w:rsidR="0006558A" w:rsidRDefault="0006558A" w:rsidP="008A3CD2">
      <w:pPr>
        <w:pStyle w:val="Nadpis2"/>
      </w:pPr>
      <w:bookmarkStart w:id="111" w:name="_Toc338238991"/>
      <w:bookmarkStart w:id="112" w:name="_Toc338239503"/>
      <w:bookmarkStart w:id="113" w:name="_Toc338615079"/>
      <w:bookmarkStart w:id="114" w:name="_Toc338615516"/>
      <w:r>
        <w:t xml:space="preserve">Orientační rozdělení </w:t>
      </w:r>
      <w:r w:rsidRPr="00631C13">
        <w:t>prioritních</w:t>
      </w:r>
      <w:r>
        <w:t xml:space="preserve"> oblastí podle </w:t>
      </w:r>
      <w:bookmarkEnd w:id="111"/>
      <w:bookmarkEnd w:id="112"/>
      <w:r>
        <w:t>resortní působnosti</w:t>
      </w:r>
      <w:bookmarkEnd w:id="113"/>
      <w:bookmarkEnd w:id="114"/>
    </w:p>
    <w:p w:rsidR="0006558A" w:rsidRPr="000656F6" w:rsidRDefault="0006558A" w:rsidP="008D4385">
      <w:pPr>
        <w:jc w:val="both"/>
        <w:rPr>
          <w:rFonts w:ascii="Cambria" w:hAnsi="Cambria"/>
          <w:b/>
          <w:bCs/>
          <w:vanish/>
          <w:color w:val="4F81BD"/>
        </w:rPr>
      </w:pPr>
      <w:r>
        <w:t xml:space="preserve">V následující tabulce je uvedeno orientační rozdělení prioritních oblastí, oblastí a podoblastí podle resortní působnosti. </w:t>
      </w:r>
      <w:bookmarkStart w:id="115" w:name="_Toc338238992"/>
      <w:bookmarkStart w:id="116" w:name="_Toc338340205"/>
      <w:bookmarkStart w:id="117" w:name="_Toc338340507"/>
      <w:bookmarkStart w:id="118" w:name="_Toc338340613"/>
      <w:bookmarkStart w:id="119" w:name="_Toc338340682"/>
      <w:bookmarkStart w:id="120" w:name="_Toc338340746"/>
      <w:bookmarkStart w:id="121" w:name="_Toc338343898"/>
      <w:bookmarkStart w:id="122" w:name="_Toc338421483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06558A" w:rsidRPr="000656F6" w:rsidRDefault="0006558A" w:rsidP="00BF2E07">
      <w:pPr>
        <w:pStyle w:val="Odstavecseseznamem"/>
        <w:keepNext/>
        <w:keepLines/>
        <w:numPr>
          <w:ilvl w:val="0"/>
          <w:numId w:val="42"/>
        </w:numPr>
        <w:spacing w:before="200" w:after="120"/>
        <w:contextualSpacing w:val="0"/>
        <w:outlineLvl w:val="2"/>
        <w:rPr>
          <w:rFonts w:ascii="Cambria" w:hAnsi="Cambria"/>
          <w:b/>
          <w:bCs/>
          <w:vanish/>
          <w:color w:val="4F81BD"/>
        </w:rPr>
      </w:pPr>
      <w:bookmarkStart w:id="123" w:name="_Toc338238993"/>
      <w:bookmarkStart w:id="124" w:name="_Toc338340206"/>
      <w:bookmarkStart w:id="125" w:name="_Toc338340508"/>
      <w:bookmarkStart w:id="126" w:name="_Toc338340614"/>
      <w:bookmarkStart w:id="127" w:name="_Toc338340683"/>
      <w:bookmarkStart w:id="128" w:name="_Toc338340747"/>
      <w:bookmarkStart w:id="129" w:name="_Toc338343899"/>
      <w:bookmarkStart w:id="130" w:name="_Toc338421484"/>
      <w:bookmarkStart w:id="131" w:name="_Toc338423416"/>
      <w:bookmarkStart w:id="132" w:name="_Toc338423908"/>
      <w:bookmarkStart w:id="133" w:name="_Toc338431779"/>
      <w:bookmarkStart w:id="134" w:name="_Toc338431944"/>
      <w:bookmarkStart w:id="135" w:name="_Toc338597832"/>
      <w:bookmarkStart w:id="136" w:name="_Toc338597912"/>
      <w:bookmarkStart w:id="137" w:name="_Toc338615080"/>
      <w:bookmarkStart w:id="138" w:name="_Toc338615127"/>
      <w:bookmarkStart w:id="139" w:name="_Toc338615165"/>
      <w:bookmarkStart w:id="140" w:name="_Toc338615203"/>
      <w:bookmarkStart w:id="141" w:name="_Toc338615479"/>
      <w:bookmarkStart w:id="142" w:name="_Toc338615517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06558A" w:rsidRPr="000656F6" w:rsidRDefault="0006558A" w:rsidP="00BF2E07">
      <w:pPr>
        <w:pStyle w:val="Odstavecseseznamem"/>
        <w:keepNext/>
        <w:keepLines/>
        <w:numPr>
          <w:ilvl w:val="0"/>
          <w:numId w:val="42"/>
        </w:numPr>
        <w:spacing w:before="200" w:after="120"/>
        <w:contextualSpacing w:val="0"/>
        <w:outlineLvl w:val="2"/>
        <w:rPr>
          <w:rFonts w:ascii="Cambria" w:hAnsi="Cambria"/>
          <w:b/>
          <w:bCs/>
          <w:vanish/>
          <w:color w:val="4F81BD"/>
        </w:rPr>
      </w:pPr>
      <w:bookmarkStart w:id="143" w:name="_Toc338238994"/>
      <w:bookmarkStart w:id="144" w:name="_Toc338340207"/>
      <w:bookmarkStart w:id="145" w:name="_Toc338340509"/>
      <w:bookmarkStart w:id="146" w:name="_Toc338340615"/>
      <w:bookmarkStart w:id="147" w:name="_Toc338340684"/>
      <w:bookmarkStart w:id="148" w:name="_Toc338340748"/>
      <w:bookmarkStart w:id="149" w:name="_Toc338343900"/>
      <w:bookmarkStart w:id="150" w:name="_Toc338421485"/>
      <w:bookmarkStart w:id="151" w:name="_Toc338423417"/>
      <w:bookmarkStart w:id="152" w:name="_Toc338423909"/>
      <w:bookmarkStart w:id="153" w:name="_Toc338431780"/>
      <w:bookmarkStart w:id="154" w:name="_Toc338431945"/>
      <w:bookmarkStart w:id="155" w:name="_Toc338597833"/>
      <w:bookmarkStart w:id="156" w:name="_Toc338597913"/>
      <w:bookmarkStart w:id="157" w:name="_Toc338615081"/>
      <w:bookmarkStart w:id="158" w:name="_Toc338615128"/>
      <w:bookmarkStart w:id="159" w:name="_Toc338615166"/>
      <w:bookmarkStart w:id="160" w:name="_Toc338615204"/>
      <w:bookmarkStart w:id="161" w:name="_Toc338615480"/>
      <w:bookmarkStart w:id="162" w:name="_Toc338615518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06558A" w:rsidRPr="000656F6" w:rsidRDefault="0006558A" w:rsidP="00BF2E07">
      <w:pPr>
        <w:pStyle w:val="Odstavecseseznamem"/>
        <w:keepNext/>
        <w:keepLines/>
        <w:numPr>
          <w:ilvl w:val="1"/>
          <w:numId w:val="42"/>
        </w:numPr>
        <w:spacing w:before="200" w:after="120"/>
        <w:contextualSpacing w:val="0"/>
        <w:outlineLvl w:val="2"/>
        <w:rPr>
          <w:rFonts w:ascii="Cambria" w:hAnsi="Cambria"/>
          <w:b/>
          <w:bCs/>
          <w:vanish/>
          <w:color w:val="4F81BD"/>
        </w:rPr>
      </w:pPr>
      <w:bookmarkStart w:id="163" w:name="_Toc338238995"/>
      <w:bookmarkStart w:id="164" w:name="_Toc338340208"/>
      <w:bookmarkStart w:id="165" w:name="_Toc338340510"/>
      <w:bookmarkStart w:id="166" w:name="_Toc338340616"/>
      <w:bookmarkStart w:id="167" w:name="_Toc338340685"/>
      <w:bookmarkStart w:id="168" w:name="_Toc338340749"/>
      <w:bookmarkStart w:id="169" w:name="_Toc338343901"/>
      <w:bookmarkStart w:id="170" w:name="_Toc338421486"/>
      <w:bookmarkStart w:id="171" w:name="_Toc338423418"/>
      <w:bookmarkStart w:id="172" w:name="_Toc338423910"/>
      <w:bookmarkStart w:id="173" w:name="_Toc338431781"/>
      <w:bookmarkStart w:id="174" w:name="_Toc338431946"/>
      <w:bookmarkStart w:id="175" w:name="_Toc338597834"/>
      <w:bookmarkStart w:id="176" w:name="_Toc338597914"/>
      <w:bookmarkStart w:id="177" w:name="_Toc338615082"/>
      <w:bookmarkStart w:id="178" w:name="_Toc338615129"/>
      <w:bookmarkStart w:id="179" w:name="_Toc338615167"/>
      <w:bookmarkStart w:id="180" w:name="_Toc338615205"/>
      <w:bookmarkStart w:id="181" w:name="_Toc338615481"/>
      <w:bookmarkStart w:id="182" w:name="_Toc338615519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06558A" w:rsidRDefault="0006558A" w:rsidP="00BF2E07">
      <w:pPr>
        <w:jc w:val="both"/>
        <w:rPr>
          <w:rFonts w:cs="Calibri"/>
        </w:rPr>
      </w:pPr>
      <w:r w:rsidRPr="008D4385">
        <w:rPr>
          <w:rFonts w:cs="Calibri"/>
        </w:rPr>
        <w:t xml:space="preserve">U resortů, které nejsou </w:t>
      </w:r>
      <w:r>
        <w:rPr>
          <w:rFonts w:cs="Calibri"/>
        </w:rPr>
        <w:t xml:space="preserve">v souvislosti s realizací Reformy systému VaVaI v ČR poskytovateli účelové podpory VaVaI je uvedeno, </w:t>
      </w:r>
      <w:r w:rsidRPr="008D4385">
        <w:rPr>
          <w:rFonts w:cs="Calibri"/>
        </w:rPr>
        <w:t xml:space="preserve">kdo je vhodným subjektem pro poskytování podpory (zpravidla </w:t>
      </w:r>
      <w:r>
        <w:rPr>
          <w:rFonts w:cs="Calibri"/>
        </w:rPr>
        <w:t xml:space="preserve">se jedná o </w:t>
      </w:r>
      <w:r w:rsidRPr="008D4385">
        <w:rPr>
          <w:rFonts w:cs="Calibri"/>
        </w:rPr>
        <w:t>TA</w:t>
      </w:r>
      <w:r>
        <w:rPr>
          <w:rFonts w:cs="Calibri"/>
        </w:rPr>
        <w:t xml:space="preserve"> </w:t>
      </w:r>
      <w:r w:rsidRPr="008D4385">
        <w:rPr>
          <w:rFonts w:cs="Calibri"/>
        </w:rPr>
        <w:t>ČR).</w:t>
      </w:r>
      <w:r>
        <w:rPr>
          <w:rFonts w:cs="Calibri"/>
        </w:rPr>
        <w:t xml:space="preserve"> V další tabulce je potom podán orientační přehled, jaké prioritní oblasti, oblasti a podoblasti rámcově odpovídají působnosti jednotlivých resortů</w:t>
      </w:r>
      <w:r>
        <w:rPr>
          <w:rStyle w:val="Znakapoznpodarou"/>
        </w:rPr>
        <w:footnoteReference w:id="7"/>
      </w:r>
      <w:r>
        <w:rPr>
          <w:rFonts w:cs="Calibri"/>
        </w:rPr>
        <w:t xml:space="preserve">. </w:t>
      </w:r>
    </w:p>
    <w:p w:rsidR="0006558A" w:rsidRDefault="0006558A" w:rsidP="00B46F48">
      <w:pPr>
        <w:pStyle w:val="Titulek"/>
        <w:tabs>
          <w:tab w:val="left" w:pos="993"/>
        </w:tabs>
        <w:ind w:left="993" w:hanging="993"/>
      </w:pPr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14</w:t>
      </w:r>
      <w:r w:rsidR="00960EB1">
        <w:rPr>
          <w:noProof/>
        </w:rPr>
        <w:fldChar w:fldCharType="end"/>
      </w:r>
      <w:r>
        <w:t>:</w:t>
      </w:r>
      <w:r>
        <w:tab/>
      </w:r>
      <w:r w:rsidRPr="00B46F48">
        <w:t>Orientační rozdělení prioritních oblastí, oblastí a podoblastí Národních priorit orientovaného VaVaI podle resortní působnosti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27"/>
        <w:gridCol w:w="3685"/>
        <w:gridCol w:w="993"/>
        <w:gridCol w:w="1195"/>
      </w:tblGrid>
      <w:tr w:rsidR="0006558A" w:rsidRPr="008E4CC4" w:rsidTr="008E4CC4">
        <w:tc>
          <w:tcPr>
            <w:tcW w:w="3227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 xml:space="preserve">Oblast </w:t>
            </w:r>
          </w:p>
        </w:tc>
        <w:tc>
          <w:tcPr>
            <w:tcW w:w="3685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Podoblast</w:t>
            </w:r>
          </w:p>
        </w:tc>
        <w:tc>
          <w:tcPr>
            <w:tcW w:w="993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Působnost</w:t>
            </w:r>
          </w:p>
        </w:tc>
        <w:tc>
          <w:tcPr>
            <w:tcW w:w="1195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  <w:sz w:val="20"/>
              </w:rPr>
            </w:pPr>
            <w:r w:rsidRPr="008E4CC4">
              <w:rPr>
                <w:rFonts w:cs="Calibri"/>
                <w:b/>
                <w:sz w:val="20"/>
              </w:rPr>
              <w:t>Poskytovatel</w:t>
            </w:r>
          </w:p>
        </w:tc>
      </w:tr>
      <w:tr w:rsidR="0006558A" w:rsidRPr="008E4CC4" w:rsidTr="008E4CC4">
        <w:tc>
          <w:tcPr>
            <w:tcW w:w="9100" w:type="dxa"/>
            <w:gridSpan w:val="4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1 - Konkurenceschopná ekonomika založená na znalostech</w:t>
            </w:r>
          </w:p>
        </w:tc>
      </w:tr>
      <w:tr w:rsidR="0006558A" w:rsidRPr="008E4CC4" w:rsidTr="008E4CC4">
        <w:tc>
          <w:tcPr>
            <w:tcW w:w="3227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b/>
              </w:rPr>
            </w:pPr>
            <w:r w:rsidRPr="008E4CC4">
              <w:rPr>
                <w:b/>
              </w:rPr>
              <w:t>1. Využití (aplikace) nových poznatků z oblasti tzv. General Purpose Technologies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 xml:space="preserve">1.1 GPTs pro inovace procesů, produktů </w:t>
            </w:r>
            <w:r w:rsidR="00127DC3" w:rsidRPr="008E4CC4">
              <w:rPr>
                <w:rFonts w:cs="Calibri"/>
                <w:sz w:val="20"/>
                <w:szCs w:val="20"/>
              </w:rPr>
              <w:t>a</w:t>
            </w:r>
            <w:r w:rsidR="00127DC3">
              <w:rPr>
                <w:rFonts w:cs="Calibri"/>
                <w:sz w:val="20"/>
                <w:szCs w:val="20"/>
              </w:rPr>
              <w:t> </w:t>
            </w:r>
            <w:r w:rsidRPr="008E4CC4">
              <w:rPr>
                <w:rFonts w:cs="Calibri"/>
                <w:sz w:val="20"/>
                <w:szCs w:val="20"/>
              </w:rPr>
              <w:t>služeb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127DC3">
            <w:pPr>
              <w:spacing w:before="20" w:after="20"/>
              <w:rPr>
                <w:b/>
              </w:rPr>
            </w:pPr>
            <w:r w:rsidRPr="008E4CC4">
              <w:rPr>
                <w:b/>
              </w:rPr>
              <w:t xml:space="preserve">2. Posílení udržitelnosti výroby </w:t>
            </w:r>
            <w:r w:rsidR="00127DC3" w:rsidRPr="008E4CC4">
              <w:rPr>
                <w:b/>
              </w:rPr>
              <w:t>a</w:t>
            </w:r>
            <w:r w:rsidR="00127DC3">
              <w:rPr>
                <w:b/>
              </w:rPr>
              <w:t> </w:t>
            </w:r>
            <w:r w:rsidRPr="008E4CC4">
              <w:rPr>
                <w:b/>
              </w:rPr>
              <w:t>dalších ekonomických aktivit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2.1 Úspornost, efektivita a adaptabilita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2.2 Užitné vlastnosti produktů a služeb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127DC3">
            <w:pPr>
              <w:spacing w:before="20" w:after="20"/>
              <w:rPr>
                <w:b/>
              </w:rPr>
            </w:pPr>
            <w:r w:rsidRPr="008E4CC4">
              <w:rPr>
                <w:b/>
              </w:rPr>
              <w:t xml:space="preserve">3. Posílení bezpečnosti </w:t>
            </w:r>
            <w:r w:rsidR="00127DC3" w:rsidRPr="008E4CC4">
              <w:rPr>
                <w:b/>
              </w:rPr>
              <w:t>a</w:t>
            </w:r>
            <w:r w:rsidR="00127DC3">
              <w:rPr>
                <w:b/>
              </w:rPr>
              <w:t> </w:t>
            </w:r>
            <w:r w:rsidRPr="008E4CC4">
              <w:rPr>
                <w:b/>
              </w:rPr>
              <w:t>spolehlivosti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 xml:space="preserve">3.1 Bezpečnost a spolehlivost produktů </w:t>
            </w:r>
            <w:r w:rsidR="00127DC3" w:rsidRPr="008E4CC4">
              <w:rPr>
                <w:rFonts w:cs="Calibri"/>
                <w:sz w:val="20"/>
                <w:szCs w:val="20"/>
              </w:rPr>
              <w:t>a</w:t>
            </w:r>
            <w:r w:rsidR="00127DC3">
              <w:rPr>
                <w:rFonts w:cs="Calibri"/>
                <w:sz w:val="20"/>
                <w:szCs w:val="20"/>
              </w:rPr>
              <w:t> </w:t>
            </w:r>
            <w:r w:rsidRPr="008E4CC4">
              <w:rPr>
                <w:rFonts w:cs="Calibri"/>
                <w:sz w:val="20"/>
                <w:szCs w:val="20"/>
              </w:rPr>
              <w:t>služeb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3.2 Bezpečnost a spolehlivost procesů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4. Mapování a analýza konkurenčních výhod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4.1 Identifikace nových příležitostí konkurenční výhody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  <w:szCs w:val="20"/>
              </w:rPr>
            </w:pPr>
            <w:r w:rsidRPr="008E4CC4">
              <w:rPr>
                <w:rFonts w:cs="Calibri"/>
                <w:sz w:val="20"/>
                <w:szCs w:val="20"/>
              </w:rPr>
              <w:t>TA ČR</w:t>
            </w:r>
          </w:p>
        </w:tc>
      </w:tr>
      <w:tr w:rsidR="0006558A" w:rsidRPr="008E4CC4" w:rsidTr="008E4CC4">
        <w:tc>
          <w:tcPr>
            <w:tcW w:w="9100" w:type="dxa"/>
            <w:gridSpan w:val="4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2 - Udržitelnost energetiky a materiálových zdrojů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pStyle w:val="Default"/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8E4CC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Udržitelná energetika </w:t>
            </w:r>
          </w:p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pStyle w:val="Default"/>
              <w:spacing w:before="20" w:after="20"/>
              <w:rPr>
                <w:rFonts w:ascii="Calibri" w:hAnsi="Calibri" w:cs="Calibri"/>
                <w:sz w:val="20"/>
                <w:szCs w:val="22"/>
              </w:rPr>
            </w:pPr>
            <w:r w:rsidRPr="008E4CC4">
              <w:rPr>
                <w:rFonts w:ascii="Calibri" w:hAnsi="Calibri" w:cs="Calibri"/>
                <w:sz w:val="20"/>
                <w:szCs w:val="22"/>
              </w:rPr>
              <w:t>1.1 Obnovitelné zdroje energie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1.2 Jaderné zdroje energie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MPO, SÚJB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1.3 Fosilní zdroje energie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1.4 Elektrické sítě včetně akumulace energie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1.5 Výroba a distribuce tepla/chladu, včetně kogenerace a trigenerace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1.6 Energie v dopravě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 xml:space="preserve">1.7 Systémový rozvoj energetiky ČR </w:t>
            </w:r>
            <w:r w:rsidR="00127DC3" w:rsidRPr="008E4CC4">
              <w:rPr>
                <w:rFonts w:cs="Calibri"/>
                <w:sz w:val="20"/>
              </w:rPr>
              <w:t>v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kontextu rozvoje energetiky EU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2. Snižování energetické náročnosti hospodářství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2.1 Snižování energetické náročnosti hospodářství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2.2 Nové technologie a postupy </w:t>
            </w:r>
            <w:r w:rsidR="00127DC3" w:rsidRPr="008E4CC4">
              <w:rPr>
                <w:rFonts w:cs="Calibri"/>
                <w:sz w:val="20"/>
              </w:rPr>
              <w:t>s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potenciálním využitím v energetice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hd w:val="clear" w:color="auto" w:fill="FFFF00"/>
              </w:rPr>
            </w:pPr>
            <w:r w:rsidRPr="008E4CC4">
              <w:rPr>
                <w:rFonts w:cs="Calibri"/>
                <w:b/>
              </w:rPr>
              <w:t>3. Materiálová základna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Pokročilé materiály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7905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3 - Prostředí pro kvalitní život</w:t>
            </w:r>
          </w:p>
        </w:tc>
        <w:tc>
          <w:tcPr>
            <w:tcW w:w="1195" w:type="dxa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pStyle w:val="Default"/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8E4CC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Přírodní zdroje </w:t>
            </w:r>
          </w:p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pStyle w:val="Default"/>
              <w:spacing w:before="20" w:after="20"/>
              <w:rPr>
                <w:rFonts w:ascii="Calibri" w:hAnsi="Calibri" w:cs="Calibri"/>
                <w:sz w:val="20"/>
                <w:szCs w:val="22"/>
              </w:rPr>
            </w:pPr>
            <w:r w:rsidRPr="008E4CC4">
              <w:rPr>
                <w:rFonts w:ascii="Calibri" w:hAnsi="Calibri" w:cs="Calibri"/>
                <w:sz w:val="20"/>
                <w:szCs w:val="22"/>
              </w:rPr>
              <w:t>1.1 Biodiverzita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1.2 Voda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1.3 Půda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1.4 Ovzduší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1.5 Nerostné zdroje a vlivy těžby na životní prostředí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2. Globální změny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2.1 Metody mitigace a adaptace na globální a lokální změny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2.2 Biogeochemické cykly dusíku a fosforu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2.3 Nebezpečné látky v životním prostředí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 xml:space="preserve">3. Udržitelný rozvoj krajiny </w:t>
            </w:r>
            <w:r w:rsidR="00127DC3" w:rsidRPr="008E4CC4">
              <w:rPr>
                <w:rFonts w:cs="Calibri"/>
                <w:b/>
                <w:color w:val="000000"/>
              </w:rPr>
              <w:t>a</w:t>
            </w:r>
            <w:r w:rsidR="00127DC3">
              <w:rPr>
                <w:rFonts w:cs="Calibri"/>
                <w:b/>
                <w:color w:val="000000"/>
              </w:rPr>
              <w:t> </w:t>
            </w:r>
            <w:r w:rsidRPr="008E4CC4">
              <w:rPr>
                <w:rFonts w:cs="Calibri"/>
                <w:b/>
                <w:color w:val="000000"/>
              </w:rPr>
              <w:t>lidských sídel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Zelená infrastruktura – stabilní struktura krajiny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3.2 Zemědělství a lesnictví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MZe, 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MZe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3.3 Urbanizmus a inteligentní lidská sídla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MŽP, MPO, MMR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 xml:space="preserve">4. Environmentální technologie </w:t>
            </w:r>
            <w:r w:rsidR="00127DC3" w:rsidRPr="008E4CC4">
              <w:rPr>
                <w:rFonts w:cs="Calibri"/>
                <w:b/>
                <w:color w:val="000000"/>
              </w:rPr>
              <w:t>a</w:t>
            </w:r>
            <w:r w:rsidR="00127DC3">
              <w:rPr>
                <w:rFonts w:cs="Calibri"/>
                <w:b/>
                <w:color w:val="000000"/>
              </w:rPr>
              <w:t> </w:t>
            </w:r>
            <w:r w:rsidRPr="008E4CC4">
              <w:rPr>
                <w:rFonts w:cs="Calibri"/>
                <w:b/>
                <w:color w:val="000000"/>
              </w:rPr>
              <w:t>ekoinovace</w:t>
            </w:r>
          </w:p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4.1 Technologie, techniky a materiály přátelské k životnímu prostředí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MŽP, 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4.2 Biotechnologie, materiálově, energeticky a emisně efektivní technologie, výrobky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služby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MŽP, 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4.3 Minimalizace tvorby odpadů a jejich znovuvyužití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4.4 Odstraňování nebezpečných látek – starých škod z životního prostředí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4.5 Minimalizace rizik z chemických látek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MŽP, 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5. Environmentálně příznivá společnost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5.1 Spotřební vzorce obyvatelstva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5.2 Nástroje environmentálně příznivého růstu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MŽP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7905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4 - Sociální a kulturní výzvy</w:t>
            </w:r>
          </w:p>
        </w:tc>
        <w:tc>
          <w:tcPr>
            <w:tcW w:w="1195" w:type="dxa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  <w:color w:val="000000"/>
              </w:rPr>
              <w:t>1. Demografické a sociální proměny</w:t>
            </w:r>
            <w:r w:rsidRPr="008E4CC4">
              <w:rPr>
                <w:rFonts w:cs="Calibri"/>
                <w:b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1.1 Demografické stárnutí, rodinná politika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1.2 Marginalizace a integrace sociálně znevýhodněných skupin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1.3 Sociální nerovnosti, soudržnost společnosti a sociální stát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1.4 Migrace, mobilita a teritoriální soudržnost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MV, MPSV, MMR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MV, 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2. Vládnutí a správa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2.1 Občan, stát, společnost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MS, MV, 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MV, 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2.2 Veřejné politiky a správa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MS, MV, 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MV, TA ČR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 xml:space="preserve">3. Kultura, hodnoty, identita </w:t>
            </w:r>
            <w:r w:rsidR="00127DC3" w:rsidRPr="008E4CC4">
              <w:rPr>
                <w:rFonts w:cs="Calibri"/>
                <w:b/>
                <w:color w:val="000000"/>
              </w:rPr>
              <w:t>a</w:t>
            </w:r>
            <w:r w:rsidR="00127DC3">
              <w:rPr>
                <w:rFonts w:cs="Calibri"/>
                <w:b/>
                <w:color w:val="000000"/>
              </w:rPr>
              <w:t> </w:t>
            </w:r>
            <w:r w:rsidRPr="008E4CC4">
              <w:rPr>
                <w:rFonts w:cs="Calibri"/>
                <w:b/>
                <w:color w:val="000000"/>
              </w:rPr>
              <w:t>tradice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Proměny hodnotových struktur a etika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3.2 Národní, regionální a lokální identita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tradice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3.3 Hmotné a nehmotné kulturní dědictví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3.4 Religiozita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MK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  <w:color w:val="000000"/>
              </w:rPr>
              <w:t xml:space="preserve">4. Rozvoj a uplatnění lidského potenciálu 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4.1 Výchova, vzdělání, celoživotní učení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MŠMT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MŠMT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4.2 Trh práce a politika zaměstnanosti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4.3 Ochrana a podpora lidského zdraví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  <w:color w:val="000000"/>
              </w:rPr>
              <w:t>5. Člověk, věda a nové technologie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5.1 Možnosti a podmínky rozvoje výzkumu, vývoje a inovací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MŠMT, 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MŠMT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5.2 Adaptabilita člověka a společnosti na nové technologie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MŠMT, 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MŠMT</w:t>
            </w:r>
          </w:p>
        </w:tc>
      </w:tr>
      <w:tr w:rsidR="0006558A" w:rsidRPr="008E4CC4" w:rsidTr="008E4CC4">
        <w:tc>
          <w:tcPr>
            <w:tcW w:w="7905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5 - Zdravá populace</w:t>
            </w:r>
          </w:p>
        </w:tc>
        <w:tc>
          <w:tcPr>
            <w:tcW w:w="1195" w:type="dxa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pStyle w:val="Default"/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8E4CC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Vznik a rozvoj chorob </w:t>
            </w:r>
          </w:p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pStyle w:val="Default"/>
              <w:spacing w:before="20" w:after="20"/>
              <w:rPr>
                <w:rFonts w:ascii="Calibri" w:hAnsi="Calibri" w:cs="Calibri"/>
                <w:sz w:val="20"/>
                <w:szCs w:val="22"/>
              </w:rPr>
            </w:pPr>
            <w:r w:rsidRPr="008E4CC4">
              <w:rPr>
                <w:rFonts w:ascii="Calibri" w:hAnsi="Calibri" w:cs="Calibri"/>
                <w:sz w:val="20"/>
                <w:szCs w:val="22"/>
              </w:rPr>
              <w:t>1.1 Metabolické a endokrinní choroby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1.2 Nemoci oběhové soustavy 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1.3 Nádorová onemocnění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1.4 Nervová a psychická onemocnění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1.5 Onemocnění pohybového aparátu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zánětlivá a imunologická onemocnění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shd w:val="clear" w:color="auto" w:fill="FFFF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1.6 Infekce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</w:rPr>
              <w:t xml:space="preserve">2. Nové diagnostické </w:t>
            </w:r>
            <w:r w:rsidR="00127DC3" w:rsidRPr="008E4CC4">
              <w:rPr>
                <w:rFonts w:cs="Calibri"/>
                <w:b/>
              </w:rPr>
              <w:t>a</w:t>
            </w:r>
            <w:r w:rsidR="00127DC3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terapeutické metody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  <w:shd w:val="clear" w:color="auto" w:fill="FFFF00"/>
              </w:rPr>
            </w:pPr>
            <w:r w:rsidRPr="008E4CC4">
              <w:rPr>
                <w:rFonts w:cs="Calibri"/>
                <w:sz w:val="20"/>
              </w:rPr>
              <w:t>2.1 In vitro diagnostika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2.2 Nízkomolekulární léčiva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2.3 Biologická léčiva včetně vakcín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2.4 Drug delivery systémy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2.5 Genová, buněčná terapie a tkáňové náhrady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2.6 Vývoj nových lékařských přístrojů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zařízení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MZ, MPO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2.7 Inovativní chirurgické postupy včetně transplantace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  <w:r w:rsidRPr="008E4CC4">
              <w:rPr>
                <w:rFonts w:cs="Calibri"/>
                <w:b/>
              </w:rPr>
              <w:t>3. Epidemiologie a prevence nejzávažnějších chorob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3.1 Metabolické a endokrinní choroby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3.2 Nemoci oběhové soustavy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3.3 Nádorová onemocnění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3.4 Nervová a psychická onemocnění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3.5 Nemoci pohybového aparátu a zánětlivá a imunologická onemocnění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3.6 Závislosti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MZ, MPSV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3.7 Infekce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7905" w:type="dxa"/>
            <w:gridSpan w:val="3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Prioritní oblast 6 – Bezpečná společnost</w:t>
            </w:r>
          </w:p>
        </w:tc>
        <w:tc>
          <w:tcPr>
            <w:tcW w:w="1195" w:type="dxa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</w:rPr>
            </w:pP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>1. Bezpečnost občanů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1.1 Ochrana obyvatelstva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MV, MS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1.2 Ochrana před kriminalitou, extremismem a terorismem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MV, MS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>2. Bezpečnost kritických infrastruktur a zdrojů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2.1 Ochrana, odolnost a obnova kritických infrastruktur  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2.2 Komunikace a vazby mezi kritickými infrastrukturami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>3. Krizové řízení a bezpečnostní politika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3.1 Rozvoj bezpečnostní politiky státu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bezpečnostního systému ČR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3.2 Hodnocení hrozeb a rizik, tvorba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rozvíjení scénářů, postupů a opatření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3.3 Systémy analýzy, prevence, odezvy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obnovy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</w:rPr>
            </w:pP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3.4 Legislativní a právní problémy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MS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3227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b/>
                <w:i/>
              </w:rPr>
            </w:pPr>
            <w:r w:rsidRPr="008E4CC4">
              <w:rPr>
                <w:rFonts w:cs="Calibri"/>
                <w:b/>
              </w:rPr>
              <w:t xml:space="preserve">4. Obrana, obranyschopnost </w:t>
            </w:r>
            <w:r w:rsidR="00127DC3" w:rsidRPr="008E4CC4">
              <w:rPr>
                <w:rFonts w:cs="Calibri"/>
                <w:b/>
              </w:rPr>
              <w:t>a</w:t>
            </w:r>
            <w:r w:rsidR="00127DC3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nasazení ozbrojených sil</w:t>
            </w:r>
          </w:p>
        </w:tc>
        <w:tc>
          <w:tcPr>
            <w:tcW w:w="36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  <w:i/>
                <w:sz w:val="20"/>
              </w:rPr>
            </w:pPr>
            <w:r w:rsidRPr="008E4CC4">
              <w:rPr>
                <w:rFonts w:cs="Calibri"/>
                <w:sz w:val="20"/>
              </w:rPr>
              <w:t>4.1 Rozvoj schopností ozbrojených sil</w:t>
            </w:r>
          </w:p>
        </w:tc>
        <w:tc>
          <w:tcPr>
            <w:tcW w:w="993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MO</w:t>
            </w:r>
          </w:p>
        </w:tc>
        <w:tc>
          <w:tcPr>
            <w:tcW w:w="1195" w:type="dxa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MO</w:t>
            </w:r>
          </w:p>
        </w:tc>
      </w:tr>
    </w:tbl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785756">
      <w:pPr>
        <w:jc w:val="both"/>
        <w:rPr>
          <w:rFonts w:cs="Calibri"/>
        </w:rPr>
      </w:pPr>
    </w:p>
    <w:p w:rsidR="0006558A" w:rsidRDefault="0006558A" w:rsidP="00DE5A99">
      <w:pPr>
        <w:spacing w:before="120" w:after="240"/>
        <w:ind w:left="1134" w:hanging="1134"/>
        <w:rPr>
          <w:rFonts w:cs="Calibri"/>
          <w:b/>
        </w:rPr>
      </w:pPr>
    </w:p>
    <w:p w:rsidR="0006558A" w:rsidRDefault="0006558A" w:rsidP="00B46F48">
      <w:pPr>
        <w:pStyle w:val="Titulek"/>
        <w:keepNext/>
        <w:tabs>
          <w:tab w:val="left" w:pos="993"/>
        </w:tabs>
        <w:ind w:left="993" w:hanging="993"/>
      </w:pPr>
      <w:r>
        <w:t xml:space="preserve">Tab. </w:t>
      </w:r>
      <w:r w:rsidR="00960EB1">
        <w:fldChar w:fldCharType="begin"/>
      </w:r>
      <w:r w:rsidR="00960EB1">
        <w:instrText xml:space="preserve"> SEQ Tab. \* ARABIC </w:instrText>
      </w:r>
      <w:r w:rsidR="00960EB1">
        <w:fldChar w:fldCharType="separate"/>
      </w:r>
      <w:r>
        <w:rPr>
          <w:noProof/>
        </w:rPr>
        <w:t>15</w:t>
      </w:r>
      <w:r w:rsidR="00960EB1">
        <w:rPr>
          <w:noProof/>
        </w:rPr>
        <w:fldChar w:fldCharType="end"/>
      </w:r>
      <w:r>
        <w:t>:</w:t>
      </w:r>
      <w:r>
        <w:tab/>
      </w:r>
      <w:r w:rsidRPr="00B46F48">
        <w:t>Orientační přehled, jaké prioritní oblasti, oblasti a podoblasti Národních priorit orientovaného VaVaI rámcově odpovídají působnosti jednotlivých resortů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2410"/>
        <w:gridCol w:w="1985"/>
        <w:gridCol w:w="1417"/>
      </w:tblGrid>
      <w:tr w:rsidR="0006558A" w:rsidRPr="008E4CC4" w:rsidTr="008E4CC4">
        <w:tc>
          <w:tcPr>
            <w:tcW w:w="1101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Působnost</w:t>
            </w:r>
          </w:p>
        </w:tc>
        <w:tc>
          <w:tcPr>
            <w:tcW w:w="2409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Prioritní oblast</w:t>
            </w:r>
          </w:p>
        </w:tc>
        <w:tc>
          <w:tcPr>
            <w:tcW w:w="2410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Oblast</w:t>
            </w:r>
          </w:p>
        </w:tc>
        <w:tc>
          <w:tcPr>
            <w:tcW w:w="1985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Podoblast</w:t>
            </w:r>
          </w:p>
        </w:tc>
        <w:tc>
          <w:tcPr>
            <w:tcW w:w="1417" w:type="dxa"/>
            <w:shd w:val="clear" w:color="auto" w:fill="E5B8B7"/>
            <w:vAlign w:val="center"/>
          </w:tcPr>
          <w:p w:rsidR="0006558A" w:rsidRPr="008E4CC4" w:rsidRDefault="0006558A" w:rsidP="008E4CC4">
            <w:pPr>
              <w:spacing w:before="20" w:after="20"/>
              <w:jc w:val="both"/>
              <w:rPr>
                <w:rFonts w:cs="Calibri"/>
                <w:b/>
                <w:sz w:val="20"/>
                <w:szCs w:val="20"/>
              </w:rPr>
            </w:pPr>
            <w:r w:rsidRPr="008E4CC4">
              <w:rPr>
                <w:rFonts w:cs="Calibri"/>
                <w:b/>
                <w:sz w:val="20"/>
                <w:szCs w:val="20"/>
              </w:rPr>
              <w:t>Poskytovatel</w:t>
            </w:r>
          </w:p>
        </w:tc>
      </w:tr>
      <w:tr w:rsidR="0006558A" w:rsidRPr="008E4CC4" w:rsidTr="008E4CC4"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MŠMT</w:t>
            </w:r>
          </w:p>
        </w:tc>
        <w:tc>
          <w:tcPr>
            <w:tcW w:w="2409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 Sociální a kulturní výzvy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 Rozvoj a uplatnění lidského kapitálu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4.1 Výchova, vzdělání, celoživotní učení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MŠMT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 Člověk, věda a nové technologie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MŠMT</w:t>
            </w:r>
          </w:p>
        </w:tc>
      </w:tr>
      <w:tr w:rsidR="0006558A" w:rsidRPr="008E4CC4" w:rsidTr="008E4CC4"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MZ</w:t>
            </w: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 Sociální a kulturní výzvy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 Rozvoj a uplatnění lidského kapitálu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4.3 Ochrana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podpora lidského zdraví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5 Zdravá populace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1101" w:type="dxa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MZe</w:t>
            </w: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3 Prostředí pro kvalitní život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 Udržitelný rozvoj krajiny a lidských sídel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3.2 Zemědělství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lesnictví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MZe</w:t>
            </w:r>
          </w:p>
        </w:tc>
      </w:tr>
      <w:tr w:rsidR="0006558A" w:rsidRPr="008E4CC4" w:rsidTr="008E4CC4">
        <w:tc>
          <w:tcPr>
            <w:tcW w:w="1101" w:type="dxa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MK</w:t>
            </w: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 Sociální a kulturní výzvy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 Kultura, hodnoty, identita a tradice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</w:p>
        </w:tc>
      </w:tr>
      <w:tr w:rsidR="0006558A" w:rsidRPr="008E4CC4" w:rsidTr="008E4CC4"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MV</w:t>
            </w:r>
          </w:p>
        </w:tc>
        <w:tc>
          <w:tcPr>
            <w:tcW w:w="2409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 Sociální a kulturní výzvy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 Demografické a sociální proměny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1.4 Migrace, mobilita a teritoriální soudržnost 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MV, 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 Vládnutí a správa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MV, 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6 Bezpečná společnost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 Bezpečnost občanů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 Bezpečnost kritických infrastruktur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 Krizové řízení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bezpečnostní politika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1101" w:type="dxa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MO</w:t>
            </w: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6 Bezpečná společnost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4 Obrana, obranyschopnost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nasazení ozbrojených sil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MO</w:t>
            </w:r>
          </w:p>
        </w:tc>
      </w:tr>
      <w:tr w:rsidR="0006558A" w:rsidRPr="008E4CC4" w:rsidTr="008E4CC4"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MPO</w:t>
            </w: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1 Konkurenceschopná ekonomika založená na znalostech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 xml:space="preserve">2 Udržitelnost energetiky </w:t>
            </w:r>
            <w:r w:rsidR="00127DC3" w:rsidRPr="008E4CC4">
              <w:rPr>
                <w:rFonts w:cs="Calibri"/>
                <w:b/>
              </w:rPr>
              <w:t>a</w:t>
            </w:r>
            <w:r w:rsidR="00127DC3">
              <w:rPr>
                <w:rFonts w:cs="Calibri"/>
                <w:b/>
              </w:rPr>
              <w:t> </w:t>
            </w:r>
            <w:r w:rsidRPr="008E4CC4">
              <w:rPr>
                <w:rFonts w:cs="Calibri"/>
                <w:b/>
              </w:rPr>
              <w:t>materiálových zdrojů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3 Prostředí pro kvalitní život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 Udržitelný rozvoj krajiny a lidských sídel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3.3 Urbanismus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inteligentní lidská sídla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 Environmentální technologie a ekoinovace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4.1 Technologie, techniky a materiály přátelské k životnímu prostředí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4.2 Biotechnologie, materiálově, energeticky a emisně efektivní technologie, výrobky a služby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4.5 Minimalizace rizik z chemických látek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5 Ochrana a podpora lidského zdraví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 Nové diagnostické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terapeutické metody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2.6 Vývoj nových lékařských přístrojů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zařízení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MŽP</w:t>
            </w:r>
          </w:p>
        </w:tc>
        <w:tc>
          <w:tcPr>
            <w:tcW w:w="2409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3 Prostředí pro kvalitní život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 Přírodní zdroje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 Globální změny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 Udržitelný rozvoj krajiny a lidských sídel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rPr>
          <w:trHeight w:val="547"/>
        </w:trPr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 Environmentální technologie a ekoinovace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 Environmentálně příznivá společnost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MMR</w:t>
            </w: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3 Prostředí pro kvalitní život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 Udržitelný rozvoj krajiny a lidských sídel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3.3 Urbanismus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 xml:space="preserve">inteligentní lidská sídla 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 Sociální a kulturní výzvy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 Demografické a sociální proměny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1.4 Migrace, mobilita a teritoriální soudržnost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rPr>
          <w:trHeight w:val="467"/>
        </w:trPr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MPSV</w:t>
            </w:r>
          </w:p>
        </w:tc>
        <w:tc>
          <w:tcPr>
            <w:tcW w:w="2409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 Sociální a kulturní výzvy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 Demografické a sociální proměny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napToGrid w:val="0"/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 Vládnutí a správa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4 Rozvoj a uplatnění lidského kapitálu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4.2 Trh práce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politika zaměstnanosti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5 Člověk, věda a nové technologie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MŠMT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5 Ochrana a podpora lidského zdraví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 Epidemiologie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prevence nezávažnějších chorob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3.6 Závislosti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MZ</w:t>
            </w:r>
          </w:p>
        </w:tc>
      </w:tr>
      <w:tr w:rsidR="0006558A" w:rsidRPr="008E4CC4" w:rsidTr="008E4CC4">
        <w:tc>
          <w:tcPr>
            <w:tcW w:w="1101" w:type="dxa"/>
            <w:vMerge w:val="restart"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MS</w:t>
            </w:r>
          </w:p>
        </w:tc>
        <w:tc>
          <w:tcPr>
            <w:tcW w:w="2409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4 Sociální a kulturní výzvy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2 Vládnutí a správa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TA ČR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  <w:r w:rsidRPr="008E4CC4">
              <w:rPr>
                <w:rFonts w:cs="Calibri"/>
                <w:b/>
              </w:rPr>
              <w:t>6 Bezpečná společnost</w:t>
            </w:r>
          </w:p>
        </w:tc>
        <w:tc>
          <w:tcPr>
            <w:tcW w:w="2410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1 Bezpečnost občanů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všechny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  <w:tr w:rsidR="0006558A" w:rsidRPr="008E4CC4" w:rsidTr="008E4CC4">
        <w:tc>
          <w:tcPr>
            <w:tcW w:w="1101" w:type="dxa"/>
            <w:vMerge/>
            <w:shd w:val="clear" w:color="auto" w:fill="D9D9D9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b/>
              </w:rPr>
            </w:pPr>
          </w:p>
        </w:tc>
        <w:tc>
          <w:tcPr>
            <w:tcW w:w="2410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 Krizové řízení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bezpečnostní politika</w:t>
            </w:r>
          </w:p>
        </w:tc>
        <w:tc>
          <w:tcPr>
            <w:tcW w:w="1985" w:type="dxa"/>
            <w:vAlign w:val="center"/>
          </w:tcPr>
          <w:p w:rsidR="0006558A" w:rsidRPr="008E4CC4" w:rsidRDefault="0006558A" w:rsidP="00127DC3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 xml:space="preserve">3.4 Legislativní </w:t>
            </w:r>
            <w:r w:rsidR="00127DC3" w:rsidRPr="008E4CC4">
              <w:rPr>
                <w:rFonts w:cs="Calibri"/>
                <w:sz w:val="20"/>
              </w:rPr>
              <w:t>a</w:t>
            </w:r>
            <w:r w:rsidR="00127DC3">
              <w:rPr>
                <w:rFonts w:cs="Calibri"/>
                <w:sz w:val="20"/>
              </w:rPr>
              <w:t> </w:t>
            </w:r>
            <w:r w:rsidRPr="008E4CC4">
              <w:rPr>
                <w:rFonts w:cs="Calibri"/>
                <w:sz w:val="20"/>
              </w:rPr>
              <w:t>právní problémy</w:t>
            </w:r>
          </w:p>
        </w:tc>
        <w:tc>
          <w:tcPr>
            <w:tcW w:w="1417" w:type="dxa"/>
            <w:vAlign w:val="center"/>
          </w:tcPr>
          <w:p w:rsidR="0006558A" w:rsidRPr="008E4CC4" w:rsidRDefault="0006558A" w:rsidP="008E4CC4">
            <w:pPr>
              <w:spacing w:before="20" w:after="20"/>
              <w:rPr>
                <w:rFonts w:cs="Calibri"/>
                <w:sz w:val="20"/>
              </w:rPr>
            </w:pPr>
            <w:r w:rsidRPr="008E4CC4">
              <w:rPr>
                <w:rFonts w:cs="Calibri"/>
                <w:sz w:val="20"/>
              </w:rPr>
              <w:t>MV</w:t>
            </w:r>
          </w:p>
        </w:tc>
      </w:tr>
    </w:tbl>
    <w:p w:rsidR="0006558A" w:rsidRDefault="0006558A" w:rsidP="007F45DE">
      <w:pPr>
        <w:jc w:val="both"/>
        <w:rPr>
          <w:rFonts w:cs="Calibri"/>
        </w:rPr>
      </w:pPr>
    </w:p>
    <w:p w:rsidR="0006558A" w:rsidRPr="002C111A" w:rsidRDefault="0006558A" w:rsidP="007F45DE">
      <w:pPr>
        <w:jc w:val="both"/>
        <w:rPr>
          <w:rFonts w:cs="Calibri"/>
        </w:rPr>
      </w:pPr>
    </w:p>
    <w:sectPr w:rsidR="0006558A" w:rsidRPr="002C111A" w:rsidSect="00782F7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34" w:rsidRDefault="00116334" w:rsidP="006F5AA9">
      <w:pPr>
        <w:spacing w:after="0"/>
      </w:pPr>
      <w:r>
        <w:separator/>
      </w:r>
    </w:p>
  </w:endnote>
  <w:endnote w:type="continuationSeparator" w:id="0">
    <w:p w:rsidR="00116334" w:rsidRDefault="00116334" w:rsidP="006F5A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4CF" w:rsidRDefault="006374CF">
    <w:pPr>
      <w:pStyle w:val="Zpat"/>
      <w:jc w:val="right"/>
    </w:pPr>
  </w:p>
  <w:p w:rsidR="006374CF" w:rsidRDefault="006374C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4CF" w:rsidRDefault="006374C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960EB1">
      <w:rPr>
        <w:noProof/>
      </w:rPr>
      <w:t>7</w:t>
    </w:r>
    <w:r>
      <w:rPr>
        <w:noProof/>
      </w:rPr>
      <w:fldChar w:fldCharType="end"/>
    </w:r>
  </w:p>
  <w:p w:rsidR="006374CF" w:rsidRDefault="006374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34" w:rsidRDefault="00116334" w:rsidP="006F5AA9">
      <w:pPr>
        <w:spacing w:after="0"/>
      </w:pPr>
      <w:r>
        <w:separator/>
      </w:r>
    </w:p>
  </w:footnote>
  <w:footnote w:type="continuationSeparator" w:id="0">
    <w:p w:rsidR="00116334" w:rsidRDefault="00116334" w:rsidP="006F5AA9">
      <w:pPr>
        <w:spacing w:after="0"/>
      </w:pPr>
      <w:r>
        <w:continuationSeparator/>
      </w:r>
    </w:p>
  </w:footnote>
  <w:footnote w:id="1">
    <w:p w:rsidR="006374CF" w:rsidRDefault="006374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02D4F">
        <w:t>S využitím podkladů zpracovaných společností VAVPRO CZ s.r.o.</w:t>
      </w:r>
    </w:p>
  </w:footnote>
  <w:footnote w:id="2">
    <w:p w:rsidR="006374CF" w:rsidRDefault="006374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DE2C0E">
          <w:rPr>
            <w:rStyle w:val="Hypertextovodkaz"/>
          </w:rPr>
          <w:t>http://www.vyzkum.cz/FrontClanek.aspx?idsekce=656747</w:t>
        </w:r>
      </w:hyperlink>
      <w:r>
        <w:t xml:space="preserve"> </w:t>
      </w:r>
    </w:p>
  </w:footnote>
  <w:footnote w:id="3">
    <w:p w:rsidR="006374CF" w:rsidRDefault="006374CF">
      <w:pPr>
        <w:pStyle w:val="Textpoznpodarou"/>
      </w:pPr>
      <w:r>
        <w:rPr>
          <w:rStyle w:val="Znakapoznpodarou"/>
        </w:rPr>
        <w:footnoteRef/>
      </w:r>
      <w:r>
        <w:t xml:space="preserve"> V programu ALFA </w:t>
      </w:r>
      <w:r w:rsidRPr="00620EA1">
        <w:t>prostředky na novou výzvu nezbývají</w:t>
      </w:r>
      <w:r>
        <w:t>, ale</w:t>
      </w:r>
      <w:r w:rsidRPr="00620EA1">
        <w:t xml:space="preserve"> TA</w:t>
      </w:r>
      <w:r>
        <w:t xml:space="preserve"> </w:t>
      </w:r>
      <w:r w:rsidRPr="00620EA1">
        <w:t>ČR usiluje o jejich zvýšení a záměr vyhlásit další výzvu veřejně deklaruje</w:t>
      </w:r>
      <w:r>
        <w:t>.</w:t>
      </w:r>
    </w:p>
  </w:footnote>
  <w:footnote w:id="4">
    <w:p w:rsidR="006374CF" w:rsidRDefault="006374CF">
      <w:pPr>
        <w:pStyle w:val="Textpoznpodarou"/>
      </w:pPr>
      <w:r>
        <w:rPr>
          <w:rStyle w:val="Znakapoznpodarou"/>
        </w:rPr>
        <w:footnoteRef/>
      </w:r>
      <w:r>
        <w:t xml:space="preserve"> V programu se p</w:t>
      </w:r>
      <w:r w:rsidRPr="00F20ED5">
        <w:t xml:space="preserve">ředpokládá realizace nejméně 2 výzev (druhá výzva </w:t>
      </w:r>
      <w:r>
        <w:t xml:space="preserve">byla vyhlášena v </w:t>
      </w:r>
      <w:r w:rsidRPr="00F20ED5">
        <w:t>r</w:t>
      </w:r>
      <w:r>
        <w:t>oce</w:t>
      </w:r>
      <w:r w:rsidRPr="00F20ED5">
        <w:t xml:space="preserve"> 2012).</w:t>
      </w:r>
    </w:p>
  </w:footnote>
  <w:footnote w:id="5">
    <w:p w:rsidR="006374CF" w:rsidRDefault="006374CF">
      <w:pPr>
        <w:pStyle w:val="Textpoznpodarou"/>
      </w:pPr>
      <w:r>
        <w:rPr>
          <w:rStyle w:val="Znakapoznpodarou"/>
        </w:rPr>
        <w:footnoteRef/>
      </w:r>
      <w:r>
        <w:t xml:space="preserve"> Jedná se o program </w:t>
      </w:r>
      <w:r w:rsidRPr="006B375A">
        <w:t xml:space="preserve">aplikovaného </w:t>
      </w:r>
      <w:r>
        <w:t>VaVaI</w:t>
      </w:r>
      <w:r w:rsidRPr="006B375A">
        <w:t xml:space="preserve"> realizovaný veřejnou zakázkou</w:t>
      </w:r>
      <w:r>
        <w:t xml:space="preserve">, kde se předpokládají </w:t>
      </w:r>
      <w:r w:rsidRPr="006B375A">
        <w:t>zadávací</w:t>
      </w:r>
      <w:r>
        <w:t xml:space="preserve"> řízení v letech</w:t>
      </w:r>
      <w:r w:rsidRPr="006B375A">
        <w:t xml:space="preserve"> 2009</w:t>
      </w:r>
      <w:r>
        <w:t xml:space="preserve">, </w:t>
      </w:r>
      <w:r w:rsidRPr="006B375A">
        <w:t>2010, 2011 a 2012</w:t>
      </w:r>
      <w:r>
        <w:t>.</w:t>
      </w:r>
    </w:p>
  </w:footnote>
  <w:footnote w:id="6">
    <w:p w:rsidR="006374CF" w:rsidRDefault="006374CF" w:rsidP="009735ED">
      <w:pPr>
        <w:pStyle w:val="Textpoznpodarou"/>
      </w:pPr>
      <w:r>
        <w:rPr>
          <w:rStyle w:val="Znakapoznpodarou"/>
        </w:rPr>
        <w:footnoteRef/>
      </w:r>
      <w:r>
        <w:t xml:space="preserve"> V programu se předpokládá realizace nejméně tří výzev v letech 2010, 2011 a 2012.</w:t>
      </w:r>
    </w:p>
  </w:footnote>
  <w:footnote w:id="7">
    <w:p w:rsidR="006374CF" w:rsidRDefault="006374CF">
      <w:pPr>
        <w:pStyle w:val="Textpoznpodarou"/>
      </w:pPr>
      <w:r>
        <w:rPr>
          <w:rStyle w:val="Znakapoznpodarou"/>
        </w:rPr>
        <w:footnoteRef/>
      </w:r>
      <w:r>
        <w:t xml:space="preserve"> Informace v tabulkách 14 a 15 jsou stejné, ale jinak seskupené – v tabulce 14 podle prioritních oblastí, v tabulce 15 podle resortů.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4CF" w:rsidRDefault="006374C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489585</wp:posOffset>
          </wp:positionH>
          <wp:positionV relativeFrom="page">
            <wp:posOffset>489585</wp:posOffset>
          </wp:positionV>
          <wp:extent cx="3876675" cy="971550"/>
          <wp:effectExtent l="0" t="0" r="9525" b="0"/>
          <wp:wrapNone/>
          <wp:docPr id="1" name="Obrázek 2" descr="hlavickovy_papir_cz_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hlavickovy_papir_cz_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667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4CF" w:rsidRDefault="006374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8B3"/>
    <w:multiLevelType w:val="hybridMultilevel"/>
    <w:tmpl w:val="87D6A172"/>
    <w:lvl w:ilvl="0" w:tplc="EC448D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1EFE"/>
    <w:multiLevelType w:val="multilevel"/>
    <w:tmpl w:val="703649A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8E32FD3"/>
    <w:multiLevelType w:val="multilevel"/>
    <w:tmpl w:val="4934E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0F090F4A"/>
    <w:multiLevelType w:val="hybridMultilevel"/>
    <w:tmpl w:val="6874C0AC"/>
    <w:lvl w:ilvl="0" w:tplc="75D4E6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C72130"/>
    <w:multiLevelType w:val="multilevel"/>
    <w:tmpl w:val="4934E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12ED3AE4"/>
    <w:multiLevelType w:val="multilevel"/>
    <w:tmpl w:val="703649A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14484425"/>
    <w:multiLevelType w:val="multilevel"/>
    <w:tmpl w:val="4934E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14704FE7"/>
    <w:multiLevelType w:val="multilevel"/>
    <w:tmpl w:val="9B18981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1AC2327B"/>
    <w:multiLevelType w:val="hybridMultilevel"/>
    <w:tmpl w:val="93C432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F130E0"/>
    <w:multiLevelType w:val="multilevel"/>
    <w:tmpl w:val="703649A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202A10FD"/>
    <w:multiLevelType w:val="multilevel"/>
    <w:tmpl w:val="4934E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21445E33"/>
    <w:multiLevelType w:val="multilevel"/>
    <w:tmpl w:val="4934E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22722AD2"/>
    <w:multiLevelType w:val="multilevel"/>
    <w:tmpl w:val="4934E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23577131"/>
    <w:multiLevelType w:val="multilevel"/>
    <w:tmpl w:val="9B18981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26914FD1"/>
    <w:multiLevelType w:val="multilevel"/>
    <w:tmpl w:val="703649A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26A117C2"/>
    <w:multiLevelType w:val="multilevel"/>
    <w:tmpl w:val="71B81B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27A7745F"/>
    <w:multiLevelType w:val="multilevel"/>
    <w:tmpl w:val="703649A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29F02312"/>
    <w:multiLevelType w:val="multilevel"/>
    <w:tmpl w:val="703649A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2C062C51"/>
    <w:multiLevelType w:val="hybridMultilevel"/>
    <w:tmpl w:val="04CC7492"/>
    <w:lvl w:ilvl="0" w:tplc="EC448D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1F4D7D"/>
    <w:multiLevelType w:val="hybridMultilevel"/>
    <w:tmpl w:val="FF88C7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9D0ED9"/>
    <w:multiLevelType w:val="hybridMultilevel"/>
    <w:tmpl w:val="0278F0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4640A4"/>
    <w:multiLevelType w:val="hybridMultilevel"/>
    <w:tmpl w:val="79C87F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C6493F"/>
    <w:multiLevelType w:val="hybridMultilevel"/>
    <w:tmpl w:val="B3EA8428"/>
    <w:lvl w:ilvl="0" w:tplc="6542169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16E0341"/>
    <w:multiLevelType w:val="hybridMultilevel"/>
    <w:tmpl w:val="BDE0CC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81154"/>
    <w:multiLevelType w:val="multilevel"/>
    <w:tmpl w:val="4934E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48937E6C"/>
    <w:multiLevelType w:val="hybridMultilevel"/>
    <w:tmpl w:val="75942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C1CEB"/>
    <w:multiLevelType w:val="hybridMultilevel"/>
    <w:tmpl w:val="1F28CC3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3056DA"/>
    <w:multiLevelType w:val="hybridMultilevel"/>
    <w:tmpl w:val="3DFA2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7315E8"/>
    <w:multiLevelType w:val="multilevel"/>
    <w:tmpl w:val="DF58B49E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52C2196C"/>
    <w:multiLevelType w:val="hybridMultilevel"/>
    <w:tmpl w:val="19EE2C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260FCE"/>
    <w:multiLevelType w:val="hybridMultilevel"/>
    <w:tmpl w:val="F87EAFF8"/>
    <w:lvl w:ilvl="0" w:tplc="EC448D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0048C"/>
    <w:multiLevelType w:val="hybridMultilevel"/>
    <w:tmpl w:val="2AC89E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123A2E"/>
    <w:multiLevelType w:val="multilevel"/>
    <w:tmpl w:val="9B18981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3">
    <w:nsid w:val="5D704B74"/>
    <w:multiLevelType w:val="multilevel"/>
    <w:tmpl w:val="7DCA0AE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4">
    <w:nsid w:val="600038BB"/>
    <w:multiLevelType w:val="hybridMultilevel"/>
    <w:tmpl w:val="4C6AD7E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B310FE"/>
    <w:multiLevelType w:val="hybridMultilevel"/>
    <w:tmpl w:val="38800F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61D3A20"/>
    <w:multiLevelType w:val="multilevel"/>
    <w:tmpl w:val="BDD4124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7">
    <w:nsid w:val="68F41A56"/>
    <w:multiLevelType w:val="hybridMultilevel"/>
    <w:tmpl w:val="29109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4C3D6D"/>
    <w:multiLevelType w:val="multilevel"/>
    <w:tmpl w:val="BDD4124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9">
    <w:nsid w:val="6A78599B"/>
    <w:multiLevelType w:val="multilevel"/>
    <w:tmpl w:val="7DCA0AE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0">
    <w:nsid w:val="6BDF1026"/>
    <w:multiLevelType w:val="multilevel"/>
    <w:tmpl w:val="7DCA0AE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1">
    <w:nsid w:val="705D7E80"/>
    <w:multiLevelType w:val="hybridMultilevel"/>
    <w:tmpl w:val="F768FF7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2">
    <w:nsid w:val="716573CF"/>
    <w:multiLevelType w:val="multilevel"/>
    <w:tmpl w:val="341698C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3">
    <w:nsid w:val="72560FE0"/>
    <w:multiLevelType w:val="hybridMultilevel"/>
    <w:tmpl w:val="8E4EC4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38F080C"/>
    <w:multiLevelType w:val="multilevel"/>
    <w:tmpl w:val="703649A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5">
    <w:nsid w:val="74D26749"/>
    <w:multiLevelType w:val="hybridMultilevel"/>
    <w:tmpl w:val="3C760C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BA83A75"/>
    <w:multiLevelType w:val="hybridMultilevel"/>
    <w:tmpl w:val="9CE22B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CBE467D"/>
    <w:multiLevelType w:val="multilevel"/>
    <w:tmpl w:val="7DCA0AE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8">
    <w:nsid w:val="7EB546B8"/>
    <w:multiLevelType w:val="multilevel"/>
    <w:tmpl w:val="9B18981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31"/>
  </w:num>
  <w:num w:numId="2">
    <w:abstractNumId w:val="27"/>
  </w:num>
  <w:num w:numId="3">
    <w:abstractNumId w:val="25"/>
  </w:num>
  <w:num w:numId="4">
    <w:abstractNumId w:val="29"/>
  </w:num>
  <w:num w:numId="5">
    <w:abstractNumId w:val="20"/>
  </w:num>
  <w:num w:numId="6">
    <w:abstractNumId w:val="23"/>
  </w:num>
  <w:num w:numId="7">
    <w:abstractNumId w:val="8"/>
  </w:num>
  <w:num w:numId="8">
    <w:abstractNumId w:val="46"/>
  </w:num>
  <w:num w:numId="9">
    <w:abstractNumId w:val="24"/>
  </w:num>
  <w:num w:numId="10">
    <w:abstractNumId w:val="6"/>
  </w:num>
  <w:num w:numId="11">
    <w:abstractNumId w:val="10"/>
  </w:num>
  <w:num w:numId="12">
    <w:abstractNumId w:val="2"/>
  </w:num>
  <w:num w:numId="13">
    <w:abstractNumId w:val="11"/>
  </w:num>
  <w:num w:numId="14">
    <w:abstractNumId w:val="4"/>
  </w:num>
  <w:num w:numId="15">
    <w:abstractNumId w:val="12"/>
  </w:num>
  <w:num w:numId="16">
    <w:abstractNumId w:val="35"/>
  </w:num>
  <w:num w:numId="17">
    <w:abstractNumId w:val="36"/>
  </w:num>
  <w:num w:numId="18">
    <w:abstractNumId w:val="45"/>
  </w:num>
  <w:num w:numId="19">
    <w:abstractNumId w:val="43"/>
  </w:num>
  <w:num w:numId="20">
    <w:abstractNumId w:val="26"/>
  </w:num>
  <w:num w:numId="21">
    <w:abstractNumId w:val="47"/>
  </w:num>
  <w:num w:numId="22">
    <w:abstractNumId w:val="28"/>
  </w:num>
  <w:num w:numId="23">
    <w:abstractNumId w:val="19"/>
  </w:num>
  <w:num w:numId="24">
    <w:abstractNumId w:val="34"/>
  </w:num>
  <w:num w:numId="25">
    <w:abstractNumId w:val="21"/>
  </w:num>
  <w:num w:numId="26">
    <w:abstractNumId w:val="41"/>
  </w:num>
  <w:num w:numId="27">
    <w:abstractNumId w:val="13"/>
  </w:num>
  <w:num w:numId="28">
    <w:abstractNumId w:val="7"/>
  </w:num>
  <w:num w:numId="29">
    <w:abstractNumId w:val="48"/>
  </w:num>
  <w:num w:numId="30">
    <w:abstractNumId w:val="32"/>
  </w:num>
  <w:num w:numId="31">
    <w:abstractNumId w:val="15"/>
  </w:num>
  <w:num w:numId="32">
    <w:abstractNumId w:val="44"/>
  </w:num>
  <w:num w:numId="33">
    <w:abstractNumId w:val="5"/>
  </w:num>
  <w:num w:numId="34">
    <w:abstractNumId w:val="1"/>
  </w:num>
  <w:num w:numId="35">
    <w:abstractNumId w:val="16"/>
  </w:num>
  <w:num w:numId="36">
    <w:abstractNumId w:val="14"/>
  </w:num>
  <w:num w:numId="37">
    <w:abstractNumId w:val="17"/>
  </w:num>
  <w:num w:numId="38">
    <w:abstractNumId w:val="9"/>
  </w:num>
  <w:num w:numId="39">
    <w:abstractNumId w:val="38"/>
  </w:num>
  <w:num w:numId="40">
    <w:abstractNumId w:val="42"/>
  </w:num>
  <w:num w:numId="41">
    <w:abstractNumId w:val="40"/>
  </w:num>
  <w:num w:numId="42">
    <w:abstractNumId w:val="39"/>
  </w:num>
  <w:num w:numId="43">
    <w:abstractNumId w:val="3"/>
  </w:num>
  <w:num w:numId="44">
    <w:abstractNumId w:val="33"/>
  </w:num>
  <w:num w:numId="45">
    <w:abstractNumId w:val="22"/>
  </w:num>
  <w:num w:numId="46">
    <w:abstractNumId w:val="30"/>
  </w:num>
  <w:num w:numId="47">
    <w:abstractNumId w:val="37"/>
  </w:num>
  <w:num w:numId="48">
    <w:abstractNumId w:val="0"/>
  </w:num>
  <w:num w:numId="49">
    <w:abstractNumId w:val="42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041"/>
    <w:rsid w:val="00000C5B"/>
    <w:rsid w:val="00001928"/>
    <w:rsid w:val="00001E6E"/>
    <w:rsid w:val="000024DB"/>
    <w:rsid w:val="00013897"/>
    <w:rsid w:val="000158BD"/>
    <w:rsid w:val="000177A6"/>
    <w:rsid w:val="00027134"/>
    <w:rsid w:val="000351F6"/>
    <w:rsid w:val="00035B9D"/>
    <w:rsid w:val="0003780F"/>
    <w:rsid w:val="0004482F"/>
    <w:rsid w:val="00050DC9"/>
    <w:rsid w:val="0005274E"/>
    <w:rsid w:val="000556EC"/>
    <w:rsid w:val="000573D7"/>
    <w:rsid w:val="00060BC2"/>
    <w:rsid w:val="0006558A"/>
    <w:rsid w:val="000656F6"/>
    <w:rsid w:val="000776D0"/>
    <w:rsid w:val="0008183D"/>
    <w:rsid w:val="00083F99"/>
    <w:rsid w:val="00092EE4"/>
    <w:rsid w:val="00096593"/>
    <w:rsid w:val="00096A4C"/>
    <w:rsid w:val="000A235B"/>
    <w:rsid w:val="000B18A7"/>
    <w:rsid w:val="000B6C2C"/>
    <w:rsid w:val="000C0651"/>
    <w:rsid w:val="000C232C"/>
    <w:rsid w:val="000C7C22"/>
    <w:rsid w:val="000F41D4"/>
    <w:rsid w:val="000F46FD"/>
    <w:rsid w:val="000F48D9"/>
    <w:rsid w:val="000F5984"/>
    <w:rsid w:val="000F61FE"/>
    <w:rsid w:val="001000C3"/>
    <w:rsid w:val="00103504"/>
    <w:rsid w:val="001067D1"/>
    <w:rsid w:val="001129B9"/>
    <w:rsid w:val="00116334"/>
    <w:rsid w:val="001178F2"/>
    <w:rsid w:val="00121EDE"/>
    <w:rsid w:val="0012397B"/>
    <w:rsid w:val="00125DAD"/>
    <w:rsid w:val="00127DC3"/>
    <w:rsid w:val="00132537"/>
    <w:rsid w:val="00132F9E"/>
    <w:rsid w:val="001338C3"/>
    <w:rsid w:val="0013424B"/>
    <w:rsid w:val="00134FD7"/>
    <w:rsid w:val="00136D41"/>
    <w:rsid w:val="00152003"/>
    <w:rsid w:val="0015477A"/>
    <w:rsid w:val="00163BEA"/>
    <w:rsid w:val="001758F5"/>
    <w:rsid w:val="00175C5C"/>
    <w:rsid w:val="00177C73"/>
    <w:rsid w:val="00182440"/>
    <w:rsid w:val="00190E8E"/>
    <w:rsid w:val="001A429D"/>
    <w:rsid w:val="001A4AAE"/>
    <w:rsid w:val="001B36D8"/>
    <w:rsid w:val="001B3F73"/>
    <w:rsid w:val="001C0E54"/>
    <w:rsid w:val="001C28DF"/>
    <w:rsid w:val="001C353F"/>
    <w:rsid w:val="001C4D91"/>
    <w:rsid w:val="001C6F00"/>
    <w:rsid w:val="001D0F9E"/>
    <w:rsid w:val="001D6B52"/>
    <w:rsid w:val="001E202B"/>
    <w:rsid w:val="001E7264"/>
    <w:rsid w:val="001F04C6"/>
    <w:rsid w:val="001F321C"/>
    <w:rsid w:val="001F59DF"/>
    <w:rsid w:val="001F5EB0"/>
    <w:rsid w:val="0020395C"/>
    <w:rsid w:val="00205964"/>
    <w:rsid w:val="00210B49"/>
    <w:rsid w:val="002143C9"/>
    <w:rsid w:val="0021464B"/>
    <w:rsid w:val="0021735E"/>
    <w:rsid w:val="00231303"/>
    <w:rsid w:val="002321B5"/>
    <w:rsid w:val="00234C53"/>
    <w:rsid w:val="002441B4"/>
    <w:rsid w:val="0025042C"/>
    <w:rsid w:val="00251358"/>
    <w:rsid w:val="00255425"/>
    <w:rsid w:val="00265777"/>
    <w:rsid w:val="00270189"/>
    <w:rsid w:val="00271EA0"/>
    <w:rsid w:val="002807B7"/>
    <w:rsid w:val="00282949"/>
    <w:rsid w:val="002913D8"/>
    <w:rsid w:val="00295985"/>
    <w:rsid w:val="002962D0"/>
    <w:rsid w:val="00297E77"/>
    <w:rsid w:val="002A2DE6"/>
    <w:rsid w:val="002A70B1"/>
    <w:rsid w:val="002A7EF1"/>
    <w:rsid w:val="002B4762"/>
    <w:rsid w:val="002C111A"/>
    <w:rsid w:val="002C1B76"/>
    <w:rsid w:val="002C2B4A"/>
    <w:rsid w:val="002C49D8"/>
    <w:rsid w:val="002C5311"/>
    <w:rsid w:val="002D768E"/>
    <w:rsid w:val="002E0DEB"/>
    <w:rsid w:val="002E172F"/>
    <w:rsid w:val="002E223B"/>
    <w:rsid w:val="002E7131"/>
    <w:rsid w:val="002F07BC"/>
    <w:rsid w:val="002F0835"/>
    <w:rsid w:val="002F47A7"/>
    <w:rsid w:val="00302720"/>
    <w:rsid w:val="00302D45"/>
    <w:rsid w:val="003050BB"/>
    <w:rsid w:val="00334095"/>
    <w:rsid w:val="003366C3"/>
    <w:rsid w:val="00342017"/>
    <w:rsid w:val="00347D62"/>
    <w:rsid w:val="00351A16"/>
    <w:rsid w:val="0035226E"/>
    <w:rsid w:val="003524B8"/>
    <w:rsid w:val="00356491"/>
    <w:rsid w:val="003614CE"/>
    <w:rsid w:val="00367CB4"/>
    <w:rsid w:val="00374F14"/>
    <w:rsid w:val="00377F89"/>
    <w:rsid w:val="00380517"/>
    <w:rsid w:val="0038164C"/>
    <w:rsid w:val="0038666A"/>
    <w:rsid w:val="003946CE"/>
    <w:rsid w:val="003A3B45"/>
    <w:rsid w:val="003A40D3"/>
    <w:rsid w:val="003A44F8"/>
    <w:rsid w:val="003A4F87"/>
    <w:rsid w:val="003A7ED1"/>
    <w:rsid w:val="003B3052"/>
    <w:rsid w:val="003B32F8"/>
    <w:rsid w:val="003B346D"/>
    <w:rsid w:val="003B7B99"/>
    <w:rsid w:val="003C1F25"/>
    <w:rsid w:val="003C23F7"/>
    <w:rsid w:val="003C5621"/>
    <w:rsid w:val="003C5B2F"/>
    <w:rsid w:val="003C74D3"/>
    <w:rsid w:val="003D347F"/>
    <w:rsid w:val="003D68C1"/>
    <w:rsid w:val="003E64AC"/>
    <w:rsid w:val="003E7A75"/>
    <w:rsid w:val="003F4958"/>
    <w:rsid w:val="003F4D2A"/>
    <w:rsid w:val="0040315F"/>
    <w:rsid w:val="004034C2"/>
    <w:rsid w:val="0040397E"/>
    <w:rsid w:val="00403AD3"/>
    <w:rsid w:val="00404F60"/>
    <w:rsid w:val="00407AE7"/>
    <w:rsid w:val="004130CA"/>
    <w:rsid w:val="0041584F"/>
    <w:rsid w:val="00417BEF"/>
    <w:rsid w:val="00435070"/>
    <w:rsid w:val="00440097"/>
    <w:rsid w:val="00440696"/>
    <w:rsid w:val="00444C3F"/>
    <w:rsid w:val="0045075F"/>
    <w:rsid w:val="00450EC2"/>
    <w:rsid w:val="00451C4A"/>
    <w:rsid w:val="00451FC3"/>
    <w:rsid w:val="00461E81"/>
    <w:rsid w:val="004711DF"/>
    <w:rsid w:val="004731DC"/>
    <w:rsid w:val="004749C1"/>
    <w:rsid w:val="0048074B"/>
    <w:rsid w:val="0048234F"/>
    <w:rsid w:val="00490CC6"/>
    <w:rsid w:val="00495A17"/>
    <w:rsid w:val="00496729"/>
    <w:rsid w:val="004A3211"/>
    <w:rsid w:val="004A4DD3"/>
    <w:rsid w:val="004A500F"/>
    <w:rsid w:val="004A5F17"/>
    <w:rsid w:val="004A6B58"/>
    <w:rsid w:val="004B270E"/>
    <w:rsid w:val="004C58D5"/>
    <w:rsid w:val="004D0C90"/>
    <w:rsid w:val="004D5210"/>
    <w:rsid w:val="004E746A"/>
    <w:rsid w:val="004F0D9A"/>
    <w:rsid w:val="004F12C6"/>
    <w:rsid w:val="004F4032"/>
    <w:rsid w:val="00500097"/>
    <w:rsid w:val="00501BF0"/>
    <w:rsid w:val="00511215"/>
    <w:rsid w:val="0052179B"/>
    <w:rsid w:val="005274ED"/>
    <w:rsid w:val="0053219C"/>
    <w:rsid w:val="00532D9C"/>
    <w:rsid w:val="00533F24"/>
    <w:rsid w:val="005410AA"/>
    <w:rsid w:val="005477AC"/>
    <w:rsid w:val="0054795A"/>
    <w:rsid w:val="00550FFC"/>
    <w:rsid w:val="0055296F"/>
    <w:rsid w:val="00552EAF"/>
    <w:rsid w:val="00560A59"/>
    <w:rsid w:val="00562D63"/>
    <w:rsid w:val="00564E37"/>
    <w:rsid w:val="005703E8"/>
    <w:rsid w:val="00570CC1"/>
    <w:rsid w:val="0057654C"/>
    <w:rsid w:val="00583629"/>
    <w:rsid w:val="005856A2"/>
    <w:rsid w:val="00586238"/>
    <w:rsid w:val="00597AF2"/>
    <w:rsid w:val="005A3332"/>
    <w:rsid w:val="005A3B2E"/>
    <w:rsid w:val="005A7C1C"/>
    <w:rsid w:val="005B6AD0"/>
    <w:rsid w:val="005C7B98"/>
    <w:rsid w:val="005D7177"/>
    <w:rsid w:val="005D7264"/>
    <w:rsid w:val="005F13EC"/>
    <w:rsid w:val="005F469E"/>
    <w:rsid w:val="005F4B7E"/>
    <w:rsid w:val="005F60BD"/>
    <w:rsid w:val="00601918"/>
    <w:rsid w:val="00603A63"/>
    <w:rsid w:val="00610052"/>
    <w:rsid w:val="00611A07"/>
    <w:rsid w:val="00613043"/>
    <w:rsid w:val="0061677B"/>
    <w:rsid w:val="00620203"/>
    <w:rsid w:val="00620C60"/>
    <w:rsid w:val="00620EA1"/>
    <w:rsid w:val="00622394"/>
    <w:rsid w:val="006261E5"/>
    <w:rsid w:val="00631C13"/>
    <w:rsid w:val="00633563"/>
    <w:rsid w:val="00633BF8"/>
    <w:rsid w:val="006374CF"/>
    <w:rsid w:val="00640DA3"/>
    <w:rsid w:val="00643ADD"/>
    <w:rsid w:val="00645D03"/>
    <w:rsid w:val="00645FCB"/>
    <w:rsid w:val="00653604"/>
    <w:rsid w:val="00660CE7"/>
    <w:rsid w:val="00667C11"/>
    <w:rsid w:val="00677974"/>
    <w:rsid w:val="0068327F"/>
    <w:rsid w:val="0068645E"/>
    <w:rsid w:val="00692B77"/>
    <w:rsid w:val="006A1284"/>
    <w:rsid w:val="006B375A"/>
    <w:rsid w:val="006B5362"/>
    <w:rsid w:val="006D3DAA"/>
    <w:rsid w:val="006D6AF1"/>
    <w:rsid w:val="006E3D6B"/>
    <w:rsid w:val="006E5665"/>
    <w:rsid w:val="006E7F28"/>
    <w:rsid w:val="006F418D"/>
    <w:rsid w:val="006F46C8"/>
    <w:rsid w:val="006F5AA9"/>
    <w:rsid w:val="00700EEA"/>
    <w:rsid w:val="00701376"/>
    <w:rsid w:val="00701E69"/>
    <w:rsid w:val="00702CED"/>
    <w:rsid w:val="00703EC5"/>
    <w:rsid w:val="00713046"/>
    <w:rsid w:val="00724096"/>
    <w:rsid w:val="00730A57"/>
    <w:rsid w:val="0074367D"/>
    <w:rsid w:val="007450F7"/>
    <w:rsid w:val="00747A76"/>
    <w:rsid w:val="00777453"/>
    <w:rsid w:val="00780DC7"/>
    <w:rsid w:val="007810FC"/>
    <w:rsid w:val="00782F72"/>
    <w:rsid w:val="0078544A"/>
    <w:rsid w:val="00785756"/>
    <w:rsid w:val="00786AE7"/>
    <w:rsid w:val="00792EDC"/>
    <w:rsid w:val="007A36EE"/>
    <w:rsid w:val="007A69E1"/>
    <w:rsid w:val="007A6AEA"/>
    <w:rsid w:val="007A74CA"/>
    <w:rsid w:val="007B0901"/>
    <w:rsid w:val="007B1ADB"/>
    <w:rsid w:val="007B3614"/>
    <w:rsid w:val="007B4548"/>
    <w:rsid w:val="007B4B71"/>
    <w:rsid w:val="007C0689"/>
    <w:rsid w:val="007C45E2"/>
    <w:rsid w:val="007D01E4"/>
    <w:rsid w:val="007D2134"/>
    <w:rsid w:val="007D3B73"/>
    <w:rsid w:val="007E17D1"/>
    <w:rsid w:val="007E361C"/>
    <w:rsid w:val="007F45DE"/>
    <w:rsid w:val="008031A5"/>
    <w:rsid w:val="00807987"/>
    <w:rsid w:val="00813BDD"/>
    <w:rsid w:val="008275D0"/>
    <w:rsid w:val="008303B7"/>
    <w:rsid w:val="00831724"/>
    <w:rsid w:val="00832300"/>
    <w:rsid w:val="00833E57"/>
    <w:rsid w:val="00843161"/>
    <w:rsid w:val="00844EEC"/>
    <w:rsid w:val="00850CF2"/>
    <w:rsid w:val="008527EA"/>
    <w:rsid w:val="008563B3"/>
    <w:rsid w:val="008608B1"/>
    <w:rsid w:val="00860CF9"/>
    <w:rsid w:val="0086220A"/>
    <w:rsid w:val="00862D7A"/>
    <w:rsid w:val="00863E99"/>
    <w:rsid w:val="008640A4"/>
    <w:rsid w:val="00866CF5"/>
    <w:rsid w:val="0087020A"/>
    <w:rsid w:val="008719B4"/>
    <w:rsid w:val="00873BBF"/>
    <w:rsid w:val="0087630C"/>
    <w:rsid w:val="00876C30"/>
    <w:rsid w:val="008904F1"/>
    <w:rsid w:val="00890A0D"/>
    <w:rsid w:val="00891ED3"/>
    <w:rsid w:val="008938F1"/>
    <w:rsid w:val="008A079C"/>
    <w:rsid w:val="008A3CD2"/>
    <w:rsid w:val="008B46BA"/>
    <w:rsid w:val="008B677B"/>
    <w:rsid w:val="008B708F"/>
    <w:rsid w:val="008B7E74"/>
    <w:rsid w:val="008C3220"/>
    <w:rsid w:val="008D4385"/>
    <w:rsid w:val="008D573A"/>
    <w:rsid w:val="008E4CC4"/>
    <w:rsid w:val="008F0EC0"/>
    <w:rsid w:val="00903315"/>
    <w:rsid w:val="0090419D"/>
    <w:rsid w:val="00907EB5"/>
    <w:rsid w:val="00914D67"/>
    <w:rsid w:val="009172AC"/>
    <w:rsid w:val="00917A4D"/>
    <w:rsid w:val="00926390"/>
    <w:rsid w:val="00936A46"/>
    <w:rsid w:val="009434E2"/>
    <w:rsid w:val="009435B7"/>
    <w:rsid w:val="00946346"/>
    <w:rsid w:val="00960EB1"/>
    <w:rsid w:val="00962066"/>
    <w:rsid w:val="00963EAF"/>
    <w:rsid w:val="00964E1F"/>
    <w:rsid w:val="0096622A"/>
    <w:rsid w:val="009735ED"/>
    <w:rsid w:val="0097388F"/>
    <w:rsid w:val="009775D0"/>
    <w:rsid w:val="00982416"/>
    <w:rsid w:val="0098268D"/>
    <w:rsid w:val="00982CFC"/>
    <w:rsid w:val="00983E02"/>
    <w:rsid w:val="00987B42"/>
    <w:rsid w:val="00992DCF"/>
    <w:rsid w:val="00996092"/>
    <w:rsid w:val="009973DA"/>
    <w:rsid w:val="009A138F"/>
    <w:rsid w:val="009B037C"/>
    <w:rsid w:val="009B2448"/>
    <w:rsid w:val="009B2B27"/>
    <w:rsid w:val="009B36C0"/>
    <w:rsid w:val="009C37FB"/>
    <w:rsid w:val="009D3BEB"/>
    <w:rsid w:val="009D718B"/>
    <w:rsid w:val="009F35CE"/>
    <w:rsid w:val="009F4DB4"/>
    <w:rsid w:val="009F5F4B"/>
    <w:rsid w:val="00A0019E"/>
    <w:rsid w:val="00A05B41"/>
    <w:rsid w:val="00A11CC0"/>
    <w:rsid w:val="00A14B6D"/>
    <w:rsid w:val="00A171BA"/>
    <w:rsid w:val="00A227CC"/>
    <w:rsid w:val="00A2407E"/>
    <w:rsid w:val="00A243E5"/>
    <w:rsid w:val="00A25C6B"/>
    <w:rsid w:val="00A51786"/>
    <w:rsid w:val="00A643F5"/>
    <w:rsid w:val="00A644FC"/>
    <w:rsid w:val="00A764A5"/>
    <w:rsid w:val="00A76F70"/>
    <w:rsid w:val="00A80936"/>
    <w:rsid w:val="00A81442"/>
    <w:rsid w:val="00A91DBE"/>
    <w:rsid w:val="00A92C6A"/>
    <w:rsid w:val="00A95040"/>
    <w:rsid w:val="00AA2064"/>
    <w:rsid w:val="00AA598A"/>
    <w:rsid w:val="00AB10A0"/>
    <w:rsid w:val="00AB5101"/>
    <w:rsid w:val="00AC36B1"/>
    <w:rsid w:val="00AD36D5"/>
    <w:rsid w:val="00AD5222"/>
    <w:rsid w:val="00AD6A52"/>
    <w:rsid w:val="00AD7191"/>
    <w:rsid w:val="00AE1C57"/>
    <w:rsid w:val="00AF141F"/>
    <w:rsid w:val="00AF1AB9"/>
    <w:rsid w:val="00AF34F7"/>
    <w:rsid w:val="00B13852"/>
    <w:rsid w:val="00B1481D"/>
    <w:rsid w:val="00B178B2"/>
    <w:rsid w:val="00B20D9A"/>
    <w:rsid w:val="00B20FD0"/>
    <w:rsid w:val="00B3184D"/>
    <w:rsid w:val="00B320FC"/>
    <w:rsid w:val="00B328A5"/>
    <w:rsid w:val="00B46F48"/>
    <w:rsid w:val="00B567CF"/>
    <w:rsid w:val="00B57AC8"/>
    <w:rsid w:val="00B60DF2"/>
    <w:rsid w:val="00B71267"/>
    <w:rsid w:val="00B75416"/>
    <w:rsid w:val="00B8117C"/>
    <w:rsid w:val="00B940FA"/>
    <w:rsid w:val="00B94D7C"/>
    <w:rsid w:val="00BA0EF8"/>
    <w:rsid w:val="00BA4457"/>
    <w:rsid w:val="00BA6CE2"/>
    <w:rsid w:val="00BC1895"/>
    <w:rsid w:val="00BC1B21"/>
    <w:rsid w:val="00BC42ED"/>
    <w:rsid w:val="00BC5617"/>
    <w:rsid w:val="00BC5621"/>
    <w:rsid w:val="00BC5A49"/>
    <w:rsid w:val="00BD05D6"/>
    <w:rsid w:val="00BE3C12"/>
    <w:rsid w:val="00BE781E"/>
    <w:rsid w:val="00BF2E07"/>
    <w:rsid w:val="00C01DED"/>
    <w:rsid w:val="00C043B1"/>
    <w:rsid w:val="00C046BA"/>
    <w:rsid w:val="00C05BD4"/>
    <w:rsid w:val="00C12BD6"/>
    <w:rsid w:val="00C150C0"/>
    <w:rsid w:val="00C17D97"/>
    <w:rsid w:val="00C17EF3"/>
    <w:rsid w:val="00C27C3D"/>
    <w:rsid w:val="00C3606B"/>
    <w:rsid w:val="00C40062"/>
    <w:rsid w:val="00C47881"/>
    <w:rsid w:val="00C557B1"/>
    <w:rsid w:val="00C56412"/>
    <w:rsid w:val="00C62CE9"/>
    <w:rsid w:val="00C633AB"/>
    <w:rsid w:val="00C67CA2"/>
    <w:rsid w:val="00C741FB"/>
    <w:rsid w:val="00C74D14"/>
    <w:rsid w:val="00C75B68"/>
    <w:rsid w:val="00C80045"/>
    <w:rsid w:val="00C86BAA"/>
    <w:rsid w:val="00C86CDA"/>
    <w:rsid w:val="00C96A31"/>
    <w:rsid w:val="00C9768A"/>
    <w:rsid w:val="00CB3C94"/>
    <w:rsid w:val="00CB4EF6"/>
    <w:rsid w:val="00CB5348"/>
    <w:rsid w:val="00CB5E14"/>
    <w:rsid w:val="00CC1827"/>
    <w:rsid w:val="00CC3996"/>
    <w:rsid w:val="00CD7BFC"/>
    <w:rsid w:val="00CD7E7E"/>
    <w:rsid w:val="00CE57FE"/>
    <w:rsid w:val="00CF1665"/>
    <w:rsid w:val="00CF43CA"/>
    <w:rsid w:val="00D000F9"/>
    <w:rsid w:val="00D02D4F"/>
    <w:rsid w:val="00D02FB1"/>
    <w:rsid w:val="00D0599E"/>
    <w:rsid w:val="00D1118B"/>
    <w:rsid w:val="00D143A1"/>
    <w:rsid w:val="00D316D3"/>
    <w:rsid w:val="00D33C06"/>
    <w:rsid w:val="00D35D3F"/>
    <w:rsid w:val="00D36DA0"/>
    <w:rsid w:val="00D41101"/>
    <w:rsid w:val="00D45085"/>
    <w:rsid w:val="00D50FB3"/>
    <w:rsid w:val="00D51111"/>
    <w:rsid w:val="00D51B52"/>
    <w:rsid w:val="00D61BAB"/>
    <w:rsid w:val="00D74DA2"/>
    <w:rsid w:val="00D75E7E"/>
    <w:rsid w:val="00D770C4"/>
    <w:rsid w:val="00D775CD"/>
    <w:rsid w:val="00D81583"/>
    <w:rsid w:val="00D83467"/>
    <w:rsid w:val="00D87E87"/>
    <w:rsid w:val="00DA1ABC"/>
    <w:rsid w:val="00DA2E18"/>
    <w:rsid w:val="00DA5962"/>
    <w:rsid w:val="00DA6BFE"/>
    <w:rsid w:val="00DA6E57"/>
    <w:rsid w:val="00DA7CEF"/>
    <w:rsid w:val="00DB3097"/>
    <w:rsid w:val="00DB58C4"/>
    <w:rsid w:val="00DC175F"/>
    <w:rsid w:val="00DC3EA0"/>
    <w:rsid w:val="00DC6244"/>
    <w:rsid w:val="00DE2C0E"/>
    <w:rsid w:val="00DE47FC"/>
    <w:rsid w:val="00DE5A99"/>
    <w:rsid w:val="00DF114E"/>
    <w:rsid w:val="00E104D5"/>
    <w:rsid w:val="00E171A1"/>
    <w:rsid w:val="00E2000F"/>
    <w:rsid w:val="00E20FB3"/>
    <w:rsid w:val="00E233FB"/>
    <w:rsid w:val="00E25941"/>
    <w:rsid w:val="00E333EF"/>
    <w:rsid w:val="00E44053"/>
    <w:rsid w:val="00E479DA"/>
    <w:rsid w:val="00E51BB7"/>
    <w:rsid w:val="00E526FE"/>
    <w:rsid w:val="00E52980"/>
    <w:rsid w:val="00E530FF"/>
    <w:rsid w:val="00E63CDB"/>
    <w:rsid w:val="00E71FC9"/>
    <w:rsid w:val="00E722AA"/>
    <w:rsid w:val="00E743D5"/>
    <w:rsid w:val="00E749C8"/>
    <w:rsid w:val="00E74E3C"/>
    <w:rsid w:val="00E771C3"/>
    <w:rsid w:val="00E8667D"/>
    <w:rsid w:val="00E867B8"/>
    <w:rsid w:val="00E90DED"/>
    <w:rsid w:val="00E91658"/>
    <w:rsid w:val="00EA2C12"/>
    <w:rsid w:val="00EA3483"/>
    <w:rsid w:val="00EB0AE1"/>
    <w:rsid w:val="00EB557E"/>
    <w:rsid w:val="00EB5A4B"/>
    <w:rsid w:val="00EC0A0E"/>
    <w:rsid w:val="00EC4897"/>
    <w:rsid w:val="00EC76CD"/>
    <w:rsid w:val="00ED1FEA"/>
    <w:rsid w:val="00EE1768"/>
    <w:rsid w:val="00EE42B6"/>
    <w:rsid w:val="00EE675C"/>
    <w:rsid w:val="00EF5F2C"/>
    <w:rsid w:val="00F02135"/>
    <w:rsid w:val="00F0473D"/>
    <w:rsid w:val="00F15D05"/>
    <w:rsid w:val="00F20ED5"/>
    <w:rsid w:val="00F21326"/>
    <w:rsid w:val="00F2201F"/>
    <w:rsid w:val="00F33C0A"/>
    <w:rsid w:val="00F34CD5"/>
    <w:rsid w:val="00F35BA1"/>
    <w:rsid w:val="00F36C88"/>
    <w:rsid w:val="00F418CE"/>
    <w:rsid w:val="00F41E54"/>
    <w:rsid w:val="00F4397D"/>
    <w:rsid w:val="00F43A99"/>
    <w:rsid w:val="00F46DD3"/>
    <w:rsid w:val="00F534BF"/>
    <w:rsid w:val="00F55E1F"/>
    <w:rsid w:val="00F60041"/>
    <w:rsid w:val="00F62752"/>
    <w:rsid w:val="00F6329C"/>
    <w:rsid w:val="00F63526"/>
    <w:rsid w:val="00F765C4"/>
    <w:rsid w:val="00F807AF"/>
    <w:rsid w:val="00F82A87"/>
    <w:rsid w:val="00F83E36"/>
    <w:rsid w:val="00F874F1"/>
    <w:rsid w:val="00F91C23"/>
    <w:rsid w:val="00F92111"/>
    <w:rsid w:val="00FA0980"/>
    <w:rsid w:val="00FA2ACD"/>
    <w:rsid w:val="00FA3824"/>
    <w:rsid w:val="00FB06CF"/>
    <w:rsid w:val="00FB1069"/>
    <w:rsid w:val="00FB3625"/>
    <w:rsid w:val="00FC22A8"/>
    <w:rsid w:val="00FC41B2"/>
    <w:rsid w:val="00FD20C7"/>
    <w:rsid w:val="00FD3317"/>
    <w:rsid w:val="00FD3BDE"/>
    <w:rsid w:val="00FD54FD"/>
    <w:rsid w:val="00FE0075"/>
    <w:rsid w:val="00FE2C91"/>
    <w:rsid w:val="00FE5940"/>
    <w:rsid w:val="00FE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5856A2"/>
    <w:pPr>
      <w:spacing w:after="60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C74D3"/>
    <w:pPr>
      <w:keepNext/>
      <w:keepLines/>
      <w:numPr>
        <w:numId w:val="40"/>
      </w:numPr>
      <w:spacing w:before="480" w:after="360"/>
      <w:outlineLvl w:val="0"/>
    </w:pPr>
    <w:rPr>
      <w:rFonts w:eastAsia="Times New Roman"/>
      <w:b/>
      <w:bCs/>
      <w:color w:val="365F91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8904F1"/>
    <w:pPr>
      <w:keepNext/>
      <w:keepLines/>
      <w:numPr>
        <w:ilvl w:val="1"/>
        <w:numId w:val="40"/>
      </w:numPr>
      <w:spacing w:before="240" w:after="240"/>
      <w:ind w:left="578" w:hanging="578"/>
      <w:outlineLvl w:val="1"/>
    </w:pPr>
    <w:rPr>
      <w:rFonts w:eastAsia="Times New Roman"/>
      <w:b/>
      <w:bCs/>
      <w:color w:val="4F81BD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8904F1"/>
    <w:pPr>
      <w:keepNext/>
      <w:keepLines/>
      <w:numPr>
        <w:ilvl w:val="2"/>
        <w:numId w:val="40"/>
      </w:numPr>
      <w:spacing w:before="240" w:after="120"/>
      <w:outlineLvl w:val="2"/>
    </w:pPr>
    <w:rPr>
      <w:rFonts w:eastAsia="Times New Roman"/>
      <w:b/>
      <w:bCs/>
      <w:color w:val="4F81BD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177C73"/>
    <w:pPr>
      <w:keepNext/>
      <w:keepLines/>
      <w:numPr>
        <w:ilvl w:val="3"/>
        <w:numId w:val="40"/>
      </w:numPr>
      <w:spacing w:before="200" w:after="12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631C13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631C13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631C13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631C13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631C13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C74D3"/>
    <w:rPr>
      <w:rFonts w:ascii="Calibri" w:hAnsi="Calibri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904F1"/>
    <w:rPr>
      <w:rFonts w:ascii="Calibri" w:hAnsi="Calibri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904F1"/>
    <w:rPr>
      <w:rFonts w:ascii="Calibri" w:hAnsi="Calibri" w:cs="Times New Roman"/>
      <w:b/>
      <w:bCs/>
      <w:color w:val="4F81BD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77C73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631C13"/>
    <w:rPr>
      <w:rFonts w:ascii="Cambria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31C13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631C13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631C13"/>
    <w:rPr>
      <w:rFonts w:ascii="Cambria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631C13"/>
    <w:rPr>
      <w:rFonts w:ascii="Cambria" w:hAnsi="Cambria" w:cs="Times New Roman"/>
      <w:i/>
      <w:iCs/>
      <w:color w:val="40404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F60041"/>
    <w:pPr>
      <w:ind w:left="720"/>
      <w:contextualSpacing/>
    </w:pPr>
  </w:style>
  <w:style w:type="paragraph" w:customStyle="1" w:styleId="Default">
    <w:name w:val="Default"/>
    <w:uiPriority w:val="99"/>
    <w:rsid w:val="007857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99"/>
    <w:rsid w:val="00C17D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6F5A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F5AA9"/>
    <w:rPr>
      <w:rFonts w:cs="Times New Roman"/>
    </w:rPr>
  </w:style>
  <w:style w:type="paragraph" w:styleId="Zpat">
    <w:name w:val="footer"/>
    <w:basedOn w:val="Normln"/>
    <w:link w:val="ZpatChar"/>
    <w:uiPriority w:val="99"/>
    <w:rsid w:val="006F5A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6F5AA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52EA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52EAF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7C0689"/>
    <w:pPr>
      <w:spacing w:before="240" w:after="200"/>
    </w:pPr>
    <w:rPr>
      <w:b/>
      <w:bCs/>
      <w:color w:val="1F497D"/>
      <w:szCs w:val="18"/>
    </w:rPr>
  </w:style>
  <w:style w:type="paragraph" w:styleId="Obsah1">
    <w:name w:val="toc 1"/>
    <w:basedOn w:val="Normln"/>
    <w:next w:val="Normln"/>
    <w:autoRedefine/>
    <w:uiPriority w:val="99"/>
    <w:rsid w:val="007A36EE"/>
    <w:pPr>
      <w:tabs>
        <w:tab w:val="left" w:pos="390"/>
        <w:tab w:val="right" w:leader="dot" w:pos="9062"/>
      </w:tabs>
      <w:spacing w:before="120" w:after="120"/>
    </w:pPr>
    <w:rPr>
      <w:rFonts w:cs="Calibri"/>
      <w:b/>
      <w:bCs/>
      <w:caps/>
    </w:rPr>
  </w:style>
  <w:style w:type="paragraph" w:styleId="Obsah2">
    <w:name w:val="toc 2"/>
    <w:basedOn w:val="Normln"/>
    <w:next w:val="Normln"/>
    <w:autoRedefine/>
    <w:uiPriority w:val="99"/>
    <w:rsid w:val="007A36EE"/>
    <w:pPr>
      <w:spacing w:after="0"/>
    </w:pPr>
    <w:rPr>
      <w:rFonts w:cs="Calibri"/>
      <w:b/>
      <w:bCs/>
    </w:rPr>
  </w:style>
  <w:style w:type="paragraph" w:styleId="Obsah3">
    <w:name w:val="toc 3"/>
    <w:basedOn w:val="Normln"/>
    <w:next w:val="Normln"/>
    <w:autoRedefine/>
    <w:uiPriority w:val="99"/>
    <w:rsid w:val="0035226E"/>
    <w:pPr>
      <w:spacing w:after="0"/>
    </w:pPr>
    <w:rPr>
      <w:rFonts w:cs="Calibri"/>
    </w:rPr>
  </w:style>
  <w:style w:type="paragraph" w:styleId="Obsah4">
    <w:name w:val="toc 4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5">
    <w:name w:val="toc 5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6">
    <w:name w:val="toc 6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7">
    <w:name w:val="toc 7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8">
    <w:name w:val="toc 8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9">
    <w:name w:val="toc 9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character" w:styleId="Hypertextovodkaz">
    <w:name w:val="Hyperlink"/>
    <w:basedOn w:val="Standardnpsmoodstavce"/>
    <w:uiPriority w:val="99"/>
    <w:rsid w:val="00E526FE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52179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21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2179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21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2179B"/>
    <w:rPr>
      <w:rFonts w:cs="Times New Roman"/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99"/>
    <w:qFormat/>
    <w:rsid w:val="001758F5"/>
    <w:pPr>
      <w:numPr>
        <w:numId w:val="0"/>
      </w:numPr>
      <w:spacing w:line="276" w:lineRule="auto"/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BC5A49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BC5A49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C5A49"/>
    <w:rPr>
      <w:rFonts w:cs="Times New Roman"/>
      <w:vertAlign w:val="superscript"/>
    </w:rPr>
  </w:style>
  <w:style w:type="table" w:customStyle="1" w:styleId="Mkatabulky1">
    <w:name w:val="Mřížka tabulky1"/>
    <w:uiPriority w:val="99"/>
    <w:rsid w:val="002C11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uiPriority w:val="99"/>
    <w:rsid w:val="00891ED3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uiPriority w:val="99"/>
    <w:rsid w:val="008F0EC0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uiPriority w:val="99"/>
    <w:rsid w:val="0048074B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uiPriority w:val="99"/>
    <w:rsid w:val="00BC1B21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5856A2"/>
    <w:pPr>
      <w:spacing w:after="60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C74D3"/>
    <w:pPr>
      <w:keepNext/>
      <w:keepLines/>
      <w:numPr>
        <w:numId w:val="40"/>
      </w:numPr>
      <w:spacing w:before="480" w:after="360"/>
      <w:outlineLvl w:val="0"/>
    </w:pPr>
    <w:rPr>
      <w:rFonts w:eastAsia="Times New Roman"/>
      <w:b/>
      <w:bCs/>
      <w:color w:val="365F91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8904F1"/>
    <w:pPr>
      <w:keepNext/>
      <w:keepLines/>
      <w:numPr>
        <w:ilvl w:val="1"/>
        <w:numId w:val="40"/>
      </w:numPr>
      <w:spacing w:before="240" w:after="240"/>
      <w:ind w:left="578" w:hanging="578"/>
      <w:outlineLvl w:val="1"/>
    </w:pPr>
    <w:rPr>
      <w:rFonts w:eastAsia="Times New Roman"/>
      <w:b/>
      <w:bCs/>
      <w:color w:val="4F81BD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8904F1"/>
    <w:pPr>
      <w:keepNext/>
      <w:keepLines/>
      <w:numPr>
        <w:ilvl w:val="2"/>
        <w:numId w:val="40"/>
      </w:numPr>
      <w:spacing w:before="240" w:after="120"/>
      <w:outlineLvl w:val="2"/>
    </w:pPr>
    <w:rPr>
      <w:rFonts w:eastAsia="Times New Roman"/>
      <w:b/>
      <w:bCs/>
      <w:color w:val="4F81BD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177C73"/>
    <w:pPr>
      <w:keepNext/>
      <w:keepLines/>
      <w:numPr>
        <w:ilvl w:val="3"/>
        <w:numId w:val="40"/>
      </w:numPr>
      <w:spacing w:before="200" w:after="12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631C13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631C13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631C13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631C13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631C13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C74D3"/>
    <w:rPr>
      <w:rFonts w:ascii="Calibri" w:hAnsi="Calibri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904F1"/>
    <w:rPr>
      <w:rFonts w:ascii="Calibri" w:hAnsi="Calibri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904F1"/>
    <w:rPr>
      <w:rFonts w:ascii="Calibri" w:hAnsi="Calibri" w:cs="Times New Roman"/>
      <w:b/>
      <w:bCs/>
      <w:color w:val="4F81BD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77C73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631C13"/>
    <w:rPr>
      <w:rFonts w:ascii="Cambria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31C13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631C13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631C13"/>
    <w:rPr>
      <w:rFonts w:ascii="Cambria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631C13"/>
    <w:rPr>
      <w:rFonts w:ascii="Cambria" w:hAnsi="Cambria" w:cs="Times New Roman"/>
      <w:i/>
      <w:iCs/>
      <w:color w:val="40404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F60041"/>
    <w:pPr>
      <w:ind w:left="720"/>
      <w:contextualSpacing/>
    </w:pPr>
  </w:style>
  <w:style w:type="paragraph" w:customStyle="1" w:styleId="Default">
    <w:name w:val="Default"/>
    <w:uiPriority w:val="99"/>
    <w:rsid w:val="007857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99"/>
    <w:rsid w:val="00C17D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6F5A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F5AA9"/>
    <w:rPr>
      <w:rFonts w:cs="Times New Roman"/>
    </w:rPr>
  </w:style>
  <w:style w:type="paragraph" w:styleId="Zpat">
    <w:name w:val="footer"/>
    <w:basedOn w:val="Normln"/>
    <w:link w:val="ZpatChar"/>
    <w:uiPriority w:val="99"/>
    <w:rsid w:val="006F5A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6F5AA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52EA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52EAF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7C0689"/>
    <w:pPr>
      <w:spacing w:before="240" w:after="200"/>
    </w:pPr>
    <w:rPr>
      <w:b/>
      <w:bCs/>
      <w:color w:val="1F497D"/>
      <w:szCs w:val="18"/>
    </w:rPr>
  </w:style>
  <w:style w:type="paragraph" w:styleId="Obsah1">
    <w:name w:val="toc 1"/>
    <w:basedOn w:val="Normln"/>
    <w:next w:val="Normln"/>
    <w:autoRedefine/>
    <w:uiPriority w:val="99"/>
    <w:rsid w:val="007A36EE"/>
    <w:pPr>
      <w:tabs>
        <w:tab w:val="left" w:pos="390"/>
        <w:tab w:val="right" w:leader="dot" w:pos="9062"/>
      </w:tabs>
      <w:spacing w:before="120" w:after="120"/>
    </w:pPr>
    <w:rPr>
      <w:rFonts w:cs="Calibri"/>
      <w:b/>
      <w:bCs/>
      <w:caps/>
    </w:rPr>
  </w:style>
  <w:style w:type="paragraph" w:styleId="Obsah2">
    <w:name w:val="toc 2"/>
    <w:basedOn w:val="Normln"/>
    <w:next w:val="Normln"/>
    <w:autoRedefine/>
    <w:uiPriority w:val="99"/>
    <w:rsid w:val="007A36EE"/>
    <w:pPr>
      <w:spacing w:after="0"/>
    </w:pPr>
    <w:rPr>
      <w:rFonts w:cs="Calibri"/>
      <w:b/>
      <w:bCs/>
    </w:rPr>
  </w:style>
  <w:style w:type="paragraph" w:styleId="Obsah3">
    <w:name w:val="toc 3"/>
    <w:basedOn w:val="Normln"/>
    <w:next w:val="Normln"/>
    <w:autoRedefine/>
    <w:uiPriority w:val="99"/>
    <w:rsid w:val="0035226E"/>
    <w:pPr>
      <w:spacing w:after="0"/>
    </w:pPr>
    <w:rPr>
      <w:rFonts w:cs="Calibri"/>
    </w:rPr>
  </w:style>
  <w:style w:type="paragraph" w:styleId="Obsah4">
    <w:name w:val="toc 4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5">
    <w:name w:val="toc 5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6">
    <w:name w:val="toc 6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7">
    <w:name w:val="toc 7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8">
    <w:name w:val="toc 8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paragraph" w:styleId="Obsah9">
    <w:name w:val="toc 9"/>
    <w:basedOn w:val="Normln"/>
    <w:next w:val="Normln"/>
    <w:autoRedefine/>
    <w:uiPriority w:val="99"/>
    <w:rsid w:val="00E526FE"/>
    <w:pPr>
      <w:spacing w:after="0"/>
    </w:pPr>
    <w:rPr>
      <w:rFonts w:cs="Calibri"/>
    </w:rPr>
  </w:style>
  <w:style w:type="character" w:styleId="Hypertextovodkaz">
    <w:name w:val="Hyperlink"/>
    <w:basedOn w:val="Standardnpsmoodstavce"/>
    <w:uiPriority w:val="99"/>
    <w:rsid w:val="00E526FE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52179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21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2179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21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2179B"/>
    <w:rPr>
      <w:rFonts w:cs="Times New Roman"/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99"/>
    <w:qFormat/>
    <w:rsid w:val="001758F5"/>
    <w:pPr>
      <w:numPr>
        <w:numId w:val="0"/>
      </w:numPr>
      <w:spacing w:line="276" w:lineRule="auto"/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BC5A49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BC5A49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C5A49"/>
    <w:rPr>
      <w:rFonts w:cs="Times New Roman"/>
      <w:vertAlign w:val="superscript"/>
    </w:rPr>
  </w:style>
  <w:style w:type="table" w:customStyle="1" w:styleId="Mkatabulky1">
    <w:name w:val="Mřížka tabulky1"/>
    <w:uiPriority w:val="99"/>
    <w:rsid w:val="002C11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uiPriority w:val="99"/>
    <w:rsid w:val="00891ED3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uiPriority w:val="99"/>
    <w:rsid w:val="008F0EC0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uiPriority w:val="99"/>
    <w:rsid w:val="0048074B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uiPriority w:val="99"/>
    <w:rsid w:val="00BC1B21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yzkum.cz/FrontClanek.aspx?idsekce=6567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25</Pages>
  <Words>9608</Words>
  <Characters>56690</Characters>
  <Application>Microsoft Office Word</Application>
  <DocSecurity>0</DocSecurity>
  <Lines>472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současných programů výzkumu, vývoje a inovací a jejich vazba na Národní priority orientovaného výzkumu, experimentálního vývoje a inovací</vt:lpstr>
    </vt:vector>
  </TitlesOfParts>
  <Company>Hewlett-Packard Company</Company>
  <LinksUpToDate>false</LinksUpToDate>
  <CharactersWithSpaces>66166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současných programů výzkumu, vývoje a inovací a jejich vazba na Národní priority orientovaného výzkumu, experimentálního vývoje a inovací</dc:title>
  <dc:subject/>
  <dc:creator>Valenta Ondrej TC</dc:creator>
  <cp:keywords/>
  <dc:description/>
  <cp:lastModifiedBy>Marková Kateřina</cp:lastModifiedBy>
  <cp:revision>29</cp:revision>
  <cp:lastPrinted>2012-10-15T15:03:00Z</cp:lastPrinted>
  <dcterms:created xsi:type="dcterms:W3CDTF">2012-10-25T08:59:00Z</dcterms:created>
  <dcterms:modified xsi:type="dcterms:W3CDTF">2013-05-23T12:24:00Z</dcterms:modified>
</cp:coreProperties>
</file>