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82" w:rsidRPr="007B595B" w:rsidRDefault="00322082">
      <w:pPr>
        <w:pStyle w:val="Vchoz"/>
        <w:tabs>
          <w:tab w:val="left" w:pos="-26"/>
        </w:tabs>
        <w:spacing w:before="120" w:after="240" w:line="100" w:lineRule="atLeast"/>
        <w:jc w:val="center"/>
        <w:rPr>
          <w:color w:val="333399"/>
          <w:u w:val="single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-45pt;width:81pt;height:27pt;z-index:251658240" fillcolor="silver">
            <v:textbox>
              <w:txbxContent>
                <w:p w:rsidR="00322082" w:rsidRPr="007B595B" w:rsidRDefault="00322082" w:rsidP="007B595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7B595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285/C3-b</w:t>
                  </w:r>
                </w:p>
              </w:txbxContent>
            </v:textbox>
          </v:shape>
        </w:pict>
      </w:r>
      <w:r w:rsidRPr="007B595B">
        <w:rPr>
          <w:rFonts w:ascii="Times New Roman" w:hAnsi="Times New Roman" w:cs="Times New Roman"/>
          <w:b/>
          <w:bCs/>
          <w:color w:val="333399"/>
          <w:sz w:val="28"/>
          <w:szCs w:val="28"/>
          <w:u w:val="single"/>
        </w:rPr>
        <w:t>Zápis z jednání Odborné komise pro společenské a humanitní vědy RVVI</w:t>
      </w:r>
    </w:p>
    <w:p w:rsidR="00322082" w:rsidRPr="0006446D" w:rsidRDefault="00322082">
      <w:pPr>
        <w:pStyle w:val="Vchoz"/>
        <w:tabs>
          <w:tab w:val="left" w:pos="-26"/>
        </w:tabs>
        <w:spacing w:before="120" w:after="240" w:line="100" w:lineRule="atLeast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Jednání se konalo dne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1</w:t>
      </w: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července</w:t>
      </w: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2013 v 1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1</w:t>
      </w: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>,00 hod.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                                              </w:t>
      </w: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 </w:t>
      </w:r>
      <w:r w:rsidRPr="00A33BA6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ředitelně Ústavu pro jazyk český AV ČR, v. v. i. </w:t>
      </w:r>
    </w:p>
    <w:p w:rsidR="00322082" w:rsidRDefault="00322082">
      <w:pPr>
        <w:pStyle w:val="Vchoz"/>
        <w:tabs>
          <w:tab w:val="left" w:pos="-26"/>
        </w:tabs>
        <w:spacing w:before="28" w:after="28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Přítomni: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doc. RNDr. Karel Oliva, Dr., prof. PhDr. Karel Frömel, DrSc., prof. PhDr. Jarmila Gabrielová, CSc., Mgr. Martin Hájek, Ph.D., doc. Ing. Daniel Münich, Ph.D.</w:t>
      </w:r>
    </w:p>
    <w:p w:rsidR="00322082" w:rsidRDefault="00322082">
      <w:pPr>
        <w:pStyle w:val="Vchoz"/>
        <w:tabs>
          <w:tab w:val="left" w:pos="-26"/>
        </w:tabs>
        <w:spacing w:before="28" w:after="28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Sekretariát RVVI: Ing. Lenka Moravcová, PhDr. Milena Dosoudilová, CSc.</w:t>
      </w:r>
    </w:p>
    <w:p w:rsidR="00322082" w:rsidRDefault="00322082" w:rsidP="007D3F1B">
      <w:pPr>
        <w:pStyle w:val="Vchoz"/>
        <w:tabs>
          <w:tab w:val="left" w:pos="-26"/>
        </w:tabs>
        <w:spacing w:before="28" w:after="28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Omluveni</w:t>
      </w:r>
      <w:r>
        <w:rPr>
          <w:rFonts w:ascii="Times New Roman" w:hAnsi="Times New Roman" w:cs="Times New Roman"/>
          <w:sz w:val="24"/>
          <w:szCs w:val="24"/>
          <w:lang w:eastAsia="cs-CZ"/>
        </w:rPr>
        <w:t>: prof. PhDr. Marek Blatný, CSc., prof. RNDr. Jan Hajič, Dr., doc. Ing. Tomáš Machula, Ph.D., Th.D., prof. Ing. Ivan Nový, CSc., doc. Ing. Ladislav Průša, CSc., prof. PhDr. Dalibor Tureček, CSc.</w:t>
      </w:r>
    </w:p>
    <w:p w:rsidR="00322082" w:rsidRDefault="00322082">
      <w:pPr>
        <w:pStyle w:val="Vchoz"/>
        <w:tabs>
          <w:tab w:val="left" w:pos="-26"/>
        </w:tabs>
        <w:spacing w:before="28" w:after="28" w:line="100" w:lineRule="atLeast"/>
        <w:jc w:val="both"/>
      </w:pPr>
    </w:p>
    <w:p w:rsidR="00322082" w:rsidRDefault="00322082">
      <w:pPr>
        <w:pStyle w:val="Vchoz"/>
        <w:tabs>
          <w:tab w:val="left" w:pos="-26"/>
        </w:tabs>
        <w:spacing w:before="120" w:after="12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Program zasedání:</w:t>
      </w:r>
      <w:bookmarkStart w:id="0" w:name="_GoBack"/>
      <w:bookmarkEnd w:id="0"/>
    </w:p>
    <w:p w:rsidR="00322082" w:rsidRDefault="00322082">
      <w:pPr>
        <w:pStyle w:val="Vchoz"/>
        <w:tabs>
          <w:tab w:val="left" w:pos="31"/>
        </w:tabs>
        <w:spacing w:before="120" w:after="0" w:line="100" w:lineRule="atLeast"/>
        <w:ind w:left="57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1.</w:t>
      </w:r>
      <w:r>
        <w:rPr>
          <w:rFonts w:ascii="Times New Roman" w:hAnsi="Times New Roman" w:cs="Times New Roman"/>
          <w:sz w:val="24"/>
          <w:szCs w:val="24"/>
          <w:lang w:eastAsia="cs-CZ"/>
        </w:rPr>
        <w:tab/>
        <w:t>Zahájení</w:t>
      </w:r>
    </w:p>
    <w:p w:rsidR="00322082" w:rsidRDefault="00322082" w:rsidP="007D3F1B">
      <w:pPr>
        <w:pStyle w:val="Vchoz"/>
        <w:tabs>
          <w:tab w:val="left" w:pos="679"/>
        </w:tabs>
        <w:spacing w:before="40" w:after="0" w:line="100" w:lineRule="atLeast"/>
        <w:ind w:left="705" w:hanging="648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2.</w:t>
      </w:r>
      <w:r>
        <w:rPr>
          <w:rFonts w:ascii="Times New Roman" w:hAnsi="Times New Roman" w:cs="Times New Roman"/>
          <w:sz w:val="24"/>
          <w:szCs w:val="24"/>
          <w:lang w:eastAsia="cs-CZ"/>
        </w:rPr>
        <w:tab/>
        <w:t>Harmonogram verifikace výsledků hodnocení a postup</w:t>
      </w:r>
    </w:p>
    <w:p w:rsidR="00322082" w:rsidRDefault="00322082" w:rsidP="007D3F1B">
      <w:pPr>
        <w:pStyle w:val="Vchoz"/>
        <w:tabs>
          <w:tab w:val="left" w:pos="679"/>
        </w:tabs>
        <w:spacing w:before="40" w:after="0" w:line="100" w:lineRule="atLeast"/>
        <w:ind w:left="705" w:hanging="64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3.</w:t>
      </w:r>
      <w:r>
        <w:rPr>
          <w:rFonts w:ascii="Times New Roman" w:hAnsi="Times New Roman" w:cs="Times New Roman"/>
          <w:sz w:val="24"/>
          <w:szCs w:val="24"/>
          <w:lang w:eastAsia="cs-CZ"/>
        </w:rPr>
        <w:tab/>
        <w:t>Různé</w:t>
      </w:r>
    </w:p>
    <w:p w:rsidR="00322082" w:rsidRDefault="00322082" w:rsidP="007D3F1B">
      <w:pPr>
        <w:pStyle w:val="Vchoz"/>
        <w:tabs>
          <w:tab w:val="left" w:pos="679"/>
        </w:tabs>
        <w:spacing w:before="40" w:after="0" w:line="100" w:lineRule="atLeast"/>
        <w:ind w:left="705" w:hanging="648"/>
        <w:jc w:val="both"/>
      </w:pPr>
    </w:p>
    <w:p w:rsidR="00322082" w:rsidRDefault="00322082">
      <w:pPr>
        <w:pStyle w:val="Vchoz"/>
        <w:tabs>
          <w:tab w:val="left" w:pos="-26"/>
        </w:tabs>
        <w:spacing w:before="40" w:after="12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Ad 1)</w:t>
      </w:r>
    </w:p>
    <w:p w:rsidR="00322082" w:rsidRDefault="00322082">
      <w:pPr>
        <w:pStyle w:val="Vchoz"/>
        <w:tabs>
          <w:tab w:val="left" w:pos="-26"/>
        </w:tabs>
        <w:spacing w:before="120"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Po uvítání předseda OK SHV doc. Oliva sdělil návrh programu, který byl schválen.</w:t>
      </w:r>
    </w:p>
    <w:p w:rsidR="00322082" w:rsidRDefault="00322082" w:rsidP="00EC1A60">
      <w:pPr>
        <w:pStyle w:val="Vchoz"/>
        <w:tabs>
          <w:tab w:val="left" w:pos="-26"/>
        </w:tabs>
        <w:spacing w:before="120" w:after="12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Ad 2)</w:t>
      </w:r>
    </w:p>
    <w:p w:rsidR="00322082" w:rsidRDefault="00322082" w:rsidP="00623BF6">
      <w:pPr>
        <w:pStyle w:val="Vchoz"/>
        <w:tabs>
          <w:tab w:val="left" w:pos="-26"/>
        </w:tabs>
        <w:spacing w:before="40" w:after="12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Předseda informoval, </w:t>
      </w:r>
      <w:r w:rsidRPr="00587393">
        <w:rPr>
          <w:rFonts w:ascii="Times New Roman" w:hAnsi="Times New Roman" w:cs="Times New Roman"/>
          <w:sz w:val="24"/>
          <w:szCs w:val="24"/>
          <w:lang w:eastAsia="cs-CZ"/>
        </w:rPr>
        <w:t xml:space="preserve">že </w:t>
      </w:r>
      <w:r w:rsidRPr="00587393">
        <w:rPr>
          <w:rFonts w:ascii="Times New Roman" w:hAnsi="Times New Roman" w:cs="Times New Roman"/>
          <w:sz w:val="24"/>
          <w:szCs w:val="24"/>
        </w:rPr>
        <w:t>Metodika hodnocení výsledků výzkumných organizací a hodnocení výsledků ukončených programů (platná pro léta 2013 až 2015) byla schválena usnesením vlády</w:t>
      </w:r>
      <w:r>
        <w:rPr>
          <w:rFonts w:ascii="Times New Roman" w:hAnsi="Times New Roman" w:cs="Times New Roman"/>
          <w:sz w:val="24"/>
          <w:szCs w:val="24"/>
        </w:rPr>
        <w:t xml:space="preserve"> ze dne 19. června 2013. Při verifikaci výsledků typu kniha se proto bude postupovat podle ní.</w:t>
      </w:r>
      <w:r w:rsidRPr="00587393">
        <w:rPr>
          <w:rFonts w:ascii="Times New Roman" w:hAnsi="Times New Roman" w:cs="Times New Roman"/>
          <w:sz w:val="24"/>
          <w:szCs w:val="24"/>
          <w:lang w:eastAsia="cs-CZ"/>
        </w:rPr>
        <w:t xml:space="preserve"> Po diskusi o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587393">
        <w:rPr>
          <w:rFonts w:ascii="Times New Roman" w:hAnsi="Times New Roman" w:cs="Times New Roman"/>
          <w:sz w:val="24"/>
          <w:szCs w:val="24"/>
          <w:lang w:eastAsia="cs-CZ"/>
        </w:rPr>
        <w:t>zkušenostech, jak jsou připraveny knihy k verifikaci v Národní knihovně</w:t>
      </w:r>
      <w:r>
        <w:rPr>
          <w:rFonts w:ascii="Times New Roman" w:hAnsi="Times New Roman" w:cs="Times New Roman"/>
          <w:sz w:val="24"/>
          <w:szCs w:val="24"/>
          <w:lang w:eastAsia="cs-CZ"/>
        </w:rPr>
        <w:t>, předseda v dohodě se členy komise sestavil tabulku kontroly pro jednotlivé obory a členy OK SHV, včetně externistů:</w:t>
      </w:r>
    </w:p>
    <w:p w:rsidR="00322082" w:rsidRPr="009139CD" w:rsidRDefault="00322082" w:rsidP="007B595B">
      <w:pPr>
        <w:tabs>
          <w:tab w:val="left" w:pos="2835"/>
        </w:tabs>
        <w:spacing w:after="40" w:line="240" w:lineRule="atLeast"/>
        <w:ind w:left="709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AA </w:t>
      </w:r>
      <w:r w:rsidRPr="009139C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Filosofie a náboženství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D33919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Machula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Hájek</w:t>
      </w:r>
      <w:r w:rsidRPr="009139C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AB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Dějiny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Gabrielová, Machula, Tureček,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Malečková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(ext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AC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Archeologie, antropologie, etnologie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Hájek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Tureček, Malečková (ext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), Kandert (ext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AD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Politologie a politické vědy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Machula,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Průša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AE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Řízení, správa a administrativa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Oliva</w:t>
      </w:r>
      <w:r w:rsidRPr="00EC56A3">
        <w:rPr>
          <w:rFonts w:ascii="Times New Roman" w:hAnsi="Times New Roman"/>
          <w:color w:val="222222"/>
          <w:sz w:val="24"/>
          <w:szCs w:val="24"/>
        </w:rPr>
        <w:t>, Münich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AF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Dokumentace, knihovnictví, práce s informacemi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Oliva,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Papík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(ext.)</w:t>
      </w:r>
      <w:r w:rsidRPr="00EC56A3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AG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Právní vědy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Matejka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(ext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),</w:t>
      </w:r>
      <w:r w:rsidRPr="00EC56A3">
        <w:rPr>
          <w:rFonts w:ascii="Times New Roman" w:hAnsi="Times New Roman"/>
          <w:color w:val="222222"/>
          <w:sz w:val="24"/>
          <w:szCs w:val="24"/>
        </w:rPr>
        <w:t xml:space="preserve"> Oliva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AH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Ekonomie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Münich,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Nový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příp. Průša (navíc k AD)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AI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Jazykověda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Hajič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Oliva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AJ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Písemnictví, mas–media, audiovize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Gabrielová,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Tureček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AK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Sport a aktivity volného času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Frömel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Münich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AL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Umění, architektura, kulturní dědictví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Gabrielová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Tureček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AM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Pedagogika a školství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Blatný, Machula,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Frömel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Münich 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AN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Psychologie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Machula,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Blatný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Münich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AO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Sociologie, demografie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Machula, Blatný, Hájek,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Münich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AP </w:t>
      </w:r>
      <w:r w:rsidRPr="00EC56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Městské, oblastní a dopravní plánování</w:t>
      </w:r>
      <w:r w:rsidRPr="00EC56A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Hájek, </w:t>
      </w:r>
      <w:r w:rsidRPr="00EC56A3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Oliva</w:t>
      </w:r>
      <w:r w:rsidRPr="00EC56A3">
        <w:rPr>
          <w:rFonts w:ascii="Times New Roman" w:hAnsi="Times New Roman"/>
          <w:color w:val="222222"/>
          <w:sz w:val="24"/>
          <w:szCs w:val="24"/>
        </w:rPr>
        <w:br/>
      </w:r>
      <w:r w:rsidRPr="009139C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AQ </w:t>
      </w:r>
      <w:r w:rsidRPr="009139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Bezpečnost a ochrana zdraví, člověk – stroj</w:t>
      </w:r>
      <w:r w:rsidRPr="009139C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r w:rsidRPr="009139CD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Hájek</w:t>
      </w:r>
      <w:r w:rsidRPr="009139C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Frömel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Bylo dohodnuto, že každý obor bude mít svého garanta, který je vyznačen v seznamu tučně. Pro obory, které nejsou personálně v komisi zastoupeny, jsou angažováni externisté. K zásadám vyřazování patří dodržování definice, jak ji určuje Metodika; jsou to nejen zjištění o formálních nedostatcích, ale také odůvodnění, zda má kniha charakter původního vědeckého přínosu. 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Členové vyjádřili ještě některé požadavky, jejichž naplnění požadují od sekretariátu RVVI: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- obdržet seznam knih, které byly „strojově“ identifikovány k vyřazení,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- v Národní knihovně mít k dispozici kompletní soupis všech knih s vyznačením (i) které jsou dostupné ke kontrole v NK (nebo které naopak nejsou k dispozici, z jakéhokoliv důvodu), které případně byly dodány k verifikacím později (s datem dodání).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- zajistit vstup pro externisty.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Otázku dostupnosti knih, vydaných v zahraničí, řeší KHV, sekretariát je musí dožádat.</w:t>
      </w:r>
    </w:p>
    <w:p w:rsidR="00322082" w:rsidRDefault="00322082" w:rsidP="00942EBE">
      <w:pPr>
        <w:pStyle w:val="Vchoz"/>
        <w:tabs>
          <w:tab w:val="left" w:pos="-26"/>
        </w:tabs>
        <w:spacing w:before="40" w:after="40" w:line="24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22082" w:rsidRDefault="00322082" w:rsidP="005A7B24">
      <w:pPr>
        <w:pStyle w:val="Vchoz"/>
        <w:tabs>
          <w:tab w:val="left" w:pos="-26"/>
        </w:tabs>
        <w:spacing w:before="40" w:after="4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6446D">
        <w:rPr>
          <w:rFonts w:ascii="Times New Roman" w:hAnsi="Times New Roman" w:cs="Times New Roman"/>
          <w:b/>
          <w:sz w:val="24"/>
          <w:szCs w:val="24"/>
          <w:lang w:eastAsia="cs-CZ"/>
        </w:rPr>
        <w:t>K problematice verifikace výsledku typu článek v recenzovaném časopise (Jrec)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: </w:t>
      </w:r>
    </w:p>
    <w:p w:rsidR="00322082" w:rsidRDefault="00322082" w:rsidP="005A7B24">
      <w:pPr>
        <w:pStyle w:val="Vchoz"/>
        <w:tabs>
          <w:tab w:val="left" w:pos="-26"/>
        </w:tabs>
        <w:spacing w:before="40" w:after="4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Verifikace Jrec se budou provádět pouze u výsledků zařazených M2013 do oborů SHVa a SHVb. Předseda informoval, že Rada rozhodla, že v letošním roce se tato verifikace bude provádět namátkově, v rozsahu 10 % všech Jrec článků. Členové OK očekávají, že dostanou kompletní seznamy Jrec, kde budou vyznačeny články, které neprošly základní počítačovou verifikací (např. ty v rozsahu pod 2 stránky, tedy nesplňují definici dle Metodiky 2013). Z ostatních článků bude transparentní náhodnou metodou (každý desátý článek) vybrán 10 </w:t>
      </w:r>
      <w:r w:rsidRPr="007B595B">
        <w:rPr>
          <w:rFonts w:ascii="Times New Roman" w:hAnsi="Times New Roman" w:cs="Times New Roman"/>
          <w:sz w:val="24"/>
          <w:szCs w:val="24"/>
          <w:lang w:eastAsia="cs-CZ"/>
        </w:rPr>
        <w:t>%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vzorek k fyzické kontrole členy OK na sekretariátu RVVI. Členové budou mít možnost do 30. července </w:t>
      </w:r>
      <w:r w:rsidRPr="00306536">
        <w:rPr>
          <w:rFonts w:ascii="Times New Roman" w:hAnsi="Times New Roman" w:cs="Times New Roman"/>
          <w:sz w:val="24"/>
          <w:szCs w:val="24"/>
          <w:lang w:eastAsia="cs-CZ"/>
        </w:rPr>
        <w:t>požádat sekretariát RVVI (ing. Matějku) o rozšíření náhodně vybraných článků o další j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imi vybrané k fyzické kontrole. Předseda informoval, že tabulky od sekretariátu pro tuto kontrolu budou hotové do 2. července. Předseda bude tlumočit požadavky oddělení IS VaV. </w:t>
      </w:r>
    </w:p>
    <w:p w:rsidR="00322082" w:rsidRDefault="00322082" w:rsidP="005A7B24">
      <w:pPr>
        <w:pStyle w:val="Vchoz"/>
        <w:tabs>
          <w:tab w:val="left" w:pos="-26"/>
        </w:tabs>
        <w:spacing w:before="40" w:after="4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harmonogramu bylo rozhodnuto, že všichni hodnotitelé předají do 20. srpna své tabulky s výstupy kontroly sekretariátu Rady, které zde pracovník IS VaV spojí v jeden celek (do 25. srpna). Zjištěné rozpory v individuálním hodnocení budou moci příslušní oboroví garanti vyřešit do 30. srpna 2013, kdy je konečný termín pro splnění úkolu. </w:t>
      </w:r>
    </w:p>
    <w:p w:rsidR="00322082" w:rsidRDefault="00322082" w:rsidP="005A7B24">
      <w:pPr>
        <w:pStyle w:val="Vchoz"/>
        <w:tabs>
          <w:tab w:val="left" w:pos="-26"/>
        </w:tabs>
        <w:spacing w:before="40" w:after="40" w:line="10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Předseda sdělil, že vzhledem k rozsahu a náročnosti letošních úkolů spjatých s verifikací výsledků požádal Radu o zvýšení odměn jednotlivým členům komise.</w:t>
      </w:r>
    </w:p>
    <w:p w:rsidR="00322082" w:rsidRDefault="00322082" w:rsidP="006E614F">
      <w:pPr>
        <w:pStyle w:val="Vchoz"/>
        <w:spacing w:before="120" w:after="12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Ad 3)</w:t>
      </w:r>
    </w:p>
    <w:p w:rsidR="00322082" w:rsidRDefault="00322082" w:rsidP="00194F8E">
      <w:pPr>
        <w:tabs>
          <w:tab w:val="num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Byla podána informace, že Rada prodloužila existující seznam Jrec o rok. Do 30. srpna 2013 bude zveřejněn na webu </w:t>
      </w:r>
      <w:hyperlink r:id="rId7" w:history="1">
        <w:r w:rsidRPr="00A4747C">
          <w:rPr>
            <w:rStyle w:val="Hyperlink"/>
            <w:rFonts w:ascii="Times New Roman" w:hAnsi="Times New Roman"/>
            <w:sz w:val="24"/>
            <w:szCs w:val="24"/>
          </w:rPr>
          <w:t>www.vyzkum.cz</w:t>
        </w:r>
      </w:hyperlink>
      <w:r>
        <w:rPr>
          <w:rFonts w:ascii="Times New Roman" w:hAnsi="Times New Roman"/>
          <w:sz w:val="24"/>
          <w:szCs w:val="24"/>
        </w:rPr>
        <w:t xml:space="preserve"> nový Seznam </w:t>
      </w:r>
      <w:r w:rsidRPr="00194F8E">
        <w:rPr>
          <w:rFonts w:ascii="Times New Roman" w:hAnsi="Times New Roman"/>
          <w:bCs/>
          <w:sz w:val="24"/>
          <w:szCs w:val="24"/>
        </w:rPr>
        <w:t>recenzovaných neimpaktovaných periodik vydávaných v ČR;</w:t>
      </w:r>
      <w:r>
        <w:rPr>
          <w:rFonts w:ascii="Times New Roman" w:hAnsi="Times New Roman"/>
          <w:bCs/>
          <w:sz w:val="24"/>
          <w:szCs w:val="24"/>
        </w:rPr>
        <w:t xml:space="preserve"> bude platný od ledna 2014. Dále předseda informoval, že </w:t>
      </w:r>
      <w:r>
        <w:rPr>
          <w:rFonts w:ascii="Times New Roman" w:hAnsi="Times New Roman"/>
          <w:sz w:val="24"/>
          <w:szCs w:val="24"/>
        </w:rPr>
        <w:t>členové odborných komisí se budou moci hlásit do Oborových verifikačních a hodnoticích panelů a expertních panelů Rady (výzva bude zveřejněna na www.vyzkum.cz). Také jsou povoleny personální překryvy v panelech pro pilíře I + II.</w:t>
      </w:r>
    </w:p>
    <w:p w:rsidR="00322082" w:rsidRDefault="00322082" w:rsidP="00194F8E">
      <w:pPr>
        <w:tabs>
          <w:tab w:val="num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Münich požádal o doplnění zápisu z únorové schůze OK SHV na interní web, kde dosud není.</w:t>
      </w:r>
    </w:p>
    <w:p w:rsidR="00322082" w:rsidRDefault="00322082">
      <w:pPr>
        <w:pStyle w:val="Vchoz"/>
        <w:spacing w:before="120"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Zapsala: M. Dosoudilová</w:t>
      </w:r>
    </w:p>
    <w:p w:rsidR="00322082" w:rsidRDefault="00322082" w:rsidP="00306536">
      <w:pPr>
        <w:pStyle w:val="Vchoz"/>
        <w:spacing w:before="120"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  <w:lang w:eastAsia="cs-CZ"/>
        </w:rPr>
        <w:t>Ověřil: K. Oliva</w:t>
      </w:r>
    </w:p>
    <w:sectPr w:rsidR="00322082" w:rsidSect="009C4CA6">
      <w:footerReference w:type="even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082" w:rsidRDefault="00322082">
      <w:pPr>
        <w:spacing w:after="0" w:line="240" w:lineRule="auto"/>
      </w:pPr>
      <w:r>
        <w:separator/>
      </w:r>
    </w:p>
  </w:endnote>
  <w:endnote w:type="continuationSeparator" w:id="0">
    <w:p w:rsidR="00322082" w:rsidRDefault="0032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082" w:rsidRDefault="00322082">
    <w:fldSimple w:instr="PAGE">
      <w:r>
        <w:rPr>
          <w:noProof/>
        </w:rPr>
        <w:t>2</w:t>
      </w:r>
    </w:fldSimple>
  </w:p>
  <w:p w:rsidR="00322082" w:rsidRDefault="003220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082" w:rsidRDefault="00322082">
    <w:fldSimple w:instr="PAGE">
      <w:r>
        <w:rPr>
          <w:noProof/>
        </w:rPr>
        <w:t>1</w:t>
      </w:r>
    </w:fldSimple>
    <w:r>
      <w:rPr>
        <w:rStyle w:val="PageNumber"/>
      </w:rPr>
      <w:t xml:space="preserve"> / </w:t>
    </w:r>
    <w:fldSimple w:instr="NUMPAGES">
      <w:r>
        <w:rPr>
          <w:noProof/>
        </w:rPr>
        <w:t>2</w:t>
      </w:r>
    </w:fldSimple>
  </w:p>
  <w:p w:rsidR="00322082" w:rsidRDefault="003220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082" w:rsidRDefault="00322082">
      <w:pPr>
        <w:spacing w:after="0" w:line="240" w:lineRule="auto"/>
      </w:pPr>
      <w:r>
        <w:separator/>
      </w:r>
    </w:p>
  </w:footnote>
  <w:footnote w:type="continuationSeparator" w:id="0">
    <w:p w:rsidR="00322082" w:rsidRDefault="00322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1DC"/>
    <w:multiLevelType w:val="multilevel"/>
    <w:tmpl w:val="C1FA356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25560C"/>
    <w:multiLevelType w:val="multilevel"/>
    <w:tmpl w:val="B80886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4B9063B"/>
    <w:multiLevelType w:val="multilevel"/>
    <w:tmpl w:val="558411D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0B3"/>
    <w:rsid w:val="00001AD3"/>
    <w:rsid w:val="00020E38"/>
    <w:rsid w:val="000550B3"/>
    <w:rsid w:val="0006446D"/>
    <w:rsid w:val="000C3F82"/>
    <w:rsid w:val="00163BF9"/>
    <w:rsid w:val="00194F8E"/>
    <w:rsid w:val="001A0913"/>
    <w:rsid w:val="001A3BC0"/>
    <w:rsid w:val="001C1620"/>
    <w:rsid w:val="001E2A1F"/>
    <w:rsid w:val="001F624C"/>
    <w:rsid w:val="0021653F"/>
    <w:rsid w:val="002307A9"/>
    <w:rsid w:val="002B41AA"/>
    <w:rsid w:val="002F62FB"/>
    <w:rsid w:val="00306536"/>
    <w:rsid w:val="00315C19"/>
    <w:rsid w:val="00322082"/>
    <w:rsid w:val="0048793A"/>
    <w:rsid w:val="005079D3"/>
    <w:rsid w:val="00514096"/>
    <w:rsid w:val="005273D8"/>
    <w:rsid w:val="00581602"/>
    <w:rsid w:val="00587393"/>
    <w:rsid w:val="005A7B24"/>
    <w:rsid w:val="005E6FF7"/>
    <w:rsid w:val="00623BF6"/>
    <w:rsid w:val="006529F9"/>
    <w:rsid w:val="00661CE2"/>
    <w:rsid w:val="00676F13"/>
    <w:rsid w:val="0068290C"/>
    <w:rsid w:val="006A1A2A"/>
    <w:rsid w:val="006C30B9"/>
    <w:rsid w:val="006E614F"/>
    <w:rsid w:val="006F39F8"/>
    <w:rsid w:val="00712362"/>
    <w:rsid w:val="00724B69"/>
    <w:rsid w:val="0078240F"/>
    <w:rsid w:val="00786315"/>
    <w:rsid w:val="007B595B"/>
    <w:rsid w:val="007C0C59"/>
    <w:rsid w:val="007D3F1B"/>
    <w:rsid w:val="00807A9B"/>
    <w:rsid w:val="008867E0"/>
    <w:rsid w:val="008C5027"/>
    <w:rsid w:val="009139CD"/>
    <w:rsid w:val="00924B36"/>
    <w:rsid w:val="00942EBE"/>
    <w:rsid w:val="009A3EF9"/>
    <w:rsid w:val="009B497A"/>
    <w:rsid w:val="009C2888"/>
    <w:rsid w:val="009C3F53"/>
    <w:rsid w:val="009C4CA6"/>
    <w:rsid w:val="00A20EEC"/>
    <w:rsid w:val="00A21A6F"/>
    <w:rsid w:val="00A33BA6"/>
    <w:rsid w:val="00A34C60"/>
    <w:rsid w:val="00A4747C"/>
    <w:rsid w:val="00AD038A"/>
    <w:rsid w:val="00AE17B1"/>
    <w:rsid w:val="00AF3AE3"/>
    <w:rsid w:val="00B0646B"/>
    <w:rsid w:val="00BE28DE"/>
    <w:rsid w:val="00C006F6"/>
    <w:rsid w:val="00C025FF"/>
    <w:rsid w:val="00C06F8C"/>
    <w:rsid w:val="00C14BCD"/>
    <w:rsid w:val="00C2203F"/>
    <w:rsid w:val="00C4731C"/>
    <w:rsid w:val="00CE6706"/>
    <w:rsid w:val="00CF7D65"/>
    <w:rsid w:val="00D33919"/>
    <w:rsid w:val="00D4180F"/>
    <w:rsid w:val="00DA43CF"/>
    <w:rsid w:val="00DB6DB2"/>
    <w:rsid w:val="00DD0517"/>
    <w:rsid w:val="00DF1CA0"/>
    <w:rsid w:val="00E1423D"/>
    <w:rsid w:val="00E3446E"/>
    <w:rsid w:val="00E43812"/>
    <w:rsid w:val="00EC1A60"/>
    <w:rsid w:val="00EC56A3"/>
    <w:rsid w:val="00EE6573"/>
    <w:rsid w:val="00F05FB7"/>
    <w:rsid w:val="00FA228D"/>
    <w:rsid w:val="00FC71DE"/>
    <w:rsid w:val="00FE77B0"/>
    <w:rsid w:val="00FF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CA6"/>
    <w:pPr>
      <w:spacing w:after="200" w:line="276" w:lineRule="auto"/>
    </w:pPr>
  </w:style>
  <w:style w:type="paragraph" w:styleId="Heading1">
    <w:name w:val="heading 1"/>
    <w:basedOn w:val="Vchoz"/>
    <w:next w:val="Tlotextu"/>
    <w:link w:val="Heading1Char"/>
    <w:uiPriority w:val="99"/>
    <w:qFormat/>
    <w:rsid w:val="009C4CA6"/>
    <w:pPr>
      <w:spacing w:before="28" w:after="28" w:line="100" w:lineRule="atLeast"/>
      <w:outlineLvl w:val="0"/>
    </w:pPr>
    <w:rPr>
      <w:rFonts w:ascii="Times New Roman" w:hAnsi="Times New Roman" w:cs="Times New Roman"/>
      <w:b/>
      <w:bCs/>
      <w:sz w:val="48"/>
      <w:szCs w:val="48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1AD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Vchoz">
    <w:name w:val="Výchozí"/>
    <w:uiPriority w:val="99"/>
    <w:rsid w:val="009C4CA6"/>
    <w:pPr>
      <w:tabs>
        <w:tab w:val="left" w:pos="709"/>
      </w:tabs>
      <w:suppressAutoHyphens/>
      <w:spacing w:after="200" w:line="276" w:lineRule="auto"/>
    </w:pPr>
    <w:rPr>
      <w:rFonts w:cs="Calibri"/>
      <w:lang w:eastAsia="en-US"/>
    </w:rPr>
  </w:style>
  <w:style w:type="character" w:customStyle="1" w:styleId="Nadpis1Char">
    <w:name w:val="Nadpis 1 Char"/>
    <w:uiPriority w:val="99"/>
    <w:rsid w:val="009C4CA6"/>
    <w:rPr>
      <w:rFonts w:ascii="Times New Roman" w:hAnsi="Times New Roman"/>
      <w:b/>
      <w:sz w:val="48"/>
      <w:lang w:eastAsia="cs-CZ"/>
    </w:rPr>
  </w:style>
  <w:style w:type="character" w:customStyle="1" w:styleId="Silnzdraznn">
    <w:name w:val="Silné zdůraznění"/>
    <w:uiPriority w:val="99"/>
    <w:rsid w:val="009C4CA6"/>
    <w:rPr>
      <w:b/>
    </w:rPr>
  </w:style>
  <w:style w:type="character" w:customStyle="1" w:styleId="Internetovodkaz">
    <w:name w:val="Internetový odkaz"/>
    <w:uiPriority w:val="99"/>
    <w:rsid w:val="009C4CA6"/>
    <w:rPr>
      <w:color w:val="0000FF"/>
      <w:u w:val="single"/>
      <w:lang w:val="cs-CZ" w:eastAsia="cs-CZ"/>
    </w:rPr>
  </w:style>
  <w:style w:type="character" w:customStyle="1" w:styleId="Znakypropoznmkupodarou">
    <w:name w:val="Znaky pro poznámku pod čarou"/>
    <w:uiPriority w:val="99"/>
    <w:rsid w:val="009C4CA6"/>
    <w:rPr>
      <w:vertAlign w:val="superscript"/>
    </w:rPr>
  </w:style>
  <w:style w:type="character" w:styleId="FootnoteReference">
    <w:name w:val="footnote reference"/>
    <w:basedOn w:val="DefaultParagraphFont"/>
    <w:uiPriority w:val="99"/>
    <w:rsid w:val="009C4CA6"/>
    <w:rPr>
      <w:rFonts w:cs="Times New Roman"/>
      <w:vertAlign w:val="superscript"/>
    </w:rPr>
  </w:style>
  <w:style w:type="character" w:customStyle="1" w:styleId="TextpoznpodarouChar">
    <w:name w:val="Text pozn. pod čarou Char"/>
    <w:uiPriority w:val="99"/>
    <w:rsid w:val="009C4CA6"/>
    <w:rPr>
      <w:sz w:val="20"/>
      <w:lang w:eastAsia="en-US"/>
    </w:rPr>
  </w:style>
  <w:style w:type="character" w:customStyle="1" w:styleId="TextbublinyChar">
    <w:name w:val="Text bubliny Char"/>
    <w:uiPriority w:val="99"/>
    <w:rsid w:val="009C4CA6"/>
    <w:rPr>
      <w:rFonts w:ascii="Tahoma" w:hAnsi="Tahoma"/>
      <w:sz w:val="16"/>
      <w:lang w:eastAsia="en-US"/>
    </w:rPr>
  </w:style>
  <w:style w:type="character" w:customStyle="1" w:styleId="ZpatChar">
    <w:name w:val="Zápatí Char"/>
    <w:uiPriority w:val="99"/>
    <w:rsid w:val="009C4CA6"/>
    <w:rPr>
      <w:lang w:eastAsia="en-US"/>
    </w:rPr>
  </w:style>
  <w:style w:type="character" w:styleId="PageNumber">
    <w:name w:val="page number"/>
    <w:basedOn w:val="DefaultParagraphFont"/>
    <w:uiPriority w:val="99"/>
    <w:rsid w:val="009C4CA6"/>
    <w:rPr>
      <w:rFonts w:cs="Times New Roman"/>
    </w:rPr>
  </w:style>
  <w:style w:type="character" w:customStyle="1" w:styleId="ZhlavChar">
    <w:name w:val="Záhlaví Char"/>
    <w:uiPriority w:val="99"/>
    <w:rsid w:val="009C4CA6"/>
    <w:rPr>
      <w:lang w:eastAsia="en-US"/>
    </w:rPr>
  </w:style>
  <w:style w:type="character" w:styleId="CommentReference">
    <w:name w:val="annotation reference"/>
    <w:basedOn w:val="DefaultParagraphFont"/>
    <w:uiPriority w:val="99"/>
    <w:rsid w:val="009C4CA6"/>
    <w:rPr>
      <w:rFonts w:cs="Times New Roman"/>
      <w:sz w:val="16"/>
    </w:rPr>
  </w:style>
  <w:style w:type="character" w:customStyle="1" w:styleId="TextkomenteChar">
    <w:name w:val="Text komentáře Char"/>
    <w:uiPriority w:val="99"/>
    <w:rsid w:val="009C4CA6"/>
    <w:rPr>
      <w:lang w:eastAsia="en-US"/>
    </w:rPr>
  </w:style>
  <w:style w:type="character" w:customStyle="1" w:styleId="PedmtkomenteChar">
    <w:name w:val="Předmět komentáře Char"/>
    <w:uiPriority w:val="99"/>
    <w:rsid w:val="009C4CA6"/>
    <w:rPr>
      <w:b/>
      <w:lang w:eastAsia="en-US"/>
    </w:rPr>
  </w:style>
  <w:style w:type="character" w:customStyle="1" w:styleId="ListLabel1">
    <w:name w:val="ListLabel 1"/>
    <w:uiPriority w:val="99"/>
    <w:rsid w:val="009C4CA6"/>
    <w:rPr>
      <w:b/>
      <w:sz w:val="24"/>
    </w:rPr>
  </w:style>
  <w:style w:type="character" w:customStyle="1" w:styleId="ListLabel2">
    <w:name w:val="ListLabel 2"/>
    <w:uiPriority w:val="99"/>
    <w:rsid w:val="009C4CA6"/>
    <w:rPr>
      <w:b/>
      <w:sz w:val="22"/>
    </w:rPr>
  </w:style>
  <w:style w:type="paragraph" w:customStyle="1" w:styleId="Nadpis">
    <w:name w:val="Nadpis"/>
    <w:basedOn w:val="Vchoz"/>
    <w:next w:val="Tlotextu"/>
    <w:uiPriority w:val="99"/>
    <w:rsid w:val="009C4CA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lotextu">
    <w:name w:val="Tělo textu"/>
    <w:basedOn w:val="Vchoz"/>
    <w:uiPriority w:val="99"/>
    <w:rsid w:val="009C4CA6"/>
    <w:pPr>
      <w:spacing w:after="120"/>
    </w:pPr>
  </w:style>
  <w:style w:type="paragraph" w:styleId="List">
    <w:name w:val="List"/>
    <w:basedOn w:val="Tlotextu"/>
    <w:uiPriority w:val="99"/>
    <w:rsid w:val="009C4CA6"/>
    <w:rPr>
      <w:rFonts w:cs="Lohit Hindi"/>
    </w:rPr>
  </w:style>
  <w:style w:type="paragraph" w:customStyle="1" w:styleId="Popisek">
    <w:name w:val="Popisek"/>
    <w:basedOn w:val="Vchoz"/>
    <w:uiPriority w:val="99"/>
    <w:rsid w:val="009C4CA6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ejstk">
    <w:name w:val="Rejstřík"/>
    <w:basedOn w:val="Vchoz"/>
    <w:uiPriority w:val="99"/>
    <w:rsid w:val="009C4CA6"/>
    <w:pPr>
      <w:suppressLineNumbers/>
    </w:pPr>
    <w:rPr>
      <w:rFonts w:cs="Lohit Hindi"/>
    </w:rPr>
  </w:style>
  <w:style w:type="paragraph" w:styleId="NormalWeb">
    <w:name w:val="Normal (Web)"/>
    <w:basedOn w:val="Vchoz"/>
    <w:uiPriority w:val="99"/>
    <w:rsid w:val="009C4CA6"/>
    <w:pPr>
      <w:spacing w:before="28" w:after="28" w:line="100" w:lineRule="atLeast"/>
    </w:pPr>
    <w:rPr>
      <w:rFonts w:ascii="Times New Roman" w:hAnsi="Times New Roman" w:cs="Times New Roman"/>
      <w:sz w:val="24"/>
      <w:szCs w:val="24"/>
      <w:lang w:eastAsia="cs-CZ"/>
    </w:rPr>
  </w:style>
  <w:style w:type="paragraph" w:styleId="FootnoteText">
    <w:name w:val="footnote text"/>
    <w:basedOn w:val="Vchoz"/>
    <w:link w:val="FootnoteTextChar"/>
    <w:uiPriority w:val="99"/>
    <w:rsid w:val="009C4CA6"/>
    <w:pPr>
      <w:spacing w:after="0" w:line="10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1AD3"/>
    <w:rPr>
      <w:rFonts w:cs="Times New Roman"/>
      <w:sz w:val="20"/>
      <w:szCs w:val="20"/>
    </w:rPr>
  </w:style>
  <w:style w:type="paragraph" w:styleId="BalloonText">
    <w:name w:val="Balloon Text"/>
    <w:basedOn w:val="Vchoz"/>
    <w:link w:val="BalloonTextChar"/>
    <w:uiPriority w:val="99"/>
    <w:rsid w:val="009C4CA6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1AD3"/>
    <w:rPr>
      <w:rFonts w:ascii="Times New Roman" w:hAnsi="Times New Roman" w:cs="Times New Roman"/>
      <w:sz w:val="2"/>
    </w:rPr>
  </w:style>
  <w:style w:type="paragraph" w:styleId="Revision">
    <w:name w:val="Revision"/>
    <w:uiPriority w:val="99"/>
    <w:rsid w:val="009C4CA6"/>
    <w:pPr>
      <w:tabs>
        <w:tab w:val="left" w:pos="709"/>
      </w:tabs>
      <w:suppressAutoHyphens/>
      <w:spacing w:after="200" w:line="276" w:lineRule="auto"/>
    </w:pPr>
    <w:rPr>
      <w:rFonts w:cs="Calibri"/>
      <w:lang w:eastAsia="en-US"/>
    </w:rPr>
  </w:style>
  <w:style w:type="paragraph" w:styleId="ListParagraph">
    <w:name w:val="List Paragraph"/>
    <w:basedOn w:val="Vchoz"/>
    <w:uiPriority w:val="99"/>
    <w:qFormat/>
    <w:rsid w:val="009C4CA6"/>
    <w:pPr>
      <w:ind w:left="720"/>
    </w:pPr>
  </w:style>
  <w:style w:type="paragraph" w:styleId="Footer">
    <w:name w:val="footer"/>
    <w:basedOn w:val="Vchoz"/>
    <w:link w:val="FooterChar"/>
    <w:uiPriority w:val="99"/>
    <w:rsid w:val="009C4CA6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1AD3"/>
    <w:rPr>
      <w:rFonts w:cs="Times New Roman"/>
    </w:rPr>
  </w:style>
  <w:style w:type="paragraph" w:styleId="Header">
    <w:name w:val="header"/>
    <w:basedOn w:val="Vchoz"/>
    <w:link w:val="HeaderChar"/>
    <w:uiPriority w:val="99"/>
    <w:rsid w:val="009C4CA6"/>
    <w:pPr>
      <w:suppressLineNumbers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1AD3"/>
    <w:rPr>
      <w:rFonts w:cs="Times New Roman"/>
    </w:rPr>
  </w:style>
  <w:style w:type="paragraph" w:styleId="CommentText">
    <w:name w:val="annotation text"/>
    <w:basedOn w:val="Vchoz"/>
    <w:link w:val="CommentTextChar"/>
    <w:uiPriority w:val="99"/>
    <w:rsid w:val="009C4C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01AD3"/>
    <w:rPr>
      <w:rFonts w:cs="Times New Roman"/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rsid w:val="009C4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01AD3"/>
    <w:rPr>
      <w:b/>
      <w:bCs/>
    </w:rPr>
  </w:style>
  <w:style w:type="character" w:styleId="Hyperlink">
    <w:name w:val="Hyperlink"/>
    <w:basedOn w:val="DefaultParagraphFont"/>
    <w:uiPriority w:val="99"/>
    <w:rsid w:val="005A7B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763</Words>
  <Characters>4503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bartova</cp:lastModifiedBy>
  <cp:revision>3</cp:revision>
  <cp:lastPrinted>2013-07-02T11:25:00Z</cp:lastPrinted>
  <dcterms:created xsi:type="dcterms:W3CDTF">2013-07-04T10:49:00Z</dcterms:created>
  <dcterms:modified xsi:type="dcterms:W3CDTF">2013-07-25T11:50:00Z</dcterms:modified>
</cp:coreProperties>
</file>