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A8" w:rsidRPr="007444D7" w:rsidRDefault="00B17FA8" w:rsidP="007444D7">
      <w:pPr>
        <w:ind w:left="5670" w:firstLine="0"/>
        <w:rPr>
          <w:sz w:val="24"/>
          <w:szCs w:val="24"/>
        </w:rPr>
      </w:pPr>
      <w:r w:rsidRPr="007444D7">
        <w:rPr>
          <w:sz w:val="24"/>
          <w:szCs w:val="24"/>
        </w:rPr>
        <w:t>Příloha č. 1</w:t>
      </w:r>
    </w:p>
    <w:p w:rsidR="00B17FA8" w:rsidRPr="007444D7" w:rsidRDefault="00B17FA8" w:rsidP="007444D7">
      <w:pPr>
        <w:ind w:left="4757"/>
        <w:rPr>
          <w:sz w:val="24"/>
          <w:szCs w:val="24"/>
        </w:rPr>
      </w:pPr>
      <w:r w:rsidRPr="007444D7">
        <w:rPr>
          <w:sz w:val="24"/>
          <w:szCs w:val="24"/>
        </w:rPr>
        <w:t>k dopisu č. j.: 11811/2013–RVV</w:t>
      </w:r>
    </w:p>
    <w:p w:rsidR="00B17FA8" w:rsidRPr="007A0440" w:rsidRDefault="00B17FA8" w:rsidP="007444D7">
      <w:pPr>
        <w:ind w:left="4956" w:hanging="4956"/>
        <w:rPr>
          <w:b/>
          <w:sz w:val="16"/>
          <w:szCs w:val="16"/>
          <w:highlight w:val="yellow"/>
        </w:rPr>
      </w:pPr>
      <w:bookmarkStart w:id="0" w:name="_GoBack"/>
      <w:bookmarkEnd w:id="0"/>
    </w:p>
    <w:p w:rsidR="00B17FA8" w:rsidRDefault="00B17FA8" w:rsidP="007444D7">
      <w:pPr>
        <w:spacing w:after="0" w:line="360" w:lineRule="auto"/>
        <w:jc w:val="center"/>
        <w:rPr>
          <w:b/>
          <w:sz w:val="24"/>
          <w:szCs w:val="24"/>
        </w:rPr>
      </w:pPr>
      <w:r w:rsidRPr="007444D7">
        <w:rPr>
          <w:b/>
          <w:sz w:val="24"/>
          <w:szCs w:val="24"/>
        </w:rPr>
        <w:t>Stanovisko</w:t>
      </w:r>
    </w:p>
    <w:p w:rsidR="00B17FA8" w:rsidRPr="007444D7" w:rsidRDefault="00B17FA8" w:rsidP="007444D7">
      <w:pPr>
        <w:spacing w:line="360" w:lineRule="auto"/>
        <w:jc w:val="center"/>
        <w:rPr>
          <w:b/>
          <w:sz w:val="24"/>
          <w:szCs w:val="24"/>
        </w:rPr>
      </w:pPr>
      <w:r>
        <w:rPr>
          <w:noProof/>
        </w:rPr>
        <w:pict>
          <v:line id="Přímá spojnice 1" o:spid="_x0000_s1026" style="position:absolute;left:0;text-align:left;z-index:251658240;visibility:visible" from="1.15pt,38.6pt" to="447.5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Pl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fFkMhtNwUF6OUtIcblorPOvue5QmJRY&#10;ChVUIwXZ3zsP1KH0UhK2lV4JKaPzUqG+xLPxaBwvOC0FC4ehzNntppIW7UnITvwFHQDspszqnWIR&#10;rOWELc9zT4Q8zaFeqoAHrQCd8+wUjk+zdLacLqf5IB9NloM8revBq1WVDyar7OW4flFXVZ19DtSy&#10;vGgFY1wFdpegZvnfBeH8ZE4Ru0b1KkNyix5bBLKX/0g6ehnsOwVho9lxbYMawVbIZiw+v6MQ/l/X&#10;serna1/8AAAA//8DAFBLAwQUAAYACAAAACEAbDPcPtsAAAAHAQAADwAAAGRycy9kb3ducmV2Lnht&#10;bEyOzU7DMBCE70i8g7VIXCrqNBW0hDgVAnLjQgFx3cZLEhGv09htA0/fRT3AcX408+Wr0XVqT0No&#10;PRuYTRNQxJW3LdcG3l7LqyWoEJEtdp7JwDcFWBXnZzlm1h/4hfbrWCsZ4ZChgSbGPtM6VA05DFPf&#10;E0v26QeHUeRQazvgQcZdp9MkudEOW5aHBnt6aKj6Wu+cgVC+07b8mVST5GNee0q3j89PaMzlxXh/&#10;ByrSGP/K8Isv6FAI08bv2AbVGUjnUjSwWKSgJF7eXs9AbU6GLnL9n784AgAA//8DAFBLAQItABQA&#10;BgAIAAAAIQC2gziS/gAAAOEBAAATAAAAAAAAAAAAAAAAAAAAAABbQ29udGVudF9UeXBlc10ueG1s&#10;UEsBAi0AFAAGAAgAAAAhADj9If/WAAAAlAEAAAsAAAAAAAAAAAAAAAAALwEAAF9yZWxzLy5yZWxz&#10;UEsBAi0AFAAGAAgAAAAhAEJk8+UnAgAANQQAAA4AAAAAAAAAAAAAAAAALgIAAGRycy9lMm9Eb2Mu&#10;eG1sUEsBAi0AFAAGAAgAAAAhAGwz3D7bAAAABwEAAA8AAAAAAAAAAAAAAAAAgQQAAGRycy9kb3du&#10;cmV2LnhtbFBLBQYAAAAABAAEAPMAAACJBQAAAAA=&#10;" o:allowincell="f"/>
        </w:pict>
      </w:r>
      <w:r w:rsidRPr="007444D7">
        <w:rPr>
          <w:b/>
          <w:sz w:val="24"/>
          <w:szCs w:val="24"/>
        </w:rPr>
        <w:t>Rady pro výzkum</w:t>
      </w:r>
      <w:r>
        <w:rPr>
          <w:b/>
          <w:sz w:val="24"/>
          <w:szCs w:val="24"/>
        </w:rPr>
        <w:t>,</w:t>
      </w:r>
      <w:r w:rsidRPr="007444D7">
        <w:rPr>
          <w:b/>
          <w:sz w:val="24"/>
          <w:szCs w:val="24"/>
        </w:rPr>
        <w:t xml:space="preserve"> vývoj</w:t>
      </w:r>
      <w:r>
        <w:rPr>
          <w:b/>
          <w:sz w:val="24"/>
          <w:szCs w:val="24"/>
        </w:rPr>
        <w:t xml:space="preserve"> a inovace</w:t>
      </w:r>
      <w:r w:rsidRPr="007444D7">
        <w:rPr>
          <w:b/>
          <w:sz w:val="24"/>
          <w:szCs w:val="24"/>
        </w:rPr>
        <w:t xml:space="preserve"> k návrhu Programu bezpečnostního výzkumu pro potřeby státu 2016 – 2021 (BV III/2 – VZ)</w:t>
      </w:r>
    </w:p>
    <w:p w:rsidR="00B17FA8" w:rsidRPr="00634BF9" w:rsidRDefault="00B17FA8" w:rsidP="007444D7">
      <w:pPr>
        <w:numPr>
          <w:ilvl w:val="0"/>
          <w:numId w:val="2"/>
        </w:numPr>
        <w:tabs>
          <w:tab w:val="left" w:pos="567"/>
        </w:tabs>
        <w:spacing w:before="120"/>
        <w:ind w:left="357" w:firstLine="567"/>
        <w:rPr>
          <w:b/>
          <w:sz w:val="24"/>
          <w:szCs w:val="24"/>
          <w:u w:val="single"/>
        </w:rPr>
      </w:pPr>
      <w:r w:rsidRPr="00634BF9">
        <w:rPr>
          <w:b/>
          <w:sz w:val="24"/>
          <w:szCs w:val="24"/>
          <w:u w:val="single"/>
        </w:rPr>
        <w:t>Způsob předložení návrhu</w:t>
      </w:r>
    </w:p>
    <w:p w:rsidR="00B17FA8" w:rsidRPr="00634BF9" w:rsidRDefault="00B17FA8" w:rsidP="007444D7">
      <w:pPr>
        <w:pStyle w:val="BodyText"/>
        <w:ind w:firstLine="0"/>
        <w:jc w:val="both"/>
        <w:rPr>
          <w:sz w:val="24"/>
          <w:szCs w:val="24"/>
        </w:rPr>
      </w:pPr>
      <w:r w:rsidRPr="00634BF9">
        <w:rPr>
          <w:sz w:val="24"/>
          <w:szCs w:val="24"/>
        </w:rPr>
        <w:t>Dopisem místopředsedy vlády a ministra vnitra Ing. Martina Peciny, MBA ze dne 11. září 2013 č. j. 11811/2013-RVV byl Radě pro výzkum, vývoj a inovace (dále jen „Rada“) předložen ke stanovisku Návrh programu bezpečnostního výzkumu pro potřeby státu 2016-2021 (BV III/2 – VZ), (dále jen „Program“).</w:t>
      </w:r>
    </w:p>
    <w:p w:rsidR="00B17FA8" w:rsidRPr="00634BF9" w:rsidRDefault="00B17FA8" w:rsidP="007444D7">
      <w:pPr>
        <w:pStyle w:val="BodyText"/>
        <w:numPr>
          <w:ilvl w:val="0"/>
          <w:numId w:val="2"/>
        </w:numPr>
        <w:ind w:left="357" w:firstLine="567"/>
        <w:jc w:val="both"/>
        <w:rPr>
          <w:sz w:val="24"/>
          <w:szCs w:val="24"/>
        </w:rPr>
      </w:pPr>
      <w:r w:rsidRPr="00634BF9">
        <w:rPr>
          <w:b/>
          <w:sz w:val="24"/>
          <w:szCs w:val="24"/>
          <w:u w:val="single"/>
        </w:rPr>
        <w:t>Způsob projednání návrhu</w:t>
      </w:r>
    </w:p>
    <w:p w:rsidR="00B17FA8" w:rsidRPr="00634BF9" w:rsidRDefault="00B17FA8" w:rsidP="007444D7">
      <w:pPr>
        <w:pStyle w:val="BodyText"/>
        <w:ind w:firstLine="0"/>
        <w:jc w:val="both"/>
        <w:rPr>
          <w:bCs/>
          <w:sz w:val="24"/>
          <w:szCs w:val="24"/>
        </w:rPr>
      </w:pPr>
      <w:r w:rsidRPr="00634BF9">
        <w:rPr>
          <w:sz w:val="24"/>
          <w:szCs w:val="24"/>
        </w:rPr>
        <w:t>Na svém 286. zasedání, které se konalo dne 27. září 2013, vzala Rada návrh Programu na vědomí, zpravodajem jmenovala RNDr. Zdeňka Havlase, DrSc.</w:t>
      </w:r>
      <w:bookmarkStart w:id="1" w:name="m627029"/>
      <w:r w:rsidRPr="00634BF9">
        <w:rPr>
          <w:sz w:val="24"/>
          <w:szCs w:val="24"/>
        </w:rPr>
        <w:t xml:space="preserve"> a uložila mu,</w:t>
      </w:r>
      <w:bookmarkEnd w:id="1"/>
      <w:r w:rsidRPr="00634BF9">
        <w:rPr>
          <w:bCs/>
          <w:sz w:val="24"/>
          <w:szCs w:val="24"/>
        </w:rPr>
        <w:t xml:space="preserve"> aby ve spolupráci se sekretariátem Rady předložil na 287. zasedání Rady návrh stanoviska k předloženému návrhu Programu.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>Návrh Programu byl projednán předsednictvem Rady a stanovisko Rady bylo schváleno na 287. zasedání konaném dne 25. října 2013.</w:t>
      </w:r>
    </w:p>
    <w:p w:rsidR="00B17FA8" w:rsidRPr="00634BF9" w:rsidRDefault="00B17FA8" w:rsidP="00FB26C1">
      <w:pPr>
        <w:pStyle w:val="BodyText"/>
        <w:numPr>
          <w:ilvl w:val="0"/>
          <w:numId w:val="2"/>
        </w:numPr>
        <w:ind w:left="1418" w:hanging="494"/>
        <w:jc w:val="both"/>
        <w:rPr>
          <w:b/>
          <w:sz w:val="24"/>
          <w:szCs w:val="24"/>
          <w:u w:val="single"/>
        </w:rPr>
      </w:pPr>
      <w:r w:rsidRPr="00634BF9">
        <w:rPr>
          <w:b/>
          <w:sz w:val="24"/>
          <w:szCs w:val="24"/>
          <w:u w:val="single"/>
        </w:rPr>
        <w:t>Soulad se zákonem č. 130/2002 Sb., o podpoře výzkumu experimentálního vývoje a inovací, ve znění pozdějších předpisů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 xml:space="preserve">Rada hodnotí náležitosti návrhu Programu ve smyslu § 5 odst. </w:t>
      </w:r>
      <w:smartTag w:uri="urn:schemas-microsoft-com:office:smarttags" w:element="metricconverter">
        <w:smartTagPr>
          <w:attr w:name="ProductID" w:val="2 a"/>
        </w:smartTagPr>
        <w:r w:rsidRPr="00634BF9">
          <w:rPr>
            <w:sz w:val="24"/>
            <w:szCs w:val="24"/>
          </w:rPr>
          <w:t>2 a</w:t>
        </w:r>
      </w:smartTag>
      <w:r w:rsidRPr="00634BF9">
        <w:rPr>
          <w:sz w:val="24"/>
          <w:szCs w:val="24"/>
        </w:rPr>
        <w:t xml:space="preserve"> 3 zákona č. 130/2002 Sb., o podpoře výzkumu, experimentálního vývoje a inovací, ve znění pozdějších předpisů takto:</w:t>
      </w:r>
    </w:p>
    <w:p w:rsidR="00B17FA8" w:rsidRPr="00634BF9" w:rsidRDefault="00B17FA8" w:rsidP="0039502B">
      <w:pPr>
        <w:pStyle w:val="BodyText2"/>
        <w:keepNext/>
        <w:numPr>
          <w:ilvl w:val="0"/>
          <w:numId w:val="3"/>
        </w:numPr>
        <w:ind w:left="1440" w:hanging="533"/>
        <w:rPr>
          <w:sz w:val="24"/>
          <w:szCs w:val="24"/>
          <w:u w:val="single"/>
        </w:rPr>
      </w:pPr>
      <w:r w:rsidRPr="00634BF9">
        <w:rPr>
          <w:sz w:val="24"/>
          <w:szCs w:val="24"/>
          <w:u w:val="single"/>
        </w:rPr>
        <w:t>Identifikační údaje programu, členění na podprogramy, termín vyhlášení a</w:t>
      </w:r>
      <w:r>
        <w:rPr>
          <w:sz w:val="24"/>
          <w:szCs w:val="24"/>
          <w:u w:val="single"/>
        </w:rPr>
        <w:t> </w:t>
      </w:r>
      <w:r w:rsidRPr="00634BF9">
        <w:rPr>
          <w:sz w:val="24"/>
          <w:szCs w:val="24"/>
          <w:u w:val="single"/>
        </w:rPr>
        <w:t>doba trvání:</w:t>
      </w:r>
    </w:p>
    <w:p w:rsidR="00B17FA8" w:rsidRPr="00634BF9" w:rsidRDefault="00B17FA8" w:rsidP="007444D7">
      <w:pPr>
        <w:pStyle w:val="BodyText"/>
        <w:ind w:firstLine="0"/>
        <w:jc w:val="both"/>
        <w:rPr>
          <w:b/>
          <w:sz w:val="24"/>
          <w:szCs w:val="24"/>
        </w:rPr>
      </w:pPr>
      <w:r w:rsidRPr="00634BF9">
        <w:rPr>
          <w:sz w:val="24"/>
          <w:szCs w:val="24"/>
        </w:rPr>
        <w:t xml:space="preserve">Název programu je </w:t>
      </w:r>
      <w:r w:rsidRPr="00634BF9">
        <w:rPr>
          <w:b/>
          <w:sz w:val="24"/>
          <w:szCs w:val="24"/>
        </w:rPr>
        <w:t>Program bezpečnostního výzkumu pro potřeby státu 2016-2021 (BV III/2 – VZ)</w:t>
      </w:r>
      <w:r w:rsidRPr="00634BF9">
        <w:rPr>
          <w:sz w:val="24"/>
          <w:szCs w:val="24"/>
        </w:rPr>
        <w:t>;</w:t>
      </w:r>
    </w:p>
    <w:p w:rsidR="00B17FA8" w:rsidRPr="00634BF9" w:rsidRDefault="00B17FA8" w:rsidP="007444D7">
      <w:pPr>
        <w:pStyle w:val="BodyText"/>
        <w:ind w:firstLine="0"/>
        <w:jc w:val="both"/>
        <w:rPr>
          <w:sz w:val="24"/>
          <w:szCs w:val="24"/>
        </w:rPr>
      </w:pPr>
      <w:r w:rsidRPr="00634BF9">
        <w:rPr>
          <w:sz w:val="24"/>
          <w:szCs w:val="24"/>
        </w:rPr>
        <w:t xml:space="preserve">Rada přiděluje souboru veřejných zakázek pro účely evidence v informačním systému výzkumu a vývoje identifikační kód </w:t>
      </w:r>
      <w:r w:rsidRPr="00634BF9">
        <w:rPr>
          <w:b/>
          <w:sz w:val="24"/>
          <w:szCs w:val="24"/>
        </w:rPr>
        <w:t>„VH“</w:t>
      </w:r>
      <w:r w:rsidRPr="00634BF9">
        <w:rPr>
          <w:sz w:val="24"/>
          <w:szCs w:val="24"/>
        </w:rPr>
        <w:t>.</w:t>
      </w:r>
    </w:p>
    <w:p w:rsidR="00B17FA8" w:rsidRPr="00634BF9" w:rsidRDefault="00B17FA8" w:rsidP="007444D7">
      <w:pPr>
        <w:pStyle w:val="BodyText"/>
        <w:ind w:firstLine="0"/>
        <w:jc w:val="both"/>
        <w:rPr>
          <w:b/>
          <w:sz w:val="24"/>
          <w:szCs w:val="24"/>
        </w:rPr>
      </w:pPr>
      <w:r w:rsidRPr="00634BF9">
        <w:rPr>
          <w:sz w:val="24"/>
          <w:szCs w:val="24"/>
        </w:rPr>
        <w:t>Program není členěn na podprogramy;</w:t>
      </w:r>
    </w:p>
    <w:p w:rsidR="00B17FA8" w:rsidRPr="00634BF9" w:rsidRDefault="00B17FA8" w:rsidP="007444D7">
      <w:pPr>
        <w:pStyle w:val="BodyText"/>
        <w:ind w:firstLine="0"/>
        <w:jc w:val="both"/>
        <w:rPr>
          <w:b/>
          <w:sz w:val="24"/>
          <w:szCs w:val="24"/>
        </w:rPr>
      </w:pPr>
      <w:r w:rsidRPr="00634BF9">
        <w:rPr>
          <w:sz w:val="24"/>
          <w:szCs w:val="24"/>
          <w:u w:val="single"/>
        </w:rPr>
        <w:t>Termín vyhlášení a doba trvání</w:t>
      </w:r>
      <w:r w:rsidRPr="00634BF9">
        <w:rPr>
          <w:sz w:val="24"/>
          <w:szCs w:val="24"/>
        </w:rPr>
        <w:t xml:space="preserve"> – Doba trvání Programu je stanovena od 1. ledna 2016 do 31. prosince 2021. Veřejné zakázky budou vyhlašovány od roku 2015 s počátkem řešení k 1. 1. 2016, do roku 2020 včetně. Minimální doba realizace veřejných zakázek je stanovena na 12 měsíců. Maximální doba realizace je stanovena na 60 měsíců.</w:t>
      </w:r>
    </w:p>
    <w:p w:rsidR="00B17FA8" w:rsidRPr="00634BF9" w:rsidRDefault="00B17FA8" w:rsidP="0039502B">
      <w:pPr>
        <w:pStyle w:val="BodyText"/>
        <w:numPr>
          <w:ilvl w:val="0"/>
          <w:numId w:val="3"/>
        </w:numPr>
        <w:ind w:left="1440" w:hanging="533"/>
        <w:jc w:val="both"/>
        <w:rPr>
          <w:sz w:val="24"/>
          <w:szCs w:val="24"/>
          <w:u w:val="single"/>
        </w:rPr>
      </w:pPr>
      <w:r w:rsidRPr="00634BF9">
        <w:rPr>
          <w:sz w:val="24"/>
          <w:szCs w:val="24"/>
          <w:u w:val="single"/>
        </w:rPr>
        <w:t xml:space="preserve">Celkové výdaje na uskutečnění programu, z toho výdaje z veřejných prostředků a jejich členění v jednotlivých letech: </w:t>
      </w:r>
    </w:p>
    <w:p w:rsidR="00B17FA8" w:rsidRPr="00634BF9" w:rsidRDefault="00B17FA8" w:rsidP="007444D7">
      <w:pPr>
        <w:pStyle w:val="BodyText"/>
        <w:ind w:firstLine="0"/>
        <w:jc w:val="both"/>
        <w:rPr>
          <w:sz w:val="24"/>
          <w:szCs w:val="24"/>
        </w:rPr>
      </w:pPr>
      <w:r w:rsidRPr="00634BF9">
        <w:rPr>
          <w:sz w:val="24"/>
          <w:szCs w:val="24"/>
        </w:rPr>
        <w:t xml:space="preserve">Poskytovatel navrhuje celkové výdaje na uskutečnění programu ve výši </w:t>
      </w:r>
      <w:smartTag w:uri="urn:schemas-microsoft-com:office:smarttags" w:element="metricconverter">
        <w:smartTagPr>
          <w:attr w:name="ProductID" w:val="800 mil"/>
        </w:smartTagPr>
        <w:r w:rsidRPr="00634BF9">
          <w:rPr>
            <w:sz w:val="24"/>
            <w:szCs w:val="24"/>
          </w:rPr>
          <w:t>800 mil</w:t>
        </w:r>
      </w:smartTag>
      <w:r w:rsidRPr="00634BF9">
        <w:rPr>
          <w:sz w:val="24"/>
          <w:szCs w:val="24"/>
        </w:rPr>
        <w:t xml:space="preserve">. Kč (z toho v jednotlivých letech řešení: </w:t>
      </w:r>
      <w:smartTag w:uri="urn:schemas-microsoft-com:office:smarttags" w:element="metricconverter">
        <w:smartTagPr>
          <w:attr w:name="ProductID" w:val="100 mil"/>
        </w:smartTagPr>
        <w:r w:rsidRPr="00634BF9">
          <w:rPr>
            <w:sz w:val="24"/>
            <w:szCs w:val="24"/>
          </w:rPr>
          <w:t>100 mil</w:t>
        </w:r>
      </w:smartTag>
      <w:r w:rsidRPr="00634BF9">
        <w:rPr>
          <w:sz w:val="24"/>
          <w:szCs w:val="24"/>
        </w:rPr>
        <w:t xml:space="preserve">. v roce 2016, </w:t>
      </w:r>
      <w:smartTag w:uri="urn:schemas-microsoft-com:office:smarttags" w:element="metricconverter">
        <w:smartTagPr>
          <w:attr w:name="ProductID" w:val="140 mil"/>
        </w:smartTagPr>
        <w:r w:rsidRPr="00634BF9">
          <w:rPr>
            <w:sz w:val="24"/>
            <w:szCs w:val="24"/>
          </w:rPr>
          <w:t>140 mil</w:t>
        </w:r>
      </w:smartTag>
      <w:r w:rsidRPr="00634BF9">
        <w:rPr>
          <w:sz w:val="24"/>
          <w:szCs w:val="24"/>
        </w:rPr>
        <w:t xml:space="preserve">. v roce 2017, </w:t>
      </w:r>
      <w:smartTag w:uri="urn:schemas-microsoft-com:office:smarttags" w:element="metricconverter">
        <w:smartTagPr>
          <w:attr w:name="ProductID" w:val="140 mil"/>
        </w:smartTagPr>
        <w:r w:rsidRPr="00634BF9">
          <w:rPr>
            <w:sz w:val="24"/>
            <w:szCs w:val="24"/>
          </w:rPr>
          <w:t>140 mil</w:t>
        </w:r>
      </w:smartTag>
      <w:r w:rsidRPr="00634BF9">
        <w:rPr>
          <w:sz w:val="24"/>
          <w:szCs w:val="24"/>
        </w:rPr>
        <w:t xml:space="preserve">. v roce 2018, </w:t>
      </w:r>
      <w:smartTag w:uri="urn:schemas-microsoft-com:office:smarttags" w:element="metricconverter">
        <w:smartTagPr>
          <w:attr w:name="ProductID" w:val="140 mil"/>
        </w:smartTagPr>
        <w:r w:rsidRPr="00634BF9">
          <w:rPr>
            <w:sz w:val="24"/>
            <w:szCs w:val="24"/>
          </w:rPr>
          <w:t>140 mil</w:t>
        </w:r>
      </w:smartTag>
      <w:r w:rsidRPr="00634BF9">
        <w:rPr>
          <w:sz w:val="24"/>
          <w:szCs w:val="24"/>
        </w:rPr>
        <w:t xml:space="preserve">. v roce 2019, </w:t>
      </w:r>
      <w:smartTag w:uri="urn:schemas-microsoft-com:office:smarttags" w:element="metricconverter">
        <w:smartTagPr>
          <w:attr w:name="ProductID" w:val="140 mil"/>
        </w:smartTagPr>
        <w:r w:rsidRPr="00634BF9">
          <w:rPr>
            <w:sz w:val="24"/>
            <w:szCs w:val="24"/>
          </w:rPr>
          <w:t>140 mil</w:t>
        </w:r>
      </w:smartTag>
      <w:r w:rsidRPr="00634BF9">
        <w:rPr>
          <w:sz w:val="24"/>
          <w:szCs w:val="24"/>
        </w:rPr>
        <w:t xml:space="preserve">. v roce </w:t>
      </w:r>
      <w:smartTag w:uri="urn:schemas-microsoft-com:office:smarttags" w:element="metricconverter">
        <w:smartTagPr>
          <w:attr w:name="ProductID" w:val="2020 a"/>
        </w:smartTagPr>
        <w:r w:rsidRPr="00634BF9">
          <w:rPr>
            <w:sz w:val="24"/>
            <w:szCs w:val="24"/>
          </w:rPr>
          <w:t>2020 a</w:t>
        </w:r>
      </w:smartTag>
      <w:r w:rsidRPr="00634BF9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40 mil"/>
        </w:smartTagPr>
        <w:r w:rsidRPr="00634BF9">
          <w:rPr>
            <w:sz w:val="24"/>
            <w:szCs w:val="24"/>
          </w:rPr>
          <w:t>140 mil</w:t>
        </w:r>
      </w:smartTag>
      <w:r w:rsidRPr="00634BF9">
        <w:rPr>
          <w:sz w:val="24"/>
          <w:szCs w:val="24"/>
        </w:rPr>
        <w:t>. v roce 2021).</w:t>
      </w:r>
    </w:p>
    <w:p w:rsidR="00B17FA8" w:rsidRPr="00634BF9" w:rsidRDefault="00B17FA8" w:rsidP="007444D7">
      <w:pPr>
        <w:pStyle w:val="BodyText"/>
        <w:ind w:firstLine="0"/>
        <w:jc w:val="both"/>
        <w:rPr>
          <w:sz w:val="24"/>
          <w:szCs w:val="24"/>
        </w:rPr>
      </w:pPr>
      <w:r w:rsidRPr="00634BF9">
        <w:rPr>
          <w:sz w:val="24"/>
          <w:szCs w:val="24"/>
        </w:rPr>
        <w:t>Celkové výdaje jsou rovny výdajům ze státního rozpočtu.</w:t>
      </w:r>
    </w:p>
    <w:p w:rsidR="00B17FA8" w:rsidRPr="00634BF9" w:rsidRDefault="00B17FA8" w:rsidP="0039502B">
      <w:pPr>
        <w:pStyle w:val="BodyText"/>
        <w:keepNext/>
        <w:numPr>
          <w:ilvl w:val="0"/>
          <w:numId w:val="3"/>
        </w:numPr>
        <w:ind w:left="1440" w:hanging="540"/>
        <w:jc w:val="both"/>
        <w:rPr>
          <w:sz w:val="24"/>
          <w:szCs w:val="24"/>
        </w:rPr>
      </w:pPr>
      <w:r w:rsidRPr="00634BF9">
        <w:rPr>
          <w:sz w:val="24"/>
          <w:szCs w:val="24"/>
          <w:u w:val="single"/>
        </w:rPr>
        <w:t>Nejvyšší povolená míra podpory a její odůvodnění:</w:t>
      </w:r>
      <w:r w:rsidRPr="00634BF9">
        <w:rPr>
          <w:sz w:val="24"/>
          <w:szCs w:val="24"/>
        </w:rPr>
        <w:t xml:space="preserve"> </w:t>
      </w:r>
    </w:p>
    <w:p w:rsidR="00B17FA8" w:rsidRPr="00634BF9" w:rsidRDefault="00B17FA8" w:rsidP="007444D7">
      <w:pPr>
        <w:pStyle w:val="BodyText"/>
        <w:ind w:firstLine="0"/>
        <w:jc w:val="both"/>
        <w:rPr>
          <w:sz w:val="24"/>
          <w:szCs w:val="24"/>
        </w:rPr>
      </w:pPr>
      <w:r w:rsidRPr="00634BF9">
        <w:rPr>
          <w:sz w:val="24"/>
          <w:szCs w:val="24"/>
        </w:rPr>
        <w:t>Vzhledem k tomu, že se jedná o program, který bude realizován formou veřejných zakázek podle platné legislativy a uživatelem výsledků bude výhradně stát, bude nejvyšší povolená míra podpory 100 %.</w:t>
      </w:r>
    </w:p>
    <w:p w:rsidR="00B17FA8" w:rsidRPr="00634BF9" w:rsidRDefault="00B17FA8" w:rsidP="0039502B">
      <w:pPr>
        <w:pStyle w:val="BodyText2"/>
        <w:numPr>
          <w:ilvl w:val="0"/>
          <w:numId w:val="3"/>
        </w:numPr>
        <w:ind w:left="1440" w:hanging="533"/>
        <w:rPr>
          <w:sz w:val="24"/>
          <w:szCs w:val="24"/>
        </w:rPr>
      </w:pPr>
      <w:r w:rsidRPr="00634BF9">
        <w:rPr>
          <w:sz w:val="24"/>
          <w:szCs w:val="24"/>
          <w:u w:val="single"/>
        </w:rPr>
        <w:t>Specifikace cílů programu s jejich odůvodněním a způsobem jejich dosažení, kritéria splnění cílů programu, srovnání se současným stavem v České republice a v zahraničí a očekávané výsledky a přínosy programu</w:t>
      </w:r>
      <w:r w:rsidRPr="00634BF9">
        <w:rPr>
          <w:sz w:val="24"/>
          <w:szCs w:val="24"/>
        </w:rPr>
        <w:t xml:space="preserve"> 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>V návrhu Programu je definován jeden hlavní a sedm dílčích cílů.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>Program je zaměřen na potřeby státních institucí v oblasti rozvoje jejich schopností v zajišťování bezpečnosti a současně na rozvoj procesů a nástrojů sloužících k přímému i zprostředkovanému posilování bezpečnosti a ochrany obyvatelstva.</w:t>
      </w:r>
    </w:p>
    <w:p w:rsidR="00B17FA8" w:rsidRPr="00634BF9" w:rsidRDefault="00B17FA8" w:rsidP="007444D7">
      <w:pPr>
        <w:pStyle w:val="Default"/>
        <w:spacing w:after="120"/>
        <w:jc w:val="both"/>
      </w:pPr>
      <w:r w:rsidRPr="00634BF9">
        <w:t>V návrhu programu je obecně uvedeno srovnání současného stavu v České republice a v zahraničí (EU).</w:t>
      </w:r>
    </w:p>
    <w:p w:rsidR="00B17FA8" w:rsidRPr="00634BF9" w:rsidRDefault="00B17FA8" w:rsidP="007444D7">
      <w:pPr>
        <w:pStyle w:val="Default"/>
        <w:spacing w:after="120"/>
        <w:jc w:val="both"/>
      </w:pPr>
      <w:r w:rsidRPr="00634BF9">
        <w:t xml:space="preserve">K očekávaným výsledkům Programu poskytovatel uvádí, že v rámci Programu budou podporovány pouze ty projekty, které předpokládají dosažení alespoň jednoho nového výsledku výzkumu a vývoje (uvedeny jsou výsledky dle kategorizace Informačního systému výzkumu, experimentálního vývoje a inovací, přičemž za nový výsledek se pro účely Programu považuje výsledek, kterého bylo dosaženo výhradně v rámci projektu podpořeného v uvedeném Programu). 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>Očekávané přínosy jsou uvedeny souhrnně pro všechny cíle, celkem je definováno sedm bodů označených jako přínosy.</w:t>
      </w:r>
    </w:p>
    <w:p w:rsidR="00B17FA8" w:rsidRPr="00634BF9" w:rsidRDefault="00B17FA8" w:rsidP="0039502B">
      <w:pPr>
        <w:pStyle w:val="BodyText2"/>
        <w:numPr>
          <w:ilvl w:val="0"/>
          <w:numId w:val="3"/>
        </w:numPr>
        <w:ind w:left="1440" w:hanging="533"/>
        <w:rPr>
          <w:sz w:val="24"/>
          <w:szCs w:val="24"/>
          <w:u w:val="single"/>
        </w:rPr>
      </w:pPr>
      <w:r w:rsidRPr="00634BF9">
        <w:rPr>
          <w:sz w:val="24"/>
          <w:szCs w:val="24"/>
          <w:u w:val="single"/>
        </w:rPr>
        <w:t>Požadavky na prokázání způsobilosti uchazečů a způsob a kritéria hodnocení návrhů projektů</w:t>
      </w:r>
    </w:p>
    <w:p w:rsidR="00B17FA8" w:rsidRPr="00634BF9" w:rsidRDefault="00B17FA8" w:rsidP="007444D7">
      <w:pPr>
        <w:pStyle w:val="BodyText2"/>
        <w:ind w:firstLine="0"/>
        <w:rPr>
          <w:color w:val="231F20"/>
          <w:sz w:val="24"/>
          <w:szCs w:val="24"/>
        </w:rPr>
      </w:pPr>
      <w:r w:rsidRPr="00634BF9">
        <w:rPr>
          <w:sz w:val="24"/>
          <w:szCs w:val="24"/>
        </w:rPr>
        <w:t>Předpokládá se, že uchazeči splní požadavky definované v § 50 až 59 zákona č. 137/2006 Sb.,</w:t>
      </w:r>
      <w:r w:rsidRPr="00634BF9">
        <w:rPr>
          <w:color w:val="231F20"/>
          <w:sz w:val="24"/>
          <w:szCs w:val="24"/>
        </w:rPr>
        <w:t xml:space="preserve"> o veřejných zakázkách, ve znění pozdějších předpisů.</w:t>
      </w:r>
    </w:p>
    <w:p w:rsidR="00B17FA8" w:rsidRPr="00634BF9" w:rsidRDefault="00B17FA8" w:rsidP="0039502B">
      <w:pPr>
        <w:pStyle w:val="BodyText2"/>
        <w:numPr>
          <w:ilvl w:val="0"/>
          <w:numId w:val="2"/>
        </w:numPr>
        <w:ind w:left="1440" w:hanging="540"/>
        <w:rPr>
          <w:b/>
          <w:sz w:val="24"/>
          <w:szCs w:val="24"/>
          <w:u w:val="single"/>
        </w:rPr>
      </w:pPr>
      <w:r w:rsidRPr="00634BF9">
        <w:rPr>
          <w:b/>
          <w:sz w:val="24"/>
          <w:szCs w:val="24"/>
          <w:u w:val="single"/>
        </w:rPr>
        <w:t>Soulad s </w:t>
      </w:r>
      <w:r w:rsidRPr="00634BF9">
        <w:rPr>
          <w:b/>
          <w:bCs/>
          <w:sz w:val="24"/>
          <w:szCs w:val="24"/>
          <w:u w:val="single"/>
        </w:rPr>
        <w:t xml:space="preserve">Aktualizací Národní politiky výzkumu, vývoje a inovací České republiky na léta 2009 až 2015 s výhledem do roku 2020 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 xml:space="preserve">Program není v rozporu s </w:t>
      </w:r>
      <w:r w:rsidRPr="00634BF9">
        <w:rPr>
          <w:bCs/>
          <w:sz w:val="24"/>
          <w:szCs w:val="24"/>
        </w:rPr>
        <w:t xml:space="preserve">Aktualizací Národní politiky výzkumu, vývoje a inovací České republiky na léta 2009 až 2015 s výhledem do roku 2020. </w:t>
      </w:r>
    </w:p>
    <w:p w:rsidR="00B17FA8" w:rsidRPr="00634BF9" w:rsidRDefault="00B17FA8" w:rsidP="0039502B">
      <w:pPr>
        <w:keepNext/>
        <w:numPr>
          <w:ilvl w:val="0"/>
          <w:numId w:val="2"/>
        </w:numPr>
        <w:ind w:left="1440" w:hanging="540"/>
        <w:rPr>
          <w:b/>
          <w:sz w:val="24"/>
          <w:szCs w:val="24"/>
          <w:u w:val="single"/>
        </w:rPr>
      </w:pPr>
      <w:r w:rsidRPr="00634BF9">
        <w:rPr>
          <w:b/>
          <w:sz w:val="24"/>
          <w:szCs w:val="24"/>
          <w:u w:val="single"/>
        </w:rPr>
        <w:t>Soulad s Rámcem Společenství pro státní podporu výzkumu, vývoje a inovací (Úřední věstník Evropské unie 2006/C 323/01)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>Vzhledem k tomu, že se jedná o soubor veřejných zakázek ve výzkumu a vývoji, které budou zadávány podle zákona č. 137/2006 Sb., o veřejných zakázkách, se soulad s Rámcem Společenství pro státní podporu výzkumu, vývoje a inovací neposuzuje – podpora poskytovaná ve formě veřejných zakázek není státní podporou ve smyslu Článku 87 odst. 1 Smlouvy o založení ES.</w:t>
      </w:r>
    </w:p>
    <w:p w:rsidR="00B17FA8" w:rsidRPr="00634BF9" w:rsidRDefault="00B17FA8" w:rsidP="0039502B">
      <w:pPr>
        <w:numPr>
          <w:ilvl w:val="0"/>
          <w:numId w:val="2"/>
        </w:numPr>
        <w:tabs>
          <w:tab w:val="left" w:pos="540"/>
        </w:tabs>
        <w:ind w:left="1440" w:hanging="540"/>
        <w:rPr>
          <w:b/>
          <w:sz w:val="24"/>
          <w:szCs w:val="24"/>
          <w:u w:val="single"/>
        </w:rPr>
      </w:pPr>
      <w:r w:rsidRPr="00634BF9">
        <w:rPr>
          <w:b/>
          <w:sz w:val="24"/>
          <w:szCs w:val="24"/>
          <w:u w:val="single"/>
        </w:rPr>
        <w:t>Soulad s Národními prioritami orientovaného výzkumu, experimentálního vývoje a inovací</w:t>
      </w:r>
    </w:p>
    <w:p w:rsidR="00B17FA8" w:rsidRPr="00634BF9" w:rsidRDefault="00B17FA8" w:rsidP="007444D7">
      <w:pPr>
        <w:tabs>
          <w:tab w:val="left" w:pos="540"/>
        </w:tabs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>Návrh Programu je v souladu s Národními prioritami orientovaného výzkumu, experimentálního vývoje a inovací. Definovaný hlavní cíl i dílčí cíle Programu mají přímou vazbu na Národní priority orientovaného výzkumu, experimentálního vývoje a inovací, které byly schváleny usnesením vlády ze dne 19. července 2012 č. 552.</w:t>
      </w:r>
    </w:p>
    <w:p w:rsidR="00B17FA8" w:rsidRPr="00634BF9" w:rsidRDefault="00B17FA8" w:rsidP="003366F2">
      <w:pPr>
        <w:pStyle w:val="Default"/>
        <w:spacing w:after="480"/>
        <w:jc w:val="both"/>
      </w:pPr>
      <w:r w:rsidRPr="00634BF9">
        <w:t>Dílčí cíle Programu mají vazby na některé podoblasti Prioritní oblasti 6 – bezpečná společnost. (Jedná se o podoblasti: 1.1 Ochrana obyvatelstva, 1.2 Ochrana před kriminalitou extremismem a terorismem, 2.1 Ochrana, odolnost a obnova kritických infrastruktur, 3.1 Rozvoj bezpečnostní politiky státu a bezpečnostního systému ČR a 3.2 Hodnocení hrozeb a rizik, tvorba a rozvíjení scénářů, postupů a opatření.)</w:t>
      </w:r>
    </w:p>
    <w:p w:rsidR="00B17FA8" w:rsidRPr="0039502B" w:rsidRDefault="00B17FA8" w:rsidP="000E55D7">
      <w:pPr>
        <w:keepNext/>
        <w:numPr>
          <w:ilvl w:val="0"/>
          <w:numId w:val="2"/>
        </w:numPr>
        <w:tabs>
          <w:tab w:val="left" w:pos="540"/>
          <w:tab w:val="left" w:pos="1440"/>
          <w:tab w:val="left" w:pos="1800"/>
        </w:tabs>
        <w:ind w:left="1440" w:hanging="540"/>
        <w:rPr>
          <w:b/>
          <w:sz w:val="24"/>
          <w:szCs w:val="24"/>
          <w:u w:val="single"/>
        </w:rPr>
      </w:pPr>
      <w:r w:rsidRPr="0039502B">
        <w:rPr>
          <w:b/>
          <w:sz w:val="24"/>
          <w:szCs w:val="24"/>
          <w:u w:val="single"/>
        </w:rPr>
        <w:t>Souhrnné věcné zhodnocení Programu Radou</w:t>
      </w:r>
    </w:p>
    <w:p w:rsidR="00B17FA8" w:rsidRPr="00634BF9" w:rsidRDefault="00B17FA8" w:rsidP="000E55D7">
      <w:pPr>
        <w:pStyle w:val="BodyText2"/>
        <w:keepNext/>
        <w:numPr>
          <w:ilvl w:val="0"/>
          <w:numId w:val="1"/>
        </w:numPr>
        <w:tabs>
          <w:tab w:val="left" w:pos="1440"/>
          <w:tab w:val="left" w:pos="1980"/>
        </w:tabs>
        <w:ind w:left="1440" w:hanging="540"/>
        <w:rPr>
          <w:sz w:val="24"/>
          <w:szCs w:val="24"/>
          <w:u w:val="single"/>
        </w:rPr>
      </w:pPr>
      <w:r w:rsidRPr="00634BF9">
        <w:rPr>
          <w:sz w:val="24"/>
          <w:szCs w:val="24"/>
          <w:u w:val="single"/>
        </w:rPr>
        <w:t>Obecně k materiálu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 xml:space="preserve">Předkládaný Program navazuje na končící program Bezpečnostní výzkum pro potřeby státu v letech 2010 – </w:t>
      </w:r>
      <w:smartTag w:uri="urn:schemas-microsoft-com:office:smarttags" w:element="metricconverter">
        <w:smartTagPr>
          <w:attr w:name="ProductID" w:val="2015 a"/>
        </w:smartTagPr>
        <w:r w:rsidRPr="00634BF9">
          <w:rPr>
            <w:sz w:val="24"/>
            <w:szCs w:val="24"/>
          </w:rPr>
          <w:t>2015 a</w:t>
        </w:r>
      </w:smartTag>
      <w:r w:rsidRPr="00634BF9">
        <w:rPr>
          <w:sz w:val="24"/>
          <w:szCs w:val="24"/>
        </w:rPr>
        <w:t xml:space="preserve"> bude realizován zadáváním jednotlivých veřejných zakázek na služby ve výzkumu a experimentálním vývoji. Program je jedním z hlavních nástrojů naplňování kapitoly 6 – Bezpečná společnost Národních priorit orientovaného výzkumu, experimentálního vývoje a inovací.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>Hlavním cílem Programu je zvýšení bezpečnosti státu a občanů ČR prostřednictvím podpory výzkumných potřeb orgánů státní správy, které umožní jednotlivým aktérů, na poli zajišťování bezpečnosti získávat, osvojovat, udržovat a rozvíjet specifické schopnosti pro efektivní zabezpečování úkolů v jejich působnosti. Program dále definuje sedm dílčích cílů.</w:t>
      </w:r>
    </w:p>
    <w:p w:rsidR="00B17FA8" w:rsidRPr="00634BF9" w:rsidRDefault="00B17FA8" w:rsidP="000E55D7">
      <w:pPr>
        <w:pStyle w:val="BodyText2"/>
        <w:numPr>
          <w:ilvl w:val="0"/>
          <w:numId w:val="1"/>
        </w:numPr>
        <w:tabs>
          <w:tab w:val="clear" w:pos="927"/>
          <w:tab w:val="num" w:pos="993"/>
          <w:tab w:val="left" w:pos="1440"/>
        </w:tabs>
        <w:ind w:left="0" w:firstLine="900"/>
        <w:rPr>
          <w:sz w:val="24"/>
          <w:szCs w:val="24"/>
        </w:rPr>
      </w:pPr>
      <w:r w:rsidRPr="00634BF9">
        <w:rPr>
          <w:sz w:val="24"/>
          <w:szCs w:val="24"/>
          <w:u w:val="single"/>
        </w:rPr>
        <w:t>Náležitosti materiálu pro jednání vlády</w:t>
      </w:r>
    </w:p>
    <w:p w:rsidR="00B17FA8" w:rsidRPr="00634BF9" w:rsidRDefault="00B17FA8" w:rsidP="007444D7">
      <w:pPr>
        <w:pStyle w:val="BodyText2"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>Návrh Programu obsahuje veškeré náležitosti materiálu předkládanému na jednání vlády (obálku, návrh usnesení, předkládací zprávu a vlastní materiál).</w:t>
      </w:r>
    </w:p>
    <w:p w:rsidR="00B17FA8" w:rsidRPr="00634BF9" w:rsidRDefault="00B17FA8" w:rsidP="000E55D7">
      <w:pPr>
        <w:tabs>
          <w:tab w:val="left" w:pos="1440"/>
        </w:tabs>
        <w:autoSpaceDE w:val="0"/>
        <w:autoSpaceDN w:val="0"/>
        <w:adjustRightInd w:val="0"/>
        <w:ind w:firstLine="900"/>
        <w:jc w:val="left"/>
        <w:rPr>
          <w:color w:val="000000"/>
          <w:sz w:val="24"/>
          <w:szCs w:val="24"/>
          <w:u w:val="single"/>
        </w:rPr>
      </w:pPr>
      <w:r w:rsidRPr="00634BF9">
        <w:rPr>
          <w:color w:val="000000"/>
          <w:sz w:val="24"/>
          <w:szCs w:val="24"/>
        </w:rPr>
        <w:t>2.2</w:t>
      </w:r>
      <w:r>
        <w:rPr>
          <w:color w:val="000000"/>
          <w:sz w:val="24"/>
          <w:szCs w:val="24"/>
        </w:rPr>
        <w:tab/>
      </w:r>
      <w:r w:rsidRPr="00634BF9">
        <w:rPr>
          <w:color w:val="000000"/>
          <w:sz w:val="24"/>
          <w:szCs w:val="24"/>
          <w:u w:val="single"/>
        </w:rPr>
        <w:t>K usnesení vlády</w:t>
      </w:r>
    </w:p>
    <w:p w:rsidR="00B17FA8" w:rsidRPr="00634BF9" w:rsidRDefault="00B17FA8" w:rsidP="000E55D7">
      <w:pPr>
        <w:autoSpaceDE w:val="0"/>
        <w:autoSpaceDN w:val="0"/>
        <w:adjustRightInd w:val="0"/>
        <w:ind w:firstLine="900"/>
        <w:jc w:val="left"/>
        <w:rPr>
          <w:b/>
          <w:color w:val="000000"/>
          <w:sz w:val="24"/>
          <w:szCs w:val="24"/>
          <w:u w:val="single"/>
        </w:rPr>
      </w:pPr>
      <w:r w:rsidRPr="00634BF9">
        <w:rPr>
          <w:b/>
          <w:color w:val="000000"/>
          <w:sz w:val="24"/>
          <w:szCs w:val="24"/>
          <w:u w:val="single"/>
        </w:rPr>
        <w:t>Zásadní připomínky:</w:t>
      </w:r>
    </w:p>
    <w:p w:rsidR="00B17FA8" w:rsidRPr="00634BF9" w:rsidRDefault="00B17FA8" w:rsidP="007444D7">
      <w:pPr>
        <w:autoSpaceDE w:val="0"/>
        <w:autoSpaceDN w:val="0"/>
        <w:adjustRightInd w:val="0"/>
        <w:ind w:firstLine="0"/>
        <w:jc w:val="left"/>
        <w:rPr>
          <w:color w:val="000000"/>
          <w:sz w:val="24"/>
          <w:szCs w:val="24"/>
        </w:rPr>
      </w:pPr>
      <w:r w:rsidRPr="00634BF9">
        <w:rPr>
          <w:color w:val="000000"/>
          <w:sz w:val="24"/>
          <w:szCs w:val="24"/>
        </w:rPr>
        <w:t>Rada požaduje:</w:t>
      </w:r>
    </w:p>
    <w:p w:rsidR="00B17FA8" w:rsidRPr="00634BF9" w:rsidRDefault="00B17FA8" w:rsidP="00DC0A5C">
      <w:pPr>
        <w:numPr>
          <w:ilvl w:val="0"/>
          <w:numId w:val="4"/>
        </w:numPr>
        <w:autoSpaceDE w:val="0"/>
        <w:autoSpaceDN w:val="0"/>
        <w:adjustRightInd w:val="0"/>
        <w:ind w:left="1440" w:hanging="540"/>
        <w:rPr>
          <w:color w:val="000000"/>
          <w:sz w:val="24"/>
          <w:szCs w:val="24"/>
        </w:rPr>
      </w:pPr>
      <w:r w:rsidRPr="00634BF9">
        <w:rPr>
          <w:color w:val="000000"/>
          <w:sz w:val="24"/>
          <w:szCs w:val="24"/>
        </w:rPr>
        <w:t xml:space="preserve">Doplnit text bodu I.: </w:t>
      </w:r>
      <w:r w:rsidRPr="00634BF9">
        <w:rPr>
          <w:i/>
          <w:color w:val="000000"/>
          <w:sz w:val="24"/>
          <w:szCs w:val="24"/>
        </w:rPr>
        <w:t>„…přičemž financování programu bude realizováno podle možností státního rozpočtu“.</w:t>
      </w:r>
    </w:p>
    <w:p w:rsidR="00B17FA8" w:rsidRPr="00634BF9" w:rsidRDefault="00B17FA8" w:rsidP="00DC0A5C">
      <w:pPr>
        <w:numPr>
          <w:ilvl w:val="0"/>
          <w:numId w:val="4"/>
        </w:numPr>
        <w:autoSpaceDE w:val="0"/>
        <w:autoSpaceDN w:val="0"/>
        <w:adjustRightInd w:val="0"/>
        <w:ind w:left="1440" w:hanging="540"/>
        <w:rPr>
          <w:color w:val="000000"/>
          <w:sz w:val="24"/>
          <w:szCs w:val="24"/>
        </w:rPr>
      </w:pPr>
      <w:r w:rsidRPr="00634BF9">
        <w:rPr>
          <w:color w:val="000000"/>
          <w:sz w:val="24"/>
          <w:szCs w:val="24"/>
        </w:rPr>
        <w:t>odstranit bod II. 2, neboť předjímá přípravu a stav konečné verze státního rozpočtu na dobu trvání Programu.</w:t>
      </w:r>
    </w:p>
    <w:p w:rsidR="00B17FA8" w:rsidRPr="00634BF9" w:rsidRDefault="00B17FA8" w:rsidP="000E55D7">
      <w:pPr>
        <w:keepNext/>
        <w:numPr>
          <w:ilvl w:val="0"/>
          <w:numId w:val="2"/>
        </w:numPr>
        <w:ind w:left="1440" w:hanging="540"/>
        <w:rPr>
          <w:b/>
          <w:sz w:val="24"/>
          <w:szCs w:val="24"/>
          <w:u w:val="single"/>
        </w:rPr>
      </w:pPr>
      <w:r w:rsidRPr="00634BF9">
        <w:rPr>
          <w:b/>
          <w:sz w:val="24"/>
          <w:szCs w:val="24"/>
          <w:u w:val="single"/>
        </w:rPr>
        <w:t>Připomínky a doporučení</w:t>
      </w:r>
    </w:p>
    <w:p w:rsidR="00B17FA8" w:rsidRPr="00634BF9" w:rsidRDefault="00B17FA8" w:rsidP="007444D7">
      <w:pPr>
        <w:keepNext/>
        <w:ind w:firstLine="0"/>
        <w:rPr>
          <w:sz w:val="24"/>
          <w:szCs w:val="24"/>
        </w:rPr>
      </w:pPr>
      <w:r w:rsidRPr="00634BF9">
        <w:rPr>
          <w:sz w:val="24"/>
          <w:szCs w:val="24"/>
        </w:rPr>
        <w:t>Rada vznáší dvě zásadní připomínky k návrhu usnesení vlády, které jsou formulovány v části VII. Stanoviska.</w:t>
      </w:r>
    </w:p>
    <w:p w:rsidR="00B17FA8" w:rsidRPr="00634BF9" w:rsidRDefault="00B17FA8" w:rsidP="00DC0A5C">
      <w:pPr>
        <w:keepNext/>
        <w:numPr>
          <w:ilvl w:val="0"/>
          <w:numId w:val="2"/>
        </w:numPr>
        <w:ind w:left="1440" w:hanging="540"/>
        <w:rPr>
          <w:b/>
          <w:sz w:val="24"/>
          <w:szCs w:val="24"/>
          <w:u w:val="single"/>
        </w:rPr>
      </w:pPr>
      <w:r w:rsidRPr="00634BF9">
        <w:rPr>
          <w:b/>
          <w:sz w:val="24"/>
          <w:szCs w:val="24"/>
          <w:u w:val="single"/>
        </w:rPr>
        <w:t>Závěr</w:t>
      </w:r>
    </w:p>
    <w:p w:rsidR="00B17FA8" w:rsidRPr="00634BF9" w:rsidRDefault="00B17FA8" w:rsidP="000E55D7">
      <w:pPr>
        <w:pStyle w:val="BodyText2"/>
        <w:ind w:left="1260" w:firstLine="0"/>
        <w:rPr>
          <w:sz w:val="24"/>
          <w:szCs w:val="24"/>
        </w:rPr>
      </w:pPr>
      <w:r w:rsidRPr="00634BF9">
        <w:rPr>
          <w:sz w:val="24"/>
          <w:szCs w:val="24"/>
        </w:rPr>
        <w:t>Rada doporučuje:</w:t>
      </w:r>
    </w:p>
    <w:p w:rsidR="00B17FA8" w:rsidRPr="00634BF9" w:rsidRDefault="00B17FA8" w:rsidP="000E55D7">
      <w:pPr>
        <w:pStyle w:val="BodyText2"/>
        <w:numPr>
          <w:ilvl w:val="0"/>
          <w:numId w:val="7"/>
        </w:numPr>
        <w:tabs>
          <w:tab w:val="left" w:pos="1800"/>
        </w:tabs>
        <w:ind w:left="1260" w:firstLine="0"/>
        <w:rPr>
          <w:sz w:val="24"/>
          <w:szCs w:val="24"/>
        </w:rPr>
      </w:pPr>
      <w:r w:rsidRPr="00634BF9">
        <w:rPr>
          <w:sz w:val="24"/>
          <w:szCs w:val="24"/>
        </w:rPr>
        <w:t>poskytovateli materiál předložit vládě po zapracování připomínek,</w:t>
      </w:r>
    </w:p>
    <w:p w:rsidR="00B17FA8" w:rsidRPr="00634BF9" w:rsidRDefault="00B17FA8" w:rsidP="000E55D7">
      <w:pPr>
        <w:pStyle w:val="BodyText2"/>
        <w:numPr>
          <w:ilvl w:val="0"/>
          <w:numId w:val="7"/>
        </w:numPr>
        <w:tabs>
          <w:tab w:val="left" w:pos="1800"/>
        </w:tabs>
        <w:ind w:left="1260" w:firstLine="0"/>
        <w:rPr>
          <w:sz w:val="24"/>
          <w:szCs w:val="24"/>
        </w:rPr>
      </w:pPr>
      <w:r w:rsidRPr="00634BF9">
        <w:rPr>
          <w:sz w:val="24"/>
          <w:szCs w:val="24"/>
        </w:rPr>
        <w:t xml:space="preserve">vládě návrh programu schválit se zapracovanými připomínkami Rady </w:t>
      </w:r>
    </w:p>
    <w:p w:rsidR="00B17FA8" w:rsidRPr="00634BF9" w:rsidRDefault="00B17FA8" w:rsidP="007444D7">
      <w:pPr>
        <w:pStyle w:val="BodyText"/>
        <w:jc w:val="both"/>
        <w:rPr>
          <w:sz w:val="24"/>
          <w:szCs w:val="24"/>
        </w:rPr>
      </w:pPr>
    </w:p>
    <w:p w:rsidR="00B17FA8" w:rsidRPr="00634BF9" w:rsidRDefault="00B17FA8" w:rsidP="007444D7">
      <w:pPr>
        <w:pStyle w:val="BodyText"/>
        <w:jc w:val="both"/>
        <w:rPr>
          <w:sz w:val="24"/>
          <w:szCs w:val="24"/>
        </w:rPr>
      </w:pPr>
    </w:p>
    <w:p w:rsidR="00B17FA8" w:rsidRPr="00634BF9" w:rsidRDefault="00B17FA8" w:rsidP="007444D7">
      <w:pPr>
        <w:pStyle w:val="BodyText"/>
        <w:jc w:val="both"/>
        <w:rPr>
          <w:sz w:val="24"/>
          <w:szCs w:val="24"/>
        </w:rPr>
      </w:pPr>
    </w:p>
    <w:p w:rsidR="00B17FA8" w:rsidRPr="00634BF9" w:rsidRDefault="00B17FA8" w:rsidP="007444D7">
      <w:pPr>
        <w:pStyle w:val="BodyText"/>
        <w:jc w:val="both"/>
        <w:rPr>
          <w:sz w:val="24"/>
          <w:szCs w:val="24"/>
        </w:rPr>
      </w:pPr>
    </w:p>
    <w:p w:rsidR="00B17FA8" w:rsidRPr="00634BF9" w:rsidRDefault="00B17FA8" w:rsidP="007444D7">
      <w:pPr>
        <w:pStyle w:val="BodyText"/>
        <w:jc w:val="both"/>
        <w:rPr>
          <w:sz w:val="24"/>
          <w:szCs w:val="24"/>
        </w:rPr>
      </w:pPr>
    </w:p>
    <w:p w:rsidR="00B17FA8" w:rsidRPr="00634BF9" w:rsidRDefault="00B17FA8" w:rsidP="007444D7">
      <w:pPr>
        <w:pStyle w:val="BodyText"/>
        <w:jc w:val="both"/>
        <w:rPr>
          <w:sz w:val="24"/>
          <w:szCs w:val="24"/>
        </w:rPr>
      </w:pPr>
    </w:p>
    <w:p w:rsidR="00B17FA8" w:rsidRPr="00634BF9" w:rsidRDefault="00B17FA8" w:rsidP="00634BF9">
      <w:pPr>
        <w:pStyle w:val="BodyText"/>
        <w:ind w:firstLine="0"/>
        <w:jc w:val="both"/>
        <w:rPr>
          <w:sz w:val="24"/>
          <w:szCs w:val="24"/>
        </w:rPr>
      </w:pPr>
      <w:r w:rsidRPr="00634BF9">
        <w:rPr>
          <w:sz w:val="24"/>
          <w:szCs w:val="24"/>
        </w:rPr>
        <w:t>V Praze dne 25. října 2013</w:t>
      </w:r>
    </w:p>
    <w:p w:rsidR="00B17FA8" w:rsidRPr="00634BF9" w:rsidRDefault="00B17FA8" w:rsidP="007444D7">
      <w:pPr>
        <w:pStyle w:val="BodyText"/>
        <w:jc w:val="both"/>
        <w:rPr>
          <w:sz w:val="24"/>
          <w:szCs w:val="24"/>
        </w:rPr>
      </w:pPr>
    </w:p>
    <w:p w:rsidR="00B17FA8" w:rsidRPr="00634BF9" w:rsidRDefault="00B17FA8" w:rsidP="007444D7">
      <w:pPr>
        <w:pStyle w:val="BodyText"/>
        <w:jc w:val="both"/>
        <w:rPr>
          <w:sz w:val="24"/>
          <w:szCs w:val="24"/>
        </w:rPr>
      </w:pPr>
    </w:p>
    <w:sectPr w:rsidR="00B17FA8" w:rsidRPr="00634BF9" w:rsidSect="00121938">
      <w:footerReference w:type="even" r:id="rId7"/>
      <w:footerReference w:type="default" r:id="rId8"/>
      <w:pgSz w:w="11906" w:h="16838"/>
      <w:pgMar w:top="899" w:right="1418" w:bottom="1258" w:left="1418" w:header="709" w:footer="6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FA8" w:rsidRDefault="00B17FA8" w:rsidP="000111A7">
      <w:pPr>
        <w:spacing w:after="0"/>
      </w:pPr>
      <w:r>
        <w:separator/>
      </w:r>
    </w:p>
  </w:endnote>
  <w:endnote w:type="continuationSeparator" w:id="0">
    <w:p w:rsidR="00B17FA8" w:rsidRDefault="00B17FA8" w:rsidP="000111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FA8" w:rsidRDefault="00B17FA8" w:rsidP="006D57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7FA8" w:rsidRDefault="00B17F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FA8" w:rsidRPr="000111A7" w:rsidRDefault="00B17FA8" w:rsidP="003366F2">
    <w:pPr>
      <w:ind w:firstLine="0"/>
      <w:rPr>
        <w:i/>
      </w:rPr>
    </w:pPr>
    <w:r w:rsidRPr="000111A7">
      <w:rPr>
        <w:i/>
      </w:rPr>
      <w:t xml:space="preserve"> </w:t>
    </w:r>
  </w:p>
  <w:p w:rsidR="00B17FA8" w:rsidRDefault="00B17FA8" w:rsidP="000111A7">
    <w:pPr>
      <w:pStyle w:val="Footer"/>
      <w:ind w:firstLine="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FA8" w:rsidRDefault="00B17FA8" w:rsidP="000111A7">
      <w:pPr>
        <w:spacing w:after="0"/>
      </w:pPr>
      <w:r>
        <w:separator/>
      </w:r>
    </w:p>
  </w:footnote>
  <w:footnote w:type="continuationSeparator" w:id="0">
    <w:p w:rsidR="00B17FA8" w:rsidRDefault="00B17FA8" w:rsidP="000111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C19"/>
    <w:multiLevelType w:val="hybridMultilevel"/>
    <w:tmpl w:val="921CDC2A"/>
    <w:lvl w:ilvl="0" w:tplc="D2F0BF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0E064C"/>
    <w:multiLevelType w:val="hybridMultilevel"/>
    <w:tmpl w:val="C42A3BF8"/>
    <w:lvl w:ilvl="0" w:tplc="2A9AE4D2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05047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9630FAE"/>
    <w:multiLevelType w:val="hybridMultilevel"/>
    <w:tmpl w:val="A618693A"/>
    <w:lvl w:ilvl="0" w:tplc="32DA5672">
      <w:start w:val="1"/>
      <w:numFmt w:val="lowerLetter"/>
      <w:lvlText w:val="%1)"/>
      <w:lvlJc w:val="left"/>
      <w:pPr>
        <w:ind w:left="126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98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0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2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4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6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8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0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27" w:hanging="180"/>
      </w:pPr>
      <w:rPr>
        <w:rFonts w:cs="Times New Roman"/>
      </w:rPr>
    </w:lvl>
  </w:abstractNum>
  <w:abstractNum w:abstractNumId="4">
    <w:nsid w:val="5A7752EE"/>
    <w:multiLevelType w:val="hybridMultilevel"/>
    <w:tmpl w:val="80EE8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DD199C"/>
    <w:multiLevelType w:val="multilevel"/>
    <w:tmpl w:val="F35C9EA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90B604A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4D7"/>
    <w:rsid w:val="00001E91"/>
    <w:rsid w:val="000111A7"/>
    <w:rsid w:val="00050DB7"/>
    <w:rsid w:val="00057ADA"/>
    <w:rsid w:val="000A4E74"/>
    <w:rsid w:val="000E55D7"/>
    <w:rsid w:val="000E65D4"/>
    <w:rsid w:val="00121938"/>
    <w:rsid w:val="001E5419"/>
    <w:rsid w:val="00207576"/>
    <w:rsid w:val="00240F4B"/>
    <w:rsid w:val="00251BBC"/>
    <w:rsid w:val="00257380"/>
    <w:rsid w:val="002F186E"/>
    <w:rsid w:val="003366F2"/>
    <w:rsid w:val="00344483"/>
    <w:rsid w:val="003533EA"/>
    <w:rsid w:val="00394E32"/>
    <w:rsid w:val="0039502B"/>
    <w:rsid w:val="003D70AA"/>
    <w:rsid w:val="003E33DB"/>
    <w:rsid w:val="005B6356"/>
    <w:rsid w:val="006142B6"/>
    <w:rsid w:val="00614669"/>
    <w:rsid w:val="00633D92"/>
    <w:rsid w:val="00634BF9"/>
    <w:rsid w:val="006624DA"/>
    <w:rsid w:val="006A33FF"/>
    <w:rsid w:val="006C25C7"/>
    <w:rsid w:val="006C36A5"/>
    <w:rsid w:val="006D579F"/>
    <w:rsid w:val="00741F9E"/>
    <w:rsid w:val="007444D7"/>
    <w:rsid w:val="00756A8C"/>
    <w:rsid w:val="00757EFC"/>
    <w:rsid w:val="0078493C"/>
    <w:rsid w:val="007A0440"/>
    <w:rsid w:val="007A31D5"/>
    <w:rsid w:val="007B6BCC"/>
    <w:rsid w:val="007B7116"/>
    <w:rsid w:val="007E0A5F"/>
    <w:rsid w:val="00896EB8"/>
    <w:rsid w:val="008B62DC"/>
    <w:rsid w:val="0095378A"/>
    <w:rsid w:val="009D0EC6"/>
    <w:rsid w:val="009D29B8"/>
    <w:rsid w:val="009E12A5"/>
    <w:rsid w:val="009E34F1"/>
    <w:rsid w:val="00AA7625"/>
    <w:rsid w:val="00AD5BFF"/>
    <w:rsid w:val="00B17FA8"/>
    <w:rsid w:val="00B80C30"/>
    <w:rsid w:val="00BC1138"/>
    <w:rsid w:val="00C15CD5"/>
    <w:rsid w:val="00C91FC2"/>
    <w:rsid w:val="00CA739D"/>
    <w:rsid w:val="00CA7F99"/>
    <w:rsid w:val="00D1654D"/>
    <w:rsid w:val="00D31C33"/>
    <w:rsid w:val="00D5779E"/>
    <w:rsid w:val="00D634A3"/>
    <w:rsid w:val="00D908CE"/>
    <w:rsid w:val="00DC0A5C"/>
    <w:rsid w:val="00EA4730"/>
    <w:rsid w:val="00F1319B"/>
    <w:rsid w:val="00F3388B"/>
    <w:rsid w:val="00F7299A"/>
    <w:rsid w:val="00FB26C1"/>
    <w:rsid w:val="00FC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444D7"/>
    <w:pPr>
      <w:spacing w:after="120"/>
      <w:ind w:firstLine="907"/>
      <w:jc w:val="both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319B"/>
    <w:pPr>
      <w:keepNext/>
      <w:keepLines/>
      <w:numPr>
        <w:numId w:val="6"/>
      </w:numPr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319B"/>
    <w:pPr>
      <w:keepNext/>
      <w:keepLines/>
      <w:numPr>
        <w:ilvl w:val="1"/>
        <w:numId w:val="6"/>
      </w:numPr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319B"/>
    <w:pPr>
      <w:keepNext/>
      <w:keepLines/>
      <w:numPr>
        <w:ilvl w:val="2"/>
        <w:numId w:val="6"/>
      </w:numPr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319B"/>
    <w:pPr>
      <w:keepNext/>
      <w:keepLines/>
      <w:numPr>
        <w:ilvl w:val="3"/>
        <w:numId w:val="6"/>
      </w:numPr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319B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eastAsia="Calibri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319B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eastAsia="Calibri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319B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319B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eastAsia="Calibri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319B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eastAsia="Calibri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319B"/>
    <w:rPr>
      <w:rFonts w:ascii="Cambria" w:hAnsi="Cambria" w:cs="Times New Roman"/>
      <w:b/>
      <w:color w:val="365F91"/>
      <w:sz w:val="28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1319B"/>
    <w:rPr>
      <w:rFonts w:ascii="Cambria" w:hAnsi="Cambria" w:cs="Times New Roman"/>
      <w:b/>
      <w:color w:val="4F81BD"/>
      <w:sz w:val="26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1319B"/>
    <w:rPr>
      <w:rFonts w:ascii="Cambria" w:hAnsi="Cambria" w:cs="Times New Roman"/>
      <w:b/>
      <w:color w:val="4F81BD"/>
      <w:sz w:val="20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319B"/>
    <w:rPr>
      <w:rFonts w:ascii="Cambria" w:hAnsi="Cambria" w:cs="Times New Roman"/>
      <w:b/>
      <w:i/>
      <w:color w:val="4F81BD"/>
      <w:sz w:val="20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1319B"/>
    <w:rPr>
      <w:rFonts w:ascii="Cambria" w:hAnsi="Cambria" w:cs="Times New Roman"/>
      <w:color w:val="243F60"/>
      <w:sz w:val="20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1319B"/>
    <w:rPr>
      <w:rFonts w:ascii="Cambria" w:hAnsi="Cambria" w:cs="Times New Roman"/>
      <w:i/>
      <w:color w:val="243F60"/>
      <w:sz w:val="20"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1319B"/>
    <w:rPr>
      <w:rFonts w:ascii="Cambria" w:hAnsi="Cambria" w:cs="Times New Roman"/>
      <w:i/>
      <w:color w:val="404040"/>
      <w:sz w:val="20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1319B"/>
    <w:rPr>
      <w:rFonts w:ascii="Cambria" w:hAnsi="Cambria" w:cs="Times New Roman"/>
      <w:color w:val="404040"/>
      <w:sz w:val="20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1319B"/>
    <w:rPr>
      <w:rFonts w:ascii="Cambria" w:hAnsi="Cambria" w:cs="Times New Roman"/>
      <w:i/>
      <w:color w:val="404040"/>
      <w:sz w:val="20"/>
      <w:lang w:eastAsia="cs-CZ"/>
    </w:rPr>
  </w:style>
  <w:style w:type="paragraph" w:styleId="BodyText">
    <w:name w:val="Body Text"/>
    <w:basedOn w:val="Normal"/>
    <w:link w:val="BodyTextChar"/>
    <w:uiPriority w:val="99"/>
    <w:rsid w:val="007444D7"/>
    <w:pPr>
      <w:jc w:val="center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444D7"/>
    <w:rPr>
      <w:rFonts w:ascii="Times New Roman" w:hAnsi="Times New Roman" w:cs="Times New Roman"/>
      <w:sz w:val="20"/>
      <w:lang w:eastAsia="cs-CZ"/>
    </w:rPr>
  </w:style>
  <w:style w:type="paragraph" w:styleId="BodyText2">
    <w:name w:val="Body Text 2"/>
    <w:basedOn w:val="Normal"/>
    <w:link w:val="BodyText2Char"/>
    <w:uiPriority w:val="99"/>
    <w:rsid w:val="007444D7"/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444D7"/>
    <w:rPr>
      <w:rFonts w:ascii="Times New Roman" w:hAnsi="Times New Roman" w:cs="Times New Roman"/>
      <w:sz w:val="20"/>
      <w:lang w:eastAsia="cs-CZ"/>
    </w:rPr>
  </w:style>
  <w:style w:type="paragraph" w:styleId="Footer">
    <w:name w:val="footer"/>
    <w:basedOn w:val="Normal"/>
    <w:link w:val="FooterChar"/>
    <w:uiPriority w:val="99"/>
    <w:rsid w:val="007444D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444D7"/>
    <w:rPr>
      <w:rFonts w:ascii="Times New Roman" w:hAnsi="Times New Roman" w:cs="Times New Roman"/>
      <w:sz w:val="20"/>
      <w:lang w:eastAsia="cs-CZ"/>
    </w:rPr>
  </w:style>
  <w:style w:type="character" w:styleId="PageNumber">
    <w:name w:val="page number"/>
    <w:basedOn w:val="DefaultParagraphFont"/>
    <w:uiPriority w:val="99"/>
    <w:rsid w:val="007444D7"/>
    <w:rPr>
      <w:rFonts w:cs="Times New Roman"/>
    </w:rPr>
  </w:style>
  <w:style w:type="paragraph" w:customStyle="1" w:styleId="Default">
    <w:name w:val="Default"/>
    <w:uiPriority w:val="99"/>
    <w:rsid w:val="007444D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0111A7"/>
    <w:pPr>
      <w:tabs>
        <w:tab w:val="center" w:pos="4536"/>
        <w:tab w:val="right" w:pos="9072"/>
      </w:tabs>
      <w:spacing w:after="0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111A7"/>
    <w:rPr>
      <w:rFonts w:ascii="Times New Roman" w:hAnsi="Times New Roman" w:cs="Times New Roman"/>
      <w:sz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240F4B"/>
    <w:pPr>
      <w:spacing w:after="0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0F4B"/>
    <w:rPr>
      <w:rFonts w:ascii="Tahoma" w:hAnsi="Tahoma" w:cs="Times New Roman"/>
      <w:sz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8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1029</Words>
  <Characters>6072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Marta</dc:creator>
  <cp:keywords/>
  <dc:description/>
  <cp:lastModifiedBy>bartova</cp:lastModifiedBy>
  <cp:revision>6</cp:revision>
  <cp:lastPrinted>2013-10-03T07:24:00Z</cp:lastPrinted>
  <dcterms:created xsi:type="dcterms:W3CDTF">2013-10-29T08:03:00Z</dcterms:created>
  <dcterms:modified xsi:type="dcterms:W3CDTF">2013-10-29T11:51:00Z</dcterms:modified>
</cp:coreProperties>
</file>