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46A" w:rsidRPr="00394D62" w:rsidRDefault="00DF446A" w:rsidP="006F5882">
      <w:pPr>
        <w:jc w:val="right"/>
        <w:rPr>
          <w:rFonts w:ascii="Times New Roman" w:hAnsi="Times New Roman"/>
          <w:b/>
          <w:color w:val="333399"/>
          <w:sz w:val="28"/>
          <w:szCs w:val="28"/>
        </w:rPr>
      </w:pPr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90.6pt;margin-top:-36pt;width:1in;height:27pt;z-index:251658240" fillcolor="silver">
            <v:textbox>
              <w:txbxContent>
                <w:p w:rsidR="00DF446A" w:rsidRPr="00904A0B" w:rsidRDefault="00DF446A">
                  <w:pPr>
                    <w:rPr>
                      <w:sz w:val="32"/>
                      <w:szCs w:val="32"/>
                    </w:rPr>
                  </w:pPr>
                  <w:r w:rsidRPr="00904A0B"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>288/A</w:t>
                  </w:r>
                  <w:r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>5</w:t>
                  </w:r>
                </w:p>
              </w:txbxContent>
            </v:textbox>
          </v:shape>
        </w:pict>
      </w:r>
    </w:p>
    <w:p w:rsidR="00DF446A" w:rsidRPr="00394D62" w:rsidRDefault="00DF446A" w:rsidP="004B3138">
      <w:pPr>
        <w:jc w:val="both"/>
        <w:rPr>
          <w:rFonts w:ascii="Times New Roman" w:hAnsi="Times New Roman"/>
          <w:b/>
        </w:rPr>
      </w:pPr>
      <w:r w:rsidRPr="00394D62">
        <w:rPr>
          <w:rFonts w:ascii="Times New Roman" w:hAnsi="Times New Roman"/>
          <w:b/>
          <w:color w:val="333399"/>
          <w:sz w:val="28"/>
          <w:szCs w:val="28"/>
        </w:rPr>
        <w:t>Návrh zákona, kterým se mění zákon č. 130/2002 Sb., o podpoře výzkumu, experimentálního vývoje a inovací z veřejných prostředků – srovnání návrhů</w:t>
      </w:r>
    </w:p>
    <w:p w:rsidR="00DF446A" w:rsidRPr="00394D62" w:rsidRDefault="00DF446A" w:rsidP="002A23C5">
      <w:pPr>
        <w:rPr>
          <w:rFonts w:ascii="Times New Roman" w:hAnsi="Times New Roman"/>
          <w:b/>
        </w:rPr>
      </w:pPr>
    </w:p>
    <w:p w:rsidR="00DF446A" w:rsidRPr="00CF4C7A" w:rsidRDefault="00DF446A" w:rsidP="00CF4C7A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b/>
          <w:sz w:val="28"/>
          <w:szCs w:val="28"/>
        </w:rPr>
      </w:pPr>
      <w:r w:rsidRPr="00CF4C7A">
        <w:rPr>
          <w:rFonts w:ascii="Times New Roman" w:hAnsi="Times New Roman"/>
          <w:b/>
          <w:sz w:val="28"/>
          <w:szCs w:val="28"/>
        </w:rPr>
        <w:t>Úvod</w:t>
      </w:r>
    </w:p>
    <w:p w:rsidR="00DF446A" w:rsidRPr="00CF4C7A" w:rsidRDefault="00DF446A" w:rsidP="00CF4C7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F4C7A">
        <w:rPr>
          <w:rFonts w:ascii="Times New Roman" w:hAnsi="Times New Roman"/>
          <w:sz w:val="24"/>
          <w:szCs w:val="24"/>
        </w:rPr>
        <w:t>Na pracovním setkání členů Rady pro výzkum, vývoj a inovace (dále jen „Rada“), dne 24.</w:t>
      </w:r>
      <w:r>
        <w:rPr>
          <w:rFonts w:ascii="Times New Roman" w:hAnsi="Times New Roman"/>
          <w:sz w:val="24"/>
          <w:szCs w:val="24"/>
        </w:rPr>
        <w:t> </w:t>
      </w:r>
      <w:r w:rsidRPr="00CF4C7A">
        <w:rPr>
          <w:rFonts w:ascii="Times New Roman" w:hAnsi="Times New Roman"/>
          <w:sz w:val="24"/>
          <w:szCs w:val="24"/>
        </w:rPr>
        <w:t>října 2013 byl Radě předložen závěr z projednání pracovní skupiny zřízenou k jednání o</w:t>
      </w:r>
      <w:r>
        <w:rPr>
          <w:rFonts w:ascii="Times New Roman" w:hAnsi="Times New Roman"/>
          <w:sz w:val="24"/>
          <w:szCs w:val="24"/>
        </w:rPr>
        <w:t> </w:t>
      </w:r>
      <w:r w:rsidRPr="00CF4C7A">
        <w:rPr>
          <w:rFonts w:ascii="Times New Roman" w:hAnsi="Times New Roman"/>
          <w:sz w:val="24"/>
          <w:szCs w:val="24"/>
        </w:rPr>
        <w:t>návrhu zákona, kterým se mění zákon č. 130/2002 Sb., o podpoře výzkumu, experimentálního vývoje a inovací z veřejných prostředků a o změně některých souvisejících zákonů (zákon o podpoře výzkumu, experimentálního vývoje a inovací), ve znění pozdějších předpisů (dále jen „zákon“), konaného 22. října 2013, která se jednomyslně shodla</w:t>
      </w:r>
      <w:r>
        <w:rPr>
          <w:rFonts w:ascii="Times New Roman" w:hAnsi="Times New Roman"/>
          <w:sz w:val="24"/>
          <w:szCs w:val="24"/>
        </w:rPr>
        <w:t xml:space="preserve"> (také z důvodů zmíněných v části 5.)</w:t>
      </w:r>
      <w:r w:rsidRPr="00CF4C7A">
        <w:rPr>
          <w:rFonts w:ascii="Times New Roman" w:hAnsi="Times New Roman"/>
          <w:sz w:val="24"/>
          <w:szCs w:val="24"/>
        </w:rPr>
        <w:t>, že skupina doporučuje nezabývat se již stávajícími legislativními pracemi, ale všechny kapacity věnovat tvorbě nového právního předpisu ve</w:t>
      </w:r>
      <w:r>
        <w:rPr>
          <w:rFonts w:ascii="Times New Roman" w:hAnsi="Times New Roman"/>
          <w:sz w:val="24"/>
          <w:szCs w:val="24"/>
        </w:rPr>
        <w:t> </w:t>
      </w:r>
      <w:r w:rsidRPr="00CF4C7A">
        <w:rPr>
          <w:rFonts w:ascii="Times New Roman" w:hAnsi="Times New Roman"/>
          <w:sz w:val="24"/>
          <w:szCs w:val="24"/>
        </w:rPr>
        <w:t xml:space="preserve">formě zákona. </w:t>
      </w:r>
      <w:r w:rsidRPr="00CF4C7A">
        <w:rPr>
          <w:rFonts w:ascii="Times New Roman" w:hAnsi="Times New Roman"/>
          <w:bCs/>
          <w:sz w:val="24"/>
          <w:szCs w:val="24"/>
        </w:rPr>
        <w:t xml:space="preserve">K předloženému závěru </w:t>
      </w:r>
      <w:r>
        <w:rPr>
          <w:rFonts w:ascii="Times New Roman" w:hAnsi="Times New Roman"/>
          <w:bCs/>
          <w:sz w:val="24"/>
          <w:szCs w:val="24"/>
        </w:rPr>
        <w:t>informovala</w:t>
      </w:r>
      <w:r w:rsidRPr="00CF4C7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předsedkyně</w:t>
      </w:r>
      <w:r w:rsidRPr="00CF4C7A">
        <w:rPr>
          <w:rFonts w:ascii="Times New Roman" w:hAnsi="Times New Roman"/>
          <w:bCs/>
          <w:sz w:val="24"/>
          <w:szCs w:val="24"/>
        </w:rPr>
        <w:t xml:space="preserve"> TA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F4C7A">
        <w:rPr>
          <w:rFonts w:ascii="Times New Roman" w:hAnsi="Times New Roman"/>
          <w:bCs/>
          <w:sz w:val="24"/>
          <w:szCs w:val="24"/>
        </w:rPr>
        <w:t xml:space="preserve">ČR </w:t>
      </w:r>
      <w:r>
        <w:rPr>
          <w:rFonts w:ascii="Times New Roman" w:hAnsi="Times New Roman"/>
          <w:bCs/>
          <w:sz w:val="24"/>
          <w:szCs w:val="24"/>
        </w:rPr>
        <w:t>Ing. Bízková Radu, že TA ČR má připravený návrh novely zákona, včetně prováděcích předpisů</w:t>
      </w:r>
      <w:r w:rsidRPr="00CF4C7A">
        <w:rPr>
          <w:rFonts w:ascii="Times New Roman" w:hAnsi="Times New Roman"/>
          <w:bCs/>
          <w:sz w:val="24"/>
          <w:szCs w:val="24"/>
        </w:rPr>
        <w:t xml:space="preserve">. Rada </w:t>
      </w:r>
      <w:r>
        <w:rPr>
          <w:rFonts w:ascii="Times New Roman" w:hAnsi="Times New Roman"/>
          <w:bCs/>
          <w:sz w:val="24"/>
          <w:szCs w:val="24"/>
        </w:rPr>
        <w:t>debatu uzavřela s tím</w:t>
      </w:r>
      <w:r w:rsidRPr="00CF4C7A">
        <w:rPr>
          <w:rFonts w:ascii="Times New Roman" w:hAnsi="Times New Roman"/>
          <w:bCs/>
          <w:sz w:val="24"/>
          <w:szCs w:val="24"/>
        </w:rPr>
        <w:t xml:space="preserve">, že </w:t>
      </w:r>
      <w:r>
        <w:rPr>
          <w:rFonts w:ascii="Times New Roman" w:hAnsi="Times New Roman"/>
          <w:bCs/>
          <w:sz w:val="24"/>
          <w:szCs w:val="24"/>
        </w:rPr>
        <w:t>sekretariát srovná návrh komplexní novely zákona, připravené sekretariátem Rady podle usnesení z 284. zasedání Rady</w:t>
      </w:r>
      <w:r w:rsidRPr="00CF4C7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s návrhem, připraveným TA ČR a toto srovnání</w:t>
      </w:r>
      <w:r w:rsidRPr="00CF4C7A">
        <w:rPr>
          <w:rFonts w:ascii="Times New Roman" w:hAnsi="Times New Roman"/>
          <w:bCs/>
          <w:sz w:val="24"/>
          <w:szCs w:val="24"/>
        </w:rPr>
        <w:t xml:space="preserve"> předloží na listopadové zasedání Rady. </w:t>
      </w:r>
      <w:r>
        <w:rPr>
          <w:rFonts w:ascii="Times New Roman" w:hAnsi="Times New Roman"/>
          <w:bCs/>
          <w:sz w:val="24"/>
          <w:szCs w:val="24"/>
        </w:rPr>
        <w:t>Dne</w:t>
      </w:r>
      <w:r w:rsidRPr="00CF4C7A">
        <w:rPr>
          <w:rFonts w:ascii="Times New Roman" w:hAnsi="Times New Roman"/>
          <w:bCs/>
          <w:sz w:val="24"/>
          <w:szCs w:val="24"/>
        </w:rPr>
        <w:t xml:space="preserve"> 5. listopadu 2013 </w:t>
      </w:r>
      <w:r>
        <w:rPr>
          <w:rFonts w:ascii="Times New Roman" w:hAnsi="Times New Roman"/>
          <w:bCs/>
          <w:sz w:val="24"/>
          <w:szCs w:val="24"/>
        </w:rPr>
        <w:t xml:space="preserve">byla </w:t>
      </w:r>
      <w:r w:rsidRPr="00CF4C7A">
        <w:rPr>
          <w:rFonts w:ascii="Times New Roman" w:hAnsi="Times New Roman"/>
          <w:bCs/>
          <w:sz w:val="24"/>
          <w:szCs w:val="24"/>
        </w:rPr>
        <w:t>dopisem ředitele Ing. Marka</w:t>
      </w:r>
      <w:r w:rsidRPr="00CF4C7A">
        <w:rPr>
          <w:rFonts w:ascii="Times New Roman" w:hAnsi="Times New Roman"/>
          <w:sz w:val="24"/>
          <w:szCs w:val="24"/>
        </w:rPr>
        <w:t xml:space="preserve"> TA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4C7A">
        <w:rPr>
          <w:rFonts w:ascii="Times New Roman" w:hAnsi="Times New Roman"/>
          <w:sz w:val="24"/>
          <w:szCs w:val="24"/>
        </w:rPr>
        <w:t>ČR požádána o zaslání tohoto podkladu</w:t>
      </w:r>
      <w:r w:rsidRPr="009E6640">
        <w:rPr>
          <w:rFonts w:ascii="Times New Roman" w:hAnsi="Times New Roman"/>
          <w:sz w:val="24"/>
          <w:szCs w:val="24"/>
        </w:rPr>
        <w:t>. Podklad, doručený dne 7.</w:t>
      </w:r>
      <w:r>
        <w:rPr>
          <w:rFonts w:ascii="Times New Roman" w:hAnsi="Times New Roman"/>
          <w:sz w:val="24"/>
          <w:szCs w:val="24"/>
        </w:rPr>
        <w:t> </w:t>
      </w:r>
      <w:r w:rsidRPr="009E6640">
        <w:rPr>
          <w:rFonts w:ascii="Times New Roman" w:hAnsi="Times New Roman"/>
          <w:sz w:val="24"/>
          <w:szCs w:val="24"/>
        </w:rPr>
        <w:t>listopadu 2013,</w:t>
      </w:r>
      <w:r w:rsidRPr="00CF4C7A">
        <w:rPr>
          <w:rFonts w:ascii="Times New Roman" w:hAnsi="Times New Roman"/>
          <w:sz w:val="24"/>
          <w:szCs w:val="24"/>
        </w:rPr>
        <w:t xml:space="preserve"> byl srovnán s  návrhem, který zpracoval </w:t>
      </w:r>
      <w:r>
        <w:rPr>
          <w:rFonts w:ascii="Times New Roman" w:hAnsi="Times New Roman"/>
          <w:sz w:val="24"/>
          <w:szCs w:val="24"/>
        </w:rPr>
        <w:t>sekretariát</w:t>
      </w:r>
      <w:r w:rsidRPr="00CF4C7A">
        <w:rPr>
          <w:rFonts w:ascii="Times New Roman" w:hAnsi="Times New Roman"/>
          <w:sz w:val="24"/>
          <w:szCs w:val="24"/>
        </w:rPr>
        <w:t xml:space="preserve"> Rady a který byl předložen na 285</w:t>
      </w:r>
      <w:r>
        <w:rPr>
          <w:rFonts w:ascii="Times New Roman" w:hAnsi="Times New Roman"/>
          <w:sz w:val="24"/>
          <w:szCs w:val="24"/>
        </w:rPr>
        <w:t>.</w:t>
      </w:r>
      <w:r w:rsidRPr="00CF4C7A">
        <w:rPr>
          <w:rFonts w:ascii="Times New Roman" w:hAnsi="Times New Roman"/>
          <w:sz w:val="24"/>
          <w:szCs w:val="24"/>
        </w:rPr>
        <w:t xml:space="preserve"> zasedání Rady dne 30. srpna 2013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DF446A" w:rsidRPr="00CF4C7A" w:rsidRDefault="00DF446A" w:rsidP="00CF4C7A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b/>
          <w:sz w:val="28"/>
          <w:szCs w:val="28"/>
        </w:rPr>
      </w:pPr>
      <w:r w:rsidRPr="00CF4C7A">
        <w:rPr>
          <w:rFonts w:ascii="Times New Roman" w:hAnsi="Times New Roman"/>
          <w:b/>
          <w:sz w:val="28"/>
          <w:szCs w:val="28"/>
        </w:rPr>
        <w:t xml:space="preserve">Obecně ke genezi návrhu </w:t>
      </w:r>
    </w:p>
    <w:p w:rsidR="00DF446A" w:rsidRPr="00CF4C7A" w:rsidRDefault="00DF446A" w:rsidP="00AE0E3F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CF4C7A">
        <w:rPr>
          <w:rFonts w:ascii="Times New Roman" w:hAnsi="Times New Roman"/>
          <w:bCs/>
          <w:sz w:val="24"/>
          <w:szCs w:val="24"/>
        </w:rPr>
        <w:t xml:space="preserve">Na 277. zasedání Rady pro výzkum, vývoj a inovace (dále jen „Rada“) </w:t>
      </w:r>
      <w:r>
        <w:rPr>
          <w:rFonts w:ascii="Times New Roman" w:hAnsi="Times New Roman"/>
          <w:bCs/>
          <w:sz w:val="24"/>
          <w:szCs w:val="24"/>
        </w:rPr>
        <w:t xml:space="preserve">30. listopadu 2012 </w:t>
      </w:r>
      <w:r w:rsidRPr="00CF4C7A">
        <w:rPr>
          <w:rFonts w:ascii="Times New Roman" w:hAnsi="Times New Roman"/>
          <w:bCs/>
          <w:sz w:val="24"/>
          <w:szCs w:val="24"/>
        </w:rPr>
        <w:t>bylo uloženo T</w:t>
      </w:r>
      <w:r>
        <w:rPr>
          <w:rFonts w:ascii="Times New Roman" w:hAnsi="Times New Roman"/>
          <w:bCs/>
          <w:sz w:val="24"/>
          <w:szCs w:val="24"/>
        </w:rPr>
        <w:t>A ČR</w:t>
      </w:r>
      <w:r w:rsidRPr="00CF4C7A">
        <w:rPr>
          <w:rFonts w:ascii="Times New Roman" w:hAnsi="Times New Roman"/>
          <w:bCs/>
          <w:sz w:val="24"/>
          <w:szCs w:val="24"/>
        </w:rPr>
        <w:t xml:space="preserve"> předložit devět bodů, na jejichž základě lze vyvolat změnu některých ustanovení zákona. Tyto body byly poté dále v průběhu ledna až </w:t>
      </w:r>
      <w:r>
        <w:rPr>
          <w:rFonts w:ascii="Times New Roman" w:hAnsi="Times New Roman"/>
          <w:bCs/>
          <w:sz w:val="24"/>
          <w:szCs w:val="24"/>
        </w:rPr>
        <w:t>dub</w:t>
      </w:r>
      <w:r w:rsidRPr="00CF4C7A">
        <w:rPr>
          <w:rFonts w:ascii="Times New Roman" w:hAnsi="Times New Roman"/>
          <w:bCs/>
          <w:sz w:val="24"/>
          <w:szCs w:val="24"/>
        </w:rPr>
        <w:t>na 2013 rozpracovány, probrány na setkáních pracovní skupiny a poté byly transformovány do podoby návrhu novely zákona.</w:t>
      </w:r>
    </w:p>
    <w:p w:rsidR="00DF446A" w:rsidRDefault="00DF446A" w:rsidP="009F3DA2">
      <w:pPr>
        <w:jc w:val="both"/>
        <w:rPr>
          <w:rFonts w:ascii="Times New Roman" w:hAnsi="Times New Roman"/>
          <w:bCs/>
          <w:sz w:val="24"/>
          <w:szCs w:val="24"/>
        </w:rPr>
      </w:pPr>
      <w:r w:rsidRPr="00CF4C7A">
        <w:rPr>
          <w:rFonts w:ascii="Times New Roman" w:hAnsi="Times New Roman"/>
          <w:bCs/>
          <w:sz w:val="24"/>
          <w:szCs w:val="24"/>
        </w:rPr>
        <w:t>Na 282. zasedání Rady pro výzkum, vývoj a inovace ze dne 26. dubna 2013 byl k projednání přeložen návrh novely.</w:t>
      </w:r>
    </w:p>
    <w:p w:rsidR="00DF446A" w:rsidRPr="00CF4C7A" w:rsidRDefault="00DF446A" w:rsidP="009F3DA2">
      <w:pPr>
        <w:keepNext/>
        <w:rPr>
          <w:rFonts w:ascii="Times New Roman" w:hAnsi="Times New Roman"/>
          <w:bCs/>
          <w:sz w:val="24"/>
          <w:szCs w:val="24"/>
        </w:rPr>
      </w:pPr>
      <w:r w:rsidRPr="00CF4C7A">
        <w:rPr>
          <w:rFonts w:ascii="Times New Roman" w:hAnsi="Times New Roman"/>
          <w:bCs/>
          <w:sz w:val="24"/>
          <w:szCs w:val="24"/>
        </w:rPr>
        <w:t>Text návrhu novely zejména obsahoval:</w:t>
      </w:r>
    </w:p>
    <w:p w:rsidR="00DF446A" w:rsidRPr="00CF4C7A" w:rsidRDefault="00DF446A" w:rsidP="002A23C5">
      <w:pPr>
        <w:numPr>
          <w:ilvl w:val="0"/>
          <w:numId w:val="1"/>
        </w:numPr>
        <w:rPr>
          <w:rFonts w:ascii="Times New Roman" w:hAnsi="Times New Roman"/>
          <w:bCs/>
          <w:sz w:val="24"/>
          <w:szCs w:val="24"/>
        </w:rPr>
      </w:pPr>
      <w:r w:rsidRPr="00CF4C7A">
        <w:rPr>
          <w:rFonts w:ascii="Times New Roman" w:hAnsi="Times New Roman"/>
          <w:bCs/>
          <w:sz w:val="24"/>
          <w:szCs w:val="24"/>
        </w:rPr>
        <w:t>novou definici výzkumné organizace, pojmy transfer technologií a finanční příspěvek (§ 2),</w:t>
      </w:r>
    </w:p>
    <w:p w:rsidR="00DF446A" w:rsidRPr="00CF4C7A" w:rsidRDefault="00DF446A" w:rsidP="002A23C5">
      <w:pPr>
        <w:numPr>
          <w:ilvl w:val="0"/>
          <w:numId w:val="1"/>
        </w:numPr>
        <w:rPr>
          <w:rFonts w:ascii="Times New Roman" w:hAnsi="Times New Roman"/>
          <w:bCs/>
          <w:sz w:val="24"/>
          <w:szCs w:val="24"/>
        </w:rPr>
      </w:pPr>
      <w:r w:rsidRPr="00CF4C7A">
        <w:rPr>
          <w:rFonts w:ascii="Times New Roman" w:hAnsi="Times New Roman"/>
          <w:bCs/>
          <w:sz w:val="24"/>
          <w:szCs w:val="24"/>
        </w:rPr>
        <w:t>nové dva způsobilé náklady (§ 2),</w:t>
      </w:r>
    </w:p>
    <w:p w:rsidR="00DF446A" w:rsidRPr="00CF4C7A" w:rsidRDefault="00DF446A" w:rsidP="002A23C5">
      <w:pPr>
        <w:numPr>
          <w:ilvl w:val="0"/>
          <w:numId w:val="1"/>
        </w:numPr>
        <w:rPr>
          <w:rFonts w:ascii="Times New Roman" w:hAnsi="Times New Roman"/>
          <w:bCs/>
          <w:sz w:val="24"/>
          <w:szCs w:val="24"/>
        </w:rPr>
      </w:pPr>
      <w:r w:rsidRPr="00CF4C7A">
        <w:rPr>
          <w:rFonts w:ascii="Times New Roman" w:hAnsi="Times New Roman"/>
          <w:bCs/>
          <w:sz w:val="24"/>
          <w:szCs w:val="24"/>
        </w:rPr>
        <w:t xml:space="preserve">formy a způsob poskytnutí účelové podpory (§ </w:t>
      </w:r>
      <w:smartTag w:uri="urn:schemas-microsoft-com:office:smarttags" w:element="metricconverter">
        <w:smartTagPr>
          <w:attr w:name="ProductID" w:val="4 a"/>
        </w:smartTagPr>
        <w:r w:rsidRPr="00CF4C7A">
          <w:rPr>
            <w:rFonts w:ascii="Times New Roman" w:hAnsi="Times New Roman"/>
            <w:bCs/>
            <w:sz w:val="24"/>
            <w:szCs w:val="24"/>
          </w:rPr>
          <w:t>4 a</w:t>
        </w:r>
      </w:smartTag>
      <w:r w:rsidRPr="00CF4C7A">
        <w:rPr>
          <w:rFonts w:ascii="Times New Roman" w:hAnsi="Times New Roman"/>
          <w:bCs/>
          <w:sz w:val="24"/>
          <w:szCs w:val="24"/>
        </w:rPr>
        <w:t xml:space="preserve"> § 7),</w:t>
      </w:r>
    </w:p>
    <w:p w:rsidR="00DF446A" w:rsidRPr="00CF4C7A" w:rsidRDefault="00DF446A" w:rsidP="002A23C5">
      <w:pPr>
        <w:numPr>
          <w:ilvl w:val="0"/>
          <w:numId w:val="1"/>
        </w:numPr>
        <w:rPr>
          <w:rFonts w:ascii="Times New Roman" w:hAnsi="Times New Roman"/>
          <w:bCs/>
          <w:sz w:val="24"/>
          <w:szCs w:val="24"/>
        </w:rPr>
      </w:pPr>
      <w:r w:rsidRPr="00CF4C7A">
        <w:rPr>
          <w:rFonts w:ascii="Times New Roman" w:hAnsi="Times New Roman"/>
          <w:bCs/>
          <w:sz w:val="24"/>
          <w:szCs w:val="24"/>
        </w:rPr>
        <w:t>lhůtu pro poskytnutí podpory (§ 10),</w:t>
      </w:r>
    </w:p>
    <w:p w:rsidR="00DF446A" w:rsidRPr="00CF4C7A" w:rsidRDefault="00DF446A" w:rsidP="002A23C5">
      <w:pPr>
        <w:numPr>
          <w:ilvl w:val="0"/>
          <w:numId w:val="1"/>
        </w:numPr>
        <w:rPr>
          <w:rFonts w:ascii="Times New Roman" w:hAnsi="Times New Roman"/>
          <w:bCs/>
          <w:sz w:val="24"/>
          <w:szCs w:val="24"/>
        </w:rPr>
      </w:pPr>
      <w:r w:rsidRPr="00CF4C7A">
        <w:rPr>
          <w:rFonts w:ascii="Times New Roman" w:hAnsi="Times New Roman"/>
          <w:bCs/>
          <w:sz w:val="24"/>
          <w:szCs w:val="24"/>
        </w:rPr>
        <w:t>prokazování způsobilost uchazeče (§ 18)</w:t>
      </w:r>
    </w:p>
    <w:p w:rsidR="00DF446A" w:rsidRPr="00CF4C7A" w:rsidRDefault="00DF446A" w:rsidP="002A23C5">
      <w:pPr>
        <w:numPr>
          <w:ilvl w:val="0"/>
          <w:numId w:val="1"/>
        </w:numPr>
        <w:rPr>
          <w:rFonts w:ascii="Times New Roman" w:hAnsi="Times New Roman"/>
          <w:bCs/>
          <w:sz w:val="24"/>
          <w:szCs w:val="24"/>
        </w:rPr>
      </w:pPr>
      <w:r w:rsidRPr="00CF4C7A">
        <w:rPr>
          <w:rFonts w:ascii="Times New Roman" w:hAnsi="Times New Roman"/>
          <w:bCs/>
          <w:sz w:val="24"/>
          <w:szCs w:val="24"/>
        </w:rPr>
        <w:t xml:space="preserve"> hodnotící lhůtu (§ 20),</w:t>
      </w:r>
    </w:p>
    <w:p w:rsidR="00DF446A" w:rsidRPr="00CF4C7A" w:rsidRDefault="00DF446A" w:rsidP="002A23C5">
      <w:pPr>
        <w:numPr>
          <w:ilvl w:val="0"/>
          <w:numId w:val="1"/>
        </w:numPr>
        <w:rPr>
          <w:rFonts w:ascii="Times New Roman" w:hAnsi="Times New Roman"/>
          <w:bCs/>
          <w:sz w:val="24"/>
          <w:szCs w:val="24"/>
        </w:rPr>
      </w:pPr>
      <w:r w:rsidRPr="00CF4C7A">
        <w:rPr>
          <w:rFonts w:ascii="Times New Roman" w:hAnsi="Times New Roman"/>
          <w:bCs/>
          <w:sz w:val="24"/>
          <w:szCs w:val="24"/>
        </w:rPr>
        <w:t>odpovědnost MŠMT za vedení seznamu výzkumných organizací (§ 33),</w:t>
      </w:r>
    </w:p>
    <w:p w:rsidR="00DF446A" w:rsidRPr="00CF4C7A" w:rsidRDefault="00DF446A" w:rsidP="002A23C5">
      <w:pPr>
        <w:numPr>
          <w:ilvl w:val="0"/>
          <w:numId w:val="1"/>
        </w:numPr>
        <w:rPr>
          <w:rFonts w:ascii="Times New Roman" w:hAnsi="Times New Roman"/>
          <w:bCs/>
          <w:sz w:val="24"/>
          <w:szCs w:val="24"/>
        </w:rPr>
      </w:pPr>
      <w:r w:rsidRPr="00CF4C7A">
        <w:rPr>
          <w:rFonts w:ascii="Times New Roman" w:hAnsi="Times New Roman"/>
          <w:bCs/>
          <w:sz w:val="24"/>
          <w:szCs w:val="24"/>
        </w:rPr>
        <w:t>nový pojem Ústřední správní úřad odpovědný za inovace, kterým bude MPO (§ 33a)</w:t>
      </w:r>
    </w:p>
    <w:p w:rsidR="00DF446A" w:rsidRPr="00CF4C7A" w:rsidRDefault="00DF446A" w:rsidP="002A23C5">
      <w:pPr>
        <w:numPr>
          <w:ilvl w:val="0"/>
          <w:numId w:val="1"/>
        </w:numPr>
        <w:rPr>
          <w:rFonts w:ascii="Times New Roman" w:hAnsi="Times New Roman"/>
          <w:bCs/>
          <w:sz w:val="24"/>
          <w:szCs w:val="24"/>
        </w:rPr>
      </w:pPr>
      <w:r w:rsidRPr="00CF4C7A">
        <w:rPr>
          <w:rFonts w:ascii="Times New Roman" w:hAnsi="Times New Roman"/>
          <w:bCs/>
          <w:sz w:val="24"/>
          <w:szCs w:val="24"/>
        </w:rPr>
        <w:t>Radě zabezpečit přípravu metodiky pro certifikaci výsledků dosažených prostřednictvím projektů výzkumu a vývoje podle zákona o dani z příjmů.</w:t>
      </w:r>
    </w:p>
    <w:p w:rsidR="00DF446A" w:rsidRPr="00CF4C7A" w:rsidRDefault="00DF446A" w:rsidP="00AE0E3F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CF4C7A">
        <w:rPr>
          <w:rFonts w:ascii="Times New Roman" w:hAnsi="Times New Roman"/>
          <w:bCs/>
          <w:sz w:val="24"/>
          <w:szCs w:val="24"/>
        </w:rPr>
        <w:t xml:space="preserve">Na jednání bylo uloženo </w:t>
      </w:r>
      <w:r>
        <w:rPr>
          <w:rFonts w:ascii="Times New Roman" w:hAnsi="Times New Roman"/>
          <w:bCs/>
          <w:sz w:val="24"/>
          <w:szCs w:val="24"/>
        </w:rPr>
        <w:t>sekretariát</w:t>
      </w:r>
      <w:r w:rsidRPr="00CF4C7A">
        <w:rPr>
          <w:rFonts w:ascii="Times New Roman" w:hAnsi="Times New Roman"/>
          <w:bCs/>
          <w:sz w:val="24"/>
          <w:szCs w:val="24"/>
        </w:rPr>
        <w:t>u Rady požádat M</w:t>
      </w:r>
      <w:r>
        <w:rPr>
          <w:rFonts w:ascii="Times New Roman" w:hAnsi="Times New Roman"/>
          <w:bCs/>
          <w:sz w:val="24"/>
          <w:szCs w:val="24"/>
        </w:rPr>
        <w:t>inisterstvo školství, mládeže a </w:t>
      </w:r>
      <w:r w:rsidRPr="00CF4C7A">
        <w:rPr>
          <w:rFonts w:ascii="Times New Roman" w:hAnsi="Times New Roman"/>
          <w:bCs/>
          <w:sz w:val="24"/>
          <w:szCs w:val="24"/>
        </w:rPr>
        <w:t>tělovýchovy, Ministerstvo financí, Ministerstvo průmyslu a obchodu, Úřad pro ochranu hospodářské sou</w:t>
      </w:r>
      <w:r>
        <w:rPr>
          <w:rFonts w:ascii="Times New Roman" w:hAnsi="Times New Roman"/>
          <w:bCs/>
          <w:sz w:val="24"/>
          <w:szCs w:val="24"/>
        </w:rPr>
        <w:t>těže a O</w:t>
      </w:r>
      <w:r w:rsidRPr="00CF4C7A">
        <w:rPr>
          <w:rFonts w:ascii="Times New Roman" w:hAnsi="Times New Roman"/>
          <w:bCs/>
          <w:sz w:val="24"/>
          <w:szCs w:val="24"/>
        </w:rPr>
        <w:t xml:space="preserve">dbor kompatibility </w:t>
      </w:r>
      <w:r>
        <w:rPr>
          <w:rFonts w:ascii="Times New Roman" w:hAnsi="Times New Roman"/>
          <w:bCs/>
          <w:sz w:val="24"/>
          <w:szCs w:val="24"/>
        </w:rPr>
        <w:t xml:space="preserve">Úřady vlády ČR </w:t>
      </w:r>
      <w:r w:rsidRPr="00CF4C7A">
        <w:rPr>
          <w:rFonts w:ascii="Times New Roman" w:hAnsi="Times New Roman"/>
          <w:bCs/>
          <w:sz w:val="24"/>
          <w:szCs w:val="24"/>
        </w:rPr>
        <w:t>o stanovisko k</w:t>
      </w:r>
      <w:r>
        <w:rPr>
          <w:rFonts w:ascii="Times New Roman" w:hAnsi="Times New Roman"/>
          <w:bCs/>
          <w:sz w:val="24"/>
          <w:szCs w:val="24"/>
        </w:rPr>
        <w:t> </w:t>
      </w:r>
      <w:r w:rsidRPr="00CF4C7A">
        <w:rPr>
          <w:rFonts w:ascii="Times New Roman" w:hAnsi="Times New Roman"/>
          <w:bCs/>
          <w:sz w:val="24"/>
          <w:szCs w:val="24"/>
        </w:rPr>
        <w:t>materiálu</w:t>
      </w:r>
      <w:r>
        <w:rPr>
          <w:rFonts w:ascii="Times New Roman" w:hAnsi="Times New Roman"/>
          <w:bCs/>
          <w:sz w:val="24"/>
          <w:szCs w:val="24"/>
        </w:rPr>
        <w:t xml:space="preserve">. Tato žádost o </w:t>
      </w:r>
      <w:r w:rsidRPr="00CF4C7A">
        <w:rPr>
          <w:rFonts w:ascii="Times New Roman" w:hAnsi="Times New Roman"/>
          <w:bCs/>
          <w:sz w:val="24"/>
          <w:szCs w:val="24"/>
        </w:rPr>
        <w:t>připomínky byl</w:t>
      </w:r>
      <w:r>
        <w:rPr>
          <w:rFonts w:ascii="Times New Roman" w:hAnsi="Times New Roman"/>
          <w:bCs/>
          <w:sz w:val="24"/>
          <w:szCs w:val="24"/>
        </w:rPr>
        <w:t>a</w:t>
      </w:r>
      <w:r w:rsidRPr="00CF4C7A">
        <w:rPr>
          <w:rFonts w:ascii="Times New Roman" w:hAnsi="Times New Roman"/>
          <w:bCs/>
          <w:sz w:val="24"/>
          <w:szCs w:val="24"/>
        </w:rPr>
        <w:t xml:space="preserve"> rozeslán</w:t>
      </w:r>
      <w:r>
        <w:rPr>
          <w:rFonts w:ascii="Times New Roman" w:hAnsi="Times New Roman"/>
          <w:bCs/>
          <w:sz w:val="24"/>
          <w:szCs w:val="24"/>
        </w:rPr>
        <w:t>a</w:t>
      </w:r>
      <w:r w:rsidRPr="00CF4C7A">
        <w:rPr>
          <w:rFonts w:ascii="Times New Roman" w:hAnsi="Times New Roman"/>
          <w:bCs/>
          <w:sz w:val="24"/>
          <w:szCs w:val="24"/>
        </w:rPr>
        <w:t xml:space="preserve"> </w:t>
      </w:r>
      <w:r w:rsidRPr="00CF4C7A">
        <w:rPr>
          <w:rFonts w:ascii="Times New Roman" w:hAnsi="Times New Roman"/>
          <w:b/>
          <w:bCs/>
          <w:sz w:val="24"/>
          <w:szCs w:val="24"/>
        </w:rPr>
        <w:t>dopisem č.j. 6512-2013-RVV</w:t>
      </w:r>
      <w:r w:rsidRPr="00CF4C7A">
        <w:rPr>
          <w:rFonts w:ascii="Times New Roman" w:hAnsi="Times New Roman"/>
          <w:bCs/>
          <w:sz w:val="24"/>
          <w:szCs w:val="24"/>
        </w:rPr>
        <w:t xml:space="preserve"> z 9. května </w:t>
      </w:r>
      <w:smartTag w:uri="urn:schemas-microsoft-com:office:smarttags" w:element="metricconverter">
        <w:smartTagPr>
          <w:attr w:name="ProductID" w:val="2013 a"/>
        </w:smartTagPr>
        <w:r w:rsidRPr="00CF4C7A">
          <w:rPr>
            <w:rFonts w:ascii="Times New Roman" w:hAnsi="Times New Roman"/>
            <w:bCs/>
            <w:sz w:val="24"/>
            <w:szCs w:val="24"/>
          </w:rPr>
          <w:t>2013</w:t>
        </w:r>
        <w:r>
          <w:rPr>
            <w:rFonts w:ascii="Times New Roman" w:hAnsi="Times New Roman"/>
            <w:bCs/>
            <w:sz w:val="24"/>
            <w:szCs w:val="24"/>
          </w:rPr>
          <w:t xml:space="preserve"> a</w:t>
        </w:r>
      </w:smartTag>
      <w:r>
        <w:rPr>
          <w:rFonts w:ascii="Times New Roman" w:hAnsi="Times New Roman"/>
          <w:bCs/>
          <w:sz w:val="24"/>
          <w:szCs w:val="24"/>
        </w:rPr>
        <w:t xml:space="preserve"> do</w:t>
      </w:r>
      <w:r w:rsidRPr="00CF4C7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21. </w:t>
      </w:r>
      <w:r w:rsidRPr="00CF4C7A">
        <w:rPr>
          <w:rFonts w:ascii="Times New Roman" w:hAnsi="Times New Roman"/>
          <w:bCs/>
          <w:sz w:val="24"/>
          <w:szCs w:val="24"/>
        </w:rPr>
        <w:t xml:space="preserve">května </w:t>
      </w:r>
      <w:r>
        <w:rPr>
          <w:rFonts w:ascii="Times New Roman" w:hAnsi="Times New Roman"/>
          <w:bCs/>
          <w:sz w:val="24"/>
          <w:szCs w:val="24"/>
        </w:rPr>
        <w:t xml:space="preserve">2013 </w:t>
      </w:r>
      <w:r w:rsidRPr="00CF4C7A">
        <w:rPr>
          <w:rFonts w:ascii="Times New Roman" w:hAnsi="Times New Roman"/>
          <w:bCs/>
          <w:sz w:val="24"/>
          <w:szCs w:val="24"/>
        </w:rPr>
        <w:t xml:space="preserve">obdržel </w:t>
      </w:r>
      <w:r>
        <w:rPr>
          <w:rFonts w:ascii="Times New Roman" w:hAnsi="Times New Roman"/>
          <w:bCs/>
          <w:sz w:val="24"/>
          <w:szCs w:val="24"/>
        </w:rPr>
        <w:t>sekretariát</w:t>
      </w:r>
      <w:r w:rsidRPr="00CF4C7A">
        <w:rPr>
          <w:rFonts w:ascii="Times New Roman" w:hAnsi="Times New Roman"/>
          <w:bCs/>
          <w:sz w:val="24"/>
          <w:szCs w:val="24"/>
        </w:rPr>
        <w:t xml:space="preserve"> všechna požadovaná stanoviska, která obsahoval</w:t>
      </w:r>
      <w:r>
        <w:rPr>
          <w:rFonts w:ascii="Times New Roman" w:hAnsi="Times New Roman"/>
          <w:bCs/>
          <w:sz w:val="24"/>
          <w:szCs w:val="24"/>
        </w:rPr>
        <w:t>a také</w:t>
      </w:r>
      <w:r w:rsidRPr="00CF4C7A">
        <w:rPr>
          <w:rFonts w:ascii="Times New Roman" w:hAnsi="Times New Roman"/>
          <w:bCs/>
          <w:sz w:val="24"/>
          <w:szCs w:val="24"/>
        </w:rPr>
        <w:t xml:space="preserve"> zásadní připomínky koncepčního charakteru k novele zákona jako celku. </w:t>
      </w:r>
    </w:p>
    <w:p w:rsidR="00DF446A" w:rsidRPr="00CF4C7A" w:rsidRDefault="00DF446A" w:rsidP="009F3DA2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CF4C7A">
        <w:rPr>
          <w:rFonts w:ascii="Times New Roman" w:hAnsi="Times New Roman"/>
          <w:bCs/>
          <w:sz w:val="24"/>
          <w:szCs w:val="24"/>
        </w:rPr>
        <w:t>Na 283. zasedání Rady pro výzkum, vývoj a inovace ze dne 31. května 2013 byl k projednání přeložen návrh novely, který byl připraven na základě iniciativy TA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F4C7A">
        <w:rPr>
          <w:rFonts w:ascii="Times New Roman" w:hAnsi="Times New Roman"/>
          <w:bCs/>
          <w:sz w:val="24"/>
          <w:szCs w:val="24"/>
        </w:rPr>
        <w:t>ČR.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F4C7A">
        <w:rPr>
          <w:rFonts w:ascii="Times New Roman" w:hAnsi="Times New Roman"/>
          <w:bCs/>
          <w:sz w:val="24"/>
          <w:szCs w:val="24"/>
        </w:rPr>
        <w:t>Text návrhu novely zejména obsahoval:</w:t>
      </w:r>
    </w:p>
    <w:p w:rsidR="00DF446A" w:rsidRPr="00CF4C7A" w:rsidRDefault="00DF446A" w:rsidP="002A23C5">
      <w:pPr>
        <w:numPr>
          <w:ilvl w:val="0"/>
          <w:numId w:val="1"/>
        </w:numPr>
        <w:rPr>
          <w:rFonts w:ascii="Times New Roman" w:hAnsi="Times New Roman"/>
          <w:bCs/>
          <w:sz w:val="24"/>
          <w:szCs w:val="24"/>
        </w:rPr>
      </w:pPr>
      <w:r w:rsidRPr="00CF4C7A">
        <w:rPr>
          <w:rFonts w:ascii="Times New Roman" w:hAnsi="Times New Roman"/>
          <w:bCs/>
          <w:sz w:val="24"/>
          <w:szCs w:val="24"/>
        </w:rPr>
        <w:t>novou definici výzkumné organizace, pojmy transfer technologií a finanční příspěvek (§ 2),</w:t>
      </w:r>
    </w:p>
    <w:p w:rsidR="00DF446A" w:rsidRPr="00CF4C7A" w:rsidRDefault="00DF446A" w:rsidP="002A23C5">
      <w:pPr>
        <w:numPr>
          <w:ilvl w:val="0"/>
          <w:numId w:val="1"/>
        </w:numPr>
        <w:rPr>
          <w:rFonts w:ascii="Times New Roman" w:hAnsi="Times New Roman"/>
          <w:bCs/>
          <w:sz w:val="24"/>
          <w:szCs w:val="24"/>
        </w:rPr>
      </w:pPr>
      <w:r w:rsidRPr="00CF4C7A">
        <w:rPr>
          <w:rFonts w:ascii="Times New Roman" w:hAnsi="Times New Roman"/>
          <w:bCs/>
          <w:sz w:val="24"/>
          <w:szCs w:val="24"/>
        </w:rPr>
        <w:t>nové dva způsobilé náklady (§ 2),</w:t>
      </w:r>
    </w:p>
    <w:p w:rsidR="00DF446A" w:rsidRPr="00CF4C7A" w:rsidRDefault="00DF446A" w:rsidP="002A23C5">
      <w:pPr>
        <w:numPr>
          <w:ilvl w:val="0"/>
          <w:numId w:val="1"/>
        </w:numPr>
        <w:rPr>
          <w:rFonts w:ascii="Times New Roman" w:hAnsi="Times New Roman"/>
          <w:bCs/>
          <w:sz w:val="24"/>
          <w:szCs w:val="24"/>
        </w:rPr>
      </w:pPr>
      <w:r w:rsidRPr="00CF4C7A">
        <w:rPr>
          <w:rFonts w:ascii="Times New Roman" w:hAnsi="Times New Roman"/>
          <w:bCs/>
          <w:sz w:val="24"/>
          <w:szCs w:val="24"/>
        </w:rPr>
        <w:t xml:space="preserve">formy a způsob poskytnutí účelové podpory (§ </w:t>
      </w:r>
      <w:smartTag w:uri="urn:schemas-microsoft-com:office:smarttags" w:element="metricconverter">
        <w:smartTagPr>
          <w:attr w:name="ProductID" w:val="4 a"/>
        </w:smartTagPr>
        <w:r w:rsidRPr="00CF4C7A">
          <w:rPr>
            <w:rFonts w:ascii="Times New Roman" w:hAnsi="Times New Roman"/>
            <w:bCs/>
            <w:sz w:val="24"/>
            <w:szCs w:val="24"/>
          </w:rPr>
          <w:t>4 a</w:t>
        </w:r>
      </w:smartTag>
      <w:r w:rsidRPr="00CF4C7A">
        <w:rPr>
          <w:rFonts w:ascii="Times New Roman" w:hAnsi="Times New Roman"/>
          <w:bCs/>
          <w:sz w:val="24"/>
          <w:szCs w:val="24"/>
        </w:rPr>
        <w:t xml:space="preserve"> § 7),</w:t>
      </w:r>
    </w:p>
    <w:p w:rsidR="00DF446A" w:rsidRPr="00CF4C7A" w:rsidRDefault="00DF446A" w:rsidP="002A23C5">
      <w:pPr>
        <w:numPr>
          <w:ilvl w:val="0"/>
          <w:numId w:val="1"/>
        </w:numPr>
        <w:rPr>
          <w:rFonts w:ascii="Times New Roman" w:hAnsi="Times New Roman"/>
          <w:bCs/>
          <w:sz w:val="24"/>
          <w:szCs w:val="24"/>
        </w:rPr>
      </w:pPr>
      <w:r w:rsidRPr="00CF4C7A">
        <w:rPr>
          <w:rFonts w:ascii="Times New Roman" w:hAnsi="Times New Roman"/>
          <w:bCs/>
          <w:sz w:val="24"/>
          <w:szCs w:val="24"/>
        </w:rPr>
        <w:t xml:space="preserve"> lhůtu pro poskytnutí podpory (§ 10),</w:t>
      </w:r>
    </w:p>
    <w:p w:rsidR="00DF446A" w:rsidRPr="00CF4C7A" w:rsidRDefault="00DF446A" w:rsidP="002A23C5">
      <w:pPr>
        <w:numPr>
          <w:ilvl w:val="0"/>
          <w:numId w:val="1"/>
        </w:numPr>
        <w:rPr>
          <w:rFonts w:ascii="Times New Roman" w:hAnsi="Times New Roman"/>
          <w:bCs/>
          <w:sz w:val="24"/>
          <w:szCs w:val="24"/>
        </w:rPr>
      </w:pPr>
      <w:r w:rsidRPr="00CF4C7A">
        <w:rPr>
          <w:rFonts w:ascii="Times New Roman" w:hAnsi="Times New Roman"/>
          <w:bCs/>
          <w:sz w:val="24"/>
          <w:szCs w:val="24"/>
        </w:rPr>
        <w:t xml:space="preserve"> prokazování způsobilost uchazeče (§ 18)</w:t>
      </w:r>
    </w:p>
    <w:p w:rsidR="00DF446A" w:rsidRPr="00CF4C7A" w:rsidRDefault="00DF446A" w:rsidP="002A23C5">
      <w:pPr>
        <w:numPr>
          <w:ilvl w:val="0"/>
          <w:numId w:val="1"/>
        </w:numPr>
        <w:rPr>
          <w:rFonts w:ascii="Times New Roman" w:hAnsi="Times New Roman"/>
          <w:bCs/>
          <w:sz w:val="24"/>
          <w:szCs w:val="24"/>
        </w:rPr>
      </w:pPr>
      <w:r w:rsidRPr="00CF4C7A">
        <w:rPr>
          <w:rFonts w:ascii="Times New Roman" w:hAnsi="Times New Roman"/>
          <w:bCs/>
          <w:sz w:val="24"/>
          <w:szCs w:val="24"/>
        </w:rPr>
        <w:t>hodnotící lhůtu (§ 20),</w:t>
      </w:r>
    </w:p>
    <w:p w:rsidR="00DF446A" w:rsidRPr="00CF4C7A" w:rsidRDefault="00DF446A" w:rsidP="00611AAB">
      <w:pPr>
        <w:numPr>
          <w:ilvl w:val="0"/>
          <w:numId w:val="1"/>
        </w:numPr>
        <w:jc w:val="both"/>
        <w:rPr>
          <w:rFonts w:ascii="Times New Roman" w:hAnsi="Times New Roman"/>
          <w:bCs/>
          <w:sz w:val="24"/>
          <w:szCs w:val="24"/>
        </w:rPr>
      </w:pPr>
      <w:r w:rsidRPr="00CF4C7A">
        <w:rPr>
          <w:rFonts w:ascii="Times New Roman" w:hAnsi="Times New Roman"/>
          <w:bCs/>
          <w:sz w:val="24"/>
          <w:szCs w:val="24"/>
        </w:rPr>
        <w:t>odpovědnost MŠMT za vedení seznamu výzkumných organizací (§ 33),</w:t>
      </w:r>
    </w:p>
    <w:p w:rsidR="00DF446A" w:rsidRPr="00CF4C7A" w:rsidRDefault="00DF446A" w:rsidP="00611AAB">
      <w:pPr>
        <w:numPr>
          <w:ilvl w:val="0"/>
          <w:numId w:val="1"/>
        </w:numPr>
        <w:jc w:val="both"/>
        <w:rPr>
          <w:rFonts w:ascii="Times New Roman" w:hAnsi="Times New Roman"/>
          <w:bCs/>
          <w:sz w:val="24"/>
          <w:szCs w:val="24"/>
        </w:rPr>
      </w:pPr>
      <w:r w:rsidRPr="00CF4C7A">
        <w:rPr>
          <w:rFonts w:ascii="Times New Roman" w:hAnsi="Times New Roman"/>
          <w:bCs/>
          <w:sz w:val="24"/>
          <w:szCs w:val="24"/>
        </w:rPr>
        <w:t>pojem Ústřední správní úřad odpovědný za inovace, kterým bude MPO (§ 33a)</w:t>
      </w:r>
    </w:p>
    <w:p w:rsidR="00DF446A" w:rsidRPr="00CF4C7A" w:rsidRDefault="00DF446A" w:rsidP="00611AAB">
      <w:pPr>
        <w:numPr>
          <w:ilvl w:val="0"/>
          <w:numId w:val="1"/>
        </w:numPr>
        <w:jc w:val="both"/>
        <w:rPr>
          <w:rFonts w:ascii="Times New Roman" w:hAnsi="Times New Roman"/>
          <w:bCs/>
          <w:sz w:val="24"/>
          <w:szCs w:val="24"/>
        </w:rPr>
      </w:pPr>
      <w:r w:rsidRPr="00CF4C7A">
        <w:rPr>
          <w:rFonts w:ascii="Times New Roman" w:hAnsi="Times New Roman"/>
          <w:bCs/>
          <w:sz w:val="24"/>
          <w:szCs w:val="24"/>
        </w:rPr>
        <w:t>Radě zabezpečit přípravu metodiky pro certifikaci výsledků dosažených prostřednictvím projektů výzkumu a vývoje podle zákona o dani z příjmů.</w:t>
      </w:r>
    </w:p>
    <w:p w:rsidR="00DF446A" w:rsidRPr="00CF4C7A" w:rsidRDefault="00DF446A" w:rsidP="00AE0E3F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CF4C7A">
        <w:rPr>
          <w:rFonts w:ascii="Times New Roman" w:hAnsi="Times New Roman"/>
          <w:bCs/>
          <w:sz w:val="24"/>
          <w:szCs w:val="24"/>
        </w:rPr>
        <w:t>Na jednání byla předsedkyně TA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F4C7A">
        <w:rPr>
          <w:rFonts w:ascii="Times New Roman" w:hAnsi="Times New Roman"/>
          <w:bCs/>
          <w:sz w:val="24"/>
          <w:szCs w:val="24"/>
        </w:rPr>
        <w:t>ČR požádána o předložení materiálu se zapracovanými připomínkami vzešlými ze zaslaných předběžných stanovisek MŠMT, MPO, MF, ÚOHS a</w:t>
      </w:r>
      <w:r>
        <w:rPr>
          <w:rFonts w:ascii="Times New Roman" w:hAnsi="Times New Roman"/>
          <w:bCs/>
          <w:sz w:val="24"/>
          <w:szCs w:val="24"/>
        </w:rPr>
        <w:t> </w:t>
      </w:r>
      <w:r w:rsidRPr="00CF4C7A">
        <w:rPr>
          <w:rFonts w:ascii="Times New Roman" w:hAnsi="Times New Roman"/>
          <w:bCs/>
          <w:sz w:val="24"/>
          <w:szCs w:val="24"/>
        </w:rPr>
        <w:t xml:space="preserve">Odboru kompatibility ÚV ČR. </w:t>
      </w:r>
    </w:p>
    <w:p w:rsidR="00DF446A" w:rsidRPr="00CF4C7A" w:rsidRDefault="00DF446A" w:rsidP="009F3DA2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CF4C7A">
        <w:rPr>
          <w:rFonts w:ascii="Times New Roman" w:hAnsi="Times New Roman"/>
          <w:bCs/>
          <w:sz w:val="24"/>
          <w:szCs w:val="24"/>
        </w:rPr>
        <w:t>Na 284. zasedání Rady pro výzkum, vývoj a inovace dne 28. června 2013 byl k projednání předložen citovaný návrh novely, který byl připraven na základě iniciativy TA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F4C7A">
        <w:rPr>
          <w:rFonts w:ascii="Times New Roman" w:hAnsi="Times New Roman"/>
          <w:bCs/>
          <w:sz w:val="24"/>
          <w:szCs w:val="24"/>
        </w:rPr>
        <w:t>ČR. Rada rozhodla</w:t>
      </w:r>
      <w:r>
        <w:rPr>
          <w:rFonts w:ascii="Times New Roman" w:hAnsi="Times New Roman"/>
          <w:bCs/>
          <w:sz w:val="24"/>
          <w:szCs w:val="24"/>
        </w:rPr>
        <w:t>, aby sekretariát dojednal s MŠMT, MPO a MF řádné zapracování připomínek</w:t>
      </w:r>
      <w:r w:rsidRPr="00CF4C7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a </w:t>
      </w:r>
      <w:r w:rsidRPr="00AE0E3F">
        <w:rPr>
          <w:rFonts w:ascii="Times New Roman" w:hAnsi="Times New Roman"/>
          <w:bCs/>
          <w:sz w:val="24"/>
          <w:szCs w:val="24"/>
        </w:rPr>
        <w:t xml:space="preserve">materiál přepracovaný dle připomínek z výše zmíněného připomínkového řízení </w:t>
      </w:r>
      <w:r w:rsidRPr="00CF4C7A">
        <w:rPr>
          <w:rFonts w:ascii="Times New Roman" w:hAnsi="Times New Roman"/>
          <w:bCs/>
          <w:sz w:val="24"/>
          <w:szCs w:val="24"/>
        </w:rPr>
        <w:t>předloži</w:t>
      </w:r>
      <w:r>
        <w:rPr>
          <w:rFonts w:ascii="Times New Roman" w:hAnsi="Times New Roman"/>
          <w:bCs/>
          <w:sz w:val="24"/>
          <w:szCs w:val="24"/>
        </w:rPr>
        <w:t>l</w:t>
      </w:r>
      <w:r w:rsidRPr="00CF4C7A">
        <w:rPr>
          <w:rFonts w:ascii="Times New Roman" w:hAnsi="Times New Roman"/>
          <w:bCs/>
          <w:sz w:val="24"/>
          <w:szCs w:val="24"/>
        </w:rPr>
        <w:t xml:space="preserve"> na srpnové 285. zasedání Rady. V průběhu července a srpna došlo k jednání se zástupci MŠMT, MPO a MF, s</w:t>
      </w:r>
      <w:r>
        <w:rPr>
          <w:rFonts w:ascii="Times New Roman" w:hAnsi="Times New Roman"/>
          <w:bCs/>
          <w:sz w:val="24"/>
          <w:szCs w:val="24"/>
        </w:rPr>
        <w:t>e</w:t>
      </w:r>
      <w:r w:rsidRPr="00CF4C7A">
        <w:rPr>
          <w:rFonts w:ascii="Times New Roman" w:hAnsi="Times New Roman"/>
          <w:bCs/>
          <w:sz w:val="24"/>
          <w:szCs w:val="24"/>
        </w:rPr>
        <w:t xml:space="preserve"> kterými byl návrh </w:t>
      </w:r>
      <w:r w:rsidRPr="00AE0E3F">
        <w:rPr>
          <w:rFonts w:ascii="Times New Roman" w:hAnsi="Times New Roman"/>
          <w:bCs/>
          <w:sz w:val="24"/>
          <w:szCs w:val="24"/>
        </w:rPr>
        <w:t>opětovně celý probrán</w:t>
      </w:r>
      <w:r w:rsidRPr="00CF4C7A">
        <w:rPr>
          <w:rFonts w:ascii="Times New Roman" w:hAnsi="Times New Roman"/>
          <w:bCs/>
          <w:sz w:val="24"/>
          <w:szCs w:val="24"/>
        </w:rPr>
        <w:t xml:space="preserve"> a </w:t>
      </w:r>
      <w:r>
        <w:rPr>
          <w:rFonts w:ascii="Times New Roman" w:hAnsi="Times New Roman"/>
          <w:bCs/>
          <w:sz w:val="24"/>
          <w:szCs w:val="24"/>
        </w:rPr>
        <w:t xml:space="preserve">byly vyřešeny jejich </w:t>
      </w:r>
      <w:r w:rsidRPr="00CF4C7A">
        <w:rPr>
          <w:rFonts w:ascii="Times New Roman" w:hAnsi="Times New Roman"/>
          <w:bCs/>
          <w:sz w:val="24"/>
          <w:szCs w:val="24"/>
        </w:rPr>
        <w:t>námitky a</w:t>
      </w:r>
      <w:r>
        <w:rPr>
          <w:rFonts w:ascii="Times New Roman" w:hAnsi="Times New Roman"/>
          <w:bCs/>
          <w:sz w:val="24"/>
          <w:szCs w:val="24"/>
        </w:rPr>
        <w:t> </w:t>
      </w:r>
      <w:r w:rsidRPr="00CF4C7A">
        <w:rPr>
          <w:rFonts w:ascii="Times New Roman" w:hAnsi="Times New Roman"/>
          <w:bCs/>
          <w:sz w:val="24"/>
          <w:szCs w:val="24"/>
        </w:rPr>
        <w:t>připomínky. Na základě těchto jednání všech zúčastněných stran se nakonec vypracoval výsledný návrh obsahující podstatné body:</w:t>
      </w:r>
    </w:p>
    <w:p w:rsidR="00DF446A" w:rsidRPr="00CF4C7A" w:rsidRDefault="00DF446A" w:rsidP="002A23C5">
      <w:pPr>
        <w:numPr>
          <w:ilvl w:val="0"/>
          <w:numId w:val="1"/>
        </w:numPr>
        <w:rPr>
          <w:rFonts w:ascii="Times New Roman" w:hAnsi="Times New Roman"/>
          <w:bCs/>
          <w:sz w:val="24"/>
          <w:szCs w:val="24"/>
        </w:rPr>
      </w:pPr>
      <w:r w:rsidRPr="00CF4C7A">
        <w:rPr>
          <w:rFonts w:ascii="Times New Roman" w:hAnsi="Times New Roman"/>
          <w:bCs/>
          <w:sz w:val="24"/>
          <w:szCs w:val="24"/>
        </w:rPr>
        <w:t>novou definici výzkumné organizace (§ 2),</w:t>
      </w:r>
    </w:p>
    <w:p w:rsidR="00DF446A" w:rsidRPr="00CF4C7A" w:rsidRDefault="00DF446A" w:rsidP="000B19B0">
      <w:pPr>
        <w:numPr>
          <w:ilvl w:val="0"/>
          <w:numId w:val="1"/>
        </w:numPr>
        <w:jc w:val="both"/>
        <w:rPr>
          <w:rFonts w:ascii="Times New Roman" w:hAnsi="Times New Roman"/>
          <w:bCs/>
          <w:sz w:val="24"/>
          <w:szCs w:val="24"/>
        </w:rPr>
      </w:pPr>
      <w:r w:rsidRPr="00CF4C7A">
        <w:rPr>
          <w:rFonts w:ascii="Times New Roman" w:hAnsi="Times New Roman"/>
          <w:bCs/>
          <w:sz w:val="24"/>
          <w:szCs w:val="24"/>
        </w:rPr>
        <w:t>nové doplnění nákladů na zajištění právní ochrany výsledků výzkumu a vývoje a</w:t>
      </w:r>
      <w:r>
        <w:rPr>
          <w:rFonts w:ascii="Times New Roman" w:hAnsi="Times New Roman"/>
          <w:bCs/>
          <w:sz w:val="24"/>
          <w:szCs w:val="24"/>
        </w:rPr>
        <w:t> </w:t>
      </w:r>
      <w:r w:rsidRPr="00CF4C7A">
        <w:rPr>
          <w:rFonts w:ascii="Times New Roman" w:hAnsi="Times New Roman"/>
          <w:bCs/>
          <w:sz w:val="24"/>
          <w:szCs w:val="24"/>
        </w:rPr>
        <w:t>využití výsledků výzkumu a vývoje v inovacích (§ 2),</w:t>
      </w:r>
    </w:p>
    <w:p w:rsidR="00DF446A" w:rsidRPr="00CF4C7A" w:rsidRDefault="00DF446A" w:rsidP="000B19B0">
      <w:pPr>
        <w:numPr>
          <w:ilvl w:val="0"/>
          <w:numId w:val="1"/>
        </w:numPr>
        <w:jc w:val="both"/>
        <w:rPr>
          <w:rFonts w:ascii="Times New Roman" w:hAnsi="Times New Roman"/>
          <w:bCs/>
          <w:sz w:val="24"/>
          <w:szCs w:val="24"/>
        </w:rPr>
      </w:pPr>
      <w:r w:rsidRPr="00CF4C7A">
        <w:rPr>
          <w:rFonts w:ascii="Times New Roman" w:hAnsi="Times New Roman"/>
          <w:bCs/>
          <w:sz w:val="24"/>
          <w:szCs w:val="24"/>
        </w:rPr>
        <w:t>formy a způsob</w:t>
      </w:r>
      <w:r>
        <w:rPr>
          <w:rFonts w:ascii="Times New Roman" w:hAnsi="Times New Roman"/>
          <w:bCs/>
          <w:sz w:val="24"/>
          <w:szCs w:val="24"/>
        </w:rPr>
        <w:t xml:space="preserve"> poskytnutí účelové podpory (§ 4</w:t>
      </w:r>
      <w:r w:rsidRPr="00CF4C7A">
        <w:rPr>
          <w:rFonts w:ascii="Times New Roman" w:hAnsi="Times New Roman"/>
          <w:bCs/>
          <w:sz w:val="24"/>
          <w:szCs w:val="24"/>
        </w:rPr>
        <w:t>),</w:t>
      </w:r>
    </w:p>
    <w:p w:rsidR="00DF446A" w:rsidRPr="00CF4C7A" w:rsidRDefault="00DF446A" w:rsidP="000B19B0">
      <w:pPr>
        <w:numPr>
          <w:ilvl w:val="0"/>
          <w:numId w:val="1"/>
        </w:numPr>
        <w:jc w:val="both"/>
        <w:rPr>
          <w:rFonts w:ascii="Times New Roman" w:hAnsi="Times New Roman"/>
          <w:bCs/>
          <w:sz w:val="24"/>
          <w:szCs w:val="24"/>
        </w:rPr>
      </w:pPr>
      <w:r w:rsidRPr="00CF4C7A">
        <w:rPr>
          <w:rFonts w:ascii="Times New Roman" w:hAnsi="Times New Roman"/>
          <w:bCs/>
          <w:sz w:val="24"/>
          <w:szCs w:val="24"/>
        </w:rPr>
        <w:t>prokazování způsobilost uchazeče (§ 18)</w:t>
      </w:r>
      <w:r>
        <w:rPr>
          <w:rFonts w:ascii="Times New Roman" w:hAnsi="Times New Roman"/>
          <w:bCs/>
          <w:sz w:val="24"/>
          <w:szCs w:val="24"/>
        </w:rPr>
        <w:t>,</w:t>
      </w:r>
    </w:p>
    <w:p w:rsidR="00DF446A" w:rsidRPr="00CF4C7A" w:rsidRDefault="00DF446A" w:rsidP="000B19B0">
      <w:pPr>
        <w:numPr>
          <w:ilvl w:val="0"/>
          <w:numId w:val="1"/>
        </w:numPr>
        <w:jc w:val="both"/>
        <w:rPr>
          <w:rFonts w:ascii="Times New Roman" w:hAnsi="Times New Roman"/>
          <w:bCs/>
          <w:sz w:val="24"/>
          <w:szCs w:val="24"/>
        </w:rPr>
      </w:pPr>
      <w:r w:rsidRPr="00CF4C7A">
        <w:rPr>
          <w:rFonts w:ascii="Times New Roman" w:hAnsi="Times New Roman"/>
          <w:bCs/>
          <w:sz w:val="24"/>
          <w:szCs w:val="24"/>
        </w:rPr>
        <w:t>hodnotící lhůtu (§ 20),</w:t>
      </w:r>
    </w:p>
    <w:p w:rsidR="00DF446A" w:rsidRPr="00CF4C7A" w:rsidRDefault="00DF446A" w:rsidP="000B19B0">
      <w:pPr>
        <w:numPr>
          <w:ilvl w:val="0"/>
          <w:numId w:val="1"/>
        </w:numPr>
        <w:jc w:val="both"/>
        <w:rPr>
          <w:rFonts w:ascii="Times New Roman" w:hAnsi="Times New Roman"/>
          <w:bCs/>
          <w:sz w:val="24"/>
          <w:szCs w:val="24"/>
        </w:rPr>
      </w:pPr>
      <w:r w:rsidRPr="00CF4C7A">
        <w:rPr>
          <w:rFonts w:ascii="Times New Roman" w:hAnsi="Times New Roman"/>
          <w:bCs/>
          <w:sz w:val="24"/>
          <w:szCs w:val="24"/>
        </w:rPr>
        <w:t>v § 36a nové kompetence TA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F4C7A">
        <w:rPr>
          <w:rFonts w:ascii="Times New Roman" w:hAnsi="Times New Roman"/>
          <w:bCs/>
          <w:sz w:val="24"/>
          <w:szCs w:val="24"/>
        </w:rPr>
        <w:t>ČR ohledně projektů aplikovaného výzkumu a vývoje pro předobchodní fázi.</w:t>
      </w:r>
    </w:p>
    <w:p w:rsidR="00DF446A" w:rsidRPr="00394D62" w:rsidRDefault="00DF446A" w:rsidP="009F3DA2">
      <w:pPr>
        <w:spacing w:line="360" w:lineRule="auto"/>
        <w:jc w:val="both"/>
        <w:rPr>
          <w:rFonts w:ascii="Times New Roman" w:hAnsi="Times New Roman"/>
          <w:bCs/>
        </w:rPr>
      </w:pPr>
      <w:r w:rsidRPr="00CF4C7A">
        <w:rPr>
          <w:rFonts w:ascii="Times New Roman" w:hAnsi="Times New Roman"/>
          <w:bCs/>
          <w:sz w:val="24"/>
          <w:szCs w:val="24"/>
        </w:rPr>
        <w:t xml:space="preserve">Tento návrh neměl být jakožto vyjednaný kompromis předmětem zásadního nesouhlasu v meziresortním připomínkovém řízení. </w:t>
      </w:r>
      <w:r>
        <w:rPr>
          <w:rFonts w:ascii="Times New Roman" w:hAnsi="Times New Roman"/>
          <w:bCs/>
          <w:sz w:val="24"/>
          <w:szCs w:val="24"/>
        </w:rPr>
        <w:t xml:space="preserve">Vzhledem k dodatečnému zaslání návrhu na změnu působnosti TA ČR těsně před srpnovým jednáním Rady byl zástupcem MPO a MŠMT </w:t>
      </w:r>
      <w:r w:rsidRPr="00CF4C7A">
        <w:rPr>
          <w:rFonts w:ascii="Times New Roman" w:hAnsi="Times New Roman"/>
          <w:bCs/>
          <w:sz w:val="24"/>
          <w:szCs w:val="24"/>
        </w:rPr>
        <w:t xml:space="preserve">Na 285. zasedání Rady dne 30. srpna 2013 byl schválen vznik pracovní skupiny, která by další postup ve věci projednala, přičemž její výstup byl zmíněn již v úvodu. </w:t>
      </w:r>
    </w:p>
    <w:p w:rsidR="00DF446A" w:rsidRPr="00CF4C7A" w:rsidRDefault="00DF446A" w:rsidP="000B19B0">
      <w:pPr>
        <w:pStyle w:val="ListParagraph"/>
        <w:keepNext/>
        <w:numPr>
          <w:ilvl w:val="0"/>
          <w:numId w:val="7"/>
        </w:numPr>
        <w:jc w:val="both"/>
        <w:rPr>
          <w:rFonts w:ascii="Times New Roman" w:hAnsi="Times New Roman"/>
          <w:b/>
          <w:bCs/>
          <w:sz w:val="28"/>
          <w:szCs w:val="28"/>
        </w:rPr>
      </w:pPr>
      <w:r w:rsidRPr="00CF4C7A">
        <w:rPr>
          <w:rFonts w:ascii="Times New Roman" w:hAnsi="Times New Roman"/>
          <w:b/>
          <w:bCs/>
          <w:sz w:val="28"/>
          <w:szCs w:val="28"/>
        </w:rPr>
        <w:t>Jednotlivé zásadní odlišnosti obou materiálů</w:t>
      </w:r>
    </w:p>
    <w:p w:rsidR="00DF446A" w:rsidRPr="00394D62" w:rsidRDefault="00DF446A" w:rsidP="000B19B0">
      <w:pPr>
        <w:keepNext/>
        <w:jc w:val="both"/>
        <w:rPr>
          <w:rFonts w:ascii="Times New Roman" w:hAnsi="Times New Roman"/>
          <w:bCs/>
        </w:rPr>
      </w:pPr>
      <w:r w:rsidRPr="00394D62">
        <w:rPr>
          <w:rFonts w:ascii="Times New Roman" w:hAnsi="Times New Roman"/>
          <w:bCs/>
        </w:rPr>
        <w:t xml:space="preserve">Tabulka jednoduchého srovnání vypracované </w:t>
      </w:r>
      <w:r>
        <w:rPr>
          <w:rFonts w:ascii="Times New Roman" w:hAnsi="Times New Roman"/>
          <w:bCs/>
        </w:rPr>
        <w:t>komplexní novely sekretariát</w:t>
      </w:r>
      <w:r w:rsidRPr="00394D62">
        <w:rPr>
          <w:rFonts w:ascii="Times New Roman" w:hAnsi="Times New Roman"/>
          <w:bCs/>
        </w:rPr>
        <w:t xml:space="preserve">u </w:t>
      </w:r>
      <w:r>
        <w:rPr>
          <w:rFonts w:ascii="Times New Roman" w:hAnsi="Times New Roman"/>
          <w:bCs/>
        </w:rPr>
        <w:t xml:space="preserve">Rady </w:t>
      </w:r>
      <w:r w:rsidRPr="00394D62">
        <w:rPr>
          <w:rFonts w:ascii="Times New Roman" w:hAnsi="Times New Roman"/>
          <w:bCs/>
        </w:rPr>
        <w:t>a návrhu vypracovan</w:t>
      </w:r>
      <w:r>
        <w:rPr>
          <w:rFonts w:ascii="Times New Roman" w:hAnsi="Times New Roman"/>
          <w:bCs/>
        </w:rPr>
        <w:t>ého a doručeného</w:t>
      </w:r>
      <w:r w:rsidRPr="00394D62">
        <w:rPr>
          <w:rFonts w:ascii="Times New Roman" w:hAnsi="Times New Roman"/>
          <w:bCs/>
        </w:rPr>
        <w:t xml:space="preserve"> TA</w:t>
      </w:r>
      <w:r>
        <w:rPr>
          <w:rFonts w:ascii="Times New Roman" w:hAnsi="Times New Roman"/>
          <w:bCs/>
        </w:rPr>
        <w:t xml:space="preserve"> </w:t>
      </w:r>
      <w:r w:rsidRPr="00394D62">
        <w:rPr>
          <w:rFonts w:ascii="Times New Roman" w:hAnsi="Times New Roman"/>
          <w:bCs/>
        </w:rPr>
        <w:t>ČR:</w:t>
      </w:r>
    </w:p>
    <w:p w:rsidR="00DF446A" w:rsidRPr="00394D62" w:rsidRDefault="00DF446A" w:rsidP="006F5882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394D62">
        <w:rPr>
          <w:rFonts w:ascii="Times New Roman" w:hAnsi="Times New Roman"/>
          <w:b/>
          <w:bCs/>
          <w:sz w:val="24"/>
          <w:szCs w:val="24"/>
        </w:rPr>
        <w:t>Návrh TA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94D62">
        <w:rPr>
          <w:rFonts w:ascii="Times New Roman" w:hAnsi="Times New Roman"/>
          <w:b/>
          <w:bCs/>
          <w:sz w:val="24"/>
          <w:szCs w:val="24"/>
        </w:rPr>
        <w:t xml:space="preserve">ČR </w:t>
      </w:r>
    </w:p>
    <w:p w:rsidR="00DF446A" w:rsidRPr="00394D62" w:rsidRDefault="00DF446A" w:rsidP="002A23C5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Komplexní novela</w:t>
      </w:r>
      <w:r w:rsidRPr="00394D62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sekretariát</w:t>
      </w:r>
      <w:r w:rsidRPr="00394D62">
        <w:rPr>
          <w:rFonts w:ascii="Times New Roman" w:hAnsi="Times New Roman"/>
          <w:b/>
          <w:bCs/>
          <w:sz w:val="24"/>
          <w:szCs w:val="24"/>
        </w:rPr>
        <w:t xml:space="preserve">u </w:t>
      </w:r>
      <w:r>
        <w:rPr>
          <w:rFonts w:ascii="Times New Roman" w:hAnsi="Times New Roman"/>
          <w:b/>
          <w:bCs/>
          <w:sz w:val="24"/>
          <w:szCs w:val="24"/>
        </w:rPr>
        <w:t>Rady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1"/>
        <w:gridCol w:w="2497"/>
        <w:gridCol w:w="5125"/>
      </w:tblGrid>
      <w:tr w:rsidR="00DF446A" w:rsidRPr="007976BC" w:rsidTr="006E0CBB">
        <w:tc>
          <w:tcPr>
            <w:tcW w:w="991" w:type="dxa"/>
          </w:tcPr>
          <w:p w:rsidR="00DF446A" w:rsidRPr="007976BC" w:rsidRDefault="00DF446A" w:rsidP="00527A60">
            <w:pPr>
              <w:spacing w:before="60" w:after="60"/>
              <w:rPr>
                <w:rFonts w:ascii="Times New Roman" w:hAnsi="Times New Roman"/>
                <w:bCs/>
              </w:rPr>
            </w:pPr>
            <w:r w:rsidRPr="007976BC">
              <w:rPr>
                <w:rFonts w:ascii="Times New Roman" w:hAnsi="Times New Roman"/>
                <w:bCs/>
              </w:rPr>
              <w:t>Ust.</w:t>
            </w:r>
          </w:p>
        </w:tc>
        <w:tc>
          <w:tcPr>
            <w:tcW w:w="2497" w:type="dxa"/>
          </w:tcPr>
          <w:p w:rsidR="00DF446A" w:rsidRPr="007976BC" w:rsidRDefault="00DF446A" w:rsidP="00527A60">
            <w:pPr>
              <w:spacing w:before="60" w:after="60"/>
              <w:rPr>
                <w:rFonts w:ascii="Times New Roman" w:hAnsi="Times New Roman"/>
                <w:b/>
                <w:bCs/>
              </w:rPr>
            </w:pPr>
            <w:r w:rsidRPr="007976BC">
              <w:rPr>
                <w:rFonts w:ascii="Times New Roman" w:hAnsi="Times New Roman"/>
                <w:b/>
                <w:bCs/>
              </w:rPr>
              <w:t>Stav komplexní novely  sekretariátu</w:t>
            </w:r>
            <w:r>
              <w:rPr>
                <w:rFonts w:ascii="Times New Roman" w:hAnsi="Times New Roman"/>
                <w:b/>
                <w:bCs/>
              </w:rPr>
              <w:t xml:space="preserve"> Rady</w:t>
            </w:r>
          </w:p>
        </w:tc>
        <w:tc>
          <w:tcPr>
            <w:tcW w:w="5125" w:type="dxa"/>
          </w:tcPr>
          <w:p w:rsidR="00DF446A" w:rsidRPr="007976BC" w:rsidRDefault="00DF446A" w:rsidP="00611AAB">
            <w:pPr>
              <w:spacing w:before="120" w:after="60"/>
              <w:jc w:val="center"/>
              <w:rPr>
                <w:rFonts w:ascii="Times New Roman" w:hAnsi="Times New Roman"/>
                <w:b/>
                <w:bCs/>
              </w:rPr>
            </w:pPr>
            <w:r w:rsidRPr="007976BC">
              <w:rPr>
                <w:rFonts w:ascii="Times New Roman" w:hAnsi="Times New Roman"/>
                <w:b/>
                <w:bCs/>
              </w:rPr>
              <w:t>Návrh TAČR</w:t>
            </w:r>
          </w:p>
        </w:tc>
      </w:tr>
      <w:tr w:rsidR="00DF446A" w:rsidRPr="007976BC" w:rsidTr="006E0CBB">
        <w:tc>
          <w:tcPr>
            <w:tcW w:w="991" w:type="dxa"/>
          </w:tcPr>
          <w:p w:rsidR="00DF446A" w:rsidRPr="007976BC" w:rsidRDefault="00DF446A" w:rsidP="00527A60">
            <w:pPr>
              <w:spacing w:before="60" w:after="60"/>
              <w:rPr>
                <w:rFonts w:ascii="Times New Roman" w:hAnsi="Times New Roman"/>
                <w:bCs/>
              </w:rPr>
            </w:pPr>
            <w:r w:rsidRPr="007976BC">
              <w:rPr>
                <w:rFonts w:ascii="Times New Roman" w:hAnsi="Times New Roman"/>
                <w:bCs/>
              </w:rPr>
              <w:t>§ 2</w:t>
            </w:r>
          </w:p>
        </w:tc>
        <w:tc>
          <w:tcPr>
            <w:tcW w:w="2497" w:type="dxa"/>
          </w:tcPr>
          <w:p w:rsidR="00DF446A" w:rsidRPr="007976BC" w:rsidRDefault="00DF446A" w:rsidP="00527A60">
            <w:pPr>
              <w:spacing w:before="60" w:after="60"/>
              <w:rPr>
                <w:rFonts w:ascii="Times New Roman" w:hAnsi="Times New Roman"/>
                <w:bCs/>
              </w:rPr>
            </w:pPr>
            <w:r w:rsidRPr="007976BC">
              <w:rPr>
                <w:rFonts w:ascii="Times New Roman" w:hAnsi="Times New Roman"/>
                <w:bCs/>
              </w:rPr>
              <w:t>Definice výzkumné organizace, další definice pojmů vypuštěny protože nemají návaznost na další text novely</w:t>
            </w:r>
          </w:p>
        </w:tc>
        <w:tc>
          <w:tcPr>
            <w:tcW w:w="5125" w:type="dxa"/>
          </w:tcPr>
          <w:p w:rsidR="00DF446A" w:rsidRPr="007976BC" w:rsidRDefault="00DF446A" w:rsidP="00527A60">
            <w:pPr>
              <w:spacing w:before="60" w:after="60"/>
              <w:rPr>
                <w:rFonts w:ascii="Times New Roman" w:hAnsi="Times New Roman"/>
                <w:bCs/>
              </w:rPr>
            </w:pPr>
            <w:r w:rsidRPr="007976BC">
              <w:rPr>
                <w:rFonts w:ascii="Times New Roman" w:hAnsi="Times New Roman"/>
                <w:bCs/>
              </w:rPr>
              <w:t>Definice VO shodná, zavedeny pojmy transfer technologií a finanční příspěvek</w:t>
            </w:r>
          </w:p>
        </w:tc>
      </w:tr>
      <w:tr w:rsidR="00DF446A" w:rsidRPr="007976BC" w:rsidTr="006E0CBB">
        <w:tc>
          <w:tcPr>
            <w:tcW w:w="991" w:type="dxa"/>
          </w:tcPr>
          <w:p w:rsidR="00DF446A" w:rsidRPr="007976BC" w:rsidRDefault="00DF446A" w:rsidP="00527A60">
            <w:pPr>
              <w:spacing w:before="60" w:after="60"/>
              <w:rPr>
                <w:rFonts w:ascii="Times New Roman" w:hAnsi="Times New Roman"/>
                <w:bCs/>
              </w:rPr>
            </w:pPr>
            <w:r w:rsidRPr="007976BC">
              <w:rPr>
                <w:rFonts w:ascii="Times New Roman" w:hAnsi="Times New Roman"/>
                <w:bCs/>
              </w:rPr>
              <w:t>§ 2</w:t>
            </w:r>
          </w:p>
        </w:tc>
        <w:tc>
          <w:tcPr>
            <w:tcW w:w="2497" w:type="dxa"/>
          </w:tcPr>
          <w:p w:rsidR="00DF446A" w:rsidRPr="007976BC" w:rsidRDefault="00DF446A" w:rsidP="00527A60">
            <w:pPr>
              <w:spacing w:before="60" w:after="60"/>
              <w:rPr>
                <w:rFonts w:ascii="Times New Roman" w:hAnsi="Times New Roman"/>
                <w:bCs/>
              </w:rPr>
            </w:pPr>
            <w:r w:rsidRPr="007976BC">
              <w:rPr>
                <w:rFonts w:ascii="Times New Roman" w:hAnsi="Times New Roman"/>
                <w:bCs/>
              </w:rPr>
              <w:t>doplněn náklad na zajištění právní ochrany výsledků výzkumu a vývoje a využití výsledků výzkumu a vývoje v inovacích</w:t>
            </w:r>
          </w:p>
        </w:tc>
        <w:tc>
          <w:tcPr>
            <w:tcW w:w="5125" w:type="dxa"/>
          </w:tcPr>
          <w:p w:rsidR="00DF446A" w:rsidRPr="007976BC" w:rsidRDefault="00DF446A" w:rsidP="00527A60">
            <w:pPr>
              <w:spacing w:before="60" w:after="60"/>
              <w:jc w:val="both"/>
              <w:rPr>
                <w:rFonts w:ascii="Times New Roman" w:hAnsi="Times New Roman"/>
                <w:bCs/>
              </w:rPr>
            </w:pPr>
            <w:r w:rsidRPr="007976BC">
              <w:rPr>
                <w:rFonts w:ascii="Times New Roman" w:hAnsi="Times New Roman"/>
                <w:bCs/>
              </w:rPr>
              <w:t>nový náklad se definuje odlišněji jako „na vytváření a</w:t>
            </w:r>
            <w:r>
              <w:rPr>
                <w:rFonts w:ascii="Times New Roman" w:hAnsi="Times New Roman"/>
                <w:bCs/>
              </w:rPr>
              <w:t> </w:t>
            </w:r>
            <w:r w:rsidRPr="007976BC">
              <w:rPr>
                <w:rFonts w:ascii="Times New Roman" w:hAnsi="Times New Roman"/>
                <w:bCs/>
              </w:rPr>
              <w:t>poskytování finančních prostředků do vnitřních fondů příjemců, kteří jsou výzkumnými organizacemi majícími nárok na institucionální podporu, založených za účelem zajištění právní ochrany, využití výsledků a</w:t>
            </w:r>
            <w:r>
              <w:rPr>
                <w:rFonts w:ascii="Times New Roman" w:hAnsi="Times New Roman"/>
                <w:bCs/>
              </w:rPr>
              <w:t> </w:t>
            </w:r>
            <w:r w:rsidRPr="007976BC">
              <w:rPr>
                <w:rFonts w:ascii="Times New Roman" w:hAnsi="Times New Roman"/>
                <w:bCs/>
              </w:rPr>
              <w:t>transferu znalostí“</w:t>
            </w:r>
          </w:p>
        </w:tc>
      </w:tr>
      <w:tr w:rsidR="00DF446A" w:rsidRPr="007976BC" w:rsidTr="006E0CBB">
        <w:tc>
          <w:tcPr>
            <w:tcW w:w="991" w:type="dxa"/>
          </w:tcPr>
          <w:p w:rsidR="00DF446A" w:rsidRPr="007976BC" w:rsidRDefault="00DF446A" w:rsidP="00527A60">
            <w:pPr>
              <w:spacing w:before="60" w:after="60"/>
              <w:rPr>
                <w:rFonts w:ascii="Times New Roman" w:hAnsi="Times New Roman"/>
                <w:bCs/>
              </w:rPr>
            </w:pPr>
            <w:r w:rsidRPr="007976BC">
              <w:rPr>
                <w:rFonts w:ascii="Times New Roman" w:hAnsi="Times New Roman"/>
                <w:bCs/>
              </w:rPr>
              <w:t>§ 4 odst. 1 písm. c)</w:t>
            </w:r>
          </w:p>
        </w:tc>
        <w:tc>
          <w:tcPr>
            <w:tcW w:w="2497" w:type="dxa"/>
          </w:tcPr>
          <w:p w:rsidR="00DF446A" w:rsidRPr="007976BC" w:rsidRDefault="00DF446A" w:rsidP="00527A60">
            <w:pPr>
              <w:spacing w:before="60" w:after="60"/>
              <w:rPr>
                <w:rFonts w:ascii="Times New Roman" w:hAnsi="Times New Roman"/>
                <w:bCs/>
              </w:rPr>
            </w:pPr>
            <w:r w:rsidRPr="007976BC">
              <w:rPr>
                <w:rFonts w:ascii="Times New Roman" w:hAnsi="Times New Roman"/>
                <w:bCs/>
              </w:rPr>
              <w:t xml:space="preserve">V návrzích  je předpokládáno uskutečnění programů podle </w:t>
            </w:r>
            <w:r w:rsidRPr="007976BC">
              <w:rPr>
                <w:rFonts w:ascii="Times New Roman" w:hAnsi="Times New Roman"/>
                <w:b/>
                <w:bCs/>
              </w:rPr>
              <w:t>§ 4 odst. 1 písm. c)</w:t>
            </w:r>
            <w:r w:rsidRPr="007976BC">
              <w:rPr>
                <w:rFonts w:ascii="Times New Roman" w:hAnsi="Times New Roman"/>
                <w:bCs/>
              </w:rPr>
              <w:t>, na základě výsledků na sebe navazujících veřejných soutěží ve výzkumu, vývoji a inovacích, provedených podle § 17 až 26. Tato metoda vychází z tzv. „</w:t>
            </w:r>
            <w:r w:rsidRPr="007976BC">
              <w:rPr>
                <w:rFonts w:ascii="Times New Roman" w:hAnsi="Times New Roman"/>
                <w:b/>
                <w:bCs/>
              </w:rPr>
              <w:t>Small Business Innovation Research</w:t>
            </w:r>
            <w:r w:rsidRPr="007976BC">
              <w:rPr>
                <w:rFonts w:ascii="Times New Roman" w:hAnsi="Times New Roman"/>
                <w:bCs/>
              </w:rPr>
              <w:t>” programu vlády USA, který je hodnocen jako osvědčený a efektivní</w:t>
            </w:r>
          </w:p>
        </w:tc>
        <w:tc>
          <w:tcPr>
            <w:tcW w:w="5125" w:type="dxa"/>
          </w:tcPr>
          <w:p w:rsidR="00DF446A" w:rsidRPr="007976BC" w:rsidRDefault="00DF446A" w:rsidP="00527A60">
            <w:pPr>
              <w:spacing w:before="60" w:after="60"/>
              <w:jc w:val="both"/>
              <w:rPr>
                <w:rFonts w:ascii="Times New Roman" w:hAnsi="Times New Roman"/>
                <w:bCs/>
              </w:rPr>
            </w:pPr>
            <w:r w:rsidRPr="007976BC">
              <w:rPr>
                <w:rFonts w:ascii="Times New Roman" w:hAnsi="Times New Roman"/>
                <w:bCs/>
              </w:rPr>
              <w:t>přizpůsobeno dle komplexní novely sekretariátu</w:t>
            </w:r>
          </w:p>
        </w:tc>
      </w:tr>
      <w:tr w:rsidR="00DF446A" w:rsidRPr="007976BC" w:rsidTr="006E0CBB">
        <w:tc>
          <w:tcPr>
            <w:tcW w:w="991" w:type="dxa"/>
          </w:tcPr>
          <w:p w:rsidR="00DF446A" w:rsidRPr="007976BC" w:rsidRDefault="00DF446A" w:rsidP="002A23C5">
            <w:pPr>
              <w:rPr>
                <w:rFonts w:ascii="Times New Roman" w:hAnsi="Times New Roman"/>
                <w:bCs/>
              </w:rPr>
            </w:pPr>
            <w:r w:rsidRPr="007976BC">
              <w:rPr>
                <w:rFonts w:ascii="Times New Roman" w:hAnsi="Times New Roman"/>
                <w:bCs/>
              </w:rPr>
              <w:t>§ 4 odst.2 a § 7</w:t>
            </w:r>
          </w:p>
        </w:tc>
        <w:tc>
          <w:tcPr>
            <w:tcW w:w="2497" w:type="dxa"/>
          </w:tcPr>
          <w:p w:rsidR="00DF446A" w:rsidRPr="007976BC" w:rsidRDefault="00DF446A" w:rsidP="00664027">
            <w:pPr>
              <w:rPr>
                <w:rFonts w:ascii="Times New Roman" w:hAnsi="Times New Roman"/>
                <w:bCs/>
              </w:rPr>
            </w:pPr>
            <w:r w:rsidRPr="007976BC">
              <w:rPr>
                <w:rFonts w:ascii="Times New Roman" w:hAnsi="Times New Roman"/>
                <w:bCs/>
              </w:rPr>
              <w:t>rozšiřuje formy a způsob poskytnutí účelové podpory</w:t>
            </w:r>
            <w:r w:rsidRPr="007976B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976BC">
              <w:rPr>
                <w:rFonts w:ascii="Times New Roman" w:hAnsi="Times New Roman"/>
                <w:bCs/>
              </w:rPr>
              <w:t>podle konzultací s MF tak, aby nebyl předmětem rozporu</w:t>
            </w:r>
          </w:p>
          <w:p w:rsidR="00DF446A" w:rsidRPr="007976BC" w:rsidRDefault="00DF446A" w:rsidP="00CF4C7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5125" w:type="dxa"/>
          </w:tcPr>
          <w:p w:rsidR="00DF446A" w:rsidRPr="007976BC" w:rsidRDefault="00DF446A" w:rsidP="0088030C">
            <w:pPr>
              <w:rPr>
                <w:rFonts w:ascii="Times New Roman" w:hAnsi="Times New Roman"/>
                <w:bCs/>
              </w:rPr>
            </w:pPr>
            <w:r w:rsidRPr="007976BC">
              <w:rPr>
                <w:rFonts w:ascii="Times New Roman" w:hAnsi="Times New Roman"/>
                <w:bCs/>
              </w:rPr>
              <w:t>obsahově přizpůsobeno dle komplexní novely sekretariátu</w:t>
            </w:r>
          </w:p>
        </w:tc>
      </w:tr>
      <w:tr w:rsidR="00DF446A" w:rsidRPr="007976BC" w:rsidTr="006E0CBB">
        <w:tc>
          <w:tcPr>
            <w:tcW w:w="991" w:type="dxa"/>
          </w:tcPr>
          <w:p w:rsidR="00DF446A" w:rsidRPr="007976BC" w:rsidRDefault="00DF446A" w:rsidP="002A23C5">
            <w:pPr>
              <w:rPr>
                <w:rFonts w:ascii="Times New Roman" w:hAnsi="Times New Roman"/>
                <w:bCs/>
              </w:rPr>
            </w:pPr>
            <w:r w:rsidRPr="007976BC">
              <w:rPr>
                <w:rFonts w:ascii="Times New Roman" w:hAnsi="Times New Roman"/>
                <w:bCs/>
              </w:rPr>
              <w:t>§ 18</w:t>
            </w:r>
          </w:p>
        </w:tc>
        <w:tc>
          <w:tcPr>
            <w:tcW w:w="2497" w:type="dxa"/>
          </w:tcPr>
          <w:p w:rsidR="00DF446A" w:rsidRPr="007976BC" w:rsidRDefault="00DF446A" w:rsidP="00664027">
            <w:pPr>
              <w:rPr>
                <w:rFonts w:ascii="Times New Roman" w:hAnsi="Times New Roman"/>
                <w:bCs/>
              </w:rPr>
            </w:pPr>
            <w:r w:rsidRPr="007976BC">
              <w:rPr>
                <w:rFonts w:ascii="Times New Roman" w:hAnsi="Times New Roman"/>
                <w:bCs/>
              </w:rPr>
              <w:t>úprava ulehčuje příjemcům, zejména soukromému sektoru, důkazní břemena obstarání podkladů přenáší na státní správu, která si tyto informace dálkovým způsobem může obstarat</w:t>
            </w:r>
          </w:p>
        </w:tc>
        <w:tc>
          <w:tcPr>
            <w:tcW w:w="5125" w:type="dxa"/>
          </w:tcPr>
          <w:p w:rsidR="00DF446A" w:rsidRPr="007976BC" w:rsidRDefault="00DF446A" w:rsidP="00B3371F">
            <w:pPr>
              <w:rPr>
                <w:rFonts w:ascii="Times New Roman" w:hAnsi="Times New Roman"/>
                <w:bCs/>
              </w:rPr>
            </w:pPr>
            <w:r w:rsidRPr="007976BC">
              <w:rPr>
                <w:rFonts w:ascii="Times New Roman" w:hAnsi="Times New Roman"/>
                <w:bCs/>
              </w:rPr>
              <w:t>upřesňuje prokazování způsobilosti uchazeče, přičemž ovšem výrazně zátěž neulehčuje a ponechává povinnost s obstaráním některých dokumentů mimo státní správu</w:t>
            </w:r>
          </w:p>
        </w:tc>
      </w:tr>
      <w:tr w:rsidR="00DF446A" w:rsidRPr="007976BC" w:rsidTr="006E0CBB">
        <w:tc>
          <w:tcPr>
            <w:tcW w:w="991" w:type="dxa"/>
          </w:tcPr>
          <w:p w:rsidR="00DF446A" w:rsidRPr="007976BC" w:rsidRDefault="00DF446A" w:rsidP="00CF4C7A">
            <w:pPr>
              <w:rPr>
                <w:rFonts w:ascii="Times New Roman" w:hAnsi="Times New Roman"/>
                <w:bCs/>
              </w:rPr>
            </w:pPr>
            <w:r w:rsidRPr="007976BC">
              <w:rPr>
                <w:rFonts w:ascii="Times New Roman" w:hAnsi="Times New Roman"/>
                <w:bCs/>
              </w:rPr>
              <w:t>§ 21</w:t>
            </w:r>
          </w:p>
        </w:tc>
        <w:tc>
          <w:tcPr>
            <w:tcW w:w="2497" w:type="dxa"/>
          </w:tcPr>
          <w:p w:rsidR="00DF446A" w:rsidRPr="007976BC" w:rsidRDefault="00DF446A" w:rsidP="003B058C">
            <w:pPr>
              <w:rPr>
                <w:rFonts w:ascii="Times New Roman" w:hAnsi="Times New Roman"/>
                <w:bCs/>
              </w:rPr>
            </w:pPr>
            <w:r w:rsidRPr="007976BC">
              <w:rPr>
                <w:rFonts w:ascii="Times New Roman" w:hAnsi="Times New Roman"/>
                <w:bCs/>
              </w:rPr>
              <w:t>upřesňuje členství v komisích a poradních orgánech a dává možnost opravit nedostatky,</w:t>
            </w:r>
            <w:r w:rsidRPr="007976B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976BC">
              <w:rPr>
                <w:rFonts w:ascii="Times New Roman" w:hAnsi="Times New Roman"/>
                <w:bCs/>
              </w:rPr>
              <w:t xml:space="preserve">návrh S přehodil pořadí odst. </w:t>
            </w:r>
            <w:smartTag w:uri="urn:schemas-microsoft-com:office:smarttags" w:element="metricconverter">
              <w:smartTagPr>
                <w:attr w:name="ProductID" w:val="9 a"/>
              </w:smartTagPr>
              <w:r w:rsidRPr="007976BC">
                <w:rPr>
                  <w:rFonts w:ascii="Times New Roman" w:hAnsi="Times New Roman"/>
                  <w:bCs/>
                </w:rPr>
                <w:t>9 a</w:t>
              </w:r>
            </w:smartTag>
            <w:r w:rsidRPr="007976BC">
              <w:rPr>
                <w:rFonts w:ascii="Times New Roman" w:hAnsi="Times New Roman"/>
                <w:bCs/>
              </w:rPr>
              <w:t xml:space="preserve"> 10 (resp. 11), aby logičtěji odpovídalo dikci ustanovení</w:t>
            </w:r>
          </w:p>
        </w:tc>
        <w:tc>
          <w:tcPr>
            <w:tcW w:w="5125" w:type="dxa"/>
          </w:tcPr>
          <w:p w:rsidR="00DF446A" w:rsidRPr="007976BC" w:rsidRDefault="00DF446A" w:rsidP="0088030C">
            <w:pPr>
              <w:rPr>
                <w:rFonts w:ascii="Times New Roman" w:hAnsi="Times New Roman"/>
                <w:bCs/>
              </w:rPr>
            </w:pPr>
            <w:r w:rsidRPr="007976BC">
              <w:rPr>
                <w:rFonts w:ascii="Times New Roman" w:hAnsi="Times New Roman"/>
                <w:bCs/>
              </w:rPr>
              <w:t>jen technicky odlišná úprava</w:t>
            </w:r>
          </w:p>
        </w:tc>
      </w:tr>
      <w:tr w:rsidR="00DF446A" w:rsidRPr="007976BC" w:rsidTr="006E0CBB">
        <w:tc>
          <w:tcPr>
            <w:tcW w:w="991" w:type="dxa"/>
          </w:tcPr>
          <w:p w:rsidR="00DF446A" w:rsidRPr="007976BC" w:rsidRDefault="00DF446A" w:rsidP="002A23C5">
            <w:pPr>
              <w:rPr>
                <w:rFonts w:ascii="Times New Roman" w:hAnsi="Times New Roman"/>
                <w:bCs/>
              </w:rPr>
            </w:pPr>
            <w:r w:rsidRPr="007976BC">
              <w:rPr>
                <w:rFonts w:ascii="Times New Roman" w:hAnsi="Times New Roman"/>
                <w:bCs/>
              </w:rPr>
              <w:t>§36a</w:t>
            </w:r>
          </w:p>
        </w:tc>
        <w:tc>
          <w:tcPr>
            <w:tcW w:w="2497" w:type="dxa"/>
          </w:tcPr>
          <w:p w:rsidR="00DF446A" w:rsidRPr="007976BC" w:rsidRDefault="00DF446A" w:rsidP="003B058C">
            <w:pPr>
              <w:rPr>
                <w:rFonts w:ascii="Times New Roman" w:hAnsi="Times New Roman"/>
                <w:bCs/>
              </w:rPr>
            </w:pPr>
            <w:r w:rsidRPr="007976BC">
              <w:rPr>
                <w:rFonts w:ascii="Times New Roman" w:hAnsi="Times New Roman"/>
                <w:bCs/>
              </w:rPr>
              <w:t xml:space="preserve">doplnění mechanismu vyhlašování a administrace „projektů aplikovaného výzkumu a vývoje pro předobchodní fázi“ </w:t>
            </w:r>
          </w:p>
        </w:tc>
        <w:tc>
          <w:tcPr>
            <w:tcW w:w="5125" w:type="dxa"/>
          </w:tcPr>
          <w:p w:rsidR="00DF446A" w:rsidRPr="007976BC" w:rsidRDefault="00DF446A" w:rsidP="0088030C">
            <w:pPr>
              <w:rPr>
                <w:rFonts w:ascii="Times New Roman" w:hAnsi="Times New Roman"/>
                <w:bCs/>
              </w:rPr>
            </w:pPr>
            <w:r w:rsidRPr="007976BC">
              <w:rPr>
                <w:rFonts w:ascii="Times New Roman" w:hAnsi="Times New Roman"/>
                <w:bCs/>
              </w:rPr>
              <w:t>p</w:t>
            </w:r>
            <w:bookmarkStart w:id="0" w:name="_GoBack"/>
            <w:bookmarkEnd w:id="0"/>
            <w:r w:rsidRPr="007976BC">
              <w:rPr>
                <w:rFonts w:ascii="Times New Roman" w:hAnsi="Times New Roman"/>
                <w:bCs/>
              </w:rPr>
              <w:t>řevzato z komplexní novely sekretariátu</w:t>
            </w:r>
          </w:p>
        </w:tc>
      </w:tr>
    </w:tbl>
    <w:p w:rsidR="00DF446A" w:rsidRPr="00394D62" w:rsidRDefault="00DF446A" w:rsidP="002A23C5">
      <w:pPr>
        <w:rPr>
          <w:rFonts w:ascii="Times New Roman" w:hAnsi="Times New Roman"/>
          <w:bCs/>
        </w:rPr>
      </w:pPr>
    </w:p>
    <w:p w:rsidR="00DF446A" w:rsidRPr="00CF4C7A" w:rsidRDefault="00DF446A" w:rsidP="00CF4C7A">
      <w:pPr>
        <w:pStyle w:val="ListParagraph"/>
        <w:numPr>
          <w:ilvl w:val="0"/>
          <w:numId w:val="7"/>
        </w:num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O</w:t>
      </w:r>
      <w:r w:rsidRPr="00CF4C7A">
        <w:rPr>
          <w:rFonts w:ascii="Times New Roman" w:hAnsi="Times New Roman"/>
          <w:b/>
          <w:bCs/>
          <w:sz w:val="28"/>
          <w:szCs w:val="28"/>
        </w:rPr>
        <w:t>dlišné úpravy</w:t>
      </w:r>
      <w:r>
        <w:rPr>
          <w:rFonts w:ascii="Times New Roman" w:hAnsi="Times New Roman"/>
          <w:b/>
          <w:bCs/>
          <w:sz w:val="28"/>
          <w:szCs w:val="28"/>
        </w:rPr>
        <w:t xml:space="preserve"> návrhu TA ČR </w:t>
      </w:r>
    </w:p>
    <w:p w:rsidR="00DF446A" w:rsidRPr="00CF4C7A" w:rsidRDefault="00DF446A" w:rsidP="00AE0E3F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57365">
        <w:rPr>
          <w:rFonts w:ascii="Times New Roman" w:hAnsi="Times New Roman"/>
          <w:bCs/>
          <w:sz w:val="24"/>
          <w:szCs w:val="24"/>
        </w:rPr>
        <w:t>Ust</w:t>
      </w:r>
      <w:r w:rsidRPr="00CF4C7A">
        <w:rPr>
          <w:rFonts w:ascii="Times New Roman" w:hAnsi="Times New Roman"/>
          <w:b/>
          <w:bCs/>
          <w:sz w:val="24"/>
          <w:szCs w:val="24"/>
        </w:rPr>
        <w:t>. § 2 odst. 2 písm. a)</w:t>
      </w:r>
      <w:r w:rsidRPr="00CF4C7A">
        <w:rPr>
          <w:rFonts w:ascii="Times New Roman" w:hAnsi="Times New Roman"/>
          <w:bCs/>
          <w:sz w:val="24"/>
          <w:szCs w:val="24"/>
        </w:rPr>
        <w:t xml:space="preserve"> v návrhu T</w:t>
      </w:r>
      <w:r>
        <w:rPr>
          <w:rFonts w:ascii="Times New Roman" w:hAnsi="Times New Roman"/>
          <w:bCs/>
          <w:sz w:val="24"/>
          <w:szCs w:val="24"/>
        </w:rPr>
        <w:t>A ČR</w:t>
      </w:r>
      <w:r w:rsidRPr="00CF4C7A">
        <w:rPr>
          <w:rFonts w:ascii="Times New Roman" w:hAnsi="Times New Roman"/>
          <w:bCs/>
          <w:sz w:val="24"/>
          <w:szCs w:val="24"/>
        </w:rPr>
        <w:t xml:space="preserve"> obsahuje zakotvení jako poskytovatele ČMZRB, přičemž není k dispozici souhlasné stanovisko MF s takovým řešením</w:t>
      </w:r>
      <w:r>
        <w:rPr>
          <w:rFonts w:ascii="Times New Roman" w:hAnsi="Times New Roman"/>
          <w:bCs/>
          <w:sz w:val="24"/>
          <w:szCs w:val="24"/>
        </w:rPr>
        <w:t>, protože</w:t>
      </w:r>
      <w:r w:rsidRPr="00CF4C7A">
        <w:rPr>
          <w:rFonts w:ascii="Times New Roman" w:hAnsi="Times New Roman"/>
          <w:bCs/>
          <w:sz w:val="24"/>
          <w:szCs w:val="24"/>
        </w:rPr>
        <w:t xml:space="preserve"> připravovaná novela zák. č. 47/2002 Sb. o malém a středním podnikání dosud neprošla legislativním procesem.</w:t>
      </w:r>
    </w:p>
    <w:p w:rsidR="00DF446A" w:rsidRPr="00CF4C7A" w:rsidRDefault="00DF446A" w:rsidP="00AE0E3F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CF4C7A">
        <w:rPr>
          <w:rFonts w:ascii="Times New Roman" w:hAnsi="Times New Roman"/>
          <w:bCs/>
          <w:sz w:val="24"/>
          <w:szCs w:val="24"/>
        </w:rPr>
        <w:t>V návrhu T</w:t>
      </w:r>
      <w:r>
        <w:rPr>
          <w:rFonts w:ascii="Times New Roman" w:hAnsi="Times New Roman"/>
          <w:bCs/>
          <w:sz w:val="24"/>
          <w:szCs w:val="24"/>
        </w:rPr>
        <w:t>A ČR</w:t>
      </w:r>
      <w:r w:rsidRPr="00CF4C7A">
        <w:rPr>
          <w:rFonts w:ascii="Times New Roman" w:hAnsi="Times New Roman"/>
          <w:bCs/>
          <w:sz w:val="24"/>
          <w:szCs w:val="24"/>
        </w:rPr>
        <w:t xml:space="preserve"> je zachováno</w:t>
      </w:r>
      <w:r w:rsidRPr="00CF4C7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57365">
        <w:rPr>
          <w:rFonts w:ascii="Times New Roman" w:hAnsi="Times New Roman"/>
          <w:bCs/>
          <w:sz w:val="24"/>
          <w:szCs w:val="24"/>
        </w:rPr>
        <w:t>ust.</w:t>
      </w:r>
      <w:r w:rsidRPr="00CF4C7A">
        <w:rPr>
          <w:rFonts w:ascii="Times New Roman" w:hAnsi="Times New Roman"/>
          <w:b/>
          <w:bCs/>
          <w:sz w:val="24"/>
          <w:szCs w:val="24"/>
        </w:rPr>
        <w:t xml:space="preserve"> § 33 odst. 2 písm. e) </w:t>
      </w:r>
      <w:r w:rsidRPr="00CF4C7A">
        <w:rPr>
          <w:rFonts w:ascii="Times New Roman" w:hAnsi="Times New Roman"/>
          <w:bCs/>
          <w:sz w:val="24"/>
          <w:szCs w:val="24"/>
        </w:rPr>
        <w:t xml:space="preserve">stanovující odpovědnost MŠMT za vedení seznamu výzkumných organizací a </w:t>
      </w:r>
      <w:r w:rsidRPr="00CF4C7A">
        <w:rPr>
          <w:rFonts w:ascii="Times New Roman" w:hAnsi="Times New Roman"/>
          <w:b/>
          <w:bCs/>
          <w:sz w:val="24"/>
          <w:szCs w:val="24"/>
        </w:rPr>
        <w:t>§ 33a</w:t>
      </w:r>
      <w:r w:rsidRPr="00CF4C7A">
        <w:rPr>
          <w:rFonts w:ascii="Times New Roman" w:hAnsi="Times New Roman"/>
          <w:bCs/>
          <w:sz w:val="24"/>
          <w:szCs w:val="24"/>
        </w:rPr>
        <w:t xml:space="preserve"> zakotvující </w:t>
      </w:r>
      <w:r>
        <w:rPr>
          <w:rFonts w:ascii="Times New Roman" w:hAnsi="Times New Roman"/>
          <w:bCs/>
          <w:sz w:val="24"/>
          <w:szCs w:val="24"/>
        </w:rPr>
        <w:t>ú</w:t>
      </w:r>
      <w:r w:rsidRPr="00CF4C7A">
        <w:rPr>
          <w:rFonts w:ascii="Times New Roman" w:hAnsi="Times New Roman"/>
          <w:bCs/>
          <w:sz w:val="24"/>
          <w:szCs w:val="24"/>
        </w:rPr>
        <w:t xml:space="preserve">střední správní úřad odpovědný za inovace. Obě tato zakotvení povinností v současné době příslušné resorty </w:t>
      </w:r>
      <w:r w:rsidRPr="00664027">
        <w:rPr>
          <w:rFonts w:ascii="Times New Roman" w:hAnsi="Times New Roman"/>
          <w:b/>
          <w:bCs/>
          <w:sz w:val="24"/>
          <w:szCs w:val="24"/>
        </w:rPr>
        <w:t xml:space="preserve">prozatím odmítají </w:t>
      </w:r>
      <w:r w:rsidRPr="00CF4C7A">
        <w:rPr>
          <w:rFonts w:ascii="Times New Roman" w:hAnsi="Times New Roman"/>
          <w:bCs/>
          <w:sz w:val="24"/>
          <w:szCs w:val="24"/>
        </w:rPr>
        <w:t>zařadit do této novely, případná změna stanoviska by nebyla otázkou věcnou, ale politickou.</w:t>
      </w:r>
    </w:p>
    <w:p w:rsidR="00DF446A" w:rsidRPr="00CF4C7A" w:rsidRDefault="00DF446A" w:rsidP="00AE0E3F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CF4C7A">
        <w:rPr>
          <w:rFonts w:ascii="Times New Roman" w:hAnsi="Times New Roman"/>
          <w:bCs/>
          <w:sz w:val="24"/>
          <w:szCs w:val="24"/>
        </w:rPr>
        <w:t>V </w:t>
      </w:r>
      <w:r w:rsidRPr="00357365">
        <w:rPr>
          <w:rFonts w:ascii="Times New Roman" w:hAnsi="Times New Roman"/>
          <w:bCs/>
          <w:sz w:val="24"/>
          <w:szCs w:val="24"/>
        </w:rPr>
        <w:t>ust.</w:t>
      </w:r>
      <w:r w:rsidRPr="00CF4C7A">
        <w:rPr>
          <w:rFonts w:ascii="Times New Roman" w:hAnsi="Times New Roman"/>
          <w:b/>
          <w:bCs/>
          <w:sz w:val="24"/>
          <w:szCs w:val="24"/>
        </w:rPr>
        <w:t xml:space="preserve"> § 36 a §36a</w:t>
      </w:r>
      <w:r w:rsidRPr="00CF4C7A">
        <w:rPr>
          <w:rFonts w:ascii="Times New Roman" w:hAnsi="Times New Roman"/>
          <w:bCs/>
          <w:sz w:val="24"/>
          <w:szCs w:val="24"/>
        </w:rPr>
        <w:t xml:space="preserve"> v návrhu T</w:t>
      </w:r>
      <w:r>
        <w:rPr>
          <w:rFonts w:ascii="Times New Roman" w:hAnsi="Times New Roman"/>
          <w:bCs/>
          <w:sz w:val="24"/>
          <w:szCs w:val="24"/>
        </w:rPr>
        <w:t>AČR</w:t>
      </w:r>
      <w:r w:rsidRPr="00CF4C7A">
        <w:rPr>
          <w:rFonts w:ascii="Times New Roman" w:hAnsi="Times New Roman"/>
          <w:bCs/>
          <w:sz w:val="24"/>
          <w:szCs w:val="24"/>
        </w:rPr>
        <w:t xml:space="preserve"> je zachováno slovo </w:t>
      </w:r>
      <w:r w:rsidRPr="00CF4C7A">
        <w:rPr>
          <w:rFonts w:ascii="Times New Roman" w:hAnsi="Times New Roman"/>
          <w:b/>
          <w:bCs/>
          <w:sz w:val="24"/>
          <w:szCs w:val="24"/>
        </w:rPr>
        <w:t>„zejména“</w:t>
      </w:r>
      <w:r w:rsidRPr="00CF4C7A">
        <w:rPr>
          <w:rFonts w:ascii="Times New Roman" w:hAnsi="Times New Roman"/>
          <w:bCs/>
          <w:sz w:val="24"/>
          <w:szCs w:val="24"/>
        </w:rPr>
        <w:t xml:space="preserve"> u stanovení kompetencí obou agentur.</w:t>
      </w:r>
    </w:p>
    <w:p w:rsidR="00DF446A" w:rsidRPr="00CF4C7A" w:rsidRDefault="00DF446A" w:rsidP="000B19B0">
      <w:pPr>
        <w:pStyle w:val="ListParagraph"/>
        <w:keepNext/>
        <w:numPr>
          <w:ilvl w:val="0"/>
          <w:numId w:val="7"/>
        </w:numPr>
        <w:ind w:left="714" w:hanging="357"/>
        <w:jc w:val="both"/>
        <w:rPr>
          <w:rFonts w:ascii="Times New Roman" w:hAnsi="Times New Roman"/>
          <w:b/>
          <w:bCs/>
          <w:sz w:val="28"/>
          <w:szCs w:val="28"/>
        </w:rPr>
      </w:pPr>
      <w:r w:rsidRPr="00CF4C7A">
        <w:rPr>
          <w:rFonts w:ascii="Times New Roman" w:hAnsi="Times New Roman"/>
          <w:b/>
          <w:bCs/>
          <w:sz w:val="28"/>
          <w:szCs w:val="28"/>
        </w:rPr>
        <w:t>GBER</w:t>
      </w:r>
    </w:p>
    <w:p w:rsidR="00DF446A" w:rsidRPr="00CF4C7A" w:rsidRDefault="00DF446A" w:rsidP="00AE0E3F">
      <w:pPr>
        <w:suppressAutoHyphens/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CF4C7A">
        <w:rPr>
          <w:rFonts w:ascii="Times New Roman" w:hAnsi="Times New Roman"/>
          <w:bCs/>
          <w:sz w:val="24"/>
          <w:szCs w:val="24"/>
          <w:lang w:eastAsia="ar-SA"/>
        </w:rPr>
        <w:t xml:space="preserve">Jedním ze stěžejních důvodů pro přijetí zásadní novelizace stávajícího zákona 130/2002 Sb. nebo zákona upravujícího oblast vědy, výzkumu a inovací je příprava nového </w:t>
      </w:r>
      <w:r w:rsidRPr="00CF4C7A">
        <w:rPr>
          <w:rFonts w:ascii="Times New Roman" w:hAnsi="Times New Roman"/>
          <w:b/>
          <w:bCs/>
          <w:sz w:val="24"/>
          <w:szCs w:val="24"/>
          <w:lang w:eastAsia="ar-SA"/>
        </w:rPr>
        <w:t>Obecného nařízení o blokových výjimkách (General Block Exemption Regulation, „GBER“)</w:t>
      </w:r>
      <w:r w:rsidRPr="00CF4C7A">
        <w:rPr>
          <w:rFonts w:ascii="Times New Roman" w:hAnsi="Times New Roman"/>
          <w:bCs/>
          <w:i/>
          <w:iCs/>
          <w:sz w:val="24"/>
          <w:szCs w:val="24"/>
          <w:lang w:eastAsia="ar-SA"/>
        </w:rPr>
        <w:t>.</w:t>
      </w:r>
      <w:r w:rsidRPr="00CF4C7A">
        <w:rPr>
          <w:rFonts w:ascii="Times New Roman" w:hAnsi="Times New Roman"/>
          <w:bCs/>
          <w:sz w:val="24"/>
          <w:szCs w:val="24"/>
          <w:lang w:eastAsia="ar-SA"/>
        </w:rPr>
        <w:t xml:space="preserve"> Tento zásadní předpis EU umožňuje za předepsaných podmínek poskytovat veřejnou podporu bez nutnosti její předchozí notifikace a schválení ze strany Evropské komise.</w:t>
      </w:r>
    </w:p>
    <w:p w:rsidR="00DF446A" w:rsidRPr="00CF4C7A" w:rsidRDefault="00DF446A" w:rsidP="00AE0E3F">
      <w:pPr>
        <w:suppressAutoHyphens/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CF4C7A">
        <w:rPr>
          <w:rFonts w:ascii="Times New Roman" w:hAnsi="Times New Roman"/>
          <w:b/>
          <w:bCs/>
          <w:sz w:val="24"/>
          <w:szCs w:val="24"/>
          <w:lang w:eastAsia="ar-SA"/>
        </w:rPr>
        <w:t>Nové nařízení GBER</w:t>
      </w:r>
      <w:r w:rsidRPr="00CF4C7A">
        <w:rPr>
          <w:rFonts w:ascii="Times New Roman" w:hAnsi="Times New Roman"/>
          <w:bCs/>
          <w:sz w:val="24"/>
          <w:szCs w:val="24"/>
          <w:lang w:eastAsia="ar-SA"/>
        </w:rPr>
        <w:t xml:space="preserve">, které nahradí stávající předpis (Nařízení EK č. </w:t>
      </w:r>
      <w:hyperlink r:id="rId7" w:history="1">
        <w:r w:rsidRPr="00CF4C7A">
          <w:rPr>
            <w:rStyle w:val="Hyperlink"/>
            <w:rFonts w:ascii="Times New Roman" w:hAnsi="Times New Roman"/>
            <w:bCs/>
            <w:color w:val="auto"/>
            <w:sz w:val="24"/>
            <w:szCs w:val="24"/>
            <w:lang w:eastAsia="ar-SA"/>
          </w:rPr>
          <w:t>800/2008</w:t>
        </w:r>
      </w:hyperlink>
      <w:r w:rsidRPr="00CF4C7A">
        <w:rPr>
          <w:rFonts w:ascii="Times New Roman" w:hAnsi="Times New Roman"/>
          <w:bCs/>
          <w:sz w:val="24"/>
          <w:szCs w:val="24"/>
          <w:lang w:eastAsia="ar-SA"/>
        </w:rPr>
        <w:t xml:space="preserve">), </w:t>
      </w:r>
      <w:r w:rsidRPr="00CF4C7A">
        <w:rPr>
          <w:rFonts w:ascii="Times New Roman" w:hAnsi="Times New Roman"/>
          <w:b/>
          <w:bCs/>
          <w:sz w:val="24"/>
          <w:szCs w:val="24"/>
          <w:lang w:eastAsia="ar-SA"/>
        </w:rPr>
        <w:t>rozšíří s</w:t>
      </w:r>
      <w:r>
        <w:rPr>
          <w:rFonts w:ascii="Times New Roman" w:hAnsi="Times New Roman"/>
          <w:b/>
          <w:bCs/>
          <w:sz w:val="24"/>
          <w:szCs w:val="24"/>
          <w:lang w:eastAsia="ar-SA"/>
        </w:rPr>
        <w:t> </w:t>
      </w:r>
      <w:r w:rsidRPr="00CF4C7A">
        <w:rPr>
          <w:rFonts w:ascii="Times New Roman" w:hAnsi="Times New Roman"/>
          <w:b/>
          <w:bCs/>
          <w:sz w:val="24"/>
          <w:szCs w:val="24"/>
          <w:lang w:eastAsia="ar-SA"/>
        </w:rPr>
        <w:t>účinností od 1.7.2014 okruh působnosti blokových výjimek o nové kategorie podpory.</w:t>
      </w:r>
      <w:r w:rsidRPr="00CF4C7A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</w:p>
    <w:p w:rsidR="00DF446A" w:rsidRPr="00CF4C7A" w:rsidRDefault="00DF446A" w:rsidP="00AE0E3F">
      <w:pPr>
        <w:suppressAutoHyphens/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ar-SA"/>
        </w:rPr>
      </w:pPr>
      <w:r w:rsidRPr="00CF4C7A">
        <w:rPr>
          <w:rFonts w:ascii="Times New Roman" w:hAnsi="Times New Roman"/>
          <w:b/>
          <w:bCs/>
          <w:sz w:val="24"/>
          <w:szCs w:val="24"/>
          <w:lang w:eastAsia="ar-SA"/>
        </w:rPr>
        <w:t>Evropská komise nyní vydala návrh podmínek pro aplikovatelnost blokových výjimek u</w:t>
      </w:r>
      <w:r>
        <w:rPr>
          <w:rFonts w:ascii="Times New Roman" w:hAnsi="Times New Roman"/>
          <w:b/>
          <w:bCs/>
          <w:sz w:val="24"/>
          <w:szCs w:val="24"/>
          <w:lang w:eastAsia="ar-SA"/>
        </w:rPr>
        <w:t> </w:t>
      </w:r>
      <w:r w:rsidRPr="00CF4C7A">
        <w:rPr>
          <w:rFonts w:ascii="Times New Roman" w:hAnsi="Times New Roman"/>
          <w:b/>
          <w:bCs/>
          <w:sz w:val="24"/>
          <w:szCs w:val="24"/>
          <w:lang w:eastAsia="ar-SA"/>
        </w:rPr>
        <w:t>těchto nových kategorií a vyzvala v rámci veřejné konzultace členské státy a</w:t>
      </w:r>
      <w:r>
        <w:rPr>
          <w:rFonts w:ascii="Times New Roman" w:hAnsi="Times New Roman"/>
          <w:b/>
          <w:bCs/>
          <w:sz w:val="24"/>
          <w:szCs w:val="24"/>
          <w:lang w:eastAsia="ar-SA"/>
        </w:rPr>
        <w:t> </w:t>
      </w:r>
      <w:r w:rsidRPr="00CF4C7A">
        <w:rPr>
          <w:rFonts w:ascii="Times New Roman" w:hAnsi="Times New Roman"/>
          <w:b/>
          <w:bCs/>
          <w:sz w:val="24"/>
          <w:szCs w:val="24"/>
          <w:lang w:eastAsia="ar-SA"/>
        </w:rPr>
        <w:t>zainteresované subjekty k podání připomínek, názorů a komentářů k tomuto návrhu</w:t>
      </w:r>
      <w:r w:rsidRPr="00CF4C7A">
        <w:rPr>
          <w:rFonts w:ascii="Times New Roman" w:hAnsi="Times New Roman"/>
          <w:bCs/>
          <w:sz w:val="24"/>
          <w:szCs w:val="24"/>
          <w:lang w:eastAsia="ar-SA"/>
        </w:rPr>
        <w:t>. Tato konzultace navazuje na předchozí konzultaci návrhu nového GBER v částech upravujících obecná ustanovení předpisu a stávající kategorie podpory (regionální, na VaVaI, na ochranu ŽP atd.). Tato konzultace byla uzavřena 28.6.2013. Evropská komise paralelně s</w:t>
      </w:r>
      <w:r>
        <w:rPr>
          <w:rFonts w:ascii="Times New Roman" w:hAnsi="Times New Roman"/>
          <w:bCs/>
          <w:sz w:val="24"/>
          <w:szCs w:val="24"/>
          <w:lang w:eastAsia="ar-SA"/>
        </w:rPr>
        <w:t> </w:t>
      </w:r>
      <w:r w:rsidRPr="00CF4C7A">
        <w:rPr>
          <w:rFonts w:ascii="Times New Roman" w:hAnsi="Times New Roman"/>
          <w:bCs/>
          <w:sz w:val="24"/>
          <w:szCs w:val="24"/>
          <w:lang w:eastAsia="ar-SA"/>
        </w:rPr>
        <w:t xml:space="preserve">touto konzultací hodlá </w:t>
      </w:r>
      <w:hyperlink r:id="rId8" w:history="1">
        <w:r w:rsidRPr="00E41E5C">
          <w:rPr>
            <w:rStyle w:val="Hyperlink"/>
            <w:rFonts w:ascii="Times New Roman" w:hAnsi="Times New Roman"/>
            <w:bCs/>
            <w:color w:val="auto"/>
            <w:sz w:val="24"/>
            <w:szCs w:val="24"/>
            <w:u w:val="none"/>
            <w:lang w:eastAsia="ar-SA"/>
          </w:rPr>
          <w:t>prodloužit účinnost stávajícího GBER do 30.6.2014</w:t>
        </w:r>
      </w:hyperlink>
      <w:r w:rsidRPr="00CF4C7A">
        <w:rPr>
          <w:rFonts w:ascii="Times New Roman" w:hAnsi="Times New Roman"/>
          <w:bCs/>
          <w:sz w:val="24"/>
          <w:szCs w:val="24"/>
          <w:lang w:eastAsia="ar-SA"/>
        </w:rPr>
        <w:t xml:space="preserve">. V listopadu 2013 pak Komise vydá na základě výsledků této a předchozí konzultace upravený návrh nového GBER, v němž již budou stávající a nové kategorie podpor integrovány do jednoho návrhu, k </w:t>
      </w:r>
      <w:r w:rsidRPr="00CF4C7A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němuž bude otevřeno poslední kolo připomínkování. Finalizovaný nový předpis bude publikován v Úředním věstníku EU v dubnu příštího roku a </w:t>
      </w:r>
      <w:r w:rsidRPr="00CF4C7A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v účinnost vstoupí 1.7.2014</w:t>
      </w:r>
      <w:r w:rsidRPr="00CF4C7A">
        <w:rPr>
          <w:rFonts w:ascii="Times New Roman" w:hAnsi="Times New Roman"/>
          <w:bCs/>
          <w:color w:val="000000"/>
          <w:sz w:val="24"/>
          <w:szCs w:val="24"/>
          <w:lang w:eastAsia="ar-SA"/>
        </w:rPr>
        <w:t>.</w:t>
      </w:r>
    </w:p>
    <w:p w:rsidR="00DF446A" w:rsidRPr="00CF4C7A" w:rsidRDefault="00DF446A" w:rsidP="00AE0E3F">
      <w:pPr>
        <w:suppressAutoHyphens/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ar-SA"/>
        </w:rPr>
      </w:pPr>
      <w:r w:rsidRPr="00CF4C7A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Souběžně bude připraven i předpis nahrazující stávající Rámec Společenství pro státní podporu výzkumu, vývoje a inovací (2006/C 323/01).</w:t>
      </w:r>
    </w:p>
    <w:p w:rsidR="00DF446A" w:rsidRPr="00CF4C7A" w:rsidRDefault="00DF446A" w:rsidP="00AE0E3F">
      <w:pPr>
        <w:suppressAutoHyphens/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CF4C7A">
        <w:rPr>
          <w:rFonts w:ascii="Times New Roman" w:hAnsi="Times New Roman"/>
          <w:bCs/>
          <w:sz w:val="24"/>
          <w:szCs w:val="24"/>
          <w:lang w:eastAsia="ar-SA"/>
        </w:rPr>
        <w:t xml:space="preserve">Vzhledem k tomu, co již nyní víme, je jisté, že budou </w:t>
      </w:r>
      <w:r w:rsidRPr="00CF4C7A">
        <w:rPr>
          <w:rFonts w:ascii="Times New Roman" w:hAnsi="Times New Roman"/>
          <w:b/>
          <w:bCs/>
          <w:sz w:val="24"/>
          <w:szCs w:val="24"/>
          <w:lang w:eastAsia="ar-SA"/>
        </w:rPr>
        <w:t>nově upraveny pojmy „míra podpory“, „částečně způsobilé náklady“ a zejména „kategorie VaVaI“ (dle prozatím dodaných podkladů se bude členit na základní výzkum, průmyslový výzkum, experimentální vývoj a studie proveditelnosti).</w:t>
      </w:r>
      <w:r w:rsidRPr="00CF4C7A">
        <w:rPr>
          <w:rFonts w:ascii="Times New Roman" w:hAnsi="Times New Roman"/>
          <w:bCs/>
          <w:sz w:val="24"/>
          <w:szCs w:val="24"/>
          <w:lang w:eastAsia="ar-SA"/>
        </w:rPr>
        <w:t xml:space="preserve"> Tyto změny se promítnou i do dalších částí zákona resp. stávající právní úpravy. Vzhledem k tomu, že bude  </w:t>
      </w:r>
      <w:r w:rsidRPr="00CF4C7A" w:rsidDel="00851A01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Pr="00CF4C7A">
        <w:rPr>
          <w:rFonts w:ascii="Times New Roman" w:hAnsi="Times New Roman"/>
          <w:bCs/>
          <w:sz w:val="24"/>
          <w:szCs w:val="24"/>
          <w:lang w:eastAsia="ar-SA"/>
        </w:rPr>
        <w:t>zvolena forma nařízení, bude její obsah účinný okamžitě.</w:t>
      </w:r>
    </w:p>
    <w:p w:rsidR="00DF446A" w:rsidRPr="000B19B0" w:rsidRDefault="00DF446A" w:rsidP="00AE0E3F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F446A" w:rsidRPr="00CF4C7A" w:rsidRDefault="00DF446A" w:rsidP="000B19B0">
      <w:pPr>
        <w:pStyle w:val="ListParagraph"/>
        <w:keepNext/>
        <w:numPr>
          <w:ilvl w:val="0"/>
          <w:numId w:val="7"/>
        </w:numPr>
        <w:jc w:val="both"/>
        <w:rPr>
          <w:rFonts w:ascii="Times New Roman" w:hAnsi="Times New Roman"/>
          <w:b/>
          <w:bCs/>
          <w:sz w:val="28"/>
          <w:szCs w:val="28"/>
        </w:rPr>
      </w:pPr>
      <w:r w:rsidRPr="00CF4C7A">
        <w:rPr>
          <w:rFonts w:ascii="Times New Roman" w:hAnsi="Times New Roman"/>
          <w:b/>
          <w:bCs/>
          <w:sz w:val="28"/>
          <w:szCs w:val="28"/>
        </w:rPr>
        <w:t>Prováděcí předpisy</w:t>
      </w:r>
    </w:p>
    <w:p w:rsidR="00DF446A" w:rsidRPr="00CF4C7A" w:rsidRDefault="00DF446A" w:rsidP="000B19B0">
      <w:pPr>
        <w:keepNext/>
        <w:jc w:val="both"/>
        <w:rPr>
          <w:rFonts w:ascii="Times New Roman" w:hAnsi="Times New Roman"/>
          <w:bCs/>
          <w:sz w:val="24"/>
          <w:szCs w:val="24"/>
        </w:rPr>
      </w:pPr>
      <w:r w:rsidRPr="00CF4C7A">
        <w:rPr>
          <w:rFonts w:ascii="Times New Roman" w:hAnsi="Times New Roman"/>
          <w:bCs/>
          <w:sz w:val="24"/>
          <w:szCs w:val="24"/>
        </w:rPr>
        <w:t>K materiálu TAČR byly připojeny též prováděcí předpisy, konkrétně tři nařízení vlády:</w:t>
      </w:r>
    </w:p>
    <w:p w:rsidR="00DF446A" w:rsidRPr="00CF4C7A" w:rsidRDefault="00DF446A" w:rsidP="007E354D">
      <w:pPr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CF4C7A">
        <w:rPr>
          <w:rFonts w:ascii="Times New Roman" w:hAnsi="Times New Roman"/>
          <w:bCs/>
          <w:sz w:val="24"/>
          <w:szCs w:val="24"/>
        </w:rPr>
        <w:t>o provádění kontroly plnění cílů projektu, kontroly čerpání a využívání podpory a</w:t>
      </w:r>
      <w:r>
        <w:rPr>
          <w:rFonts w:ascii="Times New Roman" w:hAnsi="Times New Roman"/>
          <w:bCs/>
          <w:sz w:val="24"/>
          <w:szCs w:val="24"/>
        </w:rPr>
        <w:t> </w:t>
      </w:r>
      <w:r w:rsidRPr="00CF4C7A">
        <w:rPr>
          <w:rFonts w:ascii="Times New Roman" w:hAnsi="Times New Roman"/>
          <w:bCs/>
          <w:sz w:val="24"/>
          <w:szCs w:val="24"/>
        </w:rPr>
        <w:t>účelnosti vynaložených nákladů projektu (k provedení ust. § 13 odst.1).</w:t>
      </w:r>
    </w:p>
    <w:p w:rsidR="00DF446A" w:rsidRPr="00CF4C7A" w:rsidRDefault="00DF446A" w:rsidP="007E354D">
      <w:pPr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CF4C7A">
        <w:rPr>
          <w:rFonts w:ascii="Times New Roman" w:hAnsi="Times New Roman"/>
          <w:bCs/>
          <w:sz w:val="24"/>
          <w:szCs w:val="24"/>
        </w:rPr>
        <w:t>o posuzování výzkumných organizací a vedení seznamu výzkumných organizací (k</w:t>
      </w:r>
      <w:r>
        <w:rPr>
          <w:rFonts w:ascii="Times New Roman" w:hAnsi="Times New Roman"/>
          <w:bCs/>
          <w:sz w:val="24"/>
          <w:szCs w:val="24"/>
        </w:rPr>
        <w:t> </w:t>
      </w:r>
      <w:r w:rsidRPr="00CF4C7A">
        <w:rPr>
          <w:rFonts w:ascii="Times New Roman" w:hAnsi="Times New Roman"/>
          <w:bCs/>
          <w:sz w:val="24"/>
          <w:szCs w:val="24"/>
        </w:rPr>
        <w:t>provedení § 33 odst. 2 písm. e).</w:t>
      </w:r>
    </w:p>
    <w:p w:rsidR="00DF446A" w:rsidRPr="00CF4C7A" w:rsidRDefault="00DF446A" w:rsidP="00CF4C7A">
      <w:pPr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CF4C7A">
        <w:rPr>
          <w:rFonts w:ascii="Times New Roman" w:hAnsi="Times New Roman"/>
          <w:bCs/>
          <w:sz w:val="24"/>
          <w:szCs w:val="24"/>
        </w:rPr>
        <w:t xml:space="preserve">o vykazování a zveřejňování výsledků transferu znalostí a podpoře start-up firem výzkumnými </w:t>
      </w:r>
      <w:r w:rsidRPr="00CF4C7A">
        <w:rPr>
          <w:rFonts w:ascii="Times New Roman" w:hAnsi="Times New Roman"/>
          <w:bCs/>
          <w:sz w:val="24"/>
          <w:szCs w:val="24"/>
          <w:lang w:eastAsia="ar-SA"/>
        </w:rPr>
        <w:t>organizacemi vedenými na seznamu výzkumných organizací (k</w:t>
      </w:r>
      <w:r>
        <w:rPr>
          <w:rFonts w:ascii="Times New Roman" w:hAnsi="Times New Roman"/>
          <w:bCs/>
          <w:sz w:val="24"/>
          <w:szCs w:val="24"/>
          <w:lang w:eastAsia="ar-SA"/>
        </w:rPr>
        <w:t> </w:t>
      </w:r>
      <w:r w:rsidRPr="00CF4C7A">
        <w:rPr>
          <w:rFonts w:ascii="Times New Roman" w:hAnsi="Times New Roman"/>
          <w:bCs/>
          <w:sz w:val="24"/>
          <w:szCs w:val="24"/>
          <w:lang w:eastAsia="ar-SA"/>
        </w:rPr>
        <w:t>provedení ust. §33a).</w:t>
      </w:r>
    </w:p>
    <w:p w:rsidR="00DF446A" w:rsidRDefault="00DF446A" w:rsidP="00AE0E3F">
      <w:pPr>
        <w:suppressAutoHyphens/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CF4C7A">
        <w:rPr>
          <w:rFonts w:ascii="Times New Roman" w:hAnsi="Times New Roman"/>
          <w:bCs/>
          <w:sz w:val="24"/>
          <w:szCs w:val="24"/>
          <w:lang w:eastAsia="ar-SA"/>
        </w:rPr>
        <w:t>Z legislativního hlediska lze obecně konstatovat, že nejsou ve stejné šabloně požadované Legislativní radou vlády, v některých jsou ust. § označované jako „X“ (návrh. č.1) což svědčí o potřebě vykomunikování všech návrhů před jejich případným rozesláním do meziresortního připomínkového řízení. Návrhy nebyly předloženy resortům, kterých by se měly i věcně týkat, MŠMT u návrhu č. 2 a MPO u návrhu č.3. Proto nejsou předmětem zvláštního rozboru.</w:t>
      </w:r>
    </w:p>
    <w:p w:rsidR="00DF446A" w:rsidRPr="00CF4C7A" w:rsidRDefault="00DF446A" w:rsidP="00AE0E3F">
      <w:pPr>
        <w:suppressAutoHyphens/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</w:p>
    <w:p w:rsidR="00DF446A" w:rsidRPr="00E41E5C" w:rsidRDefault="00DF446A" w:rsidP="00E41E5C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b/>
          <w:bCs/>
          <w:sz w:val="28"/>
          <w:szCs w:val="28"/>
        </w:rPr>
      </w:pPr>
      <w:r w:rsidRPr="00E41E5C">
        <w:rPr>
          <w:rFonts w:ascii="Times New Roman" w:hAnsi="Times New Roman"/>
          <w:b/>
          <w:bCs/>
          <w:sz w:val="28"/>
          <w:szCs w:val="28"/>
        </w:rPr>
        <w:t>Závěr</w:t>
      </w:r>
    </w:p>
    <w:p w:rsidR="00DF446A" w:rsidRPr="00E41E5C" w:rsidRDefault="00DF446A" w:rsidP="00E41E5C">
      <w:pPr>
        <w:suppressAutoHyphens/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E41E5C">
        <w:rPr>
          <w:rFonts w:ascii="Times New Roman" w:hAnsi="Times New Roman"/>
          <w:bCs/>
          <w:sz w:val="24"/>
          <w:szCs w:val="24"/>
          <w:lang w:eastAsia="ar-SA"/>
        </w:rPr>
        <w:t xml:space="preserve">Komplexní novela 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sekretariátu </w:t>
      </w:r>
      <w:r w:rsidRPr="00E41E5C">
        <w:rPr>
          <w:rFonts w:ascii="Times New Roman" w:hAnsi="Times New Roman"/>
          <w:bCs/>
          <w:sz w:val="24"/>
          <w:szCs w:val="24"/>
          <w:lang w:eastAsia="ar-SA"/>
        </w:rPr>
        <w:t xml:space="preserve">obsahuje ty nejnutnější změny, které jsou 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již </w:t>
      </w:r>
      <w:r w:rsidRPr="00E41E5C">
        <w:rPr>
          <w:rFonts w:ascii="Times New Roman" w:hAnsi="Times New Roman"/>
          <w:bCs/>
          <w:sz w:val="24"/>
          <w:szCs w:val="24"/>
          <w:lang w:eastAsia="ar-SA"/>
        </w:rPr>
        <w:t>vyjednané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s příslušnými resorty.</w:t>
      </w:r>
      <w:r w:rsidRPr="00E41E5C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ar-SA"/>
        </w:rPr>
        <w:t>P</w:t>
      </w:r>
      <w:r w:rsidRPr="00E41E5C">
        <w:rPr>
          <w:rFonts w:ascii="Times New Roman" w:hAnsi="Times New Roman"/>
          <w:bCs/>
          <w:sz w:val="24"/>
          <w:szCs w:val="24"/>
          <w:lang w:eastAsia="ar-SA"/>
        </w:rPr>
        <w:t xml:space="preserve">okud </w:t>
      </w:r>
      <w:r>
        <w:rPr>
          <w:rFonts w:ascii="Times New Roman" w:hAnsi="Times New Roman"/>
          <w:bCs/>
          <w:sz w:val="24"/>
          <w:szCs w:val="24"/>
          <w:lang w:eastAsia="ar-SA"/>
        </w:rPr>
        <w:t>by byly do výsledného materiály zahrnuty další změny, zejména z části 4.</w:t>
      </w:r>
      <w:r w:rsidRPr="00E41E5C">
        <w:rPr>
          <w:rFonts w:ascii="Times New Roman" w:hAnsi="Times New Roman"/>
          <w:bCs/>
          <w:sz w:val="24"/>
          <w:szCs w:val="24"/>
          <w:lang w:eastAsia="ar-SA"/>
        </w:rPr>
        <w:t xml:space="preserve">, bude potřeba 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tyto </w:t>
      </w:r>
      <w:r w:rsidRPr="0047251C">
        <w:rPr>
          <w:rFonts w:ascii="Times New Roman" w:hAnsi="Times New Roman"/>
          <w:b/>
          <w:bCs/>
          <w:sz w:val="24"/>
          <w:szCs w:val="24"/>
          <w:lang w:eastAsia="ar-SA"/>
        </w:rPr>
        <w:t>vyjednat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na úrovni politického zastoupení</w:t>
      </w:r>
      <w:r w:rsidRPr="00E41E5C">
        <w:rPr>
          <w:rFonts w:ascii="Times New Roman" w:hAnsi="Times New Roman"/>
          <w:bCs/>
          <w:sz w:val="24"/>
          <w:szCs w:val="24"/>
          <w:lang w:eastAsia="ar-SA"/>
        </w:rPr>
        <w:t xml:space="preserve"> a 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především také </w:t>
      </w:r>
      <w:r w:rsidRPr="00E41E5C">
        <w:rPr>
          <w:rFonts w:ascii="Times New Roman" w:hAnsi="Times New Roman"/>
          <w:bCs/>
          <w:sz w:val="24"/>
          <w:szCs w:val="24"/>
          <w:lang w:eastAsia="ar-SA"/>
        </w:rPr>
        <w:t xml:space="preserve">zapracovat 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případné příslušné </w:t>
      </w:r>
      <w:r w:rsidRPr="00E41E5C">
        <w:rPr>
          <w:rFonts w:ascii="Times New Roman" w:hAnsi="Times New Roman"/>
          <w:bCs/>
          <w:sz w:val="24"/>
          <w:szCs w:val="24"/>
          <w:lang w:eastAsia="ar-SA"/>
        </w:rPr>
        <w:t>prov</w:t>
      </w:r>
      <w:r>
        <w:rPr>
          <w:rFonts w:ascii="Times New Roman" w:hAnsi="Times New Roman"/>
          <w:bCs/>
          <w:sz w:val="24"/>
          <w:szCs w:val="24"/>
          <w:lang w:eastAsia="ar-SA"/>
        </w:rPr>
        <w:t>áděcí předpisy tak, aby mohly být předloženy současně s materiálem a byly způsobilé k projednání v LRV.</w:t>
      </w:r>
    </w:p>
    <w:p w:rsidR="00DF446A" w:rsidRPr="00394D62" w:rsidRDefault="00DF446A" w:rsidP="006F5882">
      <w:pPr>
        <w:jc w:val="both"/>
        <w:rPr>
          <w:rFonts w:ascii="Times New Roman" w:hAnsi="Times New Roman"/>
        </w:rPr>
      </w:pPr>
    </w:p>
    <w:sectPr w:rsidR="00DF446A" w:rsidRPr="00394D62" w:rsidSect="0084097D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446A" w:rsidRDefault="00DF446A">
      <w:r>
        <w:separator/>
      </w:r>
    </w:p>
  </w:endnote>
  <w:endnote w:type="continuationSeparator" w:id="0">
    <w:p w:rsidR="00DF446A" w:rsidRDefault="00DF44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46A" w:rsidRDefault="00DF446A" w:rsidP="00C9605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F446A" w:rsidRDefault="00DF446A" w:rsidP="0057177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46A" w:rsidRDefault="00DF446A" w:rsidP="00C9605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DF446A" w:rsidRDefault="00DF446A" w:rsidP="0057177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446A" w:rsidRDefault="00DF446A">
      <w:r>
        <w:separator/>
      </w:r>
    </w:p>
  </w:footnote>
  <w:footnote w:type="continuationSeparator" w:id="0">
    <w:p w:rsidR="00DF446A" w:rsidRDefault="00DF44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95825"/>
    <w:multiLevelType w:val="hybridMultilevel"/>
    <w:tmpl w:val="BF76833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F564D6"/>
    <w:multiLevelType w:val="hybridMultilevel"/>
    <w:tmpl w:val="474E0E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B56578"/>
    <w:multiLevelType w:val="hybridMultilevel"/>
    <w:tmpl w:val="085C0FF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E403EB"/>
    <w:multiLevelType w:val="hybridMultilevel"/>
    <w:tmpl w:val="8B1EA7C8"/>
    <w:lvl w:ilvl="0" w:tplc="D8F49A5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541CE3"/>
    <w:multiLevelType w:val="hybridMultilevel"/>
    <w:tmpl w:val="E2125E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D057B4"/>
    <w:multiLevelType w:val="hybridMultilevel"/>
    <w:tmpl w:val="B89CE0C4"/>
    <w:lvl w:ilvl="0" w:tplc="1BCCD86C">
      <w:numFmt w:val="bullet"/>
      <w:lvlText w:val="-"/>
      <w:lvlJc w:val="left"/>
      <w:pPr>
        <w:ind w:left="783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">
    <w:nsid w:val="52D03145"/>
    <w:multiLevelType w:val="hybridMultilevel"/>
    <w:tmpl w:val="D72089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23C5"/>
    <w:rsid w:val="00024560"/>
    <w:rsid w:val="00024E66"/>
    <w:rsid w:val="000715B9"/>
    <w:rsid w:val="00097205"/>
    <w:rsid w:val="000B19B0"/>
    <w:rsid w:val="000E1FD0"/>
    <w:rsid w:val="002A23C5"/>
    <w:rsid w:val="002E3B61"/>
    <w:rsid w:val="00357365"/>
    <w:rsid w:val="003655B8"/>
    <w:rsid w:val="00394D62"/>
    <w:rsid w:val="003B058C"/>
    <w:rsid w:val="0047251C"/>
    <w:rsid w:val="004B3138"/>
    <w:rsid w:val="004F1A00"/>
    <w:rsid w:val="004F1F15"/>
    <w:rsid w:val="00527A60"/>
    <w:rsid w:val="0057177F"/>
    <w:rsid w:val="00584A8B"/>
    <w:rsid w:val="00611AAB"/>
    <w:rsid w:val="00653D6F"/>
    <w:rsid w:val="00664027"/>
    <w:rsid w:val="00664824"/>
    <w:rsid w:val="006D7D6D"/>
    <w:rsid w:val="006E0CBB"/>
    <w:rsid w:val="006F5882"/>
    <w:rsid w:val="007976BC"/>
    <w:rsid w:val="007B0F69"/>
    <w:rsid w:val="007B1EA1"/>
    <w:rsid w:val="007E354D"/>
    <w:rsid w:val="0084097D"/>
    <w:rsid w:val="00851A01"/>
    <w:rsid w:val="0088030C"/>
    <w:rsid w:val="00885A8D"/>
    <w:rsid w:val="008D5785"/>
    <w:rsid w:val="00904A0B"/>
    <w:rsid w:val="0094379B"/>
    <w:rsid w:val="00984118"/>
    <w:rsid w:val="009E6640"/>
    <w:rsid w:val="009E7D3A"/>
    <w:rsid w:val="009F3DA2"/>
    <w:rsid w:val="00A02F31"/>
    <w:rsid w:val="00AE0E3F"/>
    <w:rsid w:val="00B3371F"/>
    <w:rsid w:val="00B358F1"/>
    <w:rsid w:val="00B94578"/>
    <w:rsid w:val="00BC3656"/>
    <w:rsid w:val="00C96052"/>
    <w:rsid w:val="00CF4C7A"/>
    <w:rsid w:val="00DB612C"/>
    <w:rsid w:val="00DF446A"/>
    <w:rsid w:val="00E00724"/>
    <w:rsid w:val="00E41E5C"/>
    <w:rsid w:val="00EE2DBB"/>
    <w:rsid w:val="00F05F7A"/>
    <w:rsid w:val="00F27D74"/>
    <w:rsid w:val="00F67D00"/>
    <w:rsid w:val="00FA09FD"/>
    <w:rsid w:val="00FB7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97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CharCharCharCharCharChar">
    <w:name w:val="Char Char Char Char Char Char Char Char Char Char Char Char Char Char Char Char Char Char"/>
    <w:basedOn w:val="Normal"/>
    <w:uiPriority w:val="99"/>
    <w:rsid w:val="002A23C5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ListParagraph">
    <w:name w:val="List Paragraph"/>
    <w:basedOn w:val="Normal"/>
    <w:uiPriority w:val="99"/>
    <w:qFormat/>
    <w:rsid w:val="00394D62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394D62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35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58F1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57177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57177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competition/consultations/2013_second_gber/gber_prolongation_regulation_en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ur-lex.europa.eu/LexUriServ/LexUriServ.do?uri=OJ:L:2008:214:0003:0047:CS: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122</TotalTime>
  <Pages>7</Pages>
  <Words>1757</Words>
  <Characters>10371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 Petr</dc:creator>
  <cp:keywords/>
  <dc:description/>
  <cp:lastModifiedBy>bartova</cp:lastModifiedBy>
  <cp:revision>12</cp:revision>
  <cp:lastPrinted>2013-11-12T11:28:00Z</cp:lastPrinted>
  <dcterms:created xsi:type="dcterms:W3CDTF">2013-11-13T07:13:00Z</dcterms:created>
  <dcterms:modified xsi:type="dcterms:W3CDTF">2013-11-22T09:48:00Z</dcterms:modified>
</cp:coreProperties>
</file>