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17" w:rsidRDefault="00BD1B17" w:rsidP="00277777">
      <w:pPr>
        <w:pStyle w:val="Heading2"/>
        <w:rPr>
          <w:rFonts w:ascii="Times New Roman" w:hAnsi="Times New Roman"/>
        </w:rPr>
      </w:pPr>
      <w:r>
        <w:rPr>
          <w:noProof/>
          <w:lang w:eastAsia="cs-CZ"/>
        </w:rPr>
        <w:pict>
          <v:shapetype id="_x0000_t202" coordsize="21600,21600" o:spt="202" path="m,l,21600r21600,l21600,xe">
            <v:stroke joinstyle="miter"/>
            <v:path gradientshapeok="t" o:connecttype="rect"/>
          </v:shapetype>
          <v:shape id="_x0000_s1026" type="#_x0000_t202" style="position:absolute;margin-left:378pt;margin-top:-9pt;width:81pt;height:27pt;z-index:251658240" fillcolor="silver">
            <v:textbox>
              <w:txbxContent>
                <w:p w:rsidR="00BD1B17" w:rsidRPr="00C53E6A" w:rsidRDefault="00BD1B17" w:rsidP="00C53E6A">
                  <w:pPr>
                    <w:jc w:val="center"/>
                    <w:rPr>
                      <w:rFonts w:ascii="Times New Roman" w:hAnsi="Times New Roman"/>
                      <w:b/>
                      <w:sz w:val="32"/>
                      <w:szCs w:val="32"/>
                    </w:rPr>
                  </w:pPr>
                  <w:r w:rsidRPr="00C53E6A">
                    <w:rPr>
                      <w:rFonts w:ascii="Times New Roman" w:hAnsi="Times New Roman"/>
                      <w:bCs/>
                      <w:sz w:val="32"/>
                      <w:szCs w:val="32"/>
                    </w:rPr>
                    <w:t>288/C3</w:t>
                  </w:r>
                </w:p>
              </w:txbxContent>
            </v:textbox>
          </v:shape>
        </w:pict>
      </w:r>
    </w:p>
    <w:p w:rsidR="00BD1B17" w:rsidRPr="008B362A" w:rsidRDefault="00BD1B17" w:rsidP="00277777">
      <w:pPr>
        <w:pStyle w:val="Heading2"/>
        <w:rPr>
          <w:rFonts w:ascii="Times New Roman" w:hAnsi="Times New Roman"/>
          <w:color w:val="333399"/>
          <w:sz w:val="28"/>
          <w:szCs w:val="28"/>
          <w:u w:val="single"/>
        </w:rPr>
      </w:pPr>
      <w:r w:rsidRPr="008B362A">
        <w:rPr>
          <w:rFonts w:ascii="Times New Roman" w:hAnsi="Times New Roman"/>
          <w:color w:val="333399"/>
          <w:sz w:val="28"/>
          <w:szCs w:val="28"/>
          <w:u w:val="single"/>
        </w:rPr>
        <w:t>Informace z EU</w:t>
      </w:r>
    </w:p>
    <w:p w:rsidR="00BD1B17" w:rsidRPr="008B362A" w:rsidRDefault="00BD1B17" w:rsidP="00277777">
      <w:pPr>
        <w:pStyle w:val="Heading2"/>
        <w:rPr>
          <w:rFonts w:ascii="Times New Roman" w:hAnsi="Times New Roman"/>
          <w:color w:val="333399"/>
          <w:sz w:val="24"/>
          <w:szCs w:val="24"/>
        </w:rPr>
      </w:pPr>
      <w:r w:rsidRPr="008B362A">
        <w:rPr>
          <w:rFonts w:ascii="Times New Roman" w:hAnsi="Times New Roman"/>
          <w:color w:val="333399"/>
          <w:sz w:val="24"/>
          <w:szCs w:val="24"/>
        </w:rPr>
        <w:t>Aktuality v rámcovém programu Horizont 2020</w:t>
      </w:r>
    </w:p>
    <w:p w:rsidR="00BD1B17" w:rsidRPr="008B362A" w:rsidRDefault="00BD1B17" w:rsidP="006F5762">
      <w:pPr>
        <w:spacing w:after="120" w:line="240" w:lineRule="auto"/>
        <w:jc w:val="both"/>
        <w:rPr>
          <w:rFonts w:ascii="Times New Roman" w:hAnsi="Times New Roman"/>
          <w:sz w:val="24"/>
          <w:szCs w:val="24"/>
        </w:rPr>
      </w:pPr>
      <w:r w:rsidRPr="008B362A">
        <w:rPr>
          <w:rFonts w:ascii="Times New Roman" w:hAnsi="Times New Roman"/>
          <w:sz w:val="24"/>
          <w:szCs w:val="24"/>
        </w:rPr>
        <w:t xml:space="preserve">Byly dokončovány finální verze pracovních programů, některé z nich již byly zveřejněny (např. akce Marie Skłodowska-Curie, ERC pro rok </w:t>
      </w:r>
      <w:smartTag w:uri="urn:schemas-microsoft-com:office:smarttags" w:element="metricconverter">
        <w:smartTagPr>
          <w:attr w:name="ProductID" w:val="2014 a"/>
        </w:smartTagPr>
        <w:r w:rsidRPr="008B362A">
          <w:rPr>
            <w:rFonts w:ascii="Times New Roman" w:hAnsi="Times New Roman"/>
            <w:sz w:val="24"/>
            <w:szCs w:val="24"/>
          </w:rPr>
          <w:t>2014 a</w:t>
        </w:r>
      </w:smartTag>
      <w:r w:rsidRPr="008B362A">
        <w:rPr>
          <w:rFonts w:ascii="Times New Roman" w:hAnsi="Times New Roman"/>
          <w:sz w:val="24"/>
          <w:szCs w:val="24"/>
        </w:rPr>
        <w:t xml:space="preserve"> 2015, ICT). Dále se pracovalo na Modelové grantové dohodě a anotované Modelové grantové dohodě. Dne 20. listopadu balíček prošel plenárním hlasováním v Evropském parlamentu a následně musí být text schválený Radou EU.</w:t>
      </w:r>
    </w:p>
    <w:p w:rsidR="00BD1B17" w:rsidRPr="008B362A" w:rsidRDefault="00BD1B17" w:rsidP="00277777">
      <w:pPr>
        <w:pStyle w:val="Heading2"/>
        <w:rPr>
          <w:rFonts w:ascii="Times New Roman" w:hAnsi="Times New Roman"/>
          <w:color w:val="333399"/>
          <w:sz w:val="24"/>
          <w:szCs w:val="24"/>
        </w:rPr>
      </w:pPr>
      <w:r w:rsidRPr="008B362A">
        <w:rPr>
          <w:rFonts w:ascii="Times New Roman" w:hAnsi="Times New Roman"/>
          <w:color w:val="333399"/>
          <w:sz w:val="24"/>
          <w:szCs w:val="24"/>
        </w:rPr>
        <w:t xml:space="preserve">Aktuality z Pracovní skupiny pro výzkum Rady EU </w:t>
      </w:r>
    </w:p>
    <w:p w:rsidR="00BD1B17" w:rsidRPr="008B362A" w:rsidRDefault="00BD1B17" w:rsidP="006F5762">
      <w:pPr>
        <w:spacing w:after="120" w:line="240" w:lineRule="auto"/>
        <w:rPr>
          <w:rFonts w:ascii="Times New Roman" w:hAnsi="Times New Roman"/>
          <w:sz w:val="24"/>
          <w:szCs w:val="24"/>
        </w:rPr>
      </w:pPr>
      <w:r w:rsidRPr="008B362A">
        <w:rPr>
          <w:rFonts w:ascii="Times New Roman" w:hAnsi="Times New Roman"/>
          <w:sz w:val="24"/>
          <w:szCs w:val="24"/>
        </w:rPr>
        <w:t>(zdroj: materiály Pracovní skupiny pro výzkum)</w:t>
      </w:r>
    </w:p>
    <w:p w:rsidR="00BD1B17" w:rsidRPr="008B362A" w:rsidRDefault="00BD1B17" w:rsidP="006F5762">
      <w:pPr>
        <w:spacing w:after="120" w:line="240" w:lineRule="auto"/>
        <w:jc w:val="both"/>
        <w:rPr>
          <w:rFonts w:ascii="Times New Roman" w:hAnsi="Times New Roman"/>
          <w:sz w:val="24"/>
          <w:szCs w:val="24"/>
        </w:rPr>
      </w:pPr>
      <w:r w:rsidRPr="008B362A">
        <w:rPr>
          <w:rFonts w:ascii="Times New Roman" w:hAnsi="Times New Roman"/>
          <w:sz w:val="24"/>
          <w:szCs w:val="24"/>
        </w:rPr>
        <w:t>V Pracovní skupině pro výzkum v Radě EU se nyní projednává především problematika společných podniků a programů, které v novém období během rámcového programu Horizont 2020 povětšinou navážou na své předchůdce.</w:t>
      </w:r>
    </w:p>
    <w:p w:rsidR="00BD1B17" w:rsidRPr="008B362A" w:rsidRDefault="00BD1B17" w:rsidP="006F5762">
      <w:pPr>
        <w:spacing w:after="120" w:line="240" w:lineRule="auto"/>
        <w:jc w:val="both"/>
        <w:rPr>
          <w:rFonts w:ascii="Times New Roman" w:hAnsi="Times New Roman"/>
          <w:b/>
          <w:sz w:val="24"/>
          <w:szCs w:val="24"/>
        </w:rPr>
      </w:pPr>
      <w:r w:rsidRPr="008B362A">
        <w:rPr>
          <w:rFonts w:ascii="Times New Roman" w:hAnsi="Times New Roman"/>
          <w:b/>
          <w:sz w:val="24"/>
          <w:szCs w:val="24"/>
        </w:rPr>
        <w:t xml:space="preserve">Společný podnik Iniciativa pro inovativní léčiva 2 (Innovative Medicine Initiative 2 – IMI2) </w:t>
      </w:r>
    </w:p>
    <w:p w:rsidR="00BD1B17" w:rsidRPr="008B362A" w:rsidRDefault="00BD1B17" w:rsidP="006F5762">
      <w:pPr>
        <w:spacing w:after="120" w:line="240" w:lineRule="auto"/>
        <w:jc w:val="both"/>
        <w:rPr>
          <w:rFonts w:ascii="Times New Roman" w:hAnsi="Times New Roman"/>
          <w:sz w:val="24"/>
          <w:szCs w:val="24"/>
        </w:rPr>
      </w:pPr>
      <w:r w:rsidRPr="008B362A">
        <w:rPr>
          <w:rFonts w:ascii="Times New Roman" w:hAnsi="Times New Roman"/>
          <w:sz w:val="24"/>
          <w:szCs w:val="24"/>
        </w:rPr>
        <w:t>Cílem IMI2 je zejména přispět k zlepšení procesu vývoje léčiv a dosáhnout efektivnější spolupráce mezi akademickou sférou, biofarmaceutickým prů</w:t>
      </w:r>
      <w:bookmarkStart w:id="0" w:name="_GoBack"/>
      <w:bookmarkEnd w:id="0"/>
      <w:r w:rsidRPr="008B362A">
        <w:rPr>
          <w:rFonts w:ascii="Times New Roman" w:hAnsi="Times New Roman"/>
          <w:sz w:val="24"/>
          <w:szCs w:val="24"/>
        </w:rPr>
        <w:t>myslem a malými a středními podniky. Účelem je podpora vývoje nových a účinnějších metod diagnostiky a léčby, což dále povede ke zvýšení konkurenceschopnosti evropského biofarmaceutického průmyslu. IMI2 bude financován z prostředků rámcového programu Horizont 2020 v rámci iniciativy „Zdraví, demografická změna a dobré životní podmínky“.</w:t>
      </w:r>
    </w:p>
    <w:p w:rsidR="00BD1B17" w:rsidRPr="008B362A" w:rsidRDefault="00BD1B17" w:rsidP="00112AAF">
      <w:pPr>
        <w:spacing w:after="120" w:line="240" w:lineRule="auto"/>
        <w:jc w:val="both"/>
        <w:rPr>
          <w:rFonts w:ascii="Times New Roman" w:hAnsi="Times New Roman"/>
          <w:b/>
          <w:sz w:val="24"/>
          <w:szCs w:val="24"/>
        </w:rPr>
      </w:pPr>
      <w:r w:rsidRPr="008B362A">
        <w:rPr>
          <w:rFonts w:ascii="Times New Roman" w:hAnsi="Times New Roman"/>
          <w:b/>
          <w:sz w:val="24"/>
          <w:szCs w:val="24"/>
        </w:rPr>
        <w:t>Společný podnik Electronic Components and Systems for European Leadership – ECSEL</w:t>
      </w:r>
    </w:p>
    <w:p w:rsidR="00BD1B17" w:rsidRPr="008B362A" w:rsidRDefault="00BD1B17" w:rsidP="00112AAF">
      <w:pPr>
        <w:autoSpaceDE w:val="0"/>
        <w:autoSpaceDN w:val="0"/>
        <w:adjustRightInd w:val="0"/>
        <w:spacing w:after="120" w:line="240" w:lineRule="auto"/>
        <w:jc w:val="both"/>
        <w:rPr>
          <w:rFonts w:ascii="Times New Roman" w:hAnsi="Times New Roman"/>
          <w:sz w:val="24"/>
          <w:szCs w:val="24"/>
        </w:rPr>
      </w:pPr>
      <w:r w:rsidRPr="008B362A">
        <w:rPr>
          <w:rFonts w:ascii="Times New Roman" w:hAnsi="Times New Roman"/>
          <w:sz w:val="24"/>
          <w:szCs w:val="24"/>
        </w:rPr>
        <w:t xml:space="preserve">Projednává se návrh nařízení Rady o vzniku společného podniku ECSEL, který naváže na činnost společných podniků ARTEMIS a ENIAC, jejichž působení v rámci 7. RP bylo pozitivně hodnoceno. ECSEL by se měl zaměřovat na mikroelektroniku, nanoelektroniku a vestavěné počítačové systémy. Návrh nařízení umožňuje významné zjednodušení administrativních procesů. </w:t>
      </w:r>
    </w:p>
    <w:p w:rsidR="00BD1B17" w:rsidRPr="008B362A" w:rsidRDefault="00BD1B17" w:rsidP="00112AAF">
      <w:pPr>
        <w:autoSpaceDE w:val="0"/>
        <w:autoSpaceDN w:val="0"/>
        <w:adjustRightInd w:val="0"/>
        <w:spacing w:after="120" w:line="240" w:lineRule="auto"/>
        <w:jc w:val="both"/>
        <w:rPr>
          <w:rFonts w:ascii="Times New Roman" w:hAnsi="Times New Roman"/>
          <w:b/>
          <w:sz w:val="24"/>
          <w:szCs w:val="24"/>
        </w:rPr>
      </w:pPr>
      <w:r w:rsidRPr="008B362A">
        <w:rPr>
          <w:rFonts w:ascii="Times New Roman" w:hAnsi="Times New Roman"/>
          <w:b/>
          <w:sz w:val="24"/>
          <w:szCs w:val="24"/>
        </w:rPr>
        <w:t>Společný podnik Clean Sky 2 - CS2</w:t>
      </w:r>
    </w:p>
    <w:p w:rsidR="00BD1B17" w:rsidRPr="008B362A" w:rsidRDefault="00BD1B17" w:rsidP="00112AAF">
      <w:pPr>
        <w:autoSpaceDE w:val="0"/>
        <w:autoSpaceDN w:val="0"/>
        <w:adjustRightInd w:val="0"/>
        <w:spacing w:after="120" w:line="240" w:lineRule="auto"/>
        <w:jc w:val="both"/>
        <w:rPr>
          <w:rFonts w:ascii="Times New Roman" w:hAnsi="Times New Roman"/>
          <w:sz w:val="24"/>
          <w:szCs w:val="24"/>
        </w:rPr>
      </w:pPr>
      <w:r w:rsidRPr="008B362A">
        <w:rPr>
          <w:rFonts w:ascii="Times New Roman" w:hAnsi="Times New Roman"/>
          <w:sz w:val="24"/>
          <w:szCs w:val="24"/>
        </w:rPr>
        <w:t xml:space="preserve">Společný podnik Clean Sky 2 naváže na fungování společného podniku Clean Sky a bude pokračovat v implementaci společné technologické iniciativy (JTI) pro leteckou přepravu. Cílem této iniciativy je prostřednictvím koordinace evropských veřejných a soukromých zdrojů dosáhnout skokového zvýšení kvality v technologii letecké dopravy, a tím přispět ke snížení jejího dopadu na životní prostředí a k posílení konkurenceschopnosti EU v oblasti letectví. </w:t>
      </w:r>
    </w:p>
    <w:p w:rsidR="00BD1B17" w:rsidRPr="008B362A" w:rsidRDefault="00BD1B17" w:rsidP="00112AAF">
      <w:pPr>
        <w:autoSpaceDE w:val="0"/>
        <w:autoSpaceDN w:val="0"/>
        <w:adjustRightInd w:val="0"/>
        <w:spacing w:after="120" w:line="240" w:lineRule="auto"/>
        <w:jc w:val="both"/>
        <w:rPr>
          <w:rFonts w:ascii="Times New Roman" w:hAnsi="Times New Roman"/>
          <w:b/>
          <w:sz w:val="24"/>
          <w:szCs w:val="24"/>
        </w:rPr>
      </w:pPr>
      <w:r w:rsidRPr="008B362A">
        <w:rPr>
          <w:rFonts w:ascii="Times New Roman" w:hAnsi="Times New Roman"/>
          <w:b/>
          <w:sz w:val="24"/>
          <w:szCs w:val="24"/>
        </w:rPr>
        <w:t>Společný podnik pro palivové články a vodík 2</w:t>
      </w:r>
    </w:p>
    <w:p w:rsidR="00BD1B17" w:rsidRPr="008B362A" w:rsidRDefault="00BD1B17" w:rsidP="00112AAF">
      <w:pPr>
        <w:autoSpaceDE w:val="0"/>
        <w:autoSpaceDN w:val="0"/>
        <w:adjustRightInd w:val="0"/>
        <w:spacing w:after="120" w:line="240" w:lineRule="auto"/>
        <w:jc w:val="both"/>
        <w:rPr>
          <w:rFonts w:ascii="Times New Roman" w:hAnsi="Times New Roman"/>
          <w:sz w:val="24"/>
          <w:szCs w:val="24"/>
        </w:rPr>
      </w:pPr>
      <w:r w:rsidRPr="008B362A">
        <w:rPr>
          <w:rFonts w:ascii="Times New Roman" w:hAnsi="Times New Roman"/>
          <w:sz w:val="24"/>
          <w:szCs w:val="24"/>
        </w:rPr>
        <w:t>Další návrh nařízení Rady EU se týká společného podniku pro palivové články a vodík 2 (Fuel Cells and Hydrogen 2 Joint Undertaking - FCH2). Cílem FCH2 je především vytvořit udržitelné a celosvětově konkurenceschopné odvětví palivových článků a vodíku v EU, a</w:t>
      </w:r>
      <w:r>
        <w:rPr>
          <w:rFonts w:ascii="Times New Roman" w:hAnsi="Times New Roman"/>
          <w:sz w:val="24"/>
          <w:szCs w:val="24"/>
        </w:rPr>
        <w:t> </w:t>
      </w:r>
      <w:r w:rsidRPr="008B362A">
        <w:rPr>
          <w:rFonts w:ascii="Times New Roman" w:hAnsi="Times New Roman"/>
          <w:sz w:val="24"/>
          <w:szCs w:val="24"/>
        </w:rPr>
        <w:t>přispět tak k posílení celkové konkurenceschopnosti EU a zabezpečit udržitelný energetický systém. Rozpočtové výdaje budou vyčleněny v rámci výzev „Bezpečná, čistá a účinná energie“ a „Inteligentní, ekologická a integrovaná doprava“ programu Horizont 2020.</w:t>
      </w:r>
    </w:p>
    <w:p w:rsidR="00BD1B17" w:rsidRPr="008B362A" w:rsidRDefault="00BD1B17" w:rsidP="00112AAF">
      <w:pPr>
        <w:autoSpaceDE w:val="0"/>
        <w:autoSpaceDN w:val="0"/>
        <w:adjustRightInd w:val="0"/>
        <w:spacing w:after="120" w:line="240" w:lineRule="auto"/>
        <w:jc w:val="both"/>
        <w:rPr>
          <w:rFonts w:ascii="Times New Roman" w:hAnsi="Times New Roman"/>
          <w:sz w:val="24"/>
          <w:szCs w:val="24"/>
        </w:rPr>
      </w:pPr>
      <w:r w:rsidRPr="008B362A">
        <w:rPr>
          <w:rFonts w:ascii="Times New Roman" w:hAnsi="Times New Roman"/>
          <w:b/>
          <w:sz w:val="24"/>
          <w:szCs w:val="24"/>
        </w:rPr>
        <w:t>Program Eurostars 2</w:t>
      </w:r>
      <w:r w:rsidRPr="008B362A">
        <w:rPr>
          <w:rFonts w:ascii="Times New Roman" w:hAnsi="Times New Roman"/>
          <w:sz w:val="24"/>
          <w:szCs w:val="24"/>
        </w:rPr>
        <w:t xml:space="preserve"> </w:t>
      </w:r>
    </w:p>
    <w:p w:rsidR="00BD1B17" w:rsidRPr="008B362A" w:rsidRDefault="00BD1B17" w:rsidP="00112AAF">
      <w:pPr>
        <w:autoSpaceDE w:val="0"/>
        <w:autoSpaceDN w:val="0"/>
        <w:adjustRightInd w:val="0"/>
        <w:spacing w:after="120" w:line="240" w:lineRule="auto"/>
        <w:jc w:val="both"/>
        <w:rPr>
          <w:rFonts w:ascii="Times New Roman" w:hAnsi="Times New Roman"/>
          <w:sz w:val="24"/>
          <w:szCs w:val="24"/>
        </w:rPr>
      </w:pPr>
      <w:r w:rsidRPr="008B362A">
        <w:rPr>
          <w:rFonts w:ascii="Times New Roman" w:hAnsi="Times New Roman"/>
          <w:sz w:val="24"/>
          <w:szCs w:val="24"/>
        </w:rPr>
        <w:t>Program Eurostars 2 bude navazovat na program Eurostars. Cílem této iniciativy je podpořit výzkumně a inovačně zaměřené malé a střední podniky, přičemž specifická pozornost je věnována podnikům, které dosud nemají zkušenost s nadnárodním výzkumem.</w:t>
      </w:r>
    </w:p>
    <w:p w:rsidR="00BD1B17" w:rsidRPr="008B362A" w:rsidRDefault="00BD1B17" w:rsidP="00112AAF">
      <w:pPr>
        <w:autoSpaceDE w:val="0"/>
        <w:autoSpaceDN w:val="0"/>
        <w:adjustRightInd w:val="0"/>
        <w:spacing w:after="120" w:line="240" w:lineRule="auto"/>
        <w:jc w:val="both"/>
        <w:rPr>
          <w:rFonts w:ascii="Times New Roman" w:hAnsi="Times New Roman"/>
          <w:b/>
          <w:sz w:val="24"/>
          <w:szCs w:val="24"/>
        </w:rPr>
      </w:pPr>
      <w:r w:rsidRPr="008B362A">
        <w:rPr>
          <w:rFonts w:ascii="Times New Roman" w:hAnsi="Times New Roman"/>
          <w:b/>
          <w:sz w:val="24"/>
          <w:szCs w:val="24"/>
        </w:rPr>
        <w:t>Program EDCTP 2</w:t>
      </w:r>
    </w:p>
    <w:p w:rsidR="00BD1B17" w:rsidRPr="008B362A" w:rsidRDefault="00BD1B17" w:rsidP="00112AAF">
      <w:pPr>
        <w:autoSpaceDE w:val="0"/>
        <w:autoSpaceDN w:val="0"/>
        <w:adjustRightInd w:val="0"/>
        <w:spacing w:after="120" w:line="240" w:lineRule="auto"/>
        <w:jc w:val="both"/>
        <w:rPr>
          <w:rFonts w:ascii="Times New Roman" w:hAnsi="Times New Roman"/>
          <w:sz w:val="24"/>
          <w:szCs w:val="24"/>
        </w:rPr>
      </w:pPr>
      <w:r w:rsidRPr="008B362A">
        <w:rPr>
          <w:rFonts w:ascii="Times New Roman" w:hAnsi="Times New Roman"/>
          <w:sz w:val="24"/>
          <w:szCs w:val="24"/>
        </w:rPr>
        <w:t xml:space="preserve">V rámci aktuálně implementovaného programu Partnerství evropských a rozvojových zemí při klinických testech  (EDCTP) spolupracuje 14 členských států EU, Švýcarsko a Norsko se 47 zeměmi subsaharské Afriky s cílem pokročit v boji proti HIV, malárii a tuberkulóze, tj. nemocem, které mají významné negativní socioekonomické dopady na rozvoj těchto afrických zemí. </w:t>
      </w:r>
    </w:p>
    <w:p w:rsidR="00BD1B17" w:rsidRPr="008B362A" w:rsidRDefault="00BD1B17" w:rsidP="00C53E6A">
      <w:pPr>
        <w:keepNext/>
        <w:spacing w:after="120" w:line="240" w:lineRule="auto"/>
        <w:jc w:val="both"/>
        <w:rPr>
          <w:rFonts w:ascii="Times New Roman" w:hAnsi="Times New Roman"/>
          <w:b/>
          <w:sz w:val="24"/>
          <w:szCs w:val="24"/>
        </w:rPr>
      </w:pPr>
      <w:r w:rsidRPr="008B362A">
        <w:rPr>
          <w:rFonts w:ascii="Times New Roman" w:hAnsi="Times New Roman"/>
          <w:b/>
          <w:sz w:val="24"/>
          <w:szCs w:val="24"/>
        </w:rPr>
        <w:t>Program EMPIR</w:t>
      </w:r>
    </w:p>
    <w:p w:rsidR="00BD1B17" w:rsidRPr="008B362A" w:rsidRDefault="00BD1B17" w:rsidP="00112AAF">
      <w:pPr>
        <w:spacing w:after="120" w:line="240" w:lineRule="auto"/>
        <w:jc w:val="both"/>
        <w:rPr>
          <w:rFonts w:ascii="Times New Roman" w:hAnsi="Times New Roman"/>
          <w:sz w:val="24"/>
          <w:szCs w:val="24"/>
        </w:rPr>
      </w:pPr>
      <w:r w:rsidRPr="008B362A">
        <w:rPr>
          <w:rFonts w:ascii="Times New Roman" w:hAnsi="Times New Roman"/>
          <w:sz w:val="24"/>
          <w:szCs w:val="24"/>
        </w:rPr>
        <w:t xml:space="preserve">Projednává se návrh na vznik nového programu EMPIR (European Metrology Programme for Innovation and Research). EMPIR navazuje na v současnosti implementovaný program EMRP (European Metrology Research Programme). Dle závěrů provedených hodnocení uspěl program EMRP ve snaze snížit roztříštěnost výzkumných aktivit v této oblasti, zamezit jejich překrývání a přispět k dosažení kritického množství pokroků ve výzkumu. S ohledem na pozitivní hodnocení a výstupy provedených veřejných konzultací se Komise rozhodla zveřejnit návrh programu EMPIR, který si klade ambicióznější cíle než jeho předchůdce. Rozsah programu se rozšíří a bude nově zahrnovat specializované moduly týkající se průmyslového výzkumu a využití, podpory pro technickou normalizaci a budování nezbytných kapacit metrologické infrastruktury. </w:t>
      </w:r>
    </w:p>
    <w:p w:rsidR="00BD1B17" w:rsidRPr="008B362A" w:rsidRDefault="00BD1B17" w:rsidP="00112AAF">
      <w:pPr>
        <w:spacing w:after="120" w:line="240" w:lineRule="auto"/>
        <w:jc w:val="both"/>
        <w:rPr>
          <w:rFonts w:ascii="Times New Roman" w:hAnsi="Times New Roman"/>
          <w:b/>
          <w:sz w:val="24"/>
          <w:szCs w:val="24"/>
        </w:rPr>
      </w:pPr>
      <w:r w:rsidRPr="008B362A">
        <w:rPr>
          <w:rFonts w:ascii="Times New Roman" w:hAnsi="Times New Roman"/>
          <w:b/>
          <w:sz w:val="24"/>
          <w:szCs w:val="24"/>
        </w:rPr>
        <w:t>Program AAL2</w:t>
      </w:r>
    </w:p>
    <w:p w:rsidR="00BD1B17" w:rsidRPr="008B362A" w:rsidRDefault="00BD1B17" w:rsidP="00112AAF">
      <w:pPr>
        <w:spacing w:after="120" w:line="240" w:lineRule="auto"/>
        <w:jc w:val="both"/>
        <w:rPr>
          <w:rFonts w:ascii="Times New Roman" w:hAnsi="Times New Roman"/>
          <w:sz w:val="24"/>
          <w:szCs w:val="24"/>
        </w:rPr>
      </w:pPr>
      <w:r w:rsidRPr="008B362A">
        <w:rPr>
          <w:rFonts w:ascii="Times New Roman" w:hAnsi="Times New Roman"/>
          <w:sz w:val="24"/>
          <w:szCs w:val="24"/>
        </w:rPr>
        <w:t>Projednává se program AAL2 (Ambient Assisted Living Joint Programme – AAL), který navazuje na AAL z období 2008–2013. Jedná se o společný program pro asistované žití v</w:t>
      </w:r>
      <w:r>
        <w:rPr>
          <w:rFonts w:ascii="Times New Roman" w:hAnsi="Times New Roman"/>
          <w:sz w:val="24"/>
          <w:szCs w:val="24"/>
        </w:rPr>
        <w:t> </w:t>
      </w:r>
      <w:r w:rsidRPr="008B362A">
        <w:rPr>
          <w:rFonts w:ascii="Times New Roman" w:hAnsi="Times New Roman"/>
          <w:sz w:val="24"/>
          <w:szCs w:val="24"/>
        </w:rPr>
        <w:t>přirozeném prostředí. Účelem programu AAL2 je realizace inovačních řešení v oblasti informačních a komunikačních technologií, které umožní nezávislé a důstojné stáří, přispějí k</w:t>
      </w:r>
      <w:r>
        <w:rPr>
          <w:rFonts w:ascii="Times New Roman" w:hAnsi="Times New Roman"/>
          <w:sz w:val="24"/>
          <w:szCs w:val="24"/>
        </w:rPr>
        <w:t> </w:t>
      </w:r>
      <w:r w:rsidRPr="008B362A">
        <w:rPr>
          <w:rFonts w:ascii="Times New Roman" w:hAnsi="Times New Roman"/>
          <w:sz w:val="24"/>
          <w:szCs w:val="24"/>
        </w:rPr>
        <w:t>celkovému udržitelnému rozvoji péče o občany a zároveň zajistí nové ekonomické příležitosti pro evropský průmysl.</w:t>
      </w:r>
    </w:p>
    <w:p w:rsidR="00BD1B17" w:rsidRPr="008B362A" w:rsidRDefault="00BD1B17" w:rsidP="00112AAF">
      <w:pPr>
        <w:spacing w:after="120" w:line="240" w:lineRule="auto"/>
        <w:jc w:val="both"/>
        <w:rPr>
          <w:rFonts w:ascii="Times New Roman" w:hAnsi="Times New Roman"/>
          <w:b/>
          <w:sz w:val="24"/>
          <w:szCs w:val="24"/>
        </w:rPr>
      </w:pPr>
      <w:r w:rsidRPr="008B362A">
        <w:rPr>
          <w:rFonts w:ascii="Times New Roman" w:hAnsi="Times New Roman"/>
          <w:b/>
          <w:sz w:val="24"/>
          <w:szCs w:val="24"/>
        </w:rPr>
        <w:t>Společný podnik v oblasti průmyslu založeného na biotechnologiích</w:t>
      </w:r>
    </w:p>
    <w:p w:rsidR="00BD1B17" w:rsidRPr="008B362A" w:rsidRDefault="00BD1B17" w:rsidP="00A82818">
      <w:pPr>
        <w:spacing w:after="360" w:line="240" w:lineRule="auto"/>
        <w:jc w:val="both"/>
        <w:rPr>
          <w:rFonts w:ascii="Times New Roman" w:hAnsi="Times New Roman"/>
          <w:sz w:val="24"/>
          <w:szCs w:val="24"/>
        </w:rPr>
      </w:pPr>
      <w:r w:rsidRPr="008B362A">
        <w:rPr>
          <w:rFonts w:ascii="Times New Roman" w:hAnsi="Times New Roman"/>
          <w:sz w:val="24"/>
          <w:szCs w:val="24"/>
        </w:rPr>
        <w:t>Společný podnik v oblasti průmyslu založeného na biotechnologiích (Bio-Based Industries Joint Undertaking - BBI) je nově zakládaným společným podnikem, jehož působení v</w:t>
      </w:r>
      <w:r>
        <w:rPr>
          <w:rFonts w:ascii="Times New Roman" w:hAnsi="Times New Roman"/>
          <w:sz w:val="24"/>
          <w:szCs w:val="24"/>
        </w:rPr>
        <w:t> </w:t>
      </w:r>
      <w:r w:rsidRPr="008B362A">
        <w:rPr>
          <w:rFonts w:ascii="Times New Roman" w:hAnsi="Times New Roman"/>
          <w:sz w:val="24"/>
          <w:szCs w:val="24"/>
        </w:rPr>
        <w:t>průběhu programu Horizont 2020 přispěje k plnění cílů společné technologické iniciativy v</w:t>
      </w:r>
      <w:r>
        <w:rPr>
          <w:rFonts w:ascii="Times New Roman" w:hAnsi="Times New Roman"/>
          <w:sz w:val="24"/>
          <w:szCs w:val="24"/>
        </w:rPr>
        <w:t> </w:t>
      </w:r>
      <w:r w:rsidRPr="008B362A">
        <w:rPr>
          <w:rFonts w:ascii="Times New Roman" w:hAnsi="Times New Roman"/>
          <w:sz w:val="24"/>
          <w:szCs w:val="24"/>
        </w:rPr>
        <w:t>dané oblasti. Návrh nařízení tak vychází ze zkušeností s fungováním dosavadních společných podniků v průběhu trvání 7. RP. Účelem společného podniku je implementace partnerství veřejného výzkumného a soukromého sektoru BRIDGE - Biobased and Renewable Industries for Development and Growth in Europe. Cílem je přitom napomoci reindustrializaci EU vybudováním infrastruktury založené na bio-rafineriích a efektivním využívání biozdrojů, včetně bioodpadů, zkvalitnění péče a využití zemědělské půdy, dosažení stavu, kdy alespoň 20 % syntetických chemikálií bude do roku 2020 vyráběno „bio-based“, resp. 30 % do roku 2030, zajištění výroby až 25 % pohonných hmot prostřednictvím biopaliv do roku 2030 nebo podporu evropského trhu s biovlákny a polymery a produkce nové generace biomateriálů. EU se bude na činnosti tohoto společného podniku podílet příspěvkem z rozpočtu programu Horizont 2020.</w:t>
      </w:r>
    </w:p>
    <w:p w:rsidR="00BD1B17" w:rsidRPr="008B362A" w:rsidRDefault="00BD1B17" w:rsidP="008B362A">
      <w:pPr>
        <w:keepNext/>
        <w:spacing w:after="120" w:line="240" w:lineRule="auto"/>
        <w:jc w:val="both"/>
        <w:rPr>
          <w:rFonts w:ascii="Times New Roman" w:hAnsi="Times New Roman"/>
          <w:color w:val="333399"/>
          <w:sz w:val="24"/>
          <w:szCs w:val="24"/>
        </w:rPr>
      </w:pPr>
      <w:r w:rsidRPr="008B362A">
        <w:rPr>
          <w:rStyle w:val="Heading2Char"/>
          <w:rFonts w:ascii="Times New Roman" w:hAnsi="Times New Roman"/>
          <w:color w:val="333399"/>
          <w:sz w:val="24"/>
          <w:szCs w:val="24"/>
        </w:rPr>
        <w:t>Rozpočet EU pro rok 2014</w:t>
      </w:r>
      <w:r w:rsidRPr="008B362A">
        <w:rPr>
          <w:rFonts w:ascii="Times New Roman" w:hAnsi="Times New Roman"/>
          <w:b/>
          <w:color w:val="333399"/>
          <w:sz w:val="24"/>
          <w:szCs w:val="24"/>
        </w:rPr>
        <w:t xml:space="preserve"> </w:t>
      </w:r>
      <w:r w:rsidRPr="008B362A">
        <w:rPr>
          <w:rFonts w:ascii="Times New Roman" w:hAnsi="Times New Roman"/>
          <w:sz w:val="24"/>
          <w:szCs w:val="24"/>
        </w:rPr>
        <w:t>(zdroj: Euroskop.cz)</w:t>
      </w:r>
    </w:p>
    <w:p w:rsidR="00BD1B17" w:rsidRPr="008B362A" w:rsidRDefault="00BD1B17" w:rsidP="00112AAF">
      <w:pPr>
        <w:spacing w:after="120" w:line="240" w:lineRule="auto"/>
        <w:jc w:val="both"/>
        <w:rPr>
          <w:rFonts w:ascii="Times New Roman" w:hAnsi="Times New Roman"/>
          <w:sz w:val="24"/>
          <w:szCs w:val="24"/>
        </w:rPr>
      </w:pPr>
      <w:r w:rsidRPr="008B362A">
        <w:rPr>
          <w:rFonts w:ascii="Times New Roman" w:hAnsi="Times New Roman"/>
          <w:sz w:val="24"/>
          <w:szCs w:val="24"/>
        </w:rPr>
        <w:t>Členské země EU a Evropský parlament se ve čtvrtek 12. listopadu 2013 dohodli na podobě rozpočtu unie pro rok 2014. Kompromisní výše rozpočtu v platbách dosahuje 135,5 miliard eur, v závazcích 142,6 miliard eur. Tento rozpočet bude platit od 1. ledna 2014. Součástí čtvrteční dohody je také rozhodnutí o financování pomoci středoevropským zemím postiženým letošními povodněmi z unijního Fondu solidarity. Německo, Rakousko a také Česká republika mají dohromady po červnových záplavách získat z fondu 400 milionů eur (10,4 miliard korun). Bylo dohodnuto, že většina z těchto peněz, celkem 250 milionů eur (6,5 miliardy korun), poputuje ještě z letošního rozpočtu. Zbývajících 150 milionů eur země dostanou v příštím roce.</w:t>
      </w:r>
    </w:p>
    <w:p w:rsidR="00BD1B17" w:rsidRPr="008B362A" w:rsidRDefault="00BD1B17" w:rsidP="00112AAF">
      <w:pPr>
        <w:spacing w:after="120" w:line="240" w:lineRule="auto"/>
        <w:jc w:val="both"/>
        <w:rPr>
          <w:rFonts w:ascii="Times New Roman" w:hAnsi="Times New Roman"/>
          <w:sz w:val="24"/>
          <w:szCs w:val="24"/>
        </w:rPr>
      </w:pPr>
      <w:r w:rsidRPr="008B362A">
        <w:rPr>
          <w:rStyle w:val="Heading2Char"/>
          <w:rFonts w:ascii="Times New Roman" w:hAnsi="Times New Roman"/>
          <w:color w:val="333399"/>
          <w:sz w:val="24"/>
          <w:szCs w:val="24"/>
        </w:rPr>
        <w:t>Sedmiletý finanční rámec EU</w:t>
      </w:r>
      <w:r w:rsidRPr="008B362A">
        <w:rPr>
          <w:rFonts w:ascii="Times New Roman" w:hAnsi="Times New Roman"/>
          <w:b/>
          <w:sz w:val="24"/>
          <w:szCs w:val="24"/>
        </w:rPr>
        <w:t xml:space="preserve"> </w:t>
      </w:r>
      <w:r w:rsidRPr="008B362A">
        <w:rPr>
          <w:rFonts w:ascii="Times New Roman" w:hAnsi="Times New Roman"/>
          <w:sz w:val="24"/>
          <w:szCs w:val="24"/>
        </w:rPr>
        <w:t>(zdroj: Euractiv.cz)</w:t>
      </w:r>
    </w:p>
    <w:p w:rsidR="00BD1B17" w:rsidRPr="008B362A" w:rsidRDefault="00BD1B17" w:rsidP="00112AAF">
      <w:pPr>
        <w:spacing w:after="120" w:line="240" w:lineRule="auto"/>
        <w:jc w:val="both"/>
        <w:rPr>
          <w:rFonts w:ascii="Times New Roman" w:hAnsi="Times New Roman"/>
          <w:sz w:val="24"/>
          <w:szCs w:val="24"/>
        </w:rPr>
      </w:pPr>
      <w:r w:rsidRPr="008B362A">
        <w:rPr>
          <w:rFonts w:ascii="Times New Roman" w:hAnsi="Times New Roman"/>
          <w:sz w:val="24"/>
          <w:szCs w:val="24"/>
        </w:rPr>
        <w:t>V úterý 19. listopadu byl v Evropském parlamentu schválen sedmiletý evropský rozpočet, nebo také víceletý finanční rámec.  Na plenárním zasedání ve Štrasburku pro nový rozpočet hlasovalo 537 poslanců, 126 jich bylo proti a celkem 19 poslanců se zdrželo hlasování. Celkový rozpočet na příštích sedm let činí 960 mld. eur v závazcích (přibližně 26,2 bilionů korun) a 908 miliard eur v platbách. Finanční rámec na období 2014-2020 je tak o 3,4 % nižší, než ten předchozí, který právě dobíhá. Parlament před schválením rozpočtu trval na několika podmínkách, které by měl víceletý finanční rámec splnit. Jednou z nich bylo například vyřešit platební schodky. Europoslanci dále žádali mimo jiné o dokončení právních základů pro všechny programy EU. Podmínkou bylo i vytvoření pracovní skupiny, která by měla mít deset členů. Jejím úkolem bude navrhnout reformu financování rozpočtu EU, výsledky by měla předložit do roku 2016. Představitelé EU se také již v červnu dohodli na další podmínce, a to na větší flexibilitě nového rozpočtu. Úspěchem europoslanců je i</w:t>
      </w:r>
      <w:r>
        <w:rPr>
          <w:rFonts w:ascii="Times New Roman" w:hAnsi="Times New Roman"/>
          <w:sz w:val="24"/>
          <w:szCs w:val="24"/>
        </w:rPr>
        <w:t> </w:t>
      </w:r>
      <w:r w:rsidRPr="008B362A">
        <w:rPr>
          <w:rFonts w:ascii="Times New Roman" w:hAnsi="Times New Roman"/>
          <w:sz w:val="24"/>
          <w:szCs w:val="24"/>
        </w:rPr>
        <w:t>takzvaná „doložka o přezkumu“. Na základě tohoto dokumentu budou muset eurokomisaři v</w:t>
      </w:r>
      <w:r>
        <w:rPr>
          <w:rFonts w:ascii="Times New Roman" w:hAnsi="Times New Roman"/>
          <w:sz w:val="24"/>
          <w:szCs w:val="24"/>
        </w:rPr>
        <w:t> </w:t>
      </w:r>
      <w:r w:rsidRPr="008B362A">
        <w:rPr>
          <w:rFonts w:ascii="Times New Roman" w:hAnsi="Times New Roman"/>
          <w:sz w:val="24"/>
          <w:szCs w:val="24"/>
        </w:rPr>
        <w:t xml:space="preserve">roce 2016 podat zprávu o fungování právě probíhajícího finančního rámce. </w:t>
      </w:r>
    </w:p>
    <w:p w:rsidR="00BD1B17" w:rsidRPr="008B362A" w:rsidRDefault="00BD1B17" w:rsidP="00112AAF">
      <w:pPr>
        <w:spacing w:after="120" w:line="240" w:lineRule="auto"/>
        <w:jc w:val="both"/>
        <w:rPr>
          <w:rFonts w:ascii="Times New Roman" w:hAnsi="Times New Roman"/>
          <w:sz w:val="24"/>
          <w:szCs w:val="24"/>
        </w:rPr>
      </w:pPr>
      <w:r w:rsidRPr="008B362A">
        <w:rPr>
          <w:rStyle w:val="Heading2Char"/>
          <w:rFonts w:ascii="Times New Roman" w:hAnsi="Times New Roman"/>
          <w:color w:val="333399"/>
          <w:sz w:val="24"/>
          <w:szCs w:val="24"/>
        </w:rPr>
        <w:t>Obchodní dohoda mezi EU a USA</w:t>
      </w:r>
      <w:r w:rsidRPr="008B362A">
        <w:rPr>
          <w:rFonts w:ascii="Times New Roman" w:hAnsi="Times New Roman"/>
          <w:b/>
          <w:sz w:val="24"/>
          <w:szCs w:val="24"/>
        </w:rPr>
        <w:t xml:space="preserve"> </w:t>
      </w:r>
      <w:r w:rsidRPr="008B362A">
        <w:rPr>
          <w:rFonts w:ascii="Times New Roman" w:hAnsi="Times New Roman"/>
          <w:sz w:val="24"/>
          <w:szCs w:val="24"/>
        </w:rPr>
        <w:t>(zdroj: Euroskop.cz)</w:t>
      </w:r>
    </w:p>
    <w:p w:rsidR="00BD1B17" w:rsidRPr="008B362A" w:rsidRDefault="00BD1B17" w:rsidP="00112AAF">
      <w:pPr>
        <w:spacing w:after="120" w:line="240" w:lineRule="auto"/>
        <w:jc w:val="both"/>
        <w:rPr>
          <w:rFonts w:ascii="Times New Roman" w:hAnsi="Times New Roman"/>
          <w:sz w:val="24"/>
          <w:szCs w:val="24"/>
        </w:rPr>
      </w:pPr>
      <w:r w:rsidRPr="008B362A">
        <w:rPr>
          <w:rFonts w:ascii="Times New Roman" w:hAnsi="Times New Roman"/>
          <w:sz w:val="24"/>
          <w:szCs w:val="24"/>
        </w:rPr>
        <w:t>V polovině listopadu probíhalo v Bruselu druhé kolo rozsáhlých jednání mezi Evropskou unií a Spojenými státy o ambiciózní obchodní dohodě označované jako Transatlantické obchodní a</w:t>
      </w:r>
      <w:r>
        <w:rPr>
          <w:rFonts w:ascii="Times New Roman" w:hAnsi="Times New Roman"/>
          <w:sz w:val="24"/>
          <w:szCs w:val="24"/>
        </w:rPr>
        <w:t> </w:t>
      </w:r>
      <w:r w:rsidRPr="008B362A">
        <w:rPr>
          <w:rFonts w:ascii="Times New Roman" w:hAnsi="Times New Roman"/>
          <w:sz w:val="24"/>
          <w:szCs w:val="24"/>
        </w:rPr>
        <w:t>investiční partnerství (Transatlantic Trade and Investment Partnership - TTIP). Desítky odborníků diskutovali především způsoby odstranění nejrůznějších forem regulace. Dohoda dvou už nyní největších světových obchodních partnerů má za cíl uvolnění některých zbývajících překážek ve vzájemném obchodu na trhu s 800 miliony obyvateli. Nyní tvoří byznys mezi EU a USA skoro třetinu světového obchodu, vzájemná obchodní výměna dosahuje až dvou miliard eur (až 52 miliard korun) denně. Po dokončení by dohoda TTIP mohla podle studií zajistit zvýšení evropského exportu do USA až o 28 % a vznik až dvou milionů pracovních míst. Další kolo diskusí proběhne od 16. prosince 2013 ve Washingtonu.</w:t>
      </w:r>
    </w:p>
    <w:p w:rsidR="00BD1B17" w:rsidRPr="008B362A" w:rsidRDefault="00BD1B17" w:rsidP="00112AAF">
      <w:pPr>
        <w:spacing w:after="120" w:line="240" w:lineRule="auto"/>
        <w:jc w:val="both"/>
        <w:rPr>
          <w:rFonts w:ascii="Times New Roman" w:hAnsi="Times New Roman"/>
          <w:sz w:val="24"/>
          <w:szCs w:val="24"/>
        </w:rPr>
      </w:pPr>
      <w:r w:rsidRPr="008B362A">
        <w:rPr>
          <w:rStyle w:val="Heading2Char"/>
          <w:rFonts w:ascii="Times New Roman" w:hAnsi="Times New Roman"/>
          <w:color w:val="333399"/>
          <w:sz w:val="24"/>
          <w:szCs w:val="24"/>
        </w:rPr>
        <w:t>Roční analýza růstu pro rok 2014</w:t>
      </w:r>
      <w:r w:rsidRPr="008B362A">
        <w:rPr>
          <w:rFonts w:ascii="Times New Roman" w:hAnsi="Times New Roman"/>
          <w:b/>
          <w:sz w:val="24"/>
          <w:szCs w:val="24"/>
        </w:rPr>
        <w:t xml:space="preserve"> </w:t>
      </w:r>
      <w:r w:rsidRPr="008B362A">
        <w:rPr>
          <w:rFonts w:ascii="Times New Roman" w:hAnsi="Times New Roman"/>
          <w:sz w:val="24"/>
          <w:szCs w:val="24"/>
        </w:rPr>
        <w:t>(zdroj: Euractiv.cz, Sdělení Komise)</w:t>
      </w:r>
    </w:p>
    <w:p w:rsidR="00BD1B17" w:rsidRPr="008B362A" w:rsidRDefault="00BD1B17" w:rsidP="00112AAF">
      <w:pPr>
        <w:spacing w:after="120" w:line="240" w:lineRule="auto"/>
        <w:jc w:val="both"/>
        <w:rPr>
          <w:rFonts w:ascii="Times New Roman" w:hAnsi="Times New Roman"/>
          <w:sz w:val="24"/>
          <w:szCs w:val="24"/>
        </w:rPr>
      </w:pPr>
      <w:r w:rsidRPr="008B362A">
        <w:rPr>
          <w:rFonts w:ascii="Times New Roman" w:hAnsi="Times New Roman"/>
          <w:sz w:val="24"/>
          <w:szCs w:val="24"/>
        </w:rPr>
        <w:t>Evropská komise přijala 13. listopadu roční analýzu růstu pro rok 2014. Zahájila tak čtvrtý tzv. evropský semestr, jehož cílem je koordinace hospodářských politik členských států EU. Podle Komise by se měly země soustředit na pět hlavních priorit. Těmi je fiskální konsolidace zaměřující se na růst, podpora konkurenceschopnosti, řešení nezaměstnanosti a sociálních dopadů krize, modernizace veřejné správy a obnova běžného úvěrování ekonomiky. V České republice bylo podle analýzy dosaženo pokroku ve fiskální konsolidaci, převážně na straně příjmů. Závěry analýzy růstu budou schváleny na březnovém summitu Evropské rady. O</w:t>
      </w:r>
      <w:r>
        <w:rPr>
          <w:rFonts w:ascii="Times New Roman" w:hAnsi="Times New Roman"/>
          <w:sz w:val="24"/>
          <w:szCs w:val="24"/>
        </w:rPr>
        <w:t> </w:t>
      </w:r>
      <w:r w:rsidRPr="008B362A">
        <w:rPr>
          <w:rFonts w:ascii="Times New Roman" w:hAnsi="Times New Roman"/>
          <w:sz w:val="24"/>
          <w:szCs w:val="24"/>
        </w:rPr>
        <w:t>měsíc později pak jednotlivé vlády odevzdají národní programy reforem, na základě kterých Komise představí doporučení pro jednotlivé členské státy. Ta pak budou schválena na červnové Evropské radě.</w:t>
      </w:r>
    </w:p>
    <w:sectPr w:rsidR="00BD1B17" w:rsidRPr="008B362A" w:rsidSect="003740C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B17" w:rsidRDefault="00BD1B17" w:rsidP="00321710">
      <w:pPr>
        <w:spacing w:after="0" w:line="240" w:lineRule="auto"/>
      </w:pPr>
      <w:r>
        <w:separator/>
      </w:r>
    </w:p>
  </w:endnote>
  <w:endnote w:type="continuationSeparator" w:id="0">
    <w:p w:rsidR="00BD1B17" w:rsidRDefault="00BD1B17" w:rsidP="00321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17" w:rsidRDefault="00BD1B17">
    <w:pPr>
      <w:pStyle w:val="Footer"/>
      <w:jc w:val="center"/>
    </w:pPr>
    <w:fldSimple w:instr="PAGE   \* MERGEFORMAT">
      <w:r>
        <w:rPr>
          <w:noProof/>
        </w:rPr>
        <w:t>1</w:t>
      </w:r>
    </w:fldSimple>
  </w:p>
  <w:p w:rsidR="00BD1B17" w:rsidRDefault="00BD1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B17" w:rsidRDefault="00BD1B17" w:rsidP="00321710">
      <w:pPr>
        <w:spacing w:after="0" w:line="240" w:lineRule="auto"/>
      </w:pPr>
      <w:r>
        <w:separator/>
      </w:r>
    </w:p>
  </w:footnote>
  <w:footnote w:type="continuationSeparator" w:id="0">
    <w:p w:rsidR="00BD1B17" w:rsidRDefault="00BD1B17" w:rsidP="003217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A02"/>
    <w:rsid w:val="0000131D"/>
    <w:rsid w:val="00034294"/>
    <w:rsid w:val="000E3F81"/>
    <w:rsid w:val="00112AAF"/>
    <w:rsid w:val="001A5A02"/>
    <w:rsid w:val="001C0BE5"/>
    <w:rsid w:val="001C43AE"/>
    <w:rsid w:val="00277777"/>
    <w:rsid w:val="00321710"/>
    <w:rsid w:val="003222CE"/>
    <w:rsid w:val="003740CB"/>
    <w:rsid w:val="003A575B"/>
    <w:rsid w:val="003D5C58"/>
    <w:rsid w:val="003F5CCE"/>
    <w:rsid w:val="0042425D"/>
    <w:rsid w:val="004347F3"/>
    <w:rsid w:val="00464C82"/>
    <w:rsid w:val="00480355"/>
    <w:rsid w:val="004D3778"/>
    <w:rsid w:val="004E3F07"/>
    <w:rsid w:val="005404D7"/>
    <w:rsid w:val="005E061E"/>
    <w:rsid w:val="006E2CA1"/>
    <w:rsid w:val="006F5762"/>
    <w:rsid w:val="007811AC"/>
    <w:rsid w:val="008B362A"/>
    <w:rsid w:val="00951527"/>
    <w:rsid w:val="00952E11"/>
    <w:rsid w:val="00990B61"/>
    <w:rsid w:val="009F6298"/>
    <w:rsid w:val="00A21FB4"/>
    <w:rsid w:val="00A74209"/>
    <w:rsid w:val="00A82818"/>
    <w:rsid w:val="00B12949"/>
    <w:rsid w:val="00B271EF"/>
    <w:rsid w:val="00B42CE1"/>
    <w:rsid w:val="00B433FD"/>
    <w:rsid w:val="00BD1B17"/>
    <w:rsid w:val="00C53E6A"/>
    <w:rsid w:val="00C9623E"/>
    <w:rsid w:val="00D02631"/>
    <w:rsid w:val="00D70025"/>
    <w:rsid w:val="00D82611"/>
    <w:rsid w:val="00EA4406"/>
    <w:rsid w:val="00EA773A"/>
    <w:rsid w:val="00EB0E9C"/>
    <w:rsid w:val="00F25073"/>
    <w:rsid w:val="00F63461"/>
    <w:rsid w:val="00F80B5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CB"/>
    <w:pPr>
      <w:spacing w:after="200" w:line="276" w:lineRule="auto"/>
    </w:pPr>
    <w:rPr>
      <w:lang w:eastAsia="en-US"/>
    </w:rPr>
  </w:style>
  <w:style w:type="paragraph" w:styleId="Heading2">
    <w:name w:val="heading 2"/>
    <w:basedOn w:val="Normal"/>
    <w:next w:val="Normal"/>
    <w:link w:val="Heading2Char"/>
    <w:uiPriority w:val="99"/>
    <w:qFormat/>
    <w:rsid w:val="0032171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7777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1710"/>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77777"/>
    <w:rPr>
      <w:rFonts w:ascii="Cambria" w:hAnsi="Cambria" w:cs="Times New Roman"/>
      <w:b/>
      <w:bCs/>
      <w:color w:val="4F81BD"/>
    </w:rPr>
  </w:style>
  <w:style w:type="paragraph" w:styleId="Header">
    <w:name w:val="header"/>
    <w:basedOn w:val="Normal"/>
    <w:link w:val="HeaderChar"/>
    <w:uiPriority w:val="99"/>
    <w:rsid w:val="0032171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21710"/>
    <w:rPr>
      <w:rFonts w:cs="Times New Roman"/>
    </w:rPr>
  </w:style>
  <w:style w:type="paragraph" w:styleId="Footer">
    <w:name w:val="footer"/>
    <w:basedOn w:val="Normal"/>
    <w:link w:val="FooterChar"/>
    <w:uiPriority w:val="99"/>
    <w:rsid w:val="0032171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21710"/>
    <w:rPr>
      <w:rFonts w:cs="Times New Roman"/>
    </w:rPr>
  </w:style>
</w:styles>
</file>

<file path=word/webSettings.xml><?xml version="1.0" encoding="utf-8"?>
<w:webSettings xmlns:r="http://schemas.openxmlformats.org/officeDocument/2006/relationships" xmlns:w="http://schemas.openxmlformats.org/wordprocessingml/2006/main">
  <w:divs>
    <w:div w:id="803893923">
      <w:marLeft w:val="0"/>
      <w:marRight w:val="0"/>
      <w:marTop w:val="0"/>
      <w:marBottom w:val="0"/>
      <w:divBdr>
        <w:top w:val="none" w:sz="0" w:space="0" w:color="auto"/>
        <w:left w:val="none" w:sz="0" w:space="0" w:color="auto"/>
        <w:bottom w:val="none" w:sz="0" w:space="0" w:color="auto"/>
        <w:right w:val="none" w:sz="0" w:space="0" w:color="auto"/>
      </w:divBdr>
      <w:divsChild>
        <w:div w:id="803893965">
          <w:marLeft w:val="0"/>
          <w:marRight w:val="0"/>
          <w:marTop w:val="75"/>
          <w:marBottom w:val="0"/>
          <w:divBdr>
            <w:top w:val="none" w:sz="0" w:space="0" w:color="auto"/>
            <w:left w:val="none" w:sz="0" w:space="0" w:color="auto"/>
            <w:bottom w:val="none" w:sz="0" w:space="0" w:color="auto"/>
            <w:right w:val="none" w:sz="0" w:space="0" w:color="auto"/>
          </w:divBdr>
          <w:divsChild>
            <w:div w:id="803893932">
              <w:marLeft w:val="0"/>
              <w:marRight w:val="0"/>
              <w:marTop w:val="144"/>
              <w:marBottom w:val="0"/>
              <w:divBdr>
                <w:top w:val="none" w:sz="0" w:space="0" w:color="auto"/>
                <w:left w:val="none" w:sz="0" w:space="0" w:color="auto"/>
                <w:bottom w:val="none" w:sz="0" w:space="0" w:color="auto"/>
                <w:right w:val="none" w:sz="0" w:space="0" w:color="auto"/>
              </w:divBdr>
              <w:divsChild>
                <w:div w:id="803893966">
                  <w:marLeft w:val="0"/>
                  <w:marRight w:val="0"/>
                  <w:marTop w:val="0"/>
                  <w:marBottom w:val="0"/>
                  <w:divBdr>
                    <w:top w:val="none" w:sz="0" w:space="0" w:color="auto"/>
                    <w:left w:val="none" w:sz="0" w:space="0" w:color="auto"/>
                    <w:bottom w:val="none" w:sz="0" w:space="0" w:color="auto"/>
                    <w:right w:val="none" w:sz="0" w:space="0" w:color="auto"/>
                  </w:divBdr>
                  <w:divsChild>
                    <w:div w:id="80389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3893924">
      <w:marLeft w:val="0"/>
      <w:marRight w:val="0"/>
      <w:marTop w:val="0"/>
      <w:marBottom w:val="0"/>
      <w:divBdr>
        <w:top w:val="none" w:sz="0" w:space="0" w:color="auto"/>
        <w:left w:val="none" w:sz="0" w:space="0" w:color="auto"/>
        <w:bottom w:val="none" w:sz="0" w:space="0" w:color="auto"/>
        <w:right w:val="none" w:sz="0" w:space="0" w:color="auto"/>
      </w:divBdr>
      <w:divsChild>
        <w:div w:id="803893962">
          <w:marLeft w:val="0"/>
          <w:marRight w:val="0"/>
          <w:marTop w:val="0"/>
          <w:marBottom w:val="0"/>
          <w:divBdr>
            <w:top w:val="none" w:sz="0" w:space="0" w:color="auto"/>
            <w:left w:val="none" w:sz="0" w:space="0" w:color="auto"/>
            <w:bottom w:val="none" w:sz="0" w:space="0" w:color="auto"/>
            <w:right w:val="none" w:sz="0" w:space="0" w:color="auto"/>
          </w:divBdr>
          <w:divsChild>
            <w:div w:id="803893927">
              <w:marLeft w:val="0"/>
              <w:marRight w:val="0"/>
              <w:marTop w:val="0"/>
              <w:marBottom w:val="0"/>
              <w:divBdr>
                <w:top w:val="none" w:sz="0" w:space="0" w:color="auto"/>
                <w:left w:val="none" w:sz="0" w:space="0" w:color="auto"/>
                <w:bottom w:val="none" w:sz="0" w:space="0" w:color="auto"/>
                <w:right w:val="none" w:sz="0" w:space="0" w:color="auto"/>
              </w:divBdr>
              <w:divsChild>
                <w:div w:id="803893987">
                  <w:marLeft w:val="0"/>
                  <w:marRight w:val="0"/>
                  <w:marTop w:val="0"/>
                  <w:marBottom w:val="0"/>
                  <w:divBdr>
                    <w:top w:val="single" w:sz="6" w:space="6" w:color="E5E5E5"/>
                    <w:left w:val="single" w:sz="6" w:space="8" w:color="E5E5E5"/>
                    <w:bottom w:val="single" w:sz="6" w:space="6" w:color="E5E5E5"/>
                    <w:right w:val="single" w:sz="6" w:space="8" w:color="E5E5E5"/>
                  </w:divBdr>
                  <w:divsChild>
                    <w:div w:id="803893954">
                      <w:marLeft w:val="0"/>
                      <w:marRight w:val="0"/>
                      <w:marTop w:val="0"/>
                      <w:marBottom w:val="0"/>
                      <w:divBdr>
                        <w:top w:val="none" w:sz="0" w:space="0" w:color="auto"/>
                        <w:left w:val="none" w:sz="0" w:space="0" w:color="auto"/>
                        <w:bottom w:val="none" w:sz="0" w:space="0" w:color="auto"/>
                        <w:right w:val="none" w:sz="0" w:space="0" w:color="auto"/>
                      </w:divBdr>
                      <w:divsChild>
                        <w:div w:id="803893921">
                          <w:marLeft w:val="0"/>
                          <w:marRight w:val="0"/>
                          <w:marTop w:val="0"/>
                          <w:marBottom w:val="0"/>
                          <w:divBdr>
                            <w:top w:val="none" w:sz="0" w:space="0" w:color="auto"/>
                            <w:left w:val="none" w:sz="0" w:space="0" w:color="auto"/>
                            <w:bottom w:val="none" w:sz="0" w:space="0" w:color="auto"/>
                            <w:right w:val="none" w:sz="0" w:space="0" w:color="auto"/>
                          </w:divBdr>
                          <w:divsChild>
                            <w:div w:id="803893971">
                              <w:marLeft w:val="0"/>
                              <w:marRight w:val="0"/>
                              <w:marTop w:val="0"/>
                              <w:marBottom w:val="0"/>
                              <w:divBdr>
                                <w:top w:val="none" w:sz="0" w:space="0" w:color="auto"/>
                                <w:left w:val="none" w:sz="0" w:space="0" w:color="auto"/>
                                <w:bottom w:val="none" w:sz="0" w:space="0" w:color="auto"/>
                                <w:right w:val="none" w:sz="0" w:space="0" w:color="auto"/>
                              </w:divBdr>
                              <w:divsChild>
                                <w:div w:id="8038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93935">
      <w:marLeft w:val="0"/>
      <w:marRight w:val="0"/>
      <w:marTop w:val="0"/>
      <w:marBottom w:val="0"/>
      <w:divBdr>
        <w:top w:val="none" w:sz="0" w:space="0" w:color="auto"/>
        <w:left w:val="none" w:sz="0" w:space="0" w:color="auto"/>
        <w:bottom w:val="none" w:sz="0" w:space="0" w:color="auto"/>
        <w:right w:val="none" w:sz="0" w:space="0" w:color="auto"/>
      </w:divBdr>
      <w:divsChild>
        <w:div w:id="803893958">
          <w:marLeft w:val="0"/>
          <w:marRight w:val="0"/>
          <w:marTop w:val="75"/>
          <w:marBottom w:val="0"/>
          <w:divBdr>
            <w:top w:val="none" w:sz="0" w:space="0" w:color="auto"/>
            <w:left w:val="none" w:sz="0" w:space="0" w:color="auto"/>
            <w:bottom w:val="none" w:sz="0" w:space="0" w:color="auto"/>
            <w:right w:val="none" w:sz="0" w:space="0" w:color="auto"/>
          </w:divBdr>
          <w:divsChild>
            <w:div w:id="803893976">
              <w:marLeft w:val="0"/>
              <w:marRight w:val="0"/>
              <w:marTop w:val="144"/>
              <w:marBottom w:val="0"/>
              <w:divBdr>
                <w:top w:val="none" w:sz="0" w:space="0" w:color="auto"/>
                <w:left w:val="none" w:sz="0" w:space="0" w:color="auto"/>
                <w:bottom w:val="none" w:sz="0" w:space="0" w:color="auto"/>
                <w:right w:val="none" w:sz="0" w:space="0" w:color="auto"/>
              </w:divBdr>
              <w:divsChild>
                <w:div w:id="803893938">
                  <w:marLeft w:val="0"/>
                  <w:marRight w:val="0"/>
                  <w:marTop w:val="0"/>
                  <w:marBottom w:val="0"/>
                  <w:divBdr>
                    <w:top w:val="none" w:sz="0" w:space="0" w:color="auto"/>
                    <w:left w:val="none" w:sz="0" w:space="0" w:color="auto"/>
                    <w:bottom w:val="none" w:sz="0" w:space="0" w:color="auto"/>
                    <w:right w:val="none" w:sz="0" w:space="0" w:color="auto"/>
                  </w:divBdr>
                  <w:divsChild>
                    <w:div w:id="8038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3936">
      <w:marLeft w:val="0"/>
      <w:marRight w:val="0"/>
      <w:marTop w:val="0"/>
      <w:marBottom w:val="0"/>
      <w:divBdr>
        <w:top w:val="none" w:sz="0" w:space="0" w:color="auto"/>
        <w:left w:val="none" w:sz="0" w:space="0" w:color="auto"/>
        <w:bottom w:val="none" w:sz="0" w:space="0" w:color="auto"/>
        <w:right w:val="none" w:sz="0" w:space="0" w:color="auto"/>
      </w:divBdr>
      <w:divsChild>
        <w:div w:id="803893956">
          <w:marLeft w:val="0"/>
          <w:marRight w:val="0"/>
          <w:marTop w:val="0"/>
          <w:marBottom w:val="0"/>
          <w:divBdr>
            <w:top w:val="none" w:sz="0" w:space="0" w:color="auto"/>
            <w:left w:val="none" w:sz="0" w:space="0" w:color="auto"/>
            <w:bottom w:val="none" w:sz="0" w:space="0" w:color="auto"/>
            <w:right w:val="none" w:sz="0" w:space="0" w:color="auto"/>
          </w:divBdr>
          <w:divsChild>
            <w:div w:id="803893982">
              <w:marLeft w:val="0"/>
              <w:marRight w:val="0"/>
              <w:marTop w:val="0"/>
              <w:marBottom w:val="0"/>
              <w:divBdr>
                <w:top w:val="none" w:sz="0" w:space="0" w:color="auto"/>
                <w:left w:val="none" w:sz="0" w:space="0" w:color="auto"/>
                <w:bottom w:val="none" w:sz="0" w:space="0" w:color="auto"/>
                <w:right w:val="none" w:sz="0" w:space="0" w:color="auto"/>
              </w:divBdr>
              <w:divsChild>
                <w:div w:id="803893920">
                  <w:marLeft w:val="0"/>
                  <w:marRight w:val="0"/>
                  <w:marTop w:val="0"/>
                  <w:marBottom w:val="0"/>
                  <w:divBdr>
                    <w:top w:val="single" w:sz="6" w:space="6" w:color="E5E5E5"/>
                    <w:left w:val="single" w:sz="6" w:space="8" w:color="E5E5E5"/>
                    <w:bottom w:val="single" w:sz="6" w:space="6" w:color="E5E5E5"/>
                    <w:right w:val="single" w:sz="6" w:space="8" w:color="E5E5E5"/>
                  </w:divBdr>
                  <w:divsChild>
                    <w:div w:id="803893949">
                      <w:marLeft w:val="0"/>
                      <w:marRight w:val="0"/>
                      <w:marTop w:val="0"/>
                      <w:marBottom w:val="0"/>
                      <w:divBdr>
                        <w:top w:val="none" w:sz="0" w:space="0" w:color="auto"/>
                        <w:left w:val="none" w:sz="0" w:space="0" w:color="auto"/>
                        <w:bottom w:val="none" w:sz="0" w:space="0" w:color="auto"/>
                        <w:right w:val="none" w:sz="0" w:space="0" w:color="auto"/>
                      </w:divBdr>
                      <w:divsChild>
                        <w:div w:id="803893946">
                          <w:marLeft w:val="0"/>
                          <w:marRight w:val="0"/>
                          <w:marTop w:val="0"/>
                          <w:marBottom w:val="0"/>
                          <w:divBdr>
                            <w:top w:val="none" w:sz="0" w:space="0" w:color="auto"/>
                            <w:left w:val="none" w:sz="0" w:space="0" w:color="auto"/>
                            <w:bottom w:val="none" w:sz="0" w:space="0" w:color="auto"/>
                            <w:right w:val="none" w:sz="0" w:space="0" w:color="auto"/>
                          </w:divBdr>
                          <w:divsChild>
                            <w:div w:id="803893948">
                              <w:marLeft w:val="0"/>
                              <w:marRight w:val="0"/>
                              <w:marTop w:val="0"/>
                              <w:marBottom w:val="0"/>
                              <w:divBdr>
                                <w:top w:val="none" w:sz="0" w:space="0" w:color="auto"/>
                                <w:left w:val="none" w:sz="0" w:space="0" w:color="auto"/>
                                <w:bottom w:val="none" w:sz="0" w:space="0" w:color="auto"/>
                                <w:right w:val="none" w:sz="0" w:space="0" w:color="auto"/>
                              </w:divBdr>
                              <w:divsChild>
                                <w:div w:id="8038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93944">
      <w:marLeft w:val="0"/>
      <w:marRight w:val="0"/>
      <w:marTop w:val="0"/>
      <w:marBottom w:val="0"/>
      <w:divBdr>
        <w:top w:val="none" w:sz="0" w:space="0" w:color="auto"/>
        <w:left w:val="none" w:sz="0" w:space="0" w:color="auto"/>
        <w:bottom w:val="none" w:sz="0" w:space="0" w:color="auto"/>
        <w:right w:val="none" w:sz="0" w:space="0" w:color="auto"/>
      </w:divBdr>
      <w:divsChild>
        <w:div w:id="803893916">
          <w:marLeft w:val="0"/>
          <w:marRight w:val="0"/>
          <w:marTop w:val="0"/>
          <w:marBottom w:val="0"/>
          <w:divBdr>
            <w:top w:val="none" w:sz="0" w:space="0" w:color="auto"/>
            <w:left w:val="none" w:sz="0" w:space="0" w:color="auto"/>
            <w:bottom w:val="none" w:sz="0" w:space="0" w:color="auto"/>
            <w:right w:val="none" w:sz="0" w:space="0" w:color="auto"/>
          </w:divBdr>
          <w:divsChild>
            <w:div w:id="803893973">
              <w:marLeft w:val="0"/>
              <w:marRight w:val="0"/>
              <w:marTop w:val="0"/>
              <w:marBottom w:val="0"/>
              <w:divBdr>
                <w:top w:val="none" w:sz="0" w:space="0" w:color="auto"/>
                <w:left w:val="none" w:sz="0" w:space="0" w:color="auto"/>
                <w:bottom w:val="none" w:sz="0" w:space="0" w:color="auto"/>
                <w:right w:val="none" w:sz="0" w:space="0" w:color="auto"/>
              </w:divBdr>
              <w:divsChild>
                <w:div w:id="803893960">
                  <w:marLeft w:val="0"/>
                  <w:marRight w:val="0"/>
                  <w:marTop w:val="0"/>
                  <w:marBottom w:val="0"/>
                  <w:divBdr>
                    <w:top w:val="single" w:sz="6" w:space="6" w:color="E5E5E5"/>
                    <w:left w:val="single" w:sz="6" w:space="8" w:color="E5E5E5"/>
                    <w:bottom w:val="single" w:sz="6" w:space="6" w:color="E5E5E5"/>
                    <w:right w:val="single" w:sz="6" w:space="8" w:color="E5E5E5"/>
                  </w:divBdr>
                  <w:divsChild>
                    <w:div w:id="803893952">
                      <w:marLeft w:val="0"/>
                      <w:marRight w:val="0"/>
                      <w:marTop w:val="0"/>
                      <w:marBottom w:val="0"/>
                      <w:divBdr>
                        <w:top w:val="none" w:sz="0" w:space="0" w:color="auto"/>
                        <w:left w:val="none" w:sz="0" w:space="0" w:color="auto"/>
                        <w:bottom w:val="none" w:sz="0" w:space="0" w:color="auto"/>
                        <w:right w:val="none" w:sz="0" w:space="0" w:color="auto"/>
                      </w:divBdr>
                      <w:divsChild>
                        <w:div w:id="803893928">
                          <w:marLeft w:val="0"/>
                          <w:marRight w:val="0"/>
                          <w:marTop w:val="0"/>
                          <w:marBottom w:val="0"/>
                          <w:divBdr>
                            <w:top w:val="none" w:sz="0" w:space="0" w:color="auto"/>
                            <w:left w:val="none" w:sz="0" w:space="0" w:color="auto"/>
                            <w:bottom w:val="none" w:sz="0" w:space="0" w:color="auto"/>
                            <w:right w:val="none" w:sz="0" w:space="0" w:color="auto"/>
                          </w:divBdr>
                          <w:divsChild>
                            <w:div w:id="803893985">
                              <w:marLeft w:val="0"/>
                              <w:marRight w:val="0"/>
                              <w:marTop w:val="0"/>
                              <w:marBottom w:val="0"/>
                              <w:divBdr>
                                <w:top w:val="none" w:sz="0" w:space="0" w:color="auto"/>
                                <w:left w:val="none" w:sz="0" w:space="0" w:color="auto"/>
                                <w:bottom w:val="none" w:sz="0" w:space="0" w:color="auto"/>
                                <w:right w:val="none" w:sz="0" w:space="0" w:color="auto"/>
                              </w:divBdr>
                              <w:divsChild>
                                <w:div w:id="803893986">
                                  <w:marLeft w:val="0"/>
                                  <w:marRight w:val="0"/>
                                  <w:marTop w:val="0"/>
                                  <w:marBottom w:val="0"/>
                                  <w:divBdr>
                                    <w:top w:val="none" w:sz="0" w:space="0" w:color="auto"/>
                                    <w:left w:val="none" w:sz="0" w:space="0" w:color="auto"/>
                                    <w:bottom w:val="none" w:sz="0" w:space="0" w:color="auto"/>
                                    <w:right w:val="none" w:sz="0" w:space="0" w:color="auto"/>
                                  </w:divBdr>
                                  <w:divsChild>
                                    <w:div w:id="8038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93947">
      <w:marLeft w:val="0"/>
      <w:marRight w:val="0"/>
      <w:marTop w:val="0"/>
      <w:marBottom w:val="0"/>
      <w:divBdr>
        <w:top w:val="none" w:sz="0" w:space="0" w:color="auto"/>
        <w:left w:val="none" w:sz="0" w:space="0" w:color="auto"/>
        <w:bottom w:val="none" w:sz="0" w:space="0" w:color="auto"/>
        <w:right w:val="none" w:sz="0" w:space="0" w:color="auto"/>
      </w:divBdr>
      <w:divsChild>
        <w:div w:id="803893918">
          <w:marLeft w:val="0"/>
          <w:marRight w:val="0"/>
          <w:marTop w:val="0"/>
          <w:marBottom w:val="0"/>
          <w:divBdr>
            <w:top w:val="none" w:sz="0" w:space="0" w:color="auto"/>
            <w:left w:val="none" w:sz="0" w:space="0" w:color="auto"/>
            <w:bottom w:val="none" w:sz="0" w:space="0" w:color="auto"/>
            <w:right w:val="none" w:sz="0" w:space="0" w:color="auto"/>
          </w:divBdr>
          <w:divsChild>
            <w:div w:id="803893939">
              <w:marLeft w:val="0"/>
              <w:marRight w:val="0"/>
              <w:marTop w:val="0"/>
              <w:marBottom w:val="0"/>
              <w:divBdr>
                <w:top w:val="none" w:sz="0" w:space="0" w:color="auto"/>
                <w:left w:val="none" w:sz="0" w:space="0" w:color="auto"/>
                <w:bottom w:val="none" w:sz="0" w:space="0" w:color="auto"/>
                <w:right w:val="none" w:sz="0" w:space="0" w:color="auto"/>
              </w:divBdr>
              <w:divsChild>
                <w:div w:id="803893970">
                  <w:marLeft w:val="0"/>
                  <w:marRight w:val="0"/>
                  <w:marTop w:val="0"/>
                  <w:marBottom w:val="0"/>
                  <w:divBdr>
                    <w:top w:val="single" w:sz="6" w:space="6" w:color="E5E5E5"/>
                    <w:left w:val="single" w:sz="6" w:space="8" w:color="E5E5E5"/>
                    <w:bottom w:val="single" w:sz="6" w:space="6" w:color="E5E5E5"/>
                    <w:right w:val="single" w:sz="6" w:space="8" w:color="E5E5E5"/>
                  </w:divBdr>
                  <w:divsChild>
                    <w:div w:id="803893931">
                      <w:marLeft w:val="0"/>
                      <w:marRight w:val="0"/>
                      <w:marTop w:val="0"/>
                      <w:marBottom w:val="0"/>
                      <w:divBdr>
                        <w:top w:val="none" w:sz="0" w:space="0" w:color="auto"/>
                        <w:left w:val="none" w:sz="0" w:space="0" w:color="auto"/>
                        <w:bottom w:val="none" w:sz="0" w:space="0" w:color="auto"/>
                        <w:right w:val="none" w:sz="0" w:space="0" w:color="auto"/>
                      </w:divBdr>
                      <w:divsChild>
                        <w:div w:id="803893937">
                          <w:marLeft w:val="0"/>
                          <w:marRight w:val="0"/>
                          <w:marTop w:val="0"/>
                          <w:marBottom w:val="0"/>
                          <w:divBdr>
                            <w:top w:val="none" w:sz="0" w:space="0" w:color="auto"/>
                            <w:left w:val="none" w:sz="0" w:space="0" w:color="auto"/>
                            <w:bottom w:val="none" w:sz="0" w:space="0" w:color="auto"/>
                            <w:right w:val="none" w:sz="0" w:space="0" w:color="auto"/>
                          </w:divBdr>
                          <w:divsChild>
                            <w:div w:id="803893964">
                              <w:marLeft w:val="0"/>
                              <w:marRight w:val="0"/>
                              <w:marTop w:val="0"/>
                              <w:marBottom w:val="0"/>
                              <w:divBdr>
                                <w:top w:val="none" w:sz="0" w:space="0" w:color="auto"/>
                                <w:left w:val="none" w:sz="0" w:space="0" w:color="auto"/>
                                <w:bottom w:val="none" w:sz="0" w:space="0" w:color="auto"/>
                                <w:right w:val="none" w:sz="0" w:space="0" w:color="auto"/>
                              </w:divBdr>
                              <w:divsChild>
                                <w:div w:id="8038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93950">
      <w:marLeft w:val="0"/>
      <w:marRight w:val="0"/>
      <w:marTop w:val="0"/>
      <w:marBottom w:val="0"/>
      <w:divBdr>
        <w:top w:val="none" w:sz="0" w:space="0" w:color="auto"/>
        <w:left w:val="none" w:sz="0" w:space="0" w:color="auto"/>
        <w:bottom w:val="none" w:sz="0" w:space="0" w:color="auto"/>
        <w:right w:val="none" w:sz="0" w:space="0" w:color="auto"/>
      </w:divBdr>
      <w:divsChild>
        <w:div w:id="803893968">
          <w:marLeft w:val="0"/>
          <w:marRight w:val="0"/>
          <w:marTop w:val="0"/>
          <w:marBottom w:val="0"/>
          <w:divBdr>
            <w:top w:val="none" w:sz="0" w:space="0" w:color="auto"/>
            <w:left w:val="none" w:sz="0" w:space="0" w:color="auto"/>
            <w:bottom w:val="none" w:sz="0" w:space="0" w:color="auto"/>
            <w:right w:val="none" w:sz="0" w:space="0" w:color="auto"/>
          </w:divBdr>
          <w:divsChild>
            <w:div w:id="803893978">
              <w:marLeft w:val="0"/>
              <w:marRight w:val="0"/>
              <w:marTop w:val="0"/>
              <w:marBottom w:val="0"/>
              <w:divBdr>
                <w:top w:val="none" w:sz="0" w:space="0" w:color="auto"/>
                <w:left w:val="none" w:sz="0" w:space="0" w:color="auto"/>
                <w:bottom w:val="none" w:sz="0" w:space="0" w:color="auto"/>
                <w:right w:val="none" w:sz="0" w:space="0" w:color="auto"/>
              </w:divBdr>
              <w:divsChild>
                <w:div w:id="803893981">
                  <w:marLeft w:val="0"/>
                  <w:marRight w:val="0"/>
                  <w:marTop w:val="0"/>
                  <w:marBottom w:val="0"/>
                  <w:divBdr>
                    <w:top w:val="single" w:sz="6" w:space="6" w:color="E5E5E5"/>
                    <w:left w:val="single" w:sz="6" w:space="8" w:color="E5E5E5"/>
                    <w:bottom w:val="single" w:sz="6" w:space="6" w:color="E5E5E5"/>
                    <w:right w:val="single" w:sz="6" w:space="8" w:color="E5E5E5"/>
                  </w:divBdr>
                  <w:divsChild>
                    <w:div w:id="803893926">
                      <w:marLeft w:val="0"/>
                      <w:marRight w:val="0"/>
                      <w:marTop w:val="0"/>
                      <w:marBottom w:val="0"/>
                      <w:divBdr>
                        <w:top w:val="none" w:sz="0" w:space="0" w:color="auto"/>
                        <w:left w:val="none" w:sz="0" w:space="0" w:color="auto"/>
                        <w:bottom w:val="none" w:sz="0" w:space="0" w:color="auto"/>
                        <w:right w:val="none" w:sz="0" w:space="0" w:color="auto"/>
                      </w:divBdr>
                      <w:divsChild>
                        <w:div w:id="803893942">
                          <w:marLeft w:val="0"/>
                          <w:marRight w:val="0"/>
                          <w:marTop w:val="0"/>
                          <w:marBottom w:val="0"/>
                          <w:divBdr>
                            <w:top w:val="none" w:sz="0" w:space="0" w:color="auto"/>
                            <w:left w:val="none" w:sz="0" w:space="0" w:color="auto"/>
                            <w:bottom w:val="none" w:sz="0" w:space="0" w:color="auto"/>
                            <w:right w:val="none" w:sz="0" w:space="0" w:color="auto"/>
                          </w:divBdr>
                          <w:divsChild>
                            <w:div w:id="803893917">
                              <w:marLeft w:val="0"/>
                              <w:marRight w:val="0"/>
                              <w:marTop w:val="0"/>
                              <w:marBottom w:val="0"/>
                              <w:divBdr>
                                <w:top w:val="none" w:sz="0" w:space="0" w:color="auto"/>
                                <w:left w:val="none" w:sz="0" w:space="0" w:color="auto"/>
                                <w:bottom w:val="none" w:sz="0" w:space="0" w:color="auto"/>
                                <w:right w:val="none" w:sz="0" w:space="0" w:color="auto"/>
                              </w:divBdr>
                              <w:divsChild>
                                <w:div w:id="803893945">
                                  <w:marLeft w:val="0"/>
                                  <w:marRight w:val="0"/>
                                  <w:marTop w:val="225"/>
                                  <w:marBottom w:val="225"/>
                                  <w:divBdr>
                                    <w:top w:val="none" w:sz="0" w:space="0" w:color="auto"/>
                                    <w:left w:val="none" w:sz="0" w:space="0" w:color="auto"/>
                                    <w:bottom w:val="none" w:sz="0" w:space="0" w:color="auto"/>
                                    <w:right w:val="none" w:sz="0" w:space="0" w:color="auto"/>
                                  </w:divBdr>
                                  <w:divsChild>
                                    <w:div w:id="803893975">
                                      <w:marLeft w:val="0"/>
                                      <w:marRight w:val="0"/>
                                      <w:marTop w:val="0"/>
                                      <w:marBottom w:val="0"/>
                                      <w:divBdr>
                                        <w:top w:val="none" w:sz="0" w:space="0" w:color="auto"/>
                                        <w:left w:val="none" w:sz="0" w:space="0" w:color="auto"/>
                                        <w:bottom w:val="none" w:sz="0" w:space="0" w:color="auto"/>
                                        <w:right w:val="none" w:sz="0" w:space="0" w:color="auto"/>
                                      </w:divBdr>
                                    </w:div>
                                  </w:divsChild>
                                </w:div>
                                <w:div w:id="803893959">
                                  <w:marLeft w:val="0"/>
                                  <w:marRight w:val="0"/>
                                  <w:marTop w:val="0"/>
                                  <w:marBottom w:val="0"/>
                                  <w:divBdr>
                                    <w:top w:val="none" w:sz="0" w:space="0" w:color="auto"/>
                                    <w:left w:val="none" w:sz="0" w:space="0" w:color="auto"/>
                                    <w:bottom w:val="none" w:sz="0" w:space="0" w:color="auto"/>
                                    <w:right w:val="none" w:sz="0" w:space="0" w:color="auto"/>
                                  </w:divBdr>
                                </w:div>
                                <w:div w:id="803893980">
                                  <w:marLeft w:val="0"/>
                                  <w:marRight w:val="0"/>
                                  <w:marTop w:val="0"/>
                                  <w:marBottom w:val="0"/>
                                  <w:divBdr>
                                    <w:top w:val="none" w:sz="0" w:space="0" w:color="auto"/>
                                    <w:left w:val="none" w:sz="0" w:space="0" w:color="auto"/>
                                    <w:bottom w:val="none" w:sz="0" w:space="0" w:color="auto"/>
                                    <w:right w:val="none" w:sz="0" w:space="0" w:color="auto"/>
                                  </w:divBdr>
                                  <w:divsChild>
                                    <w:div w:id="8038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93955">
      <w:marLeft w:val="0"/>
      <w:marRight w:val="0"/>
      <w:marTop w:val="0"/>
      <w:marBottom w:val="0"/>
      <w:divBdr>
        <w:top w:val="none" w:sz="0" w:space="0" w:color="auto"/>
        <w:left w:val="none" w:sz="0" w:space="0" w:color="auto"/>
        <w:bottom w:val="none" w:sz="0" w:space="0" w:color="auto"/>
        <w:right w:val="none" w:sz="0" w:space="0" w:color="auto"/>
      </w:divBdr>
      <w:divsChild>
        <w:div w:id="803893940">
          <w:marLeft w:val="0"/>
          <w:marRight w:val="0"/>
          <w:marTop w:val="75"/>
          <w:marBottom w:val="0"/>
          <w:divBdr>
            <w:top w:val="none" w:sz="0" w:space="0" w:color="auto"/>
            <w:left w:val="none" w:sz="0" w:space="0" w:color="auto"/>
            <w:bottom w:val="none" w:sz="0" w:space="0" w:color="auto"/>
            <w:right w:val="none" w:sz="0" w:space="0" w:color="auto"/>
          </w:divBdr>
          <w:divsChild>
            <w:div w:id="803893919">
              <w:marLeft w:val="0"/>
              <w:marRight w:val="0"/>
              <w:marTop w:val="144"/>
              <w:marBottom w:val="0"/>
              <w:divBdr>
                <w:top w:val="none" w:sz="0" w:space="0" w:color="auto"/>
                <w:left w:val="none" w:sz="0" w:space="0" w:color="auto"/>
                <w:bottom w:val="none" w:sz="0" w:space="0" w:color="auto"/>
                <w:right w:val="none" w:sz="0" w:space="0" w:color="auto"/>
              </w:divBdr>
              <w:divsChild>
                <w:div w:id="803893967">
                  <w:marLeft w:val="0"/>
                  <w:marRight w:val="0"/>
                  <w:marTop w:val="0"/>
                  <w:marBottom w:val="0"/>
                  <w:divBdr>
                    <w:top w:val="none" w:sz="0" w:space="0" w:color="auto"/>
                    <w:left w:val="none" w:sz="0" w:space="0" w:color="auto"/>
                    <w:bottom w:val="none" w:sz="0" w:space="0" w:color="auto"/>
                    <w:right w:val="none" w:sz="0" w:space="0" w:color="auto"/>
                  </w:divBdr>
                  <w:divsChild>
                    <w:div w:id="8038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3957">
      <w:marLeft w:val="0"/>
      <w:marRight w:val="0"/>
      <w:marTop w:val="0"/>
      <w:marBottom w:val="0"/>
      <w:divBdr>
        <w:top w:val="none" w:sz="0" w:space="0" w:color="auto"/>
        <w:left w:val="none" w:sz="0" w:space="0" w:color="auto"/>
        <w:bottom w:val="none" w:sz="0" w:space="0" w:color="auto"/>
        <w:right w:val="none" w:sz="0" w:space="0" w:color="auto"/>
      </w:divBdr>
      <w:divsChild>
        <w:div w:id="803893951">
          <w:marLeft w:val="0"/>
          <w:marRight w:val="0"/>
          <w:marTop w:val="75"/>
          <w:marBottom w:val="0"/>
          <w:divBdr>
            <w:top w:val="none" w:sz="0" w:space="0" w:color="auto"/>
            <w:left w:val="none" w:sz="0" w:space="0" w:color="auto"/>
            <w:bottom w:val="none" w:sz="0" w:space="0" w:color="auto"/>
            <w:right w:val="none" w:sz="0" w:space="0" w:color="auto"/>
          </w:divBdr>
          <w:divsChild>
            <w:div w:id="803893979">
              <w:marLeft w:val="0"/>
              <w:marRight w:val="0"/>
              <w:marTop w:val="144"/>
              <w:marBottom w:val="0"/>
              <w:divBdr>
                <w:top w:val="none" w:sz="0" w:space="0" w:color="auto"/>
                <w:left w:val="none" w:sz="0" w:space="0" w:color="auto"/>
                <w:bottom w:val="none" w:sz="0" w:space="0" w:color="auto"/>
                <w:right w:val="none" w:sz="0" w:space="0" w:color="auto"/>
              </w:divBdr>
              <w:divsChild>
                <w:div w:id="803893941">
                  <w:marLeft w:val="0"/>
                  <w:marRight w:val="0"/>
                  <w:marTop w:val="0"/>
                  <w:marBottom w:val="0"/>
                  <w:divBdr>
                    <w:top w:val="none" w:sz="0" w:space="0" w:color="auto"/>
                    <w:left w:val="none" w:sz="0" w:space="0" w:color="auto"/>
                    <w:bottom w:val="none" w:sz="0" w:space="0" w:color="auto"/>
                    <w:right w:val="none" w:sz="0" w:space="0" w:color="auto"/>
                  </w:divBdr>
                  <w:divsChild>
                    <w:div w:id="8038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3977">
      <w:marLeft w:val="0"/>
      <w:marRight w:val="0"/>
      <w:marTop w:val="0"/>
      <w:marBottom w:val="0"/>
      <w:divBdr>
        <w:top w:val="none" w:sz="0" w:space="0" w:color="auto"/>
        <w:left w:val="none" w:sz="0" w:space="0" w:color="auto"/>
        <w:bottom w:val="none" w:sz="0" w:space="0" w:color="auto"/>
        <w:right w:val="none" w:sz="0" w:space="0" w:color="auto"/>
      </w:divBdr>
      <w:divsChild>
        <w:div w:id="803893914">
          <w:marLeft w:val="0"/>
          <w:marRight w:val="0"/>
          <w:marTop w:val="75"/>
          <w:marBottom w:val="0"/>
          <w:divBdr>
            <w:top w:val="none" w:sz="0" w:space="0" w:color="auto"/>
            <w:left w:val="none" w:sz="0" w:space="0" w:color="auto"/>
            <w:bottom w:val="none" w:sz="0" w:space="0" w:color="auto"/>
            <w:right w:val="none" w:sz="0" w:space="0" w:color="auto"/>
          </w:divBdr>
          <w:divsChild>
            <w:div w:id="803893961">
              <w:marLeft w:val="0"/>
              <w:marRight w:val="0"/>
              <w:marTop w:val="144"/>
              <w:marBottom w:val="0"/>
              <w:divBdr>
                <w:top w:val="none" w:sz="0" w:space="0" w:color="auto"/>
                <w:left w:val="none" w:sz="0" w:space="0" w:color="auto"/>
                <w:bottom w:val="none" w:sz="0" w:space="0" w:color="auto"/>
                <w:right w:val="none" w:sz="0" w:space="0" w:color="auto"/>
              </w:divBdr>
              <w:divsChild>
                <w:div w:id="803893934">
                  <w:marLeft w:val="0"/>
                  <w:marRight w:val="0"/>
                  <w:marTop w:val="0"/>
                  <w:marBottom w:val="0"/>
                  <w:divBdr>
                    <w:top w:val="none" w:sz="0" w:space="0" w:color="auto"/>
                    <w:left w:val="none" w:sz="0" w:space="0" w:color="auto"/>
                    <w:bottom w:val="none" w:sz="0" w:space="0" w:color="auto"/>
                    <w:right w:val="none" w:sz="0" w:space="0" w:color="auto"/>
                  </w:divBdr>
                  <w:divsChild>
                    <w:div w:id="8038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3983">
      <w:marLeft w:val="0"/>
      <w:marRight w:val="0"/>
      <w:marTop w:val="0"/>
      <w:marBottom w:val="0"/>
      <w:divBdr>
        <w:top w:val="none" w:sz="0" w:space="0" w:color="auto"/>
        <w:left w:val="none" w:sz="0" w:space="0" w:color="auto"/>
        <w:bottom w:val="none" w:sz="0" w:space="0" w:color="auto"/>
        <w:right w:val="none" w:sz="0" w:space="0" w:color="auto"/>
      </w:divBdr>
      <w:divsChild>
        <w:div w:id="803893984">
          <w:marLeft w:val="0"/>
          <w:marRight w:val="0"/>
          <w:marTop w:val="75"/>
          <w:marBottom w:val="0"/>
          <w:divBdr>
            <w:top w:val="none" w:sz="0" w:space="0" w:color="auto"/>
            <w:left w:val="none" w:sz="0" w:space="0" w:color="auto"/>
            <w:bottom w:val="none" w:sz="0" w:space="0" w:color="auto"/>
            <w:right w:val="none" w:sz="0" w:space="0" w:color="auto"/>
          </w:divBdr>
          <w:divsChild>
            <w:div w:id="803893953">
              <w:marLeft w:val="0"/>
              <w:marRight w:val="0"/>
              <w:marTop w:val="144"/>
              <w:marBottom w:val="0"/>
              <w:divBdr>
                <w:top w:val="none" w:sz="0" w:space="0" w:color="auto"/>
                <w:left w:val="none" w:sz="0" w:space="0" w:color="auto"/>
                <w:bottom w:val="none" w:sz="0" w:space="0" w:color="auto"/>
                <w:right w:val="none" w:sz="0" w:space="0" w:color="auto"/>
              </w:divBdr>
              <w:divsChild>
                <w:div w:id="803893929">
                  <w:marLeft w:val="0"/>
                  <w:marRight w:val="0"/>
                  <w:marTop w:val="0"/>
                  <w:marBottom w:val="0"/>
                  <w:divBdr>
                    <w:top w:val="none" w:sz="0" w:space="0" w:color="auto"/>
                    <w:left w:val="none" w:sz="0" w:space="0" w:color="auto"/>
                    <w:bottom w:val="none" w:sz="0" w:space="0" w:color="auto"/>
                    <w:right w:val="none" w:sz="0" w:space="0" w:color="auto"/>
                  </w:divBdr>
                  <w:divsChild>
                    <w:div w:id="8038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3</Pages>
  <Words>1419</Words>
  <Characters>8374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Ogino Adéla</dc:creator>
  <cp:keywords/>
  <dc:description/>
  <cp:lastModifiedBy>bartova</cp:lastModifiedBy>
  <cp:revision>34</cp:revision>
  <cp:lastPrinted>2013-11-22T08:06:00Z</cp:lastPrinted>
  <dcterms:created xsi:type="dcterms:W3CDTF">2013-11-18T13:49:00Z</dcterms:created>
  <dcterms:modified xsi:type="dcterms:W3CDTF">2013-11-22T08:11:00Z</dcterms:modified>
</cp:coreProperties>
</file>