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1E7" w:rsidRPr="00F201E7" w:rsidRDefault="00F201E7" w:rsidP="00F201E7">
      <w:pPr>
        <w:widowControl w:val="0"/>
        <w:autoSpaceDE w:val="0"/>
        <w:autoSpaceDN w:val="0"/>
        <w:adjustRightInd w:val="0"/>
        <w:spacing w:after="120" w:line="240" w:lineRule="auto"/>
        <w:jc w:val="center"/>
        <w:rPr>
          <w:rFonts w:ascii="Times New Roman" w:eastAsia="Times New Roman" w:hAnsi="Times New Roman" w:cs="Times New Roman"/>
          <w:b/>
          <w:sz w:val="24"/>
          <w:szCs w:val="24"/>
          <w:lang w:eastAsia="cs-CZ"/>
        </w:rPr>
      </w:pPr>
      <w:r w:rsidRPr="00F201E7">
        <w:rPr>
          <w:rFonts w:ascii="Times New Roman" w:eastAsia="Times New Roman" w:hAnsi="Times New Roman" w:cs="Times New Roman"/>
          <w:b/>
          <w:sz w:val="24"/>
          <w:szCs w:val="24"/>
          <w:lang w:eastAsia="cs-CZ"/>
        </w:rPr>
        <w:t>DŮVODOVÁ ZPRÁVA</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tabs>
          <w:tab w:val="center" w:pos="4536"/>
          <w:tab w:val="right" w:pos="9072"/>
        </w:tabs>
        <w:spacing w:after="120" w:line="240" w:lineRule="auto"/>
        <w:rPr>
          <w:rFonts w:ascii="Times New Roman" w:eastAsia="Times New Roman" w:hAnsi="Times New Roman" w:cs="Times New Roman"/>
          <w:b/>
          <w:bCs/>
          <w:sz w:val="24"/>
          <w:szCs w:val="24"/>
          <w:lang w:eastAsia="cs-CZ"/>
        </w:rPr>
      </w:pPr>
      <w:r w:rsidRPr="00F201E7">
        <w:rPr>
          <w:rFonts w:ascii="Times New Roman" w:eastAsia="Times New Roman" w:hAnsi="Times New Roman" w:cs="Times New Roman"/>
          <w:b/>
          <w:bCs/>
          <w:sz w:val="24"/>
          <w:szCs w:val="24"/>
          <w:lang w:eastAsia="cs-CZ"/>
        </w:rPr>
        <w:t>I. Obecná část</w:t>
      </w:r>
    </w:p>
    <w:p w:rsidR="00F201E7" w:rsidRPr="00F201E7" w:rsidRDefault="00F201E7" w:rsidP="00F201E7">
      <w:pPr>
        <w:tabs>
          <w:tab w:val="center" w:pos="4536"/>
          <w:tab w:val="right" w:pos="9072"/>
        </w:tabs>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300" w:lineRule="exact"/>
        <w:ind w:left="426" w:hanging="426"/>
        <w:jc w:val="both"/>
        <w:rPr>
          <w:rFonts w:ascii="Times New Roman" w:eastAsia="Times New Roman" w:hAnsi="Times New Roman" w:cs="Times New Roman"/>
          <w:b/>
          <w:noProof/>
          <w:color w:val="000000"/>
          <w:sz w:val="24"/>
          <w:szCs w:val="24"/>
          <w:lang w:eastAsia="cs-CZ"/>
        </w:rPr>
      </w:pPr>
      <w:r w:rsidRPr="00F201E7">
        <w:rPr>
          <w:rFonts w:ascii="Times New Roman" w:eastAsia="Times New Roman" w:hAnsi="Times New Roman" w:cs="Times New Roman"/>
          <w:b/>
          <w:noProof/>
          <w:color w:val="000000"/>
          <w:sz w:val="24"/>
          <w:szCs w:val="24"/>
          <w:lang w:eastAsia="cs-CZ"/>
        </w:rPr>
        <w:t>A) Závěrečná zpráva z hodnocení dopadů regulace (RIA)</w:t>
      </w:r>
    </w:p>
    <w:p w:rsidR="00F201E7" w:rsidRPr="00F201E7" w:rsidRDefault="00F201E7" w:rsidP="00F201E7">
      <w:pPr>
        <w:spacing w:after="120" w:line="300" w:lineRule="exact"/>
        <w:ind w:left="426" w:hanging="426"/>
        <w:jc w:val="both"/>
        <w:rPr>
          <w:rFonts w:ascii="Times New Roman" w:eastAsia="Times New Roman" w:hAnsi="Times New Roman" w:cs="Times New Roman"/>
          <w:noProof/>
          <w:color w:val="000000"/>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1. Důvod předložení a cíle</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autoSpaceDE w:val="0"/>
        <w:autoSpaceDN w:val="0"/>
        <w:adjustRightInd w:val="0"/>
        <w:spacing w:after="120" w:line="240" w:lineRule="auto"/>
        <w:jc w:val="both"/>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1.1 Název</w:t>
      </w:r>
    </w:p>
    <w:p w:rsidR="00F201E7" w:rsidRPr="00F201E7" w:rsidRDefault="00F201E7" w:rsidP="00F201E7">
      <w:pPr>
        <w:widowControl w:val="0"/>
        <w:autoSpaceDE w:val="0"/>
        <w:autoSpaceDN w:val="0"/>
        <w:adjustRightInd w:val="0"/>
        <w:spacing w:after="120" w:line="240" w:lineRule="auto"/>
        <w:jc w:val="both"/>
        <w:rPr>
          <w:rFonts w:ascii="Times New Roman" w:eastAsia="Times New Roman" w:hAnsi="Times New Roman" w:cs="Times New Roman"/>
          <w:b/>
          <w:sz w:val="24"/>
          <w:szCs w:val="24"/>
          <w:lang w:eastAsia="cs-CZ"/>
        </w:rPr>
      </w:pPr>
      <w:r w:rsidRPr="00F201E7">
        <w:rPr>
          <w:rFonts w:ascii="Times New Roman" w:eastAsia="Times New Roman" w:hAnsi="Times New Roman" w:cs="Times New Roman"/>
          <w:b/>
          <w:sz w:val="24"/>
          <w:szCs w:val="24"/>
          <w:lang w:eastAsia="cs-CZ"/>
        </w:rPr>
        <w:t>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F201E7" w:rsidRPr="00F201E7" w:rsidRDefault="00F201E7" w:rsidP="00F201E7">
      <w:pPr>
        <w:autoSpaceDE w:val="0"/>
        <w:autoSpaceDN w:val="0"/>
        <w:adjustRightInd w:val="0"/>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1.2 Definice problému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Dne 27. září 2011 schválila vláda svým usnesením č. 713 Strategii mezinárodní konkurenceschopnosti pro období let 2012 až 2020 (dále jen „Strategie“). Strategie </w:t>
      </w:r>
      <w:r w:rsidR="004E4A4D">
        <w:rPr>
          <w:rFonts w:ascii="Times New Roman" w:eastAsia="Times New Roman" w:hAnsi="Times New Roman" w:cs="Times New Roman"/>
          <w:sz w:val="24"/>
          <w:szCs w:val="24"/>
          <w:lang w:eastAsia="cs-CZ"/>
        </w:rPr>
        <w:t>j</w:t>
      </w:r>
      <w:r w:rsidRPr="00F201E7">
        <w:rPr>
          <w:rFonts w:ascii="Times New Roman" w:eastAsia="Times New Roman" w:hAnsi="Times New Roman" w:cs="Times New Roman"/>
          <w:sz w:val="24"/>
          <w:szCs w:val="24"/>
          <w:lang w:eastAsia="cs-CZ"/>
        </w:rPr>
        <w:t>e realizována řadou legislativních, finančních, organizačních, koncepčních a jiných materiálů předkládaných různými členy vlády s jiným způsobem jejich projednávání. Jedním z úkolů vyplývajících ze Strategie je změna zákona o podpoře výzkumu, experimentálního vývoje a inovací. Předkládaný návrh zákona je koncipován jako novela, která přináší změny v  rozsahu</w:t>
      </w:r>
      <w:r w:rsidR="00DC1DD3">
        <w:rPr>
          <w:rFonts w:ascii="Times New Roman" w:eastAsia="Times New Roman" w:hAnsi="Times New Roman" w:cs="Times New Roman"/>
          <w:sz w:val="24"/>
          <w:szCs w:val="24"/>
          <w:lang w:eastAsia="cs-CZ"/>
        </w:rPr>
        <w:t>, který je nezbytně nutný pro fungování prostředí výzkumu</w:t>
      </w:r>
      <w:r w:rsidR="00BE04A1">
        <w:rPr>
          <w:rFonts w:ascii="Times New Roman" w:eastAsia="Times New Roman" w:hAnsi="Times New Roman" w:cs="Times New Roman"/>
          <w:sz w:val="24"/>
          <w:szCs w:val="24"/>
          <w:lang w:eastAsia="cs-CZ"/>
        </w:rPr>
        <w:t>, vývoje a inovací</w:t>
      </w:r>
      <w:r w:rsidR="00DC1DD3">
        <w:rPr>
          <w:rFonts w:ascii="Times New Roman" w:eastAsia="Times New Roman" w:hAnsi="Times New Roman" w:cs="Times New Roman"/>
          <w:sz w:val="24"/>
          <w:szCs w:val="24"/>
          <w:lang w:eastAsia="cs-CZ"/>
        </w:rPr>
        <w:t xml:space="preserve"> a vyžaduje tedy co nejrychlejší schválení. Návrh</w:t>
      </w:r>
      <w:r w:rsidRPr="00F201E7">
        <w:rPr>
          <w:rFonts w:ascii="Times New Roman" w:eastAsia="Times New Roman" w:hAnsi="Times New Roman" w:cs="Times New Roman"/>
          <w:sz w:val="24"/>
          <w:szCs w:val="24"/>
          <w:lang w:eastAsia="cs-CZ"/>
        </w:rPr>
        <w:t xml:space="preserve"> </w:t>
      </w:r>
      <w:r w:rsidR="00BE04A1">
        <w:rPr>
          <w:rFonts w:ascii="Times New Roman" w:eastAsia="Times New Roman" w:hAnsi="Times New Roman" w:cs="Times New Roman"/>
          <w:sz w:val="24"/>
          <w:szCs w:val="24"/>
          <w:lang w:eastAsia="cs-CZ"/>
        </w:rPr>
        <w:t>je zaměřen</w:t>
      </w:r>
      <w:r w:rsidRPr="00F201E7">
        <w:rPr>
          <w:rFonts w:ascii="Times New Roman" w:eastAsia="Times New Roman" w:hAnsi="Times New Roman" w:cs="Times New Roman"/>
          <w:sz w:val="24"/>
          <w:szCs w:val="24"/>
          <w:lang w:eastAsia="cs-CZ"/>
        </w:rPr>
        <w:t xml:space="preserve"> </w:t>
      </w:r>
      <w:r w:rsidR="00BE04A1">
        <w:rPr>
          <w:rFonts w:ascii="Times New Roman" w:eastAsia="Times New Roman" w:hAnsi="Times New Roman" w:cs="Times New Roman"/>
          <w:sz w:val="24"/>
          <w:szCs w:val="24"/>
          <w:lang w:eastAsia="cs-CZ"/>
        </w:rPr>
        <w:t>na</w:t>
      </w:r>
      <w:r w:rsidRPr="00F201E7">
        <w:rPr>
          <w:rFonts w:ascii="Times New Roman" w:eastAsia="Times New Roman" w:hAnsi="Times New Roman" w:cs="Times New Roman"/>
          <w:sz w:val="24"/>
          <w:szCs w:val="24"/>
          <w:lang w:eastAsia="cs-CZ"/>
        </w:rPr>
        <w:t xml:space="preserve"> dílčí úpravu některých ustanovení zákona, s předpokladem, že v návaznosti na tento návrh bude </w:t>
      </w:r>
      <w:r w:rsidR="00BE04A1">
        <w:rPr>
          <w:rFonts w:ascii="Times New Roman" w:eastAsia="Times New Roman" w:hAnsi="Times New Roman" w:cs="Times New Roman"/>
          <w:sz w:val="24"/>
          <w:szCs w:val="24"/>
          <w:lang w:eastAsia="cs-CZ"/>
        </w:rPr>
        <w:t>zahájena diskuse o potřebě</w:t>
      </w:r>
      <w:r w:rsidRPr="00F201E7">
        <w:rPr>
          <w:rFonts w:ascii="Times New Roman" w:eastAsia="Times New Roman" w:hAnsi="Times New Roman" w:cs="Times New Roman"/>
          <w:sz w:val="24"/>
          <w:szCs w:val="24"/>
          <w:lang w:eastAsia="cs-CZ"/>
        </w:rPr>
        <w:t xml:space="preserve"> </w:t>
      </w:r>
      <w:r w:rsidR="00DC1DD3">
        <w:rPr>
          <w:rFonts w:ascii="Times New Roman" w:eastAsia="Times New Roman" w:hAnsi="Times New Roman" w:cs="Times New Roman"/>
          <w:sz w:val="24"/>
          <w:szCs w:val="24"/>
          <w:lang w:eastAsia="cs-CZ"/>
        </w:rPr>
        <w:t>nového právního předpisu,</w:t>
      </w:r>
      <w:r w:rsidRPr="00F201E7">
        <w:rPr>
          <w:rFonts w:ascii="Times New Roman" w:eastAsia="Times New Roman" w:hAnsi="Times New Roman" w:cs="Times New Roman"/>
          <w:sz w:val="24"/>
          <w:szCs w:val="24"/>
          <w:lang w:eastAsia="cs-CZ"/>
        </w:rPr>
        <w:t xml:space="preserve"> se zaměřením na koncepční změny v oblasti podpory výzkumu, vývoje a inovací a se zaměřením na implementaci změn předpisů EU, které se předpokládají od roku 2014, kdy vyprší platnost stávajících předpisů EU (např. Rámce Společenství pro státní pod</w:t>
      </w:r>
      <w:r w:rsidR="00191781">
        <w:rPr>
          <w:rFonts w:ascii="Times New Roman" w:eastAsia="Times New Roman" w:hAnsi="Times New Roman" w:cs="Times New Roman"/>
          <w:sz w:val="24"/>
          <w:szCs w:val="24"/>
          <w:lang w:eastAsia="cs-CZ"/>
        </w:rPr>
        <w:t>poru výzkumu, vývoje a inovací (dále jen "Rámec")</w:t>
      </w:r>
      <w:r w:rsidRPr="00F201E7">
        <w:rPr>
          <w:rFonts w:ascii="Times New Roman" w:eastAsia="Times New Roman" w:hAnsi="Times New Roman" w:cs="Times New Roman"/>
          <w:sz w:val="24"/>
          <w:szCs w:val="24"/>
          <w:lang w:eastAsia="cs-CZ"/>
        </w:rPr>
        <w:t xml:space="preserve">, Nařízení komise (ES) č. 800/2008 ze dne 6. srpna 2008, kterým se v souladu s články </w:t>
      </w:r>
      <w:smartTag w:uri="urn:schemas-microsoft-com:office:smarttags" w:element="metricconverter">
        <w:smartTagPr>
          <w:attr w:name="ProductID" w:val="87 a"/>
        </w:smartTagPr>
        <w:r w:rsidRPr="00F201E7">
          <w:rPr>
            <w:rFonts w:ascii="Times New Roman" w:eastAsia="Times New Roman" w:hAnsi="Times New Roman" w:cs="Times New Roman"/>
            <w:sz w:val="24"/>
            <w:szCs w:val="24"/>
            <w:lang w:eastAsia="cs-CZ"/>
          </w:rPr>
          <w:t>87 a</w:t>
        </w:r>
      </w:smartTag>
      <w:r w:rsidRPr="00F201E7">
        <w:rPr>
          <w:rFonts w:ascii="Times New Roman" w:eastAsia="Times New Roman" w:hAnsi="Times New Roman" w:cs="Times New Roman"/>
          <w:sz w:val="24"/>
          <w:szCs w:val="24"/>
          <w:lang w:eastAsia="cs-CZ"/>
        </w:rPr>
        <w:t xml:space="preserve"> 88 Smlouvy o ES prohlašují určité kategorie za slučitelné se společným trhem (obecné nařízení o blokových výjimkách) aj.).</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Navržené změny zákona o podpoře výzkumu, experimentálního vývoje a inovací jsou nezbytné pro dosažení vyšší přehlednosti právní úpravy a její interpretační jednoznačnosti, zlepšení mezinárodní spolupráce České republiky ve výzkumu a vývoji, zjednodušení a zpřehlednění poskytování podpory výzkumu, vývoje a inovací, včetně zefektivnění veřejných soutěží a s tím související snížení administrativní zátěže. Navrhovaná změna zákona také přinese zvýšení právní jistoty v případě některých oblastí, které dosud zákonem nebyly výslovně upraveny. </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1.3 Popis existujícího právního stavu v dané oblasti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Současný zákon o podpoře výzkumu, experimentálního vývoje a inovací nabyl účinnosti k 1. červenci 2002. V průběhu účinnosti zákona se projevila interpretační nejednoznačnost </w:t>
      </w:r>
      <w:r w:rsidRPr="00F201E7">
        <w:rPr>
          <w:rFonts w:ascii="Times New Roman" w:eastAsia="Times New Roman" w:hAnsi="Times New Roman" w:cs="Times New Roman"/>
          <w:sz w:val="24"/>
          <w:szCs w:val="24"/>
          <w:lang w:eastAsia="cs-CZ"/>
        </w:rPr>
        <w:lastRenderedPageBreak/>
        <w:t>určitých ustanovení, stejně jako praktická neúčinnost a nadbytečnost některých pojmů a institutů, jako například institut smlouvy o využití výsledků dle § 11 zákona. Dále s ohledem na vývoj práva EU vyvstala potřeba posílit mezinárodní spolupráci České republiky v oblasti výzkumu, vývoje a inovací. Předmětu návrhu se týká nařízení Rady (ES) č. 723/2009 ze dne 25. června 2009 o právním rámci Společenství pro konsorcium evropské výzkumné infrastruktury (ERIC) a nařízení Rady (ES) č. 1083/2006 ze dne 11. července 2006 o obecných ustanoveních o Evropském fondu pro regionální rozvoj, Evropském sociálním fondu a Fondu soudržnosti a o zrušení nařízení (ES) č. 1260/1999</w:t>
      </w:r>
      <w:r w:rsidR="00EE7EC2">
        <w:rPr>
          <w:rFonts w:ascii="Times New Roman" w:eastAsia="Times New Roman" w:hAnsi="Times New Roman" w:cs="Times New Roman"/>
          <w:sz w:val="24"/>
          <w:szCs w:val="24"/>
          <w:lang w:eastAsia="cs-CZ"/>
        </w:rPr>
        <w:t>.</w:t>
      </w:r>
    </w:p>
    <w:p w:rsid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Rovněž se projevila potřeba vyjasnit některé dílčí, zákonem dosud výslovně neupravené otázky (například otázku podpory infrastruktury) a zjednodušit některé postupy prováděné podle tohoto zákona (zejména provádění veřejných soutěží ve výzkumu, vývoji a inovacích), a to s ohledem na snižování administrativní zátěže.  </w:t>
      </w:r>
    </w:p>
    <w:p w:rsidR="00AE24CD" w:rsidRPr="00F201E7" w:rsidRDefault="00AE24CD"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Jedním z velkých nedostatků po kompetenční stránce je neexistence orgánu, který by měl odpovědnost za oblast inovací, ačkoliv ty tvoří jeden z pilířů celého zákona, jak</w:t>
      </w:r>
      <w:r w:rsidR="00201485">
        <w:rPr>
          <w:rFonts w:ascii="Times New Roman" w:eastAsia="Times New Roman" w:hAnsi="Times New Roman" w:cs="Times New Roman"/>
          <w:sz w:val="24"/>
          <w:szCs w:val="24"/>
          <w:lang w:eastAsia="cs-CZ"/>
        </w:rPr>
        <w:t xml:space="preserve"> je patrné i </w:t>
      </w:r>
      <w:r>
        <w:rPr>
          <w:rFonts w:ascii="Times New Roman" w:eastAsia="Times New Roman" w:hAnsi="Times New Roman" w:cs="Times New Roman"/>
          <w:sz w:val="24"/>
          <w:szCs w:val="24"/>
          <w:lang w:eastAsia="cs-CZ"/>
        </w:rPr>
        <w:t>z jeho názvu.</w:t>
      </w:r>
    </w:p>
    <w:p w:rsidR="00F201E7" w:rsidRPr="00F201E7" w:rsidRDefault="00EE7EC2" w:rsidP="00EE7EC2">
      <w:pPr>
        <w:spacing w:after="120" w:line="240" w:lineRule="auto"/>
        <w:jc w:val="both"/>
        <w:rPr>
          <w:rFonts w:ascii="Times New Roman" w:eastAsia="Times New Roman" w:hAnsi="Times New Roman" w:cs="Times New Roman"/>
          <w:sz w:val="24"/>
          <w:szCs w:val="24"/>
          <w:lang w:eastAsia="cs-CZ"/>
        </w:rPr>
      </w:pPr>
      <w:r w:rsidRPr="00EE7EC2">
        <w:rPr>
          <w:rFonts w:ascii="Times New Roman" w:eastAsia="Times New Roman" w:hAnsi="Times New Roman" w:cs="Times New Roman"/>
          <w:sz w:val="24"/>
          <w:szCs w:val="24"/>
          <w:lang w:eastAsia="cs-CZ"/>
        </w:rPr>
        <w:t xml:space="preserve">Dne 8. května 2013 zahájila Evropská komise konzultace nad novým předpisem, který na úrovni EU mj. upraví i pravidla pro oblast podpory </w:t>
      </w:r>
      <w:proofErr w:type="spellStart"/>
      <w:r w:rsidRPr="00EE7EC2">
        <w:rPr>
          <w:rFonts w:ascii="Times New Roman" w:eastAsia="Times New Roman" w:hAnsi="Times New Roman" w:cs="Times New Roman"/>
          <w:sz w:val="24"/>
          <w:szCs w:val="24"/>
          <w:lang w:eastAsia="cs-CZ"/>
        </w:rPr>
        <w:t>VaVaI</w:t>
      </w:r>
      <w:proofErr w:type="spellEnd"/>
      <w:r w:rsidRPr="00EE7EC2">
        <w:rPr>
          <w:rFonts w:ascii="Times New Roman" w:eastAsia="Times New Roman" w:hAnsi="Times New Roman" w:cs="Times New Roman"/>
          <w:sz w:val="24"/>
          <w:szCs w:val="24"/>
          <w:lang w:eastAsia="cs-CZ"/>
        </w:rPr>
        <w:t xml:space="preserve"> - </w:t>
      </w:r>
      <w:r w:rsidRPr="00EE7EC2">
        <w:rPr>
          <w:rFonts w:ascii="Times New Roman" w:eastAsia="Times New Roman" w:hAnsi="Times New Roman" w:cs="Times New Roman"/>
          <w:bCs/>
          <w:sz w:val="24"/>
          <w:szCs w:val="24"/>
          <w:lang w:eastAsia="cs-CZ"/>
        </w:rPr>
        <w:t>návrhem nového „Nařízení (EU) prohlašujícího určité kategorie podpory za slučitelné se společným trhem ve vztahu k aplikaci čl. 107 a 108 Smlouvy o fungování EU (tzv. „Obecného n</w:t>
      </w:r>
      <w:r w:rsidR="00191781">
        <w:rPr>
          <w:rFonts w:ascii="Times New Roman" w:eastAsia="Times New Roman" w:hAnsi="Times New Roman" w:cs="Times New Roman"/>
          <w:bCs/>
          <w:sz w:val="24"/>
          <w:szCs w:val="24"/>
          <w:lang w:eastAsia="cs-CZ"/>
        </w:rPr>
        <w:t>ařízení o blokových výjimkách“, dále jen</w:t>
      </w:r>
      <w:r w:rsidRPr="00EE7EC2">
        <w:rPr>
          <w:rFonts w:ascii="Times New Roman" w:eastAsia="Times New Roman" w:hAnsi="Times New Roman" w:cs="Times New Roman"/>
          <w:bCs/>
          <w:sz w:val="24"/>
          <w:szCs w:val="24"/>
          <w:lang w:eastAsia="cs-CZ"/>
        </w:rPr>
        <w:t xml:space="preserve"> „GBER“)“. Příprava tohoto nařízení EU (které je nadřazeno českým zákonům) se ukázala pro řadu navržených změn komplikovanější než se EK domnívala</w:t>
      </w:r>
      <w:r w:rsidR="003F3E29">
        <w:rPr>
          <w:rFonts w:ascii="Times New Roman" w:eastAsia="Times New Roman" w:hAnsi="Times New Roman" w:cs="Times New Roman"/>
          <w:bCs/>
          <w:sz w:val="24"/>
          <w:szCs w:val="24"/>
          <w:lang w:eastAsia="cs-CZ"/>
        </w:rPr>
        <w:t>,</w:t>
      </w:r>
      <w:r w:rsidRPr="00EE7EC2">
        <w:rPr>
          <w:rFonts w:ascii="Times New Roman" w:eastAsia="Times New Roman" w:hAnsi="Times New Roman" w:cs="Times New Roman"/>
          <w:bCs/>
          <w:sz w:val="24"/>
          <w:szCs w:val="24"/>
          <w:lang w:eastAsia="cs-CZ"/>
        </w:rPr>
        <w:t xml:space="preserve"> a pro</w:t>
      </w:r>
      <w:r>
        <w:rPr>
          <w:rFonts w:ascii="Times New Roman" w:eastAsia="Times New Roman" w:hAnsi="Times New Roman" w:cs="Times New Roman"/>
          <w:bCs/>
          <w:sz w:val="24"/>
          <w:szCs w:val="24"/>
          <w:lang w:eastAsia="cs-CZ"/>
        </w:rPr>
        <w:t>to posunula jeho účinnost z 1. ledna 2014 na 1. července</w:t>
      </w:r>
      <w:r w:rsidRPr="00EE7EC2">
        <w:rPr>
          <w:rFonts w:ascii="Times New Roman" w:eastAsia="Times New Roman" w:hAnsi="Times New Roman" w:cs="Times New Roman"/>
          <w:bCs/>
          <w:sz w:val="24"/>
          <w:szCs w:val="24"/>
          <w:lang w:eastAsia="cs-CZ"/>
        </w:rPr>
        <w:t xml:space="preserve"> 2014. V</w:t>
      </w:r>
      <w:r>
        <w:rPr>
          <w:rFonts w:ascii="Times New Roman" w:eastAsia="Times New Roman" w:hAnsi="Times New Roman" w:cs="Times New Roman"/>
          <w:bCs/>
          <w:sz w:val="24"/>
          <w:szCs w:val="24"/>
          <w:lang w:eastAsia="cs-CZ"/>
        </w:rPr>
        <w:t> současné době probíhá od 18.</w:t>
      </w:r>
      <w:r w:rsidR="00C05E79">
        <w:rPr>
          <w:rFonts w:ascii="Times New Roman" w:eastAsia="Times New Roman" w:hAnsi="Times New Roman" w:cs="Times New Roman"/>
          <w:bCs/>
          <w:sz w:val="24"/>
          <w:szCs w:val="24"/>
          <w:lang w:eastAsia="cs-CZ"/>
        </w:rPr>
        <w:t> p</w:t>
      </w:r>
      <w:r>
        <w:rPr>
          <w:rFonts w:ascii="Times New Roman" w:eastAsia="Times New Roman" w:hAnsi="Times New Roman" w:cs="Times New Roman"/>
          <w:bCs/>
          <w:sz w:val="24"/>
          <w:szCs w:val="24"/>
          <w:lang w:eastAsia="cs-CZ"/>
        </w:rPr>
        <w:t>rosince</w:t>
      </w:r>
      <w:r w:rsidR="00C05E79">
        <w:rPr>
          <w:rFonts w:ascii="Times New Roman" w:eastAsia="Times New Roman" w:hAnsi="Times New Roman" w:cs="Times New Roman"/>
          <w:bCs/>
          <w:sz w:val="24"/>
          <w:szCs w:val="24"/>
          <w:lang w:eastAsia="cs-CZ"/>
        </w:rPr>
        <w:t> </w:t>
      </w:r>
      <w:r w:rsidRPr="00EE7EC2">
        <w:rPr>
          <w:rFonts w:ascii="Times New Roman" w:eastAsia="Times New Roman" w:hAnsi="Times New Roman" w:cs="Times New Roman"/>
          <w:bCs/>
          <w:sz w:val="24"/>
          <w:szCs w:val="24"/>
          <w:lang w:eastAsia="cs-CZ"/>
        </w:rPr>
        <w:t>2013 druhé kolo konzultací k </w:t>
      </w:r>
      <w:hyperlink r:id="rId8" w:history="1">
        <w:r w:rsidRPr="00EE7EC2">
          <w:rPr>
            <w:rStyle w:val="Hypertextovodkaz"/>
            <w:rFonts w:ascii="Times New Roman" w:eastAsia="Times New Roman" w:hAnsi="Times New Roman" w:cs="Times New Roman"/>
            <w:bCs/>
            <w:color w:val="auto"/>
            <w:sz w:val="24"/>
            <w:szCs w:val="24"/>
            <w:u w:val="none"/>
            <w:lang w:eastAsia="cs-CZ"/>
          </w:rPr>
          <w:t>upravenému návrhu GBER</w:t>
        </w:r>
      </w:hyperlink>
      <w:r w:rsidRPr="00EE7EC2">
        <w:rPr>
          <w:rFonts w:ascii="Times New Roman" w:eastAsia="Times New Roman" w:hAnsi="Times New Roman" w:cs="Times New Roman"/>
          <w:bCs/>
          <w:sz w:val="24"/>
          <w:szCs w:val="24"/>
          <w:lang w:eastAsia="cs-CZ"/>
        </w:rPr>
        <w:t>, který již se zřejmě blíží finálnímu znění. Současně</w:t>
      </w:r>
      <w:r w:rsidR="00191781">
        <w:rPr>
          <w:rFonts w:ascii="Times New Roman" w:eastAsia="Times New Roman" w:hAnsi="Times New Roman" w:cs="Times New Roman"/>
          <w:bCs/>
          <w:sz w:val="24"/>
          <w:szCs w:val="24"/>
          <w:lang w:eastAsia="cs-CZ"/>
        </w:rPr>
        <w:t xml:space="preserve"> probíhají konzultace k novému Rámci</w:t>
      </w:r>
      <w:r w:rsidRPr="00EE7EC2">
        <w:rPr>
          <w:rFonts w:ascii="Times New Roman" w:eastAsia="Times New Roman" w:hAnsi="Times New Roman" w:cs="Times New Roman"/>
          <w:bCs/>
          <w:sz w:val="24"/>
          <w:szCs w:val="24"/>
          <w:lang w:eastAsia="cs-CZ"/>
        </w:rPr>
        <w:t>, který na nařízení navazuje a podrobně specifikuje postupy a podmínky, podle kterých bude slučitelnost EK posuzovat.</w:t>
      </w:r>
      <w:r>
        <w:rPr>
          <w:rFonts w:ascii="Times New Roman" w:eastAsia="Times New Roman" w:hAnsi="Times New Roman" w:cs="Times New Roman"/>
          <w:bCs/>
          <w:sz w:val="24"/>
          <w:szCs w:val="24"/>
          <w:lang w:eastAsia="cs-CZ"/>
        </w:rPr>
        <w:t xml:space="preserve"> Vzhledem k množství připomínek</w:t>
      </w:r>
      <w:r w:rsidR="00191781">
        <w:rPr>
          <w:rFonts w:ascii="Times New Roman" w:eastAsia="Times New Roman" w:hAnsi="Times New Roman" w:cs="Times New Roman"/>
          <w:bCs/>
          <w:sz w:val="24"/>
          <w:szCs w:val="24"/>
          <w:lang w:eastAsia="cs-CZ"/>
        </w:rPr>
        <w:t xml:space="preserve"> k dokumentu</w:t>
      </w:r>
      <w:r>
        <w:rPr>
          <w:rFonts w:ascii="Times New Roman" w:eastAsia="Times New Roman" w:hAnsi="Times New Roman" w:cs="Times New Roman"/>
          <w:bCs/>
          <w:sz w:val="24"/>
          <w:szCs w:val="24"/>
          <w:lang w:eastAsia="cs-CZ"/>
        </w:rPr>
        <w:t xml:space="preserve"> ne</w:t>
      </w:r>
      <w:r w:rsidR="00C05E79">
        <w:rPr>
          <w:rFonts w:ascii="Times New Roman" w:eastAsia="Times New Roman" w:hAnsi="Times New Roman" w:cs="Times New Roman"/>
          <w:bCs/>
          <w:sz w:val="24"/>
          <w:szCs w:val="24"/>
          <w:lang w:eastAsia="cs-CZ"/>
        </w:rPr>
        <w:t>ní jasné, zda opravdu termín 1. </w:t>
      </w:r>
      <w:r>
        <w:rPr>
          <w:rFonts w:ascii="Times New Roman" w:eastAsia="Times New Roman" w:hAnsi="Times New Roman" w:cs="Times New Roman"/>
          <w:bCs/>
          <w:sz w:val="24"/>
          <w:szCs w:val="24"/>
          <w:lang w:eastAsia="cs-CZ"/>
        </w:rPr>
        <w:t xml:space="preserve">července 2014 je </w:t>
      </w:r>
      <w:r w:rsidR="00191781" w:rsidRPr="00191781">
        <w:rPr>
          <w:rFonts w:ascii="Times New Roman" w:eastAsia="Times New Roman" w:hAnsi="Times New Roman" w:cs="Times New Roman"/>
          <w:bCs/>
          <w:sz w:val="24"/>
          <w:szCs w:val="24"/>
          <w:lang w:eastAsia="cs-CZ"/>
        </w:rPr>
        <w:t>reálně dosažitelný</w:t>
      </w:r>
      <w:r w:rsidRPr="00191781">
        <w:rPr>
          <w:rFonts w:ascii="Times New Roman" w:eastAsia="Times New Roman" w:hAnsi="Times New Roman" w:cs="Times New Roman"/>
          <w:bCs/>
          <w:sz w:val="24"/>
          <w:szCs w:val="24"/>
          <w:lang w:eastAsia="cs-CZ"/>
        </w:rPr>
        <w:t>.</w:t>
      </w:r>
      <w:r>
        <w:rPr>
          <w:rFonts w:ascii="Times New Roman" w:eastAsia="Times New Roman" w:hAnsi="Times New Roman" w:cs="Times New Roman"/>
          <w:bCs/>
          <w:sz w:val="24"/>
          <w:szCs w:val="24"/>
          <w:lang w:eastAsia="cs-CZ"/>
        </w:rPr>
        <w:t xml:space="preserve"> Z důvodů, že není jistý ani přesný obsah a ani termín vydání GBER, není zatím možné implementovat navrhované nástroje do </w:t>
      </w:r>
      <w:r w:rsidR="00191781">
        <w:rPr>
          <w:rFonts w:ascii="Times New Roman" w:eastAsia="Times New Roman" w:hAnsi="Times New Roman" w:cs="Times New Roman"/>
          <w:bCs/>
          <w:sz w:val="24"/>
          <w:szCs w:val="24"/>
          <w:lang w:eastAsia="cs-CZ"/>
        </w:rPr>
        <w:t>připravovaných</w:t>
      </w:r>
      <w:r>
        <w:rPr>
          <w:rFonts w:ascii="Times New Roman" w:eastAsia="Times New Roman" w:hAnsi="Times New Roman" w:cs="Times New Roman"/>
          <w:bCs/>
          <w:sz w:val="24"/>
          <w:szCs w:val="24"/>
          <w:lang w:eastAsia="cs-CZ"/>
        </w:rPr>
        <w:t xml:space="preserve"> legislativních prací. </w:t>
      </w:r>
    </w:p>
    <w:p w:rsidR="00F201E7" w:rsidRPr="00F201E7" w:rsidRDefault="00F201E7" w:rsidP="00F201E7">
      <w:pPr>
        <w:keepNext/>
        <w:keepLines/>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1.4 Identifikace dotčených subjektů</w:t>
      </w:r>
    </w:p>
    <w:p w:rsidR="00F201E7" w:rsidRPr="00F201E7" w:rsidRDefault="00F201E7" w:rsidP="00A22643">
      <w:pPr>
        <w:spacing w:after="120" w:line="240" w:lineRule="auto"/>
        <w:jc w:val="both"/>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lang w:eastAsia="cs-CZ"/>
        </w:rPr>
        <w:t>Dotčenými subjekty jsou zejména poskytovatelé podpory výzkumu, experimentálního vývoje a inovací (dále jen „podpora“)</w:t>
      </w:r>
      <w:r w:rsidR="00191781">
        <w:rPr>
          <w:rFonts w:ascii="Times New Roman" w:eastAsia="Times New Roman" w:hAnsi="Times New Roman" w:cs="Times New Roman"/>
          <w:sz w:val="24"/>
          <w:szCs w:val="24"/>
          <w:lang w:eastAsia="cs-CZ"/>
        </w:rPr>
        <w:t xml:space="preserve"> z veřejných prostředků</w:t>
      </w:r>
      <w:r w:rsidRPr="00F201E7">
        <w:rPr>
          <w:rFonts w:ascii="Times New Roman" w:eastAsia="Times New Roman" w:hAnsi="Times New Roman" w:cs="Times New Roman"/>
          <w:sz w:val="24"/>
          <w:szCs w:val="24"/>
          <w:lang w:eastAsia="cs-CZ"/>
        </w:rPr>
        <w:t>, uchazeči o podporu a příjemci podpory, výzkumné organizace, účastníci projektů výzkumu, vývoje a inovací, ústřední a jiné správní úřady odpovědné za výzkum a vývoj, příslušné organizační složky státu (Grantová agentura České republiky, Technologická agentura České republiky), územní samosprávné celky a Rada</w:t>
      </w:r>
      <w:r w:rsidR="005C1E4E">
        <w:rPr>
          <w:rFonts w:ascii="Times New Roman" w:eastAsia="Times New Roman" w:hAnsi="Times New Roman" w:cs="Times New Roman"/>
          <w:sz w:val="24"/>
          <w:szCs w:val="24"/>
          <w:lang w:eastAsia="cs-CZ"/>
        </w:rPr>
        <w:t xml:space="preserve"> pro výzkum, vývoj a inovace (dále jen „Rada“)</w:t>
      </w:r>
      <w:r w:rsidRPr="00F201E7">
        <w:rPr>
          <w:rFonts w:ascii="Times New Roman" w:eastAsia="Times New Roman" w:hAnsi="Times New Roman" w:cs="Times New Roman"/>
          <w:sz w:val="24"/>
          <w:szCs w:val="24"/>
          <w:lang w:eastAsia="cs-CZ"/>
        </w:rPr>
        <w:t>.</w:t>
      </w:r>
    </w:p>
    <w:p w:rsidR="00F201E7" w:rsidRPr="00F201E7" w:rsidRDefault="00F201E7" w:rsidP="00F201E7">
      <w:pPr>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1.5 Popis cílového stavu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Cílem návrhu zákona je provedení dílčích změn zákona, které povedou zejména k celkovému zjednodušení a zpřehlednění zákona, zohlednění praktických zkušeností s aplikací zákona a odstranění interpretačních problémů, jakož i formulačních a lingvistických nedokonalostí, posílení mezinárodní spolupráce České republiky ve výzkumu, vývoji a inovacích a zjednodušení některých postupů prováděných podle tohoto zákona, včetně snížení administrativní zátěže.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Tyto změny spočívají zejména ve zjednodušení administrativy veřejných soutěží ve výzkumu, vývoji a inovacích, prospěšných především pro podnikatelské subjekty (zjednodušení prokazování způsobilosti a přenesení některých povinností na státní správu), v lepším vymezení možností mezinárodní spolupráce ve výzkumu a vývoji (zavedení ERIC, otevření </w:t>
      </w:r>
      <w:r w:rsidRPr="00F201E7">
        <w:rPr>
          <w:rFonts w:ascii="Times New Roman" w:eastAsia="Times New Roman" w:hAnsi="Times New Roman" w:cs="Times New Roman"/>
          <w:sz w:val="24"/>
          <w:szCs w:val="24"/>
          <w:lang w:eastAsia="cs-CZ"/>
        </w:rPr>
        <w:lastRenderedPageBreak/>
        <w:t xml:space="preserve">dalších možností k poskytování účelové podpory pro mezinárodní projekty – např. finanční mechanismus EHP/Norsko, programy evropské regionální spolupráce – Podunajská iniciativa, </w:t>
      </w:r>
      <w:proofErr w:type="spellStart"/>
      <w:r w:rsidRPr="00F201E7">
        <w:rPr>
          <w:rFonts w:ascii="Times New Roman" w:eastAsia="Times New Roman" w:hAnsi="Times New Roman" w:cs="Times New Roman"/>
          <w:sz w:val="24"/>
          <w:szCs w:val="24"/>
          <w:lang w:eastAsia="cs-CZ"/>
        </w:rPr>
        <w:t>Baltic</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Sea</w:t>
      </w:r>
      <w:proofErr w:type="spellEnd"/>
      <w:r w:rsidRPr="00F201E7">
        <w:rPr>
          <w:rFonts w:ascii="Times New Roman" w:eastAsia="Times New Roman" w:hAnsi="Times New Roman" w:cs="Times New Roman"/>
          <w:sz w:val="24"/>
          <w:szCs w:val="24"/>
          <w:lang w:eastAsia="cs-CZ"/>
        </w:rPr>
        <w:t xml:space="preserve"> Region, JTI, …), přechod od komisí zřízených na dobu neurčitou bez ohledu na skutečnou potřebu ke zřizování odborných komisí k plnění přesně zadaného úkolu.</w:t>
      </w:r>
    </w:p>
    <w:p w:rsidR="00F201E7" w:rsidRDefault="00AE24CD" w:rsidP="00A22643">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Dalším zásadním cílem je zakotvení orgánu odpovědného za vedení seznamu výzkumných organizací, včetně procesu, a především orgánu odpovědného za inovace.</w:t>
      </w:r>
    </w:p>
    <w:p w:rsidR="00DC1DD3" w:rsidRPr="00DC1DD3" w:rsidRDefault="00D03876" w:rsidP="00DC1DD3">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 novely je</w:t>
      </w:r>
      <w:r w:rsidR="00DC1DD3" w:rsidRPr="00DC1DD3">
        <w:rPr>
          <w:rFonts w:ascii="Times New Roman" w:eastAsia="Times New Roman" w:hAnsi="Times New Roman" w:cs="Times New Roman"/>
          <w:sz w:val="24"/>
          <w:szCs w:val="24"/>
          <w:lang w:eastAsia="cs-CZ"/>
        </w:rPr>
        <w:t xml:space="preserve"> </w:t>
      </w:r>
      <w:r w:rsidR="00DC1DD3">
        <w:rPr>
          <w:rFonts w:ascii="Times New Roman" w:eastAsia="Times New Roman" w:hAnsi="Times New Roman" w:cs="Times New Roman"/>
          <w:sz w:val="24"/>
          <w:szCs w:val="24"/>
          <w:lang w:eastAsia="cs-CZ"/>
        </w:rPr>
        <w:t xml:space="preserve">zapracován také nový nástroj, </w:t>
      </w:r>
      <w:proofErr w:type="spellStart"/>
      <w:r w:rsidR="00DC1DD3">
        <w:rPr>
          <w:rFonts w:ascii="Times New Roman" w:eastAsia="Times New Roman" w:hAnsi="Times New Roman" w:cs="Times New Roman"/>
          <w:sz w:val="24"/>
          <w:szCs w:val="24"/>
          <w:lang w:eastAsia="cs-CZ"/>
        </w:rPr>
        <w:t>tzv</w:t>
      </w:r>
      <w:proofErr w:type="spellEnd"/>
      <w:r w:rsidR="00DC1DD3">
        <w:rPr>
          <w:rFonts w:ascii="Times New Roman" w:eastAsia="Times New Roman" w:hAnsi="Times New Roman" w:cs="Times New Roman"/>
          <w:sz w:val="24"/>
          <w:szCs w:val="24"/>
          <w:lang w:eastAsia="cs-CZ"/>
        </w:rPr>
        <w:t xml:space="preserve"> </w:t>
      </w:r>
      <w:r w:rsidR="00DC1DD3" w:rsidRPr="00DC1DD3">
        <w:rPr>
          <w:rFonts w:ascii="Times New Roman" w:eastAsia="Times New Roman" w:hAnsi="Times New Roman" w:cs="Times New Roman"/>
          <w:sz w:val="24"/>
          <w:szCs w:val="24"/>
          <w:lang w:eastAsia="cs-CZ"/>
        </w:rPr>
        <w:t>program</w:t>
      </w:r>
      <w:r w:rsidR="00DC1DD3">
        <w:rPr>
          <w:rFonts w:ascii="Times New Roman" w:eastAsia="Times New Roman" w:hAnsi="Times New Roman" w:cs="Times New Roman"/>
          <w:sz w:val="24"/>
          <w:szCs w:val="24"/>
          <w:lang w:eastAsia="cs-CZ"/>
        </w:rPr>
        <w:t>y</w:t>
      </w:r>
      <w:r w:rsidR="00DC1DD3" w:rsidRPr="00DC1DD3">
        <w:rPr>
          <w:rFonts w:ascii="Times New Roman" w:eastAsia="Times New Roman" w:hAnsi="Times New Roman" w:cs="Times New Roman"/>
          <w:sz w:val="24"/>
          <w:szCs w:val="24"/>
          <w:lang w:eastAsia="cs-CZ"/>
        </w:rPr>
        <w:t xml:space="preserve"> aplikovaného výzkumu a vývoje pro </w:t>
      </w:r>
      <w:proofErr w:type="spellStart"/>
      <w:r w:rsidR="00DC1DD3" w:rsidRPr="00DC1DD3">
        <w:rPr>
          <w:rFonts w:ascii="Times New Roman" w:eastAsia="Times New Roman" w:hAnsi="Times New Roman" w:cs="Times New Roman"/>
          <w:sz w:val="24"/>
          <w:szCs w:val="24"/>
          <w:lang w:eastAsia="cs-CZ"/>
        </w:rPr>
        <w:t>předobchodní</w:t>
      </w:r>
      <w:proofErr w:type="spellEnd"/>
      <w:r w:rsidR="00DC1DD3" w:rsidRPr="00DC1DD3">
        <w:rPr>
          <w:rFonts w:ascii="Times New Roman" w:eastAsia="Times New Roman" w:hAnsi="Times New Roman" w:cs="Times New Roman"/>
          <w:sz w:val="24"/>
          <w:szCs w:val="24"/>
          <w:lang w:eastAsia="cs-CZ"/>
        </w:rPr>
        <w:t xml:space="preserve"> fázi (PCP – </w:t>
      </w:r>
      <w:proofErr w:type="spellStart"/>
      <w:r w:rsidR="00DC1DD3" w:rsidRPr="00DC1DD3">
        <w:rPr>
          <w:rFonts w:ascii="Times New Roman" w:eastAsia="Times New Roman" w:hAnsi="Times New Roman" w:cs="Times New Roman"/>
          <w:sz w:val="24"/>
          <w:szCs w:val="24"/>
          <w:lang w:eastAsia="cs-CZ"/>
        </w:rPr>
        <w:t>Pre-Commercial</w:t>
      </w:r>
      <w:proofErr w:type="spellEnd"/>
      <w:r w:rsidR="00DC1DD3" w:rsidRPr="00DC1DD3">
        <w:rPr>
          <w:rFonts w:ascii="Times New Roman" w:eastAsia="Times New Roman" w:hAnsi="Times New Roman" w:cs="Times New Roman"/>
          <w:sz w:val="24"/>
          <w:szCs w:val="24"/>
          <w:lang w:eastAsia="cs-CZ"/>
        </w:rPr>
        <w:t xml:space="preserve"> </w:t>
      </w:r>
      <w:proofErr w:type="spellStart"/>
      <w:r w:rsidR="00DC1DD3" w:rsidRPr="00DC1DD3">
        <w:rPr>
          <w:rFonts w:ascii="Times New Roman" w:eastAsia="Times New Roman" w:hAnsi="Times New Roman" w:cs="Times New Roman"/>
          <w:sz w:val="24"/>
          <w:szCs w:val="24"/>
          <w:lang w:eastAsia="cs-CZ"/>
        </w:rPr>
        <w:t>Procurement</w:t>
      </w:r>
      <w:proofErr w:type="spellEnd"/>
      <w:r w:rsidR="00DC1DD3" w:rsidRPr="00DC1DD3">
        <w:rPr>
          <w:rFonts w:ascii="Times New Roman" w:eastAsia="Times New Roman" w:hAnsi="Times New Roman" w:cs="Times New Roman"/>
          <w:sz w:val="24"/>
          <w:szCs w:val="24"/>
          <w:lang w:eastAsia="cs-CZ"/>
        </w:rPr>
        <w:t>), které jsou založeny na následujícím principu. Cíle programu jsou rozděleny do několika (většinou tří až pěti) na sebe navazujících fází (např. od studie proveditelnosti až po prototyp). Na výsledek splňující požadavky každého dílčího cíle poskytovatel vyhlásí veřejnou soutěž, přičemž další navazující soutěže se mohou účastnit jen úspěšní řešitelé předchozího kola. Počet účastníků se tak postupně snižuje a současně jsou ve druhém a dalším kole zjednodušeny podmínky soutěže (účastníci nemusí znovu prokazovat způsobilost, návrhy nejsou znovu posuzovány nezávislými oponenty a soutěžní i hodnotící lhůty je tak možné výrazně zkrátit).</w:t>
      </w:r>
    </w:p>
    <w:p w:rsidR="00DC1DD3" w:rsidRPr="00DC1DD3" w:rsidRDefault="008008AB" w:rsidP="00DC1DD3">
      <w:pPr>
        <w:spacing w:after="120" w:line="240" w:lineRule="auto"/>
        <w:jc w:val="both"/>
        <w:rPr>
          <w:rFonts w:ascii="Times New Roman" w:eastAsia="Times New Roman" w:hAnsi="Times New Roman" w:cs="Times New Roman"/>
          <w:sz w:val="24"/>
          <w:szCs w:val="24"/>
          <w:lang w:eastAsia="cs-CZ"/>
        </w:rPr>
      </w:pPr>
      <w:hyperlink r:id="rId9" w:history="1">
        <w:r w:rsidR="00DC1DD3" w:rsidRPr="008008AB">
          <w:rPr>
            <w:rStyle w:val="Hypertextovodkaz"/>
            <w:rFonts w:ascii="Times New Roman" w:eastAsia="Times New Roman" w:hAnsi="Times New Roman" w:cs="Times New Roman"/>
            <w:color w:val="auto"/>
            <w:sz w:val="24"/>
            <w:szCs w:val="24"/>
            <w:u w:val="none"/>
            <w:lang w:eastAsia="cs-CZ"/>
          </w:rPr>
          <w:t>Dle</w:t>
        </w:r>
      </w:hyperlink>
      <w:r w:rsidR="00DC1DD3" w:rsidRPr="008008AB">
        <w:rPr>
          <w:rFonts w:ascii="Times New Roman" w:eastAsia="Times New Roman" w:hAnsi="Times New Roman" w:cs="Times New Roman"/>
          <w:sz w:val="24"/>
          <w:szCs w:val="24"/>
          <w:lang w:eastAsia="cs-CZ"/>
        </w:rPr>
        <w:t xml:space="preserve"> </w:t>
      </w:r>
      <w:r w:rsidR="00DC1DD3" w:rsidRPr="00DC1DD3">
        <w:rPr>
          <w:rFonts w:ascii="Times New Roman" w:eastAsia="Times New Roman" w:hAnsi="Times New Roman" w:cs="Times New Roman"/>
          <w:sz w:val="24"/>
          <w:szCs w:val="24"/>
          <w:lang w:eastAsia="cs-CZ"/>
        </w:rPr>
        <w:t>názoru vyjádřeného v publikacích Evropské unie PCP přístup umožní:</w:t>
      </w:r>
    </w:p>
    <w:p w:rsidR="00DC1DD3" w:rsidRPr="00DC1DD3" w:rsidRDefault="00DC1DD3" w:rsidP="00DC1DD3">
      <w:pPr>
        <w:numPr>
          <w:ilvl w:val="0"/>
          <w:numId w:val="1"/>
        </w:numPr>
        <w:tabs>
          <w:tab w:val="num" w:pos="426"/>
        </w:tabs>
        <w:spacing w:after="120" w:line="240" w:lineRule="auto"/>
        <w:jc w:val="both"/>
        <w:rPr>
          <w:rFonts w:ascii="Times New Roman" w:eastAsia="Times New Roman" w:hAnsi="Times New Roman" w:cs="Times New Roman"/>
          <w:sz w:val="24"/>
          <w:szCs w:val="24"/>
          <w:lang w:eastAsia="cs-CZ"/>
        </w:rPr>
      </w:pPr>
      <w:r w:rsidRPr="00DC1DD3">
        <w:rPr>
          <w:rFonts w:ascii="Times New Roman" w:eastAsia="Times New Roman" w:hAnsi="Times New Roman" w:cs="Times New Roman"/>
          <w:sz w:val="24"/>
          <w:szCs w:val="24"/>
          <w:lang w:eastAsia="cs-CZ"/>
        </w:rPr>
        <w:t>sdílet rizika a</w:t>
      </w:r>
      <w:bookmarkStart w:id="0" w:name="_GoBack"/>
      <w:bookmarkEnd w:id="0"/>
      <w:r w:rsidRPr="00DC1DD3">
        <w:rPr>
          <w:rFonts w:ascii="Times New Roman" w:eastAsia="Times New Roman" w:hAnsi="Times New Roman" w:cs="Times New Roman"/>
          <w:sz w:val="24"/>
          <w:szCs w:val="24"/>
          <w:lang w:eastAsia="cs-CZ"/>
        </w:rPr>
        <w:t xml:space="preserve"> výhody projektování, výrobu prototypů a testování nových produktů a služeb s dodavateli, bez zapojení státní podpory;</w:t>
      </w:r>
    </w:p>
    <w:p w:rsidR="00DC1DD3" w:rsidRPr="00DC1DD3" w:rsidRDefault="00DC1DD3" w:rsidP="00DC1DD3">
      <w:pPr>
        <w:numPr>
          <w:ilvl w:val="0"/>
          <w:numId w:val="1"/>
        </w:numPr>
        <w:tabs>
          <w:tab w:val="num" w:pos="426"/>
        </w:tabs>
        <w:spacing w:after="120" w:line="240" w:lineRule="auto"/>
        <w:jc w:val="both"/>
        <w:rPr>
          <w:rFonts w:ascii="Times New Roman" w:eastAsia="Times New Roman" w:hAnsi="Times New Roman" w:cs="Times New Roman"/>
          <w:sz w:val="24"/>
          <w:szCs w:val="24"/>
          <w:lang w:eastAsia="cs-CZ"/>
        </w:rPr>
      </w:pPr>
      <w:r w:rsidRPr="00DC1DD3">
        <w:rPr>
          <w:rFonts w:ascii="Times New Roman" w:eastAsia="Times New Roman" w:hAnsi="Times New Roman" w:cs="Times New Roman"/>
          <w:sz w:val="24"/>
          <w:szCs w:val="24"/>
          <w:lang w:eastAsia="cs-CZ"/>
        </w:rPr>
        <w:t>vytvořit optimální podmínky pro širokou komercializaci a využívání výsledků výzkumu a vývoje prostřednictvím standardizace a/nebo zveřejněním;</w:t>
      </w:r>
    </w:p>
    <w:p w:rsidR="004E4A4D" w:rsidRPr="00DC1DD3" w:rsidRDefault="00DC1DD3" w:rsidP="00A22643">
      <w:pPr>
        <w:numPr>
          <w:ilvl w:val="0"/>
          <w:numId w:val="1"/>
        </w:numPr>
        <w:tabs>
          <w:tab w:val="num" w:pos="426"/>
        </w:tabs>
        <w:spacing w:after="120" w:line="240" w:lineRule="auto"/>
        <w:jc w:val="both"/>
        <w:rPr>
          <w:rFonts w:ascii="Times New Roman" w:eastAsia="Times New Roman" w:hAnsi="Times New Roman" w:cs="Times New Roman"/>
          <w:sz w:val="24"/>
          <w:szCs w:val="24"/>
          <w:lang w:eastAsia="cs-CZ"/>
        </w:rPr>
      </w:pPr>
      <w:r w:rsidRPr="00DC1DD3">
        <w:rPr>
          <w:rFonts w:ascii="Times New Roman" w:eastAsia="Times New Roman" w:hAnsi="Times New Roman" w:cs="Times New Roman"/>
          <w:sz w:val="24"/>
          <w:szCs w:val="24"/>
          <w:lang w:eastAsia="cs-CZ"/>
        </w:rPr>
        <w:t>spojit úsilí (administrativu) vynaloženou na přípravu více zakázek.</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1.6 Zhodnocení rizika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V případě </w:t>
      </w:r>
      <w:r w:rsidR="00191781">
        <w:rPr>
          <w:rFonts w:ascii="Times New Roman" w:eastAsia="Times New Roman" w:hAnsi="Times New Roman" w:cs="Times New Roman"/>
          <w:sz w:val="24"/>
          <w:szCs w:val="24"/>
          <w:lang w:eastAsia="cs-CZ"/>
        </w:rPr>
        <w:t xml:space="preserve">legislativní </w:t>
      </w:r>
      <w:r w:rsidRPr="00F201E7">
        <w:rPr>
          <w:rFonts w:ascii="Times New Roman" w:eastAsia="Times New Roman" w:hAnsi="Times New Roman" w:cs="Times New Roman"/>
          <w:sz w:val="24"/>
          <w:szCs w:val="24"/>
          <w:lang w:eastAsia="cs-CZ"/>
        </w:rPr>
        <w:t>nečinnosti bude i nadále přetrvávat stav popsaný v části 1.3 důvodové zprávy – v zákoně zejména zůstanou obsaženy interpretační nejasnosti, v praxi neúčinné instituty, nebude využita příležitost k zjednodušení některých postupů prováděných podle tohoto zákona a tím odpovídajícímu snížení administrativní zátěže. Na jedné straně tato rizika nejsou zásadního charakteru, aby vylučovala používání zákona ve stávajícím znění, na druhé straně zejména části týkající se přístupu podnikatelské sféry k účelové podpoře aplikovaného výzkumu bude trpět dosavadními administrativními barierami. Odstranění administrativních bariér nezvyšuje riziko nesprávného užití poskytované účelové podpory, pouze snižuje zátěž uchazečů o tuto podporu.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Pokud nedojde k implementaci ERIC do české legislativy, bude přetrvávat dosavadní právní nejistota, jakým způsobem se mají české subjekty stát součástí ERIC a zejména jak mají být finančně podporovány. To by mohlo vyústit i ve striktní přístup, že pro české subjekty zůstane účast v ERIC uzavřena.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Pokud jde o změnu postavení odborných komisí z orgánů, zřízených zákonem, s trvalým mandátem a s obecně nejasným zadáním, změna na ad hoc komise zřízené ke splnění zcela konkrétního cíle, např. hodnocení publikací, zpracování nějaké studie, umožní mnohem lépe reagovat aktuální potřebu. Zřizovat odborné komise v oblasti </w:t>
      </w:r>
      <w:proofErr w:type="spellStart"/>
      <w:r w:rsidRPr="00F201E7">
        <w:rPr>
          <w:rFonts w:ascii="Times New Roman" w:eastAsia="Times New Roman" w:hAnsi="Times New Roman" w:cs="Times New Roman"/>
          <w:sz w:val="24"/>
          <w:szCs w:val="24"/>
          <w:lang w:eastAsia="cs-CZ"/>
        </w:rPr>
        <w:t>VaVaI</w:t>
      </w:r>
      <w:proofErr w:type="spellEnd"/>
      <w:r w:rsidRPr="00F201E7">
        <w:rPr>
          <w:rFonts w:ascii="Times New Roman" w:eastAsia="Times New Roman" w:hAnsi="Times New Roman" w:cs="Times New Roman"/>
          <w:sz w:val="24"/>
          <w:szCs w:val="24"/>
          <w:lang w:eastAsia="cs-CZ"/>
        </w:rPr>
        <w:t xml:space="preserve"> na neurčito zákonem je praxe značně neobvyklá.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Novelou se navrhuje provést také některé technické změny. Tou nejdůležitější je aplikace pojmu „infrastruktura“, zavedeného předchozími novelami do zákona, do procesních částí zákona odstraní významnou právní nejistotu, jak taková zařízení financovat. Dosud to bylo zcela nejasné a stávající znění neposkytuje žádná, ani přibližná vodítka. </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b/>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lastRenderedPageBreak/>
        <w:t>2. Návrh variant řešení</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Varianta 0</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Zachovává se stávající stav popsaný v části 1.3.</w:t>
      </w:r>
    </w:p>
    <w:p w:rsidR="00F201E7" w:rsidRPr="00F201E7" w:rsidRDefault="00F201E7" w:rsidP="00F201E7">
      <w:pPr>
        <w:tabs>
          <w:tab w:val="left" w:pos="284"/>
        </w:tabs>
        <w:autoSpaceDE w:val="0"/>
        <w:autoSpaceDN w:val="0"/>
        <w:adjustRightInd w:val="0"/>
        <w:spacing w:after="120" w:line="240" w:lineRule="auto"/>
        <w:rPr>
          <w:rFonts w:ascii="Times New Roman" w:eastAsia="Times New Roman" w:hAnsi="Times New Roman" w:cs="Times New Roman"/>
          <w:b/>
          <w:sz w:val="24"/>
          <w:szCs w:val="24"/>
          <w:lang w:eastAsia="cs-CZ"/>
        </w:rPr>
      </w:pPr>
    </w:p>
    <w:p w:rsidR="00F201E7" w:rsidRPr="00F201E7" w:rsidRDefault="00F201E7" w:rsidP="00F201E7">
      <w:pPr>
        <w:tabs>
          <w:tab w:val="left" w:pos="284"/>
        </w:tabs>
        <w:autoSpaceDE w:val="0"/>
        <w:autoSpaceDN w:val="0"/>
        <w:adjustRightInd w:val="0"/>
        <w:spacing w:after="120" w:line="240" w:lineRule="auto"/>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Varianta 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Navrhovaná varianta I spočívá v přijetí návrhu zákona, k</w:t>
      </w:r>
      <w:r w:rsidR="00C05E79">
        <w:rPr>
          <w:rFonts w:ascii="Times New Roman" w:eastAsia="Times New Roman" w:hAnsi="Times New Roman" w:cs="Times New Roman"/>
          <w:sz w:val="24"/>
          <w:szCs w:val="24"/>
          <w:lang w:eastAsia="cs-CZ"/>
        </w:rPr>
        <w:t>terým se mění zákon č. 130/2002 </w:t>
      </w:r>
      <w:r w:rsidRPr="00F201E7">
        <w:rPr>
          <w:rFonts w:ascii="Times New Roman" w:eastAsia="Times New Roman" w:hAnsi="Times New Roman" w:cs="Times New Roman"/>
          <w:sz w:val="24"/>
          <w:szCs w:val="24"/>
          <w:lang w:eastAsia="cs-CZ"/>
        </w:rPr>
        <w:t>Sb., o podpoře výzkumu, experimentálního vývoje a ino</w:t>
      </w:r>
      <w:r w:rsidR="00201485">
        <w:rPr>
          <w:rFonts w:ascii="Times New Roman" w:eastAsia="Times New Roman" w:hAnsi="Times New Roman" w:cs="Times New Roman"/>
          <w:sz w:val="24"/>
          <w:szCs w:val="24"/>
          <w:lang w:eastAsia="cs-CZ"/>
        </w:rPr>
        <w:t>vací z veřejných prostředků a o </w:t>
      </w:r>
      <w:r w:rsidRPr="00F201E7">
        <w:rPr>
          <w:rFonts w:ascii="Times New Roman" w:eastAsia="Times New Roman" w:hAnsi="Times New Roman" w:cs="Times New Roman"/>
          <w:sz w:val="24"/>
          <w:szCs w:val="24"/>
          <w:lang w:eastAsia="cs-CZ"/>
        </w:rPr>
        <w:t xml:space="preserve">změně některých souvisejících zákonů (zákon o podpoře výzkumu, experimentálního vývoje a inovací), ve znění pozdějších předpisů.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Přijetí navrhované varianty povede zejména k celkovému zjednodušení a zpřehlednění zákona, zohlednění praktických zkušeností s aplikací zákona a odstranění interpretačních problémů, zlepšení mezinárodní spolupráce České republiky ve výzkumu, vývoji a inovacích - zejména s ohledem na Nařízení rady ES 723/2009 o právním rámci Společenství pro konsorcium evropské výzkumné infrastruktury (ERIC) a nařízení Rady (ES) č. 1083/2006 ze dne 11. července 2006 o obecných ustanoveních o Evropském fondu pro regionální rozvoj, Evropském sociálním fondu a Fondu soudržnosti a o zrušení nařízení (ES) č. 1260/1999, zjednodušení poskytování podpory z veřejných prostředků, zpřehlednění pravidel veřejné soutěže ve výzkumu, vývoji a inovacích, včetně snížení administrativní zátěže. Navrhovaná varianta přinese dále změny v systému odborných komisí Rady, což povede ke zvýšení efektivity jejich činnosti.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Předkládaný návrh je </w:t>
      </w:r>
      <w:r w:rsidR="00191781">
        <w:rPr>
          <w:rFonts w:ascii="Times New Roman" w:eastAsia="Times New Roman" w:hAnsi="Times New Roman" w:cs="Times New Roman"/>
          <w:sz w:val="24"/>
          <w:szCs w:val="24"/>
          <w:lang w:eastAsia="cs-CZ"/>
        </w:rPr>
        <w:t>v </w:t>
      </w:r>
      <w:r w:rsidRPr="00F201E7">
        <w:rPr>
          <w:rFonts w:ascii="Times New Roman" w:eastAsia="Times New Roman" w:hAnsi="Times New Roman" w:cs="Times New Roman"/>
          <w:sz w:val="24"/>
          <w:szCs w:val="24"/>
          <w:lang w:eastAsia="cs-CZ"/>
        </w:rPr>
        <w:t>rozsah</w:t>
      </w:r>
      <w:r w:rsidR="00191781">
        <w:rPr>
          <w:rFonts w:ascii="Times New Roman" w:eastAsia="Times New Roman" w:hAnsi="Times New Roman" w:cs="Times New Roman"/>
          <w:sz w:val="24"/>
          <w:szCs w:val="24"/>
          <w:lang w:eastAsia="cs-CZ"/>
        </w:rPr>
        <w:t>u, který</w:t>
      </w:r>
      <w:r w:rsidRPr="00F201E7">
        <w:rPr>
          <w:rFonts w:ascii="Times New Roman" w:eastAsia="Times New Roman" w:hAnsi="Times New Roman" w:cs="Times New Roman"/>
          <w:sz w:val="24"/>
          <w:szCs w:val="24"/>
          <w:lang w:eastAsia="cs-CZ"/>
        </w:rPr>
        <w:t xml:space="preserve"> neumožňuje provést podstatnější změny, např. změny působnosti ústředních správních úřadů v oblasti výzkumu, vývoje a inovací. K tomu bude zapotřebí z</w:t>
      </w:r>
      <w:r w:rsidR="00191781">
        <w:rPr>
          <w:rFonts w:ascii="Times New Roman" w:eastAsia="Times New Roman" w:hAnsi="Times New Roman" w:cs="Times New Roman"/>
          <w:sz w:val="24"/>
          <w:szCs w:val="24"/>
          <w:lang w:eastAsia="cs-CZ"/>
        </w:rPr>
        <w:t>cela nový zákon. Do navrhované</w:t>
      </w:r>
      <w:r w:rsidRPr="00F201E7">
        <w:rPr>
          <w:rFonts w:ascii="Times New Roman" w:eastAsia="Times New Roman" w:hAnsi="Times New Roman" w:cs="Times New Roman"/>
          <w:sz w:val="24"/>
          <w:szCs w:val="24"/>
          <w:lang w:eastAsia="cs-CZ"/>
        </w:rPr>
        <w:t xml:space="preserve"> novely nebyly promítnuty zahraniční zkušenosti, neboť vždy jde o určitý systém, jehož jednotlivé části jsou vzájemně p</w:t>
      </w:r>
      <w:r w:rsidR="00C872A7">
        <w:rPr>
          <w:rFonts w:ascii="Times New Roman" w:eastAsia="Times New Roman" w:hAnsi="Times New Roman" w:cs="Times New Roman"/>
          <w:sz w:val="24"/>
          <w:szCs w:val="24"/>
          <w:lang w:eastAsia="cs-CZ"/>
        </w:rPr>
        <w:t>rovázány a bývají, jako např. ve slovenské</w:t>
      </w:r>
      <w:r w:rsidRPr="00F201E7">
        <w:rPr>
          <w:rFonts w:ascii="Times New Roman" w:eastAsia="Times New Roman" w:hAnsi="Times New Roman" w:cs="Times New Roman"/>
          <w:sz w:val="24"/>
          <w:szCs w:val="24"/>
          <w:lang w:eastAsia="cs-CZ"/>
        </w:rPr>
        <w:t xml:space="preserve"> </w:t>
      </w:r>
      <w:r w:rsidR="00C872A7">
        <w:rPr>
          <w:rFonts w:ascii="Times New Roman" w:eastAsia="Times New Roman" w:hAnsi="Times New Roman" w:cs="Times New Roman"/>
          <w:sz w:val="24"/>
          <w:szCs w:val="24"/>
          <w:lang w:eastAsia="cs-CZ"/>
        </w:rPr>
        <w:t>úprav</w:t>
      </w:r>
      <w:r w:rsidRPr="00F201E7">
        <w:rPr>
          <w:rFonts w:ascii="Times New Roman" w:eastAsia="Times New Roman" w:hAnsi="Times New Roman" w:cs="Times New Roman"/>
          <w:sz w:val="24"/>
          <w:szCs w:val="24"/>
          <w:lang w:eastAsia="cs-CZ"/>
        </w:rPr>
        <w:t>ě, doplněny soustavou podzákonných právních předpisů (výnosy/vyhlášky věcně příslušného ministerstva). Některé další státy mají upravenu oblast výzkumu a vývoje a oblast inovací různými právními předpisy a tyto oblasti navíc podléhají různým ústředním správním úřadům. Změny v tomto rozsahu již nelze novelou provést.</w:t>
      </w:r>
    </w:p>
    <w:p w:rsidR="00F201E7" w:rsidRPr="00F201E7" w:rsidRDefault="00C872A7" w:rsidP="00F201E7">
      <w:pPr>
        <w:keepNext/>
        <w:spacing w:after="120" w:line="240" w:lineRule="auto"/>
        <w:jc w:val="both"/>
        <w:rPr>
          <w:rFonts w:ascii="Times New Roman" w:eastAsia="Times New Roman" w:hAnsi="Times New Roman" w:cs="Times New Roman"/>
          <w:sz w:val="24"/>
          <w:szCs w:val="24"/>
          <w:u w:val="single"/>
          <w:lang w:eastAsia="cs-CZ"/>
        </w:rPr>
      </w:pPr>
      <w:r>
        <w:rPr>
          <w:rFonts w:ascii="Times New Roman" w:eastAsia="Times New Roman" w:hAnsi="Times New Roman" w:cs="Times New Roman"/>
          <w:sz w:val="24"/>
          <w:szCs w:val="24"/>
          <w:u w:val="single"/>
          <w:lang w:eastAsia="cs-CZ"/>
        </w:rPr>
        <w:t>Varianta II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Varianta II spočívá v přijetí zcela nového právního předpisu. Tím by bylo možné zapracovat nejen technické a drobné změnové požadavky, ale vytvořit zcela nový systém financování vědy a výzkumu. Taková změna, vytvořená formou nového právního předpisu, by</w:t>
      </w:r>
      <w:r w:rsidR="00C872A7">
        <w:rPr>
          <w:rFonts w:ascii="Times New Roman" w:eastAsia="Times New Roman" w:hAnsi="Times New Roman" w:cs="Times New Roman"/>
          <w:sz w:val="24"/>
          <w:szCs w:val="24"/>
          <w:lang w:eastAsia="cs-CZ"/>
        </w:rPr>
        <w:t xml:space="preserve"> si vyžadovala především </w:t>
      </w:r>
      <w:r w:rsidR="003F3E29">
        <w:rPr>
          <w:rFonts w:ascii="Times New Roman" w:eastAsia="Times New Roman" w:hAnsi="Times New Roman" w:cs="Times New Roman"/>
          <w:sz w:val="24"/>
          <w:szCs w:val="24"/>
          <w:lang w:eastAsia="cs-CZ"/>
        </w:rPr>
        <w:t>širokou shodu zainteresovaných subjektů o</w:t>
      </w:r>
      <w:r w:rsidR="00C872A7">
        <w:rPr>
          <w:rFonts w:ascii="Times New Roman" w:eastAsia="Times New Roman" w:hAnsi="Times New Roman" w:cs="Times New Roman"/>
          <w:sz w:val="24"/>
          <w:szCs w:val="24"/>
          <w:lang w:eastAsia="cs-CZ"/>
        </w:rPr>
        <w:t xml:space="preserve"> koncepci</w:t>
      </w:r>
      <w:r w:rsidRPr="00F201E7">
        <w:rPr>
          <w:rFonts w:ascii="Times New Roman" w:eastAsia="Times New Roman" w:hAnsi="Times New Roman" w:cs="Times New Roman"/>
          <w:sz w:val="24"/>
          <w:szCs w:val="24"/>
          <w:lang w:eastAsia="cs-CZ"/>
        </w:rPr>
        <w:t xml:space="preserve"> </w:t>
      </w:r>
      <w:r w:rsidR="003F3E29">
        <w:rPr>
          <w:rFonts w:ascii="Times New Roman" w:eastAsia="Times New Roman" w:hAnsi="Times New Roman" w:cs="Times New Roman"/>
          <w:sz w:val="24"/>
          <w:szCs w:val="24"/>
          <w:lang w:eastAsia="cs-CZ"/>
        </w:rPr>
        <w:t xml:space="preserve">nové právní úpravy </w:t>
      </w:r>
      <w:r w:rsidRPr="00F201E7">
        <w:rPr>
          <w:rFonts w:ascii="Times New Roman" w:eastAsia="Times New Roman" w:hAnsi="Times New Roman" w:cs="Times New Roman"/>
          <w:sz w:val="24"/>
          <w:szCs w:val="24"/>
          <w:lang w:eastAsia="cs-CZ"/>
        </w:rPr>
        <w:t>výzkumu</w:t>
      </w:r>
      <w:r w:rsidR="003F3E29">
        <w:rPr>
          <w:rFonts w:ascii="Times New Roman" w:eastAsia="Times New Roman" w:hAnsi="Times New Roman" w:cs="Times New Roman"/>
          <w:sz w:val="24"/>
          <w:szCs w:val="24"/>
          <w:lang w:eastAsia="cs-CZ"/>
        </w:rPr>
        <w:t>, vývoje a inovací</w:t>
      </w:r>
      <w:r w:rsidRPr="00F201E7">
        <w:rPr>
          <w:rFonts w:ascii="Times New Roman" w:eastAsia="Times New Roman" w:hAnsi="Times New Roman" w:cs="Times New Roman"/>
          <w:sz w:val="24"/>
          <w:szCs w:val="24"/>
          <w:lang w:eastAsia="cs-CZ"/>
        </w:rPr>
        <w:t xml:space="preserv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3. Vyhodnocení nákladů a přínosů</w:t>
      </w:r>
    </w:p>
    <w:p w:rsidR="00F201E7" w:rsidRPr="00F201E7" w:rsidRDefault="00F201E7" w:rsidP="00F201E7">
      <w:pPr>
        <w:keepNext/>
        <w:spacing w:after="120" w:line="240" w:lineRule="auto"/>
        <w:outlineLvl w:val="0"/>
        <w:rPr>
          <w:rFonts w:ascii="Times New Roman" w:eastAsia="Times New Roman" w:hAnsi="Times New Roman" w:cs="Times New Roman"/>
          <w:sz w:val="24"/>
          <w:szCs w:val="24"/>
          <w:u w:val="single"/>
          <w:lang w:eastAsia="cs-CZ"/>
        </w:rPr>
      </w:pPr>
    </w:p>
    <w:p w:rsidR="00F201E7" w:rsidRPr="00F201E7" w:rsidRDefault="00F201E7" w:rsidP="00F201E7">
      <w:pPr>
        <w:spacing w:after="120" w:line="240" w:lineRule="auto"/>
        <w:outlineLvl w:val="0"/>
        <w:rPr>
          <w:rFonts w:ascii="Times New Roman" w:eastAsia="Times New Roman" w:hAnsi="Times New Roman" w:cs="Times New Roman"/>
          <w:sz w:val="24"/>
          <w:szCs w:val="24"/>
          <w:u w:val="single"/>
          <w:lang w:eastAsia="cs-CZ"/>
        </w:rPr>
      </w:pPr>
      <w:r w:rsidRPr="00F201E7">
        <w:rPr>
          <w:rFonts w:ascii="Times New Roman" w:eastAsia="Times New Roman" w:hAnsi="Times New Roman" w:cs="Times New Roman"/>
          <w:sz w:val="24"/>
          <w:szCs w:val="24"/>
          <w:u w:val="single"/>
          <w:lang w:eastAsia="cs-CZ"/>
        </w:rPr>
        <w:t>3.1 Identifikace nákladů a přínosů</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Setrvání u stávající varianty, tj. varianty 0, nebude mít žádné finanční dopady na úrovni státního rozpočtu, avšak bude pokračovat zatížení uchazečů o účelovou podporu (náklady na ověřená potvrzení, nutnost zajišťovat podpisy všech členů statutární</w:t>
      </w:r>
      <w:r w:rsidR="00DE6E35">
        <w:rPr>
          <w:rFonts w:ascii="Times New Roman" w:eastAsia="Times New Roman" w:hAnsi="Times New Roman" w:cs="Times New Roman"/>
          <w:sz w:val="24"/>
          <w:szCs w:val="24"/>
          <w:lang w:eastAsia="cs-CZ"/>
        </w:rPr>
        <w:t>ch orgánů, a to i ze zahraničí)</w:t>
      </w:r>
      <w:r w:rsidR="00BF02EB">
        <w:rPr>
          <w:rFonts w:ascii="Times New Roman" w:eastAsia="Times New Roman" w:hAnsi="Times New Roman" w:cs="Times New Roman"/>
          <w:sz w:val="24"/>
          <w:szCs w:val="24"/>
          <w:lang w:eastAsia="cs-CZ"/>
        </w:rPr>
        <w:t>, k</w:t>
      </w:r>
      <w:r w:rsidRPr="00F201E7">
        <w:rPr>
          <w:rFonts w:ascii="Times New Roman" w:eastAsia="Times New Roman" w:hAnsi="Times New Roman" w:cs="Times New Roman"/>
          <w:sz w:val="24"/>
          <w:szCs w:val="24"/>
          <w:lang w:eastAsia="cs-CZ"/>
        </w:rPr>
        <w:t xml:space="preserve">terá lze jen těžko vyčíslit finančně, avšak která mají negativní dopad z hlediska vstřícnosti státní správy. Nezmění se rovněž výdaje na činnost odborných komisí zřízených </w:t>
      </w:r>
      <w:r w:rsidRPr="00F201E7">
        <w:rPr>
          <w:rFonts w:ascii="Times New Roman" w:eastAsia="Times New Roman" w:hAnsi="Times New Roman" w:cs="Times New Roman"/>
          <w:sz w:val="24"/>
          <w:szCs w:val="24"/>
          <w:lang w:eastAsia="cs-CZ"/>
        </w:rPr>
        <w:lastRenderedPageBreak/>
        <w:t xml:space="preserve">podle zákona, jejichž činnost stála v posledních pěti letech mezi 500 tis. Kč až </w:t>
      </w:r>
      <w:smartTag w:uri="urn:schemas-microsoft-com:office:smarttags" w:element="metricconverter">
        <w:smartTagPr>
          <w:attr w:name="ProductID" w:val="1ﾠmil"/>
        </w:smartTagPr>
        <w:r w:rsidRPr="00F201E7">
          <w:rPr>
            <w:rFonts w:ascii="Times New Roman" w:eastAsia="Times New Roman" w:hAnsi="Times New Roman" w:cs="Times New Roman"/>
            <w:sz w:val="24"/>
            <w:szCs w:val="24"/>
            <w:lang w:eastAsia="cs-CZ"/>
          </w:rPr>
          <w:t>1 mil</w:t>
        </w:r>
      </w:smartTag>
      <w:r w:rsidRPr="00F201E7">
        <w:rPr>
          <w:rFonts w:ascii="Times New Roman" w:eastAsia="Times New Roman" w:hAnsi="Times New Roman" w:cs="Times New Roman"/>
          <w:sz w:val="24"/>
          <w:szCs w:val="24"/>
          <w:lang w:eastAsia="cs-CZ"/>
        </w:rPr>
        <w:t>. Kč ročně. Každý další úkol vyžadující zřízení ad hoc pracovní skupiny/komise vyvolával náklady nad tuto hranici.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Přijetí </w:t>
      </w:r>
      <w:r w:rsidR="00C872A7">
        <w:rPr>
          <w:rFonts w:ascii="Times New Roman" w:eastAsia="Times New Roman" w:hAnsi="Times New Roman" w:cs="Times New Roman"/>
          <w:sz w:val="24"/>
          <w:szCs w:val="24"/>
          <w:lang w:eastAsia="cs-CZ"/>
        </w:rPr>
        <w:t>varianty I</w:t>
      </w:r>
      <w:r w:rsidRPr="00F201E7">
        <w:rPr>
          <w:rFonts w:ascii="Times New Roman" w:eastAsia="Times New Roman" w:hAnsi="Times New Roman" w:cs="Times New Roman"/>
          <w:sz w:val="24"/>
          <w:szCs w:val="24"/>
          <w:lang w:eastAsia="cs-CZ"/>
        </w:rPr>
        <w:t xml:space="preserve"> nepřinese dopady na výdaje státního rozpočtu na výzkum, vývoj a inovace jako celku. Vzhledem k navrhované změně zřizování odborných komisí však budou výdaje na tyto komise lépe odpovídat požadovaným činnostem. Nelze předpokládat úsporu ve finančním vyjádření, avšak zcela určitě se očekává přesnější zacílení těchto finančních prostředků na splnění požadovaného zadání. </w:t>
      </w:r>
      <w:r w:rsidR="00C872A7">
        <w:rPr>
          <w:rFonts w:ascii="Times New Roman" w:eastAsia="Times New Roman" w:hAnsi="Times New Roman" w:cs="Times New Roman"/>
          <w:sz w:val="24"/>
          <w:szCs w:val="24"/>
          <w:lang w:eastAsia="cs-CZ"/>
        </w:rPr>
        <w:t>Na rozdíl od varianty II</w:t>
      </w:r>
      <w:r w:rsidR="00AE24CD">
        <w:rPr>
          <w:rFonts w:ascii="Times New Roman" w:eastAsia="Times New Roman" w:hAnsi="Times New Roman" w:cs="Times New Roman"/>
          <w:sz w:val="24"/>
          <w:szCs w:val="24"/>
          <w:lang w:eastAsia="cs-CZ"/>
        </w:rPr>
        <w:t xml:space="preserve"> s</w:t>
      </w:r>
      <w:r w:rsidRPr="00F201E7">
        <w:rPr>
          <w:rFonts w:ascii="Times New Roman" w:eastAsia="Times New Roman" w:hAnsi="Times New Roman" w:cs="Times New Roman"/>
          <w:sz w:val="24"/>
          <w:szCs w:val="24"/>
          <w:lang w:eastAsia="cs-CZ"/>
        </w:rPr>
        <w:t>i její projednání vyžádá menší časovou dotaci.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Změny v okruhu oblastí, na něž bude možné poskytovat účelovou a institucionální podporu nebudou mít vliv na celkový objem výdajů státního rozpočtu na výzkum, vývoj a inovace.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Návrh nemá dopad na jiné veřejné rozpočty, na podnikatelské prostředí, sociální oblast, na životní prostředí ani na rovné postavení mužů a žen. Podnikatelské sféře přinese návrh jen minimální finanční úspory, avšak, jak již bylo uvedeno výše, bude znamenat významné zjednodušení administrativních postupů a s tím související rozšíření okruhu subjektů, pro které bude účelová podpora zejména aplikovaného výzkumu a vývoje snáze dostupná. Zejména menší subjekty nemají dostatečnou kapacitu pro splnění administrativních požadavků, a proto se často o účelovou podporu ani neucházejí.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Přínosy zvoleného řešení spočívají zejména ve snížení administrativní zátěže spojené s prováděním veřejných soutěží ve výzkumu, vývoji a inovacích, jakož i v dalších pozitivech uvedených v bodě 2. </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4. Návrh řešení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Za nejvhodnější řešení se považuje </w:t>
      </w:r>
      <w:r w:rsidR="00C872A7">
        <w:rPr>
          <w:rFonts w:ascii="Times New Roman" w:eastAsia="Times New Roman" w:hAnsi="Times New Roman" w:cs="Times New Roman"/>
          <w:sz w:val="24"/>
          <w:szCs w:val="24"/>
          <w:lang w:eastAsia="cs-CZ"/>
        </w:rPr>
        <w:t>varianta I</w:t>
      </w:r>
      <w:r w:rsidRPr="00F201E7">
        <w:rPr>
          <w:rFonts w:ascii="Times New Roman" w:eastAsia="Times New Roman" w:hAnsi="Times New Roman" w:cs="Times New Roman"/>
          <w:sz w:val="24"/>
          <w:szCs w:val="24"/>
          <w:lang w:eastAsia="cs-CZ"/>
        </w:rPr>
        <w:t xml:space="preserve"> - přijetí návrhu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Řešení </w:t>
      </w:r>
      <w:r w:rsidR="00C872A7">
        <w:rPr>
          <w:rFonts w:ascii="Times New Roman" w:eastAsia="Times New Roman" w:hAnsi="Times New Roman" w:cs="Times New Roman"/>
          <w:sz w:val="24"/>
          <w:szCs w:val="24"/>
          <w:lang w:eastAsia="cs-CZ"/>
        </w:rPr>
        <w:t>v</w:t>
      </w:r>
      <w:r w:rsidRPr="00F201E7">
        <w:rPr>
          <w:rFonts w:ascii="Times New Roman" w:eastAsia="Times New Roman" w:hAnsi="Times New Roman" w:cs="Times New Roman"/>
          <w:sz w:val="24"/>
          <w:szCs w:val="24"/>
          <w:lang w:eastAsia="cs-CZ"/>
        </w:rPr>
        <w:t xml:space="preserve">arianty II, bude možné zapracovat právě formou případného nového právního předpisu, jehož vypracování je ostatně uloženo </w:t>
      </w:r>
      <w:r w:rsidR="00C872A7" w:rsidRPr="00C872A7">
        <w:rPr>
          <w:rFonts w:ascii="Times New Roman" w:eastAsia="Times New Roman" w:hAnsi="Times New Roman" w:cs="Times New Roman"/>
          <w:sz w:val="24"/>
          <w:szCs w:val="24"/>
          <w:lang w:eastAsia="cs-CZ"/>
        </w:rPr>
        <w:t>dokumentem „A</w:t>
      </w:r>
      <w:r w:rsidRPr="00C872A7">
        <w:rPr>
          <w:rFonts w:ascii="Times New Roman" w:eastAsia="Times New Roman" w:hAnsi="Times New Roman" w:cs="Times New Roman"/>
          <w:sz w:val="24"/>
          <w:szCs w:val="24"/>
          <w:lang w:eastAsia="cs-CZ"/>
        </w:rPr>
        <w:t>ktuali</w:t>
      </w:r>
      <w:r w:rsidR="00C872A7" w:rsidRPr="00C872A7">
        <w:rPr>
          <w:rFonts w:ascii="Times New Roman" w:eastAsia="Times New Roman" w:hAnsi="Times New Roman" w:cs="Times New Roman"/>
          <w:sz w:val="24"/>
          <w:szCs w:val="24"/>
          <w:lang w:eastAsia="cs-CZ"/>
        </w:rPr>
        <w:t>zace Národní politiky výzkumu, vývoje a inovací České republiky na léta 2009 až 2015 s výhledem do roku 2020“ schválené vládou dne 24. dubna 2013 č. 294.</w:t>
      </w:r>
      <w:r w:rsidR="00C872A7">
        <w:rPr>
          <w:rFonts w:ascii="Times New Roman" w:eastAsia="Times New Roman" w:hAnsi="Times New Roman" w:cs="Times New Roman"/>
          <w:sz w:val="24"/>
          <w:szCs w:val="24"/>
          <w:lang w:eastAsia="cs-CZ"/>
        </w:rPr>
        <w:t xml:space="preserve"> </w:t>
      </w:r>
      <w:r w:rsidR="00BF02EB">
        <w:rPr>
          <w:rFonts w:ascii="Times New Roman" w:eastAsia="Times New Roman" w:hAnsi="Times New Roman" w:cs="Times New Roman"/>
          <w:sz w:val="24"/>
          <w:szCs w:val="24"/>
          <w:lang w:eastAsia="cs-CZ"/>
        </w:rPr>
        <w:t>Tento nový právní předpis by také případ</w:t>
      </w:r>
      <w:r w:rsidR="00C872A7">
        <w:rPr>
          <w:rFonts w:ascii="Times New Roman" w:eastAsia="Times New Roman" w:hAnsi="Times New Roman" w:cs="Times New Roman"/>
          <w:sz w:val="24"/>
          <w:szCs w:val="24"/>
          <w:lang w:eastAsia="cs-CZ"/>
        </w:rPr>
        <w:t xml:space="preserve">ně reagoval na finální verzi </w:t>
      </w:r>
      <w:r w:rsidR="00BF02EB">
        <w:rPr>
          <w:rFonts w:ascii="Times New Roman" w:eastAsia="Times New Roman" w:hAnsi="Times New Roman" w:cs="Times New Roman"/>
          <w:sz w:val="24"/>
          <w:szCs w:val="24"/>
          <w:lang w:eastAsia="cs-CZ"/>
        </w:rPr>
        <w:t xml:space="preserve">GBER.  </w:t>
      </w:r>
    </w:p>
    <w:p w:rsidR="00F201E7" w:rsidRPr="00F201E7" w:rsidRDefault="00F201E7" w:rsidP="00F201E7">
      <w:pPr>
        <w:shd w:val="clear" w:color="auto" w:fill="FFFFFF"/>
        <w:autoSpaceDE w:val="0"/>
        <w:autoSpaceDN w:val="0"/>
        <w:adjustRightInd w:val="0"/>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5. Implementace doporučené varianty a vynucování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Za implementaci a vynucování nové právní úpravy budou odpovědné ústřední a jiné správní úřady odpovědné za výzkum a vývoj v oblasti svých působností. Těmito institucemi jsou kromě RVVI zejména Ministerstvo školství, mládeže a tělovýchovy a Ministerstvo průmyslu a obchodu, </w:t>
      </w:r>
      <w:r w:rsidR="00C872A7">
        <w:rPr>
          <w:rFonts w:ascii="Times New Roman" w:eastAsia="Times New Roman" w:hAnsi="Times New Roman" w:cs="Times New Roman"/>
          <w:sz w:val="24"/>
          <w:szCs w:val="24"/>
          <w:lang w:eastAsia="cs-CZ"/>
        </w:rPr>
        <w:t xml:space="preserve">a </w:t>
      </w:r>
      <w:r w:rsidRPr="00F201E7">
        <w:rPr>
          <w:rFonts w:ascii="Times New Roman" w:eastAsia="Times New Roman" w:hAnsi="Times New Roman" w:cs="Times New Roman"/>
          <w:sz w:val="24"/>
          <w:szCs w:val="24"/>
          <w:lang w:eastAsia="cs-CZ"/>
        </w:rPr>
        <w:t>dále</w:t>
      </w:r>
      <w:r w:rsidR="00C872A7">
        <w:rPr>
          <w:rFonts w:ascii="Times New Roman" w:eastAsia="Times New Roman" w:hAnsi="Times New Roman" w:cs="Times New Roman"/>
          <w:sz w:val="24"/>
          <w:szCs w:val="24"/>
          <w:lang w:eastAsia="cs-CZ"/>
        </w:rPr>
        <w:t xml:space="preserve"> pak</w:t>
      </w:r>
      <w:r w:rsidRPr="00F201E7">
        <w:rPr>
          <w:rFonts w:ascii="Times New Roman" w:eastAsia="Times New Roman" w:hAnsi="Times New Roman" w:cs="Times New Roman"/>
          <w:sz w:val="24"/>
          <w:szCs w:val="24"/>
          <w:lang w:eastAsia="cs-CZ"/>
        </w:rPr>
        <w:t xml:space="preserve"> Ministerstvo kultury, Ministerstvo obrany, Ministerstvo vnitra, Ministerstvo zdravotnictví, Ministerstvo zemědělství a Grantová agentura České republiky a Technologická agentura České republiky.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Rady se týká zejména změna postavení odborných komisí a částečně také úprava hodnocení výzkumu, vývoje a inovací. Ministerstvo školství, mládeže a tělovýchovy je zodpovědné za implementaci všech částí týkajících se mezinárodní spolupráce (případně ve spolupráci s Ministerstvem obrany a Ministerstvem vnitra)</w:t>
      </w:r>
      <w:r w:rsidR="00AE24CD">
        <w:rPr>
          <w:rFonts w:ascii="Times New Roman" w:eastAsia="Times New Roman" w:hAnsi="Times New Roman" w:cs="Times New Roman"/>
          <w:sz w:val="24"/>
          <w:szCs w:val="24"/>
          <w:lang w:eastAsia="cs-CZ"/>
        </w:rPr>
        <w:t xml:space="preserve"> a vedení seznamu výzkumných organizací</w:t>
      </w:r>
      <w:r w:rsidRPr="00F201E7">
        <w:rPr>
          <w:rFonts w:ascii="Times New Roman" w:eastAsia="Times New Roman" w:hAnsi="Times New Roman" w:cs="Times New Roman"/>
          <w:sz w:val="24"/>
          <w:szCs w:val="24"/>
          <w:lang w:eastAsia="cs-CZ"/>
        </w:rPr>
        <w:t>.</w:t>
      </w:r>
      <w:r w:rsidR="00AE24CD">
        <w:rPr>
          <w:rFonts w:ascii="Times New Roman" w:eastAsia="Times New Roman" w:hAnsi="Times New Roman" w:cs="Times New Roman"/>
          <w:sz w:val="24"/>
          <w:szCs w:val="24"/>
          <w:lang w:eastAsia="cs-CZ"/>
        </w:rPr>
        <w:t xml:space="preserve"> Ministerstvo průmyslu a obchodu bude implementovat část týkající se orgánu odpovědného </w:t>
      </w:r>
      <w:r w:rsidR="00AE24CD">
        <w:rPr>
          <w:rFonts w:ascii="Times New Roman" w:eastAsia="Times New Roman" w:hAnsi="Times New Roman" w:cs="Times New Roman"/>
          <w:sz w:val="24"/>
          <w:szCs w:val="24"/>
          <w:lang w:eastAsia="cs-CZ"/>
        </w:rPr>
        <w:lastRenderedPageBreak/>
        <w:t>za inovace.</w:t>
      </w:r>
      <w:r w:rsidRPr="00F201E7">
        <w:rPr>
          <w:rFonts w:ascii="Times New Roman" w:eastAsia="Times New Roman" w:hAnsi="Times New Roman" w:cs="Times New Roman"/>
          <w:sz w:val="24"/>
          <w:szCs w:val="24"/>
          <w:lang w:eastAsia="cs-CZ"/>
        </w:rPr>
        <w:t xml:space="preserve"> Všech ministerstev a obou agentur se týkají změny administrativy spojené s veřejnými soutěžemi ve výzkumu, vývoji a inovacích. Tyto změny se netýkají Rady</w:t>
      </w:r>
      <w:r w:rsidR="00C872A7">
        <w:rPr>
          <w:rFonts w:ascii="Times New Roman" w:eastAsia="Times New Roman" w:hAnsi="Times New Roman" w:cs="Times New Roman"/>
          <w:sz w:val="24"/>
          <w:szCs w:val="24"/>
          <w:lang w:eastAsia="cs-CZ"/>
        </w:rPr>
        <w:t>,</w:t>
      </w:r>
      <w:r w:rsidRPr="00F201E7">
        <w:rPr>
          <w:rFonts w:ascii="Times New Roman" w:eastAsia="Times New Roman" w:hAnsi="Times New Roman" w:cs="Times New Roman"/>
          <w:sz w:val="24"/>
          <w:szCs w:val="24"/>
          <w:lang w:eastAsia="cs-CZ"/>
        </w:rPr>
        <w:t xml:space="preserve"> neboť ta není poskytovatelem ani účelové ani institucionální podpory.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 straně příjemců podpory výzkumu, vývoje a inovací se navrhované změny administrativy veřejných soutěží ve výzkumu, vývoji a inovacích, mezinárodní spolupráce ve výzkumu, vývoji a inovacích dotkne pozitivním způsobem všech subjektů ucházejících se o účelovou podporu.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Navrhovaná úprava nepřinese vznik žádných nových institucí.</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b/>
          <w:i/>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 xml:space="preserve">6. Přezkum účinnosti regulace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Přezkum účinnosti nové právní úpravy budou v praxi průběžně provádět ústřední a jiné správní úřady odpovědné za výzkum a vývoj v oblasti svých působností.</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b/>
          <w:sz w:val="24"/>
          <w:szCs w:val="24"/>
          <w:lang w:eastAsia="cs-CZ"/>
        </w:rPr>
      </w:pPr>
    </w:p>
    <w:p w:rsidR="00F201E7" w:rsidRPr="00F201E7" w:rsidRDefault="00F201E7" w:rsidP="00F201E7">
      <w:pPr>
        <w:spacing w:after="120" w:line="240" w:lineRule="auto"/>
        <w:outlineLvl w:val="0"/>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7. Konzultace a zdroje dat</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Návrh zákona byl </w:t>
      </w:r>
      <w:r w:rsidR="00C872A7">
        <w:rPr>
          <w:rFonts w:ascii="Times New Roman" w:eastAsia="Times New Roman" w:hAnsi="Times New Roman" w:cs="Times New Roman"/>
          <w:sz w:val="24"/>
          <w:szCs w:val="24"/>
          <w:lang w:eastAsia="cs-CZ"/>
        </w:rPr>
        <w:t>konzultován</w:t>
      </w:r>
      <w:r w:rsidRPr="00F201E7">
        <w:rPr>
          <w:rFonts w:ascii="Times New Roman" w:eastAsia="Times New Roman" w:hAnsi="Times New Roman" w:cs="Times New Roman"/>
          <w:sz w:val="24"/>
          <w:szCs w:val="24"/>
          <w:lang w:eastAsia="cs-CZ"/>
        </w:rPr>
        <w:t xml:space="preserve"> s Ministerstvem školství, mládeže a tělovýchovy a Ministerstvem průmyslu a obchodu. Materiál rovněž vychází z výsledků veřejné konzultace návrhu novely, která probíh</w:t>
      </w:r>
      <w:r w:rsidR="00C872A7">
        <w:rPr>
          <w:rFonts w:ascii="Times New Roman" w:eastAsia="Times New Roman" w:hAnsi="Times New Roman" w:cs="Times New Roman"/>
          <w:sz w:val="24"/>
          <w:szCs w:val="24"/>
          <w:lang w:eastAsia="cs-CZ"/>
        </w:rPr>
        <w:t>ala ve dnech 30. dubna</w:t>
      </w:r>
      <w:r w:rsidRPr="00F201E7">
        <w:rPr>
          <w:rFonts w:ascii="Times New Roman" w:eastAsia="Times New Roman" w:hAnsi="Times New Roman" w:cs="Times New Roman"/>
          <w:sz w:val="24"/>
          <w:szCs w:val="24"/>
          <w:lang w:eastAsia="cs-CZ"/>
        </w:rPr>
        <w:t xml:space="preserve"> – 14. </w:t>
      </w:r>
      <w:r w:rsidR="00C872A7">
        <w:rPr>
          <w:rFonts w:ascii="Times New Roman" w:eastAsia="Times New Roman" w:hAnsi="Times New Roman" w:cs="Times New Roman"/>
          <w:sz w:val="24"/>
          <w:szCs w:val="24"/>
          <w:lang w:eastAsia="cs-CZ"/>
        </w:rPr>
        <w:t>května</w:t>
      </w:r>
      <w:r w:rsidRPr="00F201E7">
        <w:rPr>
          <w:rFonts w:ascii="Times New Roman" w:eastAsia="Times New Roman" w:hAnsi="Times New Roman" w:cs="Times New Roman"/>
          <w:sz w:val="24"/>
          <w:szCs w:val="24"/>
          <w:lang w:eastAsia="cs-CZ"/>
        </w:rPr>
        <w:t xml:space="preserve"> 2012, přičemž část připomínek a námětů vzešlých z této veřejné konzultace byla do návrhu novely zapracována. </w:t>
      </w:r>
      <w:r w:rsidR="00DE6E35">
        <w:rPr>
          <w:rFonts w:ascii="Times New Roman" w:eastAsia="Times New Roman" w:hAnsi="Times New Roman" w:cs="Times New Roman"/>
          <w:sz w:val="24"/>
          <w:szCs w:val="24"/>
          <w:lang w:eastAsia="cs-CZ"/>
        </w:rPr>
        <w:t xml:space="preserve">Dále byl návrh projednán </w:t>
      </w:r>
      <w:r w:rsidR="00C872A7">
        <w:rPr>
          <w:rFonts w:ascii="Times New Roman" w:eastAsia="Times New Roman" w:hAnsi="Times New Roman" w:cs="Times New Roman"/>
          <w:sz w:val="24"/>
          <w:szCs w:val="24"/>
          <w:lang w:eastAsia="cs-CZ"/>
        </w:rPr>
        <w:t xml:space="preserve">na zasedáních </w:t>
      </w:r>
      <w:r w:rsidR="00DE6E35" w:rsidRPr="00DE6E35">
        <w:rPr>
          <w:rFonts w:ascii="Times New Roman" w:eastAsia="Times New Roman" w:hAnsi="Times New Roman" w:cs="Times New Roman"/>
          <w:sz w:val="24"/>
          <w:szCs w:val="24"/>
          <w:lang w:eastAsia="cs-CZ"/>
        </w:rPr>
        <w:t>Rady</w:t>
      </w:r>
      <w:r w:rsidR="00C872A7">
        <w:rPr>
          <w:rFonts w:ascii="Times New Roman" w:eastAsia="Times New Roman" w:hAnsi="Times New Roman" w:cs="Times New Roman"/>
          <w:sz w:val="24"/>
          <w:szCs w:val="24"/>
          <w:lang w:eastAsia="cs-CZ"/>
        </w:rPr>
        <w:t xml:space="preserve"> a</w:t>
      </w:r>
      <w:r w:rsidR="00DE6E35" w:rsidRPr="00DE6E35">
        <w:rPr>
          <w:rFonts w:ascii="Times New Roman" w:eastAsia="Times New Roman" w:hAnsi="Times New Roman" w:cs="Times New Roman"/>
          <w:sz w:val="24"/>
          <w:szCs w:val="24"/>
          <w:lang w:eastAsia="cs-CZ"/>
        </w:rPr>
        <w:t xml:space="preserve"> na jednáních </w:t>
      </w:r>
      <w:r w:rsidR="00C872A7">
        <w:rPr>
          <w:rFonts w:ascii="Times New Roman" w:eastAsia="Times New Roman" w:hAnsi="Times New Roman" w:cs="Times New Roman"/>
          <w:sz w:val="24"/>
          <w:szCs w:val="24"/>
          <w:lang w:eastAsia="cs-CZ"/>
        </w:rPr>
        <w:t xml:space="preserve">se </w:t>
      </w:r>
      <w:r w:rsidR="00DE6E35" w:rsidRPr="00DE6E35">
        <w:rPr>
          <w:rFonts w:ascii="Times New Roman" w:eastAsia="Times New Roman" w:hAnsi="Times New Roman" w:cs="Times New Roman"/>
          <w:sz w:val="24"/>
          <w:szCs w:val="24"/>
          <w:lang w:eastAsia="cs-CZ"/>
        </w:rPr>
        <w:t>zástupc</w:t>
      </w:r>
      <w:r w:rsidR="00C872A7">
        <w:rPr>
          <w:rFonts w:ascii="Times New Roman" w:eastAsia="Times New Roman" w:hAnsi="Times New Roman" w:cs="Times New Roman"/>
          <w:sz w:val="24"/>
          <w:szCs w:val="24"/>
          <w:lang w:eastAsia="cs-CZ"/>
        </w:rPr>
        <w:t>i</w:t>
      </w:r>
      <w:r w:rsidR="00DE6E35" w:rsidRPr="00DE6E35">
        <w:rPr>
          <w:rFonts w:ascii="Times New Roman" w:eastAsia="Times New Roman" w:hAnsi="Times New Roman" w:cs="Times New Roman"/>
          <w:sz w:val="24"/>
          <w:szCs w:val="24"/>
          <w:lang w:eastAsia="cs-CZ"/>
        </w:rPr>
        <w:t xml:space="preserve"> resortů, a to v průběhu celého roku 2013</w:t>
      </w:r>
      <w:r w:rsidR="00DE6E35">
        <w:rPr>
          <w:rFonts w:ascii="Times New Roman" w:eastAsia="Times New Roman" w:hAnsi="Times New Roman" w:cs="Times New Roman"/>
          <w:sz w:val="24"/>
          <w:szCs w:val="24"/>
          <w:lang w:eastAsia="cs-CZ"/>
        </w:rPr>
        <w:t>.</w:t>
      </w:r>
    </w:p>
    <w:p w:rsidR="00F201E7" w:rsidRPr="00F201E7" w:rsidRDefault="00F201E7" w:rsidP="00F201E7">
      <w:pPr>
        <w:autoSpaceDE w:val="0"/>
        <w:autoSpaceDN w:val="0"/>
        <w:adjustRightInd w:val="0"/>
        <w:spacing w:after="120" w:line="240" w:lineRule="auto"/>
        <w:rPr>
          <w:rFonts w:ascii="Times New Roman" w:eastAsia="Times New Roman" w:hAnsi="Times New Roman" w:cs="Times New Roman"/>
          <w:b/>
          <w:sz w:val="24"/>
          <w:szCs w:val="24"/>
          <w:u w:val="single"/>
          <w:lang w:eastAsia="cs-CZ"/>
        </w:rPr>
      </w:pPr>
      <w:r w:rsidRPr="00F201E7">
        <w:rPr>
          <w:rFonts w:ascii="Times New Roman" w:eastAsia="Times New Roman" w:hAnsi="Times New Roman" w:cs="Times New Roman"/>
          <w:b/>
          <w:sz w:val="24"/>
          <w:szCs w:val="24"/>
          <w:u w:val="single"/>
          <w:lang w:eastAsia="cs-CZ"/>
        </w:rPr>
        <w:t>8. Kontakt na zpracovatele RIA</w:t>
      </w:r>
    </w:p>
    <w:p w:rsidR="00F201E7" w:rsidRPr="00F201E7" w:rsidRDefault="00F201E7" w:rsidP="00F201E7">
      <w:pPr>
        <w:spacing w:after="120" w:line="240" w:lineRule="auto"/>
        <w:rPr>
          <w:rFonts w:ascii="Times New Roman" w:eastAsia="Times New Roman" w:hAnsi="Times New Roman" w:cs="Times New Roman"/>
          <w:sz w:val="24"/>
          <w:szCs w:val="24"/>
          <w:u w:val="single"/>
          <w:lang w:eastAsia="cs-CZ"/>
        </w:rPr>
      </w:pPr>
    </w:p>
    <w:p w:rsidR="00F201E7" w:rsidRPr="00F201E7" w:rsidRDefault="008D4A46" w:rsidP="00F201E7">
      <w:pPr>
        <w:spacing w:after="12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u w:val="single"/>
          <w:lang w:eastAsia="cs-CZ"/>
        </w:rPr>
        <w:t>Osoby</w:t>
      </w:r>
      <w:r w:rsidR="00F201E7" w:rsidRPr="00F201E7">
        <w:rPr>
          <w:rFonts w:ascii="Times New Roman" w:eastAsia="Times New Roman" w:hAnsi="Times New Roman" w:cs="Times New Roman"/>
          <w:sz w:val="24"/>
          <w:szCs w:val="24"/>
          <w:u w:val="single"/>
          <w:lang w:eastAsia="cs-CZ"/>
        </w:rPr>
        <w:t>, která zpracoval</w:t>
      </w:r>
      <w:r>
        <w:rPr>
          <w:rFonts w:ascii="Times New Roman" w:eastAsia="Times New Roman" w:hAnsi="Times New Roman" w:cs="Times New Roman"/>
          <w:sz w:val="24"/>
          <w:szCs w:val="24"/>
          <w:u w:val="single"/>
          <w:lang w:eastAsia="cs-CZ"/>
        </w:rPr>
        <w:t>y</w:t>
      </w:r>
      <w:r w:rsidR="00F201E7" w:rsidRPr="00F201E7">
        <w:rPr>
          <w:rFonts w:ascii="Times New Roman" w:eastAsia="Times New Roman" w:hAnsi="Times New Roman" w:cs="Times New Roman"/>
          <w:sz w:val="24"/>
          <w:szCs w:val="24"/>
          <w:u w:val="single"/>
          <w:lang w:eastAsia="cs-CZ"/>
        </w:rPr>
        <w:t xml:space="preserve"> závěrečnou zprávu RIA</w:t>
      </w:r>
      <w:r w:rsidR="00F201E7" w:rsidRPr="00F201E7">
        <w:rPr>
          <w:rFonts w:ascii="Times New Roman" w:eastAsia="Times New Roman" w:hAnsi="Times New Roman" w:cs="Times New Roman"/>
          <w:sz w:val="24"/>
          <w:szCs w:val="24"/>
          <w:lang w:eastAsia="cs-CZ"/>
        </w:rPr>
        <w:t>:</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ind w:firstLine="540"/>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Jméno a příjmení:</w:t>
      </w:r>
      <w:r w:rsidRPr="00F201E7">
        <w:rPr>
          <w:rFonts w:ascii="Times New Roman" w:eastAsia="Times New Roman" w:hAnsi="Times New Roman" w:cs="Times New Roman"/>
          <w:sz w:val="24"/>
          <w:szCs w:val="24"/>
          <w:lang w:eastAsia="cs-CZ"/>
        </w:rPr>
        <w:tab/>
      </w:r>
      <w:r w:rsidR="008D4A46">
        <w:rPr>
          <w:rFonts w:ascii="Times New Roman" w:eastAsia="Times New Roman" w:hAnsi="Times New Roman" w:cs="Times New Roman"/>
          <w:sz w:val="24"/>
          <w:szCs w:val="24"/>
          <w:lang w:eastAsia="cs-CZ"/>
        </w:rPr>
        <w:t xml:space="preserve">Mgr. Jana </w:t>
      </w:r>
      <w:proofErr w:type="spellStart"/>
      <w:r w:rsidR="008D4A46">
        <w:rPr>
          <w:rFonts w:ascii="Times New Roman" w:eastAsia="Times New Roman" w:hAnsi="Times New Roman" w:cs="Times New Roman"/>
          <w:sz w:val="24"/>
          <w:szCs w:val="24"/>
          <w:lang w:eastAsia="cs-CZ"/>
        </w:rPr>
        <w:t>Frantíková</w:t>
      </w:r>
      <w:proofErr w:type="spellEnd"/>
      <w:r w:rsidR="008D4A46">
        <w:rPr>
          <w:rFonts w:ascii="Times New Roman" w:eastAsia="Times New Roman" w:hAnsi="Times New Roman" w:cs="Times New Roman"/>
          <w:sz w:val="24"/>
          <w:szCs w:val="24"/>
          <w:lang w:eastAsia="cs-CZ"/>
        </w:rPr>
        <w:t xml:space="preserve">, </w:t>
      </w:r>
      <w:r w:rsidRPr="00F201E7">
        <w:rPr>
          <w:rFonts w:ascii="Times New Roman" w:eastAsia="Times New Roman" w:hAnsi="Times New Roman" w:cs="Times New Roman"/>
          <w:sz w:val="24"/>
          <w:szCs w:val="24"/>
          <w:lang w:eastAsia="cs-CZ"/>
        </w:rPr>
        <w:t xml:space="preserve">Mgr. Petr Novák </w:t>
      </w:r>
    </w:p>
    <w:p w:rsidR="00F201E7" w:rsidRPr="00F201E7" w:rsidRDefault="00F201E7" w:rsidP="00F201E7">
      <w:pPr>
        <w:tabs>
          <w:tab w:val="left" w:pos="540"/>
        </w:tabs>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ab/>
        <w:t>Útvar:</w:t>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r>
      <w:r w:rsidR="00C872A7">
        <w:rPr>
          <w:rFonts w:ascii="Times New Roman" w:eastAsia="Times New Roman" w:hAnsi="Times New Roman" w:cs="Times New Roman"/>
          <w:sz w:val="24"/>
          <w:szCs w:val="24"/>
          <w:lang w:eastAsia="cs-CZ"/>
        </w:rPr>
        <w:t>O</w:t>
      </w:r>
      <w:r w:rsidRPr="00F201E7">
        <w:rPr>
          <w:rFonts w:ascii="Times New Roman" w:eastAsia="Times New Roman" w:hAnsi="Times New Roman" w:cs="Times New Roman"/>
          <w:sz w:val="24"/>
          <w:szCs w:val="24"/>
          <w:lang w:eastAsia="cs-CZ"/>
        </w:rPr>
        <w:t>ddělení programů a koncepcí</w:t>
      </w:r>
    </w:p>
    <w:p w:rsidR="00F201E7" w:rsidRPr="00F201E7" w:rsidRDefault="00F201E7" w:rsidP="00F201E7">
      <w:pPr>
        <w:tabs>
          <w:tab w:val="left" w:pos="540"/>
        </w:tabs>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ab/>
        <w:t>Telefon:</w:t>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t>+ 420 271 019 542</w:t>
      </w:r>
    </w:p>
    <w:p w:rsidR="00F201E7" w:rsidRPr="00F201E7" w:rsidRDefault="00F201E7" w:rsidP="00F201E7">
      <w:pPr>
        <w:tabs>
          <w:tab w:val="left" w:pos="540"/>
        </w:tabs>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ab/>
        <w:t>E-mail:</w:t>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r>
      <w:r w:rsidRPr="00F201E7">
        <w:rPr>
          <w:rFonts w:ascii="Times New Roman" w:eastAsia="Times New Roman" w:hAnsi="Times New Roman" w:cs="Times New Roman"/>
          <w:sz w:val="24"/>
          <w:szCs w:val="24"/>
          <w:lang w:eastAsia="cs-CZ"/>
        </w:rPr>
        <w:tab/>
        <w:t>novak.petr@vlada.cz</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b/>
          <w:sz w:val="24"/>
          <w:szCs w:val="24"/>
          <w:lang w:eastAsia="cs-CZ"/>
        </w:rPr>
      </w:pPr>
      <w:r w:rsidRPr="00F201E7">
        <w:rPr>
          <w:rFonts w:ascii="Times New Roman" w:eastAsia="Times New Roman" w:hAnsi="Times New Roman" w:cs="Times New Roman"/>
          <w:b/>
          <w:sz w:val="24"/>
          <w:szCs w:val="24"/>
          <w:lang w:eastAsia="cs-CZ"/>
        </w:rPr>
        <w:t>B) 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w:t>
      </w:r>
    </w:p>
    <w:p w:rsidR="004E4A4D" w:rsidRDefault="004E4A4D"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Předkládaný návrh není v rozporu s ústavním pořádkem České republiky, se závazky České republiky podle čl. 10 Ústavy ani s dalšími mezinárodními smlouvami. Návrh rovněž není v rozporu s  právem Evropské unie. Příslušné předpisy Evropských společenství, jsou v návrhu zohledněny, popřípadě zapracovány.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Stav relevantní právní úpravy v právu EU: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Předmětu návrhu se týká nařízení Rady (ES) č. 723/2009 ze dne 25. června 2009 o právním rámci Společenství pro konsorcium evropské výzkumné infrastruktury (ERIC) a nařízení </w:t>
      </w:r>
      <w:r w:rsidRPr="00F201E7">
        <w:rPr>
          <w:rFonts w:ascii="Times New Roman" w:eastAsia="Times New Roman" w:hAnsi="Times New Roman" w:cs="Times New Roman"/>
          <w:sz w:val="24"/>
          <w:szCs w:val="24"/>
          <w:lang w:eastAsia="cs-CZ"/>
        </w:rPr>
        <w:lastRenderedPageBreak/>
        <w:t>Rady (ES) č. 1083/2006 ze dne 11. července 2006 o obecných ustanoveních o Evropském fondu pro regionální rozvoj, Evropském sociálním fondu a Fondu soudržnosti a o zrušení nařízení (ES) č. 1260/1999.</w:t>
      </w:r>
    </w:p>
    <w:p w:rsid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Z pramenů práva „soft </w:t>
      </w:r>
      <w:proofErr w:type="spellStart"/>
      <w:r w:rsidRPr="00F201E7">
        <w:rPr>
          <w:rFonts w:ascii="Times New Roman" w:eastAsia="Times New Roman" w:hAnsi="Times New Roman" w:cs="Times New Roman"/>
          <w:sz w:val="24"/>
          <w:szCs w:val="24"/>
          <w:lang w:eastAsia="cs-CZ"/>
        </w:rPr>
        <w:t>law</w:t>
      </w:r>
      <w:proofErr w:type="spellEnd"/>
      <w:r w:rsidRPr="00F201E7">
        <w:rPr>
          <w:rFonts w:ascii="Times New Roman" w:eastAsia="Times New Roman" w:hAnsi="Times New Roman" w:cs="Times New Roman"/>
          <w:sz w:val="24"/>
          <w:szCs w:val="24"/>
          <w:lang w:eastAsia="cs-CZ"/>
        </w:rPr>
        <w:t>“ je ve vztahu k návrhu významný Rámec Společenství pro státní podporu výzkumu, vývoje a inovací (2006/C 321/01).</w:t>
      </w:r>
    </w:p>
    <w:p w:rsidR="00D03876" w:rsidRPr="00D03876" w:rsidRDefault="00D03876" w:rsidP="00D03876">
      <w:pPr>
        <w:spacing w:after="120" w:line="240" w:lineRule="auto"/>
        <w:jc w:val="both"/>
        <w:rPr>
          <w:rFonts w:ascii="Times New Roman" w:eastAsia="Times New Roman" w:hAnsi="Times New Roman" w:cs="Times New Roman"/>
          <w:sz w:val="24"/>
          <w:szCs w:val="24"/>
          <w:lang w:eastAsia="cs-CZ"/>
        </w:rPr>
      </w:pPr>
      <w:r w:rsidRPr="00D03876">
        <w:rPr>
          <w:rFonts w:ascii="Times New Roman" w:eastAsia="Times New Roman" w:hAnsi="Times New Roman" w:cs="Times New Roman"/>
          <w:sz w:val="24"/>
          <w:szCs w:val="24"/>
          <w:lang w:eastAsia="cs-CZ"/>
        </w:rPr>
        <w:t>Dále novela</w:t>
      </w:r>
      <w:r w:rsidRPr="00DC1DD3">
        <w:rPr>
          <w:rFonts w:ascii="Times New Roman" w:eastAsia="Times New Roman" w:hAnsi="Times New Roman" w:cs="Times New Roman"/>
          <w:sz w:val="24"/>
          <w:szCs w:val="24"/>
          <w:lang w:eastAsia="cs-CZ"/>
        </w:rPr>
        <w:t xml:space="preserve"> odkazuje na </w:t>
      </w:r>
      <w:r w:rsidRPr="00A22643">
        <w:rPr>
          <w:rFonts w:ascii="Times New Roman" w:eastAsia="Times New Roman" w:hAnsi="Times New Roman" w:cs="Times New Roman"/>
          <w:sz w:val="24"/>
          <w:szCs w:val="24"/>
          <w:lang w:eastAsia="cs-CZ"/>
        </w:rPr>
        <w:t>předpis</w:t>
      </w:r>
      <w:r w:rsidR="00A22643">
        <w:rPr>
          <w:rFonts w:ascii="Times New Roman" w:eastAsia="Times New Roman" w:hAnsi="Times New Roman" w:cs="Times New Roman"/>
          <w:sz w:val="24"/>
          <w:szCs w:val="24"/>
          <w:lang w:eastAsia="cs-CZ"/>
        </w:rPr>
        <w:t>y</w:t>
      </w:r>
      <w:r w:rsidRPr="00A22643">
        <w:rPr>
          <w:rFonts w:ascii="Times New Roman" w:eastAsia="Times New Roman" w:hAnsi="Times New Roman" w:cs="Times New Roman"/>
          <w:sz w:val="24"/>
          <w:szCs w:val="24"/>
          <w:lang w:eastAsia="cs-CZ"/>
        </w:rPr>
        <w:t xml:space="preserve"> Evropské unie, kterými se prohlašují určité kategorie podpory za slučitelné se společným trhem na základě článků 107 a 108 Smlouvy o fungování Evropské Unie</w:t>
      </w:r>
      <w:r w:rsidRPr="00D03876">
        <w:rPr>
          <w:rFonts w:ascii="Times New Roman" w:eastAsia="Times New Roman" w:hAnsi="Times New Roman" w:cs="Times New Roman"/>
          <w:sz w:val="24"/>
          <w:szCs w:val="24"/>
          <w:lang w:eastAsia="cs-CZ"/>
        </w:rPr>
        <w:t xml:space="preserve"> a v</w:t>
      </w:r>
      <w:r w:rsidRPr="00DC1DD3">
        <w:rPr>
          <w:rFonts w:ascii="Times New Roman" w:eastAsia="Times New Roman" w:hAnsi="Times New Roman" w:cs="Times New Roman"/>
          <w:sz w:val="24"/>
          <w:szCs w:val="24"/>
          <w:lang w:eastAsia="cs-CZ"/>
        </w:rPr>
        <w:t xml:space="preserve"> případě podmínek mezinárodní spolupráce pouze na </w:t>
      </w:r>
      <w:r w:rsidRPr="00A22643">
        <w:rPr>
          <w:rFonts w:ascii="Times New Roman" w:eastAsia="Times New Roman" w:hAnsi="Times New Roman" w:cs="Times New Roman"/>
          <w:sz w:val="24"/>
          <w:szCs w:val="24"/>
          <w:lang w:eastAsia="cs-CZ"/>
        </w:rPr>
        <w:t>akty</w:t>
      </w:r>
      <w:r w:rsidRPr="00D03876">
        <w:rPr>
          <w:rFonts w:ascii="Times New Roman" w:eastAsia="Times New Roman" w:hAnsi="Times New Roman" w:cs="Times New Roman"/>
          <w:sz w:val="24"/>
          <w:szCs w:val="24"/>
          <w:lang w:eastAsia="cs-CZ"/>
        </w:rPr>
        <w:t xml:space="preserve"> </w:t>
      </w:r>
      <w:r w:rsidRPr="00A22643">
        <w:rPr>
          <w:rFonts w:ascii="Times New Roman" w:eastAsia="Times New Roman" w:hAnsi="Times New Roman" w:cs="Times New Roman"/>
          <w:sz w:val="24"/>
          <w:szCs w:val="24"/>
          <w:lang w:eastAsia="cs-CZ"/>
        </w:rPr>
        <w:t>mezinárodního práva nebo práva Evropské unie</w:t>
      </w:r>
      <w:r>
        <w:rPr>
          <w:rFonts w:ascii="Times New Roman" w:eastAsia="Times New Roman" w:hAnsi="Times New Roman" w:cs="Times New Roman"/>
          <w:sz w:val="24"/>
          <w:szCs w:val="24"/>
          <w:lang w:eastAsia="cs-CZ"/>
        </w:rPr>
        <w:t>.</w:t>
      </w:r>
    </w:p>
    <w:p w:rsidR="004E4A4D" w:rsidRPr="00F201E7" w:rsidRDefault="004E4A4D"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b/>
          <w:sz w:val="24"/>
          <w:szCs w:val="24"/>
          <w:lang w:eastAsia="cs-CZ"/>
        </w:rPr>
      </w:pPr>
    </w:p>
    <w:p w:rsidR="00F201E7" w:rsidRPr="00F201E7" w:rsidRDefault="00F201E7" w:rsidP="00F201E7">
      <w:pPr>
        <w:spacing w:after="120" w:line="240" w:lineRule="auto"/>
        <w:rPr>
          <w:rFonts w:ascii="Times New Roman" w:eastAsia="Times New Roman" w:hAnsi="Times New Roman" w:cs="Times New Roman"/>
          <w:b/>
          <w:sz w:val="24"/>
          <w:szCs w:val="24"/>
          <w:lang w:eastAsia="cs-CZ"/>
        </w:rPr>
      </w:pPr>
      <w:r w:rsidRPr="00F201E7">
        <w:rPr>
          <w:rFonts w:ascii="Times New Roman" w:eastAsia="Times New Roman" w:hAnsi="Times New Roman" w:cs="Times New Roman"/>
          <w:b/>
          <w:sz w:val="24"/>
          <w:szCs w:val="24"/>
          <w:lang w:eastAsia="cs-CZ"/>
        </w:rPr>
        <w:t xml:space="preserve">C) Zhodnocení dopadů navrhovaného řešení ve vztahu k rovnosti mužů a žen </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Návrh neobsahuje odlišnou úpravu pro muže a pro ženy. Nedotýká se tedy rovnosti postavení mužů a žen.</w:t>
      </w:r>
    </w:p>
    <w:p w:rsidR="00F201E7" w:rsidRPr="00F201E7" w:rsidRDefault="00F201E7" w:rsidP="00F201E7">
      <w:pPr>
        <w:spacing w:after="120" w:line="300" w:lineRule="exact"/>
        <w:ind w:left="360"/>
        <w:jc w:val="both"/>
        <w:rPr>
          <w:rFonts w:ascii="Times New Roman" w:eastAsia="Times New Roman" w:hAnsi="Times New Roman" w:cs="Times New Roman"/>
          <w:b/>
          <w:bCs/>
          <w:noProof/>
          <w:sz w:val="24"/>
          <w:szCs w:val="24"/>
          <w:u w:val="single"/>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b/>
          <w:bCs/>
          <w:sz w:val="24"/>
          <w:szCs w:val="24"/>
          <w:lang w:eastAsia="cs-CZ"/>
        </w:rPr>
      </w:pPr>
      <w:r w:rsidRPr="00F201E7">
        <w:rPr>
          <w:rFonts w:ascii="Times New Roman" w:eastAsia="Times New Roman" w:hAnsi="Times New Roman" w:cs="Times New Roman"/>
          <w:b/>
          <w:sz w:val="24"/>
          <w:szCs w:val="24"/>
          <w:lang w:eastAsia="cs-CZ"/>
        </w:rPr>
        <w:br w:type="page"/>
      </w:r>
      <w:r w:rsidRPr="00F201E7">
        <w:rPr>
          <w:rFonts w:ascii="Times New Roman" w:eastAsia="Times New Roman" w:hAnsi="Times New Roman" w:cs="Times New Roman"/>
          <w:b/>
          <w:bCs/>
          <w:sz w:val="24"/>
          <w:szCs w:val="24"/>
          <w:lang w:eastAsia="cs-CZ"/>
        </w:rPr>
        <w:lastRenderedPageBreak/>
        <w:t>II. Zvláštní část</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 odst. 2 písm.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Smyslem upřesnění v tomto bodě je zejména upřesnění definice výzkumné organizace. Dosavadní definice výzkumné organizace navazuje na definici výzkumné organizace obsaženou v Rámci Společenství pro státní podporu výzkumu vývoje a inovací (2006/C 323/01). Z hlediska legislativní techniky je ale určitý problém v tom, že definice v zákoně je třeba změnit podle změn v právu EU. S ohledem na výše uvedené se jeví jako formálně nejsprávnější předpisy EU, neboť toto řešení skýtá nejvyšší míru souladu s </w:t>
      </w:r>
      <w:proofErr w:type="spellStart"/>
      <w:r w:rsidRPr="00F201E7">
        <w:rPr>
          <w:rFonts w:ascii="Times New Roman" w:eastAsia="Times New Roman" w:hAnsi="Times New Roman" w:cs="Times New Roman"/>
          <w:sz w:val="24"/>
          <w:szCs w:val="24"/>
          <w:lang w:eastAsia="cs-CZ"/>
        </w:rPr>
        <w:t>acquis</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communautaire</w:t>
      </w:r>
      <w:proofErr w:type="spellEnd"/>
      <w:r w:rsidRPr="00F201E7">
        <w:rPr>
          <w:rFonts w:ascii="Times New Roman" w:eastAsia="Times New Roman" w:hAnsi="Times New Roman" w:cs="Times New Roman"/>
          <w:sz w:val="24"/>
          <w:szCs w:val="24"/>
          <w:lang w:eastAsia="cs-CZ"/>
        </w:rPr>
        <w:t xml:space="preserve"> a řeší i očekávanou změnu v souvislosti s přijetím nového evropského rámce pro podporu výzkumu, vývoje a inovací z veřejných zdrojů od r. 2014.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 odst. 2 písm. f)</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Do ustanovení se doplňuje možnost zřízení velké infrastruktury společně několika výzkumnými organizacemi. Není důvodné, aby velké infrastruktury, tedy jedinečná výzkumná zařízení, mohly být zřizovány pouze jednou výzkumnou organizací. Naopak je důležité podporovat spolupráci různých institucí zabývajících se výzkumem a vývojem, neboť největší pokrok je dosahován právě prostřednictvím spolupráce různých institucí z různých oborů. Navrhovaná úprava podpoří jak zřizování velkých infrastruktur, tak jejich další činnost v případě, že byly podporovány při svém vzniku projektovou formou (umožňující spolupráci více institucí).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 odst. 2 písm. l)</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 ustanovení provedena změna gramatického charakteru zdůrazňující, že se nemusí jednat o výdaje na pořízení hmotného a zároveň nehmotného majetku.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 odst. 2 písm. l) bod 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Toto doplnění kategorií způsobilých výdajů umožňuje podporu právní ochrany výsledků výzkumu a vývoje, jejíž interpretace je v současné době u řady programů nejednoznačná. Doplnění způsobilých výdajů se navrhuje rovněž z toho důvodu, že v programech zaměřených na podporu aplikovaného výzkumu a vývoje náklady na právní ochranu jejich výsledků představují významné náklady projektu, a proto se nejeví jako zcela vhodné (nehledě na interpretační nejasnosti) jejich podřazení pod doplňkové náklady.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 odst. 2 písm. m)</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úprava formulace z důvodu lepší srozumitelnosti ustanovení a upřesnění povinnosti zdůvodnit náklady nebo výdaje.</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lastRenderedPageBreak/>
        <w:t>Bod 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 odst. 2 písm. </w:t>
      </w:r>
      <w:r w:rsidR="00FA4922">
        <w:rPr>
          <w:rFonts w:ascii="Times New Roman" w:eastAsia="Times New Roman" w:hAnsi="Times New Roman" w:cs="Times New Roman"/>
          <w:sz w:val="24"/>
          <w:szCs w:val="24"/>
          <w:lang w:eastAsia="cs-CZ"/>
        </w:rPr>
        <w:t>e) a f)</w:t>
      </w:r>
      <w:r w:rsidRPr="00F201E7">
        <w:rPr>
          <w:rFonts w:ascii="Times New Roman" w:eastAsia="Times New Roman" w:hAnsi="Times New Roman" w:cs="Times New Roman"/>
          <w:sz w:val="24"/>
          <w:szCs w:val="24"/>
          <w:lang w:eastAsia="cs-CZ"/>
        </w:rPr>
        <w:t xml:space="preserv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Nově vkládané písmeno e) jednoznačně stanoví, že na infrastrukturu lze poskytovat účelovou podporu. V zákoně byl vymezen pojem „infrastruktura“, nicméně dosud chyběla podrobnější úprava předmětu podpory infrastruktury, návrh tento nedostatek odstraňuje a upravuje podporu obdobně jako u velké infrastruktury. Navrhovaná úprava navazuje ustanovení § 3 odst. 1 zákona. Dále se vkládá nové písmeno f), které umožňuje poskytnout účelovou podporu též na </w:t>
      </w:r>
      <w:r w:rsidR="00FA4922" w:rsidRPr="00FA4922">
        <w:rPr>
          <w:rFonts w:ascii="Times New Roman" w:eastAsia="Times New Roman" w:hAnsi="Times New Roman" w:cs="Times New Roman"/>
          <w:b/>
          <w:sz w:val="24"/>
          <w:szCs w:val="24"/>
          <w:lang w:eastAsia="cs-CZ"/>
        </w:rPr>
        <w:t>„</w:t>
      </w:r>
      <w:r w:rsidRPr="00FA4922">
        <w:rPr>
          <w:rFonts w:ascii="Times New Roman" w:eastAsia="Times New Roman" w:hAnsi="Times New Roman" w:cs="Times New Roman"/>
          <w:b/>
          <w:sz w:val="24"/>
          <w:szCs w:val="24"/>
          <w:lang w:eastAsia="cs-CZ"/>
        </w:rPr>
        <w:t>studie proveditelnosti</w:t>
      </w:r>
      <w:r w:rsidR="00FA4922">
        <w:rPr>
          <w:rFonts w:ascii="Times New Roman" w:eastAsia="Times New Roman" w:hAnsi="Times New Roman" w:cs="Times New Roman"/>
          <w:b/>
          <w:sz w:val="24"/>
          <w:szCs w:val="24"/>
          <w:lang w:eastAsia="cs-CZ"/>
        </w:rPr>
        <w:t>“</w:t>
      </w:r>
      <w:r w:rsidRPr="00F201E7">
        <w:rPr>
          <w:rFonts w:ascii="Times New Roman" w:eastAsia="Times New Roman" w:hAnsi="Times New Roman" w:cs="Times New Roman"/>
          <w:sz w:val="24"/>
          <w:szCs w:val="24"/>
          <w:lang w:eastAsia="cs-CZ"/>
        </w:rPr>
        <w:t>, čímž se rozumí hodnocení a analýza potenciálu projektu, které mají za cíl podpořit proces rozhodování tím, že objekti</w:t>
      </w:r>
      <w:r w:rsidR="00201485">
        <w:rPr>
          <w:rFonts w:ascii="Times New Roman" w:eastAsia="Times New Roman" w:hAnsi="Times New Roman" w:cs="Times New Roman"/>
          <w:sz w:val="24"/>
          <w:szCs w:val="24"/>
          <w:lang w:eastAsia="cs-CZ"/>
        </w:rPr>
        <w:t>vně a racionálně zjistí silné a </w:t>
      </w:r>
      <w:r w:rsidRPr="00F201E7">
        <w:rPr>
          <w:rFonts w:ascii="Times New Roman" w:eastAsia="Times New Roman" w:hAnsi="Times New Roman" w:cs="Times New Roman"/>
          <w:sz w:val="24"/>
          <w:szCs w:val="24"/>
          <w:lang w:eastAsia="cs-CZ"/>
        </w:rPr>
        <w:t xml:space="preserve">slabé stránky projektu, jeho příležitosti a hrozby a určí zdroje potřebné pro jeho uskutečnění, jakož i jeho vyhlídky na úspěch, dle definice, kterou předpokládá tzv. General </w:t>
      </w:r>
      <w:proofErr w:type="spellStart"/>
      <w:r w:rsidRPr="00F201E7">
        <w:rPr>
          <w:rFonts w:ascii="Times New Roman" w:eastAsia="Times New Roman" w:hAnsi="Times New Roman" w:cs="Times New Roman"/>
          <w:sz w:val="24"/>
          <w:szCs w:val="24"/>
          <w:lang w:eastAsia="cs-CZ"/>
        </w:rPr>
        <w:t>Block</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Exemption</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Regulation</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the</w:t>
      </w:r>
      <w:proofErr w:type="spellEnd"/>
      <w:r w:rsidRPr="00F201E7">
        <w:rPr>
          <w:rFonts w:ascii="Times New Roman" w:eastAsia="Times New Roman" w:hAnsi="Times New Roman" w:cs="Times New Roman"/>
          <w:sz w:val="24"/>
          <w:szCs w:val="24"/>
          <w:lang w:eastAsia="cs-CZ"/>
        </w:rPr>
        <w:t xml:space="preserve"> GBER), který nabude účinnosti stejně jako citovaná Rámec od pravděpodobně od 1.</w:t>
      </w:r>
      <w:r w:rsidR="00C05E79">
        <w:rPr>
          <w:rFonts w:ascii="Times New Roman" w:eastAsia="Times New Roman" w:hAnsi="Times New Roman" w:cs="Times New Roman"/>
          <w:sz w:val="24"/>
          <w:szCs w:val="24"/>
          <w:lang w:eastAsia="cs-CZ"/>
        </w:rPr>
        <w:t xml:space="preserve"> červen</w:t>
      </w:r>
      <w:r w:rsidR="00FA4922">
        <w:rPr>
          <w:rFonts w:ascii="Times New Roman" w:eastAsia="Times New Roman" w:hAnsi="Times New Roman" w:cs="Times New Roman"/>
          <w:sz w:val="24"/>
          <w:szCs w:val="24"/>
          <w:lang w:eastAsia="cs-CZ"/>
        </w:rPr>
        <w:t>c</w:t>
      </w:r>
      <w:r w:rsidR="00C05E79">
        <w:rPr>
          <w:rFonts w:ascii="Times New Roman" w:eastAsia="Times New Roman" w:hAnsi="Times New Roman" w:cs="Times New Roman"/>
          <w:sz w:val="24"/>
          <w:szCs w:val="24"/>
          <w:lang w:eastAsia="cs-CZ"/>
        </w:rPr>
        <w:t>e</w:t>
      </w:r>
      <w:r w:rsidR="00FA4922">
        <w:rPr>
          <w:rFonts w:ascii="Times New Roman" w:eastAsia="Times New Roman" w:hAnsi="Times New Roman" w:cs="Times New Roman"/>
          <w:sz w:val="24"/>
          <w:szCs w:val="24"/>
          <w:lang w:eastAsia="cs-CZ"/>
        </w:rPr>
        <w:t xml:space="preserve"> </w:t>
      </w:r>
      <w:r w:rsidRPr="00F201E7">
        <w:rPr>
          <w:rFonts w:ascii="Times New Roman" w:eastAsia="Times New Roman" w:hAnsi="Times New Roman" w:cs="Times New Roman"/>
          <w:sz w:val="24"/>
          <w:szCs w:val="24"/>
          <w:lang w:eastAsia="cs-CZ"/>
        </w:rPr>
        <w:t>2014.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 odst. 3 písm. b)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doplnění ustanovení tak, že institucionální podporu lze poskytnout i na mezinárodní spolupráci České republiky realizovanou na základě aktů mezinárodního nebo práva Evropské unie, přičemž poznámka pod čarou odkazuje na nařízení Rady (ES) č. 723/2009 ze dne 25. června 2009 o právním rámci Společenství pro konsorcium evropské výzkumné infrastruktury (ERIC).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8</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 odst. 3 písm. c)</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Dosavadní znění zákona postrádá ustanovení, podle kterého by bylo možné přidělovat dotaci (do výše 100 % uznaných nákladů projektu) např. z tzv. „norských fondů“, obdobně jako např. v rámcových programech EU. Důvodem je, že spolupráce České republiky a jiného státu (v tomto případě Norska) není založena mezinárodní smlouvou, ale pouze memorandem, a tedy není splněn požadavek ustanovení § 3 odst. 3 písm. b) bod 3, které mezinárodní smlouvu stanovuje, jako podmínku sine </w:t>
      </w:r>
      <w:proofErr w:type="spellStart"/>
      <w:r w:rsidRPr="00F201E7">
        <w:rPr>
          <w:rFonts w:ascii="Times New Roman" w:eastAsia="Times New Roman" w:hAnsi="Times New Roman" w:cs="Times New Roman"/>
          <w:sz w:val="24"/>
          <w:szCs w:val="24"/>
          <w:lang w:eastAsia="cs-CZ"/>
        </w:rPr>
        <w:t>qua</w:t>
      </w:r>
      <w:proofErr w:type="spellEnd"/>
      <w:r w:rsidRPr="00F201E7">
        <w:rPr>
          <w:rFonts w:ascii="Times New Roman" w:eastAsia="Times New Roman" w:hAnsi="Times New Roman" w:cs="Times New Roman"/>
          <w:sz w:val="24"/>
          <w:szCs w:val="24"/>
          <w:lang w:eastAsia="cs-CZ"/>
        </w:rPr>
        <w:t xml:space="preserve"> non. Ustanovení § 3 odst. 3 písm. c) ve stávajícím znění pak rovněž nelze použít, protože „operační program“ – ač zákon nikde nevysvětluje, co se tímto pojmem rozumí – je v praxi terminus </w:t>
      </w:r>
      <w:proofErr w:type="spellStart"/>
      <w:r w:rsidRPr="00F201E7">
        <w:rPr>
          <w:rFonts w:ascii="Times New Roman" w:eastAsia="Times New Roman" w:hAnsi="Times New Roman" w:cs="Times New Roman"/>
          <w:sz w:val="24"/>
          <w:szCs w:val="24"/>
          <w:lang w:eastAsia="cs-CZ"/>
        </w:rPr>
        <w:t>technicus</w:t>
      </w:r>
      <w:proofErr w:type="spellEnd"/>
      <w:r w:rsidRPr="00F201E7">
        <w:rPr>
          <w:rFonts w:ascii="Times New Roman" w:eastAsia="Times New Roman" w:hAnsi="Times New Roman" w:cs="Times New Roman"/>
          <w:sz w:val="24"/>
          <w:szCs w:val="24"/>
          <w:lang w:eastAsia="cs-CZ"/>
        </w:rPr>
        <w:t xml:space="preserve"> používaný pro podporu dle čl. 18. Nařízení rady ES č. 1260/1999 a rozumí se jím výhradně podpora poskytnutá EU.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 odst. 3 písm. d)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výslovně upravit možnost, aby institucionální podpora byla poskytována i na zabezpečení činnosti odborných poradních orgánů poskytovatele v rámci zajišťování veřejných soutěží ve výzkumu, vývoji a inovacích. Zákon dosud úhradu těchto nákladů explicitně neupravoval; navrhovaná úprava má odstranit vznikající interpretační nejasnosti.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A4922">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lastRenderedPageBreak/>
        <w:t>Bod 10</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 odst. 3 písm. f)</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výslovně upravit možnost, aby institucionální podpora byla poskytována i na úhradu nákladů spojených se zabezpečením agendy ústředního správního úřadu odpovědného za výzkum a vývoj podle § 33 odst. 2 zákona. Doposud zákon úhradu takových nákladů neupravoval, ačkoliv dle tohoto ustanovení lze institucionální podporu poskytnout na náklady spojené s činností Rady, Grantové agentury České republiky, Technologické agentury České republiky a Akademie věd České republiky. Jedná se o náklady přímo spojené s činností Ministerstva školství, mládeže a tělovýchovy jako ústředního správního úřadu a zajištěné řádného fungování jeho funkce v těchto agendách, které jsou svěřeny výhradně Ministerstvu školství, mládeže a tělovýchovy, a to podle zákona č. 227/2006 Sb., o výzkumu na lidských embryonálních kmenových buňkách a souvisejících činnostech a o změně některých souvisejících zákonů, ve znění pozdějších právních předp</w:t>
      </w:r>
      <w:r w:rsidR="00C05E79">
        <w:rPr>
          <w:rFonts w:ascii="Times New Roman" w:eastAsia="Times New Roman" w:hAnsi="Times New Roman" w:cs="Times New Roman"/>
          <w:sz w:val="24"/>
          <w:szCs w:val="24"/>
          <w:lang w:eastAsia="cs-CZ"/>
        </w:rPr>
        <w:t>isů a zákona č. 341/2005 Sb., o </w:t>
      </w:r>
      <w:r w:rsidRPr="00F201E7">
        <w:rPr>
          <w:rFonts w:ascii="Times New Roman" w:eastAsia="Times New Roman" w:hAnsi="Times New Roman" w:cs="Times New Roman"/>
          <w:sz w:val="24"/>
          <w:szCs w:val="24"/>
          <w:lang w:eastAsia="cs-CZ"/>
        </w:rPr>
        <w:t>veřejných výzkumných institucích, ve znění pozdějších prá</w:t>
      </w:r>
      <w:r w:rsidR="00C05E79">
        <w:rPr>
          <w:rFonts w:ascii="Times New Roman" w:eastAsia="Times New Roman" w:hAnsi="Times New Roman" w:cs="Times New Roman"/>
          <w:sz w:val="24"/>
          <w:szCs w:val="24"/>
          <w:lang w:eastAsia="cs-CZ"/>
        </w:rPr>
        <w:t>vních předpisů. Tedy jedná se o </w:t>
      </w:r>
      <w:r w:rsidRPr="00F201E7">
        <w:rPr>
          <w:rFonts w:ascii="Times New Roman" w:eastAsia="Times New Roman" w:hAnsi="Times New Roman" w:cs="Times New Roman"/>
          <w:sz w:val="24"/>
          <w:szCs w:val="24"/>
          <w:lang w:eastAsia="cs-CZ"/>
        </w:rPr>
        <w:t>náklady bezprostředně spojené s výzkumem, vývojem a inovacemi, vyplývajícími ze zákona a není možné, aby tyto náklady byly hrazeny z jiných činností.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 souvislosti se specifikací forem podpory podle bodu 16 se navrhuje zrušení části úvodního ustanovení odst. 1, které umožňovalo poskytnutí podpory pouze formou dotace.</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1 písm. b)</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upravit poskytování podpory na infrastrukturu ve smyslu </w:t>
      </w:r>
      <w:proofErr w:type="spellStart"/>
      <w:r w:rsidRPr="00F201E7">
        <w:rPr>
          <w:rFonts w:ascii="Times New Roman" w:eastAsia="Times New Roman" w:hAnsi="Times New Roman" w:cs="Times New Roman"/>
          <w:sz w:val="24"/>
          <w:szCs w:val="24"/>
          <w:lang w:eastAsia="cs-CZ"/>
        </w:rPr>
        <w:t>ust</w:t>
      </w:r>
      <w:proofErr w:type="spellEnd"/>
      <w:r w:rsidRPr="00F201E7">
        <w:rPr>
          <w:rFonts w:ascii="Times New Roman" w:eastAsia="Times New Roman" w:hAnsi="Times New Roman" w:cs="Times New Roman"/>
          <w:sz w:val="24"/>
          <w:szCs w:val="24"/>
          <w:lang w:eastAsia="cs-CZ"/>
        </w:rPr>
        <w:t xml:space="preserve">. § 2 odst. 2 písm. e) s ohledem na nové znění § 3 odst. </w:t>
      </w:r>
      <w:smartTag w:uri="urn:schemas-microsoft-com:office:smarttags" w:element="metricconverter">
        <w:smartTagPr>
          <w:attr w:name="ProductID" w:val="2 a"/>
        </w:smartTagPr>
        <w:r w:rsidRPr="00F201E7">
          <w:rPr>
            <w:rFonts w:ascii="Times New Roman" w:eastAsia="Times New Roman" w:hAnsi="Times New Roman" w:cs="Times New Roman"/>
            <w:sz w:val="24"/>
            <w:szCs w:val="24"/>
            <w:lang w:eastAsia="cs-CZ"/>
          </w:rPr>
          <w:t>2 a</w:t>
        </w:r>
      </w:smartTag>
      <w:r w:rsidRPr="00F201E7">
        <w:rPr>
          <w:rFonts w:ascii="Times New Roman" w:eastAsia="Times New Roman" w:hAnsi="Times New Roman" w:cs="Times New Roman"/>
          <w:sz w:val="24"/>
          <w:szCs w:val="24"/>
          <w:lang w:eastAsia="cs-CZ"/>
        </w:rPr>
        <w:t xml:space="preserve"> § 7 odst. 5, kde je infrastruktura zahrnuta mezi oblasti, na něž lze směřovat účelovou podporu.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1 písm. c)</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Navržená změna mj. umožní zavedení programů aplikovaného výzkumu a vývoje pro </w:t>
      </w:r>
      <w:proofErr w:type="spellStart"/>
      <w:r w:rsidRPr="00F201E7">
        <w:rPr>
          <w:rFonts w:ascii="Times New Roman" w:eastAsia="Times New Roman" w:hAnsi="Times New Roman" w:cs="Times New Roman"/>
          <w:sz w:val="24"/>
          <w:szCs w:val="24"/>
          <w:lang w:eastAsia="cs-CZ"/>
        </w:rPr>
        <w:t>předobchodní</w:t>
      </w:r>
      <w:proofErr w:type="spellEnd"/>
      <w:r w:rsidRPr="00F201E7">
        <w:rPr>
          <w:rFonts w:ascii="Times New Roman" w:eastAsia="Times New Roman" w:hAnsi="Times New Roman" w:cs="Times New Roman"/>
          <w:sz w:val="24"/>
          <w:szCs w:val="24"/>
          <w:lang w:eastAsia="cs-CZ"/>
        </w:rPr>
        <w:t xml:space="preserve"> fázi (PCP – </w:t>
      </w:r>
      <w:proofErr w:type="spellStart"/>
      <w:r w:rsidRPr="00F201E7">
        <w:rPr>
          <w:rFonts w:ascii="Times New Roman" w:eastAsia="Times New Roman" w:hAnsi="Times New Roman" w:cs="Times New Roman"/>
          <w:sz w:val="24"/>
          <w:szCs w:val="24"/>
          <w:lang w:eastAsia="cs-CZ"/>
        </w:rPr>
        <w:t>Pre-Commercial</w:t>
      </w:r>
      <w:proofErr w:type="spellEnd"/>
      <w:r w:rsidRPr="00F201E7">
        <w:rPr>
          <w:rFonts w:ascii="Times New Roman" w:eastAsia="Times New Roman" w:hAnsi="Times New Roman" w:cs="Times New Roman"/>
          <w:sz w:val="24"/>
          <w:szCs w:val="24"/>
          <w:lang w:eastAsia="cs-CZ"/>
        </w:rPr>
        <w:t xml:space="preserve"> </w:t>
      </w:r>
      <w:proofErr w:type="spellStart"/>
      <w:r w:rsidRPr="00F201E7">
        <w:rPr>
          <w:rFonts w:ascii="Times New Roman" w:eastAsia="Times New Roman" w:hAnsi="Times New Roman" w:cs="Times New Roman"/>
          <w:sz w:val="24"/>
          <w:szCs w:val="24"/>
          <w:lang w:eastAsia="cs-CZ"/>
        </w:rPr>
        <w:t>Procurement</w:t>
      </w:r>
      <w:proofErr w:type="spellEnd"/>
      <w:r w:rsidRPr="00F201E7">
        <w:rPr>
          <w:rFonts w:ascii="Times New Roman" w:eastAsia="Times New Roman" w:hAnsi="Times New Roman" w:cs="Times New Roman"/>
          <w:sz w:val="24"/>
          <w:szCs w:val="24"/>
          <w:lang w:eastAsia="cs-CZ"/>
        </w:rPr>
        <w:t>), které jsou založeny na následujícím principu. Cíle programu jsou rozděleny do několika (většinou tří až pěti) na sebe navazujících fází (např. od studie proveditelnosti až po prototyp). Na výsledek splňující požadavky každého dílčího cíle poskytovatel vyhlásí veřejnou soutěž, přičemž další navazující soutěže se mohou účastnit jen úspěšní řešitelé předchozího kola. Počet účastníků se tak postupně snižuje a současně jsou ve druhém a dalším kole zjednodušeny podmínky soutěže (účastníci nemusí znovu prokazovat způsobilost, návrhy nejsou znovu posuzovány nezávislými oponenty a soutěžní i hodnotící lhůty je tak možné výrazně zkrátit).</w:t>
      </w:r>
    </w:p>
    <w:p w:rsidR="00F201E7" w:rsidRPr="00F201E7" w:rsidRDefault="008008AB" w:rsidP="00F201E7">
      <w:pPr>
        <w:spacing w:after="120" w:line="240" w:lineRule="auto"/>
        <w:jc w:val="both"/>
        <w:rPr>
          <w:rFonts w:ascii="Times New Roman" w:eastAsia="Times New Roman" w:hAnsi="Times New Roman" w:cs="Times New Roman"/>
          <w:sz w:val="24"/>
          <w:szCs w:val="24"/>
          <w:lang w:eastAsia="cs-CZ"/>
        </w:rPr>
      </w:pPr>
      <w:hyperlink r:id="rId10" w:history="1">
        <w:r w:rsidR="00F201E7" w:rsidRPr="00F201E7">
          <w:rPr>
            <w:rFonts w:ascii="Times New Roman" w:eastAsia="Times New Roman" w:hAnsi="Times New Roman" w:cs="Times New Roman"/>
            <w:sz w:val="24"/>
            <w:szCs w:val="24"/>
            <w:lang w:eastAsia="cs-CZ"/>
          </w:rPr>
          <w:t>Dle</w:t>
        </w:r>
      </w:hyperlink>
      <w:r w:rsidR="00F201E7" w:rsidRPr="00F201E7">
        <w:rPr>
          <w:rFonts w:ascii="Times New Roman" w:eastAsia="Times New Roman" w:hAnsi="Times New Roman" w:cs="Times New Roman"/>
          <w:sz w:val="24"/>
          <w:szCs w:val="24"/>
          <w:lang w:eastAsia="cs-CZ"/>
        </w:rPr>
        <w:t xml:space="preserve"> názoru vyjádřeného v publikacích Evropské unie PCP přístup umožní:</w:t>
      </w:r>
    </w:p>
    <w:p w:rsidR="00F201E7" w:rsidRPr="00F201E7" w:rsidRDefault="00F201E7" w:rsidP="00F201E7">
      <w:pPr>
        <w:numPr>
          <w:ilvl w:val="0"/>
          <w:numId w:val="1"/>
        </w:numPr>
        <w:tabs>
          <w:tab w:val="num" w:pos="426"/>
        </w:tabs>
        <w:spacing w:after="120" w:line="240" w:lineRule="auto"/>
        <w:ind w:left="426" w:hanging="426"/>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sdílet rizika a výhody projektování, výrobu prototypů a testování nových produktů a služeb s dodavateli, bez zapojení státní podpory;</w:t>
      </w:r>
    </w:p>
    <w:p w:rsidR="00F201E7" w:rsidRPr="00F201E7" w:rsidRDefault="00F201E7" w:rsidP="00F201E7">
      <w:pPr>
        <w:numPr>
          <w:ilvl w:val="0"/>
          <w:numId w:val="1"/>
        </w:numPr>
        <w:tabs>
          <w:tab w:val="num" w:pos="426"/>
        </w:tabs>
        <w:spacing w:after="120" w:line="240" w:lineRule="auto"/>
        <w:ind w:left="426" w:hanging="426"/>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lastRenderedPageBreak/>
        <w:t>vytvořit optimální podmínky pro širokou komercializaci a využívání výsledků výzkumu a vývoje prostřednictvím standardizace a/nebo zveřejněním;</w:t>
      </w:r>
    </w:p>
    <w:p w:rsidR="00F201E7" w:rsidRPr="00F201E7" w:rsidRDefault="00F201E7" w:rsidP="00F201E7">
      <w:pPr>
        <w:numPr>
          <w:ilvl w:val="0"/>
          <w:numId w:val="1"/>
        </w:numPr>
        <w:tabs>
          <w:tab w:val="num" w:pos="426"/>
        </w:tabs>
        <w:spacing w:after="120" w:line="240" w:lineRule="auto"/>
        <w:ind w:left="426" w:hanging="426"/>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spojit úsilí (administrativu) vynaloženou na přípravu více zakázek.</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1 písm.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Provádí se úprava gramatického charakteru.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4 odst. 1 písm. e)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Vypuštěním sousloví „schválených vládou“ se ustanovení upřesňuje s ohledem na to, že velké infrastruktury jsou vládou schvalovány vždy (viz § 2 odst. 2 písm. f).</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Navržené doplnění umožní poskytnutí dalších forem podpory výzkumu, vývoje a inovací nad rámec dosavadní výhradní formy nevratné dotace. Tyto formy nejsou v souladu s dosavadní koncepcí zákona zahrnuty do definic, jelikož jejich význam vyplývá z jiných právních předpisů, zejména zákona č. 218/2000 Sb., o rozpočtových pravidlech a o změně některých souvisejících zákonů, ve znění pozdějších předpisů, nebo zákona č. 137/2006 Sb., o veřejných zakázkách, ve znění pozdějších předpisů.</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Základním nástrojem veřejné podpory výzkumu a vývoje zůstávají nevratné dotace jako nepochybně dominantní forma pro celou oblast výzkumu, vývoje a inovací. Nevratné dotace budou plně v souladu se zákonem č. 218/2000 Sb., o rozpočtových pravidlech a o změně některých souvisejících zákonů, ve znění pozdějších předpisů, doplněny následujícími nástroji:</w:t>
      </w:r>
    </w:p>
    <w:p w:rsidR="00F201E7" w:rsidRPr="00F201E7" w:rsidRDefault="00F201E7" w:rsidP="00F201E7">
      <w:pPr>
        <w:numPr>
          <w:ilvl w:val="0"/>
          <w:numId w:val="1"/>
        </w:numPr>
        <w:tabs>
          <w:tab w:val="num" w:pos="426"/>
        </w:tabs>
        <w:spacing w:after="120" w:line="240" w:lineRule="auto"/>
        <w:ind w:left="426" w:hanging="426"/>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návratná finanční výpomoc (ve smyslu zákona č. 218/2000 Sb., o rozpočtových pravidlech),</w:t>
      </w:r>
    </w:p>
    <w:p w:rsidR="00F201E7" w:rsidRPr="00F201E7" w:rsidRDefault="00F201E7" w:rsidP="00F201E7">
      <w:pPr>
        <w:numPr>
          <w:ilvl w:val="0"/>
          <w:numId w:val="1"/>
        </w:numPr>
        <w:tabs>
          <w:tab w:val="num" w:pos="426"/>
        </w:tabs>
        <w:spacing w:after="120" w:line="240" w:lineRule="auto"/>
        <w:ind w:left="426" w:hanging="426"/>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dotace s podmíněnou návratností (tedy speciální typ dotace - ve smyslu zákona č. 218/2000 Sb.), u které pravidla programu podpory stanoví možnost jejího částečného vracení například na bázi podílu z čistých příjmů projektu, podílu z licenčních poplatků apod. U tohoto nástroje se předpokládá větší míra využití tam, kde se projekty blíží praktickým aplikacím poznatků (tedy bez využití v základním výzkumu, více v aplikovaném výzkumu a výrazněji ve vývoji a inovacích při transferu znalostí).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Forma dotace s podmíněnou návratností je promítnutím koncepce nástroje vratné pomoci upravené v článku 56 navrhovaného nařízení, které má pro programovací období 2014 - 2020 nahradit stávající nařízení ES č. 1083/2006</w:t>
      </w:r>
      <w:r w:rsidRPr="00F201E7">
        <w:rPr>
          <w:rFonts w:ascii="Times New Roman" w:eastAsia="Times New Roman" w:hAnsi="Times New Roman" w:cs="Times New Roman"/>
          <w:sz w:val="24"/>
          <w:szCs w:val="24"/>
          <w:vertAlign w:val="superscript"/>
          <w:lang w:eastAsia="cs-CZ"/>
        </w:rPr>
        <w:footnoteReference w:id="1"/>
      </w:r>
      <w:r w:rsidRPr="00F201E7">
        <w:rPr>
          <w:rFonts w:ascii="Times New Roman" w:eastAsia="Times New Roman" w:hAnsi="Times New Roman" w:cs="Times New Roman"/>
          <w:sz w:val="24"/>
          <w:szCs w:val="24"/>
          <w:lang w:eastAsia="cs-CZ"/>
        </w:rPr>
        <w:t xml:space="preserve">, do úpravy zákona.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17</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4 odst. </w:t>
      </w:r>
      <w:r w:rsidR="00FA4922">
        <w:rPr>
          <w:rFonts w:ascii="Times New Roman" w:eastAsia="Times New Roman" w:hAnsi="Times New Roman" w:cs="Times New Roman"/>
          <w:sz w:val="24"/>
          <w:szCs w:val="24"/>
          <w:lang w:eastAsia="cs-CZ"/>
        </w:rPr>
        <w:t>3</w:t>
      </w:r>
      <w:r w:rsidRPr="00F201E7">
        <w:rPr>
          <w:rFonts w:ascii="Times New Roman" w:eastAsia="Times New Roman" w:hAnsi="Times New Roman" w:cs="Times New Roman"/>
          <w:sz w:val="24"/>
          <w:szCs w:val="24"/>
          <w:lang w:eastAsia="cs-CZ"/>
        </w:rPr>
        <w:t xml:space="preserve"> písm. b)</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Navrženou úpravou se umožňuje poskytnout institucionální podporu také na mezinárodní spolupráci ve výzkumu a vývoji v oblasti bezpečnosti a obrany realizovanou na základě uzavřených dvoustranných dohod či memorand o spolupráci ve výzkumu, vývoji a inovacích mezi organizačními složkami státu, případně organizačními jednotkami, a jim korespondujícími zahraničními institucemi.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18</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4 odst. 3 písm. c)</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 souladu se stávajícími i připravovan</w:t>
      </w:r>
      <w:r w:rsidR="00FA4922">
        <w:rPr>
          <w:rFonts w:ascii="Times New Roman" w:eastAsia="Times New Roman" w:hAnsi="Times New Roman" w:cs="Times New Roman"/>
          <w:sz w:val="24"/>
          <w:szCs w:val="24"/>
          <w:lang w:eastAsia="cs-CZ"/>
        </w:rPr>
        <w:t>ými nařízeními Komise navrhovaná</w:t>
      </w:r>
      <w:r w:rsidRPr="00F201E7">
        <w:rPr>
          <w:rFonts w:ascii="Times New Roman" w:eastAsia="Times New Roman" w:hAnsi="Times New Roman" w:cs="Times New Roman"/>
          <w:sz w:val="24"/>
          <w:szCs w:val="24"/>
          <w:lang w:eastAsia="cs-CZ"/>
        </w:rPr>
        <w:t xml:space="preserve"> změna upřesňuje, že na základě Dohody o delegování činností pravomocí řídícího orgánu na zprostředkující subjekt může část kompetencí poskytovatele (tj. řídícího orgánu) u operačních programů ve výzkumu, vývoji a inovacích vykonávat zprostředkující subjekt (tzv. implementační agentura).</w:t>
      </w:r>
    </w:p>
    <w:p w:rsidR="00DF0A05" w:rsidRDefault="00DF0A05" w:rsidP="00DF0A05">
      <w:pPr>
        <w:spacing w:after="120" w:line="240" w:lineRule="auto"/>
        <w:jc w:val="both"/>
        <w:rPr>
          <w:rFonts w:ascii="Times New Roman" w:eastAsia="Times New Roman" w:hAnsi="Times New Roman" w:cs="Times New Roman"/>
          <w:sz w:val="24"/>
          <w:szCs w:val="24"/>
          <w:lang w:eastAsia="cs-CZ"/>
        </w:rPr>
      </w:pPr>
    </w:p>
    <w:p w:rsidR="00DF0A05" w:rsidRPr="00F201E7" w:rsidRDefault="00DF0A05" w:rsidP="00DF0A05">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19</w:t>
      </w:r>
    </w:p>
    <w:p w:rsid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 § 4 odst. 3 písm. e)</w:t>
      </w:r>
    </w:p>
    <w:p w:rsidR="00DF0A05" w:rsidRPr="00F201E7" w:rsidRDefault="00DF0A05" w:rsidP="00F201E7">
      <w:pPr>
        <w:spacing w:after="120" w:line="240" w:lineRule="auto"/>
        <w:jc w:val="both"/>
        <w:rPr>
          <w:rFonts w:ascii="Times New Roman" w:eastAsia="Times New Roman" w:hAnsi="Times New Roman" w:cs="Times New Roman"/>
          <w:sz w:val="24"/>
          <w:szCs w:val="24"/>
          <w:lang w:eastAsia="cs-CZ"/>
        </w:rPr>
      </w:pPr>
      <w:r w:rsidRPr="00DF0A05">
        <w:rPr>
          <w:rFonts w:ascii="Times New Roman" w:eastAsia="Times New Roman" w:hAnsi="Times New Roman" w:cs="Times New Roman"/>
          <w:sz w:val="24"/>
          <w:szCs w:val="24"/>
          <w:lang w:eastAsia="cs-CZ"/>
        </w:rPr>
        <w:t xml:space="preserve">Česká republika má obecné zmocnění k založení nadace v zákoně č. 219/2000 Sb. o majetku České republiky a jejím vystupování v právních vztazích. Toto zmocnění </w:t>
      </w:r>
      <w:r>
        <w:rPr>
          <w:rFonts w:ascii="Times New Roman" w:eastAsia="Times New Roman" w:hAnsi="Times New Roman" w:cs="Times New Roman"/>
          <w:sz w:val="24"/>
          <w:szCs w:val="24"/>
          <w:lang w:eastAsia="cs-CZ"/>
        </w:rPr>
        <w:t xml:space="preserve">je </w:t>
      </w:r>
      <w:r w:rsidRPr="00DF0A05">
        <w:rPr>
          <w:rFonts w:ascii="Times New Roman" w:eastAsia="Times New Roman" w:hAnsi="Times New Roman" w:cs="Times New Roman"/>
          <w:sz w:val="24"/>
          <w:szCs w:val="24"/>
          <w:lang w:eastAsia="cs-CZ"/>
        </w:rPr>
        <w:t>dostatečné</w:t>
      </w:r>
      <w:r>
        <w:rPr>
          <w:rFonts w:ascii="Times New Roman" w:eastAsia="Times New Roman" w:hAnsi="Times New Roman" w:cs="Times New Roman"/>
          <w:sz w:val="24"/>
          <w:szCs w:val="24"/>
          <w:lang w:eastAsia="cs-CZ"/>
        </w:rPr>
        <w:t xml:space="preserve"> pouze</w:t>
      </w:r>
      <w:r w:rsidRPr="00DF0A05">
        <w:rPr>
          <w:rFonts w:ascii="Times New Roman" w:eastAsia="Times New Roman" w:hAnsi="Times New Roman" w:cs="Times New Roman"/>
          <w:sz w:val="24"/>
          <w:szCs w:val="24"/>
          <w:lang w:eastAsia="cs-CZ"/>
        </w:rPr>
        <w:t xml:space="preserve"> k tomu, aby nadace mohla být založena. Ani </w:t>
      </w:r>
      <w:r>
        <w:rPr>
          <w:rFonts w:ascii="Times New Roman" w:eastAsia="Times New Roman" w:hAnsi="Times New Roman" w:cs="Times New Roman"/>
          <w:sz w:val="24"/>
          <w:szCs w:val="24"/>
          <w:lang w:eastAsia="cs-CZ"/>
        </w:rPr>
        <w:t xml:space="preserve">nový </w:t>
      </w:r>
      <w:r w:rsidRPr="00DF0A05">
        <w:rPr>
          <w:rFonts w:ascii="Times New Roman" w:eastAsia="Times New Roman" w:hAnsi="Times New Roman" w:cs="Times New Roman"/>
          <w:sz w:val="24"/>
          <w:szCs w:val="24"/>
          <w:lang w:eastAsia="cs-CZ"/>
        </w:rPr>
        <w:t xml:space="preserve">Občanský zákoník </w:t>
      </w:r>
      <w:r>
        <w:rPr>
          <w:rFonts w:ascii="Times New Roman" w:eastAsia="Times New Roman" w:hAnsi="Times New Roman" w:cs="Times New Roman"/>
          <w:sz w:val="24"/>
          <w:szCs w:val="24"/>
          <w:lang w:eastAsia="cs-CZ"/>
        </w:rPr>
        <w:t>účinný od 1. ledna 2014</w:t>
      </w:r>
      <w:r w:rsidRPr="00DF0A05">
        <w:rPr>
          <w:rFonts w:ascii="Times New Roman" w:eastAsia="Times New Roman" w:hAnsi="Times New Roman" w:cs="Times New Roman"/>
          <w:sz w:val="24"/>
          <w:szCs w:val="24"/>
          <w:lang w:eastAsia="cs-CZ"/>
        </w:rPr>
        <w:t xml:space="preserve"> neupravuj</w:t>
      </w:r>
      <w:r>
        <w:rPr>
          <w:rFonts w:ascii="Times New Roman" w:eastAsia="Times New Roman" w:hAnsi="Times New Roman" w:cs="Times New Roman"/>
          <w:sz w:val="24"/>
          <w:szCs w:val="24"/>
          <w:lang w:eastAsia="cs-CZ"/>
        </w:rPr>
        <w:t>e podrobně</w:t>
      </w:r>
      <w:r w:rsidRPr="00DF0A05">
        <w:rPr>
          <w:rFonts w:ascii="Times New Roman" w:eastAsia="Times New Roman" w:hAnsi="Times New Roman" w:cs="Times New Roman"/>
          <w:sz w:val="24"/>
          <w:szCs w:val="24"/>
          <w:lang w:eastAsia="cs-CZ"/>
        </w:rPr>
        <w:t xml:space="preserve"> financování nadace ze státního rozpočtu. Způsob užití výdajů státního rozpočtu na výzkum, experimentální vývoj a inovace upravuje zákon</w:t>
      </w:r>
      <w:r>
        <w:rPr>
          <w:rFonts w:ascii="Times New Roman" w:eastAsia="Times New Roman" w:hAnsi="Times New Roman" w:cs="Times New Roman"/>
          <w:sz w:val="24"/>
          <w:szCs w:val="24"/>
          <w:lang w:eastAsia="cs-CZ"/>
        </w:rPr>
        <w:t xml:space="preserve"> č. 130/2002 Sb. </w:t>
      </w:r>
      <w:r w:rsidRPr="00DF0A05">
        <w:rPr>
          <w:rFonts w:ascii="Times New Roman" w:eastAsia="Times New Roman" w:hAnsi="Times New Roman" w:cs="Times New Roman"/>
          <w:sz w:val="24"/>
          <w:szCs w:val="24"/>
          <w:lang w:eastAsia="cs-CZ"/>
        </w:rPr>
        <w:t>Mají-li být použity tyto prostředky také na financování nadace a její</w:t>
      </w:r>
      <w:r w:rsidR="00C05E79">
        <w:rPr>
          <w:rFonts w:ascii="Times New Roman" w:eastAsia="Times New Roman" w:hAnsi="Times New Roman" w:cs="Times New Roman"/>
          <w:sz w:val="24"/>
          <w:szCs w:val="24"/>
          <w:lang w:eastAsia="cs-CZ"/>
        </w:rPr>
        <w:t xml:space="preserve"> činnosti, je nutné oprávnění k </w:t>
      </w:r>
      <w:r w:rsidRPr="00DF0A05">
        <w:rPr>
          <w:rFonts w:ascii="Times New Roman" w:eastAsia="Times New Roman" w:hAnsi="Times New Roman" w:cs="Times New Roman"/>
          <w:sz w:val="24"/>
          <w:szCs w:val="24"/>
          <w:lang w:eastAsia="cs-CZ"/>
        </w:rPr>
        <w:t xml:space="preserve">užití institucionální podpory rozšířit i </w:t>
      </w:r>
      <w:r>
        <w:rPr>
          <w:rFonts w:ascii="Times New Roman" w:eastAsia="Times New Roman" w:hAnsi="Times New Roman" w:cs="Times New Roman"/>
          <w:sz w:val="24"/>
          <w:szCs w:val="24"/>
          <w:lang w:eastAsia="cs-CZ"/>
        </w:rPr>
        <w:t xml:space="preserve">v tomto zákoně o </w:t>
      </w:r>
      <w:r w:rsidRPr="00DF0A05">
        <w:rPr>
          <w:rFonts w:ascii="Times New Roman" w:eastAsia="Times New Roman" w:hAnsi="Times New Roman" w:cs="Times New Roman"/>
          <w:sz w:val="24"/>
          <w:szCs w:val="24"/>
          <w:lang w:eastAsia="cs-CZ"/>
        </w:rPr>
        <w:t>tuto možno</w:t>
      </w:r>
      <w:r>
        <w:rPr>
          <w:rFonts w:ascii="Times New Roman" w:eastAsia="Times New Roman" w:hAnsi="Times New Roman" w:cs="Times New Roman"/>
          <w:sz w:val="24"/>
          <w:szCs w:val="24"/>
          <w:lang w:eastAsia="cs-CZ"/>
        </w:rPr>
        <w:t>.</w:t>
      </w:r>
    </w:p>
    <w:p w:rsidR="00DF0A05" w:rsidRDefault="00DF0A05" w:rsidP="00F201E7">
      <w:pPr>
        <w:keepNext/>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20</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5 odst. 2 písm.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Návazně na změnu navrženou v § 4 odst. 2 je v návrhu programu nutné stanovit formu podpory.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keepLines/>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21</w:t>
      </w:r>
    </w:p>
    <w:p w:rsidR="00F201E7" w:rsidRPr="00F201E7" w:rsidRDefault="00F201E7" w:rsidP="00F201E7">
      <w:pPr>
        <w:keepNext/>
        <w:keepLines/>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5 odst. 6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Ustanov</w:t>
      </w:r>
      <w:r w:rsidR="00FA4922">
        <w:rPr>
          <w:rFonts w:ascii="Times New Roman" w:eastAsia="Times New Roman" w:hAnsi="Times New Roman" w:cs="Times New Roman"/>
          <w:sz w:val="24"/>
          <w:szCs w:val="24"/>
          <w:lang w:eastAsia="cs-CZ"/>
        </w:rPr>
        <w:t xml:space="preserve">ení § 5 odst. </w:t>
      </w:r>
      <w:r w:rsidRPr="00F201E7">
        <w:rPr>
          <w:rFonts w:ascii="Times New Roman" w:eastAsia="Times New Roman" w:hAnsi="Times New Roman" w:cs="Times New Roman"/>
          <w:sz w:val="24"/>
          <w:szCs w:val="24"/>
          <w:lang w:eastAsia="cs-CZ"/>
        </w:rPr>
        <w:t>6 vymezuje výdaje na programy podpory výzkumu, vývoje a inovací mimo informační systém EDS SMVS (dříve ISPROFIN) § 12 a § 13 rozpočtových pravidel. Proto se toto ustanovení upravuje tak, aby se týkalo výdajů na podporu výzkumu, vývoje a inovací jako celku, neboť např. investiční akce v rámci podpory na výzkum, vývoj a inovace jsou uvolňovány také jako institucionální podpora a jich se dosavadní ustanovení přímo netýkalo a vznikala interpretační nejistota.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Body 22 a 23</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5a odst. 2 písm. b) a odst. 3 písm. 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vypuštění slov v § 5a odst. 2 písm. b) „odst. 2 písm. c) v členění</w:t>
      </w:r>
      <w:r w:rsidR="00FA4922">
        <w:rPr>
          <w:rFonts w:ascii="Times New Roman" w:eastAsia="Times New Roman" w:hAnsi="Times New Roman" w:cs="Times New Roman"/>
          <w:sz w:val="24"/>
          <w:szCs w:val="24"/>
          <w:lang w:eastAsia="cs-CZ"/>
        </w:rPr>
        <w:t xml:space="preserve"> podle výzkumných organizací“, </w:t>
      </w:r>
      <w:r w:rsidRPr="00F201E7">
        <w:rPr>
          <w:rFonts w:ascii="Times New Roman" w:eastAsia="Times New Roman" w:hAnsi="Times New Roman" w:cs="Times New Roman"/>
          <w:sz w:val="24"/>
          <w:szCs w:val="24"/>
          <w:lang w:eastAsia="cs-CZ"/>
        </w:rPr>
        <w:t xml:space="preserve">a dále v § 5a odst. 3 písm. a) „s tím, že návrh </w:t>
      </w:r>
      <w:r w:rsidR="00C05E79">
        <w:rPr>
          <w:rFonts w:ascii="Times New Roman" w:eastAsia="Times New Roman" w:hAnsi="Times New Roman" w:cs="Times New Roman"/>
          <w:sz w:val="24"/>
          <w:szCs w:val="24"/>
          <w:lang w:eastAsia="cs-CZ"/>
        </w:rPr>
        <w:t>výše výdajů podle § 6 </w:t>
      </w:r>
      <w:r w:rsidRPr="00F201E7">
        <w:rPr>
          <w:rFonts w:ascii="Times New Roman" w:eastAsia="Times New Roman" w:hAnsi="Times New Roman" w:cs="Times New Roman"/>
          <w:sz w:val="24"/>
          <w:szCs w:val="24"/>
          <w:lang w:eastAsia="cs-CZ"/>
        </w:rPr>
        <w:t>odst. 2 písm. c) je dále členěn podle výzkumných organizací“ vzhledem k tomu, že jde o údaje, se kterými se při přípravě rozpočtu již dále nepracu</w:t>
      </w:r>
      <w:r w:rsidR="00C05E79">
        <w:rPr>
          <w:rFonts w:ascii="Times New Roman" w:eastAsia="Times New Roman" w:hAnsi="Times New Roman" w:cs="Times New Roman"/>
          <w:sz w:val="24"/>
          <w:szCs w:val="24"/>
          <w:lang w:eastAsia="cs-CZ"/>
        </w:rPr>
        <w:t>je i s ohledem na vypuštění § 6 </w:t>
      </w:r>
      <w:r w:rsidRPr="00F201E7">
        <w:rPr>
          <w:rFonts w:ascii="Times New Roman" w:eastAsia="Times New Roman" w:hAnsi="Times New Roman" w:cs="Times New Roman"/>
          <w:sz w:val="24"/>
          <w:szCs w:val="24"/>
          <w:lang w:eastAsia="cs-CZ"/>
        </w:rPr>
        <w:t>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A4922">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24</w:t>
      </w:r>
    </w:p>
    <w:p w:rsidR="00F201E7" w:rsidRPr="00F201E7" w:rsidRDefault="00F201E7" w:rsidP="00FA4922">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6 odst. 2</w:t>
      </w:r>
    </w:p>
    <w:p w:rsidR="00F201E7" w:rsidRPr="00F201E7" w:rsidRDefault="00F201E7" w:rsidP="00FA4922">
      <w:pPr>
        <w:keepNext/>
        <w:tabs>
          <w:tab w:val="left" w:pos="1305"/>
        </w:tabs>
        <w:spacing w:after="120" w:line="240" w:lineRule="auto"/>
        <w:contextualSpacing/>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zrušit stanovení dalších závazných ukazatelů jako nadbytečných. Ve státním rozpočtu jsou stanoveny závazně průřezové ukazatele, které v některých případech platí pouze pro jednu kapitolu státního rozpočtu. Příprava a následná realizace rozpočtu v oblasti prostředků na výzkum, vývoj a inovace je díky těmto ukazatelům velmi komplikovaná a náročná pro jednotlivé organizační složky státu. Pro jejich sledování lze využít informační systém výzkumu, vývoje a inovací.</w:t>
      </w:r>
    </w:p>
    <w:p w:rsidR="00F201E7" w:rsidRPr="00F201E7" w:rsidRDefault="00F201E7" w:rsidP="00F201E7">
      <w:pPr>
        <w:tabs>
          <w:tab w:val="left" w:pos="1305"/>
        </w:tabs>
        <w:spacing w:after="120" w:line="240" w:lineRule="auto"/>
        <w:contextualSpacing/>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7 odst. 3 písm. 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doplnění ustanovení o další omezující podmínku. Stávající úprava stanoví, že podpora nemůže být poskytnuta fyzické osobě, pravomocně odsouzené pro trestný čin související s předmětem podnikání fyzické osoby, teoreticky by však mohla být poskytnuta podpora osobě pravomocně odsouzené pro trestný čin související s činností, na níž by tato podpora byla poskytnuta. Navrhovaná úprava tento nedostatek stávající právní úpravy odstraňuje.</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26</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7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V návaznosti na změnu § 3 odst. 2 písm. </w:t>
      </w:r>
      <w:r w:rsidR="00FA4922">
        <w:rPr>
          <w:rFonts w:ascii="Times New Roman" w:eastAsia="Times New Roman" w:hAnsi="Times New Roman" w:cs="Times New Roman"/>
          <w:sz w:val="24"/>
          <w:szCs w:val="24"/>
          <w:lang w:eastAsia="cs-CZ"/>
        </w:rPr>
        <w:t>e</w:t>
      </w:r>
      <w:r w:rsidRPr="00F201E7">
        <w:rPr>
          <w:rFonts w:ascii="Times New Roman" w:eastAsia="Times New Roman" w:hAnsi="Times New Roman" w:cs="Times New Roman"/>
          <w:sz w:val="24"/>
          <w:szCs w:val="24"/>
          <w:lang w:eastAsia="cs-CZ"/>
        </w:rPr>
        <w:t xml:space="preserve">) se navrhuje doplnit ustanovení o úpravu poskytování účelové podpory na infrastrukturu. Účelovou podporu na infrastrukturu tak bude poskytovatel poskytovat po schválení projektu vládou, obdobně jako na projekty velké infrastruktury.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7 odst. 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úprava systému poskytování institucionální podpory. Navrhované řešení umožňuje pokračovat v poskytování institucionální podpory na základě stávajícího způsobu hodnocení, prováděného každoročně Radou a založeného na výkonnosti výzkumné organizace. Současně navrhované řešení umožňuje připravit a postupně zavést nový nebo upravený způsob hodnocení. Pokud by stávající, velmi podrobná a striktní úprava („její podíl na celkové výši institucionální podpory výzkumných organizací ze státního rozpočtu v daném roce odpovídá jejímu podílu na hodnotě výsledků všech výzkumných organizací dosažených v uplynulých 5 letech podle hodnocení prováděného každoročně Radou pro výzkum, vývoj </w:t>
      </w:r>
      <w:r w:rsidRPr="00F201E7">
        <w:rPr>
          <w:rFonts w:ascii="Times New Roman" w:eastAsia="Times New Roman" w:hAnsi="Times New Roman" w:cs="Times New Roman"/>
          <w:sz w:val="24"/>
          <w:szCs w:val="24"/>
          <w:lang w:eastAsia="cs-CZ"/>
        </w:rPr>
        <w:lastRenderedPageBreak/>
        <w:t>a inovace“) zůstala zachována, bylo by případné pozdější prosazení změny časově velmi náročné, neboť by bylo nutné ji připravit prostřednictvím další novely zákona. Možnost upravit výši institucionální podpory na základě mezinárodně uznávaných metodik zůstává nedotčena. Pokud poskytovatel nemůže této možnosti využít, musí se i nadále řídit hodnocením, které provedla Rada. Zároveň se navrhuje vypustit větu poslední ukládající povinnost zohlednit nepřímou podporu jako nadbytečnou.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A4922">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28</w:t>
      </w:r>
    </w:p>
    <w:p w:rsidR="00F201E7" w:rsidRPr="00F201E7" w:rsidRDefault="00F201E7" w:rsidP="00FA4922">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8 odst. 1</w:t>
      </w:r>
    </w:p>
    <w:p w:rsidR="00F201E7" w:rsidRPr="00F201E7" w:rsidRDefault="00F201E7" w:rsidP="00FA4922">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Ustanovení se zpřesňuje pro případy, kdy je příjemce fyzická osoba, která má pouze daňovou evidenci.</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29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8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Navrhovaná změna vychází z dosavadní praxe při aplikaci tohoto odkazu na zákon o veřejných zakázkách, který obsahuje řadu procesů s ohledem na předmět veřejné zakázky a na povahu zadavatele. Jelikož výčet veřejných zadavatelů dle § 2 zákona o veřejných zakázkách se nevztahuje na všechny příjemce dotace podle zákona o podpoře výzkumu, experimentálního vývoje a inovací, není pak jasná povaha takového subjektu z hlediska kategorií veřejného zadavatele. Přitom tato úprava dopadá na poměrně omezenou skupinu příjemců, kteří nejsou veřejnými zadavateli podle zákona o veřejných zakázkách a kteří pobírají dotace s malými poměry proplácení způsobilých nákladů. Vzhledem k tomu, že stávající znění zakládá výkladové nejasnosti, je navržena úprava tohoto ustanovení v části, která se uvedeného problému veřejného zadavatele týká.</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Body 30, 31, 35</w:t>
      </w:r>
      <w:r w:rsidR="00F201E7" w:rsidRPr="00F201E7">
        <w:rPr>
          <w:rFonts w:ascii="Times New Roman" w:eastAsia="Times New Roman" w:hAnsi="Times New Roman" w:cs="Times New Roman"/>
          <w:sz w:val="24"/>
          <w:szCs w:val="24"/>
          <w:lang w:eastAsia="cs-CZ"/>
        </w:rPr>
        <w:t xml:space="preserve"> a</w:t>
      </w:r>
      <w:r>
        <w:rPr>
          <w:rFonts w:ascii="Times New Roman" w:eastAsia="Times New Roman" w:hAnsi="Times New Roman" w:cs="Times New Roman"/>
          <w:sz w:val="24"/>
          <w:szCs w:val="24"/>
          <w:lang w:eastAsia="cs-CZ"/>
        </w:rPr>
        <w:t xml:space="preserve"> 38</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9 odst. </w:t>
      </w:r>
      <w:smartTag w:uri="urn:schemas-microsoft-com:office:smarttags" w:element="metricconverter">
        <w:smartTagPr>
          <w:attr w:name="ProductID" w:val="3 a"/>
        </w:smartTagPr>
        <w:r w:rsidRPr="00F201E7">
          <w:rPr>
            <w:rFonts w:ascii="Times New Roman" w:eastAsia="Times New Roman" w:hAnsi="Times New Roman" w:cs="Times New Roman"/>
            <w:sz w:val="24"/>
            <w:szCs w:val="24"/>
            <w:lang w:eastAsia="cs-CZ"/>
          </w:rPr>
          <w:t>3 a</w:t>
        </w:r>
      </w:smartTag>
      <w:r w:rsidRPr="00F201E7">
        <w:rPr>
          <w:rFonts w:ascii="Times New Roman" w:eastAsia="Times New Roman" w:hAnsi="Times New Roman" w:cs="Times New Roman"/>
          <w:sz w:val="24"/>
          <w:szCs w:val="24"/>
          <w:lang w:eastAsia="cs-CZ"/>
        </w:rPr>
        <w:t xml:space="preserve"> odst. 8, § 14 odst. </w:t>
      </w:r>
      <w:smartTag w:uri="urn:schemas-microsoft-com:office:smarttags" w:element="metricconverter">
        <w:smartTagPr>
          <w:attr w:name="ProductID" w:val="3 a"/>
        </w:smartTagPr>
        <w:r w:rsidRPr="00F201E7">
          <w:rPr>
            <w:rFonts w:ascii="Times New Roman" w:eastAsia="Times New Roman" w:hAnsi="Times New Roman" w:cs="Times New Roman"/>
            <w:sz w:val="24"/>
            <w:szCs w:val="24"/>
            <w:lang w:eastAsia="cs-CZ"/>
          </w:rPr>
          <w:t>3 a</w:t>
        </w:r>
      </w:smartTag>
      <w:r w:rsidRPr="00F201E7">
        <w:rPr>
          <w:rFonts w:ascii="Times New Roman" w:eastAsia="Times New Roman" w:hAnsi="Times New Roman" w:cs="Times New Roman"/>
          <w:sz w:val="24"/>
          <w:szCs w:val="24"/>
          <w:lang w:eastAsia="cs-CZ"/>
        </w:rPr>
        <w:t xml:space="preserve"> § 17 odst. 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úprava odkazu na nový občanský zákoník, který nabyl účinnosti k 1. lednu 2014. Z tohoto důvodu bylo třeba také reflektovat nejen stávající odkazy, ale také používané pojmy.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32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10 odst. 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vypustit nejednoznačná část odst. 3 ustanovení týkající se termínů pro poskytnutí podpory, které musí být v souladu s podmínkami programu a na ně navazující ustanoveními smlouvy nebo rozhodnutí o poskytnutí podpory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33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zrušení ustanovení o úpravě vlastnických práv k výsledkům a využití výsledků projektu, neboť tato práva vycházejí ze smlouvy o využití výsledků uzavřené mezi příjemcem podpory a uživatelem výsledků, která je nejpozději před ukončením řešení projektu předkládána poskytovateli. Smlouva o využití výsledků však upravuje soukromoprávní vztahy </w:t>
      </w:r>
      <w:r w:rsidRPr="00F201E7">
        <w:rPr>
          <w:rFonts w:ascii="Times New Roman" w:eastAsia="Times New Roman" w:hAnsi="Times New Roman" w:cs="Times New Roman"/>
          <w:sz w:val="24"/>
          <w:szCs w:val="24"/>
          <w:lang w:eastAsia="cs-CZ"/>
        </w:rPr>
        <w:lastRenderedPageBreak/>
        <w:t xml:space="preserve">mezi příjemcem podpory a uživatelem výsledků. Obsah těchto vztahů může být kdykoliv měněn na základě vůle smluvních stran, a to bez ohledu na informační povinnost dle daného ustanovení. V praxi nelze zabránit dodatečným změnám této smlouvy, samotná smlouva se z hlediska zákona stává formální náležitostí bez skutečného významu a ustanovení § 11 tak ztrácí smysl, který zákonodárce původně vedl k jeho zavedení (před novelou zákonem č. 110/2002 Sb. šlo o smlouvu o využití výsledků mezi poskytovatelem a příjemcem).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34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14 odst. </w:t>
      </w:r>
      <w:smartTag w:uri="urn:schemas-microsoft-com:office:smarttags" w:element="metricconverter">
        <w:smartTagPr>
          <w:attr w:name="ProductID" w:val="3 a"/>
        </w:smartTagPr>
        <w:r w:rsidRPr="00F201E7">
          <w:rPr>
            <w:rFonts w:ascii="Times New Roman" w:eastAsia="Times New Roman" w:hAnsi="Times New Roman" w:cs="Times New Roman"/>
            <w:sz w:val="24"/>
            <w:szCs w:val="24"/>
            <w:lang w:eastAsia="cs-CZ"/>
          </w:rPr>
          <w:t>3 a</w:t>
        </w:r>
      </w:smartTag>
      <w:r w:rsidRPr="00F201E7">
        <w:rPr>
          <w:rFonts w:ascii="Times New Roman" w:eastAsia="Times New Roman" w:hAnsi="Times New Roman" w:cs="Times New Roman"/>
          <w:sz w:val="24"/>
          <w:szCs w:val="24"/>
          <w:lang w:eastAsia="cs-CZ"/>
        </w:rPr>
        <w:t xml:space="preserve">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Navrhovaná úprava v návaznosti na zrušení § 11 upravuje odstavce </w:t>
      </w:r>
      <w:smartTag w:uri="urn:schemas-microsoft-com:office:smarttags" w:element="metricconverter">
        <w:smartTagPr>
          <w:attr w:name="ProductID" w:val="3 a"/>
        </w:smartTagPr>
        <w:r w:rsidRPr="00F201E7">
          <w:rPr>
            <w:rFonts w:ascii="Times New Roman" w:eastAsia="Times New Roman" w:hAnsi="Times New Roman" w:cs="Times New Roman"/>
            <w:sz w:val="24"/>
            <w:szCs w:val="24"/>
            <w:lang w:eastAsia="cs-CZ"/>
          </w:rPr>
          <w:t>3 a</w:t>
        </w:r>
      </w:smartTag>
      <w:r w:rsidRPr="00F201E7">
        <w:rPr>
          <w:rFonts w:ascii="Times New Roman" w:eastAsia="Times New Roman" w:hAnsi="Times New Roman" w:cs="Times New Roman"/>
          <w:sz w:val="24"/>
          <w:szCs w:val="24"/>
          <w:lang w:eastAsia="cs-CZ"/>
        </w:rPr>
        <w:t xml:space="preserve"> 4.</w:t>
      </w:r>
    </w:p>
    <w:p w:rsidR="00F201E7" w:rsidRPr="00F201E7" w:rsidRDefault="00F201E7" w:rsidP="00F201E7">
      <w:pPr>
        <w:spacing w:after="120" w:line="240" w:lineRule="auto"/>
        <w:jc w:val="both"/>
        <w:rPr>
          <w:rFonts w:ascii="Times New Roman" w:eastAsia="Times New Roman" w:hAnsi="Times New Roman" w:cs="Times New Roman"/>
          <w:strike/>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36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14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Navržená úprava specifikuje, že se jedná o poskytovatele institucionální podpory vzhledem k tomu, že jde o nedostatky u výsledků výzkumu, vývoje a inovací, které podle § 5a odst. 2 písm. b) a následujících ovlivňují výši institucionální podpory.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3</w:t>
      </w:r>
      <w:r w:rsidR="00DF0A05">
        <w:rPr>
          <w:rFonts w:ascii="Times New Roman" w:eastAsia="Times New Roman" w:hAnsi="Times New Roman" w:cs="Times New Roman"/>
          <w:sz w:val="24"/>
          <w:szCs w:val="24"/>
          <w:lang w:eastAsia="cs-CZ"/>
        </w:rPr>
        <w:t>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16 odst.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Navrhovaná úprava vychází ze zrušení ustanovení § 11, které upravovalo povinnost uzavřít smlouvu o využití výsledků. Důsledkem je zrušení </w:t>
      </w:r>
      <w:r w:rsidR="00FA4922">
        <w:rPr>
          <w:rFonts w:ascii="Times New Roman" w:eastAsia="Times New Roman" w:hAnsi="Times New Roman" w:cs="Times New Roman"/>
          <w:sz w:val="24"/>
          <w:szCs w:val="24"/>
          <w:lang w:eastAsia="cs-CZ"/>
        </w:rPr>
        <w:t xml:space="preserve">§ 11 písm. </w:t>
      </w:r>
      <w:r w:rsidRPr="00F201E7">
        <w:rPr>
          <w:rFonts w:ascii="Times New Roman" w:eastAsia="Times New Roman" w:hAnsi="Times New Roman" w:cs="Times New Roman"/>
          <w:sz w:val="24"/>
          <w:szCs w:val="24"/>
          <w:lang w:eastAsia="cs-CZ"/>
        </w:rPr>
        <w:t>d), neboť již neexistuje způsob, jak ověřit dodržení způsobu a doby využití výsledků (smlouva o poskytnutí podpory toto výslovně neřeší). Dalším důvodem úpravy je sjednocení pravidel pro podílově financované projekty; toto sjedn</w:t>
      </w:r>
      <w:r w:rsidR="00FA4922">
        <w:rPr>
          <w:rFonts w:ascii="Times New Roman" w:eastAsia="Times New Roman" w:hAnsi="Times New Roman" w:cs="Times New Roman"/>
          <w:sz w:val="24"/>
          <w:szCs w:val="24"/>
          <w:lang w:eastAsia="cs-CZ"/>
        </w:rPr>
        <w:t xml:space="preserve">ocení bylo provedeno sloučením původního </w:t>
      </w:r>
      <w:proofErr w:type="spellStart"/>
      <w:r w:rsidR="00FA4922">
        <w:rPr>
          <w:rFonts w:ascii="Times New Roman" w:eastAsia="Times New Roman" w:hAnsi="Times New Roman" w:cs="Times New Roman"/>
          <w:sz w:val="24"/>
          <w:szCs w:val="24"/>
          <w:lang w:eastAsia="cs-CZ"/>
        </w:rPr>
        <w:t>ust</w:t>
      </w:r>
      <w:proofErr w:type="spellEnd"/>
      <w:r w:rsidR="00FA4922">
        <w:rPr>
          <w:rFonts w:ascii="Times New Roman" w:eastAsia="Times New Roman" w:hAnsi="Times New Roman" w:cs="Times New Roman"/>
          <w:sz w:val="24"/>
          <w:szCs w:val="24"/>
          <w:lang w:eastAsia="cs-CZ"/>
        </w:rPr>
        <w:t xml:space="preserve">. § 16 písm. </w:t>
      </w:r>
      <w:r w:rsidRPr="00F201E7">
        <w:rPr>
          <w:rFonts w:ascii="Times New Roman" w:eastAsia="Times New Roman" w:hAnsi="Times New Roman" w:cs="Times New Roman"/>
          <w:sz w:val="24"/>
          <w:szCs w:val="24"/>
          <w:lang w:eastAsia="cs-CZ"/>
        </w:rPr>
        <w:t>b) a c). Dohoda všech účastníků projektu ohledně využití (vlastnictví) výsledků musí být již součástí smlouvy o účasti na řešení projektu, což zabrání situacím, kdy se takto zásadní otázky řeší až před koncem řešení projektu.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keepLines/>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39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17 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w:t>
      </w:r>
      <w:r w:rsidR="00FA4922">
        <w:rPr>
          <w:rFonts w:ascii="Times New Roman" w:eastAsia="Times New Roman" w:hAnsi="Times New Roman" w:cs="Times New Roman"/>
          <w:sz w:val="24"/>
          <w:szCs w:val="24"/>
          <w:lang w:eastAsia="cs-CZ"/>
        </w:rPr>
        <w:t>nový</w:t>
      </w:r>
      <w:r w:rsidRPr="00F201E7">
        <w:rPr>
          <w:rFonts w:ascii="Times New Roman" w:eastAsia="Times New Roman" w:hAnsi="Times New Roman" w:cs="Times New Roman"/>
          <w:sz w:val="24"/>
          <w:szCs w:val="24"/>
          <w:lang w:eastAsia="cs-CZ"/>
        </w:rPr>
        <w:t xml:space="preserve"> odstav</w:t>
      </w:r>
      <w:r w:rsidR="00FA4922">
        <w:rPr>
          <w:rFonts w:ascii="Times New Roman" w:eastAsia="Times New Roman" w:hAnsi="Times New Roman" w:cs="Times New Roman"/>
          <w:sz w:val="24"/>
          <w:szCs w:val="24"/>
          <w:lang w:eastAsia="cs-CZ"/>
        </w:rPr>
        <w:t>ec</w:t>
      </w:r>
      <w:r w:rsidRPr="00F201E7">
        <w:rPr>
          <w:rFonts w:ascii="Times New Roman" w:eastAsia="Times New Roman" w:hAnsi="Times New Roman" w:cs="Times New Roman"/>
          <w:sz w:val="24"/>
          <w:szCs w:val="24"/>
          <w:lang w:eastAsia="cs-CZ"/>
        </w:rPr>
        <w:t xml:space="preserve"> 2 tak, aby ustanovení obsahovalo vyhlášené podmínky soutěže ve výzkumu, vývoji a inovacích tak, jak budou zveřejněny v Obchodním věstníku. Právo poskytovatele stanovit další podmínky (viz § 17 odst. 3) tím není dotčeno. Poskytovatel tak může stanovit i zvláštní požadavky na prokázání způsobilosti uchazečů. Účelem navrhované úpravy je zejména zřejmé stanovení rozdílu mezi informacemi, které se uveřejňují v Obchodním věstníku a obsahem zadávací dokumentace a snížení nákladů na zveřejnění podmínek.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Bod </w:t>
      </w:r>
      <w:r w:rsidR="00DF0A05">
        <w:rPr>
          <w:rFonts w:ascii="Times New Roman" w:eastAsia="Times New Roman" w:hAnsi="Times New Roman" w:cs="Times New Roman"/>
          <w:sz w:val="24"/>
          <w:szCs w:val="24"/>
          <w:lang w:eastAsia="cs-CZ"/>
        </w:rPr>
        <w:t>40</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17 odst.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gramatická úprava ustanovení.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Body 41 až 43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18 odst. 4, </w:t>
      </w:r>
      <w:smartTag w:uri="urn:schemas-microsoft-com:office:smarttags" w:element="metricconverter">
        <w:smartTagPr>
          <w:attr w:name="ProductID" w:val="5 a"/>
        </w:smartTagPr>
        <w:r w:rsidRPr="00F201E7">
          <w:rPr>
            <w:rFonts w:ascii="Times New Roman" w:eastAsia="Times New Roman" w:hAnsi="Times New Roman" w:cs="Times New Roman"/>
            <w:sz w:val="24"/>
            <w:szCs w:val="24"/>
            <w:lang w:eastAsia="cs-CZ"/>
          </w:rPr>
          <w:t>5 a</w:t>
        </w:r>
      </w:smartTag>
      <w:r w:rsidRPr="00F201E7">
        <w:rPr>
          <w:rFonts w:ascii="Times New Roman" w:eastAsia="Times New Roman" w:hAnsi="Times New Roman" w:cs="Times New Roman"/>
          <w:sz w:val="24"/>
          <w:szCs w:val="24"/>
          <w:lang w:eastAsia="cs-CZ"/>
        </w:rPr>
        <w:t xml:space="preserve"> 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Zjednodušuje se prokazování způsobilosti uchazeče při podání návrhu projektu. Uchazeč bude předkládat zásadně pouze takové doklady, které si nemůže zajistit poskytovatel. Prokazování způsobilosti ve smyslu </w:t>
      </w:r>
      <w:r w:rsidR="00FA4922">
        <w:rPr>
          <w:rFonts w:ascii="Times New Roman" w:eastAsia="Times New Roman" w:hAnsi="Times New Roman" w:cs="Times New Roman"/>
          <w:sz w:val="24"/>
          <w:szCs w:val="24"/>
          <w:lang w:eastAsia="cs-CZ"/>
        </w:rPr>
        <w:t xml:space="preserve">§ 18 </w:t>
      </w:r>
      <w:r w:rsidRPr="00F201E7">
        <w:rPr>
          <w:rFonts w:ascii="Times New Roman" w:eastAsia="Times New Roman" w:hAnsi="Times New Roman" w:cs="Times New Roman"/>
          <w:sz w:val="24"/>
          <w:szCs w:val="24"/>
          <w:lang w:eastAsia="cs-CZ"/>
        </w:rPr>
        <w:t xml:space="preserve">odst. 2 písm. b) se vztahuje k činnostem podléhajícím oprávnění dle zvláštních právních předpisů (např. zákon č. 227/2006 Sb., o výzkumu na lidských embryonálních kmenových buňkách a souvisejících činnostech a o změně některých souvisejících zákonů, zákon č. 246/1992 Sb., na ochranu zvířat proti týrání, ve znění pozdějších předpisů, a vyhláška č. 311/1997 Sb., o chovu a využití pokusných zvířat), nelze ji tedy prokazovat výpisem z obchodního rejstříku. Úprava přinese snížení administrativní zátěže na straně uchazečů.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44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18 odst. 10</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gramatická úprava ustanovení.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Body 45 a 46</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19 odst. 1 písm. a) a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 návaznosti na změnu § 17 odst. 2 se upravují náležitosti obsahu zadávací dokumentace. Požadavek, aby zadávací dokumentace obsahovala platné znění programu schváleného vládou podle § 5 odst. 2 a 3 a posouzeného Evropskou komisí, pokud se na program takové posouzení vztahuje, nebo platné znění skupiny grantových projektů a dále předpokládanou dobu jejich zahájení a ukončení, byl do odst. 1 písm. a) přenesen z § 17 odst. 2 písm. 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Bod </w:t>
      </w:r>
      <w:r w:rsidR="00DF0A05">
        <w:rPr>
          <w:rFonts w:ascii="Times New Roman" w:eastAsia="Times New Roman" w:hAnsi="Times New Roman" w:cs="Times New Roman"/>
          <w:sz w:val="24"/>
          <w:szCs w:val="24"/>
          <w:lang w:eastAsia="cs-CZ"/>
        </w:rPr>
        <w:t>47</w:t>
      </w:r>
      <w:r w:rsidRPr="00F201E7">
        <w:rPr>
          <w:rFonts w:ascii="Times New Roman" w:eastAsia="Times New Roman" w:hAnsi="Times New Roman" w:cs="Times New Roman"/>
          <w:sz w:val="24"/>
          <w:szCs w:val="24"/>
          <w:lang w:eastAsia="cs-CZ"/>
        </w:rPr>
        <w:t xml:space="preserve"> a </w:t>
      </w:r>
      <w:r w:rsidR="00DF0A05">
        <w:rPr>
          <w:rFonts w:ascii="Times New Roman" w:eastAsia="Times New Roman" w:hAnsi="Times New Roman" w:cs="Times New Roman"/>
          <w:sz w:val="24"/>
          <w:szCs w:val="24"/>
          <w:lang w:eastAsia="cs-CZ"/>
        </w:rPr>
        <w:t>48</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w:t>
      </w:r>
      <w:smartTag w:uri="urn:schemas-microsoft-com:office:smarttags" w:element="metricconverter">
        <w:smartTagPr>
          <w:attr w:name="ProductID" w:val="20 a"/>
        </w:smartTagPr>
        <w:r w:rsidRPr="00F201E7">
          <w:rPr>
            <w:rFonts w:ascii="Times New Roman" w:eastAsia="Times New Roman" w:hAnsi="Times New Roman" w:cs="Times New Roman"/>
            <w:sz w:val="24"/>
            <w:szCs w:val="24"/>
            <w:lang w:eastAsia="cs-CZ"/>
          </w:rPr>
          <w:t>20 a</w:t>
        </w:r>
      </w:smartTag>
      <w:r w:rsidRPr="00F201E7">
        <w:rPr>
          <w:rFonts w:ascii="Times New Roman" w:eastAsia="Times New Roman" w:hAnsi="Times New Roman" w:cs="Times New Roman"/>
          <w:sz w:val="24"/>
          <w:szCs w:val="24"/>
          <w:lang w:eastAsia="cs-CZ"/>
        </w:rPr>
        <w:t xml:space="preserve"> § 20 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gramatická úprava ustanovení.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keepLines/>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49</w:t>
      </w:r>
    </w:p>
    <w:p w:rsidR="00F201E7" w:rsidRPr="00F201E7" w:rsidRDefault="00F201E7" w:rsidP="00F201E7">
      <w:pPr>
        <w:keepNext/>
        <w:keepLines/>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w:t>
      </w:r>
      <w:r w:rsidR="00FA4922">
        <w:rPr>
          <w:rFonts w:ascii="Times New Roman" w:eastAsia="Times New Roman" w:hAnsi="Times New Roman" w:cs="Times New Roman"/>
          <w:sz w:val="24"/>
          <w:szCs w:val="24"/>
          <w:lang w:eastAsia="cs-CZ"/>
        </w:rPr>
        <w:t>0</w:t>
      </w:r>
      <w:r w:rsidRPr="00F201E7">
        <w:rPr>
          <w:rFonts w:ascii="Times New Roman" w:eastAsia="Times New Roman" w:hAnsi="Times New Roman" w:cs="Times New Roman"/>
          <w:sz w:val="24"/>
          <w:szCs w:val="24"/>
          <w:lang w:eastAsia="cs-CZ"/>
        </w:rPr>
        <w:t xml:space="preserve"> 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do zákona explicitně stanovit den, kdy veřejná soutěž končí v případě jejího řádného průběhu a nejedná se o její zrušení podle § </w:t>
      </w:r>
      <w:smartTag w:uri="urn:schemas-microsoft-com:office:smarttags" w:element="metricconverter">
        <w:smartTagPr>
          <w:attr w:name="ProductID" w:val="24 a"/>
        </w:smartTagPr>
        <w:r w:rsidRPr="00F201E7">
          <w:rPr>
            <w:rFonts w:ascii="Times New Roman" w:eastAsia="Times New Roman" w:hAnsi="Times New Roman" w:cs="Times New Roman"/>
            <w:sz w:val="24"/>
            <w:szCs w:val="24"/>
            <w:lang w:eastAsia="cs-CZ"/>
          </w:rPr>
          <w:t>24 a</w:t>
        </w:r>
      </w:smartTag>
      <w:r w:rsidRPr="00F201E7">
        <w:rPr>
          <w:rFonts w:ascii="Times New Roman" w:eastAsia="Times New Roman" w:hAnsi="Times New Roman" w:cs="Times New Roman"/>
          <w:sz w:val="24"/>
          <w:szCs w:val="24"/>
          <w:lang w:eastAsia="cs-CZ"/>
        </w:rPr>
        <w:t xml:space="preserve"> to důvodu odstranění interpretačních nejasností. Dosavadní znění zákona totiž stanoví pouze okamžik, kdy soutěž začíná a nikoliv, kdy končí, což je problematické z hlediska některých povinností, které se na průběh veřejné soutěže váží (jedná se zejména o zákaz změny návrhu projektu v průběhu veřejné soutěže).</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keepLines/>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Bod 50</w:t>
      </w:r>
    </w:p>
    <w:p w:rsidR="00F201E7" w:rsidRPr="00F201E7" w:rsidRDefault="00F201E7" w:rsidP="00F201E7">
      <w:pPr>
        <w:keepNext/>
        <w:keepLines/>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upravit podmínky nepodjatosti členů hodnoticí komise, oponentů i členů odborných poradních orgánů tak, aby odpovědnost za rozhodnutí o podjatosti či nepodjatosti v daném konkrétním případě nesl poskytovatel, který dotyčného člena jmenuje a přitom aby nebyla zpochybněna nezávislost přijímání a hodnocení návrhů projektů.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51</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úprava odkazů na jiná ustanovení v návaznosti na změny v § 17.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5</w:t>
      </w:r>
      <w:r w:rsidR="00DF0A05">
        <w:rPr>
          <w:rFonts w:ascii="Times New Roman" w:eastAsia="Times New Roman" w:hAnsi="Times New Roman" w:cs="Times New Roman"/>
          <w:sz w:val="24"/>
          <w:szCs w:val="24"/>
          <w:lang w:eastAsia="cs-CZ"/>
        </w:rPr>
        <w:t>2</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Provádí se úprava odkazů na jiná ustanovení v návaznosti na nově vložený odstavec 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5</w:t>
      </w:r>
      <w:r w:rsidR="00DF0A05">
        <w:rPr>
          <w:rFonts w:ascii="Times New Roman" w:eastAsia="Times New Roman" w:hAnsi="Times New Roman" w:cs="Times New Roman"/>
          <w:sz w:val="24"/>
          <w:szCs w:val="24"/>
          <w:lang w:eastAsia="cs-CZ"/>
        </w:rPr>
        <w:t>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zpřesnění ustanovení, kdy neurčitý pojem „složení odborného poradního orgánu“ byl nahrazen konkrétnějším „seznam členů odborného poradního orgánu“. Dále se ustanovení mění tak, že poskytovatel bude seznam členů odborného poradního orgánu zveřejňovat až při vyhlášení výsledků veřejné soutěže ve výzkumu, vývoji a inovacích, aby se snížila možnost jejich případného ovlivňování. Navrhovaná úprava posílí transparentnost a nestrannost veřejných soutěží ve výzkumu, vývoji a inovacích.</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V zájmu vyšší transparentnosti průběhu veřejných soutěží ve výzkumu, vývoji a inovacích navrhovaná úprava ustanovení upřesňuje, že hodnocení návrhů projektů bude provedeno přímo odborným poradním orgánem a nikoliv zprostředkovaně.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7</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V zájmu vyšší transparentnosti průběhu veřejných soutěží ve výzkumu, vývoji a inovacích se stanoví povinnost poskytovatele v případě, že rozhodne v rozporu s doporučením odborného poradního orgánu, zveřejnit nikoliv pouze samotné rozhodnutí, ale také jeho zdůvodnění.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201485">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Bod 56</w:t>
      </w:r>
      <w:r w:rsidR="00F201E7" w:rsidRPr="00F201E7">
        <w:rPr>
          <w:rFonts w:ascii="Times New Roman" w:eastAsia="Times New Roman" w:hAnsi="Times New Roman" w:cs="Times New Roman"/>
          <w:sz w:val="24"/>
          <w:szCs w:val="24"/>
          <w:lang w:eastAsia="cs-CZ"/>
        </w:rPr>
        <w:t xml:space="preserve"> </w:t>
      </w:r>
    </w:p>
    <w:p w:rsidR="00F201E7" w:rsidRPr="00F201E7" w:rsidRDefault="00F201E7" w:rsidP="00201485">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9</w:t>
      </w:r>
    </w:p>
    <w:p w:rsidR="00F201E7" w:rsidRPr="00F201E7" w:rsidRDefault="00F201E7" w:rsidP="00201485">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Vkládá se nový odst. 9, který upravuje postup poskytovatele v případě, že při předložení návrhu projektu budou zjištěny nedostatky v prokazování způsobilosti dle § 18. Poskytovatel v takovém případě písemně vyzve všechny uchazeče k odstranění nedostatků v přiměřené lhůtě. Účelem ustanovení je, aby návrhy projektů nebyly ze soutěže vyřazovány v důsledku dílčích a odstranitelných pochybení, přičemž navrhovaná úprava rovněž zakládá nediskriminační přístup poskytovatele při nápravě těchto nedostatků.</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8A6250">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57</w:t>
      </w:r>
    </w:p>
    <w:p w:rsidR="00F201E7" w:rsidRPr="00F201E7" w:rsidRDefault="00F201E7" w:rsidP="008A6250">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21 odst. 11</w:t>
      </w:r>
    </w:p>
    <w:p w:rsidR="00F201E7" w:rsidRPr="00F201E7" w:rsidRDefault="00F201E7" w:rsidP="008A6250">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Vkládá s</w:t>
      </w:r>
      <w:r w:rsidR="00201485">
        <w:rPr>
          <w:rFonts w:ascii="Times New Roman" w:eastAsia="Times New Roman" w:hAnsi="Times New Roman" w:cs="Times New Roman"/>
          <w:sz w:val="24"/>
          <w:szCs w:val="24"/>
          <w:lang w:eastAsia="cs-CZ"/>
        </w:rPr>
        <w:t>e nový odst. 11, který upravuje</w:t>
      </w:r>
      <w:r w:rsidRPr="00F201E7">
        <w:rPr>
          <w:rFonts w:ascii="Times New Roman" w:eastAsia="Times New Roman" w:hAnsi="Times New Roman" w:cs="Times New Roman"/>
          <w:sz w:val="24"/>
          <w:szCs w:val="24"/>
          <w:lang w:eastAsia="cs-CZ"/>
        </w:rPr>
        <w:t xml:space="preserve"> činnost odborných p</w:t>
      </w:r>
      <w:r w:rsidR="00201485">
        <w:rPr>
          <w:rFonts w:ascii="Times New Roman" w:eastAsia="Times New Roman" w:hAnsi="Times New Roman" w:cs="Times New Roman"/>
          <w:sz w:val="24"/>
          <w:szCs w:val="24"/>
          <w:lang w:eastAsia="cs-CZ"/>
        </w:rPr>
        <w:t>oradních orgánů poskytovatele a </w:t>
      </w:r>
      <w:r w:rsidRPr="00F201E7">
        <w:rPr>
          <w:rFonts w:ascii="Times New Roman" w:eastAsia="Times New Roman" w:hAnsi="Times New Roman" w:cs="Times New Roman"/>
          <w:sz w:val="24"/>
          <w:szCs w:val="24"/>
          <w:lang w:eastAsia="cs-CZ"/>
        </w:rPr>
        <w:t>oponentů.</w:t>
      </w:r>
    </w:p>
    <w:p w:rsidR="00F201E7" w:rsidRPr="00F201E7" w:rsidRDefault="00F201E7" w:rsidP="008A6250">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58</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22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Provádí se úprava odkazů na jiná ustanovení v návaznosti na nově vložený § 21 odst. 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 59</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24 odst. 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Z důvodu odstranění interpretačních nejasností se navrhuje formulační úprava ustanovení, aniž by byl pozměněn jeho obsah.</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DF0A05"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Body 60</w:t>
      </w:r>
      <w:r w:rsidR="00F201E7" w:rsidRPr="00F201E7">
        <w:rPr>
          <w:rFonts w:ascii="Times New Roman" w:eastAsia="Times New Roman" w:hAnsi="Times New Roman" w:cs="Times New Roman"/>
          <w:sz w:val="24"/>
          <w:szCs w:val="24"/>
          <w:lang w:eastAsia="cs-CZ"/>
        </w:rPr>
        <w:t xml:space="preserve"> až </w:t>
      </w:r>
      <w:r>
        <w:rPr>
          <w:rFonts w:ascii="Times New Roman" w:eastAsia="Times New Roman" w:hAnsi="Times New Roman" w:cs="Times New Roman"/>
          <w:sz w:val="24"/>
          <w:szCs w:val="24"/>
          <w:lang w:eastAsia="cs-CZ"/>
        </w:rPr>
        <w:t>62</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31 odst. </w:t>
      </w:r>
      <w:smartTag w:uri="urn:schemas-microsoft-com:office:smarttags" w:element="metricconverter">
        <w:smartTagPr>
          <w:attr w:name="ProductID" w:val="4 a"/>
        </w:smartTagPr>
        <w:r w:rsidRPr="00F201E7">
          <w:rPr>
            <w:rFonts w:ascii="Times New Roman" w:eastAsia="Times New Roman" w:hAnsi="Times New Roman" w:cs="Times New Roman"/>
            <w:sz w:val="24"/>
            <w:szCs w:val="24"/>
            <w:lang w:eastAsia="cs-CZ"/>
          </w:rPr>
          <w:t>4 a</w:t>
        </w:r>
      </w:smartTag>
      <w:r w:rsidRPr="00F201E7">
        <w:rPr>
          <w:rFonts w:ascii="Times New Roman" w:eastAsia="Times New Roman" w:hAnsi="Times New Roman" w:cs="Times New Roman"/>
          <w:sz w:val="24"/>
          <w:szCs w:val="24"/>
          <w:lang w:eastAsia="cs-CZ"/>
        </w:rPr>
        <w:t xml:space="preserve"> odst. 4 písm. a) a písm. c)</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ustanovení upravit formulačně a gramaticky a vložit nové písmeno c), které odstraňuje nejednoznačnost úpravy ohledně lhůty vztahující se na poskytování údajů o programu do centrální evidence aktivit výzkumu, vývoje a inovací. V návaznosti na tuto změnu se mění také </w:t>
      </w:r>
      <w:proofErr w:type="spellStart"/>
      <w:r w:rsidRPr="00F201E7">
        <w:rPr>
          <w:rFonts w:ascii="Times New Roman" w:eastAsia="Times New Roman" w:hAnsi="Times New Roman" w:cs="Times New Roman"/>
          <w:sz w:val="24"/>
          <w:szCs w:val="24"/>
          <w:lang w:eastAsia="cs-CZ"/>
        </w:rPr>
        <w:t>návětí</w:t>
      </w:r>
      <w:proofErr w:type="spellEnd"/>
      <w:r w:rsidRPr="00F201E7">
        <w:rPr>
          <w:rFonts w:ascii="Times New Roman" w:eastAsia="Times New Roman" w:hAnsi="Times New Roman" w:cs="Times New Roman"/>
          <w:sz w:val="24"/>
          <w:szCs w:val="24"/>
          <w:lang w:eastAsia="cs-CZ"/>
        </w:rPr>
        <w:t xml:space="preserve"> odst.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Default="00DF0A05"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Body 63</w:t>
      </w:r>
      <w:r w:rsidR="00F201E7" w:rsidRPr="00F201E7">
        <w:rPr>
          <w:rFonts w:ascii="Times New Roman" w:eastAsia="Times New Roman" w:hAnsi="Times New Roman" w:cs="Times New Roman"/>
          <w:sz w:val="24"/>
          <w:szCs w:val="24"/>
          <w:lang w:eastAsia="cs-CZ"/>
        </w:rPr>
        <w:t xml:space="preserve"> a 6</w:t>
      </w:r>
      <w:r>
        <w:rPr>
          <w:rFonts w:ascii="Times New Roman" w:eastAsia="Times New Roman" w:hAnsi="Times New Roman" w:cs="Times New Roman"/>
          <w:sz w:val="24"/>
          <w:szCs w:val="24"/>
          <w:lang w:eastAsia="cs-CZ"/>
        </w:rPr>
        <w:t>4</w:t>
      </w:r>
    </w:p>
    <w:p w:rsidR="008A6250" w:rsidRPr="00F201E7" w:rsidRDefault="008A6250" w:rsidP="00F201E7">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 § 33 odst. 2 a 3</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Ve stávajícím znění zákona č. 130/2002 Sb. je v § 33 upravena odpovědnost Ministerstva školství, mládeže a tělovýchovy jako </w:t>
      </w:r>
      <w:r w:rsidRPr="00F201E7">
        <w:rPr>
          <w:rFonts w:ascii="Times New Roman" w:eastAsia="Times New Roman" w:hAnsi="Times New Roman" w:cs="Times New Roman"/>
          <w:bCs/>
          <w:sz w:val="24"/>
          <w:szCs w:val="24"/>
          <w:lang w:eastAsia="cs-CZ"/>
        </w:rPr>
        <w:t>ústředního správního úřadu odpovědného za výzkum a vývoj, kterému je nově i svěřena odpovědnost za vedení seznamu výzkumných organizací. Rozhodování ve věci se bude řídit podle správního řádu.</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201485">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lastRenderedPageBreak/>
        <w:t>Bod 6</w:t>
      </w:r>
      <w:r w:rsidR="00DF0A05">
        <w:rPr>
          <w:rFonts w:ascii="Times New Roman" w:eastAsia="Times New Roman" w:hAnsi="Times New Roman" w:cs="Times New Roman"/>
          <w:sz w:val="24"/>
          <w:szCs w:val="24"/>
          <w:lang w:eastAsia="cs-CZ"/>
        </w:rPr>
        <w:t>5</w:t>
      </w:r>
    </w:p>
    <w:p w:rsidR="00F201E7" w:rsidRPr="00F201E7" w:rsidRDefault="00F201E7" w:rsidP="00201485">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33a </w:t>
      </w:r>
    </w:p>
    <w:p w:rsidR="00F201E7" w:rsidRPr="00F201E7" w:rsidRDefault="00F201E7" w:rsidP="00201485">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Ve stávajícím znění zákona je stanoveno Ministerstvo školství, mládeže a tělovýchovy ústředním správním úřadem odpovědným za výzkum a vývoj, ale v rozporu s předmětem úpravy zákona chybí vymezení ústředního správního úřadu odpovědného za inovace.</w:t>
      </w:r>
    </w:p>
    <w:p w:rsidR="00F201E7" w:rsidRPr="00F201E7" w:rsidRDefault="008A6250" w:rsidP="00F201E7">
      <w:pPr>
        <w:keepNext/>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Podle § 13 odst. </w:t>
      </w:r>
      <w:r w:rsidR="00F201E7" w:rsidRPr="00F201E7">
        <w:rPr>
          <w:rFonts w:ascii="Times New Roman" w:eastAsia="Times New Roman" w:hAnsi="Times New Roman" w:cs="Times New Roman"/>
          <w:sz w:val="24"/>
          <w:szCs w:val="24"/>
          <w:lang w:eastAsia="cs-CZ"/>
        </w:rPr>
        <w:t>1 písm. f) zákona č. 2/1969 Sb., o zřízení ministerstev a jiných ústředních orgánů státní správy České republiky, je Ministerstvo průmyslu a obchodu ústředním orgánem státní správy odpovědným za „průmyslový výzkum, rozvoj techniky a technologií“. Rozvoj techniky a technologií lze v současné terminologii ztotožnit právě s pojmem inovace.</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Z těchto důvodů je navrženo ustanovení Ministerstva průmyslu a obchodu jako ústředního správního úřadu odpovědného za inovace, společně s doplněním jeho odpovědnosti za podporu průmyslového výzkumu v souladu se zákonem č. 2/1969 Sb.</w:t>
      </w:r>
    </w:p>
    <w:p w:rsidR="00F201E7" w:rsidRPr="00F201E7" w:rsidRDefault="00F201E7" w:rsidP="008A6250">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8A6250">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6</w:t>
      </w:r>
      <w:r w:rsidR="00DF0A05">
        <w:rPr>
          <w:rFonts w:ascii="Times New Roman" w:eastAsia="Times New Roman" w:hAnsi="Times New Roman" w:cs="Times New Roman"/>
          <w:sz w:val="24"/>
          <w:szCs w:val="24"/>
          <w:lang w:eastAsia="cs-CZ"/>
        </w:rPr>
        <w:t>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35 odst. 2 písm. a)</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Vzhledem k tomu, že příprava Národní politiky výzkumu, vývoje a inovací se významně týká i problematiky inovací a tím i podpory malých a středních podniků, za kterou odpovídá Ministerstvo průmyslu a obchodu, navrhuje se explicitně ho uvést jako subjekt spolupracující na její přípravě.</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Bod </w:t>
      </w:r>
      <w:r w:rsidR="00DF0A05">
        <w:rPr>
          <w:rFonts w:ascii="Times New Roman" w:eastAsia="Times New Roman" w:hAnsi="Times New Roman" w:cs="Times New Roman"/>
          <w:sz w:val="24"/>
          <w:szCs w:val="24"/>
          <w:lang w:eastAsia="cs-CZ"/>
        </w:rPr>
        <w:t>67</w:t>
      </w:r>
      <w:r w:rsidRPr="00F201E7">
        <w:rPr>
          <w:rFonts w:ascii="Times New Roman" w:eastAsia="Times New Roman" w:hAnsi="Times New Roman" w:cs="Times New Roman"/>
          <w:sz w:val="24"/>
          <w:szCs w:val="24"/>
          <w:lang w:eastAsia="cs-CZ"/>
        </w:rPr>
        <w:t xml:space="preserve"> a </w:t>
      </w:r>
      <w:r w:rsidR="00DF0A05">
        <w:rPr>
          <w:rFonts w:ascii="Times New Roman" w:eastAsia="Times New Roman" w:hAnsi="Times New Roman" w:cs="Times New Roman"/>
          <w:sz w:val="24"/>
          <w:szCs w:val="24"/>
          <w:lang w:eastAsia="cs-CZ"/>
        </w:rPr>
        <w:t>68</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35 odst. 2 písm. c) a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formulační zpřesnění ustanovení, která dle stávajícího znění zakládají interpretační nejasnost ohledně toho, co je vládou schvalováno; zároveň se obě ustanovení zobecňují.</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Bod </w:t>
      </w:r>
      <w:r w:rsidR="00DF0A05">
        <w:rPr>
          <w:rFonts w:ascii="Times New Roman" w:eastAsia="Times New Roman" w:hAnsi="Times New Roman" w:cs="Times New Roman"/>
          <w:sz w:val="24"/>
          <w:szCs w:val="24"/>
          <w:lang w:eastAsia="cs-CZ"/>
        </w:rPr>
        <w:t>69</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35 odst. 2 písm. e)</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formulační upřesnění daného ustanovení.</w:t>
      </w:r>
    </w:p>
    <w:p w:rsidR="00F201E7" w:rsidRPr="00F201E7" w:rsidRDefault="00F201E7" w:rsidP="00F201E7">
      <w:pPr>
        <w:spacing w:after="120" w:line="240" w:lineRule="auto"/>
        <w:rPr>
          <w:rFonts w:ascii="Times New Roman" w:eastAsia="Times New Roman" w:hAnsi="Times New Roman" w:cs="Times New Roman"/>
          <w:sz w:val="24"/>
          <w:szCs w:val="24"/>
          <w:lang w:eastAsia="cs-CZ"/>
        </w:rPr>
      </w:pP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Bod </w:t>
      </w:r>
      <w:r w:rsidR="00DF0A05">
        <w:rPr>
          <w:rFonts w:ascii="Times New Roman" w:eastAsia="Times New Roman" w:hAnsi="Times New Roman" w:cs="Times New Roman"/>
          <w:sz w:val="24"/>
          <w:szCs w:val="24"/>
          <w:lang w:eastAsia="cs-CZ"/>
        </w:rPr>
        <w:t>70</w:t>
      </w:r>
    </w:p>
    <w:p w:rsidR="00F201E7" w:rsidRPr="00F201E7" w:rsidRDefault="00F201E7" w:rsidP="00F201E7">
      <w:pPr>
        <w:keepNext/>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35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Vkládá se nový odstavec 5, který nově upravuje další způsoby zániku členství v Radě, mimo postup uvedený v odstavci 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7</w:t>
      </w:r>
      <w:r w:rsidR="00DF0A05">
        <w:rPr>
          <w:rFonts w:ascii="Times New Roman" w:eastAsia="Times New Roman" w:hAnsi="Times New Roman" w:cs="Times New Roman"/>
          <w:sz w:val="24"/>
          <w:szCs w:val="24"/>
          <w:lang w:eastAsia="cs-CZ"/>
        </w:rPr>
        <w:t>1</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K § 35 odst. 8</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nově upravit systém odborných a poradních orgánů Rady; stávající systém stálých odborných komisí je nahrazen systémem odborných komisí zřizovaných k plnění konkrétního úkolu na dobu určitou. Výjimkou je Bioetická komise, která zůstává stálou </w:t>
      </w:r>
      <w:r w:rsidRPr="00F201E7">
        <w:rPr>
          <w:rFonts w:ascii="Times New Roman" w:eastAsia="Times New Roman" w:hAnsi="Times New Roman" w:cs="Times New Roman"/>
          <w:sz w:val="24"/>
          <w:szCs w:val="24"/>
          <w:lang w:eastAsia="cs-CZ"/>
        </w:rPr>
        <w:lastRenderedPageBreak/>
        <w:t xml:space="preserve">odbornou komisí Rady. Cílem navrhované úpravy je, aby jako odborné poradní orgány Rady fungovaly jen takové komise, které skutečně vykonávají činnost, pro kterou byly zřízeny. </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Body 7</w:t>
      </w:r>
      <w:r w:rsidR="00DF0A05">
        <w:rPr>
          <w:rFonts w:ascii="Times New Roman" w:eastAsia="Times New Roman" w:hAnsi="Times New Roman" w:cs="Times New Roman"/>
          <w:sz w:val="24"/>
          <w:szCs w:val="24"/>
          <w:lang w:eastAsia="cs-CZ"/>
        </w:rPr>
        <w:t>2</w:t>
      </w:r>
      <w:r w:rsidRPr="00F201E7">
        <w:rPr>
          <w:rFonts w:ascii="Times New Roman" w:eastAsia="Times New Roman" w:hAnsi="Times New Roman" w:cs="Times New Roman"/>
          <w:sz w:val="24"/>
          <w:szCs w:val="24"/>
          <w:lang w:eastAsia="cs-CZ"/>
        </w:rPr>
        <w:t xml:space="preserve"> a 7</w:t>
      </w:r>
      <w:r w:rsidR="00DF0A05">
        <w:rPr>
          <w:rFonts w:ascii="Times New Roman" w:eastAsia="Times New Roman" w:hAnsi="Times New Roman" w:cs="Times New Roman"/>
          <w:sz w:val="24"/>
          <w:szCs w:val="24"/>
          <w:lang w:eastAsia="cs-CZ"/>
        </w:rPr>
        <w:t>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36 odst. </w:t>
      </w:r>
      <w:smartTag w:uri="urn:schemas-microsoft-com:office:smarttags" w:element="metricconverter">
        <w:smartTagPr>
          <w:attr w:name="ProductID" w:val="4 a"/>
        </w:smartTagPr>
        <w:r w:rsidRPr="00F201E7">
          <w:rPr>
            <w:rFonts w:ascii="Times New Roman" w:eastAsia="Times New Roman" w:hAnsi="Times New Roman" w:cs="Times New Roman"/>
            <w:sz w:val="24"/>
            <w:szCs w:val="24"/>
            <w:lang w:eastAsia="cs-CZ"/>
          </w:rPr>
          <w:t>4 a</w:t>
        </w:r>
      </w:smartTag>
      <w:r w:rsidRPr="00F201E7">
        <w:rPr>
          <w:rFonts w:ascii="Times New Roman" w:eastAsia="Times New Roman" w:hAnsi="Times New Roman" w:cs="Times New Roman"/>
          <w:sz w:val="24"/>
          <w:szCs w:val="24"/>
          <w:lang w:eastAsia="cs-CZ"/>
        </w:rPr>
        <w:t xml:space="preserve"> § 36a odst. 5</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úprava pojmů dle nového Občanského zákoníku, který nabyde účinnosti k stejnému datu, jako předkládaný návrh. Z tohoto důvodu bylo třeba také reflektovat nejen stávající odkazy, ale také používané pojmy.</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 7</w:t>
      </w:r>
      <w:r w:rsidR="00DF0A05">
        <w:rPr>
          <w:rFonts w:ascii="Times New Roman" w:eastAsia="Times New Roman" w:hAnsi="Times New Roman" w:cs="Times New Roman"/>
          <w:sz w:val="24"/>
          <w:szCs w:val="24"/>
          <w:lang w:eastAsia="cs-CZ"/>
        </w:rPr>
        <w:t>4</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36a odst. </w:t>
      </w:r>
      <w:r w:rsidR="008A6250">
        <w:rPr>
          <w:rFonts w:ascii="Times New Roman" w:eastAsia="Times New Roman" w:hAnsi="Times New Roman" w:cs="Times New Roman"/>
          <w:sz w:val="24"/>
          <w:szCs w:val="24"/>
          <w:lang w:eastAsia="cs-CZ"/>
        </w:rPr>
        <w:t>3</w:t>
      </w:r>
      <w:r w:rsidRPr="00F201E7">
        <w:rPr>
          <w:rFonts w:ascii="Times New Roman" w:eastAsia="Times New Roman" w:hAnsi="Times New Roman" w:cs="Times New Roman"/>
          <w:sz w:val="24"/>
          <w:szCs w:val="24"/>
          <w:lang w:eastAsia="cs-CZ"/>
        </w:rPr>
        <w:t xml:space="preserve"> písm. d)</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Navrhuje se návazně na změnu § 4 odst. 1 písm. c) úprava podmínek na sebe navazujících veřejných soutěží ve výzkumu, vývoji a inovacích u programů aplikovaného výzkumu a vývoje pro </w:t>
      </w:r>
      <w:proofErr w:type="spellStart"/>
      <w:r w:rsidRPr="00F201E7">
        <w:rPr>
          <w:rFonts w:ascii="Times New Roman" w:eastAsia="Times New Roman" w:hAnsi="Times New Roman" w:cs="Times New Roman"/>
          <w:sz w:val="24"/>
          <w:szCs w:val="24"/>
          <w:lang w:eastAsia="cs-CZ"/>
        </w:rPr>
        <w:t>předobchodní</w:t>
      </w:r>
      <w:proofErr w:type="spellEnd"/>
      <w:r w:rsidRPr="00F201E7">
        <w:rPr>
          <w:rFonts w:ascii="Times New Roman" w:eastAsia="Times New Roman" w:hAnsi="Times New Roman" w:cs="Times New Roman"/>
          <w:sz w:val="24"/>
          <w:szCs w:val="24"/>
          <w:lang w:eastAsia="cs-CZ"/>
        </w:rPr>
        <w:t xml:space="preserve"> fázi poskytovaných Technologickou agenturou České republiky a to tak, aby byly zachovány základní principy těchto programů, tj. že na výsledek splňující požadavky každého dílčího cíle poskytovatel vyhlásí veřejnou soutěž, přičemž další navazující soutěže se mohou účastnit jen úspěšní řešitelé předchozího kola. Počet účastníků se tak postupně snižuje a současně jsou ve druhém a dalším kole zjednodušeny podmínky soutěže (účastníci nemusí znovu prokazovat způsobilost, návrhy nejsou znovu posuzovány nezávislými oponenty a soutěžní i hodnotící lhůty je tak možné výrazně zkrátit).</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Body 7</w:t>
      </w:r>
      <w:r w:rsidR="00DF0A05">
        <w:rPr>
          <w:rFonts w:ascii="Times New Roman" w:eastAsia="Times New Roman" w:hAnsi="Times New Roman" w:cs="Times New Roman"/>
          <w:sz w:val="24"/>
          <w:szCs w:val="24"/>
          <w:lang w:eastAsia="cs-CZ"/>
        </w:rPr>
        <w:t>3</w:t>
      </w:r>
      <w:r w:rsidRPr="00F201E7">
        <w:rPr>
          <w:rFonts w:ascii="Times New Roman" w:eastAsia="Times New Roman" w:hAnsi="Times New Roman" w:cs="Times New Roman"/>
          <w:sz w:val="24"/>
          <w:szCs w:val="24"/>
          <w:lang w:eastAsia="cs-CZ"/>
        </w:rPr>
        <w:t xml:space="preserve"> a 7</w:t>
      </w:r>
      <w:r w:rsidR="00DF0A05">
        <w:rPr>
          <w:rFonts w:ascii="Times New Roman" w:eastAsia="Times New Roman" w:hAnsi="Times New Roman" w:cs="Times New Roman"/>
          <w:sz w:val="24"/>
          <w:szCs w:val="24"/>
          <w:lang w:eastAsia="cs-CZ"/>
        </w:rPr>
        <w:t>6</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 xml:space="preserve">K § 36 odst. </w:t>
      </w:r>
      <w:smartTag w:uri="urn:schemas-microsoft-com:office:smarttags" w:element="metricconverter">
        <w:smartTagPr>
          <w:attr w:name="ProductID" w:val="7 a"/>
        </w:smartTagPr>
        <w:r w:rsidRPr="00F201E7">
          <w:rPr>
            <w:rFonts w:ascii="Times New Roman" w:eastAsia="Times New Roman" w:hAnsi="Times New Roman" w:cs="Times New Roman"/>
            <w:sz w:val="24"/>
            <w:szCs w:val="24"/>
            <w:lang w:eastAsia="cs-CZ"/>
          </w:rPr>
          <w:t>7 a</w:t>
        </w:r>
      </w:smartTag>
      <w:r w:rsidRPr="00F201E7">
        <w:rPr>
          <w:rFonts w:ascii="Times New Roman" w:eastAsia="Times New Roman" w:hAnsi="Times New Roman" w:cs="Times New Roman"/>
          <w:sz w:val="24"/>
          <w:szCs w:val="24"/>
          <w:lang w:eastAsia="cs-CZ"/>
        </w:rPr>
        <w:t xml:space="preserve"> § 36a odst. </w:t>
      </w:r>
      <w:r w:rsidR="008A6250">
        <w:rPr>
          <w:rFonts w:ascii="Times New Roman" w:eastAsia="Times New Roman" w:hAnsi="Times New Roman" w:cs="Times New Roman"/>
          <w:sz w:val="24"/>
          <w:szCs w:val="24"/>
          <w:lang w:eastAsia="cs-CZ"/>
        </w:rPr>
        <w:t>8</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r w:rsidRPr="00F201E7">
        <w:rPr>
          <w:rFonts w:ascii="Times New Roman" w:eastAsia="Times New Roman" w:hAnsi="Times New Roman" w:cs="Times New Roman"/>
          <w:sz w:val="24"/>
          <w:szCs w:val="24"/>
          <w:lang w:eastAsia="cs-CZ"/>
        </w:rPr>
        <w:t>Navrhuje se doplnění uhrazení cestovních náhrad u členů Kontrolní rady Grantové agentury České republiky a Kontrolní rady Technologické agentury České republiky. Důvodem úpravy je narovnání postavení v této věci s členy všech ostatních orgánů obou agentur, kteří nárok na cestovní náhrady přiznán mají.</w:t>
      </w:r>
    </w:p>
    <w:p w:rsidR="00F201E7" w:rsidRPr="00F201E7" w:rsidRDefault="00F201E7" w:rsidP="00F201E7">
      <w:pPr>
        <w:spacing w:after="120" w:line="240" w:lineRule="auto"/>
        <w:jc w:val="both"/>
        <w:rPr>
          <w:rFonts w:ascii="Times New Roman" w:eastAsia="Times New Roman" w:hAnsi="Times New Roman" w:cs="Times New Roman"/>
          <w:sz w:val="24"/>
          <w:szCs w:val="24"/>
          <w:lang w:eastAsia="cs-CZ"/>
        </w:rPr>
      </w:pPr>
    </w:p>
    <w:p w:rsidR="0010620F" w:rsidRDefault="0010620F"/>
    <w:sectPr w:rsidR="0010620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F43" w:rsidRDefault="00FE1F43" w:rsidP="00F201E7">
      <w:pPr>
        <w:spacing w:after="0" w:line="240" w:lineRule="auto"/>
      </w:pPr>
      <w:r>
        <w:separator/>
      </w:r>
    </w:p>
  </w:endnote>
  <w:endnote w:type="continuationSeparator" w:id="0">
    <w:p w:rsidR="00FE1F43" w:rsidRDefault="00FE1F43" w:rsidP="00F2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F43" w:rsidRDefault="00FE1F43" w:rsidP="00F201E7">
      <w:pPr>
        <w:spacing w:after="0" w:line="240" w:lineRule="auto"/>
      </w:pPr>
      <w:r>
        <w:separator/>
      </w:r>
    </w:p>
  </w:footnote>
  <w:footnote w:type="continuationSeparator" w:id="0">
    <w:p w:rsidR="00FE1F43" w:rsidRDefault="00FE1F43" w:rsidP="00F201E7">
      <w:pPr>
        <w:spacing w:after="0" w:line="240" w:lineRule="auto"/>
      </w:pPr>
      <w:r>
        <w:continuationSeparator/>
      </w:r>
    </w:p>
  </w:footnote>
  <w:footnote w:id="1">
    <w:p w:rsidR="00F201E7" w:rsidRDefault="00F201E7" w:rsidP="00F201E7">
      <w:pPr>
        <w:pStyle w:val="Textpoznpodarou"/>
        <w:tabs>
          <w:tab w:val="left" w:pos="0"/>
        </w:tabs>
        <w:ind w:firstLine="1"/>
      </w:pPr>
      <w:r>
        <w:rPr>
          <w:rStyle w:val="Znakapoznpodarou"/>
        </w:rPr>
        <w:footnoteRef/>
      </w:r>
      <w:r>
        <w:t xml:space="preserve"> Viz pozměněný návrh nařízení Evropského parlamentu a Rady o společných ustanoveních ohledně Evropského fondu pro regionální rozvoj, Evropského sociálního fondu, Fondu soudržnosti, Evropského zemědělského fondu pro rozvoj venkova a Evropského námořního a rybářského fondu, jichž se týká společný strategický rámec, o obecných ustanoveních ohledně Evropského fondu pro regionální rozvoj, Evropského sociálního fondu a Fondu soudržnosti a o zrušení nařízení Rady (ES) č. 1083/2006 ze dne 22. 4.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EF3" w:rsidRPr="00555EF3" w:rsidRDefault="00555EF3" w:rsidP="00555EF3">
    <w:pPr>
      <w:pStyle w:val="Zhlav"/>
      <w:jc w:val="right"/>
      <w:rPr>
        <w:rFonts w:ascii="Times New Roman" w:hAnsi="Times New Roman" w:cs="Times New Roman"/>
      </w:rPr>
    </w:pPr>
    <w:r w:rsidRPr="00555EF3">
      <w:rPr>
        <w:rFonts w:ascii="Times New Roman" w:hAnsi="Times New Roman" w:cs="Times New Roman"/>
        <w:sz w:val="24"/>
        <w:szCs w:val="24"/>
      </w:rPr>
      <w:t>IV</w:t>
    </w:r>
    <w:r w:rsidRPr="00555EF3">
      <w:rPr>
        <w:rFonts w:ascii="Times New Roman" w:hAnsi="Times New Roman" w:cs="Times New Roma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81588"/>
    <w:multiLevelType w:val="hybridMultilevel"/>
    <w:tmpl w:val="8CD44A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A90"/>
    <w:rsid w:val="000F50A3"/>
    <w:rsid w:val="0010620F"/>
    <w:rsid w:val="00191781"/>
    <w:rsid w:val="00201485"/>
    <w:rsid w:val="00261A90"/>
    <w:rsid w:val="00303761"/>
    <w:rsid w:val="00391505"/>
    <w:rsid w:val="003F3E29"/>
    <w:rsid w:val="00485501"/>
    <w:rsid w:val="004E4A4D"/>
    <w:rsid w:val="00555EF3"/>
    <w:rsid w:val="0058530A"/>
    <w:rsid w:val="005C1E4E"/>
    <w:rsid w:val="008008AB"/>
    <w:rsid w:val="008A6250"/>
    <w:rsid w:val="008D4A46"/>
    <w:rsid w:val="0095582B"/>
    <w:rsid w:val="009856EB"/>
    <w:rsid w:val="00A22643"/>
    <w:rsid w:val="00A513E0"/>
    <w:rsid w:val="00AE24CD"/>
    <w:rsid w:val="00BE04A1"/>
    <w:rsid w:val="00BF02EB"/>
    <w:rsid w:val="00C05E79"/>
    <w:rsid w:val="00C872A7"/>
    <w:rsid w:val="00D03876"/>
    <w:rsid w:val="00D51557"/>
    <w:rsid w:val="00DC1DD3"/>
    <w:rsid w:val="00DE6E35"/>
    <w:rsid w:val="00DF0A05"/>
    <w:rsid w:val="00EE7EC2"/>
    <w:rsid w:val="00F201E7"/>
    <w:rsid w:val="00FA4922"/>
    <w:rsid w:val="00FE1F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01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01E7"/>
    <w:rPr>
      <w:sz w:val="20"/>
      <w:szCs w:val="20"/>
    </w:rPr>
  </w:style>
  <w:style w:type="character" w:styleId="Znakapoznpodarou">
    <w:name w:val="footnote reference"/>
    <w:semiHidden/>
    <w:rsid w:val="00F201E7"/>
    <w:rPr>
      <w:vertAlign w:val="superscript"/>
    </w:rPr>
  </w:style>
  <w:style w:type="paragraph" w:styleId="Zhlav">
    <w:name w:val="header"/>
    <w:basedOn w:val="Normln"/>
    <w:link w:val="ZhlavChar"/>
    <w:uiPriority w:val="99"/>
    <w:unhideWhenUsed/>
    <w:rsid w:val="00F201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01E7"/>
  </w:style>
  <w:style w:type="paragraph" w:styleId="Zpat">
    <w:name w:val="footer"/>
    <w:basedOn w:val="Normln"/>
    <w:link w:val="ZpatChar"/>
    <w:uiPriority w:val="99"/>
    <w:unhideWhenUsed/>
    <w:rsid w:val="00F201E7"/>
    <w:pPr>
      <w:tabs>
        <w:tab w:val="center" w:pos="4536"/>
        <w:tab w:val="right" w:pos="9072"/>
      </w:tabs>
      <w:spacing w:after="0" w:line="240" w:lineRule="auto"/>
    </w:pPr>
  </w:style>
  <w:style w:type="character" w:customStyle="1" w:styleId="ZpatChar">
    <w:name w:val="Zápatí Char"/>
    <w:basedOn w:val="Standardnpsmoodstavce"/>
    <w:link w:val="Zpat"/>
    <w:uiPriority w:val="99"/>
    <w:rsid w:val="00F201E7"/>
  </w:style>
  <w:style w:type="character" w:styleId="Hypertextovodkaz">
    <w:name w:val="Hyperlink"/>
    <w:basedOn w:val="Standardnpsmoodstavce"/>
    <w:uiPriority w:val="99"/>
    <w:unhideWhenUsed/>
    <w:rsid w:val="00EE7EC2"/>
    <w:rPr>
      <w:color w:val="0000FF" w:themeColor="hyperlink"/>
      <w:u w:val="single"/>
    </w:rPr>
  </w:style>
  <w:style w:type="paragraph" w:styleId="Textbubliny">
    <w:name w:val="Balloon Text"/>
    <w:basedOn w:val="Normln"/>
    <w:link w:val="TextbublinyChar"/>
    <w:uiPriority w:val="99"/>
    <w:semiHidden/>
    <w:unhideWhenUsed/>
    <w:rsid w:val="00A513E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13E0"/>
    <w:rPr>
      <w:rFonts w:ascii="Tahoma" w:hAnsi="Tahoma" w:cs="Tahoma"/>
      <w:sz w:val="16"/>
      <w:szCs w:val="16"/>
    </w:rPr>
  </w:style>
  <w:style w:type="character" w:styleId="Odkaznakoment">
    <w:name w:val="annotation reference"/>
    <w:basedOn w:val="Standardnpsmoodstavce"/>
    <w:uiPriority w:val="99"/>
    <w:semiHidden/>
    <w:unhideWhenUsed/>
    <w:rsid w:val="004E4A4D"/>
    <w:rPr>
      <w:sz w:val="16"/>
      <w:szCs w:val="16"/>
    </w:rPr>
  </w:style>
  <w:style w:type="paragraph" w:styleId="Textkomente">
    <w:name w:val="annotation text"/>
    <w:basedOn w:val="Normln"/>
    <w:link w:val="TextkomenteChar"/>
    <w:uiPriority w:val="99"/>
    <w:semiHidden/>
    <w:unhideWhenUsed/>
    <w:rsid w:val="004E4A4D"/>
    <w:pPr>
      <w:spacing w:line="240" w:lineRule="auto"/>
    </w:pPr>
    <w:rPr>
      <w:sz w:val="20"/>
      <w:szCs w:val="20"/>
    </w:rPr>
  </w:style>
  <w:style w:type="character" w:customStyle="1" w:styleId="TextkomenteChar">
    <w:name w:val="Text komentáře Char"/>
    <w:basedOn w:val="Standardnpsmoodstavce"/>
    <w:link w:val="Textkomente"/>
    <w:uiPriority w:val="99"/>
    <w:semiHidden/>
    <w:rsid w:val="004E4A4D"/>
    <w:rPr>
      <w:sz w:val="20"/>
      <w:szCs w:val="20"/>
    </w:rPr>
  </w:style>
  <w:style w:type="paragraph" w:styleId="Pedmtkomente">
    <w:name w:val="annotation subject"/>
    <w:basedOn w:val="Textkomente"/>
    <w:next w:val="Textkomente"/>
    <w:link w:val="PedmtkomenteChar"/>
    <w:uiPriority w:val="99"/>
    <w:semiHidden/>
    <w:unhideWhenUsed/>
    <w:rsid w:val="004E4A4D"/>
    <w:rPr>
      <w:b/>
      <w:bCs/>
    </w:rPr>
  </w:style>
  <w:style w:type="character" w:customStyle="1" w:styleId="PedmtkomenteChar">
    <w:name w:val="Předmět komentáře Char"/>
    <w:basedOn w:val="TextkomenteChar"/>
    <w:link w:val="Pedmtkomente"/>
    <w:uiPriority w:val="99"/>
    <w:semiHidden/>
    <w:rsid w:val="004E4A4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01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01E7"/>
    <w:rPr>
      <w:sz w:val="20"/>
      <w:szCs w:val="20"/>
    </w:rPr>
  </w:style>
  <w:style w:type="character" w:styleId="Znakapoznpodarou">
    <w:name w:val="footnote reference"/>
    <w:semiHidden/>
    <w:rsid w:val="00F201E7"/>
    <w:rPr>
      <w:vertAlign w:val="superscript"/>
    </w:rPr>
  </w:style>
  <w:style w:type="paragraph" w:styleId="Zhlav">
    <w:name w:val="header"/>
    <w:basedOn w:val="Normln"/>
    <w:link w:val="ZhlavChar"/>
    <w:uiPriority w:val="99"/>
    <w:unhideWhenUsed/>
    <w:rsid w:val="00F201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01E7"/>
  </w:style>
  <w:style w:type="paragraph" w:styleId="Zpat">
    <w:name w:val="footer"/>
    <w:basedOn w:val="Normln"/>
    <w:link w:val="ZpatChar"/>
    <w:uiPriority w:val="99"/>
    <w:unhideWhenUsed/>
    <w:rsid w:val="00F201E7"/>
    <w:pPr>
      <w:tabs>
        <w:tab w:val="center" w:pos="4536"/>
        <w:tab w:val="right" w:pos="9072"/>
      </w:tabs>
      <w:spacing w:after="0" w:line="240" w:lineRule="auto"/>
    </w:pPr>
  </w:style>
  <w:style w:type="character" w:customStyle="1" w:styleId="ZpatChar">
    <w:name w:val="Zápatí Char"/>
    <w:basedOn w:val="Standardnpsmoodstavce"/>
    <w:link w:val="Zpat"/>
    <w:uiPriority w:val="99"/>
    <w:rsid w:val="00F201E7"/>
  </w:style>
  <w:style w:type="character" w:styleId="Hypertextovodkaz">
    <w:name w:val="Hyperlink"/>
    <w:basedOn w:val="Standardnpsmoodstavce"/>
    <w:uiPriority w:val="99"/>
    <w:unhideWhenUsed/>
    <w:rsid w:val="00EE7EC2"/>
    <w:rPr>
      <w:color w:val="0000FF" w:themeColor="hyperlink"/>
      <w:u w:val="single"/>
    </w:rPr>
  </w:style>
  <w:style w:type="paragraph" w:styleId="Textbubliny">
    <w:name w:val="Balloon Text"/>
    <w:basedOn w:val="Normln"/>
    <w:link w:val="TextbublinyChar"/>
    <w:uiPriority w:val="99"/>
    <w:semiHidden/>
    <w:unhideWhenUsed/>
    <w:rsid w:val="00A513E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13E0"/>
    <w:rPr>
      <w:rFonts w:ascii="Tahoma" w:hAnsi="Tahoma" w:cs="Tahoma"/>
      <w:sz w:val="16"/>
      <w:szCs w:val="16"/>
    </w:rPr>
  </w:style>
  <w:style w:type="character" w:styleId="Odkaznakoment">
    <w:name w:val="annotation reference"/>
    <w:basedOn w:val="Standardnpsmoodstavce"/>
    <w:uiPriority w:val="99"/>
    <w:semiHidden/>
    <w:unhideWhenUsed/>
    <w:rsid w:val="004E4A4D"/>
    <w:rPr>
      <w:sz w:val="16"/>
      <w:szCs w:val="16"/>
    </w:rPr>
  </w:style>
  <w:style w:type="paragraph" w:styleId="Textkomente">
    <w:name w:val="annotation text"/>
    <w:basedOn w:val="Normln"/>
    <w:link w:val="TextkomenteChar"/>
    <w:uiPriority w:val="99"/>
    <w:semiHidden/>
    <w:unhideWhenUsed/>
    <w:rsid w:val="004E4A4D"/>
    <w:pPr>
      <w:spacing w:line="240" w:lineRule="auto"/>
    </w:pPr>
    <w:rPr>
      <w:sz w:val="20"/>
      <w:szCs w:val="20"/>
    </w:rPr>
  </w:style>
  <w:style w:type="character" w:customStyle="1" w:styleId="TextkomenteChar">
    <w:name w:val="Text komentáře Char"/>
    <w:basedOn w:val="Standardnpsmoodstavce"/>
    <w:link w:val="Textkomente"/>
    <w:uiPriority w:val="99"/>
    <w:semiHidden/>
    <w:rsid w:val="004E4A4D"/>
    <w:rPr>
      <w:sz w:val="20"/>
      <w:szCs w:val="20"/>
    </w:rPr>
  </w:style>
  <w:style w:type="paragraph" w:styleId="Pedmtkomente">
    <w:name w:val="annotation subject"/>
    <w:basedOn w:val="Textkomente"/>
    <w:next w:val="Textkomente"/>
    <w:link w:val="PedmtkomenteChar"/>
    <w:uiPriority w:val="99"/>
    <w:semiHidden/>
    <w:unhideWhenUsed/>
    <w:rsid w:val="004E4A4D"/>
    <w:rPr>
      <w:b/>
      <w:bCs/>
    </w:rPr>
  </w:style>
  <w:style w:type="character" w:customStyle="1" w:styleId="PedmtkomenteChar">
    <w:name w:val="Předmět komentáře Char"/>
    <w:basedOn w:val="TextkomenteChar"/>
    <w:link w:val="Pedmtkomente"/>
    <w:uiPriority w:val="99"/>
    <w:semiHidden/>
    <w:rsid w:val="004E4A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consultations/2013_consolidated_gber/index_en.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information_society/tl/research/priv_invest/pcp/index_en.htm" TargetMode="External"/><Relationship Id="rId4" Type="http://schemas.openxmlformats.org/officeDocument/2006/relationships/settings" Target="settings.xml"/><Relationship Id="rId9" Type="http://schemas.openxmlformats.org/officeDocument/2006/relationships/hyperlink" Target="http://ec.europa.eu/information_society/tl/research/priv_invest/pcp/index_en.h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20</Pages>
  <Words>6736</Words>
  <Characters>39745</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Petr</dc:creator>
  <cp:lastModifiedBy>frantikontb</cp:lastModifiedBy>
  <cp:revision>5</cp:revision>
  <cp:lastPrinted>2014-02-04T08:35:00Z</cp:lastPrinted>
  <dcterms:created xsi:type="dcterms:W3CDTF">2014-02-07T07:51:00Z</dcterms:created>
  <dcterms:modified xsi:type="dcterms:W3CDTF">2014-02-07T14:33:00Z</dcterms:modified>
</cp:coreProperties>
</file>