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3D6" w:rsidRPr="000663D6" w:rsidRDefault="000663D6" w:rsidP="000663D6">
      <w:pPr>
        <w:spacing w:before="120" w:after="120" w:line="240" w:lineRule="auto"/>
        <w:jc w:val="right"/>
        <w:rPr>
          <w:rFonts w:ascii="Times New Roman" w:hAnsi="Times New Roman"/>
          <w:sz w:val="24"/>
          <w:szCs w:val="24"/>
        </w:rPr>
      </w:pPr>
      <w:r w:rsidRPr="000663D6">
        <w:rPr>
          <w:rFonts w:ascii="Times New Roman" w:hAnsi="Times New Roman"/>
          <w:sz w:val="24"/>
          <w:szCs w:val="24"/>
        </w:rPr>
        <w:t>II.</w:t>
      </w:r>
    </w:p>
    <w:p w:rsidR="009C3EBA" w:rsidRPr="009604A2" w:rsidRDefault="009C3EBA" w:rsidP="00DA68A1">
      <w:p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604A2">
        <w:rPr>
          <w:rFonts w:ascii="Times New Roman" w:hAnsi="Times New Roman"/>
          <w:b/>
          <w:sz w:val="24"/>
          <w:szCs w:val="24"/>
        </w:rPr>
        <w:t>Předkládací zpráva</w:t>
      </w:r>
    </w:p>
    <w:p w:rsidR="009C3EBA" w:rsidRPr="009604A2" w:rsidRDefault="009C3EBA" w:rsidP="00DA68A1">
      <w:pPr>
        <w:spacing w:before="120"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3EBA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604A2">
        <w:rPr>
          <w:rFonts w:ascii="Times New Roman" w:hAnsi="Times New Roman"/>
          <w:sz w:val="24"/>
          <w:szCs w:val="24"/>
        </w:rPr>
        <w:t xml:space="preserve">Souhrnné vyhodnocení výsledků programů výzkumu, vývoje a inovací ukončených </w:t>
      </w:r>
      <w:r>
        <w:rPr>
          <w:rFonts w:ascii="Times New Roman" w:hAnsi="Times New Roman"/>
          <w:sz w:val="24"/>
          <w:szCs w:val="24"/>
        </w:rPr>
        <w:t>v roce</w:t>
      </w:r>
      <w:r w:rsidRPr="009604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2012</w:t>
      </w:r>
      <w:r w:rsidRPr="009604A2">
        <w:rPr>
          <w:rFonts w:ascii="Times New Roman" w:hAnsi="Times New Roman"/>
          <w:sz w:val="24"/>
          <w:szCs w:val="24"/>
        </w:rPr>
        <w:t xml:space="preserve"> (dále jen „</w:t>
      </w:r>
      <w:r>
        <w:rPr>
          <w:rFonts w:ascii="Times New Roman" w:hAnsi="Times New Roman"/>
          <w:sz w:val="24"/>
          <w:szCs w:val="24"/>
        </w:rPr>
        <w:t>Vyh</w:t>
      </w:r>
      <w:r w:rsidRPr="009604A2">
        <w:rPr>
          <w:rFonts w:ascii="Times New Roman" w:hAnsi="Times New Roman"/>
          <w:sz w:val="24"/>
          <w:szCs w:val="24"/>
        </w:rPr>
        <w:t>odnocení“) bylo provedeno Radou pro výzkum, vývoj a inovace (dále jen „R</w:t>
      </w:r>
      <w:r>
        <w:rPr>
          <w:rFonts w:ascii="Times New Roman" w:hAnsi="Times New Roman"/>
          <w:sz w:val="24"/>
          <w:szCs w:val="24"/>
        </w:rPr>
        <w:t>ada</w:t>
      </w:r>
      <w:r w:rsidRPr="009604A2">
        <w:rPr>
          <w:rFonts w:ascii="Times New Roman" w:hAnsi="Times New Roman"/>
          <w:sz w:val="24"/>
          <w:szCs w:val="24"/>
        </w:rPr>
        <w:t>“) v souladu s § 35 odst. 2 písm. d) zákona č. 130/2002 Sb., o podpoře výzkumu, experimentálního vývoje a inovací z veřejných prostředků a o změně některých souvisejících zákonů (zákon o podpoře výzkumu, experimentálního vývoje a inovací), ve znění pozdějších předpisů</w:t>
      </w:r>
      <w:r>
        <w:rPr>
          <w:rFonts w:ascii="Times New Roman" w:hAnsi="Times New Roman"/>
          <w:sz w:val="24"/>
          <w:szCs w:val="24"/>
        </w:rPr>
        <w:t>. Vyhodnocení bylo provedeno podle Metodiky hodnocení výsledků výzkumných organizací a hodnocení výsledků ukončených programů</w:t>
      </w:r>
      <w:r w:rsidRPr="00327B80">
        <w:rPr>
          <w:rFonts w:ascii="Times New Roman" w:hAnsi="Times New Roman"/>
          <w:sz w:val="24"/>
          <w:szCs w:val="24"/>
        </w:rPr>
        <w:t xml:space="preserve"> (platn</w:t>
      </w:r>
      <w:r>
        <w:rPr>
          <w:rFonts w:ascii="Times New Roman" w:hAnsi="Times New Roman"/>
          <w:sz w:val="24"/>
          <w:szCs w:val="24"/>
        </w:rPr>
        <w:t>é</w:t>
      </w:r>
      <w:r w:rsidRPr="00327B80">
        <w:rPr>
          <w:rFonts w:ascii="Times New Roman" w:hAnsi="Times New Roman"/>
          <w:sz w:val="24"/>
          <w:szCs w:val="24"/>
        </w:rPr>
        <w:t xml:space="preserve"> pro léta 201</w:t>
      </w:r>
      <w:r>
        <w:rPr>
          <w:rFonts w:ascii="Times New Roman" w:hAnsi="Times New Roman"/>
          <w:sz w:val="24"/>
          <w:szCs w:val="24"/>
        </w:rPr>
        <w:t>3</w:t>
      </w:r>
      <w:r w:rsidRPr="00327B80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ž</w:t>
      </w:r>
      <w:r w:rsidRPr="00327B80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5</w:t>
      </w:r>
      <w:r w:rsidRPr="00327B80">
        <w:rPr>
          <w:rFonts w:ascii="Times New Roman" w:hAnsi="Times New Roman"/>
          <w:sz w:val="24"/>
          <w:szCs w:val="24"/>
        </w:rPr>
        <w:t xml:space="preserve">), schválené usnesením vlády ze dne </w:t>
      </w:r>
      <w:r>
        <w:rPr>
          <w:rFonts w:ascii="Times New Roman" w:hAnsi="Times New Roman"/>
          <w:sz w:val="24"/>
          <w:szCs w:val="24"/>
        </w:rPr>
        <w:t>19</w:t>
      </w:r>
      <w:r w:rsidRPr="00327B8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června</w:t>
      </w:r>
      <w:r w:rsidRPr="00327B80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3</w:t>
      </w:r>
      <w:r w:rsidRPr="00327B80">
        <w:rPr>
          <w:rFonts w:ascii="Times New Roman" w:hAnsi="Times New Roman"/>
          <w:sz w:val="24"/>
          <w:szCs w:val="24"/>
        </w:rPr>
        <w:t xml:space="preserve"> č. </w:t>
      </w:r>
      <w:r>
        <w:rPr>
          <w:rFonts w:ascii="Times New Roman" w:hAnsi="Times New Roman"/>
          <w:sz w:val="24"/>
          <w:szCs w:val="24"/>
        </w:rPr>
        <w:t>47</w:t>
      </w:r>
      <w:r w:rsidRPr="00327B80">
        <w:rPr>
          <w:rFonts w:ascii="Times New Roman" w:hAnsi="Times New Roman"/>
          <w:sz w:val="24"/>
          <w:szCs w:val="24"/>
        </w:rPr>
        <w:t>5 (dále jen „Metodika hodnocení“)</w:t>
      </w:r>
      <w:r>
        <w:rPr>
          <w:rFonts w:ascii="Times New Roman" w:hAnsi="Times New Roman"/>
          <w:sz w:val="24"/>
          <w:szCs w:val="24"/>
        </w:rPr>
        <w:t>, a dále podle Pokynu Rady pro výzkum, vývoj a inovace pro hodnocení výsledků ukončených programů výzkumu, experimentálního vývoje a inovací, schváleného Radou na jejím 285. zasedání dne 30. srpna 2013</w:t>
      </w:r>
      <w:r w:rsidRPr="00327B80">
        <w:rPr>
          <w:rFonts w:ascii="Times New Roman" w:hAnsi="Times New Roman"/>
          <w:sz w:val="24"/>
          <w:szCs w:val="24"/>
        </w:rPr>
        <w:t xml:space="preserve">. </w:t>
      </w:r>
    </w:p>
    <w:p w:rsidR="009C3EBA" w:rsidRDefault="009C3EBA" w:rsidP="00EB32B1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27B80">
        <w:rPr>
          <w:rFonts w:ascii="Times New Roman" w:hAnsi="Times New Roman"/>
          <w:sz w:val="24"/>
          <w:szCs w:val="24"/>
        </w:rPr>
        <w:t xml:space="preserve">Účelem </w:t>
      </w:r>
      <w:r>
        <w:rPr>
          <w:rFonts w:ascii="Times New Roman" w:hAnsi="Times New Roman"/>
          <w:sz w:val="24"/>
          <w:szCs w:val="24"/>
        </w:rPr>
        <w:t>Vyh</w:t>
      </w:r>
      <w:r w:rsidRPr="00327B80">
        <w:rPr>
          <w:rFonts w:ascii="Times New Roman" w:hAnsi="Times New Roman"/>
          <w:sz w:val="24"/>
          <w:szCs w:val="24"/>
        </w:rPr>
        <w:t xml:space="preserve">odnocení </w:t>
      </w:r>
      <w:r>
        <w:rPr>
          <w:rFonts w:ascii="Times New Roman" w:hAnsi="Times New Roman"/>
          <w:sz w:val="24"/>
          <w:szCs w:val="24"/>
        </w:rPr>
        <w:t>je především z</w:t>
      </w:r>
      <w:r w:rsidRPr="001077EA">
        <w:rPr>
          <w:rFonts w:ascii="Times New Roman" w:hAnsi="Times New Roman"/>
          <w:sz w:val="24"/>
          <w:szCs w:val="24"/>
        </w:rPr>
        <w:t>hodnotit využití účelové podpory poskytované podle § 3 odst. 2 zákona o podpoře výzkumu, experimentálního vývoje a inovací a posoudit, zda bylo v ukončených programech dosaženo stanovených cílů</w:t>
      </w:r>
      <w:r>
        <w:rPr>
          <w:rFonts w:ascii="Times New Roman" w:hAnsi="Times New Roman"/>
          <w:sz w:val="24"/>
          <w:szCs w:val="24"/>
        </w:rPr>
        <w:t xml:space="preserve">. Také byl posouzen </w:t>
      </w:r>
      <w:r w:rsidRPr="001077EA">
        <w:rPr>
          <w:rFonts w:ascii="Times New Roman" w:hAnsi="Times New Roman"/>
          <w:sz w:val="24"/>
          <w:szCs w:val="24"/>
        </w:rPr>
        <w:t>soulad s dokumentem Národní priority orientovaného výzkumu, experimentálního vývoje a inovací, který byl schválen usnesením vlády ze dne 19. července 2012 č. 552 (dále jen „Priority“)</w:t>
      </w:r>
      <w:r>
        <w:rPr>
          <w:rFonts w:ascii="Times New Roman" w:hAnsi="Times New Roman"/>
          <w:sz w:val="24"/>
          <w:szCs w:val="24"/>
        </w:rPr>
        <w:t>.</w:t>
      </w:r>
    </w:p>
    <w:p w:rsidR="009C3EBA" w:rsidRDefault="009C3EBA" w:rsidP="00EB32B1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Součástí materiálu je rovněž vyjádření k jednotlivým opatřením z usnesení vlády ze dne 15. května 2013 č. 346, kterým vláda uložila poskytovatelům a Radě důsledně uplatňovat § </w:t>
      </w:r>
      <w:smartTag w:uri="urn:schemas-microsoft-com:office:smarttags" w:element="metricconverter">
        <w:smartTagPr>
          <w:attr w:name="ProductID" w:val="13 a"/>
        </w:smartTagPr>
        <w:r>
          <w:rPr>
            <w:rFonts w:ascii="Times New Roman" w:hAnsi="Times New Roman"/>
            <w:sz w:val="24"/>
            <w:szCs w:val="24"/>
          </w:rPr>
          <w:t>13 a</w:t>
        </w:r>
      </w:smartTag>
      <w:r>
        <w:rPr>
          <w:rFonts w:ascii="Times New Roman" w:hAnsi="Times New Roman"/>
          <w:sz w:val="24"/>
          <w:szCs w:val="24"/>
        </w:rPr>
        <w:t xml:space="preserve"> 14 zákona </w:t>
      </w:r>
      <w:r w:rsidRPr="00327B80">
        <w:rPr>
          <w:rFonts w:ascii="Times New Roman" w:hAnsi="Times New Roman"/>
          <w:sz w:val="24"/>
          <w:szCs w:val="24"/>
        </w:rPr>
        <w:t>o podpoře výzkumu, experimentálního vývoje a inovací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9C3EBA" w:rsidRDefault="009C3EBA" w:rsidP="00EB32B1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Vzhledem k aktuálně řešené problematice změny evaluačních mechanismů výzkumu, vývoje a inovací v ČR v souladu s opatřením č. 18 </w:t>
      </w:r>
      <w:r w:rsidRPr="006558F5">
        <w:rPr>
          <w:rFonts w:ascii="Times New Roman" w:hAnsi="Times New Roman"/>
          <w:sz w:val="24"/>
          <w:szCs w:val="24"/>
        </w:rPr>
        <w:t>Aktualizace Národní politiky výzkumu, vývoje a</w:t>
      </w:r>
      <w:r>
        <w:rPr>
          <w:rFonts w:ascii="Times New Roman" w:hAnsi="Times New Roman"/>
          <w:sz w:val="24"/>
          <w:szCs w:val="24"/>
        </w:rPr>
        <w:t> </w:t>
      </w:r>
      <w:r w:rsidRPr="006558F5">
        <w:rPr>
          <w:rFonts w:ascii="Times New Roman" w:hAnsi="Times New Roman"/>
          <w:sz w:val="24"/>
          <w:szCs w:val="24"/>
        </w:rPr>
        <w:t>inovací České republiky na léta 2009 až 2015 s výhledem do roku 2020</w:t>
      </w:r>
      <w:r>
        <w:rPr>
          <w:rFonts w:ascii="Times New Roman" w:hAnsi="Times New Roman"/>
          <w:sz w:val="24"/>
          <w:szCs w:val="24"/>
        </w:rPr>
        <w:t xml:space="preserve"> schválené usnesením vlády </w:t>
      </w:r>
      <w:r w:rsidRPr="006558F5">
        <w:rPr>
          <w:rFonts w:ascii="Times New Roman" w:hAnsi="Times New Roman"/>
          <w:sz w:val="24"/>
          <w:szCs w:val="24"/>
        </w:rPr>
        <w:t xml:space="preserve">ze dne 24. dubna 2013 č. </w:t>
      </w:r>
      <w:smartTag w:uri="urn:schemas-microsoft-com:office:smarttags" w:element="metricconverter">
        <w:smartTagPr>
          <w:attr w:name="ProductID" w:val="294, a"/>
        </w:smartTagPr>
        <w:r w:rsidRPr="006558F5">
          <w:rPr>
            <w:rFonts w:ascii="Times New Roman" w:hAnsi="Times New Roman"/>
            <w:sz w:val="24"/>
            <w:szCs w:val="24"/>
          </w:rPr>
          <w:t>294</w:t>
        </w:r>
        <w:r>
          <w:rPr>
            <w:rFonts w:ascii="Times New Roman" w:hAnsi="Times New Roman"/>
            <w:sz w:val="24"/>
            <w:szCs w:val="24"/>
          </w:rPr>
          <w:t>, a</w:t>
        </w:r>
      </w:smartTag>
      <w:r>
        <w:rPr>
          <w:rFonts w:ascii="Times New Roman" w:hAnsi="Times New Roman"/>
          <w:sz w:val="24"/>
          <w:szCs w:val="24"/>
        </w:rPr>
        <w:t xml:space="preserve"> také s ohledem na připomínky, vznesené v rámci mezirezortního připomínkového řízení, poukazující na nedostatečnou přidanou hodnotu Vyhodnocení, změnila Rada přístup k Vyhodnocení. Materiál obsahuje kromě základních povinných údajů informativního charakteru specifikovaných Metodikou hodnocení také podrobnější analytický rozbor umožňující pohled na orientovaný výzkum financovaný prostřednictvím programů výzkumu, vývoje a inovací (dále jen „Programy“) v širších souvislostech.</w:t>
      </w:r>
    </w:p>
    <w:p w:rsidR="009C3EBA" w:rsidRPr="001077EA" w:rsidRDefault="009C3EBA" w:rsidP="00EB32B1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závěru části III. materiálu Rada uvádí doporučení pro poskytovatele </w:t>
      </w:r>
      <w:r w:rsidRPr="006558F5">
        <w:rPr>
          <w:rFonts w:ascii="Times New Roman" w:hAnsi="Times New Roman"/>
          <w:sz w:val="24"/>
          <w:szCs w:val="24"/>
        </w:rPr>
        <w:t xml:space="preserve">účelové podpory podle § 3 odst. 2 písm. b) zákona </w:t>
      </w:r>
      <w:r w:rsidR="00424990" w:rsidRPr="00424990">
        <w:rPr>
          <w:rFonts w:ascii="Times New Roman" w:hAnsi="Times New Roman"/>
          <w:sz w:val="24"/>
          <w:szCs w:val="24"/>
        </w:rPr>
        <w:t>č. 130/2002 Sb.</w:t>
      </w:r>
      <w:r w:rsidR="00CB7BAB">
        <w:rPr>
          <w:rFonts w:ascii="Times New Roman" w:hAnsi="Times New Roman"/>
          <w:sz w:val="24"/>
          <w:szCs w:val="24"/>
        </w:rPr>
        <w:t>,</w:t>
      </w:r>
      <w:r w:rsidR="00424990" w:rsidRPr="00424990">
        <w:rPr>
          <w:rFonts w:ascii="Times New Roman" w:hAnsi="Times New Roman"/>
          <w:sz w:val="24"/>
          <w:szCs w:val="24"/>
        </w:rPr>
        <w:t xml:space="preserve"> o podpoře výzkumu, experimentálního vývoje a inovací z veřejných prostředků a o změně některých souvisejících zákonů (zákon o podpoře výzkumu, experimentálního vývoje a inovací)</w:t>
      </w:r>
      <w:r w:rsidR="00CB7BAB">
        <w:rPr>
          <w:rFonts w:ascii="Times New Roman" w:hAnsi="Times New Roman"/>
          <w:sz w:val="24"/>
          <w:szCs w:val="24"/>
        </w:rPr>
        <w:t xml:space="preserve">, </w:t>
      </w:r>
      <w:bookmarkStart w:id="0" w:name="_GoBack"/>
      <w:bookmarkEnd w:id="0"/>
      <w:r w:rsidR="00424990">
        <w:rPr>
          <w:rFonts w:ascii="Times New Roman" w:hAnsi="Times New Roman"/>
          <w:sz w:val="24"/>
          <w:szCs w:val="24"/>
        </w:rPr>
        <w:t>ve znění pozdějších předpisů</w:t>
      </w:r>
      <w:r>
        <w:rPr>
          <w:rFonts w:ascii="Times New Roman" w:hAnsi="Times New Roman"/>
          <w:sz w:val="24"/>
          <w:szCs w:val="24"/>
        </w:rPr>
        <w:t xml:space="preserve"> (dále jen „Poskytovatelé“) využitelná při přípravě a</w:t>
      </w:r>
      <w:r w:rsidR="000663D6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realizaci navazujících nebo nových Programů.</w:t>
      </w:r>
    </w:p>
    <w:p w:rsidR="009C3EBA" w:rsidRDefault="009C3EBA" w:rsidP="00EB32B1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Předmětem Vyhodnocení je devět Programů čtyř Poskytovatelů: Akademie věd ČR, Ministerstva obrany, </w:t>
      </w:r>
      <w:r w:rsidR="0039184C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inisterstva školství, mládeže a tělovýchovy a Ministerstva zemědělství. V průběhu realizace bylo v letech 1993 – 2012 podpořeno celkem 3 489 projektů či veřejných zakázek finanční částkou v celkové výši </w:t>
      </w:r>
      <w:smartTag w:uri="urn:schemas-microsoft-com:office:smarttags" w:element="metricconverter">
        <w:smartTagPr>
          <w:attr w:name="ProductID" w:val="14 661 mil"/>
        </w:smartTagPr>
        <w:r>
          <w:rPr>
            <w:rFonts w:ascii="Times New Roman" w:hAnsi="Times New Roman"/>
            <w:sz w:val="24"/>
            <w:szCs w:val="24"/>
          </w:rPr>
          <w:t>14 661 mil</w:t>
        </w:r>
      </w:smartTag>
      <w:r>
        <w:rPr>
          <w:rFonts w:ascii="Times New Roman" w:hAnsi="Times New Roman"/>
          <w:sz w:val="24"/>
          <w:szCs w:val="24"/>
        </w:rPr>
        <w:t xml:space="preserve">. Kč, podpora ze státního rozpočtu na výzkum, vývoj a inovace (dále jen „SR“) činila celkem </w:t>
      </w:r>
      <w:smartTag w:uri="urn:schemas-microsoft-com:office:smarttags" w:element="metricconverter">
        <w:smartTagPr>
          <w:attr w:name="ProductID" w:val="9 595 mil"/>
        </w:smartTagPr>
        <w:r>
          <w:rPr>
            <w:rFonts w:ascii="Times New Roman" w:hAnsi="Times New Roman"/>
            <w:sz w:val="24"/>
            <w:szCs w:val="24"/>
          </w:rPr>
          <w:t>9 595 mil</w:t>
        </w:r>
      </w:smartTag>
      <w:r>
        <w:rPr>
          <w:rFonts w:ascii="Times New Roman" w:hAnsi="Times New Roman"/>
          <w:sz w:val="24"/>
          <w:szCs w:val="24"/>
        </w:rPr>
        <w:t>. Kč, tj.</w:t>
      </w:r>
      <w:r w:rsidR="000663D6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65,44 %. </w:t>
      </w:r>
    </w:p>
    <w:p w:rsidR="009C3EBA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Programech Ministerstva školství, mládeže a tělovýchovy se nacházejí rovněž projekty ukončené před rokem 2002 (341 projekt z celkového počtu 3 489 projektů), ke kterým </w:t>
      </w:r>
      <w:r w:rsidR="000B794B">
        <w:rPr>
          <w:rFonts w:ascii="Times New Roman" w:hAnsi="Times New Roman"/>
          <w:sz w:val="24"/>
          <w:szCs w:val="24"/>
        </w:rPr>
        <w:t xml:space="preserve">Poskytovatel </w:t>
      </w:r>
      <w:r>
        <w:rPr>
          <w:rFonts w:ascii="Times New Roman" w:hAnsi="Times New Roman"/>
          <w:sz w:val="24"/>
          <w:szCs w:val="24"/>
        </w:rPr>
        <w:t xml:space="preserve">zpětně nedoplnil hodnocení úspěšnosti, jelikož tato povinnost před účinností </w:t>
      </w:r>
      <w:r>
        <w:rPr>
          <w:rFonts w:ascii="Times New Roman" w:hAnsi="Times New Roman"/>
          <w:sz w:val="24"/>
          <w:szCs w:val="24"/>
        </w:rPr>
        <w:lastRenderedPageBreak/>
        <w:t xml:space="preserve">zákona o podpoře výzkumu, experimentálního vývoje a inovací neexistovala. Pro účely dalšího hodnocení byly proto využity pouze údaje o projektech s hodnocením </w:t>
      </w:r>
      <w:r w:rsidR="000B794B">
        <w:rPr>
          <w:rFonts w:ascii="Times New Roman" w:hAnsi="Times New Roman"/>
          <w:sz w:val="24"/>
          <w:szCs w:val="24"/>
        </w:rPr>
        <w:t>Poskytovatele</w:t>
      </w:r>
      <w:r>
        <w:rPr>
          <w:rFonts w:ascii="Times New Roman" w:hAnsi="Times New Roman"/>
          <w:sz w:val="24"/>
          <w:szCs w:val="24"/>
        </w:rPr>
        <w:t>.</w:t>
      </w:r>
    </w:p>
    <w:p w:rsidR="009C3EBA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Souhrnně za všechny Programy bylo na 3 148 projektů, které </w:t>
      </w:r>
      <w:r w:rsidR="0039184C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oskytovatelé řádně zhodnotili, vynaloženo 13</w:t>
      </w:r>
      <w:r w:rsidR="000C2841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382</w:t>
      </w:r>
      <w:r w:rsidR="000C2841">
        <w:rPr>
          <w:rFonts w:ascii="Times New Roman" w:hAnsi="Times New Roman"/>
          <w:sz w:val="24"/>
          <w:szCs w:val="24"/>
        </w:rPr>
        <w:t>,05</w:t>
      </w:r>
      <w:r>
        <w:rPr>
          <w:rFonts w:ascii="Times New Roman" w:hAnsi="Times New Roman"/>
          <w:sz w:val="24"/>
          <w:szCs w:val="24"/>
        </w:rPr>
        <w:t xml:space="preserve"> mil. Kč, přičemž podpora ze SR ve výši 9</w:t>
      </w:r>
      <w:r w:rsidR="000C2841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074</w:t>
      </w:r>
      <w:r w:rsidR="000C2841">
        <w:rPr>
          <w:rFonts w:ascii="Times New Roman" w:hAnsi="Times New Roman"/>
          <w:sz w:val="24"/>
          <w:szCs w:val="24"/>
        </w:rPr>
        <w:t>,87</w:t>
      </w:r>
      <w:r>
        <w:rPr>
          <w:rFonts w:ascii="Times New Roman" w:hAnsi="Times New Roman"/>
          <w:sz w:val="24"/>
          <w:szCs w:val="24"/>
        </w:rPr>
        <w:t xml:space="preserve"> mil. Kč tvořila 67,81 %. Z uvedené celkové podpory ze SR připadlo 5</w:t>
      </w:r>
      <w:r w:rsidR="00F2737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518</w:t>
      </w:r>
      <w:r w:rsidR="00F27370">
        <w:rPr>
          <w:rFonts w:ascii="Times New Roman" w:hAnsi="Times New Roman"/>
          <w:sz w:val="24"/>
          <w:szCs w:val="24"/>
        </w:rPr>
        <w:t>,25</w:t>
      </w:r>
      <w:r>
        <w:rPr>
          <w:rFonts w:ascii="Times New Roman" w:hAnsi="Times New Roman"/>
          <w:sz w:val="24"/>
          <w:szCs w:val="24"/>
        </w:rPr>
        <w:t> mil. Kč (60,81 %) na pět Programů Ministerstva školství, mládeže a tělovýchovy, 1</w:t>
      </w:r>
      <w:r w:rsidR="00F2737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507</w:t>
      </w:r>
      <w:r w:rsidR="00F27370">
        <w:rPr>
          <w:rFonts w:ascii="Times New Roman" w:hAnsi="Times New Roman"/>
          <w:sz w:val="24"/>
          <w:szCs w:val="24"/>
        </w:rPr>
        <w:t>,49</w:t>
      </w:r>
      <w:r>
        <w:rPr>
          <w:rFonts w:ascii="Times New Roman" w:hAnsi="Times New Roman"/>
          <w:sz w:val="24"/>
          <w:szCs w:val="24"/>
        </w:rPr>
        <w:t> mil. Kč (16,61 %) na jeden Program Akademie věd ČR, 1</w:t>
      </w:r>
      <w:r w:rsidR="00F2737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230</w:t>
      </w:r>
      <w:r w:rsidR="00F27370">
        <w:rPr>
          <w:rFonts w:ascii="Times New Roman" w:hAnsi="Times New Roman"/>
          <w:sz w:val="24"/>
          <w:szCs w:val="24"/>
        </w:rPr>
        <w:t>,43</w:t>
      </w:r>
      <w:r>
        <w:rPr>
          <w:rFonts w:ascii="Times New Roman" w:hAnsi="Times New Roman"/>
          <w:sz w:val="24"/>
          <w:szCs w:val="24"/>
        </w:rPr>
        <w:t xml:space="preserve"> mil. Kč (13,56 %) na jeden Program Ministerstva zemědělství a 81</w:t>
      </w:r>
      <w:r w:rsidR="00F27370">
        <w:rPr>
          <w:rFonts w:ascii="Times New Roman" w:hAnsi="Times New Roman"/>
          <w:sz w:val="24"/>
          <w:szCs w:val="24"/>
        </w:rPr>
        <w:t>7,70</w:t>
      </w:r>
      <w:r>
        <w:rPr>
          <w:rFonts w:ascii="Times New Roman" w:hAnsi="Times New Roman"/>
          <w:sz w:val="24"/>
          <w:szCs w:val="24"/>
        </w:rPr>
        <w:t xml:space="preserve"> mil. Kč (9,01 %) na dva Programy Ministerstva obrany.</w:t>
      </w:r>
      <w:r w:rsidRPr="009604A2">
        <w:rPr>
          <w:rFonts w:ascii="Times New Roman" w:hAnsi="Times New Roman"/>
          <w:sz w:val="24"/>
          <w:szCs w:val="24"/>
        </w:rPr>
        <w:t xml:space="preserve"> </w:t>
      </w:r>
    </w:p>
    <w:p w:rsidR="009C3EBA" w:rsidRPr="000E5969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E5969">
        <w:rPr>
          <w:rFonts w:ascii="Times New Roman" w:hAnsi="Times New Roman"/>
          <w:sz w:val="24"/>
          <w:szCs w:val="24"/>
        </w:rPr>
        <w:t xml:space="preserve">Realizací hodnocených </w:t>
      </w:r>
      <w:r>
        <w:rPr>
          <w:rFonts w:ascii="Times New Roman" w:hAnsi="Times New Roman"/>
          <w:sz w:val="24"/>
          <w:szCs w:val="24"/>
        </w:rPr>
        <w:t>P</w:t>
      </w:r>
      <w:r w:rsidRPr="000E5969">
        <w:rPr>
          <w:rFonts w:ascii="Times New Roman" w:hAnsi="Times New Roman"/>
          <w:sz w:val="24"/>
          <w:szCs w:val="24"/>
        </w:rPr>
        <w:t xml:space="preserve">rogramů bylo ve většině případů dosaženo předpokládaných cílů. Vznikl odpovídající počet aplikovaných výsledků s potenciálem k dalšímu praktickému využití. Rovněž byl vytvořen dostatečný počet hodnotných publikací. Byl také zaznamenán žádoucí nárůst podílu aplikovaných výsledků ve srovnání s dřívějšími </w:t>
      </w:r>
      <w:r>
        <w:rPr>
          <w:rFonts w:ascii="Times New Roman" w:hAnsi="Times New Roman"/>
          <w:sz w:val="24"/>
          <w:szCs w:val="24"/>
        </w:rPr>
        <w:t>P</w:t>
      </w:r>
      <w:r w:rsidRPr="000E5969">
        <w:rPr>
          <w:rFonts w:ascii="Times New Roman" w:hAnsi="Times New Roman"/>
          <w:sz w:val="24"/>
          <w:szCs w:val="24"/>
        </w:rPr>
        <w:t xml:space="preserve">rogramy. </w:t>
      </w:r>
    </w:p>
    <w:p w:rsidR="009C3EBA" w:rsidRPr="000E5969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E5969">
        <w:rPr>
          <w:rFonts w:ascii="Times New Roman" w:hAnsi="Times New Roman"/>
          <w:sz w:val="24"/>
          <w:szCs w:val="24"/>
        </w:rPr>
        <w:t xml:space="preserve">Na základě údajů od </w:t>
      </w:r>
      <w:r w:rsidR="0039184C">
        <w:rPr>
          <w:rFonts w:ascii="Times New Roman" w:hAnsi="Times New Roman"/>
          <w:sz w:val="24"/>
          <w:szCs w:val="24"/>
        </w:rPr>
        <w:t>P</w:t>
      </w:r>
      <w:r w:rsidRPr="000E5969">
        <w:rPr>
          <w:rFonts w:ascii="Times New Roman" w:hAnsi="Times New Roman"/>
          <w:sz w:val="24"/>
          <w:szCs w:val="24"/>
        </w:rPr>
        <w:t xml:space="preserve">oskytovatelů Rada posoudila soulad </w:t>
      </w:r>
      <w:r>
        <w:rPr>
          <w:rFonts w:ascii="Times New Roman" w:hAnsi="Times New Roman"/>
          <w:sz w:val="24"/>
          <w:szCs w:val="24"/>
        </w:rPr>
        <w:t>Programů s Prioritami a </w:t>
      </w:r>
      <w:r w:rsidRPr="000E5969">
        <w:rPr>
          <w:rFonts w:ascii="Times New Roman" w:hAnsi="Times New Roman"/>
          <w:sz w:val="24"/>
          <w:szCs w:val="24"/>
        </w:rPr>
        <w:t xml:space="preserve">hodnotí jej jako dostatečný. </w:t>
      </w:r>
    </w:p>
    <w:p w:rsidR="009C3EBA" w:rsidRPr="000E5969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E5969">
        <w:rPr>
          <w:rFonts w:ascii="Times New Roman" w:hAnsi="Times New Roman"/>
          <w:sz w:val="24"/>
          <w:szCs w:val="24"/>
        </w:rPr>
        <w:t xml:space="preserve">Hlavním přínosem </w:t>
      </w:r>
      <w:r>
        <w:rPr>
          <w:rFonts w:ascii="Times New Roman" w:hAnsi="Times New Roman"/>
          <w:sz w:val="24"/>
          <w:szCs w:val="24"/>
        </w:rPr>
        <w:t>P</w:t>
      </w:r>
      <w:r w:rsidRPr="000E5969">
        <w:rPr>
          <w:rFonts w:ascii="Times New Roman" w:hAnsi="Times New Roman"/>
          <w:sz w:val="24"/>
          <w:szCs w:val="24"/>
        </w:rPr>
        <w:t xml:space="preserve">rogramu </w:t>
      </w:r>
      <w:r w:rsidRPr="009D60B9">
        <w:rPr>
          <w:rFonts w:ascii="Times New Roman" w:hAnsi="Times New Roman"/>
          <w:sz w:val="24"/>
          <w:szCs w:val="24"/>
        </w:rPr>
        <w:t>Nanotechnologie pro společnost</w:t>
      </w:r>
      <w:r w:rsidRPr="000E5969">
        <w:rPr>
          <w:rFonts w:ascii="Times New Roman" w:hAnsi="Times New Roman"/>
          <w:sz w:val="24"/>
          <w:szCs w:val="24"/>
        </w:rPr>
        <w:t xml:space="preserve"> Akademie věd </w:t>
      </w:r>
      <w:r>
        <w:rPr>
          <w:rFonts w:ascii="Times New Roman" w:hAnsi="Times New Roman"/>
          <w:sz w:val="24"/>
          <w:szCs w:val="24"/>
        </w:rPr>
        <w:t xml:space="preserve">ČR </w:t>
      </w:r>
      <w:r w:rsidRPr="000E5969">
        <w:rPr>
          <w:rFonts w:ascii="Times New Roman" w:hAnsi="Times New Roman"/>
          <w:sz w:val="24"/>
          <w:szCs w:val="24"/>
        </w:rPr>
        <w:t xml:space="preserve">byly aplikované výsledky, zejména patenty. Přestože ještě </w:t>
      </w:r>
      <w:r>
        <w:rPr>
          <w:rFonts w:ascii="Times New Roman" w:hAnsi="Times New Roman"/>
          <w:sz w:val="24"/>
          <w:szCs w:val="24"/>
        </w:rPr>
        <w:t>není detailně známa</w:t>
      </w:r>
      <w:r w:rsidRPr="000E5969">
        <w:rPr>
          <w:rFonts w:ascii="Times New Roman" w:hAnsi="Times New Roman"/>
          <w:sz w:val="24"/>
          <w:szCs w:val="24"/>
        </w:rPr>
        <w:t xml:space="preserve"> úroveň jejich praktického využití, potenciál ke komercializaci je vysoký. Program zároveň přinesl velké množství vysoce ceněných publikací. Rada ve shodě s </w:t>
      </w:r>
      <w:r w:rsidR="000B794B">
        <w:rPr>
          <w:rFonts w:ascii="Times New Roman" w:hAnsi="Times New Roman"/>
          <w:sz w:val="24"/>
          <w:szCs w:val="24"/>
        </w:rPr>
        <w:t>P</w:t>
      </w:r>
      <w:r w:rsidR="000B794B" w:rsidRPr="000E5969">
        <w:rPr>
          <w:rFonts w:ascii="Times New Roman" w:hAnsi="Times New Roman"/>
          <w:sz w:val="24"/>
          <w:szCs w:val="24"/>
        </w:rPr>
        <w:t xml:space="preserve">oskytovatelem </w:t>
      </w:r>
      <w:r w:rsidRPr="000E5969">
        <w:rPr>
          <w:rFonts w:ascii="Times New Roman" w:hAnsi="Times New Roman"/>
          <w:sz w:val="24"/>
          <w:szCs w:val="24"/>
        </w:rPr>
        <w:t>konstatuje naplnění cílů programu</w:t>
      </w:r>
      <w:r>
        <w:rPr>
          <w:rFonts w:ascii="Times New Roman" w:hAnsi="Times New Roman"/>
          <w:sz w:val="24"/>
          <w:szCs w:val="24"/>
        </w:rPr>
        <w:t>.</w:t>
      </w:r>
    </w:p>
    <w:p w:rsidR="009C3EBA" w:rsidRPr="000E5969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Oba P</w:t>
      </w:r>
      <w:r w:rsidRPr="000E5969">
        <w:rPr>
          <w:rFonts w:ascii="Times New Roman" w:hAnsi="Times New Roman"/>
          <w:sz w:val="24"/>
          <w:szCs w:val="24"/>
        </w:rPr>
        <w:t xml:space="preserve">rogramy Ministerstva obrany byly zaměřeny především na tvorbu aplikovaných výsledků pro praktické využití. Tento cíl byl naplněn. Doplňkově vzniklé publikace jsou odpovídající kvality. Rada souhlasí s tvrzením </w:t>
      </w:r>
      <w:r w:rsidR="000B794B">
        <w:rPr>
          <w:rFonts w:ascii="Times New Roman" w:hAnsi="Times New Roman"/>
          <w:sz w:val="24"/>
          <w:szCs w:val="24"/>
        </w:rPr>
        <w:t>P</w:t>
      </w:r>
      <w:r w:rsidR="000B794B" w:rsidRPr="000E5969">
        <w:rPr>
          <w:rFonts w:ascii="Times New Roman" w:hAnsi="Times New Roman"/>
          <w:sz w:val="24"/>
          <w:szCs w:val="24"/>
        </w:rPr>
        <w:t>oskytovatele</w:t>
      </w:r>
      <w:r w:rsidRPr="000E5969">
        <w:rPr>
          <w:rFonts w:ascii="Times New Roman" w:hAnsi="Times New Roman"/>
          <w:sz w:val="24"/>
          <w:szCs w:val="24"/>
        </w:rPr>
        <w:t xml:space="preserve">, že u </w:t>
      </w:r>
      <w:r>
        <w:rPr>
          <w:rFonts w:ascii="Times New Roman" w:hAnsi="Times New Roman"/>
          <w:sz w:val="24"/>
          <w:szCs w:val="24"/>
        </w:rPr>
        <w:t>obou programů</w:t>
      </w:r>
      <w:r w:rsidRPr="000E5969">
        <w:rPr>
          <w:rFonts w:ascii="Times New Roman" w:hAnsi="Times New Roman"/>
          <w:sz w:val="24"/>
          <w:szCs w:val="24"/>
        </w:rPr>
        <w:t xml:space="preserve"> bylo dosaženo jejich cílů.</w:t>
      </w:r>
    </w:p>
    <w:p w:rsidR="009C3EBA" w:rsidRPr="000E5969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E5969">
        <w:rPr>
          <w:rFonts w:ascii="Times New Roman" w:hAnsi="Times New Roman"/>
          <w:sz w:val="24"/>
          <w:szCs w:val="24"/>
        </w:rPr>
        <w:t xml:space="preserve">Hodnocení programů Ministerstva školství, mládeže a tělovýchovy je komplikováno délkou jejich trvání a zaměřením na tzv. horizontální aktivity. Do roku 2002 neexistovala povinnost předávat výsledky do </w:t>
      </w:r>
      <w:r>
        <w:rPr>
          <w:rFonts w:ascii="Times New Roman" w:hAnsi="Times New Roman"/>
          <w:sz w:val="24"/>
          <w:szCs w:val="24"/>
        </w:rPr>
        <w:t>Informačního systému výzkumu, vývoje a inovací, proto u </w:t>
      </w:r>
      <w:r w:rsidRPr="000E5969">
        <w:rPr>
          <w:rFonts w:ascii="Times New Roman" w:hAnsi="Times New Roman"/>
          <w:sz w:val="24"/>
          <w:szCs w:val="24"/>
        </w:rPr>
        <w:t xml:space="preserve">mnoha starších projektů výsledky chybí. U programů tohoto resortu se vyskytovaly projekty (cca 2 % všech projektů) s vynikajícím hodnocením </w:t>
      </w:r>
      <w:r w:rsidR="000B794B">
        <w:rPr>
          <w:rFonts w:ascii="Times New Roman" w:hAnsi="Times New Roman"/>
          <w:sz w:val="24"/>
          <w:szCs w:val="24"/>
        </w:rPr>
        <w:t>P</w:t>
      </w:r>
      <w:r w:rsidR="000B794B" w:rsidRPr="000E5969">
        <w:rPr>
          <w:rFonts w:ascii="Times New Roman" w:hAnsi="Times New Roman"/>
          <w:sz w:val="24"/>
          <w:szCs w:val="24"/>
        </w:rPr>
        <w:t>oskytovatele</w:t>
      </w:r>
      <w:r w:rsidRPr="000E5969">
        <w:rPr>
          <w:rFonts w:ascii="Times New Roman" w:hAnsi="Times New Roman"/>
          <w:sz w:val="24"/>
          <w:szCs w:val="24"/>
        </w:rPr>
        <w:t xml:space="preserve">, přestože nedosáhly žádného výsledku. </w:t>
      </w:r>
    </w:p>
    <w:p w:rsidR="009C3EBA" w:rsidRPr="000E5969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E5969">
        <w:rPr>
          <w:rFonts w:ascii="Times New Roman" w:hAnsi="Times New Roman"/>
          <w:sz w:val="24"/>
          <w:szCs w:val="24"/>
        </w:rPr>
        <w:t xml:space="preserve">S jinými cíli, než je tvorba výsledků, byly realizovány především </w:t>
      </w:r>
      <w:r>
        <w:rPr>
          <w:rFonts w:ascii="Times New Roman" w:hAnsi="Times New Roman"/>
          <w:sz w:val="24"/>
          <w:szCs w:val="24"/>
        </w:rPr>
        <w:t>P</w:t>
      </w:r>
      <w:r w:rsidRPr="000E5969">
        <w:rPr>
          <w:rFonts w:ascii="Times New Roman" w:hAnsi="Times New Roman"/>
          <w:sz w:val="24"/>
          <w:szCs w:val="24"/>
        </w:rPr>
        <w:t xml:space="preserve">rogramy </w:t>
      </w:r>
      <w:r>
        <w:rPr>
          <w:rFonts w:ascii="Times New Roman" w:hAnsi="Times New Roman"/>
          <w:sz w:val="24"/>
          <w:szCs w:val="24"/>
        </w:rPr>
        <w:t>EUPRO</w:t>
      </w:r>
      <w:r w:rsidRPr="000E596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INGO</w:t>
      </w:r>
      <w:r w:rsidRPr="000E5969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 </w:t>
      </w:r>
      <w:r w:rsidRPr="000E5969">
        <w:rPr>
          <w:rFonts w:ascii="Times New Roman" w:hAnsi="Times New Roman"/>
          <w:sz w:val="24"/>
          <w:szCs w:val="24"/>
        </w:rPr>
        <w:t xml:space="preserve">částečně </w:t>
      </w:r>
      <w:r>
        <w:rPr>
          <w:rFonts w:ascii="Times New Roman" w:hAnsi="Times New Roman"/>
          <w:sz w:val="24"/>
          <w:szCs w:val="24"/>
        </w:rPr>
        <w:t>KONTAKT</w:t>
      </w:r>
      <w:r w:rsidRPr="000E5969">
        <w:rPr>
          <w:rFonts w:ascii="Times New Roman" w:hAnsi="Times New Roman"/>
          <w:sz w:val="24"/>
          <w:szCs w:val="24"/>
        </w:rPr>
        <w:t xml:space="preserve"> (podpora mobilit). Hlavním přínosem těchto programů je zapojení českých vědců a výzkumných pracovišť do mezinárodních sítí a vytvoření podmínek pro mezinárodní spolupráci ve </w:t>
      </w:r>
      <w:r>
        <w:rPr>
          <w:rFonts w:ascii="Times New Roman" w:hAnsi="Times New Roman"/>
          <w:sz w:val="24"/>
          <w:szCs w:val="24"/>
        </w:rPr>
        <w:t>výzkumu, vývoji a inovacích</w:t>
      </w:r>
      <w:r w:rsidRPr="000E5969">
        <w:rPr>
          <w:rFonts w:ascii="Times New Roman" w:hAnsi="Times New Roman"/>
          <w:sz w:val="24"/>
          <w:szCs w:val="24"/>
        </w:rPr>
        <w:t xml:space="preserve">. Z hlediska výsledků lze ocenit především zorganizované workshopy a v případě programů </w:t>
      </w:r>
      <w:r>
        <w:rPr>
          <w:rFonts w:ascii="Times New Roman" w:hAnsi="Times New Roman"/>
          <w:sz w:val="24"/>
          <w:szCs w:val="24"/>
        </w:rPr>
        <w:t>INGO</w:t>
      </w:r>
      <w:r w:rsidRPr="000E5969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KONTAKT</w:t>
      </w:r>
      <w:r w:rsidRPr="000E5969">
        <w:rPr>
          <w:rFonts w:ascii="Times New Roman" w:hAnsi="Times New Roman"/>
          <w:sz w:val="24"/>
          <w:szCs w:val="24"/>
        </w:rPr>
        <w:t xml:space="preserve"> rovněž kvalitní publikace. Rada shodně s </w:t>
      </w:r>
      <w:r w:rsidR="000B794B">
        <w:rPr>
          <w:rFonts w:ascii="Times New Roman" w:hAnsi="Times New Roman"/>
          <w:sz w:val="24"/>
          <w:szCs w:val="24"/>
        </w:rPr>
        <w:t>P</w:t>
      </w:r>
      <w:r w:rsidR="000B794B" w:rsidRPr="000E5969">
        <w:rPr>
          <w:rFonts w:ascii="Times New Roman" w:hAnsi="Times New Roman"/>
          <w:sz w:val="24"/>
          <w:szCs w:val="24"/>
        </w:rPr>
        <w:t xml:space="preserve">oskytovatelem </w:t>
      </w:r>
      <w:r w:rsidRPr="000E5969">
        <w:rPr>
          <w:rFonts w:ascii="Times New Roman" w:hAnsi="Times New Roman"/>
          <w:sz w:val="24"/>
          <w:szCs w:val="24"/>
        </w:rPr>
        <w:t xml:space="preserve">považuje programy </w:t>
      </w:r>
      <w:r>
        <w:rPr>
          <w:rFonts w:ascii="Times New Roman" w:hAnsi="Times New Roman"/>
          <w:sz w:val="24"/>
          <w:szCs w:val="24"/>
        </w:rPr>
        <w:t>EUPRO, INGO a KONTAKT</w:t>
      </w:r>
      <w:r w:rsidRPr="000E5969">
        <w:rPr>
          <w:rFonts w:ascii="Times New Roman" w:hAnsi="Times New Roman"/>
          <w:sz w:val="24"/>
          <w:szCs w:val="24"/>
        </w:rPr>
        <w:t xml:space="preserve"> za úspěšné.</w:t>
      </w:r>
    </w:p>
    <w:p w:rsidR="009C3EBA" w:rsidRPr="000E5969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E5969">
        <w:rPr>
          <w:rFonts w:ascii="Times New Roman" w:hAnsi="Times New Roman"/>
          <w:sz w:val="24"/>
          <w:szCs w:val="24"/>
        </w:rPr>
        <w:t xml:space="preserve">Program </w:t>
      </w:r>
      <w:r>
        <w:rPr>
          <w:rFonts w:ascii="Times New Roman" w:hAnsi="Times New Roman"/>
          <w:sz w:val="24"/>
          <w:szCs w:val="24"/>
        </w:rPr>
        <w:t>COST</w:t>
      </w:r>
      <w:r w:rsidRPr="000E5969">
        <w:rPr>
          <w:rFonts w:ascii="Times New Roman" w:hAnsi="Times New Roman"/>
          <w:sz w:val="24"/>
          <w:szCs w:val="24"/>
        </w:rPr>
        <w:t xml:space="preserve"> byl orientován na mezinárodní spolupráci. O naplnění cíle účelu této spolupráce svědčí velký počet kvalitních publikací. Rada shodně s </w:t>
      </w:r>
      <w:r w:rsidR="000B794B">
        <w:rPr>
          <w:rFonts w:ascii="Times New Roman" w:hAnsi="Times New Roman"/>
          <w:sz w:val="24"/>
          <w:szCs w:val="24"/>
        </w:rPr>
        <w:t>P</w:t>
      </w:r>
      <w:r w:rsidR="000B794B" w:rsidRPr="000E5969">
        <w:rPr>
          <w:rFonts w:ascii="Times New Roman" w:hAnsi="Times New Roman"/>
          <w:sz w:val="24"/>
          <w:szCs w:val="24"/>
        </w:rPr>
        <w:t xml:space="preserve">oskytovatelem </w:t>
      </w:r>
      <w:r w:rsidRPr="000E5969">
        <w:rPr>
          <w:rFonts w:ascii="Times New Roman" w:hAnsi="Times New Roman"/>
          <w:sz w:val="24"/>
          <w:szCs w:val="24"/>
        </w:rPr>
        <w:t xml:space="preserve">konstatuje, že </w:t>
      </w:r>
      <w:r>
        <w:rPr>
          <w:rFonts w:ascii="Times New Roman" w:hAnsi="Times New Roman"/>
          <w:sz w:val="24"/>
          <w:szCs w:val="24"/>
        </w:rPr>
        <w:t xml:space="preserve">Program COST </w:t>
      </w:r>
      <w:r w:rsidRPr="000E5969">
        <w:rPr>
          <w:rFonts w:ascii="Times New Roman" w:hAnsi="Times New Roman"/>
          <w:sz w:val="24"/>
          <w:szCs w:val="24"/>
        </w:rPr>
        <w:t>dosáhl stanovených cílů.</w:t>
      </w:r>
    </w:p>
    <w:p w:rsidR="009C3EBA" w:rsidRPr="000E5969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E5969">
        <w:rPr>
          <w:rFonts w:ascii="Times New Roman" w:hAnsi="Times New Roman"/>
          <w:sz w:val="24"/>
          <w:szCs w:val="24"/>
        </w:rPr>
        <w:t xml:space="preserve">Rozporuplné je hodnocení programu </w:t>
      </w:r>
      <w:r>
        <w:rPr>
          <w:rFonts w:ascii="Times New Roman" w:hAnsi="Times New Roman"/>
          <w:sz w:val="24"/>
          <w:szCs w:val="24"/>
        </w:rPr>
        <w:t>EUREKA</w:t>
      </w:r>
      <w:r w:rsidRPr="000E5969">
        <w:rPr>
          <w:rFonts w:ascii="Times New Roman" w:hAnsi="Times New Roman"/>
          <w:sz w:val="24"/>
          <w:szCs w:val="24"/>
        </w:rPr>
        <w:t xml:space="preserve"> zaměřeného na podporu konkurenceschopnosti. Na jedné straně vznikly špičkové aplikované výsledky, za které získaly některé projekty prestižní mezinárodní ocenění. Na straně druhé </w:t>
      </w:r>
      <w:r w:rsidR="00B75F08">
        <w:rPr>
          <w:rFonts w:ascii="Times New Roman" w:hAnsi="Times New Roman"/>
          <w:sz w:val="24"/>
          <w:szCs w:val="24"/>
        </w:rPr>
        <w:t>téměř</w:t>
      </w:r>
      <w:r w:rsidR="00B75F08" w:rsidRPr="000E5969">
        <w:rPr>
          <w:rFonts w:ascii="Times New Roman" w:hAnsi="Times New Roman"/>
          <w:sz w:val="24"/>
          <w:szCs w:val="24"/>
        </w:rPr>
        <w:t xml:space="preserve"> </w:t>
      </w:r>
      <w:r w:rsidRPr="000E5969">
        <w:rPr>
          <w:rFonts w:ascii="Times New Roman" w:hAnsi="Times New Roman"/>
          <w:sz w:val="24"/>
          <w:szCs w:val="24"/>
        </w:rPr>
        <w:t>třetina podpořených projektů</w:t>
      </w:r>
      <w:r w:rsidR="00B75F08">
        <w:rPr>
          <w:rFonts w:ascii="Times New Roman" w:hAnsi="Times New Roman"/>
          <w:sz w:val="24"/>
          <w:szCs w:val="24"/>
        </w:rPr>
        <w:t xml:space="preserve"> ukončených v letech 2002 - 2012</w:t>
      </w:r>
      <w:r w:rsidRPr="000E5969">
        <w:rPr>
          <w:rFonts w:ascii="Times New Roman" w:hAnsi="Times New Roman"/>
          <w:sz w:val="24"/>
          <w:szCs w:val="24"/>
        </w:rPr>
        <w:t xml:space="preserve"> nevykázala žádný aplikovaný výsledek, ale pouze publikační výstupy. Přitom publikování dílčích výstupů aplikovaného výzkumu často brání komercializaci výsledku. Rada oceňuje rozvoj spolupráce veřejné výzkumné sféry a podniků v programu </w:t>
      </w:r>
      <w:r>
        <w:rPr>
          <w:rFonts w:ascii="Times New Roman" w:hAnsi="Times New Roman"/>
          <w:sz w:val="24"/>
          <w:szCs w:val="24"/>
        </w:rPr>
        <w:t>EUREKA</w:t>
      </w:r>
      <w:r w:rsidRPr="000E5969">
        <w:rPr>
          <w:rFonts w:ascii="Times New Roman" w:hAnsi="Times New Roman"/>
          <w:sz w:val="24"/>
          <w:szCs w:val="24"/>
        </w:rPr>
        <w:t xml:space="preserve">. Ani tato příznivá skutečnost však </w:t>
      </w:r>
      <w:r>
        <w:rPr>
          <w:rFonts w:ascii="Times New Roman" w:hAnsi="Times New Roman"/>
          <w:sz w:val="24"/>
          <w:szCs w:val="24"/>
        </w:rPr>
        <w:t xml:space="preserve">nemění </w:t>
      </w:r>
      <w:r w:rsidRPr="000E5969">
        <w:rPr>
          <w:rFonts w:ascii="Times New Roman" w:hAnsi="Times New Roman"/>
          <w:sz w:val="24"/>
          <w:szCs w:val="24"/>
        </w:rPr>
        <w:lastRenderedPageBreak/>
        <w:t>negativn</w:t>
      </w:r>
      <w:r>
        <w:rPr>
          <w:rFonts w:ascii="Times New Roman" w:hAnsi="Times New Roman"/>
          <w:sz w:val="24"/>
          <w:szCs w:val="24"/>
        </w:rPr>
        <w:t>í postoj Rady</w:t>
      </w:r>
      <w:r w:rsidRPr="000E59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 </w:t>
      </w:r>
      <w:r w:rsidRPr="000E5969">
        <w:rPr>
          <w:rFonts w:ascii="Times New Roman" w:hAnsi="Times New Roman"/>
          <w:sz w:val="24"/>
          <w:szCs w:val="24"/>
        </w:rPr>
        <w:t>vysok</w:t>
      </w:r>
      <w:r>
        <w:rPr>
          <w:rFonts w:ascii="Times New Roman" w:hAnsi="Times New Roman"/>
          <w:sz w:val="24"/>
          <w:szCs w:val="24"/>
        </w:rPr>
        <w:t>ému</w:t>
      </w:r>
      <w:r w:rsidRPr="000E5969">
        <w:rPr>
          <w:rFonts w:ascii="Times New Roman" w:hAnsi="Times New Roman"/>
          <w:sz w:val="24"/>
          <w:szCs w:val="24"/>
        </w:rPr>
        <w:t xml:space="preserve"> podílu publikačních výstupů ve srovnání s aplikačními výsledky.</w:t>
      </w:r>
    </w:p>
    <w:p w:rsidR="009C3EBA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E5969">
        <w:rPr>
          <w:rFonts w:ascii="Times New Roman" w:hAnsi="Times New Roman"/>
          <w:sz w:val="24"/>
          <w:szCs w:val="24"/>
        </w:rPr>
        <w:t xml:space="preserve">Výsledkem Programu </w:t>
      </w:r>
      <w:r w:rsidRPr="004707CB">
        <w:rPr>
          <w:rFonts w:ascii="Times New Roman" w:hAnsi="Times New Roman"/>
          <w:sz w:val="24"/>
          <w:szCs w:val="24"/>
        </w:rPr>
        <w:t>výzkumu v agrárním sektoru 2007 - 2012</w:t>
      </w:r>
      <w:r w:rsidRPr="000E5969">
        <w:rPr>
          <w:rFonts w:ascii="Times New Roman" w:hAnsi="Times New Roman"/>
          <w:sz w:val="24"/>
          <w:szCs w:val="24"/>
        </w:rPr>
        <w:t xml:space="preserve"> Ministerstva zemědělství byl odpovídající počet aplikovaných výstupů s potenciálem a praktickému využití. Rada shodně s</w:t>
      </w:r>
      <w:r>
        <w:rPr>
          <w:rFonts w:ascii="Times New Roman" w:hAnsi="Times New Roman"/>
          <w:sz w:val="24"/>
          <w:szCs w:val="24"/>
        </w:rPr>
        <w:t> </w:t>
      </w:r>
      <w:r w:rsidR="0063582F">
        <w:rPr>
          <w:rFonts w:ascii="Times New Roman" w:hAnsi="Times New Roman"/>
          <w:sz w:val="24"/>
          <w:szCs w:val="24"/>
        </w:rPr>
        <w:t>P</w:t>
      </w:r>
      <w:r w:rsidRPr="000E5969">
        <w:rPr>
          <w:rFonts w:ascii="Times New Roman" w:hAnsi="Times New Roman"/>
          <w:sz w:val="24"/>
          <w:szCs w:val="24"/>
        </w:rPr>
        <w:t xml:space="preserve">oskytovatelem tuto skutečnost hodnotí pozitivně. </w:t>
      </w:r>
    </w:p>
    <w:p w:rsidR="009C3EBA" w:rsidRPr="006F17A8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292. zasedání Rada schválila Vyhodnocení a uložila sekretariátu předložit celý materiál do meziresortního připomínkového řízení.</w:t>
      </w:r>
    </w:p>
    <w:p w:rsidR="009C3EBA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604A2">
        <w:rPr>
          <w:rFonts w:ascii="Times New Roman" w:hAnsi="Times New Roman"/>
          <w:sz w:val="24"/>
          <w:szCs w:val="24"/>
        </w:rPr>
        <w:t>Schválením materiálu nevzniknou žádné dodatečné nároky na státní rozpočet ČR.</w:t>
      </w:r>
    </w:p>
    <w:p w:rsidR="009C3EBA" w:rsidRDefault="007C5E6B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Materiál byl rozeslán do</w:t>
      </w:r>
      <w:r w:rsidRPr="007C5E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meziresortního připomínkového řízení dne 8. dubna 2014. V </w:t>
      </w:r>
      <w:r w:rsidR="009C3EBA" w:rsidRPr="00BE7F30">
        <w:rPr>
          <w:rFonts w:ascii="Times New Roman" w:hAnsi="Times New Roman"/>
          <w:sz w:val="24"/>
          <w:szCs w:val="24"/>
        </w:rPr>
        <w:t>meziresortní</w:t>
      </w:r>
      <w:r w:rsidR="009C3EBA">
        <w:rPr>
          <w:rFonts w:ascii="Times New Roman" w:hAnsi="Times New Roman"/>
          <w:sz w:val="24"/>
          <w:szCs w:val="24"/>
        </w:rPr>
        <w:t>m</w:t>
      </w:r>
      <w:r w:rsidR="009C3EBA" w:rsidRPr="00BE7F30">
        <w:rPr>
          <w:rFonts w:ascii="Times New Roman" w:hAnsi="Times New Roman"/>
          <w:sz w:val="24"/>
          <w:szCs w:val="24"/>
        </w:rPr>
        <w:t xml:space="preserve"> připomínkové</w:t>
      </w:r>
      <w:r w:rsidR="009C3EBA">
        <w:rPr>
          <w:rFonts w:ascii="Times New Roman" w:hAnsi="Times New Roman"/>
          <w:sz w:val="24"/>
          <w:szCs w:val="24"/>
        </w:rPr>
        <w:t>m</w:t>
      </w:r>
      <w:r w:rsidR="009C3EBA" w:rsidRPr="00BE7F30">
        <w:rPr>
          <w:rFonts w:ascii="Times New Roman" w:hAnsi="Times New Roman"/>
          <w:sz w:val="24"/>
          <w:szCs w:val="24"/>
        </w:rPr>
        <w:t xml:space="preserve"> řízení bylo </w:t>
      </w:r>
      <w:r w:rsidR="009C3EBA">
        <w:rPr>
          <w:rFonts w:ascii="Times New Roman" w:hAnsi="Times New Roman"/>
          <w:sz w:val="24"/>
          <w:szCs w:val="24"/>
        </w:rPr>
        <w:t xml:space="preserve">ve stanoveném termínu </w:t>
      </w:r>
      <w:r w:rsidR="009C3EBA" w:rsidRPr="00BE7F30">
        <w:rPr>
          <w:rFonts w:ascii="Times New Roman" w:hAnsi="Times New Roman"/>
          <w:sz w:val="24"/>
          <w:szCs w:val="24"/>
        </w:rPr>
        <w:t xml:space="preserve">vzneseno celkem </w:t>
      </w:r>
      <w:r w:rsidR="000B794B">
        <w:rPr>
          <w:rFonts w:ascii="Times New Roman" w:hAnsi="Times New Roman"/>
          <w:sz w:val="24"/>
          <w:szCs w:val="24"/>
        </w:rPr>
        <w:t>35 </w:t>
      </w:r>
      <w:r w:rsidR="009C3EBA" w:rsidRPr="00BE7F30">
        <w:rPr>
          <w:rFonts w:ascii="Times New Roman" w:hAnsi="Times New Roman"/>
          <w:sz w:val="24"/>
          <w:szCs w:val="24"/>
        </w:rPr>
        <w:t>připomínek, z</w:t>
      </w:r>
      <w:r w:rsidR="009C3EBA">
        <w:rPr>
          <w:rFonts w:ascii="Times New Roman" w:hAnsi="Times New Roman"/>
          <w:sz w:val="24"/>
          <w:szCs w:val="24"/>
        </w:rPr>
        <w:t> </w:t>
      </w:r>
      <w:r w:rsidR="009C3EBA" w:rsidRPr="00BE7F30">
        <w:rPr>
          <w:rFonts w:ascii="Times New Roman" w:hAnsi="Times New Roman"/>
          <w:sz w:val="24"/>
          <w:szCs w:val="24"/>
        </w:rPr>
        <w:t xml:space="preserve">toho </w:t>
      </w:r>
      <w:r w:rsidR="000B794B">
        <w:rPr>
          <w:rFonts w:ascii="Times New Roman" w:hAnsi="Times New Roman"/>
          <w:sz w:val="24"/>
          <w:szCs w:val="24"/>
        </w:rPr>
        <w:t>8 </w:t>
      </w:r>
      <w:r w:rsidR="009C3EBA" w:rsidRPr="00BE7F30">
        <w:rPr>
          <w:rFonts w:ascii="Times New Roman" w:hAnsi="Times New Roman"/>
          <w:sz w:val="24"/>
          <w:szCs w:val="24"/>
        </w:rPr>
        <w:t xml:space="preserve">zásadních. Zásadní připomínky předložilo </w:t>
      </w:r>
      <w:r w:rsidR="000B794B">
        <w:rPr>
          <w:rFonts w:ascii="Times New Roman" w:hAnsi="Times New Roman"/>
          <w:sz w:val="24"/>
          <w:szCs w:val="24"/>
        </w:rPr>
        <w:t xml:space="preserve">Ministerstvo kultury, Ministerstvo zemědělství, Svaz průmyslu a dopravy, Technologická agentura České republiky a Akademie věd České republiky. </w:t>
      </w:r>
    </w:p>
    <w:p w:rsidR="009C3EBA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B794B">
        <w:rPr>
          <w:rFonts w:ascii="Times New Roman" w:hAnsi="Times New Roman"/>
          <w:sz w:val="24"/>
          <w:szCs w:val="24"/>
        </w:rPr>
        <w:t>Všechny zásadní připomínky byly vypořádány. Materiál se předkládá vládě bez rozporu.</w:t>
      </w:r>
    </w:p>
    <w:p w:rsidR="009C3EBA" w:rsidRPr="009604A2" w:rsidRDefault="009C3EBA" w:rsidP="000E5969">
      <w:pPr>
        <w:spacing w:before="120" w:after="12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sectPr w:rsidR="009C3EBA" w:rsidRPr="009604A2" w:rsidSect="004A6B53">
      <w:footerReference w:type="default" r:id="rId8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A28" w:rsidRDefault="00C30A28" w:rsidP="0049226C">
      <w:pPr>
        <w:spacing w:after="0" w:line="240" w:lineRule="auto"/>
      </w:pPr>
      <w:r>
        <w:separator/>
      </w:r>
    </w:p>
  </w:endnote>
  <w:endnote w:type="continuationSeparator" w:id="0">
    <w:p w:rsidR="00C30A28" w:rsidRDefault="00C30A28" w:rsidP="00492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88" w:rsidRDefault="00B75F08" w:rsidP="00252988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CB7BAB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A28" w:rsidRDefault="00C30A28" w:rsidP="0049226C">
      <w:pPr>
        <w:spacing w:after="0" w:line="240" w:lineRule="auto"/>
      </w:pPr>
      <w:r>
        <w:separator/>
      </w:r>
    </w:p>
  </w:footnote>
  <w:footnote w:type="continuationSeparator" w:id="0">
    <w:p w:rsidR="00C30A28" w:rsidRDefault="00C30A28" w:rsidP="004922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19C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>
    <w:nsid w:val="0A7969E1"/>
    <w:multiLevelType w:val="hybridMultilevel"/>
    <w:tmpl w:val="CE1A34F2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B671E32"/>
    <w:multiLevelType w:val="hybridMultilevel"/>
    <w:tmpl w:val="BA9A4802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27682"/>
    <w:multiLevelType w:val="multilevel"/>
    <w:tmpl w:val="10781BD2"/>
    <w:lvl w:ilvl="0">
      <w:start w:val="1"/>
      <w:numFmt w:val="decimal"/>
      <w:pStyle w:val="Nadpis1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54"/>
        </w:tabs>
        <w:ind w:left="854" w:hanging="494"/>
      </w:pPr>
      <w:rPr>
        <w:rFonts w:cs="Times New Roman"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7"/>
        </w:tabs>
        <w:ind w:left="113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0CA2428E"/>
    <w:multiLevelType w:val="hybridMultilevel"/>
    <w:tmpl w:val="ACCA65DE"/>
    <w:lvl w:ilvl="0" w:tplc="67A0BC1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EBF55BB"/>
    <w:multiLevelType w:val="hybridMultilevel"/>
    <w:tmpl w:val="7A161032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11721D"/>
    <w:multiLevelType w:val="hybridMultilevel"/>
    <w:tmpl w:val="9A983B6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4786C0C"/>
    <w:multiLevelType w:val="hybridMultilevel"/>
    <w:tmpl w:val="A184D9FE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9B246D"/>
    <w:multiLevelType w:val="hybridMultilevel"/>
    <w:tmpl w:val="F188A398"/>
    <w:lvl w:ilvl="0" w:tplc="60CE3A2E">
      <w:start w:val="1"/>
      <w:numFmt w:val="bullet"/>
      <w:lvlText w:val="─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8AD2DCE"/>
    <w:multiLevelType w:val="hybridMultilevel"/>
    <w:tmpl w:val="D9004D7C"/>
    <w:lvl w:ilvl="0" w:tplc="73BC8EC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A331909"/>
    <w:multiLevelType w:val="hybridMultilevel"/>
    <w:tmpl w:val="08CA8A08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F400E3"/>
    <w:multiLevelType w:val="hybridMultilevel"/>
    <w:tmpl w:val="8E9EB170"/>
    <w:lvl w:ilvl="0" w:tplc="5BF2D0B0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254BA8"/>
    <w:multiLevelType w:val="hybridMultilevel"/>
    <w:tmpl w:val="5EA0BB78"/>
    <w:lvl w:ilvl="0" w:tplc="60CE3A2E">
      <w:start w:val="1"/>
      <w:numFmt w:val="bullet"/>
      <w:lvlText w:val="─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A9D5E22"/>
    <w:multiLevelType w:val="hybridMultilevel"/>
    <w:tmpl w:val="0CE4C46C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193BA9"/>
    <w:multiLevelType w:val="hybridMultilevel"/>
    <w:tmpl w:val="0846E17A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60791D"/>
    <w:multiLevelType w:val="hybridMultilevel"/>
    <w:tmpl w:val="9FBEBA4C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53663C7"/>
    <w:multiLevelType w:val="hybridMultilevel"/>
    <w:tmpl w:val="09C8AD1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pStyle w:val="sodrkamio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020EFE"/>
    <w:multiLevelType w:val="hybridMultilevel"/>
    <w:tmpl w:val="2E0AC04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499B0FA9"/>
    <w:multiLevelType w:val="hybridMultilevel"/>
    <w:tmpl w:val="C068E14A"/>
    <w:lvl w:ilvl="0" w:tplc="CE24D9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6C72AF"/>
    <w:multiLevelType w:val="hybridMultilevel"/>
    <w:tmpl w:val="0D9468FE"/>
    <w:lvl w:ilvl="0" w:tplc="478EAAC6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1CB2A6C"/>
    <w:multiLevelType w:val="multilevel"/>
    <w:tmpl w:val="6B8E7D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922346B"/>
    <w:multiLevelType w:val="hybridMultilevel"/>
    <w:tmpl w:val="013A865E"/>
    <w:lvl w:ilvl="0" w:tplc="A8601B6A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D665114"/>
    <w:multiLevelType w:val="hybridMultilevel"/>
    <w:tmpl w:val="5DE6CE04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F9081E"/>
    <w:multiLevelType w:val="hybridMultilevel"/>
    <w:tmpl w:val="314A5FCE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FB571A"/>
    <w:multiLevelType w:val="hybridMultilevel"/>
    <w:tmpl w:val="DB140A68"/>
    <w:lvl w:ilvl="0" w:tplc="19CE3CF4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5">
    <w:nsid w:val="672C547E"/>
    <w:multiLevelType w:val="hybridMultilevel"/>
    <w:tmpl w:val="2AD8F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68F67C61"/>
    <w:multiLevelType w:val="hybridMultilevel"/>
    <w:tmpl w:val="8572ED54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B255A2"/>
    <w:multiLevelType w:val="hybridMultilevel"/>
    <w:tmpl w:val="86026DF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6C8A27E2"/>
    <w:multiLevelType w:val="hybridMultilevel"/>
    <w:tmpl w:val="1FC66552"/>
    <w:lvl w:ilvl="0" w:tplc="E086F94C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>
    <w:nsid w:val="6FCE0280"/>
    <w:multiLevelType w:val="hybridMultilevel"/>
    <w:tmpl w:val="8EFA7E04"/>
    <w:lvl w:ilvl="0" w:tplc="596885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AF15C2"/>
    <w:multiLevelType w:val="hybridMultilevel"/>
    <w:tmpl w:val="64B03896"/>
    <w:lvl w:ilvl="0" w:tplc="73BC8EC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25"/>
  </w:num>
  <w:num w:numId="3">
    <w:abstractNumId w:val="30"/>
  </w:num>
  <w:num w:numId="4">
    <w:abstractNumId w:val="9"/>
  </w:num>
  <w:num w:numId="5">
    <w:abstractNumId w:val="1"/>
  </w:num>
  <w:num w:numId="6">
    <w:abstractNumId w:val="10"/>
  </w:num>
  <w:num w:numId="7">
    <w:abstractNumId w:val="5"/>
  </w:num>
  <w:num w:numId="8">
    <w:abstractNumId w:val="7"/>
  </w:num>
  <w:num w:numId="9">
    <w:abstractNumId w:val="29"/>
  </w:num>
  <w:num w:numId="10">
    <w:abstractNumId w:val="18"/>
  </w:num>
  <w:num w:numId="11">
    <w:abstractNumId w:val="17"/>
  </w:num>
  <w:num w:numId="12">
    <w:abstractNumId w:val="21"/>
  </w:num>
  <w:num w:numId="13">
    <w:abstractNumId w:val="11"/>
  </w:num>
  <w:num w:numId="14">
    <w:abstractNumId w:val="15"/>
  </w:num>
  <w:num w:numId="15">
    <w:abstractNumId w:val="27"/>
  </w:num>
  <w:num w:numId="16">
    <w:abstractNumId w:val="26"/>
  </w:num>
  <w:num w:numId="17">
    <w:abstractNumId w:val="14"/>
  </w:num>
  <w:num w:numId="18">
    <w:abstractNumId w:val="13"/>
  </w:num>
  <w:num w:numId="19">
    <w:abstractNumId w:val="3"/>
  </w:num>
  <w:num w:numId="20">
    <w:abstractNumId w:val="16"/>
  </w:num>
  <w:num w:numId="21">
    <w:abstractNumId w:val="20"/>
  </w:num>
  <w:num w:numId="22">
    <w:abstractNumId w:val="19"/>
  </w:num>
  <w:num w:numId="23">
    <w:abstractNumId w:val="8"/>
  </w:num>
  <w:num w:numId="24">
    <w:abstractNumId w:val="12"/>
  </w:num>
  <w:num w:numId="25">
    <w:abstractNumId w:val="22"/>
  </w:num>
  <w:num w:numId="26">
    <w:abstractNumId w:val="23"/>
  </w:num>
  <w:num w:numId="27">
    <w:abstractNumId w:val="2"/>
  </w:num>
  <w:num w:numId="28">
    <w:abstractNumId w:val="28"/>
  </w:num>
  <w:num w:numId="29">
    <w:abstractNumId w:val="6"/>
  </w:num>
  <w:num w:numId="30">
    <w:abstractNumId w:val="24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6C"/>
    <w:rsid w:val="000037C6"/>
    <w:rsid w:val="00006169"/>
    <w:rsid w:val="00017C41"/>
    <w:rsid w:val="0002168A"/>
    <w:rsid w:val="0002243F"/>
    <w:rsid w:val="00024DCB"/>
    <w:rsid w:val="0002778E"/>
    <w:rsid w:val="000300A1"/>
    <w:rsid w:val="00032242"/>
    <w:rsid w:val="0003272F"/>
    <w:rsid w:val="00033691"/>
    <w:rsid w:val="00043391"/>
    <w:rsid w:val="00045D33"/>
    <w:rsid w:val="0005060D"/>
    <w:rsid w:val="00054523"/>
    <w:rsid w:val="00056371"/>
    <w:rsid w:val="000633DB"/>
    <w:rsid w:val="0006399E"/>
    <w:rsid w:val="000663D6"/>
    <w:rsid w:val="00067FC1"/>
    <w:rsid w:val="000820B4"/>
    <w:rsid w:val="000820D1"/>
    <w:rsid w:val="00083191"/>
    <w:rsid w:val="0008501D"/>
    <w:rsid w:val="000852AD"/>
    <w:rsid w:val="000867EA"/>
    <w:rsid w:val="0009180D"/>
    <w:rsid w:val="00092C02"/>
    <w:rsid w:val="000949AA"/>
    <w:rsid w:val="000A02CD"/>
    <w:rsid w:val="000A42AE"/>
    <w:rsid w:val="000B6220"/>
    <w:rsid w:val="000B6E2A"/>
    <w:rsid w:val="000B794B"/>
    <w:rsid w:val="000C2841"/>
    <w:rsid w:val="000C428D"/>
    <w:rsid w:val="000C4B21"/>
    <w:rsid w:val="000D673F"/>
    <w:rsid w:val="000E099B"/>
    <w:rsid w:val="000E228D"/>
    <w:rsid w:val="000E4295"/>
    <w:rsid w:val="000E5969"/>
    <w:rsid w:val="000E6C19"/>
    <w:rsid w:val="000F198A"/>
    <w:rsid w:val="000F3CC4"/>
    <w:rsid w:val="000F3F42"/>
    <w:rsid w:val="001065E7"/>
    <w:rsid w:val="001076A4"/>
    <w:rsid w:val="001077EA"/>
    <w:rsid w:val="00107BC5"/>
    <w:rsid w:val="00113B00"/>
    <w:rsid w:val="00115C3B"/>
    <w:rsid w:val="00115CBA"/>
    <w:rsid w:val="00117FA0"/>
    <w:rsid w:val="00121D5D"/>
    <w:rsid w:val="00122421"/>
    <w:rsid w:val="00124891"/>
    <w:rsid w:val="001272D0"/>
    <w:rsid w:val="0013234C"/>
    <w:rsid w:val="00135421"/>
    <w:rsid w:val="00137D79"/>
    <w:rsid w:val="001427BD"/>
    <w:rsid w:val="00151972"/>
    <w:rsid w:val="00157355"/>
    <w:rsid w:val="00165F9F"/>
    <w:rsid w:val="00183853"/>
    <w:rsid w:val="00184822"/>
    <w:rsid w:val="00190532"/>
    <w:rsid w:val="00191564"/>
    <w:rsid w:val="001930FC"/>
    <w:rsid w:val="001964F6"/>
    <w:rsid w:val="00196755"/>
    <w:rsid w:val="00197CB5"/>
    <w:rsid w:val="001A2B39"/>
    <w:rsid w:val="001A3741"/>
    <w:rsid w:val="001A46DD"/>
    <w:rsid w:val="001A4DA3"/>
    <w:rsid w:val="001B0ED8"/>
    <w:rsid w:val="001B2099"/>
    <w:rsid w:val="001B3980"/>
    <w:rsid w:val="001B3D80"/>
    <w:rsid w:val="001C3BAC"/>
    <w:rsid w:val="001C55D5"/>
    <w:rsid w:val="001C63CE"/>
    <w:rsid w:val="001D0341"/>
    <w:rsid w:val="001D103A"/>
    <w:rsid w:val="001D2F65"/>
    <w:rsid w:val="001D332F"/>
    <w:rsid w:val="001D3976"/>
    <w:rsid w:val="001F0D67"/>
    <w:rsid w:val="001F1916"/>
    <w:rsid w:val="001F353E"/>
    <w:rsid w:val="001F4F70"/>
    <w:rsid w:val="00201BE0"/>
    <w:rsid w:val="00202154"/>
    <w:rsid w:val="00202377"/>
    <w:rsid w:val="00203A63"/>
    <w:rsid w:val="00205224"/>
    <w:rsid w:val="00210675"/>
    <w:rsid w:val="00213FFC"/>
    <w:rsid w:val="00214499"/>
    <w:rsid w:val="00223BD9"/>
    <w:rsid w:val="00224D7B"/>
    <w:rsid w:val="002256DD"/>
    <w:rsid w:val="00231376"/>
    <w:rsid w:val="002314F3"/>
    <w:rsid w:val="00231F07"/>
    <w:rsid w:val="00232169"/>
    <w:rsid w:val="0023640A"/>
    <w:rsid w:val="00244AD4"/>
    <w:rsid w:val="00245D54"/>
    <w:rsid w:val="00250B42"/>
    <w:rsid w:val="002516F0"/>
    <w:rsid w:val="00252988"/>
    <w:rsid w:val="00257DE9"/>
    <w:rsid w:val="00260A19"/>
    <w:rsid w:val="002663C3"/>
    <w:rsid w:val="002775E3"/>
    <w:rsid w:val="00280821"/>
    <w:rsid w:val="00283C1C"/>
    <w:rsid w:val="00293A1F"/>
    <w:rsid w:val="002949AC"/>
    <w:rsid w:val="002963B8"/>
    <w:rsid w:val="002A42AE"/>
    <w:rsid w:val="002A74AA"/>
    <w:rsid w:val="002B0167"/>
    <w:rsid w:val="002C1C0B"/>
    <w:rsid w:val="002C419F"/>
    <w:rsid w:val="002C69DA"/>
    <w:rsid w:val="002D4318"/>
    <w:rsid w:val="002D4FB4"/>
    <w:rsid w:val="002E05E1"/>
    <w:rsid w:val="002E2671"/>
    <w:rsid w:val="002E6EEA"/>
    <w:rsid w:val="002F3456"/>
    <w:rsid w:val="002F574F"/>
    <w:rsid w:val="002F6B30"/>
    <w:rsid w:val="002F6EAC"/>
    <w:rsid w:val="002F7FED"/>
    <w:rsid w:val="00300459"/>
    <w:rsid w:val="00302B60"/>
    <w:rsid w:val="00305CB3"/>
    <w:rsid w:val="00307A86"/>
    <w:rsid w:val="00311384"/>
    <w:rsid w:val="00312FFF"/>
    <w:rsid w:val="00320BDB"/>
    <w:rsid w:val="00320C30"/>
    <w:rsid w:val="00322A00"/>
    <w:rsid w:val="003254AF"/>
    <w:rsid w:val="00327B80"/>
    <w:rsid w:val="00327BD9"/>
    <w:rsid w:val="003309AE"/>
    <w:rsid w:val="003316CA"/>
    <w:rsid w:val="003341AB"/>
    <w:rsid w:val="003349E3"/>
    <w:rsid w:val="0033696F"/>
    <w:rsid w:val="00340B28"/>
    <w:rsid w:val="00347040"/>
    <w:rsid w:val="003506A0"/>
    <w:rsid w:val="00350D7D"/>
    <w:rsid w:val="00351180"/>
    <w:rsid w:val="00361989"/>
    <w:rsid w:val="00362DC5"/>
    <w:rsid w:val="0036441F"/>
    <w:rsid w:val="003709C0"/>
    <w:rsid w:val="0037332A"/>
    <w:rsid w:val="003736F8"/>
    <w:rsid w:val="00376151"/>
    <w:rsid w:val="0037669A"/>
    <w:rsid w:val="003828CE"/>
    <w:rsid w:val="00382D5E"/>
    <w:rsid w:val="00386265"/>
    <w:rsid w:val="00386A8D"/>
    <w:rsid w:val="00386E50"/>
    <w:rsid w:val="0039073B"/>
    <w:rsid w:val="0039184C"/>
    <w:rsid w:val="00396B96"/>
    <w:rsid w:val="003A11A3"/>
    <w:rsid w:val="003A3BA9"/>
    <w:rsid w:val="003A5866"/>
    <w:rsid w:val="003A5EDA"/>
    <w:rsid w:val="003A6300"/>
    <w:rsid w:val="003A7354"/>
    <w:rsid w:val="003B18E6"/>
    <w:rsid w:val="003B1BA9"/>
    <w:rsid w:val="003B206D"/>
    <w:rsid w:val="003B5516"/>
    <w:rsid w:val="003B70AA"/>
    <w:rsid w:val="003C0637"/>
    <w:rsid w:val="003C25CA"/>
    <w:rsid w:val="003C3530"/>
    <w:rsid w:val="003C530A"/>
    <w:rsid w:val="003D3CFB"/>
    <w:rsid w:val="003E081D"/>
    <w:rsid w:val="003F5AB0"/>
    <w:rsid w:val="003F6E4A"/>
    <w:rsid w:val="0040140F"/>
    <w:rsid w:val="00402894"/>
    <w:rsid w:val="0040623B"/>
    <w:rsid w:val="0041000F"/>
    <w:rsid w:val="00424990"/>
    <w:rsid w:val="0043075E"/>
    <w:rsid w:val="004317BE"/>
    <w:rsid w:val="00431AA3"/>
    <w:rsid w:val="004348BC"/>
    <w:rsid w:val="004365F9"/>
    <w:rsid w:val="00436799"/>
    <w:rsid w:val="00446422"/>
    <w:rsid w:val="00451335"/>
    <w:rsid w:val="00452436"/>
    <w:rsid w:val="00456A63"/>
    <w:rsid w:val="004617CF"/>
    <w:rsid w:val="00461D5E"/>
    <w:rsid w:val="004662DD"/>
    <w:rsid w:val="004665F5"/>
    <w:rsid w:val="004700BA"/>
    <w:rsid w:val="004707CB"/>
    <w:rsid w:val="0047130A"/>
    <w:rsid w:val="00474BA5"/>
    <w:rsid w:val="004765E2"/>
    <w:rsid w:val="00481E19"/>
    <w:rsid w:val="00491AB3"/>
    <w:rsid w:val="0049226C"/>
    <w:rsid w:val="00492811"/>
    <w:rsid w:val="00493084"/>
    <w:rsid w:val="00493842"/>
    <w:rsid w:val="00497DBE"/>
    <w:rsid w:val="004A6B53"/>
    <w:rsid w:val="004B1B13"/>
    <w:rsid w:val="004B3F03"/>
    <w:rsid w:val="004B68AE"/>
    <w:rsid w:val="004C208C"/>
    <w:rsid w:val="004C5641"/>
    <w:rsid w:val="004D13CA"/>
    <w:rsid w:val="004D2253"/>
    <w:rsid w:val="004D4BA6"/>
    <w:rsid w:val="004D7594"/>
    <w:rsid w:val="004E0850"/>
    <w:rsid w:val="004E1595"/>
    <w:rsid w:val="004E6929"/>
    <w:rsid w:val="004E70C2"/>
    <w:rsid w:val="004F35F5"/>
    <w:rsid w:val="004F78E3"/>
    <w:rsid w:val="0050135E"/>
    <w:rsid w:val="00511583"/>
    <w:rsid w:val="00512594"/>
    <w:rsid w:val="00513F03"/>
    <w:rsid w:val="0051480F"/>
    <w:rsid w:val="00521A2A"/>
    <w:rsid w:val="00521FB9"/>
    <w:rsid w:val="00542219"/>
    <w:rsid w:val="00545207"/>
    <w:rsid w:val="005458F9"/>
    <w:rsid w:val="00551DCD"/>
    <w:rsid w:val="00553440"/>
    <w:rsid w:val="005547AF"/>
    <w:rsid w:val="00557679"/>
    <w:rsid w:val="00565270"/>
    <w:rsid w:val="0056548C"/>
    <w:rsid w:val="0057011C"/>
    <w:rsid w:val="00570E5A"/>
    <w:rsid w:val="0057159D"/>
    <w:rsid w:val="00575BDA"/>
    <w:rsid w:val="00586BA1"/>
    <w:rsid w:val="00587775"/>
    <w:rsid w:val="00595793"/>
    <w:rsid w:val="00596020"/>
    <w:rsid w:val="00596AD6"/>
    <w:rsid w:val="005A4A76"/>
    <w:rsid w:val="005A4CEF"/>
    <w:rsid w:val="005B1624"/>
    <w:rsid w:val="005B17DD"/>
    <w:rsid w:val="005C29C0"/>
    <w:rsid w:val="005C32F5"/>
    <w:rsid w:val="005C43BD"/>
    <w:rsid w:val="005C4A42"/>
    <w:rsid w:val="005C64F6"/>
    <w:rsid w:val="005D20A6"/>
    <w:rsid w:val="005D3D36"/>
    <w:rsid w:val="005D4C03"/>
    <w:rsid w:val="005D7881"/>
    <w:rsid w:val="005E4E6C"/>
    <w:rsid w:val="005E744F"/>
    <w:rsid w:val="005F3295"/>
    <w:rsid w:val="005F38F7"/>
    <w:rsid w:val="0060160D"/>
    <w:rsid w:val="00602D75"/>
    <w:rsid w:val="0060376D"/>
    <w:rsid w:val="00605356"/>
    <w:rsid w:val="00615385"/>
    <w:rsid w:val="00624AE4"/>
    <w:rsid w:val="0063582F"/>
    <w:rsid w:val="00641B44"/>
    <w:rsid w:val="00643211"/>
    <w:rsid w:val="00643275"/>
    <w:rsid w:val="006539C3"/>
    <w:rsid w:val="006558F5"/>
    <w:rsid w:val="00655925"/>
    <w:rsid w:val="00656805"/>
    <w:rsid w:val="006612AE"/>
    <w:rsid w:val="0066314B"/>
    <w:rsid w:val="00663A1E"/>
    <w:rsid w:val="0067140A"/>
    <w:rsid w:val="006741E8"/>
    <w:rsid w:val="00682B68"/>
    <w:rsid w:val="00684CEB"/>
    <w:rsid w:val="00691FC8"/>
    <w:rsid w:val="006920A2"/>
    <w:rsid w:val="00693FF6"/>
    <w:rsid w:val="00694D87"/>
    <w:rsid w:val="00695980"/>
    <w:rsid w:val="006A1C74"/>
    <w:rsid w:val="006A7B68"/>
    <w:rsid w:val="006B1C62"/>
    <w:rsid w:val="006B65E5"/>
    <w:rsid w:val="006C092B"/>
    <w:rsid w:val="006C72C2"/>
    <w:rsid w:val="006C768C"/>
    <w:rsid w:val="006D3864"/>
    <w:rsid w:val="006D61CA"/>
    <w:rsid w:val="006D654A"/>
    <w:rsid w:val="006E01AA"/>
    <w:rsid w:val="006E293C"/>
    <w:rsid w:val="006F17A8"/>
    <w:rsid w:val="006F2406"/>
    <w:rsid w:val="006F77A7"/>
    <w:rsid w:val="007005AE"/>
    <w:rsid w:val="00702E01"/>
    <w:rsid w:val="00707357"/>
    <w:rsid w:val="0071155B"/>
    <w:rsid w:val="007138E4"/>
    <w:rsid w:val="00713945"/>
    <w:rsid w:val="007141EE"/>
    <w:rsid w:val="00714613"/>
    <w:rsid w:val="00720946"/>
    <w:rsid w:val="00722874"/>
    <w:rsid w:val="0072481E"/>
    <w:rsid w:val="00725FFB"/>
    <w:rsid w:val="00731A44"/>
    <w:rsid w:val="007335AA"/>
    <w:rsid w:val="00735AE8"/>
    <w:rsid w:val="007364B0"/>
    <w:rsid w:val="00741682"/>
    <w:rsid w:val="00745F04"/>
    <w:rsid w:val="00746473"/>
    <w:rsid w:val="00755134"/>
    <w:rsid w:val="0075568C"/>
    <w:rsid w:val="00757090"/>
    <w:rsid w:val="00757237"/>
    <w:rsid w:val="00760571"/>
    <w:rsid w:val="007735D7"/>
    <w:rsid w:val="00774AA8"/>
    <w:rsid w:val="00774B96"/>
    <w:rsid w:val="00776953"/>
    <w:rsid w:val="007853A4"/>
    <w:rsid w:val="00791F40"/>
    <w:rsid w:val="007921E6"/>
    <w:rsid w:val="007A0FB1"/>
    <w:rsid w:val="007A2288"/>
    <w:rsid w:val="007A26C2"/>
    <w:rsid w:val="007C3D8A"/>
    <w:rsid w:val="007C4494"/>
    <w:rsid w:val="007C5E6B"/>
    <w:rsid w:val="007D172B"/>
    <w:rsid w:val="007D1F78"/>
    <w:rsid w:val="007D2363"/>
    <w:rsid w:val="007D24CD"/>
    <w:rsid w:val="007D7091"/>
    <w:rsid w:val="007E2DC7"/>
    <w:rsid w:val="007E3249"/>
    <w:rsid w:val="007E6194"/>
    <w:rsid w:val="007E658D"/>
    <w:rsid w:val="007E78E2"/>
    <w:rsid w:val="007F0F2A"/>
    <w:rsid w:val="007F6398"/>
    <w:rsid w:val="00801204"/>
    <w:rsid w:val="008031FB"/>
    <w:rsid w:val="00806011"/>
    <w:rsid w:val="0081000B"/>
    <w:rsid w:val="00811B36"/>
    <w:rsid w:val="0081201D"/>
    <w:rsid w:val="00813EF5"/>
    <w:rsid w:val="008165A1"/>
    <w:rsid w:val="008172E1"/>
    <w:rsid w:val="00822E41"/>
    <w:rsid w:val="00822E83"/>
    <w:rsid w:val="008264A1"/>
    <w:rsid w:val="00830558"/>
    <w:rsid w:val="00834F2C"/>
    <w:rsid w:val="00837F46"/>
    <w:rsid w:val="00840893"/>
    <w:rsid w:val="00842F71"/>
    <w:rsid w:val="00843FBD"/>
    <w:rsid w:val="00844188"/>
    <w:rsid w:val="008472A7"/>
    <w:rsid w:val="00852165"/>
    <w:rsid w:val="008532AD"/>
    <w:rsid w:val="008548C9"/>
    <w:rsid w:val="00857B8A"/>
    <w:rsid w:val="00862344"/>
    <w:rsid w:val="00862B09"/>
    <w:rsid w:val="008653BC"/>
    <w:rsid w:val="00865CCC"/>
    <w:rsid w:val="00866DEE"/>
    <w:rsid w:val="00873990"/>
    <w:rsid w:val="00880816"/>
    <w:rsid w:val="00881120"/>
    <w:rsid w:val="0088185A"/>
    <w:rsid w:val="00882B62"/>
    <w:rsid w:val="00886B35"/>
    <w:rsid w:val="0089026E"/>
    <w:rsid w:val="008915D1"/>
    <w:rsid w:val="00893010"/>
    <w:rsid w:val="008934B8"/>
    <w:rsid w:val="00896394"/>
    <w:rsid w:val="008A07EE"/>
    <w:rsid w:val="008A374A"/>
    <w:rsid w:val="008A4875"/>
    <w:rsid w:val="008A5FC0"/>
    <w:rsid w:val="008A62EC"/>
    <w:rsid w:val="008B1582"/>
    <w:rsid w:val="008C413A"/>
    <w:rsid w:val="008D245E"/>
    <w:rsid w:val="008D5AA5"/>
    <w:rsid w:val="008D5E1D"/>
    <w:rsid w:val="008D6A02"/>
    <w:rsid w:val="008D7FE0"/>
    <w:rsid w:val="008E17A9"/>
    <w:rsid w:val="008E337A"/>
    <w:rsid w:val="008F62AF"/>
    <w:rsid w:val="008F7D0A"/>
    <w:rsid w:val="0090093D"/>
    <w:rsid w:val="0090289A"/>
    <w:rsid w:val="00905085"/>
    <w:rsid w:val="0090733B"/>
    <w:rsid w:val="009106DE"/>
    <w:rsid w:val="00911890"/>
    <w:rsid w:val="00913308"/>
    <w:rsid w:val="00922AF5"/>
    <w:rsid w:val="009238B4"/>
    <w:rsid w:val="00923F6A"/>
    <w:rsid w:val="009257A1"/>
    <w:rsid w:val="00930A14"/>
    <w:rsid w:val="00932477"/>
    <w:rsid w:val="00936774"/>
    <w:rsid w:val="00937CF8"/>
    <w:rsid w:val="00943895"/>
    <w:rsid w:val="00953EDC"/>
    <w:rsid w:val="00954F33"/>
    <w:rsid w:val="00956069"/>
    <w:rsid w:val="009604A2"/>
    <w:rsid w:val="00964E59"/>
    <w:rsid w:val="00966CA8"/>
    <w:rsid w:val="00974C99"/>
    <w:rsid w:val="00974FC0"/>
    <w:rsid w:val="009852ED"/>
    <w:rsid w:val="00986493"/>
    <w:rsid w:val="00987B42"/>
    <w:rsid w:val="00994A80"/>
    <w:rsid w:val="009A1CC9"/>
    <w:rsid w:val="009B2581"/>
    <w:rsid w:val="009B3195"/>
    <w:rsid w:val="009B606A"/>
    <w:rsid w:val="009C1156"/>
    <w:rsid w:val="009C2268"/>
    <w:rsid w:val="009C2424"/>
    <w:rsid w:val="009C2475"/>
    <w:rsid w:val="009C3EBA"/>
    <w:rsid w:val="009D60B9"/>
    <w:rsid w:val="009E5BCA"/>
    <w:rsid w:val="009F5B8C"/>
    <w:rsid w:val="009F7498"/>
    <w:rsid w:val="00A0025A"/>
    <w:rsid w:val="00A04551"/>
    <w:rsid w:val="00A06AF4"/>
    <w:rsid w:val="00A0777F"/>
    <w:rsid w:val="00A119A3"/>
    <w:rsid w:val="00A12EE9"/>
    <w:rsid w:val="00A163BF"/>
    <w:rsid w:val="00A219DB"/>
    <w:rsid w:val="00A26A96"/>
    <w:rsid w:val="00A321EB"/>
    <w:rsid w:val="00A32C92"/>
    <w:rsid w:val="00A34059"/>
    <w:rsid w:val="00A37EE2"/>
    <w:rsid w:val="00A41271"/>
    <w:rsid w:val="00A4687A"/>
    <w:rsid w:val="00A47F95"/>
    <w:rsid w:val="00A51343"/>
    <w:rsid w:val="00A550FD"/>
    <w:rsid w:val="00A60D9B"/>
    <w:rsid w:val="00A632EE"/>
    <w:rsid w:val="00A70C43"/>
    <w:rsid w:val="00A73B3A"/>
    <w:rsid w:val="00A7412B"/>
    <w:rsid w:val="00A745BF"/>
    <w:rsid w:val="00A76A8D"/>
    <w:rsid w:val="00AA076D"/>
    <w:rsid w:val="00AA0BA6"/>
    <w:rsid w:val="00AA2D2C"/>
    <w:rsid w:val="00AA5210"/>
    <w:rsid w:val="00AA5CF4"/>
    <w:rsid w:val="00AC588A"/>
    <w:rsid w:val="00AD00F8"/>
    <w:rsid w:val="00AD0A66"/>
    <w:rsid w:val="00AD0D5F"/>
    <w:rsid w:val="00AD189C"/>
    <w:rsid w:val="00AD5BB6"/>
    <w:rsid w:val="00AE74D1"/>
    <w:rsid w:val="00AF57D3"/>
    <w:rsid w:val="00B1147C"/>
    <w:rsid w:val="00B13AD7"/>
    <w:rsid w:val="00B1418A"/>
    <w:rsid w:val="00B144F8"/>
    <w:rsid w:val="00B1648C"/>
    <w:rsid w:val="00B24335"/>
    <w:rsid w:val="00B25324"/>
    <w:rsid w:val="00B27088"/>
    <w:rsid w:val="00B27B7C"/>
    <w:rsid w:val="00B36A0E"/>
    <w:rsid w:val="00B45BB8"/>
    <w:rsid w:val="00B46690"/>
    <w:rsid w:val="00B50B84"/>
    <w:rsid w:val="00B52854"/>
    <w:rsid w:val="00B556DF"/>
    <w:rsid w:val="00B57E1F"/>
    <w:rsid w:val="00B619D7"/>
    <w:rsid w:val="00B61D96"/>
    <w:rsid w:val="00B61E41"/>
    <w:rsid w:val="00B61ED9"/>
    <w:rsid w:val="00B644B4"/>
    <w:rsid w:val="00B67851"/>
    <w:rsid w:val="00B67DE8"/>
    <w:rsid w:val="00B71F40"/>
    <w:rsid w:val="00B744FB"/>
    <w:rsid w:val="00B75F08"/>
    <w:rsid w:val="00B811FE"/>
    <w:rsid w:val="00B82785"/>
    <w:rsid w:val="00B8405D"/>
    <w:rsid w:val="00B85583"/>
    <w:rsid w:val="00B87131"/>
    <w:rsid w:val="00B90464"/>
    <w:rsid w:val="00B90575"/>
    <w:rsid w:val="00BA00DD"/>
    <w:rsid w:val="00BA4E40"/>
    <w:rsid w:val="00BA5AF1"/>
    <w:rsid w:val="00BA5EB9"/>
    <w:rsid w:val="00BA773C"/>
    <w:rsid w:val="00BB042A"/>
    <w:rsid w:val="00BB19F7"/>
    <w:rsid w:val="00BB633D"/>
    <w:rsid w:val="00BB7D27"/>
    <w:rsid w:val="00BC7E78"/>
    <w:rsid w:val="00BD1C5E"/>
    <w:rsid w:val="00BD4050"/>
    <w:rsid w:val="00BD5360"/>
    <w:rsid w:val="00BD7211"/>
    <w:rsid w:val="00BE36FB"/>
    <w:rsid w:val="00BE7F30"/>
    <w:rsid w:val="00BF5B71"/>
    <w:rsid w:val="00C04DF2"/>
    <w:rsid w:val="00C06B67"/>
    <w:rsid w:val="00C12AC1"/>
    <w:rsid w:val="00C13F12"/>
    <w:rsid w:val="00C30A28"/>
    <w:rsid w:val="00C368F9"/>
    <w:rsid w:val="00C412D3"/>
    <w:rsid w:val="00C41463"/>
    <w:rsid w:val="00C43A77"/>
    <w:rsid w:val="00C448B2"/>
    <w:rsid w:val="00C45355"/>
    <w:rsid w:val="00C467E9"/>
    <w:rsid w:val="00C56AC7"/>
    <w:rsid w:val="00C630E0"/>
    <w:rsid w:val="00C752AB"/>
    <w:rsid w:val="00C75B6A"/>
    <w:rsid w:val="00C9137E"/>
    <w:rsid w:val="00C92BE5"/>
    <w:rsid w:val="00C95205"/>
    <w:rsid w:val="00C95FB1"/>
    <w:rsid w:val="00CA5E53"/>
    <w:rsid w:val="00CA7030"/>
    <w:rsid w:val="00CB0B25"/>
    <w:rsid w:val="00CB3744"/>
    <w:rsid w:val="00CB5EA5"/>
    <w:rsid w:val="00CB7BAB"/>
    <w:rsid w:val="00CC4D93"/>
    <w:rsid w:val="00CD0126"/>
    <w:rsid w:val="00CD2911"/>
    <w:rsid w:val="00CD31E7"/>
    <w:rsid w:val="00CD3FA2"/>
    <w:rsid w:val="00CD5F15"/>
    <w:rsid w:val="00CE6123"/>
    <w:rsid w:val="00CE67ED"/>
    <w:rsid w:val="00CF0A2D"/>
    <w:rsid w:val="00CF206D"/>
    <w:rsid w:val="00D0241E"/>
    <w:rsid w:val="00D03123"/>
    <w:rsid w:val="00D06E5F"/>
    <w:rsid w:val="00D136AA"/>
    <w:rsid w:val="00D17092"/>
    <w:rsid w:val="00D17A6F"/>
    <w:rsid w:val="00D20F48"/>
    <w:rsid w:val="00D26749"/>
    <w:rsid w:val="00D34115"/>
    <w:rsid w:val="00D34DA4"/>
    <w:rsid w:val="00D377A7"/>
    <w:rsid w:val="00D37B31"/>
    <w:rsid w:val="00D37E67"/>
    <w:rsid w:val="00D37F6B"/>
    <w:rsid w:val="00D40D6E"/>
    <w:rsid w:val="00D4253E"/>
    <w:rsid w:val="00D434B5"/>
    <w:rsid w:val="00D524ED"/>
    <w:rsid w:val="00D553FC"/>
    <w:rsid w:val="00D574BE"/>
    <w:rsid w:val="00D613E8"/>
    <w:rsid w:val="00D61FE4"/>
    <w:rsid w:val="00D677C5"/>
    <w:rsid w:val="00D67C7B"/>
    <w:rsid w:val="00D71077"/>
    <w:rsid w:val="00D71818"/>
    <w:rsid w:val="00D7371D"/>
    <w:rsid w:val="00D80329"/>
    <w:rsid w:val="00D80507"/>
    <w:rsid w:val="00D81679"/>
    <w:rsid w:val="00D829EF"/>
    <w:rsid w:val="00D8348D"/>
    <w:rsid w:val="00D90455"/>
    <w:rsid w:val="00D91859"/>
    <w:rsid w:val="00D92A68"/>
    <w:rsid w:val="00D944EB"/>
    <w:rsid w:val="00D952A8"/>
    <w:rsid w:val="00DA10B3"/>
    <w:rsid w:val="00DA1C6F"/>
    <w:rsid w:val="00DA46AF"/>
    <w:rsid w:val="00DA65EB"/>
    <w:rsid w:val="00DA68A1"/>
    <w:rsid w:val="00DB0311"/>
    <w:rsid w:val="00DB09A6"/>
    <w:rsid w:val="00DB177B"/>
    <w:rsid w:val="00DB5E3C"/>
    <w:rsid w:val="00DC4202"/>
    <w:rsid w:val="00DC46E8"/>
    <w:rsid w:val="00DC4DCC"/>
    <w:rsid w:val="00DE0755"/>
    <w:rsid w:val="00DF06C5"/>
    <w:rsid w:val="00DF5BE4"/>
    <w:rsid w:val="00E011F3"/>
    <w:rsid w:val="00E026E8"/>
    <w:rsid w:val="00E03C0E"/>
    <w:rsid w:val="00E05121"/>
    <w:rsid w:val="00E072CC"/>
    <w:rsid w:val="00E1149F"/>
    <w:rsid w:val="00E12BD8"/>
    <w:rsid w:val="00E139D7"/>
    <w:rsid w:val="00E14725"/>
    <w:rsid w:val="00E16279"/>
    <w:rsid w:val="00E169A9"/>
    <w:rsid w:val="00E16A8B"/>
    <w:rsid w:val="00E16CFE"/>
    <w:rsid w:val="00E21E96"/>
    <w:rsid w:val="00E235CC"/>
    <w:rsid w:val="00E2381C"/>
    <w:rsid w:val="00E25C6C"/>
    <w:rsid w:val="00E261D2"/>
    <w:rsid w:val="00E404A7"/>
    <w:rsid w:val="00E41D9A"/>
    <w:rsid w:val="00E43BF6"/>
    <w:rsid w:val="00E50F0B"/>
    <w:rsid w:val="00E52C95"/>
    <w:rsid w:val="00E630F9"/>
    <w:rsid w:val="00E64A30"/>
    <w:rsid w:val="00E65A4C"/>
    <w:rsid w:val="00E67445"/>
    <w:rsid w:val="00E73270"/>
    <w:rsid w:val="00E742F7"/>
    <w:rsid w:val="00E74F9B"/>
    <w:rsid w:val="00E83598"/>
    <w:rsid w:val="00E8451C"/>
    <w:rsid w:val="00E84736"/>
    <w:rsid w:val="00E9235B"/>
    <w:rsid w:val="00E9571C"/>
    <w:rsid w:val="00E96EB7"/>
    <w:rsid w:val="00EA17DA"/>
    <w:rsid w:val="00EA268E"/>
    <w:rsid w:val="00EB0430"/>
    <w:rsid w:val="00EB32B1"/>
    <w:rsid w:val="00EB6FC6"/>
    <w:rsid w:val="00EC128B"/>
    <w:rsid w:val="00EC16F3"/>
    <w:rsid w:val="00EC2B09"/>
    <w:rsid w:val="00EC39EF"/>
    <w:rsid w:val="00EC56B6"/>
    <w:rsid w:val="00ED0712"/>
    <w:rsid w:val="00ED1270"/>
    <w:rsid w:val="00ED4DD0"/>
    <w:rsid w:val="00EE42E9"/>
    <w:rsid w:val="00EE6B57"/>
    <w:rsid w:val="00EF0837"/>
    <w:rsid w:val="00EF0E6E"/>
    <w:rsid w:val="00EF15E6"/>
    <w:rsid w:val="00F03B12"/>
    <w:rsid w:val="00F11442"/>
    <w:rsid w:val="00F13CA3"/>
    <w:rsid w:val="00F163DF"/>
    <w:rsid w:val="00F2306E"/>
    <w:rsid w:val="00F24D28"/>
    <w:rsid w:val="00F24F11"/>
    <w:rsid w:val="00F261B6"/>
    <w:rsid w:val="00F26E41"/>
    <w:rsid w:val="00F27370"/>
    <w:rsid w:val="00F27EB7"/>
    <w:rsid w:val="00F324BC"/>
    <w:rsid w:val="00F3359D"/>
    <w:rsid w:val="00F3465B"/>
    <w:rsid w:val="00F37F44"/>
    <w:rsid w:val="00F42228"/>
    <w:rsid w:val="00F45CE5"/>
    <w:rsid w:val="00F46C6C"/>
    <w:rsid w:val="00F51D10"/>
    <w:rsid w:val="00F52786"/>
    <w:rsid w:val="00F53689"/>
    <w:rsid w:val="00F55927"/>
    <w:rsid w:val="00F57015"/>
    <w:rsid w:val="00F60713"/>
    <w:rsid w:val="00F647BA"/>
    <w:rsid w:val="00F77321"/>
    <w:rsid w:val="00F82435"/>
    <w:rsid w:val="00F854C7"/>
    <w:rsid w:val="00F92B23"/>
    <w:rsid w:val="00F948C8"/>
    <w:rsid w:val="00F977FB"/>
    <w:rsid w:val="00FA1A7C"/>
    <w:rsid w:val="00FA20ED"/>
    <w:rsid w:val="00FA3043"/>
    <w:rsid w:val="00FA4B2C"/>
    <w:rsid w:val="00FA6407"/>
    <w:rsid w:val="00FA7674"/>
    <w:rsid w:val="00FB45CB"/>
    <w:rsid w:val="00FC0743"/>
    <w:rsid w:val="00FC1237"/>
    <w:rsid w:val="00FC1B69"/>
    <w:rsid w:val="00FC24D5"/>
    <w:rsid w:val="00FC2DC3"/>
    <w:rsid w:val="00FC7CDE"/>
    <w:rsid w:val="00FD1B32"/>
    <w:rsid w:val="00FD339B"/>
    <w:rsid w:val="00FD36D0"/>
    <w:rsid w:val="00FE119E"/>
    <w:rsid w:val="00FE26A2"/>
    <w:rsid w:val="00FE5F40"/>
    <w:rsid w:val="00FE7BB7"/>
    <w:rsid w:val="00FF0D5F"/>
    <w:rsid w:val="00FF248C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EE6B57"/>
    <w:pPr>
      <w:spacing w:after="200" w:line="276" w:lineRule="auto"/>
    </w:pPr>
    <w:rPr>
      <w:lang w:eastAsia="en-US"/>
    </w:rPr>
  </w:style>
  <w:style w:type="paragraph" w:styleId="Nadpis10">
    <w:name w:val="heading 1"/>
    <w:basedOn w:val="Normln"/>
    <w:next w:val="Normln"/>
    <w:link w:val="Nadpis1Char"/>
    <w:uiPriority w:val="99"/>
    <w:qFormat/>
    <w:rsid w:val="000A42AE"/>
    <w:pPr>
      <w:keepNext/>
      <w:keepLines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Nadpis20">
    <w:name w:val="heading 2"/>
    <w:basedOn w:val="Normln"/>
    <w:next w:val="Normln"/>
    <w:link w:val="Nadpis2Char"/>
    <w:uiPriority w:val="99"/>
    <w:qFormat/>
    <w:rsid w:val="00340B2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0">
    <w:name w:val="heading 3"/>
    <w:basedOn w:val="Normln"/>
    <w:next w:val="Normln"/>
    <w:link w:val="Nadpis3Char"/>
    <w:uiPriority w:val="99"/>
    <w:qFormat/>
    <w:rsid w:val="00340B2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0"/>
    <w:uiPriority w:val="99"/>
    <w:locked/>
    <w:rsid w:val="000A42AE"/>
    <w:rPr>
      <w:rFonts w:ascii="Times New Roman" w:hAnsi="Times New Roman" w:cs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0"/>
    <w:uiPriority w:val="99"/>
    <w:semiHidden/>
    <w:locked/>
    <w:rsid w:val="00340B2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0"/>
    <w:uiPriority w:val="99"/>
    <w:semiHidden/>
    <w:locked/>
    <w:rsid w:val="00340B28"/>
    <w:rPr>
      <w:rFonts w:ascii="Cambria" w:hAnsi="Cambria" w:cs="Times New Roman"/>
      <w:b/>
      <w:bCs/>
      <w:color w:val="4F81BD"/>
    </w:rPr>
  </w:style>
  <w:style w:type="paragraph" w:styleId="Zhlav">
    <w:name w:val="header"/>
    <w:basedOn w:val="Normln"/>
    <w:link w:val="ZhlavChar"/>
    <w:uiPriority w:val="99"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9226C"/>
    <w:rPr>
      <w:rFonts w:cs="Times New Roman"/>
    </w:rPr>
  </w:style>
  <w:style w:type="paragraph" w:styleId="Zpat">
    <w:name w:val="footer"/>
    <w:basedOn w:val="Normln"/>
    <w:link w:val="ZpatChar"/>
    <w:uiPriority w:val="99"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49226C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C69DA"/>
    <w:pPr>
      <w:ind w:left="720"/>
      <w:contextualSpacing/>
    </w:pPr>
  </w:style>
  <w:style w:type="paragraph" w:customStyle="1" w:styleId="Default">
    <w:name w:val="Default"/>
    <w:uiPriority w:val="99"/>
    <w:rsid w:val="00551D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uiPriority w:val="99"/>
    <w:rsid w:val="00F26E4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Nadpisobsahu">
    <w:name w:val="TOC Heading"/>
    <w:basedOn w:val="Nadpis10"/>
    <w:next w:val="Normln"/>
    <w:uiPriority w:val="99"/>
    <w:qFormat/>
    <w:rsid w:val="003A6300"/>
    <w:pPr>
      <w:spacing w:before="480" w:line="276" w:lineRule="auto"/>
      <w:outlineLvl w:val="9"/>
    </w:pPr>
    <w:rPr>
      <w:rFonts w:ascii="Cambria" w:hAnsi="Cambria"/>
      <w:color w:val="365F91"/>
      <w:sz w:val="28"/>
      <w:lang w:eastAsia="cs-CZ"/>
    </w:rPr>
  </w:style>
  <w:style w:type="paragraph" w:styleId="Obsah1">
    <w:name w:val="toc 1"/>
    <w:basedOn w:val="Normln"/>
    <w:next w:val="Normln"/>
    <w:autoRedefine/>
    <w:uiPriority w:val="99"/>
    <w:rsid w:val="003A6300"/>
    <w:pPr>
      <w:spacing w:after="100"/>
    </w:pPr>
  </w:style>
  <w:style w:type="character" w:styleId="Hypertextovodkaz">
    <w:name w:val="Hyperlink"/>
    <w:basedOn w:val="Standardnpsmoodstavce"/>
    <w:uiPriority w:val="99"/>
    <w:rsid w:val="003A6300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3A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A6300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99"/>
    <w:qFormat/>
    <w:rsid w:val="00C9137E"/>
    <w:pPr>
      <w:spacing w:line="240" w:lineRule="auto"/>
      <w:ind w:firstLine="709"/>
      <w:jc w:val="both"/>
    </w:pPr>
    <w:rPr>
      <w:rFonts w:ascii="Times New Roman" w:hAnsi="Times New Roman"/>
      <w:b/>
      <w:bCs/>
      <w:color w:val="4F81BD"/>
      <w:sz w:val="18"/>
      <w:szCs w:val="18"/>
      <w:lang w:val="en-US"/>
    </w:rPr>
  </w:style>
  <w:style w:type="table" w:styleId="Mkatabulky">
    <w:name w:val="Table Grid"/>
    <w:basedOn w:val="Normlntabulka"/>
    <w:uiPriority w:val="99"/>
    <w:rsid w:val="00B905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dpis2">
    <w:name w:val="Nadpis2"/>
    <w:basedOn w:val="Nadpis20"/>
    <w:next w:val="Normln"/>
    <w:uiPriority w:val="99"/>
    <w:rsid w:val="00340B28"/>
    <w:pPr>
      <w:keepLines w:val="0"/>
      <w:numPr>
        <w:ilvl w:val="1"/>
        <w:numId w:val="19"/>
      </w:numPr>
      <w:tabs>
        <w:tab w:val="clear" w:pos="854"/>
        <w:tab w:val="num" w:pos="360"/>
      </w:tabs>
      <w:spacing w:before="480" w:after="240" w:line="240" w:lineRule="auto"/>
      <w:ind w:left="0" w:firstLine="709"/>
      <w:jc w:val="both"/>
    </w:pPr>
    <w:rPr>
      <w:rFonts w:ascii="Times New Roman" w:hAnsi="Times New Roman" w:cs="Arial"/>
      <w:bCs w:val="0"/>
      <w:iCs/>
      <w:color w:val="auto"/>
      <w:kern w:val="32"/>
      <w:szCs w:val="28"/>
      <w:lang w:eastAsia="cs-CZ"/>
    </w:rPr>
  </w:style>
  <w:style w:type="paragraph" w:customStyle="1" w:styleId="Nadpis1">
    <w:name w:val="Nadpis1"/>
    <w:basedOn w:val="Normln"/>
    <w:uiPriority w:val="99"/>
    <w:rsid w:val="00340B28"/>
    <w:pPr>
      <w:numPr>
        <w:numId w:val="19"/>
      </w:numPr>
      <w:spacing w:before="600" w:after="120" w:line="240" w:lineRule="auto"/>
      <w:jc w:val="both"/>
    </w:pPr>
    <w:rPr>
      <w:rFonts w:ascii="Times New Roman" w:hAnsi="Times New Roman"/>
      <w:b/>
      <w:sz w:val="28"/>
      <w:szCs w:val="24"/>
      <w:lang w:val="en-US"/>
    </w:rPr>
  </w:style>
  <w:style w:type="paragraph" w:customStyle="1" w:styleId="Styl1">
    <w:name w:val="Styl1"/>
    <w:basedOn w:val="Normln"/>
    <w:link w:val="Styl1Char"/>
    <w:uiPriority w:val="99"/>
    <w:rsid w:val="00340B28"/>
    <w:pPr>
      <w:spacing w:after="120" w:line="240" w:lineRule="auto"/>
      <w:ind w:firstLine="709"/>
      <w:jc w:val="both"/>
    </w:pPr>
    <w:rPr>
      <w:rFonts w:ascii="Times New Roman" w:hAnsi="Times New Roman"/>
      <w:sz w:val="24"/>
      <w:szCs w:val="24"/>
      <w:lang w:val="en-US" w:eastAsia="cs-CZ"/>
    </w:rPr>
  </w:style>
  <w:style w:type="paragraph" w:customStyle="1" w:styleId="Nadpis3">
    <w:name w:val="Nadpis3"/>
    <w:basedOn w:val="Nadpis30"/>
    <w:next w:val="Normln"/>
    <w:uiPriority w:val="99"/>
    <w:rsid w:val="00340B28"/>
    <w:pPr>
      <w:keepLines w:val="0"/>
      <w:numPr>
        <w:ilvl w:val="2"/>
        <w:numId w:val="19"/>
      </w:numPr>
      <w:tabs>
        <w:tab w:val="clear" w:pos="1137"/>
        <w:tab w:val="num" w:pos="360"/>
        <w:tab w:val="left" w:pos="1425"/>
      </w:tabs>
      <w:spacing w:before="480" w:after="240" w:line="240" w:lineRule="auto"/>
      <w:ind w:left="1486" w:hanging="743"/>
      <w:jc w:val="both"/>
    </w:pPr>
    <w:rPr>
      <w:rFonts w:ascii="Times New Roman" w:hAnsi="Times New Roman" w:cs="Arial"/>
      <w:color w:val="auto"/>
      <w:sz w:val="24"/>
      <w:szCs w:val="26"/>
      <w:lang w:eastAsia="cs-CZ"/>
    </w:rPr>
  </w:style>
  <w:style w:type="character" w:customStyle="1" w:styleId="Styl1Char">
    <w:name w:val="Styl1 Char"/>
    <w:link w:val="Styl1"/>
    <w:uiPriority w:val="99"/>
    <w:locked/>
    <w:rsid w:val="00340B28"/>
    <w:rPr>
      <w:rFonts w:ascii="Times New Roman" w:eastAsia="Times New Roman" w:hAnsi="Times New Roman"/>
      <w:sz w:val="24"/>
      <w:lang w:val="en-US"/>
    </w:rPr>
  </w:style>
  <w:style w:type="paragraph" w:customStyle="1" w:styleId="sodrkamio">
    <w:name w:val="s odrážkami o"/>
    <w:basedOn w:val="Odstavecseseznamem"/>
    <w:uiPriority w:val="99"/>
    <w:rsid w:val="00351180"/>
    <w:pPr>
      <w:numPr>
        <w:ilvl w:val="1"/>
        <w:numId w:val="20"/>
      </w:numPr>
      <w:tabs>
        <w:tab w:val="clear" w:pos="1440"/>
        <w:tab w:val="num" w:pos="360"/>
        <w:tab w:val="left" w:pos="1134"/>
      </w:tabs>
      <w:spacing w:after="120" w:line="240" w:lineRule="auto"/>
      <w:ind w:left="720" w:firstLine="709"/>
      <w:contextualSpacing w:val="0"/>
      <w:jc w:val="both"/>
    </w:pPr>
    <w:rPr>
      <w:rFonts w:ascii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964E5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4E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64E59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4E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64E59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EE6B57"/>
    <w:pPr>
      <w:spacing w:after="200" w:line="276" w:lineRule="auto"/>
    </w:pPr>
    <w:rPr>
      <w:lang w:eastAsia="en-US"/>
    </w:rPr>
  </w:style>
  <w:style w:type="paragraph" w:styleId="Nadpis10">
    <w:name w:val="heading 1"/>
    <w:basedOn w:val="Normln"/>
    <w:next w:val="Normln"/>
    <w:link w:val="Nadpis1Char"/>
    <w:uiPriority w:val="99"/>
    <w:qFormat/>
    <w:rsid w:val="000A42AE"/>
    <w:pPr>
      <w:keepNext/>
      <w:keepLines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Nadpis20">
    <w:name w:val="heading 2"/>
    <w:basedOn w:val="Normln"/>
    <w:next w:val="Normln"/>
    <w:link w:val="Nadpis2Char"/>
    <w:uiPriority w:val="99"/>
    <w:qFormat/>
    <w:rsid w:val="00340B2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0">
    <w:name w:val="heading 3"/>
    <w:basedOn w:val="Normln"/>
    <w:next w:val="Normln"/>
    <w:link w:val="Nadpis3Char"/>
    <w:uiPriority w:val="99"/>
    <w:qFormat/>
    <w:rsid w:val="00340B2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0"/>
    <w:uiPriority w:val="99"/>
    <w:locked/>
    <w:rsid w:val="000A42AE"/>
    <w:rPr>
      <w:rFonts w:ascii="Times New Roman" w:hAnsi="Times New Roman" w:cs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0"/>
    <w:uiPriority w:val="99"/>
    <w:semiHidden/>
    <w:locked/>
    <w:rsid w:val="00340B2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0"/>
    <w:uiPriority w:val="99"/>
    <w:semiHidden/>
    <w:locked/>
    <w:rsid w:val="00340B28"/>
    <w:rPr>
      <w:rFonts w:ascii="Cambria" w:hAnsi="Cambria" w:cs="Times New Roman"/>
      <w:b/>
      <w:bCs/>
      <w:color w:val="4F81BD"/>
    </w:rPr>
  </w:style>
  <w:style w:type="paragraph" w:styleId="Zhlav">
    <w:name w:val="header"/>
    <w:basedOn w:val="Normln"/>
    <w:link w:val="ZhlavChar"/>
    <w:uiPriority w:val="99"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9226C"/>
    <w:rPr>
      <w:rFonts w:cs="Times New Roman"/>
    </w:rPr>
  </w:style>
  <w:style w:type="paragraph" w:styleId="Zpat">
    <w:name w:val="footer"/>
    <w:basedOn w:val="Normln"/>
    <w:link w:val="ZpatChar"/>
    <w:uiPriority w:val="99"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49226C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C69DA"/>
    <w:pPr>
      <w:ind w:left="720"/>
      <w:contextualSpacing/>
    </w:pPr>
  </w:style>
  <w:style w:type="paragraph" w:customStyle="1" w:styleId="Default">
    <w:name w:val="Default"/>
    <w:uiPriority w:val="99"/>
    <w:rsid w:val="00551D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uiPriority w:val="99"/>
    <w:rsid w:val="00F26E4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Nadpisobsahu">
    <w:name w:val="TOC Heading"/>
    <w:basedOn w:val="Nadpis10"/>
    <w:next w:val="Normln"/>
    <w:uiPriority w:val="99"/>
    <w:qFormat/>
    <w:rsid w:val="003A6300"/>
    <w:pPr>
      <w:spacing w:before="480" w:line="276" w:lineRule="auto"/>
      <w:outlineLvl w:val="9"/>
    </w:pPr>
    <w:rPr>
      <w:rFonts w:ascii="Cambria" w:hAnsi="Cambria"/>
      <w:color w:val="365F91"/>
      <w:sz w:val="28"/>
      <w:lang w:eastAsia="cs-CZ"/>
    </w:rPr>
  </w:style>
  <w:style w:type="paragraph" w:styleId="Obsah1">
    <w:name w:val="toc 1"/>
    <w:basedOn w:val="Normln"/>
    <w:next w:val="Normln"/>
    <w:autoRedefine/>
    <w:uiPriority w:val="99"/>
    <w:rsid w:val="003A6300"/>
    <w:pPr>
      <w:spacing w:after="100"/>
    </w:pPr>
  </w:style>
  <w:style w:type="character" w:styleId="Hypertextovodkaz">
    <w:name w:val="Hyperlink"/>
    <w:basedOn w:val="Standardnpsmoodstavce"/>
    <w:uiPriority w:val="99"/>
    <w:rsid w:val="003A6300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3A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A6300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99"/>
    <w:qFormat/>
    <w:rsid w:val="00C9137E"/>
    <w:pPr>
      <w:spacing w:line="240" w:lineRule="auto"/>
      <w:ind w:firstLine="709"/>
      <w:jc w:val="both"/>
    </w:pPr>
    <w:rPr>
      <w:rFonts w:ascii="Times New Roman" w:hAnsi="Times New Roman"/>
      <w:b/>
      <w:bCs/>
      <w:color w:val="4F81BD"/>
      <w:sz w:val="18"/>
      <w:szCs w:val="18"/>
      <w:lang w:val="en-US"/>
    </w:rPr>
  </w:style>
  <w:style w:type="table" w:styleId="Mkatabulky">
    <w:name w:val="Table Grid"/>
    <w:basedOn w:val="Normlntabulka"/>
    <w:uiPriority w:val="99"/>
    <w:rsid w:val="00B905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dpis2">
    <w:name w:val="Nadpis2"/>
    <w:basedOn w:val="Nadpis20"/>
    <w:next w:val="Normln"/>
    <w:uiPriority w:val="99"/>
    <w:rsid w:val="00340B28"/>
    <w:pPr>
      <w:keepLines w:val="0"/>
      <w:numPr>
        <w:ilvl w:val="1"/>
        <w:numId w:val="19"/>
      </w:numPr>
      <w:tabs>
        <w:tab w:val="clear" w:pos="854"/>
        <w:tab w:val="num" w:pos="360"/>
      </w:tabs>
      <w:spacing w:before="480" w:after="240" w:line="240" w:lineRule="auto"/>
      <w:ind w:left="0" w:firstLine="709"/>
      <w:jc w:val="both"/>
    </w:pPr>
    <w:rPr>
      <w:rFonts w:ascii="Times New Roman" w:hAnsi="Times New Roman" w:cs="Arial"/>
      <w:bCs w:val="0"/>
      <w:iCs/>
      <w:color w:val="auto"/>
      <w:kern w:val="32"/>
      <w:szCs w:val="28"/>
      <w:lang w:eastAsia="cs-CZ"/>
    </w:rPr>
  </w:style>
  <w:style w:type="paragraph" w:customStyle="1" w:styleId="Nadpis1">
    <w:name w:val="Nadpis1"/>
    <w:basedOn w:val="Normln"/>
    <w:uiPriority w:val="99"/>
    <w:rsid w:val="00340B28"/>
    <w:pPr>
      <w:numPr>
        <w:numId w:val="19"/>
      </w:numPr>
      <w:spacing w:before="600" w:after="120" w:line="240" w:lineRule="auto"/>
      <w:jc w:val="both"/>
    </w:pPr>
    <w:rPr>
      <w:rFonts w:ascii="Times New Roman" w:hAnsi="Times New Roman"/>
      <w:b/>
      <w:sz w:val="28"/>
      <w:szCs w:val="24"/>
      <w:lang w:val="en-US"/>
    </w:rPr>
  </w:style>
  <w:style w:type="paragraph" w:customStyle="1" w:styleId="Styl1">
    <w:name w:val="Styl1"/>
    <w:basedOn w:val="Normln"/>
    <w:link w:val="Styl1Char"/>
    <w:uiPriority w:val="99"/>
    <w:rsid w:val="00340B28"/>
    <w:pPr>
      <w:spacing w:after="120" w:line="240" w:lineRule="auto"/>
      <w:ind w:firstLine="709"/>
      <w:jc w:val="both"/>
    </w:pPr>
    <w:rPr>
      <w:rFonts w:ascii="Times New Roman" w:hAnsi="Times New Roman"/>
      <w:sz w:val="24"/>
      <w:szCs w:val="24"/>
      <w:lang w:val="en-US" w:eastAsia="cs-CZ"/>
    </w:rPr>
  </w:style>
  <w:style w:type="paragraph" w:customStyle="1" w:styleId="Nadpis3">
    <w:name w:val="Nadpis3"/>
    <w:basedOn w:val="Nadpis30"/>
    <w:next w:val="Normln"/>
    <w:uiPriority w:val="99"/>
    <w:rsid w:val="00340B28"/>
    <w:pPr>
      <w:keepLines w:val="0"/>
      <w:numPr>
        <w:ilvl w:val="2"/>
        <w:numId w:val="19"/>
      </w:numPr>
      <w:tabs>
        <w:tab w:val="clear" w:pos="1137"/>
        <w:tab w:val="num" w:pos="360"/>
        <w:tab w:val="left" w:pos="1425"/>
      </w:tabs>
      <w:spacing w:before="480" w:after="240" w:line="240" w:lineRule="auto"/>
      <w:ind w:left="1486" w:hanging="743"/>
      <w:jc w:val="both"/>
    </w:pPr>
    <w:rPr>
      <w:rFonts w:ascii="Times New Roman" w:hAnsi="Times New Roman" w:cs="Arial"/>
      <w:color w:val="auto"/>
      <w:sz w:val="24"/>
      <w:szCs w:val="26"/>
      <w:lang w:eastAsia="cs-CZ"/>
    </w:rPr>
  </w:style>
  <w:style w:type="character" w:customStyle="1" w:styleId="Styl1Char">
    <w:name w:val="Styl1 Char"/>
    <w:link w:val="Styl1"/>
    <w:uiPriority w:val="99"/>
    <w:locked/>
    <w:rsid w:val="00340B28"/>
    <w:rPr>
      <w:rFonts w:ascii="Times New Roman" w:eastAsia="Times New Roman" w:hAnsi="Times New Roman"/>
      <w:sz w:val="24"/>
      <w:lang w:val="en-US"/>
    </w:rPr>
  </w:style>
  <w:style w:type="paragraph" w:customStyle="1" w:styleId="sodrkamio">
    <w:name w:val="s odrážkami o"/>
    <w:basedOn w:val="Odstavecseseznamem"/>
    <w:uiPriority w:val="99"/>
    <w:rsid w:val="00351180"/>
    <w:pPr>
      <w:numPr>
        <w:ilvl w:val="1"/>
        <w:numId w:val="20"/>
      </w:numPr>
      <w:tabs>
        <w:tab w:val="clear" w:pos="1440"/>
        <w:tab w:val="num" w:pos="360"/>
        <w:tab w:val="left" w:pos="1134"/>
      </w:tabs>
      <w:spacing w:after="120" w:line="240" w:lineRule="auto"/>
      <w:ind w:left="720" w:firstLine="709"/>
      <w:contextualSpacing w:val="0"/>
      <w:jc w:val="both"/>
    </w:pPr>
    <w:rPr>
      <w:rFonts w:ascii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964E5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4E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64E59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4E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64E59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37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1110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 cr</Company>
  <LinksUpToDate>false</LinksUpToDate>
  <CharactersWithSpaces>8008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Levák Lukáš</dc:creator>
  <cp:lastModifiedBy>Horáková Lenka</cp:lastModifiedBy>
  <cp:revision>9</cp:revision>
  <cp:lastPrinted>2014-04-29T08:21:00Z</cp:lastPrinted>
  <dcterms:created xsi:type="dcterms:W3CDTF">2014-04-28T12:39:00Z</dcterms:created>
  <dcterms:modified xsi:type="dcterms:W3CDTF">2014-04-29T11:03:00Z</dcterms:modified>
</cp:coreProperties>
</file>