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B7" w:rsidRPr="00B64BB7" w:rsidRDefault="00B64BB7" w:rsidP="00B64BB7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64BB7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1863D" wp14:editId="05279FCA">
                <wp:simplePos x="0" y="0"/>
                <wp:positionH relativeFrom="column">
                  <wp:posOffset>4930775</wp:posOffset>
                </wp:positionH>
                <wp:positionV relativeFrom="paragraph">
                  <wp:posOffset>-585470</wp:posOffset>
                </wp:positionV>
                <wp:extent cx="914400" cy="335280"/>
                <wp:effectExtent l="0" t="0" r="19050" b="266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BB7" w:rsidRDefault="00B64BB7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126B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98/C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B64BB7" w:rsidRPr="002126B9" w:rsidRDefault="00B64BB7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88.25pt;margin-top:-46.1pt;width:1in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" fillcolor="silver">
                <v:textbox>
                  <w:txbxContent>
                    <w:p w:rsidR="00B64BB7" w:rsidRDefault="00B64BB7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126B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98/C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  <w:p w:rsidR="00B64BB7" w:rsidRPr="002126B9" w:rsidRDefault="00B64BB7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4BB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Informace ke strukturálním fondům</w:t>
      </w:r>
    </w:p>
    <w:p w:rsidR="00197786" w:rsidRPr="009A1D14" w:rsidRDefault="008B6559" w:rsidP="00B64BB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D14">
        <w:rPr>
          <w:rFonts w:ascii="Times New Roman" w:hAnsi="Times New Roman" w:cs="Times New Roman"/>
          <w:b/>
          <w:sz w:val="28"/>
          <w:szCs w:val="28"/>
        </w:rPr>
        <w:t>Evropské strukturální a investiční fondy (ESIF)</w:t>
      </w:r>
    </w:p>
    <w:p w:rsidR="008B6559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Nový název pro strukturální fondy (Evropský fond regionálního rozvoje - ERDF, Evropský sociální fond – ESF), Fond soudržnosti (FS), Evropský zemědělský fond pro rozvoj venkova (EAFRD) a Evropský námořní a rybářský fond (EMFF)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Legislativním základem nařízení Evropského parlamentu a Rady (EU) č. 1303/2013 (obecné nařízení) a další nařízení pro jednotlivé fondy a cíle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Pro ČR představují zdroje ve výši přes 25 mld. € pro období 2014 – 2023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Podmínkou využití je spolufinancování z národních zdrojů (nejčastěji 15 %)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Zastřešujícím národním dokumentem je Dohoda o partnerství (schválena Evropskou komisí dne 26. srpna 2014)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Realizačními dokumenty jsou programy (Evropskou komisí dosud neschválené, schválení lze očekávat až v roce 2015)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Přímá souvislost ESIF s naplňování strategie Evropa 2020</w:t>
      </w:r>
    </w:p>
    <w:p w:rsidR="00CB3202" w:rsidRPr="009A1D14" w:rsidRDefault="00CB3202" w:rsidP="00B64BB7">
      <w:pPr>
        <w:pStyle w:val="Odstavecseseznamem"/>
        <w:numPr>
          <w:ilvl w:val="1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Nutno respektovat 11 tematických cílů zaměřených na realizaci této strategie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Tematická koncentrace – povinnost soustředit alespoň 50 prostředků na podporu 1) výzkumu, vývoje a inovací, 2) ICT, 3) rozvoje malých a středních podniků a 4) nízkouhlíkové ekonomiky</w:t>
      </w:r>
    </w:p>
    <w:p w:rsidR="00CB3202" w:rsidRPr="009A1D14" w:rsidRDefault="00CB3202" w:rsidP="00B64BB7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Předběžné podmínky – povinnost členského státu zajistit dostatečný legislativní a</w:t>
      </w:r>
      <w:r w:rsidR="00E943B2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strategický rámec pro efektivní a účelné využití ESIF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7B5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 xml:space="preserve">OP Výzkum, vývoj a vzdělávání - </w:t>
      </w:r>
      <w:r w:rsidR="003B27B5" w:rsidRPr="009A1D14">
        <w:rPr>
          <w:rFonts w:ascii="Times New Roman" w:hAnsi="Times New Roman" w:cs="Times New Roman"/>
          <w:b/>
          <w:sz w:val="24"/>
          <w:szCs w:val="24"/>
        </w:rPr>
        <w:t>OP VVV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Vychází z Dohody o partnerství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Navazuje na </w:t>
      </w:r>
      <w:proofErr w:type="gramStart"/>
      <w:r w:rsidRPr="009A1D1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9A1D14">
        <w:rPr>
          <w:rFonts w:ascii="Times New Roman" w:hAnsi="Times New Roman" w:cs="Times New Roman"/>
          <w:sz w:val="24"/>
          <w:szCs w:val="24"/>
        </w:rPr>
        <w:t xml:space="preserve"> Výzkum a vývoj pro inovace a OP Vzdělávání pro</w:t>
      </w:r>
      <w:r w:rsidR="00E943B2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konkurenceschopnost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Přípravy zahájeny v roce 2011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Vládou ustaven usnesením č. 867/2012 ze dne 28. listopadu 2012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Vládou schválen usnesením č. 557/2014 ze dne 9. července 2014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Evropské komisi k formálnímu posouzení zaslán dne 16. července 2014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Evropská komise reagovala svými </w:t>
      </w:r>
      <w:r w:rsidRPr="009A1D14">
        <w:rPr>
          <w:rFonts w:ascii="Times New Roman" w:hAnsi="Times New Roman" w:cs="Times New Roman"/>
          <w:sz w:val="24"/>
          <w:szCs w:val="24"/>
          <w:u w:val="single"/>
        </w:rPr>
        <w:t>připomínkami</w:t>
      </w:r>
      <w:r w:rsidRPr="009A1D14">
        <w:rPr>
          <w:rFonts w:ascii="Times New Roman" w:hAnsi="Times New Roman" w:cs="Times New Roman"/>
          <w:sz w:val="24"/>
          <w:szCs w:val="24"/>
        </w:rPr>
        <w:t xml:space="preserve"> (viz níže) začátkem října 2014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Následovat bude formální dialog mezi ŘO OP VVV a EK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Očekávané schválení programu 1Q 2015 (v případě delších vyjednávání 2Q 2015)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Očekávané vyhlášení prvních výzev 2-3 Q 2015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Celkový finanční objem OP VVV je 3,4 mld. €, z čehož činí příspěvek EU 2,78 mld. €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lastRenderedPageBreak/>
        <w:t xml:space="preserve">OP VVV je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vícefondovým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 xml:space="preserve"> programem tvořeným ERDF (EFRR) a ESF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DD1" w:rsidRPr="009A1D14" w:rsidRDefault="00FB4DD1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>Prioritní osy OP VVV</w:t>
      </w:r>
    </w:p>
    <w:p w:rsidR="00FB4DD1" w:rsidRPr="009A1D14" w:rsidRDefault="00FB4DD1" w:rsidP="00B64BB7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Posilování kapacit pro kvalitní výzkum</w:t>
      </w:r>
      <w:r w:rsidR="00AB28E8" w:rsidRPr="009A1D14">
        <w:rPr>
          <w:rFonts w:ascii="Times New Roman" w:hAnsi="Times New Roman" w:cs="Times New Roman"/>
          <w:sz w:val="24"/>
          <w:szCs w:val="24"/>
        </w:rPr>
        <w:t xml:space="preserve"> (ERDF)</w:t>
      </w:r>
      <w:r w:rsidRPr="009A1D14">
        <w:rPr>
          <w:rFonts w:ascii="Times New Roman" w:hAnsi="Times New Roman" w:cs="Times New Roman"/>
          <w:sz w:val="24"/>
          <w:szCs w:val="24"/>
        </w:rPr>
        <w:t>;</w:t>
      </w:r>
    </w:p>
    <w:p w:rsidR="00FB4DD1" w:rsidRPr="009A1D14" w:rsidRDefault="00FB4DD1" w:rsidP="00B64BB7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Rozvoj vysokých škol a lidských zdrojů pro výzkum a vývoj</w:t>
      </w:r>
      <w:r w:rsidR="00AB28E8" w:rsidRPr="009A1D14">
        <w:rPr>
          <w:rFonts w:ascii="Times New Roman" w:hAnsi="Times New Roman" w:cs="Times New Roman"/>
          <w:sz w:val="24"/>
          <w:szCs w:val="24"/>
        </w:rPr>
        <w:t xml:space="preserve"> (ERDF + ESF)</w:t>
      </w:r>
      <w:r w:rsidRPr="009A1D14">
        <w:rPr>
          <w:rFonts w:ascii="Times New Roman" w:hAnsi="Times New Roman" w:cs="Times New Roman"/>
          <w:sz w:val="24"/>
          <w:szCs w:val="24"/>
        </w:rPr>
        <w:t>;</w:t>
      </w:r>
    </w:p>
    <w:p w:rsidR="00FB4DD1" w:rsidRPr="009A1D14" w:rsidRDefault="00FB4DD1" w:rsidP="00B64BB7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Rovný přístup ke kvalitnímu předškolnímu, primárnímu a sekundárnímu vzdělávání</w:t>
      </w:r>
      <w:r w:rsidR="00AB28E8" w:rsidRPr="009A1D14">
        <w:rPr>
          <w:rFonts w:ascii="Times New Roman" w:hAnsi="Times New Roman" w:cs="Times New Roman"/>
          <w:sz w:val="24"/>
          <w:szCs w:val="24"/>
        </w:rPr>
        <w:t xml:space="preserve"> (ESF)</w:t>
      </w:r>
      <w:r w:rsidRPr="009A1D14">
        <w:rPr>
          <w:rFonts w:ascii="Times New Roman" w:hAnsi="Times New Roman" w:cs="Times New Roman"/>
          <w:sz w:val="24"/>
          <w:szCs w:val="24"/>
        </w:rPr>
        <w:t>.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DD1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>Připomínky Evropské komise</w:t>
      </w:r>
      <w:r w:rsidR="00FB4DD1" w:rsidRPr="009A1D14">
        <w:rPr>
          <w:rFonts w:ascii="Times New Roman" w:hAnsi="Times New Roman" w:cs="Times New Roman"/>
          <w:b/>
          <w:sz w:val="24"/>
          <w:szCs w:val="24"/>
        </w:rPr>
        <w:t xml:space="preserve"> k </w:t>
      </w:r>
      <w:proofErr w:type="gramStart"/>
      <w:r w:rsidR="00FB4DD1" w:rsidRPr="009A1D14">
        <w:rPr>
          <w:rFonts w:ascii="Times New Roman" w:hAnsi="Times New Roman" w:cs="Times New Roman"/>
          <w:b/>
          <w:sz w:val="24"/>
          <w:szCs w:val="24"/>
        </w:rPr>
        <w:t>OP</w:t>
      </w:r>
      <w:proofErr w:type="gramEnd"/>
      <w:r w:rsidR="00FB4DD1" w:rsidRPr="009A1D14">
        <w:rPr>
          <w:rFonts w:ascii="Times New Roman" w:hAnsi="Times New Roman" w:cs="Times New Roman"/>
          <w:b/>
          <w:sz w:val="24"/>
          <w:szCs w:val="24"/>
        </w:rPr>
        <w:t xml:space="preserve"> VVV (výběr)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některé parametry analytické části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celkovou strukturu, provázanost dokumentu a intervenční logiku OP VVV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systém indikátorů výstupů a výsledků; EK požaduje větší napojení na</w:t>
      </w:r>
      <w:r w:rsidR="00E943B2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celoevropsky srovnatelné statistické údaje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Precizovat vazbu na strategii EU 2020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Vyřešit způsob a objem případné podpory projektů na území hl. města Prahy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nastavení výkonnostního rámce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Klíčovou podmínkou schválení intervencí (zejména v PO 1) je existence RIS 3 strategie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upozorňuje na vliv pravidel veřejné podpory na plánované projekty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upozorňuje na nutnost více zohlednit problematiku romské komunity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nesouhlasí s podporou výstavby dalších výzkumných kapacit (snad s výjimkou zdůvodněných intervencí v Praze)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Lépe popsat plánované aktivity (typy projektů)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Lépe popsat společné fungování prostředků ERDF a ESF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Lépe popsat vzájemný vztah OP VVV a dalších programů (zejm.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IROPu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>) a dalších nástrojů (zejm. Horizont 2020)</w:t>
      </w:r>
    </w:p>
    <w:p w:rsidR="00FB4DD1" w:rsidRPr="009A1D14" w:rsidRDefault="00FB4DD1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územní dimenzi programu (ITI, CLLD)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7B5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 xml:space="preserve">OP Podnikání a inovace pro konkurenceschopnost - </w:t>
      </w:r>
      <w:r w:rsidR="00AB28E8" w:rsidRPr="009A1D14">
        <w:rPr>
          <w:rFonts w:ascii="Times New Roman" w:hAnsi="Times New Roman" w:cs="Times New Roman"/>
          <w:b/>
          <w:sz w:val="24"/>
          <w:szCs w:val="24"/>
        </w:rPr>
        <w:t>OP PIK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Vychází z Dohody o partnerství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Navazuje na </w:t>
      </w:r>
      <w:proofErr w:type="gramStart"/>
      <w:r w:rsidRPr="009A1D1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9A1D14">
        <w:rPr>
          <w:rFonts w:ascii="Times New Roman" w:hAnsi="Times New Roman" w:cs="Times New Roman"/>
          <w:sz w:val="24"/>
          <w:szCs w:val="24"/>
        </w:rPr>
        <w:t xml:space="preserve"> </w:t>
      </w:r>
      <w:r w:rsidR="00374803" w:rsidRPr="009A1D14">
        <w:rPr>
          <w:rFonts w:ascii="Times New Roman" w:hAnsi="Times New Roman" w:cs="Times New Roman"/>
          <w:sz w:val="24"/>
          <w:szCs w:val="24"/>
        </w:rPr>
        <w:t>Podnikání a inovace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Přípravy zahájeny v roce 2011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Vládou ustaven usnesením č. 867/2012 ze dne 28. listopadu 2012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lastRenderedPageBreak/>
        <w:t>Vládou schválen usnesením č. 581/2014 ze dne 14. července 2014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Evropské komisi k formálnímu posouzení zaslán dne 1</w:t>
      </w:r>
      <w:r w:rsidR="00374803" w:rsidRPr="009A1D14">
        <w:rPr>
          <w:rFonts w:ascii="Times New Roman" w:hAnsi="Times New Roman" w:cs="Times New Roman"/>
          <w:sz w:val="24"/>
          <w:szCs w:val="24"/>
        </w:rPr>
        <w:t>5</w:t>
      </w:r>
      <w:r w:rsidRPr="009A1D14">
        <w:rPr>
          <w:rFonts w:ascii="Times New Roman" w:hAnsi="Times New Roman" w:cs="Times New Roman"/>
          <w:sz w:val="24"/>
          <w:szCs w:val="24"/>
        </w:rPr>
        <w:t>. července 2014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Evropská komise reagovala svými </w:t>
      </w:r>
      <w:r w:rsidRPr="009A1D14">
        <w:rPr>
          <w:rFonts w:ascii="Times New Roman" w:hAnsi="Times New Roman" w:cs="Times New Roman"/>
          <w:sz w:val="24"/>
          <w:szCs w:val="24"/>
          <w:u w:val="single"/>
        </w:rPr>
        <w:t>připomínkami</w:t>
      </w:r>
      <w:r w:rsidRPr="009A1D14">
        <w:rPr>
          <w:rFonts w:ascii="Times New Roman" w:hAnsi="Times New Roman" w:cs="Times New Roman"/>
          <w:sz w:val="24"/>
          <w:szCs w:val="24"/>
        </w:rPr>
        <w:t xml:space="preserve"> (viz níže) v polovině října 2014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Následovat bude formální dialog mezi ŘO OP PIK a EK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Očekávané schválení programu 1Q 2015 (v případě delších vyjednávání 2Q 2015)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Očekávané vyhlášení prvních výzev </w:t>
      </w:r>
      <w:r w:rsidR="00374803" w:rsidRPr="009A1D14">
        <w:rPr>
          <w:rFonts w:ascii="Times New Roman" w:hAnsi="Times New Roman" w:cs="Times New Roman"/>
          <w:sz w:val="24"/>
          <w:szCs w:val="24"/>
        </w:rPr>
        <w:t>1</w:t>
      </w:r>
      <w:r w:rsidRPr="009A1D14">
        <w:rPr>
          <w:rFonts w:ascii="Times New Roman" w:hAnsi="Times New Roman" w:cs="Times New Roman"/>
          <w:sz w:val="24"/>
          <w:szCs w:val="24"/>
        </w:rPr>
        <w:t>-</w:t>
      </w:r>
      <w:r w:rsidR="00374803" w:rsidRPr="009A1D14">
        <w:rPr>
          <w:rFonts w:ascii="Times New Roman" w:hAnsi="Times New Roman" w:cs="Times New Roman"/>
          <w:sz w:val="24"/>
          <w:szCs w:val="24"/>
        </w:rPr>
        <w:t>2</w:t>
      </w:r>
      <w:r w:rsidRPr="009A1D14">
        <w:rPr>
          <w:rFonts w:ascii="Times New Roman" w:hAnsi="Times New Roman" w:cs="Times New Roman"/>
          <w:sz w:val="24"/>
          <w:szCs w:val="24"/>
        </w:rPr>
        <w:t xml:space="preserve"> Q 2015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Celkový finanční objem OP VVV je </w:t>
      </w:r>
      <w:r w:rsidR="00374803" w:rsidRPr="009A1D14">
        <w:rPr>
          <w:rFonts w:ascii="Times New Roman" w:hAnsi="Times New Roman" w:cs="Times New Roman"/>
          <w:sz w:val="24"/>
          <w:szCs w:val="24"/>
        </w:rPr>
        <w:t>7</w:t>
      </w:r>
      <w:r w:rsidRPr="009A1D14">
        <w:rPr>
          <w:rFonts w:ascii="Times New Roman" w:hAnsi="Times New Roman" w:cs="Times New Roman"/>
          <w:sz w:val="24"/>
          <w:szCs w:val="24"/>
        </w:rPr>
        <w:t>,</w:t>
      </w:r>
      <w:r w:rsidR="00374803" w:rsidRPr="009A1D14">
        <w:rPr>
          <w:rFonts w:ascii="Times New Roman" w:hAnsi="Times New Roman" w:cs="Times New Roman"/>
          <w:sz w:val="24"/>
          <w:szCs w:val="24"/>
        </w:rPr>
        <w:t xml:space="preserve">91 </w:t>
      </w:r>
      <w:r w:rsidRPr="009A1D14">
        <w:rPr>
          <w:rFonts w:ascii="Times New Roman" w:hAnsi="Times New Roman" w:cs="Times New Roman"/>
          <w:sz w:val="24"/>
          <w:szCs w:val="24"/>
        </w:rPr>
        <w:t xml:space="preserve">mld. €, z čehož činí příspěvek EU </w:t>
      </w:r>
      <w:r w:rsidR="00374803" w:rsidRPr="009A1D14">
        <w:rPr>
          <w:rFonts w:ascii="Times New Roman" w:hAnsi="Times New Roman" w:cs="Times New Roman"/>
          <w:sz w:val="24"/>
          <w:szCs w:val="24"/>
        </w:rPr>
        <w:t>4</w:t>
      </w:r>
      <w:r w:rsidRPr="009A1D14">
        <w:rPr>
          <w:rFonts w:ascii="Times New Roman" w:hAnsi="Times New Roman" w:cs="Times New Roman"/>
          <w:sz w:val="24"/>
          <w:szCs w:val="24"/>
        </w:rPr>
        <w:t>,</w:t>
      </w:r>
      <w:r w:rsidR="00374803" w:rsidRPr="009A1D14">
        <w:rPr>
          <w:rFonts w:ascii="Times New Roman" w:hAnsi="Times New Roman" w:cs="Times New Roman"/>
          <w:sz w:val="24"/>
          <w:szCs w:val="24"/>
        </w:rPr>
        <w:t>32</w:t>
      </w:r>
      <w:r w:rsidRPr="009A1D14">
        <w:rPr>
          <w:rFonts w:ascii="Times New Roman" w:hAnsi="Times New Roman" w:cs="Times New Roman"/>
          <w:sz w:val="24"/>
          <w:szCs w:val="24"/>
        </w:rPr>
        <w:t xml:space="preserve"> mld. €</w:t>
      </w:r>
    </w:p>
    <w:p w:rsidR="00800325" w:rsidRPr="009A1D14" w:rsidRDefault="00800325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OP </w:t>
      </w:r>
      <w:r w:rsidR="007E5BA5" w:rsidRPr="009A1D14">
        <w:rPr>
          <w:rFonts w:ascii="Times New Roman" w:hAnsi="Times New Roman" w:cs="Times New Roman"/>
          <w:sz w:val="24"/>
          <w:szCs w:val="24"/>
        </w:rPr>
        <w:t xml:space="preserve">PIK </w:t>
      </w:r>
      <w:r w:rsidRPr="009A1D14">
        <w:rPr>
          <w:rFonts w:ascii="Times New Roman" w:hAnsi="Times New Roman" w:cs="Times New Roman"/>
          <w:sz w:val="24"/>
          <w:szCs w:val="24"/>
        </w:rPr>
        <w:t xml:space="preserve">je </w:t>
      </w:r>
      <w:r w:rsidR="007E5BA5" w:rsidRPr="009A1D14">
        <w:rPr>
          <w:rFonts w:ascii="Times New Roman" w:hAnsi="Times New Roman" w:cs="Times New Roman"/>
          <w:sz w:val="24"/>
          <w:szCs w:val="24"/>
        </w:rPr>
        <w:t xml:space="preserve">financován </w:t>
      </w:r>
      <w:r w:rsidR="00374803" w:rsidRPr="009A1D14">
        <w:rPr>
          <w:rFonts w:ascii="Times New Roman" w:hAnsi="Times New Roman" w:cs="Times New Roman"/>
          <w:sz w:val="24"/>
          <w:szCs w:val="24"/>
        </w:rPr>
        <w:t>z </w:t>
      </w:r>
      <w:r w:rsidR="007E5BA5" w:rsidRPr="009A1D14">
        <w:rPr>
          <w:rFonts w:ascii="Times New Roman" w:hAnsi="Times New Roman" w:cs="Times New Roman"/>
          <w:sz w:val="24"/>
          <w:szCs w:val="24"/>
        </w:rPr>
        <w:t>ERDF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03" w:rsidRPr="009A1D14" w:rsidRDefault="009A1D14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>Připomínky Evropské komise</w:t>
      </w:r>
      <w:r w:rsidR="00374803" w:rsidRPr="009A1D14">
        <w:rPr>
          <w:rFonts w:ascii="Times New Roman" w:hAnsi="Times New Roman" w:cs="Times New Roman"/>
          <w:b/>
          <w:sz w:val="24"/>
          <w:szCs w:val="24"/>
        </w:rPr>
        <w:t xml:space="preserve"> k </w:t>
      </w:r>
      <w:proofErr w:type="gramStart"/>
      <w:r w:rsidR="00374803" w:rsidRPr="009A1D14">
        <w:rPr>
          <w:rFonts w:ascii="Times New Roman" w:hAnsi="Times New Roman" w:cs="Times New Roman"/>
          <w:b/>
          <w:sz w:val="24"/>
          <w:szCs w:val="24"/>
        </w:rPr>
        <w:t>OP</w:t>
      </w:r>
      <w:proofErr w:type="gramEnd"/>
      <w:r w:rsidR="00374803" w:rsidRPr="009A1D14">
        <w:rPr>
          <w:rFonts w:ascii="Times New Roman" w:hAnsi="Times New Roman" w:cs="Times New Roman"/>
          <w:b/>
          <w:sz w:val="24"/>
          <w:szCs w:val="24"/>
        </w:rPr>
        <w:t xml:space="preserve"> PIK (výběr)</w:t>
      </w:r>
    </w:p>
    <w:p w:rsidR="00374803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Program nejeví příliš velký posun oproti </w:t>
      </w:r>
      <w:proofErr w:type="gramStart"/>
      <w:r w:rsidRPr="009A1D1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9A1D14">
        <w:rPr>
          <w:rFonts w:ascii="Times New Roman" w:hAnsi="Times New Roman" w:cs="Times New Roman"/>
          <w:sz w:val="24"/>
          <w:szCs w:val="24"/>
        </w:rPr>
        <w:t xml:space="preserve"> PI v období 2007 – 2013</w:t>
      </w:r>
    </w:p>
    <w:p w:rsidR="0057108D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Analytická část se nejeví jako dobrá a program potřebuje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posílt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 xml:space="preserve"> intervenční logiku</w:t>
      </w:r>
    </w:p>
    <w:p w:rsidR="00374803" w:rsidRPr="009A1D14" w:rsidRDefault="00374803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Zlepšit systém indikátorů výstupů a výsledků; EK požaduje větší napojení na</w:t>
      </w:r>
      <w:r w:rsidR="00E943B2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celoevropsky srovnatelné statistické údaje</w:t>
      </w:r>
    </w:p>
    <w:p w:rsidR="0057108D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EK kritizuje nastavení výkonnostního rámce </w:t>
      </w:r>
      <w:r w:rsidR="001F08D0" w:rsidRPr="009A1D14">
        <w:rPr>
          <w:rFonts w:ascii="Times New Roman" w:hAnsi="Times New Roman" w:cs="Times New Roman"/>
          <w:sz w:val="24"/>
          <w:szCs w:val="24"/>
        </w:rPr>
        <w:t>(</w:t>
      </w:r>
      <w:r w:rsidRPr="009A1D14">
        <w:rPr>
          <w:rFonts w:ascii="Times New Roman" w:hAnsi="Times New Roman" w:cs="Times New Roman"/>
          <w:sz w:val="24"/>
          <w:szCs w:val="24"/>
        </w:rPr>
        <w:t xml:space="preserve">a </w:t>
      </w:r>
      <w:r w:rsidR="001F08D0" w:rsidRPr="009A1D14">
        <w:rPr>
          <w:rFonts w:ascii="Times New Roman" w:hAnsi="Times New Roman" w:cs="Times New Roman"/>
          <w:sz w:val="24"/>
          <w:szCs w:val="24"/>
        </w:rPr>
        <w:t>obecně celou použitou indikátorovou soustavu)</w:t>
      </w:r>
    </w:p>
    <w:p w:rsidR="0057108D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poukazuje na nutnost provedení předběžné analýzy využití finančních nástrojů</w:t>
      </w:r>
    </w:p>
    <w:p w:rsidR="00374803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Lépe využít doporučení ex-ante hodnocení</w:t>
      </w:r>
    </w:p>
    <w:p w:rsidR="0057108D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nesouhlasí s navrhovaným vysokým objemem podpory pro velké podniky</w:t>
      </w:r>
    </w:p>
    <w:p w:rsidR="00374803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upozorňuje na limity stanovené veřejnou podporou</w:t>
      </w:r>
    </w:p>
    <w:p w:rsidR="00374803" w:rsidRPr="009A1D14" w:rsidRDefault="00374803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Klíčovou podmínkou </w:t>
      </w:r>
      <w:r w:rsidR="001F08D0" w:rsidRPr="009A1D14">
        <w:rPr>
          <w:rFonts w:ascii="Times New Roman" w:hAnsi="Times New Roman" w:cs="Times New Roman"/>
          <w:sz w:val="24"/>
          <w:szCs w:val="24"/>
        </w:rPr>
        <w:t>podpory</w:t>
      </w:r>
      <w:r w:rsidRPr="009A1D14">
        <w:rPr>
          <w:rFonts w:ascii="Times New Roman" w:hAnsi="Times New Roman" w:cs="Times New Roman"/>
          <w:sz w:val="24"/>
          <w:szCs w:val="24"/>
        </w:rPr>
        <w:t xml:space="preserve"> intervencí (zejména v PO 1) je </w:t>
      </w:r>
      <w:r w:rsidR="001F08D0" w:rsidRPr="009A1D14">
        <w:rPr>
          <w:rFonts w:ascii="Times New Roman" w:hAnsi="Times New Roman" w:cs="Times New Roman"/>
          <w:sz w:val="24"/>
          <w:szCs w:val="24"/>
        </w:rPr>
        <w:t xml:space="preserve">vazba na ustanovení </w:t>
      </w:r>
      <w:r w:rsidRPr="009A1D14">
        <w:rPr>
          <w:rFonts w:ascii="Times New Roman" w:hAnsi="Times New Roman" w:cs="Times New Roman"/>
          <w:sz w:val="24"/>
          <w:szCs w:val="24"/>
        </w:rPr>
        <w:t>RIS 3 strategie</w:t>
      </w:r>
    </w:p>
    <w:p w:rsidR="00374803" w:rsidRPr="009A1D14" w:rsidRDefault="00374803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Lépe popsat plánované aktivity (typy projektů)</w:t>
      </w:r>
    </w:p>
    <w:p w:rsidR="0057108D" w:rsidRPr="009A1D14" w:rsidRDefault="0057108D" w:rsidP="00B64B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EK zdůrazňuje potřebu více koncentrovat intervence</w:t>
      </w:r>
    </w:p>
    <w:p w:rsidR="005566D3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BA5" w:rsidRPr="009A1D14" w:rsidRDefault="005566D3" w:rsidP="00B64BB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14">
        <w:rPr>
          <w:rFonts w:ascii="Times New Roman" w:hAnsi="Times New Roman" w:cs="Times New Roman"/>
          <w:b/>
          <w:sz w:val="24"/>
          <w:szCs w:val="24"/>
        </w:rPr>
        <w:t>Prioritní osy OP PIK</w:t>
      </w:r>
    </w:p>
    <w:p w:rsidR="00800325" w:rsidRPr="009A1D14" w:rsidRDefault="00800325" w:rsidP="00B64BB7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Rozvoj výzkumu a vývoje pro inovace</w:t>
      </w:r>
    </w:p>
    <w:p w:rsidR="00800325" w:rsidRPr="009A1D14" w:rsidRDefault="00800325" w:rsidP="00B64BB7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Rozvoj podnikání a konkurenceschopnosti malých a středních firem</w:t>
      </w:r>
    </w:p>
    <w:p w:rsidR="00800325" w:rsidRPr="009A1D14" w:rsidRDefault="00800325" w:rsidP="00B64BB7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Účinné nakládání energií, rozvoj energetické infrastruktury a obnovitelných zdrojů energie, podpora zavádění nových technologií v oblasti nakládá</w:t>
      </w:r>
      <w:r w:rsidR="00374803" w:rsidRPr="009A1D14">
        <w:rPr>
          <w:rFonts w:ascii="Times New Roman" w:hAnsi="Times New Roman" w:cs="Times New Roman"/>
          <w:sz w:val="24"/>
          <w:szCs w:val="24"/>
        </w:rPr>
        <w:t>ní energií a druhotných surovin</w:t>
      </w:r>
    </w:p>
    <w:p w:rsidR="00800325" w:rsidRPr="009A1D14" w:rsidRDefault="00800325" w:rsidP="00B64BB7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Rozvoj vysokorychlostních přístupových sítí k internetu a informačních a</w:t>
      </w:r>
      <w:r w:rsidR="00E943B2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komunikačních technologií</w:t>
      </w:r>
      <w:bookmarkStart w:id="0" w:name="_GoBack"/>
      <w:bookmarkEnd w:id="0"/>
    </w:p>
    <w:sectPr w:rsidR="00800325" w:rsidRPr="009A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271"/>
    <w:multiLevelType w:val="multilevel"/>
    <w:tmpl w:val="F9A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F6A3F"/>
    <w:multiLevelType w:val="hybridMultilevel"/>
    <w:tmpl w:val="A266D0F6"/>
    <w:lvl w:ilvl="0" w:tplc="847850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E4C87"/>
    <w:multiLevelType w:val="hybridMultilevel"/>
    <w:tmpl w:val="5AD070DC"/>
    <w:lvl w:ilvl="0" w:tplc="6BE25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5E09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645AB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59"/>
    <w:rsid w:val="001F08D0"/>
    <w:rsid w:val="00374803"/>
    <w:rsid w:val="003B27B5"/>
    <w:rsid w:val="005566D3"/>
    <w:rsid w:val="0057108D"/>
    <w:rsid w:val="00697845"/>
    <w:rsid w:val="00741000"/>
    <w:rsid w:val="007E5BA5"/>
    <w:rsid w:val="00800325"/>
    <w:rsid w:val="008B6559"/>
    <w:rsid w:val="009A1D14"/>
    <w:rsid w:val="00AB28E8"/>
    <w:rsid w:val="00B64BB7"/>
    <w:rsid w:val="00CB3202"/>
    <w:rsid w:val="00CF74A2"/>
    <w:rsid w:val="00DE3997"/>
    <w:rsid w:val="00E943B2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556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Daněk Miroslav</dc:creator>
  <cp:lastModifiedBy>Bártová Milada</cp:lastModifiedBy>
  <cp:revision>6</cp:revision>
  <cp:lastPrinted>2014-10-23T13:01:00Z</cp:lastPrinted>
  <dcterms:created xsi:type="dcterms:W3CDTF">2014-10-22T12:58:00Z</dcterms:created>
  <dcterms:modified xsi:type="dcterms:W3CDTF">2014-10-24T09:04:00Z</dcterms:modified>
</cp:coreProperties>
</file>