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563" w:rsidRPr="004E072B" w:rsidRDefault="00C16563" w:rsidP="00C16563">
      <w:pPr>
        <w:pStyle w:val="TabReport"/>
        <w:tabs>
          <w:tab w:val="left" w:pos="3518"/>
          <w:tab w:val="left" w:pos="388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C7C22E" wp14:editId="1971387A">
                <wp:simplePos x="0" y="0"/>
                <wp:positionH relativeFrom="column">
                  <wp:posOffset>-292578</wp:posOffset>
                </wp:positionH>
                <wp:positionV relativeFrom="paragraph">
                  <wp:posOffset>503068</wp:posOffset>
                </wp:positionV>
                <wp:extent cx="5854535" cy="2576946"/>
                <wp:effectExtent l="0" t="0" r="0" b="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4535" cy="25769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742B" w:rsidRDefault="0085742B" w:rsidP="00C16563">
                            <w:pPr>
                              <w:spacing w:line="660" w:lineRule="exact"/>
                              <w:ind w:right="572"/>
                              <w:rPr>
                                <w:rFonts w:ascii="Arial" w:hAnsi="Arial" w:cs="Arial"/>
                                <w:color w:val="34943E"/>
                                <w:sz w:val="48"/>
                                <w:szCs w:val="48"/>
                              </w:rPr>
                            </w:pPr>
                          </w:p>
                          <w:p w:rsidR="0085742B" w:rsidRDefault="0085742B" w:rsidP="00C16563">
                            <w:pPr>
                              <w:spacing w:line="660" w:lineRule="exact"/>
                              <w:ind w:right="572"/>
                              <w:rPr>
                                <w:rFonts w:ascii="Arial" w:hAnsi="Arial" w:cs="Arial"/>
                                <w:color w:val="34943E"/>
                                <w:sz w:val="48"/>
                                <w:szCs w:val="48"/>
                              </w:rPr>
                            </w:pPr>
                            <w:r w:rsidRPr="00C16563">
                              <w:rPr>
                                <w:rFonts w:ascii="Arial" w:hAnsi="Arial" w:cs="Arial"/>
                                <w:color w:val="34943E"/>
                                <w:sz w:val="48"/>
                                <w:szCs w:val="48"/>
                              </w:rPr>
                              <w:t>Udržitelnost center výzkumu a vývoje podpořených z Operačního programu Výzkum a vývoj pro inovace</w:t>
                            </w:r>
                            <w:r>
                              <w:rPr>
                                <w:rFonts w:ascii="Arial" w:hAnsi="Arial" w:cs="Arial"/>
                                <w:color w:val="34943E"/>
                                <w:sz w:val="48"/>
                                <w:szCs w:val="48"/>
                              </w:rPr>
                              <w:t xml:space="preserve"> – aktualizace dat</w:t>
                            </w:r>
                          </w:p>
                          <w:p w:rsidR="0085742B" w:rsidRPr="00F77425" w:rsidRDefault="0085742B" w:rsidP="00C16563">
                            <w:pPr>
                              <w:spacing w:line="660" w:lineRule="exact"/>
                              <w:ind w:right="572"/>
                              <w:rPr>
                                <w:rFonts w:ascii="Arial" w:hAnsi="Arial" w:cs="Arial"/>
                                <w:color w:val="34943E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-23.05pt;margin-top:39.6pt;width:461pt;height:20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y8qjQIAABUFAAAOAAAAZHJzL2Uyb0RvYy54bWysVNuO0zAQfUfiHyy/d3MhaZuo6WovFCEt&#10;F2mXD3ATp7FwPMF2myyID+I7+DHGTtsNlweEyIPjscfHZ+bMeHU5tJIcuDYCVEGji5ASrkqohNoV&#10;9MPDZrakxFimKiZB8YI+ckMv18+frfou5zE0ICuuCYIok/ddQRtruzwITNnwlpkL6LjCzRp0yyya&#10;ehdUmvWI3sogDsN50IOuOg0lNwZXb8dNuvb4dc1L+66uDbdEFhS5WT9qP27dGKxXLN9p1jWiPNJg&#10;/8CiZULhpWeoW2YZ2WvxG1QrSg0GantRQhtAXYuS+xgwmij8JZr7hnXcx4LJMd05Teb/wZZvD+81&#10;ERVqR4liLUr0wAcLh+/fSAeSk8ilqO9Mjp73Hfra4RoG5+7CNd0dlB8NUXDTMLXjV1pD33BWIUV/&#10;MpgcHXGMA9n2b6DCu9jeggcaat06QMwIQXSU6vEsD/IhJS6myzRJX6SUlLgXp4t5lswdu4Dlp+Od&#10;NvYVh5a4SUE16u/h2eHO2NH15OLpgxTVRkjpDb3b3khNDgxrZeO/I7qZuknlnBW4YyPiuIIs8Q63&#10;5/h67b9kUZyE13E228yXi1mySdJZtgiXszDKrrN5mGTJ7earIxgleSOqiqs7ofipDqPk73Q+dsRY&#10;Qb4SSV/QLI3TUaMpezMNMvTfn4JshcW2lKIt6PLsxHKn7EtVYdgst0zIcR78TN8Lgjk4/X1WfB04&#10;6ccisMN2QBRXHFuoHrEiNKBeKDu+JThpQH+mpMe+LKj5tGeaUyJfK6yqLEoS18jeSNJFjIae7myn&#10;O0yVCFVQS8k4vbFj8+87LXYN3jTWsYIrrMRa+Bp5YoUhOAN7zwdzfCdcc09t7/X0mq1/AAAA//8D&#10;AFBLAwQUAAYACAAAACEAV2BRcd8AAAAKAQAADwAAAGRycy9kb3ducmV2LnhtbEyPy07DMBBF90j8&#10;gzWV2KDWaZU3mVSABGLb0g+YJNMkamxHsdukf49ZwXJ0j+49U+wXNYgbT7Y3GmG7CUCwrk3T6xbh&#10;9P2xTkFYR7qhwWhGuLOFffn4UFDemFkf+HZ0rfAl2uaE0Dk35lLaumNFdmNG1j47m0mR8+fUymai&#10;2ZerQe6CIJaKeu0XOhr5veP6crwqhPPX/Bxlc/XpTskhjN+oTypzR3xaLa8vIBwv7g+GX32vDqV3&#10;qsxVN1YMCOsw3noUIcl2IDyQJlEGokII0ygAWRby/wvlDwAAAP//AwBQSwECLQAUAAYACAAAACEA&#10;toM4kv4AAADhAQAAEwAAAAAAAAAAAAAAAAAAAAAAW0NvbnRlbnRfVHlwZXNdLnhtbFBLAQItABQA&#10;BgAIAAAAIQA4/SH/1gAAAJQBAAALAAAAAAAAAAAAAAAAAC8BAABfcmVscy8ucmVsc1BLAQItABQA&#10;BgAIAAAAIQAWHy8qjQIAABUFAAAOAAAAAAAAAAAAAAAAAC4CAABkcnMvZTJvRG9jLnhtbFBLAQIt&#10;ABQABgAIAAAAIQBXYFFx3wAAAAoBAAAPAAAAAAAAAAAAAAAAAOcEAABkcnMvZG93bnJldi54bWxQ&#10;SwUGAAAAAAQABADzAAAA8wUAAAAA&#10;" stroked="f">
                <v:textbox>
                  <w:txbxContent>
                    <w:p w:rsidR="0085742B" w:rsidRDefault="0085742B" w:rsidP="00C16563">
                      <w:pPr>
                        <w:spacing w:line="660" w:lineRule="exact"/>
                        <w:ind w:right="572"/>
                        <w:rPr>
                          <w:rFonts w:ascii="Arial" w:hAnsi="Arial" w:cs="Arial"/>
                          <w:color w:val="34943E"/>
                          <w:sz w:val="48"/>
                          <w:szCs w:val="48"/>
                        </w:rPr>
                      </w:pPr>
                    </w:p>
                    <w:p w:rsidR="0085742B" w:rsidRDefault="0085742B" w:rsidP="00C16563">
                      <w:pPr>
                        <w:spacing w:line="660" w:lineRule="exact"/>
                        <w:ind w:right="572"/>
                        <w:rPr>
                          <w:rFonts w:ascii="Arial" w:hAnsi="Arial" w:cs="Arial"/>
                          <w:color w:val="34943E"/>
                          <w:sz w:val="48"/>
                          <w:szCs w:val="48"/>
                        </w:rPr>
                      </w:pPr>
                      <w:r w:rsidRPr="00C16563">
                        <w:rPr>
                          <w:rFonts w:ascii="Arial" w:hAnsi="Arial" w:cs="Arial"/>
                          <w:color w:val="34943E"/>
                          <w:sz w:val="48"/>
                          <w:szCs w:val="48"/>
                        </w:rPr>
                        <w:t>Udržitelnost center výzkumu a vývoje podpořených z Operačního programu Výzkum a vývoj pro inovace</w:t>
                      </w:r>
                      <w:r>
                        <w:rPr>
                          <w:rFonts w:ascii="Arial" w:hAnsi="Arial" w:cs="Arial"/>
                          <w:color w:val="34943E"/>
                          <w:sz w:val="48"/>
                          <w:szCs w:val="48"/>
                        </w:rPr>
                        <w:t xml:space="preserve"> – aktualizace dat</w:t>
                      </w:r>
                    </w:p>
                    <w:p w:rsidR="0085742B" w:rsidRPr="00F77425" w:rsidRDefault="0085742B" w:rsidP="00C16563">
                      <w:pPr>
                        <w:spacing w:line="660" w:lineRule="exact"/>
                        <w:ind w:right="572"/>
                        <w:rPr>
                          <w:rFonts w:ascii="Arial" w:hAnsi="Arial" w:cs="Arial"/>
                          <w:color w:val="34943E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3A7136B9" wp14:editId="244D19E5">
            <wp:simplePos x="0" y="0"/>
            <wp:positionH relativeFrom="column">
              <wp:posOffset>-332740</wp:posOffset>
            </wp:positionH>
            <wp:positionV relativeFrom="paragraph">
              <wp:posOffset>-810260</wp:posOffset>
            </wp:positionV>
            <wp:extent cx="6922135" cy="10471785"/>
            <wp:effectExtent l="0" t="0" r="0" b="5715"/>
            <wp:wrapTight wrapText="bothSides">
              <wp:wrapPolygon edited="0">
                <wp:start x="0" y="0"/>
                <wp:lineTo x="0" y="21572"/>
                <wp:lineTo x="21519" y="21572"/>
                <wp:lineTo x="21519" y="0"/>
                <wp:lineTo x="0" y="0"/>
              </wp:wrapPolygon>
            </wp:wrapTight>
            <wp:docPr id="4" name="Obrázek 4" descr="C:\Users\dvorak\Desktop\podklady pro sablony_MSMT\priruc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dvorak\Desktop\podklady pro sablony_MSMT\priruck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1" r="1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2135" cy="1047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CE732FE" wp14:editId="0C9C1B16">
            <wp:simplePos x="0" y="0"/>
            <wp:positionH relativeFrom="column">
              <wp:posOffset>-332740</wp:posOffset>
            </wp:positionH>
            <wp:positionV relativeFrom="paragraph">
              <wp:posOffset>-810260</wp:posOffset>
            </wp:positionV>
            <wp:extent cx="6318250" cy="10471785"/>
            <wp:effectExtent l="0" t="0" r="6350" b="5715"/>
            <wp:wrapTight wrapText="bothSides">
              <wp:wrapPolygon edited="0">
                <wp:start x="0" y="0"/>
                <wp:lineTo x="0" y="21572"/>
                <wp:lineTo x="21557" y="21572"/>
                <wp:lineTo x="21557" y="0"/>
                <wp:lineTo x="0" y="0"/>
              </wp:wrapPolygon>
            </wp:wrapTight>
            <wp:docPr id="3" name="Obrázek 3" descr="C:\Users\dvorak\Desktop\podklady pro sablony_MSMT\priruc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dvorak\Desktop\podklady pro sablony_MSMT\priruck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1" r="1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0" cy="1047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608330</wp:posOffset>
                </wp:positionH>
                <wp:positionV relativeFrom="paragraph">
                  <wp:posOffset>-8033385</wp:posOffset>
                </wp:positionV>
                <wp:extent cx="4363085" cy="2152650"/>
                <wp:effectExtent l="0" t="0" r="0" b="0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3085" cy="215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742B" w:rsidRDefault="0085742B" w:rsidP="00C16563">
                            <w:pPr>
                              <w:spacing w:line="660" w:lineRule="exact"/>
                              <w:ind w:right="572"/>
                              <w:rPr>
                                <w:rFonts w:ascii="Arial" w:hAnsi="Arial" w:cs="Arial"/>
                                <w:color w:val="34943E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4943E"/>
                                <w:sz w:val="48"/>
                                <w:szCs w:val="48"/>
                              </w:rPr>
                              <w:t>Strategie dočerpání finančních prostředků</w:t>
                            </w:r>
                            <w:r>
                              <w:rPr>
                                <w:rFonts w:ascii="Arial" w:hAnsi="Arial" w:cs="Arial"/>
                                <w:color w:val="34943E"/>
                                <w:sz w:val="48"/>
                                <w:szCs w:val="48"/>
                              </w:rPr>
                              <w:br/>
                            </w:r>
                            <w:r w:rsidRPr="00F74778">
                              <w:rPr>
                                <w:rFonts w:ascii="Arial" w:hAnsi="Arial" w:cs="Arial"/>
                                <w:color w:val="34943E"/>
                                <w:sz w:val="48"/>
                                <w:szCs w:val="48"/>
                              </w:rPr>
                              <w:t>Operačního programu Výzkum a vývoj pro inovace</w:t>
                            </w:r>
                          </w:p>
                          <w:p w:rsidR="0085742B" w:rsidRPr="00F77425" w:rsidRDefault="0085742B" w:rsidP="00C16563">
                            <w:pPr>
                              <w:spacing w:line="660" w:lineRule="exact"/>
                              <w:ind w:right="572"/>
                              <w:rPr>
                                <w:rFonts w:ascii="Arial" w:hAnsi="Arial" w:cs="Arial"/>
                                <w:color w:val="34943E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" o:spid="_x0000_s1027" type="#_x0000_t202" style="position:absolute;margin-left:47.9pt;margin-top:-632.55pt;width:343.55pt;height:16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Z3wkQIAAB4FAAAOAAAAZHJzL2Uyb0RvYy54bWysVNuO0zAQfUfiHyy/d3PZpNtETVd7oQhp&#10;uUi7fICbOI2F4zG223RBfBDfwY8xdtpSFpAQIg+O7Rkfz8w54/nlrpdky40VoCqanMWUcFVDI9S6&#10;ou8flpMZJdYx1TAJilf0kVt6uXj+bD7okqfQgWy4IQiibDnoinbO6TKKbN3xntkz0FyhsQXTM4dL&#10;s44awwZE72WUxvE0GsA02kDNrcXd29FIFwG/bXnt3rat5Y7IimJsLowmjCs/Ros5K9eG6U7U+zDY&#10;P0TRM6Hw0iPULXOMbIz4BaoXtQELrTuroY+gbUXNQw6YTRI/yea+Y5qHXLA4Vh/LZP8fbP1m+84Q&#10;0SB3GSWK9cjRA9852H77SjRITnAfizRoW6LvvUZvt7uGHR4ICVt9B/UHSxTcdEyt+ZUxMHScNRhk&#10;4k9GJ0dHHOtBVsNraPAytnEQgHat6X0FsSYE0ZGsxyNBGBCpcTM7n57Hs5ySGm1pkqfTPFAYsfJw&#10;XBvrXnLoiZ9U1KACAjzb3lnnw2HlwcXfZkGKZimkDAuzXt1IQ7YM1bIMX8jgiZtU3lmBPzYijjsY&#10;Jd7hbT7ewP7nIkmz+DotJsvp7GKSLbN8UlzEs0mcFNfFNM6K7Hb5xQeYZGUnmoarO6H4QYlJ9ndM&#10;73ti1FDQIhkqWuRpPnL0xyTj8P0uyV44bEwp+orOjk6s9My+UA2mzUrHhBzn0c/hhypjDQ7/UJWg&#10;A0/9KAK3W+1G3R3ktYLmEYVhAGlD9vFRwUkH5hMlAzZoRe3HDTOcEvlKobiKJMt8R4dFll+kuDCn&#10;ltWphakaoSrqKBmnN258BTbaiHWHN41yVnCFgmxFkIpX7hjVXsbYhCGn/YPhu/x0Hbx+PGuL7wAA&#10;AP//AwBQSwMEFAAGAAgAAAAhAOTiyj/hAAAADQEAAA8AAABkcnMvZG93bnJldi54bWxMj81ugzAQ&#10;hO+V8g7WRuqlSgyoQKCYqK3Uqtf8PMACDqDiNcJOIG/f7ak97uxo5ptiv5hB3PTkeksKwm0AQlNt&#10;m55aBefTx2YHwnmkBgdLWsFdO9iXq4cC88bOdNC3o28Fh5DLUUHn/ZhL6epOG3RbO2ri38VOBj2f&#10;UyubCWcON4OMgiCRBnvihg5H/d7p+vt4NQouX/NTnM3Vpz+nh+fkDfu0snelHtfL6wsIrxf/Z4Zf&#10;fEaHkpkqe6XGiUFBFjO5V7AJoyQOQbAl3UUZiIq1LEpCkGUh/68ofwAAAP//AwBQSwECLQAUAAYA&#10;CAAAACEAtoM4kv4AAADhAQAAEwAAAAAAAAAAAAAAAAAAAAAAW0NvbnRlbnRfVHlwZXNdLnhtbFBL&#10;AQItABQABgAIAAAAIQA4/SH/1gAAAJQBAAALAAAAAAAAAAAAAAAAAC8BAABfcmVscy8ucmVsc1BL&#10;AQItABQABgAIAAAAIQAQWZ3wkQIAAB4FAAAOAAAAAAAAAAAAAAAAAC4CAABkcnMvZTJvRG9jLnht&#10;bFBLAQItABQABgAIAAAAIQDk4so/4QAAAA0BAAAPAAAAAAAAAAAAAAAAAOsEAABkcnMvZG93bnJl&#10;di54bWxQSwUGAAAAAAQABADzAAAA+QUAAAAA&#10;" stroked="f">
                <v:textbox>
                  <w:txbxContent>
                    <w:p w:rsidR="0085742B" w:rsidRDefault="0085742B" w:rsidP="00C16563">
                      <w:pPr>
                        <w:spacing w:line="660" w:lineRule="exact"/>
                        <w:ind w:right="572"/>
                        <w:rPr>
                          <w:rFonts w:ascii="Arial" w:hAnsi="Arial" w:cs="Arial"/>
                          <w:color w:val="34943E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color w:val="34943E"/>
                          <w:sz w:val="48"/>
                          <w:szCs w:val="48"/>
                        </w:rPr>
                        <w:t>Strategie dočerpání finančních prostředků</w:t>
                      </w:r>
                      <w:r>
                        <w:rPr>
                          <w:rFonts w:ascii="Arial" w:hAnsi="Arial" w:cs="Arial"/>
                          <w:color w:val="34943E"/>
                          <w:sz w:val="48"/>
                          <w:szCs w:val="48"/>
                        </w:rPr>
                        <w:br/>
                      </w:r>
                      <w:r w:rsidRPr="00F74778">
                        <w:rPr>
                          <w:rFonts w:ascii="Arial" w:hAnsi="Arial" w:cs="Arial"/>
                          <w:color w:val="34943E"/>
                          <w:sz w:val="48"/>
                          <w:szCs w:val="48"/>
                        </w:rPr>
                        <w:t>Operačního programu Výzkum a vývoj pro inovace</w:t>
                      </w:r>
                    </w:p>
                    <w:p w:rsidR="0085742B" w:rsidRPr="00F77425" w:rsidRDefault="0085742B" w:rsidP="00C16563">
                      <w:pPr>
                        <w:spacing w:line="660" w:lineRule="exact"/>
                        <w:ind w:right="572"/>
                        <w:rPr>
                          <w:rFonts w:ascii="Arial" w:hAnsi="Arial" w:cs="Arial"/>
                          <w:color w:val="34943E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DE7229" w:rsidRPr="003527C4" w:rsidRDefault="00DE7229" w:rsidP="00CE5357">
      <w:pPr>
        <w:pStyle w:val="Nadpis1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3527C4">
        <w:rPr>
          <w:rFonts w:ascii="Arial" w:hAnsi="Arial" w:cs="Arial"/>
          <w:color w:val="000000" w:themeColor="text1"/>
          <w:sz w:val="20"/>
          <w:szCs w:val="20"/>
        </w:rPr>
        <w:lastRenderedPageBreak/>
        <w:t>Úvod</w:t>
      </w:r>
    </w:p>
    <w:p w:rsidR="006F415B" w:rsidRPr="003527C4" w:rsidRDefault="006F415B" w:rsidP="006F415B"/>
    <w:p w:rsidR="00583873" w:rsidRDefault="00EF45A3" w:rsidP="0063588F">
      <w:pPr>
        <w:jc w:val="both"/>
        <w:rPr>
          <w:rFonts w:eastAsiaTheme="minorHAnsi" w:cs="Arial"/>
        </w:rPr>
      </w:pPr>
      <w:r w:rsidRPr="00264133">
        <w:rPr>
          <w:rFonts w:eastAsiaTheme="minorHAnsi" w:cs="Arial"/>
        </w:rPr>
        <w:t xml:space="preserve">Počátkem srpna </w:t>
      </w:r>
      <w:r w:rsidR="00D8569D">
        <w:rPr>
          <w:rFonts w:eastAsiaTheme="minorHAnsi" w:cs="Arial"/>
        </w:rPr>
        <w:t xml:space="preserve">2014 </w:t>
      </w:r>
      <w:r w:rsidRPr="00264133">
        <w:rPr>
          <w:rFonts w:eastAsiaTheme="minorHAnsi" w:cs="Arial"/>
        </w:rPr>
        <w:t xml:space="preserve">předložil </w:t>
      </w:r>
      <w:r w:rsidR="00D8569D">
        <w:rPr>
          <w:rFonts w:eastAsiaTheme="minorHAnsi" w:cs="Arial"/>
        </w:rPr>
        <w:t>ministr školství</w:t>
      </w:r>
      <w:r w:rsidR="00C03897">
        <w:rPr>
          <w:rFonts w:eastAsiaTheme="minorHAnsi" w:cs="Arial"/>
        </w:rPr>
        <w:t>, mládeže a tělovýchovy</w:t>
      </w:r>
      <w:r w:rsidR="00D8569D" w:rsidRPr="00264133">
        <w:rPr>
          <w:rFonts w:eastAsiaTheme="minorHAnsi" w:cs="Arial"/>
        </w:rPr>
        <w:t xml:space="preserve"> </w:t>
      </w:r>
      <w:r w:rsidRPr="00264133">
        <w:rPr>
          <w:rFonts w:eastAsiaTheme="minorHAnsi" w:cs="Arial"/>
        </w:rPr>
        <w:t xml:space="preserve">vládě materiál, který informuje o rizicích finanční udržitelnosti center výzkumu a vývoje podpořených z OP VaVpI. </w:t>
      </w:r>
      <w:r w:rsidR="00D36E28" w:rsidRPr="00264133">
        <w:rPr>
          <w:rFonts w:eastAsiaTheme="minorHAnsi" w:cs="Arial"/>
        </w:rPr>
        <w:t xml:space="preserve">Vláda na své schůzi 6. srpna </w:t>
      </w:r>
      <w:r w:rsidR="00D36E28">
        <w:rPr>
          <w:rFonts w:eastAsiaTheme="minorHAnsi" w:cs="Arial"/>
        </w:rPr>
        <w:t xml:space="preserve">2014 tuto záležitost projednala a </w:t>
      </w:r>
      <w:r w:rsidR="004C54C9">
        <w:rPr>
          <w:color w:val="000000" w:themeColor="text1"/>
        </w:rPr>
        <w:t>u</w:t>
      </w:r>
      <w:r w:rsidR="004C54C9" w:rsidRPr="004C54C9">
        <w:rPr>
          <w:color w:val="000000" w:themeColor="text1"/>
        </w:rPr>
        <w:t>snesení</w:t>
      </w:r>
      <w:r w:rsidR="00D36E28">
        <w:rPr>
          <w:color w:val="000000" w:themeColor="text1"/>
        </w:rPr>
        <w:t>m</w:t>
      </w:r>
      <w:r w:rsidR="004C54C9" w:rsidRPr="004C54C9">
        <w:rPr>
          <w:color w:val="000000" w:themeColor="text1"/>
        </w:rPr>
        <w:t xml:space="preserve"> vlády č. 652 ze dne 6. srpna 2014 bylo ministru školství, mládeže a tělovýchovy</w:t>
      </w:r>
      <w:r w:rsidR="00252BDA">
        <w:rPr>
          <w:color w:val="000000" w:themeColor="text1"/>
        </w:rPr>
        <w:t xml:space="preserve"> </w:t>
      </w:r>
      <w:r w:rsidR="00252BDA" w:rsidRPr="00264133">
        <w:rPr>
          <w:rFonts w:eastAsiaTheme="minorHAnsi" w:cs="Arial"/>
        </w:rPr>
        <w:t>uloženo</w:t>
      </w:r>
      <w:r w:rsidR="00583873">
        <w:rPr>
          <w:rFonts w:eastAsiaTheme="minorHAnsi" w:cs="Arial"/>
        </w:rPr>
        <w:t>:</w:t>
      </w:r>
    </w:p>
    <w:p w:rsidR="00583873" w:rsidRDefault="00583873" w:rsidP="0063588F">
      <w:pPr>
        <w:jc w:val="both"/>
        <w:rPr>
          <w:rFonts w:eastAsiaTheme="minorHAnsi" w:cs="Arial"/>
        </w:rPr>
      </w:pPr>
    </w:p>
    <w:p w:rsidR="00252BDA" w:rsidRDefault="00583873" w:rsidP="0063588F">
      <w:pPr>
        <w:jc w:val="both"/>
        <w:rPr>
          <w:rFonts w:eastAsiaTheme="minorHAnsi" w:cs="Arial"/>
        </w:rPr>
      </w:pPr>
      <w:r>
        <w:rPr>
          <w:rFonts w:eastAsiaTheme="minorHAnsi" w:cs="Arial"/>
        </w:rPr>
        <w:t>1)</w:t>
      </w:r>
      <w:r w:rsidR="00252BDA" w:rsidRPr="00264133">
        <w:rPr>
          <w:rFonts w:eastAsiaTheme="minorHAnsi" w:cs="Arial"/>
        </w:rPr>
        <w:t xml:space="preserve"> ve spolupráci </w:t>
      </w:r>
      <w:r w:rsidR="00252BDA" w:rsidRPr="00AE300A">
        <w:rPr>
          <w:rFonts w:eastAsiaTheme="minorHAnsi" w:cs="Arial"/>
        </w:rPr>
        <w:t xml:space="preserve">s 1. místopředsedou vlády pro ekonomiku a ministrem financí a místopředsedou vlády pro vědu, výzkum a inovace </w:t>
      </w:r>
      <w:r w:rsidR="00252BDA" w:rsidRPr="00AE300A">
        <w:rPr>
          <w:rFonts w:eastAsiaTheme="minorHAnsi" w:cs="Arial"/>
          <w:b/>
        </w:rPr>
        <w:t xml:space="preserve">uplatnit náklady udržitelnosti center výzkumu a vývoje podpořených z OP VaVpI při přípravě státního rozpočtu České republiky na rok 2015 a střednědobého výhledu na léta </w:t>
      </w:r>
      <w:smartTag w:uri="urn:schemas-microsoft-com:office:smarttags" w:element="metricconverter">
        <w:smartTagPr>
          <w:attr w:name="ProductID" w:val="2016 a"/>
        </w:smartTagPr>
        <w:r w:rsidR="00252BDA" w:rsidRPr="00AE300A">
          <w:rPr>
            <w:rFonts w:eastAsiaTheme="minorHAnsi" w:cs="Arial"/>
            <w:b/>
          </w:rPr>
          <w:t>2016 a</w:t>
        </w:r>
      </w:smartTag>
      <w:r w:rsidR="00252BDA" w:rsidRPr="00AE300A">
        <w:rPr>
          <w:rFonts w:eastAsiaTheme="minorHAnsi" w:cs="Arial"/>
          <w:b/>
        </w:rPr>
        <w:t xml:space="preserve"> 2017</w:t>
      </w:r>
      <w:r w:rsidR="00252BDA" w:rsidRPr="00AE300A">
        <w:rPr>
          <w:rFonts w:eastAsiaTheme="minorHAnsi" w:cs="Arial"/>
        </w:rPr>
        <w:t>.</w:t>
      </w:r>
      <w:r>
        <w:rPr>
          <w:rFonts w:eastAsiaTheme="minorHAnsi" w:cs="Arial"/>
        </w:rPr>
        <w:t xml:space="preserve"> </w:t>
      </w:r>
    </w:p>
    <w:p w:rsidR="00583873" w:rsidRDefault="00583873" w:rsidP="004C54C9">
      <w:pPr>
        <w:jc w:val="both"/>
        <w:rPr>
          <w:rFonts w:eastAsiaTheme="minorHAnsi" w:cs="Arial"/>
        </w:rPr>
      </w:pPr>
    </w:p>
    <w:p w:rsidR="00D61E0B" w:rsidRDefault="00583873" w:rsidP="004C54C9">
      <w:pPr>
        <w:jc w:val="both"/>
        <w:rPr>
          <w:color w:val="000000" w:themeColor="text1"/>
        </w:rPr>
      </w:pPr>
      <w:r>
        <w:rPr>
          <w:rFonts w:eastAsiaTheme="minorHAnsi" w:cs="Arial"/>
        </w:rPr>
        <w:t xml:space="preserve">2) </w:t>
      </w:r>
      <w:r w:rsidR="00252BDA" w:rsidRPr="00AE300A">
        <w:rPr>
          <w:rFonts w:eastAsiaTheme="minorHAnsi"/>
          <w:b/>
        </w:rPr>
        <w:t xml:space="preserve">ustavit </w:t>
      </w:r>
      <w:r w:rsidR="00252BDA" w:rsidRPr="00AE300A">
        <w:rPr>
          <w:rFonts w:eastAsiaTheme="minorHAnsi"/>
        </w:rPr>
        <w:t xml:space="preserve">ve spolupráci s 1. místopředsedou vlády pro ekonomiku a ministrem financí, místopředsedou vlády pro vědu, výzkum a inovace, ministry průmyslu a obchodu, zemědělství, </w:t>
      </w:r>
      <w:r w:rsidR="00252BDA" w:rsidRPr="00AE300A">
        <w:rPr>
          <w:rFonts w:eastAsiaTheme="minorHAnsi"/>
          <w:b/>
        </w:rPr>
        <w:t>zdravotnictví</w:t>
      </w:r>
      <w:r w:rsidR="00252BDA">
        <w:rPr>
          <w:rFonts w:eastAsiaTheme="minorHAnsi"/>
        </w:rPr>
        <w:t>, předsedou Akademie věd Č</w:t>
      </w:r>
      <w:r w:rsidR="00252BDA" w:rsidRPr="00AE300A">
        <w:rPr>
          <w:rFonts w:eastAsiaTheme="minorHAnsi"/>
        </w:rPr>
        <w:t xml:space="preserve">eské republiky a předsedou České konference rektorů </w:t>
      </w:r>
      <w:r w:rsidR="00252BDA" w:rsidRPr="00AE300A">
        <w:rPr>
          <w:rFonts w:eastAsiaTheme="minorHAnsi"/>
          <w:b/>
        </w:rPr>
        <w:t>pracovní skupinu k vytváření podmínek pro zajištění udržitelnosti projektů financovaných z Operačních programů programového období 2007 - 2013 v rámci center výzkumu a vývoje</w:t>
      </w:r>
      <w:r w:rsidR="00252BDA">
        <w:rPr>
          <w:rFonts w:eastAsiaTheme="minorHAnsi"/>
          <w:b/>
        </w:rPr>
        <w:t>.</w:t>
      </w:r>
      <w:r w:rsidR="004C54C9" w:rsidRPr="004C54C9">
        <w:rPr>
          <w:color w:val="000000" w:themeColor="text1"/>
        </w:rPr>
        <w:t xml:space="preserve"> </w:t>
      </w:r>
    </w:p>
    <w:p w:rsidR="00583873" w:rsidRDefault="00583873" w:rsidP="004C54C9">
      <w:pPr>
        <w:jc w:val="both"/>
        <w:rPr>
          <w:color w:val="000000" w:themeColor="text1"/>
        </w:rPr>
      </w:pPr>
    </w:p>
    <w:p w:rsidR="00583873" w:rsidRDefault="00583873" w:rsidP="004C54C9">
      <w:pPr>
        <w:jc w:val="both"/>
        <w:rPr>
          <w:noProof/>
        </w:rPr>
      </w:pPr>
      <w:r>
        <w:rPr>
          <w:color w:val="000000" w:themeColor="text1"/>
        </w:rPr>
        <w:t xml:space="preserve">3) </w:t>
      </w:r>
      <w:r w:rsidR="004C54C9" w:rsidRPr="004C54C9">
        <w:rPr>
          <w:color w:val="000000" w:themeColor="text1"/>
        </w:rPr>
        <w:t>aktualizovat průběžně da</w:t>
      </w:r>
      <w:r w:rsidR="004C54C9">
        <w:rPr>
          <w:noProof/>
        </w:rPr>
        <w:t>ta příjemců podpory k u</w:t>
      </w:r>
      <w:r w:rsidR="00D61E0B">
        <w:rPr>
          <w:noProof/>
        </w:rPr>
        <w:t>držitelnosti center podpořených</w:t>
      </w:r>
      <w:r w:rsidR="004C54C9">
        <w:rPr>
          <w:noProof/>
        </w:rPr>
        <w:t xml:space="preserve"> z Operačního programu Výzkum a vývoj pr</w:t>
      </w:r>
      <w:r w:rsidR="00D36E28">
        <w:rPr>
          <w:noProof/>
        </w:rPr>
        <w:t xml:space="preserve">o inovace (dále jen „OP VaVpI“). </w:t>
      </w:r>
    </w:p>
    <w:p w:rsidR="00F678EF" w:rsidRPr="005809D0" w:rsidRDefault="00F678EF" w:rsidP="005809D0">
      <w:pPr>
        <w:pStyle w:val="Nadpis1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09D0">
        <w:rPr>
          <w:rFonts w:ascii="Arial" w:hAnsi="Arial" w:cs="Arial"/>
          <w:color w:val="000000" w:themeColor="text1"/>
          <w:sz w:val="20"/>
          <w:szCs w:val="20"/>
        </w:rPr>
        <w:t>Zmocněnec pro udržitelnost</w:t>
      </w:r>
      <w:r w:rsidR="005809D0" w:rsidRPr="005809D0">
        <w:rPr>
          <w:rFonts w:ascii="Arial" w:hAnsi="Arial" w:cs="Arial"/>
          <w:color w:val="000000" w:themeColor="text1"/>
          <w:sz w:val="20"/>
          <w:szCs w:val="20"/>
        </w:rPr>
        <w:t xml:space="preserve"> výzkumných center</w:t>
      </w:r>
    </w:p>
    <w:p w:rsidR="005809D0" w:rsidRPr="00F74665" w:rsidRDefault="005809D0" w:rsidP="004C54C9">
      <w:pPr>
        <w:jc w:val="both"/>
        <w:rPr>
          <w:noProof/>
        </w:rPr>
      </w:pPr>
    </w:p>
    <w:p w:rsidR="000C3925" w:rsidRDefault="005809D0" w:rsidP="005809D0">
      <w:pPr>
        <w:jc w:val="both"/>
        <w:rPr>
          <w:rFonts w:cs="Times New Roman"/>
        </w:rPr>
      </w:pPr>
      <w:r>
        <w:rPr>
          <w:noProof/>
        </w:rPr>
        <w:t>V návaznosti na bod 1) usnesení budou v nejbližší době podniknuty kroky k zahrnutí v</w:t>
      </w:r>
      <w:r w:rsidRPr="00F74665">
        <w:rPr>
          <w:noProof/>
        </w:rPr>
        <w:t>ýdajů vázaných na příjmy z EU a finančních mechanismů.</w:t>
      </w:r>
      <w:r w:rsidR="000C3925" w:rsidRPr="000C3925">
        <w:rPr>
          <w:rFonts w:cs="Times New Roman"/>
        </w:rPr>
        <w:t xml:space="preserve"> </w:t>
      </w:r>
    </w:p>
    <w:p w:rsidR="000C3925" w:rsidRDefault="000C3925" w:rsidP="005809D0">
      <w:pPr>
        <w:jc w:val="both"/>
        <w:rPr>
          <w:rFonts w:cs="Times New Roman"/>
        </w:rPr>
      </w:pPr>
    </w:p>
    <w:p w:rsidR="000C3925" w:rsidRDefault="00F74665" w:rsidP="000C3925">
      <w:pPr>
        <w:jc w:val="both"/>
        <w:rPr>
          <w:rFonts w:eastAsiaTheme="minorHAnsi"/>
        </w:rPr>
      </w:pPr>
      <w:r w:rsidRPr="00F74665">
        <w:rPr>
          <w:noProof/>
        </w:rPr>
        <w:t xml:space="preserve">V návaznosti na bod </w:t>
      </w:r>
      <w:r w:rsidR="00583873">
        <w:rPr>
          <w:noProof/>
        </w:rPr>
        <w:t xml:space="preserve">2) usnesení byl </w:t>
      </w:r>
      <w:r w:rsidR="00583873" w:rsidRPr="00F74665">
        <w:rPr>
          <w:noProof/>
        </w:rPr>
        <w:t>v rámci MŠMT</w:t>
      </w:r>
      <w:r w:rsidR="00583873">
        <w:rPr>
          <w:noProof/>
        </w:rPr>
        <w:t xml:space="preserve"> ustaven zmocněnec</w:t>
      </w:r>
      <w:r w:rsidR="00583873" w:rsidRPr="00F74665">
        <w:rPr>
          <w:noProof/>
        </w:rPr>
        <w:t xml:space="preserve"> pro udržitelno</w:t>
      </w:r>
      <w:r w:rsidR="00583873">
        <w:rPr>
          <w:rFonts w:eastAsiaTheme="minorHAnsi"/>
        </w:rPr>
        <w:t xml:space="preserve">st </w:t>
      </w:r>
      <w:r w:rsidR="00A91079">
        <w:rPr>
          <w:rFonts w:eastAsiaTheme="minorHAnsi"/>
        </w:rPr>
        <w:t>výzkumných</w:t>
      </w:r>
      <w:r w:rsidR="00583873">
        <w:rPr>
          <w:rFonts w:eastAsiaTheme="minorHAnsi"/>
        </w:rPr>
        <w:t xml:space="preserve"> center</w:t>
      </w:r>
      <w:r w:rsidR="000B41B5">
        <w:rPr>
          <w:rStyle w:val="Znakapoznpodarou"/>
          <w:rFonts w:eastAsiaTheme="minorHAnsi"/>
        </w:rPr>
        <w:footnoteReference w:id="1"/>
      </w:r>
      <w:r w:rsidR="00583873">
        <w:rPr>
          <w:rFonts w:eastAsiaTheme="minorHAnsi"/>
        </w:rPr>
        <w:t xml:space="preserve">, v jehož kompetenci bude </w:t>
      </w:r>
      <w:r w:rsidR="00662BED">
        <w:rPr>
          <w:rFonts w:eastAsiaTheme="minorHAnsi"/>
        </w:rPr>
        <w:t>monitoring výzkumných</w:t>
      </w:r>
      <w:r w:rsidR="00A91079">
        <w:rPr>
          <w:rFonts w:eastAsiaTheme="minorHAnsi"/>
        </w:rPr>
        <w:t xml:space="preserve"> center a koordinace aktivit mezirezortní pracovní skupiny, tzv. Mezirezortní rady pro udržitelnost výzkumných center</w:t>
      </w:r>
      <w:r w:rsidR="00583873">
        <w:rPr>
          <w:rFonts w:eastAsiaTheme="minorHAnsi"/>
        </w:rPr>
        <w:t xml:space="preserve">. </w:t>
      </w:r>
      <w:r w:rsidR="00662BED">
        <w:rPr>
          <w:rFonts w:eastAsiaTheme="minorHAnsi"/>
        </w:rPr>
        <w:t>Na</w:t>
      </w:r>
      <w:r w:rsidR="00E34DD5">
        <w:rPr>
          <w:rFonts w:eastAsiaTheme="minorHAnsi"/>
        </w:rPr>
        <w:t> </w:t>
      </w:r>
      <w:r w:rsidR="00662BED">
        <w:rPr>
          <w:rFonts w:eastAsiaTheme="minorHAnsi"/>
        </w:rPr>
        <w:t>pozici zmocněnce byla vybrána</w:t>
      </w:r>
      <w:r w:rsidR="00662BED" w:rsidRPr="00662BED">
        <w:rPr>
          <w:rFonts w:eastAsiaTheme="minorHAnsi"/>
        </w:rPr>
        <w:t xml:space="preserve"> </w:t>
      </w:r>
      <w:r w:rsidR="00662BED" w:rsidRPr="00662BED">
        <w:rPr>
          <w:b/>
        </w:rPr>
        <w:t>prof. Ing. Eva Kislingerová, CSc</w:t>
      </w:r>
      <w:r w:rsidR="00662BED" w:rsidRPr="00662BED">
        <w:t>.</w:t>
      </w:r>
      <w:r w:rsidR="00503016">
        <w:t>, d</w:t>
      </w:r>
      <w:r w:rsidR="00662BED">
        <w:t>louholetá vedoucí katedry podnikové ekonomiky VŠE v Praze, vedoucí řady výzkumných týmů, členka několika vědeckých, oborových a redakčních rad na vysokých školách, autorka a spoluautorka četných publikací z oblasti firemních financí, konkurenceschopnosti apod. Rovněž byl ustaven pracovní tým zmocněnce, v jehož kompetenci bude</w:t>
      </w:r>
      <w:r w:rsidR="00503016">
        <w:t xml:space="preserve"> především</w:t>
      </w:r>
      <w:r w:rsidR="00662BED">
        <w:t xml:space="preserve"> </w:t>
      </w:r>
      <w:r w:rsidR="00503016">
        <w:t xml:space="preserve">monitoring výzkumných center, který bude probíhat paralelně s jednáními Mezirezortní rady. Podle harmonogramu je v plánu do konce </w:t>
      </w:r>
      <w:r w:rsidR="00F661ED">
        <w:t xml:space="preserve">letošního roku </w:t>
      </w:r>
      <w:r w:rsidR="005809D0">
        <w:t>navštívit</w:t>
      </w:r>
      <w:r w:rsidR="00F661ED">
        <w:t xml:space="preserve"> celkem</w:t>
      </w:r>
      <w:r w:rsidR="00503016">
        <w:t xml:space="preserve"> 29 center.</w:t>
      </w:r>
      <w:r w:rsidR="00662BED">
        <w:t xml:space="preserve"> </w:t>
      </w:r>
      <w:r w:rsidR="00A91079">
        <w:rPr>
          <w:rFonts w:eastAsiaTheme="minorHAnsi"/>
        </w:rPr>
        <w:t>První jednání Mezirezortní rady</w:t>
      </w:r>
      <w:r w:rsidR="00EA3C62">
        <w:rPr>
          <w:rFonts w:eastAsiaTheme="minorHAnsi"/>
        </w:rPr>
        <w:t xml:space="preserve"> </w:t>
      </w:r>
      <w:r w:rsidR="006C140D">
        <w:rPr>
          <w:rFonts w:eastAsiaTheme="minorHAnsi"/>
        </w:rPr>
        <w:t>proběhne počát</w:t>
      </w:r>
      <w:r w:rsidR="00A91079">
        <w:rPr>
          <w:rFonts w:eastAsiaTheme="minorHAnsi"/>
        </w:rPr>
        <w:t>k</w:t>
      </w:r>
      <w:r w:rsidR="006C140D">
        <w:rPr>
          <w:rFonts w:eastAsiaTheme="minorHAnsi"/>
        </w:rPr>
        <w:t>em</w:t>
      </w:r>
      <w:r w:rsidR="00A91079">
        <w:rPr>
          <w:rFonts w:eastAsiaTheme="minorHAnsi"/>
        </w:rPr>
        <w:t xml:space="preserve"> října </w:t>
      </w:r>
      <w:r w:rsidR="00662BED">
        <w:rPr>
          <w:rFonts w:eastAsiaTheme="minorHAnsi"/>
        </w:rPr>
        <w:t>2014.</w:t>
      </w:r>
      <w:r w:rsidR="00A91079">
        <w:rPr>
          <w:rFonts w:eastAsiaTheme="minorHAnsi"/>
        </w:rPr>
        <w:t xml:space="preserve"> </w:t>
      </w:r>
    </w:p>
    <w:p w:rsidR="005809D0" w:rsidRPr="005809D0" w:rsidRDefault="005809D0" w:rsidP="005809D0">
      <w:pPr>
        <w:pStyle w:val="Nadpis1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809D0">
        <w:rPr>
          <w:rFonts w:ascii="Arial" w:hAnsi="Arial" w:cs="Arial"/>
          <w:color w:val="000000" w:themeColor="text1"/>
          <w:sz w:val="20"/>
          <w:szCs w:val="20"/>
        </w:rPr>
        <w:t>Aktualizovaný přehled dat k udržitelnosti</w:t>
      </w:r>
    </w:p>
    <w:p w:rsidR="00583873" w:rsidRDefault="00583873" w:rsidP="004C54C9">
      <w:pPr>
        <w:jc w:val="both"/>
        <w:rPr>
          <w:rFonts w:eastAsiaTheme="minorHAnsi"/>
        </w:rPr>
      </w:pPr>
    </w:p>
    <w:p w:rsidR="00980724" w:rsidRDefault="00583873" w:rsidP="00980724">
      <w:pPr>
        <w:jc w:val="both"/>
        <w:rPr>
          <w:color w:val="000000" w:themeColor="text1"/>
        </w:rPr>
      </w:pPr>
      <w:r>
        <w:t xml:space="preserve">V reakci na </w:t>
      </w:r>
      <w:r>
        <w:rPr>
          <w:noProof/>
        </w:rPr>
        <w:t>poslední jmenova</w:t>
      </w:r>
      <w:r w:rsidR="00503016">
        <w:rPr>
          <w:noProof/>
        </w:rPr>
        <w:t>ný bod</w:t>
      </w:r>
      <w:r w:rsidR="007967BA">
        <w:rPr>
          <w:noProof/>
        </w:rPr>
        <w:t xml:space="preserve"> </w:t>
      </w:r>
      <w:r w:rsidR="005809D0">
        <w:rPr>
          <w:noProof/>
        </w:rPr>
        <w:t>usnesení (</w:t>
      </w:r>
      <w:r w:rsidR="00EB773D">
        <w:rPr>
          <w:noProof/>
        </w:rPr>
        <w:t>bod 3</w:t>
      </w:r>
      <w:r w:rsidR="005809D0">
        <w:rPr>
          <w:noProof/>
        </w:rPr>
        <w:t>)</w:t>
      </w:r>
      <w:r w:rsidR="00EB773D">
        <w:rPr>
          <w:noProof/>
        </w:rPr>
        <w:t xml:space="preserve"> </w:t>
      </w:r>
      <w:r w:rsidR="00D61E0B">
        <w:rPr>
          <w:noProof/>
        </w:rPr>
        <w:t>je předkládán</w:t>
      </w:r>
      <w:r w:rsidR="00D36E28">
        <w:rPr>
          <w:noProof/>
        </w:rPr>
        <w:t xml:space="preserve"> </w:t>
      </w:r>
      <w:r>
        <w:rPr>
          <w:noProof/>
        </w:rPr>
        <w:t>aktualizovaný přehled dat</w:t>
      </w:r>
      <w:r w:rsidR="00D113DC">
        <w:rPr>
          <w:noProof/>
        </w:rPr>
        <w:t xml:space="preserve"> k</w:t>
      </w:r>
      <w:r w:rsidR="00055903">
        <w:rPr>
          <w:noProof/>
        </w:rPr>
        <w:t> </w:t>
      </w:r>
      <w:r>
        <w:rPr>
          <w:noProof/>
        </w:rPr>
        <w:t>udržitelnosti</w:t>
      </w:r>
      <w:r w:rsidR="00055903">
        <w:rPr>
          <w:noProof/>
        </w:rPr>
        <w:t xml:space="preserve">. </w:t>
      </w:r>
      <w:r w:rsidR="00D36E28">
        <w:rPr>
          <w:noProof/>
        </w:rPr>
        <w:t>Všichni p</w:t>
      </w:r>
      <w:r w:rsidR="007967BA">
        <w:rPr>
          <w:noProof/>
        </w:rPr>
        <w:t>říjemci OP VaVpI byli oficiální cestou</w:t>
      </w:r>
      <w:r w:rsidR="00D36E28">
        <w:rPr>
          <w:noProof/>
        </w:rPr>
        <w:t xml:space="preserve"> vyzváni aktualizovat</w:t>
      </w:r>
      <w:r w:rsidR="006C140D">
        <w:rPr>
          <w:noProof/>
        </w:rPr>
        <w:t xml:space="preserve"> ke </w:t>
      </w:r>
      <w:r w:rsidR="00973301">
        <w:rPr>
          <w:noProof/>
        </w:rPr>
        <w:t>dni 25.</w:t>
      </w:r>
      <w:r w:rsidR="00D8569D">
        <w:rPr>
          <w:noProof/>
        </w:rPr>
        <w:t> </w:t>
      </w:r>
      <w:r w:rsidR="00973301">
        <w:rPr>
          <w:noProof/>
        </w:rPr>
        <w:t>8.</w:t>
      </w:r>
      <w:r w:rsidR="00D8569D">
        <w:rPr>
          <w:noProof/>
        </w:rPr>
        <w:t> </w:t>
      </w:r>
      <w:r w:rsidR="00973301">
        <w:rPr>
          <w:noProof/>
        </w:rPr>
        <w:t>2014</w:t>
      </w:r>
      <w:r w:rsidR="00D36E28">
        <w:rPr>
          <w:noProof/>
        </w:rPr>
        <w:t xml:space="preserve"> </w:t>
      </w:r>
      <w:r w:rsidR="00252BDA">
        <w:rPr>
          <w:noProof/>
        </w:rPr>
        <w:t xml:space="preserve">své </w:t>
      </w:r>
      <w:r w:rsidR="0069641A">
        <w:rPr>
          <w:noProof/>
        </w:rPr>
        <w:t xml:space="preserve">předpokládané </w:t>
      </w:r>
      <w:r w:rsidR="00252BDA">
        <w:rPr>
          <w:noProof/>
        </w:rPr>
        <w:t xml:space="preserve">provozní rozpočty </w:t>
      </w:r>
      <w:r w:rsidR="00D36E28">
        <w:rPr>
          <w:noProof/>
        </w:rPr>
        <w:t xml:space="preserve">v systému </w:t>
      </w:r>
      <w:r w:rsidR="00252BDA">
        <w:rPr>
          <w:noProof/>
        </w:rPr>
        <w:t>ESOP</w:t>
      </w:r>
      <w:r w:rsidR="00D8569D">
        <w:rPr>
          <w:rStyle w:val="Znakapoznpodarou"/>
          <w:noProof/>
        </w:rPr>
        <w:footnoteReference w:id="2"/>
      </w:r>
      <w:r w:rsidR="00252BDA">
        <w:rPr>
          <w:noProof/>
        </w:rPr>
        <w:t xml:space="preserve"> s důrazem na dobu udržitelnosti.</w:t>
      </w:r>
      <w:r w:rsidR="00055903">
        <w:rPr>
          <w:noProof/>
        </w:rPr>
        <w:t xml:space="preserve"> </w:t>
      </w:r>
      <w:r w:rsidR="00973301">
        <w:rPr>
          <w:noProof/>
        </w:rPr>
        <w:t>Konzistence dat jednotlivých projektů byla následn</w:t>
      </w:r>
      <w:r w:rsidR="00EB773D">
        <w:rPr>
          <w:noProof/>
        </w:rPr>
        <w:t xml:space="preserve">ě verifikována pracovníky </w:t>
      </w:r>
      <w:r w:rsidR="00D8569D">
        <w:rPr>
          <w:rFonts w:eastAsiaTheme="minorHAnsi" w:cs="Arial"/>
        </w:rPr>
        <w:t>Řídicího orgánu OP VaVpI (dále jen „</w:t>
      </w:r>
      <w:r w:rsidR="00D8569D" w:rsidRPr="00264133">
        <w:rPr>
          <w:rFonts w:eastAsiaTheme="minorHAnsi" w:cs="Arial"/>
        </w:rPr>
        <w:t>ŘO OP VaVpI</w:t>
      </w:r>
      <w:r w:rsidR="00D8569D">
        <w:rPr>
          <w:rFonts w:eastAsiaTheme="minorHAnsi" w:cs="Arial"/>
        </w:rPr>
        <w:t>“)</w:t>
      </w:r>
      <w:r w:rsidR="00973301">
        <w:rPr>
          <w:noProof/>
        </w:rPr>
        <w:t>.</w:t>
      </w:r>
      <w:r w:rsidR="00973301" w:rsidRPr="00980724">
        <w:rPr>
          <w:szCs w:val="28"/>
        </w:rPr>
        <w:t xml:space="preserve"> </w:t>
      </w:r>
      <w:r w:rsidR="00D8569D">
        <w:rPr>
          <w:szCs w:val="28"/>
        </w:rPr>
        <w:t>V souvislosti s tím</w:t>
      </w:r>
      <w:r w:rsidR="0069641A">
        <w:rPr>
          <w:szCs w:val="28"/>
        </w:rPr>
        <w:t xml:space="preserve"> je nutno zdůraznit, že</w:t>
      </w:r>
      <w:r w:rsidR="00E34DD5">
        <w:rPr>
          <w:szCs w:val="28"/>
        </w:rPr>
        <w:t> </w:t>
      </w:r>
      <w:r w:rsidR="00187C7C">
        <w:rPr>
          <w:szCs w:val="28"/>
        </w:rPr>
        <w:t>data mají charakter odhadů</w:t>
      </w:r>
      <w:r w:rsidR="0069641A">
        <w:rPr>
          <w:szCs w:val="28"/>
        </w:rPr>
        <w:t xml:space="preserve"> budoucích výsledků a nároků</w:t>
      </w:r>
      <w:r w:rsidR="0069641A">
        <w:rPr>
          <w:color w:val="000000" w:themeColor="text1"/>
        </w:rPr>
        <w:t xml:space="preserve"> </w:t>
      </w:r>
      <w:r w:rsidR="00EB773D">
        <w:rPr>
          <w:color w:val="000000" w:themeColor="text1"/>
        </w:rPr>
        <w:t>výzkumných</w:t>
      </w:r>
      <w:r w:rsidR="0069641A" w:rsidRPr="003527C4">
        <w:rPr>
          <w:color w:val="000000" w:themeColor="text1"/>
        </w:rPr>
        <w:t xml:space="preserve"> center</w:t>
      </w:r>
      <w:r w:rsidR="0069641A">
        <w:rPr>
          <w:color w:val="000000" w:themeColor="text1"/>
        </w:rPr>
        <w:t xml:space="preserve">/projektů, </w:t>
      </w:r>
      <w:r w:rsidR="0069641A" w:rsidRPr="003527C4">
        <w:rPr>
          <w:color w:val="000000" w:themeColor="text1"/>
        </w:rPr>
        <w:t>z nichž řada ještě nen</w:t>
      </w:r>
      <w:r w:rsidR="0069641A">
        <w:rPr>
          <w:color w:val="000000" w:themeColor="text1"/>
        </w:rPr>
        <w:t>í plně v provozu</w:t>
      </w:r>
      <w:r w:rsidR="0069641A" w:rsidRPr="003527C4">
        <w:rPr>
          <w:color w:val="000000" w:themeColor="text1"/>
        </w:rPr>
        <w:t>.</w:t>
      </w:r>
      <w:r w:rsidR="0069641A">
        <w:rPr>
          <w:color w:val="000000" w:themeColor="text1"/>
        </w:rPr>
        <w:t xml:space="preserve"> </w:t>
      </w:r>
      <w:r w:rsidR="00D8569D">
        <w:rPr>
          <w:color w:val="000000" w:themeColor="text1"/>
        </w:rPr>
        <w:t>Jedná se o kvalifikované odhady příjemců OP VaVpI.</w:t>
      </w:r>
    </w:p>
    <w:p w:rsidR="00806948" w:rsidRDefault="00806948" w:rsidP="00980724">
      <w:pPr>
        <w:jc w:val="both"/>
        <w:rPr>
          <w:color w:val="000000" w:themeColor="text1"/>
        </w:rPr>
      </w:pPr>
    </w:p>
    <w:p w:rsidR="00D8569D" w:rsidRDefault="0078736D" w:rsidP="005A14F6">
      <w:pPr>
        <w:jc w:val="both"/>
      </w:pPr>
      <w:r>
        <w:t xml:space="preserve">Dlouhodobá prosperita </w:t>
      </w:r>
      <w:r w:rsidR="00437F29">
        <w:t xml:space="preserve">podpořených projektů </w:t>
      </w:r>
      <w:r w:rsidR="001B1457">
        <w:t xml:space="preserve">a </w:t>
      </w:r>
      <w:r w:rsidR="00437F29">
        <w:t xml:space="preserve">jejich </w:t>
      </w:r>
      <w:r w:rsidR="001B1457">
        <w:t xml:space="preserve">další rozvoj </w:t>
      </w:r>
      <w:r>
        <w:t>je jedním z ukazatelů úspěchu celého programu OP VaVpI. Udržitelnosti je věnována pozornost</w:t>
      </w:r>
      <w:r w:rsidRPr="00660788">
        <w:t xml:space="preserve"> </w:t>
      </w:r>
      <w:r>
        <w:t>v rámci evaluací</w:t>
      </w:r>
      <w:r w:rsidRPr="00C078FF">
        <w:t xml:space="preserve"> </w:t>
      </w:r>
      <w:r>
        <w:t xml:space="preserve">jednotlivých projektů, kde je jedním ze základních kritérií hodnocení projektů. </w:t>
      </w:r>
    </w:p>
    <w:p w:rsidR="00D8569D" w:rsidRDefault="00D8569D" w:rsidP="005A14F6">
      <w:pPr>
        <w:jc w:val="both"/>
      </w:pPr>
    </w:p>
    <w:p w:rsidR="005A14F6" w:rsidRDefault="00806948" w:rsidP="005A14F6">
      <w:pPr>
        <w:jc w:val="both"/>
        <w:rPr>
          <w:szCs w:val="28"/>
        </w:rPr>
      </w:pPr>
      <w:r>
        <w:t xml:space="preserve">Udržitelnost ve smyslu úspěšné a dlouhodobé existence </w:t>
      </w:r>
      <w:r w:rsidR="0078736D">
        <w:t>nelze redukovat pouze na období 5 let.</w:t>
      </w:r>
      <w:r w:rsidR="00D8569D">
        <w:t xml:space="preserve"> </w:t>
      </w:r>
      <w:r w:rsidR="00D8569D">
        <w:rPr>
          <w:szCs w:val="28"/>
        </w:rPr>
        <w:t>Pro </w:t>
      </w:r>
      <w:r w:rsidR="005A14F6">
        <w:rPr>
          <w:szCs w:val="28"/>
        </w:rPr>
        <w:t xml:space="preserve">účely tohoto materiálu je </w:t>
      </w:r>
      <w:r w:rsidR="0078736D">
        <w:rPr>
          <w:szCs w:val="28"/>
        </w:rPr>
        <w:t>však</w:t>
      </w:r>
      <w:r w:rsidR="005A14F6">
        <w:rPr>
          <w:szCs w:val="28"/>
        </w:rPr>
        <w:t xml:space="preserve"> sledována pouze „povinná“ </w:t>
      </w:r>
      <w:r w:rsidR="0078736D">
        <w:rPr>
          <w:szCs w:val="28"/>
        </w:rPr>
        <w:t>udržitelnost</w:t>
      </w:r>
      <w:r>
        <w:rPr>
          <w:szCs w:val="28"/>
        </w:rPr>
        <w:t xml:space="preserve"> </w:t>
      </w:r>
      <w:r w:rsidR="005809D0">
        <w:rPr>
          <w:szCs w:val="28"/>
        </w:rPr>
        <w:t>vymeze</w:t>
      </w:r>
      <w:r>
        <w:rPr>
          <w:szCs w:val="28"/>
        </w:rPr>
        <w:t xml:space="preserve">ná </w:t>
      </w:r>
      <w:r>
        <w:rPr>
          <w:rFonts w:cs="Tahoma"/>
          <w:color w:val="000000"/>
        </w:rPr>
        <w:t>Člán</w:t>
      </w:r>
      <w:r w:rsidRPr="003527C4">
        <w:rPr>
          <w:rFonts w:eastAsia="Times New Roman" w:cs="Tahoma"/>
          <w:color w:val="000000"/>
        </w:rPr>
        <w:t>k</w:t>
      </w:r>
      <w:r>
        <w:rPr>
          <w:rFonts w:cs="Tahoma"/>
          <w:color w:val="000000"/>
        </w:rPr>
        <w:t>em</w:t>
      </w:r>
      <w:r w:rsidRPr="003527C4">
        <w:rPr>
          <w:rFonts w:eastAsia="Times New Roman" w:cs="Tahoma"/>
          <w:color w:val="000000"/>
        </w:rPr>
        <w:t xml:space="preserve"> 57 Obecného nařízení</w:t>
      </w:r>
      <w:r w:rsidR="005A14F6">
        <w:rPr>
          <w:szCs w:val="28"/>
        </w:rPr>
        <w:t xml:space="preserve">, tj. 5 let od ukončení </w:t>
      </w:r>
      <w:r w:rsidR="00BC169A">
        <w:rPr>
          <w:szCs w:val="28"/>
        </w:rPr>
        <w:t>realizace projektu</w:t>
      </w:r>
      <w:r w:rsidR="005A14F6">
        <w:rPr>
          <w:szCs w:val="28"/>
        </w:rPr>
        <w:t>. Během této doby má příjemce povinnost zachovat kontinuitu činností a</w:t>
      </w:r>
      <w:r w:rsidR="00BC169A">
        <w:rPr>
          <w:szCs w:val="28"/>
        </w:rPr>
        <w:t xml:space="preserve"> pořízenou</w:t>
      </w:r>
      <w:r w:rsidR="005A14F6">
        <w:rPr>
          <w:szCs w:val="28"/>
        </w:rPr>
        <w:t xml:space="preserve"> infrastrukturu ke stanovenému účelu. Do</w:t>
      </w:r>
      <w:r>
        <w:rPr>
          <w:szCs w:val="28"/>
        </w:rPr>
        <w:t xml:space="preserve"> přehledů</w:t>
      </w:r>
      <w:r w:rsidR="005A14F6">
        <w:rPr>
          <w:szCs w:val="28"/>
        </w:rPr>
        <w:t xml:space="preserve"> </w:t>
      </w:r>
      <w:r w:rsidR="00BC169A">
        <w:rPr>
          <w:szCs w:val="28"/>
        </w:rPr>
        <w:t xml:space="preserve">uvedených v tomto materiálu </w:t>
      </w:r>
      <w:r w:rsidR="005A14F6">
        <w:rPr>
          <w:szCs w:val="28"/>
        </w:rPr>
        <w:t>tedy</w:t>
      </w:r>
      <w:r w:rsidR="005A14F6" w:rsidRPr="00EA3C62">
        <w:rPr>
          <w:szCs w:val="28"/>
        </w:rPr>
        <w:t xml:space="preserve"> vstupují pouze hodnoty za 5 let fáze udržitelnosti pro každý projekt.</w:t>
      </w:r>
      <w:r w:rsidR="005A14F6">
        <w:rPr>
          <w:szCs w:val="28"/>
        </w:rPr>
        <w:t xml:space="preserve"> </w:t>
      </w:r>
    </w:p>
    <w:p w:rsidR="005A5318" w:rsidRDefault="005A5318" w:rsidP="005A14F6">
      <w:pPr>
        <w:jc w:val="both"/>
        <w:rPr>
          <w:szCs w:val="28"/>
        </w:rPr>
      </w:pPr>
    </w:p>
    <w:p w:rsidR="006707C9" w:rsidRPr="003527C4" w:rsidRDefault="00E12204" w:rsidP="005809D0">
      <w:pPr>
        <w:pStyle w:val="Nadpis3"/>
        <w:numPr>
          <w:ilvl w:val="1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Předpokládané</w:t>
      </w:r>
      <w:r w:rsidR="006707C9" w:rsidRPr="003527C4">
        <w:rPr>
          <w:rFonts w:ascii="Arial" w:hAnsi="Arial" w:cs="Arial"/>
          <w:color w:val="000000" w:themeColor="text1"/>
          <w:sz w:val="20"/>
          <w:szCs w:val="20"/>
        </w:rPr>
        <w:t xml:space="preserve"> nároky </w:t>
      </w:r>
      <w:r w:rsidR="00EB773D">
        <w:rPr>
          <w:rFonts w:ascii="Arial" w:hAnsi="Arial" w:cs="Arial"/>
          <w:color w:val="000000" w:themeColor="text1"/>
          <w:sz w:val="20"/>
          <w:szCs w:val="20"/>
        </w:rPr>
        <w:t>výzkumných</w:t>
      </w:r>
      <w:r w:rsidR="00FF76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707C9" w:rsidRPr="003527C4">
        <w:rPr>
          <w:rFonts w:ascii="Arial" w:hAnsi="Arial" w:cs="Arial"/>
          <w:color w:val="000000" w:themeColor="text1"/>
          <w:sz w:val="20"/>
          <w:szCs w:val="20"/>
        </w:rPr>
        <w:t>center PO</w:t>
      </w:r>
      <w:r w:rsidR="005B3F6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707C9" w:rsidRPr="003527C4">
        <w:rPr>
          <w:rFonts w:ascii="Arial" w:hAnsi="Arial" w:cs="Arial"/>
          <w:color w:val="000000" w:themeColor="text1"/>
          <w:sz w:val="20"/>
          <w:szCs w:val="20"/>
        </w:rPr>
        <w:t>1 a PO</w:t>
      </w:r>
      <w:r w:rsidR="005B3F6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707C9" w:rsidRPr="003527C4">
        <w:rPr>
          <w:rFonts w:ascii="Arial" w:hAnsi="Arial" w:cs="Arial"/>
          <w:color w:val="000000" w:themeColor="text1"/>
          <w:sz w:val="20"/>
          <w:szCs w:val="20"/>
        </w:rPr>
        <w:t>2</w:t>
      </w:r>
      <w:r w:rsidR="00FF76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F7677" w:rsidRPr="003527C4">
        <w:rPr>
          <w:rFonts w:ascii="Arial" w:hAnsi="Arial" w:cs="Arial"/>
          <w:color w:val="000000" w:themeColor="text1"/>
          <w:sz w:val="20"/>
          <w:szCs w:val="20"/>
        </w:rPr>
        <w:t>OP VaVpI</w:t>
      </w:r>
    </w:p>
    <w:p w:rsidR="004A082D" w:rsidRPr="003527C4" w:rsidRDefault="004A082D" w:rsidP="004A082D"/>
    <w:p w:rsidR="00C45F6D" w:rsidRDefault="00BC169A" w:rsidP="001A016E">
      <w:pPr>
        <w:jc w:val="both"/>
        <w:rPr>
          <w:rFonts w:eastAsia="Arial, Arial" w:cs="Arial, Arial"/>
          <w:color w:val="000000"/>
        </w:rPr>
      </w:pPr>
      <w:r>
        <w:rPr>
          <w:szCs w:val="28"/>
        </w:rPr>
        <w:t>Z prostředků OP VaVpI bylo podpořeno celkem 48 výzkumných center</w:t>
      </w:r>
      <w:r w:rsidR="006477CD">
        <w:rPr>
          <w:szCs w:val="28"/>
        </w:rPr>
        <w:t xml:space="preserve"> </w:t>
      </w:r>
      <w:r w:rsidR="001B3217">
        <w:rPr>
          <w:szCs w:val="28"/>
        </w:rPr>
        <w:t>(</w:t>
      </w:r>
      <w:r w:rsidR="006477CD" w:rsidRPr="003527C4">
        <w:rPr>
          <w:rFonts w:eastAsia="Arial, Arial" w:cs="Arial, Arial"/>
          <w:color w:val="000000"/>
        </w:rPr>
        <w:t>8 center excelence podpořených v rámci PO</w:t>
      </w:r>
      <w:r w:rsidR="00171AD8">
        <w:rPr>
          <w:rFonts w:eastAsia="Arial, Arial" w:cs="Arial, Arial"/>
          <w:color w:val="000000"/>
        </w:rPr>
        <w:t xml:space="preserve"> </w:t>
      </w:r>
      <w:r w:rsidR="006477CD" w:rsidRPr="003527C4">
        <w:rPr>
          <w:rFonts w:eastAsia="Arial, Arial" w:cs="Arial, Arial"/>
          <w:color w:val="000000"/>
        </w:rPr>
        <w:t>1</w:t>
      </w:r>
      <w:r w:rsidR="001B3217">
        <w:rPr>
          <w:rFonts w:eastAsia="Arial, Arial" w:cs="Arial, Arial"/>
          <w:color w:val="000000"/>
        </w:rPr>
        <w:t xml:space="preserve"> a 40 regionálních VaV center podpořených v rámci PO 2). PO 1 je zaměřena na základní a aplikovaný výzkum, </w:t>
      </w:r>
      <w:r w:rsidR="00C45F6D">
        <w:rPr>
          <w:rFonts w:eastAsia="Arial, Arial" w:cs="Arial, Arial"/>
          <w:color w:val="000000"/>
        </w:rPr>
        <w:t>propojení výzkumu se vzdělávací inovační činností.</w:t>
      </w:r>
      <w:r w:rsidR="00C45F6D" w:rsidRPr="00C45F6D">
        <w:rPr>
          <w:rFonts w:eastAsia="Arial, Arial" w:cs="Arial, Arial"/>
          <w:color w:val="000000"/>
        </w:rPr>
        <w:t xml:space="preserve"> </w:t>
      </w:r>
      <w:r w:rsidR="00C45F6D">
        <w:rPr>
          <w:rFonts w:eastAsia="Arial, Arial" w:cs="Arial, Arial"/>
          <w:color w:val="000000"/>
        </w:rPr>
        <w:t xml:space="preserve">Důraz je kladen na </w:t>
      </w:r>
      <w:r w:rsidR="001B3217" w:rsidRPr="00C45F6D">
        <w:rPr>
          <w:rFonts w:eastAsia="Arial, Arial" w:cs="Arial, Arial"/>
          <w:color w:val="000000"/>
        </w:rPr>
        <w:t>mezinárodní spolupráci a propojení českých pracovišť s předními vědeckými partnery a infrastrukturami EU</w:t>
      </w:r>
      <w:r w:rsidR="00C45F6D">
        <w:rPr>
          <w:rFonts w:eastAsia="Arial, Arial" w:cs="Arial, Arial"/>
          <w:color w:val="000000"/>
        </w:rPr>
        <w:t>. Regionální VaV centra podpořená v rámci PO 2 jsou zaměřena na</w:t>
      </w:r>
      <w:r w:rsidR="00E34DD5">
        <w:rPr>
          <w:rFonts w:eastAsia="Arial, Arial" w:cs="Arial, Arial"/>
          <w:color w:val="000000"/>
        </w:rPr>
        <w:t> </w:t>
      </w:r>
      <w:r w:rsidR="00C45F6D">
        <w:rPr>
          <w:rFonts w:eastAsia="Arial, Arial" w:cs="Arial, Arial"/>
          <w:color w:val="000000"/>
        </w:rPr>
        <w:t>aplikovaný výzkum a spolupráci s aplikační sférou. C</w:t>
      </w:r>
      <w:r w:rsidR="00C45F6D">
        <w:rPr>
          <w:sz w:val="23"/>
          <w:szCs w:val="23"/>
        </w:rPr>
        <w:t>entra PO 2 mají přispět k prohloubení regionálních ekonomických a technologických specializací.</w:t>
      </w:r>
    </w:p>
    <w:p w:rsidR="00C45F6D" w:rsidRDefault="00C45F6D" w:rsidP="001A016E">
      <w:pPr>
        <w:jc w:val="both"/>
        <w:rPr>
          <w:rFonts w:eastAsia="Arial, Arial" w:cs="Arial, Arial"/>
          <w:color w:val="000000"/>
        </w:rPr>
      </w:pPr>
    </w:p>
    <w:p w:rsidR="001B3217" w:rsidRDefault="00C03897" w:rsidP="001A016E">
      <w:pPr>
        <w:jc w:val="both"/>
      </w:pPr>
      <w:r w:rsidRPr="002D46D9">
        <w:t>Příjemci PO 1 a PO 2 jsou výhradně výzkumné organizace, především veřejné vysoké školy a</w:t>
      </w:r>
      <w:r w:rsidR="0085742B">
        <w:t> </w:t>
      </w:r>
      <w:r w:rsidRPr="002D46D9">
        <w:t>ústavy Akademie věd ČR, v menším měřítku jsou zastoupeny obchodní společnosti a příspěvkové organizace.</w:t>
      </w:r>
    </w:p>
    <w:p w:rsidR="00C03897" w:rsidRDefault="00C03897" w:rsidP="001A016E">
      <w:pPr>
        <w:jc w:val="both"/>
        <w:rPr>
          <w:szCs w:val="28"/>
        </w:rPr>
      </w:pPr>
    </w:p>
    <w:p w:rsidR="00973301" w:rsidRDefault="005A14F6" w:rsidP="001A016E">
      <w:pPr>
        <w:jc w:val="both"/>
        <w:rPr>
          <w:szCs w:val="28"/>
        </w:rPr>
      </w:pPr>
      <w:r w:rsidRPr="003527C4">
        <w:rPr>
          <w:szCs w:val="28"/>
        </w:rPr>
        <w:t xml:space="preserve">V následující </w:t>
      </w:r>
      <w:r>
        <w:rPr>
          <w:szCs w:val="28"/>
        </w:rPr>
        <w:t>Tabulce 1</w:t>
      </w:r>
      <w:r w:rsidRPr="003527C4">
        <w:rPr>
          <w:szCs w:val="28"/>
        </w:rPr>
        <w:t xml:space="preserve"> </w:t>
      </w:r>
      <w:r w:rsidR="000B41B5">
        <w:rPr>
          <w:szCs w:val="28"/>
        </w:rPr>
        <w:t>„Finanční udržitelnost</w:t>
      </w:r>
      <w:r w:rsidRPr="003527C4">
        <w:rPr>
          <w:szCs w:val="28"/>
        </w:rPr>
        <w:t xml:space="preserve"> </w:t>
      </w:r>
      <w:r w:rsidR="00EB773D">
        <w:rPr>
          <w:szCs w:val="28"/>
        </w:rPr>
        <w:t>výzkumných</w:t>
      </w:r>
      <w:r w:rsidR="000B41B5">
        <w:rPr>
          <w:szCs w:val="28"/>
        </w:rPr>
        <w:t xml:space="preserve"> center</w:t>
      </w:r>
      <w:r w:rsidRPr="003527C4">
        <w:rPr>
          <w:szCs w:val="28"/>
        </w:rPr>
        <w:t xml:space="preserve"> OP VaVpI“ </w:t>
      </w:r>
      <w:r>
        <w:rPr>
          <w:szCs w:val="28"/>
        </w:rPr>
        <w:t xml:space="preserve">jsou </w:t>
      </w:r>
      <w:r w:rsidRPr="003527C4">
        <w:rPr>
          <w:szCs w:val="28"/>
        </w:rPr>
        <w:t>souhrnně uvedeny předpokládané nároky</w:t>
      </w:r>
      <w:r>
        <w:rPr>
          <w:szCs w:val="28"/>
        </w:rPr>
        <w:t xml:space="preserve"> na státní rozpočet pro</w:t>
      </w:r>
      <w:r w:rsidR="005E1C9B">
        <w:rPr>
          <w:szCs w:val="28"/>
        </w:rPr>
        <w:t xml:space="preserve"> období udržitelnosti</w:t>
      </w:r>
      <w:r w:rsidR="001A016E">
        <w:rPr>
          <w:szCs w:val="28"/>
        </w:rPr>
        <w:t xml:space="preserve"> pro 48 </w:t>
      </w:r>
      <w:r w:rsidR="00EB773D">
        <w:rPr>
          <w:szCs w:val="28"/>
        </w:rPr>
        <w:t>výzkumných</w:t>
      </w:r>
      <w:r w:rsidR="001A016E">
        <w:rPr>
          <w:szCs w:val="28"/>
        </w:rPr>
        <w:t xml:space="preserve"> center. Jedná se o </w:t>
      </w:r>
      <w:r w:rsidR="000B41B5">
        <w:rPr>
          <w:szCs w:val="28"/>
        </w:rPr>
        <w:t>přehled</w:t>
      </w:r>
      <w:r>
        <w:rPr>
          <w:szCs w:val="28"/>
        </w:rPr>
        <w:t xml:space="preserve"> veškerých </w:t>
      </w:r>
      <w:r w:rsidR="00CA26F2" w:rsidRPr="003527C4">
        <w:rPr>
          <w:szCs w:val="28"/>
        </w:rPr>
        <w:t xml:space="preserve">finančních </w:t>
      </w:r>
      <w:r w:rsidR="004A082D" w:rsidRPr="003527C4">
        <w:rPr>
          <w:szCs w:val="28"/>
        </w:rPr>
        <w:t xml:space="preserve">zdrojů </w:t>
      </w:r>
      <w:r w:rsidR="004935AA" w:rsidRPr="003527C4">
        <w:rPr>
          <w:szCs w:val="28"/>
        </w:rPr>
        <w:t xml:space="preserve">- </w:t>
      </w:r>
      <w:r w:rsidR="004A082D" w:rsidRPr="00B42017">
        <w:rPr>
          <w:b/>
          <w:szCs w:val="28"/>
        </w:rPr>
        <w:t>mohou být zahrnut</w:t>
      </w:r>
      <w:r w:rsidR="00B620F4" w:rsidRPr="00B42017">
        <w:rPr>
          <w:b/>
          <w:szCs w:val="28"/>
        </w:rPr>
        <w:t>y</w:t>
      </w:r>
      <w:r w:rsidR="004A082D" w:rsidRPr="00B42017">
        <w:rPr>
          <w:b/>
          <w:szCs w:val="28"/>
        </w:rPr>
        <w:t xml:space="preserve"> i ty prostředky, které by příjemci (</w:t>
      </w:r>
      <w:r w:rsidR="00B42017">
        <w:rPr>
          <w:b/>
          <w:szCs w:val="28"/>
        </w:rPr>
        <w:t>výzkumné organizace</w:t>
      </w:r>
      <w:r w:rsidR="004A082D" w:rsidRPr="00B42017">
        <w:rPr>
          <w:b/>
          <w:szCs w:val="28"/>
        </w:rPr>
        <w:t>) čerpali bez ohledu na to, zda obdrželi dotaci z OP VaVpI</w:t>
      </w:r>
      <w:r w:rsidR="004A082D" w:rsidRPr="003527C4">
        <w:rPr>
          <w:szCs w:val="28"/>
        </w:rPr>
        <w:t>.</w:t>
      </w:r>
      <w:r w:rsidR="001A016E">
        <w:rPr>
          <w:szCs w:val="28"/>
        </w:rPr>
        <w:t xml:space="preserve"> </w:t>
      </w:r>
      <w:r w:rsidR="00D2293B">
        <w:rPr>
          <w:szCs w:val="28"/>
        </w:rPr>
        <w:t xml:space="preserve">Tyto prostředky nelze zcela oddělit. </w:t>
      </w:r>
      <w:r w:rsidR="00980724">
        <w:rPr>
          <w:szCs w:val="28"/>
        </w:rPr>
        <w:t>V rámci provozních výdajů jsou zahrnuty i</w:t>
      </w:r>
      <w:r w:rsidR="0085742B">
        <w:rPr>
          <w:szCs w:val="28"/>
        </w:rPr>
        <w:t> </w:t>
      </w:r>
      <w:r w:rsidR="00980724">
        <w:rPr>
          <w:szCs w:val="28"/>
        </w:rPr>
        <w:t xml:space="preserve">prostředky určené na rozvoj </w:t>
      </w:r>
      <w:r w:rsidR="00EB773D">
        <w:rPr>
          <w:szCs w:val="28"/>
        </w:rPr>
        <w:t>výzkumných</w:t>
      </w:r>
      <w:r w:rsidR="00980724">
        <w:rPr>
          <w:szCs w:val="28"/>
        </w:rPr>
        <w:t xml:space="preserve"> center. </w:t>
      </w:r>
    </w:p>
    <w:p w:rsidR="005919FD" w:rsidRDefault="005919FD" w:rsidP="001A016E">
      <w:pPr>
        <w:jc w:val="both"/>
        <w:rPr>
          <w:color w:val="000000" w:themeColor="text1"/>
        </w:rPr>
      </w:pPr>
    </w:p>
    <w:p w:rsidR="00AB3A0F" w:rsidRDefault="005E1C9B" w:rsidP="001A016E">
      <w:pPr>
        <w:spacing w:after="120"/>
        <w:jc w:val="both"/>
        <w:rPr>
          <w:szCs w:val="28"/>
        </w:rPr>
      </w:pPr>
      <w:r>
        <w:rPr>
          <w:szCs w:val="28"/>
        </w:rPr>
        <w:t>Oproti poslednímu předloženému přehledu</w:t>
      </w:r>
      <w:r w:rsidR="00A069EC">
        <w:rPr>
          <w:szCs w:val="28"/>
        </w:rPr>
        <w:t xml:space="preserve"> </w:t>
      </w:r>
      <w:r w:rsidR="00FB4E6F">
        <w:rPr>
          <w:szCs w:val="28"/>
        </w:rPr>
        <w:t>(uvedenému v Tabulce 2, na str. 7, původního materiálu „Udržitelnost center výzkumu a vývoje podpořených z OP VaVpI“)</w:t>
      </w:r>
      <w:r w:rsidR="005919FD">
        <w:rPr>
          <w:szCs w:val="28"/>
        </w:rPr>
        <w:t xml:space="preserve"> se zvýšily předpokládané požadavky na státní rozpočet o 1,5 mld. Kč. </w:t>
      </w:r>
      <w:r w:rsidR="00975CA0" w:rsidRPr="00726A6A">
        <w:rPr>
          <w:szCs w:val="28"/>
        </w:rPr>
        <w:t>Významný vliv na to měla skutečnost, že všichni příjemci doplnili nebo aktualizovali předpokládané příjmy z Národního programu udržitelnosti (dále jen „NPU“), určeného na financování provozu výzkumných center.</w:t>
      </w:r>
      <w:r w:rsidR="00975CA0">
        <w:rPr>
          <w:szCs w:val="28"/>
        </w:rPr>
        <w:t xml:space="preserve"> </w:t>
      </w:r>
      <w:r w:rsidR="005919FD">
        <w:rPr>
          <w:szCs w:val="28"/>
        </w:rPr>
        <w:t>P</w:t>
      </w:r>
      <w:r>
        <w:rPr>
          <w:szCs w:val="28"/>
        </w:rPr>
        <w:t>ožadavky</w:t>
      </w:r>
      <w:r w:rsidR="00675F08">
        <w:rPr>
          <w:szCs w:val="28"/>
        </w:rPr>
        <w:t xml:space="preserve"> příjemců </w:t>
      </w:r>
      <w:r w:rsidR="00EB773D">
        <w:rPr>
          <w:szCs w:val="28"/>
        </w:rPr>
        <w:t>výzkumných</w:t>
      </w:r>
      <w:r w:rsidR="00675F08">
        <w:rPr>
          <w:szCs w:val="28"/>
        </w:rPr>
        <w:t xml:space="preserve"> center</w:t>
      </w:r>
      <w:r>
        <w:rPr>
          <w:szCs w:val="28"/>
        </w:rPr>
        <w:t xml:space="preserve"> </w:t>
      </w:r>
      <w:r w:rsidR="00E36F0D">
        <w:rPr>
          <w:szCs w:val="28"/>
        </w:rPr>
        <w:t>na NPU</w:t>
      </w:r>
      <w:r w:rsidR="005919FD">
        <w:rPr>
          <w:szCs w:val="28"/>
        </w:rPr>
        <w:t xml:space="preserve"> v letech 2013 - 2020</w:t>
      </w:r>
      <w:r w:rsidR="00E36F0D">
        <w:rPr>
          <w:szCs w:val="28"/>
        </w:rPr>
        <w:t xml:space="preserve"> </w:t>
      </w:r>
      <w:r w:rsidR="005919FD">
        <w:rPr>
          <w:szCs w:val="28"/>
        </w:rPr>
        <w:t xml:space="preserve">tímto vzrostly o </w:t>
      </w:r>
      <w:r w:rsidR="007F7950">
        <w:rPr>
          <w:szCs w:val="28"/>
        </w:rPr>
        <w:t>3,3</w:t>
      </w:r>
      <w:r w:rsidR="005919FD">
        <w:rPr>
          <w:szCs w:val="28"/>
        </w:rPr>
        <w:t xml:space="preserve"> mld. </w:t>
      </w:r>
      <w:r w:rsidR="00C03897" w:rsidRPr="002D46D9">
        <w:t>Z alokace NPU I je kromě výzkumných center OP VaVpI hrazena i udržitelnost n</w:t>
      </w:r>
      <w:r w:rsidR="00E34DD5">
        <w:t>ěkterých projektů podpořených z </w:t>
      </w:r>
      <w:r w:rsidR="00C03897" w:rsidRPr="002D46D9">
        <w:t>Operačního programu Praha Konkurenceschopnost. Tyto ná</w:t>
      </w:r>
      <w:r w:rsidR="0085742B">
        <w:t>klady mohou dosáhnout výše až 2 </w:t>
      </w:r>
      <w:r w:rsidR="00C03897" w:rsidRPr="002D46D9">
        <w:t>mld. Kč</w:t>
      </w:r>
      <w:r w:rsidR="00C03897">
        <w:t>.</w:t>
      </w:r>
    </w:p>
    <w:p w:rsidR="00AB3A0F" w:rsidRDefault="00AB3A0F" w:rsidP="00AB3A0F">
      <w:pPr>
        <w:spacing w:after="120"/>
        <w:jc w:val="both"/>
        <w:rPr>
          <w:szCs w:val="28"/>
        </w:rPr>
      </w:pPr>
      <w:r>
        <w:rPr>
          <w:szCs w:val="28"/>
        </w:rPr>
        <w:t xml:space="preserve">Rovněž </w:t>
      </w:r>
      <w:r w:rsidR="008918D3">
        <w:rPr>
          <w:szCs w:val="28"/>
        </w:rPr>
        <w:t>došlo k nárůstu předpokládaných příjmů</w:t>
      </w:r>
      <w:r>
        <w:rPr>
          <w:szCs w:val="28"/>
        </w:rPr>
        <w:t xml:space="preserve"> ze strukturálních fondů programového období 2014 – 2020, tedy prostředky určené na rozvoj existujících výzkumných center, které jsou obsaženy v položce Ostatní zdroje financování. Zde je patrný nárůst o necelé 3 mld. Kč.</w:t>
      </w:r>
    </w:p>
    <w:p w:rsidR="00AB3A0F" w:rsidRDefault="00AB3A0F" w:rsidP="00AB3A0F">
      <w:pPr>
        <w:spacing w:after="120"/>
        <w:jc w:val="both"/>
        <w:rPr>
          <w:szCs w:val="28"/>
        </w:rPr>
      </w:pPr>
      <w:r>
        <w:rPr>
          <w:szCs w:val="28"/>
        </w:rPr>
        <w:t>Vlivem zpřesňování klesly předpokládané hodnoty institucionální podpory, mezinárodních grantů a smluvního výzkumu, jelikož příjemci vyhodnotili původní odhady jako nerealistické. Na úrovni projektů mají však příjmy z mezinárodních grantů a smluvního výzkumu rostoucí tendenci za rámec „povinné“ doby udržitelnosti projektu.</w:t>
      </w:r>
    </w:p>
    <w:p w:rsidR="0085742B" w:rsidRDefault="0085742B" w:rsidP="00AB3A0F">
      <w:pPr>
        <w:spacing w:after="120"/>
        <w:jc w:val="both"/>
        <w:rPr>
          <w:szCs w:val="28"/>
        </w:rPr>
      </w:pPr>
    </w:p>
    <w:p w:rsidR="00AB3A0F" w:rsidRDefault="00610B0B" w:rsidP="00AB3A0F">
      <w:pPr>
        <w:spacing w:after="120"/>
        <w:jc w:val="both"/>
        <w:rPr>
          <w:szCs w:val="28"/>
        </w:rPr>
      </w:pPr>
      <w:r>
        <w:rPr>
          <w:szCs w:val="28"/>
        </w:rPr>
        <w:lastRenderedPageBreak/>
        <w:t>F</w:t>
      </w:r>
      <w:r w:rsidR="00B6222D">
        <w:rPr>
          <w:szCs w:val="28"/>
        </w:rPr>
        <w:t>ázování velkého projektu Extreme Light Infrastructure (ELI)</w:t>
      </w:r>
      <w:r w:rsidR="00675F08">
        <w:rPr>
          <w:szCs w:val="28"/>
        </w:rPr>
        <w:t xml:space="preserve"> povede k </w:t>
      </w:r>
      <w:r w:rsidR="00675F08">
        <w:t>prodloužení doby realizace projektu za rok 2015, čímž vznikne realistický časový prostor pro splnění všech milníků a závazků projektu.</w:t>
      </w:r>
      <w:r w:rsidR="00D95661">
        <w:t xml:space="preserve"> </w:t>
      </w:r>
      <w:r w:rsidR="00302F78">
        <w:t>Nejpozději do konce roku 2015 musí být dokončena 1. fáze projektu</w:t>
      </w:r>
      <w:r w:rsidR="004602C7">
        <w:t xml:space="preserve"> ELI</w:t>
      </w:r>
      <w:r w:rsidR="007C6C2D">
        <w:t>. V rámci 1. f</w:t>
      </w:r>
      <w:r w:rsidR="005319A7">
        <w:t>áze je plánováno</w:t>
      </w:r>
      <w:r w:rsidR="004602C7">
        <w:t xml:space="preserve"> dokončení stavební části, tedy laserové a a</w:t>
      </w:r>
      <w:r w:rsidR="005319A7">
        <w:t>dministrativní budovy, instalace</w:t>
      </w:r>
      <w:r w:rsidR="004602C7">
        <w:t xml:space="preserve"> části laserového systému, který projekt sám vyvíjí a doprovodných experimentálních zařízení. </w:t>
      </w:r>
      <w:r w:rsidR="00302F78">
        <w:t>Projekt ELI rovněž plánuje žádat o podporu z</w:t>
      </w:r>
      <w:r w:rsidR="005319A7">
        <w:t xml:space="preserve"> NPU, </w:t>
      </w:r>
      <w:r w:rsidR="008918D3">
        <w:rPr>
          <w:szCs w:val="28"/>
        </w:rPr>
        <w:t>v Tabulce 1 je</w:t>
      </w:r>
      <w:r w:rsidR="008918D3" w:rsidRPr="008918D3">
        <w:rPr>
          <w:szCs w:val="28"/>
        </w:rPr>
        <w:t xml:space="preserve"> </w:t>
      </w:r>
      <w:r w:rsidR="008918D3">
        <w:rPr>
          <w:szCs w:val="28"/>
        </w:rPr>
        <w:t>v souladu s pravidly NPU</w:t>
      </w:r>
      <w:r w:rsidR="00AB3A0F">
        <w:rPr>
          <w:szCs w:val="28"/>
        </w:rPr>
        <w:t xml:space="preserve"> zahrnuta pouz</w:t>
      </w:r>
      <w:r w:rsidR="008918D3">
        <w:rPr>
          <w:szCs w:val="28"/>
        </w:rPr>
        <w:t>e požadovaná částka za roky 2016 – 2020.</w:t>
      </w:r>
    </w:p>
    <w:p w:rsidR="00DA0E4F" w:rsidRDefault="00D95661" w:rsidP="00B6222D">
      <w:pPr>
        <w:spacing w:after="120"/>
        <w:jc w:val="both"/>
        <w:rPr>
          <w:szCs w:val="28"/>
        </w:rPr>
      </w:pPr>
      <w:r>
        <w:rPr>
          <w:szCs w:val="28"/>
        </w:rPr>
        <w:t xml:space="preserve"> </w:t>
      </w:r>
    </w:p>
    <w:p w:rsidR="007305AF" w:rsidRPr="003527C4" w:rsidRDefault="007305AF" w:rsidP="007305AF">
      <w:pPr>
        <w:sectPr w:rsidR="007305AF" w:rsidRPr="003527C4" w:rsidSect="00A209D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134" w:header="708" w:footer="708" w:gutter="0"/>
          <w:pgNumType w:start="1"/>
          <w:cols w:space="708"/>
        </w:sectPr>
      </w:pPr>
    </w:p>
    <w:p w:rsidR="007305AF" w:rsidRDefault="00DA0E4F" w:rsidP="007305AF">
      <w:pPr>
        <w:rPr>
          <w:b/>
          <w:szCs w:val="28"/>
        </w:rPr>
      </w:pPr>
      <w:r>
        <w:rPr>
          <w:b/>
        </w:rPr>
        <w:lastRenderedPageBreak/>
        <w:t>Tabulka 1</w:t>
      </w:r>
      <w:r w:rsidR="000B4CAC">
        <w:rPr>
          <w:b/>
        </w:rPr>
        <w:t xml:space="preserve"> F</w:t>
      </w:r>
      <w:r w:rsidR="00734274" w:rsidRPr="003527C4">
        <w:rPr>
          <w:b/>
          <w:szCs w:val="28"/>
        </w:rPr>
        <w:t xml:space="preserve">inanční udržitelnost </w:t>
      </w:r>
      <w:r w:rsidR="00EB773D">
        <w:rPr>
          <w:b/>
          <w:szCs w:val="28"/>
        </w:rPr>
        <w:t>výzkumných</w:t>
      </w:r>
      <w:r w:rsidR="000B4CAC">
        <w:rPr>
          <w:b/>
          <w:szCs w:val="28"/>
        </w:rPr>
        <w:t xml:space="preserve"> </w:t>
      </w:r>
      <w:r w:rsidR="00734274" w:rsidRPr="003527C4">
        <w:rPr>
          <w:b/>
          <w:szCs w:val="28"/>
        </w:rPr>
        <w:t xml:space="preserve">center PO 1 a PO 2 </w:t>
      </w:r>
      <w:r w:rsidR="007C2FCA" w:rsidRPr="003527C4">
        <w:rPr>
          <w:b/>
          <w:szCs w:val="28"/>
        </w:rPr>
        <w:t>v</w:t>
      </w:r>
      <w:r w:rsidR="000A1B73" w:rsidRPr="003527C4">
        <w:rPr>
          <w:b/>
          <w:szCs w:val="28"/>
        </w:rPr>
        <w:t> tis.</w:t>
      </w:r>
      <w:r w:rsidR="007C2FCA" w:rsidRPr="003527C4">
        <w:rPr>
          <w:b/>
          <w:szCs w:val="28"/>
        </w:rPr>
        <w:t xml:space="preserve"> Kč </w:t>
      </w:r>
    </w:p>
    <w:p w:rsidR="00D6427D" w:rsidRDefault="00D6427D" w:rsidP="007305AF">
      <w:pPr>
        <w:rPr>
          <w:b/>
          <w:szCs w:val="28"/>
        </w:rPr>
      </w:pPr>
    </w:p>
    <w:tbl>
      <w:tblPr>
        <w:tblW w:w="14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827"/>
        <w:gridCol w:w="1040"/>
        <w:gridCol w:w="1180"/>
        <w:gridCol w:w="1140"/>
        <w:gridCol w:w="1140"/>
        <w:gridCol w:w="1140"/>
        <w:gridCol w:w="1140"/>
        <w:gridCol w:w="1040"/>
        <w:gridCol w:w="1520"/>
      </w:tblGrid>
      <w:tr w:rsidR="00D6427D" w:rsidRPr="00D6427D" w:rsidTr="0085742B">
        <w:trPr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Předpokládané výdaje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6994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Celkem </w:t>
            </w:r>
          </w:p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2013-2020</w:t>
            </w:r>
          </w:p>
        </w:tc>
      </w:tr>
      <w:tr w:rsidR="00D6427D" w:rsidRPr="00D6427D" w:rsidTr="0085742B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Provozní výdaje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157 572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1 425 704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2 577 368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5 194 246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5 340 189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5 727 034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4 446 750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3 120 021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27 988 884</w:t>
            </w:r>
          </w:p>
        </w:tc>
      </w:tr>
      <w:tr w:rsidR="00D6427D" w:rsidRPr="00D6427D" w:rsidTr="0085742B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Plán reinvestic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199 246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237 896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476 718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701 768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771 164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880 468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1 176 562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4 443 823</w:t>
            </w:r>
          </w:p>
        </w:tc>
      </w:tr>
      <w:tr w:rsidR="00D6427D" w:rsidRPr="00D6427D" w:rsidTr="0085742B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Předpokládané provozní výdaje vč. reinvestic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157 572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1 624 950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2 815 265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5 670 964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6 041 958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6 498 198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5 327 219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4 296 583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32 432 707</w:t>
            </w:r>
          </w:p>
        </w:tc>
      </w:tr>
      <w:tr w:rsidR="00D6427D" w:rsidRPr="00D6427D" w:rsidTr="0085742B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</w:tr>
      <w:tr w:rsidR="00D6427D" w:rsidRPr="00D6427D" w:rsidTr="0085742B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Předpokládané příjmy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46994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Celkem </w:t>
            </w:r>
          </w:p>
          <w:p w:rsidR="00D6427D" w:rsidRPr="00D6427D" w:rsidRDefault="00D6427D" w:rsidP="00D6427D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2013-2020</w:t>
            </w:r>
          </w:p>
        </w:tc>
      </w:tr>
      <w:tr w:rsidR="00D6427D" w:rsidRPr="00D6427D" w:rsidTr="0085742B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Příjmy </w:t>
            </w:r>
            <w:r w:rsidR="00D11A41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ze</w:t>
            </w: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 smluvní</w:t>
            </w:r>
            <w:r w:rsidR="00D11A41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ho</w:t>
            </w: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 výzkum</w:t>
            </w:r>
            <w:r w:rsidR="00D11A41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u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29 398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248 044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533 919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740 057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783 131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776 809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546 527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287 670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3 945 555</w:t>
            </w:r>
          </w:p>
        </w:tc>
      </w:tr>
      <w:tr w:rsidR="00D6427D" w:rsidRPr="00D6427D" w:rsidTr="0085742B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Ostatní provozní příjmy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39 975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8 845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37 024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111 957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119 421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112 807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113 109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87 819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630 958</w:t>
            </w:r>
          </w:p>
        </w:tc>
      </w:tr>
      <w:tr w:rsidR="00D6427D" w:rsidRPr="00D6427D" w:rsidTr="0085742B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Účelové prostředky národní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109 545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1 030 084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1 905 297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3 573 869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3 537 504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3 796 124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3 062 305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2 567 264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19 581 992</w:t>
            </w:r>
          </w:p>
        </w:tc>
      </w:tr>
      <w:tr w:rsidR="00D6427D" w:rsidRPr="00D6427D" w:rsidTr="0085742B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z toho: prostředky z NPU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48 082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592 461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1 100 362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2 121 329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2 109 123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2 351 676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2 003 648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1 872 049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12 198 730</w:t>
            </w:r>
          </w:p>
        </w:tc>
      </w:tr>
      <w:tr w:rsidR="00D6427D" w:rsidRPr="00D6427D" w:rsidTr="0085742B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Mezinárodní granty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769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57 216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150 714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448 816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481 815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537 933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490 109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385 034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2 552 405</w:t>
            </w:r>
          </w:p>
        </w:tc>
      </w:tr>
      <w:tr w:rsidR="00D6427D" w:rsidRPr="00D6427D" w:rsidTr="0085742B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Institucionální prostředky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15 312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246 554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457 849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895 064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917 541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1 060 164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752 149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506 001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4 850 633</w:t>
            </w:r>
          </w:p>
        </w:tc>
      </w:tr>
      <w:tr w:rsidR="00D6427D" w:rsidRPr="00D6427D" w:rsidTr="0085742B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Příspěvek na vzdělávací činnost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23 768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42 835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59 211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62 443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66 151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34 583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16 201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305 192</w:t>
            </w:r>
          </w:p>
        </w:tc>
      </w:tr>
      <w:tr w:rsidR="00D6427D" w:rsidRPr="00D6427D" w:rsidTr="0085742B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Ostatní zdroje financování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160 414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160 076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633 717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761 917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929 391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849 907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1 319 304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4 814 727</w:t>
            </w:r>
          </w:p>
        </w:tc>
      </w:tr>
      <w:tr w:rsidR="00D6427D" w:rsidRPr="00D6427D" w:rsidTr="0085742B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Požadované zdroje financování celkem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194 999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1 774 925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3 287 714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6 462 691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6 663 772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7 279 379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5 848 689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5 169 292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36 681 461</w:t>
            </w:r>
          </w:p>
        </w:tc>
      </w:tr>
      <w:tr w:rsidR="00D6427D" w:rsidRPr="00D6427D" w:rsidTr="0085742B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DE2D3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Požadované zdroje ze státního rozpočtu </w:t>
            </w:r>
          </w:p>
          <w:p w:rsidR="00E55E55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(institucionální podpora, účelová podpora, </w:t>
            </w:r>
          </w:p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příspěvek na vzdělávací činnost)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124 857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1 300 406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2 405 981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4 528 145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4 517 488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4 922 439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3 849 037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3 089 466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24 737 818</w:t>
            </w:r>
          </w:p>
        </w:tc>
      </w:tr>
      <w:tr w:rsidR="00D6427D" w:rsidRPr="00D6427D" w:rsidTr="0085742B">
        <w:trPr>
          <w:trHeight w:val="3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podíl institucionální podpory na celkových zdrojích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14%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14%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14%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14%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15%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13%</w:t>
            </w:r>
          </w:p>
        </w:tc>
      </w:tr>
      <w:tr w:rsidR="00D6427D" w:rsidRPr="00D6427D" w:rsidTr="0085742B">
        <w:trPr>
          <w:trHeight w:val="4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podíl účelové podpory (vč. NPU) na celkových zdrojích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58%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58%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55%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53%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52%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53%</w:t>
            </w:r>
          </w:p>
        </w:tc>
      </w:tr>
      <w:tr w:rsidR="00D6427D" w:rsidRPr="00D6427D" w:rsidTr="0085742B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podíl NPU na celkových zdrojích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33%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33%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33%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32%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32%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34%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36%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33%</w:t>
            </w:r>
          </w:p>
        </w:tc>
      </w:tr>
      <w:tr w:rsidR="00D6427D" w:rsidRPr="00D6427D" w:rsidTr="0085742B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DE2D3D" w:rsidRDefault="00D6427D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podíl prostředků státního rozpočtu </w:t>
            </w:r>
          </w:p>
          <w:p w:rsidR="00D6427D" w:rsidRPr="00D6427D" w:rsidRDefault="00E55E55" w:rsidP="00D6427D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(institucionální a účelová podpora, příspěvek na </w:t>
            </w:r>
            <w:r w:rsidR="00D6427D"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vzdělávací činnost) na celkových zdrojích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73%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73%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70%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68%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68%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D6427D" w:rsidRPr="00D6427D" w:rsidRDefault="00D6427D" w:rsidP="00D6427D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D6427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67%</w:t>
            </w:r>
          </w:p>
        </w:tc>
      </w:tr>
    </w:tbl>
    <w:p w:rsidR="005E1C9B" w:rsidRDefault="00ED363A" w:rsidP="007305AF">
      <w:pPr>
        <w:rPr>
          <w:sz w:val="20"/>
          <w:szCs w:val="20"/>
        </w:rPr>
      </w:pPr>
      <w:r>
        <w:rPr>
          <w:sz w:val="20"/>
          <w:szCs w:val="20"/>
        </w:rPr>
        <w:t>Zdroj: ESOP, 26. srpen</w:t>
      </w:r>
      <w:r w:rsidR="00A45AE8" w:rsidRPr="001D7F4F">
        <w:rPr>
          <w:sz w:val="20"/>
          <w:szCs w:val="20"/>
        </w:rPr>
        <w:t xml:space="preserve"> 2014 </w:t>
      </w:r>
    </w:p>
    <w:p w:rsidR="00BF5A53" w:rsidRDefault="00BF5A53" w:rsidP="007305AF">
      <w:pPr>
        <w:rPr>
          <w:sz w:val="20"/>
          <w:szCs w:val="20"/>
        </w:rPr>
      </w:pPr>
      <w:r>
        <w:rPr>
          <w:sz w:val="20"/>
          <w:szCs w:val="20"/>
        </w:rPr>
        <w:t xml:space="preserve">V tabulce </w:t>
      </w:r>
      <w:r w:rsidR="001D0458">
        <w:rPr>
          <w:sz w:val="20"/>
          <w:szCs w:val="20"/>
        </w:rPr>
        <w:t xml:space="preserve">jsou uvedena pouze data za 5 let fáze udržitelnosti za každý projekt, </w:t>
      </w:r>
      <w:r>
        <w:rPr>
          <w:sz w:val="20"/>
          <w:szCs w:val="20"/>
        </w:rPr>
        <w:t>nej</w:t>
      </w:r>
      <w:r w:rsidR="006C140D">
        <w:rPr>
          <w:sz w:val="20"/>
          <w:szCs w:val="20"/>
        </w:rPr>
        <w:t xml:space="preserve">sou uvedeny hodnoty nad rámec 5 </w:t>
      </w:r>
      <w:r>
        <w:rPr>
          <w:sz w:val="20"/>
          <w:szCs w:val="20"/>
        </w:rPr>
        <w:t>leté fáze udržitelnosti dané</w:t>
      </w:r>
      <w:r w:rsidR="008918D3">
        <w:rPr>
          <w:sz w:val="20"/>
          <w:szCs w:val="20"/>
        </w:rPr>
        <w:t xml:space="preserve"> čl. 57 Obecného nařízení</w:t>
      </w:r>
      <w:r>
        <w:rPr>
          <w:sz w:val="20"/>
          <w:szCs w:val="20"/>
        </w:rPr>
        <w:t>.</w:t>
      </w:r>
    </w:p>
    <w:p w:rsidR="0075425C" w:rsidRDefault="00A960F9" w:rsidP="007305AF">
      <w:pPr>
        <w:rPr>
          <w:sz w:val="20"/>
          <w:szCs w:val="20"/>
        </w:rPr>
      </w:pPr>
      <w:r>
        <w:rPr>
          <w:sz w:val="20"/>
          <w:szCs w:val="20"/>
        </w:rPr>
        <w:t xml:space="preserve">Z přehledu je zřejmý mírný převis předpokládaných příjmů nad předpokládanými výdaji v celkové výši 4,2 mld. </w:t>
      </w:r>
      <w:r w:rsidR="00746994" w:rsidRPr="00746994">
        <w:rPr>
          <w:sz w:val="20"/>
          <w:szCs w:val="20"/>
        </w:rPr>
        <w:t>Systém ESOP automaticky kontroluje, zda jsou veškeré plánované výdaje pokryty zdroji financování a celková bilance příjmů a výdajů za celé referenční období je naplánována minimálně jako vyrovnaná, případně s přebytkem na příjmové straně.</w:t>
      </w:r>
    </w:p>
    <w:p w:rsidR="00A77AF8" w:rsidRPr="001D7F4F" w:rsidRDefault="0075425C" w:rsidP="007305AF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46994">
        <w:rPr>
          <w:sz w:val="20"/>
          <w:szCs w:val="20"/>
        </w:rPr>
        <w:t xml:space="preserve"> </w:t>
      </w:r>
    </w:p>
    <w:p w:rsidR="007A4E93" w:rsidRPr="001D7F4F" w:rsidRDefault="007A4E93" w:rsidP="007305AF">
      <w:pPr>
        <w:rPr>
          <w:sz w:val="20"/>
          <w:szCs w:val="20"/>
        </w:rPr>
        <w:sectPr w:rsidR="007A4E93" w:rsidRPr="001D7F4F" w:rsidSect="00531E1F">
          <w:pgSz w:w="16838" w:h="11906" w:orient="landscape"/>
          <w:pgMar w:top="1134" w:right="1134" w:bottom="1134" w:left="1134" w:header="708" w:footer="708" w:gutter="0"/>
          <w:cols w:space="708"/>
          <w:docGrid w:linePitch="326"/>
        </w:sectPr>
      </w:pPr>
    </w:p>
    <w:p w:rsidR="0011273F" w:rsidRPr="003527C4" w:rsidRDefault="0011273F" w:rsidP="005809D0">
      <w:pPr>
        <w:pStyle w:val="Nadpis2"/>
        <w:numPr>
          <w:ilvl w:val="1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3527C4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Udržitelnost projektů podpořených v rámci PO3 a PO4 OP VaVpI </w:t>
      </w:r>
    </w:p>
    <w:p w:rsidR="004A082D" w:rsidRPr="003527C4" w:rsidRDefault="004A082D" w:rsidP="004A082D">
      <w:pPr>
        <w:pStyle w:val="Odstavecseseznamem"/>
        <w:ind w:left="360"/>
      </w:pPr>
    </w:p>
    <w:p w:rsidR="0031024B" w:rsidRPr="003527C4" w:rsidRDefault="0031024B" w:rsidP="0031024B">
      <w:pPr>
        <w:jc w:val="both"/>
        <w:rPr>
          <w:szCs w:val="28"/>
        </w:rPr>
      </w:pPr>
      <w:r w:rsidRPr="003527C4">
        <w:rPr>
          <w:szCs w:val="28"/>
        </w:rPr>
        <w:t xml:space="preserve">Příjemci </w:t>
      </w:r>
      <w:r w:rsidR="000708DD" w:rsidRPr="003527C4">
        <w:rPr>
          <w:szCs w:val="28"/>
        </w:rPr>
        <w:t xml:space="preserve">projektů PO 3 a PO 4 </w:t>
      </w:r>
      <w:r w:rsidRPr="003527C4">
        <w:rPr>
          <w:szCs w:val="28"/>
        </w:rPr>
        <w:t xml:space="preserve">jsou v drtivé většině </w:t>
      </w:r>
      <w:r w:rsidR="00B42017">
        <w:rPr>
          <w:szCs w:val="28"/>
        </w:rPr>
        <w:t xml:space="preserve">veřejné </w:t>
      </w:r>
      <w:r w:rsidRPr="003527C4">
        <w:rPr>
          <w:szCs w:val="28"/>
        </w:rPr>
        <w:t>vysoké školy</w:t>
      </w:r>
      <w:r w:rsidR="00230E11">
        <w:rPr>
          <w:szCs w:val="28"/>
        </w:rPr>
        <w:t xml:space="preserve"> (dále jen „VVŠ</w:t>
      </w:r>
      <w:r w:rsidR="0085742B">
        <w:rPr>
          <w:szCs w:val="28"/>
        </w:rPr>
        <w:t>“</w:t>
      </w:r>
      <w:r w:rsidR="00230E11">
        <w:rPr>
          <w:szCs w:val="28"/>
        </w:rPr>
        <w:t>)</w:t>
      </w:r>
      <w:r w:rsidRPr="003527C4">
        <w:rPr>
          <w:szCs w:val="28"/>
        </w:rPr>
        <w:t xml:space="preserve">, </w:t>
      </w:r>
      <w:r w:rsidR="0085742B">
        <w:rPr>
          <w:szCs w:val="28"/>
        </w:rPr>
        <w:t xml:space="preserve">dále </w:t>
      </w:r>
      <w:r w:rsidRPr="003527C4">
        <w:rPr>
          <w:szCs w:val="28"/>
        </w:rPr>
        <w:t>kraje a</w:t>
      </w:r>
      <w:r w:rsidR="00E34DD5">
        <w:rPr>
          <w:szCs w:val="28"/>
        </w:rPr>
        <w:t> </w:t>
      </w:r>
      <w:r w:rsidRPr="003527C4">
        <w:rPr>
          <w:szCs w:val="28"/>
        </w:rPr>
        <w:t xml:space="preserve">příspěvkové </w:t>
      </w:r>
      <w:r w:rsidR="0085742B">
        <w:rPr>
          <w:szCs w:val="28"/>
        </w:rPr>
        <w:t>organizace (veřejné nemocnice),</w:t>
      </w:r>
      <w:r w:rsidR="00B620F4" w:rsidRPr="003527C4">
        <w:rPr>
          <w:szCs w:val="28"/>
        </w:rPr>
        <w:t xml:space="preserve"> </w:t>
      </w:r>
      <w:r w:rsidRPr="003527C4">
        <w:rPr>
          <w:szCs w:val="28"/>
        </w:rPr>
        <w:t>v </w:t>
      </w:r>
      <w:r w:rsidR="00004F56" w:rsidRPr="003527C4">
        <w:rPr>
          <w:szCs w:val="28"/>
        </w:rPr>
        <w:t xml:space="preserve">menším </w:t>
      </w:r>
      <w:r w:rsidRPr="003527C4">
        <w:rPr>
          <w:szCs w:val="28"/>
        </w:rPr>
        <w:t>měřítku jsou zastoupeny nestátní neziskové organizace</w:t>
      </w:r>
      <w:r w:rsidR="001E3E3B">
        <w:rPr>
          <w:szCs w:val="28"/>
        </w:rPr>
        <w:t xml:space="preserve"> a obchodní společnosti</w:t>
      </w:r>
      <w:r w:rsidRPr="003527C4">
        <w:rPr>
          <w:szCs w:val="28"/>
        </w:rPr>
        <w:t>.</w:t>
      </w:r>
      <w:r w:rsidR="000708DD" w:rsidRPr="003527C4">
        <w:rPr>
          <w:szCs w:val="28"/>
        </w:rPr>
        <w:t xml:space="preserve"> </w:t>
      </w:r>
    </w:p>
    <w:p w:rsidR="0031024B" w:rsidRPr="003527C4" w:rsidRDefault="0031024B" w:rsidP="0031024B">
      <w:pPr>
        <w:jc w:val="both"/>
        <w:rPr>
          <w:szCs w:val="28"/>
        </w:rPr>
      </w:pPr>
    </w:p>
    <w:p w:rsidR="001B1457" w:rsidRDefault="00DF1996" w:rsidP="001B1457">
      <w:pPr>
        <w:jc w:val="both"/>
        <w:rPr>
          <w:szCs w:val="28"/>
        </w:rPr>
      </w:pPr>
      <w:r w:rsidRPr="003527C4">
        <w:rPr>
          <w:szCs w:val="28"/>
        </w:rPr>
        <w:t>Projekty PO</w:t>
      </w:r>
      <w:r w:rsidR="00004F56" w:rsidRPr="003527C4">
        <w:rPr>
          <w:szCs w:val="28"/>
        </w:rPr>
        <w:t xml:space="preserve"> </w:t>
      </w:r>
      <w:r w:rsidRPr="003527C4">
        <w:rPr>
          <w:szCs w:val="28"/>
        </w:rPr>
        <w:t>3 jsou zaměřeny na popularizaci a komercializaci výzkumu</w:t>
      </w:r>
      <w:r w:rsidR="003016F7" w:rsidRPr="003527C4">
        <w:rPr>
          <w:szCs w:val="28"/>
        </w:rPr>
        <w:t xml:space="preserve">. Od roku 2010 jsou tak podporovány projekty </w:t>
      </w:r>
      <w:r w:rsidR="00FC2217" w:rsidRPr="003527C4">
        <w:rPr>
          <w:szCs w:val="28"/>
        </w:rPr>
        <w:t>p</w:t>
      </w:r>
      <w:r w:rsidR="003016F7" w:rsidRPr="003527C4">
        <w:rPr>
          <w:szCs w:val="28"/>
        </w:rPr>
        <w:t>opularizace, propagace a medializace vědy a techniky</w:t>
      </w:r>
      <w:r w:rsidR="006A30B7" w:rsidRPr="003527C4">
        <w:rPr>
          <w:szCs w:val="28"/>
        </w:rPr>
        <w:t xml:space="preserve"> (tzv. science learning centra</w:t>
      </w:r>
      <w:r w:rsidR="00004F56" w:rsidRPr="003527C4">
        <w:rPr>
          <w:szCs w:val="28"/>
        </w:rPr>
        <w:t xml:space="preserve"> a návštěvnická centra</w:t>
      </w:r>
      <w:r w:rsidR="006A30B7" w:rsidRPr="003527C4">
        <w:rPr>
          <w:szCs w:val="28"/>
        </w:rPr>
        <w:t>)</w:t>
      </w:r>
      <w:r w:rsidRPr="003527C4">
        <w:rPr>
          <w:szCs w:val="28"/>
        </w:rPr>
        <w:t xml:space="preserve">, </w:t>
      </w:r>
      <w:r w:rsidR="00834B9B" w:rsidRPr="003527C4">
        <w:rPr>
          <w:szCs w:val="28"/>
        </w:rPr>
        <w:t>informační infrastruktury pro VaV</w:t>
      </w:r>
      <w:r w:rsidR="00B07C95" w:rsidRPr="003527C4">
        <w:rPr>
          <w:szCs w:val="28"/>
        </w:rPr>
        <w:t xml:space="preserve">, </w:t>
      </w:r>
      <w:r w:rsidR="00834B9B" w:rsidRPr="003527C4">
        <w:rPr>
          <w:szCs w:val="28"/>
        </w:rPr>
        <w:t>vybavení vědeckých knihoven</w:t>
      </w:r>
      <w:r w:rsidR="008D33C5" w:rsidRPr="003527C4">
        <w:rPr>
          <w:szCs w:val="28"/>
        </w:rPr>
        <w:t>,</w:t>
      </w:r>
      <w:r w:rsidR="00B07C95" w:rsidRPr="003527C4">
        <w:rPr>
          <w:szCs w:val="28"/>
        </w:rPr>
        <w:t xml:space="preserve"> centra transferu technologií</w:t>
      </w:r>
      <w:r w:rsidR="008D33C5" w:rsidRPr="003527C4">
        <w:rPr>
          <w:szCs w:val="28"/>
        </w:rPr>
        <w:t xml:space="preserve"> a</w:t>
      </w:r>
      <w:r w:rsidR="001E3E3B">
        <w:rPr>
          <w:szCs w:val="28"/>
        </w:rPr>
        <w:t xml:space="preserve"> centra na</w:t>
      </w:r>
      <w:r w:rsidR="008D33C5" w:rsidRPr="003527C4">
        <w:rPr>
          <w:szCs w:val="28"/>
        </w:rPr>
        <w:t xml:space="preserve"> podporu pre-seed</w:t>
      </w:r>
      <w:r w:rsidR="008D33C5" w:rsidRPr="003527C4">
        <w:rPr>
          <w:rStyle w:val="Znakapoznpodarou"/>
          <w:rFonts w:eastAsia="Times New Roman" w:cs="Tahoma"/>
          <w:color w:val="000000"/>
        </w:rPr>
        <w:footnoteReference w:id="3"/>
      </w:r>
      <w:r w:rsidR="008D33C5" w:rsidRPr="003527C4">
        <w:rPr>
          <w:szCs w:val="28"/>
        </w:rPr>
        <w:t xml:space="preserve"> aktivit</w:t>
      </w:r>
      <w:r w:rsidR="00060E81" w:rsidRPr="003527C4">
        <w:rPr>
          <w:szCs w:val="28"/>
        </w:rPr>
        <w:t xml:space="preserve">. </w:t>
      </w:r>
      <w:r w:rsidR="00230E11" w:rsidRPr="003527C4">
        <w:rPr>
          <w:szCs w:val="28"/>
        </w:rPr>
        <w:t xml:space="preserve">PO 4 je zaměřena na podporu infrastruktury pro výuku na vysokých školách spojenou s výzkumem. </w:t>
      </w:r>
    </w:p>
    <w:p w:rsidR="0054409F" w:rsidRDefault="0054409F" w:rsidP="0054409F">
      <w:pPr>
        <w:jc w:val="both"/>
        <w:rPr>
          <w:szCs w:val="28"/>
        </w:rPr>
      </w:pPr>
    </w:p>
    <w:p w:rsidR="0054409F" w:rsidRDefault="0054409F" w:rsidP="0054409F">
      <w:pPr>
        <w:jc w:val="both"/>
        <w:rPr>
          <w:szCs w:val="28"/>
        </w:rPr>
      </w:pPr>
      <w:r>
        <w:rPr>
          <w:szCs w:val="28"/>
        </w:rPr>
        <w:t xml:space="preserve">Předpokládané provozní výdaje v době udržitelnosti vznikají v souvislosti </w:t>
      </w:r>
      <w:r w:rsidR="00AC36BA">
        <w:rPr>
          <w:szCs w:val="28"/>
        </w:rPr>
        <w:t>s</w:t>
      </w:r>
      <w:r>
        <w:rPr>
          <w:szCs w:val="28"/>
        </w:rPr>
        <w:t>e zajištěn</w:t>
      </w:r>
      <w:r w:rsidR="00862F05">
        <w:rPr>
          <w:szCs w:val="28"/>
        </w:rPr>
        <w:t>ím kontinuity činností projektu</w:t>
      </w:r>
      <w:r w:rsidR="005D1DAC">
        <w:rPr>
          <w:szCs w:val="28"/>
        </w:rPr>
        <w:t xml:space="preserve"> a rozvoj projektu</w:t>
      </w:r>
      <w:r w:rsidR="00862F05">
        <w:rPr>
          <w:szCs w:val="28"/>
        </w:rPr>
        <w:t>.</w:t>
      </w:r>
      <w:r>
        <w:rPr>
          <w:szCs w:val="28"/>
        </w:rPr>
        <w:t xml:space="preserve"> </w:t>
      </w:r>
      <w:r w:rsidR="00862F05">
        <w:rPr>
          <w:szCs w:val="28"/>
        </w:rPr>
        <w:t xml:space="preserve">Provozní výdaje </w:t>
      </w:r>
      <w:r>
        <w:rPr>
          <w:szCs w:val="28"/>
        </w:rPr>
        <w:t xml:space="preserve">jsou v závislosti na specifika jednotlivých výzev vázány na: </w:t>
      </w:r>
    </w:p>
    <w:p w:rsidR="0054409F" w:rsidRDefault="00862F05" w:rsidP="0054409F">
      <w:pPr>
        <w:pStyle w:val="Odstavecseseznamem"/>
        <w:numPr>
          <w:ilvl w:val="0"/>
          <w:numId w:val="21"/>
        </w:numPr>
        <w:jc w:val="both"/>
        <w:rPr>
          <w:szCs w:val="28"/>
        </w:rPr>
      </w:pPr>
      <w:r w:rsidRPr="006C140D">
        <w:rPr>
          <w:szCs w:val="28"/>
        </w:rPr>
        <w:t xml:space="preserve">kvalifikované lidské zdroje </w:t>
      </w:r>
      <w:r w:rsidR="0054409F" w:rsidRPr="006C140D">
        <w:rPr>
          <w:szCs w:val="28"/>
        </w:rPr>
        <w:t>(</w:t>
      </w:r>
      <w:r w:rsidRPr="006C140D">
        <w:rPr>
          <w:szCs w:val="28"/>
        </w:rPr>
        <w:t>mzdové výdaje</w:t>
      </w:r>
      <w:r>
        <w:rPr>
          <w:szCs w:val="28"/>
        </w:rPr>
        <w:t xml:space="preserve"> </w:t>
      </w:r>
      <w:r w:rsidR="0054409F">
        <w:rPr>
          <w:szCs w:val="28"/>
        </w:rPr>
        <w:t>– u všech projektů PO 3</w:t>
      </w:r>
      <w:r w:rsidR="005D1DAC">
        <w:rPr>
          <w:szCs w:val="28"/>
        </w:rPr>
        <w:t xml:space="preserve"> a PO 4</w:t>
      </w:r>
      <w:r w:rsidR="0054409F" w:rsidRPr="006C140D">
        <w:rPr>
          <w:szCs w:val="28"/>
        </w:rPr>
        <w:t>)</w:t>
      </w:r>
    </w:p>
    <w:p w:rsidR="0054409F" w:rsidRPr="006C140D" w:rsidRDefault="00DB5694" w:rsidP="0054409F">
      <w:pPr>
        <w:pStyle w:val="Odstavecseseznamem"/>
        <w:numPr>
          <w:ilvl w:val="0"/>
          <w:numId w:val="21"/>
        </w:numPr>
        <w:jc w:val="both"/>
        <w:rPr>
          <w:szCs w:val="28"/>
        </w:rPr>
      </w:pPr>
      <w:r>
        <w:rPr>
          <w:szCs w:val="28"/>
        </w:rPr>
        <w:t xml:space="preserve">zachování infrastruktury pro stanovený účel </w:t>
      </w:r>
      <w:r w:rsidR="0054409F">
        <w:rPr>
          <w:szCs w:val="28"/>
        </w:rPr>
        <w:t>(</w:t>
      </w:r>
      <w:r>
        <w:rPr>
          <w:szCs w:val="28"/>
        </w:rPr>
        <w:t>režie, opravy a údržba</w:t>
      </w:r>
      <w:r w:rsidR="00AC36BA">
        <w:rPr>
          <w:szCs w:val="28"/>
        </w:rPr>
        <w:t>, reinvestice</w:t>
      </w:r>
      <w:r>
        <w:rPr>
          <w:szCs w:val="28"/>
        </w:rPr>
        <w:t xml:space="preserve"> - významn</w:t>
      </w:r>
      <w:r w:rsidR="00AC36BA">
        <w:rPr>
          <w:szCs w:val="28"/>
        </w:rPr>
        <w:t>é</w:t>
      </w:r>
      <w:r w:rsidR="0054409F">
        <w:rPr>
          <w:szCs w:val="28"/>
        </w:rPr>
        <w:t xml:space="preserve"> u projektů se stavbou</w:t>
      </w:r>
      <w:r w:rsidR="00510603">
        <w:rPr>
          <w:szCs w:val="28"/>
        </w:rPr>
        <w:t xml:space="preserve"> – všechny projekty PO 4 a nově vybudovaná</w:t>
      </w:r>
      <w:r w:rsidR="0054409F">
        <w:rPr>
          <w:szCs w:val="28"/>
        </w:rPr>
        <w:t xml:space="preserve"> science learning</w:t>
      </w:r>
      <w:r w:rsidR="00510603">
        <w:rPr>
          <w:szCs w:val="28"/>
        </w:rPr>
        <w:t xml:space="preserve"> centra a</w:t>
      </w:r>
      <w:r w:rsidR="00E34DD5">
        <w:rPr>
          <w:szCs w:val="28"/>
        </w:rPr>
        <w:t> </w:t>
      </w:r>
      <w:r w:rsidR="00510603">
        <w:rPr>
          <w:szCs w:val="28"/>
        </w:rPr>
        <w:t>návštěvnická centra</w:t>
      </w:r>
      <w:r w:rsidR="0054409F">
        <w:rPr>
          <w:szCs w:val="28"/>
        </w:rPr>
        <w:t>)</w:t>
      </w:r>
    </w:p>
    <w:p w:rsidR="00230E11" w:rsidRDefault="00230E11" w:rsidP="0096748C">
      <w:pPr>
        <w:jc w:val="both"/>
        <w:rPr>
          <w:szCs w:val="28"/>
        </w:rPr>
      </w:pPr>
    </w:p>
    <w:p w:rsidR="00871266" w:rsidRDefault="008D33C5" w:rsidP="0096748C">
      <w:pPr>
        <w:jc w:val="both"/>
        <w:rPr>
          <w:szCs w:val="28"/>
        </w:rPr>
      </w:pPr>
      <w:r w:rsidRPr="003527C4">
        <w:rPr>
          <w:szCs w:val="28"/>
        </w:rPr>
        <w:t>P</w:t>
      </w:r>
      <w:r w:rsidR="00B07C95" w:rsidRPr="003527C4">
        <w:rPr>
          <w:szCs w:val="28"/>
        </w:rPr>
        <w:t xml:space="preserve">rovoz po skončení realizační fáze bude </w:t>
      </w:r>
      <w:r w:rsidR="00834B9B" w:rsidRPr="003527C4">
        <w:rPr>
          <w:szCs w:val="28"/>
        </w:rPr>
        <w:t>v závislosti na</w:t>
      </w:r>
      <w:r w:rsidR="006A30B7" w:rsidRPr="003527C4">
        <w:rPr>
          <w:szCs w:val="28"/>
        </w:rPr>
        <w:t xml:space="preserve"> charakteru</w:t>
      </w:r>
      <w:r w:rsidR="00834B9B" w:rsidRPr="003527C4">
        <w:rPr>
          <w:szCs w:val="28"/>
        </w:rPr>
        <w:t xml:space="preserve"> jednotlivých výz</w:t>
      </w:r>
      <w:r w:rsidR="006A30B7" w:rsidRPr="003527C4">
        <w:rPr>
          <w:szCs w:val="28"/>
        </w:rPr>
        <w:t>ev</w:t>
      </w:r>
      <w:r w:rsidR="00834B9B" w:rsidRPr="003527C4">
        <w:rPr>
          <w:szCs w:val="28"/>
        </w:rPr>
        <w:t xml:space="preserve"> </w:t>
      </w:r>
      <w:r w:rsidR="00B07C95" w:rsidRPr="003527C4">
        <w:rPr>
          <w:szCs w:val="28"/>
        </w:rPr>
        <w:t xml:space="preserve">pokryt </w:t>
      </w:r>
      <w:r w:rsidR="00DF4975">
        <w:rPr>
          <w:szCs w:val="28"/>
        </w:rPr>
        <w:t>z</w:t>
      </w:r>
      <w:r w:rsidR="00E34DD5">
        <w:rPr>
          <w:szCs w:val="28"/>
        </w:rPr>
        <w:t> </w:t>
      </w:r>
      <w:r w:rsidR="00EB711C">
        <w:rPr>
          <w:szCs w:val="28"/>
        </w:rPr>
        <w:t xml:space="preserve">veřejných </w:t>
      </w:r>
      <w:r w:rsidR="00871266">
        <w:rPr>
          <w:szCs w:val="28"/>
        </w:rPr>
        <w:t>zdrojů v podobě:</w:t>
      </w:r>
    </w:p>
    <w:p w:rsidR="007E706D" w:rsidRDefault="007E706D" w:rsidP="007E706D">
      <w:pPr>
        <w:pStyle w:val="Odstavecseseznamem"/>
        <w:numPr>
          <w:ilvl w:val="0"/>
          <w:numId w:val="17"/>
        </w:numPr>
        <w:jc w:val="both"/>
        <w:rPr>
          <w:szCs w:val="28"/>
        </w:rPr>
      </w:pPr>
      <w:r w:rsidRPr="00871266">
        <w:rPr>
          <w:szCs w:val="28"/>
        </w:rPr>
        <w:t>institucionální podpor</w:t>
      </w:r>
      <w:r>
        <w:rPr>
          <w:szCs w:val="28"/>
        </w:rPr>
        <w:t>y,</w:t>
      </w:r>
    </w:p>
    <w:p w:rsidR="007E706D" w:rsidRDefault="007E706D" w:rsidP="007E706D">
      <w:pPr>
        <w:pStyle w:val="Odstavecseseznamem"/>
        <w:numPr>
          <w:ilvl w:val="0"/>
          <w:numId w:val="17"/>
        </w:numPr>
        <w:jc w:val="both"/>
        <w:rPr>
          <w:szCs w:val="28"/>
        </w:rPr>
      </w:pPr>
      <w:r w:rsidRPr="00871266">
        <w:rPr>
          <w:szCs w:val="28"/>
        </w:rPr>
        <w:t>účelové podpory</w:t>
      </w:r>
      <w:r w:rsidR="001D0458">
        <w:rPr>
          <w:szCs w:val="28"/>
        </w:rPr>
        <w:t>,</w:t>
      </w:r>
    </w:p>
    <w:p w:rsidR="00871266" w:rsidRDefault="00B07C95" w:rsidP="00871266">
      <w:pPr>
        <w:pStyle w:val="Odstavecseseznamem"/>
        <w:numPr>
          <w:ilvl w:val="0"/>
          <w:numId w:val="17"/>
        </w:numPr>
        <w:rPr>
          <w:szCs w:val="28"/>
        </w:rPr>
      </w:pPr>
      <w:r w:rsidRPr="00871266">
        <w:rPr>
          <w:szCs w:val="28"/>
        </w:rPr>
        <w:t>příspěvku na vzdělávací činnost</w:t>
      </w:r>
      <w:r w:rsidR="007E706D">
        <w:rPr>
          <w:szCs w:val="28"/>
        </w:rPr>
        <w:t>.</w:t>
      </w:r>
      <w:r w:rsidR="00834B9B" w:rsidRPr="00871266">
        <w:rPr>
          <w:szCs w:val="28"/>
        </w:rPr>
        <w:t xml:space="preserve"> </w:t>
      </w:r>
    </w:p>
    <w:p w:rsidR="001D0458" w:rsidRPr="001D0458" w:rsidRDefault="001D0458" w:rsidP="001D0458">
      <w:pPr>
        <w:pStyle w:val="Odstavecseseznamem"/>
        <w:numPr>
          <w:ilvl w:val="0"/>
          <w:numId w:val="17"/>
        </w:numPr>
        <w:jc w:val="both"/>
        <w:rPr>
          <w:szCs w:val="28"/>
        </w:rPr>
      </w:pPr>
      <w:r>
        <w:rPr>
          <w:szCs w:val="28"/>
        </w:rPr>
        <w:t>fondů</w:t>
      </w:r>
      <w:r w:rsidRPr="00060D07">
        <w:rPr>
          <w:szCs w:val="28"/>
        </w:rPr>
        <w:t xml:space="preserve"> VV</w:t>
      </w:r>
      <w:r>
        <w:rPr>
          <w:szCs w:val="28"/>
        </w:rPr>
        <w:t>Š - FRIM</w:t>
      </w:r>
      <w:r>
        <w:rPr>
          <w:rStyle w:val="Znakapoznpodarou"/>
          <w:szCs w:val="28"/>
        </w:rPr>
        <w:footnoteReference w:id="4"/>
      </w:r>
      <w:r>
        <w:rPr>
          <w:szCs w:val="28"/>
        </w:rPr>
        <w:t>, FPP</w:t>
      </w:r>
      <w:r>
        <w:rPr>
          <w:rStyle w:val="Znakapoznpodarou"/>
          <w:szCs w:val="28"/>
        </w:rPr>
        <w:footnoteReference w:id="5"/>
      </w:r>
      <w:r>
        <w:rPr>
          <w:szCs w:val="28"/>
        </w:rPr>
        <w:t xml:space="preserve"> apod., </w:t>
      </w:r>
    </w:p>
    <w:p w:rsidR="001D0458" w:rsidRDefault="001D0458" w:rsidP="001D0458">
      <w:pPr>
        <w:pStyle w:val="Odstavecseseznamem"/>
        <w:numPr>
          <w:ilvl w:val="0"/>
          <w:numId w:val="17"/>
        </w:numPr>
        <w:rPr>
          <w:szCs w:val="28"/>
        </w:rPr>
      </w:pPr>
      <w:r>
        <w:rPr>
          <w:szCs w:val="28"/>
        </w:rPr>
        <w:t xml:space="preserve">dotace </w:t>
      </w:r>
      <w:r w:rsidR="00B822DB">
        <w:rPr>
          <w:szCs w:val="28"/>
        </w:rPr>
        <w:t xml:space="preserve">z </w:t>
      </w:r>
      <w:r w:rsidRPr="00871266">
        <w:rPr>
          <w:szCs w:val="28"/>
        </w:rPr>
        <w:t>krajských</w:t>
      </w:r>
      <w:r>
        <w:rPr>
          <w:szCs w:val="28"/>
        </w:rPr>
        <w:t xml:space="preserve"> nebo místních rozpočtů</w:t>
      </w:r>
      <w:r w:rsidR="0054409F">
        <w:rPr>
          <w:szCs w:val="28"/>
        </w:rPr>
        <w:t xml:space="preserve"> </w:t>
      </w:r>
      <w:r w:rsidR="0054409F" w:rsidRPr="00871266">
        <w:rPr>
          <w:szCs w:val="28"/>
        </w:rPr>
        <w:t>(</w:t>
      </w:r>
      <w:r w:rsidR="0054409F">
        <w:rPr>
          <w:szCs w:val="28"/>
        </w:rPr>
        <w:t xml:space="preserve">především </w:t>
      </w:r>
      <w:r w:rsidR="0054409F" w:rsidRPr="00871266">
        <w:rPr>
          <w:szCs w:val="28"/>
        </w:rPr>
        <w:t>u science learning</w:t>
      </w:r>
      <w:r w:rsidR="0017049C">
        <w:rPr>
          <w:szCs w:val="28"/>
        </w:rPr>
        <w:t xml:space="preserve"> center a </w:t>
      </w:r>
      <w:r w:rsidR="0054409F" w:rsidRPr="00871266">
        <w:rPr>
          <w:szCs w:val="28"/>
        </w:rPr>
        <w:t>návštěvnických center</w:t>
      </w:r>
      <w:r w:rsidR="00B822DB">
        <w:rPr>
          <w:szCs w:val="28"/>
        </w:rPr>
        <w:t xml:space="preserve"> PO 3</w:t>
      </w:r>
      <w:r w:rsidR="0054409F" w:rsidRPr="00871266">
        <w:rPr>
          <w:szCs w:val="28"/>
        </w:rPr>
        <w:t>)</w:t>
      </w:r>
      <w:r>
        <w:rPr>
          <w:szCs w:val="28"/>
        </w:rPr>
        <w:t>.</w:t>
      </w:r>
      <w:r w:rsidRPr="00871266">
        <w:rPr>
          <w:szCs w:val="28"/>
        </w:rPr>
        <w:t xml:space="preserve"> </w:t>
      </w:r>
    </w:p>
    <w:p w:rsidR="00871266" w:rsidRDefault="00871266" w:rsidP="00871266">
      <w:pPr>
        <w:rPr>
          <w:szCs w:val="28"/>
        </w:rPr>
      </w:pPr>
    </w:p>
    <w:p w:rsidR="00871266" w:rsidRDefault="009B4D28" w:rsidP="00871266">
      <w:pPr>
        <w:jc w:val="both"/>
        <w:rPr>
          <w:szCs w:val="28"/>
        </w:rPr>
      </w:pPr>
      <w:r>
        <w:rPr>
          <w:szCs w:val="28"/>
        </w:rPr>
        <w:t>Příjemci PO 3</w:t>
      </w:r>
      <w:r w:rsidR="00230E11">
        <w:rPr>
          <w:szCs w:val="28"/>
        </w:rPr>
        <w:t xml:space="preserve"> a PO 4</w:t>
      </w:r>
      <w:r w:rsidR="00871266">
        <w:rPr>
          <w:szCs w:val="28"/>
        </w:rPr>
        <w:t xml:space="preserve"> rovněž plánují financovat provoz a rozvoj v době udržitelnosti z dalších zdrojů</w:t>
      </w:r>
      <w:r w:rsidR="00B822DB">
        <w:rPr>
          <w:szCs w:val="28"/>
        </w:rPr>
        <w:t xml:space="preserve"> mimo státní rozpočet</w:t>
      </w:r>
      <w:r w:rsidR="00230E11">
        <w:rPr>
          <w:szCs w:val="28"/>
        </w:rPr>
        <w:t>, především z</w:t>
      </w:r>
      <w:r w:rsidR="00871266">
        <w:rPr>
          <w:szCs w:val="28"/>
        </w:rPr>
        <w:t xml:space="preserve">: </w:t>
      </w:r>
    </w:p>
    <w:p w:rsidR="00230E11" w:rsidRDefault="00230E11" w:rsidP="00871266">
      <w:pPr>
        <w:pStyle w:val="Odstavecseseznamem"/>
        <w:numPr>
          <w:ilvl w:val="0"/>
          <w:numId w:val="17"/>
        </w:numPr>
        <w:rPr>
          <w:szCs w:val="28"/>
        </w:rPr>
      </w:pPr>
      <w:r>
        <w:rPr>
          <w:szCs w:val="28"/>
        </w:rPr>
        <w:t>příjmů z prodeje práv k duševnímu vlastnictví</w:t>
      </w:r>
      <w:r w:rsidR="00982532">
        <w:rPr>
          <w:szCs w:val="28"/>
        </w:rPr>
        <w:t>, popř. smluvní</w:t>
      </w:r>
      <w:r w:rsidR="00B822DB">
        <w:rPr>
          <w:szCs w:val="28"/>
        </w:rPr>
        <w:t>ho</w:t>
      </w:r>
      <w:r w:rsidR="00982532">
        <w:rPr>
          <w:szCs w:val="28"/>
        </w:rPr>
        <w:t xml:space="preserve"> výzkum</w:t>
      </w:r>
      <w:r w:rsidR="00B822DB">
        <w:rPr>
          <w:szCs w:val="28"/>
        </w:rPr>
        <w:t>u</w:t>
      </w:r>
      <w:r w:rsidR="00982532">
        <w:rPr>
          <w:szCs w:val="28"/>
        </w:rPr>
        <w:t xml:space="preserve"> (provozní příjmy)</w:t>
      </w:r>
    </w:p>
    <w:p w:rsidR="009B4D28" w:rsidRDefault="003016F7" w:rsidP="00871266">
      <w:pPr>
        <w:pStyle w:val="Odstavecseseznamem"/>
        <w:numPr>
          <w:ilvl w:val="0"/>
          <w:numId w:val="17"/>
        </w:numPr>
        <w:rPr>
          <w:szCs w:val="28"/>
        </w:rPr>
      </w:pPr>
      <w:r w:rsidRPr="00871266">
        <w:rPr>
          <w:szCs w:val="28"/>
        </w:rPr>
        <w:t xml:space="preserve">návštěvnických poplatků </w:t>
      </w:r>
    </w:p>
    <w:p w:rsidR="008E498C" w:rsidRDefault="0096748C" w:rsidP="00871266">
      <w:pPr>
        <w:pStyle w:val="Odstavecseseznamem"/>
        <w:numPr>
          <w:ilvl w:val="0"/>
          <w:numId w:val="17"/>
        </w:numPr>
      </w:pPr>
      <w:r w:rsidRPr="00871266">
        <w:rPr>
          <w:szCs w:val="28"/>
        </w:rPr>
        <w:t>sponzorských darů (</w:t>
      </w:r>
      <w:r w:rsidR="009B4D28">
        <w:rPr>
          <w:szCs w:val="28"/>
        </w:rPr>
        <w:t xml:space="preserve">především </w:t>
      </w:r>
      <w:r w:rsidRPr="00871266">
        <w:rPr>
          <w:szCs w:val="28"/>
        </w:rPr>
        <w:t>u science learning center</w:t>
      </w:r>
      <w:r w:rsidR="00004F56" w:rsidRPr="00871266">
        <w:rPr>
          <w:szCs w:val="28"/>
        </w:rPr>
        <w:t xml:space="preserve"> a návštěvnických center</w:t>
      </w:r>
      <w:r w:rsidRPr="00871266">
        <w:rPr>
          <w:szCs w:val="28"/>
        </w:rPr>
        <w:t>)</w:t>
      </w:r>
      <w:r w:rsidR="001B1457">
        <w:rPr>
          <w:szCs w:val="28"/>
        </w:rPr>
        <w:t>,</w:t>
      </w:r>
      <w:r w:rsidR="00B07C95" w:rsidRPr="00871266">
        <w:rPr>
          <w:szCs w:val="28"/>
        </w:rPr>
        <w:t xml:space="preserve"> </w:t>
      </w:r>
    </w:p>
    <w:p w:rsidR="00060D07" w:rsidRDefault="00982532" w:rsidP="00060D07">
      <w:pPr>
        <w:pStyle w:val="Odstavecseseznamem"/>
        <w:numPr>
          <w:ilvl w:val="0"/>
          <w:numId w:val="15"/>
        </w:numPr>
        <w:jc w:val="both"/>
        <w:rPr>
          <w:szCs w:val="28"/>
        </w:rPr>
      </w:pPr>
      <w:r>
        <w:rPr>
          <w:szCs w:val="28"/>
        </w:rPr>
        <w:t>prostředků</w:t>
      </w:r>
      <w:r w:rsidR="00EA5AC9" w:rsidRPr="00060D07">
        <w:rPr>
          <w:szCs w:val="28"/>
        </w:rPr>
        <w:t xml:space="preserve"> z doplňkové činnosti VVŠ, </w:t>
      </w:r>
    </w:p>
    <w:p w:rsidR="00060D07" w:rsidRDefault="00EA5AC9" w:rsidP="00060D07">
      <w:pPr>
        <w:pStyle w:val="Odstavecseseznamem"/>
        <w:numPr>
          <w:ilvl w:val="0"/>
          <w:numId w:val="15"/>
        </w:numPr>
        <w:jc w:val="both"/>
        <w:rPr>
          <w:szCs w:val="28"/>
        </w:rPr>
      </w:pPr>
      <w:r w:rsidRPr="00060D07">
        <w:rPr>
          <w:szCs w:val="28"/>
        </w:rPr>
        <w:t>mezinárodní</w:t>
      </w:r>
      <w:r w:rsidR="00FF7677">
        <w:rPr>
          <w:szCs w:val="28"/>
        </w:rPr>
        <w:t>ch grantů</w:t>
      </w:r>
      <w:r w:rsidRPr="00060D07">
        <w:rPr>
          <w:szCs w:val="28"/>
        </w:rPr>
        <w:t xml:space="preserve"> (Horizon 2020), </w:t>
      </w:r>
    </w:p>
    <w:p w:rsidR="00060D07" w:rsidRDefault="00EA5AC9" w:rsidP="00060D07">
      <w:pPr>
        <w:pStyle w:val="Odstavecseseznamem"/>
        <w:numPr>
          <w:ilvl w:val="0"/>
          <w:numId w:val="15"/>
        </w:numPr>
        <w:jc w:val="both"/>
        <w:rPr>
          <w:szCs w:val="28"/>
        </w:rPr>
      </w:pPr>
      <w:r w:rsidRPr="00060D07">
        <w:rPr>
          <w:szCs w:val="28"/>
        </w:rPr>
        <w:t>strukturální</w:t>
      </w:r>
      <w:r w:rsidR="00FF7677">
        <w:rPr>
          <w:szCs w:val="28"/>
        </w:rPr>
        <w:t>ch fondů</w:t>
      </w:r>
      <w:r w:rsidRPr="00060D07">
        <w:rPr>
          <w:szCs w:val="28"/>
        </w:rPr>
        <w:t xml:space="preserve"> programového období 2014 – 2020</w:t>
      </w:r>
      <w:r w:rsidR="005D1DAC">
        <w:rPr>
          <w:szCs w:val="28"/>
        </w:rPr>
        <w:t xml:space="preserve"> (OP VVV, apod.)</w:t>
      </w:r>
    </w:p>
    <w:p w:rsidR="00B822DB" w:rsidRDefault="00B822DB" w:rsidP="0063588F">
      <w:pPr>
        <w:spacing w:after="120"/>
        <w:jc w:val="both"/>
        <w:rPr>
          <w:szCs w:val="28"/>
        </w:rPr>
      </w:pPr>
    </w:p>
    <w:p w:rsidR="004D3289" w:rsidRDefault="00553646" w:rsidP="0063588F">
      <w:pPr>
        <w:spacing w:after="120"/>
        <w:jc w:val="both"/>
        <w:rPr>
          <w:szCs w:val="28"/>
        </w:rPr>
      </w:pPr>
      <w:r>
        <w:rPr>
          <w:szCs w:val="28"/>
        </w:rPr>
        <w:t>Tabulky 2 a 3 níže pojednávají</w:t>
      </w:r>
      <w:r w:rsidR="00230E11">
        <w:rPr>
          <w:szCs w:val="28"/>
        </w:rPr>
        <w:t xml:space="preserve"> o financování projektů PO 3 a 4</w:t>
      </w:r>
      <w:r w:rsidR="005441A3">
        <w:rPr>
          <w:szCs w:val="28"/>
        </w:rPr>
        <w:t xml:space="preserve"> v době udržitelnosti</w:t>
      </w:r>
      <w:r w:rsidR="00230E11">
        <w:rPr>
          <w:szCs w:val="28"/>
        </w:rPr>
        <w:t xml:space="preserve">. </w:t>
      </w:r>
    </w:p>
    <w:p w:rsidR="004D3289" w:rsidRDefault="004D3289" w:rsidP="0063588F">
      <w:pPr>
        <w:spacing w:after="120"/>
        <w:jc w:val="both"/>
        <w:rPr>
          <w:szCs w:val="28"/>
        </w:rPr>
      </w:pPr>
      <w:r>
        <w:rPr>
          <w:szCs w:val="28"/>
        </w:rPr>
        <w:t>V případě PO 3 je očekáván d</w:t>
      </w:r>
      <w:r w:rsidR="00DF4975">
        <w:rPr>
          <w:szCs w:val="28"/>
        </w:rPr>
        <w:t>opad do veřejného</w:t>
      </w:r>
      <w:r w:rsidR="00B822DB">
        <w:rPr>
          <w:szCs w:val="28"/>
        </w:rPr>
        <w:t xml:space="preserve"> rozpočtu </w:t>
      </w:r>
      <w:r>
        <w:rPr>
          <w:szCs w:val="28"/>
        </w:rPr>
        <w:t>zejména u:</w:t>
      </w:r>
    </w:p>
    <w:p w:rsidR="0063588F" w:rsidRDefault="00DF4975" w:rsidP="004D3289">
      <w:pPr>
        <w:pStyle w:val="Odstavecseseznamem"/>
        <w:numPr>
          <w:ilvl w:val="0"/>
          <w:numId w:val="15"/>
        </w:numPr>
        <w:spacing w:after="120"/>
        <w:jc w:val="both"/>
        <w:rPr>
          <w:szCs w:val="28"/>
        </w:rPr>
      </w:pPr>
      <w:r>
        <w:rPr>
          <w:szCs w:val="28"/>
        </w:rPr>
        <w:t>nově vybudovaných S</w:t>
      </w:r>
      <w:r w:rsidR="00B822DB" w:rsidRPr="004D3289">
        <w:rPr>
          <w:szCs w:val="28"/>
        </w:rPr>
        <w:t xml:space="preserve">cience learning center a návštěvnických center </w:t>
      </w:r>
      <w:r w:rsidR="004D3289" w:rsidRPr="004D3289">
        <w:rPr>
          <w:szCs w:val="28"/>
        </w:rPr>
        <w:t>(výzva 1.3)</w:t>
      </w:r>
      <w:r w:rsidR="00B822DB" w:rsidRPr="004D3289">
        <w:rPr>
          <w:szCs w:val="28"/>
        </w:rPr>
        <w:t>, především v podobě dotací z krajských nebo místních rozpočtů (požadavek je zahrnut v položce „Požadované zdroje“</w:t>
      </w:r>
      <w:r w:rsidR="005D1DAC" w:rsidRPr="004D3289">
        <w:rPr>
          <w:szCs w:val="28"/>
        </w:rPr>
        <w:t>)</w:t>
      </w:r>
      <w:r w:rsidR="00B822DB" w:rsidRPr="004D3289">
        <w:rPr>
          <w:szCs w:val="28"/>
        </w:rPr>
        <w:t xml:space="preserve">. </w:t>
      </w:r>
    </w:p>
    <w:p w:rsidR="004D3289" w:rsidRDefault="004D3289" w:rsidP="004D3289">
      <w:pPr>
        <w:pStyle w:val="Odstavecseseznamem"/>
        <w:numPr>
          <w:ilvl w:val="0"/>
          <w:numId w:val="15"/>
        </w:numPr>
        <w:spacing w:after="120"/>
        <w:jc w:val="both"/>
        <w:rPr>
          <w:szCs w:val="28"/>
        </w:rPr>
      </w:pPr>
      <w:r>
        <w:rPr>
          <w:szCs w:val="28"/>
        </w:rPr>
        <w:t>Informačních infrastruktur pro VaV (výzva 2.3), v podobě účelové a institucionální podpory</w:t>
      </w:r>
      <w:r w:rsidR="00DF4975">
        <w:rPr>
          <w:szCs w:val="28"/>
        </w:rPr>
        <w:t xml:space="preserve">, </w:t>
      </w:r>
    </w:p>
    <w:p w:rsidR="00DF4975" w:rsidRDefault="00DF4975" w:rsidP="004D3289">
      <w:pPr>
        <w:pStyle w:val="Odstavecseseznamem"/>
        <w:numPr>
          <w:ilvl w:val="0"/>
          <w:numId w:val="15"/>
        </w:numPr>
        <w:spacing w:after="120"/>
        <w:jc w:val="both"/>
        <w:rPr>
          <w:szCs w:val="28"/>
        </w:rPr>
      </w:pPr>
      <w:r>
        <w:rPr>
          <w:szCs w:val="28"/>
        </w:rPr>
        <w:lastRenderedPageBreak/>
        <w:t>Center transferu technologií (výzva 3.3), v podobě účelové a institucionální podpory,</w:t>
      </w:r>
    </w:p>
    <w:p w:rsidR="00AC36BA" w:rsidRDefault="00AC36BA" w:rsidP="004D3289">
      <w:pPr>
        <w:pStyle w:val="Odstavecseseznamem"/>
        <w:numPr>
          <w:ilvl w:val="0"/>
          <w:numId w:val="15"/>
        </w:numPr>
        <w:spacing w:after="120"/>
        <w:jc w:val="both"/>
        <w:rPr>
          <w:szCs w:val="28"/>
        </w:rPr>
      </w:pPr>
      <w:r>
        <w:rPr>
          <w:szCs w:val="28"/>
        </w:rPr>
        <w:t>Odborných vědeckých a oborových knihoven (výzva 4.3), v podobě účelové a</w:t>
      </w:r>
      <w:r w:rsidR="00E34DD5">
        <w:rPr>
          <w:szCs w:val="28"/>
        </w:rPr>
        <w:t> </w:t>
      </w:r>
      <w:r>
        <w:rPr>
          <w:szCs w:val="28"/>
        </w:rPr>
        <w:t xml:space="preserve">institucionální podpory, popř. </w:t>
      </w:r>
      <w:r w:rsidR="005F25A5">
        <w:rPr>
          <w:szCs w:val="28"/>
        </w:rPr>
        <w:t>zdrojů</w:t>
      </w:r>
      <w:r>
        <w:rPr>
          <w:szCs w:val="28"/>
        </w:rPr>
        <w:t xml:space="preserve"> VVŠ</w:t>
      </w:r>
    </w:p>
    <w:p w:rsidR="00AC36BA" w:rsidRDefault="00AC36BA" w:rsidP="00AC36BA">
      <w:pPr>
        <w:pStyle w:val="Odstavecseseznamem"/>
        <w:numPr>
          <w:ilvl w:val="0"/>
          <w:numId w:val="15"/>
        </w:numPr>
        <w:spacing w:after="120"/>
        <w:jc w:val="both"/>
        <w:rPr>
          <w:szCs w:val="28"/>
        </w:rPr>
      </w:pPr>
      <w:r>
        <w:rPr>
          <w:szCs w:val="28"/>
        </w:rPr>
        <w:t xml:space="preserve">Projektů na podporu pre-seed aktivit (výzvy 6.3 a 7.3) v podobě institucionální podpory, popř. </w:t>
      </w:r>
      <w:r w:rsidR="005F25A5">
        <w:rPr>
          <w:szCs w:val="28"/>
        </w:rPr>
        <w:t>zdrojů</w:t>
      </w:r>
      <w:r>
        <w:rPr>
          <w:szCs w:val="28"/>
        </w:rPr>
        <w:t xml:space="preserve"> VVŠ</w:t>
      </w:r>
    </w:p>
    <w:p w:rsidR="00AC36BA" w:rsidRDefault="00AC36BA" w:rsidP="00AC36BA">
      <w:pPr>
        <w:pStyle w:val="Odstavecseseznamem"/>
        <w:spacing w:after="120"/>
        <w:jc w:val="both"/>
        <w:rPr>
          <w:szCs w:val="28"/>
        </w:rPr>
      </w:pPr>
    </w:p>
    <w:p w:rsidR="0063588F" w:rsidRPr="003527C4" w:rsidRDefault="00A85CA8" w:rsidP="00A85CA8">
      <w:pPr>
        <w:jc w:val="both"/>
        <w:sectPr w:rsidR="0063588F" w:rsidRPr="003527C4" w:rsidSect="00437F29">
          <w:headerReference w:type="default" r:id="rId16"/>
          <w:footerReference w:type="default" r:id="rId17"/>
          <w:pgSz w:w="11906" w:h="16838"/>
          <w:pgMar w:top="1134" w:right="1134" w:bottom="1134" w:left="1134" w:header="708" w:footer="708" w:gutter="0"/>
          <w:cols w:space="708"/>
        </w:sectPr>
      </w:pPr>
      <w:r>
        <w:rPr>
          <w:szCs w:val="28"/>
        </w:rPr>
        <w:t>V případě PO 4 jsou v položce „</w:t>
      </w:r>
      <w:r w:rsidRPr="00230E11">
        <w:rPr>
          <w:szCs w:val="28"/>
        </w:rPr>
        <w:t>Požadované zdroje</w:t>
      </w:r>
      <w:r>
        <w:rPr>
          <w:szCs w:val="28"/>
        </w:rPr>
        <w:t>“ zahrnuty převážně prostředky ze státního rozpočtu, které by VVŠ čerpaly bez ohledu na to, zda obdržely</w:t>
      </w:r>
      <w:r w:rsidRPr="00230E11">
        <w:rPr>
          <w:szCs w:val="28"/>
        </w:rPr>
        <w:t xml:space="preserve"> dotaci z OP VaVpI</w:t>
      </w:r>
      <w:r w:rsidRPr="003527C4">
        <w:rPr>
          <w:szCs w:val="28"/>
        </w:rPr>
        <w:t>.</w:t>
      </w:r>
      <w:r>
        <w:rPr>
          <w:szCs w:val="28"/>
        </w:rPr>
        <w:t xml:space="preserve"> </w:t>
      </w:r>
      <w:r w:rsidRPr="00145A27">
        <w:rPr>
          <w:b/>
          <w:szCs w:val="28"/>
        </w:rPr>
        <w:t xml:space="preserve">Nejedná se tedy o požadavky </w:t>
      </w:r>
      <w:r>
        <w:rPr>
          <w:b/>
          <w:szCs w:val="28"/>
        </w:rPr>
        <w:t xml:space="preserve">výrazně </w:t>
      </w:r>
      <w:r w:rsidRPr="00145A27">
        <w:rPr>
          <w:b/>
          <w:szCs w:val="28"/>
        </w:rPr>
        <w:t xml:space="preserve">nad rámec současných příjmů ze státního rozpočtu. </w:t>
      </w:r>
      <w:r>
        <w:rPr>
          <w:szCs w:val="28"/>
        </w:rPr>
        <w:t>V  PO 4 bylo realizováno několik projektů zaměřených např. na zateplení, rekonstrukci stávajících prostor VVŠ, od takových investic se naopak očekávají úspory provozních výdajů.</w:t>
      </w:r>
    </w:p>
    <w:p w:rsidR="0063588F" w:rsidRDefault="0063588F" w:rsidP="0063588F">
      <w:pPr>
        <w:rPr>
          <w:b/>
          <w:szCs w:val="28"/>
        </w:rPr>
      </w:pPr>
      <w:r>
        <w:rPr>
          <w:b/>
        </w:rPr>
        <w:lastRenderedPageBreak/>
        <w:t xml:space="preserve">Tabulka </w:t>
      </w:r>
      <w:r w:rsidR="00FF7677">
        <w:rPr>
          <w:b/>
        </w:rPr>
        <w:t>2</w:t>
      </w:r>
      <w:r>
        <w:rPr>
          <w:b/>
        </w:rPr>
        <w:t xml:space="preserve"> F</w:t>
      </w:r>
      <w:r w:rsidRPr="003527C4">
        <w:rPr>
          <w:b/>
          <w:szCs w:val="28"/>
        </w:rPr>
        <w:t xml:space="preserve">inanční udržitelnost </w:t>
      </w:r>
      <w:r w:rsidR="00B764BC">
        <w:rPr>
          <w:b/>
          <w:szCs w:val="28"/>
        </w:rPr>
        <w:t>projektů</w:t>
      </w:r>
      <w:r>
        <w:rPr>
          <w:b/>
          <w:szCs w:val="28"/>
        </w:rPr>
        <w:t xml:space="preserve"> PO 3 </w:t>
      </w:r>
      <w:r w:rsidRPr="003527C4">
        <w:rPr>
          <w:b/>
          <w:szCs w:val="28"/>
        </w:rPr>
        <w:t xml:space="preserve">v tis. Kč </w:t>
      </w:r>
    </w:p>
    <w:p w:rsidR="000E01B1" w:rsidRDefault="000E01B1" w:rsidP="0063588F">
      <w:pPr>
        <w:rPr>
          <w:b/>
          <w:szCs w:val="28"/>
        </w:rPr>
      </w:pPr>
    </w:p>
    <w:tbl>
      <w:tblPr>
        <w:tblW w:w="14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1252"/>
        <w:gridCol w:w="1040"/>
        <w:gridCol w:w="1180"/>
        <w:gridCol w:w="1140"/>
        <w:gridCol w:w="1140"/>
        <w:gridCol w:w="1140"/>
        <w:gridCol w:w="1140"/>
        <w:gridCol w:w="1040"/>
        <w:gridCol w:w="1520"/>
      </w:tblGrid>
      <w:tr w:rsidR="00553646" w:rsidRPr="00553646" w:rsidTr="00DB79A0">
        <w:trPr>
          <w:trHeight w:val="4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Předpokládané výdaje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Celkem </w:t>
            </w: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br/>
              <w:t>2013-2020</w:t>
            </w:r>
          </w:p>
        </w:tc>
      </w:tr>
      <w:tr w:rsidR="00553646" w:rsidRPr="00553646" w:rsidTr="00DB79A0">
        <w:trPr>
          <w:trHeight w:val="4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Předpokládané provozní výdaje vč. reinvestic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108 227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286 212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512 440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574 267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704 883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396 666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117 136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2 699 830</w:t>
            </w:r>
          </w:p>
        </w:tc>
      </w:tr>
      <w:tr w:rsidR="00553646" w:rsidRPr="00553646" w:rsidTr="00DB79A0">
        <w:trPr>
          <w:trHeight w:val="279"/>
        </w:trPr>
        <w:tc>
          <w:tcPr>
            <w:tcW w:w="14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</w:tr>
      <w:tr w:rsidR="00553646" w:rsidRPr="00553646" w:rsidTr="00DB79A0">
        <w:trPr>
          <w:trHeight w:val="4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Předpokládané příjmy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Celkem </w:t>
            </w: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br/>
              <w:t>2013-2020</w:t>
            </w:r>
          </w:p>
        </w:tc>
      </w:tr>
      <w:tr w:rsidR="00553646" w:rsidRPr="00553646" w:rsidTr="00DB79A0">
        <w:trPr>
          <w:trHeight w:val="4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Předpokládané provozní příjmy</w:t>
            </w:r>
            <w:r w:rsidR="00145A27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 *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43 424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146 519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206 384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217 065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227 991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185 709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77 749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1 104 840</w:t>
            </w:r>
          </w:p>
        </w:tc>
      </w:tr>
      <w:tr w:rsidR="00553646" w:rsidRPr="00553646" w:rsidTr="00DB79A0">
        <w:trPr>
          <w:trHeight w:val="4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Požadované zdroje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*</w:t>
            </w:r>
            <w:r w:rsidR="00145A27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*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73 129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140 390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309 489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363 709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481 977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218 427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60 823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1 647 945</w:t>
            </w:r>
          </w:p>
        </w:tc>
      </w:tr>
      <w:tr w:rsidR="00553646" w:rsidRPr="00553646" w:rsidTr="00DB79A0">
        <w:trPr>
          <w:trHeight w:val="4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Předpokládané příjmy celkem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116 553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286 909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515 873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580 774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709 969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404 136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138 572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2 752 785</w:t>
            </w:r>
          </w:p>
        </w:tc>
      </w:tr>
      <w:tr w:rsidR="00553646" w:rsidRPr="00553646" w:rsidTr="00DB79A0">
        <w:trPr>
          <w:trHeight w:val="48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742C59" w:rsidP="00C01F75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</w:t>
            </w:r>
            <w:r w:rsidR="00553646"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odíl požadovaných zdrojů na celkových </w:t>
            </w:r>
            <w:r w:rsidR="00C01F7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příjmech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63%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49%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60%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63%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68%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44%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60%</w:t>
            </w:r>
          </w:p>
        </w:tc>
      </w:tr>
    </w:tbl>
    <w:p w:rsidR="00553646" w:rsidRDefault="00B764BC" w:rsidP="00B764BC">
      <w:pPr>
        <w:rPr>
          <w:sz w:val="20"/>
          <w:szCs w:val="20"/>
        </w:rPr>
      </w:pPr>
      <w:r>
        <w:rPr>
          <w:sz w:val="20"/>
          <w:szCs w:val="20"/>
        </w:rPr>
        <w:t>Zdroj: ESOP, 26. srpen</w:t>
      </w:r>
      <w:r w:rsidRPr="001D7F4F">
        <w:rPr>
          <w:sz w:val="20"/>
          <w:szCs w:val="20"/>
        </w:rPr>
        <w:t xml:space="preserve"> 2014 </w:t>
      </w:r>
    </w:p>
    <w:p w:rsidR="004D3289" w:rsidRDefault="004D3289" w:rsidP="004D3289">
      <w:pPr>
        <w:rPr>
          <w:sz w:val="20"/>
          <w:szCs w:val="20"/>
        </w:rPr>
      </w:pPr>
      <w:r>
        <w:rPr>
          <w:sz w:val="20"/>
          <w:szCs w:val="20"/>
        </w:rPr>
        <w:t>V tabulce jsou uvedena pouze data za 5 let fáze udržitelnosti za každý projekt, nejsou uvedeny hodnoty nad rámec 5 leté fáze udržitelnosti dané čl. 57 Obecného nařízení.</w:t>
      </w:r>
    </w:p>
    <w:p w:rsidR="00145A27" w:rsidRDefault="00145A27" w:rsidP="00B764BC">
      <w:pPr>
        <w:rPr>
          <w:sz w:val="20"/>
          <w:szCs w:val="20"/>
        </w:rPr>
      </w:pPr>
      <w:r>
        <w:rPr>
          <w:sz w:val="20"/>
          <w:szCs w:val="20"/>
        </w:rPr>
        <w:t>*Projekty center transferu technologií a projekty na podporu pre-seed aktivit generují provozní příjmy v podobě příjmů z prodeje práv k duševnímu vlastnictví, projekty science learning a návštěvnických center generují provozní příjmy v podobě návštěvnických poplatků</w:t>
      </w:r>
      <w:r w:rsidR="005D1DAC">
        <w:rPr>
          <w:sz w:val="20"/>
          <w:szCs w:val="20"/>
        </w:rPr>
        <w:t>, tržeb z pronájmu, apod.</w:t>
      </w:r>
      <w:r>
        <w:rPr>
          <w:sz w:val="20"/>
          <w:szCs w:val="20"/>
        </w:rPr>
        <w:t xml:space="preserve"> </w:t>
      </w:r>
    </w:p>
    <w:p w:rsidR="00553646" w:rsidRDefault="00145A27" w:rsidP="00B764BC">
      <w:pPr>
        <w:rPr>
          <w:sz w:val="20"/>
          <w:szCs w:val="20"/>
        </w:rPr>
      </w:pPr>
      <w:r>
        <w:rPr>
          <w:sz w:val="20"/>
          <w:szCs w:val="20"/>
        </w:rPr>
        <w:t>**V položce požadované zdroje</w:t>
      </w:r>
      <w:r w:rsidR="00742C59">
        <w:rPr>
          <w:sz w:val="20"/>
          <w:szCs w:val="20"/>
        </w:rPr>
        <w:t xml:space="preserve"> jsou zahrnuty prostředky nejen pro udržitelnost, ale i pro rozvoj </w:t>
      </w:r>
      <w:r w:rsidR="00100FA1">
        <w:rPr>
          <w:sz w:val="20"/>
          <w:szCs w:val="20"/>
        </w:rPr>
        <w:t>mateřských institucí</w:t>
      </w:r>
      <w:r w:rsidR="00653A62">
        <w:rPr>
          <w:sz w:val="20"/>
          <w:szCs w:val="20"/>
        </w:rPr>
        <w:t>. Požadované zdroje zahrnují</w:t>
      </w:r>
      <w:r w:rsidR="00742C5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převážně </w:t>
      </w:r>
      <w:r w:rsidR="00B6280E">
        <w:rPr>
          <w:sz w:val="20"/>
          <w:szCs w:val="20"/>
        </w:rPr>
        <w:t xml:space="preserve">(cca 90%) </w:t>
      </w:r>
      <w:r>
        <w:rPr>
          <w:sz w:val="20"/>
          <w:szCs w:val="20"/>
        </w:rPr>
        <w:t xml:space="preserve">příjmy </w:t>
      </w:r>
      <w:r w:rsidR="00AC36BA">
        <w:rPr>
          <w:sz w:val="20"/>
          <w:szCs w:val="20"/>
        </w:rPr>
        <w:t>z veřejných zdrojů</w:t>
      </w:r>
      <w:r>
        <w:rPr>
          <w:sz w:val="20"/>
          <w:szCs w:val="20"/>
        </w:rPr>
        <w:t xml:space="preserve"> v podobě: institucionální podpory, účelové</w:t>
      </w:r>
      <w:r w:rsidR="00553646" w:rsidRPr="00553646">
        <w:rPr>
          <w:sz w:val="20"/>
          <w:szCs w:val="20"/>
        </w:rPr>
        <w:t xml:space="preserve"> podpor</w:t>
      </w:r>
      <w:r>
        <w:rPr>
          <w:sz w:val="20"/>
          <w:szCs w:val="20"/>
        </w:rPr>
        <w:t>y, příspěvku</w:t>
      </w:r>
      <w:r w:rsidR="00553646" w:rsidRPr="00553646">
        <w:rPr>
          <w:sz w:val="20"/>
          <w:szCs w:val="20"/>
        </w:rPr>
        <w:t xml:space="preserve"> na vzdělávací čin</w:t>
      </w:r>
      <w:r>
        <w:rPr>
          <w:sz w:val="20"/>
          <w:szCs w:val="20"/>
        </w:rPr>
        <w:t>nost, fondů</w:t>
      </w:r>
      <w:r w:rsidR="00AC36BA">
        <w:rPr>
          <w:sz w:val="20"/>
          <w:szCs w:val="20"/>
        </w:rPr>
        <w:t xml:space="preserve"> VVŠ, dotací</w:t>
      </w:r>
      <w:r>
        <w:rPr>
          <w:sz w:val="20"/>
          <w:szCs w:val="20"/>
        </w:rPr>
        <w:t xml:space="preserve"> z krajských a místních rozpočtů, v minoritním měřítku jsou zastoupeny mimorozpočtové příjmy (</w:t>
      </w:r>
      <w:r w:rsidR="00CE4B0A">
        <w:rPr>
          <w:sz w:val="20"/>
          <w:szCs w:val="20"/>
        </w:rPr>
        <w:t xml:space="preserve">doplňková činnost VVŠ, </w:t>
      </w:r>
      <w:r w:rsidR="005D1DAC">
        <w:rPr>
          <w:sz w:val="20"/>
          <w:szCs w:val="20"/>
        </w:rPr>
        <w:t xml:space="preserve">sponzorské </w:t>
      </w:r>
      <w:r>
        <w:rPr>
          <w:sz w:val="20"/>
          <w:szCs w:val="20"/>
        </w:rPr>
        <w:t xml:space="preserve">dary, </w:t>
      </w:r>
      <w:r w:rsidR="00AC36BA">
        <w:rPr>
          <w:sz w:val="20"/>
          <w:szCs w:val="20"/>
        </w:rPr>
        <w:t xml:space="preserve">mezinárodní granty, </w:t>
      </w:r>
      <w:r>
        <w:rPr>
          <w:sz w:val="20"/>
          <w:szCs w:val="20"/>
        </w:rPr>
        <w:t>OP VVV)</w:t>
      </w:r>
      <w:r w:rsidR="00742C59">
        <w:rPr>
          <w:sz w:val="20"/>
          <w:szCs w:val="20"/>
        </w:rPr>
        <w:t>.</w:t>
      </w:r>
    </w:p>
    <w:p w:rsidR="0063588F" w:rsidRDefault="0063588F" w:rsidP="001B1457">
      <w:pPr>
        <w:jc w:val="both"/>
        <w:rPr>
          <w:szCs w:val="28"/>
        </w:rPr>
      </w:pPr>
    </w:p>
    <w:p w:rsidR="00145A27" w:rsidRDefault="00145A27">
      <w:pPr>
        <w:rPr>
          <w:b/>
        </w:rPr>
      </w:pPr>
      <w:r>
        <w:rPr>
          <w:b/>
        </w:rPr>
        <w:br w:type="page"/>
      </w:r>
    </w:p>
    <w:p w:rsidR="00553646" w:rsidRDefault="00553646" w:rsidP="00553646">
      <w:pPr>
        <w:rPr>
          <w:b/>
          <w:szCs w:val="28"/>
        </w:rPr>
      </w:pPr>
      <w:r>
        <w:rPr>
          <w:b/>
        </w:rPr>
        <w:lastRenderedPageBreak/>
        <w:t>Tabulka 3 F</w:t>
      </w:r>
      <w:r w:rsidRPr="003527C4">
        <w:rPr>
          <w:b/>
          <w:szCs w:val="28"/>
        </w:rPr>
        <w:t xml:space="preserve">inanční udržitelnost </w:t>
      </w:r>
      <w:r>
        <w:rPr>
          <w:b/>
          <w:szCs w:val="28"/>
        </w:rPr>
        <w:t xml:space="preserve">projektů PO 4 </w:t>
      </w:r>
      <w:r w:rsidRPr="003527C4">
        <w:rPr>
          <w:b/>
          <w:szCs w:val="28"/>
        </w:rPr>
        <w:t xml:space="preserve">v tis. Kč </w:t>
      </w:r>
    </w:p>
    <w:p w:rsidR="0063588F" w:rsidRDefault="0063588F" w:rsidP="001B1457">
      <w:pPr>
        <w:jc w:val="both"/>
        <w:rPr>
          <w:szCs w:val="28"/>
        </w:rPr>
      </w:pPr>
    </w:p>
    <w:tbl>
      <w:tblPr>
        <w:tblW w:w="14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1252"/>
        <w:gridCol w:w="1040"/>
        <w:gridCol w:w="1180"/>
        <w:gridCol w:w="1140"/>
        <w:gridCol w:w="1140"/>
        <w:gridCol w:w="1140"/>
        <w:gridCol w:w="1140"/>
        <w:gridCol w:w="1040"/>
        <w:gridCol w:w="1520"/>
      </w:tblGrid>
      <w:tr w:rsidR="00553646" w:rsidRPr="00553646" w:rsidTr="00EE58A9">
        <w:trPr>
          <w:trHeight w:val="4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Předpokládané výdaje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Celkem </w:t>
            </w: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br/>
              <w:t>2013-2020</w:t>
            </w:r>
          </w:p>
        </w:tc>
      </w:tr>
      <w:tr w:rsidR="00553646" w:rsidRPr="00553646" w:rsidTr="00EE58A9">
        <w:trPr>
          <w:trHeight w:val="4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Předpokládané provozní výdaje vč. reinvestic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56 356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513 955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972 388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1 653 850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1 651 437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1 642 031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1 148 349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647 611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8 285 976</w:t>
            </w:r>
          </w:p>
        </w:tc>
      </w:tr>
      <w:tr w:rsidR="00553646" w:rsidRPr="00553646" w:rsidTr="00DB79A0">
        <w:trPr>
          <w:trHeight w:val="137"/>
        </w:trPr>
        <w:tc>
          <w:tcPr>
            <w:tcW w:w="14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 </w:t>
            </w:r>
          </w:p>
        </w:tc>
      </w:tr>
      <w:tr w:rsidR="00553646" w:rsidRPr="00553646" w:rsidTr="00DB79A0">
        <w:trPr>
          <w:trHeight w:val="4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Předpokládané příjmy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2020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Celkem </w:t>
            </w: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br/>
              <w:t>2013-2020</w:t>
            </w:r>
          </w:p>
        </w:tc>
      </w:tr>
      <w:tr w:rsidR="00553646" w:rsidRPr="00553646" w:rsidTr="00DB79A0">
        <w:trPr>
          <w:trHeight w:val="4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Předpokládané provozní příjmy</w:t>
            </w:r>
            <w:r w:rsidR="00B6280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 xml:space="preserve"> *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5 817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66 251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119 331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121 615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122 552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117 201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53 966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cs-CZ" w:bidi="ar-SA"/>
              </w:rPr>
              <w:t>606 839</w:t>
            </w:r>
          </w:p>
        </w:tc>
      </w:tr>
      <w:tr w:rsidR="00553646" w:rsidRPr="00553646" w:rsidTr="00DB79A0">
        <w:trPr>
          <w:trHeight w:val="4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B6280E" w:rsidP="00B6280E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Požadované zdroje</w:t>
            </w:r>
            <w:r w:rsidR="00CE4B0A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*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*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161 511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513 625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896 072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1 527 824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1 536 515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1 519 286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1 031 148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593 644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7 779 625</w:t>
            </w:r>
          </w:p>
        </w:tc>
      </w:tr>
      <w:tr w:rsidR="00553646" w:rsidRPr="00553646" w:rsidTr="00DB79A0">
        <w:trPr>
          <w:trHeight w:val="4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DB79A0" w:rsidP="00DB79A0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Předpokládané příjmy celkem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161 616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519 442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962 323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1 647 156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1 658 129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1 641 838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1 148 349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647 611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8 386 464</w:t>
            </w:r>
          </w:p>
        </w:tc>
      </w:tr>
      <w:tr w:rsidR="00553646" w:rsidRPr="00553646" w:rsidTr="00DB79A0">
        <w:trPr>
          <w:trHeight w:val="48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C01F75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podíl </w:t>
            </w:r>
            <w:r w:rsidR="00B6280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požadovaných zdrojů</w:t>
            </w: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 xml:space="preserve"> na celkových </w:t>
            </w:r>
            <w:r w:rsidR="00C01F7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příjmech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100%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99%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93%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93%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93%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93%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90%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92%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553646" w:rsidRPr="00553646" w:rsidRDefault="00553646" w:rsidP="00553646">
            <w:pPr>
              <w:widowControl/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</w:pPr>
            <w:r w:rsidRPr="00553646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cs-CZ" w:bidi="ar-SA"/>
              </w:rPr>
              <w:t>93%</w:t>
            </w:r>
          </w:p>
        </w:tc>
      </w:tr>
    </w:tbl>
    <w:p w:rsidR="0063588F" w:rsidRDefault="00553646" w:rsidP="0063588F">
      <w:pPr>
        <w:rPr>
          <w:sz w:val="20"/>
          <w:szCs w:val="20"/>
        </w:rPr>
      </w:pPr>
      <w:r>
        <w:rPr>
          <w:sz w:val="20"/>
          <w:szCs w:val="20"/>
        </w:rPr>
        <w:t>Zdroj: ESOP, 26. srpen</w:t>
      </w:r>
      <w:r w:rsidRPr="001D7F4F">
        <w:rPr>
          <w:sz w:val="20"/>
          <w:szCs w:val="20"/>
        </w:rPr>
        <w:t xml:space="preserve"> 2014 </w:t>
      </w:r>
    </w:p>
    <w:p w:rsidR="004D3289" w:rsidRDefault="004D3289" w:rsidP="004D3289">
      <w:pPr>
        <w:rPr>
          <w:sz w:val="20"/>
          <w:szCs w:val="20"/>
        </w:rPr>
      </w:pPr>
      <w:r>
        <w:rPr>
          <w:sz w:val="20"/>
          <w:szCs w:val="20"/>
        </w:rPr>
        <w:t>V tabulce jsou uvedena pouze data za 5 let fáze udržitelnosti za každý projekt, nejsou uvedeny hodnoty nad rámec 5 leté fáze udržitelnosti dané čl. 57 Obecného nařízení.</w:t>
      </w:r>
    </w:p>
    <w:p w:rsidR="001D0458" w:rsidRPr="001D0458" w:rsidRDefault="001D0458" w:rsidP="001D0458">
      <w:pPr>
        <w:jc w:val="both"/>
        <w:rPr>
          <w:sz w:val="20"/>
          <w:szCs w:val="20"/>
        </w:rPr>
      </w:pPr>
      <w:r w:rsidRPr="001D0458">
        <w:rPr>
          <w:sz w:val="20"/>
          <w:szCs w:val="20"/>
        </w:rPr>
        <w:t xml:space="preserve">Tabulka 3 neobsahuje data projektů pražských univerzit výzvy 3.4 Podpora infrastruktury pro výuku spojenou s výzkumem, jelikož ke dni aktualizace dat tyto projekty neměly vydaná rozhodnutí o poskytnutí dotace. </w:t>
      </w:r>
    </w:p>
    <w:p w:rsidR="00DF5192" w:rsidRDefault="00DF5192" w:rsidP="0063588F">
      <w:pPr>
        <w:rPr>
          <w:sz w:val="20"/>
          <w:szCs w:val="20"/>
        </w:rPr>
      </w:pPr>
      <w:r>
        <w:rPr>
          <w:sz w:val="20"/>
          <w:szCs w:val="20"/>
        </w:rPr>
        <w:t>*Projekty PO 4 generují provozní příjmy: smluvní výzkum, tržby za služby, apod.</w:t>
      </w:r>
    </w:p>
    <w:p w:rsidR="00CE4B0A" w:rsidRDefault="00CE4B0A" w:rsidP="0063588F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="00B6280E">
        <w:rPr>
          <w:sz w:val="20"/>
          <w:szCs w:val="20"/>
        </w:rPr>
        <w:t>*</w:t>
      </w:r>
      <w:r w:rsidR="00653A62" w:rsidRPr="00653A62">
        <w:rPr>
          <w:sz w:val="20"/>
          <w:szCs w:val="20"/>
        </w:rPr>
        <w:t xml:space="preserve"> </w:t>
      </w:r>
      <w:r w:rsidR="00653A62">
        <w:rPr>
          <w:sz w:val="20"/>
          <w:szCs w:val="20"/>
        </w:rPr>
        <w:t xml:space="preserve">V položce požadované zdroje jsou zahrnuty prostředky nejen pro udržitelnost, ale i pro rozvoj </w:t>
      </w:r>
      <w:r w:rsidR="00100FA1">
        <w:rPr>
          <w:sz w:val="20"/>
          <w:szCs w:val="20"/>
        </w:rPr>
        <w:t>mateřských institucí</w:t>
      </w:r>
      <w:r w:rsidR="00653A62">
        <w:rPr>
          <w:sz w:val="20"/>
          <w:szCs w:val="20"/>
        </w:rPr>
        <w:t xml:space="preserve">. </w:t>
      </w:r>
      <w:r>
        <w:rPr>
          <w:sz w:val="20"/>
          <w:szCs w:val="20"/>
        </w:rPr>
        <w:t>Požadované zdroje představují převážně prostředky z</w:t>
      </w:r>
      <w:r w:rsidR="00AC36BA">
        <w:rPr>
          <w:sz w:val="20"/>
          <w:szCs w:val="20"/>
        </w:rPr>
        <w:t> veřejných zdrojů</w:t>
      </w:r>
      <w:r>
        <w:rPr>
          <w:sz w:val="20"/>
          <w:szCs w:val="20"/>
        </w:rPr>
        <w:t xml:space="preserve"> (cca 90 %)</w:t>
      </w:r>
      <w:r w:rsidR="00B6280E">
        <w:rPr>
          <w:sz w:val="20"/>
          <w:szCs w:val="20"/>
        </w:rPr>
        <w:t xml:space="preserve"> - </w:t>
      </w:r>
      <w:r w:rsidR="00B6280E" w:rsidRPr="00B6280E">
        <w:rPr>
          <w:sz w:val="20"/>
          <w:szCs w:val="20"/>
        </w:rPr>
        <w:t>Institucionální podpora, účelová podpora, příspěvek na vzdělávací činnost, fondy VVŠ</w:t>
      </w:r>
      <w:r>
        <w:rPr>
          <w:sz w:val="20"/>
          <w:szCs w:val="20"/>
        </w:rPr>
        <w:t>, v malém měřítku jsou zastoupeny mimorozpočtové zdroje</w:t>
      </w:r>
      <w:r w:rsidR="00DF5192">
        <w:rPr>
          <w:sz w:val="20"/>
          <w:szCs w:val="20"/>
        </w:rPr>
        <w:t>:</w:t>
      </w:r>
      <w:r>
        <w:rPr>
          <w:sz w:val="20"/>
          <w:szCs w:val="20"/>
        </w:rPr>
        <w:t xml:space="preserve"> příjmy z doplňkové činnosti VVŠ,</w:t>
      </w:r>
      <w:r w:rsidR="00AC36BA">
        <w:rPr>
          <w:sz w:val="20"/>
          <w:szCs w:val="20"/>
        </w:rPr>
        <w:t xml:space="preserve"> mezinárodní granty,</w:t>
      </w:r>
      <w:r>
        <w:rPr>
          <w:sz w:val="20"/>
          <w:szCs w:val="20"/>
        </w:rPr>
        <w:t xml:space="preserve"> OP VVV,</w:t>
      </w:r>
      <w:r w:rsidR="001D0458">
        <w:rPr>
          <w:sz w:val="20"/>
          <w:szCs w:val="20"/>
        </w:rPr>
        <w:t xml:space="preserve"> apod.</w:t>
      </w:r>
    </w:p>
    <w:p w:rsidR="001D0458" w:rsidRDefault="001D0458" w:rsidP="0063588F">
      <w:pPr>
        <w:rPr>
          <w:sz w:val="20"/>
          <w:szCs w:val="20"/>
        </w:rPr>
      </w:pPr>
    </w:p>
    <w:p w:rsidR="00CE4B0A" w:rsidRPr="001D7F4F" w:rsidRDefault="00CE4B0A" w:rsidP="0063588F">
      <w:pPr>
        <w:rPr>
          <w:sz w:val="20"/>
          <w:szCs w:val="20"/>
        </w:rPr>
      </w:pPr>
    </w:p>
    <w:p w:rsidR="0063588F" w:rsidRPr="00CE4B0A" w:rsidRDefault="0063588F" w:rsidP="00CE4B0A">
      <w:pPr>
        <w:pStyle w:val="Odstavecseseznamem"/>
        <w:numPr>
          <w:ilvl w:val="0"/>
          <w:numId w:val="20"/>
        </w:numPr>
        <w:rPr>
          <w:sz w:val="20"/>
          <w:szCs w:val="20"/>
        </w:rPr>
        <w:sectPr w:rsidR="0063588F" w:rsidRPr="00CE4B0A" w:rsidSect="00531E1F">
          <w:pgSz w:w="16838" w:h="11906" w:orient="landscape"/>
          <w:pgMar w:top="1134" w:right="1134" w:bottom="1134" w:left="1134" w:header="708" w:footer="708" w:gutter="0"/>
          <w:cols w:space="708"/>
          <w:docGrid w:linePitch="326"/>
        </w:sectPr>
      </w:pPr>
    </w:p>
    <w:p w:rsidR="00A209D4" w:rsidRPr="00B42017" w:rsidRDefault="004D5B9C" w:rsidP="001B1457">
      <w:pPr>
        <w:pStyle w:val="Nadpis1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42017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 </w:t>
      </w:r>
      <w:r w:rsidR="00946885" w:rsidRPr="003527C4">
        <w:rPr>
          <w:rFonts w:ascii="Arial" w:hAnsi="Arial" w:cs="Arial"/>
          <w:color w:val="000000" w:themeColor="text1"/>
          <w:sz w:val="20"/>
          <w:szCs w:val="20"/>
        </w:rPr>
        <w:t>Závěr</w:t>
      </w:r>
      <w:r w:rsidR="00BC0130" w:rsidRPr="003527C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6F415B" w:rsidRPr="003527C4" w:rsidRDefault="006F415B" w:rsidP="001B1457">
      <w:pPr>
        <w:jc w:val="both"/>
        <w:rPr>
          <w:b/>
        </w:rPr>
      </w:pPr>
    </w:p>
    <w:p w:rsidR="0048742D" w:rsidRDefault="00913E93" w:rsidP="001B1457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Z přehledů </w:t>
      </w:r>
      <w:r w:rsidR="00EB773D">
        <w:rPr>
          <w:color w:val="000000" w:themeColor="text1"/>
        </w:rPr>
        <w:t>je zřejmá významná závislost výzkumných</w:t>
      </w:r>
      <w:r>
        <w:rPr>
          <w:color w:val="000000" w:themeColor="text1"/>
        </w:rPr>
        <w:t xml:space="preserve"> center</w:t>
      </w:r>
      <w:r w:rsidR="001B1457">
        <w:rPr>
          <w:color w:val="000000" w:themeColor="text1"/>
        </w:rPr>
        <w:t xml:space="preserve"> podpořených z PO 1 a PO 2</w:t>
      </w:r>
      <w:r>
        <w:rPr>
          <w:color w:val="000000" w:themeColor="text1"/>
        </w:rPr>
        <w:t xml:space="preserve"> na</w:t>
      </w:r>
      <w:r w:rsidR="00E83364">
        <w:rPr>
          <w:color w:val="000000" w:themeColor="text1"/>
        </w:rPr>
        <w:t> </w:t>
      </w:r>
      <w:r>
        <w:rPr>
          <w:color w:val="000000" w:themeColor="text1"/>
        </w:rPr>
        <w:t xml:space="preserve">státním rozpočtu. </w:t>
      </w:r>
      <w:r w:rsidR="009E0CA0">
        <w:rPr>
          <w:color w:val="000000" w:themeColor="text1"/>
        </w:rPr>
        <w:t xml:space="preserve">Požadavky projektů PO 3 a PO 4 je rovněž </w:t>
      </w:r>
      <w:r w:rsidR="0046660D">
        <w:rPr>
          <w:color w:val="000000" w:themeColor="text1"/>
        </w:rPr>
        <w:t>třeba</w:t>
      </w:r>
      <w:r w:rsidR="00DB79A0">
        <w:rPr>
          <w:color w:val="000000" w:themeColor="text1"/>
        </w:rPr>
        <w:t xml:space="preserve"> </w:t>
      </w:r>
      <w:r w:rsidR="009E0CA0">
        <w:rPr>
          <w:color w:val="000000" w:themeColor="text1"/>
        </w:rPr>
        <w:t>zohlednit při tvorbě roz</w:t>
      </w:r>
      <w:r w:rsidR="00DB79A0">
        <w:rPr>
          <w:color w:val="000000" w:themeColor="text1"/>
        </w:rPr>
        <w:t xml:space="preserve">počtu, </w:t>
      </w:r>
      <w:r w:rsidR="00E632F9">
        <w:rPr>
          <w:color w:val="000000" w:themeColor="text1"/>
        </w:rPr>
        <w:t>především u konkrétních výzev PO 3. V případě PO 4 však u</w:t>
      </w:r>
      <w:r w:rsidR="005F25A5">
        <w:rPr>
          <w:color w:val="000000" w:themeColor="text1"/>
        </w:rPr>
        <w:t xml:space="preserve">vedené požadavky </w:t>
      </w:r>
      <w:r w:rsidR="00E632F9">
        <w:rPr>
          <w:color w:val="000000" w:themeColor="text1"/>
        </w:rPr>
        <w:t>ne</w:t>
      </w:r>
      <w:r w:rsidR="005F25A5">
        <w:rPr>
          <w:color w:val="000000" w:themeColor="text1"/>
        </w:rPr>
        <w:t xml:space="preserve">představují </w:t>
      </w:r>
      <w:r w:rsidR="00E632F9">
        <w:rPr>
          <w:color w:val="000000" w:themeColor="text1"/>
        </w:rPr>
        <w:t>výrazné</w:t>
      </w:r>
      <w:r w:rsidR="005F25A5">
        <w:rPr>
          <w:color w:val="000000" w:themeColor="text1"/>
        </w:rPr>
        <w:t xml:space="preserve"> </w:t>
      </w:r>
      <w:r w:rsidR="00DB79A0">
        <w:rPr>
          <w:color w:val="000000" w:themeColor="text1"/>
        </w:rPr>
        <w:t xml:space="preserve">dodatečné nároky na státní rozpočet nad rámec současné podpory. </w:t>
      </w:r>
      <w:r w:rsidR="006D4A77" w:rsidRPr="003527C4">
        <w:rPr>
          <w:color w:val="000000" w:themeColor="text1"/>
        </w:rPr>
        <w:t xml:space="preserve">Řídící orgán OP VaVpI bude odhady </w:t>
      </w:r>
      <w:r w:rsidR="00EB773D">
        <w:rPr>
          <w:color w:val="000000" w:themeColor="text1"/>
        </w:rPr>
        <w:t>výzkumných</w:t>
      </w:r>
      <w:r>
        <w:rPr>
          <w:color w:val="000000" w:themeColor="text1"/>
        </w:rPr>
        <w:t xml:space="preserve"> center</w:t>
      </w:r>
      <w:r w:rsidR="006D4A77">
        <w:rPr>
          <w:color w:val="000000" w:themeColor="text1"/>
        </w:rPr>
        <w:t xml:space="preserve"> OP VaVpI nadále monitorovat a</w:t>
      </w:r>
      <w:r w:rsidR="006D4A77" w:rsidRPr="003527C4">
        <w:rPr>
          <w:color w:val="000000" w:themeColor="text1"/>
        </w:rPr>
        <w:t xml:space="preserve"> verifikovat jejich relevantnost.</w:t>
      </w:r>
    </w:p>
    <w:p w:rsidR="00B430C0" w:rsidRDefault="00B430C0" w:rsidP="001B1457">
      <w:pPr>
        <w:jc w:val="both"/>
      </w:pPr>
      <w:r>
        <w:t xml:space="preserve">Nezbytnost podpory projektů vybudovaných z OP VaVpI ze státního rozpočtu </w:t>
      </w:r>
      <w:r w:rsidR="00236A03">
        <w:t xml:space="preserve">v době udržitelnosti </w:t>
      </w:r>
      <w:r>
        <w:t xml:space="preserve">je deklarována již v programové dokumentaci OP VaVpI. </w:t>
      </w:r>
      <w:r w:rsidR="00055903">
        <w:t>Z</w:t>
      </w:r>
      <w:r w:rsidR="00EB773D">
        <w:t>aměření výzkumných</w:t>
      </w:r>
      <w:r>
        <w:t xml:space="preserve"> center a objem jejich provozních příjmů neumožňuje pokrýt</w:t>
      </w:r>
      <w:r w:rsidRPr="003527C4">
        <w:t xml:space="preserve"> provoz</w:t>
      </w:r>
      <w:r>
        <w:t>ní výdaje v celém rozsahu, financování</w:t>
      </w:r>
      <w:r w:rsidR="009D6E32">
        <w:t xml:space="preserve"> převážně</w:t>
      </w:r>
      <w:r w:rsidRPr="003527C4">
        <w:t xml:space="preserve"> z vlastních zdrojů</w:t>
      </w:r>
      <w:r>
        <w:t xml:space="preserve"> příjemců není realistické</w:t>
      </w:r>
      <w:r w:rsidRPr="003527C4">
        <w:t>, předpokládá se</w:t>
      </w:r>
      <w:r>
        <w:t xml:space="preserve"> tedy</w:t>
      </w:r>
      <w:r w:rsidRPr="003527C4">
        <w:t>, že významnou část nákladů na provoz pokryjí prostředky ze státního rozpočtu</w:t>
      </w:r>
      <w:r w:rsidR="00D61E0B">
        <w:t xml:space="preserve"> ve formě institucionální a účelové podpory a příspěvku na vzdělávací činnost</w:t>
      </w:r>
      <w:r w:rsidRPr="003527C4">
        <w:t>.</w:t>
      </w:r>
    </w:p>
    <w:p w:rsidR="000C3925" w:rsidRPr="003527C4" w:rsidRDefault="000C3925" w:rsidP="001B1457">
      <w:pPr>
        <w:jc w:val="both"/>
      </w:pPr>
    </w:p>
    <w:p w:rsidR="000C3925" w:rsidRDefault="000C3925" w:rsidP="000C3925">
      <w:pPr>
        <w:jc w:val="both"/>
        <w:rPr>
          <w:noProof/>
        </w:rPr>
      </w:pPr>
      <w:r w:rsidRPr="002E3CB5">
        <w:rPr>
          <w:rFonts w:cs="Times New Roman"/>
        </w:rPr>
        <w:t>Zajištění financování výzkumných center musí být doprovázeno strategickými systémovými opat</w:t>
      </w:r>
      <w:r>
        <w:rPr>
          <w:rFonts w:cs="Times New Roman"/>
        </w:rPr>
        <w:t>řeními, návrh těchto opatření bude</w:t>
      </w:r>
      <w:r w:rsidRPr="002E3CB5">
        <w:rPr>
          <w:rFonts w:cs="Times New Roman"/>
        </w:rPr>
        <w:t xml:space="preserve"> v kompetenci zmocněnce a Mezirezortní rady pro</w:t>
      </w:r>
      <w:r w:rsidR="00D25398">
        <w:rPr>
          <w:rFonts w:cs="Times New Roman"/>
        </w:rPr>
        <w:t> </w:t>
      </w:r>
      <w:r w:rsidRPr="002E3CB5">
        <w:rPr>
          <w:rFonts w:cs="Times New Roman"/>
        </w:rPr>
        <w:t>udržitelnost.</w:t>
      </w:r>
    </w:p>
    <w:p w:rsidR="000C3925" w:rsidRPr="00DD7C96" w:rsidRDefault="000C3925" w:rsidP="001B1457">
      <w:pPr>
        <w:spacing w:after="120"/>
        <w:jc w:val="both"/>
        <w:rPr>
          <w:szCs w:val="28"/>
        </w:rPr>
      </w:pPr>
    </w:p>
    <w:sectPr w:rsidR="000C3925" w:rsidRPr="00DD7C96" w:rsidSect="00531E1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921" w:rsidRDefault="006A5921">
      <w:r>
        <w:separator/>
      </w:r>
    </w:p>
  </w:endnote>
  <w:endnote w:type="continuationSeparator" w:id="0">
    <w:p w:rsidR="006A5921" w:rsidRDefault="006A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, Arial">
    <w:altName w:val="Arial"/>
    <w:charset w:val="00"/>
    <w:family w:val="swiss"/>
    <w:pitch w:val="default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CC" w:rsidRDefault="000023C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0571363"/>
      <w:docPartObj>
        <w:docPartGallery w:val="Page Numbers (Bottom of Page)"/>
        <w:docPartUnique/>
      </w:docPartObj>
    </w:sdtPr>
    <w:sdtEndPr/>
    <w:sdtContent>
      <w:p w:rsidR="0085742B" w:rsidRDefault="0085742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B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742B" w:rsidRDefault="0085742B">
    <w:pPr>
      <w:pStyle w:val="Zpat"/>
    </w:pPr>
    <w:r>
      <w:rPr>
        <w:noProof/>
        <w:lang w:eastAsia="cs-CZ" w:bidi="ar-SA"/>
      </w:rPr>
      <w:drawing>
        <wp:anchor distT="0" distB="0" distL="114300" distR="114300" simplePos="0" relativeHeight="251659264" behindDoc="0" locked="0" layoutInCell="1" allowOverlap="1" wp14:anchorId="7EC2E781" wp14:editId="16383235">
          <wp:simplePos x="0" y="0"/>
          <wp:positionH relativeFrom="column">
            <wp:posOffset>947420</wp:posOffset>
          </wp:positionH>
          <wp:positionV relativeFrom="paragraph">
            <wp:posOffset>9638665</wp:posOffset>
          </wp:positionV>
          <wp:extent cx="5449570" cy="939800"/>
          <wp:effectExtent l="0" t="0" r="0" b="0"/>
          <wp:wrapNone/>
          <wp:docPr id="8" name="Obrázek 8" descr="3loga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3loga15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570" cy="93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 w:bidi="ar-SA"/>
      </w:rPr>
      <w:drawing>
        <wp:anchor distT="0" distB="0" distL="114300" distR="114300" simplePos="0" relativeHeight="251658240" behindDoc="0" locked="0" layoutInCell="1" allowOverlap="1" wp14:anchorId="04EAD5ED" wp14:editId="401DA131">
          <wp:simplePos x="0" y="0"/>
          <wp:positionH relativeFrom="column">
            <wp:posOffset>947420</wp:posOffset>
          </wp:positionH>
          <wp:positionV relativeFrom="paragraph">
            <wp:posOffset>9638665</wp:posOffset>
          </wp:positionV>
          <wp:extent cx="5449570" cy="939800"/>
          <wp:effectExtent l="0" t="0" r="0" b="0"/>
          <wp:wrapNone/>
          <wp:docPr id="9" name="Obrázek 9" descr="3loga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3loga15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570" cy="93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CC" w:rsidRDefault="000023CC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6551218"/>
      <w:docPartObj>
        <w:docPartGallery w:val="Page Numbers (Bottom of Page)"/>
        <w:docPartUnique/>
      </w:docPartObj>
    </w:sdtPr>
    <w:sdtEndPr/>
    <w:sdtContent>
      <w:p w:rsidR="0085742B" w:rsidRDefault="0085742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3C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85742B" w:rsidRDefault="0085742B">
    <w:pPr>
      <w:pStyle w:val="Zpat"/>
    </w:pPr>
    <w:r>
      <w:rPr>
        <w:noProof/>
        <w:lang w:eastAsia="cs-CZ" w:bidi="ar-SA"/>
      </w:rPr>
      <w:drawing>
        <wp:anchor distT="0" distB="0" distL="114300" distR="114300" simplePos="0" relativeHeight="251662336" behindDoc="0" locked="0" layoutInCell="1" allowOverlap="1" wp14:anchorId="09F0881C" wp14:editId="6BA24DCC">
          <wp:simplePos x="0" y="0"/>
          <wp:positionH relativeFrom="column">
            <wp:posOffset>947420</wp:posOffset>
          </wp:positionH>
          <wp:positionV relativeFrom="paragraph">
            <wp:posOffset>9638665</wp:posOffset>
          </wp:positionV>
          <wp:extent cx="5449570" cy="939800"/>
          <wp:effectExtent l="0" t="0" r="0" b="0"/>
          <wp:wrapNone/>
          <wp:docPr id="12" name="Obrázek 12" descr="3loga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3loga15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570" cy="93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 w:bidi="ar-SA"/>
      </w:rPr>
      <w:drawing>
        <wp:anchor distT="0" distB="0" distL="114300" distR="114300" simplePos="0" relativeHeight="251661312" behindDoc="0" locked="0" layoutInCell="1" allowOverlap="1" wp14:anchorId="4C8F6AB8" wp14:editId="34FDE5FE">
          <wp:simplePos x="0" y="0"/>
          <wp:positionH relativeFrom="column">
            <wp:posOffset>947420</wp:posOffset>
          </wp:positionH>
          <wp:positionV relativeFrom="paragraph">
            <wp:posOffset>9638665</wp:posOffset>
          </wp:positionV>
          <wp:extent cx="5449570" cy="939800"/>
          <wp:effectExtent l="0" t="0" r="0" b="0"/>
          <wp:wrapNone/>
          <wp:docPr id="13" name="Obrázek 13" descr="3loga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3loga15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570" cy="93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921" w:rsidRDefault="006A5921">
      <w:r>
        <w:rPr>
          <w:color w:val="000000"/>
        </w:rPr>
        <w:separator/>
      </w:r>
    </w:p>
  </w:footnote>
  <w:footnote w:type="continuationSeparator" w:id="0">
    <w:p w:rsidR="006A5921" w:rsidRDefault="006A5921">
      <w:r>
        <w:continuationSeparator/>
      </w:r>
    </w:p>
  </w:footnote>
  <w:footnote w:id="1">
    <w:p w:rsidR="0085742B" w:rsidRDefault="0085742B">
      <w:pPr>
        <w:pStyle w:val="Textpoznpodarou"/>
      </w:pPr>
      <w:r>
        <w:rPr>
          <w:rStyle w:val="Znakapoznpodarou"/>
        </w:rPr>
        <w:footnoteRef/>
      </w:r>
      <w:r>
        <w:t xml:space="preserve"> Pro účely tohoto materiálu se pojmem „výzkumná centra“ rozumí 48 </w:t>
      </w:r>
      <w:r>
        <w:rPr>
          <w:szCs w:val="28"/>
        </w:rPr>
        <w:t>projektů podpořených v rámci prioritní osy 1 (dále jen „PO 1“) Evropská centra excelence a prioritní osy 2 (dále jen „PO 2“) Regionální VaV centra.</w:t>
      </w:r>
    </w:p>
  </w:footnote>
  <w:footnote w:id="2">
    <w:p w:rsidR="0085742B" w:rsidRDefault="0085742B">
      <w:pPr>
        <w:pStyle w:val="Textpoznpodarou"/>
      </w:pPr>
      <w:r>
        <w:rPr>
          <w:rStyle w:val="Znakapoznpodarou"/>
        </w:rPr>
        <w:footnoteRef/>
      </w:r>
      <w:r>
        <w:t xml:space="preserve"> ESOP – elektronický systém Operačního programu VaVpI</w:t>
      </w:r>
    </w:p>
  </w:footnote>
  <w:footnote w:id="3">
    <w:p w:rsidR="0085742B" w:rsidRDefault="0085742B" w:rsidP="00E73BBD">
      <w:pPr>
        <w:pStyle w:val="Textpoznpodarou"/>
      </w:pPr>
      <w:r>
        <w:rPr>
          <w:rStyle w:val="Znakapoznpodarou"/>
        </w:rPr>
        <w:footnoteRef/>
      </w:r>
      <w:r>
        <w:t xml:space="preserve"> Pre-seed financování umožňuje doplňující výzkum nutný pro následné uvedení výrobku na trh, popř. i výrobu prot</w:t>
      </w:r>
      <w:r>
        <w:t>o</w:t>
      </w:r>
      <w:r>
        <w:t>typu, modelu apod. Cílem výzev na podporu pre-seed aktivit je podpořit komercializaci nadějných výsledků s vysokým aplikačním potenciálem, které vznikají zejména ve vysokých školách a veřejných výzkumných instit</w:t>
      </w:r>
      <w:r>
        <w:t>u</w:t>
      </w:r>
      <w:r>
        <w:t xml:space="preserve">cích. </w:t>
      </w:r>
    </w:p>
  </w:footnote>
  <w:footnote w:id="4">
    <w:p w:rsidR="0085742B" w:rsidRDefault="0085742B" w:rsidP="001D0458">
      <w:pPr>
        <w:pStyle w:val="Textpoznpodarou"/>
      </w:pPr>
      <w:r>
        <w:rPr>
          <w:rStyle w:val="Znakapoznpodarou"/>
        </w:rPr>
        <w:footnoteRef/>
      </w:r>
      <w:r>
        <w:t xml:space="preserve"> FRIM – fond rozvoje investičního majetku</w:t>
      </w:r>
    </w:p>
  </w:footnote>
  <w:footnote w:id="5">
    <w:p w:rsidR="0085742B" w:rsidRDefault="0085742B" w:rsidP="001D0458">
      <w:pPr>
        <w:pStyle w:val="Textpoznpodarou"/>
      </w:pPr>
      <w:r>
        <w:rPr>
          <w:rStyle w:val="Znakapoznpodarou"/>
        </w:rPr>
        <w:footnoteRef/>
      </w:r>
      <w:r>
        <w:t xml:space="preserve"> FPP – fond provozních prostředků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CC" w:rsidRDefault="000023C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42B" w:rsidRDefault="0085742B" w:rsidP="00827BEA">
    <w:pPr>
      <w:pStyle w:val="Zhlav"/>
    </w:pPr>
    <w:r>
      <w:tab/>
    </w:r>
    <w:r>
      <w:tab/>
      <w:t>II.</w: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CC" w:rsidRDefault="000023CC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42B" w:rsidRDefault="0085742B">
    <w:pPr>
      <w:pStyle w:val="Zhlav"/>
    </w:pPr>
    <w:bookmarkStart w:id="0" w:name="_GoBack"/>
    <w:bookmarkEnd w:id="0"/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4877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088C1E7A"/>
    <w:multiLevelType w:val="hybridMultilevel"/>
    <w:tmpl w:val="8E9A3A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76F0A"/>
    <w:multiLevelType w:val="hybridMultilevel"/>
    <w:tmpl w:val="2CB6B9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EC578E"/>
    <w:multiLevelType w:val="hybridMultilevel"/>
    <w:tmpl w:val="AB161C6E"/>
    <w:lvl w:ilvl="0" w:tplc="05FCFE4E">
      <w:start w:val="606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2245E"/>
    <w:multiLevelType w:val="hybridMultilevel"/>
    <w:tmpl w:val="FCCA564C"/>
    <w:lvl w:ilvl="0" w:tplc="66FC3C8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9346A6"/>
    <w:multiLevelType w:val="hybridMultilevel"/>
    <w:tmpl w:val="CF2C63A8"/>
    <w:lvl w:ilvl="0" w:tplc="E6DC284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EF5A1C"/>
    <w:multiLevelType w:val="hybridMultilevel"/>
    <w:tmpl w:val="64B4A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552F6"/>
    <w:multiLevelType w:val="hybridMultilevel"/>
    <w:tmpl w:val="1F0698DA"/>
    <w:lvl w:ilvl="0" w:tplc="9DC4F7A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24420"/>
    <w:multiLevelType w:val="hybridMultilevel"/>
    <w:tmpl w:val="F64A0998"/>
    <w:lvl w:ilvl="0" w:tplc="DE96BA12">
      <w:start w:val="2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6A3EF3"/>
    <w:multiLevelType w:val="hybridMultilevel"/>
    <w:tmpl w:val="5F7C7C1C"/>
    <w:lvl w:ilvl="0" w:tplc="BD2CD888">
      <w:start w:val="2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7A3758"/>
    <w:multiLevelType w:val="hybridMultilevel"/>
    <w:tmpl w:val="59242B84"/>
    <w:lvl w:ilvl="0" w:tplc="0966E35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8C2844"/>
    <w:multiLevelType w:val="multilevel"/>
    <w:tmpl w:val="F1607CC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1285059"/>
    <w:multiLevelType w:val="hybridMultilevel"/>
    <w:tmpl w:val="221CD14E"/>
    <w:lvl w:ilvl="0" w:tplc="CFDA9E0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A02407"/>
    <w:multiLevelType w:val="multilevel"/>
    <w:tmpl w:val="F1607CC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E9450AC"/>
    <w:multiLevelType w:val="hybridMultilevel"/>
    <w:tmpl w:val="4E1C22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0"/>
  </w:num>
  <w:num w:numId="8">
    <w:abstractNumId w:val="0"/>
  </w:num>
  <w:num w:numId="9">
    <w:abstractNumId w:val="14"/>
  </w:num>
  <w:num w:numId="10">
    <w:abstractNumId w:val="13"/>
  </w:num>
  <w:num w:numId="11">
    <w:abstractNumId w:val="10"/>
  </w:num>
  <w:num w:numId="12">
    <w:abstractNumId w:val="8"/>
  </w:num>
  <w:num w:numId="13">
    <w:abstractNumId w:val="9"/>
  </w:num>
  <w:num w:numId="14">
    <w:abstractNumId w:val="0"/>
  </w:num>
  <w:num w:numId="15">
    <w:abstractNumId w:val="5"/>
  </w:num>
  <w:num w:numId="16">
    <w:abstractNumId w:val="4"/>
  </w:num>
  <w:num w:numId="17">
    <w:abstractNumId w:val="7"/>
  </w:num>
  <w:num w:numId="18">
    <w:abstractNumId w:val="0"/>
  </w:num>
  <w:num w:numId="19">
    <w:abstractNumId w:val="0"/>
  </w:num>
  <w:num w:numId="20">
    <w:abstractNumId w:val="3"/>
  </w:num>
  <w:num w:numId="21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0F2"/>
    <w:rsid w:val="000023CC"/>
    <w:rsid w:val="00004F56"/>
    <w:rsid w:val="00014F61"/>
    <w:rsid w:val="0001559D"/>
    <w:rsid w:val="000157A6"/>
    <w:rsid w:val="00016F63"/>
    <w:rsid w:val="000207F8"/>
    <w:rsid w:val="000221A5"/>
    <w:rsid w:val="00022B75"/>
    <w:rsid w:val="0002730C"/>
    <w:rsid w:val="000309AB"/>
    <w:rsid w:val="00031011"/>
    <w:rsid w:val="00032763"/>
    <w:rsid w:val="00033588"/>
    <w:rsid w:val="000410C0"/>
    <w:rsid w:val="00041B2E"/>
    <w:rsid w:val="00042C03"/>
    <w:rsid w:val="00042C19"/>
    <w:rsid w:val="00043817"/>
    <w:rsid w:val="00043ADA"/>
    <w:rsid w:val="000456FE"/>
    <w:rsid w:val="000464AE"/>
    <w:rsid w:val="00050045"/>
    <w:rsid w:val="00050A8B"/>
    <w:rsid w:val="00050FC3"/>
    <w:rsid w:val="000553AB"/>
    <w:rsid w:val="00055903"/>
    <w:rsid w:val="00060301"/>
    <w:rsid w:val="000607F6"/>
    <w:rsid w:val="00060D07"/>
    <w:rsid w:val="00060E81"/>
    <w:rsid w:val="000612AE"/>
    <w:rsid w:val="0006737F"/>
    <w:rsid w:val="000700A5"/>
    <w:rsid w:val="00070270"/>
    <w:rsid w:val="000708DD"/>
    <w:rsid w:val="00074CC6"/>
    <w:rsid w:val="000853B5"/>
    <w:rsid w:val="00092024"/>
    <w:rsid w:val="000A1B73"/>
    <w:rsid w:val="000A2A8F"/>
    <w:rsid w:val="000A5204"/>
    <w:rsid w:val="000A6982"/>
    <w:rsid w:val="000A7F7D"/>
    <w:rsid w:val="000B41B5"/>
    <w:rsid w:val="000B4C2B"/>
    <w:rsid w:val="000B4CAC"/>
    <w:rsid w:val="000C019B"/>
    <w:rsid w:val="000C3925"/>
    <w:rsid w:val="000C4CC9"/>
    <w:rsid w:val="000C577A"/>
    <w:rsid w:val="000D02E0"/>
    <w:rsid w:val="000D31EF"/>
    <w:rsid w:val="000D32AC"/>
    <w:rsid w:val="000D4ACA"/>
    <w:rsid w:val="000E01B1"/>
    <w:rsid w:val="000E078B"/>
    <w:rsid w:val="000E2F9A"/>
    <w:rsid w:val="000E44DB"/>
    <w:rsid w:val="000E56FF"/>
    <w:rsid w:val="000E685A"/>
    <w:rsid w:val="000E7866"/>
    <w:rsid w:val="000E7FF7"/>
    <w:rsid w:val="000F5B4E"/>
    <w:rsid w:val="000F5CAA"/>
    <w:rsid w:val="00100391"/>
    <w:rsid w:val="00100FA1"/>
    <w:rsid w:val="00101D5F"/>
    <w:rsid w:val="001066E6"/>
    <w:rsid w:val="0011273F"/>
    <w:rsid w:val="00115A45"/>
    <w:rsid w:val="00132D32"/>
    <w:rsid w:val="00133265"/>
    <w:rsid w:val="00134054"/>
    <w:rsid w:val="00135436"/>
    <w:rsid w:val="0013697A"/>
    <w:rsid w:val="001374B0"/>
    <w:rsid w:val="001423C1"/>
    <w:rsid w:val="001452BA"/>
    <w:rsid w:val="00145A27"/>
    <w:rsid w:val="0015496B"/>
    <w:rsid w:val="00156A88"/>
    <w:rsid w:val="00162D96"/>
    <w:rsid w:val="001669C0"/>
    <w:rsid w:val="00166C81"/>
    <w:rsid w:val="0017049C"/>
    <w:rsid w:val="001714A1"/>
    <w:rsid w:val="00171AD8"/>
    <w:rsid w:val="00174E0F"/>
    <w:rsid w:val="00175B42"/>
    <w:rsid w:val="00180AA7"/>
    <w:rsid w:val="001873F7"/>
    <w:rsid w:val="00187C7C"/>
    <w:rsid w:val="00195DEC"/>
    <w:rsid w:val="00197945"/>
    <w:rsid w:val="001A016E"/>
    <w:rsid w:val="001A3B27"/>
    <w:rsid w:val="001A4C95"/>
    <w:rsid w:val="001A4E6C"/>
    <w:rsid w:val="001B1457"/>
    <w:rsid w:val="001B1564"/>
    <w:rsid w:val="001B1671"/>
    <w:rsid w:val="001B3217"/>
    <w:rsid w:val="001C065F"/>
    <w:rsid w:val="001C72F4"/>
    <w:rsid w:val="001D0458"/>
    <w:rsid w:val="001D0C42"/>
    <w:rsid w:val="001D368B"/>
    <w:rsid w:val="001D5A73"/>
    <w:rsid w:val="001D656D"/>
    <w:rsid w:val="001D6D8B"/>
    <w:rsid w:val="001D7624"/>
    <w:rsid w:val="001D7F4F"/>
    <w:rsid w:val="001E285E"/>
    <w:rsid w:val="001E33A6"/>
    <w:rsid w:val="001E3E3B"/>
    <w:rsid w:val="001E4927"/>
    <w:rsid w:val="001F4B12"/>
    <w:rsid w:val="001F604C"/>
    <w:rsid w:val="001F79F9"/>
    <w:rsid w:val="001F7AA9"/>
    <w:rsid w:val="00203378"/>
    <w:rsid w:val="0020480A"/>
    <w:rsid w:val="00212402"/>
    <w:rsid w:val="00214CA3"/>
    <w:rsid w:val="00222A3C"/>
    <w:rsid w:val="00224D6E"/>
    <w:rsid w:val="00227FA3"/>
    <w:rsid w:val="00230E11"/>
    <w:rsid w:val="00231388"/>
    <w:rsid w:val="00231775"/>
    <w:rsid w:val="00235CF4"/>
    <w:rsid w:val="00236A03"/>
    <w:rsid w:val="00236C5F"/>
    <w:rsid w:val="002378A0"/>
    <w:rsid w:val="00240245"/>
    <w:rsid w:val="00240A97"/>
    <w:rsid w:val="00244FD3"/>
    <w:rsid w:val="00247E5D"/>
    <w:rsid w:val="00252827"/>
    <w:rsid w:val="00252BDA"/>
    <w:rsid w:val="00256985"/>
    <w:rsid w:val="00263D97"/>
    <w:rsid w:val="0026506E"/>
    <w:rsid w:val="00282789"/>
    <w:rsid w:val="002829E8"/>
    <w:rsid w:val="00287D39"/>
    <w:rsid w:val="002934B9"/>
    <w:rsid w:val="002936F4"/>
    <w:rsid w:val="002938C4"/>
    <w:rsid w:val="002A006D"/>
    <w:rsid w:val="002A0F9C"/>
    <w:rsid w:val="002A619B"/>
    <w:rsid w:val="002B2328"/>
    <w:rsid w:val="002B72FE"/>
    <w:rsid w:val="002B7526"/>
    <w:rsid w:val="002C1F9E"/>
    <w:rsid w:val="002C2C9B"/>
    <w:rsid w:val="002C308A"/>
    <w:rsid w:val="002C5CCF"/>
    <w:rsid w:val="002D221F"/>
    <w:rsid w:val="002D61CE"/>
    <w:rsid w:val="002D734C"/>
    <w:rsid w:val="002D7D70"/>
    <w:rsid w:val="002E1499"/>
    <w:rsid w:val="002E4BF1"/>
    <w:rsid w:val="002F049A"/>
    <w:rsid w:val="002F07B7"/>
    <w:rsid w:val="002F1D38"/>
    <w:rsid w:val="002F1EF5"/>
    <w:rsid w:val="002F4DCF"/>
    <w:rsid w:val="003016F7"/>
    <w:rsid w:val="00302590"/>
    <w:rsid w:val="00302F78"/>
    <w:rsid w:val="00305F0A"/>
    <w:rsid w:val="0031024B"/>
    <w:rsid w:val="003217AE"/>
    <w:rsid w:val="00321F22"/>
    <w:rsid w:val="00322C99"/>
    <w:rsid w:val="00327AAF"/>
    <w:rsid w:val="0033067A"/>
    <w:rsid w:val="0033096C"/>
    <w:rsid w:val="00332A70"/>
    <w:rsid w:val="0033361A"/>
    <w:rsid w:val="003370D4"/>
    <w:rsid w:val="003415B4"/>
    <w:rsid w:val="00351FDC"/>
    <w:rsid w:val="003527C4"/>
    <w:rsid w:val="0035363C"/>
    <w:rsid w:val="0035398A"/>
    <w:rsid w:val="00356FAE"/>
    <w:rsid w:val="003610B4"/>
    <w:rsid w:val="00364D23"/>
    <w:rsid w:val="00367BC9"/>
    <w:rsid w:val="00370A15"/>
    <w:rsid w:val="00374D4F"/>
    <w:rsid w:val="00380197"/>
    <w:rsid w:val="00381916"/>
    <w:rsid w:val="00383428"/>
    <w:rsid w:val="00393ACB"/>
    <w:rsid w:val="003A042F"/>
    <w:rsid w:val="003A2AEB"/>
    <w:rsid w:val="003A3D5C"/>
    <w:rsid w:val="003A47A3"/>
    <w:rsid w:val="003B1B08"/>
    <w:rsid w:val="003B25AB"/>
    <w:rsid w:val="003B2E76"/>
    <w:rsid w:val="003B3C1C"/>
    <w:rsid w:val="003C1ABC"/>
    <w:rsid w:val="003C4E65"/>
    <w:rsid w:val="003C75E1"/>
    <w:rsid w:val="003D07C6"/>
    <w:rsid w:val="003D142B"/>
    <w:rsid w:val="003D605B"/>
    <w:rsid w:val="003E02D9"/>
    <w:rsid w:val="003E2A18"/>
    <w:rsid w:val="003E425C"/>
    <w:rsid w:val="004016DA"/>
    <w:rsid w:val="004021CF"/>
    <w:rsid w:val="00405478"/>
    <w:rsid w:val="0040640D"/>
    <w:rsid w:val="00412421"/>
    <w:rsid w:val="0041469D"/>
    <w:rsid w:val="004205B9"/>
    <w:rsid w:val="00420FDC"/>
    <w:rsid w:val="0042237D"/>
    <w:rsid w:val="004228D0"/>
    <w:rsid w:val="0042496A"/>
    <w:rsid w:val="00424B92"/>
    <w:rsid w:val="004257EE"/>
    <w:rsid w:val="00433F71"/>
    <w:rsid w:val="00433F94"/>
    <w:rsid w:val="004373BA"/>
    <w:rsid w:val="00437F29"/>
    <w:rsid w:val="004536ED"/>
    <w:rsid w:val="004577CE"/>
    <w:rsid w:val="004602C7"/>
    <w:rsid w:val="004610A6"/>
    <w:rsid w:val="00462C45"/>
    <w:rsid w:val="00464413"/>
    <w:rsid w:val="0046660D"/>
    <w:rsid w:val="00466898"/>
    <w:rsid w:val="00470607"/>
    <w:rsid w:val="004771B4"/>
    <w:rsid w:val="00485092"/>
    <w:rsid w:val="0048742D"/>
    <w:rsid w:val="004908D2"/>
    <w:rsid w:val="0049185B"/>
    <w:rsid w:val="004935AA"/>
    <w:rsid w:val="00494D84"/>
    <w:rsid w:val="004A082D"/>
    <w:rsid w:val="004A16C7"/>
    <w:rsid w:val="004A400C"/>
    <w:rsid w:val="004B0AEA"/>
    <w:rsid w:val="004B1C81"/>
    <w:rsid w:val="004B7E5D"/>
    <w:rsid w:val="004C07E7"/>
    <w:rsid w:val="004C54C9"/>
    <w:rsid w:val="004D0EAE"/>
    <w:rsid w:val="004D3289"/>
    <w:rsid w:val="004D33F3"/>
    <w:rsid w:val="004D5B9C"/>
    <w:rsid w:val="004D6628"/>
    <w:rsid w:val="004E0BDF"/>
    <w:rsid w:val="004E1982"/>
    <w:rsid w:val="004E6528"/>
    <w:rsid w:val="004F02D5"/>
    <w:rsid w:val="004F24D2"/>
    <w:rsid w:val="004F4000"/>
    <w:rsid w:val="004F6AB0"/>
    <w:rsid w:val="005019F4"/>
    <w:rsid w:val="00503016"/>
    <w:rsid w:val="00507B2E"/>
    <w:rsid w:val="0051028F"/>
    <w:rsid w:val="00510603"/>
    <w:rsid w:val="00514431"/>
    <w:rsid w:val="00515CB9"/>
    <w:rsid w:val="005164CB"/>
    <w:rsid w:val="00520047"/>
    <w:rsid w:val="00521FD6"/>
    <w:rsid w:val="00525366"/>
    <w:rsid w:val="00526E64"/>
    <w:rsid w:val="005319A7"/>
    <w:rsid w:val="00531E1F"/>
    <w:rsid w:val="005332CB"/>
    <w:rsid w:val="0053387B"/>
    <w:rsid w:val="00534B0A"/>
    <w:rsid w:val="00536B26"/>
    <w:rsid w:val="00536FD3"/>
    <w:rsid w:val="00541520"/>
    <w:rsid w:val="0054409F"/>
    <w:rsid w:val="005441A3"/>
    <w:rsid w:val="00545EBA"/>
    <w:rsid w:val="0055180B"/>
    <w:rsid w:val="00553646"/>
    <w:rsid w:val="005719F4"/>
    <w:rsid w:val="00574505"/>
    <w:rsid w:val="005748AA"/>
    <w:rsid w:val="00576BFD"/>
    <w:rsid w:val="005809D0"/>
    <w:rsid w:val="00583873"/>
    <w:rsid w:val="00586D7E"/>
    <w:rsid w:val="005919FD"/>
    <w:rsid w:val="005943C2"/>
    <w:rsid w:val="005965CA"/>
    <w:rsid w:val="005969B2"/>
    <w:rsid w:val="005970BE"/>
    <w:rsid w:val="005A14F6"/>
    <w:rsid w:val="005A15EE"/>
    <w:rsid w:val="005A2EFB"/>
    <w:rsid w:val="005A5318"/>
    <w:rsid w:val="005A7278"/>
    <w:rsid w:val="005A7CB5"/>
    <w:rsid w:val="005B0ED2"/>
    <w:rsid w:val="005B1B7B"/>
    <w:rsid w:val="005B1D16"/>
    <w:rsid w:val="005B3F66"/>
    <w:rsid w:val="005B5EC5"/>
    <w:rsid w:val="005B79F5"/>
    <w:rsid w:val="005C33DA"/>
    <w:rsid w:val="005C79DD"/>
    <w:rsid w:val="005D136F"/>
    <w:rsid w:val="005D1DAC"/>
    <w:rsid w:val="005D7272"/>
    <w:rsid w:val="005E1C9B"/>
    <w:rsid w:val="005E2226"/>
    <w:rsid w:val="005E406E"/>
    <w:rsid w:val="005E4C9A"/>
    <w:rsid w:val="005E5197"/>
    <w:rsid w:val="005E6544"/>
    <w:rsid w:val="005E77E7"/>
    <w:rsid w:val="005F0E67"/>
    <w:rsid w:val="005F25A5"/>
    <w:rsid w:val="00602F9C"/>
    <w:rsid w:val="00605307"/>
    <w:rsid w:val="00605571"/>
    <w:rsid w:val="00607C20"/>
    <w:rsid w:val="00610B0B"/>
    <w:rsid w:val="00611D9E"/>
    <w:rsid w:val="00614288"/>
    <w:rsid w:val="00614975"/>
    <w:rsid w:val="00615C49"/>
    <w:rsid w:val="00616499"/>
    <w:rsid w:val="00625408"/>
    <w:rsid w:val="006265DA"/>
    <w:rsid w:val="0063588F"/>
    <w:rsid w:val="0063668E"/>
    <w:rsid w:val="0063730A"/>
    <w:rsid w:val="00641292"/>
    <w:rsid w:val="006477CD"/>
    <w:rsid w:val="00653A62"/>
    <w:rsid w:val="00662BED"/>
    <w:rsid w:val="0066381A"/>
    <w:rsid w:val="006707C9"/>
    <w:rsid w:val="006710CC"/>
    <w:rsid w:val="006715A6"/>
    <w:rsid w:val="00675F08"/>
    <w:rsid w:val="00676504"/>
    <w:rsid w:val="00676C86"/>
    <w:rsid w:val="006803D2"/>
    <w:rsid w:val="00686A37"/>
    <w:rsid w:val="006928EE"/>
    <w:rsid w:val="00692F48"/>
    <w:rsid w:val="00694E6E"/>
    <w:rsid w:val="0069641A"/>
    <w:rsid w:val="00697533"/>
    <w:rsid w:val="0069754E"/>
    <w:rsid w:val="006A0038"/>
    <w:rsid w:val="006A11DC"/>
    <w:rsid w:val="006A2820"/>
    <w:rsid w:val="006A30B7"/>
    <w:rsid w:val="006A3BD9"/>
    <w:rsid w:val="006A5921"/>
    <w:rsid w:val="006A78D6"/>
    <w:rsid w:val="006B005E"/>
    <w:rsid w:val="006B0E98"/>
    <w:rsid w:val="006B3B8C"/>
    <w:rsid w:val="006C140D"/>
    <w:rsid w:val="006C77BF"/>
    <w:rsid w:val="006D18B3"/>
    <w:rsid w:val="006D2880"/>
    <w:rsid w:val="006D33D6"/>
    <w:rsid w:val="006D34E8"/>
    <w:rsid w:val="006D3CC0"/>
    <w:rsid w:val="006D4A77"/>
    <w:rsid w:val="006D53F9"/>
    <w:rsid w:val="006E1807"/>
    <w:rsid w:val="006E3A64"/>
    <w:rsid w:val="006E3E5B"/>
    <w:rsid w:val="006E7C25"/>
    <w:rsid w:val="006F03D9"/>
    <w:rsid w:val="006F2685"/>
    <w:rsid w:val="006F415B"/>
    <w:rsid w:val="006F74D0"/>
    <w:rsid w:val="00700591"/>
    <w:rsid w:val="007051AC"/>
    <w:rsid w:val="007058E7"/>
    <w:rsid w:val="007076DB"/>
    <w:rsid w:val="00707EEC"/>
    <w:rsid w:val="00710B48"/>
    <w:rsid w:val="00710EA2"/>
    <w:rsid w:val="00711B6E"/>
    <w:rsid w:val="00711EDA"/>
    <w:rsid w:val="00713AE6"/>
    <w:rsid w:val="007148DB"/>
    <w:rsid w:val="00714D89"/>
    <w:rsid w:val="00724171"/>
    <w:rsid w:val="0072497B"/>
    <w:rsid w:val="007265BE"/>
    <w:rsid w:val="00726A6A"/>
    <w:rsid w:val="007305AF"/>
    <w:rsid w:val="00730FC1"/>
    <w:rsid w:val="0073220D"/>
    <w:rsid w:val="00732F30"/>
    <w:rsid w:val="00734274"/>
    <w:rsid w:val="0073601A"/>
    <w:rsid w:val="0073604B"/>
    <w:rsid w:val="007366FD"/>
    <w:rsid w:val="00736DCC"/>
    <w:rsid w:val="0074077A"/>
    <w:rsid w:val="00742C59"/>
    <w:rsid w:val="00746994"/>
    <w:rsid w:val="0075006A"/>
    <w:rsid w:val="0075425C"/>
    <w:rsid w:val="0075518E"/>
    <w:rsid w:val="00757DBF"/>
    <w:rsid w:val="0076059B"/>
    <w:rsid w:val="00762A24"/>
    <w:rsid w:val="00763099"/>
    <w:rsid w:val="00764CEF"/>
    <w:rsid w:val="00770225"/>
    <w:rsid w:val="00770723"/>
    <w:rsid w:val="00772EC5"/>
    <w:rsid w:val="00773F55"/>
    <w:rsid w:val="007806A5"/>
    <w:rsid w:val="007849E8"/>
    <w:rsid w:val="00784D9E"/>
    <w:rsid w:val="00787032"/>
    <w:rsid w:val="0078736D"/>
    <w:rsid w:val="00790CC0"/>
    <w:rsid w:val="00795AB9"/>
    <w:rsid w:val="00795E96"/>
    <w:rsid w:val="007967BA"/>
    <w:rsid w:val="00796B9E"/>
    <w:rsid w:val="00797DCB"/>
    <w:rsid w:val="007A0A5A"/>
    <w:rsid w:val="007A2E6B"/>
    <w:rsid w:val="007A4E93"/>
    <w:rsid w:val="007B17EA"/>
    <w:rsid w:val="007B2834"/>
    <w:rsid w:val="007B60F2"/>
    <w:rsid w:val="007C02BF"/>
    <w:rsid w:val="007C2E63"/>
    <w:rsid w:val="007C2FCA"/>
    <w:rsid w:val="007C32C9"/>
    <w:rsid w:val="007C6C2D"/>
    <w:rsid w:val="007D1EEF"/>
    <w:rsid w:val="007D5EC0"/>
    <w:rsid w:val="007D6FC9"/>
    <w:rsid w:val="007E3002"/>
    <w:rsid w:val="007E706D"/>
    <w:rsid w:val="007F6D88"/>
    <w:rsid w:val="007F7950"/>
    <w:rsid w:val="00801BC6"/>
    <w:rsid w:val="00806948"/>
    <w:rsid w:val="00811AE6"/>
    <w:rsid w:val="00813C6E"/>
    <w:rsid w:val="00814433"/>
    <w:rsid w:val="00815E0D"/>
    <w:rsid w:val="0081604C"/>
    <w:rsid w:val="00816892"/>
    <w:rsid w:val="00816F10"/>
    <w:rsid w:val="008176A7"/>
    <w:rsid w:val="00826649"/>
    <w:rsid w:val="00827594"/>
    <w:rsid w:val="00827BEA"/>
    <w:rsid w:val="00834B9B"/>
    <w:rsid w:val="00836126"/>
    <w:rsid w:val="00846932"/>
    <w:rsid w:val="008501B3"/>
    <w:rsid w:val="00850D5E"/>
    <w:rsid w:val="008516A1"/>
    <w:rsid w:val="00853413"/>
    <w:rsid w:val="00854FB3"/>
    <w:rsid w:val="0085742B"/>
    <w:rsid w:val="0086091A"/>
    <w:rsid w:val="0086121F"/>
    <w:rsid w:val="00861F61"/>
    <w:rsid w:val="00862C20"/>
    <w:rsid w:val="00862E7F"/>
    <w:rsid w:val="00862F05"/>
    <w:rsid w:val="00863D75"/>
    <w:rsid w:val="0086739B"/>
    <w:rsid w:val="00871266"/>
    <w:rsid w:val="008728FE"/>
    <w:rsid w:val="00873920"/>
    <w:rsid w:val="00876D7C"/>
    <w:rsid w:val="00884006"/>
    <w:rsid w:val="00885CFB"/>
    <w:rsid w:val="00890B29"/>
    <w:rsid w:val="008918D3"/>
    <w:rsid w:val="008925AF"/>
    <w:rsid w:val="008A0839"/>
    <w:rsid w:val="008A7241"/>
    <w:rsid w:val="008C1591"/>
    <w:rsid w:val="008C473B"/>
    <w:rsid w:val="008C6807"/>
    <w:rsid w:val="008D33C5"/>
    <w:rsid w:val="008D3F18"/>
    <w:rsid w:val="008D4FD6"/>
    <w:rsid w:val="008E011B"/>
    <w:rsid w:val="008E19D6"/>
    <w:rsid w:val="008E4204"/>
    <w:rsid w:val="008E498C"/>
    <w:rsid w:val="008E5D25"/>
    <w:rsid w:val="008E63F1"/>
    <w:rsid w:val="008E684F"/>
    <w:rsid w:val="008E787D"/>
    <w:rsid w:val="008F0CD6"/>
    <w:rsid w:val="009000DD"/>
    <w:rsid w:val="00902BD0"/>
    <w:rsid w:val="009043C7"/>
    <w:rsid w:val="0090473A"/>
    <w:rsid w:val="00905B50"/>
    <w:rsid w:val="00907DBB"/>
    <w:rsid w:val="00913E93"/>
    <w:rsid w:val="009179A8"/>
    <w:rsid w:val="00920EE4"/>
    <w:rsid w:val="0092494B"/>
    <w:rsid w:val="00933296"/>
    <w:rsid w:val="00933B37"/>
    <w:rsid w:val="00934A36"/>
    <w:rsid w:val="009361F8"/>
    <w:rsid w:val="00937C0B"/>
    <w:rsid w:val="0094036B"/>
    <w:rsid w:val="0094066E"/>
    <w:rsid w:val="0094487E"/>
    <w:rsid w:val="009462C4"/>
    <w:rsid w:val="00946885"/>
    <w:rsid w:val="00947363"/>
    <w:rsid w:val="00952E98"/>
    <w:rsid w:val="00953E38"/>
    <w:rsid w:val="009543A1"/>
    <w:rsid w:val="00964793"/>
    <w:rsid w:val="0096748C"/>
    <w:rsid w:val="009720C1"/>
    <w:rsid w:val="00973301"/>
    <w:rsid w:val="00973B31"/>
    <w:rsid w:val="00975CA0"/>
    <w:rsid w:val="00976154"/>
    <w:rsid w:val="00980724"/>
    <w:rsid w:val="009807C3"/>
    <w:rsid w:val="00981FAA"/>
    <w:rsid w:val="00982532"/>
    <w:rsid w:val="0098523E"/>
    <w:rsid w:val="00987BB5"/>
    <w:rsid w:val="00994856"/>
    <w:rsid w:val="009973A3"/>
    <w:rsid w:val="00997E5D"/>
    <w:rsid w:val="009A0C48"/>
    <w:rsid w:val="009A5A42"/>
    <w:rsid w:val="009A7798"/>
    <w:rsid w:val="009B294C"/>
    <w:rsid w:val="009B4D28"/>
    <w:rsid w:val="009B67DC"/>
    <w:rsid w:val="009B6E8F"/>
    <w:rsid w:val="009C12C3"/>
    <w:rsid w:val="009C17C1"/>
    <w:rsid w:val="009C4F90"/>
    <w:rsid w:val="009C58C5"/>
    <w:rsid w:val="009C6601"/>
    <w:rsid w:val="009D1961"/>
    <w:rsid w:val="009D5DF9"/>
    <w:rsid w:val="009D6E32"/>
    <w:rsid w:val="009D75B2"/>
    <w:rsid w:val="009E0CA0"/>
    <w:rsid w:val="009E27F4"/>
    <w:rsid w:val="009E2D95"/>
    <w:rsid w:val="009E6EFE"/>
    <w:rsid w:val="009F44A3"/>
    <w:rsid w:val="009F44BE"/>
    <w:rsid w:val="009F6274"/>
    <w:rsid w:val="00A046F9"/>
    <w:rsid w:val="00A069EC"/>
    <w:rsid w:val="00A079C2"/>
    <w:rsid w:val="00A1239E"/>
    <w:rsid w:val="00A13930"/>
    <w:rsid w:val="00A2018F"/>
    <w:rsid w:val="00A209D4"/>
    <w:rsid w:val="00A20AE1"/>
    <w:rsid w:val="00A2276A"/>
    <w:rsid w:val="00A25E04"/>
    <w:rsid w:val="00A26C10"/>
    <w:rsid w:val="00A273A0"/>
    <w:rsid w:val="00A31A0E"/>
    <w:rsid w:val="00A34454"/>
    <w:rsid w:val="00A3629B"/>
    <w:rsid w:val="00A40A8D"/>
    <w:rsid w:val="00A41C28"/>
    <w:rsid w:val="00A43AD0"/>
    <w:rsid w:val="00A44EF8"/>
    <w:rsid w:val="00A45AE8"/>
    <w:rsid w:val="00A45F76"/>
    <w:rsid w:val="00A53AFD"/>
    <w:rsid w:val="00A54D87"/>
    <w:rsid w:val="00A632C0"/>
    <w:rsid w:val="00A63601"/>
    <w:rsid w:val="00A63D6C"/>
    <w:rsid w:val="00A7043C"/>
    <w:rsid w:val="00A72D4F"/>
    <w:rsid w:val="00A732FF"/>
    <w:rsid w:val="00A76E2C"/>
    <w:rsid w:val="00A77AF8"/>
    <w:rsid w:val="00A842D8"/>
    <w:rsid w:val="00A8583B"/>
    <w:rsid w:val="00A85CA8"/>
    <w:rsid w:val="00A91079"/>
    <w:rsid w:val="00A93A77"/>
    <w:rsid w:val="00A960F9"/>
    <w:rsid w:val="00A96D0F"/>
    <w:rsid w:val="00AA0265"/>
    <w:rsid w:val="00AA12DC"/>
    <w:rsid w:val="00AA375B"/>
    <w:rsid w:val="00AA43B8"/>
    <w:rsid w:val="00AA6530"/>
    <w:rsid w:val="00AA6EF1"/>
    <w:rsid w:val="00AB098E"/>
    <w:rsid w:val="00AB10CD"/>
    <w:rsid w:val="00AB3A0F"/>
    <w:rsid w:val="00AC35A8"/>
    <w:rsid w:val="00AC36BA"/>
    <w:rsid w:val="00AD583A"/>
    <w:rsid w:val="00AD7F5E"/>
    <w:rsid w:val="00AE0145"/>
    <w:rsid w:val="00AE104E"/>
    <w:rsid w:val="00AE4230"/>
    <w:rsid w:val="00AE5C5B"/>
    <w:rsid w:val="00AF52B5"/>
    <w:rsid w:val="00B00AAB"/>
    <w:rsid w:val="00B02233"/>
    <w:rsid w:val="00B0512F"/>
    <w:rsid w:val="00B077E9"/>
    <w:rsid w:val="00B07C95"/>
    <w:rsid w:val="00B12673"/>
    <w:rsid w:val="00B130AC"/>
    <w:rsid w:val="00B2270B"/>
    <w:rsid w:val="00B24892"/>
    <w:rsid w:val="00B256D3"/>
    <w:rsid w:val="00B2582B"/>
    <w:rsid w:val="00B25E56"/>
    <w:rsid w:val="00B2743C"/>
    <w:rsid w:val="00B277B1"/>
    <w:rsid w:val="00B278B5"/>
    <w:rsid w:val="00B305C7"/>
    <w:rsid w:val="00B318A8"/>
    <w:rsid w:val="00B3276E"/>
    <w:rsid w:val="00B42017"/>
    <w:rsid w:val="00B430C0"/>
    <w:rsid w:val="00B50264"/>
    <w:rsid w:val="00B52E9D"/>
    <w:rsid w:val="00B52EC2"/>
    <w:rsid w:val="00B55E47"/>
    <w:rsid w:val="00B57D0A"/>
    <w:rsid w:val="00B60ABB"/>
    <w:rsid w:val="00B620F4"/>
    <w:rsid w:val="00B6222D"/>
    <w:rsid w:val="00B6280E"/>
    <w:rsid w:val="00B62E0C"/>
    <w:rsid w:val="00B63156"/>
    <w:rsid w:val="00B720FC"/>
    <w:rsid w:val="00B726A1"/>
    <w:rsid w:val="00B73E0E"/>
    <w:rsid w:val="00B764BC"/>
    <w:rsid w:val="00B80511"/>
    <w:rsid w:val="00B822DB"/>
    <w:rsid w:val="00B826F8"/>
    <w:rsid w:val="00B8475F"/>
    <w:rsid w:val="00B84F43"/>
    <w:rsid w:val="00B91C7C"/>
    <w:rsid w:val="00BA10C9"/>
    <w:rsid w:val="00BA2343"/>
    <w:rsid w:val="00BA2855"/>
    <w:rsid w:val="00BA57D4"/>
    <w:rsid w:val="00BA69B2"/>
    <w:rsid w:val="00BA7938"/>
    <w:rsid w:val="00BB13CC"/>
    <w:rsid w:val="00BB55FB"/>
    <w:rsid w:val="00BC0130"/>
    <w:rsid w:val="00BC06CE"/>
    <w:rsid w:val="00BC169A"/>
    <w:rsid w:val="00BC189F"/>
    <w:rsid w:val="00BC1BAC"/>
    <w:rsid w:val="00BC1F11"/>
    <w:rsid w:val="00BC3967"/>
    <w:rsid w:val="00BC3A4C"/>
    <w:rsid w:val="00BD5D93"/>
    <w:rsid w:val="00BD72AF"/>
    <w:rsid w:val="00BD78F8"/>
    <w:rsid w:val="00BE0F4C"/>
    <w:rsid w:val="00BE41A3"/>
    <w:rsid w:val="00BE623C"/>
    <w:rsid w:val="00BF1BD8"/>
    <w:rsid w:val="00BF5978"/>
    <w:rsid w:val="00BF5A53"/>
    <w:rsid w:val="00BF5CD4"/>
    <w:rsid w:val="00BF6C46"/>
    <w:rsid w:val="00C00358"/>
    <w:rsid w:val="00C009DC"/>
    <w:rsid w:val="00C01F75"/>
    <w:rsid w:val="00C02535"/>
    <w:rsid w:val="00C03897"/>
    <w:rsid w:val="00C03F0D"/>
    <w:rsid w:val="00C076C6"/>
    <w:rsid w:val="00C115F1"/>
    <w:rsid w:val="00C124F1"/>
    <w:rsid w:val="00C12B6D"/>
    <w:rsid w:val="00C15367"/>
    <w:rsid w:val="00C164FD"/>
    <w:rsid w:val="00C16563"/>
    <w:rsid w:val="00C168DD"/>
    <w:rsid w:val="00C22786"/>
    <w:rsid w:val="00C3255D"/>
    <w:rsid w:val="00C32B48"/>
    <w:rsid w:val="00C33FF9"/>
    <w:rsid w:val="00C36855"/>
    <w:rsid w:val="00C369FE"/>
    <w:rsid w:val="00C40851"/>
    <w:rsid w:val="00C452DE"/>
    <w:rsid w:val="00C45F6D"/>
    <w:rsid w:val="00C46BE9"/>
    <w:rsid w:val="00C46E09"/>
    <w:rsid w:val="00C50B6C"/>
    <w:rsid w:val="00C61E84"/>
    <w:rsid w:val="00C66229"/>
    <w:rsid w:val="00C6634A"/>
    <w:rsid w:val="00C67997"/>
    <w:rsid w:val="00C708FA"/>
    <w:rsid w:val="00C752AA"/>
    <w:rsid w:val="00C77B66"/>
    <w:rsid w:val="00C802B3"/>
    <w:rsid w:val="00C84319"/>
    <w:rsid w:val="00C93F83"/>
    <w:rsid w:val="00CA26F2"/>
    <w:rsid w:val="00CB4AF8"/>
    <w:rsid w:val="00CB552A"/>
    <w:rsid w:val="00CC0300"/>
    <w:rsid w:val="00CC306E"/>
    <w:rsid w:val="00CC45E3"/>
    <w:rsid w:val="00CC6BA5"/>
    <w:rsid w:val="00CD1041"/>
    <w:rsid w:val="00CD1395"/>
    <w:rsid w:val="00CD594F"/>
    <w:rsid w:val="00CE2A6B"/>
    <w:rsid w:val="00CE4B0A"/>
    <w:rsid w:val="00CE5357"/>
    <w:rsid w:val="00CE5387"/>
    <w:rsid w:val="00CE661C"/>
    <w:rsid w:val="00CF0680"/>
    <w:rsid w:val="00CF2955"/>
    <w:rsid w:val="00CF6669"/>
    <w:rsid w:val="00D0321F"/>
    <w:rsid w:val="00D038AE"/>
    <w:rsid w:val="00D054A6"/>
    <w:rsid w:val="00D06152"/>
    <w:rsid w:val="00D11007"/>
    <w:rsid w:val="00D113B4"/>
    <w:rsid w:val="00D113DC"/>
    <w:rsid w:val="00D11A41"/>
    <w:rsid w:val="00D132E9"/>
    <w:rsid w:val="00D14385"/>
    <w:rsid w:val="00D14FD4"/>
    <w:rsid w:val="00D15BD1"/>
    <w:rsid w:val="00D15CA7"/>
    <w:rsid w:val="00D20CE6"/>
    <w:rsid w:val="00D20EB2"/>
    <w:rsid w:val="00D21952"/>
    <w:rsid w:val="00D2293B"/>
    <w:rsid w:val="00D25398"/>
    <w:rsid w:val="00D3062E"/>
    <w:rsid w:val="00D36DA4"/>
    <w:rsid w:val="00D36E28"/>
    <w:rsid w:val="00D41D47"/>
    <w:rsid w:val="00D45AB8"/>
    <w:rsid w:val="00D45DCC"/>
    <w:rsid w:val="00D46155"/>
    <w:rsid w:val="00D47498"/>
    <w:rsid w:val="00D50E86"/>
    <w:rsid w:val="00D5664A"/>
    <w:rsid w:val="00D61D9D"/>
    <w:rsid w:val="00D61E0B"/>
    <w:rsid w:val="00D6427D"/>
    <w:rsid w:val="00D67124"/>
    <w:rsid w:val="00D7463C"/>
    <w:rsid w:val="00D74660"/>
    <w:rsid w:val="00D747A8"/>
    <w:rsid w:val="00D76BE8"/>
    <w:rsid w:val="00D8470A"/>
    <w:rsid w:val="00D8569D"/>
    <w:rsid w:val="00D863FF"/>
    <w:rsid w:val="00D8669F"/>
    <w:rsid w:val="00D87897"/>
    <w:rsid w:val="00D91446"/>
    <w:rsid w:val="00D92311"/>
    <w:rsid w:val="00D95661"/>
    <w:rsid w:val="00DA0E4F"/>
    <w:rsid w:val="00DA20BF"/>
    <w:rsid w:val="00DA4B2B"/>
    <w:rsid w:val="00DA6992"/>
    <w:rsid w:val="00DB130A"/>
    <w:rsid w:val="00DB3B40"/>
    <w:rsid w:val="00DB42CB"/>
    <w:rsid w:val="00DB5694"/>
    <w:rsid w:val="00DB5734"/>
    <w:rsid w:val="00DB79A0"/>
    <w:rsid w:val="00DC5773"/>
    <w:rsid w:val="00DC6CE2"/>
    <w:rsid w:val="00DD5B16"/>
    <w:rsid w:val="00DD7C96"/>
    <w:rsid w:val="00DE2B77"/>
    <w:rsid w:val="00DE2D3D"/>
    <w:rsid w:val="00DE7229"/>
    <w:rsid w:val="00DE7610"/>
    <w:rsid w:val="00DE793F"/>
    <w:rsid w:val="00DF1996"/>
    <w:rsid w:val="00DF26A4"/>
    <w:rsid w:val="00DF4975"/>
    <w:rsid w:val="00DF5192"/>
    <w:rsid w:val="00E12204"/>
    <w:rsid w:val="00E13BF2"/>
    <w:rsid w:val="00E22079"/>
    <w:rsid w:val="00E27427"/>
    <w:rsid w:val="00E322BA"/>
    <w:rsid w:val="00E327F0"/>
    <w:rsid w:val="00E34DD5"/>
    <w:rsid w:val="00E36F0D"/>
    <w:rsid w:val="00E4173C"/>
    <w:rsid w:val="00E4327D"/>
    <w:rsid w:val="00E44996"/>
    <w:rsid w:val="00E474A1"/>
    <w:rsid w:val="00E500F4"/>
    <w:rsid w:val="00E50570"/>
    <w:rsid w:val="00E55E55"/>
    <w:rsid w:val="00E57FAE"/>
    <w:rsid w:val="00E604D7"/>
    <w:rsid w:val="00E606D4"/>
    <w:rsid w:val="00E632F9"/>
    <w:rsid w:val="00E672CF"/>
    <w:rsid w:val="00E70FDC"/>
    <w:rsid w:val="00E73BBD"/>
    <w:rsid w:val="00E82D78"/>
    <w:rsid w:val="00E83364"/>
    <w:rsid w:val="00E86635"/>
    <w:rsid w:val="00E91249"/>
    <w:rsid w:val="00E9402C"/>
    <w:rsid w:val="00E94061"/>
    <w:rsid w:val="00E954AC"/>
    <w:rsid w:val="00EA01F4"/>
    <w:rsid w:val="00EA1856"/>
    <w:rsid w:val="00EA2D29"/>
    <w:rsid w:val="00EA3C62"/>
    <w:rsid w:val="00EA5AC9"/>
    <w:rsid w:val="00EA6D39"/>
    <w:rsid w:val="00EA7B04"/>
    <w:rsid w:val="00EB4A09"/>
    <w:rsid w:val="00EB4BBC"/>
    <w:rsid w:val="00EB6527"/>
    <w:rsid w:val="00EB711C"/>
    <w:rsid w:val="00EB773D"/>
    <w:rsid w:val="00EB77FC"/>
    <w:rsid w:val="00EB7A55"/>
    <w:rsid w:val="00EC4BD2"/>
    <w:rsid w:val="00ED2E37"/>
    <w:rsid w:val="00ED326D"/>
    <w:rsid w:val="00ED363A"/>
    <w:rsid w:val="00ED5CFA"/>
    <w:rsid w:val="00EE1C4B"/>
    <w:rsid w:val="00EE1D1B"/>
    <w:rsid w:val="00EE304C"/>
    <w:rsid w:val="00EE3929"/>
    <w:rsid w:val="00EE58A9"/>
    <w:rsid w:val="00EE66FA"/>
    <w:rsid w:val="00EE6A9D"/>
    <w:rsid w:val="00EF1135"/>
    <w:rsid w:val="00EF1245"/>
    <w:rsid w:val="00EF38B2"/>
    <w:rsid w:val="00EF3F0A"/>
    <w:rsid w:val="00EF45A3"/>
    <w:rsid w:val="00EF6EFB"/>
    <w:rsid w:val="00F05733"/>
    <w:rsid w:val="00F05D97"/>
    <w:rsid w:val="00F06399"/>
    <w:rsid w:val="00F1207E"/>
    <w:rsid w:val="00F129CF"/>
    <w:rsid w:val="00F132EE"/>
    <w:rsid w:val="00F13897"/>
    <w:rsid w:val="00F15E6B"/>
    <w:rsid w:val="00F22D9F"/>
    <w:rsid w:val="00F2300D"/>
    <w:rsid w:val="00F40BBD"/>
    <w:rsid w:val="00F415AD"/>
    <w:rsid w:val="00F41909"/>
    <w:rsid w:val="00F42798"/>
    <w:rsid w:val="00F428CA"/>
    <w:rsid w:val="00F46B7C"/>
    <w:rsid w:val="00F472B1"/>
    <w:rsid w:val="00F55A11"/>
    <w:rsid w:val="00F56AF7"/>
    <w:rsid w:val="00F570CB"/>
    <w:rsid w:val="00F63CA1"/>
    <w:rsid w:val="00F661ED"/>
    <w:rsid w:val="00F678EF"/>
    <w:rsid w:val="00F72643"/>
    <w:rsid w:val="00F733EA"/>
    <w:rsid w:val="00F74665"/>
    <w:rsid w:val="00F7622A"/>
    <w:rsid w:val="00F7659E"/>
    <w:rsid w:val="00F77120"/>
    <w:rsid w:val="00F77D57"/>
    <w:rsid w:val="00F832B0"/>
    <w:rsid w:val="00F83E17"/>
    <w:rsid w:val="00F84018"/>
    <w:rsid w:val="00F852AB"/>
    <w:rsid w:val="00F85D99"/>
    <w:rsid w:val="00F86E13"/>
    <w:rsid w:val="00F871E2"/>
    <w:rsid w:val="00F8763C"/>
    <w:rsid w:val="00F87B8B"/>
    <w:rsid w:val="00F958C7"/>
    <w:rsid w:val="00F9736A"/>
    <w:rsid w:val="00FA361D"/>
    <w:rsid w:val="00FB057A"/>
    <w:rsid w:val="00FB13DD"/>
    <w:rsid w:val="00FB2408"/>
    <w:rsid w:val="00FB4117"/>
    <w:rsid w:val="00FB4E6F"/>
    <w:rsid w:val="00FB542C"/>
    <w:rsid w:val="00FB7614"/>
    <w:rsid w:val="00FC21DA"/>
    <w:rsid w:val="00FC2217"/>
    <w:rsid w:val="00FC35F4"/>
    <w:rsid w:val="00FC4F25"/>
    <w:rsid w:val="00FC6EBC"/>
    <w:rsid w:val="00FD0768"/>
    <w:rsid w:val="00FD5269"/>
    <w:rsid w:val="00FD7FB5"/>
    <w:rsid w:val="00FE0813"/>
    <w:rsid w:val="00FE6061"/>
    <w:rsid w:val="00FF54D0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86A37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86A37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6A37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  <w:szCs w:val="2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86A3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F4DC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/>
      <w:color w:val="243F60" w:themeColor="accent1" w:themeShade="7F"/>
      <w:szCs w:val="2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5282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/>
      <w:i/>
      <w:iCs/>
      <w:color w:val="243F60" w:themeColor="accent1" w:themeShade="7F"/>
      <w:szCs w:val="2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5282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/>
      <w:i/>
      <w:iCs/>
      <w:color w:val="404040" w:themeColor="text1" w:themeTint="BF"/>
      <w:szCs w:val="2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5282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5282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ascii="Arial, Arial" w:eastAsia="Arial, Arial" w:hAnsi="Arial, Arial" w:cs="Arial, Arial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Odstavecseseznamem">
    <w:name w:val="List Paragraph"/>
    <w:basedOn w:val="Normln"/>
    <w:uiPriority w:val="34"/>
    <w:qFormat/>
    <w:rsid w:val="00686A37"/>
    <w:pPr>
      <w:ind w:left="720"/>
      <w:contextualSpacing/>
    </w:pPr>
    <w:rPr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686A37"/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character" w:customStyle="1" w:styleId="Nadpis2Char">
    <w:name w:val="Nadpis 2 Char"/>
    <w:basedOn w:val="Standardnpsmoodstavce"/>
    <w:link w:val="Nadpis2"/>
    <w:uiPriority w:val="9"/>
    <w:rsid w:val="00686A37"/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customStyle="1" w:styleId="Nadpis3Char">
    <w:name w:val="Nadpis 3 Char"/>
    <w:basedOn w:val="Standardnpsmoodstavce"/>
    <w:link w:val="Nadpis3"/>
    <w:uiPriority w:val="9"/>
    <w:rsid w:val="00686A37"/>
    <w:rPr>
      <w:rFonts w:asciiTheme="majorHAnsi" w:eastAsiaTheme="majorEastAsia" w:hAnsiTheme="majorHAnsi"/>
      <w:b/>
      <w:bCs/>
      <w:color w:val="4F81BD" w:themeColor="accent1"/>
      <w:szCs w:val="21"/>
    </w:rPr>
  </w:style>
  <w:style w:type="character" w:customStyle="1" w:styleId="Nadpis4Char">
    <w:name w:val="Nadpis 4 Char"/>
    <w:basedOn w:val="Standardnpsmoodstavce"/>
    <w:link w:val="Nadpis4"/>
    <w:uiPriority w:val="9"/>
    <w:rsid w:val="00686A37"/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paragraph" w:styleId="Zhlav">
    <w:name w:val="header"/>
    <w:basedOn w:val="Normln"/>
    <w:link w:val="ZhlavChar"/>
    <w:uiPriority w:val="99"/>
    <w:unhideWhenUsed/>
    <w:rsid w:val="00A34454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A34454"/>
    <w:rPr>
      <w:szCs w:val="21"/>
    </w:rPr>
  </w:style>
  <w:style w:type="paragraph" w:styleId="Zpat">
    <w:name w:val="footer"/>
    <w:basedOn w:val="Normln"/>
    <w:link w:val="ZpatChar"/>
    <w:uiPriority w:val="99"/>
    <w:unhideWhenUsed/>
    <w:rsid w:val="00A34454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A34454"/>
    <w:rPr>
      <w:szCs w:val="21"/>
    </w:rPr>
  </w:style>
  <w:style w:type="character" w:customStyle="1" w:styleId="Nadpis5Char">
    <w:name w:val="Nadpis 5 Char"/>
    <w:basedOn w:val="Standardnpsmoodstavce"/>
    <w:link w:val="Nadpis5"/>
    <w:uiPriority w:val="9"/>
    <w:rsid w:val="002F4DCF"/>
    <w:rPr>
      <w:rFonts w:asciiTheme="majorHAnsi" w:eastAsiaTheme="majorEastAsia" w:hAnsiTheme="majorHAnsi"/>
      <w:color w:val="243F60" w:themeColor="accent1" w:themeShade="7F"/>
      <w:szCs w:val="21"/>
    </w:rPr>
  </w:style>
  <w:style w:type="character" w:styleId="Odkaznakoment">
    <w:name w:val="annotation reference"/>
    <w:basedOn w:val="Standardnpsmoodstavce"/>
    <w:uiPriority w:val="99"/>
    <w:unhideWhenUsed/>
    <w:rsid w:val="00433F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3F94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33F94"/>
    <w:rPr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3F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3F94"/>
    <w:rPr>
      <w:b/>
      <w:bCs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3F94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3F94"/>
    <w:rPr>
      <w:rFonts w:ascii="Tahoma" w:hAnsi="Tahoma"/>
      <w:sz w:val="16"/>
      <w:szCs w:val="14"/>
    </w:rPr>
  </w:style>
  <w:style w:type="paragraph" w:styleId="Revize">
    <w:name w:val="Revision"/>
    <w:hidden/>
    <w:uiPriority w:val="99"/>
    <w:semiHidden/>
    <w:rsid w:val="00C36855"/>
    <w:pPr>
      <w:widowControl/>
      <w:suppressAutoHyphens w:val="0"/>
      <w:autoSpaceDN/>
      <w:textAlignment w:val="auto"/>
    </w:pPr>
    <w:rPr>
      <w:szCs w:val="2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2827"/>
    <w:rPr>
      <w:rFonts w:asciiTheme="majorHAnsi" w:eastAsiaTheme="majorEastAsia" w:hAnsiTheme="majorHAnsi"/>
      <w:i/>
      <w:iCs/>
      <w:color w:val="243F60" w:themeColor="accent1" w:themeShade="7F"/>
      <w:szCs w:val="2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2827"/>
    <w:rPr>
      <w:rFonts w:asciiTheme="majorHAnsi" w:eastAsiaTheme="majorEastAsia" w:hAnsiTheme="majorHAnsi"/>
      <w:i/>
      <w:iCs/>
      <w:color w:val="404040" w:themeColor="text1" w:themeTint="BF"/>
      <w:szCs w:val="21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2827"/>
    <w:rPr>
      <w:rFonts w:asciiTheme="majorHAnsi" w:eastAsiaTheme="majorEastAsia" w:hAnsiTheme="majorHAnsi"/>
      <w:color w:val="404040" w:themeColor="text1" w:themeTint="BF"/>
      <w:sz w:val="20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2827"/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paragraph" w:styleId="Textpoznpodarou">
    <w:name w:val="footnote text"/>
    <w:aliases w:val="pozn. pod čarou,Schriftart: 9 pt,Schriftart: 10 pt,Schriftart: 8 pt,Podrozdział,Footnote,Podrozdzia3,Text poznámky pod čiarou 007,Fußnotentextf,Geneva 9,Font: Geneva 9,Boston 10,f,Text pozn. pod čarou Char2"/>
    <w:basedOn w:val="Normln"/>
    <w:link w:val="TextpoznpodarouChar"/>
    <w:uiPriority w:val="99"/>
    <w:rsid w:val="00E954AC"/>
    <w:pPr>
      <w:keepLines/>
      <w:widowControl/>
      <w:tabs>
        <w:tab w:val="left" w:pos="227"/>
      </w:tabs>
      <w:suppressAutoHyphens w:val="0"/>
      <w:autoSpaceDN/>
      <w:ind w:left="227" w:hanging="227"/>
      <w:jc w:val="both"/>
      <w:textAlignment w:val="auto"/>
    </w:pPr>
    <w:rPr>
      <w:rFonts w:eastAsia="Times New Roman" w:cs="Times New Roman"/>
      <w:kern w:val="0"/>
      <w:sz w:val="20"/>
      <w:szCs w:val="20"/>
      <w:lang w:eastAsia="cs-CZ" w:bidi="ar-SA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Text poznámky pod čiarou 007 Char,Fußnotentextf Char,Geneva 9 Char,Font: Geneva 9 Char"/>
    <w:basedOn w:val="Standardnpsmoodstavce"/>
    <w:link w:val="Textpoznpodarou"/>
    <w:uiPriority w:val="99"/>
    <w:rsid w:val="00E954AC"/>
    <w:rPr>
      <w:rFonts w:eastAsia="Times New Roman" w:cs="Times New Roman"/>
      <w:kern w:val="0"/>
      <w:sz w:val="20"/>
      <w:szCs w:val="20"/>
      <w:lang w:eastAsia="cs-CZ" w:bidi="ar-SA"/>
    </w:rPr>
  </w:style>
  <w:style w:type="character" w:styleId="Znakapoznpodarou">
    <w:name w:val="footnote reference"/>
    <w:aliases w:val="PGI Fußnote Ziffer,EN Footnote Reference,PGI Fußnote Ziffer + Times New Roman,12 b.,Zúžené o ..."/>
    <w:uiPriority w:val="99"/>
    <w:rsid w:val="00E954AC"/>
    <w:rPr>
      <w:vertAlign w:val="superscript"/>
    </w:rPr>
  </w:style>
  <w:style w:type="paragraph" w:styleId="Bezmezer">
    <w:name w:val="No Spacing"/>
    <w:uiPriority w:val="99"/>
    <w:qFormat/>
    <w:rsid w:val="00043817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NorReport">
    <w:name w:val="Nor_Report"/>
    <w:basedOn w:val="Normln"/>
    <w:link w:val="NorReportChar"/>
    <w:qFormat/>
    <w:rsid w:val="00B63156"/>
    <w:pPr>
      <w:widowControl/>
      <w:suppressAutoHyphens w:val="0"/>
      <w:autoSpaceDN/>
      <w:spacing w:before="60" w:after="60"/>
      <w:jc w:val="both"/>
      <w:textAlignment w:val="auto"/>
    </w:pPr>
    <w:rPr>
      <w:rFonts w:ascii="Arial" w:eastAsia="Times New Roman" w:hAnsi="Arial" w:cs="Arial"/>
      <w:kern w:val="0"/>
      <w:sz w:val="22"/>
      <w:szCs w:val="22"/>
      <w:lang w:eastAsia="cs-CZ" w:bidi="ar-SA"/>
    </w:rPr>
  </w:style>
  <w:style w:type="character" w:customStyle="1" w:styleId="NorReportChar">
    <w:name w:val="Nor_Report Char"/>
    <w:basedOn w:val="Standardnpsmoodstavce"/>
    <w:link w:val="NorReport"/>
    <w:rsid w:val="00B63156"/>
    <w:rPr>
      <w:rFonts w:ascii="Arial" w:eastAsia="Times New Roman" w:hAnsi="Arial" w:cs="Arial"/>
      <w:kern w:val="0"/>
      <w:sz w:val="22"/>
      <w:szCs w:val="22"/>
      <w:lang w:eastAsia="cs-CZ" w:bidi="ar-SA"/>
    </w:rPr>
  </w:style>
  <w:style w:type="character" w:customStyle="1" w:styleId="TextkomenteChar1">
    <w:name w:val="Text komentáře Char1"/>
    <w:basedOn w:val="Standardnpsmoodstavce"/>
    <w:uiPriority w:val="99"/>
    <w:locked/>
    <w:rsid w:val="006E3A64"/>
    <w:rPr>
      <w:rFonts w:ascii="Arial" w:hAnsi="Arial" w:cs="Times New Roman"/>
      <w:lang w:eastAsia="ar-SA" w:bidi="ar-SA"/>
    </w:rPr>
  </w:style>
  <w:style w:type="paragraph" w:customStyle="1" w:styleId="TabReport">
    <w:name w:val="Tab_Report"/>
    <w:link w:val="TabReportChar"/>
    <w:qFormat/>
    <w:rsid w:val="00C16563"/>
    <w:pPr>
      <w:widowControl/>
      <w:suppressAutoHyphens w:val="0"/>
      <w:autoSpaceDN/>
      <w:spacing w:after="200" w:line="276" w:lineRule="auto"/>
      <w:textAlignment w:val="auto"/>
    </w:pPr>
    <w:rPr>
      <w:rFonts w:ascii="Arial" w:eastAsia="Calibri" w:hAnsi="Arial" w:cs="Arial"/>
      <w:kern w:val="0"/>
      <w:sz w:val="16"/>
      <w:szCs w:val="22"/>
      <w:lang w:eastAsia="cs-CZ" w:bidi="ar-SA"/>
    </w:rPr>
  </w:style>
  <w:style w:type="character" w:customStyle="1" w:styleId="TabReportChar">
    <w:name w:val="Tab_Report Char"/>
    <w:link w:val="TabReport"/>
    <w:rsid w:val="00C16563"/>
    <w:rPr>
      <w:rFonts w:ascii="Arial" w:eastAsia="Calibri" w:hAnsi="Arial" w:cs="Arial"/>
      <w:kern w:val="0"/>
      <w:sz w:val="16"/>
      <w:szCs w:val="22"/>
      <w:lang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86A37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86A37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6A37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  <w:szCs w:val="2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86A3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F4DC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/>
      <w:color w:val="243F60" w:themeColor="accent1" w:themeShade="7F"/>
      <w:szCs w:val="2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5282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/>
      <w:i/>
      <w:iCs/>
      <w:color w:val="243F60" w:themeColor="accent1" w:themeShade="7F"/>
      <w:szCs w:val="2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5282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/>
      <w:i/>
      <w:iCs/>
      <w:color w:val="404040" w:themeColor="text1" w:themeTint="BF"/>
      <w:szCs w:val="2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5282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5282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ascii="Arial, Arial" w:eastAsia="Arial, Arial" w:hAnsi="Arial, Arial" w:cs="Arial, Arial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Odstavecseseznamem">
    <w:name w:val="List Paragraph"/>
    <w:basedOn w:val="Normln"/>
    <w:uiPriority w:val="34"/>
    <w:qFormat/>
    <w:rsid w:val="00686A37"/>
    <w:pPr>
      <w:ind w:left="720"/>
      <w:contextualSpacing/>
    </w:pPr>
    <w:rPr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686A37"/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character" w:customStyle="1" w:styleId="Nadpis2Char">
    <w:name w:val="Nadpis 2 Char"/>
    <w:basedOn w:val="Standardnpsmoodstavce"/>
    <w:link w:val="Nadpis2"/>
    <w:uiPriority w:val="9"/>
    <w:rsid w:val="00686A37"/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customStyle="1" w:styleId="Nadpis3Char">
    <w:name w:val="Nadpis 3 Char"/>
    <w:basedOn w:val="Standardnpsmoodstavce"/>
    <w:link w:val="Nadpis3"/>
    <w:uiPriority w:val="9"/>
    <w:rsid w:val="00686A37"/>
    <w:rPr>
      <w:rFonts w:asciiTheme="majorHAnsi" w:eastAsiaTheme="majorEastAsia" w:hAnsiTheme="majorHAnsi"/>
      <w:b/>
      <w:bCs/>
      <w:color w:val="4F81BD" w:themeColor="accent1"/>
      <w:szCs w:val="21"/>
    </w:rPr>
  </w:style>
  <w:style w:type="character" w:customStyle="1" w:styleId="Nadpis4Char">
    <w:name w:val="Nadpis 4 Char"/>
    <w:basedOn w:val="Standardnpsmoodstavce"/>
    <w:link w:val="Nadpis4"/>
    <w:uiPriority w:val="9"/>
    <w:rsid w:val="00686A37"/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paragraph" w:styleId="Zhlav">
    <w:name w:val="header"/>
    <w:basedOn w:val="Normln"/>
    <w:link w:val="ZhlavChar"/>
    <w:uiPriority w:val="99"/>
    <w:unhideWhenUsed/>
    <w:rsid w:val="00A34454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A34454"/>
    <w:rPr>
      <w:szCs w:val="21"/>
    </w:rPr>
  </w:style>
  <w:style w:type="paragraph" w:styleId="Zpat">
    <w:name w:val="footer"/>
    <w:basedOn w:val="Normln"/>
    <w:link w:val="ZpatChar"/>
    <w:uiPriority w:val="99"/>
    <w:unhideWhenUsed/>
    <w:rsid w:val="00A34454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A34454"/>
    <w:rPr>
      <w:szCs w:val="21"/>
    </w:rPr>
  </w:style>
  <w:style w:type="character" w:customStyle="1" w:styleId="Nadpis5Char">
    <w:name w:val="Nadpis 5 Char"/>
    <w:basedOn w:val="Standardnpsmoodstavce"/>
    <w:link w:val="Nadpis5"/>
    <w:uiPriority w:val="9"/>
    <w:rsid w:val="002F4DCF"/>
    <w:rPr>
      <w:rFonts w:asciiTheme="majorHAnsi" w:eastAsiaTheme="majorEastAsia" w:hAnsiTheme="majorHAnsi"/>
      <w:color w:val="243F60" w:themeColor="accent1" w:themeShade="7F"/>
      <w:szCs w:val="21"/>
    </w:rPr>
  </w:style>
  <w:style w:type="character" w:styleId="Odkaznakoment">
    <w:name w:val="annotation reference"/>
    <w:basedOn w:val="Standardnpsmoodstavce"/>
    <w:uiPriority w:val="99"/>
    <w:unhideWhenUsed/>
    <w:rsid w:val="00433F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3F94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33F94"/>
    <w:rPr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3F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3F94"/>
    <w:rPr>
      <w:b/>
      <w:bCs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3F94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3F94"/>
    <w:rPr>
      <w:rFonts w:ascii="Tahoma" w:hAnsi="Tahoma"/>
      <w:sz w:val="16"/>
      <w:szCs w:val="14"/>
    </w:rPr>
  </w:style>
  <w:style w:type="paragraph" w:styleId="Revize">
    <w:name w:val="Revision"/>
    <w:hidden/>
    <w:uiPriority w:val="99"/>
    <w:semiHidden/>
    <w:rsid w:val="00C36855"/>
    <w:pPr>
      <w:widowControl/>
      <w:suppressAutoHyphens w:val="0"/>
      <w:autoSpaceDN/>
      <w:textAlignment w:val="auto"/>
    </w:pPr>
    <w:rPr>
      <w:szCs w:val="2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2827"/>
    <w:rPr>
      <w:rFonts w:asciiTheme="majorHAnsi" w:eastAsiaTheme="majorEastAsia" w:hAnsiTheme="majorHAnsi"/>
      <w:i/>
      <w:iCs/>
      <w:color w:val="243F60" w:themeColor="accent1" w:themeShade="7F"/>
      <w:szCs w:val="2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2827"/>
    <w:rPr>
      <w:rFonts w:asciiTheme="majorHAnsi" w:eastAsiaTheme="majorEastAsia" w:hAnsiTheme="majorHAnsi"/>
      <w:i/>
      <w:iCs/>
      <w:color w:val="404040" w:themeColor="text1" w:themeTint="BF"/>
      <w:szCs w:val="21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2827"/>
    <w:rPr>
      <w:rFonts w:asciiTheme="majorHAnsi" w:eastAsiaTheme="majorEastAsia" w:hAnsiTheme="majorHAnsi"/>
      <w:color w:val="404040" w:themeColor="text1" w:themeTint="BF"/>
      <w:sz w:val="20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2827"/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paragraph" w:styleId="Textpoznpodarou">
    <w:name w:val="footnote text"/>
    <w:aliases w:val="pozn. pod čarou,Schriftart: 9 pt,Schriftart: 10 pt,Schriftart: 8 pt,Podrozdział,Footnote,Podrozdzia3,Text poznámky pod čiarou 007,Fußnotentextf,Geneva 9,Font: Geneva 9,Boston 10,f,Text pozn. pod čarou Char2"/>
    <w:basedOn w:val="Normln"/>
    <w:link w:val="TextpoznpodarouChar"/>
    <w:uiPriority w:val="99"/>
    <w:rsid w:val="00E954AC"/>
    <w:pPr>
      <w:keepLines/>
      <w:widowControl/>
      <w:tabs>
        <w:tab w:val="left" w:pos="227"/>
      </w:tabs>
      <w:suppressAutoHyphens w:val="0"/>
      <w:autoSpaceDN/>
      <w:ind w:left="227" w:hanging="227"/>
      <w:jc w:val="both"/>
      <w:textAlignment w:val="auto"/>
    </w:pPr>
    <w:rPr>
      <w:rFonts w:eastAsia="Times New Roman" w:cs="Times New Roman"/>
      <w:kern w:val="0"/>
      <w:sz w:val="20"/>
      <w:szCs w:val="20"/>
      <w:lang w:eastAsia="cs-CZ" w:bidi="ar-SA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Text poznámky pod čiarou 007 Char,Fußnotentextf Char,Geneva 9 Char,Font: Geneva 9 Char"/>
    <w:basedOn w:val="Standardnpsmoodstavce"/>
    <w:link w:val="Textpoznpodarou"/>
    <w:uiPriority w:val="99"/>
    <w:rsid w:val="00E954AC"/>
    <w:rPr>
      <w:rFonts w:eastAsia="Times New Roman" w:cs="Times New Roman"/>
      <w:kern w:val="0"/>
      <w:sz w:val="20"/>
      <w:szCs w:val="20"/>
      <w:lang w:eastAsia="cs-CZ" w:bidi="ar-SA"/>
    </w:rPr>
  </w:style>
  <w:style w:type="character" w:styleId="Znakapoznpodarou">
    <w:name w:val="footnote reference"/>
    <w:aliases w:val="PGI Fußnote Ziffer,EN Footnote Reference,PGI Fußnote Ziffer + Times New Roman,12 b.,Zúžené o ..."/>
    <w:uiPriority w:val="99"/>
    <w:rsid w:val="00E954AC"/>
    <w:rPr>
      <w:vertAlign w:val="superscript"/>
    </w:rPr>
  </w:style>
  <w:style w:type="paragraph" w:styleId="Bezmezer">
    <w:name w:val="No Spacing"/>
    <w:uiPriority w:val="99"/>
    <w:qFormat/>
    <w:rsid w:val="00043817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NorReport">
    <w:name w:val="Nor_Report"/>
    <w:basedOn w:val="Normln"/>
    <w:link w:val="NorReportChar"/>
    <w:qFormat/>
    <w:rsid w:val="00B63156"/>
    <w:pPr>
      <w:widowControl/>
      <w:suppressAutoHyphens w:val="0"/>
      <w:autoSpaceDN/>
      <w:spacing w:before="60" w:after="60"/>
      <w:jc w:val="both"/>
      <w:textAlignment w:val="auto"/>
    </w:pPr>
    <w:rPr>
      <w:rFonts w:ascii="Arial" w:eastAsia="Times New Roman" w:hAnsi="Arial" w:cs="Arial"/>
      <w:kern w:val="0"/>
      <w:sz w:val="22"/>
      <w:szCs w:val="22"/>
      <w:lang w:eastAsia="cs-CZ" w:bidi="ar-SA"/>
    </w:rPr>
  </w:style>
  <w:style w:type="character" w:customStyle="1" w:styleId="NorReportChar">
    <w:name w:val="Nor_Report Char"/>
    <w:basedOn w:val="Standardnpsmoodstavce"/>
    <w:link w:val="NorReport"/>
    <w:rsid w:val="00B63156"/>
    <w:rPr>
      <w:rFonts w:ascii="Arial" w:eastAsia="Times New Roman" w:hAnsi="Arial" w:cs="Arial"/>
      <w:kern w:val="0"/>
      <w:sz w:val="22"/>
      <w:szCs w:val="22"/>
      <w:lang w:eastAsia="cs-CZ" w:bidi="ar-SA"/>
    </w:rPr>
  </w:style>
  <w:style w:type="character" w:customStyle="1" w:styleId="TextkomenteChar1">
    <w:name w:val="Text komentáře Char1"/>
    <w:basedOn w:val="Standardnpsmoodstavce"/>
    <w:uiPriority w:val="99"/>
    <w:locked/>
    <w:rsid w:val="006E3A64"/>
    <w:rPr>
      <w:rFonts w:ascii="Arial" w:hAnsi="Arial" w:cs="Times New Roman"/>
      <w:lang w:eastAsia="ar-SA" w:bidi="ar-SA"/>
    </w:rPr>
  </w:style>
  <w:style w:type="paragraph" w:customStyle="1" w:styleId="TabReport">
    <w:name w:val="Tab_Report"/>
    <w:link w:val="TabReportChar"/>
    <w:qFormat/>
    <w:rsid w:val="00C16563"/>
    <w:pPr>
      <w:widowControl/>
      <w:suppressAutoHyphens w:val="0"/>
      <w:autoSpaceDN/>
      <w:spacing w:after="200" w:line="276" w:lineRule="auto"/>
      <w:textAlignment w:val="auto"/>
    </w:pPr>
    <w:rPr>
      <w:rFonts w:ascii="Arial" w:eastAsia="Calibri" w:hAnsi="Arial" w:cs="Arial"/>
      <w:kern w:val="0"/>
      <w:sz w:val="16"/>
      <w:szCs w:val="22"/>
      <w:lang w:eastAsia="cs-CZ" w:bidi="ar-SA"/>
    </w:rPr>
  </w:style>
  <w:style w:type="character" w:customStyle="1" w:styleId="TabReportChar">
    <w:name w:val="Tab_Report Char"/>
    <w:link w:val="TabReport"/>
    <w:rsid w:val="00C16563"/>
    <w:rPr>
      <w:rFonts w:ascii="Arial" w:eastAsia="Calibri" w:hAnsi="Arial" w:cs="Arial"/>
      <w:kern w:val="0"/>
      <w:sz w:val="16"/>
      <w:szCs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01203-0DA2-4A27-8083-06E59B1AE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2531</Words>
  <Characters>14936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 Flusserová</dc:creator>
  <cp:lastModifiedBy>Kunčíková Milada</cp:lastModifiedBy>
  <cp:revision>2</cp:revision>
  <cp:lastPrinted>2014-09-04T11:21:00Z</cp:lastPrinted>
  <dcterms:created xsi:type="dcterms:W3CDTF">2014-09-19T12:15:00Z</dcterms:created>
  <dcterms:modified xsi:type="dcterms:W3CDTF">2014-09-19T12:15:00Z</dcterms:modified>
</cp:coreProperties>
</file>