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0B" w:rsidRPr="00B526C8" w:rsidRDefault="00480D0B" w:rsidP="00480D0B">
      <w:pPr>
        <w:pStyle w:val="Nadpis6"/>
        <w:rPr>
          <w:rFonts w:ascii="Arial" w:hAnsi="Arial" w:cs="Arial"/>
          <w:sz w:val="24"/>
        </w:rPr>
      </w:pPr>
      <w:bookmarkStart w:id="0" w:name="_GoBack"/>
      <w:bookmarkEnd w:id="0"/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  <w:t xml:space="preserve"> </w:t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  <w:t>I.</w:t>
      </w:r>
    </w:p>
    <w:p w:rsidR="00480D0B" w:rsidRPr="00B526C8" w:rsidRDefault="00480D0B" w:rsidP="00480D0B">
      <w:pPr>
        <w:pStyle w:val="Nzev"/>
        <w:spacing w:line="360" w:lineRule="auto"/>
        <w:rPr>
          <w:rFonts w:ascii="Arial" w:hAnsi="Arial" w:cs="Arial"/>
        </w:rPr>
      </w:pPr>
      <w:r w:rsidRPr="00B526C8">
        <w:rPr>
          <w:rFonts w:ascii="Arial" w:hAnsi="Arial" w:cs="Arial"/>
        </w:rPr>
        <w:t>Předkládací zpráva</w:t>
      </w:r>
    </w:p>
    <w:p w:rsidR="00480D0B" w:rsidRDefault="00480D0B" w:rsidP="00480D0B">
      <w:pPr>
        <w:spacing w:after="120" w:line="264" w:lineRule="auto"/>
        <w:jc w:val="both"/>
        <w:rPr>
          <w:rFonts w:ascii="Arial" w:hAnsi="Arial" w:cs="Arial"/>
          <w:sz w:val="20"/>
        </w:rPr>
      </w:pPr>
    </w:p>
    <w:p w:rsidR="00582B90" w:rsidRDefault="00582B90" w:rsidP="00582B90">
      <w:pPr>
        <w:spacing w:after="12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Ministerstvo pro místní rozvoj - Národní orgán pro koordinaci (MMR-NOK) v souvislosti s plněním usnesení vlády ze dne 24. března 2014 č. 182 předkládá vládě materiál „</w:t>
      </w:r>
      <w:r>
        <w:rPr>
          <w:rFonts w:ascii="Arial" w:hAnsi="Arial" w:cs="Arial"/>
          <w:b/>
          <w:i/>
          <w:sz w:val="20"/>
        </w:rPr>
        <w:t>Informace o stavu přípravy programů a řešení předběžných podmínek pro programové období 2014–2020</w:t>
      </w:r>
      <w:r>
        <w:rPr>
          <w:rFonts w:ascii="Arial" w:hAnsi="Arial" w:cs="Arial"/>
          <w:sz w:val="20"/>
        </w:rPr>
        <w:t xml:space="preserve">“, který shrnuje zásadní informace za měsíc </w:t>
      </w:r>
      <w:r>
        <w:rPr>
          <w:rFonts w:ascii="Arial" w:hAnsi="Arial" w:cs="Arial"/>
          <w:b/>
          <w:sz w:val="20"/>
        </w:rPr>
        <w:t>únor 2015</w:t>
      </w:r>
      <w:r>
        <w:rPr>
          <w:rFonts w:ascii="Arial" w:hAnsi="Arial" w:cs="Arial"/>
          <w:sz w:val="20"/>
        </w:rPr>
        <w:t xml:space="preserve">. Informace obsažené v předkládaném materiálu jsou </w:t>
      </w:r>
      <w:r>
        <w:rPr>
          <w:rFonts w:ascii="Arial" w:hAnsi="Arial" w:cs="Arial"/>
          <w:b/>
          <w:sz w:val="20"/>
        </w:rPr>
        <w:t>platné ke dni 28. února 2015</w:t>
      </w:r>
      <w:r>
        <w:rPr>
          <w:rFonts w:ascii="Arial" w:hAnsi="Arial" w:cs="Arial"/>
          <w:sz w:val="20"/>
        </w:rPr>
        <w:t xml:space="preserve"> a jejich stav se v průběhu času vyvíjí.</w:t>
      </w:r>
    </w:p>
    <w:p w:rsidR="00A02A87" w:rsidRDefault="00582B90" w:rsidP="00A02A87">
      <w:pPr>
        <w:spacing w:after="12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Předkládaný materiál informuje o stavu vyjednávání programů pro čerpání prostředků z Evropských strukturálních a investičních fondů s Evropskou komisí (EK), stavu plnění rizikových předběžných podmínek a kroků přijímaných k jejich naplnění a dalších oblastí souvisejících s přípravou programového období 2014–2020. </w:t>
      </w:r>
    </w:p>
    <w:p w:rsidR="00A02A87" w:rsidRDefault="00A02A87" w:rsidP="00A02A87">
      <w:pPr>
        <w:spacing w:after="12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Dne 19. ledna 2015 se uskutečnilo jednání s EK, jehož hlavním cílem bylo nalezení společného konsenzu k dosud neuzavřeným oblastem v rámci jednotlivých programů. MMR-NOK informoval o závěrech tohoto jednání </w:t>
      </w:r>
      <w:r>
        <w:rPr>
          <w:rFonts w:ascii="Arial" w:hAnsi="Arial" w:cs="Arial"/>
          <w:sz w:val="20"/>
          <w:szCs w:val="20"/>
        </w:rPr>
        <w:t>na jednání Výboru pro EU na vládní úrovni (V-VEU) dne 23. února 2015.</w:t>
      </w:r>
      <w:r>
        <w:rPr>
          <w:rFonts w:ascii="Arial" w:hAnsi="Arial" w:cs="Arial"/>
          <w:color w:val="000000"/>
          <w:sz w:val="20"/>
        </w:rPr>
        <w:t xml:space="preserve"> Z  jednání s EK vyplynulo, že </w:t>
      </w:r>
      <w:r w:rsidRPr="00A322DD">
        <w:rPr>
          <w:rFonts w:ascii="Arial" w:hAnsi="Arial" w:cs="Arial"/>
          <w:b/>
          <w:sz w:val="20"/>
        </w:rPr>
        <w:t xml:space="preserve">většina programů </w:t>
      </w:r>
      <w:r>
        <w:rPr>
          <w:rFonts w:ascii="Arial" w:hAnsi="Arial" w:cs="Arial"/>
          <w:b/>
          <w:sz w:val="20"/>
        </w:rPr>
        <w:t xml:space="preserve">již </w:t>
      </w:r>
      <w:r w:rsidRPr="00A322DD">
        <w:rPr>
          <w:rFonts w:ascii="Arial" w:hAnsi="Arial" w:cs="Arial"/>
          <w:b/>
          <w:sz w:val="20"/>
        </w:rPr>
        <w:t>je připravena ke schválení</w:t>
      </w:r>
      <w:r>
        <w:rPr>
          <w:rFonts w:ascii="Arial" w:hAnsi="Arial" w:cs="Arial"/>
          <w:sz w:val="20"/>
        </w:rPr>
        <w:t xml:space="preserve">, dolaďují se jen technické formulace, z obsahového hlediska je však jejich vyjednávání u konce. Snahou České republiky (ČR) je, </w:t>
      </w:r>
      <w:r w:rsidRPr="00052307">
        <w:rPr>
          <w:rFonts w:ascii="Arial" w:hAnsi="Arial" w:cs="Arial"/>
          <w:color w:val="000000"/>
          <w:sz w:val="20"/>
        </w:rPr>
        <w:t xml:space="preserve">aby byly programy schváleny co nejdříve a mohla tak začít </w:t>
      </w:r>
      <w:r>
        <w:rPr>
          <w:rFonts w:ascii="Arial" w:hAnsi="Arial" w:cs="Arial"/>
          <w:color w:val="000000"/>
          <w:sz w:val="20"/>
        </w:rPr>
        <w:t>implementace v </w:t>
      </w:r>
      <w:r w:rsidRPr="00052307">
        <w:rPr>
          <w:rFonts w:ascii="Arial" w:hAnsi="Arial" w:cs="Arial"/>
          <w:color w:val="000000"/>
          <w:sz w:val="20"/>
        </w:rPr>
        <w:t>celé šíři aktivit zahrnutých v</w:t>
      </w:r>
      <w:r>
        <w:rPr>
          <w:rFonts w:ascii="Arial" w:hAnsi="Arial" w:cs="Arial"/>
          <w:color w:val="000000"/>
          <w:sz w:val="20"/>
        </w:rPr>
        <w:t> </w:t>
      </w:r>
      <w:r w:rsidRPr="00052307">
        <w:rPr>
          <w:rFonts w:ascii="Arial" w:hAnsi="Arial" w:cs="Arial"/>
          <w:color w:val="000000"/>
          <w:sz w:val="20"/>
        </w:rPr>
        <w:t>jednotlivých programech.</w:t>
      </w:r>
    </w:p>
    <w:p w:rsidR="00A02A87" w:rsidRDefault="00A02A87" w:rsidP="00A02A87">
      <w:pPr>
        <w:spacing w:after="12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Vzhledem k zpoždění schvalování programů byla s cílem brzkého vyhlášení výzev vládou schválena </w:t>
      </w:r>
      <w:r w:rsidRPr="0010673D">
        <w:rPr>
          <w:rFonts w:ascii="Arial" w:hAnsi="Arial" w:cs="Arial"/>
          <w:b/>
          <w:sz w:val="20"/>
        </w:rPr>
        <w:t>kritéria</w:t>
      </w:r>
      <w:r w:rsidRPr="0010673D">
        <w:rPr>
          <w:rFonts w:ascii="Arial" w:hAnsi="Arial" w:cs="Arial"/>
          <w:b/>
          <w:sz w:val="20"/>
          <w:szCs w:val="20"/>
        </w:rPr>
        <w:t xml:space="preserve"> pro zahájení implementace programu</w:t>
      </w:r>
      <w:r>
        <w:rPr>
          <w:rFonts w:ascii="Arial" w:hAnsi="Arial" w:cs="Arial"/>
          <w:sz w:val="20"/>
          <w:szCs w:val="20"/>
        </w:rPr>
        <w:t xml:space="preserve">, resp. </w:t>
      </w:r>
      <w:r w:rsidRPr="008370AB">
        <w:rPr>
          <w:rFonts w:ascii="Arial" w:hAnsi="Arial" w:cs="Arial"/>
          <w:sz w:val="20"/>
          <w:szCs w:val="20"/>
        </w:rPr>
        <w:t>vyhlašování v</w:t>
      </w:r>
      <w:r>
        <w:rPr>
          <w:rFonts w:ascii="Arial" w:hAnsi="Arial" w:cs="Arial"/>
          <w:sz w:val="20"/>
          <w:szCs w:val="20"/>
        </w:rPr>
        <w:t xml:space="preserve">ýzev před schválením programu ze strany EK, a to zejména s ohledem na zkušenosti z programového období 2007–2013, </w:t>
      </w:r>
      <w:r w:rsidRPr="00052307">
        <w:rPr>
          <w:rFonts w:ascii="Arial" w:hAnsi="Arial" w:cs="Arial"/>
          <w:color w:val="000000"/>
          <w:sz w:val="20"/>
        </w:rPr>
        <w:t>kdy reálně došlo u některých programů ke ztrátě části alokace v důsledku nesplnění pravidla n+3/2</w:t>
      </w:r>
      <w:r>
        <w:rPr>
          <w:rFonts w:ascii="Arial" w:hAnsi="Arial" w:cs="Arial"/>
          <w:color w:val="000000"/>
          <w:sz w:val="20"/>
        </w:rPr>
        <w:t xml:space="preserve">, a nové požadavky EK na výkonnost systému. I přesto je však nezbytné, zejména pro snížení rizika chyb a ztráty prostředků, aby implementace byla co nejdříve zahájena na základě finálních verzí programových dokumentů dojednaných a schválených ze strany EK. </w:t>
      </w:r>
    </w:p>
    <w:p w:rsidR="00A02A87" w:rsidRPr="00A02A87" w:rsidRDefault="00A02A87" w:rsidP="00A02A87">
      <w:pPr>
        <w:spacing w:after="12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Z tohoto důvodu také česká strana apelovala na únorovém jednání na zástupce EK, aby byl proces schvalování programů co nejvíce urychlen. V případě některých programů jsou všechny věcné oblasti vyřešeny a jejich </w:t>
      </w:r>
      <w:r w:rsidRPr="0010673D">
        <w:rPr>
          <w:rFonts w:ascii="Arial" w:hAnsi="Arial" w:cs="Arial"/>
          <w:b/>
          <w:color w:val="000000"/>
          <w:sz w:val="20"/>
        </w:rPr>
        <w:t xml:space="preserve">schválení tak </w:t>
      </w:r>
      <w:r>
        <w:rPr>
          <w:rFonts w:ascii="Arial" w:hAnsi="Arial" w:cs="Arial"/>
          <w:b/>
          <w:color w:val="000000"/>
          <w:sz w:val="20"/>
        </w:rPr>
        <w:t>brání</w:t>
      </w:r>
      <w:r w:rsidRPr="0010673D">
        <w:rPr>
          <w:rFonts w:ascii="Arial" w:hAnsi="Arial" w:cs="Arial"/>
          <w:b/>
          <w:color w:val="000000"/>
          <w:sz w:val="20"/>
        </w:rPr>
        <w:t xml:space="preserve"> požadavky EK v</w:t>
      </w:r>
      <w:r>
        <w:rPr>
          <w:rFonts w:ascii="Arial" w:hAnsi="Arial" w:cs="Arial"/>
          <w:b/>
          <w:color w:val="000000"/>
          <w:sz w:val="20"/>
        </w:rPr>
        <w:t xml:space="preserve"> oblasti</w:t>
      </w:r>
      <w:r w:rsidRPr="0010673D">
        <w:rPr>
          <w:rFonts w:ascii="Arial" w:hAnsi="Arial" w:cs="Arial"/>
          <w:b/>
          <w:color w:val="000000"/>
          <w:sz w:val="20"/>
        </w:rPr>
        <w:t xml:space="preserve"> předběžných podmínek</w:t>
      </w:r>
      <w:r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sz w:val="20"/>
          <w:szCs w:val="20"/>
        </w:rPr>
        <w:t xml:space="preserve"> Vý</w:t>
      </w:r>
      <w:r w:rsidRPr="00052307">
        <w:rPr>
          <w:rFonts w:ascii="Arial" w:hAnsi="Arial" w:cs="Arial"/>
          <w:color w:val="000000"/>
          <w:sz w:val="20"/>
        </w:rPr>
        <w:t xml:space="preserve">klad </w:t>
      </w:r>
      <w:r>
        <w:rPr>
          <w:rFonts w:ascii="Arial" w:hAnsi="Arial" w:cs="Arial"/>
          <w:color w:val="000000"/>
          <w:sz w:val="20"/>
        </w:rPr>
        <w:t>EK je z pohledu MMR-NOK však</w:t>
      </w:r>
      <w:r w:rsidRPr="00052307">
        <w:rPr>
          <w:rFonts w:ascii="Arial" w:hAnsi="Arial" w:cs="Arial"/>
          <w:color w:val="000000"/>
          <w:sz w:val="20"/>
        </w:rPr>
        <w:t xml:space="preserve"> v některých případech velmi široký a zahrnuje témata, která </w:t>
      </w:r>
      <w:r>
        <w:rPr>
          <w:rFonts w:ascii="Arial" w:hAnsi="Arial" w:cs="Arial"/>
          <w:color w:val="000000"/>
          <w:sz w:val="20"/>
        </w:rPr>
        <w:t>dle názoru ČR nejsou ve vztahu k  předběžným podmínkám relevantní</w:t>
      </w:r>
      <w:r w:rsidRPr="00052307">
        <w:rPr>
          <w:rFonts w:ascii="Arial" w:hAnsi="Arial" w:cs="Arial"/>
          <w:color w:val="000000"/>
          <w:sz w:val="20"/>
        </w:rPr>
        <w:t xml:space="preserve">. </w:t>
      </w:r>
    </w:p>
    <w:p w:rsidR="00582B90" w:rsidRDefault="00582B90" w:rsidP="00582B90">
      <w:pPr>
        <w:spacing w:after="120" w:line="264" w:lineRule="auto"/>
        <w:jc w:val="both"/>
      </w:pPr>
      <w:r>
        <w:rPr>
          <w:rFonts w:ascii="Arial" w:hAnsi="Arial" w:cs="Arial"/>
          <w:sz w:val="20"/>
          <w:szCs w:val="20"/>
        </w:rPr>
        <w:t>Vzhledem ke své povaze nemá předkládaný materiál negativní dopady z hlediska rovnosti mužů a žen. Obecně vnímaná problematika začleňování (jejíž součástí je zrovnoprávnění mužů a žen) je horizontální princip, který vychází z nařízení EU a musí být součástí celkového nastavení programového období 2014–2020.</w:t>
      </w:r>
    </w:p>
    <w:p w:rsidR="00306A68" w:rsidRPr="00480D0B" w:rsidRDefault="00306A68" w:rsidP="00DD5591">
      <w:pPr>
        <w:spacing w:after="120" w:line="264" w:lineRule="auto"/>
        <w:jc w:val="both"/>
      </w:pPr>
    </w:p>
    <w:sectPr w:rsidR="00306A68" w:rsidRPr="00480D0B" w:rsidSect="0048283F">
      <w:pgSz w:w="11906" w:h="16838"/>
      <w:pgMar w:top="1418" w:right="1588" w:bottom="1418" w:left="158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E8" w:rsidRDefault="005171E8" w:rsidP="00C74E92">
      <w:r>
        <w:separator/>
      </w:r>
    </w:p>
  </w:endnote>
  <w:endnote w:type="continuationSeparator" w:id="0">
    <w:p w:rsidR="005171E8" w:rsidRDefault="005171E8" w:rsidP="00C7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E8" w:rsidRDefault="005171E8" w:rsidP="00C74E92">
      <w:r>
        <w:separator/>
      </w:r>
    </w:p>
  </w:footnote>
  <w:footnote w:type="continuationSeparator" w:id="0">
    <w:p w:rsidR="005171E8" w:rsidRDefault="005171E8" w:rsidP="00C74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464EF"/>
    <w:multiLevelType w:val="hybridMultilevel"/>
    <w:tmpl w:val="01E89860"/>
    <w:lvl w:ilvl="0" w:tplc="033216CC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EA01CD1"/>
    <w:multiLevelType w:val="hybridMultilevel"/>
    <w:tmpl w:val="7F6E38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2F"/>
    <w:rsid w:val="00000D7D"/>
    <w:rsid w:val="00005B38"/>
    <w:rsid w:val="000220D6"/>
    <w:rsid w:val="00045801"/>
    <w:rsid w:val="00060149"/>
    <w:rsid w:val="0006418B"/>
    <w:rsid w:val="000F3140"/>
    <w:rsid w:val="00115C5E"/>
    <w:rsid w:val="00127757"/>
    <w:rsid w:val="001309B1"/>
    <w:rsid w:val="00173203"/>
    <w:rsid w:val="001870BA"/>
    <w:rsid w:val="001C0ADC"/>
    <w:rsid w:val="001C392F"/>
    <w:rsid w:val="001C5E48"/>
    <w:rsid w:val="001D12F6"/>
    <w:rsid w:val="00255C3A"/>
    <w:rsid w:val="00270EE1"/>
    <w:rsid w:val="00271028"/>
    <w:rsid w:val="002759C0"/>
    <w:rsid w:val="002C66DB"/>
    <w:rsid w:val="002D4458"/>
    <w:rsid w:val="002D6416"/>
    <w:rsid w:val="002F63E8"/>
    <w:rsid w:val="00306A68"/>
    <w:rsid w:val="00340085"/>
    <w:rsid w:val="0036431E"/>
    <w:rsid w:val="003742B8"/>
    <w:rsid w:val="003A3B7E"/>
    <w:rsid w:val="003D4635"/>
    <w:rsid w:val="00427FC7"/>
    <w:rsid w:val="004315C5"/>
    <w:rsid w:val="0047312F"/>
    <w:rsid w:val="00480D0B"/>
    <w:rsid w:val="0048283F"/>
    <w:rsid w:val="004B1295"/>
    <w:rsid w:val="004B21CC"/>
    <w:rsid w:val="004B2D73"/>
    <w:rsid w:val="004F0B15"/>
    <w:rsid w:val="00503969"/>
    <w:rsid w:val="005171E8"/>
    <w:rsid w:val="005208B5"/>
    <w:rsid w:val="00550D62"/>
    <w:rsid w:val="00582B90"/>
    <w:rsid w:val="005A60C8"/>
    <w:rsid w:val="005C10C5"/>
    <w:rsid w:val="005C702F"/>
    <w:rsid w:val="005E23A8"/>
    <w:rsid w:val="0065679A"/>
    <w:rsid w:val="006C0325"/>
    <w:rsid w:val="006D621B"/>
    <w:rsid w:val="006F3B73"/>
    <w:rsid w:val="00706892"/>
    <w:rsid w:val="00722C50"/>
    <w:rsid w:val="00786E74"/>
    <w:rsid w:val="00791BB0"/>
    <w:rsid w:val="007E3C99"/>
    <w:rsid w:val="007F44C9"/>
    <w:rsid w:val="00812C28"/>
    <w:rsid w:val="00835489"/>
    <w:rsid w:val="00841C86"/>
    <w:rsid w:val="00863EAB"/>
    <w:rsid w:val="0086633F"/>
    <w:rsid w:val="00881AD7"/>
    <w:rsid w:val="00897168"/>
    <w:rsid w:val="008C03BF"/>
    <w:rsid w:val="008D40AF"/>
    <w:rsid w:val="008D56C5"/>
    <w:rsid w:val="00932119"/>
    <w:rsid w:val="00985C04"/>
    <w:rsid w:val="009C7E8D"/>
    <w:rsid w:val="009D2B66"/>
    <w:rsid w:val="00A02A87"/>
    <w:rsid w:val="00A06CDE"/>
    <w:rsid w:val="00A124CD"/>
    <w:rsid w:val="00A1451D"/>
    <w:rsid w:val="00A178C4"/>
    <w:rsid w:val="00A44AFF"/>
    <w:rsid w:val="00A463E9"/>
    <w:rsid w:val="00A5027B"/>
    <w:rsid w:val="00A741BE"/>
    <w:rsid w:val="00A745AE"/>
    <w:rsid w:val="00AC5964"/>
    <w:rsid w:val="00B4457B"/>
    <w:rsid w:val="00B542C8"/>
    <w:rsid w:val="00B55811"/>
    <w:rsid w:val="00BD35E8"/>
    <w:rsid w:val="00C0648E"/>
    <w:rsid w:val="00C148C5"/>
    <w:rsid w:val="00C6094F"/>
    <w:rsid w:val="00C74E92"/>
    <w:rsid w:val="00C92AC5"/>
    <w:rsid w:val="00CA2121"/>
    <w:rsid w:val="00CA3392"/>
    <w:rsid w:val="00D5120B"/>
    <w:rsid w:val="00DB593A"/>
    <w:rsid w:val="00DD5591"/>
    <w:rsid w:val="00E23451"/>
    <w:rsid w:val="00E70894"/>
    <w:rsid w:val="00E83EBA"/>
    <w:rsid w:val="00E9201E"/>
    <w:rsid w:val="00EA01F2"/>
    <w:rsid w:val="00EA3D49"/>
    <w:rsid w:val="00EB7EAA"/>
    <w:rsid w:val="00EC497E"/>
    <w:rsid w:val="00EE1AE6"/>
    <w:rsid w:val="00EE5DC4"/>
    <w:rsid w:val="00F073CF"/>
    <w:rsid w:val="00F12CAD"/>
    <w:rsid w:val="00F17DEE"/>
    <w:rsid w:val="00F27894"/>
    <w:rsid w:val="00F549FC"/>
    <w:rsid w:val="00FD0262"/>
    <w:rsid w:val="00FE60F6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C702F"/>
    <w:pPr>
      <w:keepNext/>
      <w:tabs>
        <w:tab w:val="num" w:pos="1068"/>
      </w:tabs>
      <w:outlineLvl w:val="5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5C702F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C74E92"/>
    <w:pPr>
      <w:jc w:val="both"/>
    </w:pPr>
    <w:rPr>
      <w:rFonts w:eastAsia="Arial Unicode MS"/>
      <w:sz w:val="20"/>
      <w:szCs w:val="20"/>
      <w:u w:color="00000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C74E92"/>
    <w:rPr>
      <w:rFonts w:ascii="Times New Roman" w:eastAsia="Arial Unicode MS" w:hAnsi="Times New Roman" w:cs="Times New Roman"/>
      <w:sz w:val="20"/>
      <w:szCs w:val="20"/>
      <w:u w:color="00000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C74E92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306A68"/>
    <w:pPr>
      <w:spacing w:before="120" w:after="120" w:line="276" w:lineRule="auto"/>
      <w:ind w:left="720" w:hanging="284"/>
      <w:contextualSpacing/>
      <w:jc w:val="both"/>
    </w:pPr>
    <w:rPr>
      <w:rFonts w:ascii="Calibri" w:eastAsia="Arial Unicode MS" w:hAnsi="Calibri" w:cs="Calibri"/>
      <w:sz w:val="22"/>
      <w:szCs w:val="22"/>
      <w:u w:color="000000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6A68"/>
    <w:rPr>
      <w:rFonts w:ascii="Calibri" w:eastAsia="Arial Unicode MS" w:hAnsi="Calibri" w:cs="Calibri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4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48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C702F"/>
    <w:pPr>
      <w:keepNext/>
      <w:tabs>
        <w:tab w:val="num" w:pos="1068"/>
      </w:tabs>
      <w:outlineLvl w:val="5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5C702F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C74E92"/>
    <w:pPr>
      <w:jc w:val="both"/>
    </w:pPr>
    <w:rPr>
      <w:rFonts w:eastAsia="Arial Unicode MS"/>
      <w:sz w:val="20"/>
      <w:szCs w:val="20"/>
      <w:u w:color="00000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C74E92"/>
    <w:rPr>
      <w:rFonts w:ascii="Times New Roman" w:eastAsia="Arial Unicode MS" w:hAnsi="Times New Roman" w:cs="Times New Roman"/>
      <w:sz w:val="20"/>
      <w:szCs w:val="20"/>
      <w:u w:color="00000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C74E92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306A68"/>
    <w:pPr>
      <w:spacing w:before="120" w:after="120" w:line="276" w:lineRule="auto"/>
      <w:ind w:left="720" w:hanging="284"/>
      <w:contextualSpacing/>
      <w:jc w:val="both"/>
    </w:pPr>
    <w:rPr>
      <w:rFonts w:ascii="Calibri" w:eastAsia="Arial Unicode MS" w:hAnsi="Calibri" w:cs="Calibri"/>
      <w:sz w:val="22"/>
      <w:szCs w:val="22"/>
      <w:u w:color="000000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6A68"/>
    <w:rPr>
      <w:rFonts w:ascii="Calibri" w:eastAsia="Arial Unicode MS" w:hAnsi="Calibri" w:cs="Calibri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4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48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Holopírková</dc:creator>
  <cp:lastModifiedBy>uzivatel</cp:lastModifiedBy>
  <cp:revision>2</cp:revision>
  <cp:lastPrinted>2014-11-20T13:34:00Z</cp:lastPrinted>
  <dcterms:created xsi:type="dcterms:W3CDTF">2015-03-18T14:49:00Z</dcterms:created>
  <dcterms:modified xsi:type="dcterms:W3CDTF">2015-03-18T14:49:00Z</dcterms:modified>
</cp:coreProperties>
</file>