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72"/>
        <w:gridCol w:w="157"/>
        <w:gridCol w:w="1949"/>
        <w:gridCol w:w="1707"/>
        <w:gridCol w:w="193"/>
        <w:gridCol w:w="3810"/>
      </w:tblGrid>
      <w:tr w:rsidR="00AE72C5" w:rsidTr="00A340DA">
        <w:trPr>
          <w:trHeight w:val="558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A340DA">
        <w:trPr>
          <w:trHeight w:val="277"/>
        </w:trPr>
        <w:tc>
          <w:tcPr>
            <w:tcW w:w="5000" w:type="pct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8C6B74">
        <w:trPr>
          <w:trHeight w:val="277"/>
        </w:trPr>
        <w:tc>
          <w:tcPr>
            <w:tcW w:w="877" w:type="pct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4123" w:type="pct"/>
            <w:gridSpan w:val="4"/>
          </w:tcPr>
          <w:p w:rsidR="00AE72C5" w:rsidRPr="00E4455A" w:rsidRDefault="000C6C5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C53">
              <w:rPr>
                <w:rFonts w:asciiTheme="minorHAnsi" w:hAnsiTheme="minorHAnsi" w:cstheme="minorHAnsi"/>
                <w:sz w:val="18"/>
                <w:szCs w:val="18"/>
              </w:rPr>
              <w:t>Centrum nových technologií a materiálů</w:t>
            </w:r>
          </w:p>
        </w:tc>
      </w:tr>
      <w:tr w:rsidR="00E71CB7" w:rsidTr="008C6B74">
        <w:trPr>
          <w:trHeight w:val="277"/>
        </w:trPr>
        <w:tc>
          <w:tcPr>
            <w:tcW w:w="877" w:type="pct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4123" w:type="pct"/>
            <w:gridSpan w:val="4"/>
          </w:tcPr>
          <w:p w:rsidR="00E71CB7" w:rsidRPr="00E4455A" w:rsidRDefault="000C6C5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C53">
              <w:rPr>
                <w:rFonts w:asciiTheme="minorHAnsi" w:hAnsiTheme="minorHAnsi" w:cstheme="minorHAnsi"/>
                <w:sz w:val="18"/>
                <w:szCs w:val="18"/>
              </w:rPr>
              <w:t>Západočeská univerzita v Plzni</w:t>
            </w:r>
          </w:p>
        </w:tc>
      </w:tr>
      <w:tr w:rsidR="00E71CB7" w:rsidTr="008C6B74">
        <w:trPr>
          <w:trHeight w:val="277"/>
        </w:trPr>
        <w:tc>
          <w:tcPr>
            <w:tcW w:w="877" w:type="pct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4123" w:type="pct"/>
            <w:gridSpan w:val="4"/>
          </w:tcPr>
          <w:p w:rsidR="00E71CB7" w:rsidRPr="00E4455A" w:rsidRDefault="000C6C5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C53">
              <w:rPr>
                <w:rFonts w:asciiTheme="minorHAnsi" w:hAnsiTheme="minorHAnsi" w:cstheme="minorHAnsi"/>
                <w:sz w:val="18"/>
                <w:szCs w:val="18"/>
              </w:rPr>
              <w:t>CZ.1.05/2.1.00/03.0088</w:t>
            </w:r>
          </w:p>
        </w:tc>
      </w:tr>
      <w:tr w:rsidR="00F74C5F" w:rsidTr="008C6B74">
        <w:trPr>
          <w:trHeight w:val="277"/>
        </w:trPr>
        <w:tc>
          <w:tcPr>
            <w:tcW w:w="877" w:type="pct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4123" w:type="pct"/>
            <w:gridSpan w:val="4"/>
          </w:tcPr>
          <w:p w:rsidR="00F74C5F" w:rsidRPr="00E4455A" w:rsidRDefault="000C6C5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C53">
              <w:rPr>
                <w:rFonts w:asciiTheme="minorHAnsi" w:hAnsiTheme="minorHAnsi" w:cstheme="minorHAnsi"/>
                <w:sz w:val="18"/>
                <w:szCs w:val="18"/>
              </w:rPr>
              <w:t>Univerzitní 8, 306 14 Plzeň</w:t>
            </w:r>
          </w:p>
        </w:tc>
      </w:tr>
      <w:tr w:rsidR="00F74C5F" w:rsidTr="008C6B74">
        <w:trPr>
          <w:trHeight w:val="277"/>
        </w:trPr>
        <w:tc>
          <w:tcPr>
            <w:tcW w:w="877" w:type="pct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4123" w:type="pct"/>
            <w:gridSpan w:val="4"/>
          </w:tcPr>
          <w:p w:rsidR="00F74C5F" w:rsidRPr="00E4455A" w:rsidRDefault="000C6C5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C6C53">
              <w:rPr>
                <w:rFonts w:asciiTheme="minorHAnsi" w:hAnsiTheme="minorHAnsi" w:cstheme="minorHAnsi"/>
                <w:sz w:val="18"/>
                <w:szCs w:val="18"/>
              </w:rPr>
              <w:t>2.1 Regionální VaV centra</w:t>
            </w:r>
          </w:p>
        </w:tc>
      </w:tr>
      <w:tr w:rsidR="00F74C5F" w:rsidTr="008C6B74">
        <w:trPr>
          <w:trHeight w:val="277"/>
        </w:trPr>
        <w:tc>
          <w:tcPr>
            <w:tcW w:w="877" w:type="pct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4123" w:type="pct"/>
            <w:gridSpan w:val="4"/>
          </w:tcPr>
          <w:p w:rsidR="00F74C5F" w:rsidRPr="00E4455A" w:rsidRDefault="000C6C53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20.</w:t>
            </w:r>
            <w:r w:rsidR="004465F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12. 2010</w:t>
            </w:r>
          </w:p>
        </w:tc>
      </w:tr>
      <w:tr w:rsidR="00F74C5F" w:rsidTr="008C6B74">
        <w:trPr>
          <w:trHeight w:val="623"/>
        </w:trPr>
        <w:tc>
          <w:tcPr>
            <w:tcW w:w="877" w:type="pct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1968" w:type="pct"/>
            <w:gridSpan w:val="2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9600DD">
              <w:rPr>
                <w:rFonts w:asciiTheme="minorHAnsi" w:hAnsiTheme="minorHAnsi" w:cstheme="minorHAnsi"/>
                <w:sz w:val="18"/>
                <w:szCs w:val="18"/>
              </w:rPr>
              <w:t xml:space="preserve"> 1.</w:t>
            </w:r>
            <w:r w:rsidR="004465F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00DD">
              <w:rPr>
                <w:rFonts w:asciiTheme="minorHAnsi" w:hAnsiTheme="minorHAnsi" w:cstheme="minorHAnsi"/>
                <w:sz w:val="18"/>
                <w:szCs w:val="18"/>
              </w:rPr>
              <w:t>1. 2011 (datum zahájení projektu 1.</w:t>
            </w:r>
            <w:r w:rsidR="004465F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00DD">
              <w:rPr>
                <w:rFonts w:asciiTheme="minorHAnsi" w:hAnsiTheme="minorHAnsi" w:cstheme="minorHAnsi"/>
                <w:sz w:val="18"/>
                <w:szCs w:val="18"/>
              </w:rPr>
              <w:t>1. 2010)</w:t>
            </w:r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55" w:type="pct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0C6C53">
              <w:rPr>
                <w:rFonts w:asciiTheme="minorHAnsi" w:hAnsiTheme="minorHAnsi" w:cstheme="minorHAnsi"/>
                <w:sz w:val="18"/>
                <w:szCs w:val="18"/>
              </w:rPr>
              <w:t xml:space="preserve"> 31.</w:t>
            </w:r>
            <w:r w:rsidR="004465F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C6C53">
              <w:rPr>
                <w:rFonts w:asciiTheme="minorHAnsi" w:hAnsiTheme="minorHAnsi" w:cstheme="minorHAnsi"/>
                <w:sz w:val="18"/>
                <w:szCs w:val="18"/>
              </w:rPr>
              <w:t>12. 2014</w:t>
            </w:r>
          </w:p>
        </w:tc>
      </w:tr>
      <w:tr w:rsidR="00F74C5F" w:rsidTr="008C6B74">
        <w:trPr>
          <w:trHeight w:val="277"/>
        </w:trPr>
        <w:tc>
          <w:tcPr>
            <w:tcW w:w="877" w:type="pct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4465FC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1968" w:type="pct"/>
            <w:gridSpan w:val="2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7A62D7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RoPD bez snížení):</w:t>
            </w:r>
            <w:r w:rsidR="004465FC">
              <w:rPr>
                <w:rFonts w:asciiTheme="minorHAnsi" w:hAnsiTheme="minorHAnsi" w:cstheme="minorHAnsi"/>
                <w:sz w:val="18"/>
                <w:szCs w:val="18"/>
              </w:rPr>
              <w:t xml:space="preserve"> 323 976 132,00 Kč</w:t>
            </w:r>
          </w:p>
        </w:tc>
        <w:tc>
          <w:tcPr>
            <w:tcW w:w="2155" w:type="pct"/>
            <w:gridSpan w:val="2"/>
          </w:tcPr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  <w:r w:rsidR="004465F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F34368" w:rsidRPr="00E4455A" w:rsidRDefault="004465FC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48 596 419,80 Kč</w:t>
            </w:r>
          </w:p>
          <w:p w:rsidR="00F74C5F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E4455A" w:rsidRDefault="004465FC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275 379 712,20 Kč</w:t>
            </w:r>
          </w:p>
        </w:tc>
      </w:tr>
      <w:tr w:rsidR="00F34368" w:rsidTr="008C6B74">
        <w:trPr>
          <w:trHeight w:val="1191"/>
        </w:trPr>
        <w:tc>
          <w:tcPr>
            <w:tcW w:w="877" w:type="pct"/>
            <w:gridSpan w:val="2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37CA4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37CA4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E37CA4">
              <w:rPr>
                <w:rFonts w:asciiTheme="minorHAnsi" w:hAnsiTheme="minorHAnsi" w:cstheme="minorHAnsi"/>
                <w:sz w:val="18"/>
                <w:szCs w:val="18"/>
              </w:rPr>
              <w:t>(dle schválených výdajů z RoPD)</w:t>
            </w:r>
          </w:p>
        </w:tc>
        <w:tc>
          <w:tcPr>
            <w:tcW w:w="4123" w:type="pct"/>
            <w:gridSpan w:val="4"/>
          </w:tcPr>
          <w:p w:rsidR="00F34368" w:rsidRPr="00E4455A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37CA4">
              <w:rPr>
                <w:rFonts w:asciiTheme="minorHAnsi" w:hAnsiTheme="minorHAnsi" w:cstheme="minorHAnsi"/>
                <w:sz w:val="18"/>
                <w:szCs w:val="18"/>
              </w:rPr>
              <w:t xml:space="preserve"> 0,00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37CA4">
              <w:rPr>
                <w:rFonts w:asciiTheme="minorHAnsi" w:hAnsiTheme="minorHAnsi" w:cstheme="minorHAnsi"/>
                <w:sz w:val="18"/>
                <w:szCs w:val="18"/>
              </w:rPr>
              <w:t xml:space="preserve"> 244 577 364,00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37CA4">
              <w:rPr>
                <w:rFonts w:asciiTheme="minorHAnsi" w:hAnsiTheme="minorHAnsi" w:cstheme="minorHAnsi"/>
                <w:sz w:val="18"/>
                <w:szCs w:val="18"/>
              </w:rPr>
              <w:t xml:space="preserve"> 37 624 416,00 Kč</w:t>
            </w:r>
          </w:p>
          <w:p w:rsidR="00F34368" w:rsidRPr="00E4455A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E4455A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z RoPD)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37CA4">
              <w:rPr>
                <w:rFonts w:asciiTheme="minorHAnsi" w:hAnsiTheme="minorHAnsi" w:cstheme="minorHAnsi"/>
                <w:sz w:val="18"/>
                <w:szCs w:val="18"/>
              </w:rPr>
              <w:t xml:space="preserve"> 41 774 352,00 Kč</w:t>
            </w:r>
          </w:p>
        </w:tc>
      </w:tr>
      <w:tr w:rsidR="008353DD" w:rsidTr="008C6B74">
        <w:trPr>
          <w:trHeight w:val="1116"/>
        </w:trPr>
        <w:tc>
          <w:tcPr>
            <w:tcW w:w="877" w:type="pct"/>
            <w:gridSpan w:val="2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4123" w:type="pct"/>
            <w:gridSpan w:val="4"/>
          </w:tcPr>
          <w:p w:rsidR="008353DD" w:rsidRPr="00E4455A" w:rsidRDefault="00960946" w:rsidP="00DF764E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60946">
              <w:rPr>
                <w:rFonts w:asciiTheme="minorHAnsi" w:hAnsiTheme="minorHAnsi" w:cstheme="minorHAnsi"/>
                <w:sz w:val="18"/>
                <w:szCs w:val="18"/>
              </w:rPr>
              <w:t>Zřizovatelem CENTEM je vysokoškolský ústav Nové technologie – výzkumné centrum (NTC) Západočeské univerzity v Plzni. Projekt CENTEM prohlubuje a rozšiřuje výzkumná témata NTC a přináší zcela nové možnosti. Výzkumné centrum je spolufinancováno dalšími 118 milionů Kč z vlastních zdrojů NTC a celkové náklady pro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jektu tak činí 442 milionů Kč.  </w:t>
            </w:r>
            <w:r w:rsidRPr="00960946">
              <w:rPr>
                <w:rFonts w:asciiTheme="minorHAnsi" w:hAnsiTheme="minorHAnsi" w:cstheme="minorHAnsi"/>
                <w:sz w:val="18"/>
                <w:szCs w:val="18"/>
              </w:rPr>
              <w:t>Projekt je složen z pěti výzkumných programů zaměřených na výzkum a modifikace morfologie a povrchové textury materiálů, pokročilé technologie na bázi polymerních materiálů, laserové technologie pro zpracování a analýzu materiálů, výzkum a vývoj polymerních kompozitů a materiály pro fotovoltaiku, fotoniku a mikrosystémovou techniku, jejichž klíčovými pracovníky jsou přední odborníci na danou tématiku v ČR a často i ve světě.</w:t>
            </w:r>
          </w:p>
        </w:tc>
      </w:tr>
      <w:tr w:rsidR="00526313" w:rsidTr="008C6B74">
        <w:trPr>
          <w:trHeight w:val="277"/>
        </w:trPr>
        <w:tc>
          <w:tcPr>
            <w:tcW w:w="877" w:type="pct"/>
            <w:gridSpan w:val="2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1968" w:type="pct"/>
            <w:gridSpan w:val="2"/>
          </w:tcPr>
          <w:p w:rsidR="00526313" w:rsidRPr="00E4455A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0C6C53">
              <w:rPr>
                <w:rFonts w:asciiTheme="minorHAnsi" w:hAnsiTheme="minorHAnsi" w:cstheme="minorHAnsi"/>
                <w:sz w:val="18"/>
                <w:szCs w:val="18"/>
              </w:rPr>
              <w:t xml:space="preserve"> projekt bez stavby</w:t>
            </w:r>
          </w:p>
        </w:tc>
        <w:tc>
          <w:tcPr>
            <w:tcW w:w="2155" w:type="pct"/>
            <w:gridSpan w:val="2"/>
          </w:tcPr>
          <w:p w:rsidR="00526313" w:rsidRPr="00E4455A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  <w:r w:rsidR="000C6C53">
              <w:rPr>
                <w:rFonts w:asciiTheme="minorHAnsi" w:hAnsiTheme="minorHAnsi" w:cstheme="minorHAnsi"/>
                <w:sz w:val="18"/>
                <w:szCs w:val="18"/>
              </w:rPr>
              <w:t xml:space="preserve"> projekt bez stavby</w:t>
            </w:r>
          </w:p>
        </w:tc>
      </w:tr>
      <w:tr w:rsidR="008353DD" w:rsidTr="008C6B74">
        <w:trPr>
          <w:trHeight w:val="1290"/>
        </w:trPr>
        <w:tc>
          <w:tcPr>
            <w:tcW w:w="877" w:type="pct"/>
            <w:gridSpan w:val="2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závazných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monitorovacích indikátorů v době ukončení projektu a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4123" w:type="pct"/>
            <w:gridSpan w:val="4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749"/>
              <w:gridCol w:w="4124"/>
              <w:gridCol w:w="946"/>
              <w:gridCol w:w="815"/>
              <w:gridCol w:w="799"/>
            </w:tblGrid>
            <w:tr w:rsidR="00DF764E" w:rsidRPr="00A340DA" w:rsidTr="00DF764E">
              <w:trPr>
                <w:trHeight w:val="866"/>
              </w:trPr>
              <w:tc>
                <w:tcPr>
                  <w:tcW w:w="48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340DA" w:rsidRPr="00A340DA" w:rsidRDefault="00A340DA" w:rsidP="00DF764E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  <w:lastRenderedPageBreak/>
                    <w:t>Závazné hodnoty monitorovacích indikátorů:</w:t>
                  </w: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  <w:t>K datu ukončení</w:t>
                  </w:r>
                </w:p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  <w:t>realizace projektu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  <w:t>Stav k 31.</w:t>
                  </w:r>
                  <w:r w:rsidR="00DF764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A340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  <w:t>1. 2014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eastAsia="cs-CZ"/>
                    </w:rPr>
                    <w:t>31. 12. 2015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110502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100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121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132</w:t>
                  </w:r>
                </w:p>
              </w:tc>
            </w:tr>
            <w:tr w:rsidR="00DF764E" w:rsidRPr="00A340DA" w:rsidTr="00DF764E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110503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3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5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110504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 xml:space="preserve">Aplikované výsledky výzkumu (dle metodiky </w:t>
                  </w: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lastRenderedPageBreak/>
                    <w:t>RVV)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lastRenderedPageBreak/>
                    <w:t>92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103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98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lastRenderedPageBreak/>
                    <w:t>111200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21530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24 185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34 200</w:t>
                  </w:r>
                </w:p>
              </w:tc>
            </w:tr>
            <w:tr w:rsidR="00DF764E" w:rsidRPr="00A340DA" w:rsidTr="00DF764E">
              <w:trPr>
                <w:trHeight w:val="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074901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22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22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32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074902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12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10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15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110720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Počet projektů spolupráce aplikační sféry s regionálními VaV centry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37</w:t>
                  </w:r>
                </w:p>
              </w:tc>
            </w:tr>
            <w:tr w:rsidR="00DF764E" w:rsidRPr="00A340DA" w:rsidTr="00DF764E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110815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108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49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110300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Počet nově vytvořených pracovních míst, zaměstnanci VaV - celkem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67,6300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67,898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67,6300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071700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56,1250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56,487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56,1250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071900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21,5000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33,615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21,5000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110516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  <w:tr w:rsidR="00DF764E" w:rsidRPr="00A340DA" w:rsidTr="00DF764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110517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340DA" w:rsidRPr="00A340DA" w:rsidRDefault="00A340DA" w:rsidP="00A340DA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</w:pPr>
                  <w:r w:rsidRPr="00A340DA">
                    <w:rPr>
                      <w:rFonts w:asciiTheme="minorHAnsi" w:hAnsiTheme="minorHAnsi" w:cstheme="minorHAnsi"/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</w:tbl>
          <w:p w:rsidR="008353DD" w:rsidRPr="00E4455A" w:rsidRDefault="00444818" w:rsidP="00DF764E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 Centem vykazuje MI pouze 1x ročně, tudíž jsou poslední známé hodnoty uvedeny k 31.</w:t>
            </w:r>
            <w:r w:rsidR="00DF76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1. 2014. Projekt bude předkládat ZMZ k 28.</w:t>
            </w:r>
            <w:r w:rsidR="00DF76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2. 2015,</w:t>
            </w:r>
            <w:r w:rsidR="00DF76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ze které budou patrné aktuální hodnoty MI. Nepředpokládá se, že by projekt měl problémy se splněním MI. Výjimkou je pouze MI </w:t>
            </w:r>
            <w:r w:rsidRPr="00A340DA">
              <w:rPr>
                <w:rFonts w:asciiTheme="minorHAnsi" w:hAnsiTheme="minorHAnsi" w:cstheme="minorHAnsi"/>
                <w:sz w:val="20"/>
                <w:szCs w:val="20"/>
              </w:rPr>
              <w:t>110720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340DA">
              <w:rPr>
                <w:rFonts w:asciiTheme="minorHAnsi" w:hAnsiTheme="minorHAnsi" w:cstheme="minorHAnsi"/>
                <w:sz w:val="20"/>
                <w:szCs w:val="20"/>
              </w:rPr>
              <w:t>Počet projektů spolupráce aplikační sféry s regionálními VaV centry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kde byla zřejmě nastavena chybně hodnota k</w:t>
            </w:r>
            <w:r w:rsidR="00DF764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w:r w:rsidR="00DF764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12. 2015, o úpravě hodnot projekt jedná s ŘO.</w:t>
            </w:r>
          </w:p>
        </w:tc>
      </w:tr>
      <w:tr w:rsidR="00235AE1" w:rsidTr="00A340DA">
        <w:tc>
          <w:tcPr>
            <w:tcW w:w="5000" w:type="pct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ADFA51" wp14:editId="3B68E2BF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ADFA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8C6B74">
        <w:trPr>
          <w:trHeight w:val="847"/>
        </w:trPr>
        <w:tc>
          <w:tcPr>
            <w:tcW w:w="792" w:type="pct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1134" w:type="pct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960946" w:rsidRDefault="00960946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60946">
              <w:rPr>
                <w:rFonts w:asciiTheme="minorHAnsi" w:hAnsiTheme="minorHAnsi" w:cstheme="minorHAnsi"/>
                <w:sz w:val="18"/>
                <w:szCs w:val="18"/>
              </w:rPr>
              <w:t>doc. PaedDr. Ilona Mauritzová, Ph.D.</w:t>
            </w:r>
          </w:p>
          <w:p w:rsidR="00CE53CB" w:rsidRDefault="00CE53CB" w:rsidP="00CE53C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60946" w:rsidRPr="00CE53CB" w:rsidRDefault="00960946" w:rsidP="00CE53C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E53CB">
              <w:rPr>
                <w:rFonts w:asciiTheme="minorHAnsi" w:hAnsiTheme="minorHAnsi" w:cstheme="minorHAnsi"/>
                <w:sz w:val="18"/>
                <w:szCs w:val="18"/>
              </w:rPr>
              <w:t>Od 1.</w:t>
            </w:r>
            <w:r w:rsidR="00CE53CB" w:rsidRPr="00CE53C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E53CB">
              <w:rPr>
                <w:rFonts w:asciiTheme="minorHAnsi" w:hAnsiTheme="minorHAnsi" w:cstheme="minorHAnsi"/>
                <w:sz w:val="18"/>
                <w:szCs w:val="18"/>
              </w:rPr>
              <w:t>3. 2015 doc. RNDr. Miroslav Holeček, Dr.</w:t>
            </w:r>
          </w:p>
          <w:p w:rsidR="00960946" w:rsidRPr="00E4455A" w:rsidRDefault="00960946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74" w:type="pct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960946" w:rsidRPr="0099048C" w:rsidRDefault="00960946" w:rsidP="0096094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048C">
              <w:rPr>
                <w:rFonts w:asciiTheme="minorHAnsi" w:hAnsiTheme="minorHAnsi" w:cstheme="minorHAnsi"/>
                <w:sz w:val="20"/>
                <w:szCs w:val="20"/>
              </w:rPr>
              <w:t>Západočeská univerzita</w:t>
            </w:r>
            <w:r w:rsidR="00CE53CB">
              <w:rPr>
                <w:rFonts w:asciiTheme="minorHAnsi" w:hAnsiTheme="minorHAnsi" w:cstheme="minorHAnsi"/>
                <w:sz w:val="20"/>
                <w:szCs w:val="20"/>
              </w:rPr>
              <w:t xml:space="preserve"> v Plzni</w:t>
            </w:r>
          </w:p>
        </w:tc>
      </w:tr>
      <w:tr w:rsidR="00002DBE" w:rsidTr="008C6B74">
        <w:trPr>
          <w:trHeight w:val="1009"/>
        </w:trPr>
        <w:tc>
          <w:tcPr>
            <w:tcW w:w="792" w:type="pct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4208" w:type="pct"/>
            <w:gridSpan w:val="5"/>
          </w:tcPr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960946">
              <w:rPr>
                <w:rFonts w:asciiTheme="minorHAnsi" w:hAnsiTheme="minorHAnsi" w:cstheme="minorHAnsi"/>
                <w:sz w:val="18"/>
                <w:szCs w:val="18"/>
              </w:rPr>
              <w:t xml:space="preserve"> RNDr. Petr Martinec - ředitel</w:t>
            </w: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960946">
              <w:rPr>
                <w:rFonts w:asciiTheme="minorHAnsi" w:hAnsiTheme="minorHAnsi" w:cstheme="minorHAnsi"/>
                <w:sz w:val="18"/>
                <w:szCs w:val="18"/>
              </w:rPr>
              <w:t xml:space="preserve"> Ing. Václav Podhorský - </w:t>
            </w:r>
            <w:r w:rsidR="00960946" w:rsidRPr="00960946">
              <w:rPr>
                <w:rFonts w:asciiTheme="minorHAnsi" w:hAnsiTheme="minorHAnsi" w:cstheme="minorHAnsi"/>
                <w:sz w:val="18"/>
                <w:szCs w:val="18"/>
              </w:rPr>
              <w:t>Vedoucí Finance &amp; HR</w:t>
            </w:r>
          </w:p>
        </w:tc>
      </w:tr>
      <w:tr w:rsidR="0004245B" w:rsidTr="008C6B74">
        <w:trPr>
          <w:trHeight w:val="843"/>
        </w:trPr>
        <w:tc>
          <w:tcPr>
            <w:tcW w:w="792" w:type="pct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E4455A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2157" w:type="pct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Změna ve způsobu obsazování pozic junior researcher – vyškrtnutí nutnosti doktorské kvalifikace - kapitola „3.3 Politika lidských zdrojů / Kariérní plán“ Technického popisu projektu.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Kapitola II. TA - Výzkumné programy – VP C5: Posun cíle P5-a2 „Instalace laboratoře elektronové mikroskopie“ z 02/2012 na 04/2012.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Kapitola II. TA - Výzkumné programy – VP C5: Posun cíle P5-a3 „Instalace ostatních (levnějších) zařízení“ z 09/2011 na 07/2012.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Změna v milnících projektu: Kapitola II. TA - Výzkumný program C5: Posun cíle P5-a2 „Instalace laboratoře elektronové mikroskopie“ z 04/2012 na 07/2012.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Personální změna na pozici 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edoucího výzkumného programu C4(prof. Ing. Jaroslav</w:t>
            </w: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 xml:space="preserve"> Šesták, DrSc.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Nahrazen </w:t>
            </w: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Ing. Tomáš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em</w:t>
            </w: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 xml:space="preserve"> Kovařík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em</w:t>
            </w: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, Ph.D.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Zařazení nájemného do způsoblých výdajů projektu v roce 2014.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Změna rozpočtu projektu, přesun mezi kapitolami 1 NM a 2 HM - 1,3 mil. Kč z podkapitoly 2.4. Stroje a zařízení do 1.1 Software.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Změna rozpočtu projektu, přesun v rámci kapitoly 2 HM - 2,1 mil. Kč z podkapitoly 2.4 Stroje a zařízení do 2.5 Ostatní vybavení.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Změna rozpočtu projektu, přesun mezi kapitolami 4 Služby a 9 Osobní výdaje - 3 mil. Kč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 kapitoly 7 Režijní výdaje a 9 Osobní výdaje – 4,5 mil. Kč.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Navýšení závazného indikátoru č. 071700 v součtu o 8 FTE.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Žádost o hrazení nájemného nových prostor ze způsobilých výdajů – kapitoly 7.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Změna rozpočtu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ojektu, přesun mezi kapitolami 4.1</w:t>
            </w: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. Služby a 6. Cestovné – 300.000 Kč.</w:t>
            </w:r>
          </w:p>
          <w:p w:rsid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Oprava Technického popisu projektu – úprava FTE jednotlivých výzkumných programů v roce 2014.</w:t>
            </w:r>
          </w:p>
          <w:p w:rsidR="007F62E6" w:rsidRP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E4776">
              <w:rPr>
                <w:bCs/>
                <w:noProof/>
                <w:sz w:val="20"/>
                <w:szCs w:val="20"/>
              </w:rPr>
              <w:t>Změna výše úvazků ředitele centra a výkonného ředitele centra</w:t>
            </w:r>
          </w:p>
          <w:p w:rsidR="007F62E6" w:rsidRP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B30FB">
              <w:rPr>
                <w:rFonts w:asciiTheme="minorHAnsi" w:hAnsiTheme="minorHAnsi" w:cstheme="minorHAnsi"/>
                <w:sz w:val="18"/>
                <w:szCs w:val="18"/>
              </w:rPr>
              <w:t>Převod investičních prostředků ve výši 1.450.000,- Kč z kapitoly 1.1 „Software“ do kapitoly 2.4 „Stroje a zařízení“</w:t>
            </w:r>
          </w:p>
          <w:p w:rsidR="007F62E6" w:rsidRPr="007F62E6" w:rsidRDefault="007F62E6" w:rsidP="007F62E6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Změna neinvestiční struktury rozpočtu centra:</w:t>
            </w:r>
          </w:p>
          <w:p w:rsidR="007F62E6" w:rsidRPr="007F62E6" w:rsidRDefault="00FB30FB" w:rsidP="007F62E6">
            <w:pPr>
              <w:spacing w:before="60" w:after="60" w:line="240" w:lineRule="auto"/>
              <w:ind w:left="108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převod </w:t>
            </w:r>
            <w:r w:rsidR="007F62E6" w:rsidRPr="007F62E6">
              <w:rPr>
                <w:rFonts w:asciiTheme="minorHAnsi" w:hAnsiTheme="minorHAnsi" w:cstheme="minorHAnsi"/>
                <w:sz w:val="18"/>
                <w:szCs w:val="18"/>
              </w:rPr>
              <w:t>200 tis. Kč z kapitoly 3.1 „Drobný dlouhodobý majetek“ do kapitoly 9. „Mzdy“</w:t>
            </w:r>
          </w:p>
          <w:p w:rsidR="007F62E6" w:rsidRPr="007F62E6" w:rsidRDefault="007F62E6" w:rsidP="007F62E6">
            <w:pPr>
              <w:spacing w:before="60" w:after="60" w:line="240" w:lineRule="auto"/>
              <w:ind w:left="1080"/>
              <w:rPr>
                <w:rFonts w:asciiTheme="minorHAnsi" w:hAnsiTheme="minorHAnsi" w:cstheme="minorHAnsi"/>
                <w:sz w:val="18"/>
                <w:szCs w:val="18"/>
              </w:rPr>
            </w:pPr>
            <w:r w:rsidRPr="007F62E6">
              <w:rPr>
                <w:rFonts w:asciiTheme="minorHAnsi" w:hAnsiTheme="minorHAnsi" w:cstheme="minorHAnsi"/>
                <w:sz w:val="18"/>
                <w:szCs w:val="18"/>
              </w:rPr>
              <w:t>- převod 400 tis. Kč z kapitoly 4.6 „Služby požadované ŘO“ do kapitoly 7. „Režijní výdaje“</w:t>
            </w:r>
          </w:p>
          <w:p w:rsidR="007F62E6" w:rsidRPr="00E4455A" w:rsidRDefault="007F62E6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50" w:type="pct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Finanční dopady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7F62E6" w:rsidRPr="00E4455A" w:rsidRDefault="007F62E6" w:rsidP="00FB30F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Přesuny v rozpočtu viz popis</w:t>
            </w:r>
          </w:p>
        </w:tc>
      </w:tr>
      <w:tr w:rsidR="0004245B" w:rsidTr="008C6B74">
        <w:trPr>
          <w:trHeight w:val="869"/>
        </w:trPr>
        <w:tc>
          <w:tcPr>
            <w:tcW w:w="792" w:type="pct"/>
          </w:tcPr>
          <w:p w:rsidR="0004245B" w:rsidRPr="00E4455A" w:rsidRDefault="0004245B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Věcná realizace projektu</w:t>
            </w:r>
            <w:r w:rsidR="0000024D"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(stručný popis, v jaké fázi se projekt nachází, jak probíhá jeho realizace a uvedou se aktuální schválené hodnoty MI k výše uvedenému datu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 jejich popis)</w:t>
            </w:r>
          </w:p>
        </w:tc>
        <w:tc>
          <w:tcPr>
            <w:tcW w:w="4208" w:type="pct"/>
            <w:gridSpan w:val="5"/>
          </w:tcPr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Stavební část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960946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</w:p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681329">
              <w:rPr>
                <w:rFonts w:asciiTheme="minorHAnsi" w:hAnsiTheme="minorHAnsi" w:cstheme="minorHAnsi"/>
                <w:sz w:val="18"/>
                <w:szCs w:val="18"/>
              </w:rPr>
              <w:t xml:space="preserve"> aktuální stav bude znám po předložení ZMZ, tzn. k 28. 2. 2015</w:t>
            </w:r>
          </w:p>
          <w:p w:rsidR="0004245B" w:rsidRPr="00E4455A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E4455A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68132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0946">
              <w:rPr>
                <w:rFonts w:asciiTheme="minorHAnsi" w:hAnsiTheme="minorHAnsi" w:cstheme="minorHAnsi"/>
                <w:sz w:val="18"/>
                <w:szCs w:val="18"/>
              </w:rPr>
              <w:t>aktuální stav bude znám po předložení ZMZ, tzn. k 28.</w:t>
            </w:r>
            <w:r w:rsidR="00FB30F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81329">
              <w:rPr>
                <w:rFonts w:asciiTheme="minorHAnsi" w:hAnsiTheme="minorHAnsi" w:cstheme="minorHAnsi"/>
                <w:sz w:val="18"/>
                <w:szCs w:val="18"/>
              </w:rPr>
              <w:t>2. 2015</w:t>
            </w:r>
          </w:p>
        </w:tc>
      </w:tr>
      <w:tr w:rsidR="00DA6654" w:rsidTr="008C6B74">
        <w:tc>
          <w:tcPr>
            <w:tcW w:w="792" w:type="pct"/>
          </w:tcPr>
          <w:p w:rsidR="00DA6654" w:rsidRPr="00E4455A" w:rsidRDefault="00DA6654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1D5C8F">
              <w:rPr>
                <w:rFonts w:asciiTheme="minorHAnsi" w:hAnsiTheme="minorHAnsi" w:cstheme="minorHAnsi"/>
                <w:b/>
                <w:sz w:val="22"/>
              </w:rPr>
              <w:lastRenderedPageBreak/>
              <w:t>Finanční čerpání projektu</w:t>
            </w:r>
            <w:r w:rsidR="007B2E97" w:rsidRPr="001D5C8F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2E97" w:rsidRPr="001D5C8F">
              <w:rPr>
                <w:rFonts w:asciiTheme="minorHAnsi" w:hAnsiTheme="minorHAnsi" w:cstheme="minorHAnsi"/>
                <w:sz w:val="18"/>
                <w:szCs w:val="18"/>
              </w:rPr>
              <w:t>(bráno z plného rozpočtu po změnách, tj. bez ponížení)</w:t>
            </w:r>
          </w:p>
        </w:tc>
        <w:tc>
          <w:tcPr>
            <w:tcW w:w="4208" w:type="pct"/>
            <w:gridSpan w:val="5"/>
          </w:tcPr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220E7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0E70" w:rsidRPr="00220E70">
              <w:rPr>
                <w:rFonts w:asciiTheme="minorHAnsi" w:hAnsiTheme="minorHAnsi" w:cstheme="minorHAnsi"/>
                <w:sz w:val="18"/>
                <w:szCs w:val="18"/>
              </w:rPr>
              <w:t>323</w:t>
            </w:r>
            <w:r w:rsidR="00220E7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220E70" w:rsidRPr="00220E70">
              <w:rPr>
                <w:rFonts w:asciiTheme="minorHAnsi" w:hAnsiTheme="minorHAnsi" w:cstheme="minorHAnsi"/>
                <w:sz w:val="18"/>
                <w:szCs w:val="18"/>
              </w:rPr>
              <w:t>418</w:t>
            </w:r>
            <w:r w:rsidR="00220E7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0E70" w:rsidRPr="00220E70">
              <w:rPr>
                <w:rFonts w:asciiTheme="minorHAnsi" w:hAnsiTheme="minorHAnsi" w:cstheme="minorHAnsi"/>
                <w:sz w:val="18"/>
                <w:szCs w:val="18"/>
              </w:rPr>
              <w:t>014,83</w:t>
            </w:r>
            <w:r w:rsidR="00220E70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 w:rsidR="00EB3189">
              <w:rPr>
                <w:rFonts w:asciiTheme="minorHAnsi" w:hAnsiTheme="minorHAnsi" w:cstheme="minorHAnsi"/>
                <w:sz w:val="18"/>
                <w:szCs w:val="18"/>
              </w:rPr>
              <w:t xml:space="preserve"> (99,83</w:t>
            </w:r>
            <w:r w:rsidR="009F143E">
              <w:rPr>
                <w:rFonts w:asciiTheme="minorHAnsi" w:hAnsiTheme="minorHAnsi" w:cstheme="minorHAnsi"/>
                <w:sz w:val="18"/>
                <w:szCs w:val="18"/>
              </w:rPr>
              <w:t xml:space="preserve"> %</w:t>
            </w:r>
            <w:r w:rsidR="00EB318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</w:t>
            </w:r>
            <w:r w:rsidR="00C92258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FB30F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0DA0" w:rsidRPr="00700DA0">
              <w:rPr>
                <w:rFonts w:asciiTheme="minorHAnsi" w:hAnsiTheme="minorHAnsi" w:cstheme="minorHAnsi"/>
                <w:sz w:val="18"/>
                <w:szCs w:val="18"/>
              </w:rPr>
              <w:t>289</w:t>
            </w:r>
            <w:r w:rsidR="00700DA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00DA0" w:rsidRPr="00700DA0">
              <w:rPr>
                <w:rFonts w:asciiTheme="minorHAnsi" w:hAnsiTheme="minorHAnsi" w:cstheme="minorHAnsi"/>
                <w:sz w:val="18"/>
                <w:szCs w:val="18"/>
              </w:rPr>
              <w:t>450</w:t>
            </w:r>
            <w:r w:rsidR="00700D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0DA0" w:rsidRPr="00700DA0">
              <w:rPr>
                <w:rFonts w:asciiTheme="minorHAnsi" w:hAnsiTheme="minorHAnsi" w:cstheme="minorHAnsi"/>
                <w:sz w:val="18"/>
                <w:szCs w:val="18"/>
              </w:rPr>
              <w:t>137,53</w:t>
            </w:r>
            <w:r w:rsidR="00700DA0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 w:rsidR="009F143E">
              <w:rPr>
                <w:rFonts w:asciiTheme="minorHAnsi" w:hAnsiTheme="minorHAnsi" w:cstheme="minorHAnsi"/>
                <w:sz w:val="18"/>
                <w:szCs w:val="18"/>
              </w:rPr>
              <w:t xml:space="preserve"> (89,34 %)</w:t>
            </w:r>
          </w:p>
          <w:p w:rsidR="001057A4" w:rsidRPr="00E4455A" w:rsidRDefault="00DA6654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, pozn. Certifikace probíhá s různým časovým odstupem, data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31.</w:t>
            </w:r>
            <w:r w:rsidR="00FB30F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  <w:r w:rsidR="00FB30F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2014):</w:t>
            </w:r>
            <w:r w:rsidR="00E617B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B3189" w:rsidRPr="00EB3189">
              <w:rPr>
                <w:rFonts w:asciiTheme="minorHAnsi" w:hAnsiTheme="minorHAnsi" w:cstheme="minorHAnsi"/>
                <w:sz w:val="18"/>
                <w:szCs w:val="18"/>
              </w:rPr>
              <w:t>289</w:t>
            </w:r>
            <w:r w:rsidR="00EB3189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EB3189" w:rsidRPr="00EB3189">
              <w:rPr>
                <w:rFonts w:asciiTheme="minorHAnsi" w:hAnsiTheme="minorHAnsi" w:cstheme="minorHAnsi"/>
                <w:sz w:val="18"/>
                <w:szCs w:val="18"/>
              </w:rPr>
              <w:t>221</w:t>
            </w:r>
            <w:r w:rsidR="00EB318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B3189" w:rsidRPr="00EB3189">
              <w:rPr>
                <w:rFonts w:asciiTheme="minorHAnsi" w:hAnsiTheme="minorHAnsi" w:cstheme="minorHAnsi"/>
                <w:sz w:val="18"/>
                <w:szCs w:val="18"/>
              </w:rPr>
              <w:t>439,35</w:t>
            </w:r>
            <w:r w:rsidR="00EB3189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 w:rsidR="0058183F">
              <w:rPr>
                <w:rFonts w:asciiTheme="minorHAnsi" w:hAnsiTheme="minorHAnsi" w:cstheme="minorHAnsi"/>
                <w:sz w:val="18"/>
                <w:szCs w:val="18"/>
              </w:rPr>
              <w:t xml:space="preserve"> (89,27 %)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3F6D" w:rsidTr="008C6B74">
        <w:tc>
          <w:tcPr>
            <w:tcW w:w="792" w:type="pct"/>
          </w:tcPr>
          <w:p w:rsidR="00C43F6D" w:rsidRPr="00E4455A" w:rsidRDefault="00EE2A12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C942DB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C942DB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C942DB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43F6D" w:rsidRPr="00C942DB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 w:rsidR="00070BDB" w:rsidRPr="00C942DB">
              <w:rPr>
                <w:rFonts w:asciiTheme="minorHAnsi" w:hAnsiTheme="minorHAnsi" w:cstheme="minorHAnsi"/>
                <w:sz w:val="18"/>
                <w:szCs w:val="18"/>
              </w:rPr>
              <w:t xml:space="preserve"> z celkových výdajů projektu, tj. způsobilých i nezpůsobilých</w:t>
            </w:r>
            <w:r w:rsidR="008C2B2A" w:rsidRPr="00C942DB"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="00C43F6D" w:rsidRPr="00C942DB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4208" w:type="pct"/>
            <w:gridSpan w:val="5"/>
          </w:tcPr>
          <w:p w:rsidR="00C942DB" w:rsidRPr="008C00BF" w:rsidRDefault="00C942DB" w:rsidP="00C942DB">
            <w:pPr>
              <w:spacing w:before="60" w:after="60" w:line="240" w:lineRule="auto"/>
              <w:rPr>
                <w:sz w:val="18"/>
              </w:rPr>
            </w:pPr>
            <w:r w:rsidRPr="008C00BF">
              <w:rPr>
                <w:sz w:val="18"/>
              </w:rPr>
              <w:t>Nezpůsobilé výdaje projektu</w:t>
            </w:r>
            <w:r>
              <w:rPr>
                <w:sz w:val="18"/>
              </w:rPr>
              <w:t>:</w:t>
            </w:r>
            <w:r w:rsidRPr="008C00BF">
              <w:rPr>
                <w:sz w:val="18"/>
              </w:rPr>
              <w:t xml:space="preserve">  </w:t>
            </w:r>
            <w:r w:rsidR="00BA2749">
              <w:rPr>
                <w:sz w:val="18"/>
              </w:rPr>
              <w:t>639 713,94</w:t>
            </w:r>
            <w:r>
              <w:rPr>
                <w:sz w:val="18"/>
              </w:rPr>
              <w:t xml:space="preserve"> Kč</w:t>
            </w:r>
            <w:r w:rsidRPr="008C00BF">
              <w:rPr>
                <w:sz w:val="18"/>
              </w:rPr>
              <w:t xml:space="preserve"> (</w:t>
            </w:r>
            <w:r w:rsidR="00BA2749">
              <w:rPr>
                <w:sz w:val="18"/>
              </w:rPr>
              <w:t>0,2</w:t>
            </w:r>
            <w:r w:rsidRPr="008C00BF">
              <w:rPr>
                <w:sz w:val="18"/>
              </w:rPr>
              <w:t xml:space="preserve"> % )</w:t>
            </w:r>
          </w:p>
          <w:p w:rsidR="00C43F6D" w:rsidRPr="00E4455A" w:rsidRDefault="00C942DB" w:rsidP="00BA2749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C00BF">
              <w:rPr>
                <w:sz w:val="18"/>
              </w:rPr>
              <w:t>Celkové výdaje projektu</w:t>
            </w:r>
            <w:r>
              <w:rPr>
                <w:sz w:val="18"/>
              </w:rPr>
              <w:t>:</w:t>
            </w:r>
            <w:r w:rsidRPr="008C00BF">
              <w:rPr>
                <w:sz w:val="18"/>
              </w:rPr>
              <w:t xml:space="preserve">  </w:t>
            </w:r>
            <w:r w:rsidR="00BA2749">
              <w:rPr>
                <w:rFonts w:asciiTheme="minorHAnsi" w:hAnsiTheme="minorHAnsi" w:cstheme="minorHAnsi"/>
                <w:sz w:val="18"/>
                <w:szCs w:val="18"/>
              </w:rPr>
              <w:t xml:space="preserve">323 976 132,00 </w:t>
            </w:r>
            <w:r>
              <w:rPr>
                <w:sz w:val="18"/>
              </w:rPr>
              <w:t>Kč</w:t>
            </w:r>
            <w:r w:rsidRPr="008C00BF">
              <w:rPr>
                <w:sz w:val="18"/>
              </w:rPr>
              <w:t xml:space="preserve"> (100 %)</w:t>
            </w:r>
          </w:p>
        </w:tc>
      </w:tr>
      <w:tr w:rsidR="00D2753C" w:rsidTr="008C6B74">
        <w:tc>
          <w:tcPr>
            <w:tcW w:w="792" w:type="pct"/>
          </w:tcPr>
          <w:p w:rsidR="00D2753C" w:rsidRPr="00E4455A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60312A" w:rsidRDefault="00D2753C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4208" w:type="pct"/>
            <w:gridSpan w:val="5"/>
          </w:tcPr>
          <w:p w:rsidR="00D2753C" w:rsidRPr="00E4455A" w:rsidRDefault="00D2753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31A3" w:rsidTr="00A340DA">
        <w:tc>
          <w:tcPr>
            <w:tcW w:w="5000" w:type="pct"/>
            <w:gridSpan w:val="6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8C6B74" w:rsidTr="008C6B74">
        <w:tc>
          <w:tcPr>
            <w:tcW w:w="792" w:type="pct"/>
          </w:tcPr>
          <w:p w:rsidR="008C6B74" w:rsidRDefault="008C6B74" w:rsidP="00FB4BA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4208" w:type="pct"/>
            <w:gridSpan w:val="5"/>
          </w:tcPr>
          <w:p w:rsidR="00476228" w:rsidRDefault="008C6B74" w:rsidP="0047622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Požadované zdroje smluvní výzkum a jejich zajišt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ění: 9 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>mil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Kč. 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Mezinárodní granty a jejich zajišt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ění: 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>3 mil.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Kč. 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Ostatní zdroje financování: 0 Kč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Dosavadní smluvní výzk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>um: 12,2 mil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Kč. 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Předpokládaný smluvní výzkum po realizaci proje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ktu: 45 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>mil.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476228" w:rsidRPr="008C6B74">
              <w:rPr>
                <w:rFonts w:asciiTheme="minorHAnsi" w:hAnsiTheme="minorHAnsi" w:cstheme="minorHAnsi"/>
                <w:sz w:val="18"/>
                <w:szCs w:val="18"/>
              </w:rPr>
              <w:t>Požadavky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 xml:space="preserve"> ročně</w:t>
            </w:r>
            <w:r w:rsidR="00476228" w:rsidRPr="008C6B74">
              <w:rPr>
                <w:rFonts w:asciiTheme="minorHAnsi" w:hAnsiTheme="minorHAnsi" w:cstheme="minorHAnsi"/>
                <w:sz w:val="18"/>
                <w:szCs w:val="18"/>
              </w:rPr>
              <w:t xml:space="preserve"> na účelové zdro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>je celkem: 51 mil. Kč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476228" w:rsidRPr="008C6B74">
              <w:rPr>
                <w:rFonts w:asciiTheme="minorHAnsi" w:hAnsiTheme="minorHAnsi" w:cstheme="minorHAnsi"/>
                <w:sz w:val="18"/>
                <w:szCs w:val="18"/>
              </w:rPr>
              <w:t>Institucionální podpora 17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476228" w:rsidRPr="008C6B74">
              <w:rPr>
                <w:rFonts w:asciiTheme="minorHAnsi" w:hAnsiTheme="minorHAnsi" w:cstheme="minorHAnsi"/>
                <w:sz w:val="18"/>
                <w:szCs w:val="18"/>
              </w:rPr>
              <w:t xml:space="preserve"> 3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>mil.</w:t>
            </w:r>
            <w:r w:rsidR="00476228" w:rsidRPr="008C6B74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 w:rsidR="0047622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8C6B74" w:rsidRPr="00E4455A" w:rsidRDefault="008C6B74" w:rsidP="0047622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C6B74" w:rsidTr="008C6B74">
        <w:tc>
          <w:tcPr>
            <w:tcW w:w="792" w:type="pct"/>
          </w:tcPr>
          <w:p w:rsidR="008C6B74" w:rsidRDefault="008C6B74" w:rsidP="00FB4BA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4208" w:type="pct"/>
            <w:gridSpan w:val="5"/>
          </w:tcPr>
          <w:p w:rsidR="008C6B74" w:rsidRPr="008C6B74" w:rsidRDefault="00476228" w:rsidP="008C6B7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 třetí výzvě NPU získalo centrum podporu 134,3 mil. Kč.</w:t>
            </w:r>
            <w:r w:rsidRPr="00476228">
              <w:rPr>
                <w:rFonts w:asciiTheme="minorHAnsi" w:hAnsiTheme="minorHAnsi" w:cstheme="minorHAnsi"/>
                <w:sz w:val="18"/>
                <w:szCs w:val="18"/>
              </w:rPr>
              <w:cr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8C6B74" w:rsidRDefault="008C6B74" w:rsidP="008C6B7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8C6B74" w:rsidRPr="008C6B74" w:rsidRDefault="008C6B74" w:rsidP="008C6B7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E437E" w:rsidTr="008C6B74">
        <w:tc>
          <w:tcPr>
            <w:tcW w:w="792" w:type="pct"/>
          </w:tcPr>
          <w:p w:rsidR="009E437E" w:rsidRPr="00E4455A" w:rsidRDefault="009E437E" w:rsidP="009E437E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4208" w:type="pct"/>
            <w:gridSpan w:val="5"/>
          </w:tcPr>
          <w:p w:rsidR="00C71F2F" w:rsidRDefault="00476228" w:rsidP="00C71F2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S plněním indikátorů udržitelnosti nemá centrum žádné problémy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C71F2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C71F2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C71F2F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C71F2F" w:rsidRDefault="00C71F2F" w:rsidP="00C71F2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Současný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počet výzkumníků: 100. 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Kvalifikační struktura: 7 profesorů, 11 docentů, 40 dokt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orů, 36 Ph.D. studentů</w:t>
            </w:r>
          </w:p>
          <w:p w:rsidR="00C71F2F" w:rsidRDefault="00C71F2F" w:rsidP="00C71F2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Plánovaný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počet výzkumníků: 100. 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Kvalifikační struktura: 7 profesorů, 11 docentů, 40 dokt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orů, 36 Ph.D. studentů. </w:t>
            </w:r>
          </w:p>
          <w:p w:rsidR="009E437E" w:rsidRPr="00E4455A" w:rsidRDefault="00C71F2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Zahraniční výzkumníci v současnosti 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pojení do výzkumu: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Projektem plánovaní zahraniční 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ýzkumníci po realizaci projektu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: 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D2753C" w:rsidTr="008C6B74">
        <w:tc>
          <w:tcPr>
            <w:tcW w:w="792" w:type="pct"/>
          </w:tcPr>
          <w:p w:rsidR="00D2753C" w:rsidRPr="00E4455A" w:rsidRDefault="009E437E" w:rsidP="009E437E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Hodnocení výzkumného centra</w:t>
            </w:r>
          </w:p>
        </w:tc>
        <w:tc>
          <w:tcPr>
            <w:tcW w:w="4208" w:type="pct"/>
            <w:gridSpan w:val="5"/>
          </w:tcPr>
          <w:p w:rsidR="008C6B74" w:rsidRPr="008C6B74" w:rsidRDefault="008C6B74" w:rsidP="008C6B74">
            <w:pPr>
              <w:pStyle w:val="Standard"/>
              <w:jc w:val="both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</w:pPr>
            <w:r w:rsidRPr="008C6B74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t>Centrum nových technologií a materiálů sídlí v areálu Plzeňského vědeckotechnologického parku (VTP) v Plzni na Borských polích ve čtyřech budovách</w:t>
            </w:r>
            <w:r w:rsidR="00476228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t xml:space="preserve">. </w:t>
            </w:r>
            <w:r w:rsidRPr="008C6B74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t>Zřizovatelem CENTEM je vysokoškolský ústav Nové technologie – výzkumné centrum (NTC) Západočeské university v Plzni, která je také příjemcem dotace projektu Centem. Toto centrum je v nájmu v budovách VTP, jejichž vlastníkem je město Plzeň.</w:t>
            </w:r>
          </w:p>
          <w:p w:rsidR="00D2753C" w:rsidRPr="00C71F2F" w:rsidRDefault="008C6B74" w:rsidP="00C71F2F">
            <w:pPr>
              <w:pStyle w:val="Standard"/>
              <w:jc w:val="both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</w:pPr>
            <w:r w:rsidRPr="008C6B74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t xml:space="preserve">Projekt Centem nemá stavební část.  Celkové náklady projektu, který od 1. ledna 2015 přechází do fáze udržitelnosti, činí 442 miliónů Kč. Z toho zhruba 324 mil. Kč bylo z dotace a 118 mil. Kč z vlastních zdrojů (NTC).  </w:t>
            </w:r>
          </w:p>
        </w:tc>
      </w:tr>
      <w:tr w:rsidR="00D2753C" w:rsidTr="008C6B74">
        <w:tc>
          <w:tcPr>
            <w:tcW w:w="792" w:type="pct"/>
          </w:tcPr>
          <w:p w:rsidR="00D2753C" w:rsidRPr="00E4455A" w:rsidRDefault="00D2753C" w:rsidP="000B7BB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Poznatky 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z návštěvy týmu zmocněnce pro udržitelnost</w:t>
            </w:r>
          </w:p>
        </w:tc>
        <w:tc>
          <w:tcPr>
            <w:tcW w:w="4208" w:type="pct"/>
            <w:gridSpan w:val="5"/>
          </w:tcPr>
          <w:p w:rsidR="00C71F2F" w:rsidRDefault="00C71F2F" w:rsidP="00C71F2F">
            <w:pPr>
              <w:pStyle w:val="Standard"/>
              <w:jc w:val="both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</w:pPr>
            <w:r w:rsidRPr="008C6B74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lastRenderedPageBreak/>
              <w:t xml:space="preserve">Centrum je velmi moderně vybavené, spolupracuje i s dalšími centry VaVpI, a to zejména s centry v </w:t>
            </w:r>
            <w:r w:rsidRPr="008C6B74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lastRenderedPageBreak/>
              <w:t>Plzni a Dobřanech u Plzně. Při zabezpečování odborných pracovníků, studentů apod. nemají rovněž potíže a ani do budoucna je nepředpokládají. Centem patř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t>í do skupiny center při  univerz</w:t>
            </w:r>
            <w:r w:rsidRPr="008C6B74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t xml:space="preserve">itách, resp. při fakultách a jeho vztahy s NTC a Západočeskou universitou v Plzni jsou doposud velmi dobré. Jedinou jejich hrozbou do budoucnosti je snad pouze nájem v budovách, které patří městu Plzeň, ale věří, že jejich nájemní smlouvy budou za stejných podmínek prodlužovány i v budoucnosti. </w:t>
            </w:r>
          </w:p>
          <w:p w:rsidR="00C71F2F" w:rsidRPr="008C6B74" w:rsidRDefault="00C71F2F" w:rsidP="00C71F2F">
            <w:pPr>
              <w:pStyle w:val="Standard"/>
              <w:jc w:val="both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</w:pPr>
            <w:r w:rsidRPr="008C6B74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t>Jsou centrem, které je zaměřené na aplikovaný výzkum</w:t>
            </w: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cs-CZ" w:bidi="ar-SA"/>
              </w:rPr>
              <w:t>.</w:t>
            </w:r>
          </w:p>
          <w:p w:rsidR="00D2753C" w:rsidRPr="00E4455A" w:rsidRDefault="00C71F2F" w:rsidP="00C71F2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Nicméně vedení 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NTEM věří v udržitelnost centra, m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ají strategii dalšího vývoje, v níž se opírají o dlouhodobá perspektivní témata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pět výzkumných programů zaměřených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 xml:space="preserve"> do více výzkumných oblastí (tj. „stojí na více nohách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8C6B74">
              <w:rPr>
                <w:rFonts w:asciiTheme="minorHAnsi" w:hAnsiTheme="minorHAnsi" w:cstheme="minorHAnsi"/>
                <w:sz w:val="18"/>
                <w:szCs w:val="18"/>
              </w:rPr>
              <w:t>“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8C6B74" w:rsidRPr="008C6B7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D2753C" w:rsidTr="008C6B74">
        <w:tc>
          <w:tcPr>
            <w:tcW w:w="792" w:type="pct"/>
          </w:tcPr>
          <w:p w:rsidR="00D2753C" w:rsidRPr="00E4455A" w:rsidRDefault="00D2753C" w:rsidP="000B7BB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Zařazení projektu do rizikové skupiny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z hlediska udržitelnosti</w:t>
            </w:r>
          </w:p>
        </w:tc>
        <w:tc>
          <w:tcPr>
            <w:tcW w:w="4208" w:type="pct"/>
            <w:gridSpan w:val="5"/>
          </w:tcPr>
          <w:p w:rsidR="00D2753C" w:rsidRPr="00E4455A" w:rsidRDefault="00C71F2F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bookmarkStart w:id="0" w:name="_GoBack"/>
            <w:bookmarkEnd w:id="0"/>
          </w:p>
        </w:tc>
      </w:tr>
      <w:tr w:rsidR="00D2753C" w:rsidTr="008C6B74">
        <w:tc>
          <w:tcPr>
            <w:tcW w:w="792" w:type="pct"/>
          </w:tcPr>
          <w:p w:rsidR="00D2753C" w:rsidRPr="00E4455A" w:rsidRDefault="00D2753C" w:rsidP="000B7BB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Poznámka</w:t>
            </w:r>
          </w:p>
        </w:tc>
        <w:tc>
          <w:tcPr>
            <w:tcW w:w="4208" w:type="pct"/>
            <w:gridSpan w:val="5"/>
          </w:tcPr>
          <w:p w:rsidR="00D2753C" w:rsidRPr="00E4455A" w:rsidRDefault="00D2753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7545D" w:rsidRDefault="00A7545D"/>
    <w:sectPr w:rsidR="00A754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5A6" w:rsidRDefault="000775A6" w:rsidP="00353AEB">
      <w:pPr>
        <w:spacing w:after="0" w:line="240" w:lineRule="auto"/>
      </w:pPr>
      <w:r>
        <w:separator/>
      </w:r>
    </w:p>
  </w:endnote>
  <w:endnote w:type="continuationSeparator" w:id="0">
    <w:p w:rsidR="000775A6" w:rsidRDefault="000775A6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C71F2F" w:rsidRPr="00C71F2F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4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DBD9E46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C71F2F" w:rsidRPr="00C71F2F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4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5A6" w:rsidRDefault="000775A6" w:rsidP="00353AEB">
      <w:pPr>
        <w:spacing w:after="0" w:line="240" w:lineRule="auto"/>
      </w:pPr>
      <w:r>
        <w:separator/>
      </w:r>
    </w:p>
  </w:footnote>
  <w:footnote w:type="continuationSeparator" w:id="0">
    <w:p w:rsidR="000775A6" w:rsidRDefault="000775A6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B885D50"/>
    <w:multiLevelType w:val="hybridMultilevel"/>
    <w:tmpl w:val="3FCA9F2A"/>
    <w:lvl w:ilvl="0" w:tplc="32D6A1BC">
      <w:start w:val="2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996177A"/>
    <w:multiLevelType w:val="hybridMultilevel"/>
    <w:tmpl w:val="EA0EADC6"/>
    <w:lvl w:ilvl="0" w:tplc="7AE291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2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3"/>
  </w:num>
  <w:num w:numId="19">
    <w:abstractNumId w:val="0"/>
  </w:num>
  <w:num w:numId="20">
    <w:abstractNumId w:val="10"/>
  </w:num>
  <w:num w:numId="21">
    <w:abstractNumId w:val="11"/>
  </w:num>
  <w:num w:numId="22">
    <w:abstractNumId w:val="2"/>
  </w:num>
  <w:num w:numId="23">
    <w:abstractNumId w:val="12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70BDB"/>
    <w:rsid w:val="00071F64"/>
    <w:rsid w:val="000775A6"/>
    <w:rsid w:val="000A69DE"/>
    <w:rsid w:val="000B7BB7"/>
    <w:rsid w:val="000C6C53"/>
    <w:rsid w:val="000C71C7"/>
    <w:rsid w:val="000F0945"/>
    <w:rsid w:val="000F117E"/>
    <w:rsid w:val="0010270A"/>
    <w:rsid w:val="001057A4"/>
    <w:rsid w:val="00125F00"/>
    <w:rsid w:val="0018459D"/>
    <w:rsid w:val="001845D5"/>
    <w:rsid w:val="001B09DB"/>
    <w:rsid w:val="001B2134"/>
    <w:rsid w:val="001D5C8F"/>
    <w:rsid w:val="00220E70"/>
    <w:rsid w:val="00235AE1"/>
    <w:rsid w:val="00270036"/>
    <w:rsid w:val="002A102B"/>
    <w:rsid w:val="002B4A3E"/>
    <w:rsid w:val="002C69A4"/>
    <w:rsid w:val="00353AEB"/>
    <w:rsid w:val="003D1E91"/>
    <w:rsid w:val="00413C71"/>
    <w:rsid w:val="00431B1E"/>
    <w:rsid w:val="00444818"/>
    <w:rsid w:val="004465FC"/>
    <w:rsid w:val="00476228"/>
    <w:rsid w:val="004C4832"/>
    <w:rsid w:val="004D6F6B"/>
    <w:rsid w:val="004F3E87"/>
    <w:rsid w:val="00500997"/>
    <w:rsid w:val="0052281E"/>
    <w:rsid w:val="00526313"/>
    <w:rsid w:val="0058183F"/>
    <w:rsid w:val="00595603"/>
    <w:rsid w:val="005D613D"/>
    <w:rsid w:val="005F27AE"/>
    <w:rsid w:val="0060312A"/>
    <w:rsid w:val="006144B7"/>
    <w:rsid w:val="00681329"/>
    <w:rsid w:val="00686EA8"/>
    <w:rsid w:val="006A3EC1"/>
    <w:rsid w:val="00700DA0"/>
    <w:rsid w:val="007011BD"/>
    <w:rsid w:val="00737A93"/>
    <w:rsid w:val="00742563"/>
    <w:rsid w:val="00774A9C"/>
    <w:rsid w:val="007A62D7"/>
    <w:rsid w:val="007B2E97"/>
    <w:rsid w:val="007F62E6"/>
    <w:rsid w:val="0081225A"/>
    <w:rsid w:val="0081392A"/>
    <w:rsid w:val="008146D9"/>
    <w:rsid w:val="008353DD"/>
    <w:rsid w:val="008C2B2A"/>
    <w:rsid w:val="008C6B74"/>
    <w:rsid w:val="00924BF2"/>
    <w:rsid w:val="009360DE"/>
    <w:rsid w:val="009372B3"/>
    <w:rsid w:val="009600DD"/>
    <w:rsid w:val="00960946"/>
    <w:rsid w:val="0099048C"/>
    <w:rsid w:val="009E437E"/>
    <w:rsid w:val="009F143E"/>
    <w:rsid w:val="00A0019C"/>
    <w:rsid w:val="00A340DA"/>
    <w:rsid w:val="00A431A3"/>
    <w:rsid w:val="00A74241"/>
    <w:rsid w:val="00A7545D"/>
    <w:rsid w:val="00AA442B"/>
    <w:rsid w:val="00AD65D3"/>
    <w:rsid w:val="00AE72C5"/>
    <w:rsid w:val="00AF69C8"/>
    <w:rsid w:val="00AF6EBB"/>
    <w:rsid w:val="00B00DA4"/>
    <w:rsid w:val="00B07516"/>
    <w:rsid w:val="00B31B5B"/>
    <w:rsid w:val="00BA2749"/>
    <w:rsid w:val="00BD1371"/>
    <w:rsid w:val="00C217DD"/>
    <w:rsid w:val="00C43F6D"/>
    <w:rsid w:val="00C56390"/>
    <w:rsid w:val="00C71F2F"/>
    <w:rsid w:val="00C92258"/>
    <w:rsid w:val="00C942DB"/>
    <w:rsid w:val="00CC6243"/>
    <w:rsid w:val="00CD0222"/>
    <w:rsid w:val="00CE53CB"/>
    <w:rsid w:val="00D03FD2"/>
    <w:rsid w:val="00D2753C"/>
    <w:rsid w:val="00DA6654"/>
    <w:rsid w:val="00DA7033"/>
    <w:rsid w:val="00DD26D3"/>
    <w:rsid w:val="00DF764E"/>
    <w:rsid w:val="00E05352"/>
    <w:rsid w:val="00E20092"/>
    <w:rsid w:val="00E37CA4"/>
    <w:rsid w:val="00E43C3D"/>
    <w:rsid w:val="00E4455A"/>
    <w:rsid w:val="00E617BC"/>
    <w:rsid w:val="00E71CB7"/>
    <w:rsid w:val="00EB3189"/>
    <w:rsid w:val="00EC3BBE"/>
    <w:rsid w:val="00EE2A12"/>
    <w:rsid w:val="00F0067F"/>
    <w:rsid w:val="00F114E7"/>
    <w:rsid w:val="00F20092"/>
    <w:rsid w:val="00F34368"/>
    <w:rsid w:val="00F44BAD"/>
    <w:rsid w:val="00F74C5F"/>
    <w:rsid w:val="00F85ED4"/>
    <w:rsid w:val="00F9010E"/>
    <w:rsid w:val="00FA0F95"/>
    <w:rsid w:val="00FA6891"/>
    <w:rsid w:val="00FB30FB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86DE5-A0FC-48F5-81A0-9C46AD5F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customStyle="1" w:styleId="Standard">
    <w:name w:val="Standard"/>
    <w:rsid w:val="008C6B7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4A0E8-7622-48FD-8F16-033788CF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3</cp:revision>
  <dcterms:created xsi:type="dcterms:W3CDTF">2015-03-22T20:04:00Z</dcterms:created>
  <dcterms:modified xsi:type="dcterms:W3CDTF">2015-03-22T20:04:00Z</dcterms:modified>
</cp:coreProperties>
</file>