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B" w:rsidRDefault="008E676D" w:rsidP="00BC2394">
      <w:pPr>
        <w:ind w:right="-142"/>
        <w:jc w:val="both"/>
        <w:rPr>
          <w:rFonts w:ascii="Arial" w:hAnsi="Arial" w:cs="Arial"/>
          <w:b/>
          <w:sz w:val="28"/>
          <w:szCs w:val="28"/>
        </w:rPr>
      </w:pPr>
      <w:r w:rsidRPr="008E676D">
        <w:rPr>
          <w:rFonts w:ascii="Arial" w:hAnsi="Arial" w:cs="Arial"/>
          <w:b/>
          <w:sz w:val="28"/>
          <w:szCs w:val="28"/>
        </w:rPr>
        <w:t>Koncepce podpory udržitelnosti kapacit pro provádění výzkumu, vývoje a inovací vybudovaných za využití prostředků Evropského fondu regionálního rozvoje v letech 2007 – 2015</w:t>
      </w:r>
    </w:p>
    <w:p w:rsidR="00843E4D" w:rsidRDefault="007C5B4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7C5B44">
        <w:rPr>
          <w:rFonts w:ascii="Arial" w:hAnsi="Arial" w:cs="Arial"/>
          <w:sz w:val="24"/>
          <w:szCs w:val="24"/>
        </w:rPr>
        <w:t xml:space="preserve">Ministerstvo školství, mládeže a tělovýchovy </w:t>
      </w:r>
      <w:r w:rsidR="00EC3F24">
        <w:rPr>
          <w:rFonts w:ascii="Arial" w:hAnsi="Arial" w:cs="Arial"/>
          <w:sz w:val="24"/>
          <w:szCs w:val="24"/>
        </w:rPr>
        <w:t xml:space="preserve">vypracovalo </w:t>
      </w:r>
      <w:r w:rsidR="00BC2394">
        <w:rPr>
          <w:rFonts w:ascii="Arial" w:hAnsi="Arial" w:cs="Arial"/>
          <w:sz w:val="24"/>
          <w:szCs w:val="24"/>
        </w:rPr>
        <w:t xml:space="preserve">a pro informaci členům vlády ČR předložilo </w:t>
      </w:r>
      <w:r w:rsidR="008E676D" w:rsidRPr="008E676D">
        <w:rPr>
          <w:rFonts w:ascii="Arial" w:hAnsi="Arial" w:cs="Arial"/>
          <w:sz w:val="24"/>
          <w:szCs w:val="24"/>
        </w:rPr>
        <w:t>Koncepc</w:t>
      </w:r>
      <w:r w:rsidR="008E676D">
        <w:rPr>
          <w:rFonts w:ascii="Arial" w:hAnsi="Arial" w:cs="Arial"/>
          <w:sz w:val="24"/>
          <w:szCs w:val="24"/>
        </w:rPr>
        <w:t>i</w:t>
      </w:r>
      <w:r w:rsidR="008E676D" w:rsidRPr="008E676D">
        <w:rPr>
          <w:rFonts w:ascii="Arial" w:hAnsi="Arial" w:cs="Arial"/>
          <w:sz w:val="24"/>
          <w:szCs w:val="24"/>
        </w:rPr>
        <w:t xml:space="preserve"> podpory udržitelnosti kapacit pro provádění výzkumu, vývoje a inovací vybudovaných za využití prostředků Evropského fondu regionálního rozvoje v letech 2007 – 2015</w:t>
      </w:r>
      <w:r w:rsidR="00EC3F24">
        <w:rPr>
          <w:rFonts w:ascii="Arial" w:hAnsi="Arial" w:cs="Arial"/>
          <w:sz w:val="24"/>
          <w:szCs w:val="24"/>
        </w:rPr>
        <w:t xml:space="preserve">. </w:t>
      </w:r>
    </w:p>
    <w:p w:rsidR="00EC3F24" w:rsidRDefault="00BC239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BC2394">
        <w:rPr>
          <w:rFonts w:ascii="Arial" w:hAnsi="Arial" w:cs="Arial"/>
          <w:sz w:val="24"/>
          <w:szCs w:val="24"/>
        </w:rPr>
        <w:t xml:space="preserve">V rámci Operačního programu Výzkum a vývoj pro inovace </w:t>
      </w:r>
      <w:r w:rsidR="00BB67DE">
        <w:rPr>
          <w:rFonts w:ascii="Arial" w:hAnsi="Arial" w:cs="Arial"/>
          <w:sz w:val="24"/>
          <w:szCs w:val="24"/>
        </w:rPr>
        <w:t xml:space="preserve">(OP VaVpI) </w:t>
      </w:r>
      <w:r w:rsidRPr="00BC2394">
        <w:rPr>
          <w:rFonts w:ascii="Arial" w:hAnsi="Arial" w:cs="Arial"/>
          <w:sz w:val="24"/>
          <w:szCs w:val="24"/>
        </w:rPr>
        <w:t xml:space="preserve">byly v ČR za využití prostředků Evropského fondu regionálního rozvoje v letech 2007 – 2015 </w:t>
      </w:r>
      <w:r>
        <w:rPr>
          <w:rFonts w:ascii="Arial" w:hAnsi="Arial" w:cs="Arial"/>
          <w:sz w:val="24"/>
          <w:szCs w:val="24"/>
        </w:rPr>
        <w:t>významným</w:t>
      </w:r>
      <w:r w:rsidRPr="00BC2394">
        <w:rPr>
          <w:rFonts w:ascii="Arial" w:hAnsi="Arial" w:cs="Arial"/>
          <w:sz w:val="24"/>
          <w:szCs w:val="24"/>
        </w:rPr>
        <w:t xml:space="preserve"> způsobem modernizovány kapacity výzkumných organizací. V prioritních osách 1 a 2 OP VaVpI bylo financováno celkem 48 projektů modernizace nebo v</w:t>
      </w:r>
      <w:r>
        <w:rPr>
          <w:rFonts w:ascii="Arial" w:hAnsi="Arial" w:cs="Arial"/>
          <w:sz w:val="24"/>
          <w:szCs w:val="24"/>
        </w:rPr>
        <w:t xml:space="preserve">ybudování zcela nových kapacit </w:t>
      </w:r>
      <w:r w:rsidR="00035C81">
        <w:rPr>
          <w:rFonts w:ascii="Arial" w:hAnsi="Arial" w:cs="Arial"/>
          <w:sz w:val="24"/>
          <w:szCs w:val="24"/>
        </w:rPr>
        <w:t>pro</w:t>
      </w:r>
      <w:r w:rsidRPr="00BC2394">
        <w:rPr>
          <w:rFonts w:ascii="Arial" w:hAnsi="Arial" w:cs="Arial"/>
          <w:sz w:val="24"/>
          <w:szCs w:val="24"/>
        </w:rPr>
        <w:t xml:space="preserve"> provádění výzkumu, vývoje a inovací. Šest z</w:t>
      </w:r>
      <w:r w:rsidR="00BB67DE">
        <w:rPr>
          <w:rFonts w:ascii="Arial" w:hAnsi="Arial" w:cs="Arial"/>
          <w:sz w:val="24"/>
          <w:szCs w:val="24"/>
        </w:rPr>
        <w:t> </w:t>
      </w:r>
      <w:r w:rsidRPr="00BC2394">
        <w:rPr>
          <w:rFonts w:ascii="Arial" w:hAnsi="Arial" w:cs="Arial"/>
          <w:sz w:val="24"/>
          <w:szCs w:val="24"/>
        </w:rPr>
        <w:t>těchto projektů naplňuje znaky tzv. „velkého projektu“ z pohledu Evropské komise, jelikož jejich investiční náklady přesáhly u každého z nich výši 50 mil. EUR. Investice menšího rozsahu na území hl.</w:t>
      </w:r>
      <w:r>
        <w:rPr>
          <w:rFonts w:ascii="Arial" w:hAnsi="Arial" w:cs="Arial"/>
          <w:sz w:val="24"/>
          <w:szCs w:val="24"/>
        </w:rPr>
        <w:t> </w:t>
      </w:r>
      <w:r w:rsidRPr="00BC2394">
        <w:rPr>
          <w:rFonts w:ascii="Arial" w:hAnsi="Arial" w:cs="Arial"/>
          <w:sz w:val="24"/>
          <w:szCs w:val="24"/>
        </w:rPr>
        <w:t>města Prahy byly provedeny za využití prostředků Operačního programu Praha – Konkurenceschopnost</w:t>
      </w:r>
      <w:r w:rsidR="00BB67DE">
        <w:rPr>
          <w:rFonts w:ascii="Arial" w:hAnsi="Arial" w:cs="Arial"/>
          <w:sz w:val="24"/>
          <w:szCs w:val="24"/>
        </w:rPr>
        <w:t xml:space="preserve"> (OP PK)</w:t>
      </w:r>
      <w:r w:rsidRPr="00BC2394">
        <w:rPr>
          <w:rFonts w:ascii="Arial" w:hAnsi="Arial" w:cs="Arial"/>
          <w:sz w:val="24"/>
          <w:szCs w:val="24"/>
        </w:rPr>
        <w:t>.</w:t>
      </w:r>
    </w:p>
    <w:p w:rsidR="00BB67DE" w:rsidRDefault="00BC239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BC2394">
        <w:rPr>
          <w:rFonts w:ascii="Arial" w:hAnsi="Arial" w:cs="Arial"/>
          <w:sz w:val="24"/>
          <w:szCs w:val="24"/>
        </w:rPr>
        <w:t xml:space="preserve">Materiál </w:t>
      </w:r>
      <w:r>
        <w:rPr>
          <w:rFonts w:ascii="Arial" w:hAnsi="Arial" w:cs="Arial"/>
          <w:sz w:val="24"/>
          <w:szCs w:val="24"/>
        </w:rPr>
        <w:t xml:space="preserve">předložený pro informaci členům vlády ČR popisuje </w:t>
      </w:r>
      <w:r w:rsidR="008E676D">
        <w:rPr>
          <w:rFonts w:ascii="Arial" w:hAnsi="Arial" w:cs="Arial"/>
          <w:sz w:val="24"/>
          <w:szCs w:val="24"/>
        </w:rPr>
        <w:t>nutnost plnohodnotného</w:t>
      </w:r>
      <w:r>
        <w:rPr>
          <w:rFonts w:ascii="Arial" w:hAnsi="Arial" w:cs="Arial"/>
          <w:sz w:val="24"/>
          <w:szCs w:val="24"/>
        </w:rPr>
        <w:t xml:space="preserve"> </w:t>
      </w:r>
      <w:r w:rsidR="008E676D">
        <w:rPr>
          <w:rFonts w:ascii="Arial" w:hAnsi="Arial" w:cs="Arial"/>
          <w:sz w:val="24"/>
          <w:szCs w:val="24"/>
        </w:rPr>
        <w:t xml:space="preserve">rozpočtového zabezpečení </w:t>
      </w:r>
      <w:r>
        <w:rPr>
          <w:rFonts w:ascii="Arial" w:hAnsi="Arial" w:cs="Arial"/>
          <w:sz w:val="24"/>
          <w:szCs w:val="24"/>
        </w:rPr>
        <w:t>nástroj</w:t>
      </w:r>
      <w:r w:rsidR="008E676D">
        <w:rPr>
          <w:rFonts w:ascii="Arial" w:hAnsi="Arial" w:cs="Arial"/>
          <w:sz w:val="24"/>
          <w:szCs w:val="24"/>
        </w:rPr>
        <w:t>ů</w:t>
      </w:r>
      <w:r>
        <w:rPr>
          <w:rFonts w:ascii="Arial" w:hAnsi="Arial" w:cs="Arial"/>
          <w:sz w:val="24"/>
          <w:szCs w:val="24"/>
        </w:rPr>
        <w:t xml:space="preserve"> podpory udržitelnosti vybudovaných kapacit</w:t>
      </w:r>
      <w:r w:rsidR="008E676D">
        <w:rPr>
          <w:rFonts w:ascii="Arial" w:hAnsi="Arial" w:cs="Arial"/>
          <w:sz w:val="24"/>
          <w:szCs w:val="24"/>
        </w:rPr>
        <w:t>, a to</w:t>
      </w:r>
      <w:r>
        <w:rPr>
          <w:rFonts w:ascii="Arial" w:hAnsi="Arial" w:cs="Arial"/>
          <w:sz w:val="24"/>
          <w:szCs w:val="24"/>
        </w:rPr>
        <w:t xml:space="preserve"> Národní</w:t>
      </w:r>
      <w:r w:rsidR="008E676D">
        <w:rPr>
          <w:rFonts w:ascii="Arial" w:hAnsi="Arial" w:cs="Arial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 xml:space="preserve"> program</w:t>
      </w:r>
      <w:r w:rsidR="008E676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udržitelnosti </w:t>
      </w:r>
      <w:r w:rsidR="008E676D">
        <w:rPr>
          <w:rFonts w:ascii="Arial" w:hAnsi="Arial" w:cs="Arial"/>
          <w:sz w:val="24"/>
          <w:szCs w:val="24"/>
        </w:rPr>
        <w:t>II a aktivity</w:t>
      </w:r>
      <w:r>
        <w:rPr>
          <w:rFonts w:ascii="Arial" w:hAnsi="Arial" w:cs="Arial"/>
          <w:sz w:val="24"/>
          <w:szCs w:val="24"/>
        </w:rPr>
        <w:t xml:space="preserve"> na podporu velkých infrastruktur pro výzkum, experimentální vývoj a inovace. </w:t>
      </w:r>
    </w:p>
    <w:p w:rsidR="00BC2394" w:rsidRDefault="00BC239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Současně materiál </w:t>
      </w:r>
      <w:r w:rsidRPr="00BC2394">
        <w:rPr>
          <w:rFonts w:ascii="Arial" w:hAnsi="Arial" w:cs="Arial"/>
          <w:sz w:val="24"/>
          <w:szCs w:val="24"/>
        </w:rPr>
        <w:t>avizuje, že nedojde-li k</w:t>
      </w:r>
      <w:r>
        <w:rPr>
          <w:rFonts w:ascii="Arial" w:hAnsi="Arial" w:cs="Arial"/>
          <w:sz w:val="24"/>
          <w:szCs w:val="24"/>
        </w:rPr>
        <w:t> </w:t>
      </w:r>
      <w:r w:rsidRPr="00BC2394">
        <w:rPr>
          <w:rFonts w:ascii="Arial" w:hAnsi="Arial" w:cs="Arial"/>
          <w:sz w:val="24"/>
          <w:szCs w:val="24"/>
        </w:rPr>
        <w:t xml:space="preserve">posílení rozpočtové alokace </w:t>
      </w:r>
      <w:r>
        <w:rPr>
          <w:rFonts w:ascii="Arial" w:hAnsi="Arial" w:cs="Arial"/>
          <w:sz w:val="24"/>
          <w:szCs w:val="24"/>
        </w:rPr>
        <w:t>Ministerstva školství, mládeže a tělovýchovy</w:t>
      </w:r>
      <w:r w:rsidRPr="00BC2394">
        <w:rPr>
          <w:rFonts w:ascii="Arial" w:hAnsi="Arial" w:cs="Arial"/>
          <w:sz w:val="24"/>
          <w:szCs w:val="24"/>
        </w:rPr>
        <w:t xml:space="preserve"> na </w:t>
      </w:r>
      <w:r w:rsidR="00BB67DE">
        <w:rPr>
          <w:rFonts w:ascii="Arial" w:hAnsi="Arial" w:cs="Arial"/>
          <w:sz w:val="24"/>
          <w:szCs w:val="24"/>
        </w:rPr>
        <w:t xml:space="preserve">realizaci </w:t>
      </w:r>
      <w:r w:rsidRPr="00BC2394">
        <w:rPr>
          <w:rFonts w:ascii="Arial" w:hAnsi="Arial" w:cs="Arial"/>
          <w:sz w:val="24"/>
          <w:szCs w:val="24"/>
        </w:rPr>
        <w:t>Národní</w:t>
      </w:r>
      <w:r w:rsidR="00BB67DE">
        <w:rPr>
          <w:rFonts w:ascii="Arial" w:hAnsi="Arial" w:cs="Arial"/>
          <w:sz w:val="24"/>
          <w:szCs w:val="24"/>
        </w:rPr>
        <w:t>ho</w:t>
      </w:r>
      <w:r w:rsidRPr="00BC2394">
        <w:rPr>
          <w:rFonts w:ascii="Arial" w:hAnsi="Arial" w:cs="Arial"/>
          <w:sz w:val="24"/>
          <w:szCs w:val="24"/>
        </w:rPr>
        <w:t xml:space="preserve"> program</w:t>
      </w:r>
      <w:r w:rsidR="00BB67DE">
        <w:rPr>
          <w:rFonts w:ascii="Arial" w:hAnsi="Arial" w:cs="Arial"/>
          <w:sz w:val="24"/>
          <w:szCs w:val="24"/>
        </w:rPr>
        <w:t>u</w:t>
      </w:r>
      <w:r w:rsidRPr="00BC2394">
        <w:rPr>
          <w:rFonts w:ascii="Arial" w:hAnsi="Arial" w:cs="Arial"/>
          <w:sz w:val="24"/>
          <w:szCs w:val="24"/>
        </w:rPr>
        <w:t xml:space="preserve"> udržitelnosti II a</w:t>
      </w:r>
      <w:r w:rsidR="00BB67DE">
        <w:rPr>
          <w:rFonts w:ascii="Arial" w:hAnsi="Arial" w:cs="Arial"/>
          <w:sz w:val="24"/>
          <w:szCs w:val="24"/>
        </w:rPr>
        <w:t xml:space="preserve"> na</w:t>
      </w:r>
      <w:r w:rsidRPr="00BC23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podporu velkých</w:t>
      </w:r>
      <w:r w:rsidRPr="00BC2394">
        <w:rPr>
          <w:rFonts w:ascii="Arial" w:hAnsi="Arial" w:cs="Arial"/>
          <w:sz w:val="24"/>
          <w:szCs w:val="24"/>
        </w:rPr>
        <w:t xml:space="preserve"> infrastruktur pro </w:t>
      </w:r>
      <w:r w:rsidR="00035C81">
        <w:rPr>
          <w:rFonts w:ascii="Arial" w:hAnsi="Arial" w:cs="Arial"/>
          <w:sz w:val="24"/>
          <w:szCs w:val="24"/>
        </w:rPr>
        <w:t>výzkum, experimentální vývoj a inovace</w:t>
      </w:r>
      <w:r w:rsidR="00035C81" w:rsidRPr="00BC2394">
        <w:rPr>
          <w:rFonts w:ascii="Arial" w:hAnsi="Arial" w:cs="Arial"/>
          <w:sz w:val="24"/>
          <w:szCs w:val="24"/>
        </w:rPr>
        <w:t xml:space="preserve"> </w:t>
      </w:r>
      <w:r w:rsidRPr="00BC2394">
        <w:rPr>
          <w:rFonts w:ascii="Arial" w:hAnsi="Arial" w:cs="Arial"/>
          <w:sz w:val="24"/>
          <w:szCs w:val="24"/>
        </w:rPr>
        <w:t xml:space="preserve">v rámci výdajů státního rozpočtu ČR na </w:t>
      </w:r>
      <w:r w:rsidR="00035C81">
        <w:rPr>
          <w:rFonts w:ascii="Arial" w:hAnsi="Arial" w:cs="Arial"/>
          <w:sz w:val="24"/>
          <w:szCs w:val="24"/>
        </w:rPr>
        <w:t>výzkum, experimentální vývoj a inovace</w:t>
      </w:r>
      <w:r w:rsidR="00035C81" w:rsidRPr="00BC2394">
        <w:rPr>
          <w:rFonts w:ascii="Arial" w:hAnsi="Arial" w:cs="Arial"/>
          <w:sz w:val="24"/>
          <w:szCs w:val="24"/>
        </w:rPr>
        <w:t xml:space="preserve"> </w:t>
      </w:r>
      <w:r w:rsidRPr="00BC2394">
        <w:rPr>
          <w:rFonts w:ascii="Arial" w:hAnsi="Arial" w:cs="Arial"/>
          <w:sz w:val="24"/>
          <w:szCs w:val="24"/>
        </w:rPr>
        <w:t>pro rok 2016 a jejich střednědobém výhledu na léta 2017 až 2018</w:t>
      </w:r>
      <w:r>
        <w:rPr>
          <w:rFonts w:ascii="Arial" w:hAnsi="Arial" w:cs="Arial"/>
          <w:sz w:val="24"/>
          <w:szCs w:val="24"/>
        </w:rPr>
        <w:t xml:space="preserve">, </w:t>
      </w:r>
      <w:r w:rsidRPr="00BC2394">
        <w:rPr>
          <w:rFonts w:ascii="Arial" w:hAnsi="Arial" w:cs="Arial"/>
          <w:sz w:val="24"/>
          <w:szCs w:val="24"/>
        </w:rPr>
        <w:t>schválen</w:t>
      </w:r>
      <w:r>
        <w:rPr>
          <w:rFonts w:ascii="Arial" w:hAnsi="Arial" w:cs="Arial"/>
          <w:sz w:val="24"/>
          <w:szCs w:val="24"/>
        </w:rPr>
        <w:t>ých</w:t>
      </w:r>
      <w:r w:rsidRPr="00BC2394">
        <w:rPr>
          <w:rFonts w:ascii="Arial" w:hAnsi="Arial" w:cs="Arial"/>
          <w:sz w:val="24"/>
          <w:szCs w:val="24"/>
        </w:rPr>
        <w:t xml:space="preserve"> usnesením vlády ČR ze dne 25. května 2015 č.</w:t>
      </w:r>
      <w:r w:rsidR="00035C81">
        <w:rPr>
          <w:rFonts w:ascii="Arial" w:hAnsi="Arial" w:cs="Arial"/>
          <w:sz w:val="24"/>
          <w:szCs w:val="24"/>
        </w:rPr>
        <w:t> </w:t>
      </w:r>
      <w:r w:rsidRPr="00BC2394">
        <w:rPr>
          <w:rFonts w:ascii="Arial" w:hAnsi="Arial" w:cs="Arial"/>
          <w:sz w:val="24"/>
          <w:szCs w:val="24"/>
        </w:rPr>
        <w:t>380, bude zásadním způsobem ohrožen</w:t>
      </w:r>
      <w:r w:rsidR="008E676D">
        <w:rPr>
          <w:rFonts w:ascii="Arial" w:hAnsi="Arial" w:cs="Arial"/>
          <w:sz w:val="24"/>
          <w:szCs w:val="24"/>
        </w:rPr>
        <w:t>a udržitelnost</w:t>
      </w:r>
      <w:r w:rsidRPr="00BC2394">
        <w:rPr>
          <w:rFonts w:ascii="Arial" w:hAnsi="Arial" w:cs="Arial"/>
          <w:sz w:val="24"/>
          <w:szCs w:val="24"/>
        </w:rPr>
        <w:t xml:space="preserve"> </w:t>
      </w:r>
      <w:r w:rsidR="008E676D">
        <w:rPr>
          <w:rFonts w:ascii="Arial" w:hAnsi="Arial" w:cs="Arial"/>
          <w:sz w:val="24"/>
          <w:szCs w:val="24"/>
        </w:rPr>
        <w:t xml:space="preserve">kapacit pro provádění </w:t>
      </w:r>
      <w:r w:rsidR="008E676D" w:rsidRPr="00BC2394">
        <w:rPr>
          <w:rFonts w:ascii="Arial" w:hAnsi="Arial" w:cs="Arial"/>
          <w:sz w:val="24"/>
          <w:szCs w:val="24"/>
        </w:rPr>
        <w:t>výzkumu, vývoje a inovací</w:t>
      </w:r>
      <w:r w:rsidR="008E676D">
        <w:rPr>
          <w:rFonts w:ascii="Arial" w:hAnsi="Arial" w:cs="Arial"/>
          <w:sz w:val="24"/>
          <w:szCs w:val="24"/>
        </w:rPr>
        <w:t xml:space="preserve"> financovaných za využití prostředků OP VaVpI a OP PK</w:t>
      </w:r>
      <w:r w:rsidRPr="00BC2394">
        <w:rPr>
          <w:rFonts w:ascii="Arial" w:hAnsi="Arial" w:cs="Arial"/>
          <w:sz w:val="24"/>
          <w:szCs w:val="24"/>
        </w:rPr>
        <w:t>.</w:t>
      </w:r>
    </w:p>
    <w:sectPr w:rsidR="00BC2394" w:rsidSect="00AA078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1B" w:rsidRDefault="0078041B" w:rsidP="00083ADB">
      <w:pPr>
        <w:spacing w:after="0" w:line="240" w:lineRule="auto"/>
      </w:pPr>
      <w:r>
        <w:separator/>
      </w:r>
    </w:p>
  </w:endnote>
  <w:endnote w:type="continuationSeparator" w:id="0">
    <w:p w:rsidR="0078041B" w:rsidRDefault="0078041B" w:rsidP="000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DB" w:rsidRDefault="00083ADB" w:rsidP="00083ADB">
    <w:pPr>
      <w:pStyle w:val="Styl1"/>
      <w:ind w:left="0"/>
      <w:rPr>
        <w:rFonts w:ascii="Arial" w:hAnsi="Arial"/>
        <w:b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 xml:space="preserve">Ministerstvo </w:t>
    </w:r>
    <w:r>
      <w:rPr>
        <w:rFonts w:ascii="Arial" w:hAnsi="Arial"/>
        <w:b/>
        <w:sz w:val="16"/>
        <w:szCs w:val="16"/>
      </w:rPr>
      <w:t>školství, mládeže a tělovýchovy ČR</w:t>
    </w:r>
  </w:p>
  <w:p w:rsidR="00083ADB" w:rsidRPr="00083ADB" w:rsidRDefault="00083ADB" w:rsidP="00083ADB">
    <w:pPr>
      <w:pStyle w:val="Styl1"/>
      <w:ind w:left="0"/>
      <w:rPr>
        <w:rFonts w:ascii="Arial" w:hAnsi="Arial"/>
        <w:b/>
        <w:i/>
        <w:sz w:val="16"/>
        <w:szCs w:val="16"/>
      </w:rPr>
    </w:pPr>
    <w:r w:rsidRPr="00083ADB">
      <w:rPr>
        <w:rFonts w:ascii="Arial" w:hAnsi="Arial"/>
        <w:b/>
        <w:i/>
        <w:sz w:val="16"/>
        <w:szCs w:val="16"/>
      </w:rPr>
      <w:t>Odbor vnějších vztahů a komunikace</w:t>
    </w:r>
  </w:p>
  <w:p w:rsidR="00083ADB" w:rsidRPr="00083ADB" w:rsidRDefault="00083ADB" w:rsidP="00083ADB">
    <w:pPr>
      <w:pStyle w:val="Styl1"/>
      <w:ind w:left="0"/>
      <w:rPr>
        <w:rFonts w:ascii="Arial" w:hAnsi="Arial"/>
        <w:i/>
        <w:sz w:val="16"/>
        <w:szCs w:val="16"/>
      </w:rPr>
    </w:pPr>
    <w:r w:rsidRPr="00083ADB">
      <w:rPr>
        <w:rFonts w:ascii="Arial" w:hAnsi="Arial"/>
        <w:i/>
        <w:sz w:val="16"/>
        <w:szCs w:val="16"/>
      </w:rPr>
      <w:t xml:space="preserve">Karmelitská 7, </w:t>
    </w:r>
    <w:proofErr w:type="gramStart"/>
    <w:r w:rsidRPr="00083ADB">
      <w:rPr>
        <w:rFonts w:ascii="Arial" w:hAnsi="Arial"/>
        <w:i/>
        <w:sz w:val="16"/>
        <w:szCs w:val="16"/>
      </w:rPr>
      <w:t>118 12  Praha</w:t>
    </w:r>
    <w:proofErr w:type="gramEnd"/>
    <w:r w:rsidRPr="00083ADB">
      <w:rPr>
        <w:rFonts w:ascii="Arial" w:hAnsi="Arial"/>
        <w:i/>
        <w:sz w:val="16"/>
        <w:szCs w:val="16"/>
      </w:rPr>
      <w:t xml:space="preserve"> 1 </w:t>
    </w:r>
    <w:r w:rsidRPr="00083ADB">
      <w:rPr>
        <w:rFonts w:ascii="Arial" w:hAnsi="Arial"/>
        <w:i/>
        <w:sz w:val="16"/>
        <w:szCs w:val="16"/>
      </w:rPr>
      <w:br/>
    </w:r>
    <w:r>
      <w:rPr>
        <w:rFonts w:ascii="Arial" w:hAnsi="Arial"/>
        <w:i/>
        <w:sz w:val="16"/>
        <w:szCs w:val="16"/>
      </w:rPr>
      <w:t>e-mail</w:t>
    </w:r>
    <w:r w:rsidRPr="00083ADB">
      <w:rPr>
        <w:rFonts w:ascii="Arial" w:hAnsi="Arial"/>
        <w:i/>
        <w:sz w:val="16"/>
        <w:szCs w:val="16"/>
      </w:rPr>
      <w:t xml:space="preserve">: </w:t>
    </w:r>
    <w:hyperlink r:id="rId1" w:history="1">
      <w:r w:rsidRPr="00083ADB">
        <w:rPr>
          <w:rStyle w:val="Hypertextovodkaz"/>
          <w:rFonts w:ascii="Arial" w:hAnsi="Arial"/>
          <w:i/>
          <w:sz w:val="16"/>
          <w:szCs w:val="16"/>
        </w:rPr>
        <w:t>press@msmt.cz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1B" w:rsidRDefault="0078041B" w:rsidP="00083ADB">
      <w:pPr>
        <w:spacing w:after="0" w:line="240" w:lineRule="auto"/>
      </w:pPr>
      <w:r>
        <w:separator/>
      </w:r>
    </w:p>
  </w:footnote>
  <w:footnote w:type="continuationSeparator" w:id="0">
    <w:p w:rsidR="0078041B" w:rsidRDefault="0078041B" w:rsidP="000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5567"/>
    </w:tblGrid>
    <w:tr w:rsidR="00AA078C" w:rsidRPr="00E9064F" w:rsidTr="00AA078C">
      <w:trPr>
        <w:trHeight w:val="690"/>
      </w:trPr>
      <w:tc>
        <w:tcPr>
          <w:tcW w:w="4606" w:type="dxa"/>
          <w:vMerge w:val="restart"/>
          <w:vAlign w:val="center"/>
        </w:tcPr>
        <w:p w:rsidR="00AA078C" w:rsidRDefault="00AA078C" w:rsidP="00083ADB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34CDD4B2" wp14:editId="57657DFD">
                <wp:extent cx="1762125" cy="879997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MT_logotyp_text_RGB_c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261" cy="881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7" w:type="dxa"/>
          <w:vAlign w:val="center"/>
        </w:tcPr>
        <w:p w:rsidR="00AA078C" w:rsidRPr="00E9064F" w:rsidRDefault="00CD066C" w:rsidP="009B70D1">
          <w:pPr>
            <w:pStyle w:val="Zhlav"/>
            <w:jc w:val="right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I</w:t>
          </w:r>
          <w:bookmarkStart w:id="0" w:name="_GoBack"/>
          <w:bookmarkEnd w:id="0"/>
          <w:r w:rsidR="00EC3F24">
            <w:rPr>
              <w:rFonts w:ascii="Arial" w:hAnsi="Arial" w:cs="Arial"/>
              <w:b/>
              <w:sz w:val="28"/>
              <w:szCs w:val="28"/>
            </w:rPr>
            <w:t>V</w:t>
          </w:r>
          <w:r w:rsidR="00E9064F" w:rsidRPr="00E9064F">
            <w:rPr>
              <w:rFonts w:ascii="Arial" w:hAnsi="Arial" w:cs="Arial"/>
              <w:b/>
              <w:sz w:val="28"/>
              <w:szCs w:val="28"/>
            </w:rPr>
            <w:t>.</w:t>
          </w:r>
        </w:p>
      </w:tc>
    </w:tr>
    <w:tr w:rsidR="00AA078C" w:rsidRPr="00E9064F" w:rsidTr="00AA078C">
      <w:trPr>
        <w:trHeight w:val="690"/>
      </w:trPr>
      <w:tc>
        <w:tcPr>
          <w:tcW w:w="4606" w:type="dxa"/>
          <w:vMerge/>
          <w:vAlign w:val="center"/>
        </w:tcPr>
        <w:p w:rsidR="00AA078C" w:rsidRDefault="00AA078C" w:rsidP="00083ADB">
          <w:pPr>
            <w:pStyle w:val="Zhlav"/>
            <w:rPr>
              <w:noProof/>
              <w:lang w:eastAsia="cs-CZ"/>
            </w:rPr>
          </w:pPr>
        </w:p>
      </w:tc>
      <w:tc>
        <w:tcPr>
          <w:tcW w:w="5567" w:type="dxa"/>
          <w:vAlign w:val="center"/>
        </w:tcPr>
        <w:p w:rsidR="00AA078C" w:rsidRPr="00E9064F" w:rsidRDefault="00E9064F" w:rsidP="00083ADB">
          <w:pPr>
            <w:pStyle w:val="Zhlav"/>
            <w:jc w:val="right"/>
            <w:rPr>
              <w:rFonts w:ascii="Arial" w:hAnsi="Arial" w:cs="Arial"/>
              <w:b/>
              <w:sz w:val="40"/>
            </w:rPr>
          </w:pPr>
          <w:r w:rsidRPr="00E9064F">
            <w:rPr>
              <w:rFonts w:ascii="Arial" w:hAnsi="Arial" w:cs="Arial"/>
              <w:b/>
              <w:sz w:val="40"/>
            </w:rPr>
            <w:t>Tisková zpráva</w:t>
          </w:r>
        </w:p>
      </w:tc>
    </w:tr>
  </w:tbl>
  <w:p w:rsidR="00083ADB" w:rsidRDefault="00083AD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B"/>
    <w:rsid w:val="00035C81"/>
    <w:rsid w:val="00067447"/>
    <w:rsid w:val="00083ADB"/>
    <w:rsid w:val="000E6AC9"/>
    <w:rsid w:val="00172FC4"/>
    <w:rsid w:val="003106CC"/>
    <w:rsid w:val="003420ED"/>
    <w:rsid w:val="00362A78"/>
    <w:rsid w:val="00556AAD"/>
    <w:rsid w:val="00586D5B"/>
    <w:rsid w:val="00597300"/>
    <w:rsid w:val="005B795D"/>
    <w:rsid w:val="005C13FE"/>
    <w:rsid w:val="005C2B56"/>
    <w:rsid w:val="00644A9C"/>
    <w:rsid w:val="006878B8"/>
    <w:rsid w:val="006A1EF1"/>
    <w:rsid w:val="006C2F55"/>
    <w:rsid w:val="0078041B"/>
    <w:rsid w:val="007C5B44"/>
    <w:rsid w:val="0080270B"/>
    <w:rsid w:val="00843E4D"/>
    <w:rsid w:val="008E676D"/>
    <w:rsid w:val="009107C1"/>
    <w:rsid w:val="0094164D"/>
    <w:rsid w:val="00982195"/>
    <w:rsid w:val="009B6D74"/>
    <w:rsid w:val="009B70D1"/>
    <w:rsid w:val="00A17861"/>
    <w:rsid w:val="00A40D09"/>
    <w:rsid w:val="00AA078C"/>
    <w:rsid w:val="00AA3617"/>
    <w:rsid w:val="00AB3E87"/>
    <w:rsid w:val="00AE225D"/>
    <w:rsid w:val="00B179FA"/>
    <w:rsid w:val="00B7763D"/>
    <w:rsid w:val="00B9396F"/>
    <w:rsid w:val="00BA01F0"/>
    <w:rsid w:val="00BB67DE"/>
    <w:rsid w:val="00BC2394"/>
    <w:rsid w:val="00C00316"/>
    <w:rsid w:val="00CD066C"/>
    <w:rsid w:val="00D60087"/>
    <w:rsid w:val="00DE100A"/>
    <w:rsid w:val="00DF4595"/>
    <w:rsid w:val="00E348DE"/>
    <w:rsid w:val="00E9064F"/>
    <w:rsid w:val="00EC3F24"/>
    <w:rsid w:val="00EF7DB0"/>
    <w:rsid w:val="00F312DB"/>
    <w:rsid w:val="00F65789"/>
    <w:rsid w:val="00FB7C76"/>
    <w:rsid w:val="00FD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9F8A7-D820-40DE-8E90-93DA9B85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Macura</dc:creator>
  <cp:lastModifiedBy>Instalace a servis</cp:lastModifiedBy>
  <cp:revision>2</cp:revision>
  <dcterms:created xsi:type="dcterms:W3CDTF">2015-08-26T10:39:00Z</dcterms:created>
  <dcterms:modified xsi:type="dcterms:W3CDTF">2015-08-26T10:39:00Z</dcterms:modified>
</cp:coreProperties>
</file>