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76C" w:rsidRPr="00F36B04" w:rsidRDefault="00682275" w:rsidP="00D12054">
      <w:pPr>
        <w:spacing w:after="0" w:line="240" w:lineRule="auto"/>
        <w:jc w:val="right"/>
        <w:rPr>
          <w:rFonts w:ascii="Times New Roman" w:hAnsi="Times New Roman" w:cs="Times New Roman"/>
          <w:b/>
          <w:caps/>
          <w:sz w:val="24"/>
          <w:szCs w:val="24"/>
        </w:rPr>
      </w:pPr>
      <w:bookmarkStart w:id="0" w:name="_GoBack"/>
      <w:bookmarkEnd w:id="0"/>
      <w:r w:rsidRPr="00F36B04">
        <w:rPr>
          <w:rFonts w:ascii="Times New Roman" w:hAnsi="Times New Roman" w:cs="Times New Roman"/>
          <w:b/>
          <w:caps/>
          <w:sz w:val="24"/>
          <w:szCs w:val="24"/>
        </w:rPr>
        <w:t>I</w:t>
      </w:r>
      <w:r w:rsidR="0034376C" w:rsidRPr="00F36B04">
        <w:rPr>
          <w:rFonts w:ascii="Times New Roman" w:hAnsi="Times New Roman" w:cs="Times New Roman"/>
          <w:b/>
          <w:caps/>
          <w:sz w:val="24"/>
          <w:szCs w:val="24"/>
        </w:rPr>
        <w:t>.</w:t>
      </w:r>
    </w:p>
    <w:p w:rsidR="00A31712" w:rsidRDefault="00A31712" w:rsidP="009137DC">
      <w:pPr>
        <w:spacing w:after="0" w:line="240" w:lineRule="auto"/>
        <w:jc w:val="center"/>
        <w:rPr>
          <w:rFonts w:ascii="Times New Roman" w:hAnsi="Times New Roman" w:cs="Times New Roman"/>
          <w:b/>
          <w:caps/>
          <w:sz w:val="24"/>
          <w:szCs w:val="24"/>
        </w:rPr>
      </w:pPr>
    </w:p>
    <w:p w:rsidR="007C4BB2" w:rsidRPr="00F36B04" w:rsidRDefault="00682275" w:rsidP="009137DC">
      <w:pPr>
        <w:spacing w:after="0" w:line="240" w:lineRule="auto"/>
        <w:jc w:val="center"/>
        <w:rPr>
          <w:rFonts w:ascii="Times New Roman" w:hAnsi="Times New Roman" w:cs="Times New Roman"/>
          <w:b/>
          <w:caps/>
          <w:sz w:val="24"/>
          <w:szCs w:val="24"/>
        </w:rPr>
      </w:pPr>
      <w:r w:rsidRPr="00F36B04">
        <w:rPr>
          <w:rFonts w:ascii="Times New Roman" w:hAnsi="Times New Roman" w:cs="Times New Roman"/>
          <w:b/>
          <w:caps/>
          <w:sz w:val="24"/>
          <w:szCs w:val="24"/>
        </w:rPr>
        <w:t>PŘEDKLÁDACÍ ZPRÁVA</w:t>
      </w:r>
    </w:p>
    <w:p w:rsidR="002108C0" w:rsidRPr="00F36B04" w:rsidRDefault="002108C0" w:rsidP="009137DC">
      <w:pPr>
        <w:pStyle w:val="Odstavecseseznamem"/>
        <w:ind w:left="360"/>
        <w:jc w:val="both"/>
        <w:rPr>
          <w:b/>
        </w:rPr>
      </w:pPr>
    </w:p>
    <w:p w:rsidR="003D6B88" w:rsidRPr="00AC381C" w:rsidRDefault="00F31172" w:rsidP="003D6B88">
      <w:pPr>
        <w:pStyle w:val="Odstavecseseznamem"/>
        <w:ind w:left="0"/>
        <w:jc w:val="both"/>
      </w:pPr>
      <w:r>
        <w:t>P</w:t>
      </w:r>
      <w:r w:rsidR="00F36B04">
        <w:t>ro informaci členům vlády ČR je</w:t>
      </w:r>
      <w:r w:rsidR="00F36B04" w:rsidRPr="00AC381C">
        <w:t xml:space="preserve"> </w:t>
      </w:r>
      <w:r>
        <w:t xml:space="preserve">předkládána </w:t>
      </w:r>
      <w:r w:rsidR="00C030F5">
        <w:t>Koncepce podpory udržitelnosti kapacit pro provádění výzkumu, vývoje a inovací vybudovaných za využití prostředků Evropského fondu regionálního rozvoje v letech 2007 – 2015</w:t>
      </w:r>
      <w:r w:rsidR="003D6B88">
        <w:t>.</w:t>
      </w:r>
    </w:p>
    <w:p w:rsidR="003D6B88" w:rsidRDefault="003D6B88" w:rsidP="003D6B88">
      <w:pPr>
        <w:pStyle w:val="Odstavecseseznamem"/>
        <w:ind w:left="0"/>
        <w:jc w:val="both"/>
      </w:pPr>
    </w:p>
    <w:p w:rsidR="00C030F5" w:rsidRDefault="00C030F5" w:rsidP="00C030F5">
      <w:pPr>
        <w:pStyle w:val="Odstavecseseznamem"/>
        <w:ind w:left="0"/>
        <w:jc w:val="both"/>
      </w:pPr>
      <w:r w:rsidRPr="00093A1F">
        <w:t>V rámci Operačního programu Výzkum a vývoj pro inovace (dále jen „OP VaVpI“) byly v</w:t>
      </w:r>
      <w:r>
        <w:t> </w:t>
      </w:r>
      <w:r w:rsidRPr="00093A1F">
        <w:t xml:space="preserve">ČR za využití prostředků Evropského fondu regionálního rozvoje </w:t>
      </w:r>
      <w:r>
        <w:t>(dále jen „ERDF“) v </w:t>
      </w:r>
      <w:r w:rsidRPr="00093A1F">
        <w:t xml:space="preserve">letech 2007 – 2015 </w:t>
      </w:r>
      <w:r>
        <w:t>stěžejním</w:t>
      </w:r>
      <w:r w:rsidRPr="00093A1F">
        <w:t xml:space="preserve"> způsobem modernizovány kapacity výzkumných organizací. V prioritních os</w:t>
      </w:r>
      <w:r>
        <w:t>ách</w:t>
      </w:r>
      <w:r w:rsidRPr="00093A1F">
        <w:t xml:space="preserve"> 1 a 2 OP VaVpI bylo financováno celkem 48 projektů modernizace nebo vybudování zcela nových kapacit </w:t>
      </w:r>
      <w:r>
        <w:t>k</w:t>
      </w:r>
      <w:r w:rsidRPr="00093A1F">
        <w:t xml:space="preserve"> provádění </w:t>
      </w:r>
      <w:r>
        <w:t>výzkumu, vývoje a inovací (dále jen „</w:t>
      </w:r>
      <w:r w:rsidRPr="00093A1F">
        <w:t>VaVaI</w:t>
      </w:r>
      <w:r>
        <w:t>“)</w:t>
      </w:r>
      <w:r w:rsidRPr="00093A1F">
        <w:t>. Šest z těchto projektů naplňuje znaky tzv. „velkého projektu“ z pohledu Evropské komise, jelikož jejich investiční náklady přesáhly u každého z</w:t>
      </w:r>
      <w:r>
        <w:t> </w:t>
      </w:r>
      <w:r w:rsidRPr="00093A1F">
        <w:t xml:space="preserve">nich výši 50 mil. EUR. Investice menšího rozsahu na území hl. </w:t>
      </w:r>
      <w:r>
        <w:t>města Prahy byly provedeny za vy</w:t>
      </w:r>
      <w:r w:rsidRPr="00093A1F">
        <w:t xml:space="preserve">užití </w:t>
      </w:r>
      <w:r>
        <w:t>prostředků</w:t>
      </w:r>
      <w:r w:rsidRPr="00093A1F">
        <w:t xml:space="preserve"> Operačního programu Praha – Konkurenceschopnost (dále jen „OP PK“).</w:t>
      </w:r>
      <w:r>
        <w:t xml:space="preserve"> </w:t>
      </w:r>
    </w:p>
    <w:p w:rsidR="00C030F5" w:rsidRDefault="00C030F5" w:rsidP="00C030F5">
      <w:pPr>
        <w:pStyle w:val="Odstavecseseznamem"/>
        <w:ind w:left="0"/>
        <w:jc w:val="both"/>
      </w:pPr>
    </w:p>
    <w:p w:rsidR="00C030F5" w:rsidRDefault="00C030F5" w:rsidP="00C030F5">
      <w:pPr>
        <w:pStyle w:val="Odstavecseseznamem"/>
        <w:ind w:left="0"/>
        <w:jc w:val="both"/>
      </w:pPr>
      <w:r w:rsidRPr="00093A1F">
        <w:t>ČR je vůči Evropské komisi vázána povinností zabezpečit udržitelnost nově vybudovaných kapacit v období 5 let po ukončení realizace věcně příslušných projektů OP VaVpI</w:t>
      </w:r>
      <w:r>
        <w:t xml:space="preserve"> a OP PK</w:t>
      </w:r>
      <w:r w:rsidRPr="00093A1F">
        <w:t>.</w:t>
      </w:r>
      <w:r>
        <w:t xml:space="preserve"> Hlavními nástroji podpory udržitelnosti modernizovaných nebo nově vybudovaných kapacit jsou přitom Národní programy udržitelnosti I a II a aktivita na podporu velkých infrastruktur pro výzkum, experimentální vývoj a inovace (dále jen „velká infrastruktura pro VaVaI“). Všechny tyto nástroje podpory jsou implementovány v gesci MŠMT.  </w:t>
      </w:r>
    </w:p>
    <w:p w:rsidR="00C030F5" w:rsidRDefault="00C030F5" w:rsidP="00C030F5">
      <w:pPr>
        <w:pStyle w:val="Odstavecseseznamem"/>
        <w:ind w:left="0"/>
        <w:jc w:val="both"/>
      </w:pPr>
    </w:p>
    <w:p w:rsidR="00C030F5" w:rsidRDefault="00C030F5" w:rsidP="00C030F5">
      <w:pPr>
        <w:pStyle w:val="Odstavecseseznamem"/>
        <w:ind w:left="0"/>
        <w:jc w:val="both"/>
      </w:pPr>
      <w:r w:rsidRPr="00093A1F">
        <w:t xml:space="preserve">Dosavadní </w:t>
      </w:r>
      <w:r>
        <w:t xml:space="preserve">alokace rozpočtových prostředků </w:t>
      </w:r>
      <w:r w:rsidRPr="00093A1F">
        <w:t xml:space="preserve">na </w:t>
      </w:r>
      <w:r>
        <w:t xml:space="preserve">realizaci </w:t>
      </w:r>
      <w:r w:rsidRPr="00093A1F">
        <w:t>Národní</w:t>
      </w:r>
      <w:r>
        <w:t>ho</w:t>
      </w:r>
      <w:r w:rsidRPr="00093A1F">
        <w:t xml:space="preserve"> program</w:t>
      </w:r>
      <w:r>
        <w:t>u</w:t>
      </w:r>
      <w:r w:rsidRPr="00093A1F">
        <w:t xml:space="preserve"> udržitelnosti I probíhá </w:t>
      </w:r>
      <w:r>
        <w:t xml:space="preserve">plně </w:t>
      </w:r>
      <w:r w:rsidRPr="00093A1F">
        <w:t xml:space="preserve">v souladu s harmonogramem schváleným </w:t>
      </w:r>
      <w:r w:rsidRPr="00F27384">
        <w:t xml:space="preserve">usnesením </w:t>
      </w:r>
      <w:r>
        <w:t xml:space="preserve">vlády ČR </w:t>
      </w:r>
      <w:r w:rsidRPr="00F27384">
        <w:t>ze dne 19.</w:t>
      </w:r>
      <w:r>
        <w:t> </w:t>
      </w:r>
      <w:r w:rsidRPr="00F27384">
        <w:t>června 2012 č.</w:t>
      </w:r>
      <w:r>
        <w:t> </w:t>
      </w:r>
      <w:r w:rsidRPr="00F27384">
        <w:t>444</w:t>
      </w:r>
      <w:r w:rsidRPr="00093A1F">
        <w:t xml:space="preserve">. </w:t>
      </w:r>
      <w:r>
        <w:t>MŠMT tak</w:t>
      </w:r>
      <w:r w:rsidRPr="00093A1F">
        <w:t xml:space="preserve"> v rámci své rozpočtové kapitoly disponuje prostředky, </w:t>
      </w:r>
      <w:r>
        <w:t>které</w:t>
      </w:r>
      <w:r w:rsidRPr="00093A1F">
        <w:t xml:space="preserve"> byly na implementaci Národního programu udržitelnosti I vládou ČR při schválení</w:t>
      </w:r>
      <w:r>
        <w:t xml:space="preserve"> tohoto</w:t>
      </w:r>
      <w:r w:rsidRPr="00093A1F">
        <w:t xml:space="preserve"> programu roku 2012</w:t>
      </w:r>
      <w:r>
        <w:t xml:space="preserve"> přislíbeny</w:t>
      </w:r>
      <w:r w:rsidRPr="00093A1F">
        <w:t>.</w:t>
      </w:r>
    </w:p>
    <w:p w:rsidR="00C030F5" w:rsidRDefault="00C030F5" w:rsidP="00C030F5">
      <w:pPr>
        <w:pStyle w:val="Odstavecseseznamem"/>
        <w:ind w:left="0"/>
        <w:jc w:val="both"/>
      </w:pPr>
    </w:p>
    <w:p w:rsidR="00C030F5" w:rsidRDefault="00C030F5" w:rsidP="00C030F5">
      <w:pPr>
        <w:pStyle w:val="Odstavecseseznamem"/>
        <w:ind w:left="0"/>
        <w:jc w:val="both"/>
      </w:pPr>
      <w:r w:rsidRPr="00F57636">
        <w:t xml:space="preserve">Alokace </w:t>
      </w:r>
      <w:r>
        <w:t xml:space="preserve">rozpočtových prostředků </w:t>
      </w:r>
      <w:r w:rsidRPr="00093A1F">
        <w:t xml:space="preserve">na </w:t>
      </w:r>
      <w:r>
        <w:t xml:space="preserve">realizaci </w:t>
      </w:r>
      <w:r w:rsidRPr="00F57636">
        <w:t>Národní</w:t>
      </w:r>
      <w:r>
        <w:t>ho</w:t>
      </w:r>
      <w:r w:rsidRPr="00F57636">
        <w:t xml:space="preserve"> program</w:t>
      </w:r>
      <w:r>
        <w:t>u</w:t>
      </w:r>
      <w:r w:rsidRPr="00F57636">
        <w:t xml:space="preserve"> udržitelnosti II, kterou má aktuálně MŠMT k dispozici v rámci výdajů státního rozpočtu ČR na VaVaI pro rok 2016 a</w:t>
      </w:r>
      <w:r>
        <w:t> </w:t>
      </w:r>
      <w:r w:rsidRPr="00F57636">
        <w:t>jejich střednědobého výhledu na léta 2017 až 2018, schválených usnesením vlády ČR ze dne 25. května 2015 č. 380, je však pro financování udržitelnosti věcně příslušných projektů OP VaVpI značně nedostatečná.</w:t>
      </w:r>
    </w:p>
    <w:p w:rsidR="00C030F5" w:rsidRDefault="00C030F5" w:rsidP="00C030F5">
      <w:pPr>
        <w:pStyle w:val="Odstavecseseznamem"/>
        <w:ind w:left="0"/>
        <w:jc w:val="both"/>
      </w:pPr>
    </w:p>
    <w:p w:rsidR="00C030F5" w:rsidRDefault="00C030F5" w:rsidP="00C030F5">
      <w:pPr>
        <w:pStyle w:val="Odstavecseseznamem"/>
        <w:ind w:left="0"/>
        <w:jc w:val="both"/>
      </w:pPr>
      <w:r>
        <w:t xml:space="preserve">Obdobně nedostatečná je i alokace rozpočtových prostředků na realizaci aktivity na podporu velkých infrastruktur pro VaVaI, v rámci níž bude mimo jiných financována také udržitelnost kapacit nově vybudovaných za využití prostředků OP VaVpI a OP PK, které naplňují věcně příslušné znaky velké infrastruktury pro VaVaI definované ustanovením </w:t>
      </w:r>
      <w:r w:rsidRPr="00F27384">
        <w:t>§</w:t>
      </w:r>
      <w:r>
        <w:t> </w:t>
      </w:r>
      <w:r w:rsidRPr="00F27384">
        <w:t>2 odst. 2 písm. f) zákona č. 130/2002 Sb., o podpoře výzkumu, experimentálního vývoje a</w:t>
      </w:r>
      <w:r>
        <w:t> </w:t>
      </w:r>
      <w:r w:rsidRPr="00F27384">
        <w:t>inovací z veřejných prostředků a o změně některých souvisejících zákonů (zákon o podpoře výzkumu, experimentálního vývoje a inovací), ve znění pozdějších předpisů</w:t>
      </w:r>
      <w:r>
        <w:t xml:space="preserve">.  </w:t>
      </w:r>
    </w:p>
    <w:p w:rsidR="00C030F5" w:rsidRDefault="00C030F5" w:rsidP="00C030F5">
      <w:pPr>
        <w:pStyle w:val="Odstavecseseznamem"/>
        <w:ind w:left="0"/>
        <w:jc w:val="both"/>
      </w:pPr>
    </w:p>
    <w:p w:rsidR="00C030F5" w:rsidRDefault="00C030F5" w:rsidP="00C030F5">
      <w:pPr>
        <w:pStyle w:val="Odstavecseseznamem"/>
        <w:ind w:left="0"/>
        <w:jc w:val="both"/>
      </w:pPr>
      <w:r>
        <w:t>Předkládaný materiál představuje koncepci</w:t>
      </w:r>
      <w:r w:rsidRPr="00093A1F">
        <w:t xml:space="preserve"> podpory udržitelnosti kapacit </w:t>
      </w:r>
      <w:r>
        <w:t>k</w:t>
      </w:r>
      <w:r w:rsidRPr="00093A1F">
        <w:t xml:space="preserve"> provádění </w:t>
      </w:r>
      <w:r>
        <w:t>VaVaI</w:t>
      </w:r>
      <w:r w:rsidRPr="00093A1F">
        <w:t xml:space="preserve"> vybudovaných </w:t>
      </w:r>
      <w:r>
        <w:t xml:space="preserve">v ČR </w:t>
      </w:r>
      <w:r w:rsidRPr="00093A1F">
        <w:t xml:space="preserve">za využití prostředků </w:t>
      </w:r>
      <w:r>
        <w:t>ERDF</w:t>
      </w:r>
      <w:r w:rsidRPr="00093A1F">
        <w:t xml:space="preserve"> v</w:t>
      </w:r>
      <w:r>
        <w:t> </w:t>
      </w:r>
      <w:r w:rsidRPr="00093A1F">
        <w:t>letech 2007 – 2015</w:t>
      </w:r>
      <w:r>
        <w:t>, včetně vyčíslení alokací rozpočtových prostředků nezbytných pro plnohodnotnou realizaci Národního programu udržitelnosti II a aktivity na podporu velkých infrastruktur pro VaVaI v gesci MŠMT.</w:t>
      </w:r>
    </w:p>
    <w:p w:rsidR="00C030F5" w:rsidRDefault="00C030F5" w:rsidP="00C030F5">
      <w:pPr>
        <w:pStyle w:val="Odstavecseseznamem"/>
        <w:ind w:left="0"/>
        <w:jc w:val="both"/>
      </w:pPr>
    </w:p>
    <w:p w:rsidR="003D6B88" w:rsidRDefault="00C030F5" w:rsidP="00C030F5">
      <w:pPr>
        <w:pStyle w:val="Odstavecseseznamem"/>
        <w:ind w:left="0"/>
        <w:jc w:val="both"/>
      </w:pPr>
      <w:r w:rsidRPr="005C20EA">
        <w:lastRenderedPageBreak/>
        <w:t xml:space="preserve">Materiál současně avizuje, že nedojde-li k adekvátnímu posílení rozpočtové alokace MŠMT na Národní program udržitelnosti II a velké infrastruktury pro VaVaI v rámci výdajů státního rozpočtu ČR na VaVaI pro rok 2016 a jejich střednědobém výhledu na léta 2017 až 2018 (schváleném usnesením vlády ČR ze dne 25. května 2015 č. 380), bude zásadním způsobem ohrožen výkon obou agend přispívajících k zabezpečení udržitelnosti kapacit vybudovaných za využití prostředků ERDF </w:t>
      </w:r>
      <w:r>
        <w:t xml:space="preserve">v rámci </w:t>
      </w:r>
      <w:r w:rsidRPr="005C20EA">
        <w:t>OP VaVpI a OP PK.</w:t>
      </w:r>
    </w:p>
    <w:p w:rsidR="00960272" w:rsidRPr="00F36B04" w:rsidRDefault="00960272" w:rsidP="003D6B88">
      <w:pPr>
        <w:pStyle w:val="Odstavecseseznamem"/>
        <w:ind w:left="0"/>
        <w:jc w:val="both"/>
      </w:pPr>
    </w:p>
    <w:sectPr w:rsidR="00960272" w:rsidRPr="00F36B04" w:rsidSect="003D6B88">
      <w:footerReference w:type="default" r:id="rId9"/>
      <w:pgSz w:w="11906" w:h="16838"/>
      <w:pgMar w:top="1418" w:right="1418" w:bottom="1134" w:left="1418"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BB7" w:rsidRDefault="00655BB7" w:rsidP="00BD6740">
      <w:pPr>
        <w:spacing w:after="0" w:line="240" w:lineRule="auto"/>
      </w:pPr>
      <w:r>
        <w:separator/>
      </w:r>
    </w:p>
  </w:endnote>
  <w:endnote w:type="continuationSeparator" w:id="0">
    <w:p w:rsidR="00655BB7" w:rsidRDefault="00655BB7" w:rsidP="00BD6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5334865"/>
      <w:docPartObj>
        <w:docPartGallery w:val="Page Numbers (Bottom of Page)"/>
        <w:docPartUnique/>
      </w:docPartObj>
    </w:sdtPr>
    <w:sdtEndPr>
      <w:rPr>
        <w:rFonts w:ascii="Times New Roman" w:hAnsi="Times New Roman" w:cs="Times New Roman"/>
        <w:sz w:val="24"/>
        <w:szCs w:val="24"/>
      </w:rPr>
    </w:sdtEndPr>
    <w:sdtContent>
      <w:p w:rsidR="00773B0C" w:rsidRPr="00F36B04" w:rsidRDefault="00773B0C">
        <w:pPr>
          <w:pStyle w:val="Zpat"/>
          <w:jc w:val="center"/>
          <w:rPr>
            <w:rFonts w:ascii="Times New Roman" w:hAnsi="Times New Roman" w:cs="Times New Roman"/>
            <w:sz w:val="24"/>
            <w:szCs w:val="24"/>
          </w:rPr>
        </w:pPr>
        <w:r w:rsidRPr="00F36B04">
          <w:rPr>
            <w:rFonts w:ascii="Times New Roman" w:hAnsi="Times New Roman" w:cs="Times New Roman"/>
            <w:sz w:val="24"/>
            <w:szCs w:val="24"/>
          </w:rPr>
          <w:fldChar w:fldCharType="begin"/>
        </w:r>
        <w:r w:rsidRPr="00F36B04">
          <w:rPr>
            <w:rFonts w:ascii="Times New Roman" w:hAnsi="Times New Roman" w:cs="Times New Roman"/>
            <w:sz w:val="24"/>
            <w:szCs w:val="24"/>
          </w:rPr>
          <w:instrText>PAGE   \* MERGEFORMAT</w:instrText>
        </w:r>
        <w:r w:rsidRPr="00F36B04">
          <w:rPr>
            <w:rFonts w:ascii="Times New Roman" w:hAnsi="Times New Roman" w:cs="Times New Roman"/>
            <w:sz w:val="24"/>
            <w:szCs w:val="24"/>
          </w:rPr>
          <w:fldChar w:fldCharType="separate"/>
        </w:r>
        <w:r w:rsidR="00F52BE6">
          <w:rPr>
            <w:rFonts w:ascii="Times New Roman" w:hAnsi="Times New Roman" w:cs="Times New Roman"/>
            <w:noProof/>
            <w:sz w:val="24"/>
            <w:szCs w:val="24"/>
          </w:rPr>
          <w:t>2</w:t>
        </w:r>
        <w:r w:rsidRPr="00F36B04">
          <w:rPr>
            <w:rFonts w:ascii="Times New Roman" w:hAnsi="Times New Roman" w:cs="Times New Roman"/>
            <w:noProof/>
            <w:sz w:val="24"/>
            <w:szCs w:val="24"/>
          </w:rPr>
          <w:fldChar w:fldCharType="end"/>
        </w:r>
      </w:p>
    </w:sdtContent>
  </w:sdt>
  <w:p w:rsidR="00773B0C" w:rsidRDefault="00773B0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BB7" w:rsidRDefault="00655BB7" w:rsidP="00BD6740">
      <w:pPr>
        <w:spacing w:after="0" w:line="240" w:lineRule="auto"/>
      </w:pPr>
      <w:r>
        <w:separator/>
      </w:r>
    </w:p>
  </w:footnote>
  <w:footnote w:type="continuationSeparator" w:id="0">
    <w:p w:rsidR="00655BB7" w:rsidRDefault="00655BB7" w:rsidP="00BD67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1091F"/>
    <w:multiLevelType w:val="hybridMultilevel"/>
    <w:tmpl w:val="6D2A4B3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05801EBC"/>
    <w:multiLevelType w:val="hybridMultilevel"/>
    <w:tmpl w:val="6D2A4B3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17FD058C"/>
    <w:multiLevelType w:val="hybridMultilevel"/>
    <w:tmpl w:val="F85ED7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18C60A28"/>
    <w:multiLevelType w:val="hybridMultilevel"/>
    <w:tmpl w:val="3E56B58E"/>
    <w:lvl w:ilvl="0" w:tplc="4114272E">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9A24EF"/>
    <w:multiLevelType w:val="hybridMultilevel"/>
    <w:tmpl w:val="9BFA4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D882107"/>
    <w:multiLevelType w:val="hybridMultilevel"/>
    <w:tmpl w:val="7F72B6C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299026D"/>
    <w:multiLevelType w:val="hybridMultilevel"/>
    <w:tmpl w:val="D33088AA"/>
    <w:lvl w:ilvl="0" w:tplc="4114272E">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99C04D3"/>
    <w:multiLevelType w:val="hybridMultilevel"/>
    <w:tmpl w:val="8CBED63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352C24BE"/>
    <w:multiLevelType w:val="hybridMultilevel"/>
    <w:tmpl w:val="9856B55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36DC488F"/>
    <w:multiLevelType w:val="hybridMultilevel"/>
    <w:tmpl w:val="CE2E6D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96813EC"/>
    <w:multiLevelType w:val="hybridMultilevel"/>
    <w:tmpl w:val="DD30F7B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58E3521B"/>
    <w:multiLevelType w:val="hybridMultilevel"/>
    <w:tmpl w:val="CF4AFE7A"/>
    <w:lvl w:ilvl="0" w:tplc="4114272E">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9073917"/>
    <w:multiLevelType w:val="hybridMultilevel"/>
    <w:tmpl w:val="EFD091F8"/>
    <w:lvl w:ilvl="0" w:tplc="0405000F">
      <w:start w:val="1"/>
      <w:numFmt w:val="decimal"/>
      <w:lvlText w:val="%1."/>
      <w:lvlJc w:val="left"/>
      <w:pPr>
        <w:ind w:left="6" w:hanging="360"/>
      </w:pPr>
    </w:lvl>
    <w:lvl w:ilvl="1" w:tplc="04050019" w:tentative="1">
      <w:start w:val="1"/>
      <w:numFmt w:val="lowerLetter"/>
      <w:lvlText w:val="%2."/>
      <w:lvlJc w:val="left"/>
      <w:pPr>
        <w:ind w:left="726" w:hanging="360"/>
      </w:pPr>
    </w:lvl>
    <w:lvl w:ilvl="2" w:tplc="0405001B" w:tentative="1">
      <w:start w:val="1"/>
      <w:numFmt w:val="lowerRoman"/>
      <w:lvlText w:val="%3."/>
      <w:lvlJc w:val="right"/>
      <w:pPr>
        <w:ind w:left="1446" w:hanging="180"/>
      </w:pPr>
    </w:lvl>
    <w:lvl w:ilvl="3" w:tplc="0405000F" w:tentative="1">
      <w:start w:val="1"/>
      <w:numFmt w:val="decimal"/>
      <w:lvlText w:val="%4."/>
      <w:lvlJc w:val="left"/>
      <w:pPr>
        <w:ind w:left="2166" w:hanging="360"/>
      </w:pPr>
    </w:lvl>
    <w:lvl w:ilvl="4" w:tplc="04050019" w:tentative="1">
      <w:start w:val="1"/>
      <w:numFmt w:val="lowerLetter"/>
      <w:lvlText w:val="%5."/>
      <w:lvlJc w:val="left"/>
      <w:pPr>
        <w:ind w:left="2886" w:hanging="360"/>
      </w:pPr>
    </w:lvl>
    <w:lvl w:ilvl="5" w:tplc="0405001B" w:tentative="1">
      <w:start w:val="1"/>
      <w:numFmt w:val="lowerRoman"/>
      <w:lvlText w:val="%6."/>
      <w:lvlJc w:val="right"/>
      <w:pPr>
        <w:ind w:left="3606" w:hanging="180"/>
      </w:pPr>
    </w:lvl>
    <w:lvl w:ilvl="6" w:tplc="0405000F" w:tentative="1">
      <w:start w:val="1"/>
      <w:numFmt w:val="decimal"/>
      <w:lvlText w:val="%7."/>
      <w:lvlJc w:val="left"/>
      <w:pPr>
        <w:ind w:left="4326" w:hanging="360"/>
      </w:pPr>
    </w:lvl>
    <w:lvl w:ilvl="7" w:tplc="04050019" w:tentative="1">
      <w:start w:val="1"/>
      <w:numFmt w:val="lowerLetter"/>
      <w:lvlText w:val="%8."/>
      <w:lvlJc w:val="left"/>
      <w:pPr>
        <w:ind w:left="5046" w:hanging="360"/>
      </w:pPr>
    </w:lvl>
    <w:lvl w:ilvl="8" w:tplc="0405001B" w:tentative="1">
      <w:start w:val="1"/>
      <w:numFmt w:val="lowerRoman"/>
      <w:lvlText w:val="%9."/>
      <w:lvlJc w:val="right"/>
      <w:pPr>
        <w:ind w:left="5766" w:hanging="180"/>
      </w:pPr>
    </w:lvl>
  </w:abstractNum>
  <w:abstractNum w:abstractNumId="13">
    <w:nsid w:val="61D14855"/>
    <w:multiLevelType w:val="hybridMultilevel"/>
    <w:tmpl w:val="341EE3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70DC7A7E"/>
    <w:multiLevelType w:val="hybridMultilevel"/>
    <w:tmpl w:val="EB56EEC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74995B09"/>
    <w:multiLevelType w:val="hybridMultilevel"/>
    <w:tmpl w:val="65D038F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75E36436"/>
    <w:multiLevelType w:val="hybridMultilevel"/>
    <w:tmpl w:val="8C44A560"/>
    <w:lvl w:ilvl="0" w:tplc="04050001">
      <w:start w:val="1"/>
      <w:numFmt w:val="bullet"/>
      <w:lvlText w:val=""/>
      <w:lvlJc w:val="left"/>
      <w:pPr>
        <w:ind w:left="360" w:hanging="360"/>
      </w:pPr>
      <w:rPr>
        <w:rFonts w:ascii="Symbol" w:hAnsi="Symbol"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6"/>
  </w:num>
  <w:num w:numId="2">
    <w:abstractNumId w:val="11"/>
  </w:num>
  <w:num w:numId="3">
    <w:abstractNumId w:val="3"/>
  </w:num>
  <w:num w:numId="4">
    <w:abstractNumId w:val="6"/>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
  </w:num>
  <w:num w:numId="8">
    <w:abstractNumId w:val="9"/>
  </w:num>
  <w:num w:numId="9">
    <w:abstractNumId w:val="5"/>
  </w:num>
  <w:num w:numId="10">
    <w:abstractNumId w:val="7"/>
  </w:num>
  <w:num w:numId="11">
    <w:abstractNumId w:val="4"/>
  </w:num>
  <w:num w:numId="12">
    <w:abstractNumId w:val="8"/>
  </w:num>
  <w:num w:numId="13">
    <w:abstractNumId w:val="15"/>
  </w:num>
  <w:num w:numId="14">
    <w:abstractNumId w:val="0"/>
  </w:num>
  <w:num w:numId="15">
    <w:abstractNumId w:val="13"/>
  </w:num>
  <w:num w:numId="16">
    <w:abstractNumId w:val="2"/>
  </w:num>
  <w:num w:numId="17">
    <w:abstractNumId w:val="1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47E"/>
    <w:rsid w:val="000148BB"/>
    <w:rsid w:val="0001701B"/>
    <w:rsid w:val="0002470F"/>
    <w:rsid w:val="000272C5"/>
    <w:rsid w:val="000350A8"/>
    <w:rsid w:val="00037881"/>
    <w:rsid w:val="00044658"/>
    <w:rsid w:val="00054CD2"/>
    <w:rsid w:val="000561B0"/>
    <w:rsid w:val="00064804"/>
    <w:rsid w:val="00077150"/>
    <w:rsid w:val="00085293"/>
    <w:rsid w:val="00093290"/>
    <w:rsid w:val="000A5A6A"/>
    <w:rsid w:val="000B023F"/>
    <w:rsid w:val="000B1339"/>
    <w:rsid w:val="000B247E"/>
    <w:rsid w:val="000C1D53"/>
    <w:rsid w:val="000D1FF4"/>
    <w:rsid w:val="000E3A9C"/>
    <w:rsid w:val="000E61B3"/>
    <w:rsid w:val="000E77F0"/>
    <w:rsid w:val="000F40B4"/>
    <w:rsid w:val="000F615C"/>
    <w:rsid w:val="000F622A"/>
    <w:rsid w:val="00104DA6"/>
    <w:rsid w:val="00117998"/>
    <w:rsid w:val="00117FB1"/>
    <w:rsid w:val="001215DF"/>
    <w:rsid w:val="00123F45"/>
    <w:rsid w:val="00131EA2"/>
    <w:rsid w:val="00136B41"/>
    <w:rsid w:val="00156A55"/>
    <w:rsid w:val="00156D87"/>
    <w:rsid w:val="001577BF"/>
    <w:rsid w:val="00164E17"/>
    <w:rsid w:val="00167685"/>
    <w:rsid w:val="00167C87"/>
    <w:rsid w:val="00175063"/>
    <w:rsid w:val="00185004"/>
    <w:rsid w:val="001860A0"/>
    <w:rsid w:val="00186B8A"/>
    <w:rsid w:val="0019169B"/>
    <w:rsid w:val="001A28E4"/>
    <w:rsid w:val="001A5A22"/>
    <w:rsid w:val="001C37D8"/>
    <w:rsid w:val="001D72F8"/>
    <w:rsid w:val="002108C0"/>
    <w:rsid w:val="00221022"/>
    <w:rsid w:val="002232FE"/>
    <w:rsid w:val="00231052"/>
    <w:rsid w:val="00247673"/>
    <w:rsid w:val="00264749"/>
    <w:rsid w:val="00275AFF"/>
    <w:rsid w:val="0027664E"/>
    <w:rsid w:val="00283774"/>
    <w:rsid w:val="00285728"/>
    <w:rsid w:val="00295688"/>
    <w:rsid w:val="00296D78"/>
    <w:rsid w:val="002B12F7"/>
    <w:rsid w:val="002B549A"/>
    <w:rsid w:val="002B5561"/>
    <w:rsid w:val="002C369A"/>
    <w:rsid w:val="002E19BE"/>
    <w:rsid w:val="00313121"/>
    <w:rsid w:val="0031474E"/>
    <w:rsid w:val="00317A86"/>
    <w:rsid w:val="00317D45"/>
    <w:rsid w:val="00324836"/>
    <w:rsid w:val="00325A92"/>
    <w:rsid w:val="003300F1"/>
    <w:rsid w:val="00332B97"/>
    <w:rsid w:val="0034376C"/>
    <w:rsid w:val="00347B59"/>
    <w:rsid w:val="00351939"/>
    <w:rsid w:val="00351E07"/>
    <w:rsid w:val="00352CA6"/>
    <w:rsid w:val="0035787D"/>
    <w:rsid w:val="00370D15"/>
    <w:rsid w:val="00397BE3"/>
    <w:rsid w:val="003A10CA"/>
    <w:rsid w:val="003A55C0"/>
    <w:rsid w:val="003A79B8"/>
    <w:rsid w:val="003B11A7"/>
    <w:rsid w:val="003B4C85"/>
    <w:rsid w:val="003B6B32"/>
    <w:rsid w:val="003C604D"/>
    <w:rsid w:val="003D3571"/>
    <w:rsid w:val="003D6B88"/>
    <w:rsid w:val="003E3CF0"/>
    <w:rsid w:val="003F1E0E"/>
    <w:rsid w:val="003F7B76"/>
    <w:rsid w:val="0040558F"/>
    <w:rsid w:val="004120FC"/>
    <w:rsid w:val="00415207"/>
    <w:rsid w:val="00417346"/>
    <w:rsid w:val="00427B80"/>
    <w:rsid w:val="00437C61"/>
    <w:rsid w:val="00477A5A"/>
    <w:rsid w:val="004933E5"/>
    <w:rsid w:val="004A3865"/>
    <w:rsid w:val="004A7558"/>
    <w:rsid w:val="004C02E0"/>
    <w:rsid w:val="004C0D16"/>
    <w:rsid w:val="004D1F72"/>
    <w:rsid w:val="004D42CD"/>
    <w:rsid w:val="004E50F4"/>
    <w:rsid w:val="004E6BEA"/>
    <w:rsid w:val="004E6DDF"/>
    <w:rsid w:val="005057CC"/>
    <w:rsid w:val="00522B4B"/>
    <w:rsid w:val="00537633"/>
    <w:rsid w:val="00542342"/>
    <w:rsid w:val="0054783C"/>
    <w:rsid w:val="005516FC"/>
    <w:rsid w:val="00564F78"/>
    <w:rsid w:val="00567665"/>
    <w:rsid w:val="005741A6"/>
    <w:rsid w:val="005824AA"/>
    <w:rsid w:val="00583887"/>
    <w:rsid w:val="005857D2"/>
    <w:rsid w:val="0058753F"/>
    <w:rsid w:val="00590C2E"/>
    <w:rsid w:val="00592F76"/>
    <w:rsid w:val="005962D5"/>
    <w:rsid w:val="005A7B7B"/>
    <w:rsid w:val="005B1858"/>
    <w:rsid w:val="005C6F86"/>
    <w:rsid w:val="005C705E"/>
    <w:rsid w:val="005E647B"/>
    <w:rsid w:val="005E655F"/>
    <w:rsid w:val="005F5123"/>
    <w:rsid w:val="00607E05"/>
    <w:rsid w:val="00616DB1"/>
    <w:rsid w:val="006225FE"/>
    <w:rsid w:val="00631FE5"/>
    <w:rsid w:val="00641FA3"/>
    <w:rsid w:val="00655BB7"/>
    <w:rsid w:val="0066182C"/>
    <w:rsid w:val="00670427"/>
    <w:rsid w:val="00670CEA"/>
    <w:rsid w:val="00682275"/>
    <w:rsid w:val="006829CA"/>
    <w:rsid w:val="006930A5"/>
    <w:rsid w:val="00694C68"/>
    <w:rsid w:val="006A01A5"/>
    <w:rsid w:val="006A0C8A"/>
    <w:rsid w:val="006A1C2E"/>
    <w:rsid w:val="006A6092"/>
    <w:rsid w:val="006B0C32"/>
    <w:rsid w:val="006B6159"/>
    <w:rsid w:val="006C46E2"/>
    <w:rsid w:val="006D79DF"/>
    <w:rsid w:val="006E6CA7"/>
    <w:rsid w:val="006E7C9F"/>
    <w:rsid w:val="006E7E8C"/>
    <w:rsid w:val="006F0601"/>
    <w:rsid w:val="0070235C"/>
    <w:rsid w:val="0072255E"/>
    <w:rsid w:val="007419D7"/>
    <w:rsid w:val="00746C56"/>
    <w:rsid w:val="00746FF5"/>
    <w:rsid w:val="007514DA"/>
    <w:rsid w:val="00757915"/>
    <w:rsid w:val="007648A7"/>
    <w:rsid w:val="007654B8"/>
    <w:rsid w:val="00773B0C"/>
    <w:rsid w:val="007900A6"/>
    <w:rsid w:val="00795413"/>
    <w:rsid w:val="00797D86"/>
    <w:rsid w:val="007A2DF9"/>
    <w:rsid w:val="007C0B08"/>
    <w:rsid w:val="007C4BB2"/>
    <w:rsid w:val="007C6AB9"/>
    <w:rsid w:val="007C6E55"/>
    <w:rsid w:val="007D02F0"/>
    <w:rsid w:val="007D2472"/>
    <w:rsid w:val="007D573F"/>
    <w:rsid w:val="007D754A"/>
    <w:rsid w:val="007E536D"/>
    <w:rsid w:val="007F3CA3"/>
    <w:rsid w:val="00817922"/>
    <w:rsid w:val="00830FB3"/>
    <w:rsid w:val="00846EC9"/>
    <w:rsid w:val="00862EE5"/>
    <w:rsid w:val="00863014"/>
    <w:rsid w:val="00885FDD"/>
    <w:rsid w:val="008901C8"/>
    <w:rsid w:val="008A083B"/>
    <w:rsid w:val="008A0942"/>
    <w:rsid w:val="008B0651"/>
    <w:rsid w:val="008B1E2C"/>
    <w:rsid w:val="008C3DF2"/>
    <w:rsid w:val="008D2311"/>
    <w:rsid w:val="008D63C7"/>
    <w:rsid w:val="008E16D9"/>
    <w:rsid w:val="008E1F0E"/>
    <w:rsid w:val="008F0D9D"/>
    <w:rsid w:val="00900798"/>
    <w:rsid w:val="009137DC"/>
    <w:rsid w:val="009221AE"/>
    <w:rsid w:val="0092351E"/>
    <w:rsid w:val="00942790"/>
    <w:rsid w:val="00957F03"/>
    <w:rsid w:val="00957F82"/>
    <w:rsid w:val="00960272"/>
    <w:rsid w:val="009670C9"/>
    <w:rsid w:val="00981182"/>
    <w:rsid w:val="0098283C"/>
    <w:rsid w:val="00984E70"/>
    <w:rsid w:val="009B6450"/>
    <w:rsid w:val="009C4263"/>
    <w:rsid w:val="009D0CE4"/>
    <w:rsid w:val="009D3C27"/>
    <w:rsid w:val="009E4242"/>
    <w:rsid w:val="009F147F"/>
    <w:rsid w:val="009F2C2E"/>
    <w:rsid w:val="009F69EA"/>
    <w:rsid w:val="00A106BD"/>
    <w:rsid w:val="00A1745C"/>
    <w:rsid w:val="00A17518"/>
    <w:rsid w:val="00A31712"/>
    <w:rsid w:val="00A33D81"/>
    <w:rsid w:val="00A35F58"/>
    <w:rsid w:val="00A37371"/>
    <w:rsid w:val="00A40B9C"/>
    <w:rsid w:val="00A42873"/>
    <w:rsid w:val="00A459FA"/>
    <w:rsid w:val="00A6179D"/>
    <w:rsid w:val="00A74B92"/>
    <w:rsid w:val="00A80C44"/>
    <w:rsid w:val="00A84F1A"/>
    <w:rsid w:val="00A86019"/>
    <w:rsid w:val="00A86437"/>
    <w:rsid w:val="00A87E14"/>
    <w:rsid w:val="00A9413E"/>
    <w:rsid w:val="00AA2287"/>
    <w:rsid w:val="00AD2FAB"/>
    <w:rsid w:val="00B04E6B"/>
    <w:rsid w:val="00B06509"/>
    <w:rsid w:val="00B12D8E"/>
    <w:rsid w:val="00B1346D"/>
    <w:rsid w:val="00B1556F"/>
    <w:rsid w:val="00B22E12"/>
    <w:rsid w:val="00B36BB4"/>
    <w:rsid w:val="00B467EB"/>
    <w:rsid w:val="00B54D37"/>
    <w:rsid w:val="00B634EE"/>
    <w:rsid w:val="00B853F1"/>
    <w:rsid w:val="00B93F1F"/>
    <w:rsid w:val="00B969E4"/>
    <w:rsid w:val="00B97480"/>
    <w:rsid w:val="00BA48CF"/>
    <w:rsid w:val="00BA4A20"/>
    <w:rsid w:val="00BA501D"/>
    <w:rsid w:val="00BB0B87"/>
    <w:rsid w:val="00BB522E"/>
    <w:rsid w:val="00BD6740"/>
    <w:rsid w:val="00BE3FF8"/>
    <w:rsid w:val="00BE6C40"/>
    <w:rsid w:val="00C030F5"/>
    <w:rsid w:val="00C05DB2"/>
    <w:rsid w:val="00C1078F"/>
    <w:rsid w:val="00C10864"/>
    <w:rsid w:val="00C11F33"/>
    <w:rsid w:val="00C16749"/>
    <w:rsid w:val="00C16835"/>
    <w:rsid w:val="00C219AE"/>
    <w:rsid w:val="00C36634"/>
    <w:rsid w:val="00C42156"/>
    <w:rsid w:val="00C503D5"/>
    <w:rsid w:val="00C50CF0"/>
    <w:rsid w:val="00C511C3"/>
    <w:rsid w:val="00C565AF"/>
    <w:rsid w:val="00C56A6E"/>
    <w:rsid w:val="00C60496"/>
    <w:rsid w:val="00C63761"/>
    <w:rsid w:val="00C75466"/>
    <w:rsid w:val="00C8212E"/>
    <w:rsid w:val="00C82E2D"/>
    <w:rsid w:val="00C9680C"/>
    <w:rsid w:val="00CA6E5F"/>
    <w:rsid w:val="00CA73E6"/>
    <w:rsid w:val="00CA7A3E"/>
    <w:rsid w:val="00CB5BC7"/>
    <w:rsid w:val="00CD092B"/>
    <w:rsid w:val="00CE0067"/>
    <w:rsid w:val="00CE0AA5"/>
    <w:rsid w:val="00CE33FB"/>
    <w:rsid w:val="00CE7EAD"/>
    <w:rsid w:val="00CF55E0"/>
    <w:rsid w:val="00D06EB0"/>
    <w:rsid w:val="00D12054"/>
    <w:rsid w:val="00D155BF"/>
    <w:rsid w:val="00D23215"/>
    <w:rsid w:val="00D23520"/>
    <w:rsid w:val="00D27E39"/>
    <w:rsid w:val="00D41F45"/>
    <w:rsid w:val="00D847F2"/>
    <w:rsid w:val="00D8522B"/>
    <w:rsid w:val="00D95788"/>
    <w:rsid w:val="00DB4394"/>
    <w:rsid w:val="00DE3E0D"/>
    <w:rsid w:val="00DE650C"/>
    <w:rsid w:val="00DF33F1"/>
    <w:rsid w:val="00DF7F2B"/>
    <w:rsid w:val="00E11736"/>
    <w:rsid w:val="00E315BE"/>
    <w:rsid w:val="00E338C1"/>
    <w:rsid w:val="00E4014B"/>
    <w:rsid w:val="00E408A9"/>
    <w:rsid w:val="00E45903"/>
    <w:rsid w:val="00E46D6D"/>
    <w:rsid w:val="00E47388"/>
    <w:rsid w:val="00E47999"/>
    <w:rsid w:val="00E47BBC"/>
    <w:rsid w:val="00E55AFB"/>
    <w:rsid w:val="00E6073E"/>
    <w:rsid w:val="00E621D3"/>
    <w:rsid w:val="00E660C1"/>
    <w:rsid w:val="00E8555E"/>
    <w:rsid w:val="00E870B9"/>
    <w:rsid w:val="00E9522A"/>
    <w:rsid w:val="00EA133A"/>
    <w:rsid w:val="00EE5C21"/>
    <w:rsid w:val="00EF1FD7"/>
    <w:rsid w:val="00EF660C"/>
    <w:rsid w:val="00EF7A99"/>
    <w:rsid w:val="00EF7C08"/>
    <w:rsid w:val="00F16806"/>
    <w:rsid w:val="00F20151"/>
    <w:rsid w:val="00F31172"/>
    <w:rsid w:val="00F36B04"/>
    <w:rsid w:val="00F43F91"/>
    <w:rsid w:val="00F45CAC"/>
    <w:rsid w:val="00F52BE6"/>
    <w:rsid w:val="00F63389"/>
    <w:rsid w:val="00F65B90"/>
    <w:rsid w:val="00F80E21"/>
    <w:rsid w:val="00F958A0"/>
    <w:rsid w:val="00F9610A"/>
    <w:rsid w:val="00FA09A0"/>
    <w:rsid w:val="00FA3845"/>
    <w:rsid w:val="00FB046C"/>
    <w:rsid w:val="00FB0E00"/>
    <w:rsid w:val="00FC1BB6"/>
    <w:rsid w:val="00FD68C4"/>
    <w:rsid w:val="00FD6E2F"/>
    <w:rsid w:val="00FE5655"/>
    <w:rsid w:val="00FE64F0"/>
    <w:rsid w:val="00FE67D3"/>
    <w:rsid w:val="00FF0C09"/>
    <w:rsid w:val="00FF49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D674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6740"/>
  </w:style>
  <w:style w:type="paragraph" w:styleId="Zpat">
    <w:name w:val="footer"/>
    <w:basedOn w:val="Normln"/>
    <w:link w:val="ZpatChar"/>
    <w:uiPriority w:val="99"/>
    <w:unhideWhenUsed/>
    <w:rsid w:val="00BD674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6740"/>
  </w:style>
  <w:style w:type="paragraph" w:styleId="Textpoznpodarou">
    <w:name w:val="footnote text"/>
    <w:basedOn w:val="Normln"/>
    <w:link w:val="TextpoznpodarouChar"/>
    <w:uiPriority w:val="99"/>
    <w:semiHidden/>
    <w:unhideWhenUsed/>
    <w:rsid w:val="00C1086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10864"/>
    <w:rPr>
      <w:sz w:val="20"/>
      <w:szCs w:val="20"/>
    </w:rPr>
  </w:style>
  <w:style w:type="character" w:styleId="Znakapoznpodarou">
    <w:name w:val="footnote reference"/>
    <w:basedOn w:val="Standardnpsmoodstavce"/>
    <w:uiPriority w:val="99"/>
    <w:semiHidden/>
    <w:unhideWhenUsed/>
    <w:rsid w:val="00C10864"/>
    <w:rPr>
      <w:vertAlign w:val="superscript"/>
    </w:rPr>
  </w:style>
  <w:style w:type="character" w:styleId="Odkaznakoment">
    <w:name w:val="annotation reference"/>
    <w:basedOn w:val="Standardnpsmoodstavce"/>
    <w:uiPriority w:val="99"/>
    <w:semiHidden/>
    <w:unhideWhenUsed/>
    <w:rsid w:val="00A35F58"/>
    <w:rPr>
      <w:sz w:val="16"/>
      <w:szCs w:val="16"/>
    </w:rPr>
  </w:style>
  <w:style w:type="paragraph" w:styleId="Textkomente">
    <w:name w:val="annotation text"/>
    <w:basedOn w:val="Normln"/>
    <w:link w:val="TextkomenteChar"/>
    <w:uiPriority w:val="99"/>
    <w:semiHidden/>
    <w:unhideWhenUsed/>
    <w:rsid w:val="00A35F58"/>
    <w:pPr>
      <w:spacing w:line="240" w:lineRule="auto"/>
    </w:pPr>
    <w:rPr>
      <w:sz w:val="20"/>
      <w:szCs w:val="20"/>
    </w:rPr>
  </w:style>
  <w:style w:type="character" w:customStyle="1" w:styleId="TextkomenteChar">
    <w:name w:val="Text komentáře Char"/>
    <w:basedOn w:val="Standardnpsmoodstavce"/>
    <w:link w:val="Textkomente"/>
    <w:uiPriority w:val="99"/>
    <w:semiHidden/>
    <w:rsid w:val="00A35F58"/>
    <w:rPr>
      <w:sz w:val="20"/>
      <w:szCs w:val="20"/>
    </w:rPr>
  </w:style>
  <w:style w:type="paragraph" w:styleId="Pedmtkomente">
    <w:name w:val="annotation subject"/>
    <w:basedOn w:val="Textkomente"/>
    <w:next w:val="Textkomente"/>
    <w:link w:val="PedmtkomenteChar"/>
    <w:uiPriority w:val="99"/>
    <w:semiHidden/>
    <w:unhideWhenUsed/>
    <w:rsid w:val="00A35F58"/>
    <w:rPr>
      <w:b/>
      <w:bCs/>
    </w:rPr>
  </w:style>
  <w:style w:type="character" w:customStyle="1" w:styleId="PedmtkomenteChar">
    <w:name w:val="Předmět komentáře Char"/>
    <w:basedOn w:val="TextkomenteChar"/>
    <w:link w:val="Pedmtkomente"/>
    <w:uiPriority w:val="99"/>
    <w:semiHidden/>
    <w:rsid w:val="00A35F58"/>
    <w:rPr>
      <w:b/>
      <w:bCs/>
      <w:sz w:val="20"/>
      <w:szCs w:val="20"/>
    </w:rPr>
  </w:style>
  <w:style w:type="paragraph" w:styleId="Textbubliny">
    <w:name w:val="Balloon Text"/>
    <w:basedOn w:val="Normln"/>
    <w:link w:val="TextbublinyChar"/>
    <w:uiPriority w:val="99"/>
    <w:semiHidden/>
    <w:unhideWhenUsed/>
    <w:rsid w:val="00A35F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35F58"/>
    <w:rPr>
      <w:rFonts w:ascii="Tahoma" w:hAnsi="Tahoma" w:cs="Tahoma"/>
      <w:sz w:val="16"/>
      <w:szCs w:val="16"/>
    </w:rPr>
  </w:style>
  <w:style w:type="paragraph" w:styleId="Odstavecseseznamem">
    <w:name w:val="List Paragraph"/>
    <w:basedOn w:val="Normln"/>
    <w:uiPriority w:val="34"/>
    <w:qFormat/>
    <w:rsid w:val="00A42873"/>
    <w:pPr>
      <w:spacing w:after="0" w:line="240" w:lineRule="auto"/>
      <w:ind w:left="720"/>
      <w:contextualSpacing/>
    </w:pPr>
    <w:rPr>
      <w:rFonts w:ascii="Times New Roman" w:eastAsia="Times New Roman" w:hAnsi="Times New Roman" w:cs="Times New Roman"/>
      <w:sz w:val="24"/>
      <w:szCs w:val="24"/>
      <w:lang w:eastAsia="cs-CZ"/>
    </w:rPr>
  </w:style>
  <w:style w:type="table" w:styleId="Mkatabulky">
    <w:name w:val="Table Grid"/>
    <w:basedOn w:val="Normlntabulka"/>
    <w:uiPriority w:val="59"/>
    <w:rsid w:val="00913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D674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6740"/>
  </w:style>
  <w:style w:type="paragraph" w:styleId="Zpat">
    <w:name w:val="footer"/>
    <w:basedOn w:val="Normln"/>
    <w:link w:val="ZpatChar"/>
    <w:uiPriority w:val="99"/>
    <w:unhideWhenUsed/>
    <w:rsid w:val="00BD674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6740"/>
  </w:style>
  <w:style w:type="paragraph" w:styleId="Textpoznpodarou">
    <w:name w:val="footnote text"/>
    <w:basedOn w:val="Normln"/>
    <w:link w:val="TextpoznpodarouChar"/>
    <w:uiPriority w:val="99"/>
    <w:semiHidden/>
    <w:unhideWhenUsed/>
    <w:rsid w:val="00C1086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10864"/>
    <w:rPr>
      <w:sz w:val="20"/>
      <w:szCs w:val="20"/>
    </w:rPr>
  </w:style>
  <w:style w:type="character" w:styleId="Znakapoznpodarou">
    <w:name w:val="footnote reference"/>
    <w:basedOn w:val="Standardnpsmoodstavce"/>
    <w:uiPriority w:val="99"/>
    <w:semiHidden/>
    <w:unhideWhenUsed/>
    <w:rsid w:val="00C10864"/>
    <w:rPr>
      <w:vertAlign w:val="superscript"/>
    </w:rPr>
  </w:style>
  <w:style w:type="character" w:styleId="Odkaznakoment">
    <w:name w:val="annotation reference"/>
    <w:basedOn w:val="Standardnpsmoodstavce"/>
    <w:uiPriority w:val="99"/>
    <w:semiHidden/>
    <w:unhideWhenUsed/>
    <w:rsid w:val="00A35F58"/>
    <w:rPr>
      <w:sz w:val="16"/>
      <w:szCs w:val="16"/>
    </w:rPr>
  </w:style>
  <w:style w:type="paragraph" w:styleId="Textkomente">
    <w:name w:val="annotation text"/>
    <w:basedOn w:val="Normln"/>
    <w:link w:val="TextkomenteChar"/>
    <w:uiPriority w:val="99"/>
    <w:semiHidden/>
    <w:unhideWhenUsed/>
    <w:rsid w:val="00A35F58"/>
    <w:pPr>
      <w:spacing w:line="240" w:lineRule="auto"/>
    </w:pPr>
    <w:rPr>
      <w:sz w:val="20"/>
      <w:szCs w:val="20"/>
    </w:rPr>
  </w:style>
  <w:style w:type="character" w:customStyle="1" w:styleId="TextkomenteChar">
    <w:name w:val="Text komentáře Char"/>
    <w:basedOn w:val="Standardnpsmoodstavce"/>
    <w:link w:val="Textkomente"/>
    <w:uiPriority w:val="99"/>
    <w:semiHidden/>
    <w:rsid w:val="00A35F58"/>
    <w:rPr>
      <w:sz w:val="20"/>
      <w:szCs w:val="20"/>
    </w:rPr>
  </w:style>
  <w:style w:type="paragraph" w:styleId="Pedmtkomente">
    <w:name w:val="annotation subject"/>
    <w:basedOn w:val="Textkomente"/>
    <w:next w:val="Textkomente"/>
    <w:link w:val="PedmtkomenteChar"/>
    <w:uiPriority w:val="99"/>
    <w:semiHidden/>
    <w:unhideWhenUsed/>
    <w:rsid w:val="00A35F58"/>
    <w:rPr>
      <w:b/>
      <w:bCs/>
    </w:rPr>
  </w:style>
  <w:style w:type="character" w:customStyle="1" w:styleId="PedmtkomenteChar">
    <w:name w:val="Předmět komentáře Char"/>
    <w:basedOn w:val="TextkomenteChar"/>
    <w:link w:val="Pedmtkomente"/>
    <w:uiPriority w:val="99"/>
    <w:semiHidden/>
    <w:rsid w:val="00A35F58"/>
    <w:rPr>
      <w:b/>
      <w:bCs/>
      <w:sz w:val="20"/>
      <w:szCs w:val="20"/>
    </w:rPr>
  </w:style>
  <w:style w:type="paragraph" w:styleId="Textbubliny">
    <w:name w:val="Balloon Text"/>
    <w:basedOn w:val="Normln"/>
    <w:link w:val="TextbublinyChar"/>
    <w:uiPriority w:val="99"/>
    <w:semiHidden/>
    <w:unhideWhenUsed/>
    <w:rsid w:val="00A35F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35F58"/>
    <w:rPr>
      <w:rFonts w:ascii="Tahoma" w:hAnsi="Tahoma" w:cs="Tahoma"/>
      <w:sz w:val="16"/>
      <w:szCs w:val="16"/>
    </w:rPr>
  </w:style>
  <w:style w:type="paragraph" w:styleId="Odstavecseseznamem">
    <w:name w:val="List Paragraph"/>
    <w:basedOn w:val="Normln"/>
    <w:uiPriority w:val="34"/>
    <w:qFormat/>
    <w:rsid w:val="00A42873"/>
    <w:pPr>
      <w:spacing w:after="0" w:line="240" w:lineRule="auto"/>
      <w:ind w:left="720"/>
      <w:contextualSpacing/>
    </w:pPr>
    <w:rPr>
      <w:rFonts w:ascii="Times New Roman" w:eastAsia="Times New Roman" w:hAnsi="Times New Roman" w:cs="Times New Roman"/>
      <w:sz w:val="24"/>
      <w:szCs w:val="24"/>
      <w:lang w:eastAsia="cs-CZ"/>
    </w:rPr>
  </w:style>
  <w:style w:type="table" w:styleId="Mkatabulky">
    <w:name w:val="Table Grid"/>
    <w:basedOn w:val="Normlntabulka"/>
    <w:uiPriority w:val="59"/>
    <w:rsid w:val="00913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74874">
      <w:bodyDiv w:val="1"/>
      <w:marLeft w:val="0"/>
      <w:marRight w:val="0"/>
      <w:marTop w:val="0"/>
      <w:marBottom w:val="0"/>
      <w:divBdr>
        <w:top w:val="none" w:sz="0" w:space="0" w:color="auto"/>
        <w:left w:val="none" w:sz="0" w:space="0" w:color="auto"/>
        <w:bottom w:val="none" w:sz="0" w:space="0" w:color="auto"/>
        <w:right w:val="none" w:sz="0" w:space="0" w:color="auto"/>
      </w:divBdr>
    </w:div>
    <w:div w:id="605309792">
      <w:bodyDiv w:val="1"/>
      <w:marLeft w:val="0"/>
      <w:marRight w:val="0"/>
      <w:marTop w:val="0"/>
      <w:marBottom w:val="0"/>
      <w:divBdr>
        <w:top w:val="none" w:sz="0" w:space="0" w:color="auto"/>
        <w:left w:val="none" w:sz="0" w:space="0" w:color="auto"/>
        <w:bottom w:val="none" w:sz="0" w:space="0" w:color="auto"/>
        <w:right w:val="none" w:sz="0" w:space="0" w:color="auto"/>
      </w:divBdr>
    </w:div>
    <w:div w:id="722800488">
      <w:bodyDiv w:val="1"/>
      <w:marLeft w:val="0"/>
      <w:marRight w:val="0"/>
      <w:marTop w:val="0"/>
      <w:marBottom w:val="0"/>
      <w:divBdr>
        <w:top w:val="none" w:sz="0" w:space="0" w:color="auto"/>
        <w:left w:val="none" w:sz="0" w:space="0" w:color="auto"/>
        <w:bottom w:val="none" w:sz="0" w:space="0" w:color="auto"/>
        <w:right w:val="none" w:sz="0" w:space="0" w:color="auto"/>
      </w:divBdr>
    </w:div>
    <w:div w:id="912928608">
      <w:bodyDiv w:val="1"/>
      <w:marLeft w:val="0"/>
      <w:marRight w:val="0"/>
      <w:marTop w:val="0"/>
      <w:marBottom w:val="0"/>
      <w:divBdr>
        <w:top w:val="none" w:sz="0" w:space="0" w:color="auto"/>
        <w:left w:val="none" w:sz="0" w:space="0" w:color="auto"/>
        <w:bottom w:val="none" w:sz="0" w:space="0" w:color="auto"/>
        <w:right w:val="none" w:sz="0" w:space="0" w:color="auto"/>
      </w:divBdr>
    </w:div>
    <w:div w:id="1571959073">
      <w:bodyDiv w:val="1"/>
      <w:marLeft w:val="0"/>
      <w:marRight w:val="0"/>
      <w:marTop w:val="0"/>
      <w:marBottom w:val="0"/>
      <w:divBdr>
        <w:top w:val="none" w:sz="0" w:space="0" w:color="auto"/>
        <w:left w:val="none" w:sz="0" w:space="0" w:color="auto"/>
        <w:bottom w:val="none" w:sz="0" w:space="0" w:color="auto"/>
        <w:right w:val="none" w:sz="0" w:space="0" w:color="auto"/>
      </w:divBdr>
    </w:div>
    <w:div w:id="1948461351">
      <w:bodyDiv w:val="1"/>
      <w:marLeft w:val="0"/>
      <w:marRight w:val="0"/>
      <w:marTop w:val="0"/>
      <w:marBottom w:val="0"/>
      <w:divBdr>
        <w:top w:val="none" w:sz="0" w:space="0" w:color="auto"/>
        <w:left w:val="none" w:sz="0" w:space="0" w:color="auto"/>
        <w:bottom w:val="none" w:sz="0" w:space="0" w:color="auto"/>
        <w:right w:val="none" w:sz="0" w:space="0" w:color="auto"/>
      </w:divBdr>
    </w:div>
    <w:div w:id="196696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E90A7-F0AB-4D21-B00A-A205A3CE8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3180</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3711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 Levák</dc:creator>
  <cp:lastModifiedBy>Instalace a servis</cp:lastModifiedBy>
  <cp:revision>4</cp:revision>
  <dcterms:created xsi:type="dcterms:W3CDTF">2015-08-26T10:37:00Z</dcterms:created>
  <dcterms:modified xsi:type="dcterms:W3CDTF">2015-08-26T10:37:00Z</dcterms:modified>
</cp:coreProperties>
</file>