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00930" w:rsidRDefault="00CD274D">
      <w:pPr>
        <w:spacing w:after="600" w:line="240" w:lineRule="auto"/>
        <w:jc w:val="right"/>
      </w:pPr>
      <w:r>
        <w:t>II.</w:t>
      </w:r>
    </w:p>
    <w:p w:rsidR="00600930" w:rsidRDefault="00CD274D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600930" w:rsidRDefault="00CD274D">
      <w:pPr>
        <w:spacing w:after="120" w:line="240" w:lineRule="auto"/>
        <w:jc w:val="both"/>
      </w:pPr>
      <w:r>
        <w:t>Návrh na změnu Programu veřejných zakázek ve výzkumu, experimentálním vývoji a inovacích pro potřeby státní správy „BETA“ (dále jen „program“) realizovaný Technologickou agenturou České republiky (dále jen “TA ČR”) předkládá vládě České republiky ke schvál</w:t>
      </w:r>
      <w:r>
        <w:t>ení místopředseda vlády pro vědu, výzkum a inovace. Změna programu je obsažena v části III. materiálu. Návrh na změnu programu se předkládá dle § 5 odst. 2 a 3 zákona č. 130/2002 Sb., o podpoře výzkumu, experimentálního vývoje a inovací z veřejných prostře</w:t>
      </w:r>
      <w:r>
        <w:t xml:space="preserve">dků a o změně některých souvisejících zákonů (zákon o podpoře výzkumu, experimentálního vývoje a inovací), ve znění pozdějších předpisů s ohledem na </w:t>
      </w:r>
      <w:r>
        <w:t>snížení</w:t>
      </w:r>
      <w:r>
        <w:t> rozpočtu programu v průběhu jeho realizace o více než 20%.</w:t>
      </w:r>
    </w:p>
    <w:p w:rsidR="00600930" w:rsidRDefault="00CD274D">
      <w:pPr>
        <w:spacing w:after="120" w:line="240" w:lineRule="auto"/>
        <w:jc w:val="both"/>
      </w:pPr>
      <w:r>
        <w:t>Předkládaný návrh na změnu programu tedy</w:t>
      </w:r>
      <w:r>
        <w:t xml:space="preserve"> obsahuje úpravu (snížení) rozpočtu programu o více než 20% způsobenou nedostatkem finančních prostředků státního rozpočtu v průběhu realizace programu, jeho prodloužení o 1 rok bez nároku na zvýšení finančních prostředků a další formální úpravy. Případy, </w:t>
      </w:r>
      <w:r>
        <w:t>kdy dochází ke snižování rozpočtu programu, nejsou neobvyklé. Jako příklad uvádíme Ministerstvo vnitra, které u programu Bezpečnostní výzkum pro potřeby státu v letech 2010 až 2015 vykazuje nižší objem výdajů z veřejných prostředků oproti původnímu rozpočt</w:t>
      </w:r>
      <w:r>
        <w:t>u programu, a to rovněž o více než 20 %. Schválení prodloužení programu bez navýšení finančních prostředků umožní zajistit řádné ukončení programu, které u programu veřejných zakázek pro více resortů zahrnuje dokončení všech projektů veřejných zakázek, pře</w:t>
      </w:r>
      <w:r>
        <w:t xml:space="preserve">vzetí výsledků resorty a závěrečné vyhodnocení programu. Návrh na změnu respektuje jak zákon č. 130/2002 Sb., o podpoře výzkumu, experimentálního vývoje a inovací, tak zákon č. 137/2006 Sb., o veřejných zakázkách, ve znění pozdějších předpisů. </w:t>
      </w:r>
    </w:p>
    <w:p w:rsidR="00600930" w:rsidRDefault="00CD274D">
      <w:pPr>
        <w:spacing w:after="120" w:line="240" w:lineRule="auto"/>
        <w:jc w:val="both"/>
      </w:pPr>
      <w:r>
        <w:t>Po téměř dv</w:t>
      </w:r>
      <w:r>
        <w:t xml:space="preserve">ou letech zkušeností se zadáváním veřejných zakázek na služby ve </w:t>
      </w:r>
      <w:proofErr w:type="spellStart"/>
      <w:r>
        <w:t>VaVaI</w:t>
      </w:r>
      <w:proofErr w:type="spellEnd"/>
      <w:r>
        <w:t xml:space="preserve"> podala TA ČR návrh na změnu v programu, který byl schválen usnesením vlády ze dne 30. ledna 2013 č. 75. Návrh na druhou změnu programu, obsahující prodloužení programu a zvýšení finančn</w:t>
      </w:r>
      <w:r>
        <w:t xml:space="preserve">ích prostředků, byl projednán Radou pro výzkum, vývoj a inovace (dále jen „Rada“) na jejím 301. zasedání dne 30. ledna 2015. Stanovisko Rady zní: </w:t>
      </w:r>
      <w:r>
        <w:rPr>
          <w:i/>
        </w:rPr>
        <w:t>„Rada nesouhlasí s navrženými změnami v programu a nesouhlasí s předložením návrhu na změnu programu vládě. Ra</w:t>
      </w:r>
      <w:r>
        <w:rPr>
          <w:i/>
        </w:rPr>
        <w:t>da doporučuje poskytovateli ponechat stávající znění programu beze změny a nový program veřejných zakázek vyhlásit až po řádném ukončení a vyhodnocení programu“.</w:t>
      </w:r>
      <w:r>
        <w:rPr>
          <w:i/>
          <w:u w:val="single"/>
        </w:rPr>
        <w:t xml:space="preserve"> </w:t>
      </w:r>
    </w:p>
    <w:p w:rsidR="00600930" w:rsidRDefault="00CD274D">
      <w:pPr>
        <w:spacing w:after="120" w:line="240" w:lineRule="auto"/>
        <w:jc w:val="both"/>
      </w:pPr>
      <w:r>
        <w:t>TA ČR zapracovala veškeré připomínky, které vyplynuly ze Stanoviska Rady a v souladu s doporu</w:t>
      </w:r>
      <w:r>
        <w:t xml:space="preserve">čením Rady provedla vyhodnocení dosavadního průběhu a výsledků programu, které je přílohou předkládaného materiálu. Toto vyhodnocení bylo také podkladem pro tvorbu navazujícího programu veřejných potřeb v aplikovaném výzkumu BETA2. Z hodnocení vyplývá, že </w:t>
      </w:r>
      <w:r>
        <w:t>zhruba 1/3 případů zpoždění v programu BETA se týkala problému opakovaného vyhlašování výběrového řízení při obdržení jediné nabídky (tuto povinnost již odstraňuje novela zákona č. 137/2006 Sb. o veřejných zakázkách z března tohoto roku), další část případ</w:t>
      </w:r>
      <w:r>
        <w:t xml:space="preserve">ů souvisela se striktním dodržováním zákona č. 137/2006 Sb. využíváním </w:t>
      </w:r>
      <w:r>
        <w:t>omezeného počtu druhů řízení a dále také</w:t>
      </w:r>
      <w:r>
        <w:t xml:space="preserve"> neaplikováním výjimky, kterou zákon o veřejných zakázkách umožňuje. Jedním z důvodů zdržení bylo také původní nastavení komunikace s resorty s v</w:t>
      </w:r>
      <w:r>
        <w:t xml:space="preserve">ětším zaměřením na proces předkládání výzkumných potřeb. V průběhu roku 2014 a 2015 </w:t>
      </w:r>
      <w:r>
        <w:t>došlo ke změnám</w:t>
      </w:r>
      <w:r>
        <w:t xml:space="preserve">, které výše zmíněné problematické situace značně eliminují. Nyní tedy zejména není nutné opakovat výběrové řízení při obdržení jediné nabídky a </w:t>
      </w:r>
      <w:r>
        <w:t>s ohledem na</w:t>
      </w:r>
      <w:r>
        <w:t xml:space="preserve"> existující</w:t>
      </w:r>
      <w:r>
        <w:t xml:space="preserve"> dvě rozhodnutí Úřadu pro ochranu hospodářské soutěže je významně zvýšena právní jistot</w:t>
      </w:r>
      <w:r>
        <w:t>a</w:t>
      </w:r>
      <w:r>
        <w:t xml:space="preserve"> p</w:t>
      </w:r>
      <w:r>
        <w:t>ři</w:t>
      </w:r>
      <w:r>
        <w:t xml:space="preserve"> použití výjimky ze zákona </w:t>
      </w:r>
      <w:r>
        <w:t xml:space="preserve">č. 137/2006 Sb. </w:t>
      </w:r>
      <w:r>
        <w:t>o veřejných zakázkách</w:t>
      </w:r>
      <w:r>
        <w:t>. S</w:t>
      </w:r>
      <w:r>
        <w:t>oučasně je nastaven efektivnější způsob komunikace mezi resorty a rovněž došlo k organ</w:t>
      </w:r>
      <w:r>
        <w:t xml:space="preserve">izačním úpravám uvnitř kanceláře TA ČR a tím ke zrychlení celého administrativního procesu. </w:t>
      </w:r>
    </w:p>
    <w:p w:rsidR="00600930" w:rsidRDefault="00600930">
      <w:pPr>
        <w:spacing w:after="120" w:line="240" w:lineRule="auto"/>
        <w:jc w:val="both"/>
      </w:pPr>
    </w:p>
    <w:p w:rsidR="00600930" w:rsidRDefault="00CD274D">
      <w:pPr>
        <w:spacing w:after="120" w:line="240" w:lineRule="auto"/>
        <w:jc w:val="both"/>
      </w:pPr>
      <w:r>
        <w:t>O</w:t>
      </w:r>
      <w:r>
        <w:t xml:space="preserve">bsahem předloženého návrhu na změnu programu je: </w:t>
      </w:r>
    </w:p>
    <w:p w:rsidR="00600930" w:rsidRDefault="00CD274D">
      <w:pPr>
        <w:numPr>
          <w:ilvl w:val="0"/>
          <w:numId w:val="1"/>
        </w:numPr>
        <w:spacing w:after="120" w:line="240" w:lineRule="auto"/>
        <w:ind w:hanging="360"/>
        <w:jc w:val="both"/>
      </w:pPr>
      <w:r>
        <w:t>úprava rozpočtu programu (snížení o více než 20 %) k zajištění efektivního využívání finančních prostředků ze s</w:t>
      </w:r>
      <w:r>
        <w:t>tátního rozpočtu;</w:t>
      </w:r>
    </w:p>
    <w:p w:rsidR="00600930" w:rsidRDefault="00CD274D">
      <w:pPr>
        <w:numPr>
          <w:ilvl w:val="0"/>
          <w:numId w:val="1"/>
        </w:numPr>
        <w:spacing w:after="120" w:line="240" w:lineRule="auto"/>
        <w:ind w:hanging="360"/>
        <w:jc w:val="both"/>
      </w:pPr>
      <w:r>
        <w:t>prodloužení doby trvání programu o 1 rok bez nároku na navýšení finančních prostředků a</w:t>
      </w:r>
    </w:p>
    <w:p w:rsidR="00600930" w:rsidRDefault="00CD274D">
      <w:pPr>
        <w:numPr>
          <w:ilvl w:val="0"/>
          <w:numId w:val="1"/>
        </w:numPr>
        <w:spacing w:after="120" w:line="240" w:lineRule="auto"/>
        <w:ind w:hanging="360"/>
        <w:jc w:val="both"/>
      </w:pPr>
      <w:r>
        <w:t xml:space="preserve">další změny nepodléhající povinnosti schválení změn vládou: </w:t>
      </w:r>
    </w:p>
    <w:p w:rsidR="00600930" w:rsidRDefault="00CD274D">
      <w:pPr>
        <w:numPr>
          <w:ilvl w:val="6"/>
          <w:numId w:val="2"/>
        </w:numPr>
        <w:spacing w:after="120" w:line="240" w:lineRule="auto"/>
        <w:ind w:left="1843" w:hanging="360"/>
        <w:jc w:val="both"/>
      </w:pPr>
      <w:r>
        <w:t>úprava druhů výsledků;</w:t>
      </w:r>
    </w:p>
    <w:p w:rsidR="00600930" w:rsidRDefault="00CD274D">
      <w:pPr>
        <w:numPr>
          <w:ilvl w:val="6"/>
          <w:numId w:val="2"/>
        </w:numPr>
        <w:spacing w:after="120" w:line="240" w:lineRule="auto"/>
        <w:ind w:left="1843" w:hanging="360"/>
        <w:jc w:val="both"/>
      </w:pPr>
      <w:r>
        <w:t xml:space="preserve">úprava indikátorů; </w:t>
      </w:r>
    </w:p>
    <w:p w:rsidR="00600930" w:rsidRDefault="00CD274D">
      <w:pPr>
        <w:numPr>
          <w:ilvl w:val="6"/>
          <w:numId w:val="2"/>
        </w:numPr>
        <w:spacing w:after="120" w:line="240" w:lineRule="auto"/>
        <w:ind w:left="1843" w:hanging="360"/>
        <w:jc w:val="both"/>
      </w:pPr>
      <w:r>
        <w:t>předložení hodnocení dosavadního průběhu a výs</w:t>
      </w:r>
      <w:r>
        <w:t>ledků programu;</w:t>
      </w:r>
    </w:p>
    <w:p w:rsidR="00600930" w:rsidRDefault="00CD274D">
      <w:pPr>
        <w:numPr>
          <w:ilvl w:val="6"/>
          <w:numId w:val="2"/>
        </w:numPr>
        <w:spacing w:after="120" w:line="240" w:lineRule="auto"/>
        <w:ind w:left="1843" w:hanging="360"/>
        <w:jc w:val="both"/>
      </w:pPr>
      <w:r>
        <w:t xml:space="preserve">plnění opatření č. 8 z Aktualizace Národní politiky výzkumu, vývoje a inovací České republiky na léta 2009 až 2015 s výhledem do roku 2020 (dále jen “Aktualizace NP </w:t>
      </w:r>
      <w:proofErr w:type="spellStart"/>
      <w:r>
        <w:t>VaVaI</w:t>
      </w:r>
      <w:proofErr w:type="spellEnd"/>
      <w:r>
        <w:t>”).</w:t>
      </w:r>
    </w:p>
    <w:p w:rsidR="00600930" w:rsidRDefault="00CD274D">
      <w:pPr>
        <w:spacing w:after="120" w:line="240" w:lineRule="auto"/>
        <w:jc w:val="both"/>
      </w:pPr>
      <w:r>
        <w:rPr>
          <w:u w:val="single"/>
        </w:rPr>
        <w:t>Úprava rozpočtu programu</w:t>
      </w:r>
    </w:p>
    <w:p w:rsidR="00600930" w:rsidRDefault="00CD274D">
      <w:pPr>
        <w:spacing w:after="120" w:line="240" w:lineRule="auto"/>
        <w:jc w:val="both"/>
      </w:pPr>
      <w:r>
        <w:t>V letech 2012 – 2013 došlo k významným ús</w:t>
      </w:r>
      <w:r>
        <w:t>porám oproti částkám schváleným v původním programu. V roce 2012 byla čerpána částka ve výši 7,5 mil. Kč (částka v původním programu činila 80 mil. Kč), v roce 2013 byla čerpána částka ve výši 51 mil. Kč (částka v původním programu činila 134,5 mil. Kč). I</w:t>
      </w:r>
      <w:r>
        <w:t xml:space="preserve"> v roce 2014 nedošlo k vyčerpání celé částky uvedené v původním programu, byla čerpána částka ve výši 60 mil. Kč (částka v původním programu činila 150,5 mil. Kč). Nevyčerpané finanční prostředky budou vyčerpány v letech 2015 - 2016. Z tohoto důvodu TA ČR </w:t>
      </w:r>
      <w:r>
        <w:t xml:space="preserve">navrhuje snížení finančních prostředků na program o 171,5 mil. Kč na celou dobu trvání programu na celkovou částku 468,5 mil. Kč. </w:t>
      </w:r>
    </w:p>
    <w:p w:rsidR="00600930" w:rsidRDefault="00CD274D">
      <w:pPr>
        <w:spacing w:after="120" w:line="240" w:lineRule="auto"/>
        <w:jc w:val="both"/>
      </w:pPr>
      <w:r>
        <w:rPr>
          <w:u w:val="single"/>
        </w:rPr>
        <w:t>Prodloužení doby trvání programu</w:t>
      </w:r>
    </w:p>
    <w:p w:rsidR="00600930" w:rsidRDefault="00CD274D">
      <w:pPr>
        <w:spacing w:after="120" w:line="240" w:lineRule="auto"/>
        <w:jc w:val="both"/>
      </w:pPr>
      <w:r>
        <w:t xml:space="preserve">Návrh na změnu programu obsahuje prodloužení doby trvání programu do roku 2017. Doba trvání </w:t>
      </w:r>
      <w:r>
        <w:t xml:space="preserve">programu se tedy nově předpokládá v letech 2012 až 2017, tj. 6 let. Prodloužení doby bez navýšení finančních prostředků umožní jednak řádné dokončení všech projektů veřejných zakázek, převzetí výsledků resorty a současně umožní řádné závěrečné vyhodnocení </w:t>
      </w:r>
      <w:r>
        <w:t>programu. Zároveň bude zajištěna i kontinuita v návaznosti na budoucí nový program výzkumných potřeb v aplikovaném výzkumu.</w:t>
      </w:r>
    </w:p>
    <w:p w:rsidR="00600930" w:rsidRDefault="00CD274D">
      <w:pPr>
        <w:spacing w:after="120" w:line="240" w:lineRule="auto"/>
        <w:jc w:val="both"/>
      </w:pPr>
      <w:r>
        <w:rPr>
          <w:u w:val="single"/>
        </w:rPr>
        <w:t>Úprava druhů výsledků</w:t>
      </w:r>
    </w:p>
    <w:p w:rsidR="00600930" w:rsidRDefault="00CD274D">
      <w:pPr>
        <w:spacing w:after="120" w:line="240" w:lineRule="auto"/>
        <w:jc w:val="both"/>
      </w:pPr>
      <w:bookmarkStart w:id="0" w:name="h.gjdgxs" w:colFirst="0" w:colLast="0"/>
      <w:bookmarkEnd w:id="0"/>
      <w:r>
        <w:t>Metodika hodnocení výsledků výzkumných organizací a hodnocení výsledků ukončených programů (platné pro léta 20</w:t>
      </w:r>
      <w:r>
        <w:t xml:space="preserve">13 - 2016) obsahuje výsledek druhu </w:t>
      </w:r>
      <w:proofErr w:type="spellStart"/>
      <w:r>
        <w:t>V</w:t>
      </w:r>
      <w:r>
        <w:rPr>
          <w:vertAlign w:val="subscript"/>
        </w:rPr>
        <w:t>souhrn</w:t>
      </w:r>
      <w:proofErr w:type="spellEnd"/>
      <w:r>
        <w:t xml:space="preserve"> - Souhrnná výzkumná zpráva. Vzhledem k tomu, že program akceptuje jako jeden z možných výsledků aplikovaného výzkumu i druh výsledku V, bude akceptován i výsledek </w:t>
      </w:r>
      <w:proofErr w:type="spellStart"/>
      <w:r>
        <w:t>V</w:t>
      </w:r>
      <w:r>
        <w:rPr>
          <w:vertAlign w:val="subscript"/>
        </w:rPr>
        <w:t>souhrn</w:t>
      </w:r>
      <w:proofErr w:type="spellEnd"/>
      <w:r>
        <w:t xml:space="preserve">, jako jeden </w:t>
      </w:r>
      <w:r>
        <w:br/>
      </w:r>
      <w:r>
        <w:t>z možných hlavních výsledků projektů výzkumu, vývoje a inovací. Z tohoto důvodu bude tento výsledek zahrnut i mezi indikátory hodnocení programu.</w:t>
      </w:r>
    </w:p>
    <w:p w:rsidR="00600930" w:rsidRDefault="00CD274D">
      <w:pPr>
        <w:spacing w:after="120" w:line="240" w:lineRule="auto"/>
        <w:jc w:val="both"/>
      </w:pPr>
      <w:bookmarkStart w:id="1" w:name="h.30j0zll" w:colFirst="0" w:colLast="0"/>
      <w:bookmarkEnd w:id="1"/>
      <w:r>
        <w:rPr>
          <w:u w:val="single"/>
        </w:rPr>
        <w:t>Úprava indikátorů</w:t>
      </w:r>
    </w:p>
    <w:p w:rsidR="00600930" w:rsidRDefault="00CD274D">
      <w:pPr>
        <w:spacing w:after="120" w:line="240" w:lineRule="auto"/>
        <w:jc w:val="both"/>
      </w:pPr>
      <w:r>
        <w:t xml:space="preserve">S výše uvedeným souvisí zejména výsledek </w:t>
      </w:r>
      <w:proofErr w:type="spellStart"/>
      <w:r>
        <w:t>H</w:t>
      </w:r>
      <w:r>
        <w:rPr>
          <w:vertAlign w:val="subscript"/>
        </w:rPr>
        <w:t>leg</w:t>
      </w:r>
      <w:proofErr w:type="spellEnd"/>
      <w:r>
        <w:t>, který je v případě veřejné zakázky a následné realizace projektu dle požadavků rezortů obtížně splnitelný dle Metodiky hodnocení výsledků výzkumných organizací a hodnocení výsledků ukončených programů (platná pro léta 2013 - 2015). TA ČR proto po zkušeno</w:t>
      </w:r>
      <w:r>
        <w:t xml:space="preserve">stech s průběhem realizace programu navrhuje snížení tohoto indikátoru o 50 %, </w:t>
      </w:r>
      <w:proofErr w:type="gramStart"/>
      <w:r>
        <w:t>t.j. na</w:t>
      </w:r>
      <w:proofErr w:type="gramEnd"/>
      <w:r>
        <w:t xml:space="preserve"> počet 45 výsledků druhu </w:t>
      </w:r>
      <w:proofErr w:type="spellStart"/>
      <w:r>
        <w:t>H</w:t>
      </w:r>
      <w:r>
        <w:rPr>
          <w:vertAlign w:val="subscript"/>
        </w:rPr>
        <w:t>leg</w:t>
      </w:r>
      <w:proofErr w:type="spellEnd"/>
      <w:r>
        <w:t xml:space="preserve"> a </w:t>
      </w:r>
      <w:proofErr w:type="spellStart"/>
      <w:r>
        <w:t>H</w:t>
      </w:r>
      <w:r>
        <w:rPr>
          <w:vertAlign w:val="subscript"/>
        </w:rPr>
        <w:t>neleg</w:t>
      </w:r>
      <w:proofErr w:type="spellEnd"/>
      <w:r>
        <w:t>. TA ČR se však zavazuje, že v době sledování implementace výsledků dle § 11 zákona o podpoře výzkumu, experimentálního vývoje a ino</w:t>
      </w:r>
      <w:r>
        <w:t xml:space="preserve">vací bude dbát o naplnění všech smluvně vázaných výsledků, včetně </w:t>
      </w:r>
      <w:proofErr w:type="spellStart"/>
      <w:r>
        <w:t>H</w:t>
      </w:r>
      <w:r>
        <w:rPr>
          <w:vertAlign w:val="subscript"/>
        </w:rPr>
        <w:t>leg</w:t>
      </w:r>
      <w:proofErr w:type="spellEnd"/>
      <w:r>
        <w:t xml:space="preserve"> a </w:t>
      </w:r>
      <w:proofErr w:type="spellStart"/>
      <w:r>
        <w:t>H</w:t>
      </w:r>
      <w:r>
        <w:rPr>
          <w:vertAlign w:val="subscript"/>
        </w:rPr>
        <w:t>neleg</w:t>
      </w:r>
      <w:proofErr w:type="spellEnd"/>
      <w:r>
        <w:t xml:space="preserve"> (viz příloha 2. – Tabulka indikátorů). Do programu bylo dále doplněno zpřesnění podmínek uznání výsledku druhu </w:t>
      </w:r>
      <w:proofErr w:type="spellStart"/>
      <w:r>
        <w:t>H</w:t>
      </w:r>
      <w:r>
        <w:rPr>
          <w:vertAlign w:val="subscript"/>
        </w:rPr>
        <w:t>leg</w:t>
      </w:r>
      <w:proofErr w:type="spellEnd"/>
      <w:r>
        <w:t>.</w:t>
      </w:r>
    </w:p>
    <w:p w:rsidR="00D47865" w:rsidRDefault="00D47865">
      <w:pPr>
        <w:spacing w:after="120" w:line="240" w:lineRule="auto"/>
        <w:jc w:val="both"/>
      </w:pPr>
      <w:bookmarkStart w:id="2" w:name="_GoBack"/>
      <w:bookmarkEnd w:id="2"/>
    </w:p>
    <w:p w:rsidR="00600930" w:rsidRDefault="00CD274D">
      <w:pPr>
        <w:spacing w:after="120" w:line="240" w:lineRule="auto"/>
        <w:jc w:val="both"/>
      </w:pPr>
      <w:r>
        <w:rPr>
          <w:u w:val="single"/>
        </w:rPr>
        <w:lastRenderedPageBreak/>
        <w:t xml:space="preserve">Plnění opatření č. 8 z Aktualizace NP </w:t>
      </w:r>
      <w:proofErr w:type="spellStart"/>
      <w:r>
        <w:rPr>
          <w:u w:val="single"/>
        </w:rPr>
        <w:t>VaVaI</w:t>
      </w:r>
      <w:proofErr w:type="spellEnd"/>
    </w:p>
    <w:p w:rsidR="00600930" w:rsidRDefault="00CD274D">
      <w:pPr>
        <w:spacing w:after="120" w:line="240" w:lineRule="auto"/>
        <w:jc w:val="both"/>
      </w:pPr>
      <w:bookmarkStart w:id="3" w:name="h.1fob9te" w:colFirst="0" w:colLast="0"/>
      <w:bookmarkEnd w:id="3"/>
      <w:r>
        <w:t>Uvedené opatřen</w:t>
      </w:r>
      <w:r>
        <w:t>í ukládá TA ČR ve spolupráci s dalšími správními úřady odpovědnými za výzkum a vývoj v oblasti svých působností ve vazbě na úpravu zákona č. 130/2002 Sb. řešenou v opatření č. 12 zpracovat návrh programu pro financování inovačních projektů malých a střední</w:t>
      </w:r>
      <w:r>
        <w:t>ch podniků prostřednictvím veřejných zakázek na nákup inovativních řešení/produktů a návrh novelizace právních předpisů pro jeho implementaci v České republice.</w:t>
      </w:r>
    </w:p>
    <w:p w:rsidR="00600930" w:rsidRDefault="00CD274D">
      <w:pPr>
        <w:spacing w:after="120" w:line="240" w:lineRule="auto"/>
        <w:jc w:val="both"/>
      </w:pPr>
      <w:r>
        <w:t>Další související navrhované změny věcného a zpřesňujícího charakteru v programu jsou:</w:t>
      </w:r>
    </w:p>
    <w:p w:rsidR="00600930" w:rsidRDefault="00CD274D">
      <w:pPr>
        <w:numPr>
          <w:ilvl w:val="0"/>
          <w:numId w:val="3"/>
        </w:numPr>
        <w:spacing w:after="120" w:line="240" w:lineRule="auto"/>
        <w:ind w:hanging="76"/>
        <w:jc w:val="both"/>
      </w:pPr>
      <w:r>
        <w:t>Umožnění</w:t>
      </w:r>
      <w:r>
        <w:t xml:space="preserve"> operativního zadávání dílčích výzkumných potřeb k řešení s ohledem na akutní potřebu státu v oblasti zahraničně-bezpečnostních rizik. Jedná se o opakující se výzkumné potřeby (do předpokládané maximální výše 300 tis. Kč za jednu výzkumnou potřebu a 2 mil.</w:t>
      </w:r>
      <w:r>
        <w:t xml:space="preserve"> Kč v úhrnu ročně) zaměřených zejména na řešení zahraničně-bezpečnostních politik státu.</w:t>
      </w:r>
    </w:p>
    <w:p w:rsidR="00600930" w:rsidRDefault="00CD274D">
      <w:pPr>
        <w:numPr>
          <w:ilvl w:val="0"/>
          <w:numId w:val="3"/>
        </w:numPr>
        <w:spacing w:after="120" w:line="240" w:lineRule="auto"/>
        <w:ind w:hanging="76"/>
        <w:jc w:val="both"/>
      </w:pPr>
      <w:r>
        <w:t>Zpřesnění pojmu „uživatel výsledků výzkumu realizovaného v rámci programu“.</w:t>
      </w:r>
    </w:p>
    <w:p w:rsidR="00600930" w:rsidRDefault="00CD274D">
      <w:pPr>
        <w:numPr>
          <w:ilvl w:val="0"/>
          <w:numId w:val="3"/>
        </w:numPr>
        <w:spacing w:after="120" w:line="240" w:lineRule="auto"/>
        <w:ind w:hanging="76"/>
        <w:jc w:val="both"/>
      </w:pPr>
      <w:r>
        <w:t>Aktualizace důvodů existence programu s ohledem na nově přijaté evropské směrnice v kap. 10</w:t>
      </w:r>
      <w:r>
        <w:t xml:space="preserve"> Srovnání současného stavu v České republice a v zahraničí.</w:t>
      </w:r>
    </w:p>
    <w:p w:rsidR="00600930" w:rsidRDefault="00CD274D">
      <w:pPr>
        <w:numPr>
          <w:ilvl w:val="0"/>
          <w:numId w:val="3"/>
        </w:numPr>
        <w:spacing w:after="120" w:line="240" w:lineRule="auto"/>
        <w:ind w:hanging="76"/>
        <w:jc w:val="both"/>
      </w:pPr>
      <w:r>
        <w:t>Další zpřesnění formálního charakteru.</w:t>
      </w:r>
    </w:p>
    <w:p w:rsidR="00600930" w:rsidRDefault="00CD274D">
      <w:pPr>
        <w:spacing w:after="120" w:line="240" w:lineRule="auto"/>
        <w:jc w:val="both"/>
      </w:pPr>
      <w:r>
        <w:t>Upravený program povede k efektivnějšímu využití finančních prostředků z veřejných zdrojů na podporu konkrétních potřeb orgánů státní správy, což přispěje ke</w:t>
      </w:r>
      <w:r>
        <w:t xml:space="preserve"> zkvalitnění jejich činností a dosahovaných výsledků. </w:t>
      </w:r>
    </w:p>
    <w:p w:rsidR="00600930" w:rsidRDefault="00CD274D">
      <w:pPr>
        <w:spacing w:after="120" w:line="240" w:lineRule="auto"/>
        <w:jc w:val="both"/>
      </w:pPr>
      <w:r>
        <w:t xml:space="preserve">Výdaje státního rozpočtu na program jsou v příslušných letech součástí návrhů výdajů státního rozpočtu na podporu výzkumu, vývoje a inovací. Výdaje na realizaci programu budou uplatňovány v závislosti </w:t>
      </w:r>
      <w:r>
        <w:t xml:space="preserve">na možnostech státního rozpočtu v návrhu výdajů na výzkum, vývoj a inovace na příslušná období. Návrh programu nemá dopad na ostatní veřejné rozpočty. </w:t>
      </w:r>
    </w:p>
    <w:p w:rsidR="00600930" w:rsidRDefault="00CD274D">
      <w:pPr>
        <w:spacing w:after="120" w:line="240" w:lineRule="auto"/>
        <w:jc w:val="both"/>
      </w:pPr>
      <w:bookmarkStart w:id="4" w:name="h.3znysh7" w:colFirst="0" w:colLast="0"/>
      <w:bookmarkEnd w:id="4"/>
      <w:r>
        <w:t>Přijetí návrhu na změnu programu bude mít pozitivní vliv na rozvoj podnikatelského prostředí, a na rovné</w:t>
      </w:r>
      <w:r>
        <w:t xml:space="preserve"> postavení mužů a žen.</w:t>
      </w:r>
    </w:p>
    <w:p w:rsidR="00600930" w:rsidRDefault="00CD274D">
      <w:pPr>
        <w:spacing w:after="120" w:line="240" w:lineRule="auto"/>
        <w:jc w:val="both"/>
      </w:pPr>
      <w:r>
        <w:t>Do meziresortního připomínkového řízení byl materiál rozeslán (</w:t>
      </w:r>
      <w:r>
        <w:rPr>
          <w:i/>
        </w:rPr>
        <w:t>bude doplněno)</w:t>
      </w:r>
      <w:r>
        <w:t xml:space="preserve"> 2015 s termínem zaslání připomínek do (</w:t>
      </w:r>
      <w:r>
        <w:rPr>
          <w:i/>
        </w:rPr>
        <w:t>bude doplněno</w:t>
      </w:r>
      <w:r>
        <w:rPr>
          <w:i/>
        </w:rPr>
        <w:t>)</w:t>
      </w:r>
      <w:r>
        <w:t xml:space="preserve"> 2015. V termínu byly doručeny připomínky z (</w:t>
      </w:r>
      <w:r>
        <w:rPr>
          <w:i/>
        </w:rPr>
        <w:t>bude doplněno</w:t>
      </w:r>
      <w:r>
        <w:rPr>
          <w:i/>
        </w:rPr>
        <w:t>)</w:t>
      </w:r>
      <w:r>
        <w:t> připomínkových míst. Vypořádání výsledků m</w:t>
      </w:r>
      <w:r>
        <w:t xml:space="preserve">eziresortního připomínkového řízení je uvedeno v části IV. předkládaného materiálu. </w:t>
      </w:r>
    </w:p>
    <w:sectPr w:rsidR="006009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4D" w:rsidRDefault="00CD274D">
      <w:pPr>
        <w:spacing w:line="240" w:lineRule="auto"/>
      </w:pPr>
      <w:r>
        <w:separator/>
      </w:r>
    </w:p>
  </w:endnote>
  <w:endnote w:type="continuationSeparator" w:id="0">
    <w:p w:rsidR="00CD274D" w:rsidRDefault="00CD2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30" w:rsidRDefault="00CD274D">
    <w:pPr>
      <w:spacing w:after="425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D47865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D47865">
      <w:rPr>
        <w:noProof/>
      </w:rPr>
      <w:t>3</w:t>
    </w:r>
    <w: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30" w:rsidRDefault="00600930">
    <w:pPr>
      <w:spacing w:after="425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4D" w:rsidRDefault="00CD274D">
      <w:pPr>
        <w:spacing w:line="240" w:lineRule="auto"/>
      </w:pPr>
      <w:r>
        <w:separator/>
      </w:r>
    </w:p>
  </w:footnote>
  <w:footnote w:type="continuationSeparator" w:id="0">
    <w:p w:rsidR="00CD274D" w:rsidRDefault="00CD2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30" w:rsidRDefault="00600930">
    <w:pPr>
      <w:spacing w:before="72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930" w:rsidRDefault="00600930">
    <w:pPr>
      <w:spacing w:before="72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27960"/>
    <w:multiLevelType w:val="multilevel"/>
    <w:tmpl w:val="4184E7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33143A5D"/>
    <w:multiLevelType w:val="multilevel"/>
    <w:tmpl w:val="87B4AF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73427FCF"/>
    <w:multiLevelType w:val="multilevel"/>
    <w:tmpl w:val="F7AE6F48"/>
    <w:lvl w:ilvl="0">
      <w:start w:val="1"/>
      <w:numFmt w:val="bullet"/>
      <w:lvlText w:val="●"/>
      <w:lvlJc w:val="left"/>
      <w:pPr>
        <w:ind w:left="36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68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97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12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154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18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212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24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0930"/>
    <w:rsid w:val="00600930"/>
    <w:rsid w:val="00CD274D"/>
    <w:rsid w:val="00D4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1340</Words>
  <Characters>7909</Characters>
  <Application>Microsoft Office Word</Application>
  <DocSecurity>0</DocSecurity>
  <Lines>65</Lines>
  <Paragraphs>18</Paragraphs>
  <ScaleCrop>false</ScaleCrop>
  <Company>TA ČR</Company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2</cp:revision>
  <dcterms:created xsi:type="dcterms:W3CDTF">2015-10-05T13:10:00Z</dcterms:created>
  <dcterms:modified xsi:type="dcterms:W3CDTF">2015-10-05T13:13:00Z</dcterms:modified>
</cp:coreProperties>
</file>