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BDB93" w14:textId="77777777" w:rsidR="00D95CAA" w:rsidRPr="00D0535A" w:rsidRDefault="001A687F" w:rsidP="0047432F">
      <w:pPr>
        <w:spacing w:after="600"/>
        <w:jc w:val="right"/>
        <w:rPr>
          <w:sz w:val="22"/>
          <w:szCs w:val="22"/>
        </w:rPr>
      </w:pPr>
      <w:bookmarkStart w:id="0" w:name="_GoBack"/>
      <w:bookmarkEnd w:id="0"/>
      <w:r w:rsidRPr="00D0535A">
        <w:rPr>
          <w:bCs/>
          <w:sz w:val="22"/>
          <w:szCs w:val="22"/>
        </w:rPr>
        <w:t>III.</w:t>
      </w:r>
    </w:p>
    <w:p w14:paraId="60838837" w14:textId="77777777" w:rsidR="001A687F" w:rsidRPr="00D0535A" w:rsidRDefault="001A687F" w:rsidP="001A687F">
      <w:pPr>
        <w:jc w:val="center"/>
        <w:rPr>
          <w:color w:val="000000"/>
          <w:sz w:val="28"/>
          <w:szCs w:val="28"/>
        </w:rPr>
      </w:pPr>
      <w:r w:rsidRPr="00D0535A">
        <w:rPr>
          <w:color w:val="000000"/>
          <w:sz w:val="28"/>
          <w:szCs w:val="28"/>
        </w:rPr>
        <w:t>Skupina grantových projektů</w:t>
      </w:r>
    </w:p>
    <w:p w14:paraId="310DA2E3" w14:textId="77777777" w:rsidR="001A687F" w:rsidRPr="00D0535A" w:rsidRDefault="001A687F" w:rsidP="001A687F">
      <w:pPr>
        <w:jc w:val="center"/>
        <w:outlineLvl w:val="0"/>
        <w:rPr>
          <w:b/>
          <w:color w:val="000000"/>
          <w:sz w:val="36"/>
          <w:szCs w:val="36"/>
        </w:rPr>
      </w:pPr>
      <w:r w:rsidRPr="00D0535A">
        <w:rPr>
          <w:b/>
          <w:color w:val="000000"/>
          <w:sz w:val="36"/>
          <w:szCs w:val="36"/>
        </w:rPr>
        <w:t xml:space="preserve">Návrh skupiny grantových projektů Standardní grantové projekty </w:t>
      </w:r>
    </w:p>
    <w:p w14:paraId="732EB06F" w14:textId="77777777" w:rsidR="001A687F" w:rsidRPr="00D0535A" w:rsidRDefault="001A687F" w:rsidP="001A687F">
      <w:pPr>
        <w:jc w:val="center"/>
        <w:rPr>
          <w:b/>
          <w:color w:val="000000"/>
        </w:rPr>
      </w:pPr>
    </w:p>
    <w:p w14:paraId="61338796" w14:textId="77777777" w:rsidR="001A687F" w:rsidRPr="00D0535A" w:rsidRDefault="001A687F" w:rsidP="001A687F">
      <w:pPr>
        <w:pBdr>
          <w:bottom w:val="single" w:sz="4" w:space="1" w:color="auto"/>
        </w:pBdr>
        <w:spacing w:after="60" w:line="288" w:lineRule="auto"/>
        <w:rPr>
          <w:color w:val="000000"/>
        </w:rPr>
      </w:pPr>
    </w:p>
    <w:p w14:paraId="10E569AD" w14:textId="77777777" w:rsidR="001A687F" w:rsidRPr="00D0535A" w:rsidRDefault="001A687F" w:rsidP="001A687F">
      <w:pPr>
        <w:spacing w:after="60" w:line="288" w:lineRule="auto"/>
        <w:rPr>
          <w:color w:val="000000"/>
        </w:rPr>
      </w:pPr>
    </w:p>
    <w:p w14:paraId="4C13BFB4" w14:textId="77777777" w:rsidR="001A687F" w:rsidRPr="00D0535A" w:rsidRDefault="001A687F" w:rsidP="001A687F">
      <w:pPr>
        <w:spacing w:after="60"/>
        <w:ind w:left="360" w:hanging="360"/>
        <w:outlineLvl w:val="0"/>
        <w:rPr>
          <w:color w:val="000000"/>
        </w:rPr>
      </w:pPr>
      <w:r w:rsidRPr="00D0535A">
        <w:rPr>
          <w:color w:val="000000"/>
        </w:rPr>
        <w:t>1.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Název skupiny grantových projektů</w:t>
      </w:r>
    </w:p>
    <w:p w14:paraId="2CAE3C86" w14:textId="77777777" w:rsidR="001A687F" w:rsidRPr="00D0535A" w:rsidRDefault="001A687F" w:rsidP="001A687F">
      <w:pPr>
        <w:spacing w:after="60"/>
        <w:jc w:val="both"/>
        <w:rPr>
          <w:b/>
          <w:color w:val="000000"/>
        </w:rPr>
      </w:pPr>
      <w:r w:rsidRPr="00D0535A">
        <w:rPr>
          <w:b/>
          <w:color w:val="000000"/>
        </w:rPr>
        <w:t>Standardní grantové projekty</w:t>
      </w:r>
    </w:p>
    <w:p w14:paraId="3354BC3E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54C66F03" w14:textId="77777777" w:rsidR="001A687F" w:rsidRPr="00D0535A" w:rsidRDefault="001A687F" w:rsidP="001A687F">
      <w:pPr>
        <w:spacing w:after="60"/>
        <w:ind w:left="360" w:hanging="360"/>
        <w:jc w:val="both"/>
        <w:outlineLvl w:val="0"/>
        <w:rPr>
          <w:color w:val="000000"/>
        </w:rPr>
      </w:pPr>
      <w:r w:rsidRPr="00D0535A">
        <w:rPr>
          <w:color w:val="000000"/>
        </w:rPr>
        <w:t>2.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Právní rámec skupiny grantových projektů</w:t>
      </w:r>
    </w:p>
    <w:p w14:paraId="5B9DB3C9" w14:textId="77777777" w:rsidR="001A687F" w:rsidRPr="00D0535A" w:rsidRDefault="001A687F" w:rsidP="001A687F">
      <w:pPr>
        <w:spacing w:after="60"/>
        <w:jc w:val="both"/>
        <w:rPr>
          <w:color w:val="000000"/>
        </w:rPr>
      </w:pPr>
      <w:bookmarkStart w:id="1" w:name="OLE_LINK6"/>
      <w:bookmarkStart w:id="2" w:name="OLE_LINK7"/>
      <w:r w:rsidRPr="00D0535A">
        <w:rPr>
          <w:color w:val="000000"/>
        </w:rPr>
        <w:t xml:space="preserve">Skupina grantových projektů „Standardní grantové projekty“ </w:t>
      </w:r>
      <w:r w:rsidR="00E60F28" w:rsidRPr="00D0535A">
        <w:rPr>
          <w:color w:val="000000"/>
        </w:rPr>
        <w:t xml:space="preserve">je </w:t>
      </w:r>
      <w:r w:rsidRPr="00D0535A">
        <w:rPr>
          <w:color w:val="000000"/>
        </w:rPr>
        <w:t xml:space="preserve">realizována </w:t>
      </w:r>
      <w:bookmarkEnd w:id="1"/>
      <w:bookmarkEnd w:id="2"/>
      <w:r w:rsidRPr="00D0535A">
        <w:rPr>
          <w:color w:val="000000"/>
        </w:rPr>
        <w:t>podle:</w:t>
      </w:r>
    </w:p>
    <w:p w14:paraId="4C06FCDC" w14:textId="77777777" w:rsidR="001A687F" w:rsidRPr="00D0535A" w:rsidRDefault="001A687F" w:rsidP="001A687F">
      <w:pPr>
        <w:numPr>
          <w:ilvl w:val="0"/>
          <w:numId w:val="1"/>
        </w:numPr>
        <w:spacing w:before="120"/>
        <w:jc w:val="both"/>
        <w:rPr>
          <w:color w:val="000000"/>
        </w:rPr>
      </w:pPr>
      <w:r w:rsidRPr="00D0535A">
        <w:rPr>
          <w:color w:val="000000"/>
        </w:rPr>
        <w:t xml:space="preserve">Zákona č. 130/2002 Sb., o podpoře výzkumu, experimentálního vývoje a inovací z veřejných prostředků a o změně některých souvisejících zákonů (zákon o podpoře výzkumu, experimentálního vývoje a inovací), ve znění pozdějších předpisů (dále jen </w:t>
      </w:r>
      <w:r w:rsidR="00996E64" w:rsidRPr="00D0535A">
        <w:rPr>
          <w:color w:val="000000"/>
        </w:rPr>
        <w:t>„</w:t>
      </w:r>
      <w:r w:rsidRPr="00D0535A">
        <w:rPr>
          <w:color w:val="000000"/>
        </w:rPr>
        <w:t>zákon o podpoře výzkumu, experimentálního vývoje a inovací</w:t>
      </w:r>
      <w:r w:rsidR="00996E64" w:rsidRPr="00D0535A">
        <w:rPr>
          <w:color w:val="000000"/>
        </w:rPr>
        <w:t>“</w:t>
      </w:r>
      <w:r w:rsidRPr="00D0535A">
        <w:rPr>
          <w:color w:val="000000"/>
        </w:rPr>
        <w:t>);</w:t>
      </w:r>
    </w:p>
    <w:p w14:paraId="431F71C4" w14:textId="77777777" w:rsidR="001A687F" w:rsidRPr="00D0535A" w:rsidRDefault="001A687F" w:rsidP="001A687F">
      <w:pPr>
        <w:numPr>
          <w:ilvl w:val="0"/>
          <w:numId w:val="1"/>
        </w:numPr>
        <w:spacing w:before="120"/>
        <w:jc w:val="both"/>
        <w:rPr>
          <w:color w:val="000000"/>
        </w:rPr>
      </w:pPr>
      <w:r w:rsidRPr="00D0535A">
        <w:t xml:space="preserve">Nařízení Komise (EU) č. 651/2014 ze dne 17. června 2014, kterým se v souladu </w:t>
      </w:r>
      <w:r w:rsidRPr="00D0535A">
        <w:br/>
        <w:t xml:space="preserve">s články 107 a 108 Smlouvy prohlašují určité kategorie podpory za slučitelné </w:t>
      </w:r>
      <w:r w:rsidRPr="00D0535A">
        <w:br/>
        <w:t>s vnitřním trhem Úřední věstník EU L 187 ze dne 26. června 2014</w:t>
      </w:r>
      <w:r w:rsidR="00996E64" w:rsidRPr="00D0535A">
        <w:t xml:space="preserve"> (dále jen „nařízení“)</w:t>
      </w:r>
      <w:r w:rsidRPr="00D0535A">
        <w:t>;</w:t>
      </w:r>
    </w:p>
    <w:p w14:paraId="285C50FC" w14:textId="77777777" w:rsidR="001A687F" w:rsidRPr="00D0535A" w:rsidRDefault="001A687F" w:rsidP="001A687F">
      <w:pPr>
        <w:numPr>
          <w:ilvl w:val="0"/>
          <w:numId w:val="1"/>
        </w:numPr>
        <w:spacing w:before="120"/>
        <w:jc w:val="both"/>
        <w:rPr>
          <w:color w:val="000000"/>
        </w:rPr>
      </w:pPr>
      <w:r w:rsidRPr="00D0535A">
        <w:t>Rámec pro státní podporu výzkumu, vývoje a inovací, Úřední věstník EU C 198 ze dne 27. června 2014;</w:t>
      </w:r>
    </w:p>
    <w:p w14:paraId="789B92C9" w14:textId="77777777" w:rsidR="001A687F" w:rsidRPr="00D0535A" w:rsidRDefault="001A687F" w:rsidP="001A687F">
      <w:pPr>
        <w:numPr>
          <w:ilvl w:val="0"/>
          <w:numId w:val="1"/>
        </w:numPr>
        <w:spacing w:before="120"/>
        <w:jc w:val="both"/>
        <w:rPr>
          <w:color w:val="000000"/>
        </w:rPr>
      </w:pPr>
      <w:r w:rsidRPr="00D0535A">
        <w:rPr>
          <w:color w:val="000000"/>
        </w:rPr>
        <w:t>a ostatních souvisejících předpisů.</w:t>
      </w:r>
    </w:p>
    <w:p w14:paraId="035B0E8D" w14:textId="77777777" w:rsidR="001A687F" w:rsidRPr="00D0535A" w:rsidRDefault="001A687F" w:rsidP="001A687F">
      <w:pPr>
        <w:spacing w:before="120"/>
        <w:jc w:val="both"/>
        <w:rPr>
          <w:color w:val="000000"/>
        </w:rPr>
      </w:pPr>
      <w:r w:rsidRPr="00D0535A">
        <w:rPr>
          <w:color w:val="000000"/>
        </w:rPr>
        <w:t>Skupina grantových projektů „Standardní grantové projekty“ je podle článku 108 odst. 3 Smlouvy o fungování EU vyňata z oznamovací povinnosti, neboť splňuje podmínky nařízení.</w:t>
      </w:r>
    </w:p>
    <w:p w14:paraId="5749EF7E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4A759E6C" w14:textId="77777777" w:rsidR="001A687F" w:rsidRPr="00D0535A" w:rsidRDefault="001A687F" w:rsidP="001A687F">
      <w:pPr>
        <w:spacing w:after="60"/>
        <w:ind w:left="360" w:hanging="360"/>
        <w:jc w:val="both"/>
        <w:outlineLvl w:val="0"/>
        <w:rPr>
          <w:color w:val="000000"/>
          <w:u w:val="single"/>
        </w:rPr>
      </w:pPr>
      <w:r w:rsidRPr="00D0535A">
        <w:rPr>
          <w:color w:val="000000"/>
        </w:rPr>
        <w:t>3.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Poskytovatel</w:t>
      </w:r>
    </w:p>
    <w:p w14:paraId="1D4B736C" w14:textId="77777777" w:rsidR="001A687F" w:rsidRPr="00D0535A" w:rsidRDefault="001A687F" w:rsidP="001A687F">
      <w:pPr>
        <w:spacing w:after="60"/>
        <w:jc w:val="both"/>
        <w:rPr>
          <w:color w:val="000000"/>
        </w:rPr>
      </w:pPr>
      <w:r w:rsidRPr="00D0535A">
        <w:rPr>
          <w:color w:val="000000"/>
        </w:rPr>
        <w:t>Poskytovatelem podpory je Grantová agentura České republiky (dále jen „GA ČR“) se sídlem v Praze.</w:t>
      </w:r>
    </w:p>
    <w:p w14:paraId="7297B612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4130C773" w14:textId="77777777" w:rsidR="001A687F" w:rsidRPr="00D0535A" w:rsidRDefault="001A687F" w:rsidP="001A687F">
      <w:pPr>
        <w:spacing w:after="60"/>
        <w:ind w:left="360" w:hanging="360"/>
        <w:jc w:val="both"/>
        <w:outlineLvl w:val="0"/>
        <w:rPr>
          <w:color w:val="000000"/>
        </w:rPr>
      </w:pPr>
      <w:r w:rsidRPr="00D0535A">
        <w:rPr>
          <w:color w:val="000000"/>
        </w:rPr>
        <w:t>4.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Identifikační kód skupiny grantových projektů</w:t>
      </w:r>
    </w:p>
    <w:p w14:paraId="07606ACF" w14:textId="77777777" w:rsidR="001A687F" w:rsidRPr="00D0535A" w:rsidRDefault="001A687F" w:rsidP="001A687F">
      <w:pPr>
        <w:spacing w:after="60"/>
        <w:jc w:val="both"/>
        <w:rPr>
          <w:color w:val="000000"/>
        </w:rPr>
      </w:pPr>
      <w:r w:rsidRPr="00D0535A">
        <w:rPr>
          <w:color w:val="000000"/>
        </w:rPr>
        <w:t xml:space="preserve">Stanoviskem Rady pro výzkum, vývoj a inovace byl této skupině grantových projektů přidělen identifikační kód </w:t>
      </w:r>
      <w:r w:rsidR="00A01EDA" w:rsidRPr="00D0535A">
        <w:rPr>
          <w:color w:val="000000"/>
        </w:rPr>
        <w:t>GA</w:t>
      </w:r>
      <w:r w:rsidRPr="00D0535A">
        <w:rPr>
          <w:color w:val="000000"/>
        </w:rPr>
        <w:t>.</w:t>
      </w:r>
    </w:p>
    <w:p w14:paraId="18EE4D7C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091F5010" w14:textId="77777777" w:rsidR="001A687F" w:rsidRPr="00D0535A" w:rsidRDefault="001A687F" w:rsidP="001A687F">
      <w:pPr>
        <w:keepNext/>
        <w:spacing w:after="60"/>
        <w:ind w:left="357" w:hanging="357"/>
        <w:jc w:val="both"/>
        <w:outlineLvl w:val="0"/>
        <w:rPr>
          <w:color w:val="000000"/>
        </w:rPr>
      </w:pPr>
      <w:r w:rsidRPr="00D0535A">
        <w:rPr>
          <w:color w:val="000000"/>
        </w:rPr>
        <w:t>5.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Doba trvání skupiny grantových projektů</w:t>
      </w:r>
    </w:p>
    <w:p w14:paraId="114F2A44" w14:textId="777A9CC0" w:rsidR="001A687F" w:rsidRPr="00D0535A" w:rsidRDefault="001A687F" w:rsidP="00CE4346">
      <w:pPr>
        <w:spacing w:after="60"/>
        <w:jc w:val="both"/>
        <w:rPr>
          <w:color w:val="000000"/>
        </w:rPr>
      </w:pPr>
      <w:r w:rsidRPr="00D0535A">
        <w:rPr>
          <w:color w:val="000000"/>
        </w:rPr>
        <w:t xml:space="preserve">Podpora skupiny grantových projektů „Standardní grantové projekty“ </w:t>
      </w:r>
      <w:r w:rsidR="00082D02" w:rsidRPr="00D0535A">
        <w:rPr>
          <w:color w:val="000000"/>
        </w:rPr>
        <w:t>je každoročně</w:t>
      </w:r>
      <w:r w:rsidRPr="00D0535A">
        <w:rPr>
          <w:color w:val="000000"/>
        </w:rPr>
        <w:t xml:space="preserve"> poskytována od roku </w:t>
      </w:r>
      <w:r w:rsidR="00082D02" w:rsidRPr="00D0535A">
        <w:rPr>
          <w:color w:val="000000"/>
        </w:rPr>
        <w:t>1994</w:t>
      </w:r>
      <w:r w:rsidR="00CE4346" w:rsidRPr="00D0535A">
        <w:rPr>
          <w:color w:val="000000"/>
        </w:rPr>
        <w:t>.</w:t>
      </w:r>
      <w:r w:rsidR="00E60F28" w:rsidRPr="00D0535A">
        <w:rPr>
          <w:color w:val="000000"/>
        </w:rPr>
        <w:t xml:space="preserve"> </w:t>
      </w:r>
    </w:p>
    <w:p w14:paraId="25152BE0" w14:textId="113A0EC7" w:rsidR="001A687F" w:rsidRPr="00D0535A" w:rsidRDefault="001A687F" w:rsidP="001A687F">
      <w:pPr>
        <w:spacing w:after="60"/>
        <w:jc w:val="both"/>
        <w:rPr>
          <w:color w:val="000000"/>
        </w:rPr>
      </w:pPr>
      <w:r w:rsidRPr="00D0535A">
        <w:rPr>
          <w:color w:val="000000"/>
        </w:rPr>
        <w:t xml:space="preserve">V zájmu vytvoření podmínek pro splnění zaměření a cílů skupiny grantových projektů „Standardní grantové projekty“ je doba řešení v této skupině grantových projektů stanovena </w:t>
      </w:r>
      <w:r w:rsidR="00082D02" w:rsidRPr="00D0535A">
        <w:rPr>
          <w:color w:val="000000"/>
        </w:rPr>
        <w:t>v</w:t>
      </w:r>
      <w:r w:rsidR="00595E5A" w:rsidRPr="00D0535A">
        <w:rPr>
          <w:color w:val="000000"/>
        </w:rPr>
        <w:t> </w:t>
      </w:r>
      <w:r w:rsidR="00082D02" w:rsidRPr="00D0535A">
        <w:rPr>
          <w:color w:val="000000"/>
        </w:rPr>
        <w:t xml:space="preserve">rozmezí </w:t>
      </w:r>
      <w:r w:rsidRPr="00D0535A">
        <w:rPr>
          <w:color w:val="000000"/>
        </w:rPr>
        <w:t xml:space="preserve">24 až </w:t>
      </w:r>
      <w:r w:rsidR="00082D02" w:rsidRPr="00D0535A">
        <w:rPr>
          <w:color w:val="000000"/>
        </w:rPr>
        <w:t xml:space="preserve">60 </w:t>
      </w:r>
      <w:r w:rsidRPr="00D0535A">
        <w:rPr>
          <w:color w:val="000000"/>
        </w:rPr>
        <w:t>měsíců.</w:t>
      </w:r>
    </w:p>
    <w:p w14:paraId="3840FA8E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2FD8ECAF" w14:textId="77777777" w:rsidR="001A687F" w:rsidRPr="00D0535A" w:rsidRDefault="001A687F" w:rsidP="001A687F">
      <w:pPr>
        <w:keepNext/>
        <w:widowControl w:val="0"/>
        <w:spacing w:after="60"/>
        <w:ind w:left="360" w:hanging="360"/>
        <w:jc w:val="both"/>
        <w:outlineLvl w:val="0"/>
        <w:rPr>
          <w:color w:val="000000"/>
          <w:u w:val="single"/>
        </w:rPr>
      </w:pPr>
      <w:r w:rsidRPr="00D0535A">
        <w:rPr>
          <w:color w:val="000000"/>
        </w:rPr>
        <w:lastRenderedPageBreak/>
        <w:t>6.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Termín vyhlášení výzvy na podávání návrhů grantových projektů</w:t>
      </w:r>
    </w:p>
    <w:p w14:paraId="2FFCB9E9" w14:textId="77777777" w:rsidR="001A687F" w:rsidRPr="00D0535A" w:rsidRDefault="001A687F" w:rsidP="001A687F">
      <w:pPr>
        <w:spacing w:after="60"/>
        <w:jc w:val="both"/>
        <w:rPr>
          <w:color w:val="000000"/>
        </w:rPr>
      </w:pPr>
      <w:r w:rsidRPr="00D0535A">
        <w:rPr>
          <w:color w:val="000000"/>
        </w:rPr>
        <w:t xml:space="preserve">Veřejná soutěž ve výzkumu, experimentálním vývoji a inovacích (dále jen „veřejná soutěž“) na podporu skupiny grantových projektů „Standardní grantové projekty“ byla poprvé vyhlášena v roce </w:t>
      </w:r>
      <w:r w:rsidR="00A01EDA" w:rsidRPr="00D0535A">
        <w:rPr>
          <w:color w:val="000000"/>
        </w:rPr>
        <w:t>1993</w:t>
      </w:r>
      <w:r w:rsidRPr="00D0535A">
        <w:rPr>
          <w:color w:val="000000"/>
        </w:rPr>
        <w:t xml:space="preserve"> se zahájením poskytování podpory v roce </w:t>
      </w:r>
      <w:r w:rsidR="00A01EDA" w:rsidRPr="00D0535A">
        <w:rPr>
          <w:color w:val="000000"/>
        </w:rPr>
        <w:t>1994</w:t>
      </w:r>
      <w:r w:rsidRPr="00D0535A">
        <w:rPr>
          <w:color w:val="000000"/>
        </w:rPr>
        <w:t>, následně byla vyhlašována každý rok a předpokládá se, že tomu tak bude i nadále.</w:t>
      </w:r>
    </w:p>
    <w:p w14:paraId="0D74EC4D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5999F27B" w14:textId="77777777" w:rsidR="001A687F" w:rsidRPr="00D0535A" w:rsidRDefault="001A687F" w:rsidP="001A687F">
      <w:pPr>
        <w:spacing w:after="60"/>
        <w:ind w:left="360" w:hanging="360"/>
        <w:jc w:val="both"/>
        <w:outlineLvl w:val="0"/>
        <w:rPr>
          <w:color w:val="000000"/>
          <w:u w:val="single"/>
        </w:rPr>
      </w:pPr>
      <w:r w:rsidRPr="00D0535A">
        <w:rPr>
          <w:color w:val="000000"/>
        </w:rPr>
        <w:t>7.</w:t>
      </w:r>
      <w:r w:rsidRPr="00D0535A">
        <w:rPr>
          <w:color w:val="000000"/>
        </w:rPr>
        <w:tab/>
      </w:r>
      <w:r w:rsidR="00770D19" w:rsidRPr="00D0535A">
        <w:rPr>
          <w:color w:val="000000"/>
          <w:u w:val="single"/>
        </w:rPr>
        <w:t>V</w:t>
      </w:r>
      <w:r w:rsidRPr="00D0535A">
        <w:rPr>
          <w:color w:val="000000"/>
          <w:u w:val="single"/>
        </w:rPr>
        <w:t>ýdaje na skupinu grantových projektů</w:t>
      </w:r>
    </w:p>
    <w:p w14:paraId="01F82E7B" w14:textId="3F1E7168" w:rsidR="001A687F" w:rsidRPr="00D0535A" w:rsidRDefault="00082D02" w:rsidP="001A687F">
      <w:pPr>
        <w:spacing w:after="60"/>
        <w:jc w:val="both"/>
      </w:pPr>
      <w:r w:rsidRPr="00D0535A">
        <w:t>V</w:t>
      </w:r>
      <w:r w:rsidR="001A687F" w:rsidRPr="00D0535A">
        <w:t xml:space="preserve">ýdaje na skupinu grantových projektů </w:t>
      </w:r>
      <w:r w:rsidR="001A687F" w:rsidRPr="00D0535A">
        <w:rPr>
          <w:color w:val="000000"/>
        </w:rPr>
        <w:t>„Standardní grantové projekty“</w:t>
      </w:r>
      <w:r w:rsidRPr="00D0535A">
        <w:rPr>
          <w:color w:val="000000"/>
        </w:rPr>
        <w:t xml:space="preserve"> v období 201</w:t>
      </w:r>
      <w:r w:rsidR="00AC4A7B" w:rsidRPr="00D0535A">
        <w:rPr>
          <w:color w:val="000000"/>
        </w:rPr>
        <w:t>6</w:t>
      </w:r>
      <w:r w:rsidRPr="00D0535A">
        <w:rPr>
          <w:color w:val="000000"/>
        </w:rPr>
        <w:t xml:space="preserve"> – 20</w:t>
      </w:r>
      <w:r w:rsidR="00770D19" w:rsidRPr="00D0535A">
        <w:rPr>
          <w:color w:val="000000"/>
        </w:rPr>
        <w:t>20</w:t>
      </w:r>
      <w:r w:rsidRPr="00D0535A">
        <w:rPr>
          <w:color w:val="000000"/>
        </w:rPr>
        <w:t xml:space="preserve"> jsou</w:t>
      </w:r>
      <w:r w:rsidR="001A687F" w:rsidRPr="00D0535A">
        <w:t xml:space="preserve"> </w:t>
      </w:r>
      <w:r w:rsidR="00AC4A7B" w:rsidRPr="00D0535A">
        <w:t>15 </w:t>
      </w:r>
      <w:r w:rsidR="00366FEB">
        <w:t>1</w:t>
      </w:r>
      <w:r w:rsidR="001A3B28" w:rsidRPr="00D0535A">
        <w:t>0</w:t>
      </w:r>
      <w:r w:rsidR="00AC4A7B" w:rsidRPr="00D0535A">
        <w:t>4 </w:t>
      </w:r>
      <w:r w:rsidR="001A3B28" w:rsidRPr="00D0535A">
        <w:t>510</w:t>
      </w:r>
      <w:r w:rsidR="00AC4A7B" w:rsidRPr="00D0535A">
        <w:t> </w:t>
      </w:r>
      <w:r w:rsidR="00943A6A" w:rsidRPr="00D0535A">
        <w:t xml:space="preserve"> tis</w:t>
      </w:r>
      <w:r w:rsidR="00AC4A7B" w:rsidRPr="00D0535A">
        <w:t>.</w:t>
      </w:r>
      <w:r w:rsidR="00943A6A" w:rsidRPr="00D0535A">
        <w:t xml:space="preserve"> Kč</w:t>
      </w:r>
      <w:r w:rsidR="000167F6" w:rsidRPr="00D0535A">
        <w:t xml:space="preserve"> </w:t>
      </w:r>
      <w:r w:rsidR="002C1727" w:rsidRPr="00D0535A">
        <w:t>(pro rok 2016 vychází částka z návrhu rozpočtu a pro roky 2017-2018 z navrženého výhledu státního rozpočtu)</w:t>
      </w:r>
      <w:r w:rsidR="00595E5A" w:rsidRPr="00D0535A">
        <w:t>, p</w:t>
      </w:r>
      <w:r w:rsidR="00595E5A" w:rsidRPr="00D0535A">
        <w:rPr>
          <w:color w:val="000000"/>
        </w:rPr>
        <w:t xml:space="preserve">ro roky 2019 a 2020 jsou uvedeny předpokládané částky se započtením nárůstu účelové podpory o </w:t>
      </w:r>
      <w:r w:rsidR="001A3B28" w:rsidRPr="00D0535A">
        <w:rPr>
          <w:color w:val="000000"/>
        </w:rPr>
        <w:t>3,55</w:t>
      </w:r>
      <w:r w:rsidR="00595E5A" w:rsidRPr="00D0535A">
        <w:rPr>
          <w:color w:val="000000"/>
        </w:rPr>
        <w:t xml:space="preserve"> % ročně</w:t>
      </w:r>
      <w:r w:rsidR="000167F6" w:rsidRPr="00D0535A">
        <w:t>)</w:t>
      </w:r>
      <w:r w:rsidR="00977910" w:rsidRPr="00D0535A">
        <w:t>:</w:t>
      </w:r>
    </w:p>
    <w:p w14:paraId="291BD756" w14:textId="77777777" w:rsidR="00AC4A7B" w:rsidRPr="00D0535A" w:rsidRDefault="00AC4A7B" w:rsidP="001A687F">
      <w:pPr>
        <w:spacing w:after="6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8"/>
        <w:gridCol w:w="1457"/>
        <w:gridCol w:w="1555"/>
        <w:gridCol w:w="1567"/>
        <w:gridCol w:w="1662"/>
        <w:gridCol w:w="1520"/>
      </w:tblGrid>
      <w:tr w:rsidR="00AC4A7B" w:rsidRPr="00D0535A" w14:paraId="17B145B1" w14:textId="77777777" w:rsidTr="00AC4A7B">
        <w:trPr>
          <w:trHeight w:val="464"/>
          <w:jc w:val="center"/>
        </w:trPr>
        <w:tc>
          <w:tcPr>
            <w:tcW w:w="1328" w:type="dxa"/>
          </w:tcPr>
          <w:p w14:paraId="2C20CFFE" w14:textId="77777777" w:rsidR="00AC4A7B" w:rsidRPr="00D0535A" w:rsidRDefault="00AC4A7B" w:rsidP="00977910">
            <w:pPr>
              <w:spacing w:after="60"/>
              <w:jc w:val="center"/>
              <w:rPr>
                <w:color w:val="000000"/>
              </w:rPr>
            </w:pPr>
            <w:r w:rsidRPr="00D0535A">
              <w:rPr>
                <w:color w:val="000000"/>
              </w:rPr>
              <w:t>rok</w:t>
            </w:r>
          </w:p>
        </w:tc>
        <w:tc>
          <w:tcPr>
            <w:tcW w:w="1457" w:type="dxa"/>
          </w:tcPr>
          <w:p w14:paraId="01D81446" w14:textId="77777777" w:rsidR="00AC4A7B" w:rsidRPr="00D0535A" w:rsidRDefault="00AC4A7B" w:rsidP="00977910">
            <w:pPr>
              <w:spacing w:after="200"/>
              <w:jc w:val="center"/>
              <w:rPr>
                <w:color w:val="000000"/>
              </w:rPr>
            </w:pPr>
            <w:r w:rsidRPr="00D0535A">
              <w:rPr>
                <w:color w:val="000000"/>
              </w:rPr>
              <w:t>2016</w:t>
            </w:r>
          </w:p>
        </w:tc>
        <w:tc>
          <w:tcPr>
            <w:tcW w:w="1555" w:type="dxa"/>
          </w:tcPr>
          <w:p w14:paraId="598E8277" w14:textId="77777777" w:rsidR="00AC4A7B" w:rsidRPr="00D0535A" w:rsidRDefault="00AC4A7B" w:rsidP="00977910">
            <w:pPr>
              <w:spacing w:after="200"/>
              <w:jc w:val="center"/>
              <w:rPr>
                <w:color w:val="000000"/>
              </w:rPr>
            </w:pPr>
            <w:r w:rsidRPr="00D0535A">
              <w:rPr>
                <w:color w:val="000000"/>
              </w:rPr>
              <w:t>2017</w:t>
            </w:r>
          </w:p>
          <w:p w14:paraId="4B30028C" w14:textId="77777777" w:rsidR="00AC4A7B" w:rsidRPr="00D0535A" w:rsidRDefault="00AC4A7B" w:rsidP="00977910">
            <w:pP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567" w:type="dxa"/>
          </w:tcPr>
          <w:p w14:paraId="0BDE943F" w14:textId="77777777" w:rsidR="00AC4A7B" w:rsidRPr="00D0535A" w:rsidRDefault="00AC4A7B" w:rsidP="00977910">
            <w:pPr>
              <w:spacing w:after="200"/>
              <w:jc w:val="center"/>
              <w:rPr>
                <w:color w:val="000000"/>
              </w:rPr>
            </w:pPr>
            <w:r w:rsidRPr="00D0535A">
              <w:rPr>
                <w:color w:val="000000"/>
              </w:rPr>
              <w:t>2018</w:t>
            </w:r>
          </w:p>
          <w:p w14:paraId="74E9F120" w14:textId="77777777" w:rsidR="00AC4A7B" w:rsidRPr="00D0535A" w:rsidRDefault="00AC4A7B" w:rsidP="00977910">
            <w:pP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662" w:type="dxa"/>
          </w:tcPr>
          <w:p w14:paraId="4DD45A53" w14:textId="77777777" w:rsidR="00AC4A7B" w:rsidRPr="00D0535A" w:rsidRDefault="00AC4A7B" w:rsidP="00977910">
            <w:pPr>
              <w:spacing w:after="200"/>
              <w:jc w:val="center"/>
              <w:rPr>
                <w:color w:val="000000"/>
              </w:rPr>
            </w:pPr>
            <w:r w:rsidRPr="00D0535A">
              <w:rPr>
                <w:color w:val="000000"/>
              </w:rPr>
              <w:t>2019</w:t>
            </w:r>
          </w:p>
          <w:p w14:paraId="669A0C2D" w14:textId="77777777" w:rsidR="00AC4A7B" w:rsidRPr="00D0535A" w:rsidRDefault="00AC4A7B" w:rsidP="00977910">
            <w:pPr>
              <w:spacing w:after="60"/>
              <w:jc w:val="center"/>
              <w:rPr>
                <w:color w:val="000000"/>
              </w:rPr>
            </w:pPr>
          </w:p>
        </w:tc>
        <w:tc>
          <w:tcPr>
            <w:tcW w:w="1520" w:type="dxa"/>
          </w:tcPr>
          <w:p w14:paraId="3ED1F503" w14:textId="77777777" w:rsidR="00AC4A7B" w:rsidRPr="00D0535A" w:rsidRDefault="00AC4A7B" w:rsidP="00977910">
            <w:pPr>
              <w:spacing w:after="60"/>
              <w:jc w:val="center"/>
              <w:rPr>
                <w:color w:val="000000"/>
              </w:rPr>
            </w:pPr>
            <w:r w:rsidRPr="00D0535A">
              <w:rPr>
                <w:color w:val="000000"/>
              </w:rPr>
              <w:t>2020</w:t>
            </w:r>
          </w:p>
        </w:tc>
      </w:tr>
      <w:tr w:rsidR="00AC4A7B" w:rsidRPr="00D0535A" w14:paraId="56CBB663" w14:textId="77777777" w:rsidTr="00AC4A7B">
        <w:trPr>
          <w:trHeight w:val="877"/>
          <w:jc w:val="center"/>
        </w:trPr>
        <w:tc>
          <w:tcPr>
            <w:tcW w:w="1328" w:type="dxa"/>
          </w:tcPr>
          <w:p w14:paraId="06CB435D" w14:textId="77777777" w:rsidR="00AC4A7B" w:rsidRPr="00D0535A" w:rsidDel="00977910" w:rsidRDefault="00AC4A7B" w:rsidP="00AC4A7B">
            <w:pPr>
              <w:spacing w:after="60"/>
              <w:ind w:left="-53"/>
              <w:jc w:val="center"/>
              <w:rPr>
                <w:color w:val="000000"/>
              </w:rPr>
            </w:pPr>
            <w:r w:rsidRPr="00D0535A">
              <w:rPr>
                <w:color w:val="000000"/>
              </w:rPr>
              <w:t>výdaje</w:t>
            </w:r>
          </w:p>
        </w:tc>
        <w:tc>
          <w:tcPr>
            <w:tcW w:w="1457" w:type="dxa"/>
          </w:tcPr>
          <w:p w14:paraId="3EE3F2C5" w14:textId="059DC3C4" w:rsidR="00AC4A7B" w:rsidRPr="00D0535A" w:rsidRDefault="00AC4A7B" w:rsidP="00AD0D5B">
            <w:pPr>
              <w:spacing w:after="60"/>
              <w:jc w:val="center"/>
              <w:rPr>
                <w:color w:val="000000"/>
              </w:rPr>
            </w:pPr>
            <w:r w:rsidRPr="00D0535A">
              <w:rPr>
                <w:iCs/>
              </w:rPr>
              <w:t xml:space="preserve">2 </w:t>
            </w:r>
            <w:r w:rsidR="00AD0D5B">
              <w:rPr>
                <w:iCs/>
              </w:rPr>
              <w:t>8</w:t>
            </w:r>
            <w:r w:rsidRPr="00D0535A">
              <w:rPr>
                <w:iCs/>
              </w:rPr>
              <w:t>86 536</w:t>
            </w:r>
          </w:p>
        </w:tc>
        <w:tc>
          <w:tcPr>
            <w:tcW w:w="1555" w:type="dxa"/>
          </w:tcPr>
          <w:p w14:paraId="49E53AF2" w14:textId="77777777" w:rsidR="00AC4A7B" w:rsidRPr="00D0535A" w:rsidDel="00977910" w:rsidRDefault="00AC4A7B" w:rsidP="00AC4A7B">
            <w:pPr>
              <w:spacing w:after="60"/>
              <w:jc w:val="center"/>
              <w:rPr>
                <w:color w:val="000000"/>
              </w:rPr>
            </w:pPr>
            <w:r w:rsidRPr="00D0535A">
              <w:rPr>
                <w:color w:val="000000"/>
              </w:rPr>
              <w:t>2 936 536</w:t>
            </w:r>
          </w:p>
        </w:tc>
        <w:tc>
          <w:tcPr>
            <w:tcW w:w="1567" w:type="dxa"/>
          </w:tcPr>
          <w:p w14:paraId="7A132569" w14:textId="77777777" w:rsidR="00AC4A7B" w:rsidRPr="00D0535A" w:rsidDel="00977910" w:rsidRDefault="00AC4A7B" w:rsidP="00AC4A7B">
            <w:pPr>
              <w:spacing w:after="60"/>
              <w:jc w:val="center"/>
              <w:rPr>
                <w:color w:val="000000"/>
              </w:rPr>
            </w:pPr>
            <w:r w:rsidRPr="00D0535A">
              <w:rPr>
                <w:iCs/>
              </w:rPr>
              <w:t>2 986 536</w:t>
            </w:r>
          </w:p>
        </w:tc>
        <w:tc>
          <w:tcPr>
            <w:tcW w:w="1662" w:type="dxa"/>
          </w:tcPr>
          <w:p w14:paraId="4B8F22A2" w14:textId="0C4331FF" w:rsidR="00AC4A7B" w:rsidRPr="00D0535A" w:rsidDel="00977910" w:rsidRDefault="00AC4A7B" w:rsidP="001A3B28">
            <w:pPr>
              <w:spacing w:after="60"/>
              <w:jc w:val="center"/>
              <w:rPr>
                <w:color w:val="000000"/>
              </w:rPr>
            </w:pPr>
            <w:r w:rsidRPr="00D0535A">
              <w:rPr>
                <w:color w:val="000000"/>
              </w:rPr>
              <w:t>3</w:t>
            </w:r>
            <w:r w:rsidR="001A3B28" w:rsidRPr="00D0535A">
              <w:rPr>
                <w:color w:val="000000"/>
              </w:rPr>
              <w:t> 092 558</w:t>
            </w:r>
          </w:p>
        </w:tc>
        <w:tc>
          <w:tcPr>
            <w:tcW w:w="1520" w:type="dxa"/>
          </w:tcPr>
          <w:p w14:paraId="4D30737F" w14:textId="27B31FA1" w:rsidR="00AC4A7B" w:rsidRPr="00D0535A" w:rsidDel="00977910" w:rsidRDefault="00AC4A7B" w:rsidP="001A3B28">
            <w:pPr>
              <w:spacing w:after="60"/>
              <w:jc w:val="center"/>
              <w:rPr>
                <w:color w:val="000000"/>
              </w:rPr>
            </w:pPr>
            <w:r w:rsidRPr="00D0535A">
              <w:rPr>
                <w:iCs/>
              </w:rPr>
              <w:t>3</w:t>
            </w:r>
            <w:r w:rsidR="001A3B28" w:rsidRPr="00D0535A">
              <w:rPr>
                <w:iCs/>
              </w:rPr>
              <w:t> 202 344</w:t>
            </w:r>
          </w:p>
        </w:tc>
      </w:tr>
    </w:tbl>
    <w:p w14:paraId="6020D957" w14:textId="77777777" w:rsidR="00977910" w:rsidRPr="00D0535A" w:rsidRDefault="00977910" w:rsidP="001A687F">
      <w:pPr>
        <w:spacing w:after="60"/>
        <w:jc w:val="both"/>
        <w:rPr>
          <w:color w:val="000000"/>
        </w:rPr>
      </w:pPr>
    </w:p>
    <w:p w14:paraId="47EE20BE" w14:textId="7C07BB5D" w:rsidR="00292885" w:rsidRPr="00D0535A" w:rsidRDefault="00292885" w:rsidP="001A687F">
      <w:pPr>
        <w:spacing w:after="60"/>
        <w:jc w:val="both"/>
        <w:rPr>
          <w:color w:val="000000"/>
        </w:rPr>
      </w:pPr>
      <w:r w:rsidRPr="00D0535A">
        <w:rPr>
          <w:color w:val="000000"/>
        </w:rPr>
        <w:t>V případě, že dojde v letech 201</w:t>
      </w:r>
      <w:r w:rsidR="00595E5A" w:rsidRPr="00D0535A">
        <w:rPr>
          <w:color w:val="000000"/>
        </w:rPr>
        <w:t>6</w:t>
      </w:r>
      <w:r w:rsidRPr="00D0535A">
        <w:rPr>
          <w:color w:val="000000"/>
        </w:rPr>
        <w:t xml:space="preserve"> a</w:t>
      </w:r>
      <w:r w:rsidR="00595E5A" w:rsidRPr="00D0535A">
        <w:rPr>
          <w:color w:val="000000"/>
        </w:rPr>
        <w:t>ž</w:t>
      </w:r>
      <w:r w:rsidRPr="00D0535A">
        <w:rPr>
          <w:color w:val="000000"/>
        </w:rPr>
        <w:t xml:space="preserve"> 2018 k navýšení celkových výdajů státního rozpočtu ČR na výzkum, experimentální vývoj a inovace, měly by být stejným způsobem navýšeny účelové výdaje GA ČR</w:t>
      </w:r>
      <w:r w:rsidR="00595E5A" w:rsidRPr="00D0535A">
        <w:rPr>
          <w:color w:val="000000"/>
        </w:rPr>
        <w:t xml:space="preserve"> pro standardní projekty</w:t>
      </w:r>
      <w:r w:rsidRPr="00D0535A">
        <w:rPr>
          <w:color w:val="000000"/>
        </w:rPr>
        <w:t>.</w:t>
      </w:r>
    </w:p>
    <w:p w14:paraId="673ED597" w14:textId="77777777" w:rsidR="00977910" w:rsidRPr="00D0535A" w:rsidRDefault="00977910" w:rsidP="001A687F">
      <w:pPr>
        <w:spacing w:after="60"/>
        <w:jc w:val="both"/>
        <w:rPr>
          <w:color w:val="000000"/>
        </w:rPr>
      </w:pPr>
    </w:p>
    <w:p w14:paraId="7094ECC7" w14:textId="77777777" w:rsidR="001A687F" w:rsidRPr="00D0535A" w:rsidRDefault="001A687F" w:rsidP="001A687F">
      <w:pPr>
        <w:keepNext/>
        <w:spacing w:after="60"/>
        <w:ind w:left="357" w:hanging="357"/>
        <w:jc w:val="both"/>
        <w:outlineLvl w:val="0"/>
        <w:rPr>
          <w:color w:val="000000"/>
        </w:rPr>
      </w:pPr>
      <w:r w:rsidRPr="00D0535A">
        <w:rPr>
          <w:color w:val="000000"/>
        </w:rPr>
        <w:t xml:space="preserve">8. 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Příjemci podpory</w:t>
      </w:r>
    </w:p>
    <w:p w14:paraId="1C4C6FDA" w14:textId="77777777" w:rsidR="001A687F" w:rsidRPr="00D0535A" w:rsidRDefault="001A687F" w:rsidP="001A687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D0535A">
        <w:rPr>
          <w:color w:val="000000"/>
        </w:rPr>
        <w:t xml:space="preserve">V souladu s </w:t>
      </w:r>
      <w:r w:rsidRPr="00D0535A">
        <w:t xml:space="preserve">§ 2 odst. 2 písm. b) </w:t>
      </w:r>
      <w:r w:rsidR="0050190E" w:rsidRPr="00D0535A">
        <w:t xml:space="preserve">a c) </w:t>
      </w:r>
      <w:r w:rsidRPr="00D0535A">
        <w:rPr>
          <w:color w:val="000000"/>
        </w:rPr>
        <w:t xml:space="preserve">zákona o podpoře výzkumu, experimentálního vývoje a inovací může být </w:t>
      </w:r>
      <w:r w:rsidR="0050190E" w:rsidRPr="00D0535A">
        <w:rPr>
          <w:color w:val="000000"/>
        </w:rPr>
        <w:t xml:space="preserve">příjemcem podpory </w:t>
      </w:r>
      <w:r w:rsidRPr="00D0535A">
        <w:rPr>
          <w:color w:val="000000"/>
        </w:rPr>
        <w:t xml:space="preserve">uchazeč o „Standardní grantové projekty“ </w:t>
      </w:r>
      <w:r w:rsidR="0050190E" w:rsidRPr="00D0535A">
        <w:rPr>
          <w:color w:val="000000"/>
        </w:rPr>
        <w:t xml:space="preserve">z řad </w:t>
      </w:r>
      <w:r w:rsidRPr="00D0535A">
        <w:rPr>
          <w:color w:val="000000"/>
        </w:rPr>
        <w:t>organizační</w:t>
      </w:r>
      <w:r w:rsidR="0050190E" w:rsidRPr="00D0535A">
        <w:rPr>
          <w:color w:val="000000"/>
        </w:rPr>
        <w:t>ch</w:t>
      </w:r>
      <w:r w:rsidRPr="00D0535A">
        <w:rPr>
          <w:color w:val="000000"/>
        </w:rPr>
        <w:t xml:space="preserve"> slož</w:t>
      </w:r>
      <w:r w:rsidR="0050190E" w:rsidRPr="00D0535A">
        <w:rPr>
          <w:color w:val="000000"/>
        </w:rPr>
        <w:t>e</w:t>
      </w:r>
      <w:r w:rsidRPr="00D0535A">
        <w:rPr>
          <w:color w:val="000000"/>
        </w:rPr>
        <w:t>k státu nebo organizační</w:t>
      </w:r>
      <w:r w:rsidR="0050190E" w:rsidRPr="00D0535A">
        <w:rPr>
          <w:color w:val="000000"/>
        </w:rPr>
        <w:t>ch</w:t>
      </w:r>
      <w:r w:rsidRPr="00D0535A">
        <w:rPr>
          <w:color w:val="000000"/>
        </w:rPr>
        <w:t xml:space="preserve"> jednot</w:t>
      </w:r>
      <w:r w:rsidR="0050190E" w:rsidRPr="00D0535A">
        <w:rPr>
          <w:color w:val="000000"/>
        </w:rPr>
        <w:t>e</w:t>
      </w:r>
      <w:r w:rsidRPr="00D0535A">
        <w:rPr>
          <w:color w:val="000000"/>
        </w:rPr>
        <w:t>k ministerstva zabývající</w:t>
      </w:r>
      <w:r w:rsidR="0050190E" w:rsidRPr="00D0535A">
        <w:rPr>
          <w:color w:val="000000"/>
        </w:rPr>
        <w:t>ho</w:t>
      </w:r>
      <w:r w:rsidRPr="00D0535A">
        <w:rPr>
          <w:color w:val="000000"/>
        </w:rPr>
        <w:t xml:space="preserve"> se výzkumem a vývojem a dále </w:t>
      </w:r>
      <w:r w:rsidR="0050190E" w:rsidRPr="00D0535A">
        <w:rPr>
          <w:color w:val="000000"/>
        </w:rPr>
        <w:t xml:space="preserve">z řad </w:t>
      </w:r>
      <w:r w:rsidRPr="00D0535A">
        <w:rPr>
          <w:color w:val="000000"/>
        </w:rPr>
        <w:t>právnick</w:t>
      </w:r>
      <w:r w:rsidR="005501F6" w:rsidRPr="00D0535A">
        <w:rPr>
          <w:color w:val="000000"/>
        </w:rPr>
        <w:t>ých</w:t>
      </w:r>
      <w:r w:rsidRPr="00D0535A">
        <w:rPr>
          <w:color w:val="000000"/>
        </w:rPr>
        <w:t xml:space="preserve"> osob či fyzick</w:t>
      </w:r>
      <w:r w:rsidR="005501F6" w:rsidRPr="00D0535A">
        <w:rPr>
          <w:color w:val="000000"/>
        </w:rPr>
        <w:t>ých</w:t>
      </w:r>
      <w:r w:rsidRPr="00D0535A">
        <w:rPr>
          <w:color w:val="000000"/>
        </w:rPr>
        <w:t xml:space="preserve"> osob, kter</w:t>
      </w:r>
      <w:r w:rsidR="00370D5C" w:rsidRPr="00D0535A">
        <w:rPr>
          <w:color w:val="000000"/>
        </w:rPr>
        <w:t>ý</w:t>
      </w:r>
      <w:r w:rsidRPr="00D0535A">
        <w:rPr>
          <w:color w:val="000000"/>
        </w:rPr>
        <w:t xml:space="preserve"> splní podmínky způsobilosti uchazeče o podporu</w:t>
      </w:r>
      <w:r w:rsidR="0050190E" w:rsidRPr="00D0535A">
        <w:rPr>
          <w:color w:val="000000"/>
        </w:rPr>
        <w:t xml:space="preserve"> a v </w:t>
      </w:r>
      <w:r w:rsidR="00370D5C" w:rsidRPr="00D0535A">
        <w:rPr>
          <w:color w:val="000000"/>
        </w:rPr>
        <w:t>jehož</w:t>
      </w:r>
      <w:r w:rsidR="0050190E" w:rsidRPr="00D0535A">
        <w:rPr>
          <w:color w:val="000000"/>
        </w:rPr>
        <w:t xml:space="preserve"> prospěch bylo o poskytnutí podpory poskytovatelem rozhodnuto</w:t>
      </w:r>
      <w:r w:rsidRPr="00D0535A">
        <w:rPr>
          <w:color w:val="000000"/>
        </w:rPr>
        <w:t xml:space="preserve">. </w:t>
      </w:r>
    </w:p>
    <w:p w14:paraId="3B6BC4DA" w14:textId="77777777" w:rsidR="001A687F" w:rsidRPr="00D0535A" w:rsidRDefault="001A687F" w:rsidP="001A687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D0535A">
        <w:t>Podle čl. 1 odst. 4 písm. a) nařízení je vyloučeno vyplacení jednotlivé podpory ve prospěch podniku, vůči němuž byl v návaznosti na rozhodnutí Evropské komise vystaven inkasní příkaz.</w:t>
      </w:r>
    </w:p>
    <w:p w14:paraId="306BC40D" w14:textId="77777777" w:rsidR="001A687F" w:rsidRPr="00D0535A" w:rsidRDefault="001A687F" w:rsidP="001A687F">
      <w:pPr>
        <w:autoSpaceDE w:val="0"/>
        <w:autoSpaceDN w:val="0"/>
        <w:adjustRightInd w:val="0"/>
        <w:spacing w:after="60"/>
        <w:jc w:val="both"/>
        <w:rPr>
          <w:color w:val="000000"/>
        </w:rPr>
      </w:pPr>
    </w:p>
    <w:p w14:paraId="314CECEF" w14:textId="77777777" w:rsidR="001A687F" w:rsidRPr="00D0535A" w:rsidRDefault="001A687F" w:rsidP="001A687F">
      <w:pPr>
        <w:keepNext/>
        <w:spacing w:after="60"/>
        <w:ind w:left="360" w:hanging="360"/>
        <w:jc w:val="both"/>
        <w:outlineLvl w:val="0"/>
        <w:rPr>
          <w:color w:val="000000"/>
        </w:rPr>
      </w:pPr>
      <w:r w:rsidRPr="00D0535A">
        <w:rPr>
          <w:color w:val="000000"/>
        </w:rPr>
        <w:t>9.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Způsobilost uchazečů o podporu</w:t>
      </w:r>
    </w:p>
    <w:p w14:paraId="6F2A47DD" w14:textId="77777777" w:rsidR="001A687F" w:rsidRPr="00D0535A" w:rsidRDefault="001A687F" w:rsidP="001A687F">
      <w:pPr>
        <w:spacing w:after="60"/>
        <w:jc w:val="both"/>
        <w:rPr>
          <w:color w:val="000000"/>
        </w:rPr>
      </w:pPr>
      <w:r w:rsidRPr="00D0535A">
        <w:rPr>
          <w:color w:val="000000"/>
        </w:rPr>
        <w:t xml:space="preserve">Podporu v této skupině grantových projektů mohou obdržet pouze uchazeči, kteří splňují podmínky způsobilosti dané § 18 zákona o podpoře výzkumu, experimentálního vývoje a inovací. </w:t>
      </w:r>
    </w:p>
    <w:p w14:paraId="4413EE95" w14:textId="77777777" w:rsidR="001A687F" w:rsidRPr="00D0535A" w:rsidRDefault="00385E6D" w:rsidP="001A687F">
      <w:pPr>
        <w:spacing w:after="60"/>
        <w:jc w:val="both"/>
        <w:rPr>
          <w:color w:val="000000"/>
        </w:rPr>
      </w:pPr>
      <w:r w:rsidRPr="00D0535A">
        <w:rPr>
          <w:color w:val="000000"/>
        </w:rPr>
        <w:t xml:space="preserve">Každý uchazeč o podporu je povinen </w:t>
      </w:r>
      <w:r w:rsidR="0008746A" w:rsidRPr="00D0535A">
        <w:rPr>
          <w:color w:val="000000"/>
        </w:rPr>
        <w:t xml:space="preserve">zajistit </w:t>
      </w:r>
      <w:r w:rsidRPr="00D0535A">
        <w:rPr>
          <w:color w:val="000000"/>
        </w:rPr>
        <w:t>způsobilého navrhovatele, který</w:t>
      </w:r>
      <w:r w:rsidR="0008746A" w:rsidRPr="00D0535A">
        <w:rPr>
          <w:color w:val="000000"/>
        </w:rPr>
        <w:t xml:space="preserve"> je</w:t>
      </w:r>
      <w:r w:rsidR="005501F6" w:rsidRPr="00D0535A">
        <w:rPr>
          <w:color w:val="000000"/>
        </w:rPr>
        <w:t xml:space="preserve"> odpovědn</w:t>
      </w:r>
      <w:r w:rsidR="0008746A" w:rsidRPr="00D0535A">
        <w:rPr>
          <w:color w:val="000000"/>
        </w:rPr>
        <w:t>ý</w:t>
      </w:r>
      <w:r w:rsidR="005501F6" w:rsidRPr="00D0535A">
        <w:rPr>
          <w:color w:val="000000"/>
        </w:rPr>
        <w:t xml:space="preserve"> za odbornou úroveň projektu</w:t>
      </w:r>
      <w:r w:rsidRPr="00D0535A">
        <w:rPr>
          <w:color w:val="000000"/>
        </w:rPr>
        <w:t>.</w:t>
      </w:r>
      <w:r w:rsidR="001A687F" w:rsidRPr="00D0535A">
        <w:rPr>
          <w:color w:val="000000"/>
        </w:rPr>
        <w:t xml:space="preserve"> </w:t>
      </w:r>
    </w:p>
    <w:p w14:paraId="4BB4A95D" w14:textId="77777777" w:rsidR="001A687F" w:rsidRPr="00D0535A" w:rsidRDefault="001A687F" w:rsidP="001A687F">
      <w:pPr>
        <w:autoSpaceDE w:val="0"/>
        <w:autoSpaceDN w:val="0"/>
        <w:adjustRightInd w:val="0"/>
        <w:spacing w:after="60"/>
        <w:jc w:val="both"/>
      </w:pPr>
    </w:p>
    <w:p w14:paraId="6CD22974" w14:textId="77777777" w:rsidR="001A687F" w:rsidRPr="00D0535A" w:rsidRDefault="001A687F" w:rsidP="001A687F">
      <w:pPr>
        <w:spacing w:after="60"/>
        <w:ind w:left="480" w:hanging="480"/>
        <w:jc w:val="both"/>
        <w:outlineLvl w:val="0"/>
        <w:rPr>
          <w:i/>
          <w:color w:val="000000"/>
        </w:rPr>
      </w:pPr>
      <w:r w:rsidRPr="00D0535A">
        <w:rPr>
          <w:color w:val="000000"/>
        </w:rPr>
        <w:t>10.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Forma, míra a výše podpory</w:t>
      </w:r>
    </w:p>
    <w:p w14:paraId="558D2AB8" w14:textId="77777777" w:rsidR="001A687F" w:rsidRPr="00D0535A" w:rsidRDefault="001A687F" w:rsidP="001A687F">
      <w:pPr>
        <w:spacing w:after="60"/>
        <w:jc w:val="both"/>
        <w:rPr>
          <w:color w:val="000000"/>
        </w:rPr>
      </w:pPr>
      <w:r w:rsidRPr="00D0535A">
        <w:rPr>
          <w:color w:val="000000"/>
        </w:rPr>
        <w:t xml:space="preserve">Podpora bude poskytována formou dotace na uznané náklady fyzickým či právnickým osobám a formou zvýšení výdajů organizačních složek státu nebo organizačních jednotek ministerstev. </w:t>
      </w:r>
    </w:p>
    <w:p w14:paraId="23ACBE1F" w14:textId="77777777" w:rsidR="001A687F" w:rsidRPr="00D0535A" w:rsidRDefault="001A687F" w:rsidP="001A687F">
      <w:pPr>
        <w:spacing w:after="60"/>
        <w:jc w:val="both"/>
        <w:rPr>
          <w:color w:val="000000"/>
        </w:rPr>
      </w:pPr>
      <w:r w:rsidRPr="00D0535A">
        <w:rPr>
          <w:color w:val="000000"/>
        </w:rPr>
        <w:lastRenderedPageBreak/>
        <w:t xml:space="preserve">V souladu se zákonem o podpoře výzkumu, experimentálního vývoje a inovací a nařízením může být </w:t>
      </w:r>
      <w:r w:rsidR="00370D5C" w:rsidRPr="00D0535A">
        <w:rPr>
          <w:color w:val="000000"/>
        </w:rPr>
        <w:t>míra (</w:t>
      </w:r>
      <w:r w:rsidRPr="00D0535A">
        <w:rPr>
          <w:color w:val="000000"/>
        </w:rPr>
        <w:t>intenzita</w:t>
      </w:r>
      <w:r w:rsidR="00370D5C" w:rsidRPr="00D0535A">
        <w:rPr>
          <w:color w:val="000000"/>
        </w:rPr>
        <w:t>)</w:t>
      </w:r>
      <w:r w:rsidRPr="00D0535A">
        <w:rPr>
          <w:color w:val="000000"/>
        </w:rPr>
        <w:t xml:space="preserve"> podpory pro projekty základního výzkumu až 100%. Maximální povolená výše podpory projektu základního výzkumu (bez oznamovací povinnosti a podrobnějšího posouzení E</w:t>
      </w:r>
      <w:r w:rsidR="005501F6" w:rsidRPr="00D0535A">
        <w:rPr>
          <w:color w:val="000000"/>
        </w:rPr>
        <w:t xml:space="preserve">vropské </w:t>
      </w:r>
      <w:r w:rsidRPr="00D0535A">
        <w:rPr>
          <w:color w:val="000000"/>
        </w:rPr>
        <w:t>K</w:t>
      </w:r>
      <w:r w:rsidR="005501F6" w:rsidRPr="00D0535A">
        <w:rPr>
          <w:color w:val="000000"/>
        </w:rPr>
        <w:t>omisi</w:t>
      </w:r>
      <w:r w:rsidRPr="00D0535A">
        <w:rPr>
          <w:color w:val="000000"/>
        </w:rPr>
        <w:t>, která je podle čl. 4 odst. 1 písm. i) bodu i) nařízení stanovena na 40 mil. EUR</w:t>
      </w:r>
      <w:r w:rsidR="005501F6" w:rsidRPr="00D0535A">
        <w:rPr>
          <w:color w:val="000000"/>
        </w:rPr>
        <w:t>)</w:t>
      </w:r>
      <w:r w:rsidRPr="00D0535A">
        <w:rPr>
          <w:color w:val="000000"/>
        </w:rPr>
        <w:t>, nebude překročena – ve „Standardních grantových projektech“ se předpokládá průměrná výše podpory jednoho projektu přibližně o dva řády nižší. Výše podpory bude posuzována u každého projektu individuálně. Požadovaná výše podpory musí být zdůvodněná</w:t>
      </w:r>
      <w:r w:rsidR="00385E6D" w:rsidRPr="00D0535A">
        <w:rPr>
          <w:color w:val="000000"/>
        </w:rPr>
        <w:t>,</w:t>
      </w:r>
      <w:r w:rsidRPr="00D0535A">
        <w:rPr>
          <w:color w:val="000000"/>
        </w:rPr>
        <w:t xml:space="preserve"> přiměřená cílům, době trvání projektu a předpokládaným výsledkům projektu</w:t>
      </w:r>
      <w:r w:rsidR="001A15B9" w:rsidRPr="00D0535A">
        <w:rPr>
          <w:color w:val="000000"/>
        </w:rPr>
        <w:t xml:space="preserve"> a stanovena</w:t>
      </w:r>
      <w:r w:rsidR="00385E6D" w:rsidRPr="00D0535A">
        <w:rPr>
          <w:color w:val="000000"/>
        </w:rPr>
        <w:t xml:space="preserve"> v souladu s příslušnou zadávací dokumentací a podmínkami veřejné soutěže</w:t>
      </w:r>
      <w:r w:rsidRPr="00D0535A">
        <w:rPr>
          <w:color w:val="000000"/>
        </w:rPr>
        <w:t>.</w:t>
      </w:r>
    </w:p>
    <w:p w14:paraId="3506669B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519B1CC1" w14:textId="77777777" w:rsidR="001A687F" w:rsidRPr="00D0535A" w:rsidRDefault="001A687F" w:rsidP="001A687F">
      <w:pPr>
        <w:keepNext/>
        <w:spacing w:after="60"/>
        <w:ind w:left="480" w:hanging="480"/>
        <w:jc w:val="both"/>
        <w:outlineLvl w:val="0"/>
        <w:rPr>
          <w:color w:val="000000"/>
          <w:u w:val="single"/>
        </w:rPr>
      </w:pPr>
      <w:r w:rsidRPr="00D0535A">
        <w:rPr>
          <w:color w:val="000000"/>
        </w:rPr>
        <w:t>11.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Uznané náklady</w:t>
      </w:r>
    </w:p>
    <w:p w14:paraId="46AAE6CA" w14:textId="77777777" w:rsidR="001A687F" w:rsidRPr="00D0535A" w:rsidRDefault="001A687F" w:rsidP="001A687F">
      <w:pPr>
        <w:autoSpaceDE w:val="0"/>
        <w:autoSpaceDN w:val="0"/>
        <w:adjustRightInd w:val="0"/>
        <w:spacing w:after="120"/>
        <w:jc w:val="both"/>
        <w:rPr>
          <w:color w:val="000000"/>
        </w:rPr>
      </w:pPr>
      <w:r w:rsidRPr="00D0535A">
        <w:rPr>
          <w:color w:val="000000"/>
        </w:rPr>
        <w:t xml:space="preserve">Podpora bude poskytována na uznané náklady projektu vymezené v souladu s § 2 odst. 2 písm. m) zákona o podpoře výzkumu, experimentálního vývoje a inovací a </w:t>
      </w:r>
      <w:r w:rsidR="006A5D04" w:rsidRPr="00D0535A">
        <w:rPr>
          <w:color w:val="000000"/>
        </w:rPr>
        <w:t>v souladu s čl. 7 a 25 n</w:t>
      </w:r>
      <w:r w:rsidRPr="00D0535A">
        <w:rPr>
          <w:color w:val="000000"/>
        </w:rPr>
        <w:t xml:space="preserve">ařízení. Uznanými náklady jsou </w:t>
      </w:r>
      <w:r w:rsidR="006A5D04" w:rsidRPr="00D0535A">
        <w:rPr>
          <w:color w:val="000000"/>
        </w:rPr>
        <w:t xml:space="preserve">způsobilé </w:t>
      </w:r>
      <w:r w:rsidRPr="00D0535A">
        <w:rPr>
          <w:color w:val="000000"/>
        </w:rPr>
        <w:t>náklady</w:t>
      </w:r>
      <w:r w:rsidR="006A5D04" w:rsidRPr="00D0535A">
        <w:rPr>
          <w:color w:val="000000"/>
        </w:rPr>
        <w:t xml:space="preserve"> a výdaje</w:t>
      </w:r>
      <w:r w:rsidRPr="00D0535A">
        <w:rPr>
          <w:color w:val="000000"/>
        </w:rPr>
        <w:t xml:space="preserve"> zdůvodněné, účetně prokazatelné a z návrhu musí vyplývat jejich nezbytnost pro řešení grantového projektu.</w:t>
      </w:r>
    </w:p>
    <w:p w14:paraId="2564A295" w14:textId="77777777" w:rsidR="001A687F" w:rsidRPr="00D0535A" w:rsidRDefault="001A687F" w:rsidP="001A687F">
      <w:pPr>
        <w:autoSpaceDE w:val="0"/>
        <w:autoSpaceDN w:val="0"/>
        <w:adjustRightInd w:val="0"/>
        <w:jc w:val="both"/>
        <w:rPr>
          <w:color w:val="000000"/>
        </w:rPr>
      </w:pPr>
      <w:r w:rsidRPr="00D0535A">
        <w:rPr>
          <w:color w:val="000000"/>
        </w:rPr>
        <w:t>Způsobilými, resp. uznanými náklady ve „Standardních grantových projektech“ jsou:</w:t>
      </w:r>
    </w:p>
    <w:p w14:paraId="20BE07BF" w14:textId="07DA489A" w:rsidR="001A687F" w:rsidRPr="00D0535A" w:rsidRDefault="001A687F" w:rsidP="00156402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60"/>
        <w:ind w:hanging="720"/>
        <w:jc w:val="both"/>
        <w:rPr>
          <w:color w:val="000000"/>
        </w:rPr>
      </w:pPr>
      <w:r w:rsidRPr="00D0535A">
        <w:rPr>
          <w:color w:val="000000"/>
        </w:rPr>
        <w:t xml:space="preserve">osobní náklady nebo výdaje </w:t>
      </w:r>
      <w:r w:rsidR="00595E5A" w:rsidRPr="00D0535A">
        <w:rPr>
          <w:color w:val="000000"/>
        </w:rPr>
        <w:t xml:space="preserve">odborných a dalších </w:t>
      </w:r>
      <w:r w:rsidR="00156402" w:rsidRPr="00D0535A">
        <w:rPr>
          <w:color w:val="000000"/>
        </w:rPr>
        <w:t>pracovníků</w:t>
      </w:r>
      <w:r w:rsidR="00292885" w:rsidRPr="00D0535A">
        <w:rPr>
          <w:color w:val="000000"/>
        </w:rPr>
        <w:t xml:space="preserve"> </w:t>
      </w:r>
      <w:r w:rsidRPr="00D0535A">
        <w:rPr>
          <w:color w:val="000000"/>
        </w:rPr>
        <w:t xml:space="preserve">v rozsahu nezbytném pro účely projektu, </w:t>
      </w:r>
    </w:p>
    <w:p w14:paraId="353BE728" w14:textId="77777777" w:rsidR="00D31E95" w:rsidRPr="00D0535A" w:rsidRDefault="00D31E95" w:rsidP="000167F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60"/>
        <w:ind w:left="709" w:hanging="720"/>
        <w:jc w:val="both"/>
        <w:rPr>
          <w:color w:val="000000"/>
        </w:rPr>
      </w:pPr>
      <w:r w:rsidRPr="00D0535A">
        <w:rPr>
          <w:color w:val="000000"/>
        </w:rPr>
        <w:t>náklady nebo výdaje na pořízení hmotného majetku v rozsahu a po dobu, kdy je tento majetek využíván pro účely projektu; jestliže nejsou tyto používány v rámci projektu po celou dobu své životnosti, jsou za způsobilé náklady považovány pouze odpisy za dobu trvání projektu vypočítané na základě všeobecně uznávaných účetních zásad,</w:t>
      </w:r>
    </w:p>
    <w:p w14:paraId="561FA8EB" w14:textId="77777777" w:rsidR="00D31E95" w:rsidRPr="00D0535A" w:rsidRDefault="00D31E95" w:rsidP="000167F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60"/>
        <w:ind w:left="709" w:hanging="720"/>
        <w:jc w:val="both"/>
        <w:rPr>
          <w:color w:val="000000"/>
        </w:rPr>
      </w:pPr>
      <w:r w:rsidRPr="00D0535A">
        <w:rPr>
          <w:color w:val="000000"/>
        </w:rPr>
        <w:t>náklady nebo výdaje na pořízení nehmotného majetku, poznatky a patenty zakoupené nebo pořízené v rámci licence z vnějších zdrojů za obvyklých tržních podmínek využité výlučně pro účely projektu</w:t>
      </w:r>
    </w:p>
    <w:p w14:paraId="17A032D7" w14:textId="77777777" w:rsidR="00D31E95" w:rsidRPr="00D0535A" w:rsidRDefault="00D31E95" w:rsidP="000167F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60"/>
        <w:ind w:left="709" w:hanging="720"/>
        <w:jc w:val="both"/>
        <w:rPr>
          <w:color w:val="000000"/>
        </w:rPr>
      </w:pPr>
      <w:r w:rsidRPr="00D0535A">
        <w:rPr>
          <w:color w:val="000000"/>
        </w:rPr>
        <w:t>další provozní náklady nebo výdaje využité výlučně pro účely projektu</w:t>
      </w:r>
    </w:p>
    <w:p w14:paraId="77CB120E" w14:textId="77777777" w:rsidR="00D31E95" w:rsidRPr="00D0535A" w:rsidRDefault="00993480" w:rsidP="000167F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60"/>
        <w:ind w:left="709" w:hanging="720"/>
        <w:jc w:val="both"/>
        <w:rPr>
          <w:color w:val="000000"/>
        </w:rPr>
      </w:pPr>
      <w:r w:rsidRPr="00D0535A">
        <w:rPr>
          <w:color w:val="000000"/>
        </w:rPr>
        <w:t>náklady nebo výdaje na služby, využité výlučně pro účely projektu,</w:t>
      </w:r>
    </w:p>
    <w:p w14:paraId="4480ACE1" w14:textId="77777777" w:rsidR="00993480" w:rsidRPr="00D0535A" w:rsidRDefault="00993480" w:rsidP="000167F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60"/>
        <w:ind w:left="709" w:hanging="720"/>
        <w:jc w:val="both"/>
        <w:rPr>
          <w:color w:val="000000"/>
        </w:rPr>
      </w:pPr>
      <w:r w:rsidRPr="00D0535A">
        <w:rPr>
          <w:color w:val="000000"/>
        </w:rPr>
        <w:t>doplňkové náklady nebo výdaje vzniklé v přímé časové a věcné souvislosti při řešení projektu a jejichž vynaložení přispělo k realizaci projektu.</w:t>
      </w:r>
    </w:p>
    <w:p w14:paraId="17750F14" w14:textId="77777777" w:rsidR="00D31E95" w:rsidRPr="00D0535A" w:rsidRDefault="00D31E95" w:rsidP="00D31E95">
      <w:pPr>
        <w:autoSpaceDE w:val="0"/>
        <w:autoSpaceDN w:val="0"/>
        <w:adjustRightInd w:val="0"/>
        <w:jc w:val="both"/>
        <w:rPr>
          <w:color w:val="000000"/>
        </w:rPr>
      </w:pPr>
    </w:p>
    <w:p w14:paraId="00D035DB" w14:textId="77777777" w:rsidR="001A687F" w:rsidRPr="00D0535A" w:rsidRDefault="001A687F" w:rsidP="001A687F">
      <w:pPr>
        <w:autoSpaceDE w:val="0"/>
        <w:autoSpaceDN w:val="0"/>
        <w:adjustRightInd w:val="0"/>
        <w:spacing w:after="60"/>
        <w:rPr>
          <w:color w:val="000000"/>
        </w:rPr>
      </w:pPr>
    </w:p>
    <w:p w14:paraId="4EAEBFE4" w14:textId="77777777" w:rsidR="001A687F" w:rsidRPr="00D0535A" w:rsidRDefault="001A687F" w:rsidP="001A687F">
      <w:pPr>
        <w:keepNext/>
        <w:spacing w:after="60"/>
        <w:ind w:left="482" w:hanging="482"/>
        <w:jc w:val="both"/>
        <w:outlineLvl w:val="0"/>
        <w:rPr>
          <w:color w:val="000000"/>
        </w:rPr>
      </w:pPr>
      <w:r w:rsidRPr="00D0535A">
        <w:rPr>
          <w:color w:val="000000"/>
        </w:rPr>
        <w:t>12.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Zaměření a cíle skupiny grantových projektů</w:t>
      </w:r>
    </w:p>
    <w:p w14:paraId="2104638D" w14:textId="77777777" w:rsidR="00DB400D" w:rsidRPr="00D0535A" w:rsidRDefault="00DB400D" w:rsidP="001A687F">
      <w:pPr>
        <w:spacing w:after="60"/>
        <w:jc w:val="both"/>
      </w:pPr>
      <w:r w:rsidRPr="00D0535A">
        <w:rPr>
          <w:color w:val="000000"/>
        </w:rPr>
        <w:t>S</w:t>
      </w:r>
      <w:r w:rsidR="001A687F" w:rsidRPr="00D0535A">
        <w:rPr>
          <w:color w:val="000000"/>
        </w:rPr>
        <w:t>kupin</w:t>
      </w:r>
      <w:r w:rsidRPr="00D0535A">
        <w:rPr>
          <w:color w:val="000000"/>
        </w:rPr>
        <w:t>a</w:t>
      </w:r>
      <w:r w:rsidR="001A687F" w:rsidRPr="00D0535A">
        <w:rPr>
          <w:color w:val="000000"/>
        </w:rPr>
        <w:t xml:space="preserve"> grantových projektů „Standardní grantové projekty“ </w:t>
      </w:r>
      <w:r w:rsidRPr="00D0535A">
        <w:rPr>
          <w:color w:val="000000"/>
        </w:rPr>
        <w:t xml:space="preserve">se </w:t>
      </w:r>
      <w:r w:rsidRPr="00D0535A">
        <w:t>zaměřuje na řešení projektů základního výzkumu. Cíle a způsoby řešení</w:t>
      </w:r>
      <w:r w:rsidR="00DA0396" w:rsidRPr="00D0535A">
        <w:t xml:space="preserve"> si stanovuje uchazeč sám</w:t>
      </w:r>
      <w:r w:rsidRPr="00D0535A">
        <w:t>, a to ve vědních</w:t>
      </w:r>
      <w:r w:rsidR="00DA0396" w:rsidRPr="00D0535A">
        <w:t xml:space="preserve"> oborech </w:t>
      </w:r>
      <w:r w:rsidR="00DA0396" w:rsidRPr="00D0535A">
        <w:rPr>
          <w:color w:val="000000"/>
        </w:rPr>
        <w:t>podle Statutu GA ČR</w:t>
      </w:r>
      <w:r w:rsidRPr="00D0535A">
        <w:t>:</w:t>
      </w:r>
      <w:r w:rsidR="00DA0396" w:rsidRPr="00D0535A">
        <w:t xml:space="preserve"> </w:t>
      </w:r>
    </w:p>
    <w:p w14:paraId="406BCF5F" w14:textId="77777777" w:rsidR="00DA0396" w:rsidRPr="00D0535A" w:rsidRDefault="00DA0396" w:rsidP="00DA0396">
      <w:pPr>
        <w:numPr>
          <w:ilvl w:val="0"/>
          <w:numId w:val="8"/>
        </w:numPr>
        <w:spacing w:after="120"/>
        <w:jc w:val="both"/>
      </w:pPr>
      <w:r w:rsidRPr="00D0535A">
        <w:t>technické vědy;</w:t>
      </w:r>
    </w:p>
    <w:p w14:paraId="02FF3D5E" w14:textId="77777777" w:rsidR="00DA0396" w:rsidRPr="00D0535A" w:rsidRDefault="00DA0396" w:rsidP="00DA0396">
      <w:pPr>
        <w:numPr>
          <w:ilvl w:val="0"/>
          <w:numId w:val="8"/>
        </w:numPr>
        <w:spacing w:after="120"/>
        <w:jc w:val="both"/>
      </w:pPr>
      <w:r w:rsidRPr="00D0535A">
        <w:t>vědy o neživé přírodě;</w:t>
      </w:r>
    </w:p>
    <w:p w14:paraId="14E1E810" w14:textId="77777777" w:rsidR="00DA0396" w:rsidRPr="00D0535A" w:rsidRDefault="00DA0396" w:rsidP="00DA0396">
      <w:pPr>
        <w:numPr>
          <w:ilvl w:val="0"/>
          <w:numId w:val="8"/>
        </w:numPr>
        <w:spacing w:after="120"/>
        <w:jc w:val="both"/>
      </w:pPr>
      <w:r w:rsidRPr="00D0535A">
        <w:t>lékařské a biologické vědy</w:t>
      </w:r>
      <w:r w:rsidRPr="00D0535A">
        <w:rPr>
          <w:lang w:val="en-US"/>
        </w:rPr>
        <w:t>;</w:t>
      </w:r>
    </w:p>
    <w:p w14:paraId="39906809" w14:textId="77777777" w:rsidR="00DA0396" w:rsidRPr="00D0535A" w:rsidRDefault="00DA0396" w:rsidP="00DA0396">
      <w:pPr>
        <w:numPr>
          <w:ilvl w:val="0"/>
          <w:numId w:val="8"/>
        </w:numPr>
        <w:spacing w:after="120"/>
        <w:jc w:val="both"/>
      </w:pPr>
      <w:r w:rsidRPr="00D0535A">
        <w:t>společenské a humanitní vědy;</w:t>
      </w:r>
    </w:p>
    <w:p w14:paraId="73F3F0EA" w14:textId="77777777" w:rsidR="00DA0396" w:rsidRPr="00D0535A" w:rsidRDefault="00DA0396" w:rsidP="00DA0396">
      <w:pPr>
        <w:numPr>
          <w:ilvl w:val="0"/>
          <w:numId w:val="8"/>
        </w:numPr>
        <w:spacing w:after="120"/>
        <w:jc w:val="both"/>
      </w:pPr>
      <w:r w:rsidRPr="00D0535A">
        <w:t>zemědělské a biologicko-environmentální vědy.</w:t>
      </w:r>
    </w:p>
    <w:p w14:paraId="706E446E" w14:textId="77777777" w:rsidR="00DB400D" w:rsidRPr="00D0535A" w:rsidRDefault="00DB400D" w:rsidP="001A687F">
      <w:pPr>
        <w:spacing w:after="60"/>
        <w:jc w:val="both"/>
        <w:rPr>
          <w:color w:val="000000"/>
        </w:rPr>
      </w:pPr>
    </w:p>
    <w:p w14:paraId="514420E1" w14:textId="77777777" w:rsidR="001A687F" w:rsidRPr="00D0535A" w:rsidRDefault="001A687F" w:rsidP="001A687F">
      <w:pPr>
        <w:spacing w:after="60"/>
        <w:ind w:left="480" w:hanging="480"/>
        <w:jc w:val="both"/>
        <w:outlineLvl w:val="0"/>
        <w:rPr>
          <w:color w:val="000000"/>
          <w:u w:val="single"/>
        </w:rPr>
      </w:pPr>
      <w:r w:rsidRPr="00D0535A">
        <w:rPr>
          <w:color w:val="000000"/>
        </w:rPr>
        <w:t>13.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Srovnání současného stavu v České republice a v zahraničí</w:t>
      </w:r>
    </w:p>
    <w:p w14:paraId="3DAE2763" w14:textId="1C4FFEF2" w:rsidR="00B6681C" w:rsidRPr="00D0535A" w:rsidRDefault="001861EF" w:rsidP="005058D7">
      <w:pPr>
        <w:spacing w:after="60"/>
        <w:jc w:val="both"/>
        <w:outlineLvl w:val="0"/>
        <w:rPr>
          <w:color w:val="000000"/>
        </w:rPr>
      </w:pPr>
      <w:r w:rsidRPr="00D0535A">
        <w:rPr>
          <w:color w:val="000000"/>
        </w:rPr>
        <w:t xml:space="preserve">GA ČR, podobně jako většina národních agentur podporujících základní výzkum, má jednu hlavní skupinu grantových projektů, v případě ČR „Standardní grantové projekty“, která představuje </w:t>
      </w:r>
      <w:r w:rsidR="00984DB2" w:rsidRPr="00D0535A">
        <w:rPr>
          <w:color w:val="000000"/>
        </w:rPr>
        <w:t xml:space="preserve">skupinu pokročilých vědeckých projektů s potenciálem dosažení výsledků </w:t>
      </w:r>
      <w:r w:rsidR="00984DB2" w:rsidRPr="00D0535A">
        <w:rPr>
          <w:color w:val="000000"/>
        </w:rPr>
        <w:lastRenderedPageBreak/>
        <w:t xml:space="preserve">mezinárodní úrovně. </w:t>
      </w:r>
      <w:r w:rsidR="007F1071" w:rsidRPr="00D0535A">
        <w:rPr>
          <w:color w:val="000000"/>
        </w:rPr>
        <w:t>Tato skupina projektů podporuje špičku vědecké základny v ČR napříč vědními obory a představuje stěžejní podporu pro špičkové vědecké týmy a zvyšuje tak jejich konkurenceschopnost v rámci mezinárodního prostředí. Národní agentury ostatních evropských zemí poskytují podporu na základní výzkum</w:t>
      </w:r>
      <w:r w:rsidR="00E94B0B" w:rsidRPr="00D0535A">
        <w:rPr>
          <w:color w:val="000000"/>
        </w:rPr>
        <w:t xml:space="preserve"> </w:t>
      </w:r>
      <w:r w:rsidR="00C8701D" w:rsidRPr="00D0535A">
        <w:rPr>
          <w:color w:val="000000"/>
        </w:rPr>
        <w:t>obdobným</w:t>
      </w:r>
      <w:r w:rsidR="00E94B0B" w:rsidRPr="00D0535A">
        <w:rPr>
          <w:color w:val="000000"/>
        </w:rPr>
        <w:t xml:space="preserve"> způsobem, formou</w:t>
      </w:r>
      <w:r w:rsidR="007F1071" w:rsidRPr="00D0535A">
        <w:rPr>
          <w:color w:val="000000"/>
        </w:rPr>
        <w:t xml:space="preserve"> „</w:t>
      </w:r>
      <w:proofErr w:type="spellStart"/>
      <w:r w:rsidR="007F1071" w:rsidRPr="00D0535A">
        <w:rPr>
          <w:color w:val="000000"/>
        </w:rPr>
        <w:t>Advanced</w:t>
      </w:r>
      <w:proofErr w:type="spellEnd"/>
      <w:r w:rsidR="007F1071" w:rsidRPr="00D0535A">
        <w:rPr>
          <w:color w:val="000000"/>
        </w:rPr>
        <w:t xml:space="preserve"> </w:t>
      </w:r>
      <w:proofErr w:type="spellStart"/>
      <w:r w:rsidR="007F1071" w:rsidRPr="00D0535A">
        <w:rPr>
          <w:color w:val="000000"/>
        </w:rPr>
        <w:t>grants</w:t>
      </w:r>
      <w:proofErr w:type="spellEnd"/>
      <w:r w:rsidR="007F1071" w:rsidRPr="00D0535A">
        <w:rPr>
          <w:color w:val="000000"/>
        </w:rPr>
        <w:t xml:space="preserve">“, </w:t>
      </w:r>
      <w:r w:rsidR="00E94B0B" w:rsidRPr="00D0535A">
        <w:rPr>
          <w:color w:val="000000"/>
        </w:rPr>
        <w:t xml:space="preserve">které plní nezastupitelnou úlohu při </w:t>
      </w:r>
      <w:r w:rsidR="00FC229C" w:rsidRPr="00D0535A">
        <w:rPr>
          <w:color w:val="000000"/>
        </w:rPr>
        <w:t>financování základního výzkumu a dlouhodobém rozvoji vědeckých týmu v dané zemi.</w:t>
      </w:r>
      <w:r w:rsidR="00B6681C" w:rsidRPr="00D0535A">
        <w:rPr>
          <w:color w:val="000000"/>
        </w:rPr>
        <w:t xml:space="preserve"> </w:t>
      </w:r>
    </w:p>
    <w:p w14:paraId="5D29DE06" w14:textId="7F0DB72E" w:rsidR="005058D7" w:rsidRPr="00D0535A" w:rsidRDefault="00B6681C" w:rsidP="005058D7">
      <w:pPr>
        <w:spacing w:after="60"/>
        <w:jc w:val="both"/>
        <w:outlineLvl w:val="0"/>
      </w:pPr>
      <w:r w:rsidRPr="00D0535A">
        <w:t xml:space="preserve">„Standardní grantové projekty“ slouží k rozdělování prostředků na základní výzkum v ČR, který je zcela klíčový a určující pro návazný systém výzkumu a vývoje a tím i pro směřování ČR v oblasti výzkumu. </w:t>
      </w:r>
      <w:r w:rsidR="005058D7" w:rsidRPr="00D0535A">
        <w:t xml:space="preserve">Aby </w:t>
      </w:r>
      <w:r w:rsidRPr="00D0535A">
        <w:t>došlo ke zvýšení konkurenceschopnosti ČR v této oblasti</w:t>
      </w:r>
      <w:r w:rsidR="005058D7" w:rsidRPr="00D0535A">
        <w:t>, je nutné hledat možnosti a zdroje pro podporu špičkového výzkumu a vývoje</w:t>
      </w:r>
      <w:r w:rsidR="00B86D8E" w:rsidRPr="00D0535A">
        <w:t xml:space="preserve"> ve spolupráci s ostatními evropskými zeměmi</w:t>
      </w:r>
      <w:r w:rsidR="005058D7" w:rsidRPr="00D0535A">
        <w:t xml:space="preserve"> a vzájemně budovat silnou pozici jak jednotlivých států, mezi nimiž je i Česká republika, tak i Evropské unie a Evropy jako celku. </w:t>
      </w:r>
    </w:p>
    <w:p w14:paraId="2A377CF3" w14:textId="57B2BD1C" w:rsidR="001A687F" w:rsidRPr="00D0535A" w:rsidRDefault="005058D7" w:rsidP="005058D7">
      <w:pPr>
        <w:spacing w:after="60"/>
        <w:jc w:val="both"/>
        <w:outlineLvl w:val="0"/>
      </w:pPr>
      <w:r w:rsidRPr="00D0535A">
        <w:t>Grantov</w:t>
      </w:r>
      <w:r w:rsidR="00B744DF" w:rsidRPr="00D0535A">
        <w:t>á</w:t>
      </w:r>
      <w:r w:rsidRPr="00D0535A">
        <w:t xml:space="preserve"> agentur</w:t>
      </w:r>
      <w:r w:rsidR="00B744DF" w:rsidRPr="00D0535A">
        <w:t>a</w:t>
      </w:r>
      <w:r w:rsidRPr="00D0535A">
        <w:t xml:space="preserve"> ČR </w:t>
      </w:r>
      <w:r w:rsidR="00B744DF" w:rsidRPr="00D0535A">
        <w:t xml:space="preserve">podporující základní výzkum v celé šíři je </w:t>
      </w:r>
      <w:r w:rsidRPr="00D0535A">
        <w:t>vyspěl</w:t>
      </w:r>
      <w:r w:rsidR="00B744DF" w:rsidRPr="00D0535A">
        <w:t>ou</w:t>
      </w:r>
      <w:r w:rsidRPr="00D0535A">
        <w:t xml:space="preserve"> evropsk</w:t>
      </w:r>
      <w:r w:rsidR="00B744DF" w:rsidRPr="00D0535A">
        <w:t>ou</w:t>
      </w:r>
      <w:r w:rsidRPr="00D0535A">
        <w:t xml:space="preserve"> grantov</w:t>
      </w:r>
      <w:r w:rsidR="00B744DF" w:rsidRPr="00D0535A">
        <w:t>ou</w:t>
      </w:r>
      <w:r w:rsidRPr="00D0535A">
        <w:t xml:space="preserve"> agentur</w:t>
      </w:r>
      <w:r w:rsidR="00B744DF" w:rsidRPr="00D0535A">
        <w:t>ou</w:t>
      </w:r>
      <w:r w:rsidRPr="00D0535A">
        <w:t xml:space="preserve"> zapoje</w:t>
      </w:r>
      <w:r w:rsidR="00B744DF" w:rsidRPr="00D0535A">
        <w:t>nou</w:t>
      </w:r>
      <w:r w:rsidRPr="00D0535A">
        <w:t xml:space="preserve"> do budování Evropského výzkumného prostoru ERA</w:t>
      </w:r>
      <w:r w:rsidR="00385E6D" w:rsidRPr="00D0535A">
        <w:t>.</w:t>
      </w:r>
    </w:p>
    <w:p w14:paraId="2DC137EA" w14:textId="77777777" w:rsidR="00A8686B" w:rsidRPr="00D0535A" w:rsidRDefault="00A8686B" w:rsidP="001A687F">
      <w:pPr>
        <w:spacing w:after="60"/>
        <w:jc w:val="both"/>
        <w:outlineLvl w:val="0"/>
        <w:rPr>
          <w:color w:val="000000"/>
        </w:rPr>
      </w:pPr>
    </w:p>
    <w:p w14:paraId="688AEA57" w14:textId="77777777" w:rsidR="001A687F" w:rsidRPr="00D0535A" w:rsidRDefault="001A687F" w:rsidP="001A687F">
      <w:pPr>
        <w:keepNext/>
        <w:spacing w:after="60"/>
        <w:ind w:left="480" w:hanging="480"/>
        <w:jc w:val="both"/>
        <w:outlineLvl w:val="0"/>
        <w:rPr>
          <w:color w:val="000000"/>
        </w:rPr>
      </w:pPr>
      <w:r w:rsidRPr="00D0535A">
        <w:rPr>
          <w:color w:val="000000"/>
        </w:rPr>
        <w:t>14.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Motivační účinek</w:t>
      </w:r>
    </w:p>
    <w:p w14:paraId="344CFFBF" w14:textId="0FE6A146" w:rsidR="00C47164" w:rsidRPr="00D0535A" w:rsidRDefault="00DA0396" w:rsidP="00C47164">
      <w:pPr>
        <w:spacing w:after="60"/>
        <w:jc w:val="both"/>
        <w:outlineLvl w:val="0"/>
        <w:rPr>
          <w:color w:val="000000"/>
        </w:rPr>
      </w:pPr>
      <w:r w:rsidRPr="00D0535A">
        <w:t>Podpora s</w:t>
      </w:r>
      <w:r w:rsidRPr="00D0535A">
        <w:rPr>
          <w:color w:val="000000"/>
        </w:rPr>
        <w:t xml:space="preserve">kupiny grantových projektů „Standardní grantové projekty“ </w:t>
      </w:r>
      <w:r w:rsidR="00055F01" w:rsidRPr="00D0535A">
        <w:t>přinese nov</w:t>
      </w:r>
      <w:r w:rsidR="00B744DF" w:rsidRPr="00D0535A">
        <w:t>é</w:t>
      </w:r>
      <w:r w:rsidR="00055F01" w:rsidRPr="00D0535A">
        <w:t xml:space="preserve"> poznatk</w:t>
      </w:r>
      <w:r w:rsidR="003A5D06" w:rsidRPr="00D0535A">
        <w:t>y</w:t>
      </w:r>
      <w:r w:rsidR="00055F01" w:rsidRPr="00D0535A">
        <w:t xml:space="preserve"> v oblasti základního výzkumu.</w:t>
      </w:r>
      <w:r w:rsidR="00BB4F26" w:rsidRPr="00D0535A">
        <w:t xml:space="preserve"> </w:t>
      </w:r>
      <w:r w:rsidR="00C47164" w:rsidRPr="00D0535A">
        <w:t>P</w:t>
      </w:r>
      <w:r w:rsidR="00C47164" w:rsidRPr="00D0535A">
        <w:rPr>
          <w:color w:val="000000"/>
        </w:rPr>
        <w:t>ro následující roky je</w:t>
      </w:r>
      <w:r w:rsidR="006A7B15" w:rsidRPr="00D0535A">
        <w:rPr>
          <w:color w:val="000000"/>
        </w:rPr>
        <w:t>,</w:t>
      </w:r>
      <w:r w:rsidR="00C47164" w:rsidRPr="00D0535A">
        <w:rPr>
          <w:color w:val="000000"/>
        </w:rPr>
        <w:t xml:space="preserve"> návazně na současný systém</w:t>
      </w:r>
      <w:r w:rsidR="006A7B15" w:rsidRPr="00D0535A">
        <w:rPr>
          <w:color w:val="000000"/>
        </w:rPr>
        <w:t xml:space="preserve"> podpory „Standardních grantových projektů“,</w:t>
      </w:r>
      <w:r w:rsidR="00385E6D" w:rsidRPr="00D0535A">
        <w:rPr>
          <w:color w:val="000000"/>
        </w:rPr>
        <w:t xml:space="preserve"> </w:t>
      </w:r>
      <w:r w:rsidR="00C47164" w:rsidRPr="00D0535A">
        <w:rPr>
          <w:color w:val="000000"/>
        </w:rPr>
        <w:t xml:space="preserve">nutné </w:t>
      </w:r>
      <w:r w:rsidR="00B744DF" w:rsidRPr="00D0535A">
        <w:rPr>
          <w:color w:val="000000"/>
        </w:rPr>
        <w:t xml:space="preserve">postupně </w:t>
      </w:r>
      <w:r w:rsidR="00C47164" w:rsidRPr="00D0535A">
        <w:rPr>
          <w:color w:val="000000"/>
        </w:rPr>
        <w:t>zlepš</w:t>
      </w:r>
      <w:r w:rsidR="00B744DF" w:rsidRPr="00D0535A">
        <w:rPr>
          <w:color w:val="000000"/>
        </w:rPr>
        <w:t>ova</w:t>
      </w:r>
      <w:r w:rsidR="00C47164" w:rsidRPr="00D0535A">
        <w:rPr>
          <w:color w:val="000000"/>
        </w:rPr>
        <w:t>t podmínky pro podporu grantových projektů s výsledky potřebnými pro rozvoj světového poznání a vytvářet podmínky pro navazující aplikovaný výzkum zaměřený na potřeby společnosti a její ekonomiky.</w:t>
      </w:r>
    </w:p>
    <w:p w14:paraId="08FC0AB2" w14:textId="77777777" w:rsidR="00C47164" w:rsidRPr="00D0535A" w:rsidRDefault="00C47164" w:rsidP="00C47164">
      <w:pPr>
        <w:spacing w:after="60"/>
        <w:jc w:val="both"/>
        <w:outlineLvl w:val="0"/>
        <w:rPr>
          <w:color w:val="000000"/>
        </w:rPr>
      </w:pPr>
      <w:r w:rsidRPr="00D0535A">
        <w:rPr>
          <w:color w:val="000000"/>
        </w:rPr>
        <w:t>Excelentní výzkum realizovaný za pomoci účelových prostředků rozdělovaných GA ČR bude přinášet pozitivní dopady.</w:t>
      </w:r>
    </w:p>
    <w:p w14:paraId="48330D01" w14:textId="2C1B0322" w:rsidR="00C47164" w:rsidRPr="00D0535A" w:rsidRDefault="00FA10D3" w:rsidP="00C47164">
      <w:pPr>
        <w:spacing w:after="60"/>
        <w:jc w:val="both"/>
        <w:outlineLvl w:val="0"/>
        <w:rPr>
          <w:color w:val="000000"/>
        </w:rPr>
      </w:pPr>
      <w:r w:rsidRPr="00D0535A">
        <w:rPr>
          <w:color w:val="000000"/>
        </w:rPr>
        <w:t>Dosažen</w:t>
      </w:r>
      <w:r w:rsidR="00B744DF" w:rsidRPr="00D0535A">
        <w:rPr>
          <w:color w:val="000000"/>
        </w:rPr>
        <w:t>é</w:t>
      </w:r>
      <w:r w:rsidR="00C47164" w:rsidRPr="00D0535A">
        <w:rPr>
          <w:color w:val="000000"/>
        </w:rPr>
        <w:t xml:space="preserve"> špičkov</w:t>
      </w:r>
      <w:r w:rsidR="00B744DF" w:rsidRPr="00D0535A">
        <w:rPr>
          <w:color w:val="000000"/>
        </w:rPr>
        <w:t>é</w:t>
      </w:r>
      <w:r w:rsidR="00C47164" w:rsidRPr="00D0535A">
        <w:rPr>
          <w:color w:val="000000"/>
        </w:rPr>
        <w:t xml:space="preserve"> výsledk</w:t>
      </w:r>
      <w:r w:rsidR="00B744DF" w:rsidRPr="00D0535A">
        <w:rPr>
          <w:color w:val="000000"/>
        </w:rPr>
        <w:t>y</w:t>
      </w:r>
      <w:r w:rsidR="00C47164" w:rsidRPr="00D0535A">
        <w:rPr>
          <w:color w:val="000000"/>
        </w:rPr>
        <w:t xml:space="preserve"> mohou být nadále využívány celým spektrem uživatelů a také dále rozvíjeny aplikovaným výzkumem. Ten pak přinese mimo jiné i ekonomický či jiný společenský efekt takovýchto výsledků. I zde platí přímá úměrnost – čím</w:t>
      </w:r>
      <w:r w:rsidR="0018519A" w:rsidRPr="00D0535A">
        <w:rPr>
          <w:color w:val="000000"/>
        </w:rPr>
        <w:t xml:space="preserve"> </w:t>
      </w:r>
      <w:r w:rsidR="00B744DF" w:rsidRPr="00D0535A">
        <w:rPr>
          <w:color w:val="000000"/>
        </w:rPr>
        <w:t xml:space="preserve">originálnější, více </w:t>
      </w:r>
      <w:r w:rsidR="0018519A" w:rsidRPr="00D0535A">
        <w:rPr>
          <w:color w:val="000000"/>
        </w:rPr>
        <w:t>přelomov</w:t>
      </w:r>
      <w:r w:rsidR="00B744DF" w:rsidRPr="00D0535A">
        <w:rPr>
          <w:color w:val="000000"/>
        </w:rPr>
        <w:t>é</w:t>
      </w:r>
      <w:r w:rsidR="0018519A" w:rsidRPr="00D0535A">
        <w:rPr>
          <w:color w:val="000000"/>
        </w:rPr>
        <w:t xml:space="preserve"> a multioborov</w:t>
      </w:r>
      <w:r w:rsidR="00B744DF" w:rsidRPr="00D0535A">
        <w:rPr>
          <w:color w:val="000000"/>
        </w:rPr>
        <w:t>é</w:t>
      </w:r>
      <w:r w:rsidR="00C47164" w:rsidRPr="00D0535A">
        <w:rPr>
          <w:color w:val="000000"/>
        </w:rPr>
        <w:t xml:space="preserve"> j</w:t>
      </w:r>
      <w:r w:rsidR="00B744DF" w:rsidRPr="00D0535A">
        <w:rPr>
          <w:color w:val="000000"/>
        </w:rPr>
        <w:t>sou výsledky</w:t>
      </w:r>
      <w:r w:rsidR="00C47164" w:rsidRPr="00D0535A">
        <w:rPr>
          <w:color w:val="000000"/>
        </w:rPr>
        <w:t xml:space="preserve"> základní</w:t>
      </w:r>
      <w:r w:rsidR="00B744DF" w:rsidRPr="00D0535A">
        <w:rPr>
          <w:color w:val="000000"/>
        </w:rPr>
        <w:t>ho</w:t>
      </w:r>
      <w:r w:rsidR="00C47164" w:rsidRPr="00D0535A">
        <w:rPr>
          <w:color w:val="000000"/>
        </w:rPr>
        <w:t xml:space="preserve"> výzkum</w:t>
      </w:r>
      <w:r w:rsidR="00B744DF" w:rsidRPr="00D0535A">
        <w:rPr>
          <w:color w:val="000000"/>
        </w:rPr>
        <w:t>u</w:t>
      </w:r>
      <w:r w:rsidR="00C47164" w:rsidRPr="00D0535A">
        <w:rPr>
          <w:color w:val="000000"/>
        </w:rPr>
        <w:t>, tím více aplikačního potenciálu v sobě m</w:t>
      </w:r>
      <w:r w:rsidR="00B744DF" w:rsidRPr="00D0535A">
        <w:rPr>
          <w:color w:val="000000"/>
        </w:rPr>
        <w:t>ají</w:t>
      </w:r>
      <w:r w:rsidR="00C47164" w:rsidRPr="00D0535A">
        <w:rPr>
          <w:color w:val="000000"/>
        </w:rPr>
        <w:t xml:space="preserve"> a tím více pozitivních efektů m</w:t>
      </w:r>
      <w:r w:rsidR="003A5D06" w:rsidRPr="00D0535A">
        <w:rPr>
          <w:color w:val="000000"/>
        </w:rPr>
        <w:t>o</w:t>
      </w:r>
      <w:r w:rsidR="00B744DF" w:rsidRPr="00D0535A">
        <w:rPr>
          <w:color w:val="000000"/>
        </w:rPr>
        <w:t>hou</w:t>
      </w:r>
      <w:r w:rsidR="00C47164" w:rsidRPr="00D0535A">
        <w:rPr>
          <w:color w:val="000000"/>
        </w:rPr>
        <w:t xml:space="preserve"> přinést.</w:t>
      </w:r>
    </w:p>
    <w:p w14:paraId="6986BDFF" w14:textId="08951DAD" w:rsidR="00C47164" w:rsidRPr="00D0535A" w:rsidRDefault="00C47164" w:rsidP="00C47164">
      <w:pPr>
        <w:spacing w:after="60"/>
        <w:jc w:val="both"/>
        <w:outlineLvl w:val="0"/>
        <w:rPr>
          <w:color w:val="000000"/>
        </w:rPr>
      </w:pPr>
      <w:r w:rsidRPr="00D0535A">
        <w:rPr>
          <w:color w:val="000000"/>
        </w:rPr>
        <w:t xml:space="preserve">Synergickým efektem pozitivních dopadů excelentního výzkumu je i zájem dalších subjektů o takovýto výzkum. Může se jednat o investory, </w:t>
      </w:r>
      <w:r w:rsidR="00B744DF" w:rsidRPr="00D0535A">
        <w:rPr>
          <w:color w:val="000000"/>
        </w:rPr>
        <w:t xml:space="preserve">významné </w:t>
      </w:r>
      <w:r w:rsidRPr="00D0535A">
        <w:rPr>
          <w:color w:val="000000"/>
        </w:rPr>
        <w:t>vědecké instituce nebo další subjekty, pro které bude excelentní výzkum v ČR znamenat pozitivní signál ke spolupráci, což opět přinese pozitivní dopady pro ČR.</w:t>
      </w:r>
    </w:p>
    <w:p w14:paraId="7133C948" w14:textId="77777777" w:rsidR="006A7B15" w:rsidRPr="00D0535A" w:rsidRDefault="00C47164" w:rsidP="00C47164">
      <w:pPr>
        <w:spacing w:after="60"/>
        <w:jc w:val="both"/>
        <w:outlineLvl w:val="0"/>
        <w:rPr>
          <w:color w:val="000000"/>
        </w:rPr>
      </w:pPr>
      <w:r w:rsidRPr="00D0535A">
        <w:rPr>
          <w:color w:val="000000"/>
        </w:rPr>
        <w:t>V neposlední řadě je excelentní výzkum nutnou podmínkou pro další rozvoj</w:t>
      </w:r>
      <w:r w:rsidR="00467378" w:rsidRPr="00D0535A">
        <w:rPr>
          <w:color w:val="000000"/>
        </w:rPr>
        <w:t>,</w:t>
      </w:r>
      <w:r w:rsidRPr="00D0535A">
        <w:rPr>
          <w:color w:val="000000"/>
        </w:rPr>
        <w:t xml:space="preserve"> a to jak lidských zdrojů, tak i samotných institucí, které tento výzkum provádějí. Jinak řečeno, výzkumníci, kteří „vyrůstají“ v prostředí excelentních institucí</w:t>
      </w:r>
      <w:r w:rsidR="00467378" w:rsidRPr="00D0535A">
        <w:rPr>
          <w:color w:val="000000"/>
        </w:rPr>
        <w:t>,</w:t>
      </w:r>
      <w:r w:rsidRPr="00D0535A">
        <w:rPr>
          <w:color w:val="000000"/>
        </w:rPr>
        <w:t xml:space="preserve"> mají nesporně větší potenciál, stejně jako je pro samotné instituce snazší spolupráce např. s dalšími renomovanými organizacemi</w:t>
      </w:r>
      <w:r w:rsidR="00467378" w:rsidRPr="00D0535A">
        <w:rPr>
          <w:color w:val="000000"/>
        </w:rPr>
        <w:t>,</w:t>
      </w:r>
      <w:r w:rsidRPr="00D0535A">
        <w:rPr>
          <w:color w:val="000000"/>
        </w:rPr>
        <w:t xml:space="preserve"> ať v základním nebo v aplikovaném výzkumu nebo v inovacích po celém světě.</w:t>
      </w:r>
    </w:p>
    <w:p w14:paraId="6ABDD3B4" w14:textId="61D2B93E" w:rsidR="001A687F" w:rsidRPr="00D0535A" w:rsidRDefault="00461F12" w:rsidP="00C47164">
      <w:pPr>
        <w:spacing w:after="60"/>
        <w:jc w:val="both"/>
        <w:outlineLvl w:val="0"/>
      </w:pPr>
      <w:r w:rsidRPr="00D0535A">
        <w:rPr>
          <w:color w:val="000000"/>
        </w:rPr>
        <w:t>Konkrétní podmínky veřejné soutěže v základním výzkumu, včetně jednotlivých požadavků a kritérií</w:t>
      </w:r>
      <w:r w:rsidR="00B744DF" w:rsidRPr="00D0535A">
        <w:rPr>
          <w:color w:val="000000"/>
        </w:rPr>
        <w:t>,</w:t>
      </w:r>
      <w:r w:rsidRPr="00D0535A">
        <w:rPr>
          <w:color w:val="000000"/>
        </w:rPr>
        <w:t xml:space="preserve"> budou definovány v jednotlivých zadávacích dokumentacích a průběžně upravovány tak, aby odpovídaly aktuální celospolečenské situaci a vyvíjejícím se potřebám společnosti</w:t>
      </w:r>
      <w:r w:rsidR="006A7B15" w:rsidRPr="00D0535A">
        <w:rPr>
          <w:color w:val="000000"/>
        </w:rPr>
        <w:t>.</w:t>
      </w:r>
      <w:r w:rsidR="00BB4F26" w:rsidRPr="00D0535A">
        <w:t xml:space="preserve"> </w:t>
      </w:r>
    </w:p>
    <w:p w14:paraId="0F6F86AC" w14:textId="77777777" w:rsidR="001A687F" w:rsidRPr="00D0535A" w:rsidRDefault="001A687F" w:rsidP="001A687F">
      <w:pPr>
        <w:spacing w:after="60"/>
        <w:jc w:val="both"/>
      </w:pPr>
      <w:r w:rsidRPr="00D0535A">
        <w:t>Pokud bude podpora základního výzkumu grantového projektu „</w:t>
      </w:r>
      <w:r w:rsidRPr="00D0535A">
        <w:rPr>
          <w:color w:val="000000"/>
        </w:rPr>
        <w:t>Standardní grantové projekty</w:t>
      </w:r>
      <w:r w:rsidRPr="00D0535A">
        <w:t>“ poskytnuta podniku, pak v souladu s čl. 6 nařízení platí pro všechny kategorie podniků (tedy malé a střední podniky i velké podniky), že práce na projektu nebo činnosti nesmí být zahájeny před podáním žádosti o podporu. Velké podniky musí navíc doložit splnění alespoň jedné z podmínek, uvedených v čl. 6 odst. 3 nařízení. Za dostatečné prokázání přítomnosti motivačního účinku u velkých podniků se nepovažuje pouhé prohlášení o záměrech příjemce, že podpora pomůže zvýšit rozsah či velikost projektu.</w:t>
      </w:r>
    </w:p>
    <w:p w14:paraId="448E25A3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1C46BE0D" w14:textId="77777777" w:rsidR="001A687F" w:rsidRPr="00D0535A" w:rsidRDefault="001A687F" w:rsidP="001A687F">
      <w:pPr>
        <w:keepNext/>
        <w:spacing w:after="60"/>
        <w:ind w:left="482" w:hanging="482"/>
        <w:jc w:val="both"/>
        <w:outlineLvl w:val="0"/>
        <w:rPr>
          <w:color w:val="000000"/>
          <w:u w:val="single"/>
        </w:rPr>
      </w:pPr>
      <w:r w:rsidRPr="00D0535A">
        <w:rPr>
          <w:color w:val="000000"/>
        </w:rPr>
        <w:t>15.</w:t>
      </w:r>
      <w:r w:rsidRPr="00D0535A">
        <w:rPr>
          <w:color w:val="000000"/>
        </w:rPr>
        <w:tab/>
      </w:r>
      <w:r w:rsidRPr="00D0535A">
        <w:rPr>
          <w:color w:val="000000"/>
          <w:u w:val="single"/>
        </w:rPr>
        <w:t>Druhy výsledků</w:t>
      </w:r>
    </w:p>
    <w:p w14:paraId="60F5B869" w14:textId="5BA037EF" w:rsidR="001A687F" w:rsidRPr="00D0535A" w:rsidRDefault="001A687F" w:rsidP="001A687F">
      <w:pPr>
        <w:jc w:val="both"/>
        <w:rPr>
          <w:color w:val="000000"/>
        </w:rPr>
      </w:pPr>
      <w:bookmarkStart w:id="3" w:name="OLE_LINK4"/>
      <w:bookmarkStart w:id="4" w:name="OLE_LINK5"/>
      <w:r w:rsidRPr="00D0535A">
        <w:rPr>
          <w:color w:val="000000"/>
        </w:rPr>
        <w:t xml:space="preserve">V této skupině grantových projektů mohou být podporovány pouze projekty, které odůvodněně předpokládají dosažení </w:t>
      </w:r>
      <w:r w:rsidR="0004363A" w:rsidRPr="00D0535A">
        <w:rPr>
          <w:color w:val="000000"/>
        </w:rPr>
        <w:t xml:space="preserve">adekvátního </w:t>
      </w:r>
      <w:r w:rsidRPr="00D0535A">
        <w:rPr>
          <w:color w:val="000000"/>
        </w:rPr>
        <w:t xml:space="preserve">počtu </w:t>
      </w:r>
      <w:r w:rsidR="00B744DF" w:rsidRPr="00D0535A">
        <w:rPr>
          <w:color w:val="000000"/>
        </w:rPr>
        <w:t xml:space="preserve">kvalitních </w:t>
      </w:r>
      <w:r w:rsidRPr="00D0535A">
        <w:rPr>
          <w:color w:val="000000"/>
        </w:rPr>
        <w:t xml:space="preserve">výsledků spadajících do alespoň jedné z následujících kategorií výsledků základního výzkumu definovaných v poslední platné </w:t>
      </w:r>
      <w:r w:rsidR="006A7B15" w:rsidRPr="00D0535A">
        <w:rPr>
          <w:color w:val="000000"/>
        </w:rPr>
        <w:t>Metodice hodnocení výsledků výzkumných organizací a hodnocení výsledků ukončených programů (</w:t>
      </w:r>
      <w:r w:rsidR="00FA5B1B" w:rsidRPr="00D0535A">
        <w:rPr>
          <w:color w:val="000000"/>
        </w:rPr>
        <w:t xml:space="preserve">dále jen </w:t>
      </w:r>
      <w:r w:rsidR="006A7B15" w:rsidRPr="00D0535A">
        <w:rPr>
          <w:color w:val="000000"/>
        </w:rPr>
        <w:t>Metodika)</w:t>
      </w:r>
      <w:r w:rsidRPr="00D0535A">
        <w:rPr>
          <w:color w:val="000000"/>
        </w:rPr>
        <w:t>:</w:t>
      </w:r>
    </w:p>
    <w:p w14:paraId="4DB07D1E" w14:textId="77777777" w:rsidR="001A687F" w:rsidRPr="00D0535A" w:rsidRDefault="001A687F" w:rsidP="001A687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/>
        <w:jc w:val="both"/>
        <w:rPr>
          <w:color w:val="000000"/>
        </w:rPr>
      </w:pPr>
      <w:r w:rsidRPr="00D0535A">
        <w:rPr>
          <w:bCs/>
          <w:color w:val="000000"/>
        </w:rPr>
        <w:t xml:space="preserve">J – článek v odborném periodiku (časopisu) </w:t>
      </w:r>
    </w:p>
    <w:p w14:paraId="06BCD419" w14:textId="77777777" w:rsidR="001A687F" w:rsidRPr="00D0535A" w:rsidRDefault="001A687F" w:rsidP="006A7B15">
      <w:pPr>
        <w:numPr>
          <w:ilvl w:val="1"/>
          <w:numId w:val="2"/>
        </w:numPr>
        <w:spacing w:after="60"/>
        <w:jc w:val="both"/>
        <w:rPr>
          <w:bCs/>
          <w:color w:val="000000"/>
        </w:rPr>
      </w:pPr>
      <w:proofErr w:type="spellStart"/>
      <w:r w:rsidRPr="00D0535A">
        <w:rPr>
          <w:bCs/>
          <w:color w:val="000000"/>
        </w:rPr>
        <w:t>Jimp</w:t>
      </w:r>
      <w:proofErr w:type="spellEnd"/>
      <w:r w:rsidRPr="00D0535A">
        <w:rPr>
          <w:bCs/>
          <w:color w:val="000000"/>
        </w:rPr>
        <w:t xml:space="preserve"> – </w:t>
      </w:r>
      <w:r w:rsidR="006A7B15" w:rsidRPr="00D0535A">
        <w:rPr>
          <w:bCs/>
          <w:color w:val="000000"/>
        </w:rPr>
        <w:t xml:space="preserve">původní / přehledový článek v odborném periodiku, který je obsažen v databázi Web </w:t>
      </w:r>
      <w:proofErr w:type="spellStart"/>
      <w:r w:rsidR="006A7B15" w:rsidRPr="00D0535A">
        <w:rPr>
          <w:bCs/>
          <w:color w:val="000000"/>
        </w:rPr>
        <w:t>of</w:t>
      </w:r>
      <w:proofErr w:type="spellEnd"/>
      <w:r w:rsidR="006A7B15" w:rsidRPr="00D0535A">
        <w:rPr>
          <w:bCs/>
          <w:color w:val="000000"/>
        </w:rPr>
        <w:t xml:space="preserve"> Science společností Thomson Reuters s příznakem „</w:t>
      </w:r>
      <w:proofErr w:type="spellStart"/>
      <w:r w:rsidR="006A7B15" w:rsidRPr="00D0535A">
        <w:rPr>
          <w:bCs/>
          <w:color w:val="000000"/>
        </w:rPr>
        <w:t>Article</w:t>
      </w:r>
      <w:proofErr w:type="spellEnd"/>
      <w:r w:rsidR="006A7B15" w:rsidRPr="00D0535A">
        <w:rPr>
          <w:bCs/>
          <w:color w:val="000000"/>
        </w:rPr>
        <w:t>“, „</w:t>
      </w:r>
      <w:proofErr w:type="spellStart"/>
      <w:r w:rsidR="006A7B15" w:rsidRPr="00D0535A">
        <w:rPr>
          <w:bCs/>
          <w:color w:val="000000"/>
        </w:rPr>
        <w:t>Review</w:t>
      </w:r>
      <w:proofErr w:type="spellEnd"/>
      <w:r w:rsidR="006A7B15" w:rsidRPr="00D0535A">
        <w:rPr>
          <w:bCs/>
          <w:color w:val="000000"/>
        </w:rPr>
        <w:t>“, nebo „</w:t>
      </w:r>
      <w:proofErr w:type="spellStart"/>
      <w:r w:rsidR="006A7B15" w:rsidRPr="00D0535A">
        <w:rPr>
          <w:bCs/>
          <w:color w:val="000000"/>
        </w:rPr>
        <w:t>Letter</w:t>
      </w:r>
      <w:proofErr w:type="spellEnd"/>
      <w:r w:rsidR="006A7B15" w:rsidRPr="00D0535A">
        <w:rPr>
          <w:bCs/>
          <w:color w:val="000000"/>
        </w:rPr>
        <w:t>“</w:t>
      </w:r>
      <w:r w:rsidR="00071AA8" w:rsidRPr="00D0535A">
        <w:rPr>
          <w:bCs/>
          <w:color w:val="000000"/>
        </w:rPr>
        <w:t>,</w:t>
      </w:r>
    </w:p>
    <w:p w14:paraId="152181A6" w14:textId="77777777" w:rsidR="006A7B15" w:rsidRPr="00D0535A" w:rsidRDefault="006A7B15" w:rsidP="006A7B15">
      <w:pPr>
        <w:numPr>
          <w:ilvl w:val="1"/>
          <w:numId w:val="2"/>
        </w:numPr>
        <w:spacing w:after="60"/>
        <w:jc w:val="both"/>
        <w:rPr>
          <w:bCs/>
          <w:color w:val="000000"/>
        </w:rPr>
      </w:pPr>
      <w:r w:rsidRPr="00D0535A">
        <w:rPr>
          <w:bCs/>
          <w:color w:val="000000"/>
        </w:rPr>
        <w:t>J</w:t>
      </w:r>
      <w:r w:rsidRPr="00D0535A">
        <w:rPr>
          <w:bCs/>
          <w:color w:val="000000"/>
          <w:vertAlign w:val="subscript"/>
        </w:rPr>
        <w:t>SC</w:t>
      </w:r>
      <w:r w:rsidRPr="00D0535A">
        <w:rPr>
          <w:bCs/>
          <w:color w:val="000000"/>
        </w:rPr>
        <w:t xml:space="preserve"> – původní/přehledový článek v odborném periodiku, který je obsažen v databázi SCOPUS společnosti </w:t>
      </w:r>
      <w:proofErr w:type="spellStart"/>
      <w:r w:rsidRPr="00D0535A">
        <w:rPr>
          <w:bCs/>
          <w:color w:val="000000"/>
        </w:rPr>
        <w:t>Elsevier</w:t>
      </w:r>
      <w:proofErr w:type="spellEnd"/>
      <w:r w:rsidRPr="00D0535A">
        <w:rPr>
          <w:bCs/>
          <w:color w:val="000000"/>
        </w:rPr>
        <w:t xml:space="preserve"> s příznakem „</w:t>
      </w:r>
      <w:proofErr w:type="spellStart"/>
      <w:r w:rsidRPr="00D0535A">
        <w:rPr>
          <w:bCs/>
          <w:color w:val="000000"/>
        </w:rPr>
        <w:t>Article</w:t>
      </w:r>
      <w:proofErr w:type="spellEnd"/>
      <w:r w:rsidRPr="00D0535A">
        <w:rPr>
          <w:bCs/>
          <w:color w:val="000000"/>
        </w:rPr>
        <w:t>“, „</w:t>
      </w:r>
      <w:proofErr w:type="spellStart"/>
      <w:r w:rsidRPr="00D0535A">
        <w:rPr>
          <w:bCs/>
          <w:color w:val="000000"/>
        </w:rPr>
        <w:t>Review</w:t>
      </w:r>
      <w:proofErr w:type="spellEnd"/>
      <w:r w:rsidRPr="00D0535A">
        <w:rPr>
          <w:bCs/>
          <w:color w:val="000000"/>
        </w:rPr>
        <w:t>“, nebo „</w:t>
      </w:r>
      <w:proofErr w:type="spellStart"/>
      <w:r w:rsidRPr="00D0535A">
        <w:rPr>
          <w:bCs/>
          <w:color w:val="000000"/>
        </w:rPr>
        <w:t>Letter</w:t>
      </w:r>
      <w:proofErr w:type="spellEnd"/>
      <w:r w:rsidRPr="00D0535A">
        <w:rPr>
          <w:bCs/>
          <w:color w:val="000000"/>
        </w:rPr>
        <w:t>;</w:t>
      </w:r>
    </w:p>
    <w:p w14:paraId="41778A7B" w14:textId="77777777" w:rsidR="006A7B15" w:rsidRPr="00D0535A" w:rsidRDefault="006A7B15" w:rsidP="006A7B15">
      <w:pPr>
        <w:numPr>
          <w:ilvl w:val="1"/>
          <w:numId w:val="2"/>
        </w:numPr>
        <w:spacing w:after="60"/>
        <w:jc w:val="both"/>
        <w:rPr>
          <w:bCs/>
          <w:color w:val="000000"/>
        </w:rPr>
      </w:pPr>
      <w:proofErr w:type="spellStart"/>
      <w:r w:rsidRPr="00D0535A">
        <w:rPr>
          <w:bCs/>
          <w:color w:val="000000"/>
        </w:rPr>
        <w:t>Jrec</w:t>
      </w:r>
      <w:proofErr w:type="spellEnd"/>
      <w:r w:rsidRPr="00D0535A">
        <w:rPr>
          <w:bCs/>
          <w:color w:val="000000"/>
        </w:rPr>
        <w:t xml:space="preserve"> – původní / přehledový článek v odborném periodiku, které je zařazeno</w:t>
      </w:r>
    </w:p>
    <w:p w14:paraId="22086DF9" w14:textId="77777777" w:rsidR="006A7B15" w:rsidRPr="00D0535A" w:rsidRDefault="006A7B15" w:rsidP="005D4D7D">
      <w:pPr>
        <w:spacing w:after="60"/>
        <w:ind w:left="1418"/>
        <w:jc w:val="both"/>
        <w:rPr>
          <w:bCs/>
          <w:color w:val="000000"/>
        </w:rPr>
      </w:pPr>
      <w:r w:rsidRPr="00D0535A">
        <w:rPr>
          <w:bCs/>
          <w:color w:val="000000"/>
        </w:rPr>
        <w:t>v aktuálním Seznamu neimpaktovaných recenzovaných periodik vydávaných v České republice (zveřejněno na www.vyzkum.cz)</w:t>
      </w:r>
      <w:r w:rsidR="00071AA8" w:rsidRPr="00D0535A">
        <w:rPr>
          <w:bCs/>
          <w:color w:val="000000"/>
        </w:rPr>
        <w:t>,</w:t>
      </w:r>
    </w:p>
    <w:p w14:paraId="386FA267" w14:textId="77777777" w:rsidR="001A687F" w:rsidRPr="00D0535A" w:rsidRDefault="001A687F" w:rsidP="005D4D7D">
      <w:pPr>
        <w:numPr>
          <w:ilvl w:val="1"/>
          <w:numId w:val="2"/>
        </w:numPr>
        <w:spacing w:after="60"/>
        <w:jc w:val="both"/>
        <w:rPr>
          <w:bCs/>
          <w:color w:val="000000"/>
        </w:rPr>
      </w:pPr>
      <w:proofErr w:type="spellStart"/>
      <w:r w:rsidRPr="00D0535A">
        <w:rPr>
          <w:bCs/>
          <w:color w:val="000000"/>
        </w:rPr>
        <w:t>Jneimp</w:t>
      </w:r>
      <w:proofErr w:type="spellEnd"/>
      <w:r w:rsidRPr="00D0535A">
        <w:rPr>
          <w:bCs/>
          <w:color w:val="000000"/>
        </w:rPr>
        <w:t xml:space="preserve"> – </w:t>
      </w:r>
      <w:r w:rsidR="006A7B15" w:rsidRPr="00D0535A">
        <w:rPr>
          <w:bCs/>
          <w:color w:val="000000"/>
        </w:rPr>
        <w:t>původní / přehledový článek v odborném periodiku, který je obsažen v databázi ERIH;</w:t>
      </w:r>
    </w:p>
    <w:p w14:paraId="2DB6250F" w14:textId="77777777" w:rsidR="001A687F" w:rsidRPr="00D0535A" w:rsidRDefault="001A687F" w:rsidP="001A687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/>
        <w:jc w:val="both"/>
        <w:rPr>
          <w:bCs/>
          <w:color w:val="000000"/>
        </w:rPr>
      </w:pPr>
      <w:r w:rsidRPr="00D0535A">
        <w:rPr>
          <w:bCs/>
          <w:color w:val="000000"/>
        </w:rPr>
        <w:t>B – odborná kniha (ISBN, ISMN)</w:t>
      </w:r>
    </w:p>
    <w:p w14:paraId="3FB8698C" w14:textId="77777777" w:rsidR="001A687F" w:rsidRPr="00D0535A" w:rsidRDefault="001A687F" w:rsidP="001A687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/>
        <w:jc w:val="both"/>
        <w:rPr>
          <w:bCs/>
          <w:color w:val="000000"/>
        </w:rPr>
      </w:pPr>
      <w:r w:rsidRPr="00D0535A">
        <w:rPr>
          <w:bCs/>
          <w:color w:val="000000"/>
          <w:lang w:val="en-US"/>
        </w:rPr>
        <w:t xml:space="preserve">C – </w:t>
      </w:r>
      <w:proofErr w:type="spellStart"/>
      <w:r w:rsidRPr="00D0535A">
        <w:rPr>
          <w:bCs/>
          <w:color w:val="000000"/>
          <w:lang w:val="en-US"/>
        </w:rPr>
        <w:t>kapitola</w:t>
      </w:r>
      <w:proofErr w:type="spellEnd"/>
      <w:r w:rsidRPr="00D0535A">
        <w:rPr>
          <w:bCs/>
          <w:color w:val="000000"/>
          <w:lang w:val="en-US"/>
        </w:rPr>
        <w:t xml:space="preserve"> v </w:t>
      </w:r>
      <w:proofErr w:type="spellStart"/>
      <w:r w:rsidRPr="00D0535A">
        <w:rPr>
          <w:bCs/>
          <w:color w:val="000000"/>
          <w:lang w:val="en-US"/>
        </w:rPr>
        <w:t>odborné</w:t>
      </w:r>
      <w:proofErr w:type="spellEnd"/>
      <w:r w:rsidRPr="00D0535A">
        <w:rPr>
          <w:bCs/>
          <w:color w:val="000000"/>
          <w:lang w:val="en-US"/>
        </w:rPr>
        <w:t xml:space="preserve"> </w:t>
      </w:r>
      <w:proofErr w:type="spellStart"/>
      <w:r w:rsidRPr="00D0535A">
        <w:rPr>
          <w:bCs/>
          <w:color w:val="000000"/>
          <w:lang w:val="en-US"/>
        </w:rPr>
        <w:t>knize</w:t>
      </w:r>
      <w:proofErr w:type="spellEnd"/>
      <w:r w:rsidRPr="00D0535A">
        <w:rPr>
          <w:bCs/>
          <w:color w:val="000000"/>
          <w:lang w:val="en-US"/>
        </w:rPr>
        <w:t xml:space="preserve"> </w:t>
      </w:r>
    </w:p>
    <w:p w14:paraId="20B5E313" w14:textId="2C8EAD9B" w:rsidR="001A687F" w:rsidRPr="00D0535A" w:rsidRDefault="001A687F" w:rsidP="003A5D06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/>
        <w:rPr>
          <w:bCs/>
          <w:color w:val="000000"/>
        </w:rPr>
      </w:pPr>
      <w:r w:rsidRPr="00D0535A">
        <w:rPr>
          <w:bCs/>
          <w:color w:val="000000"/>
        </w:rPr>
        <w:t>D – článek ve sborníku (</w:t>
      </w:r>
      <w:r w:rsidR="00D40392" w:rsidRPr="00D0535A">
        <w:rPr>
          <w:bCs/>
          <w:color w:val="000000"/>
        </w:rPr>
        <w:t xml:space="preserve">evidovaném v databázi SCOPUS či v databázi </w:t>
      </w:r>
      <w:proofErr w:type="spellStart"/>
      <w:r w:rsidR="00D40392" w:rsidRPr="00D0535A">
        <w:rPr>
          <w:bCs/>
          <w:color w:val="000000"/>
        </w:rPr>
        <w:t>Conference</w:t>
      </w:r>
      <w:proofErr w:type="spellEnd"/>
      <w:r w:rsidR="00D40392" w:rsidRPr="00D0535A">
        <w:rPr>
          <w:bCs/>
          <w:color w:val="000000"/>
        </w:rPr>
        <w:t xml:space="preserve"> </w:t>
      </w:r>
      <w:proofErr w:type="spellStart"/>
      <w:r w:rsidR="00D40392" w:rsidRPr="00D0535A">
        <w:rPr>
          <w:bCs/>
          <w:color w:val="000000"/>
        </w:rPr>
        <w:t>Proceedings</w:t>
      </w:r>
      <w:proofErr w:type="spellEnd"/>
      <w:r w:rsidR="00D40392" w:rsidRPr="00D0535A">
        <w:rPr>
          <w:bCs/>
          <w:color w:val="000000"/>
        </w:rPr>
        <w:t xml:space="preserve"> </w:t>
      </w:r>
      <w:proofErr w:type="spellStart"/>
      <w:r w:rsidR="00D40392" w:rsidRPr="00D0535A">
        <w:rPr>
          <w:bCs/>
          <w:color w:val="000000"/>
        </w:rPr>
        <w:t>Citation</w:t>
      </w:r>
      <w:proofErr w:type="spellEnd"/>
      <w:r w:rsidR="00D40392" w:rsidRPr="00D0535A">
        <w:rPr>
          <w:bCs/>
          <w:color w:val="000000"/>
        </w:rPr>
        <w:t xml:space="preserve"> Index společnosti Thomson Reuters</w:t>
      </w:r>
      <w:r w:rsidRPr="00D0535A">
        <w:rPr>
          <w:bCs/>
          <w:color w:val="000000"/>
        </w:rPr>
        <w:t>)</w:t>
      </w:r>
      <w:r w:rsidR="00D40392" w:rsidRPr="00D0535A">
        <w:rPr>
          <w:bCs/>
          <w:color w:val="000000"/>
        </w:rPr>
        <w:t>.</w:t>
      </w:r>
    </w:p>
    <w:bookmarkEnd w:id="3"/>
    <w:bookmarkEnd w:id="4"/>
    <w:p w14:paraId="7CD500C1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128AD671" w14:textId="77777777" w:rsidR="001A687F" w:rsidRPr="00D0535A" w:rsidRDefault="001A687F" w:rsidP="00DF14A2">
      <w:pPr>
        <w:pStyle w:val="Zkladntext"/>
        <w:keepNext/>
        <w:ind w:left="482" w:hanging="482"/>
        <w:outlineLvl w:val="0"/>
        <w:rPr>
          <w:rFonts w:ascii="Times New Roman" w:hAnsi="Times New Roman" w:cs="Times New Roman"/>
          <w:color w:val="000000"/>
          <w:u w:val="single"/>
        </w:rPr>
      </w:pPr>
      <w:r w:rsidRPr="00D0535A">
        <w:rPr>
          <w:rFonts w:ascii="Times New Roman" w:hAnsi="Times New Roman" w:cs="Times New Roman"/>
          <w:color w:val="000000"/>
        </w:rPr>
        <w:t>16.</w:t>
      </w:r>
      <w:r w:rsidRPr="00D0535A">
        <w:rPr>
          <w:rFonts w:ascii="Times New Roman" w:hAnsi="Times New Roman" w:cs="Times New Roman"/>
          <w:color w:val="000000"/>
        </w:rPr>
        <w:tab/>
      </w:r>
      <w:r w:rsidRPr="00D0535A">
        <w:rPr>
          <w:rFonts w:ascii="Times New Roman" w:hAnsi="Times New Roman" w:cs="Times New Roman"/>
          <w:color w:val="000000"/>
          <w:u w:val="single"/>
        </w:rPr>
        <w:t xml:space="preserve">Obecná kritéria </w:t>
      </w:r>
      <w:r w:rsidR="00AC05FE" w:rsidRPr="00D0535A">
        <w:rPr>
          <w:rFonts w:ascii="Times New Roman" w:hAnsi="Times New Roman" w:cs="Times New Roman"/>
          <w:color w:val="000000"/>
          <w:u w:val="single"/>
        </w:rPr>
        <w:t>pro přijímání</w:t>
      </w:r>
      <w:r w:rsidRPr="00D0535A">
        <w:rPr>
          <w:rFonts w:ascii="Times New Roman" w:hAnsi="Times New Roman" w:cs="Times New Roman"/>
          <w:color w:val="000000"/>
          <w:u w:val="single"/>
        </w:rPr>
        <w:t xml:space="preserve"> návrhů projektů</w:t>
      </w:r>
      <w:r w:rsidR="009B2744" w:rsidRPr="00D0535A">
        <w:rPr>
          <w:rFonts w:ascii="Times New Roman" w:hAnsi="Times New Roman" w:cs="Times New Roman"/>
          <w:color w:val="000000"/>
          <w:u w:val="single"/>
        </w:rPr>
        <w:t xml:space="preserve"> do soutěže</w:t>
      </w:r>
      <w:r w:rsidRPr="00D0535A">
        <w:rPr>
          <w:rFonts w:ascii="Times New Roman" w:hAnsi="Times New Roman" w:cs="Times New Roman"/>
          <w:color w:val="000000"/>
          <w:u w:val="single"/>
        </w:rPr>
        <w:t>:</w:t>
      </w:r>
    </w:p>
    <w:p w14:paraId="735156EF" w14:textId="77777777" w:rsidR="001A687F" w:rsidRPr="00D0535A" w:rsidRDefault="001A687F" w:rsidP="001A687F">
      <w:pPr>
        <w:jc w:val="both"/>
        <w:rPr>
          <w:color w:val="000000"/>
        </w:rPr>
      </w:pPr>
    </w:p>
    <w:p w14:paraId="1280FD46" w14:textId="77777777" w:rsidR="001A687F" w:rsidRPr="00D0535A" w:rsidRDefault="001A687F" w:rsidP="001A687F">
      <w:pPr>
        <w:jc w:val="both"/>
        <w:rPr>
          <w:color w:val="000000"/>
        </w:rPr>
      </w:pPr>
      <w:r w:rsidRPr="00D0535A">
        <w:rPr>
          <w:color w:val="000000"/>
        </w:rPr>
        <w:t xml:space="preserve">V souladu s pravidly stanovenými zákonem o podpoře výzkumu, experimentálního vývoje a inovací jmenuje poskytovatel komisi pro přijímání návrhů projektů. Doručené návrhy projektů kontroluje komise pro přijímání návrhů projektů z hlediska splnění všech náležitostí stanovených </w:t>
      </w:r>
      <w:r w:rsidR="00AC05FE" w:rsidRPr="00D0535A">
        <w:rPr>
          <w:color w:val="000000"/>
        </w:rPr>
        <w:t xml:space="preserve">zákonnou právní úpravou a </w:t>
      </w:r>
      <w:r w:rsidRPr="00D0535A">
        <w:rPr>
          <w:color w:val="000000"/>
        </w:rPr>
        <w:t>zadávací dokumentací pro návrhy projektů.</w:t>
      </w:r>
    </w:p>
    <w:p w14:paraId="79811003" w14:textId="77777777" w:rsidR="001A687F" w:rsidRPr="00D0535A" w:rsidRDefault="001A687F" w:rsidP="001A687F">
      <w:pPr>
        <w:spacing w:before="60"/>
        <w:rPr>
          <w:color w:val="000000"/>
          <w:kern w:val="22"/>
        </w:rPr>
      </w:pPr>
    </w:p>
    <w:p w14:paraId="67503C06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O přijetí</w:t>
      </w:r>
      <w:r w:rsidR="009B2744" w:rsidRPr="00D0535A">
        <w:rPr>
          <w:rFonts w:ascii="Times New Roman" w:hAnsi="Times New Roman"/>
          <w:color w:val="000000"/>
          <w:sz w:val="24"/>
        </w:rPr>
        <w:t xml:space="preserve"> / nepřijetí</w:t>
      </w:r>
      <w:r w:rsidRPr="00D0535A">
        <w:rPr>
          <w:rFonts w:ascii="Times New Roman" w:hAnsi="Times New Roman"/>
          <w:color w:val="000000"/>
          <w:sz w:val="24"/>
        </w:rPr>
        <w:t xml:space="preserve"> návrhu projektu do veřejné soutěže, resp. o jeho vyřazení z veřejné soutěže, rozhoduje předsednictvo GA ČR v souladu s </w:t>
      </w:r>
      <w:r w:rsidRPr="00D0535A">
        <w:rPr>
          <w:rFonts w:ascii="Times New Roman" w:hAnsi="Times New Roman"/>
          <w:sz w:val="24"/>
        </w:rPr>
        <w:t xml:space="preserve">§ 21 odst. 3 </w:t>
      </w:r>
      <w:r w:rsidRPr="00D0535A">
        <w:rPr>
          <w:rFonts w:ascii="Times New Roman" w:hAnsi="Times New Roman"/>
          <w:color w:val="000000"/>
          <w:sz w:val="24"/>
        </w:rPr>
        <w:t xml:space="preserve">zákona o podpoře výzkumu, experimentálního vývoje a inovací na základě protokolu zpracovaného komisí pro přijímání návrhů projektů, resp. odborným poradním orgánem. </w:t>
      </w:r>
      <w:r w:rsidR="00787C26" w:rsidRPr="00D0535A">
        <w:rPr>
          <w:rFonts w:ascii="Times New Roman" w:hAnsi="Times New Roman"/>
          <w:color w:val="000000"/>
          <w:sz w:val="24"/>
        </w:rPr>
        <w:t>Nepřijaté návrhy projektů nejsou zařazeny do procesu hodnocení a n</w:t>
      </w:r>
      <w:r w:rsidRPr="00D0535A">
        <w:rPr>
          <w:rFonts w:ascii="Times New Roman" w:hAnsi="Times New Roman"/>
          <w:color w:val="000000"/>
          <w:sz w:val="24"/>
        </w:rPr>
        <w:t>ávrhy projektů vyřazené z veřejné soutěže nejsou dále hodnoceny.</w:t>
      </w:r>
    </w:p>
    <w:p w14:paraId="0C1B929E" w14:textId="77777777" w:rsidR="001A687F" w:rsidRPr="00D0535A" w:rsidRDefault="001A687F" w:rsidP="001A687F">
      <w:pPr>
        <w:spacing w:after="60"/>
        <w:jc w:val="both"/>
        <w:rPr>
          <w:color w:val="000000"/>
        </w:rPr>
      </w:pPr>
    </w:p>
    <w:p w14:paraId="18D4621C" w14:textId="77777777" w:rsidR="001A687F" w:rsidRPr="00D0535A" w:rsidRDefault="001A687F" w:rsidP="00DF14A2">
      <w:pPr>
        <w:pStyle w:val="Zkladntext"/>
        <w:keepNext/>
        <w:outlineLvl w:val="0"/>
        <w:rPr>
          <w:rFonts w:ascii="Times New Roman" w:hAnsi="Times New Roman" w:cs="Times New Roman"/>
          <w:color w:val="000000"/>
          <w:u w:val="single"/>
        </w:rPr>
      </w:pPr>
      <w:r w:rsidRPr="00D0535A">
        <w:rPr>
          <w:rFonts w:ascii="Times New Roman" w:hAnsi="Times New Roman" w:cs="Times New Roman"/>
          <w:color w:val="000000"/>
        </w:rPr>
        <w:t>17.</w:t>
      </w:r>
      <w:r w:rsidR="00DF14A2" w:rsidRPr="00D0535A">
        <w:rPr>
          <w:rFonts w:ascii="Times New Roman" w:hAnsi="Times New Roman" w:cs="Times New Roman"/>
          <w:color w:val="000000"/>
        </w:rPr>
        <w:tab/>
      </w:r>
      <w:r w:rsidRPr="00D0535A">
        <w:rPr>
          <w:rFonts w:ascii="Times New Roman" w:hAnsi="Times New Roman" w:cs="Times New Roman"/>
          <w:color w:val="000000"/>
          <w:u w:val="single"/>
        </w:rPr>
        <w:t>Proces hodnocení návrhů projektů:</w:t>
      </w:r>
    </w:p>
    <w:p w14:paraId="26C4942E" w14:textId="77777777" w:rsidR="001A687F" w:rsidRPr="00D0535A" w:rsidRDefault="001A687F" w:rsidP="001A687F">
      <w:pPr>
        <w:rPr>
          <w:b/>
          <w:color w:val="000000"/>
        </w:rPr>
      </w:pPr>
    </w:p>
    <w:p w14:paraId="5E75718A" w14:textId="77777777" w:rsidR="001A687F" w:rsidRPr="00D0535A" w:rsidRDefault="001A687F" w:rsidP="001A687F">
      <w:pPr>
        <w:jc w:val="both"/>
        <w:outlineLvl w:val="0"/>
        <w:rPr>
          <w:color w:val="000000"/>
        </w:rPr>
      </w:pPr>
      <w:r w:rsidRPr="00D0535A">
        <w:rPr>
          <w:color w:val="000000"/>
        </w:rPr>
        <w:t xml:space="preserve">Hodnocení </w:t>
      </w:r>
      <w:r w:rsidR="009F6739" w:rsidRPr="00D0535A">
        <w:rPr>
          <w:color w:val="000000"/>
        </w:rPr>
        <w:t xml:space="preserve">přijatých návrhů projektů </w:t>
      </w:r>
      <w:r w:rsidR="009B2744" w:rsidRPr="00D0535A">
        <w:rPr>
          <w:color w:val="000000"/>
        </w:rPr>
        <w:t>probíhá</w:t>
      </w:r>
      <w:r w:rsidRPr="00D0535A">
        <w:rPr>
          <w:color w:val="000000"/>
        </w:rPr>
        <w:t xml:space="preserve"> v rámci třístupňového systému, který vychází ze Statutu GA ČR: </w:t>
      </w:r>
    </w:p>
    <w:p w14:paraId="5A91AA40" w14:textId="77777777" w:rsidR="001A687F" w:rsidRPr="00D0535A" w:rsidRDefault="001A687F" w:rsidP="001A687F">
      <w:pPr>
        <w:pStyle w:val="normalodsazene"/>
        <w:numPr>
          <w:ilvl w:val="0"/>
          <w:numId w:val="4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Rozhodujícím orgánem je předsednictvo GA ČR.</w:t>
      </w:r>
    </w:p>
    <w:p w14:paraId="213D4167" w14:textId="77777777" w:rsidR="001A687F" w:rsidRPr="00D0535A" w:rsidRDefault="001A687F" w:rsidP="001A687F">
      <w:pPr>
        <w:pStyle w:val="normalodsazene"/>
        <w:numPr>
          <w:ilvl w:val="0"/>
          <w:numId w:val="4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 xml:space="preserve">Oborové komise jsou </w:t>
      </w:r>
      <w:r w:rsidR="00787C26" w:rsidRPr="00D0535A">
        <w:rPr>
          <w:rFonts w:ascii="Times New Roman" w:hAnsi="Times New Roman"/>
          <w:color w:val="000000"/>
          <w:sz w:val="24"/>
        </w:rPr>
        <w:t xml:space="preserve">odbornými </w:t>
      </w:r>
      <w:r w:rsidRPr="00D0535A">
        <w:rPr>
          <w:rFonts w:ascii="Times New Roman" w:hAnsi="Times New Roman"/>
          <w:color w:val="000000"/>
          <w:sz w:val="24"/>
        </w:rPr>
        <w:t>poradními orgány dle zákona o podpoře výzkumu, experimentálního vývoje a inovací.</w:t>
      </w:r>
    </w:p>
    <w:p w14:paraId="4602D253" w14:textId="77777777" w:rsidR="001A687F" w:rsidRPr="00D0535A" w:rsidRDefault="001A687F" w:rsidP="001A687F">
      <w:pPr>
        <w:pStyle w:val="normalodsazene"/>
        <w:numPr>
          <w:ilvl w:val="0"/>
          <w:numId w:val="4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Hodnoticí panely jsou expertními orgány oborových komisí podle Statutu GA ČR.</w:t>
      </w:r>
    </w:p>
    <w:p w14:paraId="754BA60C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ind w:left="0" w:firstLine="0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lastRenderedPageBreak/>
        <w:t>Systém posuzování návrhu projektu je koncipován tak, aby se zmenšil prostor pro zájmové vlivy a předešlo se konfliktu zájmů na všech úrovních posuzování.</w:t>
      </w:r>
    </w:p>
    <w:p w14:paraId="722E09C6" w14:textId="77777777" w:rsidR="001A687F" w:rsidRPr="00D0535A" w:rsidRDefault="001A687F" w:rsidP="001A687F">
      <w:pPr>
        <w:spacing w:before="60"/>
        <w:ind w:left="357" w:hanging="357"/>
        <w:jc w:val="both"/>
        <w:rPr>
          <w:color w:val="000000"/>
        </w:rPr>
      </w:pPr>
    </w:p>
    <w:p w14:paraId="6B39F507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Kritéria hodnocení návrhů projektů:</w:t>
      </w:r>
    </w:p>
    <w:p w14:paraId="2979F060" w14:textId="77777777" w:rsidR="001A687F" w:rsidRPr="00D0535A" w:rsidRDefault="001A687F" w:rsidP="001A687F">
      <w:pPr>
        <w:pStyle w:val="normalodsazene"/>
        <w:tabs>
          <w:tab w:val="clear" w:pos="709"/>
        </w:tabs>
        <w:ind w:left="0" w:firstLine="0"/>
        <w:rPr>
          <w:rFonts w:ascii="Times New Roman" w:hAnsi="Times New Roman"/>
          <w:color w:val="000000"/>
          <w:kern w:val="22"/>
          <w:sz w:val="24"/>
        </w:rPr>
      </w:pPr>
      <w:r w:rsidRPr="00D0535A">
        <w:rPr>
          <w:rFonts w:ascii="Times New Roman" w:hAnsi="Times New Roman"/>
          <w:color w:val="000000"/>
          <w:kern w:val="22"/>
          <w:sz w:val="24"/>
        </w:rPr>
        <w:t>Hodnocení a výběr návrhů grantových projektů provádějí poradní</w:t>
      </w:r>
      <w:r w:rsidR="006C03A5" w:rsidRPr="00D0535A">
        <w:rPr>
          <w:rFonts w:ascii="Times New Roman" w:hAnsi="Times New Roman"/>
          <w:color w:val="000000"/>
          <w:kern w:val="22"/>
          <w:sz w:val="24"/>
        </w:rPr>
        <w:t xml:space="preserve"> a expertní</w:t>
      </w:r>
      <w:r w:rsidR="00787C26" w:rsidRPr="00D0535A">
        <w:rPr>
          <w:rFonts w:ascii="Times New Roman" w:hAnsi="Times New Roman"/>
          <w:color w:val="000000"/>
          <w:kern w:val="22"/>
          <w:sz w:val="24"/>
        </w:rPr>
        <w:t xml:space="preserve"> </w:t>
      </w:r>
      <w:r w:rsidRPr="00D0535A">
        <w:rPr>
          <w:rFonts w:ascii="Times New Roman" w:hAnsi="Times New Roman"/>
          <w:color w:val="000000"/>
          <w:kern w:val="22"/>
          <w:sz w:val="24"/>
        </w:rPr>
        <w:t>orgány GA ČR na základě těchto kritérií:</w:t>
      </w:r>
    </w:p>
    <w:p w14:paraId="46075CD4" w14:textId="77777777" w:rsidR="001A687F" w:rsidRPr="00D0535A" w:rsidRDefault="00177556" w:rsidP="001A687F">
      <w:pPr>
        <w:pStyle w:val="normalodsazene"/>
        <w:numPr>
          <w:ilvl w:val="0"/>
          <w:numId w:val="3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Hodnocení pravdivosti, úplnosti a správnosti údajů v návrzích projektů, které zahrnuje i kontrolu vzájemné nerozpornosti údajů obsažených v návrzích projektů. Hodnocení je prováděno samostatně oborovými komisemi, expertními orgány oborových komisí (hodnoticími panely) a odbornými útvary poskytovatele v průběhu celé hodnoticí lhůty.</w:t>
      </w:r>
    </w:p>
    <w:p w14:paraId="38E946B4" w14:textId="270AACA7" w:rsidR="0056308E" w:rsidRPr="00D0535A" w:rsidRDefault="00177556" w:rsidP="0056308E">
      <w:pPr>
        <w:pStyle w:val="normalodsazene"/>
        <w:numPr>
          <w:ilvl w:val="0"/>
          <w:numId w:val="3"/>
        </w:numPr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Hodnocení odborné úrovně návrhů projektu, které zahrnuje</w:t>
      </w:r>
      <w:r w:rsidR="00BD211D" w:rsidRPr="00D0535A">
        <w:rPr>
          <w:rFonts w:ascii="Times New Roman" w:hAnsi="Times New Roman"/>
          <w:color w:val="000000"/>
          <w:sz w:val="24"/>
        </w:rPr>
        <w:t xml:space="preserve"> posouzení originality, kvality a úrovně navrhovaného grantového projektu, schopnost uchazeče (případných spoluuchazečů) řešit grantový projekt s ohledem na jejich technické a institucionální zázemí, s</w:t>
      </w:r>
      <w:r w:rsidR="001A687F" w:rsidRPr="00D0535A">
        <w:rPr>
          <w:rFonts w:ascii="Times New Roman" w:hAnsi="Times New Roman"/>
          <w:color w:val="000000"/>
          <w:sz w:val="24"/>
        </w:rPr>
        <w:t>chopnosti a předpoklady navrhovatele</w:t>
      </w:r>
      <w:r w:rsidR="00055F01" w:rsidRPr="00D0535A">
        <w:rPr>
          <w:rFonts w:ascii="Times New Roman" w:hAnsi="Times New Roman"/>
          <w:color w:val="000000"/>
          <w:sz w:val="24"/>
        </w:rPr>
        <w:t xml:space="preserve"> </w:t>
      </w:r>
      <w:r w:rsidR="00BD211D" w:rsidRPr="00D0535A">
        <w:rPr>
          <w:rFonts w:ascii="Times New Roman" w:hAnsi="Times New Roman"/>
          <w:color w:val="000000"/>
          <w:sz w:val="24"/>
        </w:rPr>
        <w:t>(</w:t>
      </w:r>
      <w:r w:rsidR="00055F01" w:rsidRPr="00D0535A">
        <w:rPr>
          <w:rFonts w:ascii="Times New Roman" w:hAnsi="Times New Roman"/>
          <w:color w:val="000000"/>
          <w:sz w:val="24"/>
        </w:rPr>
        <w:t>případného spolunavrhovatele</w:t>
      </w:r>
      <w:r w:rsidR="00BD211D" w:rsidRPr="00D0535A">
        <w:rPr>
          <w:rFonts w:ascii="Times New Roman" w:hAnsi="Times New Roman"/>
          <w:color w:val="000000"/>
          <w:sz w:val="24"/>
        </w:rPr>
        <w:t>)</w:t>
      </w:r>
      <w:r w:rsidR="00055F01" w:rsidRPr="00D0535A">
        <w:rPr>
          <w:rFonts w:ascii="Times New Roman" w:hAnsi="Times New Roman"/>
          <w:color w:val="000000"/>
          <w:sz w:val="24"/>
        </w:rPr>
        <w:t xml:space="preserve"> a jejich spolupracovníků, grantový projekt řešit, přičemž se posuzují odborné schopnosti, jejich tvůrčí přínos ve vědní oblasti podle zaměření návrhu projektu, a to s ohledem na jejich dosavadní výsledky ve výzkumu a experimentálním vývoji.</w:t>
      </w:r>
      <w:r w:rsidR="0069132C" w:rsidRPr="00D0535A">
        <w:t xml:space="preserve"> </w:t>
      </w:r>
      <w:r w:rsidR="0069132C" w:rsidRPr="00D0535A">
        <w:rPr>
          <w:rFonts w:ascii="Times New Roman" w:hAnsi="Times New Roman"/>
          <w:color w:val="000000"/>
          <w:sz w:val="24"/>
        </w:rPr>
        <w:t>Kvalita navrhovaného grantového projektu</w:t>
      </w:r>
      <w:r w:rsidR="004A27EA" w:rsidRPr="00D0535A">
        <w:rPr>
          <w:rFonts w:ascii="Times New Roman" w:hAnsi="Times New Roman"/>
          <w:color w:val="000000"/>
          <w:sz w:val="24"/>
        </w:rPr>
        <w:t xml:space="preserve"> je posuzována zejména podle</w:t>
      </w:r>
      <w:r w:rsidR="0056308E" w:rsidRPr="00D0535A">
        <w:rPr>
          <w:rFonts w:ascii="Times New Roman" w:hAnsi="Times New Roman"/>
          <w:color w:val="000000"/>
          <w:sz w:val="24"/>
        </w:rPr>
        <w:t>:</w:t>
      </w:r>
    </w:p>
    <w:p w14:paraId="2132C483" w14:textId="7BE6619A" w:rsidR="0056308E" w:rsidRPr="00D0535A" w:rsidRDefault="0056308E" w:rsidP="003A5D06">
      <w:pPr>
        <w:pStyle w:val="normalodsazene"/>
        <w:numPr>
          <w:ilvl w:val="0"/>
          <w:numId w:val="11"/>
        </w:numPr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sz w:val="24"/>
        </w:rPr>
        <w:t>originality, kvality a úrovně navrhovaného grantového projektu;</w:t>
      </w:r>
    </w:p>
    <w:p w14:paraId="019C71EC" w14:textId="7A3F6140" w:rsidR="0056308E" w:rsidRPr="00D0535A" w:rsidRDefault="0056308E" w:rsidP="003A5D06">
      <w:pPr>
        <w:pStyle w:val="Odstavecseseznamem"/>
        <w:numPr>
          <w:ilvl w:val="0"/>
          <w:numId w:val="11"/>
        </w:numPr>
        <w:spacing w:before="60"/>
        <w:jc w:val="both"/>
      </w:pPr>
      <w:r w:rsidRPr="00D0535A">
        <w:t>schopnosti uchazeče i spoluuchazečů řešit grantový projekt s ohledem na jejich technické a institucionální zázemí;</w:t>
      </w:r>
    </w:p>
    <w:p w14:paraId="2F6F3AC0" w14:textId="7E9D3F66" w:rsidR="0056308E" w:rsidRPr="00D0535A" w:rsidRDefault="0056308E" w:rsidP="003A5D06">
      <w:pPr>
        <w:pStyle w:val="Odstavecseseznamem"/>
        <w:numPr>
          <w:ilvl w:val="0"/>
          <w:numId w:val="11"/>
        </w:numPr>
        <w:spacing w:before="60"/>
        <w:jc w:val="both"/>
      </w:pPr>
      <w:r w:rsidRPr="00D0535A">
        <w:rPr>
          <w:color w:val="000000"/>
        </w:rPr>
        <w:t>schopnosti a předpokladů navrhovatele, případného spolunavrhovatele a jejich odborných spolupracovníků, grantový projekt řešit, přičemž se posuzují odborné schopnosti, jejich tvůrčí přínos ve vědní oblasti podle zaměření návrhu projektu, a to s</w:t>
      </w:r>
      <w:r w:rsidRPr="00D0535A">
        <w:t> ohledem na jejich dosavadní výsledky</w:t>
      </w:r>
      <w:r w:rsidR="001C28C7" w:rsidRPr="00D0535A">
        <w:t>;</w:t>
      </w:r>
    </w:p>
    <w:p w14:paraId="2A2552BD" w14:textId="77777777" w:rsidR="0069132C" w:rsidRPr="00D0535A" w:rsidRDefault="004A27EA" w:rsidP="005D4D7D">
      <w:pPr>
        <w:pStyle w:val="normalodsazene"/>
        <w:numPr>
          <w:ilvl w:val="0"/>
          <w:numId w:val="11"/>
        </w:numPr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cílů</w:t>
      </w:r>
      <w:r w:rsidR="0069132C" w:rsidRPr="00D0535A">
        <w:rPr>
          <w:rFonts w:ascii="Times New Roman" w:hAnsi="Times New Roman"/>
          <w:color w:val="000000"/>
          <w:sz w:val="24"/>
        </w:rPr>
        <w:t xml:space="preserve"> projektu - zda byly vymezeny jasné a konkrétní cíle, jejich náročnost, významnost a proveditelnost; posuzuje se úměrnost šíře problému navrhovaného k řešení vzhledem k požadovaným prostředkům a času na řešení;</w:t>
      </w:r>
    </w:p>
    <w:p w14:paraId="74E3E82F" w14:textId="77777777" w:rsidR="0069132C" w:rsidRPr="00D0535A" w:rsidRDefault="0069132C" w:rsidP="005D4D7D">
      <w:pPr>
        <w:pStyle w:val="normalodsazene"/>
        <w:numPr>
          <w:ilvl w:val="0"/>
          <w:numId w:val="11"/>
        </w:numPr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návrh</w:t>
      </w:r>
      <w:r w:rsidR="004A27EA" w:rsidRPr="00D0535A">
        <w:rPr>
          <w:rFonts w:ascii="Times New Roman" w:hAnsi="Times New Roman"/>
          <w:color w:val="000000"/>
          <w:sz w:val="24"/>
        </w:rPr>
        <w:t>u</w:t>
      </w:r>
      <w:r w:rsidRPr="00D0535A">
        <w:rPr>
          <w:rFonts w:ascii="Times New Roman" w:hAnsi="Times New Roman"/>
          <w:color w:val="000000"/>
          <w:sz w:val="24"/>
        </w:rPr>
        <w:t xml:space="preserve"> způsobu řešení - jakým způsobem navrhovatel předpokládá dosažení stanovených cílů a výsledků (tj. koncepce, příprava a adekvátnost navrhované metodiky včetně časového harmonogramu řešení);</w:t>
      </w:r>
    </w:p>
    <w:p w14:paraId="664F56DF" w14:textId="77777777" w:rsidR="0069132C" w:rsidRPr="00D0535A" w:rsidRDefault="0069132C" w:rsidP="005D4D7D">
      <w:pPr>
        <w:pStyle w:val="normalodsazene"/>
        <w:numPr>
          <w:ilvl w:val="0"/>
          <w:numId w:val="11"/>
        </w:numPr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výstup</w:t>
      </w:r>
      <w:r w:rsidR="004A27EA" w:rsidRPr="00D0535A">
        <w:rPr>
          <w:rFonts w:ascii="Times New Roman" w:hAnsi="Times New Roman"/>
          <w:color w:val="000000"/>
          <w:sz w:val="24"/>
        </w:rPr>
        <w:t>ů</w:t>
      </w:r>
      <w:r w:rsidRPr="00D0535A">
        <w:rPr>
          <w:rFonts w:ascii="Times New Roman" w:hAnsi="Times New Roman"/>
          <w:color w:val="000000"/>
          <w:sz w:val="24"/>
        </w:rPr>
        <w:t xml:space="preserve"> - relevance přehledu předpokládané publikační aktivity a dalších druhů výsledků základního výzkumu definovaných platnou Metodikou</w:t>
      </w:r>
      <w:r w:rsidR="00467378" w:rsidRPr="00D0535A">
        <w:rPr>
          <w:rFonts w:ascii="Times New Roman" w:hAnsi="Times New Roman"/>
          <w:color w:val="000000"/>
          <w:sz w:val="24"/>
        </w:rPr>
        <w:t>,</w:t>
      </w:r>
      <w:r w:rsidRPr="00D0535A">
        <w:rPr>
          <w:rFonts w:ascii="Times New Roman" w:hAnsi="Times New Roman"/>
          <w:color w:val="000000"/>
          <w:sz w:val="24"/>
        </w:rPr>
        <w:t xml:space="preserve"> které se stanou základem pro řešení známých nebo očekávaných, současných nebo budoucích problémů nebo možností;</w:t>
      </w:r>
    </w:p>
    <w:p w14:paraId="0CC49656" w14:textId="190B7B57" w:rsidR="0069132C" w:rsidRPr="00D0535A" w:rsidRDefault="0069132C" w:rsidP="005D4D7D">
      <w:pPr>
        <w:pStyle w:val="normalodsazene"/>
        <w:numPr>
          <w:ilvl w:val="0"/>
          <w:numId w:val="11"/>
        </w:numPr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zahraniční spolupráce - hodnotí se zapojení zahraničních pracovišť do řešení; vzájemné využití přístrojového vybavení spolupracujících pracovišť; využití komplementárních přístupů a metodik</w:t>
      </w:r>
      <w:r w:rsidR="00B744DF" w:rsidRPr="00D0535A">
        <w:rPr>
          <w:rFonts w:ascii="Times New Roman" w:hAnsi="Times New Roman"/>
          <w:color w:val="000000"/>
          <w:sz w:val="24"/>
        </w:rPr>
        <w:t>.</w:t>
      </w:r>
      <w:r w:rsidR="00BD211D" w:rsidRPr="00D0535A">
        <w:rPr>
          <w:rFonts w:ascii="Times New Roman" w:hAnsi="Times New Roman"/>
          <w:color w:val="000000"/>
          <w:sz w:val="24"/>
        </w:rPr>
        <w:t xml:space="preserve"> </w:t>
      </w:r>
    </w:p>
    <w:p w14:paraId="6CC8153D" w14:textId="77777777" w:rsidR="00055F01" w:rsidRPr="00D0535A" w:rsidRDefault="00BD211D" w:rsidP="001C28C7">
      <w:pPr>
        <w:pStyle w:val="normalodsazene"/>
        <w:ind w:left="397" w:firstLine="0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Hodnocení provádějí oborové komise, které při své činnosti uplatňují princip panelového posuzování.</w:t>
      </w:r>
    </w:p>
    <w:p w14:paraId="52E3C79C" w14:textId="240834A9" w:rsidR="00D72369" w:rsidRPr="00D0535A" w:rsidRDefault="00E91C1F" w:rsidP="00D72369">
      <w:pPr>
        <w:pStyle w:val="normalodsazene"/>
        <w:numPr>
          <w:ilvl w:val="0"/>
          <w:numId w:val="3"/>
        </w:numPr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Hodnocení navržených nákladů</w:t>
      </w:r>
      <w:r w:rsidR="00D72369" w:rsidRPr="00D0535A">
        <w:rPr>
          <w:rFonts w:ascii="Times New Roman" w:hAnsi="Times New Roman"/>
          <w:color w:val="000000"/>
          <w:sz w:val="24"/>
        </w:rPr>
        <w:t xml:space="preserve"> zahrnuje zejména posouzení přiměřenosti navržených nákladů ve vztahu k návrhu projektu a předpokládaným výsledkům, opodstatněnosti jednotlivých položek navržených nákladů a splnění požadavků na rozsah a vymezení způsobilých nákladů dle zadávací dokumentace. Hodnocení navržených nákladů je prováděno samostatně oborovými komisemi, hodnoticími panely a odbornými útvary poskytovatele.</w:t>
      </w:r>
    </w:p>
    <w:p w14:paraId="076D8EA8" w14:textId="77777777" w:rsidR="001A687F" w:rsidRPr="00D0535A" w:rsidRDefault="001A687F" w:rsidP="00D72369">
      <w:pPr>
        <w:pStyle w:val="normalodsazene"/>
        <w:ind w:left="360" w:firstLine="0"/>
        <w:rPr>
          <w:color w:val="000000"/>
        </w:rPr>
      </w:pPr>
    </w:p>
    <w:p w14:paraId="1106747D" w14:textId="2BC77AB0" w:rsidR="001A687F" w:rsidRPr="00D0535A" w:rsidRDefault="00B744DF" w:rsidP="001A687F">
      <w:pPr>
        <w:pStyle w:val="normalodsazene"/>
        <w:tabs>
          <w:tab w:val="clear" w:pos="709"/>
        </w:tabs>
        <w:ind w:left="0" w:firstLine="0"/>
        <w:rPr>
          <w:rFonts w:ascii="Times New Roman" w:hAnsi="Times New Roman"/>
          <w:strike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lastRenderedPageBreak/>
        <w:t xml:space="preserve">Podrobnější </w:t>
      </w:r>
      <w:r w:rsidR="00B07A88" w:rsidRPr="00D0535A">
        <w:rPr>
          <w:rFonts w:ascii="Times New Roman" w:hAnsi="Times New Roman"/>
          <w:color w:val="000000"/>
          <w:sz w:val="24"/>
        </w:rPr>
        <w:t xml:space="preserve">kritéria </w:t>
      </w:r>
      <w:r w:rsidR="001A687F" w:rsidRPr="00D0535A">
        <w:rPr>
          <w:rFonts w:ascii="Times New Roman" w:hAnsi="Times New Roman"/>
          <w:color w:val="000000"/>
          <w:sz w:val="24"/>
        </w:rPr>
        <w:t>hodnocení návrhů bud</w:t>
      </w:r>
      <w:r w:rsidR="00B07A88" w:rsidRPr="00D0535A">
        <w:rPr>
          <w:rFonts w:ascii="Times New Roman" w:hAnsi="Times New Roman"/>
          <w:color w:val="000000"/>
          <w:sz w:val="24"/>
        </w:rPr>
        <w:t>ou</w:t>
      </w:r>
      <w:r w:rsidR="001A687F" w:rsidRPr="00D0535A">
        <w:rPr>
          <w:rFonts w:ascii="Times New Roman" w:hAnsi="Times New Roman"/>
          <w:color w:val="000000"/>
          <w:sz w:val="24"/>
        </w:rPr>
        <w:t xml:space="preserve"> stanoven</w:t>
      </w:r>
      <w:r w:rsidRPr="00D0535A">
        <w:rPr>
          <w:rFonts w:ascii="Times New Roman" w:hAnsi="Times New Roman"/>
          <w:color w:val="000000"/>
          <w:sz w:val="24"/>
        </w:rPr>
        <w:t>a</w:t>
      </w:r>
      <w:r w:rsidR="001A687F" w:rsidRPr="00D0535A">
        <w:rPr>
          <w:rFonts w:ascii="Times New Roman" w:hAnsi="Times New Roman"/>
          <w:color w:val="000000"/>
          <w:sz w:val="24"/>
        </w:rPr>
        <w:t xml:space="preserve"> v zadávací dokumentaci pro „Standardní grantové projekty“. </w:t>
      </w:r>
    </w:p>
    <w:p w14:paraId="3FAF8E64" w14:textId="77777777" w:rsidR="001A687F" w:rsidRPr="00D0535A" w:rsidRDefault="001A687F" w:rsidP="001A687F">
      <w:pPr>
        <w:keepNext/>
        <w:spacing w:after="60"/>
        <w:ind w:left="360" w:hanging="360"/>
        <w:jc w:val="both"/>
        <w:outlineLvl w:val="0"/>
        <w:rPr>
          <w:bCs/>
          <w:color w:val="000000"/>
        </w:rPr>
      </w:pPr>
    </w:p>
    <w:p w14:paraId="4CF667E5" w14:textId="77777777" w:rsidR="001A687F" w:rsidRPr="00D0535A" w:rsidRDefault="001A687F" w:rsidP="001A687F">
      <w:pPr>
        <w:pStyle w:val="Zkladntext"/>
        <w:keepNext/>
        <w:ind w:left="480" w:hanging="480"/>
        <w:outlineLvl w:val="0"/>
        <w:rPr>
          <w:rFonts w:ascii="Times New Roman" w:hAnsi="Times New Roman" w:cs="Times New Roman"/>
          <w:color w:val="000000"/>
          <w:u w:val="single"/>
        </w:rPr>
      </w:pPr>
      <w:r w:rsidRPr="00D0535A">
        <w:rPr>
          <w:rFonts w:ascii="Times New Roman" w:hAnsi="Times New Roman" w:cs="Times New Roman"/>
          <w:color w:val="000000"/>
        </w:rPr>
        <w:t>18.</w:t>
      </w:r>
      <w:r w:rsidRPr="00D0535A">
        <w:rPr>
          <w:rFonts w:ascii="Times New Roman" w:hAnsi="Times New Roman" w:cs="Times New Roman"/>
          <w:color w:val="000000"/>
        </w:rPr>
        <w:tab/>
      </w:r>
      <w:r w:rsidRPr="00D0535A">
        <w:rPr>
          <w:rFonts w:ascii="Times New Roman" w:hAnsi="Times New Roman" w:cs="Times New Roman"/>
          <w:color w:val="000000"/>
          <w:u w:val="single"/>
        </w:rPr>
        <w:t>Průběžné hodnocení řešených projektů (interim):</w:t>
      </w:r>
    </w:p>
    <w:p w14:paraId="23FCA6AB" w14:textId="77777777" w:rsidR="001A687F" w:rsidRPr="00D0535A" w:rsidRDefault="001A687F" w:rsidP="001A687F">
      <w:pPr>
        <w:pStyle w:val="normalodsazene"/>
        <w:keepNext/>
        <w:tabs>
          <w:tab w:val="clear" w:pos="709"/>
          <w:tab w:val="left" w:pos="1673"/>
        </w:tabs>
        <w:spacing w:before="0"/>
        <w:ind w:left="0" w:firstLine="0"/>
        <w:rPr>
          <w:rFonts w:ascii="Times New Roman" w:hAnsi="Times New Roman"/>
          <w:color w:val="000000"/>
          <w:sz w:val="24"/>
        </w:rPr>
      </w:pPr>
    </w:p>
    <w:p w14:paraId="2E92A5DE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spacing w:before="0"/>
        <w:ind w:left="0" w:firstLine="0"/>
        <w:rPr>
          <w:rFonts w:ascii="Times New Roman" w:hAnsi="Times New Roman"/>
          <w:color w:val="000000"/>
          <w:kern w:val="1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 xml:space="preserve">Hodnocení </w:t>
      </w:r>
      <w:r w:rsidRPr="00D0535A">
        <w:rPr>
          <w:rFonts w:ascii="Times New Roman" w:hAnsi="Times New Roman"/>
          <w:color w:val="000000"/>
          <w:kern w:val="1"/>
          <w:sz w:val="24"/>
        </w:rPr>
        <w:t>průběhu řešení grantového projektu</w:t>
      </w:r>
      <w:r w:rsidRPr="00D0535A">
        <w:rPr>
          <w:rFonts w:ascii="Times New Roman" w:hAnsi="Times New Roman"/>
          <w:color w:val="000000"/>
          <w:sz w:val="24"/>
        </w:rPr>
        <w:t xml:space="preserve"> provádí GA ČR každoročně na základě posouzení hodnoticím panelem a oborové komise, do jejíž působnosti grantový projekt spadá, a to na základě </w:t>
      </w:r>
      <w:r w:rsidRPr="00D0535A">
        <w:rPr>
          <w:rFonts w:ascii="Times New Roman" w:hAnsi="Times New Roman"/>
          <w:color w:val="000000"/>
          <w:kern w:val="1"/>
          <w:sz w:val="24"/>
        </w:rPr>
        <w:t>předložených dílčích zpráv a výsledků kontrolní činnosti GA ČR.</w:t>
      </w:r>
    </w:p>
    <w:p w14:paraId="4AF214E2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rPr>
          <w:rFonts w:ascii="Times New Roman" w:hAnsi="Times New Roman"/>
          <w:color w:val="000000"/>
          <w:sz w:val="24"/>
        </w:rPr>
      </w:pPr>
      <w:bookmarkStart w:id="5" w:name="_Ref243098688"/>
      <w:r w:rsidRPr="00D0535A">
        <w:rPr>
          <w:rFonts w:ascii="Times New Roman" w:hAnsi="Times New Roman"/>
          <w:color w:val="000000"/>
          <w:sz w:val="24"/>
        </w:rPr>
        <w:t>GA ČR hodnotí postup při řešení grantového projektu podle těchto hlavních kritérií:</w:t>
      </w:r>
      <w:bookmarkEnd w:id="5"/>
    </w:p>
    <w:p w14:paraId="4417F6C5" w14:textId="77777777" w:rsidR="001A687F" w:rsidRPr="00D0535A" w:rsidRDefault="001A687F" w:rsidP="001A687F">
      <w:pPr>
        <w:pStyle w:val="normalodsazene"/>
        <w:numPr>
          <w:ilvl w:val="0"/>
          <w:numId w:val="6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postup prací a jejich soulad s plněním stanovených cílů;</w:t>
      </w:r>
    </w:p>
    <w:p w14:paraId="6662C725" w14:textId="77777777" w:rsidR="001A687F" w:rsidRPr="00D0535A" w:rsidRDefault="001A687F" w:rsidP="001A687F">
      <w:pPr>
        <w:pStyle w:val="normalodsazene"/>
        <w:numPr>
          <w:ilvl w:val="0"/>
          <w:numId w:val="6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zajištění řešení po stránce odborné a personální;</w:t>
      </w:r>
    </w:p>
    <w:p w14:paraId="767EBFA3" w14:textId="77777777" w:rsidR="001A687F" w:rsidRPr="00D0535A" w:rsidRDefault="001A687F" w:rsidP="001A687F">
      <w:pPr>
        <w:pStyle w:val="normalodsazene"/>
        <w:numPr>
          <w:ilvl w:val="0"/>
          <w:numId w:val="6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využití technického a přístrojového vybavení pořízeného z grantového projektu;</w:t>
      </w:r>
    </w:p>
    <w:p w14:paraId="778AD150" w14:textId="77777777" w:rsidR="001A687F" w:rsidRPr="00D0535A" w:rsidRDefault="001A687F" w:rsidP="001A687F">
      <w:pPr>
        <w:pStyle w:val="normalodsazene"/>
        <w:numPr>
          <w:ilvl w:val="0"/>
          <w:numId w:val="6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personální, organizační a technický postup, spolupráce příjemce s řešitelem;</w:t>
      </w:r>
    </w:p>
    <w:p w14:paraId="238CE911" w14:textId="77777777" w:rsidR="001A687F" w:rsidRPr="00D0535A" w:rsidRDefault="001A687F" w:rsidP="001A687F">
      <w:pPr>
        <w:pStyle w:val="normalodsazene"/>
        <w:numPr>
          <w:ilvl w:val="0"/>
          <w:numId w:val="6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dosažení cílů řešení v porovnání s plánem stanoveným v návrhu projektu, předpoklady celkového časového a věcného splnění úkolu;</w:t>
      </w:r>
    </w:p>
    <w:p w14:paraId="6FD60684" w14:textId="77777777" w:rsidR="001A687F" w:rsidRPr="00D0535A" w:rsidRDefault="001A687F" w:rsidP="001A687F">
      <w:pPr>
        <w:pStyle w:val="normalodsazene"/>
        <w:numPr>
          <w:ilvl w:val="0"/>
          <w:numId w:val="6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vyhodnocení dosavadního hospodaření s přidělenými prostředky, event. navrhovaného rozpočtu na další období (kontroluje se čerpání přidělených prostředků, účelnost jejich vynaložení a dodržení jejich skladby, řádné zdůvodnění event. přesunů či změn);</w:t>
      </w:r>
    </w:p>
    <w:p w14:paraId="00C4F1E4" w14:textId="77777777" w:rsidR="001A687F" w:rsidRPr="00D0535A" w:rsidRDefault="001A687F" w:rsidP="001A687F">
      <w:pPr>
        <w:pStyle w:val="normalodsazene"/>
        <w:numPr>
          <w:ilvl w:val="0"/>
          <w:numId w:val="6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posouzení výsledků v členění podle druhů definovaných v části 15</w:t>
      </w:r>
      <w:r w:rsidR="00D72369" w:rsidRPr="00D0535A">
        <w:rPr>
          <w:rFonts w:ascii="Times New Roman" w:hAnsi="Times New Roman"/>
          <w:color w:val="000000"/>
          <w:sz w:val="24"/>
        </w:rPr>
        <w:t xml:space="preserve"> tohoto </w:t>
      </w:r>
      <w:r w:rsidR="00B86D8E" w:rsidRPr="00D0535A">
        <w:rPr>
          <w:rFonts w:ascii="Times New Roman" w:hAnsi="Times New Roman"/>
          <w:color w:val="000000"/>
          <w:sz w:val="24"/>
        </w:rPr>
        <w:t>materiálu</w:t>
      </w:r>
      <w:r w:rsidRPr="00D0535A">
        <w:rPr>
          <w:rFonts w:ascii="Times New Roman" w:hAnsi="Times New Roman"/>
          <w:color w:val="000000"/>
          <w:sz w:val="24"/>
        </w:rPr>
        <w:t>.</w:t>
      </w:r>
    </w:p>
    <w:p w14:paraId="1E8055BA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spacing w:before="120"/>
        <w:ind w:left="0" w:firstLine="0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 xml:space="preserve">O hodnocení </w:t>
      </w:r>
      <w:r w:rsidR="00B86D8E" w:rsidRPr="00D0535A">
        <w:rPr>
          <w:rFonts w:ascii="Times New Roman" w:hAnsi="Times New Roman"/>
          <w:color w:val="000000"/>
          <w:sz w:val="24"/>
        </w:rPr>
        <w:t xml:space="preserve">je vypracován </w:t>
      </w:r>
      <w:r w:rsidRPr="00D0535A">
        <w:rPr>
          <w:rFonts w:ascii="Times New Roman" w:hAnsi="Times New Roman"/>
          <w:color w:val="000000"/>
          <w:sz w:val="24"/>
        </w:rPr>
        <w:t>písemný protokol</w:t>
      </w:r>
      <w:r w:rsidR="00DD54C2" w:rsidRPr="00D0535A">
        <w:rPr>
          <w:rFonts w:ascii="Times New Roman" w:hAnsi="Times New Roman"/>
          <w:color w:val="000000"/>
          <w:sz w:val="24"/>
        </w:rPr>
        <w:t xml:space="preserve">. </w:t>
      </w:r>
    </w:p>
    <w:p w14:paraId="3C658641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ind w:left="0" w:firstLine="0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Jsou-li splněny předpoklady pro pokračování podpory grantového projektu a předsednictvo GA ČR rozhodne o pokračování podpory grantového projektu,</w:t>
      </w:r>
      <w:r w:rsidRPr="00D0535A">
        <w:rPr>
          <w:rFonts w:ascii="Times New Roman" w:hAnsi="Times New Roman"/>
          <w:color w:val="000000"/>
          <w:kern w:val="22"/>
          <w:sz w:val="24"/>
        </w:rPr>
        <w:t xml:space="preserve"> poskytne GA ČR příjemci finanční prostředky na další rok řešení projektu.</w:t>
      </w:r>
    </w:p>
    <w:p w14:paraId="1DDC4E1C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ind w:left="0" w:firstLine="0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 xml:space="preserve">Nejsou-li splněny předpoklady k pokračování podpory grantového projektu, je GA ČR oprávněna od smlouvy o poskytnutí podpory odstoupit nebo </w:t>
      </w:r>
      <w:r w:rsidRPr="00D0535A">
        <w:rPr>
          <w:rFonts w:ascii="Times New Roman" w:hAnsi="Times New Roman"/>
          <w:sz w:val="24"/>
        </w:rPr>
        <w:t xml:space="preserve">vydat rozhodnutí o ukončení podpory. </w:t>
      </w:r>
    </w:p>
    <w:p w14:paraId="27AD45EA" w14:textId="77777777" w:rsidR="001A687F" w:rsidRPr="00D0535A" w:rsidRDefault="001A687F" w:rsidP="001A687F">
      <w:pPr>
        <w:jc w:val="both"/>
        <w:outlineLvl w:val="0"/>
        <w:rPr>
          <w:color w:val="000000"/>
        </w:rPr>
      </w:pPr>
      <w:r w:rsidRPr="00D0535A">
        <w:rPr>
          <w:color w:val="000000"/>
        </w:rPr>
        <w:t>V průběžném hodnocení bude rovněž posuzováno plnění povinností o předávání informací do informačního systému výzkumu, experimentálního vývoje a inovací (podle § 31 zákona o podpoře výzkumu, experimentálního vývoje a inovací).</w:t>
      </w:r>
    </w:p>
    <w:p w14:paraId="3D5FEF42" w14:textId="77777777" w:rsidR="001A687F" w:rsidRPr="00D0535A" w:rsidRDefault="001A687F" w:rsidP="001A687F">
      <w:pPr>
        <w:pStyle w:val="Zkladntext"/>
        <w:keepNext/>
        <w:outlineLvl w:val="0"/>
        <w:rPr>
          <w:rFonts w:ascii="Times New Roman" w:hAnsi="Times New Roman" w:cs="Times New Roman"/>
          <w:color w:val="000000"/>
        </w:rPr>
      </w:pPr>
    </w:p>
    <w:p w14:paraId="246A9B3C" w14:textId="77777777" w:rsidR="001A687F" w:rsidRPr="00D0535A" w:rsidRDefault="001A687F" w:rsidP="001A687F">
      <w:pPr>
        <w:pStyle w:val="Zkladntext"/>
        <w:keepNext/>
        <w:outlineLvl w:val="0"/>
        <w:rPr>
          <w:rFonts w:ascii="Times New Roman" w:hAnsi="Times New Roman" w:cs="Times New Roman"/>
          <w:color w:val="000000"/>
          <w:u w:val="single"/>
        </w:rPr>
      </w:pPr>
      <w:r w:rsidRPr="00D0535A">
        <w:rPr>
          <w:rFonts w:ascii="Times New Roman" w:hAnsi="Times New Roman" w:cs="Times New Roman"/>
          <w:color w:val="000000"/>
        </w:rPr>
        <w:t>19.</w:t>
      </w:r>
      <w:r w:rsidRPr="00D0535A">
        <w:rPr>
          <w:rFonts w:ascii="Times New Roman" w:hAnsi="Times New Roman" w:cs="Times New Roman"/>
          <w:color w:val="000000"/>
        </w:rPr>
        <w:tab/>
      </w:r>
      <w:r w:rsidRPr="00D0535A">
        <w:rPr>
          <w:rFonts w:ascii="Times New Roman" w:hAnsi="Times New Roman" w:cs="Times New Roman"/>
          <w:color w:val="000000"/>
          <w:u w:val="single"/>
        </w:rPr>
        <w:t>Hodnocení výsledků projektů (ex post):</w:t>
      </w:r>
    </w:p>
    <w:p w14:paraId="28D201A0" w14:textId="77777777" w:rsidR="001A687F" w:rsidRPr="00D0535A" w:rsidRDefault="001A687F" w:rsidP="001A687F">
      <w:pPr>
        <w:keepNext/>
        <w:spacing w:after="120"/>
        <w:jc w:val="both"/>
        <w:outlineLvl w:val="0"/>
        <w:rPr>
          <w:color w:val="000000"/>
          <w:u w:val="single"/>
        </w:rPr>
      </w:pPr>
    </w:p>
    <w:p w14:paraId="1B950CC7" w14:textId="77777777" w:rsidR="001A687F" w:rsidRPr="00D0535A" w:rsidRDefault="001A687F" w:rsidP="001A687F">
      <w:pPr>
        <w:keepNext/>
        <w:spacing w:after="120"/>
        <w:jc w:val="both"/>
        <w:outlineLvl w:val="0"/>
        <w:rPr>
          <w:color w:val="000000"/>
        </w:rPr>
      </w:pPr>
      <w:r w:rsidRPr="00D0535A">
        <w:rPr>
          <w:color w:val="000000"/>
        </w:rPr>
        <w:t xml:space="preserve">Hodnocení </w:t>
      </w:r>
      <w:r w:rsidRPr="00D0535A">
        <w:rPr>
          <w:color w:val="000000"/>
          <w:kern w:val="1"/>
        </w:rPr>
        <w:t>ukončeného grantového projektu</w:t>
      </w:r>
      <w:r w:rsidRPr="00D0535A">
        <w:rPr>
          <w:color w:val="000000"/>
        </w:rPr>
        <w:t xml:space="preserve"> provádí na základě posouzení hodnoticím panelem oborová komise, do jejíž působnosti grantový projekt spadá, a to na základě závěrečné zprávy a výsledku kontrolní činnosti o hospodaření s prostředky. </w:t>
      </w:r>
    </w:p>
    <w:p w14:paraId="4017E3DE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ind w:left="0" w:firstLine="0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GA ČR hodnotí závěrečnou zprávu a postup při řešení grantového projektu podle těchto hlavních kritérií:</w:t>
      </w:r>
    </w:p>
    <w:p w14:paraId="6F8D909D" w14:textId="76BCA24C" w:rsidR="001A687F" w:rsidRPr="00D0535A" w:rsidRDefault="001A687F" w:rsidP="00CE4346">
      <w:pPr>
        <w:pStyle w:val="normalodsazene"/>
        <w:numPr>
          <w:ilvl w:val="0"/>
          <w:numId w:val="5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splnění</w:t>
      </w:r>
      <w:r w:rsidR="0004363A" w:rsidRPr="00D0535A">
        <w:rPr>
          <w:rFonts w:ascii="Times New Roman" w:hAnsi="Times New Roman"/>
          <w:color w:val="000000"/>
          <w:sz w:val="24"/>
        </w:rPr>
        <w:t xml:space="preserve"> deklarovaného</w:t>
      </w:r>
      <w:r w:rsidRPr="00D0535A">
        <w:rPr>
          <w:rFonts w:ascii="Times New Roman" w:hAnsi="Times New Roman"/>
          <w:color w:val="000000"/>
          <w:sz w:val="24"/>
        </w:rPr>
        <w:t xml:space="preserve"> </w:t>
      </w:r>
      <w:r w:rsidR="00595E5A" w:rsidRPr="00D0535A">
        <w:rPr>
          <w:rFonts w:ascii="Times New Roman" w:hAnsi="Times New Roman"/>
          <w:color w:val="000000"/>
          <w:sz w:val="24"/>
        </w:rPr>
        <w:t>účelu</w:t>
      </w:r>
      <w:r w:rsidR="00CE4346" w:rsidRPr="00D0535A">
        <w:rPr>
          <w:rFonts w:ascii="Times New Roman" w:hAnsi="Times New Roman"/>
          <w:color w:val="000000"/>
          <w:sz w:val="24"/>
        </w:rPr>
        <w:t xml:space="preserve"> </w:t>
      </w:r>
      <w:r w:rsidRPr="00D0535A">
        <w:rPr>
          <w:rFonts w:ascii="Times New Roman" w:hAnsi="Times New Roman"/>
          <w:color w:val="000000"/>
          <w:sz w:val="24"/>
        </w:rPr>
        <w:t>„Standardního grantového projektu“;</w:t>
      </w:r>
    </w:p>
    <w:p w14:paraId="24F1D67D" w14:textId="77777777" w:rsidR="001A687F" w:rsidRPr="00D0535A" w:rsidRDefault="001A687F" w:rsidP="001A687F">
      <w:pPr>
        <w:pStyle w:val="normalodsazene"/>
        <w:numPr>
          <w:ilvl w:val="0"/>
          <w:numId w:val="5"/>
        </w:numPr>
        <w:tabs>
          <w:tab w:val="clear" w:pos="709"/>
        </w:tabs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postup prací a jejich soulad s plněním stanovených cílů;</w:t>
      </w:r>
    </w:p>
    <w:p w14:paraId="6CBE5233" w14:textId="77777777" w:rsidR="001A687F" w:rsidRPr="00D0535A" w:rsidRDefault="001A687F" w:rsidP="001A687F">
      <w:pPr>
        <w:pStyle w:val="normalodsazene"/>
        <w:numPr>
          <w:ilvl w:val="0"/>
          <w:numId w:val="5"/>
        </w:numPr>
        <w:tabs>
          <w:tab w:val="clear" w:pos="709"/>
        </w:tabs>
        <w:ind w:left="357" w:hanging="357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zajištění řešení po stránce odborné a personální;</w:t>
      </w:r>
    </w:p>
    <w:p w14:paraId="5C6451BB" w14:textId="77777777" w:rsidR="001A687F" w:rsidRPr="00D0535A" w:rsidRDefault="001A687F" w:rsidP="001A687F">
      <w:pPr>
        <w:pStyle w:val="normalodsazene"/>
        <w:numPr>
          <w:ilvl w:val="0"/>
          <w:numId w:val="5"/>
        </w:numPr>
        <w:tabs>
          <w:tab w:val="clear" w:pos="709"/>
        </w:tabs>
        <w:ind w:left="357" w:hanging="357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využití vybavení pořízeného z přidělených prostředků;</w:t>
      </w:r>
    </w:p>
    <w:p w14:paraId="0FA05FA8" w14:textId="735ADC70" w:rsidR="001A687F" w:rsidRPr="00D0535A" w:rsidRDefault="001A687F" w:rsidP="001A687F">
      <w:pPr>
        <w:pStyle w:val="normalodsazene"/>
        <w:numPr>
          <w:ilvl w:val="0"/>
          <w:numId w:val="5"/>
        </w:numPr>
        <w:tabs>
          <w:tab w:val="clear" w:pos="709"/>
        </w:tabs>
        <w:ind w:left="357" w:hanging="357"/>
        <w:rPr>
          <w:rFonts w:ascii="Times New Roman" w:hAnsi="Times New Roman"/>
          <w:color w:val="000000"/>
          <w:sz w:val="24"/>
        </w:rPr>
      </w:pPr>
      <w:r w:rsidRPr="00D0535A">
        <w:rPr>
          <w:rFonts w:ascii="Times New Roman" w:hAnsi="Times New Roman"/>
          <w:color w:val="000000"/>
          <w:sz w:val="24"/>
        </w:rPr>
        <w:t>vyhodnocení dosavadního hospodaření s přidělenými prostředky (kontroluje se čerpání přidělených prostředků, účelnost jejich vynaložení a dodržení jejich skladby);</w:t>
      </w:r>
    </w:p>
    <w:p w14:paraId="16827904" w14:textId="77777777" w:rsidR="001A687F" w:rsidRPr="00D0535A" w:rsidRDefault="001A687F" w:rsidP="001A687F">
      <w:pPr>
        <w:numPr>
          <w:ilvl w:val="0"/>
          <w:numId w:val="5"/>
        </w:numPr>
        <w:spacing w:before="60"/>
        <w:ind w:left="357" w:hanging="357"/>
        <w:jc w:val="both"/>
        <w:rPr>
          <w:b/>
          <w:color w:val="000000"/>
        </w:rPr>
      </w:pPr>
      <w:r w:rsidRPr="00D0535A">
        <w:rPr>
          <w:color w:val="000000"/>
        </w:rPr>
        <w:t>posouzení výsledků v členění podle druhů definovaných v části 15</w:t>
      </w:r>
      <w:r w:rsidR="00D72369" w:rsidRPr="00D0535A">
        <w:rPr>
          <w:color w:val="000000"/>
        </w:rPr>
        <w:t xml:space="preserve"> tohoto </w:t>
      </w:r>
      <w:r w:rsidR="00787C26" w:rsidRPr="00D0535A">
        <w:rPr>
          <w:color w:val="000000"/>
        </w:rPr>
        <w:t>materiálu</w:t>
      </w:r>
      <w:r w:rsidRPr="00D0535A">
        <w:rPr>
          <w:color w:val="000000"/>
        </w:rPr>
        <w:t>.</w:t>
      </w:r>
    </w:p>
    <w:p w14:paraId="26693EC9" w14:textId="77777777" w:rsidR="001A687F" w:rsidRPr="00D0535A" w:rsidRDefault="001A687F" w:rsidP="001A687F">
      <w:pPr>
        <w:keepNext/>
        <w:spacing w:before="120" w:after="120"/>
        <w:jc w:val="both"/>
        <w:outlineLvl w:val="0"/>
        <w:rPr>
          <w:color w:val="000000"/>
          <w:u w:val="single"/>
        </w:rPr>
      </w:pPr>
      <w:r w:rsidRPr="00D0535A">
        <w:rPr>
          <w:color w:val="000000"/>
        </w:rPr>
        <w:lastRenderedPageBreak/>
        <w:t>Oborová komise a hodnoticí panel při celkovém hodnocení ukončeného grantového projektu přihlíží i k dodržování podmínek hospodaření s přidělenými prostředky.</w:t>
      </w:r>
    </w:p>
    <w:p w14:paraId="2E9A5E91" w14:textId="77777777" w:rsidR="001A687F" w:rsidRPr="00D0535A" w:rsidRDefault="001A687F" w:rsidP="001A687F">
      <w:pPr>
        <w:pStyle w:val="normalodsazene"/>
        <w:tabs>
          <w:tab w:val="clear" w:pos="709"/>
          <w:tab w:val="left" w:pos="1673"/>
        </w:tabs>
        <w:ind w:left="0" w:firstLine="0"/>
        <w:rPr>
          <w:rFonts w:ascii="Times New Roman" w:hAnsi="Times New Roman"/>
          <w:b/>
          <w:color w:val="000000"/>
          <w:sz w:val="24"/>
          <w:u w:val="single"/>
        </w:rPr>
      </w:pPr>
      <w:r w:rsidRPr="00D0535A">
        <w:rPr>
          <w:rFonts w:ascii="Times New Roman" w:hAnsi="Times New Roman"/>
          <w:color w:val="000000"/>
          <w:sz w:val="24"/>
        </w:rPr>
        <w:t xml:space="preserve">O hodnocení ukončeného grantového projektu </w:t>
      </w:r>
      <w:r w:rsidR="00DD54C2" w:rsidRPr="00D0535A">
        <w:rPr>
          <w:rFonts w:ascii="Times New Roman" w:hAnsi="Times New Roman"/>
          <w:color w:val="000000"/>
          <w:sz w:val="24"/>
        </w:rPr>
        <w:t>je vypracován písemný</w:t>
      </w:r>
      <w:r w:rsidRPr="00D0535A">
        <w:rPr>
          <w:rFonts w:ascii="Times New Roman" w:hAnsi="Times New Roman"/>
          <w:color w:val="000000"/>
          <w:sz w:val="24"/>
        </w:rPr>
        <w:t xml:space="preserve"> protokol</w:t>
      </w:r>
      <w:r w:rsidR="00DD54C2" w:rsidRPr="00D0535A">
        <w:rPr>
          <w:rFonts w:ascii="Times New Roman" w:hAnsi="Times New Roman"/>
          <w:color w:val="000000"/>
          <w:sz w:val="24"/>
        </w:rPr>
        <w:t>.</w:t>
      </w:r>
      <w:r w:rsidRPr="00D0535A">
        <w:rPr>
          <w:rFonts w:ascii="Times New Roman" w:hAnsi="Times New Roman"/>
          <w:color w:val="000000"/>
          <w:sz w:val="24"/>
        </w:rPr>
        <w:t xml:space="preserve"> </w:t>
      </w:r>
    </w:p>
    <w:p w14:paraId="732AA755" w14:textId="77777777" w:rsidR="001A687F" w:rsidRPr="00D0535A" w:rsidRDefault="001A687F" w:rsidP="001A687F">
      <w:pPr>
        <w:jc w:val="both"/>
        <w:outlineLvl w:val="0"/>
        <w:rPr>
          <w:color w:val="000000"/>
        </w:rPr>
      </w:pPr>
      <w:r w:rsidRPr="00D0535A">
        <w:rPr>
          <w:color w:val="000000"/>
        </w:rPr>
        <w:t xml:space="preserve">Řešení projektu je hodnoceno následujícím způsobem: </w:t>
      </w:r>
    </w:p>
    <w:p w14:paraId="46624CBB" w14:textId="50287E9F" w:rsidR="00C1690E" w:rsidRPr="00D0535A" w:rsidRDefault="00C1690E" w:rsidP="00CA5F66">
      <w:pPr>
        <w:numPr>
          <w:ilvl w:val="0"/>
          <w:numId w:val="7"/>
        </w:numPr>
        <w:spacing w:before="60"/>
        <w:jc w:val="both"/>
        <w:rPr>
          <w:color w:val="000000"/>
        </w:rPr>
      </w:pPr>
      <w:r w:rsidRPr="00D0535A">
        <w:rPr>
          <w:b/>
          <w:color w:val="000000"/>
          <w:u w:val="single"/>
        </w:rPr>
        <w:t>vynikající -</w:t>
      </w:r>
      <w:r w:rsidRPr="00D0535A">
        <w:rPr>
          <w:color w:val="000000"/>
        </w:rPr>
        <w:t xml:space="preserve"> </w:t>
      </w:r>
      <w:r w:rsidR="00787C26" w:rsidRPr="00D0535A">
        <w:rPr>
          <w:color w:val="000000"/>
        </w:rPr>
        <w:t>d</w:t>
      </w:r>
      <w:r w:rsidRPr="00D0535A">
        <w:rPr>
          <w:color w:val="000000"/>
        </w:rPr>
        <w:t xml:space="preserve">eklarovaných cílů projektu bylo dosaženo, byly dosaženy původní </w:t>
      </w:r>
      <w:r w:rsidRPr="00D0535A">
        <w:t xml:space="preserve">významné výsledky posunující </w:t>
      </w:r>
      <w:r w:rsidRPr="00D0535A">
        <w:rPr>
          <w:color w:val="000000"/>
        </w:rPr>
        <w:t>současný stav poznání</w:t>
      </w:r>
      <w:r w:rsidRPr="00D0535A">
        <w:rPr>
          <w:color w:val="000000"/>
          <w:lang w:val="en-US"/>
        </w:rPr>
        <w:t>;</w:t>
      </w:r>
      <w:r w:rsidRPr="00D0535A">
        <w:rPr>
          <w:color w:val="000000"/>
        </w:rPr>
        <w:t xml:space="preserve"> </w:t>
      </w:r>
      <w:r w:rsidRPr="00D0535A">
        <w:t>výsledky jsou doloženy publikacemi v příslušné oblasti</w:t>
      </w:r>
      <w:r w:rsidR="001C16D7" w:rsidRPr="00D0535A">
        <w:t xml:space="preserve"> a</w:t>
      </w:r>
      <w:r w:rsidR="001C16D7" w:rsidRPr="00D0535A">
        <w:rPr>
          <w:color w:val="000000"/>
        </w:rPr>
        <w:t xml:space="preserve"> jsou z hlediska rozsahu, kvality a potenciálního ohlasu či možností využití při řešení projektem vyjmenovaných problémů vynikající a výrazně zasáhnou do vývoje oboru, a to zejména v mezinárodním kontextu.</w:t>
      </w:r>
    </w:p>
    <w:p w14:paraId="44268EA8" w14:textId="62E96719" w:rsidR="00C1690E" w:rsidRPr="00D0535A" w:rsidRDefault="001A687F" w:rsidP="00CA5F66">
      <w:pPr>
        <w:numPr>
          <w:ilvl w:val="0"/>
          <w:numId w:val="7"/>
        </w:numPr>
        <w:spacing w:before="60"/>
        <w:jc w:val="both"/>
        <w:rPr>
          <w:color w:val="000000"/>
        </w:rPr>
      </w:pPr>
      <w:r w:rsidRPr="00D0535A">
        <w:rPr>
          <w:b/>
          <w:color w:val="000000"/>
          <w:u w:val="single"/>
        </w:rPr>
        <w:t>splněno</w:t>
      </w:r>
      <w:r w:rsidRPr="00D0535A">
        <w:rPr>
          <w:color w:val="000000"/>
        </w:rPr>
        <w:t xml:space="preserve"> - deklarovaných cílů projektu bylo dosaženo, </w:t>
      </w:r>
      <w:r w:rsidR="00C1690E" w:rsidRPr="00D0535A">
        <w:rPr>
          <w:color w:val="000000"/>
        </w:rPr>
        <w:t xml:space="preserve">byly dosaženy původní výsledky </w:t>
      </w:r>
      <w:r w:rsidR="00C1690E" w:rsidRPr="00D0535A">
        <w:t>prohlubující s</w:t>
      </w:r>
      <w:r w:rsidR="00C1690E" w:rsidRPr="00D0535A">
        <w:rPr>
          <w:color w:val="000000"/>
        </w:rPr>
        <w:t xml:space="preserve">oučasný stav poznání a </w:t>
      </w:r>
      <w:r w:rsidR="001C16D7" w:rsidRPr="00D0535A">
        <w:rPr>
          <w:color w:val="000000"/>
        </w:rPr>
        <w:t>byly doloženy publikacemi.</w:t>
      </w:r>
      <w:r w:rsidRPr="00D0535A">
        <w:rPr>
          <w:color w:val="000000"/>
        </w:rPr>
        <w:t xml:space="preserve"> </w:t>
      </w:r>
    </w:p>
    <w:p w14:paraId="163B8C04" w14:textId="77777777" w:rsidR="001A687F" w:rsidRPr="00D0535A" w:rsidRDefault="00C1690E" w:rsidP="00CA5F66">
      <w:pPr>
        <w:numPr>
          <w:ilvl w:val="0"/>
          <w:numId w:val="7"/>
        </w:numPr>
        <w:spacing w:before="60"/>
        <w:jc w:val="both"/>
        <w:rPr>
          <w:color w:val="000000"/>
        </w:rPr>
      </w:pPr>
      <w:r w:rsidRPr="00D0535A">
        <w:rPr>
          <w:b/>
          <w:color w:val="000000"/>
          <w:u w:val="single"/>
        </w:rPr>
        <w:t>splněno s výhradou</w:t>
      </w:r>
      <w:r w:rsidR="001A687F" w:rsidRPr="00D0535A">
        <w:rPr>
          <w:color w:val="000000"/>
        </w:rPr>
        <w:t xml:space="preserve"> </w:t>
      </w:r>
      <w:r w:rsidRPr="00D0535A">
        <w:rPr>
          <w:color w:val="000000"/>
        </w:rPr>
        <w:t>- deklarované cíle projektu byly splněny pouze částečně nebo byly dosaženy pouze výsledky, které lze hodnotit jako nepřekračující současný stav poznání.</w:t>
      </w:r>
    </w:p>
    <w:p w14:paraId="057725C9" w14:textId="74B203D0" w:rsidR="001A687F" w:rsidRPr="00D0535A" w:rsidRDefault="001A687F" w:rsidP="00CA5F66">
      <w:pPr>
        <w:numPr>
          <w:ilvl w:val="0"/>
          <w:numId w:val="7"/>
        </w:numPr>
        <w:spacing w:before="60"/>
        <w:jc w:val="both"/>
        <w:rPr>
          <w:color w:val="000000"/>
        </w:rPr>
      </w:pPr>
      <w:r w:rsidRPr="00D0535A">
        <w:rPr>
          <w:b/>
          <w:color w:val="000000"/>
          <w:u w:val="single"/>
        </w:rPr>
        <w:t>nesplněno</w:t>
      </w:r>
      <w:r w:rsidRPr="00D0535A">
        <w:rPr>
          <w:color w:val="000000"/>
          <w:u w:val="single"/>
        </w:rPr>
        <w:t xml:space="preserve"> -</w:t>
      </w:r>
      <w:r w:rsidRPr="00D0535A">
        <w:rPr>
          <w:color w:val="000000"/>
        </w:rPr>
        <w:t xml:space="preserve"> </w:t>
      </w:r>
      <w:r w:rsidR="00415334" w:rsidRPr="00D0535A">
        <w:rPr>
          <w:color w:val="000000"/>
        </w:rPr>
        <w:t xml:space="preserve">deklarovaných cílů projektu nebylo dosaženo, </w:t>
      </w:r>
      <w:r w:rsidRPr="00D0535A">
        <w:rPr>
          <w:color w:val="000000"/>
        </w:rPr>
        <w:t xml:space="preserve">publikované či jinak uplatněné výsledky z projektu (publikace, případně další výsledky) nejsou z hlediska </w:t>
      </w:r>
      <w:r w:rsidR="00B744DF" w:rsidRPr="00D0535A">
        <w:rPr>
          <w:color w:val="000000"/>
        </w:rPr>
        <w:t xml:space="preserve">rozsahu </w:t>
      </w:r>
      <w:r w:rsidRPr="00D0535A">
        <w:rPr>
          <w:color w:val="000000"/>
        </w:rPr>
        <w:t xml:space="preserve">a potenciálního ohlasu či možností využití při řešení </w:t>
      </w:r>
      <w:r w:rsidR="00B744DF" w:rsidRPr="00D0535A">
        <w:rPr>
          <w:color w:val="000000"/>
        </w:rPr>
        <w:t xml:space="preserve">v </w:t>
      </w:r>
      <w:r w:rsidRPr="00D0535A">
        <w:rPr>
          <w:color w:val="000000"/>
        </w:rPr>
        <w:t>projekt</w:t>
      </w:r>
      <w:r w:rsidR="00B744DF" w:rsidRPr="00D0535A">
        <w:rPr>
          <w:color w:val="000000"/>
        </w:rPr>
        <w:t>u</w:t>
      </w:r>
      <w:r w:rsidRPr="00D0535A">
        <w:rPr>
          <w:color w:val="000000"/>
        </w:rPr>
        <w:t xml:space="preserve"> </w:t>
      </w:r>
      <w:r w:rsidR="00B744DF" w:rsidRPr="00D0535A">
        <w:rPr>
          <w:color w:val="000000"/>
        </w:rPr>
        <w:t xml:space="preserve">vymezených </w:t>
      </w:r>
      <w:r w:rsidRPr="00D0535A">
        <w:rPr>
          <w:color w:val="000000"/>
        </w:rPr>
        <w:t xml:space="preserve">problémů </w:t>
      </w:r>
      <w:r w:rsidR="00B744DF" w:rsidRPr="00D0535A">
        <w:rPr>
          <w:color w:val="000000"/>
        </w:rPr>
        <w:t xml:space="preserve">dostatečné </w:t>
      </w:r>
      <w:r w:rsidRPr="00D0535A">
        <w:rPr>
          <w:color w:val="000000"/>
        </w:rPr>
        <w:t xml:space="preserve">a pravděpodobně výrazně nezasáhnou do vývoje oboru. </w:t>
      </w:r>
    </w:p>
    <w:p w14:paraId="46F14990" w14:textId="77777777" w:rsidR="001A687F" w:rsidRPr="00D0535A" w:rsidRDefault="001A687F" w:rsidP="001A687F">
      <w:pPr>
        <w:jc w:val="both"/>
        <w:rPr>
          <w:color w:val="000000"/>
        </w:rPr>
      </w:pPr>
    </w:p>
    <w:p w14:paraId="31A00656" w14:textId="753B0BB2" w:rsidR="001A687F" w:rsidRPr="00D0535A" w:rsidRDefault="001A687F" w:rsidP="001A687F">
      <w:pPr>
        <w:keepNext/>
        <w:ind w:left="480" w:hanging="480"/>
        <w:jc w:val="both"/>
        <w:outlineLvl w:val="0"/>
        <w:rPr>
          <w:color w:val="000000"/>
          <w:u w:val="single"/>
        </w:rPr>
      </w:pPr>
      <w:r w:rsidRPr="00D0535A">
        <w:rPr>
          <w:color w:val="000000"/>
        </w:rPr>
        <w:t>20</w:t>
      </w:r>
      <w:r w:rsidR="0025292E" w:rsidRPr="00D0535A">
        <w:rPr>
          <w:color w:val="000000"/>
        </w:rPr>
        <w:t>.</w:t>
      </w:r>
      <w:r w:rsidR="00CA5F66" w:rsidRPr="00D0535A">
        <w:rPr>
          <w:color w:val="000000"/>
        </w:rPr>
        <w:t xml:space="preserve"> </w:t>
      </w:r>
      <w:r w:rsidR="0025292E" w:rsidRPr="00D0535A">
        <w:rPr>
          <w:color w:val="000000"/>
          <w:u w:val="single"/>
        </w:rPr>
        <w:t>S</w:t>
      </w:r>
      <w:r w:rsidRPr="00D0535A">
        <w:rPr>
          <w:color w:val="000000"/>
          <w:u w:val="single"/>
        </w:rPr>
        <w:t>plnění cílů skupiny grantových projektů:</w:t>
      </w:r>
    </w:p>
    <w:p w14:paraId="631FCFBB" w14:textId="77777777" w:rsidR="001A687F" w:rsidRPr="00D0535A" w:rsidRDefault="001A687F" w:rsidP="001A687F">
      <w:pPr>
        <w:keepNext/>
        <w:jc w:val="both"/>
        <w:rPr>
          <w:color w:val="000000"/>
        </w:rPr>
      </w:pPr>
    </w:p>
    <w:p w14:paraId="56712581" w14:textId="304FFB5D" w:rsidR="001A687F" w:rsidRPr="00055F01" w:rsidRDefault="00B744DF" w:rsidP="001A687F">
      <w:pPr>
        <w:jc w:val="both"/>
        <w:outlineLvl w:val="0"/>
        <w:rPr>
          <w:bCs/>
          <w:color w:val="000000"/>
        </w:rPr>
      </w:pPr>
      <w:r w:rsidRPr="00D0535A">
        <w:rPr>
          <w:color w:val="000000"/>
        </w:rPr>
        <w:t>S</w:t>
      </w:r>
      <w:r w:rsidR="001A687F" w:rsidRPr="00D0535A">
        <w:rPr>
          <w:color w:val="000000"/>
        </w:rPr>
        <w:t>kupin</w:t>
      </w:r>
      <w:r w:rsidRPr="00D0535A">
        <w:rPr>
          <w:color w:val="000000"/>
        </w:rPr>
        <w:t>a</w:t>
      </w:r>
      <w:r w:rsidR="001A687F" w:rsidRPr="00D0535A">
        <w:rPr>
          <w:color w:val="000000"/>
        </w:rPr>
        <w:t xml:space="preserve"> grantových projektů bude vyhodnocován</w:t>
      </w:r>
      <w:r w:rsidRPr="00D0535A">
        <w:rPr>
          <w:color w:val="000000"/>
        </w:rPr>
        <w:t xml:space="preserve">a, dosažené výsledky budou posuzovány </w:t>
      </w:r>
      <w:r w:rsidR="001A687F" w:rsidRPr="00D0535A">
        <w:rPr>
          <w:color w:val="000000"/>
        </w:rPr>
        <w:t>v souladu s</w:t>
      </w:r>
      <w:r w:rsidRPr="00D0535A">
        <w:rPr>
          <w:color w:val="000000"/>
        </w:rPr>
        <w:t> platnou m</w:t>
      </w:r>
      <w:r w:rsidR="001A687F" w:rsidRPr="00D0535A">
        <w:rPr>
          <w:color w:val="000000"/>
        </w:rPr>
        <w:t>etodikou hodnocení výsledků výzkumu</w:t>
      </w:r>
      <w:r w:rsidRPr="00D0535A">
        <w:rPr>
          <w:color w:val="000000"/>
        </w:rPr>
        <w:t>.</w:t>
      </w:r>
      <w:r>
        <w:rPr>
          <w:color w:val="000000"/>
        </w:rPr>
        <w:t xml:space="preserve"> </w:t>
      </w:r>
    </w:p>
    <w:p w14:paraId="4DB8A745" w14:textId="77777777" w:rsidR="001A687F" w:rsidRPr="00055F01" w:rsidRDefault="001A687F" w:rsidP="001A687F">
      <w:pPr>
        <w:jc w:val="both"/>
        <w:outlineLvl w:val="0"/>
        <w:rPr>
          <w:bCs/>
          <w:color w:val="000000"/>
        </w:rPr>
      </w:pPr>
    </w:p>
    <w:p w14:paraId="3FF5E100" w14:textId="77777777" w:rsidR="001A687F" w:rsidRPr="00055F01" w:rsidRDefault="001A687F" w:rsidP="001A687F">
      <w:pPr>
        <w:jc w:val="both"/>
        <w:outlineLvl w:val="0"/>
        <w:rPr>
          <w:bCs/>
          <w:color w:val="000000"/>
        </w:rPr>
      </w:pPr>
    </w:p>
    <w:p w14:paraId="56C59C28" w14:textId="77777777" w:rsidR="001A687F" w:rsidRPr="00055F01" w:rsidRDefault="001A687F" w:rsidP="001A687F">
      <w:pPr>
        <w:keepNext/>
        <w:spacing w:after="60"/>
        <w:ind w:left="360" w:hanging="360"/>
        <w:jc w:val="both"/>
        <w:outlineLvl w:val="0"/>
        <w:rPr>
          <w:bCs/>
          <w:color w:val="000000"/>
        </w:rPr>
      </w:pPr>
    </w:p>
    <w:p w14:paraId="76049E98" w14:textId="77777777" w:rsidR="00AE620B" w:rsidRPr="00055F01" w:rsidRDefault="00AE620B" w:rsidP="00242386">
      <w:pPr>
        <w:spacing w:after="240"/>
        <w:jc w:val="both"/>
        <w:rPr>
          <w:bCs/>
          <w:sz w:val="22"/>
          <w:szCs w:val="22"/>
        </w:rPr>
      </w:pPr>
    </w:p>
    <w:sectPr w:rsidR="00AE620B" w:rsidRPr="00055F01" w:rsidSect="009E5F4A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699D1F" w15:done="0"/>
  <w15:commentEx w15:paraId="2BD0EC54" w15:paraIdParent="32699D1F" w15:done="0"/>
  <w15:commentEx w15:paraId="4408B568" w15:done="0"/>
  <w15:commentEx w15:paraId="7AE97F67" w15:done="0"/>
  <w15:commentEx w15:paraId="201752ED" w15:done="0"/>
  <w15:commentEx w15:paraId="464C0D38" w15:done="0"/>
  <w15:commentEx w15:paraId="54B9434F" w15:done="0"/>
  <w15:commentEx w15:paraId="3C7A2727" w15:done="0"/>
  <w15:commentEx w15:paraId="6D376A7F" w15:done="0"/>
  <w15:commentEx w15:paraId="74E35ECA" w15:done="0"/>
  <w15:commentEx w15:paraId="149062DA" w15:done="0"/>
  <w15:commentEx w15:paraId="495DAB85" w15:done="0"/>
  <w15:commentEx w15:paraId="3A46EA1A" w15:done="0"/>
  <w15:commentEx w15:paraId="064C8F07" w15:done="0"/>
  <w15:commentEx w15:paraId="473D7FE2" w15:done="0"/>
  <w15:commentEx w15:paraId="743BEF26" w15:done="0"/>
  <w15:commentEx w15:paraId="451A8D81" w15:done="0"/>
  <w15:commentEx w15:paraId="4E3ED7CD" w15:paraIdParent="451A8D81" w15:done="0"/>
  <w15:commentEx w15:paraId="3B1A59F2" w15:done="0"/>
  <w15:commentEx w15:paraId="3BB24E58" w15:done="0"/>
  <w15:commentEx w15:paraId="0BC6F8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4B14B" w14:textId="77777777" w:rsidR="00807868" w:rsidRDefault="00807868" w:rsidP="00242386">
      <w:r>
        <w:separator/>
      </w:r>
    </w:p>
  </w:endnote>
  <w:endnote w:type="continuationSeparator" w:id="0">
    <w:p w14:paraId="4AAC35BB" w14:textId="77777777" w:rsidR="00807868" w:rsidRDefault="00807868" w:rsidP="00242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02904" w14:textId="77777777" w:rsidR="00242386" w:rsidRPr="00242386" w:rsidRDefault="00242386" w:rsidP="0024238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5E2220">
      <w:rPr>
        <w:rFonts w:ascii="Arial" w:hAnsi="Arial" w:cs="Arial"/>
        <w:noProof/>
        <w:sz w:val="22"/>
        <w:szCs w:val="22"/>
      </w:rPr>
      <w:t>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5E2220">
      <w:rPr>
        <w:rFonts w:ascii="Arial" w:hAnsi="Arial" w:cs="Arial"/>
        <w:noProof/>
        <w:sz w:val="22"/>
        <w:szCs w:val="22"/>
      </w:rPr>
      <w:t>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65AB83" w14:textId="77777777" w:rsidR="00807868" w:rsidRDefault="00807868" w:rsidP="00242386">
      <w:r>
        <w:separator/>
      </w:r>
    </w:p>
  </w:footnote>
  <w:footnote w:type="continuationSeparator" w:id="0">
    <w:p w14:paraId="5AC8E777" w14:textId="77777777" w:rsidR="00807868" w:rsidRDefault="00807868" w:rsidP="00242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20BC"/>
    <w:multiLevelType w:val="hybridMultilevel"/>
    <w:tmpl w:val="1B04CDC4"/>
    <w:lvl w:ilvl="0" w:tplc="DC2ADEFE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5B3A6A"/>
    <w:multiLevelType w:val="hybridMultilevel"/>
    <w:tmpl w:val="4784EEDE"/>
    <w:lvl w:ilvl="0" w:tplc="5B6A6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885C0C">
      <w:start w:val="18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B8D3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D6E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08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301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D09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D6C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E26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AD51F5D"/>
    <w:multiLevelType w:val="hybridMultilevel"/>
    <w:tmpl w:val="C4C8BE4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">
    <w:nsid w:val="1BC048E0"/>
    <w:multiLevelType w:val="hybridMultilevel"/>
    <w:tmpl w:val="8FAC1F78"/>
    <w:lvl w:ilvl="0" w:tplc="E3ACC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A5FE7"/>
    <w:multiLevelType w:val="hybridMultilevel"/>
    <w:tmpl w:val="CF9072E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5">
    <w:nsid w:val="43862787"/>
    <w:multiLevelType w:val="hybridMultilevel"/>
    <w:tmpl w:val="A07419CE"/>
    <w:lvl w:ilvl="0" w:tplc="079ADFB2">
      <w:start w:val="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51527198"/>
    <w:multiLevelType w:val="hybridMultilevel"/>
    <w:tmpl w:val="C07CD2E2"/>
    <w:lvl w:ilvl="0" w:tplc="DF2C28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72B46"/>
    <w:multiLevelType w:val="hybridMultilevel"/>
    <w:tmpl w:val="C2DE49F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8">
    <w:nsid w:val="5AE24709"/>
    <w:multiLevelType w:val="hybridMultilevel"/>
    <w:tmpl w:val="2624B0BE"/>
    <w:lvl w:ilvl="0" w:tplc="6034355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9">
    <w:nsid w:val="66E65772"/>
    <w:multiLevelType w:val="hybridMultilevel"/>
    <w:tmpl w:val="DFC87C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0">
    <w:nsid w:val="6FF429DD"/>
    <w:multiLevelType w:val="hybridMultilevel"/>
    <w:tmpl w:val="5DBC7B78"/>
    <w:lvl w:ilvl="0" w:tplc="079ADFB2">
      <w:start w:val="17"/>
      <w:numFmt w:val="bullet"/>
      <w:lvlText w:val="-"/>
      <w:lvlJc w:val="left"/>
      <w:pPr>
        <w:ind w:left="20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</w:abstractNum>
  <w:abstractNum w:abstractNumId="11">
    <w:nsid w:val="7CB2091A"/>
    <w:multiLevelType w:val="hybridMultilevel"/>
    <w:tmpl w:val="C16A7F52"/>
    <w:lvl w:ilvl="0" w:tplc="6034355A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2">
    <w:nsid w:val="7E6406CC"/>
    <w:multiLevelType w:val="hybridMultilevel"/>
    <w:tmpl w:val="F104D1DE"/>
    <w:lvl w:ilvl="0" w:tplc="B4EEBB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0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4"/>
  </w:num>
  <w:num w:numId="5">
    <w:abstractNumId w:val="7"/>
  </w:num>
  <w:num w:numId="6">
    <w:abstractNumId w:val="2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5"/>
  </w:num>
  <w:num w:numId="12">
    <w:abstractNumId w:val="11"/>
  </w:num>
  <w:num w:numId="13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nislava Hronová">
    <w15:presenceInfo w15:providerId="AD" w15:userId="S-1-5-21-194535456-1177442541-616906113-4164"/>
  </w15:person>
  <w15:person w15:author="Otomar Linhart">
    <w15:presenceInfo w15:providerId="AD" w15:userId="S-1-5-21-3249127478-2925066913-1425616572-1149"/>
  </w15:person>
  <w15:person w15:author="Bohuslav Gaš">
    <w15:presenceInfo w15:providerId="Windows Live" w15:userId="383c7128e1ed2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C4"/>
    <w:rsid w:val="0000742F"/>
    <w:rsid w:val="000106EE"/>
    <w:rsid w:val="000154B0"/>
    <w:rsid w:val="000167F6"/>
    <w:rsid w:val="0004363A"/>
    <w:rsid w:val="00053AB8"/>
    <w:rsid w:val="000543E8"/>
    <w:rsid w:val="00055F01"/>
    <w:rsid w:val="00071AA8"/>
    <w:rsid w:val="00082D02"/>
    <w:rsid w:val="0008746A"/>
    <w:rsid w:val="000C45E5"/>
    <w:rsid w:val="000E76A3"/>
    <w:rsid w:val="00141BDF"/>
    <w:rsid w:val="00156402"/>
    <w:rsid w:val="00177556"/>
    <w:rsid w:val="0018519A"/>
    <w:rsid w:val="001861EF"/>
    <w:rsid w:val="001A15B9"/>
    <w:rsid w:val="001A21CF"/>
    <w:rsid w:val="001A265E"/>
    <w:rsid w:val="001A3138"/>
    <w:rsid w:val="001A3B28"/>
    <w:rsid w:val="001A687F"/>
    <w:rsid w:val="001C16D7"/>
    <w:rsid w:val="001C28C7"/>
    <w:rsid w:val="001C6CC4"/>
    <w:rsid w:val="001F7FCB"/>
    <w:rsid w:val="00213B41"/>
    <w:rsid w:val="00242386"/>
    <w:rsid w:val="0025292E"/>
    <w:rsid w:val="00253E49"/>
    <w:rsid w:val="00274380"/>
    <w:rsid w:val="00274E39"/>
    <w:rsid w:val="00283F52"/>
    <w:rsid w:val="00292885"/>
    <w:rsid w:val="002A40B2"/>
    <w:rsid w:val="002B02C1"/>
    <w:rsid w:val="002C1727"/>
    <w:rsid w:val="002E4EEA"/>
    <w:rsid w:val="002E6598"/>
    <w:rsid w:val="00366FEB"/>
    <w:rsid w:val="00370D5C"/>
    <w:rsid w:val="00385E6D"/>
    <w:rsid w:val="003A5D06"/>
    <w:rsid w:val="003C7937"/>
    <w:rsid w:val="003E4BF7"/>
    <w:rsid w:val="004047FF"/>
    <w:rsid w:val="00415334"/>
    <w:rsid w:val="00433AE6"/>
    <w:rsid w:val="00443567"/>
    <w:rsid w:val="00443DD9"/>
    <w:rsid w:val="00447A56"/>
    <w:rsid w:val="00447A71"/>
    <w:rsid w:val="00461F12"/>
    <w:rsid w:val="00467378"/>
    <w:rsid w:val="0047432F"/>
    <w:rsid w:val="004A27EA"/>
    <w:rsid w:val="0050190E"/>
    <w:rsid w:val="005058D7"/>
    <w:rsid w:val="00516BF3"/>
    <w:rsid w:val="00523002"/>
    <w:rsid w:val="0054087C"/>
    <w:rsid w:val="005501F6"/>
    <w:rsid w:val="005527A2"/>
    <w:rsid w:val="0056308E"/>
    <w:rsid w:val="00585088"/>
    <w:rsid w:val="00595E5A"/>
    <w:rsid w:val="005D4D7D"/>
    <w:rsid w:val="005E2220"/>
    <w:rsid w:val="006307E8"/>
    <w:rsid w:val="0069132C"/>
    <w:rsid w:val="00693C3B"/>
    <w:rsid w:val="00695BDB"/>
    <w:rsid w:val="006964B8"/>
    <w:rsid w:val="006A5D04"/>
    <w:rsid w:val="006A7B15"/>
    <w:rsid w:val="006C03A5"/>
    <w:rsid w:val="00770D19"/>
    <w:rsid w:val="00787C26"/>
    <w:rsid w:val="00793788"/>
    <w:rsid w:val="007B5031"/>
    <w:rsid w:val="007C1376"/>
    <w:rsid w:val="007D7540"/>
    <w:rsid w:val="007F1071"/>
    <w:rsid w:val="00807868"/>
    <w:rsid w:val="008319D6"/>
    <w:rsid w:val="008E1011"/>
    <w:rsid w:val="008F5840"/>
    <w:rsid w:val="00943A6A"/>
    <w:rsid w:val="00977910"/>
    <w:rsid w:val="00984DB2"/>
    <w:rsid w:val="00993480"/>
    <w:rsid w:val="00996E64"/>
    <w:rsid w:val="009A5662"/>
    <w:rsid w:val="009B2744"/>
    <w:rsid w:val="009C5638"/>
    <w:rsid w:val="009E5F4A"/>
    <w:rsid w:val="009F2F79"/>
    <w:rsid w:val="009F6739"/>
    <w:rsid w:val="00A01EDA"/>
    <w:rsid w:val="00A51033"/>
    <w:rsid w:val="00A8686B"/>
    <w:rsid w:val="00AB26F1"/>
    <w:rsid w:val="00AC05FE"/>
    <w:rsid w:val="00AC4A7B"/>
    <w:rsid w:val="00AD0701"/>
    <w:rsid w:val="00AD0D5B"/>
    <w:rsid w:val="00AE620B"/>
    <w:rsid w:val="00B07A88"/>
    <w:rsid w:val="00B22FD0"/>
    <w:rsid w:val="00B6681C"/>
    <w:rsid w:val="00B744DF"/>
    <w:rsid w:val="00B86D8E"/>
    <w:rsid w:val="00BB1F3B"/>
    <w:rsid w:val="00BB4F26"/>
    <w:rsid w:val="00BD211D"/>
    <w:rsid w:val="00BE3F98"/>
    <w:rsid w:val="00BE527D"/>
    <w:rsid w:val="00C1690E"/>
    <w:rsid w:val="00C47164"/>
    <w:rsid w:val="00C75933"/>
    <w:rsid w:val="00C8701D"/>
    <w:rsid w:val="00CA5F66"/>
    <w:rsid w:val="00CD58F8"/>
    <w:rsid w:val="00CE4346"/>
    <w:rsid w:val="00D0535A"/>
    <w:rsid w:val="00D31E95"/>
    <w:rsid w:val="00D40392"/>
    <w:rsid w:val="00D46838"/>
    <w:rsid w:val="00D71FC7"/>
    <w:rsid w:val="00D72369"/>
    <w:rsid w:val="00D762A4"/>
    <w:rsid w:val="00D95CAA"/>
    <w:rsid w:val="00DA0396"/>
    <w:rsid w:val="00DB400D"/>
    <w:rsid w:val="00DD54C2"/>
    <w:rsid w:val="00DF14A2"/>
    <w:rsid w:val="00E60F28"/>
    <w:rsid w:val="00E71D4D"/>
    <w:rsid w:val="00E90508"/>
    <w:rsid w:val="00E91C1F"/>
    <w:rsid w:val="00E94B0B"/>
    <w:rsid w:val="00ED6828"/>
    <w:rsid w:val="00F147BD"/>
    <w:rsid w:val="00FA10D3"/>
    <w:rsid w:val="00FA26B7"/>
    <w:rsid w:val="00FA4EFC"/>
    <w:rsid w:val="00FA5B1B"/>
    <w:rsid w:val="00FC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1F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1A687F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1A687F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normalodsazene">
    <w:name w:val="normalodsazene"/>
    <w:basedOn w:val="Normln"/>
    <w:link w:val="normalodsazeneChar2"/>
    <w:rsid w:val="001A687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</w:rPr>
  </w:style>
  <w:style w:type="character" w:customStyle="1" w:styleId="normalodsazeneChar2">
    <w:name w:val="normalodsazene Char2"/>
    <w:link w:val="normalodsazene"/>
    <w:rsid w:val="001A687F"/>
    <w:rPr>
      <w:rFonts w:ascii="Arial" w:eastAsia="Times New Roman" w:hAnsi="Arial" w:cs="Times New Roman"/>
      <w:szCs w:val="24"/>
      <w:lang w:eastAsia="cs-CZ"/>
    </w:rPr>
  </w:style>
  <w:style w:type="paragraph" w:customStyle="1" w:styleId="CharChar6">
    <w:name w:val="Char Char6"/>
    <w:basedOn w:val="Normln"/>
    <w:rsid w:val="001A687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501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1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1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1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1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31E9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D403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1A687F"/>
    <w:pPr>
      <w:jc w:val="both"/>
    </w:pPr>
    <w:rPr>
      <w:rFonts w:ascii="Arial" w:hAnsi="Arial" w:cs="Arial"/>
    </w:rPr>
  </w:style>
  <w:style w:type="character" w:customStyle="1" w:styleId="ZkladntextChar">
    <w:name w:val="Základní text Char"/>
    <w:basedOn w:val="Standardnpsmoodstavce"/>
    <w:link w:val="Zkladntext"/>
    <w:rsid w:val="001A687F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normalodsazene">
    <w:name w:val="normalodsazene"/>
    <w:basedOn w:val="Normln"/>
    <w:link w:val="normalodsazeneChar2"/>
    <w:rsid w:val="001A687F"/>
    <w:pPr>
      <w:tabs>
        <w:tab w:val="left" w:pos="709"/>
      </w:tabs>
      <w:spacing w:before="60"/>
      <w:ind w:left="709" w:hanging="709"/>
      <w:jc w:val="both"/>
    </w:pPr>
    <w:rPr>
      <w:rFonts w:ascii="Arial" w:hAnsi="Arial"/>
      <w:sz w:val="22"/>
    </w:rPr>
  </w:style>
  <w:style w:type="character" w:customStyle="1" w:styleId="normalodsazeneChar2">
    <w:name w:val="normalodsazene Char2"/>
    <w:link w:val="normalodsazene"/>
    <w:rsid w:val="001A687F"/>
    <w:rPr>
      <w:rFonts w:ascii="Arial" w:eastAsia="Times New Roman" w:hAnsi="Arial" w:cs="Times New Roman"/>
      <w:szCs w:val="24"/>
      <w:lang w:eastAsia="cs-CZ"/>
    </w:rPr>
  </w:style>
  <w:style w:type="paragraph" w:customStyle="1" w:styleId="CharChar6">
    <w:name w:val="Char Char6"/>
    <w:basedOn w:val="Normln"/>
    <w:rsid w:val="001A687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501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01F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01F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01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01F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31E95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D403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FF7AB-9F65-4BD4-BE19-99880BA31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2974</Words>
  <Characters>17549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Nováková Marta</cp:lastModifiedBy>
  <cp:revision>2</cp:revision>
  <cp:lastPrinted>2015-11-04T10:12:00Z</cp:lastPrinted>
  <dcterms:created xsi:type="dcterms:W3CDTF">2015-11-04T10:52:00Z</dcterms:created>
  <dcterms:modified xsi:type="dcterms:W3CDTF">2015-11-04T10:52:00Z</dcterms:modified>
</cp:coreProperties>
</file>