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A89" w:rsidRPr="00786B1C" w:rsidRDefault="00572A89" w:rsidP="00786B1C">
      <w:pPr>
        <w:spacing w:line="480" w:lineRule="auto"/>
        <w:rPr>
          <w:rFonts w:ascii="Calibri" w:hAnsi="Calibri"/>
          <w:b/>
          <w:sz w:val="28"/>
          <w:szCs w:val="28"/>
          <w:u w:val="single"/>
        </w:rPr>
      </w:pPr>
      <w:bookmarkStart w:id="0" w:name="_GoBack"/>
      <w:bookmarkEnd w:id="0"/>
    </w:p>
    <w:p w:rsidR="00572A89" w:rsidRPr="00786B1C" w:rsidRDefault="00572A89" w:rsidP="00786B1C">
      <w:pPr>
        <w:spacing w:line="480" w:lineRule="auto"/>
        <w:rPr>
          <w:rFonts w:ascii="Calibri" w:hAnsi="Calibri"/>
          <w:b/>
          <w:sz w:val="28"/>
          <w:szCs w:val="28"/>
          <w:u w:val="single"/>
        </w:rPr>
      </w:pPr>
    </w:p>
    <w:p w:rsidR="00572A89" w:rsidRPr="00786B1C" w:rsidRDefault="00572A89" w:rsidP="00786B1C">
      <w:pPr>
        <w:spacing w:line="480" w:lineRule="auto"/>
        <w:rPr>
          <w:rFonts w:ascii="Calibri" w:hAnsi="Calibri"/>
          <w:b/>
          <w:sz w:val="28"/>
          <w:szCs w:val="28"/>
          <w:u w:val="single"/>
        </w:rPr>
      </w:pPr>
    </w:p>
    <w:p w:rsidR="00572A89" w:rsidRPr="00786B1C" w:rsidRDefault="00572A89" w:rsidP="00786B1C">
      <w:pPr>
        <w:spacing w:line="480" w:lineRule="auto"/>
        <w:rPr>
          <w:rFonts w:ascii="Calibri" w:hAnsi="Calibri"/>
          <w:b/>
          <w:sz w:val="28"/>
          <w:szCs w:val="28"/>
          <w:u w:val="single"/>
        </w:rPr>
      </w:pPr>
    </w:p>
    <w:p w:rsidR="00572A89" w:rsidRPr="00786B1C" w:rsidRDefault="00572A89" w:rsidP="00786B1C">
      <w:pPr>
        <w:spacing w:line="480" w:lineRule="auto"/>
        <w:rPr>
          <w:rFonts w:ascii="Calibri" w:hAnsi="Calibri"/>
          <w:b/>
          <w:sz w:val="28"/>
          <w:szCs w:val="28"/>
          <w:u w:val="single"/>
        </w:rPr>
      </w:pPr>
    </w:p>
    <w:p w:rsidR="00572A89" w:rsidRPr="00786B1C" w:rsidRDefault="00572A89" w:rsidP="00786B1C">
      <w:pPr>
        <w:spacing w:line="480" w:lineRule="auto"/>
        <w:rPr>
          <w:rFonts w:ascii="Calibri" w:hAnsi="Calibri"/>
          <w:b/>
          <w:sz w:val="28"/>
          <w:szCs w:val="28"/>
          <w:u w:val="single"/>
        </w:rPr>
      </w:pPr>
    </w:p>
    <w:p w:rsidR="00572A89" w:rsidRPr="00786B1C" w:rsidRDefault="00572A89" w:rsidP="00786B1C">
      <w:pPr>
        <w:spacing w:line="480" w:lineRule="auto"/>
        <w:rPr>
          <w:rFonts w:ascii="Calibri" w:hAnsi="Calibri"/>
          <w:b/>
          <w:sz w:val="28"/>
          <w:szCs w:val="28"/>
          <w:u w:val="single"/>
        </w:rPr>
      </w:pPr>
    </w:p>
    <w:p w:rsidR="00572A89" w:rsidRPr="00786B1C" w:rsidRDefault="00572A89" w:rsidP="00786B1C">
      <w:pPr>
        <w:spacing w:line="480" w:lineRule="auto"/>
        <w:rPr>
          <w:rFonts w:ascii="Calibri" w:hAnsi="Calibri"/>
          <w:b/>
          <w:sz w:val="28"/>
          <w:szCs w:val="28"/>
          <w:u w:val="single"/>
        </w:rPr>
      </w:pPr>
    </w:p>
    <w:p w:rsidR="00572A89" w:rsidRPr="00786B1C" w:rsidRDefault="00572A89" w:rsidP="00454983">
      <w:pPr>
        <w:spacing w:line="480" w:lineRule="auto"/>
        <w:jc w:val="center"/>
        <w:rPr>
          <w:rFonts w:ascii="Calibri" w:hAnsi="Calibri"/>
          <w:b/>
          <w:sz w:val="56"/>
          <w:szCs w:val="56"/>
        </w:rPr>
      </w:pPr>
      <w:r w:rsidRPr="00786B1C">
        <w:rPr>
          <w:rFonts w:ascii="Calibri" w:hAnsi="Calibri"/>
          <w:b/>
          <w:sz w:val="56"/>
          <w:szCs w:val="56"/>
        </w:rPr>
        <w:t>Koncepce</w:t>
      </w:r>
      <w:r w:rsidR="003C6FAA">
        <w:rPr>
          <w:rFonts w:ascii="Calibri" w:hAnsi="Calibri"/>
          <w:b/>
          <w:sz w:val="56"/>
          <w:szCs w:val="56"/>
        </w:rPr>
        <w:t xml:space="preserve"> </w:t>
      </w:r>
      <w:r w:rsidR="003C6FAA" w:rsidRPr="003C6FAA">
        <w:rPr>
          <w:rFonts w:ascii="Calibri" w:hAnsi="Calibri"/>
          <w:b/>
          <w:sz w:val="56"/>
          <w:szCs w:val="56"/>
        </w:rPr>
        <w:t xml:space="preserve">činnosti </w:t>
      </w:r>
      <w:r w:rsidR="003C6FAA">
        <w:rPr>
          <w:rFonts w:ascii="Calibri" w:hAnsi="Calibri"/>
          <w:b/>
          <w:sz w:val="56"/>
          <w:szCs w:val="56"/>
        </w:rPr>
        <w:t>G</w:t>
      </w:r>
      <w:r w:rsidR="003C6FAA" w:rsidRPr="003C6FAA">
        <w:rPr>
          <w:rFonts w:ascii="Calibri" w:hAnsi="Calibri"/>
          <w:b/>
          <w:sz w:val="56"/>
          <w:szCs w:val="56"/>
        </w:rPr>
        <w:t>rantové agentury České republiky</w:t>
      </w:r>
    </w:p>
    <w:p w:rsidR="003C6FAA" w:rsidRDefault="003C6FAA" w:rsidP="00786B1C">
      <w:pPr>
        <w:spacing w:line="480" w:lineRule="auto"/>
        <w:rPr>
          <w:rFonts w:ascii="Calibri" w:hAnsi="Calibri"/>
          <w:b/>
          <w:sz w:val="28"/>
          <w:szCs w:val="28"/>
          <w:u w:val="single"/>
        </w:rPr>
      </w:pPr>
    </w:p>
    <w:p w:rsidR="003C6FAA" w:rsidRPr="00786B1C" w:rsidRDefault="003C6FAA" w:rsidP="00786B1C">
      <w:pPr>
        <w:spacing w:line="480" w:lineRule="auto"/>
        <w:rPr>
          <w:rFonts w:ascii="Calibri" w:hAnsi="Calibri"/>
          <w:b/>
          <w:sz w:val="28"/>
          <w:szCs w:val="28"/>
          <w:u w:val="single"/>
        </w:rPr>
      </w:pPr>
    </w:p>
    <w:p w:rsidR="00572A89" w:rsidRPr="00786B1C" w:rsidRDefault="00572A89" w:rsidP="00786B1C">
      <w:pPr>
        <w:spacing w:line="480" w:lineRule="auto"/>
        <w:rPr>
          <w:rFonts w:ascii="Calibri" w:hAnsi="Calibri"/>
          <w:b/>
          <w:sz w:val="28"/>
          <w:szCs w:val="28"/>
          <w:u w:val="single"/>
        </w:rPr>
      </w:pPr>
    </w:p>
    <w:p w:rsidR="00572A89" w:rsidRPr="00786B1C" w:rsidRDefault="00572A89" w:rsidP="00786B1C">
      <w:pPr>
        <w:spacing w:line="480" w:lineRule="auto"/>
        <w:rPr>
          <w:rFonts w:ascii="Calibri" w:hAnsi="Calibri"/>
          <w:b/>
          <w:sz w:val="28"/>
          <w:szCs w:val="28"/>
          <w:u w:val="single"/>
        </w:rPr>
      </w:pPr>
    </w:p>
    <w:p w:rsidR="00572A89" w:rsidRDefault="00572A89" w:rsidP="00786B1C">
      <w:pPr>
        <w:spacing w:line="480" w:lineRule="auto"/>
        <w:rPr>
          <w:rFonts w:ascii="Calibri" w:hAnsi="Calibri"/>
          <w:b/>
          <w:sz w:val="28"/>
          <w:szCs w:val="28"/>
          <w:u w:val="single"/>
        </w:rPr>
      </w:pPr>
    </w:p>
    <w:p w:rsidR="00EB35AE" w:rsidRPr="00786B1C" w:rsidRDefault="00EB35AE" w:rsidP="00786B1C">
      <w:pPr>
        <w:spacing w:line="480" w:lineRule="auto"/>
        <w:rPr>
          <w:rFonts w:ascii="Calibri" w:hAnsi="Calibri"/>
          <w:b/>
          <w:sz w:val="28"/>
          <w:szCs w:val="28"/>
          <w:u w:val="single"/>
        </w:rPr>
      </w:pPr>
    </w:p>
    <w:p w:rsidR="00572A89" w:rsidRDefault="00572A89" w:rsidP="00EB35AE">
      <w:pPr>
        <w:spacing w:line="480" w:lineRule="auto"/>
        <w:jc w:val="center"/>
        <w:rPr>
          <w:rFonts w:ascii="Calibri" w:hAnsi="Calibri"/>
          <w:b/>
          <w:sz w:val="28"/>
          <w:szCs w:val="28"/>
          <w:u w:val="single"/>
        </w:rPr>
      </w:pPr>
      <w:r w:rsidRPr="00786B1C">
        <w:rPr>
          <w:rFonts w:ascii="Calibri" w:hAnsi="Calibri"/>
          <w:b/>
          <w:sz w:val="40"/>
          <w:szCs w:val="40"/>
        </w:rPr>
        <w:t>2015</w:t>
      </w:r>
    </w:p>
    <w:p w:rsidR="003C6FAA" w:rsidRDefault="003C6FAA" w:rsidP="00786B1C">
      <w:pPr>
        <w:spacing w:line="480" w:lineRule="auto"/>
        <w:rPr>
          <w:rFonts w:ascii="Calibri" w:hAnsi="Calibri"/>
          <w:b/>
          <w:sz w:val="28"/>
          <w:szCs w:val="28"/>
          <w:u w:val="single"/>
        </w:rPr>
      </w:pPr>
    </w:p>
    <w:p w:rsidR="00023E51" w:rsidRPr="00786B1C" w:rsidRDefault="00023E51" w:rsidP="00786B1C">
      <w:pPr>
        <w:spacing w:line="480" w:lineRule="auto"/>
        <w:rPr>
          <w:rFonts w:ascii="Calibri" w:hAnsi="Calibri"/>
          <w:b/>
          <w:sz w:val="28"/>
          <w:szCs w:val="28"/>
          <w:u w:val="single"/>
        </w:rPr>
      </w:pPr>
    </w:p>
    <w:p w:rsidR="00572A89" w:rsidRPr="003F4ECA" w:rsidRDefault="00572A89" w:rsidP="00786B1C">
      <w:pPr>
        <w:rPr>
          <w:rFonts w:ascii="Calibri" w:hAnsi="Calibri"/>
          <w:b/>
          <w:bCs/>
          <w:sz w:val="32"/>
          <w:szCs w:val="32"/>
        </w:rPr>
      </w:pPr>
      <w:r w:rsidRPr="003F4ECA">
        <w:rPr>
          <w:rFonts w:ascii="Calibri" w:hAnsi="Calibri"/>
          <w:b/>
          <w:bCs/>
          <w:sz w:val="32"/>
          <w:szCs w:val="32"/>
        </w:rPr>
        <w:t xml:space="preserve">Obsah </w:t>
      </w:r>
    </w:p>
    <w:p w:rsidR="00572A89" w:rsidRPr="003F4ECA" w:rsidRDefault="00572A89" w:rsidP="00786B1C">
      <w:pPr>
        <w:rPr>
          <w:rFonts w:ascii="Calibri" w:hAnsi="Calibri"/>
        </w:rPr>
      </w:pPr>
    </w:p>
    <w:p w:rsidR="00CC7E8E" w:rsidRDefault="00572A89">
      <w:pPr>
        <w:pStyle w:val="Obsah1"/>
        <w:tabs>
          <w:tab w:val="right" w:leader="dot" w:pos="8921"/>
        </w:tabs>
        <w:rPr>
          <w:rFonts w:asciiTheme="minorHAnsi" w:eastAsiaTheme="minorEastAsia" w:hAnsiTheme="minorHAnsi" w:cstheme="minorBidi"/>
          <w:b w:val="0"/>
          <w:bCs w:val="0"/>
          <w:caps w:val="0"/>
          <w:noProof/>
          <w:sz w:val="22"/>
          <w:szCs w:val="22"/>
          <w:lang w:eastAsia="cs-CZ"/>
        </w:rPr>
      </w:pPr>
      <w:r w:rsidRPr="003F4ECA">
        <w:rPr>
          <w:bCs w:val="0"/>
          <w:caps w:val="0"/>
          <w:sz w:val="28"/>
          <w:szCs w:val="28"/>
          <w:u w:val="single"/>
        </w:rPr>
        <w:fldChar w:fldCharType="begin"/>
      </w:r>
      <w:r w:rsidRPr="003F4ECA">
        <w:rPr>
          <w:bCs w:val="0"/>
          <w:caps w:val="0"/>
          <w:sz w:val="28"/>
          <w:szCs w:val="28"/>
          <w:u w:val="single"/>
        </w:rPr>
        <w:instrText xml:space="preserve"> TOC \o "1-3" \h \z \u </w:instrText>
      </w:r>
      <w:r w:rsidRPr="003F4ECA">
        <w:rPr>
          <w:bCs w:val="0"/>
          <w:caps w:val="0"/>
          <w:sz w:val="28"/>
          <w:szCs w:val="28"/>
          <w:u w:val="single"/>
        </w:rPr>
        <w:fldChar w:fldCharType="separate"/>
      </w:r>
      <w:hyperlink w:anchor="_Toc432276128" w:history="1">
        <w:r w:rsidR="00CC7E8E" w:rsidRPr="00FD0776">
          <w:rPr>
            <w:rStyle w:val="Hypertextovodkaz"/>
            <w:noProof/>
          </w:rPr>
          <w:t>1. Úvod</w:t>
        </w:r>
        <w:r w:rsidR="00CC7E8E">
          <w:rPr>
            <w:noProof/>
            <w:webHidden/>
          </w:rPr>
          <w:tab/>
        </w:r>
        <w:r w:rsidR="00CC7E8E">
          <w:rPr>
            <w:noProof/>
            <w:webHidden/>
          </w:rPr>
          <w:fldChar w:fldCharType="begin"/>
        </w:r>
        <w:r w:rsidR="00CC7E8E">
          <w:rPr>
            <w:noProof/>
            <w:webHidden/>
          </w:rPr>
          <w:instrText xml:space="preserve"> PAGEREF _Toc432276128 \h </w:instrText>
        </w:r>
        <w:r w:rsidR="00CC7E8E">
          <w:rPr>
            <w:noProof/>
            <w:webHidden/>
          </w:rPr>
        </w:r>
        <w:r w:rsidR="00CC7E8E">
          <w:rPr>
            <w:noProof/>
            <w:webHidden/>
          </w:rPr>
          <w:fldChar w:fldCharType="separate"/>
        </w:r>
        <w:r w:rsidR="00CC7E8E">
          <w:rPr>
            <w:noProof/>
            <w:webHidden/>
          </w:rPr>
          <w:t>4</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29" w:history="1">
        <w:r w:rsidR="00CC7E8E" w:rsidRPr="00FD0776">
          <w:rPr>
            <w:rStyle w:val="Hypertextovodkaz"/>
            <w:noProof/>
          </w:rPr>
          <w:t>2. Vymezení oblasti podporované GA ČR</w:t>
        </w:r>
        <w:r w:rsidR="00CC7E8E">
          <w:rPr>
            <w:noProof/>
            <w:webHidden/>
          </w:rPr>
          <w:tab/>
        </w:r>
        <w:r w:rsidR="00CC7E8E">
          <w:rPr>
            <w:noProof/>
            <w:webHidden/>
          </w:rPr>
          <w:fldChar w:fldCharType="begin"/>
        </w:r>
        <w:r w:rsidR="00CC7E8E">
          <w:rPr>
            <w:noProof/>
            <w:webHidden/>
          </w:rPr>
          <w:instrText xml:space="preserve"> PAGEREF _Toc432276129 \h </w:instrText>
        </w:r>
        <w:r w:rsidR="00CC7E8E">
          <w:rPr>
            <w:noProof/>
            <w:webHidden/>
          </w:rPr>
        </w:r>
        <w:r w:rsidR="00CC7E8E">
          <w:rPr>
            <w:noProof/>
            <w:webHidden/>
          </w:rPr>
          <w:fldChar w:fldCharType="separate"/>
        </w:r>
        <w:r w:rsidR="00CC7E8E">
          <w:rPr>
            <w:noProof/>
            <w:webHidden/>
          </w:rPr>
          <w:t>6</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30" w:history="1">
        <w:r w:rsidR="00CC7E8E" w:rsidRPr="00FD0776">
          <w:rPr>
            <w:rStyle w:val="Hypertextovodkaz"/>
            <w:noProof/>
          </w:rPr>
          <w:t>3. Vize a cíl rozvoje činnosti GA ČR</w:t>
        </w:r>
        <w:r w:rsidR="00CC7E8E">
          <w:rPr>
            <w:noProof/>
            <w:webHidden/>
          </w:rPr>
          <w:tab/>
        </w:r>
        <w:r w:rsidR="00CC7E8E">
          <w:rPr>
            <w:noProof/>
            <w:webHidden/>
          </w:rPr>
          <w:fldChar w:fldCharType="begin"/>
        </w:r>
        <w:r w:rsidR="00CC7E8E">
          <w:rPr>
            <w:noProof/>
            <w:webHidden/>
          </w:rPr>
          <w:instrText xml:space="preserve"> PAGEREF _Toc432276130 \h </w:instrText>
        </w:r>
        <w:r w:rsidR="00CC7E8E">
          <w:rPr>
            <w:noProof/>
            <w:webHidden/>
          </w:rPr>
        </w:r>
        <w:r w:rsidR="00CC7E8E">
          <w:rPr>
            <w:noProof/>
            <w:webHidden/>
          </w:rPr>
          <w:fldChar w:fldCharType="separate"/>
        </w:r>
        <w:r w:rsidR="00CC7E8E">
          <w:rPr>
            <w:noProof/>
            <w:webHidden/>
          </w:rPr>
          <w:t>8</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31" w:history="1">
        <w:r w:rsidR="00CC7E8E" w:rsidRPr="00FD0776">
          <w:rPr>
            <w:rStyle w:val="Hypertextovodkaz"/>
            <w:rFonts w:eastAsia="Times New Roman"/>
            <w:noProof/>
          </w:rPr>
          <w:t>3.1. Koncepce směřování GA ČR, dílčí cíle a</w:t>
        </w:r>
        <w:r w:rsidR="00CC7E8E" w:rsidRPr="00FD0776">
          <w:rPr>
            <w:rStyle w:val="Hypertextovodkaz"/>
            <w:noProof/>
          </w:rPr>
          <w:t xml:space="preserve"> strategie jejich dosahování.</w:t>
        </w:r>
        <w:r w:rsidR="00CC7E8E">
          <w:rPr>
            <w:noProof/>
            <w:webHidden/>
          </w:rPr>
          <w:tab/>
        </w:r>
        <w:r w:rsidR="00CC7E8E">
          <w:rPr>
            <w:noProof/>
            <w:webHidden/>
          </w:rPr>
          <w:fldChar w:fldCharType="begin"/>
        </w:r>
        <w:r w:rsidR="00CC7E8E">
          <w:rPr>
            <w:noProof/>
            <w:webHidden/>
          </w:rPr>
          <w:instrText xml:space="preserve"> PAGEREF _Toc432276131 \h </w:instrText>
        </w:r>
        <w:r w:rsidR="00CC7E8E">
          <w:rPr>
            <w:noProof/>
            <w:webHidden/>
          </w:rPr>
        </w:r>
        <w:r w:rsidR="00CC7E8E">
          <w:rPr>
            <w:noProof/>
            <w:webHidden/>
          </w:rPr>
          <w:fldChar w:fldCharType="separate"/>
        </w:r>
        <w:r w:rsidR="00CC7E8E">
          <w:rPr>
            <w:noProof/>
            <w:webHidden/>
          </w:rPr>
          <w:t>8</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32" w:history="1">
        <w:r w:rsidR="00CC7E8E" w:rsidRPr="00FD0776">
          <w:rPr>
            <w:rStyle w:val="Hypertextovodkaz"/>
            <w:rFonts w:eastAsia="Times New Roman"/>
            <w:noProof/>
          </w:rPr>
          <w:t>3.2. Podpora excelentního a mezinárodně uznávaného výzkumu</w:t>
        </w:r>
        <w:r w:rsidR="00CC7E8E">
          <w:rPr>
            <w:noProof/>
            <w:webHidden/>
          </w:rPr>
          <w:tab/>
        </w:r>
        <w:r w:rsidR="00CC7E8E">
          <w:rPr>
            <w:noProof/>
            <w:webHidden/>
          </w:rPr>
          <w:fldChar w:fldCharType="begin"/>
        </w:r>
        <w:r w:rsidR="00CC7E8E">
          <w:rPr>
            <w:noProof/>
            <w:webHidden/>
          </w:rPr>
          <w:instrText xml:space="preserve"> PAGEREF _Toc432276132 \h </w:instrText>
        </w:r>
        <w:r w:rsidR="00CC7E8E">
          <w:rPr>
            <w:noProof/>
            <w:webHidden/>
          </w:rPr>
        </w:r>
        <w:r w:rsidR="00CC7E8E">
          <w:rPr>
            <w:noProof/>
            <w:webHidden/>
          </w:rPr>
          <w:fldChar w:fldCharType="separate"/>
        </w:r>
        <w:r w:rsidR="00CC7E8E">
          <w:rPr>
            <w:noProof/>
            <w:webHidden/>
          </w:rPr>
          <w:t>9</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33" w:history="1">
        <w:r w:rsidR="00CC7E8E" w:rsidRPr="00FD0776">
          <w:rPr>
            <w:rStyle w:val="Hypertextovodkaz"/>
            <w:rFonts w:eastAsia="Times New Roman"/>
            <w:noProof/>
          </w:rPr>
          <w:t>3.3. Rozvoj lidských zdrojů</w:t>
        </w:r>
        <w:r w:rsidR="00CC7E8E">
          <w:rPr>
            <w:noProof/>
            <w:webHidden/>
          </w:rPr>
          <w:tab/>
        </w:r>
        <w:r w:rsidR="00CC7E8E">
          <w:rPr>
            <w:noProof/>
            <w:webHidden/>
          </w:rPr>
          <w:fldChar w:fldCharType="begin"/>
        </w:r>
        <w:r w:rsidR="00CC7E8E">
          <w:rPr>
            <w:noProof/>
            <w:webHidden/>
          </w:rPr>
          <w:instrText xml:space="preserve"> PAGEREF _Toc432276133 \h </w:instrText>
        </w:r>
        <w:r w:rsidR="00CC7E8E">
          <w:rPr>
            <w:noProof/>
            <w:webHidden/>
          </w:rPr>
        </w:r>
        <w:r w:rsidR="00CC7E8E">
          <w:rPr>
            <w:noProof/>
            <w:webHidden/>
          </w:rPr>
          <w:fldChar w:fldCharType="separate"/>
        </w:r>
        <w:r w:rsidR="00CC7E8E">
          <w:rPr>
            <w:noProof/>
            <w:webHidden/>
          </w:rPr>
          <w:t>10</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34" w:history="1">
        <w:r w:rsidR="00CC7E8E" w:rsidRPr="00FD0776">
          <w:rPr>
            <w:rStyle w:val="Hypertextovodkaz"/>
            <w:rFonts w:eastAsia="Times New Roman"/>
            <w:noProof/>
          </w:rPr>
          <w:t>3.4. GAČR je přívětivou institucí pro své uživatele</w:t>
        </w:r>
        <w:r w:rsidR="00CC7E8E">
          <w:rPr>
            <w:noProof/>
            <w:webHidden/>
          </w:rPr>
          <w:tab/>
        </w:r>
        <w:r w:rsidR="00CC7E8E">
          <w:rPr>
            <w:noProof/>
            <w:webHidden/>
          </w:rPr>
          <w:fldChar w:fldCharType="begin"/>
        </w:r>
        <w:r w:rsidR="00CC7E8E">
          <w:rPr>
            <w:noProof/>
            <w:webHidden/>
          </w:rPr>
          <w:instrText xml:space="preserve"> PAGEREF _Toc432276134 \h </w:instrText>
        </w:r>
        <w:r w:rsidR="00CC7E8E">
          <w:rPr>
            <w:noProof/>
            <w:webHidden/>
          </w:rPr>
        </w:r>
        <w:r w:rsidR="00CC7E8E">
          <w:rPr>
            <w:noProof/>
            <w:webHidden/>
          </w:rPr>
          <w:fldChar w:fldCharType="separate"/>
        </w:r>
        <w:r w:rsidR="00CC7E8E">
          <w:rPr>
            <w:noProof/>
            <w:webHidden/>
          </w:rPr>
          <w:t>10</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35" w:history="1">
        <w:r w:rsidR="00CC7E8E" w:rsidRPr="00FD0776">
          <w:rPr>
            <w:rStyle w:val="Hypertextovodkaz"/>
            <w:noProof/>
          </w:rPr>
          <w:t>4. Dílčí cíle rozvoje GA ČR</w:t>
        </w:r>
        <w:r w:rsidR="00CC7E8E">
          <w:rPr>
            <w:noProof/>
            <w:webHidden/>
          </w:rPr>
          <w:tab/>
        </w:r>
        <w:r w:rsidR="00CC7E8E">
          <w:rPr>
            <w:noProof/>
            <w:webHidden/>
          </w:rPr>
          <w:fldChar w:fldCharType="begin"/>
        </w:r>
        <w:r w:rsidR="00CC7E8E">
          <w:rPr>
            <w:noProof/>
            <w:webHidden/>
          </w:rPr>
          <w:instrText xml:space="preserve"> PAGEREF _Toc432276135 \h </w:instrText>
        </w:r>
        <w:r w:rsidR="00CC7E8E">
          <w:rPr>
            <w:noProof/>
            <w:webHidden/>
          </w:rPr>
        </w:r>
        <w:r w:rsidR="00CC7E8E">
          <w:rPr>
            <w:noProof/>
            <w:webHidden/>
          </w:rPr>
          <w:fldChar w:fldCharType="separate"/>
        </w:r>
        <w:r w:rsidR="00CC7E8E">
          <w:rPr>
            <w:noProof/>
            <w:webHidden/>
          </w:rPr>
          <w:t>11</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36" w:history="1">
        <w:r w:rsidR="00CC7E8E" w:rsidRPr="00FD0776">
          <w:rPr>
            <w:rStyle w:val="Hypertextovodkaz"/>
            <w:noProof/>
          </w:rPr>
          <w:t>4.1.</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Zaměření GA ČR - skupiny grantových projektů - SGP</w:t>
        </w:r>
        <w:r w:rsidR="00CC7E8E">
          <w:rPr>
            <w:noProof/>
            <w:webHidden/>
          </w:rPr>
          <w:tab/>
        </w:r>
        <w:r w:rsidR="00CC7E8E">
          <w:rPr>
            <w:noProof/>
            <w:webHidden/>
          </w:rPr>
          <w:fldChar w:fldCharType="begin"/>
        </w:r>
        <w:r w:rsidR="00CC7E8E">
          <w:rPr>
            <w:noProof/>
            <w:webHidden/>
          </w:rPr>
          <w:instrText xml:space="preserve"> PAGEREF _Toc432276136 \h </w:instrText>
        </w:r>
        <w:r w:rsidR="00CC7E8E">
          <w:rPr>
            <w:noProof/>
            <w:webHidden/>
          </w:rPr>
        </w:r>
        <w:r w:rsidR="00CC7E8E">
          <w:rPr>
            <w:noProof/>
            <w:webHidden/>
          </w:rPr>
          <w:fldChar w:fldCharType="separate"/>
        </w:r>
        <w:r w:rsidR="00CC7E8E">
          <w:rPr>
            <w:noProof/>
            <w:webHidden/>
          </w:rPr>
          <w:t>11</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37" w:history="1">
        <w:r w:rsidR="00CC7E8E" w:rsidRPr="00FD0776">
          <w:rPr>
            <w:rStyle w:val="Hypertextovodkaz"/>
            <w:noProof/>
          </w:rPr>
          <w:t>4.1.1. Standardní grantové projekty - GA</w:t>
        </w:r>
        <w:r w:rsidR="00CC7E8E">
          <w:rPr>
            <w:noProof/>
            <w:webHidden/>
          </w:rPr>
          <w:tab/>
        </w:r>
        <w:r w:rsidR="00CC7E8E">
          <w:rPr>
            <w:noProof/>
            <w:webHidden/>
          </w:rPr>
          <w:fldChar w:fldCharType="begin"/>
        </w:r>
        <w:r w:rsidR="00CC7E8E">
          <w:rPr>
            <w:noProof/>
            <w:webHidden/>
          </w:rPr>
          <w:instrText xml:space="preserve"> PAGEREF _Toc432276137 \h </w:instrText>
        </w:r>
        <w:r w:rsidR="00CC7E8E">
          <w:rPr>
            <w:noProof/>
            <w:webHidden/>
          </w:rPr>
        </w:r>
        <w:r w:rsidR="00CC7E8E">
          <w:rPr>
            <w:noProof/>
            <w:webHidden/>
          </w:rPr>
          <w:fldChar w:fldCharType="separate"/>
        </w:r>
        <w:r w:rsidR="00CC7E8E">
          <w:rPr>
            <w:noProof/>
            <w:webHidden/>
          </w:rPr>
          <w:t>11</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38" w:history="1">
        <w:r w:rsidR="00CC7E8E" w:rsidRPr="00FD0776">
          <w:rPr>
            <w:rStyle w:val="Hypertextovodkaz"/>
            <w:noProof/>
          </w:rPr>
          <w:t>4.1.2. Bilaterální (mezinárodní) grantové projekty - GC</w:t>
        </w:r>
        <w:r w:rsidR="00CC7E8E">
          <w:rPr>
            <w:noProof/>
            <w:webHidden/>
          </w:rPr>
          <w:tab/>
        </w:r>
        <w:r w:rsidR="00CC7E8E">
          <w:rPr>
            <w:noProof/>
            <w:webHidden/>
          </w:rPr>
          <w:fldChar w:fldCharType="begin"/>
        </w:r>
        <w:r w:rsidR="00CC7E8E">
          <w:rPr>
            <w:noProof/>
            <w:webHidden/>
          </w:rPr>
          <w:instrText xml:space="preserve"> PAGEREF _Toc432276138 \h </w:instrText>
        </w:r>
        <w:r w:rsidR="00CC7E8E">
          <w:rPr>
            <w:noProof/>
            <w:webHidden/>
          </w:rPr>
        </w:r>
        <w:r w:rsidR="00CC7E8E">
          <w:rPr>
            <w:noProof/>
            <w:webHidden/>
          </w:rPr>
          <w:fldChar w:fldCharType="separate"/>
        </w:r>
        <w:r w:rsidR="00CC7E8E">
          <w:rPr>
            <w:noProof/>
            <w:webHidden/>
          </w:rPr>
          <w:t>12</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39" w:history="1">
        <w:r w:rsidR="00CC7E8E" w:rsidRPr="00FD0776">
          <w:rPr>
            <w:rStyle w:val="Hypertextovodkaz"/>
            <w:noProof/>
          </w:rPr>
          <w:t>4.1.3. „Lead Agency“ granty - GF</w:t>
        </w:r>
        <w:r w:rsidR="00CC7E8E">
          <w:rPr>
            <w:noProof/>
            <w:webHidden/>
          </w:rPr>
          <w:tab/>
        </w:r>
        <w:r w:rsidR="00CC7E8E">
          <w:rPr>
            <w:noProof/>
            <w:webHidden/>
          </w:rPr>
          <w:fldChar w:fldCharType="begin"/>
        </w:r>
        <w:r w:rsidR="00CC7E8E">
          <w:rPr>
            <w:noProof/>
            <w:webHidden/>
          </w:rPr>
          <w:instrText xml:space="preserve"> PAGEREF _Toc432276139 \h </w:instrText>
        </w:r>
        <w:r w:rsidR="00CC7E8E">
          <w:rPr>
            <w:noProof/>
            <w:webHidden/>
          </w:rPr>
        </w:r>
        <w:r w:rsidR="00CC7E8E">
          <w:rPr>
            <w:noProof/>
            <w:webHidden/>
          </w:rPr>
          <w:fldChar w:fldCharType="separate"/>
        </w:r>
        <w:r w:rsidR="00CC7E8E">
          <w:rPr>
            <w:noProof/>
            <w:webHidden/>
          </w:rPr>
          <w:t>13</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40" w:history="1">
        <w:r w:rsidR="00CC7E8E" w:rsidRPr="00FD0776">
          <w:rPr>
            <w:rStyle w:val="Hypertextovodkaz"/>
            <w:noProof/>
          </w:rPr>
          <w:t>4.1.4. Juniorské granty - GJ</w:t>
        </w:r>
        <w:r w:rsidR="00CC7E8E">
          <w:rPr>
            <w:noProof/>
            <w:webHidden/>
          </w:rPr>
          <w:tab/>
        </w:r>
        <w:r w:rsidR="00CC7E8E">
          <w:rPr>
            <w:noProof/>
            <w:webHidden/>
          </w:rPr>
          <w:fldChar w:fldCharType="begin"/>
        </w:r>
        <w:r w:rsidR="00CC7E8E">
          <w:rPr>
            <w:noProof/>
            <w:webHidden/>
          </w:rPr>
          <w:instrText xml:space="preserve"> PAGEREF _Toc432276140 \h </w:instrText>
        </w:r>
        <w:r w:rsidR="00CC7E8E">
          <w:rPr>
            <w:noProof/>
            <w:webHidden/>
          </w:rPr>
        </w:r>
        <w:r w:rsidR="00CC7E8E">
          <w:rPr>
            <w:noProof/>
            <w:webHidden/>
          </w:rPr>
          <w:fldChar w:fldCharType="separate"/>
        </w:r>
        <w:r w:rsidR="00CC7E8E">
          <w:rPr>
            <w:noProof/>
            <w:webHidden/>
          </w:rPr>
          <w:t>14</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41" w:history="1">
        <w:r w:rsidR="00CC7E8E" w:rsidRPr="00FD0776">
          <w:rPr>
            <w:rStyle w:val="Hypertextovodkaz"/>
            <w:noProof/>
          </w:rPr>
          <w:t>4.1.5. Projekty na podporu excelence v základním výzkumu - GB</w:t>
        </w:r>
        <w:r w:rsidR="00CC7E8E">
          <w:rPr>
            <w:noProof/>
            <w:webHidden/>
          </w:rPr>
          <w:tab/>
        </w:r>
        <w:r w:rsidR="00CC7E8E">
          <w:rPr>
            <w:noProof/>
            <w:webHidden/>
          </w:rPr>
          <w:fldChar w:fldCharType="begin"/>
        </w:r>
        <w:r w:rsidR="00CC7E8E">
          <w:rPr>
            <w:noProof/>
            <w:webHidden/>
          </w:rPr>
          <w:instrText xml:space="preserve"> PAGEREF _Toc432276141 \h </w:instrText>
        </w:r>
        <w:r w:rsidR="00CC7E8E">
          <w:rPr>
            <w:noProof/>
            <w:webHidden/>
          </w:rPr>
        </w:r>
        <w:r w:rsidR="00CC7E8E">
          <w:rPr>
            <w:noProof/>
            <w:webHidden/>
          </w:rPr>
          <w:fldChar w:fldCharType="separate"/>
        </w:r>
        <w:r w:rsidR="00CC7E8E">
          <w:rPr>
            <w:noProof/>
            <w:webHidden/>
          </w:rPr>
          <w:t>15</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42" w:history="1">
        <w:r w:rsidR="00CC7E8E" w:rsidRPr="00FD0776">
          <w:rPr>
            <w:rStyle w:val="Hypertextovodkaz"/>
            <w:noProof/>
          </w:rPr>
          <w:t>4.1.6. Postdoktorské grantové projekty - GP</w:t>
        </w:r>
        <w:r w:rsidR="00CC7E8E">
          <w:rPr>
            <w:noProof/>
            <w:webHidden/>
          </w:rPr>
          <w:tab/>
        </w:r>
        <w:r w:rsidR="00CC7E8E">
          <w:rPr>
            <w:noProof/>
            <w:webHidden/>
          </w:rPr>
          <w:fldChar w:fldCharType="begin"/>
        </w:r>
        <w:r w:rsidR="00CC7E8E">
          <w:rPr>
            <w:noProof/>
            <w:webHidden/>
          </w:rPr>
          <w:instrText xml:space="preserve"> PAGEREF _Toc432276142 \h </w:instrText>
        </w:r>
        <w:r w:rsidR="00CC7E8E">
          <w:rPr>
            <w:noProof/>
            <w:webHidden/>
          </w:rPr>
        </w:r>
        <w:r w:rsidR="00CC7E8E">
          <w:rPr>
            <w:noProof/>
            <w:webHidden/>
          </w:rPr>
          <w:fldChar w:fldCharType="separate"/>
        </w:r>
        <w:r w:rsidR="00CC7E8E">
          <w:rPr>
            <w:noProof/>
            <w:webHidden/>
          </w:rPr>
          <w:t>16</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43" w:history="1">
        <w:r w:rsidR="00CC7E8E" w:rsidRPr="00FD0776">
          <w:rPr>
            <w:rStyle w:val="Hypertextovodkaz"/>
            <w:noProof/>
          </w:rPr>
          <w:t>4.2.</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Podpora skupin oborů základního výzkumu a úspěšnost</w:t>
        </w:r>
        <w:r w:rsidR="00CC7E8E">
          <w:rPr>
            <w:noProof/>
            <w:webHidden/>
          </w:rPr>
          <w:tab/>
        </w:r>
        <w:r w:rsidR="00CC7E8E">
          <w:rPr>
            <w:noProof/>
            <w:webHidden/>
          </w:rPr>
          <w:fldChar w:fldCharType="begin"/>
        </w:r>
        <w:r w:rsidR="00CC7E8E">
          <w:rPr>
            <w:noProof/>
            <w:webHidden/>
          </w:rPr>
          <w:instrText xml:space="preserve"> PAGEREF _Toc432276143 \h </w:instrText>
        </w:r>
        <w:r w:rsidR="00CC7E8E">
          <w:rPr>
            <w:noProof/>
            <w:webHidden/>
          </w:rPr>
        </w:r>
        <w:r w:rsidR="00CC7E8E">
          <w:rPr>
            <w:noProof/>
            <w:webHidden/>
          </w:rPr>
          <w:fldChar w:fldCharType="separate"/>
        </w:r>
        <w:r w:rsidR="00CC7E8E">
          <w:rPr>
            <w:noProof/>
            <w:webHidden/>
          </w:rPr>
          <w:t>17</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44" w:history="1">
        <w:r w:rsidR="00CC7E8E" w:rsidRPr="00FD0776">
          <w:rPr>
            <w:rStyle w:val="Hypertextovodkaz"/>
            <w:noProof/>
          </w:rPr>
          <w:t>4.3.</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Podpora grantových projektů a výzkumné infrastruktury</w:t>
        </w:r>
        <w:r w:rsidR="00CC7E8E">
          <w:rPr>
            <w:noProof/>
            <w:webHidden/>
          </w:rPr>
          <w:tab/>
        </w:r>
        <w:r w:rsidR="00CC7E8E">
          <w:rPr>
            <w:noProof/>
            <w:webHidden/>
          </w:rPr>
          <w:fldChar w:fldCharType="begin"/>
        </w:r>
        <w:r w:rsidR="00CC7E8E">
          <w:rPr>
            <w:noProof/>
            <w:webHidden/>
          </w:rPr>
          <w:instrText xml:space="preserve"> PAGEREF _Toc432276144 \h </w:instrText>
        </w:r>
        <w:r w:rsidR="00CC7E8E">
          <w:rPr>
            <w:noProof/>
            <w:webHidden/>
          </w:rPr>
        </w:r>
        <w:r w:rsidR="00CC7E8E">
          <w:rPr>
            <w:noProof/>
            <w:webHidden/>
          </w:rPr>
          <w:fldChar w:fldCharType="separate"/>
        </w:r>
        <w:r w:rsidR="00CC7E8E">
          <w:rPr>
            <w:noProof/>
            <w:webHidden/>
          </w:rPr>
          <w:t>19</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45" w:history="1">
        <w:r w:rsidR="00CC7E8E" w:rsidRPr="00FD0776">
          <w:rPr>
            <w:rStyle w:val="Hypertextovodkaz"/>
            <w:noProof/>
          </w:rPr>
          <w:t>4.4.</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Zjednodušení administrativy, zvýšení uživatelské přívětivosti a transparentnosti podpory</w:t>
        </w:r>
        <w:r w:rsidR="00CC7E8E">
          <w:rPr>
            <w:noProof/>
            <w:webHidden/>
          </w:rPr>
          <w:tab/>
        </w:r>
        <w:r w:rsidR="00CC7E8E">
          <w:rPr>
            <w:noProof/>
            <w:webHidden/>
          </w:rPr>
          <w:fldChar w:fldCharType="begin"/>
        </w:r>
        <w:r w:rsidR="00CC7E8E">
          <w:rPr>
            <w:noProof/>
            <w:webHidden/>
          </w:rPr>
          <w:instrText xml:space="preserve"> PAGEREF _Toc432276145 \h </w:instrText>
        </w:r>
        <w:r w:rsidR="00CC7E8E">
          <w:rPr>
            <w:noProof/>
            <w:webHidden/>
          </w:rPr>
        </w:r>
        <w:r w:rsidR="00CC7E8E">
          <w:rPr>
            <w:noProof/>
            <w:webHidden/>
          </w:rPr>
          <w:fldChar w:fldCharType="separate"/>
        </w:r>
        <w:r w:rsidR="00CC7E8E">
          <w:rPr>
            <w:noProof/>
            <w:webHidden/>
          </w:rPr>
          <w:t>20</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46" w:history="1">
        <w:r w:rsidR="00CC7E8E" w:rsidRPr="00FD0776">
          <w:rPr>
            <w:rStyle w:val="Hypertextovodkaz"/>
            <w:noProof/>
          </w:rPr>
          <w:t>5. Analýza stavu grantových systémů a agentur</w:t>
        </w:r>
        <w:r w:rsidR="00CC7E8E">
          <w:rPr>
            <w:noProof/>
            <w:webHidden/>
          </w:rPr>
          <w:tab/>
        </w:r>
        <w:r w:rsidR="00CC7E8E">
          <w:rPr>
            <w:noProof/>
            <w:webHidden/>
          </w:rPr>
          <w:fldChar w:fldCharType="begin"/>
        </w:r>
        <w:r w:rsidR="00CC7E8E">
          <w:rPr>
            <w:noProof/>
            <w:webHidden/>
          </w:rPr>
          <w:instrText xml:space="preserve"> PAGEREF _Toc432276146 \h </w:instrText>
        </w:r>
        <w:r w:rsidR="00CC7E8E">
          <w:rPr>
            <w:noProof/>
            <w:webHidden/>
          </w:rPr>
        </w:r>
        <w:r w:rsidR="00CC7E8E">
          <w:rPr>
            <w:noProof/>
            <w:webHidden/>
          </w:rPr>
          <w:fldChar w:fldCharType="separate"/>
        </w:r>
        <w:r w:rsidR="00CC7E8E">
          <w:rPr>
            <w:noProof/>
            <w:webHidden/>
          </w:rPr>
          <w:t>21</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47" w:history="1">
        <w:r w:rsidR="00CC7E8E" w:rsidRPr="00FD0776">
          <w:rPr>
            <w:rStyle w:val="Hypertextovodkaz"/>
            <w:noProof/>
          </w:rPr>
          <w:t>5.1.</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Souhrn analýzy stavu ve vybraných zemích a v Evropské unii</w:t>
        </w:r>
        <w:r w:rsidR="00CC7E8E">
          <w:rPr>
            <w:noProof/>
            <w:webHidden/>
          </w:rPr>
          <w:tab/>
        </w:r>
        <w:r w:rsidR="00CC7E8E">
          <w:rPr>
            <w:noProof/>
            <w:webHidden/>
          </w:rPr>
          <w:fldChar w:fldCharType="begin"/>
        </w:r>
        <w:r w:rsidR="00CC7E8E">
          <w:rPr>
            <w:noProof/>
            <w:webHidden/>
          </w:rPr>
          <w:instrText xml:space="preserve"> PAGEREF _Toc432276147 \h </w:instrText>
        </w:r>
        <w:r w:rsidR="00CC7E8E">
          <w:rPr>
            <w:noProof/>
            <w:webHidden/>
          </w:rPr>
        </w:r>
        <w:r w:rsidR="00CC7E8E">
          <w:rPr>
            <w:noProof/>
            <w:webHidden/>
          </w:rPr>
          <w:fldChar w:fldCharType="separate"/>
        </w:r>
        <w:r w:rsidR="00CC7E8E">
          <w:rPr>
            <w:noProof/>
            <w:webHidden/>
          </w:rPr>
          <w:t>21</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48" w:history="1">
        <w:r w:rsidR="00CC7E8E" w:rsidRPr="00FD0776">
          <w:rPr>
            <w:rStyle w:val="Hypertextovodkaz"/>
            <w:noProof/>
          </w:rPr>
          <w:t>5.2.</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Souhrn analýzy stavu v ČR</w:t>
        </w:r>
        <w:r w:rsidR="00CC7E8E">
          <w:rPr>
            <w:noProof/>
            <w:webHidden/>
          </w:rPr>
          <w:tab/>
        </w:r>
        <w:r w:rsidR="00CC7E8E">
          <w:rPr>
            <w:noProof/>
            <w:webHidden/>
          </w:rPr>
          <w:fldChar w:fldCharType="begin"/>
        </w:r>
        <w:r w:rsidR="00CC7E8E">
          <w:rPr>
            <w:noProof/>
            <w:webHidden/>
          </w:rPr>
          <w:instrText xml:space="preserve"> PAGEREF _Toc432276148 \h </w:instrText>
        </w:r>
        <w:r w:rsidR="00CC7E8E">
          <w:rPr>
            <w:noProof/>
            <w:webHidden/>
          </w:rPr>
        </w:r>
        <w:r w:rsidR="00CC7E8E">
          <w:rPr>
            <w:noProof/>
            <w:webHidden/>
          </w:rPr>
          <w:fldChar w:fldCharType="separate"/>
        </w:r>
        <w:r w:rsidR="00CC7E8E">
          <w:rPr>
            <w:noProof/>
            <w:webHidden/>
          </w:rPr>
          <w:t>24</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49" w:history="1">
        <w:r w:rsidR="00CC7E8E" w:rsidRPr="00FD0776">
          <w:rPr>
            <w:rStyle w:val="Hypertextovodkaz"/>
            <w:noProof/>
          </w:rPr>
          <w:t>6. SWOT analýza výzkumu v ČR</w:t>
        </w:r>
        <w:r w:rsidR="00CC7E8E">
          <w:rPr>
            <w:noProof/>
            <w:webHidden/>
          </w:rPr>
          <w:tab/>
        </w:r>
        <w:r w:rsidR="00CC7E8E">
          <w:rPr>
            <w:noProof/>
            <w:webHidden/>
          </w:rPr>
          <w:fldChar w:fldCharType="begin"/>
        </w:r>
        <w:r w:rsidR="00CC7E8E">
          <w:rPr>
            <w:noProof/>
            <w:webHidden/>
          </w:rPr>
          <w:instrText xml:space="preserve"> PAGEREF _Toc432276149 \h </w:instrText>
        </w:r>
        <w:r w:rsidR="00CC7E8E">
          <w:rPr>
            <w:noProof/>
            <w:webHidden/>
          </w:rPr>
        </w:r>
        <w:r w:rsidR="00CC7E8E">
          <w:rPr>
            <w:noProof/>
            <w:webHidden/>
          </w:rPr>
          <w:fldChar w:fldCharType="separate"/>
        </w:r>
        <w:r w:rsidR="00CC7E8E">
          <w:rPr>
            <w:noProof/>
            <w:webHidden/>
          </w:rPr>
          <w:t>26</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50" w:history="1">
        <w:r w:rsidR="00CC7E8E" w:rsidRPr="00FD0776">
          <w:rPr>
            <w:rStyle w:val="Hypertextovodkaz"/>
            <w:noProof/>
          </w:rPr>
          <w:t>6.1. Silné stránky (Strengths)</w:t>
        </w:r>
        <w:r w:rsidR="00CC7E8E">
          <w:rPr>
            <w:noProof/>
            <w:webHidden/>
          </w:rPr>
          <w:tab/>
        </w:r>
        <w:r w:rsidR="00CC7E8E">
          <w:rPr>
            <w:noProof/>
            <w:webHidden/>
          </w:rPr>
          <w:fldChar w:fldCharType="begin"/>
        </w:r>
        <w:r w:rsidR="00CC7E8E">
          <w:rPr>
            <w:noProof/>
            <w:webHidden/>
          </w:rPr>
          <w:instrText xml:space="preserve"> PAGEREF _Toc432276150 \h </w:instrText>
        </w:r>
        <w:r w:rsidR="00CC7E8E">
          <w:rPr>
            <w:noProof/>
            <w:webHidden/>
          </w:rPr>
        </w:r>
        <w:r w:rsidR="00CC7E8E">
          <w:rPr>
            <w:noProof/>
            <w:webHidden/>
          </w:rPr>
          <w:fldChar w:fldCharType="separate"/>
        </w:r>
        <w:r w:rsidR="00CC7E8E">
          <w:rPr>
            <w:noProof/>
            <w:webHidden/>
          </w:rPr>
          <w:t>26</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51" w:history="1">
        <w:r w:rsidR="00CC7E8E" w:rsidRPr="00FD0776">
          <w:rPr>
            <w:rStyle w:val="Hypertextovodkaz"/>
            <w:noProof/>
          </w:rPr>
          <w:t>6.1.1. Výzkumná infrastruktura</w:t>
        </w:r>
        <w:r w:rsidR="00CC7E8E">
          <w:rPr>
            <w:noProof/>
            <w:webHidden/>
          </w:rPr>
          <w:tab/>
        </w:r>
        <w:r w:rsidR="00CC7E8E">
          <w:rPr>
            <w:noProof/>
            <w:webHidden/>
          </w:rPr>
          <w:fldChar w:fldCharType="begin"/>
        </w:r>
        <w:r w:rsidR="00CC7E8E">
          <w:rPr>
            <w:noProof/>
            <w:webHidden/>
          </w:rPr>
          <w:instrText xml:space="preserve"> PAGEREF _Toc432276151 \h </w:instrText>
        </w:r>
        <w:r w:rsidR="00CC7E8E">
          <w:rPr>
            <w:noProof/>
            <w:webHidden/>
          </w:rPr>
        </w:r>
        <w:r w:rsidR="00CC7E8E">
          <w:rPr>
            <w:noProof/>
            <w:webHidden/>
          </w:rPr>
          <w:fldChar w:fldCharType="separate"/>
        </w:r>
        <w:r w:rsidR="00CC7E8E">
          <w:rPr>
            <w:noProof/>
            <w:webHidden/>
          </w:rPr>
          <w:t>26</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52" w:history="1">
        <w:r w:rsidR="00CC7E8E" w:rsidRPr="00FD0776">
          <w:rPr>
            <w:rStyle w:val="Hypertextovodkaz"/>
            <w:noProof/>
          </w:rPr>
          <w:t>6.1.2. Personální vybavenost – kvalitní týmy</w:t>
        </w:r>
        <w:r w:rsidR="00CC7E8E">
          <w:rPr>
            <w:noProof/>
            <w:webHidden/>
          </w:rPr>
          <w:tab/>
        </w:r>
        <w:r w:rsidR="00CC7E8E">
          <w:rPr>
            <w:noProof/>
            <w:webHidden/>
          </w:rPr>
          <w:fldChar w:fldCharType="begin"/>
        </w:r>
        <w:r w:rsidR="00CC7E8E">
          <w:rPr>
            <w:noProof/>
            <w:webHidden/>
          </w:rPr>
          <w:instrText xml:space="preserve"> PAGEREF _Toc432276152 \h </w:instrText>
        </w:r>
        <w:r w:rsidR="00CC7E8E">
          <w:rPr>
            <w:noProof/>
            <w:webHidden/>
          </w:rPr>
        </w:r>
        <w:r w:rsidR="00CC7E8E">
          <w:rPr>
            <w:noProof/>
            <w:webHidden/>
          </w:rPr>
          <w:fldChar w:fldCharType="separate"/>
        </w:r>
        <w:r w:rsidR="00CC7E8E">
          <w:rPr>
            <w:noProof/>
            <w:webHidden/>
          </w:rPr>
          <w:t>26</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53" w:history="1">
        <w:r w:rsidR="00CC7E8E" w:rsidRPr="00FD0776">
          <w:rPr>
            <w:rStyle w:val="Hypertextovodkaz"/>
            <w:noProof/>
          </w:rPr>
          <w:t>6.1.3. Centralizace rozdělování podpory</w:t>
        </w:r>
        <w:r w:rsidR="00CC7E8E">
          <w:rPr>
            <w:noProof/>
            <w:webHidden/>
          </w:rPr>
          <w:tab/>
        </w:r>
        <w:r w:rsidR="00CC7E8E">
          <w:rPr>
            <w:noProof/>
            <w:webHidden/>
          </w:rPr>
          <w:fldChar w:fldCharType="begin"/>
        </w:r>
        <w:r w:rsidR="00CC7E8E">
          <w:rPr>
            <w:noProof/>
            <w:webHidden/>
          </w:rPr>
          <w:instrText xml:space="preserve"> PAGEREF _Toc432276153 \h </w:instrText>
        </w:r>
        <w:r w:rsidR="00CC7E8E">
          <w:rPr>
            <w:noProof/>
            <w:webHidden/>
          </w:rPr>
        </w:r>
        <w:r w:rsidR="00CC7E8E">
          <w:rPr>
            <w:noProof/>
            <w:webHidden/>
          </w:rPr>
          <w:fldChar w:fldCharType="separate"/>
        </w:r>
        <w:r w:rsidR="00CC7E8E">
          <w:rPr>
            <w:noProof/>
            <w:webHidden/>
          </w:rPr>
          <w:t>26</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54" w:history="1">
        <w:r w:rsidR="00CC7E8E" w:rsidRPr="00FD0776">
          <w:rPr>
            <w:rStyle w:val="Hypertextovodkaz"/>
            <w:noProof/>
          </w:rPr>
          <w:t>6.1.4. Existence programů podpory – již etablované a známé struktury podpory</w:t>
        </w:r>
        <w:r w:rsidR="00CC7E8E">
          <w:rPr>
            <w:noProof/>
            <w:webHidden/>
          </w:rPr>
          <w:tab/>
        </w:r>
        <w:r w:rsidR="00CC7E8E">
          <w:rPr>
            <w:noProof/>
            <w:webHidden/>
          </w:rPr>
          <w:fldChar w:fldCharType="begin"/>
        </w:r>
        <w:r w:rsidR="00CC7E8E">
          <w:rPr>
            <w:noProof/>
            <w:webHidden/>
          </w:rPr>
          <w:instrText xml:space="preserve"> PAGEREF _Toc432276154 \h </w:instrText>
        </w:r>
        <w:r w:rsidR="00CC7E8E">
          <w:rPr>
            <w:noProof/>
            <w:webHidden/>
          </w:rPr>
        </w:r>
        <w:r w:rsidR="00CC7E8E">
          <w:rPr>
            <w:noProof/>
            <w:webHidden/>
          </w:rPr>
          <w:fldChar w:fldCharType="separate"/>
        </w:r>
        <w:r w:rsidR="00CC7E8E">
          <w:rPr>
            <w:noProof/>
            <w:webHidden/>
          </w:rPr>
          <w:t>27</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55" w:history="1">
        <w:r w:rsidR="00CC7E8E" w:rsidRPr="00FD0776">
          <w:rPr>
            <w:rStyle w:val="Hypertextovodkaz"/>
            <w:noProof/>
          </w:rPr>
          <w:t>6.1.5. Dosažené výsledky</w:t>
        </w:r>
        <w:r w:rsidR="00CC7E8E">
          <w:rPr>
            <w:noProof/>
            <w:webHidden/>
          </w:rPr>
          <w:tab/>
        </w:r>
        <w:r w:rsidR="00CC7E8E">
          <w:rPr>
            <w:noProof/>
            <w:webHidden/>
          </w:rPr>
          <w:fldChar w:fldCharType="begin"/>
        </w:r>
        <w:r w:rsidR="00CC7E8E">
          <w:rPr>
            <w:noProof/>
            <w:webHidden/>
          </w:rPr>
          <w:instrText xml:space="preserve"> PAGEREF _Toc432276155 \h </w:instrText>
        </w:r>
        <w:r w:rsidR="00CC7E8E">
          <w:rPr>
            <w:noProof/>
            <w:webHidden/>
          </w:rPr>
        </w:r>
        <w:r w:rsidR="00CC7E8E">
          <w:rPr>
            <w:noProof/>
            <w:webHidden/>
          </w:rPr>
          <w:fldChar w:fldCharType="separate"/>
        </w:r>
        <w:r w:rsidR="00CC7E8E">
          <w:rPr>
            <w:noProof/>
            <w:webHidden/>
          </w:rPr>
          <w:t>27</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56" w:history="1">
        <w:r w:rsidR="00CC7E8E" w:rsidRPr="00FD0776">
          <w:rPr>
            <w:rStyle w:val="Hypertextovodkaz"/>
            <w:noProof/>
          </w:rPr>
          <w:t>6.1.6. Mezinárodní spolupráce</w:t>
        </w:r>
        <w:r w:rsidR="00CC7E8E">
          <w:rPr>
            <w:noProof/>
            <w:webHidden/>
          </w:rPr>
          <w:tab/>
        </w:r>
        <w:r w:rsidR="00CC7E8E">
          <w:rPr>
            <w:noProof/>
            <w:webHidden/>
          </w:rPr>
          <w:fldChar w:fldCharType="begin"/>
        </w:r>
        <w:r w:rsidR="00CC7E8E">
          <w:rPr>
            <w:noProof/>
            <w:webHidden/>
          </w:rPr>
          <w:instrText xml:space="preserve"> PAGEREF _Toc432276156 \h </w:instrText>
        </w:r>
        <w:r w:rsidR="00CC7E8E">
          <w:rPr>
            <w:noProof/>
            <w:webHidden/>
          </w:rPr>
        </w:r>
        <w:r w:rsidR="00CC7E8E">
          <w:rPr>
            <w:noProof/>
            <w:webHidden/>
          </w:rPr>
          <w:fldChar w:fldCharType="separate"/>
        </w:r>
        <w:r w:rsidR="00CC7E8E">
          <w:rPr>
            <w:noProof/>
            <w:webHidden/>
          </w:rPr>
          <w:t>27</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57" w:history="1">
        <w:r w:rsidR="00CC7E8E" w:rsidRPr="00FD0776">
          <w:rPr>
            <w:rStyle w:val="Hypertextovodkaz"/>
            <w:noProof/>
          </w:rPr>
          <w:t>6.2. Slabé stránky (Weaknesses)</w:t>
        </w:r>
        <w:r w:rsidR="00CC7E8E">
          <w:rPr>
            <w:noProof/>
            <w:webHidden/>
          </w:rPr>
          <w:tab/>
        </w:r>
        <w:r w:rsidR="00CC7E8E">
          <w:rPr>
            <w:noProof/>
            <w:webHidden/>
          </w:rPr>
          <w:fldChar w:fldCharType="begin"/>
        </w:r>
        <w:r w:rsidR="00CC7E8E">
          <w:rPr>
            <w:noProof/>
            <w:webHidden/>
          </w:rPr>
          <w:instrText xml:space="preserve"> PAGEREF _Toc432276157 \h </w:instrText>
        </w:r>
        <w:r w:rsidR="00CC7E8E">
          <w:rPr>
            <w:noProof/>
            <w:webHidden/>
          </w:rPr>
        </w:r>
        <w:r w:rsidR="00CC7E8E">
          <w:rPr>
            <w:noProof/>
            <w:webHidden/>
          </w:rPr>
          <w:fldChar w:fldCharType="separate"/>
        </w:r>
        <w:r w:rsidR="00CC7E8E">
          <w:rPr>
            <w:noProof/>
            <w:webHidden/>
          </w:rPr>
          <w:t>27</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58" w:history="1">
        <w:r w:rsidR="00CC7E8E" w:rsidRPr="00FD0776">
          <w:rPr>
            <w:rStyle w:val="Hypertextovodkaz"/>
            <w:noProof/>
          </w:rPr>
          <w:t>6.2.1. Nízká zpětná vazba od uživatelů výsledků základního výzkumu</w:t>
        </w:r>
        <w:r w:rsidR="00CC7E8E">
          <w:rPr>
            <w:noProof/>
            <w:webHidden/>
          </w:rPr>
          <w:tab/>
        </w:r>
        <w:r w:rsidR="00CC7E8E">
          <w:rPr>
            <w:noProof/>
            <w:webHidden/>
          </w:rPr>
          <w:fldChar w:fldCharType="begin"/>
        </w:r>
        <w:r w:rsidR="00CC7E8E">
          <w:rPr>
            <w:noProof/>
            <w:webHidden/>
          </w:rPr>
          <w:instrText xml:space="preserve"> PAGEREF _Toc432276158 \h </w:instrText>
        </w:r>
        <w:r w:rsidR="00CC7E8E">
          <w:rPr>
            <w:noProof/>
            <w:webHidden/>
          </w:rPr>
        </w:r>
        <w:r w:rsidR="00CC7E8E">
          <w:rPr>
            <w:noProof/>
            <w:webHidden/>
          </w:rPr>
          <w:fldChar w:fldCharType="separate"/>
        </w:r>
        <w:r w:rsidR="00CC7E8E">
          <w:rPr>
            <w:noProof/>
            <w:webHidden/>
          </w:rPr>
          <w:t>27</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59" w:history="1">
        <w:r w:rsidR="00CC7E8E" w:rsidRPr="00FD0776">
          <w:rPr>
            <w:rStyle w:val="Hypertextovodkaz"/>
            <w:noProof/>
          </w:rPr>
          <w:t>6.2.2. Nízká míra uplatnění výsledků základního výzkumu</w:t>
        </w:r>
        <w:r w:rsidR="00CC7E8E">
          <w:rPr>
            <w:noProof/>
            <w:webHidden/>
          </w:rPr>
          <w:tab/>
        </w:r>
        <w:r w:rsidR="00CC7E8E">
          <w:rPr>
            <w:noProof/>
            <w:webHidden/>
          </w:rPr>
          <w:fldChar w:fldCharType="begin"/>
        </w:r>
        <w:r w:rsidR="00CC7E8E">
          <w:rPr>
            <w:noProof/>
            <w:webHidden/>
          </w:rPr>
          <w:instrText xml:space="preserve"> PAGEREF _Toc432276159 \h </w:instrText>
        </w:r>
        <w:r w:rsidR="00CC7E8E">
          <w:rPr>
            <w:noProof/>
            <w:webHidden/>
          </w:rPr>
        </w:r>
        <w:r w:rsidR="00CC7E8E">
          <w:rPr>
            <w:noProof/>
            <w:webHidden/>
          </w:rPr>
          <w:fldChar w:fldCharType="separate"/>
        </w:r>
        <w:r w:rsidR="00CC7E8E">
          <w:rPr>
            <w:noProof/>
            <w:webHidden/>
          </w:rPr>
          <w:t>28</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60" w:history="1">
        <w:r w:rsidR="00CC7E8E" w:rsidRPr="00FD0776">
          <w:rPr>
            <w:rStyle w:val="Hypertextovodkaz"/>
            <w:noProof/>
          </w:rPr>
          <w:t>6.2.3. Nestabilita prostředí</w:t>
        </w:r>
        <w:r w:rsidR="00CC7E8E">
          <w:rPr>
            <w:noProof/>
            <w:webHidden/>
          </w:rPr>
          <w:tab/>
        </w:r>
        <w:r w:rsidR="00CC7E8E">
          <w:rPr>
            <w:noProof/>
            <w:webHidden/>
          </w:rPr>
          <w:fldChar w:fldCharType="begin"/>
        </w:r>
        <w:r w:rsidR="00CC7E8E">
          <w:rPr>
            <w:noProof/>
            <w:webHidden/>
          </w:rPr>
          <w:instrText xml:space="preserve"> PAGEREF _Toc432276160 \h </w:instrText>
        </w:r>
        <w:r w:rsidR="00CC7E8E">
          <w:rPr>
            <w:noProof/>
            <w:webHidden/>
          </w:rPr>
        </w:r>
        <w:r w:rsidR="00CC7E8E">
          <w:rPr>
            <w:noProof/>
            <w:webHidden/>
          </w:rPr>
          <w:fldChar w:fldCharType="separate"/>
        </w:r>
        <w:r w:rsidR="00CC7E8E">
          <w:rPr>
            <w:noProof/>
            <w:webHidden/>
          </w:rPr>
          <w:t>28</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61" w:history="1">
        <w:r w:rsidR="00CC7E8E" w:rsidRPr="00FD0776">
          <w:rPr>
            <w:rStyle w:val="Hypertextovodkaz"/>
            <w:noProof/>
          </w:rPr>
          <w:t>6.2.4. Rozdíl ve vybavení vědeckých pracovišť a morální a fyzické opotřebení infrastruktury</w:t>
        </w:r>
        <w:r w:rsidR="00CC7E8E">
          <w:rPr>
            <w:noProof/>
            <w:webHidden/>
          </w:rPr>
          <w:tab/>
        </w:r>
        <w:r w:rsidR="00CC7E8E">
          <w:rPr>
            <w:noProof/>
            <w:webHidden/>
          </w:rPr>
          <w:fldChar w:fldCharType="begin"/>
        </w:r>
        <w:r w:rsidR="00CC7E8E">
          <w:rPr>
            <w:noProof/>
            <w:webHidden/>
          </w:rPr>
          <w:instrText xml:space="preserve"> PAGEREF _Toc432276161 \h </w:instrText>
        </w:r>
        <w:r w:rsidR="00CC7E8E">
          <w:rPr>
            <w:noProof/>
            <w:webHidden/>
          </w:rPr>
        </w:r>
        <w:r w:rsidR="00CC7E8E">
          <w:rPr>
            <w:noProof/>
            <w:webHidden/>
          </w:rPr>
          <w:fldChar w:fldCharType="separate"/>
        </w:r>
        <w:r w:rsidR="00CC7E8E">
          <w:rPr>
            <w:noProof/>
            <w:webHidden/>
          </w:rPr>
          <w:t>29</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62" w:history="1">
        <w:r w:rsidR="00CC7E8E" w:rsidRPr="00FD0776">
          <w:rPr>
            <w:rStyle w:val="Hypertextovodkaz"/>
            <w:noProof/>
          </w:rPr>
          <w:t>6.2.5. Nízká míra zapojení do mezinárodních programů</w:t>
        </w:r>
        <w:r w:rsidR="00CC7E8E">
          <w:rPr>
            <w:noProof/>
            <w:webHidden/>
          </w:rPr>
          <w:tab/>
        </w:r>
        <w:r w:rsidR="00CC7E8E">
          <w:rPr>
            <w:noProof/>
            <w:webHidden/>
          </w:rPr>
          <w:fldChar w:fldCharType="begin"/>
        </w:r>
        <w:r w:rsidR="00CC7E8E">
          <w:rPr>
            <w:noProof/>
            <w:webHidden/>
          </w:rPr>
          <w:instrText xml:space="preserve"> PAGEREF _Toc432276162 \h </w:instrText>
        </w:r>
        <w:r w:rsidR="00CC7E8E">
          <w:rPr>
            <w:noProof/>
            <w:webHidden/>
          </w:rPr>
        </w:r>
        <w:r w:rsidR="00CC7E8E">
          <w:rPr>
            <w:noProof/>
            <w:webHidden/>
          </w:rPr>
          <w:fldChar w:fldCharType="separate"/>
        </w:r>
        <w:r w:rsidR="00CC7E8E">
          <w:rPr>
            <w:noProof/>
            <w:webHidden/>
          </w:rPr>
          <w:t>29</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63" w:history="1">
        <w:r w:rsidR="00CC7E8E" w:rsidRPr="00FD0776">
          <w:rPr>
            <w:rStyle w:val="Hypertextovodkaz"/>
            <w:noProof/>
          </w:rPr>
          <w:t>6.2.6. Nestejnoměrná podpora různých oborů</w:t>
        </w:r>
        <w:r w:rsidR="00CC7E8E">
          <w:rPr>
            <w:noProof/>
            <w:webHidden/>
          </w:rPr>
          <w:tab/>
        </w:r>
        <w:r w:rsidR="00CC7E8E">
          <w:rPr>
            <w:noProof/>
            <w:webHidden/>
          </w:rPr>
          <w:fldChar w:fldCharType="begin"/>
        </w:r>
        <w:r w:rsidR="00CC7E8E">
          <w:rPr>
            <w:noProof/>
            <w:webHidden/>
          </w:rPr>
          <w:instrText xml:space="preserve"> PAGEREF _Toc432276163 \h </w:instrText>
        </w:r>
        <w:r w:rsidR="00CC7E8E">
          <w:rPr>
            <w:noProof/>
            <w:webHidden/>
          </w:rPr>
        </w:r>
        <w:r w:rsidR="00CC7E8E">
          <w:rPr>
            <w:noProof/>
            <w:webHidden/>
          </w:rPr>
          <w:fldChar w:fldCharType="separate"/>
        </w:r>
        <w:r w:rsidR="00CC7E8E">
          <w:rPr>
            <w:noProof/>
            <w:webHidden/>
          </w:rPr>
          <w:t>29</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64" w:history="1">
        <w:r w:rsidR="00CC7E8E" w:rsidRPr="00FD0776">
          <w:rPr>
            <w:rStyle w:val="Hypertextovodkaz"/>
            <w:noProof/>
          </w:rPr>
          <w:t>6.2.7. Nevyvážený poměr institucionální a účelové podpory</w:t>
        </w:r>
        <w:r w:rsidR="00CC7E8E">
          <w:rPr>
            <w:noProof/>
            <w:webHidden/>
          </w:rPr>
          <w:tab/>
        </w:r>
        <w:r w:rsidR="00CC7E8E">
          <w:rPr>
            <w:noProof/>
            <w:webHidden/>
          </w:rPr>
          <w:fldChar w:fldCharType="begin"/>
        </w:r>
        <w:r w:rsidR="00CC7E8E">
          <w:rPr>
            <w:noProof/>
            <w:webHidden/>
          </w:rPr>
          <w:instrText xml:space="preserve"> PAGEREF _Toc432276164 \h </w:instrText>
        </w:r>
        <w:r w:rsidR="00CC7E8E">
          <w:rPr>
            <w:noProof/>
            <w:webHidden/>
          </w:rPr>
        </w:r>
        <w:r w:rsidR="00CC7E8E">
          <w:rPr>
            <w:noProof/>
            <w:webHidden/>
          </w:rPr>
          <w:fldChar w:fldCharType="separate"/>
        </w:r>
        <w:r w:rsidR="00CC7E8E">
          <w:rPr>
            <w:noProof/>
            <w:webHidden/>
          </w:rPr>
          <w:t>30</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65" w:history="1">
        <w:r w:rsidR="00CC7E8E" w:rsidRPr="00FD0776">
          <w:rPr>
            <w:rStyle w:val="Hypertextovodkaz"/>
            <w:noProof/>
          </w:rPr>
          <w:t>6.3. Příležitosti (Opportunities )</w:t>
        </w:r>
        <w:r w:rsidR="00CC7E8E">
          <w:rPr>
            <w:noProof/>
            <w:webHidden/>
          </w:rPr>
          <w:tab/>
        </w:r>
        <w:r w:rsidR="00CC7E8E">
          <w:rPr>
            <w:noProof/>
            <w:webHidden/>
          </w:rPr>
          <w:fldChar w:fldCharType="begin"/>
        </w:r>
        <w:r w:rsidR="00CC7E8E">
          <w:rPr>
            <w:noProof/>
            <w:webHidden/>
          </w:rPr>
          <w:instrText xml:space="preserve"> PAGEREF _Toc432276165 \h </w:instrText>
        </w:r>
        <w:r w:rsidR="00CC7E8E">
          <w:rPr>
            <w:noProof/>
            <w:webHidden/>
          </w:rPr>
        </w:r>
        <w:r w:rsidR="00CC7E8E">
          <w:rPr>
            <w:noProof/>
            <w:webHidden/>
          </w:rPr>
          <w:fldChar w:fldCharType="separate"/>
        </w:r>
        <w:r w:rsidR="00CC7E8E">
          <w:rPr>
            <w:noProof/>
            <w:webHidden/>
          </w:rPr>
          <w:t>30</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66" w:history="1">
        <w:r w:rsidR="00CC7E8E" w:rsidRPr="00FD0776">
          <w:rPr>
            <w:rStyle w:val="Hypertextovodkaz"/>
            <w:noProof/>
          </w:rPr>
          <w:t>6.3.1. Množství potenciálních odběratelů a uživatelů výsledků základního výzkumu</w:t>
        </w:r>
        <w:r w:rsidR="00CC7E8E">
          <w:rPr>
            <w:noProof/>
            <w:webHidden/>
          </w:rPr>
          <w:tab/>
        </w:r>
        <w:r w:rsidR="00CC7E8E">
          <w:rPr>
            <w:noProof/>
            <w:webHidden/>
          </w:rPr>
          <w:fldChar w:fldCharType="begin"/>
        </w:r>
        <w:r w:rsidR="00CC7E8E">
          <w:rPr>
            <w:noProof/>
            <w:webHidden/>
          </w:rPr>
          <w:instrText xml:space="preserve"> PAGEREF _Toc432276166 \h </w:instrText>
        </w:r>
        <w:r w:rsidR="00CC7E8E">
          <w:rPr>
            <w:noProof/>
            <w:webHidden/>
          </w:rPr>
        </w:r>
        <w:r w:rsidR="00CC7E8E">
          <w:rPr>
            <w:noProof/>
            <w:webHidden/>
          </w:rPr>
          <w:fldChar w:fldCharType="separate"/>
        </w:r>
        <w:r w:rsidR="00CC7E8E">
          <w:rPr>
            <w:noProof/>
            <w:webHidden/>
          </w:rPr>
          <w:t>30</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67" w:history="1">
        <w:r w:rsidR="00CC7E8E" w:rsidRPr="00FD0776">
          <w:rPr>
            <w:rStyle w:val="Hypertextovodkaz"/>
            <w:noProof/>
          </w:rPr>
          <w:t>6.3.2. Prohloubení spolupráce</w:t>
        </w:r>
        <w:r w:rsidR="00CC7E8E">
          <w:rPr>
            <w:noProof/>
            <w:webHidden/>
          </w:rPr>
          <w:tab/>
        </w:r>
        <w:r w:rsidR="00CC7E8E">
          <w:rPr>
            <w:noProof/>
            <w:webHidden/>
          </w:rPr>
          <w:fldChar w:fldCharType="begin"/>
        </w:r>
        <w:r w:rsidR="00CC7E8E">
          <w:rPr>
            <w:noProof/>
            <w:webHidden/>
          </w:rPr>
          <w:instrText xml:space="preserve"> PAGEREF _Toc432276167 \h </w:instrText>
        </w:r>
        <w:r w:rsidR="00CC7E8E">
          <w:rPr>
            <w:noProof/>
            <w:webHidden/>
          </w:rPr>
        </w:r>
        <w:r w:rsidR="00CC7E8E">
          <w:rPr>
            <w:noProof/>
            <w:webHidden/>
          </w:rPr>
          <w:fldChar w:fldCharType="separate"/>
        </w:r>
        <w:r w:rsidR="00CC7E8E">
          <w:rPr>
            <w:noProof/>
            <w:webHidden/>
          </w:rPr>
          <w:t>30</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68" w:history="1">
        <w:r w:rsidR="00CC7E8E" w:rsidRPr="00FD0776">
          <w:rPr>
            <w:rStyle w:val="Hypertextovodkaz"/>
            <w:noProof/>
          </w:rPr>
          <w:t>6.3.3. Zapojení center</w:t>
        </w:r>
        <w:r w:rsidR="00CC7E8E">
          <w:rPr>
            <w:noProof/>
            <w:webHidden/>
          </w:rPr>
          <w:tab/>
        </w:r>
        <w:r w:rsidR="00CC7E8E">
          <w:rPr>
            <w:noProof/>
            <w:webHidden/>
          </w:rPr>
          <w:fldChar w:fldCharType="begin"/>
        </w:r>
        <w:r w:rsidR="00CC7E8E">
          <w:rPr>
            <w:noProof/>
            <w:webHidden/>
          </w:rPr>
          <w:instrText xml:space="preserve"> PAGEREF _Toc432276168 \h </w:instrText>
        </w:r>
        <w:r w:rsidR="00CC7E8E">
          <w:rPr>
            <w:noProof/>
            <w:webHidden/>
          </w:rPr>
        </w:r>
        <w:r w:rsidR="00CC7E8E">
          <w:rPr>
            <w:noProof/>
            <w:webHidden/>
          </w:rPr>
          <w:fldChar w:fldCharType="separate"/>
        </w:r>
        <w:r w:rsidR="00CC7E8E">
          <w:rPr>
            <w:noProof/>
            <w:webHidden/>
          </w:rPr>
          <w:t>31</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69" w:history="1">
        <w:r w:rsidR="00CC7E8E" w:rsidRPr="00FD0776">
          <w:rPr>
            <w:rStyle w:val="Hypertextovodkaz"/>
            <w:noProof/>
          </w:rPr>
          <w:t>6.3.4. Rozvoj odbornosti a konkurenceschopnosti pracovišť i výzkumných týmů a jedinců</w:t>
        </w:r>
        <w:r w:rsidR="00CC7E8E">
          <w:rPr>
            <w:noProof/>
            <w:webHidden/>
          </w:rPr>
          <w:tab/>
        </w:r>
        <w:r w:rsidR="00CC7E8E">
          <w:rPr>
            <w:noProof/>
            <w:webHidden/>
          </w:rPr>
          <w:fldChar w:fldCharType="begin"/>
        </w:r>
        <w:r w:rsidR="00CC7E8E">
          <w:rPr>
            <w:noProof/>
            <w:webHidden/>
          </w:rPr>
          <w:instrText xml:space="preserve"> PAGEREF _Toc432276169 \h </w:instrText>
        </w:r>
        <w:r w:rsidR="00CC7E8E">
          <w:rPr>
            <w:noProof/>
            <w:webHidden/>
          </w:rPr>
        </w:r>
        <w:r w:rsidR="00CC7E8E">
          <w:rPr>
            <w:noProof/>
            <w:webHidden/>
          </w:rPr>
          <w:fldChar w:fldCharType="separate"/>
        </w:r>
        <w:r w:rsidR="00CC7E8E">
          <w:rPr>
            <w:noProof/>
            <w:webHidden/>
          </w:rPr>
          <w:t>31</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70" w:history="1">
        <w:r w:rsidR="00CC7E8E" w:rsidRPr="00FD0776">
          <w:rPr>
            <w:rStyle w:val="Hypertextovodkaz"/>
            <w:noProof/>
          </w:rPr>
          <w:t>6.3.5. Popularizace výzkumu, větší akcent na mladší generaci jako základ nových výzkumných týmů</w:t>
        </w:r>
        <w:r w:rsidR="00CC7E8E">
          <w:rPr>
            <w:noProof/>
            <w:webHidden/>
          </w:rPr>
          <w:tab/>
        </w:r>
        <w:r w:rsidR="00CC7E8E">
          <w:rPr>
            <w:noProof/>
            <w:webHidden/>
          </w:rPr>
          <w:fldChar w:fldCharType="begin"/>
        </w:r>
        <w:r w:rsidR="00CC7E8E">
          <w:rPr>
            <w:noProof/>
            <w:webHidden/>
          </w:rPr>
          <w:instrText xml:space="preserve"> PAGEREF _Toc432276170 \h </w:instrText>
        </w:r>
        <w:r w:rsidR="00CC7E8E">
          <w:rPr>
            <w:noProof/>
            <w:webHidden/>
          </w:rPr>
        </w:r>
        <w:r w:rsidR="00CC7E8E">
          <w:rPr>
            <w:noProof/>
            <w:webHidden/>
          </w:rPr>
          <w:fldChar w:fldCharType="separate"/>
        </w:r>
        <w:r w:rsidR="00CC7E8E">
          <w:rPr>
            <w:noProof/>
            <w:webHidden/>
          </w:rPr>
          <w:t>31</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71" w:history="1">
        <w:r w:rsidR="00CC7E8E" w:rsidRPr="00FD0776">
          <w:rPr>
            <w:rStyle w:val="Hypertextovodkaz"/>
            <w:noProof/>
          </w:rPr>
          <w:t>6.3.6. Využití prostředků z fondů EU na VaV</w:t>
        </w:r>
        <w:r w:rsidR="00CC7E8E">
          <w:rPr>
            <w:noProof/>
            <w:webHidden/>
          </w:rPr>
          <w:tab/>
        </w:r>
        <w:r w:rsidR="00CC7E8E">
          <w:rPr>
            <w:noProof/>
            <w:webHidden/>
          </w:rPr>
          <w:fldChar w:fldCharType="begin"/>
        </w:r>
        <w:r w:rsidR="00CC7E8E">
          <w:rPr>
            <w:noProof/>
            <w:webHidden/>
          </w:rPr>
          <w:instrText xml:space="preserve"> PAGEREF _Toc432276171 \h </w:instrText>
        </w:r>
        <w:r w:rsidR="00CC7E8E">
          <w:rPr>
            <w:noProof/>
            <w:webHidden/>
          </w:rPr>
        </w:r>
        <w:r w:rsidR="00CC7E8E">
          <w:rPr>
            <w:noProof/>
            <w:webHidden/>
          </w:rPr>
          <w:fldChar w:fldCharType="separate"/>
        </w:r>
        <w:r w:rsidR="00CC7E8E">
          <w:rPr>
            <w:noProof/>
            <w:webHidden/>
          </w:rPr>
          <w:t>32</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72" w:history="1">
        <w:r w:rsidR="00CC7E8E" w:rsidRPr="00FD0776">
          <w:rPr>
            <w:rStyle w:val="Hypertextovodkaz"/>
            <w:noProof/>
          </w:rPr>
          <w:t>6.4. Hrozby (Threats)</w:t>
        </w:r>
        <w:r w:rsidR="00CC7E8E">
          <w:rPr>
            <w:noProof/>
            <w:webHidden/>
          </w:rPr>
          <w:tab/>
        </w:r>
        <w:r w:rsidR="00CC7E8E">
          <w:rPr>
            <w:noProof/>
            <w:webHidden/>
          </w:rPr>
          <w:fldChar w:fldCharType="begin"/>
        </w:r>
        <w:r w:rsidR="00CC7E8E">
          <w:rPr>
            <w:noProof/>
            <w:webHidden/>
          </w:rPr>
          <w:instrText xml:space="preserve"> PAGEREF _Toc432276172 \h </w:instrText>
        </w:r>
        <w:r w:rsidR="00CC7E8E">
          <w:rPr>
            <w:noProof/>
            <w:webHidden/>
          </w:rPr>
        </w:r>
        <w:r w:rsidR="00CC7E8E">
          <w:rPr>
            <w:noProof/>
            <w:webHidden/>
          </w:rPr>
          <w:fldChar w:fldCharType="separate"/>
        </w:r>
        <w:r w:rsidR="00CC7E8E">
          <w:rPr>
            <w:noProof/>
            <w:webHidden/>
          </w:rPr>
          <w:t>32</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73" w:history="1">
        <w:r w:rsidR="00CC7E8E" w:rsidRPr="00FD0776">
          <w:rPr>
            <w:rStyle w:val="Hypertextovodkaz"/>
            <w:noProof/>
          </w:rPr>
          <w:t>6.4.1. Propad konkurenceschopnosti ČR při nedostatku financí na základní výzkum</w:t>
        </w:r>
        <w:r w:rsidR="00CC7E8E">
          <w:rPr>
            <w:noProof/>
            <w:webHidden/>
          </w:rPr>
          <w:tab/>
        </w:r>
        <w:r w:rsidR="00CC7E8E">
          <w:rPr>
            <w:noProof/>
            <w:webHidden/>
          </w:rPr>
          <w:fldChar w:fldCharType="begin"/>
        </w:r>
        <w:r w:rsidR="00CC7E8E">
          <w:rPr>
            <w:noProof/>
            <w:webHidden/>
          </w:rPr>
          <w:instrText xml:space="preserve"> PAGEREF _Toc432276173 \h </w:instrText>
        </w:r>
        <w:r w:rsidR="00CC7E8E">
          <w:rPr>
            <w:noProof/>
            <w:webHidden/>
          </w:rPr>
        </w:r>
        <w:r w:rsidR="00CC7E8E">
          <w:rPr>
            <w:noProof/>
            <w:webHidden/>
          </w:rPr>
          <w:fldChar w:fldCharType="separate"/>
        </w:r>
        <w:r w:rsidR="00CC7E8E">
          <w:rPr>
            <w:noProof/>
            <w:webHidden/>
          </w:rPr>
          <w:t>32</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74" w:history="1">
        <w:r w:rsidR="00CC7E8E" w:rsidRPr="00FD0776">
          <w:rPr>
            <w:rStyle w:val="Hypertextovodkaz"/>
            <w:noProof/>
          </w:rPr>
          <w:t>6.4.2. Ohrožení výzkumu jako celku v návaznosti na nízkou podporu základního výzkumu</w:t>
        </w:r>
        <w:r w:rsidR="00CC7E8E">
          <w:rPr>
            <w:noProof/>
            <w:webHidden/>
          </w:rPr>
          <w:tab/>
        </w:r>
        <w:r w:rsidR="00CC7E8E">
          <w:rPr>
            <w:noProof/>
            <w:webHidden/>
          </w:rPr>
          <w:fldChar w:fldCharType="begin"/>
        </w:r>
        <w:r w:rsidR="00CC7E8E">
          <w:rPr>
            <w:noProof/>
            <w:webHidden/>
          </w:rPr>
          <w:instrText xml:space="preserve"> PAGEREF _Toc432276174 \h </w:instrText>
        </w:r>
        <w:r w:rsidR="00CC7E8E">
          <w:rPr>
            <w:noProof/>
            <w:webHidden/>
          </w:rPr>
        </w:r>
        <w:r w:rsidR="00CC7E8E">
          <w:rPr>
            <w:noProof/>
            <w:webHidden/>
          </w:rPr>
          <w:fldChar w:fldCharType="separate"/>
        </w:r>
        <w:r w:rsidR="00CC7E8E">
          <w:rPr>
            <w:noProof/>
            <w:webHidden/>
          </w:rPr>
          <w:t>32</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75" w:history="1">
        <w:r w:rsidR="00CC7E8E" w:rsidRPr="00FD0776">
          <w:rPr>
            <w:rStyle w:val="Hypertextovodkaz"/>
            <w:noProof/>
          </w:rPr>
          <w:t>6.4.3. Odchody výzkumníků do zahraničí</w:t>
        </w:r>
        <w:r w:rsidR="00CC7E8E">
          <w:rPr>
            <w:noProof/>
            <w:webHidden/>
          </w:rPr>
          <w:tab/>
        </w:r>
        <w:r w:rsidR="00CC7E8E">
          <w:rPr>
            <w:noProof/>
            <w:webHidden/>
          </w:rPr>
          <w:fldChar w:fldCharType="begin"/>
        </w:r>
        <w:r w:rsidR="00CC7E8E">
          <w:rPr>
            <w:noProof/>
            <w:webHidden/>
          </w:rPr>
          <w:instrText xml:space="preserve"> PAGEREF _Toc432276175 \h </w:instrText>
        </w:r>
        <w:r w:rsidR="00CC7E8E">
          <w:rPr>
            <w:noProof/>
            <w:webHidden/>
          </w:rPr>
        </w:r>
        <w:r w:rsidR="00CC7E8E">
          <w:rPr>
            <w:noProof/>
            <w:webHidden/>
          </w:rPr>
          <w:fldChar w:fldCharType="separate"/>
        </w:r>
        <w:r w:rsidR="00CC7E8E">
          <w:rPr>
            <w:noProof/>
            <w:webHidden/>
          </w:rPr>
          <w:t>33</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76" w:history="1">
        <w:r w:rsidR="00CC7E8E" w:rsidRPr="00FD0776">
          <w:rPr>
            <w:rStyle w:val="Hypertextovodkaz"/>
            <w:noProof/>
          </w:rPr>
          <w:t>6.4.4. Disproporce v rámci vědních oborů – i VaV podléhá trendům</w:t>
        </w:r>
        <w:r w:rsidR="00CC7E8E">
          <w:rPr>
            <w:noProof/>
            <w:webHidden/>
          </w:rPr>
          <w:tab/>
        </w:r>
        <w:r w:rsidR="00CC7E8E">
          <w:rPr>
            <w:noProof/>
            <w:webHidden/>
          </w:rPr>
          <w:fldChar w:fldCharType="begin"/>
        </w:r>
        <w:r w:rsidR="00CC7E8E">
          <w:rPr>
            <w:noProof/>
            <w:webHidden/>
          </w:rPr>
          <w:instrText xml:space="preserve"> PAGEREF _Toc432276176 \h </w:instrText>
        </w:r>
        <w:r w:rsidR="00CC7E8E">
          <w:rPr>
            <w:noProof/>
            <w:webHidden/>
          </w:rPr>
        </w:r>
        <w:r w:rsidR="00CC7E8E">
          <w:rPr>
            <w:noProof/>
            <w:webHidden/>
          </w:rPr>
          <w:fldChar w:fldCharType="separate"/>
        </w:r>
        <w:r w:rsidR="00CC7E8E">
          <w:rPr>
            <w:noProof/>
            <w:webHidden/>
          </w:rPr>
          <w:t>33</w:t>
        </w:r>
        <w:r w:rsidR="00CC7E8E">
          <w:rPr>
            <w:noProof/>
            <w:webHidden/>
          </w:rPr>
          <w:fldChar w:fldCharType="end"/>
        </w:r>
      </w:hyperlink>
    </w:p>
    <w:p w:rsidR="00CC7E8E" w:rsidRDefault="00D54B73">
      <w:pPr>
        <w:pStyle w:val="Obsah3"/>
        <w:tabs>
          <w:tab w:val="right" w:leader="dot" w:pos="8921"/>
        </w:tabs>
        <w:rPr>
          <w:rFonts w:asciiTheme="minorHAnsi" w:eastAsiaTheme="minorEastAsia" w:hAnsiTheme="minorHAnsi" w:cstheme="minorBidi"/>
          <w:i w:val="0"/>
          <w:iCs w:val="0"/>
          <w:noProof/>
          <w:sz w:val="22"/>
          <w:szCs w:val="22"/>
          <w:lang w:eastAsia="cs-CZ"/>
        </w:rPr>
      </w:pPr>
      <w:hyperlink w:anchor="_Toc432276177" w:history="1">
        <w:r w:rsidR="00CC7E8E" w:rsidRPr="00FD0776">
          <w:rPr>
            <w:rStyle w:val="Hypertextovodkaz"/>
            <w:noProof/>
          </w:rPr>
          <w:t>6.4.5. Zvýšení administrativní zátěže</w:t>
        </w:r>
        <w:r w:rsidR="00CC7E8E">
          <w:rPr>
            <w:noProof/>
            <w:webHidden/>
          </w:rPr>
          <w:tab/>
        </w:r>
        <w:r w:rsidR="00CC7E8E">
          <w:rPr>
            <w:noProof/>
            <w:webHidden/>
          </w:rPr>
          <w:fldChar w:fldCharType="begin"/>
        </w:r>
        <w:r w:rsidR="00CC7E8E">
          <w:rPr>
            <w:noProof/>
            <w:webHidden/>
          </w:rPr>
          <w:instrText xml:space="preserve"> PAGEREF _Toc432276177 \h </w:instrText>
        </w:r>
        <w:r w:rsidR="00CC7E8E">
          <w:rPr>
            <w:noProof/>
            <w:webHidden/>
          </w:rPr>
        </w:r>
        <w:r w:rsidR="00CC7E8E">
          <w:rPr>
            <w:noProof/>
            <w:webHidden/>
          </w:rPr>
          <w:fldChar w:fldCharType="separate"/>
        </w:r>
        <w:r w:rsidR="00CC7E8E">
          <w:rPr>
            <w:noProof/>
            <w:webHidden/>
          </w:rPr>
          <w:t>33</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78" w:history="1">
        <w:r w:rsidR="00CC7E8E" w:rsidRPr="00FD0776">
          <w:rPr>
            <w:rStyle w:val="Hypertextovodkaz"/>
            <w:noProof/>
          </w:rPr>
          <w:t>7. Plnění úkolů vyplývajících z koncepčních dokumentů vztahujících se ke GA ČR</w:t>
        </w:r>
        <w:r w:rsidR="00CC7E8E">
          <w:rPr>
            <w:noProof/>
            <w:webHidden/>
          </w:rPr>
          <w:tab/>
        </w:r>
        <w:r w:rsidR="00CC7E8E">
          <w:rPr>
            <w:noProof/>
            <w:webHidden/>
          </w:rPr>
          <w:fldChar w:fldCharType="begin"/>
        </w:r>
        <w:r w:rsidR="00CC7E8E">
          <w:rPr>
            <w:noProof/>
            <w:webHidden/>
          </w:rPr>
          <w:instrText xml:space="preserve"> PAGEREF _Toc432276178 \h </w:instrText>
        </w:r>
        <w:r w:rsidR="00CC7E8E">
          <w:rPr>
            <w:noProof/>
            <w:webHidden/>
          </w:rPr>
        </w:r>
        <w:r w:rsidR="00CC7E8E">
          <w:rPr>
            <w:noProof/>
            <w:webHidden/>
          </w:rPr>
          <w:fldChar w:fldCharType="separate"/>
        </w:r>
        <w:r w:rsidR="00CC7E8E">
          <w:rPr>
            <w:noProof/>
            <w:webHidden/>
          </w:rPr>
          <w:t>35</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79" w:history="1">
        <w:r w:rsidR="00CC7E8E" w:rsidRPr="00FD0776">
          <w:rPr>
            <w:rStyle w:val="Hypertextovodkaz"/>
            <w:noProof/>
          </w:rPr>
          <w:t>8. Zabezpečení vybraných cílů Aktualizované NP VaVaI a Priorit VaVaI v Koncepci</w:t>
        </w:r>
        <w:r w:rsidR="00CC7E8E">
          <w:rPr>
            <w:noProof/>
            <w:webHidden/>
          </w:rPr>
          <w:tab/>
        </w:r>
        <w:r w:rsidR="00CC7E8E">
          <w:rPr>
            <w:noProof/>
            <w:webHidden/>
          </w:rPr>
          <w:fldChar w:fldCharType="begin"/>
        </w:r>
        <w:r w:rsidR="00CC7E8E">
          <w:rPr>
            <w:noProof/>
            <w:webHidden/>
          </w:rPr>
          <w:instrText xml:space="preserve"> PAGEREF _Toc432276179 \h </w:instrText>
        </w:r>
        <w:r w:rsidR="00CC7E8E">
          <w:rPr>
            <w:noProof/>
            <w:webHidden/>
          </w:rPr>
        </w:r>
        <w:r w:rsidR="00CC7E8E">
          <w:rPr>
            <w:noProof/>
            <w:webHidden/>
          </w:rPr>
          <w:fldChar w:fldCharType="separate"/>
        </w:r>
        <w:r w:rsidR="00CC7E8E">
          <w:rPr>
            <w:noProof/>
            <w:webHidden/>
          </w:rPr>
          <w:t>37</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80" w:history="1">
        <w:r w:rsidR="00CC7E8E" w:rsidRPr="00FD0776">
          <w:rPr>
            <w:rStyle w:val="Hypertextovodkaz"/>
            <w:noProof/>
          </w:rPr>
          <w:t>8.1.</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Zabezpečení vybraných cílů Aktualizované NP VaVaI</w:t>
        </w:r>
        <w:r w:rsidR="00CC7E8E">
          <w:rPr>
            <w:noProof/>
            <w:webHidden/>
          </w:rPr>
          <w:tab/>
        </w:r>
        <w:r w:rsidR="00CC7E8E">
          <w:rPr>
            <w:noProof/>
            <w:webHidden/>
          </w:rPr>
          <w:fldChar w:fldCharType="begin"/>
        </w:r>
        <w:r w:rsidR="00CC7E8E">
          <w:rPr>
            <w:noProof/>
            <w:webHidden/>
          </w:rPr>
          <w:instrText xml:space="preserve"> PAGEREF _Toc432276180 \h </w:instrText>
        </w:r>
        <w:r w:rsidR="00CC7E8E">
          <w:rPr>
            <w:noProof/>
            <w:webHidden/>
          </w:rPr>
        </w:r>
        <w:r w:rsidR="00CC7E8E">
          <w:rPr>
            <w:noProof/>
            <w:webHidden/>
          </w:rPr>
          <w:fldChar w:fldCharType="separate"/>
        </w:r>
        <w:r w:rsidR="00CC7E8E">
          <w:rPr>
            <w:noProof/>
            <w:webHidden/>
          </w:rPr>
          <w:t>37</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81" w:history="1">
        <w:r w:rsidR="00CC7E8E" w:rsidRPr="00FD0776">
          <w:rPr>
            <w:rStyle w:val="Hypertextovodkaz"/>
            <w:noProof/>
          </w:rPr>
          <w:t>8.2.</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Vazby Koncepce a Priorit</w:t>
        </w:r>
        <w:r w:rsidR="00CC7E8E">
          <w:rPr>
            <w:noProof/>
            <w:webHidden/>
          </w:rPr>
          <w:tab/>
        </w:r>
        <w:r w:rsidR="00CC7E8E">
          <w:rPr>
            <w:noProof/>
            <w:webHidden/>
          </w:rPr>
          <w:fldChar w:fldCharType="begin"/>
        </w:r>
        <w:r w:rsidR="00CC7E8E">
          <w:rPr>
            <w:noProof/>
            <w:webHidden/>
          </w:rPr>
          <w:instrText xml:space="preserve"> PAGEREF _Toc432276181 \h </w:instrText>
        </w:r>
        <w:r w:rsidR="00CC7E8E">
          <w:rPr>
            <w:noProof/>
            <w:webHidden/>
          </w:rPr>
        </w:r>
        <w:r w:rsidR="00CC7E8E">
          <w:rPr>
            <w:noProof/>
            <w:webHidden/>
          </w:rPr>
          <w:fldChar w:fldCharType="separate"/>
        </w:r>
        <w:r w:rsidR="00CC7E8E">
          <w:rPr>
            <w:noProof/>
            <w:webHidden/>
          </w:rPr>
          <w:t>37</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82" w:history="1">
        <w:r w:rsidR="00CC7E8E" w:rsidRPr="00FD0776">
          <w:rPr>
            <w:rStyle w:val="Hypertextovodkaz"/>
            <w:noProof/>
          </w:rPr>
          <w:t>8.3.</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Hodnocení grantových projektů</w:t>
        </w:r>
        <w:r w:rsidR="00CC7E8E">
          <w:rPr>
            <w:noProof/>
            <w:webHidden/>
          </w:rPr>
          <w:tab/>
        </w:r>
        <w:r w:rsidR="00CC7E8E">
          <w:rPr>
            <w:noProof/>
            <w:webHidden/>
          </w:rPr>
          <w:fldChar w:fldCharType="begin"/>
        </w:r>
        <w:r w:rsidR="00CC7E8E">
          <w:rPr>
            <w:noProof/>
            <w:webHidden/>
          </w:rPr>
          <w:instrText xml:space="preserve"> PAGEREF _Toc432276182 \h </w:instrText>
        </w:r>
        <w:r w:rsidR="00CC7E8E">
          <w:rPr>
            <w:noProof/>
            <w:webHidden/>
          </w:rPr>
        </w:r>
        <w:r w:rsidR="00CC7E8E">
          <w:rPr>
            <w:noProof/>
            <w:webHidden/>
          </w:rPr>
          <w:fldChar w:fldCharType="separate"/>
        </w:r>
        <w:r w:rsidR="00CC7E8E">
          <w:rPr>
            <w:noProof/>
            <w:webHidden/>
          </w:rPr>
          <w:t>39</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83" w:history="1">
        <w:r w:rsidR="00CC7E8E" w:rsidRPr="00FD0776">
          <w:rPr>
            <w:rStyle w:val="Hypertextovodkaz"/>
            <w:noProof/>
          </w:rPr>
          <w:t>9. Zabezpečení realizace Koncepce</w:t>
        </w:r>
        <w:r w:rsidR="00CC7E8E">
          <w:rPr>
            <w:noProof/>
            <w:webHidden/>
          </w:rPr>
          <w:tab/>
        </w:r>
        <w:r w:rsidR="00CC7E8E">
          <w:rPr>
            <w:noProof/>
            <w:webHidden/>
          </w:rPr>
          <w:fldChar w:fldCharType="begin"/>
        </w:r>
        <w:r w:rsidR="00CC7E8E">
          <w:rPr>
            <w:noProof/>
            <w:webHidden/>
          </w:rPr>
          <w:instrText xml:space="preserve"> PAGEREF _Toc432276183 \h </w:instrText>
        </w:r>
        <w:r w:rsidR="00CC7E8E">
          <w:rPr>
            <w:noProof/>
            <w:webHidden/>
          </w:rPr>
        </w:r>
        <w:r w:rsidR="00CC7E8E">
          <w:rPr>
            <w:noProof/>
            <w:webHidden/>
          </w:rPr>
          <w:fldChar w:fldCharType="separate"/>
        </w:r>
        <w:r w:rsidR="00CC7E8E">
          <w:rPr>
            <w:noProof/>
            <w:webHidden/>
          </w:rPr>
          <w:t>44</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84" w:history="1">
        <w:r w:rsidR="00CC7E8E" w:rsidRPr="00FD0776">
          <w:rPr>
            <w:rStyle w:val="Hypertextovodkaz"/>
            <w:noProof/>
          </w:rPr>
          <w:t>9.1.</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Řízení, organizace a koordinace</w:t>
        </w:r>
        <w:r w:rsidR="00CC7E8E">
          <w:rPr>
            <w:noProof/>
            <w:webHidden/>
          </w:rPr>
          <w:tab/>
        </w:r>
        <w:r w:rsidR="00CC7E8E">
          <w:rPr>
            <w:noProof/>
            <w:webHidden/>
          </w:rPr>
          <w:fldChar w:fldCharType="begin"/>
        </w:r>
        <w:r w:rsidR="00CC7E8E">
          <w:rPr>
            <w:noProof/>
            <w:webHidden/>
          </w:rPr>
          <w:instrText xml:space="preserve"> PAGEREF _Toc432276184 \h </w:instrText>
        </w:r>
        <w:r w:rsidR="00CC7E8E">
          <w:rPr>
            <w:noProof/>
            <w:webHidden/>
          </w:rPr>
        </w:r>
        <w:r w:rsidR="00CC7E8E">
          <w:rPr>
            <w:noProof/>
            <w:webHidden/>
          </w:rPr>
          <w:fldChar w:fldCharType="separate"/>
        </w:r>
        <w:r w:rsidR="00CC7E8E">
          <w:rPr>
            <w:noProof/>
            <w:webHidden/>
          </w:rPr>
          <w:t>44</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85" w:history="1">
        <w:r w:rsidR="00CC7E8E" w:rsidRPr="00FD0776">
          <w:rPr>
            <w:rStyle w:val="Hypertextovodkaz"/>
            <w:noProof/>
          </w:rPr>
          <w:t>9.2.</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Účelová podpora a její odůvodnění</w:t>
        </w:r>
        <w:r w:rsidR="00CC7E8E">
          <w:rPr>
            <w:noProof/>
            <w:webHidden/>
          </w:rPr>
          <w:tab/>
        </w:r>
        <w:r w:rsidR="00CC7E8E">
          <w:rPr>
            <w:noProof/>
            <w:webHidden/>
          </w:rPr>
          <w:fldChar w:fldCharType="begin"/>
        </w:r>
        <w:r w:rsidR="00CC7E8E">
          <w:rPr>
            <w:noProof/>
            <w:webHidden/>
          </w:rPr>
          <w:instrText xml:space="preserve"> PAGEREF _Toc432276185 \h </w:instrText>
        </w:r>
        <w:r w:rsidR="00CC7E8E">
          <w:rPr>
            <w:noProof/>
            <w:webHidden/>
          </w:rPr>
        </w:r>
        <w:r w:rsidR="00CC7E8E">
          <w:rPr>
            <w:noProof/>
            <w:webHidden/>
          </w:rPr>
          <w:fldChar w:fldCharType="separate"/>
        </w:r>
        <w:r w:rsidR="00CC7E8E">
          <w:rPr>
            <w:noProof/>
            <w:webHidden/>
          </w:rPr>
          <w:t>45</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86" w:history="1">
        <w:r w:rsidR="00CC7E8E" w:rsidRPr="00FD0776">
          <w:rPr>
            <w:rStyle w:val="Hypertextovodkaz"/>
            <w:noProof/>
          </w:rPr>
          <w:t>9.3.</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Informační systém GA ČR</w:t>
        </w:r>
        <w:r w:rsidR="00CC7E8E">
          <w:rPr>
            <w:noProof/>
            <w:webHidden/>
          </w:rPr>
          <w:tab/>
        </w:r>
        <w:r w:rsidR="00CC7E8E">
          <w:rPr>
            <w:noProof/>
            <w:webHidden/>
          </w:rPr>
          <w:fldChar w:fldCharType="begin"/>
        </w:r>
        <w:r w:rsidR="00CC7E8E">
          <w:rPr>
            <w:noProof/>
            <w:webHidden/>
          </w:rPr>
          <w:instrText xml:space="preserve"> PAGEREF _Toc432276186 \h </w:instrText>
        </w:r>
        <w:r w:rsidR="00CC7E8E">
          <w:rPr>
            <w:noProof/>
            <w:webHidden/>
          </w:rPr>
        </w:r>
        <w:r w:rsidR="00CC7E8E">
          <w:rPr>
            <w:noProof/>
            <w:webHidden/>
          </w:rPr>
          <w:fldChar w:fldCharType="separate"/>
        </w:r>
        <w:r w:rsidR="00CC7E8E">
          <w:rPr>
            <w:noProof/>
            <w:webHidden/>
          </w:rPr>
          <w:t>47</w:t>
        </w:r>
        <w:r w:rsidR="00CC7E8E">
          <w:rPr>
            <w:noProof/>
            <w:webHidden/>
          </w:rPr>
          <w:fldChar w:fldCharType="end"/>
        </w:r>
      </w:hyperlink>
    </w:p>
    <w:p w:rsidR="00CC7E8E" w:rsidRDefault="00D54B73">
      <w:pPr>
        <w:pStyle w:val="Obsah2"/>
        <w:tabs>
          <w:tab w:val="left" w:pos="960"/>
          <w:tab w:val="right" w:leader="dot" w:pos="8921"/>
        </w:tabs>
        <w:rPr>
          <w:rFonts w:asciiTheme="minorHAnsi" w:eastAsiaTheme="minorEastAsia" w:hAnsiTheme="minorHAnsi" w:cstheme="minorBidi"/>
          <w:smallCaps w:val="0"/>
          <w:noProof/>
          <w:sz w:val="22"/>
          <w:szCs w:val="22"/>
          <w:lang w:eastAsia="cs-CZ"/>
        </w:rPr>
      </w:pPr>
      <w:hyperlink w:anchor="_Toc432276187" w:history="1">
        <w:r w:rsidR="00CC7E8E" w:rsidRPr="00FD0776">
          <w:rPr>
            <w:rStyle w:val="Hypertextovodkaz"/>
            <w:noProof/>
          </w:rPr>
          <w:t>9.4.</w:t>
        </w:r>
        <w:r w:rsidR="001B780F">
          <w:rPr>
            <w:rFonts w:asciiTheme="minorHAnsi" w:eastAsiaTheme="minorEastAsia" w:hAnsiTheme="minorHAnsi" w:cstheme="minorBidi"/>
            <w:smallCaps w:val="0"/>
            <w:noProof/>
            <w:sz w:val="22"/>
            <w:szCs w:val="22"/>
            <w:lang w:eastAsia="cs-CZ"/>
          </w:rPr>
          <w:t xml:space="preserve"> </w:t>
        </w:r>
        <w:r w:rsidR="00CC7E8E" w:rsidRPr="00FD0776">
          <w:rPr>
            <w:rStyle w:val="Hypertextovodkaz"/>
            <w:noProof/>
          </w:rPr>
          <w:t>Administrativní zajištění (Kancelář) včetně nároků na personální zajištění</w:t>
        </w:r>
        <w:r w:rsidR="00CC7E8E">
          <w:rPr>
            <w:noProof/>
            <w:webHidden/>
          </w:rPr>
          <w:tab/>
        </w:r>
        <w:r w:rsidR="00CC7E8E">
          <w:rPr>
            <w:noProof/>
            <w:webHidden/>
          </w:rPr>
          <w:fldChar w:fldCharType="begin"/>
        </w:r>
        <w:r w:rsidR="00CC7E8E">
          <w:rPr>
            <w:noProof/>
            <w:webHidden/>
          </w:rPr>
          <w:instrText xml:space="preserve"> PAGEREF _Toc432276187 \h </w:instrText>
        </w:r>
        <w:r w:rsidR="00CC7E8E">
          <w:rPr>
            <w:noProof/>
            <w:webHidden/>
          </w:rPr>
        </w:r>
        <w:r w:rsidR="00CC7E8E">
          <w:rPr>
            <w:noProof/>
            <w:webHidden/>
          </w:rPr>
          <w:fldChar w:fldCharType="separate"/>
        </w:r>
        <w:r w:rsidR="00CC7E8E">
          <w:rPr>
            <w:noProof/>
            <w:webHidden/>
          </w:rPr>
          <w:t>48</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88" w:history="1">
        <w:r w:rsidR="00CC7E8E" w:rsidRPr="00FD0776">
          <w:rPr>
            <w:rStyle w:val="Hypertextovodkaz"/>
            <w:noProof/>
          </w:rPr>
          <w:t>9.5. Mezinárodní spolupráce GA ČR</w:t>
        </w:r>
        <w:r w:rsidR="00CC7E8E">
          <w:rPr>
            <w:noProof/>
            <w:webHidden/>
          </w:rPr>
          <w:tab/>
        </w:r>
        <w:r w:rsidR="00CC7E8E">
          <w:rPr>
            <w:noProof/>
            <w:webHidden/>
          </w:rPr>
          <w:fldChar w:fldCharType="begin"/>
        </w:r>
        <w:r w:rsidR="00CC7E8E">
          <w:rPr>
            <w:noProof/>
            <w:webHidden/>
          </w:rPr>
          <w:instrText xml:space="preserve"> PAGEREF _Toc432276188 \h </w:instrText>
        </w:r>
        <w:r w:rsidR="00CC7E8E">
          <w:rPr>
            <w:noProof/>
            <w:webHidden/>
          </w:rPr>
        </w:r>
        <w:r w:rsidR="00CC7E8E">
          <w:rPr>
            <w:noProof/>
            <w:webHidden/>
          </w:rPr>
          <w:fldChar w:fldCharType="separate"/>
        </w:r>
        <w:r w:rsidR="00CC7E8E">
          <w:rPr>
            <w:noProof/>
            <w:webHidden/>
          </w:rPr>
          <w:t>50</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89" w:history="1">
        <w:r w:rsidR="00CC7E8E" w:rsidRPr="00FD0776">
          <w:rPr>
            <w:rStyle w:val="Hypertextovodkaz"/>
            <w:noProof/>
          </w:rPr>
          <w:t>9.6. Opatření pro realizaci Koncepce</w:t>
        </w:r>
        <w:r w:rsidR="00CC7E8E">
          <w:rPr>
            <w:noProof/>
            <w:webHidden/>
          </w:rPr>
          <w:tab/>
        </w:r>
        <w:r w:rsidR="00CC7E8E">
          <w:rPr>
            <w:noProof/>
            <w:webHidden/>
          </w:rPr>
          <w:fldChar w:fldCharType="begin"/>
        </w:r>
        <w:r w:rsidR="00CC7E8E">
          <w:rPr>
            <w:noProof/>
            <w:webHidden/>
          </w:rPr>
          <w:instrText xml:space="preserve"> PAGEREF _Toc432276189 \h </w:instrText>
        </w:r>
        <w:r w:rsidR="00CC7E8E">
          <w:rPr>
            <w:noProof/>
            <w:webHidden/>
          </w:rPr>
        </w:r>
        <w:r w:rsidR="00CC7E8E">
          <w:rPr>
            <w:noProof/>
            <w:webHidden/>
          </w:rPr>
          <w:fldChar w:fldCharType="separate"/>
        </w:r>
        <w:r w:rsidR="00CC7E8E">
          <w:rPr>
            <w:noProof/>
            <w:webHidden/>
          </w:rPr>
          <w:t>52</w:t>
        </w:r>
        <w:r w:rsidR="00CC7E8E">
          <w:rPr>
            <w:noProof/>
            <w:webHidden/>
          </w:rPr>
          <w:fldChar w:fldCharType="end"/>
        </w:r>
      </w:hyperlink>
    </w:p>
    <w:p w:rsidR="00CC7E8E" w:rsidRDefault="00D54B73">
      <w:pPr>
        <w:pStyle w:val="Obsah2"/>
        <w:tabs>
          <w:tab w:val="right" w:leader="dot" w:pos="8921"/>
        </w:tabs>
        <w:rPr>
          <w:rFonts w:asciiTheme="minorHAnsi" w:eastAsiaTheme="minorEastAsia" w:hAnsiTheme="minorHAnsi" w:cstheme="minorBidi"/>
          <w:smallCaps w:val="0"/>
          <w:noProof/>
          <w:sz w:val="22"/>
          <w:szCs w:val="22"/>
          <w:lang w:eastAsia="cs-CZ"/>
        </w:rPr>
      </w:pPr>
      <w:hyperlink w:anchor="_Toc432276190" w:history="1">
        <w:r w:rsidR="00CC7E8E" w:rsidRPr="00FD0776">
          <w:rPr>
            <w:rStyle w:val="Hypertextovodkaz"/>
            <w:noProof/>
          </w:rPr>
          <w:t>9.7. Morální a etické problémy</w:t>
        </w:r>
        <w:r w:rsidR="00CC7E8E">
          <w:rPr>
            <w:noProof/>
            <w:webHidden/>
          </w:rPr>
          <w:tab/>
        </w:r>
        <w:r w:rsidR="00CC7E8E">
          <w:rPr>
            <w:noProof/>
            <w:webHidden/>
          </w:rPr>
          <w:fldChar w:fldCharType="begin"/>
        </w:r>
        <w:r w:rsidR="00CC7E8E">
          <w:rPr>
            <w:noProof/>
            <w:webHidden/>
          </w:rPr>
          <w:instrText xml:space="preserve"> PAGEREF _Toc432276190 \h </w:instrText>
        </w:r>
        <w:r w:rsidR="00CC7E8E">
          <w:rPr>
            <w:noProof/>
            <w:webHidden/>
          </w:rPr>
        </w:r>
        <w:r w:rsidR="00CC7E8E">
          <w:rPr>
            <w:noProof/>
            <w:webHidden/>
          </w:rPr>
          <w:fldChar w:fldCharType="separate"/>
        </w:r>
        <w:r w:rsidR="00CC7E8E">
          <w:rPr>
            <w:noProof/>
            <w:webHidden/>
          </w:rPr>
          <w:t>53</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91" w:history="1">
        <w:r w:rsidR="00CC7E8E" w:rsidRPr="00FD0776">
          <w:rPr>
            <w:rStyle w:val="Hypertextovodkaz"/>
            <w:noProof/>
          </w:rPr>
          <w:t>10. Kontrola a hodnocení realizace Koncepce</w:t>
        </w:r>
        <w:r w:rsidR="00CC7E8E">
          <w:rPr>
            <w:noProof/>
            <w:webHidden/>
          </w:rPr>
          <w:tab/>
        </w:r>
        <w:r w:rsidR="00CC7E8E">
          <w:rPr>
            <w:noProof/>
            <w:webHidden/>
          </w:rPr>
          <w:fldChar w:fldCharType="begin"/>
        </w:r>
        <w:r w:rsidR="00CC7E8E">
          <w:rPr>
            <w:noProof/>
            <w:webHidden/>
          </w:rPr>
          <w:instrText xml:space="preserve"> PAGEREF _Toc432276191 \h </w:instrText>
        </w:r>
        <w:r w:rsidR="00CC7E8E">
          <w:rPr>
            <w:noProof/>
            <w:webHidden/>
          </w:rPr>
        </w:r>
        <w:r w:rsidR="00CC7E8E">
          <w:rPr>
            <w:noProof/>
            <w:webHidden/>
          </w:rPr>
          <w:fldChar w:fldCharType="separate"/>
        </w:r>
        <w:r w:rsidR="00CC7E8E">
          <w:rPr>
            <w:noProof/>
            <w:webHidden/>
          </w:rPr>
          <w:t>55</w:t>
        </w:r>
        <w:r w:rsidR="00CC7E8E">
          <w:rPr>
            <w:noProof/>
            <w:webHidden/>
          </w:rPr>
          <w:fldChar w:fldCharType="end"/>
        </w:r>
      </w:hyperlink>
    </w:p>
    <w:p w:rsidR="00CC7E8E" w:rsidRDefault="00D54B73">
      <w:pPr>
        <w:pStyle w:val="Obsah1"/>
        <w:tabs>
          <w:tab w:val="right" w:leader="dot" w:pos="8921"/>
        </w:tabs>
        <w:rPr>
          <w:rFonts w:asciiTheme="minorHAnsi" w:eastAsiaTheme="minorEastAsia" w:hAnsiTheme="minorHAnsi" w:cstheme="minorBidi"/>
          <w:b w:val="0"/>
          <w:bCs w:val="0"/>
          <w:caps w:val="0"/>
          <w:noProof/>
          <w:sz w:val="22"/>
          <w:szCs w:val="22"/>
          <w:lang w:eastAsia="cs-CZ"/>
        </w:rPr>
      </w:pPr>
      <w:hyperlink w:anchor="_Toc432276192" w:history="1">
        <w:r w:rsidR="00CC7E8E" w:rsidRPr="00FD0776">
          <w:rPr>
            <w:rStyle w:val="Hypertextovodkaz"/>
            <w:noProof/>
          </w:rPr>
          <w:t>11. Přílohy</w:t>
        </w:r>
        <w:r w:rsidR="00CC7E8E">
          <w:rPr>
            <w:noProof/>
            <w:webHidden/>
          </w:rPr>
          <w:tab/>
        </w:r>
        <w:r w:rsidR="00CC7E8E">
          <w:rPr>
            <w:noProof/>
            <w:webHidden/>
          </w:rPr>
          <w:fldChar w:fldCharType="begin"/>
        </w:r>
        <w:r w:rsidR="00CC7E8E">
          <w:rPr>
            <w:noProof/>
            <w:webHidden/>
          </w:rPr>
          <w:instrText xml:space="preserve"> PAGEREF _Toc432276192 \h </w:instrText>
        </w:r>
        <w:r w:rsidR="00CC7E8E">
          <w:rPr>
            <w:noProof/>
            <w:webHidden/>
          </w:rPr>
        </w:r>
        <w:r w:rsidR="00CC7E8E">
          <w:rPr>
            <w:noProof/>
            <w:webHidden/>
          </w:rPr>
          <w:fldChar w:fldCharType="separate"/>
        </w:r>
        <w:r w:rsidR="00CC7E8E">
          <w:rPr>
            <w:noProof/>
            <w:webHidden/>
          </w:rPr>
          <w:t>56</w:t>
        </w:r>
        <w:r w:rsidR="00CC7E8E">
          <w:rPr>
            <w:noProof/>
            <w:webHidden/>
          </w:rPr>
          <w:fldChar w:fldCharType="end"/>
        </w:r>
      </w:hyperlink>
    </w:p>
    <w:p w:rsidR="00572A89" w:rsidRPr="00786B1C" w:rsidRDefault="00572A89" w:rsidP="00376179">
      <w:pPr>
        <w:pStyle w:val="Nadpis1"/>
        <w:rPr>
          <w:rFonts w:ascii="Calibri" w:hAnsi="Calibri" w:cs="Times New Roman"/>
        </w:rPr>
      </w:pPr>
      <w:r w:rsidRPr="003F4ECA">
        <w:rPr>
          <w:bCs w:val="0"/>
          <w:caps/>
          <w:sz w:val="28"/>
          <w:szCs w:val="28"/>
          <w:u w:val="single"/>
        </w:rPr>
        <w:fldChar w:fldCharType="end"/>
      </w:r>
      <w:r w:rsidRPr="00786B1C">
        <w:rPr>
          <w:rFonts w:ascii="Calibri" w:hAnsi="Calibri"/>
          <w:sz w:val="28"/>
          <w:szCs w:val="28"/>
          <w:u w:val="single"/>
        </w:rPr>
        <w:br w:type="page"/>
      </w:r>
      <w:bookmarkStart w:id="1" w:name="_Toc432276128"/>
      <w:r w:rsidRPr="00786B1C">
        <w:rPr>
          <w:rFonts w:ascii="Calibri" w:hAnsi="Calibri" w:cs="Times New Roman"/>
        </w:rPr>
        <w:lastRenderedPageBreak/>
        <w:t>1. Úvod</w:t>
      </w:r>
      <w:bookmarkEnd w:id="1"/>
    </w:p>
    <w:p w:rsidR="00907774" w:rsidRDefault="00907774" w:rsidP="0072267F">
      <w:pPr>
        <w:pStyle w:val="Prosttext"/>
        <w:rPr>
          <w:rFonts w:ascii="Calibri" w:hAnsi="Calibri" w:cs="Times New Roman"/>
          <w:iCs/>
          <w:sz w:val="24"/>
          <w:szCs w:val="24"/>
        </w:rPr>
      </w:pPr>
    </w:p>
    <w:p w:rsidR="00907774" w:rsidRDefault="00907774" w:rsidP="0072267F">
      <w:pPr>
        <w:pStyle w:val="Prosttext"/>
        <w:rPr>
          <w:rFonts w:ascii="Calibri" w:hAnsi="Calibri" w:cs="Times New Roman"/>
          <w:iCs/>
          <w:sz w:val="24"/>
          <w:szCs w:val="24"/>
        </w:rPr>
      </w:pPr>
    </w:p>
    <w:p w:rsidR="00572A89" w:rsidRDefault="00572A89" w:rsidP="0072267F">
      <w:pPr>
        <w:pStyle w:val="Prosttext"/>
        <w:rPr>
          <w:rFonts w:ascii="Calibri" w:hAnsi="Calibri" w:cs="Times New Roman"/>
          <w:iCs/>
          <w:sz w:val="24"/>
          <w:szCs w:val="24"/>
        </w:rPr>
      </w:pPr>
      <w:r>
        <w:rPr>
          <w:rFonts w:ascii="Calibri" w:hAnsi="Calibri" w:cs="Times New Roman"/>
          <w:iCs/>
          <w:sz w:val="24"/>
          <w:szCs w:val="24"/>
        </w:rPr>
        <w:t xml:space="preserve">Grantová agentura České republiky (dále jen </w:t>
      </w:r>
      <w:r w:rsidRPr="0072267F">
        <w:rPr>
          <w:rFonts w:ascii="Calibri" w:hAnsi="Calibri" w:cs="Times New Roman"/>
          <w:iCs/>
          <w:sz w:val="24"/>
          <w:szCs w:val="24"/>
        </w:rPr>
        <w:t>„</w:t>
      </w:r>
      <w:r>
        <w:rPr>
          <w:rFonts w:ascii="Calibri" w:hAnsi="Calibri" w:cs="Times New Roman"/>
          <w:iCs/>
          <w:sz w:val="24"/>
          <w:szCs w:val="24"/>
        </w:rPr>
        <w:t>GA ČR</w:t>
      </w:r>
      <w:r w:rsidRPr="0072267F">
        <w:rPr>
          <w:rFonts w:ascii="Calibri" w:hAnsi="Calibri" w:cs="Times New Roman"/>
          <w:iCs/>
          <w:sz w:val="24"/>
          <w:szCs w:val="24"/>
        </w:rPr>
        <w:t>“</w:t>
      </w:r>
      <w:r>
        <w:rPr>
          <w:rFonts w:ascii="Calibri" w:hAnsi="Calibri" w:cs="Times New Roman"/>
          <w:iCs/>
          <w:sz w:val="24"/>
          <w:szCs w:val="24"/>
        </w:rPr>
        <w:t>) byla zřízena z</w:t>
      </w:r>
      <w:r w:rsidRPr="00D27634">
        <w:rPr>
          <w:rFonts w:ascii="Calibri" w:hAnsi="Calibri" w:cs="Times New Roman"/>
          <w:iCs/>
          <w:sz w:val="24"/>
          <w:szCs w:val="24"/>
        </w:rPr>
        <w:t>ákonem č. 300/1992 Sb., o státní podpoře vědecké činnosti a vývoje technologií</w:t>
      </w:r>
      <w:r>
        <w:rPr>
          <w:rFonts w:ascii="Calibri" w:hAnsi="Calibri" w:cs="Times New Roman"/>
          <w:iCs/>
          <w:sz w:val="24"/>
          <w:szCs w:val="24"/>
        </w:rPr>
        <w:t xml:space="preserve">, který </w:t>
      </w:r>
      <w:r w:rsidRPr="00D27634">
        <w:rPr>
          <w:rFonts w:ascii="Calibri" w:hAnsi="Calibri" w:cs="Times New Roman"/>
          <w:iCs/>
          <w:sz w:val="24"/>
          <w:szCs w:val="24"/>
        </w:rPr>
        <w:t>nabyl účinnosti 1.</w:t>
      </w:r>
      <w:r>
        <w:rPr>
          <w:rFonts w:ascii="Calibri" w:hAnsi="Calibri" w:cs="Times New Roman"/>
          <w:iCs/>
          <w:sz w:val="24"/>
          <w:szCs w:val="24"/>
        </w:rPr>
        <w:t> </w:t>
      </w:r>
      <w:r w:rsidRPr="00D27634">
        <w:rPr>
          <w:rFonts w:ascii="Calibri" w:hAnsi="Calibri" w:cs="Times New Roman"/>
          <w:iCs/>
          <w:sz w:val="24"/>
          <w:szCs w:val="24"/>
        </w:rPr>
        <w:t>července 1992.</w:t>
      </w:r>
      <w:r>
        <w:rPr>
          <w:rFonts w:ascii="Calibri" w:hAnsi="Calibri" w:cs="Times New Roman"/>
          <w:iCs/>
          <w:sz w:val="24"/>
          <w:szCs w:val="24"/>
        </w:rPr>
        <w:t xml:space="preserve"> Činnost GA ČR začala v roce 1993.</w:t>
      </w:r>
    </w:p>
    <w:p w:rsidR="00572A89" w:rsidRDefault="00572A89" w:rsidP="00281FF0">
      <w:pPr>
        <w:pStyle w:val="Prosttext"/>
        <w:rPr>
          <w:rFonts w:ascii="Calibri" w:hAnsi="Calibri" w:cs="Times New Roman"/>
          <w:iCs/>
          <w:sz w:val="24"/>
          <w:szCs w:val="24"/>
        </w:rPr>
      </w:pPr>
      <w:r>
        <w:rPr>
          <w:rFonts w:ascii="Calibri" w:hAnsi="Calibri" w:cs="Times New Roman"/>
          <w:iCs/>
          <w:sz w:val="24"/>
          <w:szCs w:val="24"/>
        </w:rPr>
        <w:t xml:space="preserve">Posláním GA ČR je </w:t>
      </w:r>
      <w:r w:rsidRPr="00C4462D">
        <w:rPr>
          <w:rFonts w:ascii="Calibri" w:hAnsi="Calibri" w:cs="Times New Roman"/>
          <w:iCs/>
          <w:sz w:val="24"/>
          <w:szCs w:val="24"/>
        </w:rPr>
        <w:t xml:space="preserve">účelovou formou podporovat základní výzkum, a to výhradně z veřejných prostředků. </w:t>
      </w:r>
      <w:r>
        <w:rPr>
          <w:rFonts w:ascii="Calibri" w:hAnsi="Calibri" w:cs="Times New Roman"/>
          <w:iCs/>
          <w:sz w:val="24"/>
          <w:szCs w:val="24"/>
        </w:rPr>
        <w:t xml:space="preserve">V současné době je GA ČR jediným poskytovatelem účelových prostředků </w:t>
      </w:r>
      <w:r w:rsidR="00151D42">
        <w:rPr>
          <w:rFonts w:ascii="Calibri" w:hAnsi="Calibri" w:cs="Times New Roman"/>
          <w:iCs/>
          <w:sz w:val="24"/>
          <w:szCs w:val="24"/>
        </w:rPr>
        <w:t xml:space="preserve">výhradně </w:t>
      </w:r>
      <w:r>
        <w:rPr>
          <w:rFonts w:ascii="Calibri" w:hAnsi="Calibri" w:cs="Times New Roman"/>
          <w:iCs/>
          <w:sz w:val="24"/>
          <w:szCs w:val="24"/>
        </w:rPr>
        <w:t>na základní výzkum v České republice.</w:t>
      </w:r>
    </w:p>
    <w:p w:rsidR="00572A89" w:rsidRDefault="00572A89" w:rsidP="00E5244D">
      <w:pPr>
        <w:pStyle w:val="Prosttext"/>
        <w:rPr>
          <w:rFonts w:ascii="Calibri" w:hAnsi="Calibri" w:cs="Times New Roman"/>
          <w:iCs/>
          <w:sz w:val="24"/>
          <w:szCs w:val="24"/>
        </w:rPr>
      </w:pPr>
      <w:r>
        <w:rPr>
          <w:rFonts w:ascii="Calibri" w:hAnsi="Calibri" w:cs="Times New Roman"/>
          <w:iCs/>
          <w:sz w:val="24"/>
          <w:szCs w:val="24"/>
        </w:rPr>
        <w:t xml:space="preserve">Základním nástrojem GA ČR je systém podpory grantových projektů, který </w:t>
      </w:r>
      <w:r w:rsidR="00CD0D43">
        <w:rPr>
          <w:rFonts w:ascii="Calibri" w:hAnsi="Calibri" w:cs="Times New Roman"/>
          <w:iCs/>
          <w:sz w:val="24"/>
          <w:szCs w:val="24"/>
        </w:rPr>
        <w:t>je založen</w:t>
      </w:r>
      <w:r w:rsidR="00AF0326">
        <w:rPr>
          <w:rFonts w:ascii="Calibri" w:hAnsi="Calibri" w:cs="Times New Roman"/>
          <w:iCs/>
          <w:sz w:val="24"/>
          <w:szCs w:val="24"/>
        </w:rPr>
        <w:t xml:space="preserve"> </w:t>
      </w:r>
      <w:r>
        <w:rPr>
          <w:rFonts w:ascii="Calibri" w:hAnsi="Calibri" w:cs="Times New Roman"/>
          <w:iCs/>
          <w:sz w:val="24"/>
          <w:szCs w:val="24"/>
        </w:rPr>
        <w:t>na  vyhodnocení</w:t>
      </w:r>
      <w:r w:rsidRPr="00C4462D">
        <w:rPr>
          <w:rFonts w:ascii="Calibri" w:hAnsi="Calibri" w:cs="Times New Roman"/>
          <w:iCs/>
          <w:sz w:val="24"/>
          <w:szCs w:val="24"/>
        </w:rPr>
        <w:t xml:space="preserve"> veřejn</w:t>
      </w:r>
      <w:r>
        <w:rPr>
          <w:rFonts w:ascii="Calibri" w:hAnsi="Calibri" w:cs="Times New Roman"/>
          <w:iCs/>
          <w:sz w:val="24"/>
          <w:szCs w:val="24"/>
        </w:rPr>
        <w:t>ých soutěží</w:t>
      </w:r>
      <w:r w:rsidRPr="00C4462D">
        <w:rPr>
          <w:rFonts w:ascii="Calibri" w:hAnsi="Calibri" w:cs="Times New Roman"/>
          <w:iCs/>
          <w:sz w:val="24"/>
          <w:szCs w:val="24"/>
        </w:rPr>
        <w:t xml:space="preserve"> ve výzkumu, vývoji a inovacích podle zákona</w:t>
      </w:r>
      <w:r>
        <w:rPr>
          <w:rFonts w:ascii="Calibri" w:hAnsi="Calibri" w:cs="Times New Roman"/>
          <w:iCs/>
          <w:sz w:val="24"/>
          <w:szCs w:val="24"/>
        </w:rPr>
        <w:t xml:space="preserve"> č. 130/2002 Sb.,</w:t>
      </w:r>
      <w:r w:rsidRPr="00F046A8">
        <w:rPr>
          <w:rFonts w:ascii="Calibri" w:hAnsi="Calibri" w:cs="Times New Roman"/>
          <w:iCs/>
          <w:sz w:val="24"/>
          <w:szCs w:val="24"/>
        </w:rPr>
        <w:t xml:space="preserve"> </w:t>
      </w:r>
      <w:r w:rsidRPr="00C4462D">
        <w:rPr>
          <w:rFonts w:ascii="Calibri" w:hAnsi="Calibri" w:cs="Times New Roman"/>
          <w:iCs/>
          <w:sz w:val="24"/>
          <w:szCs w:val="24"/>
        </w:rPr>
        <w:t>o podpoře výzkumu</w:t>
      </w:r>
      <w:r>
        <w:rPr>
          <w:rFonts w:ascii="Calibri" w:hAnsi="Calibri" w:cs="Times New Roman"/>
          <w:iCs/>
          <w:sz w:val="24"/>
          <w:szCs w:val="24"/>
        </w:rPr>
        <w:t xml:space="preserve"> a </w:t>
      </w:r>
      <w:r w:rsidRPr="00C4462D">
        <w:rPr>
          <w:rFonts w:ascii="Calibri" w:hAnsi="Calibri" w:cs="Times New Roman"/>
          <w:iCs/>
          <w:sz w:val="24"/>
          <w:szCs w:val="24"/>
        </w:rPr>
        <w:t>vývoje z veřejných prostředků a o změně</w:t>
      </w:r>
      <w:r>
        <w:rPr>
          <w:rFonts w:ascii="Calibri" w:hAnsi="Calibri" w:cs="Times New Roman"/>
          <w:iCs/>
          <w:sz w:val="24"/>
          <w:szCs w:val="24"/>
        </w:rPr>
        <w:t xml:space="preserve"> některých souvisejících zákonů, </w:t>
      </w:r>
      <w:r w:rsidRPr="00C4462D">
        <w:rPr>
          <w:rFonts w:ascii="Calibri" w:hAnsi="Calibri" w:cs="Times New Roman"/>
          <w:iCs/>
          <w:sz w:val="24"/>
          <w:szCs w:val="24"/>
        </w:rPr>
        <w:t>ve znění pozdějších předpisů</w:t>
      </w:r>
      <w:r>
        <w:rPr>
          <w:rFonts w:ascii="Calibri" w:hAnsi="Calibri" w:cs="Times New Roman"/>
          <w:iCs/>
          <w:sz w:val="24"/>
          <w:szCs w:val="24"/>
        </w:rPr>
        <w:t xml:space="preserve"> </w:t>
      </w:r>
      <w:r w:rsidRPr="00C4462D">
        <w:rPr>
          <w:rFonts w:ascii="Calibri" w:hAnsi="Calibri" w:cs="Times New Roman"/>
          <w:iCs/>
          <w:sz w:val="24"/>
          <w:szCs w:val="24"/>
        </w:rPr>
        <w:t>(</w:t>
      </w:r>
      <w:r>
        <w:rPr>
          <w:rFonts w:ascii="Calibri" w:hAnsi="Calibri" w:cs="Times New Roman"/>
          <w:iCs/>
          <w:sz w:val="24"/>
          <w:szCs w:val="24"/>
        </w:rPr>
        <w:t xml:space="preserve">dále jen </w:t>
      </w:r>
      <w:r w:rsidRPr="0072267F">
        <w:rPr>
          <w:rFonts w:ascii="Calibri" w:hAnsi="Calibri" w:cs="Times New Roman"/>
          <w:iCs/>
          <w:sz w:val="24"/>
          <w:szCs w:val="24"/>
        </w:rPr>
        <w:t>„</w:t>
      </w:r>
      <w:r>
        <w:rPr>
          <w:rFonts w:ascii="Calibri" w:hAnsi="Calibri" w:cs="Times New Roman"/>
          <w:iCs/>
          <w:sz w:val="24"/>
          <w:szCs w:val="24"/>
        </w:rPr>
        <w:t>zákon č. 130/2002 Sb.</w:t>
      </w:r>
      <w:r w:rsidRPr="0072267F">
        <w:rPr>
          <w:rFonts w:ascii="Calibri" w:hAnsi="Calibri" w:cs="Times New Roman"/>
          <w:iCs/>
          <w:sz w:val="24"/>
          <w:szCs w:val="24"/>
        </w:rPr>
        <w:t>“</w:t>
      </w:r>
      <w:r>
        <w:rPr>
          <w:rFonts w:ascii="Calibri" w:hAnsi="Calibri" w:cs="Times New Roman"/>
          <w:iCs/>
          <w:sz w:val="24"/>
          <w:szCs w:val="24"/>
        </w:rPr>
        <w:t>). Po vyhodnocení</w:t>
      </w:r>
      <w:r w:rsidRPr="00C4462D">
        <w:rPr>
          <w:rFonts w:ascii="Calibri" w:hAnsi="Calibri" w:cs="Times New Roman"/>
          <w:iCs/>
          <w:sz w:val="24"/>
          <w:szCs w:val="24"/>
        </w:rPr>
        <w:t xml:space="preserve"> </w:t>
      </w:r>
      <w:r>
        <w:rPr>
          <w:rFonts w:ascii="Calibri" w:hAnsi="Calibri" w:cs="Times New Roman"/>
          <w:iCs/>
          <w:sz w:val="24"/>
          <w:szCs w:val="24"/>
        </w:rPr>
        <w:t xml:space="preserve">návrhů grantových projektů </w:t>
      </w:r>
      <w:r w:rsidR="00CD0D43">
        <w:rPr>
          <w:rFonts w:ascii="Calibri" w:hAnsi="Calibri" w:cs="Times New Roman"/>
          <w:iCs/>
          <w:sz w:val="24"/>
          <w:szCs w:val="24"/>
        </w:rPr>
        <w:t xml:space="preserve">je udělována </w:t>
      </w:r>
      <w:r>
        <w:rPr>
          <w:rFonts w:ascii="Calibri" w:hAnsi="Calibri" w:cs="Times New Roman"/>
          <w:iCs/>
          <w:sz w:val="24"/>
          <w:szCs w:val="24"/>
        </w:rPr>
        <w:t>účelov</w:t>
      </w:r>
      <w:r w:rsidR="00CD0D43">
        <w:rPr>
          <w:rFonts w:ascii="Calibri" w:hAnsi="Calibri" w:cs="Times New Roman"/>
          <w:iCs/>
          <w:sz w:val="24"/>
          <w:szCs w:val="24"/>
        </w:rPr>
        <w:t>á</w:t>
      </w:r>
      <w:r>
        <w:rPr>
          <w:rFonts w:ascii="Calibri" w:hAnsi="Calibri" w:cs="Times New Roman"/>
          <w:iCs/>
          <w:sz w:val="24"/>
          <w:szCs w:val="24"/>
        </w:rPr>
        <w:t xml:space="preserve"> podpor</w:t>
      </w:r>
      <w:r w:rsidR="00CD0D43">
        <w:rPr>
          <w:rFonts w:ascii="Calibri" w:hAnsi="Calibri" w:cs="Times New Roman"/>
          <w:iCs/>
          <w:sz w:val="24"/>
          <w:szCs w:val="24"/>
        </w:rPr>
        <w:t>a</w:t>
      </w:r>
      <w:r>
        <w:rPr>
          <w:rFonts w:ascii="Calibri" w:hAnsi="Calibri" w:cs="Times New Roman"/>
          <w:iCs/>
          <w:sz w:val="24"/>
          <w:szCs w:val="24"/>
        </w:rPr>
        <w:t xml:space="preserve"> příjemci na realizaci projektu - </w:t>
      </w:r>
      <w:r w:rsidRPr="00C4462D">
        <w:rPr>
          <w:rFonts w:ascii="Calibri" w:hAnsi="Calibri" w:cs="Times New Roman"/>
          <w:iCs/>
          <w:sz w:val="24"/>
          <w:szCs w:val="24"/>
        </w:rPr>
        <w:t>cíle a způsoby řešení v základním výzkumu stanovuje sám příjemce. Účelová podpora je poskytována z výdajů GA ČR formou dotace právnick</w:t>
      </w:r>
      <w:r w:rsidR="00CD0D43">
        <w:rPr>
          <w:rFonts w:ascii="Calibri" w:hAnsi="Calibri" w:cs="Times New Roman"/>
          <w:iCs/>
          <w:sz w:val="24"/>
          <w:szCs w:val="24"/>
        </w:rPr>
        <w:t>é</w:t>
      </w:r>
      <w:r w:rsidRPr="00C4462D">
        <w:rPr>
          <w:rFonts w:ascii="Calibri" w:hAnsi="Calibri" w:cs="Times New Roman"/>
          <w:iCs/>
          <w:sz w:val="24"/>
          <w:szCs w:val="24"/>
        </w:rPr>
        <w:t xml:space="preserve"> nebo fyzick</w:t>
      </w:r>
      <w:r w:rsidR="00CD0D43">
        <w:rPr>
          <w:rFonts w:ascii="Calibri" w:hAnsi="Calibri" w:cs="Times New Roman"/>
          <w:iCs/>
          <w:sz w:val="24"/>
          <w:szCs w:val="24"/>
        </w:rPr>
        <w:t>é</w:t>
      </w:r>
      <w:r w:rsidRPr="00C4462D">
        <w:rPr>
          <w:rFonts w:ascii="Calibri" w:hAnsi="Calibri" w:cs="Times New Roman"/>
          <w:iCs/>
          <w:sz w:val="24"/>
          <w:szCs w:val="24"/>
        </w:rPr>
        <w:t xml:space="preserve"> osob</w:t>
      </w:r>
      <w:r w:rsidR="00CD0D43">
        <w:rPr>
          <w:rFonts w:ascii="Calibri" w:hAnsi="Calibri" w:cs="Times New Roman"/>
          <w:iCs/>
          <w:sz w:val="24"/>
          <w:szCs w:val="24"/>
        </w:rPr>
        <w:t>ě</w:t>
      </w:r>
      <w:r w:rsidRPr="00C4462D">
        <w:rPr>
          <w:rFonts w:ascii="Calibri" w:hAnsi="Calibri" w:cs="Times New Roman"/>
          <w:iCs/>
          <w:sz w:val="24"/>
          <w:szCs w:val="24"/>
        </w:rPr>
        <w:t xml:space="preserve"> nebo zvýšením výdajů organizační slož</w:t>
      </w:r>
      <w:r w:rsidR="00CD0D43">
        <w:rPr>
          <w:rFonts w:ascii="Calibri" w:hAnsi="Calibri" w:cs="Times New Roman"/>
          <w:iCs/>
          <w:sz w:val="24"/>
          <w:szCs w:val="24"/>
        </w:rPr>
        <w:t>c</w:t>
      </w:r>
      <w:r w:rsidRPr="00C4462D">
        <w:rPr>
          <w:rFonts w:ascii="Calibri" w:hAnsi="Calibri" w:cs="Times New Roman"/>
          <w:iCs/>
          <w:sz w:val="24"/>
          <w:szCs w:val="24"/>
        </w:rPr>
        <w:t>e České republiky nebo územníh</w:t>
      </w:r>
      <w:r w:rsidR="00AF0326">
        <w:rPr>
          <w:rFonts w:ascii="Calibri" w:hAnsi="Calibri" w:cs="Times New Roman"/>
          <w:iCs/>
          <w:sz w:val="24"/>
          <w:szCs w:val="24"/>
        </w:rPr>
        <w:t>o</w:t>
      </w:r>
      <w:r w:rsidRPr="00C4462D">
        <w:rPr>
          <w:rFonts w:ascii="Calibri" w:hAnsi="Calibri" w:cs="Times New Roman"/>
          <w:iCs/>
          <w:sz w:val="24"/>
          <w:szCs w:val="24"/>
        </w:rPr>
        <w:t xml:space="preserve"> samosprávn</w:t>
      </w:r>
      <w:r w:rsidR="00CD0D43">
        <w:rPr>
          <w:rFonts w:ascii="Calibri" w:hAnsi="Calibri" w:cs="Times New Roman"/>
          <w:iCs/>
          <w:sz w:val="24"/>
          <w:szCs w:val="24"/>
        </w:rPr>
        <w:t>ého</w:t>
      </w:r>
      <w:r w:rsidRPr="00C4462D">
        <w:rPr>
          <w:rFonts w:ascii="Calibri" w:hAnsi="Calibri" w:cs="Times New Roman"/>
          <w:iCs/>
          <w:sz w:val="24"/>
          <w:szCs w:val="24"/>
        </w:rPr>
        <w:t xml:space="preserve"> celk</w:t>
      </w:r>
      <w:r w:rsidR="00CD0D43">
        <w:rPr>
          <w:rFonts w:ascii="Calibri" w:hAnsi="Calibri" w:cs="Times New Roman"/>
          <w:iCs/>
          <w:sz w:val="24"/>
          <w:szCs w:val="24"/>
        </w:rPr>
        <w:t>u</w:t>
      </w:r>
      <w:r w:rsidRPr="00C4462D">
        <w:rPr>
          <w:rFonts w:ascii="Calibri" w:hAnsi="Calibri" w:cs="Times New Roman"/>
          <w:iCs/>
          <w:sz w:val="24"/>
          <w:szCs w:val="24"/>
        </w:rPr>
        <w:t>.</w:t>
      </w:r>
    </w:p>
    <w:p w:rsidR="00572A89" w:rsidRDefault="00572A89" w:rsidP="00CA1F46">
      <w:pPr>
        <w:pStyle w:val="Prosttext"/>
        <w:rPr>
          <w:rFonts w:ascii="Calibri" w:hAnsi="Calibri" w:cs="Times New Roman"/>
          <w:iCs/>
          <w:sz w:val="24"/>
          <w:szCs w:val="24"/>
        </w:rPr>
      </w:pPr>
      <w:r>
        <w:rPr>
          <w:rFonts w:ascii="Calibri" w:hAnsi="Calibri" w:cs="Times New Roman"/>
          <w:iCs/>
          <w:sz w:val="24"/>
          <w:szCs w:val="24"/>
        </w:rPr>
        <w:t>V současné době GA ČR poskytuje podporu na řešení standardních grantových projektů, juniorských grantových projektů, mezinárodních grantových projektů - L</w:t>
      </w:r>
      <w:r w:rsidR="00CA39C5">
        <w:rPr>
          <w:rFonts w:ascii="Calibri" w:hAnsi="Calibri" w:cs="Times New Roman"/>
          <w:iCs/>
          <w:sz w:val="24"/>
          <w:szCs w:val="24"/>
        </w:rPr>
        <w:t xml:space="preserve">ead </w:t>
      </w:r>
      <w:r>
        <w:rPr>
          <w:rFonts w:ascii="Calibri" w:hAnsi="Calibri" w:cs="Times New Roman"/>
          <w:iCs/>
          <w:sz w:val="24"/>
          <w:szCs w:val="24"/>
        </w:rPr>
        <w:t>A</w:t>
      </w:r>
      <w:r w:rsidR="00CA39C5">
        <w:rPr>
          <w:rFonts w:ascii="Calibri" w:hAnsi="Calibri" w:cs="Times New Roman"/>
          <w:iCs/>
          <w:sz w:val="24"/>
          <w:szCs w:val="24"/>
        </w:rPr>
        <w:t>gency</w:t>
      </w:r>
      <w:r>
        <w:rPr>
          <w:rFonts w:ascii="Calibri" w:hAnsi="Calibri" w:cs="Times New Roman"/>
          <w:iCs/>
          <w:sz w:val="24"/>
          <w:szCs w:val="24"/>
        </w:rPr>
        <w:t xml:space="preserve">, </w:t>
      </w:r>
      <w:r w:rsidRPr="00FC6510">
        <w:rPr>
          <w:rFonts w:ascii="Calibri" w:hAnsi="Calibri" w:cs="Times New Roman"/>
          <w:iCs/>
          <w:sz w:val="24"/>
          <w:szCs w:val="24"/>
        </w:rPr>
        <w:t>mezinárodní</w:t>
      </w:r>
      <w:r>
        <w:rPr>
          <w:rFonts w:ascii="Calibri" w:hAnsi="Calibri" w:cs="Times New Roman"/>
          <w:iCs/>
          <w:sz w:val="24"/>
          <w:szCs w:val="24"/>
        </w:rPr>
        <w:t>ch</w:t>
      </w:r>
      <w:r w:rsidRPr="00FC6510">
        <w:rPr>
          <w:rFonts w:ascii="Calibri" w:hAnsi="Calibri" w:cs="Times New Roman"/>
          <w:iCs/>
          <w:sz w:val="24"/>
          <w:szCs w:val="24"/>
        </w:rPr>
        <w:t xml:space="preserve"> grantov</w:t>
      </w:r>
      <w:r>
        <w:rPr>
          <w:rFonts w:ascii="Calibri" w:hAnsi="Calibri" w:cs="Times New Roman"/>
          <w:iCs/>
          <w:sz w:val="24"/>
          <w:szCs w:val="24"/>
        </w:rPr>
        <w:t>ých</w:t>
      </w:r>
      <w:r w:rsidRPr="00FC6510">
        <w:rPr>
          <w:rFonts w:ascii="Calibri" w:hAnsi="Calibri" w:cs="Times New Roman"/>
          <w:iCs/>
          <w:sz w:val="24"/>
          <w:szCs w:val="24"/>
        </w:rPr>
        <w:t xml:space="preserve"> projekt</w:t>
      </w:r>
      <w:r>
        <w:rPr>
          <w:rFonts w:ascii="Calibri" w:hAnsi="Calibri" w:cs="Times New Roman"/>
          <w:iCs/>
          <w:sz w:val="24"/>
          <w:szCs w:val="24"/>
        </w:rPr>
        <w:t>ů</w:t>
      </w:r>
      <w:r w:rsidRPr="00FC6510">
        <w:rPr>
          <w:rFonts w:ascii="Calibri" w:hAnsi="Calibri" w:cs="Times New Roman"/>
          <w:iCs/>
          <w:sz w:val="24"/>
          <w:szCs w:val="24"/>
        </w:rPr>
        <w:t xml:space="preserve"> (bilaterální) </w:t>
      </w:r>
      <w:r>
        <w:rPr>
          <w:rFonts w:ascii="Calibri" w:hAnsi="Calibri" w:cs="Times New Roman"/>
          <w:iCs/>
          <w:sz w:val="24"/>
          <w:szCs w:val="24"/>
        </w:rPr>
        <w:t xml:space="preserve">a dále na řešení postdoktorských projektů a projektů na podporu excelence v základním výzkumu. U posledních dvou jmenovaných již </w:t>
      </w:r>
      <w:r w:rsidR="00C568CD">
        <w:rPr>
          <w:rFonts w:ascii="Calibri" w:hAnsi="Calibri" w:cs="Times New Roman"/>
          <w:iCs/>
          <w:sz w:val="24"/>
          <w:szCs w:val="24"/>
        </w:rPr>
        <w:t xml:space="preserve">nejsou </w:t>
      </w:r>
      <w:r>
        <w:rPr>
          <w:rFonts w:ascii="Calibri" w:hAnsi="Calibri" w:cs="Times New Roman"/>
          <w:iCs/>
          <w:sz w:val="24"/>
          <w:szCs w:val="24"/>
        </w:rPr>
        <w:t>vypisovány další soutěže. Pro porovnání je zajímavé uvést počet projektů a výši účelové podpory vědy a výzkumu (dále jen „VaV“), kterou GA ČR rozdělovala při svém vzniku</w:t>
      </w:r>
      <w:r w:rsidR="00CA1F46">
        <w:rPr>
          <w:rFonts w:ascii="Calibri" w:hAnsi="Calibri" w:cs="Times New Roman"/>
          <w:iCs/>
          <w:sz w:val="24"/>
          <w:szCs w:val="24"/>
        </w:rPr>
        <w:t>:</w:t>
      </w:r>
      <w:r>
        <w:rPr>
          <w:rFonts w:ascii="Calibri" w:hAnsi="Calibri" w:cs="Times New Roman"/>
          <w:iCs/>
          <w:sz w:val="24"/>
          <w:szCs w:val="24"/>
        </w:rPr>
        <w:t xml:space="preserve"> v</w:t>
      </w:r>
      <w:r w:rsidR="00151D42">
        <w:rPr>
          <w:rFonts w:ascii="Calibri" w:hAnsi="Calibri" w:cs="Times New Roman"/>
          <w:iCs/>
          <w:sz w:val="24"/>
          <w:szCs w:val="24"/>
        </w:rPr>
        <w:t> </w:t>
      </w:r>
      <w:r>
        <w:rPr>
          <w:rFonts w:ascii="Calibri" w:hAnsi="Calibri" w:cs="Times New Roman"/>
          <w:iCs/>
          <w:sz w:val="24"/>
          <w:szCs w:val="24"/>
        </w:rPr>
        <w:t>roce 1993 byla výše účelové podpory ze státního rozpočtu 201 mil. Kč, v roce 2014 to bylo již 3</w:t>
      </w:r>
      <w:r w:rsidR="00151D42">
        <w:rPr>
          <w:rFonts w:ascii="Calibri" w:hAnsi="Calibri" w:cs="Times New Roman"/>
          <w:iCs/>
          <w:sz w:val="24"/>
          <w:szCs w:val="24"/>
        </w:rPr>
        <w:t> </w:t>
      </w:r>
      <w:r>
        <w:rPr>
          <w:rFonts w:ascii="Calibri" w:hAnsi="Calibri" w:cs="Times New Roman"/>
          <w:iCs/>
          <w:sz w:val="24"/>
          <w:szCs w:val="24"/>
        </w:rPr>
        <w:t xml:space="preserve">357 mil. Kč a v roce 2015 </w:t>
      </w:r>
      <w:r w:rsidR="00EE61A8">
        <w:rPr>
          <w:rFonts w:ascii="Calibri" w:hAnsi="Calibri" w:cs="Times New Roman"/>
          <w:iCs/>
          <w:sz w:val="24"/>
          <w:szCs w:val="24"/>
        </w:rPr>
        <w:t xml:space="preserve">pak </w:t>
      </w:r>
      <w:r>
        <w:rPr>
          <w:rFonts w:ascii="Calibri" w:hAnsi="Calibri" w:cs="Times New Roman"/>
          <w:iCs/>
          <w:sz w:val="24"/>
          <w:szCs w:val="24"/>
        </w:rPr>
        <w:t>3 573 mil. Kč. Z hlediska počtu projektů - v</w:t>
      </w:r>
      <w:r w:rsidRPr="00C4462D">
        <w:rPr>
          <w:rFonts w:ascii="Calibri" w:hAnsi="Calibri" w:cs="Times New Roman"/>
          <w:iCs/>
          <w:sz w:val="24"/>
          <w:szCs w:val="24"/>
        </w:rPr>
        <w:t> květnu 1993 byla vyhlášena první veřejná soutěž na projekty GA ČR, do níž bylo předloženo přes 1 500 návrhů projektů</w:t>
      </w:r>
      <w:r>
        <w:rPr>
          <w:rFonts w:ascii="Calibri" w:hAnsi="Calibri" w:cs="Times New Roman"/>
          <w:iCs/>
          <w:sz w:val="24"/>
          <w:szCs w:val="24"/>
        </w:rPr>
        <w:t xml:space="preserve"> a </w:t>
      </w:r>
      <w:r w:rsidRPr="00C4462D">
        <w:rPr>
          <w:rFonts w:ascii="Calibri" w:hAnsi="Calibri" w:cs="Times New Roman"/>
          <w:iCs/>
          <w:sz w:val="24"/>
          <w:szCs w:val="24"/>
        </w:rPr>
        <w:t>podpořeno bylo 727 projektů</w:t>
      </w:r>
      <w:r>
        <w:rPr>
          <w:rFonts w:ascii="Calibri" w:hAnsi="Calibri" w:cs="Times New Roman"/>
          <w:iCs/>
          <w:sz w:val="24"/>
          <w:szCs w:val="24"/>
        </w:rPr>
        <w:t xml:space="preserve">. V roce 2014 byly </w:t>
      </w:r>
      <w:r w:rsidR="009574FC">
        <w:rPr>
          <w:rFonts w:ascii="Calibri" w:hAnsi="Calibri" w:cs="Times New Roman"/>
          <w:iCs/>
          <w:sz w:val="24"/>
          <w:szCs w:val="24"/>
        </w:rPr>
        <w:t xml:space="preserve">vypsány </w:t>
      </w:r>
      <w:r>
        <w:rPr>
          <w:rFonts w:ascii="Calibri" w:hAnsi="Calibri" w:cs="Times New Roman"/>
          <w:iCs/>
          <w:sz w:val="24"/>
          <w:szCs w:val="24"/>
        </w:rPr>
        <w:t>tři veřejné soutěže na projekty GA ČR - standardní projekty 2015, juniorské projekty 2015, mezinárodní projekty 2015. Celkem do těchto tří veřejných soutěží bylo podáno 2 136 návrhů projektů a podpořeno jich bylo 513.</w:t>
      </w:r>
    </w:p>
    <w:p w:rsidR="00572A89" w:rsidRDefault="00572A89" w:rsidP="00E5244D">
      <w:pPr>
        <w:pStyle w:val="Prosttext"/>
        <w:rPr>
          <w:rFonts w:ascii="Calibri" w:hAnsi="Calibri" w:cs="Times New Roman"/>
          <w:iCs/>
          <w:sz w:val="24"/>
          <w:szCs w:val="24"/>
        </w:rPr>
      </w:pPr>
      <w:r>
        <w:rPr>
          <w:rFonts w:ascii="Calibri" w:hAnsi="Calibri" w:cs="Times New Roman"/>
          <w:iCs/>
          <w:sz w:val="24"/>
          <w:szCs w:val="24"/>
        </w:rPr>
        <w:t xml:space="preserve">Z právního hlediska </w:t>
      </w:r>
      <w:r w:rsidRPr="00C4462D">
        <w:rPr>
          <w:rFonts w:ascii="Calibri" w:hAnsi="Calibri" w:cs="Times New Roman"/>
          <w:iCs/>
          <w:sz w:val="24"/>
          <w:szCs w:val="24"/>
        </w:rPr>
        <w:t>GA ČR poskytuje účelovou podporu v souladu s</w:t>
      </w:r>
      <w:r>
        <w:rPr>
          <w:rFonts w:ascii="Calibri" w:hAnsi="Calibri" w:cs="Times New Roman"/>
          <w:iCs/>
          <w:sz w:val="24"/>
          <w:szCs w:val="24"/>
        </w:rPr>
        <w:t>e</w:t>
      </w:r>
      <w:r w:rsidRPr="00C4462D">
        <w:rPr>
          <w:rFonts w:ascii="Calibri" w:hAnsi="Calibri" w:cs="Times New Roman"/>
          <w:iCs/>
          <w:sz w:val="24"/>
          <w:szCs w:val="24"/>
        </w:rPr>
        <w:t xml:space="preserve"> zákonem č. 130/2002 Sb.</w:t>
      </w:r>
      <w:r>
        <w:rPr>
          <w:rFonts w:ascii="Calibri" w:hAnsi="Calibri" w:cs="Times New Roman"/>
          <w:iCs/>
          <w:sz w:val="24"/>
          <w:szCs w:val="24"/>
        </w:rPr>
        <w:t xml:space="preserve"> V oblasti výzkumu, vývoje a inovací jsou v současné době v České republice platné </w:t>
      </w:r>
      <w:r w:rsidRPr="00281FF0">
        <w:rPr>
          <w:rFonts w:ascii="Calibri" w:hAnsi="Calibri" w:cs="Times New Roman"/>
          <w:iCs/>
          <w:sz w:val="24"/>
          <w:szCs w:val="24"/>
        </w:rPr>
        <w:t>tř</w:t>
      </w:r>
      <w:r>
        <w:rPr>
          <w:rFonts w:ascii="Calibri" w:hAnsi="Calibri" w:cs="Times New Roman"/>
          <w:iCs/>
          <w:sz w:val="24"/>
          <w:szCs w:val="24"/>
        </w:rPr>
        <w:t>i</w:t>
      </w:r>
      <w:r w:rsidRPr="00281FF0">
        <w:rPr>
          <w:rFonts w:ascii="Calibri" w:hAnsi="Calibri" w:cs="Times New Roman"/>
          <w:iCs/>
          <w:sz w:val="24"/>
          <w:szCs w:val="24"/>
        </w:rPr>
        <w:t xml:space="preserve"> </w:t>
      </w:r>
      <w:r>
        <w:rPr>
          <w:rFonts w:ascii="Calibri" w:hAnsi="Calibri" w:cs="Times New Roman"/>
          <w:iCs/>
          <w:sz w:val="24"/>
          <w:szCs w:val="24"/>
        </w:rPr>
        <w:t xml:space="preserve">zásadní </w:t>
      </w:r>
      <w:r w:rsidRPr="00281FF0">
        <w:rPr>
          <w:rFonts w:ascii="Calibri" w:hAnsi="Calibri" w:cs="Times New Roman"/>
          <w:iCs/>
          <w:sz w:val="24"/>
          <w:szCs w:val="24"/>
        </w:rPr>
        <w:t>strategick</w:t>
      </w:r>
      <w:r>
        <w:rPr>
          <w:rFonts w:ascii="Calibri" w:hAnsi="Calibri" w:cs="Times New Roman"/>
          <w:iCs/>
          <w:sz w:val="24"/>
          <w:szCs w:val="24"/>
        </w:rPr>
        <w:t>é a </w:t>
      </w:r>
      <w:r w:rsidRPr="00281FF0">
        <w:rPr>
          <w:rFonts w:ascii="Calibri" w:hAnsi="Calibri" w:cs="Times New Roman"/>
          <w:iCs/>
          <w:sz w:val="24"/>
          <w:szCs w:val="24"/>
        </w:rPr>
        <w:t>koncepčn</w:t>
      </w:r>
      <w:r>
        <w:rPr>
          <w:rFonts w:ascii="Calibri" w:hAnsi="Calibri" w:cs="Times New Roman"/>
          <w:iCs/>
          <w:sz w:val="24"/>
          <w:szCs w:val="24"/>
        </w:rPr>
        <w:t>í</w:t>
      </w:r>
      <w:r w:rsidRPr="00281FF0">
        <w:rPr>
          <w:rFonts w:ascii="Calibri" w:hAnsi="Calibri" w:cs="Times New Roman"/>
          <w:iCs/>
          <w:sz w:val="24"/>
          <w:szCs w:val="24"/>
        </w:rPr>
        <w:t xml:space="preserve"> dokumenty</w:t>
      </w:r>
      <w:r>
        <w:rPr>
          <w:rFonts w:ascii="Calibri" w:hAnsi="Calibri" w:cs="Times New Roman"/>
          <w:iCs/>
          <w:sz w:val="24"/>
          <w:szCs w:val="24"/>
        </w:rPr>
        <w:t>:</w:t>
      </w:r>
    </w:p>
    <w:p w:rsidR="00572A89" w:rsidRDefault="00572A89" w:rsidP="00497F28">
      <w:pPr>
        <w:pStyle w:val="Prosttext"/>
        <w:numPr>
          <w:ilvl w:val="0"/>
          <w:numId w:val="7"/>
        </w:numPr>
        <w:rPr>
          <w:rFonts w:ascii="Calibri" w:hAnsi="Calibri" w:cs="Times New Roman"/>
          <w:iCs/>
          <w:sz w:val="24"/>
          <w:szCs w:val="24"/>
        </w:rPr>
      </w:pPr>
      <w:r>
        <w:rPr>
          <w:rFonts w:ascii="Calibri" w:hAnsi="Calibri" w:cs="Times New Roman"/>
          <w:iCs/>
          <w:sz w:val="24"/>
          <w:szCs w:val="24"/>
        </w:rPr>
        <w:t>Aktualizace</w:t>
      </w:r>
      <w:r w:rsidRPr="00C4462D">
        <w:rPr>
          <w:rFonts w:ascii="Calibri" w:hAnsi="Calibri" w:cs="Times New Roman"/>
          <w:iCs/>
          <w:sz w:val="24"/>
          <w:szCs w:val="24"/>
        </w:rPr>
        <w:t xml:space="preserve"> Národní politiky výzkumu, vývoje a inovací České republiky na léta 2009 až 2015 s výhledem do roku 2020</w:t>
      </w:r>
      <w:r>
        <w:rPr>
          <w:rFonts w:ascii="Calibri" w:hAnsi="Calibri" w:cs="Times New Roman"/>
          <w:iCs/>
          <w:sz w:val="24"/>
          <w:szCs w:val="24"/>
        </w:rPr>
        <w:t xml:space="preserve">, </w:t>
      </w:r>
      <w:r w:rsidRPr="00281FF0">
        <w:rPr>
          <w:rFonts w:ascii="Calibri" w:hAnsi="Calibri" w:cs="Times New Roman"/>
          <w:iCs/>
          <w:sz w:val="24"/>
          <w:szCs w:val="24"/>
        </w:rPr>
        <w:t>schválen</w:t>
      </w:r>
      <w:r>
        <w:rPr>
          <w:rFonts w:ascii="Calibri" w:hAnsi="Calibri" w:cs="Times New Roman"/>
          <w:iCs/>
          <w:sz w:val="24"/>
          <w:szCs w:val="24"/>
        </w:rPr>
        <w:t>á</w:t>
      </w:r>
      <w:r w:rsidRPr="00281FF0">
        <w:rPr>
          <w:rFonts w:ascii="Calibri" w:hAnsi="Calibri" w:cs="Times New Roman"/>
          <w:iCs/>
          <w:sz w:val="24"/>
          <w:szCs w:val="24"/>
        </w:rPr>
        <w:t xml:space="preserve"> usnesením vlády České republiky ze dne </w:t>
      </w:r>
      <w:r>
        <w:rPr>
          <w:rFonts w:ascii="Calibri" w:hAnsi="Calibri" w:cs="Times New Roman"/>
          <w:iCs/>
          <w:sz w:val="24"/>
          <w:szCs w:val="24"/>
        </w:rPr>
        <w:t>24</w:t>
      </w:r>
      <w:r w:rsidRPr="00281FF0">
        <w:rPr>
          <w:rFonts w:ascii="Calibri" w:hAnsi="Calibri" w:cs="Times New Roman"/>
          <w:iCs/>
          <w:sz w:val="24"/>
          <w:szCs w:val="24"/>
        </w:rPr>
        <w:t xml:space="preserve">. </w:t>
      </w:r>
      <w:r>
        <w:rPr>
          <w:rFonts w:ascii="Calibri" w:hAnsi="Calibri" w:cs="Times New Roman"/>
          <w:iCs/>
          <w:sz w:val="24"/>
          <w:szCs w:val="24"/>
        </w:rPr>
        <w:t>dubna</w:t>
      </w:r>
      <w:r w:rsidRPr="00281FF0">
        <w:rPr>
          <w:rFonts w:ascii="Calibri" w:hAnsi="Calibri" w:cs="Times New Roman"/>
          <w:iCs/>
          <w:sz w:val="24"/>
          <w:szCs w:val="24"/>
        </w:rPr>
        <w:t xml:space="preserve"> 201</w:t>
      </w:r>
      <w:r>
        <w:rPr>
          <w:rFonts w:ascii="Calibri" w:hAnsi="Calibri" w:cs="Times New Roman"/>
          <w:iCs/>
          <w:sz w:val="24"/>
          <w:szCs w:val="24"/>
        </w:rPr>
        <w:t>3</w:t>
      </w:r>
      <w:r w:rsidRPr="00281FF0">
        <w:rPr>
          <w:rFonts w:ascii="Calibri" w:hAnsi="Calibri" w:cs="Times New Roman"/>
          <w:iCs/>
          <w:sz w:val="24"/>
          <w:szCs w:val="24"/>
        </w:rPr>
        <w:t xml:space="preserve"> č. </w:t>
      </w:r>
      <w:r>
        <w:rPr>
          <w:rFonts w:ascii="Calibri" w:hAnsi="Calibri" w:cs="Times New Roman"/>
          <w:iCs/>
          <w:sz w:val="24"/>
          <w:szCs w:val="24"/>
        </w:rPr>
        <w:t xml:space="preserve">294 (dále jen </w:t>
      </w:r>
      <w:r w:rsidRPr="0072267F">
        <w:rPr>
          <w:rFonts w:ascii="Calibri" w:hAnsi="Calibri" w:cs="Times New Roman"/>
          <w:iCs/>
          <w:sz w:val="24"/>
          <w:szCs w:val="24"/>
        </w:rPr>
        <w:t>„</w:t>
      </w:r>
      <w:r>
        <w:rPr>
          <w:rFonts w:ascii="Calibri" w:hAnsi="Calibri" w:cs="Times New Roman"/>
          <w:iCs/>
          <w:sz w:val="24"/>
          <w:szCs w:val="24"/>
        </w:rPr>
        <w:t>Aktualizace Národní politiky VaVaI</w:t>
      </w:r>
      <w:r w:rsidRPr="0072267F">
        <w:rPr>
          <w:rFonts w:ascii="Calibri" w:hAnsi="Calibri" w:cs="Times New Roman"/>
          <w:iCs/>
          <w:sz w:val="24"/>
          <w:szCs w:val="24"/>
        </w:rPr>
        <w:t>“</w:t>
      </w:r>
      <w:r>
        <w:rPr>
          <w:rFonts w:ascii="Calibri" w:hAnsi="Calibri" w:cs="Times New Roman"/>
          <w:iCs/>
          <w:sz w:val="24"/>
          <w:szCs w:val="24"/>
        </w:rPr>
        <w:t>);</w:t>
      </w:r>
    </w:p>
    <w:p w:rsidR="00572A89" w:rsidRDefault="00572A89" w:rsidP="00497F28">
      <w:pPr>
        <w:pStyle w:val="Prosttext"/>
        <w:numPr>
          <w:ilvl w:val="0"/>
          <w:numId w:val="7"/>
        </w:numPr>
        <w:rPr>
          <w:rFonts w:ascii="Calibri" w:hAnsi="Calibri" w:cs="Times New Roman"/>
          <w:iCs/>
          <w:sz w:val="24"/>
          <w:szCs w:val="24"/>
        </w:rPr>
      </w:pPr>
      <w:r w:rsidRPr="00281FF0">
        <w:rPr>
          <w:rFonts w:ascii="Calibri" w:hAnsi="Calibri" w:cs="Times New Roman"/>
          <w:iCs/>
          <w:sz w:val="24"/>
          <w:szCs w:val="24"/>
        </w:rPr>
        <w:lastRenderedPageBreak/>
        <w:t>Národní priority orientovaného výzkumu, ex</w:t>
      </w:r>
      <w:r>
        <w:rPr>
          <w:rFonts w:ascii="Calibri" w:hAnsi="Calibri" w:cs="Times New Roman"/>
          <w:iCs/>
          <w:sz w:val="24"/>
          <w:szCs w:val="24"/>
        </w:rPr>
        <w:t>perimentálního vývoje a inovací</w:t>
      </w:r>
      <w:r w:rsidRPr="00281FF0">
        <w:rPr>
          <w:rFonts w:ascii="Calibri" w:hAnsi="Calibri" w:cs="Times New Roman"/>
          <w:iCs/>
          <w:sz w:val="24"/>
          <w:szCs w:val="24"/>
        </w:rPr>
        <w:t>, schválené usnesením vlády České republiky ze dne 19. července 2012 č. 552 (dále jen „Priority VaVaI“)</w:t>
      </w:r>
      <w:r>
        <w:rPr>
          <w:rFonts w:ascii="Calibri" w:hAnsi="Calibri" w:cs="Times New Roman"/>
          <w:iCs/>
          <w:sz w:val="24"/>
          <w:szCs w:val="24"/>
        </w:rPr>
        <w:t>;</w:t>
      </w:r>
    </w:p>
    <w:p w:rsidR="00572A89" w:rsidRDefault="00572A89" w:rsidP="00497F28">
      <w:pPr>
        <w:pStyle w:val="Prosttext"/>
        <w:numPr>
          <w:ilvl w:val="0"/>
          <w:numId w:val="7"/>
        </w:numPr>
        <w:rPr>
          <w:rFonts w:ascii="Calibri" w:hAnsi="Calibri" w:cs="Times New Roman"/>
          <w:iCs/>
          <w:sz w:val="24"/>
          <w:szCs w:val="24"/>
        </w:rPr>
      </w:pPr>
      <w:r w:rsidRPr="00281FF0">
        <w:rPr>
          <w:rFonts w:ascii="Calibri" w:hAnsi="Calibri" w:cs="Times New Roman"/>
          <w:iCs/>
          <w:sz w:val="24"/>
          <w:szCs w:val="24"/>
        </w:rPr>
        <w:t>Implementac</w:t>
      </w:r>
      <w:r>
        <w:rPr>
          <w:rFonts w:ascii="Calibri" w:hAnsi="Calibri" w:cs="Times New Roman"/>
          <w:iCs/>
          <w:sz w:val="24"/>
          <w:szCs w:val="24"/>
        </w:rPr>
        <w:t>e</w:t>
      </w:r>
      <w:r w:rsidRPr="00281FF0">
        <w:rPr>
          <w:rFonts w:ascii="Calibri" w:hAnsi="Calibri" w:cs="Times New Roman"/>
          <w:iCs/>
          <w:sz w:val="24"/>
          <w:szCs w:val="24"/>
        </w:rPr>
        <w:t xml:space="preserve"> Národních priorit orientovaného výzkumu, ex</w:t>
      </w:r>
      <w:r>
        <w:rPr>
          <w:rFonts w:ascii="Calibri" w:hAnsi="Calibri" w:cs="Times New Roman"/>
          <w:iCs/>
          <w:sz w:val="24"/>
          <w:szCs w:val="24"/>
        </w:rPr>
        <w:t>perimentálního vývoje a inovací</w:t>
      </w:r>
      <w:r w:rsidRPr="00281FF0">
        <w:rPr>
          <w:rFonts w:ascii="Calibri" w:hAnsi="Calibri" w:cs="Times New Roman"/>
          <w:iCs/>
          <w:sz w:val="24"/>
          <w:szCs w:val="24"/>
        </w:rPr>
        <w:t>, schválen</w:t>
      </w:r>
      <w:r>
        <w:rPr>
          <w:rFonts w:ascii="Calibri" w:hAnsi="Calibri" w:cs="Times New Roman"/>
          <w:iCs/>
          <w:sz w:val="24"/>
          <w:szCs w:val="24"/>
        </w:rPr>
        <w:t>á</w:t>
      </w:r>
      <w:r w:rsidRPr="00281FF0">
        <w:rPr>
          <w:rFonts w:ascii="Calibri" w:hAnsi="Calibri" w:cs="Times New Roman"/>
          <w:iCs/>
          <w:sz w:val="24"/>
          <w:szCs w:val="24"/>
        </w:rPr>
        <w:t xml:space="preserve"> usnesením vlády České republiky ze dne 31. července 2013 č. 569 (dále jen „Implementace Priorit“)</w:t>
      </w:r>
      <w:r>
        <w:rPr>
          <w:rFonts w:ascii="Calibri" w:hAnsi="Calibri" w:cs="Times New Roman"/>
          <w:iCs/>
          <w:sz w:val="24"/>
          <w:szCs w:val="24"/>
        </w:rPr>
        <w:t>.</w:t>
      </w:r>
    </w:p>
    <w:p w:rsidR="00572A89" w:rsidRDefault="00EE61A8" w:rsidP="00DE537F">
      <w:pPr>
        <w:pStyle w:val="Prosttext"/>
        <w:rPr>
          <w:rFonts w:ascii="Calibri" w:hAnsi="Calibri" w:cs="Times New Roman"/>
          <w:iCs/>
          <w:sz w:val="24"/>
          <w:szCs w:val="24"/>
        </w:rPr>
      </w:pPr>
      <w:r>
        <w:rPr>
          <w:rFonts w:ascii="Calibri" w:hAnsi="Calibri" w:cs="Times New Roman"/>
          <w:iCs/>
          <w:sz w:val="24"/>
          <w:szCs w:val="24"/>
        </w:rPr>
        <w:t>K</w:t>
      </w:r>
      <w:r w:rsidR="003C3007">
        <w:rPr>
          <w:rFonts w:ascii="Calibri" w:hAnsi="Calibri" w:cs="Times New Roman"/>
          <w:iCs/>
          <w:sz w:val="24"/>
          <w:szCs w:val="24"/>
        </w:rPr>
        <w:t>oncepce</w:t>
      </w:r>
      <w:r w:rsidR="00572A89">
        <w:rPr>
          <w:rFonts w:ascii="Calibri" w:hAnsi="Calibri" w:cs="Times New Roman"/>
          <w:iCs/>
          <w:sz w:val="24"/>
          <w:szCs w:val="24"/>
        </w:rPr>
        <w:t xml:space="preserve"> </w:t>
      </w:r>
      <w:r>
        <w:rPr>
          <w:rFonts w:ascii="Calibri" w:hAnsi="Calibri" w:cs="Times New Roman"/>
          <w:iCs/>
          <w:sz w:val="24"/>
          <w:szCs w:val="24"/>
        </w:rPr>
        <w:t xml:space="preserve">činnosti </w:t>
      </w:r>
      <w:r w:rsidRPr="00C90046">
        <w:rPr>
          <w:rFonts w:ascii="Calibri" w:hAnsi="Calibri" w:cs="Times New Roman"/>
          <w:iCs/>
          <w:sz w:val="24"/>
          <w:szCs w:val="24"/>
        </w:rPr>
        <w:t>GA ČR</w:t>
      </w:r>
      <w:r>
        <w:rPr>
          <w:rFonts w:ascii="Calibri" w:hAnsi="Calibri" w:cs="Times New Roman"/>
          <w:iCs/>
          <w:sz w:val="24"/>
          <w:szCs w:val="24"/>
        </w:rPr>
        <w:t xml:space="preserve"> (dále jen </w:t>
      </w:r>
      <w:r w:rsidRPr="0072267F">
        <w:rPr>
          <w:rFonts w:ascii="Calibri" w:hAnsi="Calibri" w:cs="Times New Roman"/>
          <w:iCs/>
          <w:sz w:val="24"/>
          <w:szCs w:val="24"/>
        </w:rPr>
        <w:t>„</w:t>
      </w:r>
      <w:r>
        <w:rPr>
          <w:rFonts w:ascii="Calibri" w:hAnsi="Calibri" w:cs="Times New Roman"/>
          <w:iCs/>
          <w:sz w:val="24"/>
          <w:szCs w:val="24"/>
        </w:rPr>
        <w:t>Koncepce</w:t>
      </w:r>
      <w:r w:rsidRPr="0072267F">
        <w:rPr>
          <w:rFonts w:ascii="Calibri" w:hAnsi="Calibri" w:cs="Times New Roman"/>
          <w:iCs/>
          <w:sz w:val="24"/>
          <w:szCs w:val="24"/>
        </w:rPr>
        <w:t>“</w:t>
      </w:r>
      <w:r>
        <w:rPr>
          <w:rFonts w:ascii="Calibri" w:hAnsi="Calibri" w:cs="Times New Roman"/>
          <w:iCs/>
          <w:sz w:val="24"/>
          <w:szCs w:val="24"/>
        </w:rPr>
        <w:t xml:space="preserve">) </w:t>
      </w:r>
      <w:r w:rsidR="00572A89">
        <w:rPr>
          <w:rFonts w:ascii="Calibri" w:hAnsi="Calibri" w:cs="Times New Roman"/>
          <w:iCs/>
          <w:sz w:val="24"/>
          <w:szCs w:val="24"/>
        </w:rPr>
        <w:t>reflektuje aktuální právní stav, platný k 31. 8. 2015 - především zákon č. 30/2002 Sb., nařízení</w:t>
      </w:r>
      <w:r w:rsidR="00572A89" w:rsidRPr="0072267F">
        <w:rPr>
          <w:rFonts w:ascii="Calibri" w:hAnsi="Calibri" w:cs="Times New Roman"/>
          <w:iCs/>
          <w:sz w:val="24"/>
          <w:szCs w:val="24"/>
        </w:rPr>
        <w:t xml:space="preserve"> Komise (EU) č. 651/2014 ze dne 17. června 2014, kterým se v</w:t>
      </w:r>
      <w:r w:rsidR="00572A89">
        <w:rPr>
          <w:rFonts w:ascii="Calibri" w:hAnsi="Calibri" w:cs="Times New Roman"/>
          <w:iCs/>
          <w:sz w:val="24"/>
          <w:szCs w:val="24"/>
        </w:rPr>
        <w:t> </w:t>
      </w:r>
      <w:r w:rsidR="00572A89" w:rsidRPr="0072267F">
        <w:rPr>
          <w:rFonts w:ascii="Calibri" w:hAnsi="Calibri" w:cs="Times New Roman"/>
          <w:iCs/>
          <w:sz w:val="24"/>
          <w:szCs w:val="24"/>
        </w:rPr>
        <w:t>souladu s články 107 a 108 Smlouvy prohlašují určité kategorie podpory za slučitelné s</w:t>
      </w:r>
      <w:r w:rsidR="00572A89">
        <w:rPr>
          <w:rFonts w:ascii="Calibri" w:hAnsi="Calibri" w:cs="Times New Roman"/>
          <w:iCs/>
          <w:sz w:val="24"/>
          <w:szCs w:val="24"/>
        </w:rPr>
        <w:t> </w:t>
      </w:r>
      <w:r w:rsidR="00572A89" w:rsidRPr="0072267F">
        <w:rPr>
          <w:rFonts w:ascii="Calibri" w:hAnsi="Calibri" w:cs="Times New Roman"/>
          <w:iCs/>
          <w:sz w:val="24"/>
          <w:szCs w:val="24"/>
        </w:rPr>
        <w:t>vnitřním trhem - General Block Exemption Regulation (dále jen „GBER“)</w:t>
      </w:r>
      <w:r w:rsidR="00572A89">
        <w:rPr>
          <w:rFonts w:ascii="Calibri" w:hAnsi="Calibri" w:cs="Times New Roman"/>
          <w:iCs/>
          <w:sz w:val="24"/>
          <w:szCs w:val="24"/>
        </w:rPr>
        <w:t xml:space="preserve"> a </w:t>
      </w:r>
      <w:r w:rsidR="00572A89" w:rsidRPr="006F4EF8">
        <w:rPr>
          <w:rFonts w:ascii="Calibri" w:hAnsi="Calibri" w:cs="Times New Roman"/>
          <w:iCs/>
          <w:sz w:val="24"/>
          <w:szCs w:val="24"/>
        </w:rPr>
        <w:t>Sdělení Komise: Rámec Společenství pro státní podporu výzkumu, v</w:t>
      </w:r>
      <w:r w:rsidR="00572A89">
        <w:rPr>
          <w:rFonts w:ascii="Calibri" w:hAnsi="Calibri" w:cs="Times New Roman"/>
          <w:iCs/>
          <w:sz w:val="24"/>
          <w:szCs w:val="24"/>
        </w:rPr>
        <w:t xml:space="preserve">ývoje a inovací (2006/C 323/01), </w:t>
      </w:r>
      <w:r w:rsidR="00572A89" w:rsidRPr="0072267F">
        <w:rPr>
          <w:rFonts w:ascii="Calibri" w:hAnsi="Calibri" w:cs="Times New Roman"/>
          <w:iCs/>
          <w:sz w:val="24"/>
          <w:szCs w:val="24"/>
        </w:rPr>
        <w:t>(dále jen „</w:t>
      </w:r>
      <w:r w:rsidR="00572A89">
        <w:rPr>
          <w:rFonts w:ascii="Calibri" w:hAnsi="Calibri" w:cs="Times New Roman"/>
          <w:iCs/>
          <w:sz w:val="24"/>
          <w:szCs w:val="24"/>
        </w:rPr>
        <w:t>Rámec</w:t>
      </w:r>
      <w:r w:rsidR="00572A89" w:rsidRPr="0072267F">
        <w:rPr>
          <w:rFonts w:ascii="Calibri" w:hAnsi="Calibri" w:cs="Times New Roman"/>
          <w:iCs/>
          <w:sz w:val="24"/>
          <w:szCs w:val="24"/>
        </w:rPr>
        <w:t>“)</w:t>
      </w:r>
      <w:r w:rsidR="00572A89" w:rsidRPr="006F4EF8">
        <w:rPr>
          <w:rFonts w:ascii="Calibri" w:hAnsi="Calibri" w:cs="Times New Roman"/>
          <w:iCs/>
          <w:sz w:val="24"/>
          <w:szCs w:val="24"/>
        </w:rPr>
        <w:t>.</w:t>
      </w:r>
      <w:r w:rsidR="00572A89">
        <w:rPr>
          <w:rFonts w:ascii="Calibri" w:hAnsi="Calibri" w:cs="Times New Roman"/>
          <w:iCs/>
          <w:sz w:val="24"/>
          <w:szCs w:val="24"/>
        </w:rPr>
        <w:t xml:space="preserve"> Koncepce nenavrhuje taková řešení, která by předpokládala změnu zákona č. 130/2002 Sb., případně jiných právních předpisů.</w:t>
      </w:r>
    </w:p>
    <w:p w:rsidR="00EE61A8" w:rsidRDefault="00EE61A8" w:rsidP="00EE61A8">
      <w:pPr>
        <w:pStyle w:val="Prosttext"/>
        <w:rPr>
          <w:rFonts w:ascii="Calibri" w:hAnsi="Calibri" w:cs="Times New Roman"/>
          <w:iCs/>
          <w:sz w:val="24"/>
          <w:szCs w:val="24"/>
        </w:rPr>
      </w:pPr>
      <w:r>
        <w:rPr>
          <w:rFonts w:ascii="Calibri" w:hAnsi="Calibri" w:cs="Times New Roman"/>
          <w:iCs/>
          <w:sz w:val="24"/>
          <w:szCs w:val="24"/>
        </w:rPr>
        <w:t xml:space="preserve">Tato </w:t>
      </w:r>
      <w:r w:rsidRPr="00C90046">
        <w:rPr>
          <w:rFonts w:ascii="Calibri" w:hAnsi="Calibri" w:cs="Times New Roman"/>
          <w:iCs/>
          <w:sz w:val="24"/>
          <w:szCs w:val="24"/>
        </w:rPr>
        <w:t xml:space="preserve">Koncepce </w:t>
      </w:r>
      <w:r>
        <w:rPr>
          <w:rFonts w:ascii="Calibri" w:hAnsi="Calibri" w:cs="Times New Roman"/>
          <w:iCs/>
          <w:sz w:val="24"/>
          <w:szCs w:val="24"/>
        </w:rPr>
        <w:t xml:space="preserve">představuje současně i komplexní analýzu stavu účelově podporovaného základního výzkumu v České republice. </w:t>
      </w:r>
    </w:p>
    <w:p w:rsidR="00CC4C6A" w:rsidRDefault="00CC4C6A" w:rsidP="00CC4C6A">
      <w:pPr>
        <w:pStyle w:val="Prosttext"/>
        <w:rPr>
          <w:rFonts w:ascii="Calibri" w:hAnsi="Calibri" w:cs="Times New Roman"/>
          <w:iCs/>
          <w:sz w:val="24"/>
          <w:szCs w:val="24"/>
        </w:rPr>
      </w:pPr>
      <w:r>
        <w:rPr>
          <w:rFonts w:ascii="Calibri" w:hAnsi="Calibri" w:cs="Times New Roman"/>
          <w:iCs/>
          <w:sz w:val="24"/>
          <w:szCs w:val="24"/>
        </w:rPr>
        <w:t xml:space="preserve">Příprava Koncepce probíhala následujícím způsobem. V období od února do dubna 2015 probíhala jednání poskytovatelů o návrhu státního rozpočtu ČR na výzkum, experimentální vývoj a inovace na rok 2016 a střednědobém výhledu na léta 2017 a 2018, který byl </w:t>
      </w:r>
      <w:r w:rsidRPr="00281FF0">
        <w:rPr>
          <w:rFonts w:ascii="Calibri" w:hAnsi="Calibri" w:cs="Times New Roman"/>
          <w:iCs/>
          <w:sz w:val="24"/>
          <w:szCs w:val="24"/>
        </w:rPr>
        <w:t xml:space="preserve">schválen usnesením vlády České republiky dne </w:t>
      </w:r>
      <w:r>
        <w:rPr>
          <w:rFonts w:ascii="Calibri" w:hAnsi="Calibri" w:cs="Times New Roman"/>
          <w:iCs/>
          <w:sz w:val="24"/>
          <w:szCs w:val="24"/>
        </w:rPr>
        <w:t>25</w:t>
      </w:r>
      <w:r w:rsidRPr="00281FF0">
        <w:rPr>
          <w:rFonts w:ascii="Calibri" w:hAnsi="Calibri" w:cs="Times New Roman"/>
          <w:iCs/>
          <w:sz w:val="24"/>
          <w:szCs w:val="24"/>
        </w:rPr>
        <w:t>.</w:t>
      </w:r>
      <w:r w:rsidRPr="00F070C6">
        <w:rPr>
          <w:rFonts w:ascii="Calibri" w:hAnsi="Calibri" w:cs="Times New Roman"/>
          <w:iCs/>
          <w:sz w:val="24"/>
          <w:szCs w:val="24"/>
        </w:rPr>
        <w:t> </w:t>
      </w:r>
      <w:r>
        <w:rPr>
          <w:rFonts w:ascii="Calibri" w:hAnsi="Calibri" w:cs="Times New Roman"/>
          <w:iCs/>
          <w:sz w:val="24"/>
          <w:szCs w:val="24"/>
        </w:rPr>
        <w:t>května</w:t>
      </w:r>
      <w:r w:rsidRPr="00281FF0">
        <w:rPr>
          <w:rFonts w:ascii="Calibri" w:hAnsi="Calibri" w:cs="Times New Roman"/>
          <w:iCs/>
          <w:sz w:val="24"/>
          <w:szCs w:val="24"/>
        </w:rPr>
        <w:t xml:space="preserve"> </w:t>
      </w:r>
      <w:r>
        <w:rPr>
          <w:rFonts w:ascii="Calibri" w:hAnsi="Calibri" w:cs="Times New Roman"/>
          <w:iCs/>
          <w:sz w:val="24"/>
          <w:szCs w:val="24"/>
        </w:rPr>
        <w:t xml:space="preserve">2015 </w:t>
      </w:r>
      <w:r w:rsidRPr="00281FF0">
        <w:rPr>
          <w:rFonts w:ascii="Calibri" w:hAnsi="Calibri" w:cs="Times New Roman"/>
          <w:iCs/>
          <w:sz w:val="24"/>
          <w:szCs w:val="24"/>
        </w:rPr>
        <w:t>č</w:t>
      </w:r>
      <w:r>
        <w:rPr>
          <w:rFonts w:ascii="Calibri" w:hAnsi="Calibri" w:cs="Times New Roman"/>
          <w:iCs/>
          <w:sz w:val="24"/>
          <w:szCs w:val="24"/>
        </w:rPr>
        <w:t>. 380. Součástí těchto jednání byla i výtka a upozornění Grantové agentuře ČR, že nemá vytvořenou Koncepci své činnosti. Byl to jeden z důvodů, kterým Rada pro výzkum, vývoj a inovace podmiňovala další zvyšování finančních prostředků pro GA ČR na další léta.</w:t>
      </w:r>
    </w:p>
    <w:p w:rsidR="00CC4C6A" w:rsidRDefault="00CC4C6A" w:rsidP="00CC4C6A">
      <w:pPr>
        <w:pStyle w:val="Prosttext"/>
        <w:rPr>
          <w:rFonts w:ascii="Calibri" w:hAnsi="Calibri" w:cs="Times New Roman"/>
          <w:iCs/>
          <w:sz w:val="24"/>
          <w:szCs w:val="24"/>
        </w:rPr>
      </w:pPr>
      <w:r>
        <w:rPr>
          <w:rFonts w:ascii="Calibri" w:hAnsi="Calibri" w:cs="Times New Roman"/>
          <w:iCs/>
          <w:sz w:val="24"/>
          <w:szCs w:val="24"/>
        </w:rPr>
        <w:t xml:space="preserve">Návazně na tato jednání 6. května 2015 vědecká rada GA ČR na svém zasedání diskutovala o problematice Koncepce GA ČR. </w:t>
      </w:r>
      <w:r w:rsidR="00CD0D43">
        <w:rPr>
          <w:rFonts w:ascii="Calibri" w:hAnsi="Calibri" w:cs="Times New Roman"/>
          <w:iCs/>
          <w:sz w:val="24"/>
          <w:szCs w:val="24"/>
        </w:rPr>
        <w:t xml:space="preserve">Následně </w:t>
      </w:r>
      <w:r>
        <w:rPr>
          <w:rFonts w:ascii="Calibri" w:hAnsi="Calibri" w:cs="Times New Roman"/>
          <w:iCs/>
          <w:sz w:val="24"/>
          <w:szCs w:val="24"/>
        </w:rPr>
        <w:t xml:space="preserve">předsednictvo GA ČR ve spolupráci s Kanceláří GA ČR vypracovalo </w:t>
      </w:r>
      <w:r w:rsidRPr="00D42D7B">
        <w:rPr>
          <w:rFonts w:ascii="Calibri" w:hAnsi="Calibri" w:cs="Times New Roman"/>
          <w:iCs/>
          <w:sz w:val="24"/>
          <w:szCs w:val="24"/>
        </w:rPr>
        <w:t xml:space="preserve">základní charakteristiku a strukturu </w:t>
      </w:r>
      <w:r>
        <w:rPr>
          <w:rFonts w:ascii="Calibri" w:hAnsi="Calibri" w:cs="Times New Roman"/>
          <w:iCs/>
          <w:sz w:val="24"/>
          <w:szCs w:val="24"/>
        </w:rPr>
        <w:t>K</w:t>
      </w:r>
      <w:r w:rsidRPr="00D42D7B">
        <w:rPr>
          <w:rFonts w:ascii="Calibri" w:hAnsi="Calibri" w:cs="Times New Roman"/>
          <w:iCs/>
          <w:sz w:val="24"/>
          <w:szCs w:val="24"/>
        </w:rPr>
        <w:t>oncepce GA</w:t>
      </w:r>
      <w:r w:rsidRPr="00F070C6">
        <w:rPr>
          <w:rFonts w:ascii="Calibri" w:hAnsi="Calibri" w:cs="Times New Roman"/>
          <w:iCs/>
          <w:sz w:val="24"/>
          <w:szCs w:val="24"/>
        </w:rPr>
        <w:t> </w:t>
      </w:r>
      <w:r w:rsidRPr="00D42D7B">
        <w:rPr>
          <w:rFonts w:ascii="Calibri" w:hAnsi="Calibri" w:cs="Times New Roman"/>
          <w:iCs/>
          <w:sz w:val="24"/>
          <w:szCs w:val="24"/>
        </w:rPr>
        <w:t xml:space="preserve">ČR - materiál </w:t>
      </w:r>
      <w:r>
        <w:rPr>
          <w:rFonts w:ascii="Calibri" w:hAnsi="Calibri" w:cs="Times New Roman"/>
          <w:iCs/>
          <w:sz w:val="24"/>
          <w:szCs w:val="24"/>
        </w:rPr>
        <w:t>„</w:t>
      </w:r>
      <w:r w:rsidRPr="00D42D7B">
        <w:rPr>
          <w:rFonts w:ascii="Calibri" w:hAnsi="Calibri" w:cs="Times New Roman"/>
          <w:iCs/>
          <w:sz w:val="24"/>
          <w:szCs w:val="24"/>
        </w:rPr>
        <w:t xml:space="preserve">Návrh struktury a zaměření Koncepce </w:t>
      </w:r>
      <w:r w:rsidR="00CD0D43">
        <w:rPr>
          <w:rFonts w:ascii="Calibri" w:hAnsi="Calibri" w:cs="Times New Roman"/>
          <w:iCs/>
          <w:sz w:val="24"/>
          <w:szCs w:val="24"/>
        </w:rPr>
        <w:t xml:space="preserve">činnosti </w:t>
      </w:r>
      <w:r w:rsidRPr="00D42D7B">
        <w:rPr>
          <w:rFonts w:ascii="Calibri" w:hAnsi="Calibri" w:cs="Times New Roman"/>
          <w:iCs/>
          <w:sz w:val="24"/>
          <w:szCs w:val="24"/>
        </w:rPr>
        <w:t>GA</w:t>
      </w:r>
      <w:r w:rsidRPr="00F070C6">
        <w:rPr>
          <w:rFonts w:ascii="Calibri" w:hAnsi="Calibri" w:cs="Times New Roman"/>
          <w:iCs/>
          <w:sz w:val="24"/>
          <w:szCs w:val="24"/>
        </w:rPr>
        <w:t> </w:t>
      </w:r>
      <w:r w:rsidRPr="00D42D7B">
        <w:rPr>
          <w:rFonts w:ascii="Calibri" w:hAnsi="Calibri" w:cs="Times New Roman"/>
          <w:iCs/>
          <w:sz w:val="24"/>
          <w:szCs w:val="24"/>
        </w:rPr>
        <w:t>Č</w:t>
      </w:r>
      <w:r>
        <w:rPr>
          <w:rFonts w:ascii="Calibri" w:hAnsi="Calibri" w:cs="Times New Roman"/>
          <w:iCs/>
          <w:sz w:val="24"/>
          <w:szCs w:val="24"/>
        </w:rPr>
        <w:t>R“. Vědecká rada GA ČR tento materiál schválila na svém zasedání dne 30. června 2015. V průběhu měsíců července a srpna 2015 byla Koncepce vypracována.</w:t>
      </w:r>
    </w:p>
    <w:p w:rsidR="00CC4C6A" w:rsidRDefault="00CD0D43" w:rsidP="00CC4C6A">
      <w:pPr>
        <w:pStyle w:val="Prosttext"/>
        <w:rPr>
          <w:rFonts w:ascii="Calibri" w:hAnsi="Calibri" w:cs="Times New Roman"/>
          <w:iCs/>
          <w:sz w:val="24"/>
          <w:szCs w:val="24"/>
        </w:rPr>
      </w:pPr>
      <w:r>
        <w:rPr>
          <w:rFonts w:ascii="Calibri" w:hAnsi="Calibri" w:cs="Times New Roman"/>
          <w:iCs/>
          <w:sz w:val="24"/>
          <w:szCs w:val="24"/>
        </w:rPr>
        <w:t xml:space="preserve">Na svém zasedání </w:t>
      </w:r>
      <w:r w:rsidR="00CC4C6A">
        <w:rPr>
          <w:rFonts w:ascii="Calibri" w:hAnsi="Calibri" w:cs="Times New Roman"/>
          <w:iCs/>
          <w:sz w:val="24"/>
          <w:szCs w:val="24"/>
        </w:rPr>
        <w:t xml:space="preserve">18. září 2015 předsednictvo GA ČR projednalo návrh Koncepce, který poté připomínkovala a projednala vědecká rada GA ČR. </w:t>
      </w:r>
      <w:r w:rsidR="00AC2D6B">
        <w:rPr>
          <w:rFonts w:ascii="Calibri" w:hAnsi="Calibri" w:cs="Times New Roman"/>
          <w:iCs/>
          <w:sz w:val="24"/>
          <w:szCs w:val="24"/>
        </w:rPr>
        <w:t xml:space="preserve">Po schválení předsednictvem </w:t>
      </w:r>
      <w:r w:rsidR="008C1815">
        <w:rPr>
          <w:rFonts w:ascii="Calibri" w:hAnsi="Calibri" w:cs="Times New Roman"/>
          <w:iCs/>
          <w:sz w:val="24"/>
          <w:szCs w:val="24"/>
        </w:rPr>
        <w:t>je</w:t>
      </w:r>
      <w:r w:rsidR="00AC2D6B">
        <w:rPr>
          <w:rFonts w:ascii="Calibri" w:hAnsi="Calibri" w:cs="Times New Roman"/>
          <w:iCs/>
          <w:sz w:val="24"/>
          <w:szCs w:val="24"/>
        </w:rPr>
        <w:t xml:space="preserve"> dokument před</w:t>
      </w:r>
      <w:r w:rsidR="008C1815">
        <w:rPr>
          <w:rFonts w:ascii="Calibri" w:hAnsi="Calibri" w:cs="Times New Roman"/>
          <w:iCs/>
          <w:sz w:val="24"/>
          <w:szCs w:val="24"/>
        </w:rPr>
        <w:t>kládán</w:t>
      </w:r>
      <w:r w:rsidR="00AC2D6B">
        <w:rPr>
          <w:rFonts w:ascii="Calibri" w:hAnsi="Calibri" w:cs="Times New Roman"/>
          <w:iCs/>
          <w:sz w:val="24"/>
          <w:szCs w:val="24"/>
        </w:rPr>
        <w:t xml:space="preserve"> RVVI a po vypořádání jejích připomínek a následně připomínek rezortů </w:t>
      </w:r>
      <w:r w:rsidR="008C1815">
        <w:rPr>
          <w:rFonts w:ascii="Calibri" w:hAnsi="Calibri" w:cs="Times New Roman"/>
          <w:iCs/>
          <w:sz w:val="24"/>
          <w:szCs w:val="24"/>
        </w:rPr>
        <w:t xml:space="preserve">bude konečné znění </w:t>
      </w:r>
      <w:r w:rsidR="00AC2D6B">
        <w:rPr>
          <w:rFonts w:ascii="Calibri" w:hAnsi="Calibri" w:cs="Times New Roman"/>
          <w:iCs/>
          <w:sz w:val="24"/>
          <w:szCs w:val="24"/>
        </w:rPr>
        <w:t>materiál</w:t>
      </w:r>
      <w:r w:rsidR="008C1815">
        <w:rPr>
          <w:rFonts w:ascii="Calibri" w:hAnsi="Calibri" w:cs="Times New Roman"/>
          <w:iCs/>
          <w:sz w:val="24"/>
          <w:szCs w:val="24"/>
        </w:rPr>
        <w:t>u</w:t>
      </w:r>
      <w:r w:rsidR="00AC2D6B">
        <w:rPr>
          <w:rFonts w:ascii="Calibri" w:hAnsi="Calibri" w:cs="Times New Roman"/>
          <w:iCs/>
          <w:sz w:val="24"/>
          <w:szCs w:val="24"/>
        </w:rPr>
        <w:t xml:space="preserve"> před</w:t>
      </w:r>
      <w:r w:rsidR="008C1815">
        <w:rPr>
          <w:rFonts w:ascii="Calibri" w:hAnsi="Calibri" w:cs="Times New Roman"/>
          <w:iCs/>
          <w:sz w:val="24"/>
          <w:szCs w:val="24"/>
        </w:rPr>
        <w:t>loženo</w:t>
      </w:r>
      <w:r w:rsidR="00AC2D6B">
        <w:rPr>
          <w:rFonts w:ascii="Calibri" w:hAnsi="Calibri" w:cs="Times New Roman"/>
          <w:iCs/>
          <w:sz w:val="24"/>
          <w:szCs w:val="24"/>
        </w:rPr>
        <w:t xml:space="preserve"> ke schválení. </w:t>
      </w:r>
    </w:p>
    <w:p w:rsidR="00CC4C6A" w:rsidRDefault="00CC4C6A" w:rsidP="00DE537F">
      <w:pPr>
        <w:pStyle w:val="Prosttext"/>
        <w:rPr>
          <w:rFonts w:ascii="Calibri" w:hAnsi="Calibri" w:cs="Times New Roman"/>
          <w:iCs/>
          <w:sz w:val="24"/>
          <w:szCs w:val="24"/>
        </w:rPr>
      </w:pPr>
    </w:p>
    <w:p w:rsidR="00572A89" w:rsidRPr="003F4ECA" w:rsidRDefault="00572A89" w:rsidP="005B1C51">
      <w:pPr>
        <w:pStyle w:val="Nadpis1"/>
        <w:rPr>
          <w:rFonts w:ascii="Calibri" w:hAnsi="Calibri" w:cs="Times New Roman"/>
        </w:rPr>
      </w:pPr>
      <w:r w:rsidRPr="00786B1C">
        <w:rPr>
          <w:rFonts w:ascii="Calibri" w:hAnsi="Calibri" w:cs="Times New Roman"/>
          <w:sz w:val="24"/>
          <w:szCs w:val="24"/>
        </w:rPr>
        <w:br w:type="page"/>
      </w:r>
      <w:bookmarkStart w:id="2" w:name="_Toc432276129"/>
      <w:r w:rsidRPr="003F4ECA">
        <w:rPr>
          <w:rFonts w:ascii="Calibri" w:hAnsi="Calibri" w:cs="Times New Roman"/>
        </w:rPr>
        <w:lastRenderedPageBreak/>
        <w:t>2. Vymezení oblasti podporované GA ČR</w:t>
      </w:r>
      <w:bookmarkEnd w:id="2"/>
    </w:p>
    <w:p w:rsidR="00572A89" w:rsidRPr="003F4ECA" w:rsidRDefault="00572A89" w:rsidP="00475C85">
      <w:pPr>
        <w:pStyle w:val="Prosttext"/>
        <w:rPr>
          <w:rFonts w:ascii="Calibri" w:hAnsi="Calibri" w:cs="Times New Roman"/>
          <w:iCs/>
          <w:sz w:val="24"/>
          <w:szCs w:val="24"/>
        </w:rPr>
      </w:pPr>
      <w:r w:rsidRPr="003F4ECA">
        <w:rPr>
          <w:rFonts w:ascii="Calibri" w:hAnsi="Calibri" w:cs="Times New Roman"/>
          <w:iCs/>
          <w:sz w:val="24"/>
          <w:szCs w:val="24"/>
        </w:rPr>
        <w:t>Oblast podporovaná GA ČR je stanovená zákonem č. 130/2002 Sb.: „</w:t>
      </w:r>
      <w:r w:rsidRPr="003F4ECA">
        <w:rPr>
          <w:rFonts w:ascii="Calibri" w:hAnsi="Calibri" w:cs="Times New Roman"/>
          <w:i/>
          <w:iCs/>
          <w:sz w:val="24"/>
          <w:szCs w:val="24"/>
        </w:rPr>
        <w:t>Grantová agentura České republiky zabezpečuje přípravu a realizaci skupin grantových projektů a dalších aktivit v oblasti základního výzkumu včetně veřejných soutěží ve výzkumu, vývoji a inovacích na podporu grantových projektů</w:t>
      </w:r>
      <w:r w:rsidRPr="003F4ECA">
        <w:rPr>
          <w:rFonts w:ascii="Calibri" w:hAnsi="Calibri" w:cs="Times New Roman"/>
          <w:iCs/>
          <w:sz w:val="24"/>
          <w:szCs w:val="24"/>
        </w:rPr>
        <w:t>“.</w:t>
      </w:r>
      <w:r w:rsidRPr="003F4ECA">
        <w:rPr>
          <w:rFonts w:ascii="Calibri" w:hAnsi="Calibri" w:cs="Times New Roman"/>
          <w:i/>
          <w:iCs/>
          <w:sz w:val="24"/>
          <w:szCs w:val="24"/>
        </w:rPr>
        <w:t xml:space="preserve"> </w:t>
      </w:r>
      <w:r w:rsidRPr="003F4ECA">
        <w:rPr>
          <w:rFonts w:ascii="Calibri" w:hAnsi="Calibri" w:cs="Times New Roman"/>
          <w:iCs/>
          <w:sz w:val="24"/>
          <w:szCs w:val="24"/>
        </w:rPr>
        <w:t>Základním výzkumem se dle zákona č. 130/2002 Sb. rozumí „</w:t>
      </w:r>
      <w:r w:rsidRPr="003F4ECA">
        <w:rPr>
          <w:rFonts w:ascii="Calibri" w:hAnsi="Calibri" w:cs="Times New Roman"/>
          <w:i/>
          <w:iCs/>
          <w:sz w:val="24"/>
          <w:szCs w:val="24"/>
        </w:rPr>
        <w:t>teoretická nebo experimentální práce prováděná zejména za účelem získání nových vědomostí o základních principech jevů nebo pozorovatelných skutečností, která není primárně zaměřena na uplatnění nebo využití v praxi</w:t>
      </w:r>
      <w:r w:rsidRPr="003F4ECA">
        <w:rPr>
          <w:rFonts w:ascii="Calibri" w:hAnsi="Calibri" w:cs="Times New Roman"/>
          <w:iCs/>
          <w:sz w:val="24"/>
          <w:szCs w:val="24"/>
        </w:rPr>
        <w:t>“.</w:t>
      </w:r>
    </w:p>
    <w:p w:rsidR="00572A89" w:rsidRPr="003F4ECA" w:rsidRDefault="00572A89" w:rsidP="00196322">
      <w:pPr>
        <w:pStyle w:val="Prosttext"/>
        <w:rPr>
          <w:rFonts w:ascii="Calibri" w:hAnsi="Calibri" w:cs="Times New Roman"/>
          <w:iCs/>
          <w:sz w:val="24"/>
          <w:szCs w:val="24"/>
        </w:rPr>
      </w:pPr>
      <w:r w:rsidRPr="003F4ECA">
        <w:rPr>
          <w:rFonts w:ascii="Calibri" w:hAnsi="Calibri" w:cs="Times New Roman"/>
          <w:iCs/>
          <w:sz w:val="24"/>
          <w:szCs w:val="24"/>
        </w:rPr>
        <w:t>Vzhledem k tomu, že mezi zásadní a strategické dokumenty v oblasti VaVaI patří Aktualizace Národní politiky VaVaI i Priority VaVaI, je potřeba vycházet i z definic uvedených v těchto materiálech. V Aktualizaci Národní politiky VaVaI i v Prioritách VaVaI je definice základního výzkumu stejná jako v zákonu č. 130/2002 Sb., je zde však zaveden nový pojem „orientovaný výzkum“. Orientovaným výzkumem se rozumí takový „</w:t>
      </w:r>
      <w:r w:rsidRPr="003F4ECA">
        <w:rPr>
          <w:rFonts w:ascii="Calibri" w:hAnsi="Calibri" w:cs="Times New Roman"/>
          <w:i/>
          <w:iCs/>
          <w:sz w:val="24"/>
          <w:szCs w:val="24"/>
        </w:rPr>
        <w:t>výzkum, který je zaměřen na řešení konkrétních společenských a hospodářských cílů</w:t>
      </w:r>
      <w:r w:rsidRPr="003F4ECA">
        <w:rPr>
          <w:rFonts w:ascii="Calibri" w:hAnsi="Calibri" w:cs="Times New Roman"/>
          <w:iCs/>
          <w:sz w:val="24"/>
          <w:szCs w:val="24"/>
        </w:rPr>
        <w:t>“</w:t>
      </w:r>
      <w:r w:rsidRPr="003F4ECA">
        <w:rPr>
          <w:rFonts w:ascii="Calibri" w:hAnsi="Calibri" w:cs="Times New Roman"/>
          <w:i/>
          <w:iCs/>
          <w:sz w:val="24"/>
          <w:szCs w:val="24"/>
        </w:rPr>
        <w:t>.</w:t>
      </w:r>
      <w:r w:rsidRPr="003F4ECA">
        <w:rPr>
          <w:rFonts w:ascii="Calibri" w:hAnsi="Calibri" w:cs="Times New Roman"/>
          <w:iCs/>
          <w:sz w:val="24"/>
          <w:szCs w:val="24"/>
        </w:rPr>
        <w:t xml:space="preserve"> Priority VaVaI i</w:t>
      </w:r>
      <w:r w:rsidRPr="003F4ECA">
        <w:rPr>
          <w:rFonts w:ascii="Calibri" w:hAnsi="Calibri" w:cs="Times New Roman"/>
          <w:i/>
          <w:iCs/>
          <w:sz w:val="24"/>
          <w:szCs w:val="24"/>
        </w:rPr>
        <w:t> </w:t>
      </w:r>
      <w:r w:rsidRPr="003F4ECA">
        <w:rPr>
          <w:rFonts w:ascii="Calibri" w:hAnsi="Calibri" w:cs="Times New Roman"/>
          <w:iCs/>
          <w:sz w:val="24"/>
          <w:szCs w:val="24"/>
        </w:rPr>
        <w:t>Implementace Priorit je zaměřená téměř výhradně na orientovaný výzkum.</w:t>
      </w:r>
    </w:p>
    <w:p w:rsidR="00572A89" w:rsidRPr="003F4ECA" w:rsidRDefault="00572A89" w:rsidP="00196322">
      <w:pPr>
        <w:pStyle w:val="Prosttext"/>
        <w:rPr>
          <w:rFonts w:ascii="Calibri" w:hAnsi="Calibri" w:cs="Times New Roman"/>
          <w:iCs/>
          <w:sz w:val="24"/>
          <w:szCs w:val="24"/>
        </w:rPr>
      </w:pPr>
      <w:r w:rsidRPr="003F4ECA">
        <w:rPr>
          <w:rFonts w:ascii="Calibri" w:hAnsi="Calibri" w:cs="Times New Roman"/>
          <w:iCs/>
          <w:sz w:val="24"/>
          <w:szCs w:val="24"/>
        </w:rPr>
        <w:t>Ve Frascati manuálu 2002 je popsán rozdíl mezi tzv. čistým základním výzkum</w:t>
      </w:r>
      <w:r w:rsidR="00C568CD" w:rsidRPr="003F4ECA">
        <w:rPr>
          <w:rFonts w:ascii="Calibri" w:hAnsi="Calibri" w:cs="Times New Roman"/>
          <w:iCs/>
          <w:sz w:val="24"/>
          <w:szCs w:val="24"/>
        </w:rPr>
        <w:t>em</w:t>
      </w:r>
      <w:r w:rsidRPr="003F4ECA">
        <w:rPr>
          <w:rFonts w:ascii="Calibri" w:hAnsi="Calibri" w:cs="Times New Roman"/>
          <w:iCs/>
          <w:sz w:val="24"/>
          <w:szCs w:val="24"/>
        </w:rPr>
        <w:t xml:space="preserve"> a orientovaným základním výzkumem:</w:t>
      </w:r>
    </w:p>
    <w:p w:rsidR="00572A89" w:rsidRPr="003F4ECA" w:rsidRDefault="00572A89" w:rsidP="00497F28">
      <w:pPr>
        <w:pStyle w:val="Prosttext"/>
        <w:numPr>
          <w:ilvl w:val="0"/>
          <w:numId w:val="8"/>
        </w:numPr>
        <w:rPr>
          <w:rFonts w:ascii="Calibri" w:hAnsi="Calibri" w:cs="Times New Roman"/>
          <w:iCs/>
          <w:sz w:val="24"/>
          <w:szCs w:val="24"/>
        </w:rPr>
      </w:pPr>
      <w:r w:rsidRPr="003F4ECA">
        <w:rPr>
          <w:rFonts w:ascii="Calibri" w:hAnsi="Calibri" w:cs="Times New Roman"/>
          <w:iCs/>
          <w:sz w:val="24"/>
          <w:szCs w:val="24"/>
        </w:rPr>
        <w:t>„</w:t>
      </w:r>
      <w:r w:rsidRPr="003F4ECA">
        <w:rPr>
          <w:rFonts w:ascii="Calibri" w:hAnsi="Calibri" w:cs="Times New Roman"/>
          <w:i/>
          <w:iCs/>
          <w:sz w:val="24"/>
          <w:szCs w:val="24"/>
        </w:rPr>
        <w:t>Čistý základní výzkum se provádí v zájmu rozvoje poznání, bez usilování o dlouhodobý ekonomický nebo společenský prospěch nebo snahy aplikovat výsledky na praktické problémy nebo předat výsledky do sektorů odpovědných za jejich aplikaci.</w:t>
      </w:r>
      <w:r w:rsidRPr="003F4ECA">
        <w:rPr>
          <w:rFonts w:ascii="Calibri" w:hAnsi="Calibri" w:cs="Times New Roman"/>
          <w:iCs/>
          <w:sz w:val="24"/>
          <w:szCs w:val="24"/>
        </w:rPr>
        <w:t>“</w:t>
      </w:r>
    </w:p>
    <w:p w:rsidR="00572A89" w:rsidRPr="003F4ECA" w:rsidRDefault="00572A89" w:rsidP="00497F28">
      <w:pPr>
        <w:pStyle w:val="Prosttext"/>
        <w:numPr>
          <w:ilvl w:val="0"/>
          <w:numId w:val="8"/>
        </w:numPr>
        <w:rPr>
          <w:rFonts w:ascii="Calibri" w:hAnsi="Calibri" w:cs="Times New Roman"/>
          <w:iCs/>
          <w:sz w:val="24"/>
          <w:szCs w:val="24"/>
        </w:rPr>
      </w:pPr>
      <w:r w:rsidRPr="003F4ECA">
        <w:rPr>
          <w:rFonts w:ascii="Calibri" w:hAnsi="Calibri" w:cs="Times New Roman"/>
          <w:iCs/>
          <w:sz w:val="24"/>
          <w:szCs w:val="24"/>
        </w:rPr>
        <w:t>„</w:t>
      </w:r>
      <w:r w:rsidRPr="003F4ECA">
        <w:rPr>
          <w:rFonts w:ascii="Calibri" w:hAnsi="Calibri" w:cs="Times New Roman"/>
          <w:i/>
          <w:iCs/>
          <w:sz w:val="24"/>
          <w:szCs w:val="24"/>
        </w:rPr>
        <w:t>Orientovaný základní výzkum se provádí s očekáváním, že poskytne širokou základnu poznatků, která se pravděpodobně stane základem pro řešení známých nebo očekávaných, současných nebo budoucích problémů nebo možností.</w:t>
      </w:r>
      <w:r w:rsidRPr="003F4ECA">
        <w:rPr>
          <w:rFonts w:ascii="Calibri" w:hAnsi="Calibri" w:cs="Times New Roman"/>
          <w:iCs/>
          <w:sz w:val="24"/>
          <w:szCs w:val="24"/>
        </w:rPr>
        <w:t>“</w:t>
      </w:r>
    </w:p>
    <w:p w:rsidR="00572A89" w:rsidRPr="003F4ECA" w:rsidRDefault="00572A89" w:rsidP="00350D1B">
      <w:pPr>
        <w:pStyle w:val="Prosttext"/>
        <w:rPr>
          <w:rFonts w:ascii="Calibri" w:hAnsi="Calibri" w:cs="Times New Roman"/>
          <w:i/>
          <w:iCs/>
          <w:sz w:val="24"/>
          <w:szCs w:val="24"/>
        </w:rPr>
      </w:pPr>
    </w:p>
    <w:p w:rsidR="00572A89" w:rsidRPr="003F4ECA" w:rsidRDefault="009574FC" w:rsidP="0021669A">
      <w:pPr>
        <w:pStyle w:val="Prosttext"/>
        <w:rPr>
          <w:rFonts w:ascii="Calibri" w:hAnsi="Calibri" w:cs="Times New Roman"/>
          <w:iCs/>
          <w:sz w:val="24"/>
          <w:szCs w:val="24"/>
        </w:rPr>
      </w:pPr>
      <w:r w:rsidRPr="003F4ECA">
        <w:rPr>
          <w:rFonts w:ascii="Calibri" w:hAnsi="Calibri" w:cs="Times New Roman"/>
          <w:iCs/>
          <w:sz w:val="24"/>
          <w:szCs w:val="24"/>
        </w:rPr>
        <w:t>S</w:t>
      </w:r>
      <w:r w:rsidR="00572A89" w:rsidRPr="003F4ECA">
        <w:rPr>
          <w:rFonts w:ascii="Calibri" w:hAnsi="Calibri" w:cs="Times New Roman"/>
          <w:iCs/>
          <w:sz w:val="24"/>
          <w:szCs w:val="24"/>
        </w:rPr>
        <w:t>oučasně platné evropské předpisy pojem orientovaný výzkum neznají, v GBER i Rámci je uvedena pouze definice základního výzkumu, aplikovaného výzkumu, průmyslového výzkumu a experimentálního vývoje. Z hlediska GA ČR je relevantní uvést definice základního výzkumu podle GBER a Rámce, která je sice velmi podobná té ze zákona č. 130/2002 Sb., ale není shodná: „</w:t>
      </w:r>
      <w:r w:rsidR="00572A89" w:rsidRPr="003F4ECA">
        <w:rPr>
          <w:rFonts w:ascii="Calibri" w:hAnsi="Calibri" w:cs="Times New Roman"/>
          <w:i/>
          <w:iCs/>
          <w:sz w:val="24"/>
          <w:szCs w:val="24"/>
        </w:rPr>
        <w:t>základním výzkumem se rozumí experimentální nebo teoretická práce vykonávaná především za účelem získání nových poznatků o základních principech jevů a pozorovatelných skutečností, která není zaměřena na přímé komerční uplatnění nebo využití</w:t>
      </w:r>
      <w:r w:rsidR="00572A89" w:rsidRPr="003F4ECA">
        <w:rPr>
          <w:rFonts w:ascii="Calibri" w:hAnsi="Calibri" w:cs="Times New Roman"/>
          <w:iCs/>
          <w:sz w:val="24"/>
          <w:szCs w:val="24"/>
        </w:rPr>
        <w:t>". Po nabytí účinnosti novely zákona č. 130/2002 Sb., schválené usnesením vlády ze dne 6. května 2015 č. 320 (sněmovní tisk č. 489 – 7. období), by definice (nejen) základního výzkumu měla být sjednocena s evropskými předpisy.</w:t>
      </w:r>
    </w:p>
    <w:p w:rsidR="00572A89" w:rsidRPr="003F4ECA" w:rsidRDefault="00572A89" w:rsidP="0021669A">
      <w:pPr>
        <w:pStyle w:val="Prosttext"/>
        <w:rPr>
          <w:rFonts w:ascii="Calibri" w:hAnsi="Calibri" w:cs="Times New Roman"/>
          <w:iCs/>
          <w:sz w:val="24"/>
          <w:szCs w:val="24"/>
        </w:rPr>
      </w:pPr>
      <w:r w:rsidRPr="003F4ECA">
        <w:rPr>
          <w:rFonts w:ascii="Calibri" w:hAnsi="Calibri" w:cs="Times New Roman"/>
          <w:iCs/>
          <w:sz w:val="24"/>
          <w:szCs w:val="24"/>
        </w:rPr>
        <w:t xml:space="preserve">GA ČR od svého vzniku podporuje základní výzkum v ČR. Zasloužila se o to, že český výzkum byl poměrně rychle a efektivně transformován </w:t>
      </w:r>
      <w:r w:rsidR="00CD0D43" w:rsidRPr="003F4ECA">
        <w:rPr>
          <w:rFonts w:ascii="Calibri" w:hAnsi="Calibri" w:cs="Times New Roman"/>
          <w:iCs/>
          <w:sz w:val="24"/>
          <w:szCs w:val="24"/>
        </w:rPr>
        <w:t>a dosáhl na úroveň</w:t>
      </w:r>
      <w:r w:rsidRPr="003F4ECA">
        <w:rPr>
          <w:rFonts w:ascii="Calibri" w:hAnsi="Calibri" w:cs="Times New Roman"/>
          <w:iCs/>
          <w:sz w:val="24"/>
          <w:szCs w:val="24"/>
        </w:rPr>
        <w:t xml:space="preserve"> obvykl</w:t>
      </w:r>
      <w:r w:rsidR="00CD0D43" w:rsidRPr="003F4ECA">
        <w:rPr>
          <w:rFonts w:ascii="Calibri" w:hAnsi="Calibri" w:cs="Times New Roman"/>
          <w:iCs/>
          <w:sz w:val="24"/>
          <w:szCs w:val="24"/>
        </w:rPr>
        <w:t>ou</w:t>
      </w:r>
      <w:r w:rsidRPr="003F4ECA">
        <w:rPr>
          <w:rFonts w:ascii="Calibri" w:hAnsi="Calibri" w:cs="Times New Roman"/>
          <w:iCs/>
          <w:sz w:val="24"/>
          <w:szCs w:val="24"/>
        </w:rPr>
        <w:t xml:space="preserve"> ve vyspělých </w:t>
      </w:r>
      <w:r w:rsidRPr="003F4ECA">
        <w:rPr>
          <w:rFonts w:ascii="Calibri" w:hAnsi="Calibri" w:cs="Times New Roman"/>
          <w:iCs/>
          <w:sz w:val="24"/>
          <w:szCs w:val="24"/>
        </w:rPr>
        <w:lastRenderedPageBreak/>
        <w:t xml:space="preserve">zemích. Projevilo se to jednak podstatným zvýšením počtu publikací v impaktovaných časopisech a </w:t>
      </w:r>
      <w:r w:rsidR="00CD0D43" w:rsidRPr="003F4ECA">
        <w:rPr>
          <w:rFonts w:ascii="Calibri" w:hAnsi="Calibri" w:cs="Times New Roman"/>
          <w:iCs/>
          <w:sz w:val="24"/>
          <w:szCs w:val="24"/>
        </w:rPr>
        <w:t>také</w:t>
      </w:r>
      <w:r w:rsidRPr="003F4ECA">
        <w:rPr>
          <w:rFonts w:ascii="Calibri" w:hAnsi="Calibri" w:cs="Times New Roman"/>
          <w:iCs/>
          <w:sz w:val="24"/>
          <w:szCs w:val="24"/>
        </w:rPr>
        <w:t xml:space="preserve"> vytv</w:t>
      </w:r>
      <w:r w:rsidR="00CD0D43" w:rsidRPr="003F4ECA">
        <w:rPr>
          <w:rFonts w:ascii="Calibri" w:hAnsi="Calibri" w:cs="Times New Roman"/>
          <w:iCs/>
          <w:sz w:val="24"/>
          <w:szCs w:val="24"/>
        </w:rPr>
        <w:t>ořením</w:t>
      </w:r>
      <w:r w:rsidRPr="003F4ECA">
        <w:rPr>
          <w:rFonts w:ascii="Calibri" w:hAnsi="Calibri" w:cs="Times New Roman"/>
          <w:iCs/>
          <w:sz w:val="24"/>
          <w:szCs w:val="24"/>
        </w:rPr>
        <w:t xml:space="preserve"> výzkumných týmů na vysokých školách </w:t>
      </w:r>
      <w:r w:rsidR="00CD0D43" w:rsidRPr="003F4ECA">
        <w:rPr>
          <w:rFonts w:ascii="Calibri" w:hAnsi="Calibri" w:cs="Times New Roman"/>
          <w:iCs/>
          <w:sz w:val="24"/>
          <w:szCs w:val="24"/>
        </w:rPr>
        <w:t>a</w:t>
      </w:r>
      <w:r w:rsidRPr="003F4ECA">
        <w:rPr>
          <w:rFonts w:ascii="Calibri" w:hAnsi="Calibri" w:cs="Times New Roman"/>
          <w:iCs/>
          <w:sz w:val="24"/>
          <w:szCs w:val="24"/>
        </w:rPr>
        <w:t xml:space="preserve"> v Akademii věd České republiky (dále jen „AV ČR“), které by bez podpory GA ČR bylo téměř nemožné</w:t>
      </w:r>
      <w:r w:rsidR="00342B24" w:rsidRPr="003F4ECA">
        <w:rPr>
          <w:rFonts w:ascii="Calibri" w:hAnsi="Calibri" w:cs="Times New Roman"/>
          <w:iCs/>
          <w:sz w:val="24"/>
          <w:szCs w:val="24"/>
        </w:rPr>
        <w:t xml:space="preserve"> </w:t>
      </w:r>
      <w:r w:rsidR="00CD0D43" w:rsidRPr="003F4ECA">
        <w:rPr>
          <w:rFonts w:ascii="Calibri" w:hAnsi="Calibri" w:cs="Times New Roman"/>
          <w:iCs/>
          <w:sz w:val="24"/>
          <w:szCs w:val="24"/>
        </w:rPr>
        <w:t>realizovat</w:t>
      </w:r>
      <w:r w:rsidRPr="003F4ECA">
        <w:rPr>
          <w:rFonts w:ascii="Calibri" w:hAnsi="Calibri" w:cs="Times New Roman"/>
          <w:iCs/>
          <w:sz w:val="24"/>
          <w:szCs w:val="24"/>
        </w:rPr>
        <w:t xml:space="preserve">. </w:t>
      </w:r>
      <w:r w:rsidRPr="003F4ECA">
        <w:rPr>
          <w:rFonts w:ascii="Calibri" w:hAnsi="Calibri" w:cs="Times New Roman"/>
          <w:b/>
          <w:iCs/>
          <w:sz w:val="24"/>
          <w:szCs w:val="24"/>
        </w:rPr>
        <w:t xml:space="preserve">GA ČR je dle zákona č. 130/2002 Sb. i Aktualizace Národní politiky VaVaI jediným poskytovatelem účelové podpory základního výzkumu. </w:t>
      </w:r>
      <w:r w:rsidRPr="003F4ECA">
        <w:rPr>
          <w:rFonts w:ascii="Calibri" w:hAnsi="Calibri" w:cs="Times New Roman"/>
          <w:iCs/>
          <w:sz w:val="24"/>
          <w:szCs w:val="24"/>
        </w:rPr>
        <w:t xml:space="preserve">GA ČR proto bude nadále v souladu s uvedenými právními předpisy pokračovat v podpoře kvalitního základního výzkumu mezinárodní úrovně a poskytovat účelovou podporu základního výzkumu. Pro změnu systému účelové podpory základního výzkumu není důvod - GA ČR představuje v ČR jediného poskytovatele účelové podpory, důsledně a výhradně podporujícího základní výzkum, který lze považovat za </w:t>
      </w:r>
      <w:r w:rsidR="00CD0D43" w:rsidRPr="003F4ECA">
        <w:rPr>
          <w:rFonts w:ascii="Calibri" w:hAnsi="Calibri" w:cs="Times New Roman"/>
          <w:iCs/>
          <w:sz w:val="24"/>
          <w:szCs w:val="24"/>
        </w:rPr>
        <w:t>fundamentální</w:t>
      </w:r>
      <w:r w:rsidRPr="003F4ECA">
        <w:rPr>
          <w:rFonts w:ascii="Calibri" w:hAnsi="Calibri" w:cs="Times New Roman"/>
          <w:iCs/>
          <w:sz w:val="24"/>
          <w:szCs w:val="24"/>
        </w:rPr>
        <w:t xml:space="preserve"> předpoklad výzkumné činnosti pro akademický i neakademický sektor, na který následně nav</w:t>
      </w:r>
      <w:r w:rsidR="00CD0D43" w:rsidRPr="003F4ECA">
        <w:rPr>
          <w:rFonts w:ascii="Calibri" w:hAnsi="Calibri" w:cs="Times New Roman"/>
          <w:iCs/>
          <w:sz w:val="24"/>
          <w:szCs w:val="24"/>
        </w:rPr>
        <w:t>azuje</w:t>
      </w:r>
      <w:r w:rsidRPr="003F4ECA">
        <w:rPr>
          <w:rFonts w:ascii="Calibri" w:hAnsi="Calibri" w:cs="Times New Roman"/>
          <w:iCs/>
          <w:sz w:val="24"/>
          <w:szCs w:val="24"/>
        </w:rPr>
        <w:t xml:space="preserve"> výzkum orientovaný a aplikovaný financovaný z jiných zdrojů. </w:t>
      </w:r>
    </w:p>
    <w:p w:rsidR="00572A89" w:rsidRPr="003F4ECA" w:rsidRDefault="00572A89" w:rsidP="00786B1C">
      <w:pPr>
        <w:pStyle w:val="Nadpis1"/>
        <w:rPr>
          <w:rFonts w:ascii="Calibri" w:hAnsi="Calibri" w:cs="Times New Roman"/>
        </w:rPr>
      </w:pPr>
      <w:r w:rsidRPr="003F4ECA">
        <w:rPr>
          <w:rFonts w:ascii="Calibri" w:hAnsi="Calibri" w:cs="Times New Roman"/>
          <w:b w:val="0"/>
          <w:sz w:val="24"/>
          <w:szCs w:val="24"/>
        </w:rPr>
        <w:br w:type="page"/>
      </w:r>
      <w:bookmarkStart w:id="3" w:name="_Toc432276130"/>
      <w:r w:rsidRPr="003F4ECA">
        <w:rPr>
          <w:rFonts w:ascii="Calibri" w:hAnsi="Calibri" w:cs="Times New Roman"/>
        </w:rPr>
        <w:lastRenderedPageBreak/>
        <w:t xml:space="preserve">3. Vize a cíl </w:t>
      </w:r>
      <w:r w:rsidR="00BE3E17" w:rsidRPr="003F4ECA">
        <w:rPr>
          <w:rFonts w:ascii="Calibri" w:hAnsi="Calibri" w:cs="Times New Roman"/>
        </w:rPr>
        <w:t xml:space="preserve">rozvoje </w:t>
      </w:r>
      <w:r w:rsidR="00242AFA" w:rsidRPr="003F4ECA">
        <w:rPr>
          <w:rFonts w:ascii="Calibri" w:hAnsi="Calibri" w:cs="Times New Roman"/>
        </w:rPr>
        <w:t xml:space="preserve">činnosti </w:t>
      </w:r>
      <w:r w:rsidR="00BE3E17" w:rsidRPr="003F4ECA">
        <w:rPr>
          <w:rFonts w:ascii="Calibri" w:hAnsi="Calibri" w:cs="Times New Roman"/>
        </w:rPr>
        <w:t>GA ČR</w:t>
      </w:r>
      <w:bookmarkEnd w:id="3"/>
    </w:p>
    <w:p w:rsidR="00E95995" w:rsidRPr="003F4ECA" w:rsidRDefault="00E95995" w:rsidP="00E95995">
      <w:pPr>
        <w:pStyle w:val="Prosttext"/>
        <w:rPr>
          <w:rFonts w:asciiTheme="minorHAnsi" w:hAnsiTheme="minorHAnsi" w:cs="Times New Roman"/>
          <w:iCs/>
          <w:sz w:val="24"/>
          <w:szCs w:val="24"/>
        </w:rPr>
      </w:pPr>
      <w:r w:rsidRPr="003F4ECA">
        <w:rPr>
          <w:rFonts w:ascii="Calibri" w:hAnsi="Calibri" w:cs="Times New Roman"/>
          <w:iCs/>
          <w:sz w:val="24"/>
          <w:szCs w:val="24"/>
        </w:rPr>
        <w:t>V současné době čelí Česká republika, Evropská unie</w:t>
      </w:r>
      <w:r w:rsidR="00CD0D43" w:rsidRPr="003F4ECA">
        <w:rPr>
          <w:rFonts w:ascii="Calibri" w:hAnsi="Calibri" w:cs="Times New Roman"/>
          <w:iCs/>
          <w:sz w:val="24"/>
          <w:szCs w:val="24"/>
        </w:rPr>
        <w:t>,</w:t>
      </w:r>
      <w:r w:rsidRPr="003F4ECA">
        <w:rPr>
          <w:rFonts w:ascii="Calibri" w:hAnsi="Calibri" w:cs="Times New Roman"/>
          <w:iCs/>
          <w:sz w:val="24"/>
          <w:szCs w:val="24"/>
        </w:rPr>
        <w:t xml:space="preserve"> ale i celá Evropa silnému tlaku na posílení konkurenceschopnosti. Jak již bylo mnohokrát potvrzeno, základním prostředkem růstu konkurenceschopnosti je podpora výzkumu a vzdělávání. Aby Evropa jako celek mohla být úspěšná, je nutné spolupracovat napříč jednotlivými státy a ekonomikami, hledat možnosti a zdroje pro podporu špičkového výzkumu a vzájemně budovat silnou pozici jak jednotlivých států, tak i celé EU. Česká republika má v tomto směru nepochybně potenciál podporovat a rozvíjet základní i </w:t>
      </w:r>
      <w:r w:rsidRPr="003F4ECA">
        <w:rPr>
          <w:rFonts w:asciiTheme="minorHAnsi" w:hAnsiTheme="minorHAnsi" w:cs="Times New Roman"/>
          <w:iCs/>
          <w:sz w:val="24"/>
          <w:szCs w:val="24"/>
        </w:rPr>
        <w:t>aplikovaný výzkum a zařadit se tak mezi vyspělé země EU.</w:t>
      </w:r>
    </w:p>
    <w:p w:rsidR="00E95995" w:rsidRPr="003F4ECA" w:rsidRDefault="00EE61A8" w:rsidP="00E95995">
      <w:pPr>
        <w:spacing w:after="60" w:line="288" w:lineRule="auto"/>
        <w:jc w:val="both"/>
        <w:rPr>
          <w:rFonts w:eastAsia="Calibri" w:cs="Arial"/>
          <w:lang w:eastAsia="ar-SA"/>
        </w:rPr>
      </w:pPr>
      <w:r w:rsidRPr="003F4ECA">
        <w:rPr>
          <w:rFonts w:asciiTheme="minorHAnsi" w:hAnsiTheme="minorHAnsi"/>
          <w:iCs/>
        </w:rPr>
        <w:t>GA</w:t>
      </w:r>
      <w:r w:rsidR="00E95995" w:rsidRPr="003F4ECA">
        <w:rPr>
          <w:rFonts w:asciiTheme="minorHAnsi" w:hAnsiTheme="minorHAnsi"/>
          <w:iCs/>
        </w:rPr>
        <w:t xml:space="preserve"> ČR </w:t>
      </w:r>
      <w:r w:rsidR="00E95995" w:rsidRPr="003F4ECA">
        <w:rPr>
          <w:rFonts w:asciiTheme="minorHAnsi" w:eastAsia="Calibri" w:hAnsiTheme="minorHAnsi" w:cs="Arial"/>
          <w:lang w:eastAsia="ar-SA"/>
        </w:rPr>
        <w:t>podporuje účelovou formou z veřejných prostředků</w:t>
      </w:r>
      <w:r w:rsidR="00E95995" w:rsidRPr="003F4ECA">
        <w:rPr>
          <w:rFonts w:eastAsia="Calibri" w:cs="Arial"/>
          <w:lang w:eastAsia="ar-SA"/>
        </w:rPr>
        <w:t xml:space="preserve"> </w:t>
      </w:r>
      <w:r w:rsidR="00E95995" w:rsidRPr="003F4ECA">
        <w:rPr>
          <w:rFonts w:asciiTheme="minorHAnsi" w:eastAsia="Calibri" w:hAnsiTheme="minorHAnsi" w:cs="Arial"/>
          <w:lang w:eastAsia="ar-SA"/>
        </w:rPr>
        <w:t xml:space="preserve">základní výzkum </w:t>
      </w:r>
      <w:r w:rsidR="00CD0D43" w:rsidRPr="003F4ECA">
        <w:rPr>
          <w:rFonts w:asciiTheme="minorHAnsi" w:eastAsia="Calibri" w:hAnsiTheme="minorHAnsi" w:cs="Arial"/>
          <w:lang w:eastAsia="ar-SA"/>
        </w:rPr>
        <w:t xml:space="preserve">ve všech </w:t>
      </w:r>
      <w:r w:rsidR="00E95995" w:rsidRPr="003F4ECA">
        <w:rPr>
          <w:rFonts w:asciiTheme="minorHAnsi" w:eastAsia="Calibri" w:hAnsiTheme="minorHAnsi" w:cs="Arial"/>
          <w:lang w:eastAsia="ar-SA"/>
        </w:rPr>
        <w:t>věd</w:t>
      </w:r>
      <w:r w:rsidR="00CD0D43" w:rsidRPr="003F4ECA">
        <w:rPr>
          <w:rFonts w:asciiTheme="minorHAnsi" w:eastAsia="Calibri" w:hAnsiTheme="minorHAnsi" w:cs="Arial"/>
          <w:lang w:eastAsia="ar-SA"/>
        </w:rPr>
        <w:t>ních</w:t>
      </w:r>
      <w:r w:rsidR="00E95995" w:rsidRPr="003F4ECA">
        <w:rPr>
          <w:rFonts w:asciiTheme="minorHAnsi" w:eastAsia="Calibri" w:hAnsiTheme="minorHAnsi" w:cs="Arial"/>
          <w:lang w:eastAsia="ar-SA"/>
        </w:rPr>
        <w:t xml:space="preserve"> disciplín</w:t>
      </w:r>
      <w:r w:rsidR="00CD0D43" w:rsidRPr="003F4ECA">
        <w:rPr>
          <w:rFonts w:asciiTheme="minorHAnsi" w:eastAsia="Calibri" w:hAnsiTheme="minorHAnsi" w:cs="Arial"/>
          <w:lang w:eastAsia="ar-SA"/>
        </w:rPr>
        <w:t xml:space="preserve">ách, které jsou </w:t>
      </w:r>
      <w:r w:rsidR="00E95995" w:rsidRPr="003F4ECA">
        <w:rPr>
          <w:rFonts w:asciiTheme="minorHAnsi" w:eastAsia="Calibri" w:hAnsiTheme="minorHAnsi" w:cs="Arial"/>
          <w:lang w:eastAsia="ar-SA"/>
        </w:rPr>
        <w:t>členěn</w:t>
      </w:r>
      <w:r w:rsidR="00CD0D43" w:rsidRPr="003F4ECA">
        <w:rPr>
          <w:rFonts w:asciiTheme="minorHAnsi" w:eastAsia="Calibri" w:hAnsiTheme="minorHAnsi" w:cs="Arial"/>
          <w:lang w:eastAsia="ar-SA"/>
        </w:rPr>
        <w:t>y</w:t>
      </w:r>
      <w:r w:rsidR="00E95995" w:rsidRPr="003F4ECA">
        <w:rPr>
          <w:rFonts w:asciiTheme="minorHAnsi" w:eastAsia="Calibri" w:hAnsiTheme="minorHAnsi" w:cs="Arial"/>
          <w:lang w:eastAsia="ar-SA"/>
        </w:rPr>
        <w:t xml:space="preserve"> do pěti oborů: technick</w:t>
      </w:r>
      <w:r w:rsidR="00CD0D43" w:rsidRPr="003F4ECA">
        <w:rPr>
          <w:rFonts w:asciiTheme="minorHAnsi" w:eastAsia="Calibri" w:hAnsiTheme="minorHAnsi" w:cs="Arial"/>
          <w:lang w:eastAsia="ar-SA"/>
        </w:rPr>
        <w:t>é</w:t>
      </w:r>
      <w:r w:rsidR="00E95995" w:rsidRPr="003F4ECA">
        <w:rPr>
          <w:rFonts w:asciiTheme="minorHAnsi" w:eastAsia="Calibri" w:hAnsiTheme="minorHAnsi" w:cs="Arial"/>
          <w:lang w:eastAsia="ar-SA"/>
        </w:rPr>
        <w:t xml:space="preserve"> věd</w:t>
      </w:r>
      <w:r w:rsidR="00CD0D43" w:rsidRPr="003F4ECA">
        <w:rPr>
          <w:rFonts w:asciiTheme="minorHAnsi" w:eastAsia="Calibri" w:hAnsiTheme="minorHAnsi" w:cs="Arial"/>
          <w:lang w:eastAsia="ar-SA"/>
        </w:rPr>
        <w:t>y</w:t>
      </w:r>
      <w:r w:rsidR="00E95995" w:rsidRPr="003F4ECA">
        <w:rPr>
          <w:rFonts w:asciiTheme="minorHAnsi" w:eastAsia="Calibri" w:hAnsiTheme="minorHAnsi" w:cs="Arial"/>
          <w:lang w:eastAsia="ar-SA"/>
        </w:rPr>
        <w:t>, věd</w:t>
      </w:r>
      <w:r w:rsidR="00CD0D43" w:rsidRPr="003F4ECA">
        <w:rPr>
          <w:rFonts w:asciiTheme="minorHAnsi" w:eastAsia="Calibri" w:hAnsiTheme="minorHAnsi" w:cs="Arial"/>
          <w:lang w:eastAsia="ar-SA"/>
        </w:rPr>
        <w:t>y</w:t>
      </w:r>
      <w:r w:rsidR="00E95995" w:rsidRPr="003F4ECA">
        <w:rPr>
          <w:rFonts w:asciiTheme="minorHAnsi" w:eastAsia="Calibri" w:hAnsiTheme="minorHAnsi" w:cs="Arial"/>
          <w:lang w:eastAsia="ar-SA"/>
        </w:rPr>
        <w:t xml:space="preserve"> o neživé přírodě, lékařsk</w:t>
      </w:r>
      <w:r w:rsidR="00CD0D43" w:rsidRPr="003F4ECA">
        <w:rPr>
          <w:rFonts w:asciiTheme="minorHAnsi" w:eastAsia="Calibri" w:hAnsiTheme="minorHAnsi" w:cs="Arial"/>
          <w:lang w:eastAsia="ar-SA"/>
        </w:rPr>
        <w:t>é</w:t>
      </w:r>
      <w:r w:rsidR="00E95995" w:rsidRPr="003F4ECA">
        <w:rPr>
          <w:rFonts w:asciiTheme="minorHAnsi" w:eastAsia="Calibri" w:hAnsiTheme="minorHAnsi" w:cs="Arial"/>
          <w:lang w:eastAsia="ar-SA"/>
        </w:rPr>
        <w:t xml:space="preserve"> a biologick</w:t>
      </w:r>
      <w:r w:rsidR="00CD0D43" w:rsidRPr="003F4ECA">
        <w:rPr>
          <w:rFonts w:asciiTheme="minorHAnsi" w:eastAsia="Calibri" w:hAnsiTheme="minorHAnsi" w:cs="Arial"/>
          <w:lang w:eastAsia="ar-SA"/>
        </w:rPr>
        <w:t>é</w:t>
      </w:r>
      <w:r w:rsidR="00E95995" w:rsidRPr="003F4ECA">
        <w:rPr>
          <w:rFonts w:asciiTheme="minorHAnsi" w:eastAsia="Calibri" w:hAnsiTheme="minorHAnsi" w:cs="Arial"/>
          <w:lang w:eastAsia="ar-SA"/>
        </w:rPr>
        <w:t xml:space="preserve"> věd</w:t>
      </w:r>
      <w:r w:rsidR="00CD0D43" w:rsidRPr="003F4ECA">
        <w:rPr>
          <w:rFonts w:asciiTheme="minorHAnsi" w:eastAsia="Calibri" w:hAnsiTheme="minorHAnsi" w:cs="Arial"/>
          <w:lang w:eastAsia="ar-SA"/>
        </w:rPr>
        <w:t>y</w:t>
      </w:r>
      <w:r w:rsidR="00E95995" w:rsidRPr="003F4ECA">
        <w:rPr>
          <w:rFonts w:asciiTheme="minorHAnsi" w:eastAsia="Calibri" w:hAnsiTheme="minorHAnsi" w:cs="Arial"/>
          <w:lang w:eastAsia="ar-SA"/>
        </w:rPr>
        <w:t>, společensk</w:t>
      </w:r>
      <w:r w:rsidR="00CD0D43" w:rsidRPr="003F4ECA">
        <w:rPr>
          <w:rFonts w:asciiTheme="minorHAnsi" w:eastAsia="Calibri" w:hAnsiTheme="minorHAnsi" w:cs="Arial"/>
          <w:lang w:eastAsia="ar-SA"/>
        </w:rPr>
        <w:t>é</w:t>
      </w:r>
      <w:r w:rsidR="00E95995" w:rsidRPr="003F4ECA">
        <w:rPr>
          <w:rFonts w:asciiTheme="minorHAnsi" w:eastAsia="Calibri" w:hAnsiTheme="minorHAnsi" w:cs="Arial"/>
          <w:lang w:eastAsia="ar-SA"/>
        </w:rPr>
        <w:t xml:space="preserve"> a humanitních věd</w:t>
      </w:r>
      <w:r w:rsidR="00CD0D43" w:rsidRPr="003F4ECA">
        <w:rPr>
          <w:rFonts w:asciiTheme="minorHAnsi" w:eastAsia="Calibri" w:hAnsiTheme="minorHAnsi" w:cs="Arial"/>
          <w:lang w:eastAsia="ar-SA"/>
        </w:rPr>
        <w:t>y</w:t>
      </w:r>
      <w:r w:rsidR="00E95995" w:rsidRPr="003F4ECA">
        <w:rPr>
          <w:rFonts w:asciiTheme="minorHAnsi" w:eastAsia="Calibri" w:hAnsiTheme="minorHAnsi" w:cs="Arial"/>
          <w:lang w:eastAsia="ar-SA"/>
        </w:rPr>
        <w:t>, zemědělsk</w:t>
      </w:r>
      <w:r w:rsidR="00CD0D43" w:rsidRPr="003F4ECA">
        <w:rPr>
          <w:rFonts w:asciiTheme="minorHAnsi" w:eastAsia="Calibri" w:hAnsiTheme="minorHAnsi" w:cs="Arial"/>
          <w:lang w:eastAsia="ar-SA"/>
        </w:rPr>
        <w:t>é</w:t>
      </w:r>
      <w:r w:rsidR="00E95995" w:rsidRPr="003F4ECA">
        <w:rPr>
          <w:rFonts w:asciiTheme="minorHAnsi" w:eastAsia="Calibri" w:hAnsiTheme="minorHAnsi" w:cs="Arial"/>
          <w:lang w:eastAsia="ar-SA"/>
        </w:rPr>
        <w:t xml:space="preserve"> a biologicko-environmentální věd</w:t>
      </w:r>
      <w:r w:rsidR="00CD0D43" w:rsidRPr="003F4ECA">
        <w:rPr>
          <w:rFonts w:asciiTheme="minorHAnsi" w:eastAsia="Calibri" w:hAnsiTheme="minorHAnsi" w:cs="Arial"/>
          <w:lang w:eastAsia="ar-SA"/>
        </w:rPr>
        <w:t>y</w:t>
      </w:r>
      <w:r w:rsidR="00E95995" w:rsidRPr="003F4ECA">
        <w:rPr>
          <w:rFonts w:asciiTheme="minorHAnsi" w:eastAsia="Calibri" w:hAnsiTheme="minorHAnsi" w:cs="Arial"/>
          <w:lang w:eastAsia="ar-SA"/>
        </w:rPr>
        <w:t>.</w:t>
      </w:r>
    </w:p>
    <w:p w:rsidR="00E95995" w:rsidRPr="003F4ECA" w:rsidRDefault="00E95995" w:rsidP="00E95995">
      <w:pPr>
        <w:spacing w:after="60" w:line="288" w:lineRule="auto"/>
        <w:jc w:val="both"/>
        <w:rPr>
          <w:rFonts w:ascii="Calibri" w:hAnsi="Calibri"/>
          <w:iCs/>
        </w:rPr>
      </w:pPr>
      <w:r w:rsidRPr="003F4ECA">
        <w:rPr>
          <w:rFonts w:asciiTheme="minorHAnsi" w:eastAsia="Calibri" w:hAnsiTheme="minorHAnsi" w:cs="Arial"/>
          <w:lang w:eastAsia="ar-SA"/>
        </w:rPr>
        <w:t>Každoročně poskytuje v rámci vyhlášených programů na základě výsledků veřejné soutěže ve výzkumu a vývoji finanční podporu na vědecké projekty jak pro erudované vědce a týmy, tak pro mladé a začínajíc</w:t>
      </w:r>
      <w:r w:rsidR="007F0F91" w:rsidRPr="003F4ECA">
        <w:rPr>
          <w:rFonts w:asciiTheme="minorHAnsi" w:eastAsia="Calibri" w:hAnsiTheme="minorHAnsi" w:cs="Arial"/>
          <w:lang w:eastAsia="ar-SA"/>
        </w:rPr>
        <w:t>í vědecké pracovníky a</w:t>
      </w:r>
      <w:r w:rsidRPr="003F4ECA">
        <w:rPr>
          <w:rFonts w:asciiTheme="minorHAnsi" w:eastAsia="Calibri" w:hAnsiTheme="minorHAnsi" w:cs="Arial"/>
          <w:lang w:eastAsia="ar-SA"/>
        </w:rPr>
        <w:t xml:space="preserve"> financuje mezinárodní vědecké projekty. </w:t>
      </w:r>
      <w:r w:rsidR="00EE61A8" w:rsidRPr="003F4ECA">
        <w:rPr>
          <w:rFonts w:ascii="Calibri" w:hAnsi="Calibri"/>
          <w:iCs/>
        </w:rPr>
        <w:t>GA </w:t>
      </w:r>
      <w:r w:rsidRPr="003F4ECA">
        <w:rPr>
          <w:rFonts w:ascii="Calibri" w:hAnsi="Calibri"/>
          <w:iCs/>
        </w:rPr>
        <w:t>ČR tak zastává klíčovou roli při rozdělování účelových prostředků na základní výzkum v</w:t>
      </w:r>
      <w:r w:rsidR="00EE61A8" w:rsidRPr="003F4ECA">
        <w:rPr>
          <w:rFonts w:ascii="Calibri" w:hAnsi="Calibri"/>
          <w:iCs/>
        </w:rPr>
        <w:t> </w:t>
      </w:r>
      <w:r w:rsidRPr="003F4ECA">
        <w:rPr>
          <w:rFonts w:ascii="Calibri" w:hAnsi="Calibri"/>
          <w:iCs/>
        </w:rPr>
        <w:t>Č</w:t>
      </w:r>
      <w:r w:rsidR="00EE61A8" w:rsidRPr="003F4ECA">
        <w:rPr>
          <w:rFonts w:ascii="Calibri" w:hAnsi="Calibri"/>
          <w:iCs/>
        </w:rPr>
        <w:t>eské republice</w:t>
      </w:r>
      <w:r w:rsidRPr="003F4ECA">
        <w:rPr>
          <w:rFonts w:ascii="Calibri" w:hAnsi="Calibri"/>
          <w:iCs/>
        </w:rPr>
        <w:t xml:space="preserve">. </w:t>
      </w:r>
    </w:p>
    <w:p w:rsidR="00A93DFC" w:rsidRPr="003F4ECA" w:rsidRDefault="00A93DFC" w:rsidP="00E95995">
      <w:pPr>
        <w:spacing w:after="60" w:line="288" w:lineRule="auto"/>
        <w:jc w:val="both"/>
        <w:rPr>
          <w:rFonts w:ascii="Calibri" w:hAnsi="Calibri"/>
          <w:iCs/>
        </w:rPr>
      </w:pPr>
    </w:p>
    <w:p w:rsidR="00A93DFC" w:rsidRPr="003F4ECA" w:rsidRDefault="00A93DFC" w:rsidP="003D199B">
      <w:pPr>
        <w:pStyle w:val="Nadpis2"/>
        <w:ind w:left="540" w:hanging="540"/>
        <w:rPr>
          <w:rFonts w:ascii="Calibri" w:hAnsi="Calibri"/>
          <w:i w:val="0"/>
          <w:iCs w:val="0"/>
        </w:rPr>
      </w:pPr>
      <w:bookmarkStart w:id="4" w:name="_Toc432276131"/>
      <w:r w:rsidRPr="003F4ECA">
        <w:rPr>
          <w:rFonts w:ascii="Calibri" w:eastAsia="Times New Roman" w:hAnsi="Calibri"/>
          <w:i w:val="0"/>
          <w:iCs w:val="0"/>
        </w:rPr>
        <w:t xml:space="preserve">3.1. </w:t>
      </w:r>
      <w:r w:rsidR="00E95995" w:rsidRPr="003F4ECA">
        <w:rPr>
          <w:rFonts w:ascii="Calibri" w:eastAsia="Times New Roman" w:hAnsi="Calibri"/>
          <w:bCs w:val="0"/>
          <w:i w:val="0"/>
        </w:rPr>
        <w:t>Konc</w:t>
      </w:r>
      <w:r w:rsidR="00EE61A8" w:rsidRPr="003F4ECA">
        <w:rPr>
          <w:rFonts w:ascii="Calibri" w:eastAsia="Times New Roman" w:hAnsi="Calibri"/>
          <w:bCs w:val="0"/>
          <w:i w:val="0"/>
        </w:rPr>
        <w:t>epce směřování GA</w:t>
      </w:r>
      <w:r w:rsidR="00E95995" w:rsidRPr="003F4ECA">
        <w:rPr>
          <w:rFonts w:ascii="Calibri" w:eastAsia="Times New Roman" w:hAnsi="Calibri"/>
          <w:bCs w:val="0"/>
          <w:i w:val="0"/>
        </w:rPr>
        <w:t xml:space="preserve"> ČR</w:t>
      </w:r>
      <w:r w:rsidR="006554AE" w:rsidRPr="003F4ECA">
        <w:rPr>
          <w:rFonts w:ascii="Calibri" w:eastAsia="Times New Roman" w:hAnsi="Calibri"/>
          <w:bCs w:val="0"/>
          <w:i w:val="0"/>
        </w:rPr>
        <w:t>,</w:t>
      </w:r>
      <w:r w:rsidR="00E95995" w:rsidRPr="003F4ECA">
        <w:rPr>
          <w:rFonts w:ascii="Calibri" w:eastAsia="Times New Roman" w:hAnsi="Calibri"/>
          <w:bCs w:val="0"/>
          <w:i w:val="0"/>
        </w:rPr>
        <w:t xml:space="preserve"> dílčí cíle a</w:t>
      </w:r>
      <w:r w:rsidR="00E95995" w:rsidRPr="003F4ECA">
        <w:rPr>
          <w:rFonts w:ascii="Calibri" w:hAnsi="Calibri"/>
          <w:i w:val="0"/>
          <w:iCs w:val="0"/>
        </w:rPr>
        <w:t xml:space="preserve"> strategie jejich dosahování.</w:t>
      </w:r>
      <w:bookmarkEnd w:id="4"/>
      <w:r w:rsidR="00E95995" w:rsidRPr="003F4ECA">
        <w:rPr>
          <w:rFonts w:ascii="Calibri" w:hAnsi="Calibri"/>
          <w:i w:val="0"/>
          <w:iCs w:val="0"/>
        </w:rPr>
        <w:t xml:space="preserve"> </w:t>
      </w:r>
    </w:p>
    <w:p w:rsidR="00E95995" w:rsidRPr="003F4ECA" w:rsidRDefault="00E95995" w:rsidP="00CD0D43">
      <w:pPr>
        <w:spacing w:after="60" w:line="288" w:lineRule="auto"/>
        <w:jc w:val="both"/>
        <w:rPr>
          <w:rFonts w:asciiTheme="minorHAnsi" w:eastAsia="Calibri" w:hAnsiTheme="minorHAnsi" w:cs="Arial"/>
          <w:lang w:eastAsia="ar-SA"/>
        </w:rPr>
      </w:pPr>
      <w:r w:rsidRPr="003F4ECA">
        <w:rPr>
          <w:rFonts w:ascii="Calibri" w:hAnsi="Calibri"/>
          <w:b/>
          <w:iCs/>
        </w:rPr>
        <w:t xml:space="preserve">Cílem této Koncepce je potvrdit, stabilizovat a dále rozvíjet </w:t>
      </w:r>
      <w:r w:rsidR="00CD0D43" w:rsidRPr="003F4ECA">
        <w:rPr>
          <w:rFonts w:ascii="Calibri" w:hAnsi="Calibri"/>
          <w:b/>
          <w:iCs/>
        </w:rPr>
        <w:t xml:space="preserve">činnost </w:t>
      </w:r>
      <w:r w:rsidR="00EE61A8" w:rsidRPr="003F4ECA">
        <w:rPr>
          <w:rFonts w:ascii="Calibri" w:hAnsi="Calibri"/>
          <w:b/>
          <w:iCs/>
        </w:rPr>
        <w:t>GA</w:t>
      </w:r>
      <w:r w:rsidRPr="003F4ECA">
        <w:rPr>
          <w:rFonts w:ascii="Calibri" w:hAnsi="Calibri"/>
          <w:b/>
          <w:iCs/>
        </w:rPr>
        <w:t xml:space="preserve"> ČR v pozici jedné z vyspělých evropských grantových agentur zapojen</w:t>
      </w:r>
      <w:r w:rsidR="00CD0D43" w:rsidRPr="003F4ECA">
        <w:rPr>
          <w:rFonts w:ascii="Calibri" w:hAnsi="Calibri"/>
          <w:b/>
          <w:iCs/>
        </w:rPr>
        <w:t>ých</w:t>
      </w:r>
      <w:r w:rsidRPr="003F4ECA">
        <w:rPr>
          <w:rFonts w:ascii="Calibri" w:hAnsi="Calibri"/>
          <w:b/>
          <w:iCs/>
        </w:rPr>
        <w:t xml:space="preserve"> do budování Evropského výzkumného prostoru ERA, podporující</w:t>
      </w:r>
      <w:r w:rsidR="00CD0D43" w:rsidRPr="003F4ECA">
        <w:rPr>
          <w:rFonts w:ascii="Calibri" w:hAnsi="Calibri"/>
          <w:b/>
          <w:iCs/>
        </w:rPr>
        <w:t>ch</w:t>
      </w:r>
      <w:r w:rsidRPr="003F4ECA">
        <w:rPr>
          <w:rFonts w:ascii="Calibri" w:hAnsi="Calibri"/>
          <w:b/>
          <w:iCs/>
        </w:rPr>
        <w:t xml:space="preserve"> základní výzkum v celé šíři</w:t>
      </w:r>
      <w:r w:rsidR="00CD0D43" w:rsidRPr="003F4ECA">
        <w:rPr>
          <w:rFonts w:ascii="Calibri" w:hAnsi="Calibri"/>
          <w:b/>
          <w:iCs/>
        </w:rPr>
        <w:t>.</w:t>
      </w:r>
    </w:p>
    <w:p w:rsidR="00E95995" w:rsidRPr="003F4ECA" w:rsidRDefault="00EE61A8" w:rsidP="00E95995">
      <w:pPr>
        <w:pStyle w:val="Prosttext"/>
        <w:rPr>
          <w:rFonts w:ascii="Calibri" w:hAnsi="Calibri" w:cs="Times New Roman"/>
          <w:b/>
          <w:iCs/>
          <w:sz w:val="24"/>
          <w:szCs w:val="24"/>
        </w:rPr>
      </w:pPr>
      <w:r w:rsidRPr="003F4ECA">
        <w:rPr>
          <w:rFonts w:ascii="Calibri" w:hAnsi="Calibri" w:cs="Times New Roman"/>
          <w:b/>
          <w:iCs/>
          <w:sz w:val="24"/>
          <w:szCs w:val="24"/>
        </w:rPr>
        <w:t>Vizí GA ČR</w:t>
      </w:r>
      <w:r w:rsidR="00E95995" w:rsidRPr="003F4ECA">
        <w:rPr>
          <w:rFonts w:ascii="Calibri" w:hAnsi="Calibri" w:cs="Times New Roman"/>
          <w:b/>
          <w:iCs/>
          <w:sz w:val="24"/>
          <w:szCs w:val="24"/>
        </w:rPr>
        <w:t xml:space="preserve"> pro následující roky je vytvářet podmínky pro excelentní výzkum ve všech vědních oblastech, napomáhat rozvoji mezinárodní vědecké spolupráce a v návaznosti na současný systém zlepšovat podmínky pro podporu grantových projektů základního výzkumu.</w:t>
      </w:r>
    </w:p>
    <w:p w:rsidR="00E95995" w:rsidRPr="003F4ECA" w:rsidRDefault="00E95995" w:rsidP="00E95995">
      <w:pPr>
        <w:pStyle w:val="Pa2"/>
        <w:spacing w:before="120"/>
        <w:jc w:val="both"/>
        <w:rPr>
          <w:rFonts w:asciiTheme="minorHAnsi" w:hAnsiTheme="minorHAnsi" w:cs="Futura CE"/>
          <w:color w:val="000000"/>
        </w:rPr>
      </w:pPr>
      <w:r w:rsidRPr="003F4ECA">
        <w:rPr>
          <w:rStyle w:val="A2"/>
          <w:rFonts w:asciiTheme="minorHAnsi" w:hAnsiTheme="minorHAnsi"/>
        </w:rPr>
        <w:t xml:space="preserve">Tento hlavní cíl dalšího </w:t>
      </w:r>
      <w:r w:rsidR="00CD0D43" w:rsidRPr="003F4ECA">
        <w:rPr>
          <w:rStyle w:val="A2"/>
          <w:rFonts w:asciiTheme="minorHAnsi" w:hAnsiTheme="minorHAnsi"/>
        </w:rPr>
        <w:t xml:space="preserve">působení </w:t>
      </w:r>
      <w:r w:rsidR="00EE61A8" w:rsidRPr="003F4ECA">
        <w:rPr>
          <w:rStyle w:val="A2"/>
          <w:rFonts w:asciiTheme="minorHAnsi" w:hAnsiTheme="minorHAnsi"/>
        </w:rPr>
        <w:t>GA</w:t>
      </w:r>
      <w:r w:rsidRPr="003F4ECA">
        <w:rPr>
          <w:rStyle w:val="A2"/>
          <w:rFonts w:asciiTheme="minorHAnsi" w:hAnsiTheme="minorHAnsi"/>
        </w:rPr>
        <w:t xml:space="preserve"> ČR bude realizován prostřednictvím dílčích cílů, jimiž jsou</w:t>
      </w:r>
      <w:r w:rsidR="00CA39C5" w:rsidRPr="003F4ECA">
        <w:rPr>
          <w:rStyle w:val="A2"/>
          <w:rFonts w:asciiTheme="minorHAnsi" w:hAnsiTheme="minorHAnsi"/>
        </w:rPr>
        <w:t>:</w:t>
      </w:r>
    </w:p>
    <w:p w:rsidR="00E95995" w:rsidRPr="003F4ECA" w:rsidRDefault="00E95995" w:rsidP="00E95995">
      <w:pPr>
        <w:pStyle w:val="Pa3"/>
        <w:numPr>
          <w:ilvl w:val="0"/>
          <w:numId w:val="36"/>
        </w:numPr>
        <w:spacing w:before="120"/>
        <w:jc w:val="both"/>
        <w:rPr>
          <w:rFonts w:asciiTheme="minorHAnsi" w:hAnsiTheme="minorHAnsi" w:cs="Futura CE"/>
          <w:color w:val="000000"/>
        </w:rPr>
      </w:pPr>
      <w:r w:rsidRPr="003F4ECA">
        <w:rPr>
          <w:rStyle w:val="A2"/>
          <w:rFonts w:asciiTheme="minorHAnsi" w:hAnsiTheme="minorHAnsi"/>
        </w:rPr>
        <w:t>finanční podpora vědeckých projektů zaměřených na základní vý</w:t>
      </w:r>
      <w:r w:rsidRPr="003F4ECA">
        <w:rPr>
          <w:rStyle w:val="A2"/>
          <w:rFonts w:asciiTheme="minorHAnsi" w:hAnsiTheme="minorHAnsi"/>
        </w:rPr>
        <w:softHyphen/>
        <w:t>zkum mezinárodní úrovně prostřednictvím veřejných soutěží ve výzkumu a vývoji,</w:t>
      </w:r>
    </w:p>
    <w:p w:rsidR="00E95995" w:rsidRPr="003F4ECA" w:rsidRDefault="00E95995" w:rsidP="00E95995">
      <w:pPr>
        <w:pStyle w:val="Pa3"/>
        <w:numPr>
          <w:ilvl w:val="0"/>
          <w:numId w:val="36"/>
        </w:numPr>
        <w:spacing w:before="120"/>
        <w:jc w:val="both"/>
        <w:rPr>
          <w:rFonts w:asciiTheme="minorHAnsi" w:hAnsiTheme="minorHAnsi" w:cs="Futura CE"/>
          <w:color w:val="000000"/>
        </w:rPr>
      </w:pPr>
      <w:r w:rsidRPr="003F4ECA">
        <w:rPr>
          <w:rStyle w:val="A2"/>
          <w:rFonts w:asciiTheme="minorHAnsi" w:hAnsiTheme="minorHAnsi"/>
        </w:rPr>
        <w:t>podpora a rozšiřování mezinárodní vědecké spolu</w:t>
      </w:r>
      <w:r w:rsidRPr="003F4ECA">
        <w:rPr>
          <w:rStyle w:val="A2"/>
          <w:rFonts w:asciiTheme="minorHAnsi" w:hAnsiTheme="minorHAnsi"/>
        </w:rPr>
        <w:softHyphen/>
        <w:t>práce v základním výzkumu,</w:t>
      </w:r>
    </w:p>
    <w:p w:rsidR="00E95995" w:rsidRPr="003F4ECA" w:rsidRDefault="00E95995" w:rsidP="00E95995">
      <w:pPr>
        <w:pStyle w:val="Pa3"/>
        <w:numPr>
          <w:ilvl w:val="0"/>
          <w:numId w:val="36"/>
        </w:numPr>
        <w:spacing w:before="120"/>
        <w:jc w:val="both"/>
        <w:rPr>
          <w:rFonts w:asciiTheme="minorHAnsi" w:hAnsiTheme="minorHAnsi" w:cs="Futura CE"/>
          <w:color w:val="000000"/>
        </w:rPr>
      </w:pPr>
      <w:r w:rsidRPr="003F4ECA">
        <w:rPr>
          <w:rStyle w:val="A2"/>
          <w:rFonts w:asciiTheme="minorHAnsi" w:hAnsiTheme="minorHAnsi"/>
        </w:rPr>
        <w:t>spoluvytváření atraktivních podmínek pro profesní drá</w:t>
      </w:r>
      <w:r w:rsidRPr="003F4ECA">
        <w:rPr>
          <w:rStyle w:val="A2"/>
          <w:rFonts w:asciiTheme="minorHAnsi" w:hAnsiTheme="minorHAnsi"/>
        </w:rPr>
        <w:softHyphen/>
        <w:t>hu mladých a začínajících vědeckých pracovníků,</w:t>
      </w:r>
    </w:p>
    <w:p w:rsidR="00E95995" w:rsidRPr="003F4ECA" w:rsidRDefault="00E95995" w:rsidP="00E95995">
      <w:pPr>
        <w:pStyle w:val="Pa3"/>
        <w:numPr>
          <w:ilvl w:val="0"/>
          <w:numId w:val="36"/>
        </w:numPr>
        <w:spacing w:before="120"/>
        <w:jc w:val="both"/>
        <w:rPr>
          <w:rFonts w:asciiTheme="minorHAnsi" w:hAnsiTheme="minorHAnsi" w:cs="Futura CE"/>
          <w:color w:val="000000"/>
        </w:rPr>
      </w:pPr>
      <w:r w:rsidRPr="003F4ECA">
        <w:rPr>
          <w:rStyle w:val="A2"/>
          <w:rFonts w:asciiTheme="minorHAnsi" w:hAnsiTheme="minorHAnsi"/>
        </w:rPr>
        <w:t>kontrola účelnosti využívání veřejných prostředků ve prospěch české vědy.</w:t>
      </w:r>
    </w:p>
    <w:p w:rsidR="00A93DFC" w:rsidRPr="003F4ECA" w:rsidRDefault="00A93DFC" w:rsidP="00E95995">
      <w:pPr>
        <w:pStyle w:val="Prosttext"/>
        <w:rPr>
          <w:rFonts w:ascii="Calibri" w:hAnsi="Calibri" w:cs="Times New Roman"/>
          <w:b/>
          <w:iCs/>
          <w:sz w:val="24"/>
          <w:szCs w:val="24"/>
        </w:rPr>
      </w:pPr>
    </w:p>
    <w:p w:rsidR="00E95995" w:rsidRPr="003F4ECA" w:rsidRDefault="00E95995" w:rsidP="00E95995">
      <w:pPr>
        <w:pStyle w:val="Prosttext"/>
        <w:rPr>
          <w:rFonts w:ascii="Calibri" w:hAnsi="Calibri" w:cs="Times New Roman"/>
          <w:iCs/>
          <w:sz w:val="24"/>
          <w:szCs w:val="24"/>
        </w:rPr>
      </w:pPr>
      <w:r w:rsidRPr="003F4ECA">
        <w:rPr>
          <w:rFonts w:ascii="Calibri" w:hAnsi="Calibri" w:cs="Times New Roman"/>
          <w:iCs/>
          <w:sz w:val="24"/>
          <w:szCs w:val="24"/>
        </w:rPr>
        <w:lastRenderedPageBreak/>
        <w:t>Základní výzkum je klíčovým prvkem poznání a vyžaduje dlouhodobý, koncepční a pečlivý přístup. Zatímco jiné druhy výzkumu mohou (a do jisté míry je to i žádoucí) být ovlivněny aktuální potřebou, trendy nebo dokonce politickými či „módními“ vlivy, základní výzkum ve své ryzí podobě je vyústěním přirozené touhy po poznání. V tomto směru je základní výzkum předpokladem rozvoje aplikovaného výzkumu a vývoje. Bez kvalitního základního výzkum</w:t>
      </w:r>
      <w:r w:rsidR="00CD0D43" w:rsidRPr="003F4ECA">
        <w:rPr>
          <w:rFonts w:ascii="Calibri" w:hAnsi="Calibri" w:cs="Times New Roman"/>
          <w:iCs/>
          <w:sz w:val="24"/>
          <w:szCs w:val="24"/>
        </w:rPr>
        <w:t>u</w:t>
      </w:r>
      <w:r w:rsidRPr="003F4ECA">
        <w:rPr>
          <w:rFonts w:ascii="Calibri" w:hAnsi="Calibri" w:cs="Times New Roman"/>
          <w:iCs/>
          <w:sz w:val="24"/>
          <w:szCs w:val="24"/>
        </w:rPr>
        <w:t xml:space="preserve"> nelze budovat a rozvíjet ani kvalitní aplikovaný výzkum.</w:t>
      </w:r>
    </w:p>
    <w:p w:rsidR="00E95995" w:rsidRPr="003F4ECA" w:rsidRDefault="00E95995" w:rsidP="00E95995">
      <w:pPr>
        <w:pStyle w:val="Prosttext"/>
        <w:rPr>
          <w:rFonts w:ascii="Calibri" w:hAnsi="Calibri" w:cs="Times New Roman"/>
          <w:iCs/>
          <w:sz w:val="24"/>
          <w:szCs w:val="24"/>
        </w:rPr>
      </w:pPr>
      <w:r w:rsidRPr="003F4ECA">
        <w:rPr>
          <w:rFonts w:ascii="Calibri" w:hAnsi="Calibri" w:cs="Times New Roman"/>
          <w:iCs/>
          <w:sz w:val="24"/>
          <w:szCs w:val="24"/>
        </w:rPr>
        <w:t xml:space="preserve">Cílem základního výzkumu není bezprostředně přinést měřitelné ekonomické efekty. Přínosy základního výzkumu se mohou projevit až s odstupem několika let či desetiletí. Proto ve financování základního výzkumu v celém vyspělém světě hraje dominantní roli stát. Veřejné prostředky jsou pak rozdělovány na projekty základního výzkumu institucemi, jejichž úkolem je vybrat a podpořit ty nejlepší projekty a vytvářet podmínky pro rozvoj excelentního výzkumu. Pro excelentní </w:t>
      </w:r>
      <w:r w:rsidR="00CD0D43" w:rsidRPr="003F4ECA">
        <w:rPr>
          <w:rFonts w:ascii="Calibri" w:hAnsi="Calibri" w:cs="Times New Roman"/>
          <w:iCs/>
          <w:sz w:val="24"/>
          <w:szCs w:val="24"/>
        </w:rPr>
        <w:t xml:space="preserve">základní </w:t>
      </w:r>
      <w:r w:rsidRPr="003F4ECA">
        <w:rPr>
          <w:rFonts w:ascii="Calibri" w:hAnsi="Calibri" w:cs="Times New Roman"/>
          <w:iCs/>
          <w:sz w:val="24"/>
          <w:szCs w:val="24"/>
        </w:rPr>
        <w:t xml:space="preserve">výzkum je důležitým znakem to, že je prováděn </w:t>
      </w:r>
      <w:r w:rsidR="00CD0D43" w:rsidRPr="003F4ECA">
        <w:rPr>
          <w:rFonts w:ascii="Calibri" w:hAnsi="Calibri" w:cs="Times New Roman"/>
          <w:iCs/>
          <w:sz w:val="24"/>
          <w:szCs w:val="24"/>
        </w:rPr>
        <w:t>„</w:t>
      </w:r>
      <w:r w:rsidRPr="003F4ECA">
        <w:rPr>
          <w:rFonts w:ascii="Calibri" w:hAnsi="Calibri" w:cs="Times New Roman"/>
          <w:iCs/>
          <w:sz w:val="24"/>
          <w:szCs w:val="24"/>
        </w:rPr>
        <w:t>bottom-up</w:t>
      </w:r>
      <w:r w:rsidR="00CD0D43" w:rsidRPr="003F4ECA">
        <w:rPr>
          <w:rFonts w:ascii="Calibri" w:hAnsi="Calibri" w:cs="Times New Roman"/>
          <w:iCs/>
          <w:sz w:val="24"/>
          <w:szCs w:val="24"/>
        </w:rPr>
        <w:t>“</w:t>
      </w:r>
      <w:r w:rsidRPr="003F4ECA">
        <w:rPr>
          <w:rFonts w:ascii="Calibri" w:hAnsi="Calibri" w:cs="Times New Roman"/>
          <w:iCs/>
          <w:sz w:val="24"/>
          <w:szCs w:val="24"/>
        </w:rPr>
        <w:t>, tedy že výzkumníci sami určují, jak</w:t>
      </w:r>
      <w:r w:rsidR="00CD0D43" w:rsidRPr="003F4ECA">
        <w:rPr>
          <w:rFonts w:ascii="Calibri" w:hAnsi="Calibri" w:cs="Times New Roman"/>
          <w:iCs/>
          <w:sz w:val="24"/>
          <w:szCs w:val="24"/>
        </w:rPr>
        <w:t>é</w:t>
      </w:r>
      <w:r w:rsidRPr="003F4ECA">
        <w:rPr>
          <w:rFonts w:ascii="Calibri" w:hAnsi="Calibri" w:cs="Times New Roman"/>
          <w:iCs/>
          <w:sz w:val="24"/>
          <w:szCs w:val="24"/>
        </w:rPr>
        <w:t xml:space="preserve"> bude</w:t>
      </w:r>
      <w:r w:rsidR="00CD0D43" w:rsidRPr="003F4ECA">
        <w:rPr>
          <w:rFonts w:ascii="Calibri" w:hAnsi="Calibri" w:cs="Times New Roman"/>
          <w:iCs/>
          <w:sz w:val="24"/>
          <w:szCs w:val="24"/>
        </w:rPr>
        <w:t xml:space="preserve"> téma</w:t>
      </w:r>
      <w:r w:rsidRPr="003F4ECA">
        <w:rPr>
          <w:rFonts w:ascii="Calibri" w:hAnsi="Calibri" w:cs="Times New Roman"/>
          <w:iCs/>
          <w:sz w:val="24"/>
          <w:szCs w:val="24"/>
        </w:rPr>
        <w:t xml:space="preserve"> jejich bádání a jaké bud</w:t>
      </w:r>
      <w:r w:rsidR="00CD0D43" w:rsidRPr="003F4ECA">
        <w:rPr>
          <w:rFonts w:ascii="Calibri" w:hAnsi="Calibri" w:cs="Times New Roman"/>
          <w:iCs/>
          <w:sz w:val="24"/>
          <w:szCs w:val="24"/>
        </w:rPr>
        <w:t>ou</w:t>
      </w:r>
      <w:r w:rsidRPr="003F4ECA">
        <w:rPr>
          <w:rFonts w:ascii="Calibri" w:hAnsi="Calibri" w:cs="Times New Roman"/>
          <w:iCs/>
          <w:sz w:val="24"/>
          <w:szCs w:val="24"/>
        </w:rPr>
        <w:t xml:space="preserve"> </w:t>
      </w:r>
      <w:r w:rsidR="00CD0D43" w:rsidRPr="003F4ECA">
        <w:rPr>
          <w:rFonts w:ascii="Calibri" w:hAnsi="Calibri" w:cs="Times New Roman"/>
          <w:iCs/>
          <w:sz w:val="24"/>
          <w:szCs w:val="24"/>
        </w:rPr>
        <w:t xml:space="preserve">cíle a </w:t>
      </w:r>
      <w:r w:rsidRPr="003F4ECA">
        <w:rPr>
          <w:rFonts w:ascii="Calibri" w:hAnsi="Calibri" w:cs="Times New Roman"/>
          <w:iCs/>
          <w:sz w:val="24"/>
          <w:szCs w:val="24"/>
        </w:rPr>
        <w:t>zaměření jejich práce.</w:t>
      </w:r>
    </w:p>
    <w:p w:rsidR="00A93DFC" w:rsidRPr="003F4ECA" w:rsidRDefault="00A93DFC" w:rsidP="00E95995">
      <w:pPr>
        <w:pStyle w:val="Prosttext"/>
        <w:rPr>
          <w:rFonts w:ascii="Calibri" w:hAnsi="Calibri" w:cs="Times New Roman"/>
          <w:b/>
          <w:iCs/>
          <w:sz w:val="24"/>
          <w:szCs w:val="24"/>
        </w:rPr>
      </w:pPr>
    </w:p>
    <w:p w:rsidR="00A93DFC" w:rsidRPr="003F4ECA" w:rsidRDefault="006554AE" w:rsidP="003D199B">
      <w:pPr>
        <w:pStyle w:val="Nadpis2"/>
        <w:ind w:left="540" w:hanging="540"/>
        <w:rPr>
          <w:rFonts w:ascii="Calibri" w:eastAsia="Times New Roman" w:hAnsi="Calibri"/>
          <w:i w:val="0"/>
          <w:iCs w:val="0"/>
        </w:rPr>
      </w:pPr>
      <w:bookmarkStart w:id="5" w:name="_Toc432276132"/>
      <w:r w:rsidRPr="003F4ECA">
        <w:rPr>
          <w:rFonts w:ascii="Calibri" w:eastAsia="Times New Roman" w:hAnsi="Calibri"/>
          <w:i w:val="0"/>
          <w:iCs w:val="0"/>
        </w:rPr>
        <w:t xml:space="preserve">3.2. </w:t>
      </w:r>
      <w:r w:rsidR="00A93DFC" w:rsidRPr="003F4ECA">
        <w:rPr>
          <w:rFonts w:ascii="Calibri" w:eastAsia="Times New Roman" w:hAnsi="Calibri"/>
          <w:i w:val="0"/>
          <w:iCs w:val="0"/>
        </w:rPr>
        <w:t>Podpora excelentního a mezinárodně uznávaného výzkumu</w:t>
      </w:r>
      <w:bookmarkEnd w:id="5"/>
    </w:p>
    <w:p w:rsidR="00E95995" w:rsidRPr="003F4ECA" w:rsidRDefault="00EE61A8" w:rsidP="00E95995">
      <w:pPr>
        <w:pStyle w:val="Prosttext"/>
        <w:rPr>
          <w:rFonts w:asciiTheme="minorHAnsi" w:hAnsiTheme="minorHAnsi" w:cs="Times New Roman"/>
          <w:iCs/>
          <w:sz w:val="24"/>
          <w:szCs w:val="24"/>
        </w:rPr>
      </w:pPr>
      <w:r w:rsidRPr="003F4ECA">
        <w:rPr>
          <w:rFonts w:ascii="Calibri" w:hAnsi="Calibri" w:cs="Times New Roman"/>
          <w:iCs/>
          <w:sz w:val="24"/>
          <w:szCs w:val="24"/>
        </w:rPr>
        <w:t>GA</w:t>
      </w:r>
      <w:r w:rsidR="00E95995" w:rsidRPr="003F4ECA">
        <w:rPr>
          <w:rFonts w:ascii="Calibri" w:hAnsi="Calibri" w:cs="Times New Roman"/>
          <w:iCs/>
          <w:sz w:val="24"/>
          <w:szCs w:val="24"/>
        </w:rPr>
        <w:t xml:space="preserve"> ČR dlouhodobě usiluje o to, aby excelentní výzkum byl i v České republice </w:t>
      </w:r>
      <w:r w:rsidR="00E95995" w:rsidRPr="003F4ECA">
        <w:rPr>
          <w:rFonts w:asciiTheme="minorHAnsi" w:hAnsiTheme="minorHAnsi" w:cs="Times New Roman"/>
          <w:iCs/>
          <w:sz w:val="24"/>
          <w:szCs w:val="24"/>
        </w:rPr>
        <w:t xml:space="preserve">nejen zastoupený, ale aby tvořil významnou část základního výzkumu, který v ČR probíhá. Pro to vytváří a bude dále </w:t>
      </w:r>
      <w:r w:rsidR="00F91A81" w:rsidRPr="003F4ECA">
        <w:rPr>
          <w:rFonts w:asciiTheme="minorHAnsi" w:hAnsiTheme="minorHAnsi" w:cs="Times New Roman"/>
          <w:iCs/>
          <w:sz w:val="24"/>
          <w:szCs w:val="24"/>
        </w:rPr>
        <w:t xml:space="preserve">rozvíjet </w:t>
      </w:r>
      <w:r w:rsidR="00E95995" w:rsidRPr="003F4ECA">
        <w:rPr>
          <w:rFonts w:asciiTheme="minorHAnsi" w:hAnsiTheme="minorHAnsi" w:cs="Times New Roman"/>
          <w:iCs/>
          <w:sz w:val="24"/>
          <w:szCs w:val="24"/>
        </w:rPr>
        <w:t xml:space="preserve">zdokonalovat odpovídající podmínky. První takovou podmínkou je nastavení transparentních </w:t>
      </w:r>
      <w:r w:rsidR="00E95995" w:rsidRPr="003F4ECA">
        <w:rPr>
          <w:rFonts w:asciiTheme="minorHAnsi" w:hAnsiTheme="minorHAnsi" w:cs="Times New Roman"/>
          <w:sz w:val="24"/>
          <w:szCs w:val="24"/>
        </w:rPr>
        <w:t>a mezinárodně srovnatelných mechanismů hodnotících procesů a struktur.</w:t>
      </w:r>
      <w:r w:rsidR="00E95995" w:rsidRPr="003F4ECA">
        <w:rPr>
          <w:rFonts w:asciiTheme="minorHAnsi" w:hAnsiTheme="minorHAnsi" w:cs="Times New Roman"/>
          <w:iCs/>
          <w:sz w:val="24"/>
          <w:szCs w:val="24"/>
        </w:rPr>
        <w:t xml:space="preserve"> </w:t>
      </w:r>
      <w:r w:rsidRPr="003F4ECA">
        <w:rPr>
          <w:rFonts w:ascii="Calibri" w:hAnsi="Calibri" w:cs="Times New Roman"/>
          <w:iCs/>
          <w:sz w:val="24"/>
          <w:szCs w:val="24"/>
        </w:rPr>
        <w:t>GA</w:t>
      </w:r>
      <w:r w:rsidR="00E95995" w:rsidRPr="003F4ECA">
        <w:rPr>
          <w:rFonts w:ascii="Calibri" w:hAnsi="Calibri" w:cs="Times New Roman"/>
          <w:iCs/>
          <w:sz w:val="24"/>
          <w:szCs w:val="24"/>
        </w:rPr>
        <w:t xml:space="preserve"> ČR díky systému panelů složených z mezinárodně uznávaných vědeckých </w:t>
      </w:r>
      <w:r w:rsidR="00CD0D43" w:rsidRPr="003F4ECA">
        <w:rPr>
          <w:rFonts w:ascii="Calibri" w:hAnsi="Calibri" w:cs="Times New Roman"/>
          <w:iCs/>
          <w:sz w:val="24"/>
          <w:szCs w:val="24"/>
        </w:rPr>
        <w:t>osobností</w:t>
      </w:r>
      <w:r w:rsidR="00E95995" w:rsidRPr="003F4ECA">
        <w:rPr>
          <w:rFonts w:ascii="Calibri" w:hAnsi="Calibri" w:cs="Times New Roman"/>
          <w:iCs/>
          <w:sz w:val="24"/>
          <w:szCs w:val="24"/>
        </w:rPr>
        <w:t xml:space="preserve"> a postupům hodnocení grantových projektů jako celku dosahuje mezinárodních kritérií pro výběr kvalitních a </w:t>
      </w:r>
      <w:r w:rsidR="002F262C" w:rsidRPr="003F4ECA">
        <w:rPr>
          <w:rFonts w:ascii="Calibri" w:hAnsi="Calibri" w:cs="Times New Roman"/>
          <w:iCs/>
          <w:sz w:val="24"/>
          <w:szCs w:val="24"/>
        </w:rPr>
        <w:t xml:space="preserve">vyhledávání </w:t>
      </w:r>
      <w:r w:rsidR="00E95995" w:rsidRPr="003F4ECA">
        <w:rPr>
          <w:rFonts w:ascii="Calibri" w:hAnsi="Calibri" w:cs="Times New Roman"/>
          <w:iCs/>
          <w:sz w:val="24"/>
          <w:szCs w:val="24"/>
        </w:rPr>
        <w:t xml:space="preserve">excelentních projektů. </w:t>
      </w:r>
    </w:p>
    <w:p w:rsidR="00E95995" w:rsidRPr="003F4ECA" w:rsidRDefault="00E95995" w:rsidP="00E95995">
      <w:pPr>
        <w:pStyle w:val="Prosttext"/>
        <w:rPr>
          <w:rFonts w:ascii="Calibri" w:hAnsi="Calibri" w:cs="Times New Roman"/>
          <w:iCs/>
          <w:sz w:val="24"/>
          <w:szCs w:val="24"/>
        </w:rPr>
      </w:pPr>
      <w:r w:rsidRPr="003F4ECA">
        <w:rPr>
          <w:rFonts w:ascii="Calibri" w:hAnsi="Calibri" w:cs="Times New Roman"/>
          <w:iCs/>
          <w:sz w:val="24"/>
          <w:szCs w:val="24"/>
        </w:rPr>
        <w:t>Aby se v České republice mohl excelentní výzkum rozvíjet, je nezbytné, aby G</w:t>
      </w:r>
      <w:r w:rsidR="00EE61A8" w:rsidRPr="003F4ECA">
        <w:rPr>
          <w:rFonts w:ascii="Calibri" w:hAnsi="Calibri" w:cs="Times New Roman"/>
          <w:iCs/>
          <w:sz w:val="24"/>
          <w:szCs w:val="24"/>
        </w:rPr>
        <w:t>A</w:t>
      </w:r>
      <w:r w:rsidRPr="003F4ECA">
        <w:rPr>
          <w:rFonts w:ascii="Calibri" w:hAnsi="Calibri" w:cs="Times New Roman"/>
          <w:iCs/>
          <w:sz w:val="24"/>
          <w:szCs w:val="24"/>
        </w:rPr>
        <w:t xml:space="preserve"> ČR mohla důsledně plnit svoji úlohu poskytovatele podpory základního výzkumu, neustále zlepšovala a optimalizovala procesy hodnocení a rozhodování. Dosavadní výsledky působení Grantové agentury ČR ukazují, že tuto roli plní zodpovědně a že podpora excelentního výzkumu v ČR je cílem, který je reálný. </w:t>
      </w:r>
    </w:p>
    <w:p w:rsidR="00E95995" w:rsidRPr="003F4ECA" w:rsidRDefault="00E95995" w:rsidP="00E95995">
      <w:pPr>
        <w:pStyle w:val="Prosttext"/>
        <w:rPr>
          <w:rFonts w:ascii="Calibri" w:hAnsi="Calibri" w:cs="Times New Roman"/>
          <w:iCs/>
          <w:sz w:val="24"/>
          <w:szCs w:val="24"/>
        </w:rPr>
      </w:pPr>
      <w:r w:rsidRPr="003F4ECA">
        <w:rPr>
          <w:rFonts w:ascii="Calibri" w:hAnsi="Calibri" w:cs="Times New Roman"/>
          <w:iCs/>
          <w:sz w:val="24"/>
          <w:szCs w:val="24"/>
        </w:rPr>
        <w:t>Excelentní výzkum realizovaný za pomoci účelových prostředků rozdělovaných GA ČR bude přinášet pozitivní dopady v několika ohledech.</w:t>
      </w:r>
    </w:p>
    <w:p w:rsidR="00E95995" w:rsidRPr="003F4ECA" w:rsidRDefault="00E95995" w:rsidP="00E95995">
      <w:pPr>
        <w:pStyle w:val="Prosttext"/>
        <w:rPr>
          <w:rFonts w:ascii="Calibri" w:hAnsi="Calibri" w:cs="Times New Roman"/>
          <w:iCs/>
          <w:sz w:val="24"/>
          <w:szCs w:val="24"/>
        </w:rPr>
      </w:pPr>
      <w:r w:rsidRPr="003F4ECA">
        <w:rPr>
          <w:rFonts w:ascii="Calibri" w:hAnsi="Calibri" w:cs="Times New Roman"/>
          <w:iCs/>
          <w:sz w:val="24"/>
          <w:szCs w:val="24"/>
        </w:rPr>
        <w:t>Za prvé to je samotná produkce špičkových výsledků, které mohou být nadále využívány celým spektrem uživatelů a také dále rozvíjeny aplikovaným výzkumem. Ten pak přinese mimo jiné i ekonomický či jiný společenský efekt takovýchto výsledků. I zde platí přímá úměrnost – čím originálnější</w:t>
      </w:r>
      <w:r w:rsidR="00342B24" w:rsidRPr="003F4ECA">
        <w:rPr>
          <w:rFonts w:ascii="Calibri" w:hAnsi="Calibri" w:cs="Times New Roman"/>
          <w:iCs/>
          <w:sz w:val="24"/>
          <w:szCs w:val="24"/>
        </w:rPr>
        <w:t xml:space="preserve"> </w:t>
      </w:r>
      <w:r w:rsidR="00CD0D43" w:rsidRPr="003F4ECA">
        <w:rPr>
          <w:rFonts w:ascii="Calibri" w:hAnsi="Calibri" w:cs="Times New Roman"/>
          <w:iCs/>
          <w:sz w:val="24"/>
          <w:szCs w:val="24"/>
        </w:rPr>
        <w:t>a kvalitnější</w:t>
      </w:r>
      <w:r w:rsidRPr="003F4ECA">
        <w:rPr>
          <w:rFonts w:ascii="Calibri" w:hAnsi="Calibri" w:cs="Times New Roman"/>
          <w:iCs/>
          <w:sz w:val="24"/>
          <w:szCs w:val="24"/>
        </w:rPr>
        <w:t xml:space="preserve"> je základní výzkum a jeho výsledky, tím více aplikačního potenciálu v sobě má a tím více pozitivních efektů může přinést.</w:t>
      </w:r>
    </w:p>
    <w:p w:rsidR="00E95995" w:rsidRPr="003F4ECA" w:rsidRDefault="00E95995" w:rsidP="00E95995">
      <w:pPr>
        <w:pStyle w:val="Prosttext"/>
        <w:rPr>
          <w:rFonts w:ascii="Calibri" w:hAnsi="Calibri" w:cs="Times New Roman"/>
          <w:iCs/>
          <w:sz w:val="24"/>
          <w:szCs w:val="24"/>
        </w:rPr>
      </w:pPr>
      <w:r w:rsidRPr="003F4ECA">
        <w:rPr>
          <w:rFonts w:ascii="Calibri" w:hAnsi="Calibri" w:cs="Times New Roman"/>
          <w:iCs/>
          <w:sz w:val="24"/>
          <w:szCs w:val="24"/>
        </w:rPr>
        <w:t>Synergickým efektem pozitivních dopadů excelentního výzkumu je i zájem dalších subjektů o takovýto výzkum. Může se jednat o investory,</w:t>
      </w:r>
      <w:r w:rsidR="00342B24" w:rsidRPr="003F4ECA">
        <w:rPr>
          <w:rFonts w:ascii="Calibri" w:hAnsi="Calibri" w:cs="Times New Roman"/>
          <w:iCs/>
          <w:sz w:val="24"/>
          <w:szCs w:val="24"/>
        </w:rPr>
        <w:t xml:space="preserve"> </w:t>
      </w:r>
      <w:r w:rsidR="00CD0D43" w:rsidRPr="003F4ECA">
        <w:rPr>
          <w:rFonts w:ascii="Calibri" w:hAnsi="Calibri" w:cs="Times New Roman"/>
          <w:iCs/>
          <w:sz w:val="24"/>
          <w:szCs w:val="24"/>
        </w:rPr>
        <w:t>pre</w:t>
      </w:r>
      <w:r w:rsidR="00342B24" w:rsidRPr="003F4ECA">
        <w:rPr>
          <w:rFonts w:ascii="Calibri" w:hAnsi="Calibri" w:cs="Times New Roman"/>
          <w:iCs/>
          <w:sz w:val="24"/>
          <w:szCs w:val="24"/>
        </w:rPr>
        <w:t>s</w:t>
      </w:r>
      <w:r w:rsidR="00CD0D43" w:rsidRPr="003F4ECA">
        <w:rPr>
          <w:rFonts w:ascii="Calibri" w:hAnsi="Calibri" w:cs="Times New Roman"/>
          <w:iCs/>
          <w:sz w:val="24"/>
          <w:szCs w:val="24"/>
        </w:rPr>
        <w:t>tižní</w:t>
      </w:r>
      <w:r w:rsidRPr="003F4ECA">
        <w:rPr>
          <w:rFonts w:ascii="Calibri" w:hAnsi="Calibri" w:cs="Times New Roman"/>
          <w:iCs/>
          <w:sz w:val="24"/>
          <w:szCs w:val="24"/>
        </w:rPr>
        <w:t xml:space="preserve"> vědecké instituce nebo další </w:t>
      </w:r>
      <w:r w:rsidRPr="003F4ECA">
        <w:rPr>
          <w:rFonts w:ascii="Calibri" w:hAnsi="Calibri" w:cs="Times New Roman"/>
          <w:iCs/>
          <w:sz w:val="24"/>
          <w:szCs w:val="24"/>
        </w:rPr>
        <w:lastRenderedPageBreak/>
        <w:t xml:space="preserve">subjekty, pro které bude excelentní výzkum v ČR znamenat pozitivní signál ke spolupráci, což opět </w:t>
      </w:r>
      <w:r w:rsidR="00CD0D43" w:rsidRPr="003F4ECA">
        <w:rPr>
          <w:rFonts w:ascii="Calibri" w:hAnsi="Calibri" w:cs="Times New Roman"/>
          <w:iCs/>
          <w:sz w:val="24"/>
          <w:szCs w:val="24"/>
        </w:rPr>
        <w:t xml:space="preserve">bude mít příznivé </w:t>
      </w:r>
      <w:r w:rsidRPr="003F4ECA">
        <w:rPr>
          <w:rFonts w:ascii="Calibri" w:hAnsi="Calibri" w:cs="Times New Roman"/>
          <w:iCs/>
          <w:sz w:val="24"/>
          <w:szCs w:val="24"/>
        </w:rPr>
        <w:t>dopady pro ČR.</w:t>
      </w:r>
    </w:p>
    <w:p w:rsidR="001B64AC" w:rsidRPr="003F4ECA" w:rsidRDefault="002F262C" w:rsidP="001B64AC">
      <w:pPr>
        <w:pStyle w:val="Prosttext"/>
        <w:rPr>
          <w:rFonts w:ascii="Calibri" w:hAnsi="Calibri" w:cs="Times New Roman"/>
          <w:iCs/>
          <w:sz w:val="24"/>
          <w:szCs w:val="24"/>
        </w:rPr>
      </w:pPr>
      <w:r w:rsidRPr="003F4ECA">
        <w:rPr>
          <w:rFonts w:ascii="Calibri" w:hAnsi="Calibri" w:cs="Times New Roman"/>
          <w:iCs/>
          <w:sz w:val="24"/>
          <w:szCs w:val="24"/>
        </w:rPr>
        <w:t xml:space="preserve">Jednou z cest </w:t>
      </w:r>
      <w:r w:rsidR="001B64AC" w:rsidRPr="003F4ECA">
        <w:rPr>
          <w:rFonts w:ascii="Calibri" w:hAnsi="Calibri" w:cs="Times New Roman"/>
          <w:iCs/>
          <w:sz w:val="24"/>
          <w:szCs w:val="24"/>
        </w:rPr>
        <w:t>k dosažení excelence je podpora mezinárodní spolupráce ve výzkumu. Úkolem G</w:t>
      </w:r>
      <w:r w:rsidR="00EE61A8" w:rsidRPr="003F4ECA">
        <w:rPr>
          <w:rFonts w:ascii="Calibri" w:hAnsi="Calibri" w:cs="Times New Roman"/>
          <w:iCs/>
          <w:sz w:val="24"/>
          <w:szCs w:val="24"/>
        </w:rPr>
        <w:t>A</w:t>
      </w:r>
      <w:r w:rsidR="001B64AC" w:rsidRPr="003F4ECA">
        <w:rPr>
          <w:rFonts w:ascii="Calibri" w:hAnsi="Calibri" w:cs="Times New Roman"/>
          <w:iCs/>
          <w:sz w:val="24"/>
          <w:szCs w:val="24"/>
        </w:rPr>
        <w:t xml:space="preserve"> ČR pro další období tak bude prohloubení mezinárodní spolupráce jak v oblasti zkvalitňování hodnotících procesů, tak i v oblasti podpory projektů mezinárodní vědecké spolupráce a spolupráce se zahraničními agenturami podporujícími základní výzkum.</w:t>
      </w:r>
    </w:p>
    <w:p w:rsidR="006554AE" w:rsidRPr="003F4ECA" w:rsidRDefault="006554AE" w:rsidP="001B64AC">
      <w:pPr>
        <w:pStyle w:val="Prosttext"/>
        <w:rPr>
          <w:rFonts w:ascii="Calibri" w:hAnsi="Calibri" w:cs="Times New Roman"/>
          <w:iCs/>
          <w:sz w:val="24"/>
          <w:szCs w:val="24"/>
        </w:rPr>
      </w:pPr>
    </w:p>
    <w:p w:rsidR="00A93DFC" w:rsidRPr="003F4ECA" w:rsidRDefault="006554AE" w:rsidP="003D199B">
      <w:pPr>
        <w:pStyle w:val="Nadpis2"/>
        <w:ind w:left="540" w:hanging="540"/>
        <w:rPr>
          <w:rFonts w:ascii="Calibri" w:eastAsia="Times New Roman" w:hAnsi="Calibri"/>
          <w:i w:val="0"/>
          <w:iCs w:val="0"/>
        </w:rPr>
      </w:pPr>
      <w:bookmarkStart w:id="6" w:name="_Toc432276133"/>
      <w:r w:rsidRPr="003F4ECA">
        <w:rPr>
          <w:rFonts w:ascii="Calibri" w:eastAsia="Times New Roman" w:hAnsi="Calibri"/>
          <w:i w:val="0"/>
          <w:iCs w:val="0"/>
        </w:rPr>
        <w:t xml:space="preserve">3.3. </w:t>
      </w:r>
      <w:r w:rsidR="00A93DFC" w:rsidRPr="003F4ECA">
        <w:rPr>
          <w:rFonts w:ascii="Calibri" w:eastAsia="Times New Roman" w:hAnsi="Calibri"/>
          <w:i w:val="0"/>
          <w:iCs w:val="0"/>
        </w:rPr>
        <w:t>Rozvoj lidských zdrojů</w:t>
      </w:r>
      <w:bookmarkEnd w:id="6"/>
    </w:p>
    <w:p w:rsidR="00A93DFC" w:rsidRPr="003F4ECA" w:rsidRDefault="00E95995" w:rsidP="00A93DFC">
      <w:pPr>
        <w:pStyle w:val="Prosttext"/>
        <w:rPr>
          <w:rFonts w:ascii="Calibri" w:hAnsi="Calibri" w:cs="Times New Roman"/>
          <w:iCs/>
          <w:sz w:val="24"/>
          <w:szCs w:val="24"/>
        </w:rPr>
      </w:pPr>
      <w:r w:rsidRPr="003F4ECA">
        <w:rPr>
          <w:rFonts w:ascii="Calibri" w:hAnsi="Calibri" w:cs="Times New Roman"/>
          <w:iCs/>
          <w:sz w:val="24"/>
          <w:szCs w:val="24"/>
        </w:rPr>
        <w:t>Excelentní výzkum není možné dosahovat bez dostatečného personálního zázemí výzkumných organizací. Výchova vědeckých pracovníků a jejich odborný růst jsou dlouhodobou záležitostí, kterou je nutné ve veřejném záj</w:t>
      </w:r>
      <w:r w:rsidR="00EE61A8" w:rsidRPr="003F4ECA">
        <w:rPr>
          <w:rFonts w:ascii="Calibri" w:hAnsi="Calibri" w:cs="Times New Roman"/>
          <w:iCs/>
          <w:sz w:val="24"/>
          <w:szCs w:val="24"/>
        </w:rPr>
        <w:t>mu podporovat. GA</w:t>
      </w:r>
      <w:r w:rsidRPr="003F4ECA">
        <w:rPr>
          <w:rFonts w:ascii="Calibri" w:hAnsi="Calibri" w:cs="Times New Roman"/>
          <w:iCs/>
          <w:sz w:val="24"/>
          <w:szCs w:val="24"/>
        </w:rPr>
        <w:t xml:space="preserve"> ČR bude proto i nadále podporovat a rozvíjet stávající a hledat nové formy podpory mladých a začínajících vědců tak, aby se po získání zkušeností na zahraničních vědeckých institucích vraceli do ČR a postupně si budovali své (mezinárodní) výzkumné týmy.</w:t>
      </w:r>
      <w:r w:rsidR="00A93DFC" w:rsidRPr="003F4ECA">
        <w:rPr>
          <w:rFonts w:ascii="Calibri" w:hAnsi="Calibri" w:cs="Times New Roman"/>
          <w:iCs/>
          <w:sz w:val="24"/>
          <w:szCs w:val="24"/>
        </w:rPr>
        <w:t xml:space="preserve"> </w:t>
      </w:r>
    </w:p>
    <w:p w:rsidR="00A93DFC" w:rsidRPr="003F4ECA" w:rsidRDefault="00A93DFC" w:rsidP="00A93DFC">
      <w:pPr>
        <w:pStyle w:val="Prosttext"/>
        <w:rPr>
          <w:rFonts w:ascii="Calibri" w:hAnsi="Calibri" w:cs="Times New Roman"/>
          <w:iCs/>
          <w:sz w:val="24"/>
          <w:szCs w:val="24"/>
        </w:rPr>
      </w:pPr>
      <w:r w:rsidRPr="003F4ECA">
        <w:rPr>
          <w:rFonts w:ascii="Calibri" w:hAnsi="Calibri" w:cs="Times New Roman"/>
          <w:iCs/>
          <w:sz w:val="24"/>
          <w:szCs w:val="24"/>
        </w:rPr>
        <w:t>V neposlední řadě je excelentní výzkum nutnou podmínkou pro další rozvoj, a to jak lidských zdrojů, tak i samotných institucí, které tento výzkum provádějí. Jinak řečeno, výzkumníci, kteří „vyrůstají“ v prostředí excelentních institucí, mají nesporně větší potenciál, stejně jako je pro samotné instituce snazší spolupráce např. s dalšími renomovanými organizacemi ať v základním, případně v aplikovaném výzkumu po celém světě.</w:t>
      </w:r>
    </w:p>
    <w:p w:rsidR="00E95995" w:rsidRPr="003F4ECA" w:rsidRDefault="00E95995" w:rsidP="00E95995">
      <w:pPr>
        <w:pStyle w:val="Prosttext"/>
        <w:rPr>
          <w:rFonts w:ascii="Calibri" w:hAnsi="Calibri" w:cs="Times New Roman"/>
          <w:iCs/>
          <w:sz w:val="24"/>
          <w:szCs w:val="24"/>
        </w:rPr>
      </w:pPr>
    </w:p>
    <w:p w:rsidR="006554AE" w:rsidRPr="003F4ECA" w:rsidRDefault="006554AE" w:rsidP="003D199B">
      <w:pPr>
        <w:pStyle w:val="Nadpis2"/>
        <w:ind w:left="540" w:hanging="540"/>
        <w:rPr>
          <w:rFonts w:ascii="Calibri" w:eastAsia="Times New Roman" w:hAnsi="Calibri"/>
          <w:i w:val="0"/>
          <w:iCs w:val="0"/>
        </w:rPr>
      </w:pPr>
      <w:bookmarkStart w:id="7" w:name="_Toc432276134"/>
      <w:r w:rsidRPr="003F4ECA">
        <w:rPr>
          <w:rFonts w:ascii="Calibri" w:eastAsia="Times New Roman" w:hAnsi="Calibri"/>
          <w:i w:val="0"/>
          <w:iCs w:val="0"/>
        </w:rPr>
        <w:t>3.4. GAČR je přívětivou institucí pro své uživatele</w:t>
      </w:r>
      <w:bookmarkEnd w:id="7"/>
      <w:r w:rsidRPr="003F4ECA">
        <w:rPr>
          <w:rFonts w:ascii="Calibri" w:eastAsia="Times New Roman" w:hAnsi="Calibri"/>
          <w:i w:val="0"/>
          <w:iCs w:val="0"/>
        </w:rPr>
        <w:t xml:space="preserve">   </w:t>
      </w:r>
    </w:p>
    <w:p w:rsidR="00E95995" w:rsidRPr="003F4ECA" w:rsidRDefault="00EE61A8" w:rsidP="00E95995">
      <w:pPr>
        <w:pStyle w:val="Prosttext"/>
        <w:rPr>
          <w:rFonts w:ascii="Calibri" w:hAnsi="Calibri" w:cs="Times New Roman"/>
          <w:iCs/>
          <w:sz w:val="24"/>
          <w:szCs w:val="24"/>
        </w:rPr>
      </w:pPr>
      <w:r w:rsidRPr="003F4ECA">
        <w:rPr>
          <w:rFonts w:ascii="Calibri" w:hAnsi="Calibri" w:cs="Times New Roman"/>
          <w:iCs/>
          <w:sz w:val="24"/>
          <w:szCs w:val="24"/>
        </w:rPr>
        <w:t>GA</w:t>
      </w:r>
      <w:r w:rsidR="00E95995" w:rsidRPr="003F4ECA">
        <w:rPr>
          <w:rFonts w:ascii="Calibri" w:hAnsi="Calibri" w:cs="Times New Roman"/>
          <w:iCs/>
          <w:sz w:val="24"/>
          <w:szCs w:val="24"/>
        </w:rPr>
        <w:t xml:space="preserve"> ČR bude dále zdokonalovat procesy kontroly hospodaření s grantovými prostředky tak, aby byla na jedné straně zajištěna účelnost a efektivnost vynakládání veřejných prostředků a aby</w:t>
      </w:r>
      <w:r w:rsidR="00CD0D43" w:rsidRPr="003F4ECA">
        <w:rPr>
          <w:rFonts w:ascii="Calibri" w:hAnsi="Calibri" w:cs="Times New Roman"/>
          <w:iCs/>
          <w:sz w:val="24"/>
          <w:szCs w:val="24"/>
        </w:rPr>
        <w:t>,</w:t>
      </w:r>
      <w:r w:rsidR="00E95995" w:rsidRPr="003F4ECA">
        <w:rPr>
          <w:rFonts w:ascii="Calibri" w:hAnsi="Calibri" w:cs="Times New Roman"/>
          <w:iCs/>
          <w:sz w:val="24"/>
          <w:szCs w:val="24"/>
        </w:rPr>
        <w:t xml:space="preserve"> </w:t>
      </w:r>
      <w:r w:rsidR="00CD0D43" w:rsidRPr="003F4ECA">
        <w:rPr>
          <w:rFonts w:ascii="Calibri" w:hAnsi="Calibri" w:cs="Times New Roman"/>
          <w:iCs/>
          <w:sz w:val="24"/>
          <w:szCs w:val="24"/>
        </w:rPr>
        <w:t xml:space="preserve">na </w:t>
      </w:r>
      <w:r w:rsidR="00E95995" w:rsidRPr="003F4ECA">
        <w:rPr>
          <w:rFonts w:ascii="Calibri" w:hAnsi="Calibri" w:cs="Times New Roman"/>
          <w:iCs/>
          <w:sz w:val="24"/>
          <w:szCs w:val="24"/>
        </w:rPr>
        <w:t>druhé straně</w:t>
      </w:r>
      <w:r w:rsidR="00CD0D43" w:rsidRPr="003F4ECA">
        <w:rPr>
          <w:rFonts w:ascii="Calibri" w:hAnsi="Calibri" w:cs="Times New Roman"/>
          <w:iCs/>
          <w:sz w:val="24"/>
          <w:szCs w:val="24"/>
        </w:rPr>
        <w:t>,</w:t>
      </w:r>
      <w:r w:rsidR="00E95995" w:rsidRPr="003F4ECA">
        <w:rPr>
          <w:rFonts w:ascii="Calibri" w:hAnsi="Calibri" w:cs="Times New Roman"/>
          <w:iCs/>
          <w:sz w:val="24"/>
          <w:szCs w:val="24"/>
        </w:rPr>
        <w:t xml:space="preserve"> poskytla příjemci dostatečnou svobodu pro nakládání se svěřenými prostředky a zároveň oporu a jistotu pro provádění výzkumu. Česká republika disponuje velkým množstvím vědeckých institucí a vysokých škol, vědeckých týmů a  vědců, kteří mají potenciál dosáhnout excelentní úrovně. Je však nutné jim k tomu vytvářet všestranně vhodné podmínky.</w:t>
      </w:r>
    </w:p>
    <w:p w:rsidR="00E95995" w:rsidRPr="003F4ECA" w:rsidRDefault="00E95995" w:rsidP="00E95995">
      <w:pPr>
        <w:pStyle w:val="Prosttext"/>
        <w:rPr>
          <w:rFonts w:ascii="Calibri" w:hAnsi="Calibri" w:cs="Times New Roman"/>
          <w:iCs/>
          <w:sz w:val="24"/>
          <w:szCs w:val="24"/>
        </w:rPr>
      </w:pPr>
      <w:r w:rsidRPr="003F4ECA">
        <w:rPr>
          <w:rFonts w:ascii="Calibri" w:hAnsi="Calibri" w:cs="Times New Roman"/>
          <w:iCs/>
          <w:sz w:val="24"/>
          <w:szCs w:val="24"/>
        </w:rPr>
        <w:t>G</w:t>
      </w:r>
      <w:r w:rsidR="00EE61A8" w:rsidRPr="003F4ECA">
        <w:rPr>
          <w:rFonts w:ascii="Calibri" w:hAnsi="Calibri" w:cs="Times New Roman"/>
          <w:iCs/>
          <w:sz w:val="24"/>
          <w:szCs w:val="24"/>
        </w:rPr>
        <w:t>A</w:t>
      </w:r>
      <w:r w:rsidRPr="003F4ECA">
        <w:rPr>
          <w:rFonts w:ascii="Calibri" w:hAnsi="Calibri" w:cs="Times New Roman"/>
          <w:iCs/>
          <w:sz w:val="24"/>
          <w:szCs w:val="24"/>
        </w:rPr>
        <w:t xml:space="preserve"> ČR má v Evropě dobré jméno, výsledky její činnosti jsou patrné v celém systému výzkumu a vývoje České republiky</w:t>
      </w:r>
      <w:r w:rsidR="00CD0D43" w:rsidRPr="003F4ECA">
        <w:rPr>
          <w:rFonts w:ascii="Calibri" w:hAnsi="Calibri" w:cs="Times New Roman"/>
          <w:iCs/>
          <w:sz w:val="24"/>
          <w:szCs w:val="24"/>
        </w:rPr>
        <w:t>,</w:t>
      </w:r>
      <w:r w:rsidRPr="003F4ECA">
        <w:rPr>
          <w:rFonts w:ascii="Calibri" w:hAnsi="Calibri" w:cs="Times New Roman"/>
          <w:iCs/>
          <w:sz w:val="24"/>
          <w:szCs w:val="24"/>
        </w:rPr>
        <w:t xml:space="preserve"> a od svého založení již dosáhla mnohých úspěchů. Pro vědecké instituce provádějící základní výzkum je synonymem jistoty, že těm nejlepší vědcům a projektům se dostane podpory a zázemí. Pro G</w:t>
      </w:r>
      <w:r w:rsidR="00EE61A8" w:rsidRPr="003F4ECA">
        <w:rPr>
          <w:rFonts w:ascii="Calibri" w:hAnsi="Calibri" w:cs="Times New Roman"/>
          <w:iCs/>
          <w:sz w:val="24"/>
          <w:szCs w:val="24"/>
        </w:rPr>
        <w:t>A</w:t>
      </w:r>
      <w:r w:rsidRPr="003F4ECA">
        <w:rPr>
          <w:rFonts w:ascii="Calibri" w:hAnsi="Calibri" w:cs="Times New Roman"/>
          <w:iCs/>
          <w:sz w:val="24"/>
          <w:szCs w:val="24"/>
        </w:rPr>
        <w:t xml:space="preserve"> ČR je zase jistotou to, že nebude mít nouzi o kvalitní projekty, které může podpořit.</w:t>
      </w:r>
    </w:p>
    <w:p w:rsidR="00E95995" w:rsidRPr="003F4ECA" w:rsidRDefault="00E95995" w:rsidP="00E95995">
      <w:pPr>
        <w:pStyle w:val="Prosttext"/>
        <w:rPr>
          <w:rFonts w:ascii="Calibri" w:hAnsi="Calibri" w:cs="Times New Roman"/>
          <w:iCs/>
          <w:sz w:val="24"/>
          <w:szCs w:val="24"/>
        </w:rPr>
      </w:pPr>
      <w:r w:rsidRPr="003F4ECA">
        <w:rPr>
          <w:rFonts w:ascii="Calibri" w:hAnsi="Calibri" w:cs="Times New Roman"/>
          <w:iCs/>
          <w:sz w:val="24"/>
          <w:szCs w:val="24"/>
        </w:rPr>
        <w:t>A i přes to, že podpora základního výzkumu není činností, kdy jednou bude možné říci „</w:t>
      </w:r>
      <w:r w:rsidR="00CD0D43" w:rsidRPr="003F4ECA">
        <w:rPr>
          <w:rFonts w:ascii="Calibri" w:hAnsi="Calibri" w:cs="Times New Roman"/>
          <w:iCs/>
          <w:sz w:val="24"/>
          <w:szCs w:val="24"/>
        </w:rPr>
        <w:t>v</w:t>
      </w:r>
      <w:r w:rsidRPr="003F4ECA">
        <w:rPr>
          <w:rFonts w:ascii="Calibri" w:hAnsi="Calibri" w:cs="Times New Roman"/>
          <w:iCs/>
          <w:sz w:val="24"/>
          <w:szCs w:val="24"/>
        </w:rPr>
        <w:t>še je hotovo“, G</w:t>
      </w:r>
      <w:r w:rsidR="00EE61A8" w:rsidRPr="003F4ECA">
        <w:rPr>
          <w:rFonts w:ascii="Calibri" w:hAnsi="Calibri" w:cs="Times New Roman"/>
          <w:iCs/>
          <w:sz w:val="24"/>
          <w:szCs w:val="24"/>
        </w:rPr>
        <w:t>A</w:t>
      </w:r>
      <w:r w:rsidRPr="003F4ECA">
        <w:rPr>
          <w:rFonts w:ascii="Calibri" w:hAnsi="Calibri" w:cs="Times New Roman"/>
          <w:iCs/>
          <w:sz w:val="24"/>
          <w:szCs w:val="24"/>
        </w:rPr>
        <w:t xml:space="preserve"> ČR bude dál neúnavně podporovat rozvoj vědění, špičkov</w:t>
      </w:r>
      <w:r w:rsidR="00CD0D43" w:rsidRPr="003F4ECA">
        <w:rPr>
          <w:rFonts w:ascii="Calibri" w:hAnsi="Calibri" w:cs="Times New Roman"/>
          <w:iCs/>
          <w:sz w:val="24"/>
          <w:szCs w:val="24"/>
        </w:rPr>
        <w:t>é</w:t>
      </w:r>
      <w:r w:rsidRPr="003F4ECA">
        <w:rPr>
          <w:rFonts w:ascii="Calibri" w:hAnsi="Calibri" w:cs="Times New Roman"/>
          <w:iCs/>
          <w:sz w:val="24"/>
          <w:szCs w:val="24"/>
        </w:rPr>
        <w:t xml:space="preserve"> vědc</w:t>
      </w:r>
      <w:r w:rsidR="00CD0D43" w:rsidRPr="003F4ECA">
        <w:rPr>
          <w:rFonts w:ascii="Calibri" w:hAnsi="Calibri" w:cs="Times New Roman"/>
          <w:iCs/>
          <w:sz w:val="24"/>
          <w:szCs w:val="24"/>
        </w:rPr>
        <w:t>e</w:t>
      </w:r>
      <w:r w:rsidRPr="003F4ECA">
        <w:rPr>
          <w:rFonts w:ascii="Calibri" w:hAnsi="Calibri" w:cs="Times New Roman"/>
          <w:iCs/>
          <w:sz w:val="24"/>
          <w:szCs w:val="24"/>
        </w:rPr>
        <w:t xml:space="preserve"> a instituc</w:t>
      </w:r>
      <w:r w:rsidR="00CD0D43" w:rsidRPr="003F4ECA">
        <w:rPr>
          <w:rFonts w:ascii="Calibri" w:hAnsi="Calibri" w:cs="Times New Roman"/>
          <w:iCs/>
          <w:sz w:val="24"/>
          <w:szCs w:val="24"/>
        </w:rPr>
        <w:t>e</w:t>
      </w:r>
      <w:r w:rsidRPr="003F4ECA">
        <w:rPr>
          <w:rFonts w:ascii="Calibri" w:hAnsi="Calibri" w:cs="Times New Roman"/>
          <w:iCs/>
          <w:sz w:val="24"/>
          <w:szCs w:val="24"/>
        </w:rPr>
        <w:t xml:space="preserve">, </w:t>
      </w:r>
      <w:r w:rsidRPr="003F4ECA">
        <w:rPr>
          <w:rFonts w:ascii="Calibri" w:hAnsi="Calibri" w:cs="Times New Roman"/>
          <w:iCs/>
          <w:sz w:val="24"/>
          <w:szCs w:val="24"/>
        </w:rPr>
        <w:lastRenderedPageBreak/>
        <w:t xml:space="preserve">rozvoj, který dalším generacím zajistí, že Česká republika bude moci </w:t>
      </w:r>
      <w:r w:rsidR="00CD0D43" w:rsidRPr="003F4ECA">
        <w:rPr>
          <w:rFonts w:ascii="Calibri" w:hAnsi="Calibri" w:cs="Times New Roman"/>
          <w:iCs/>
          <w:sz w:val="24"/>
          <w:szCs w:val="24"/>
        </w:rPr>
        <w:t xml:space="preserve">důstojně </w:t>
      </w:r>
      <w:r w:rsidRPr="003F4ECA">
        <w:rPr>
          <w:rFonts w:ascii="Calibri" w:hAnsi="Calibri" w:cs="Times New Roman"/>
          <w:iCs/>
          <w:sz w:val="24"/>
          <w:szCs w:val="24"/>
        </w:rPr>
        <w:t>setrvat ve společ</w:t>
      </w:r>
      <w:r w:rsidR="00CD0D43" w:rsidRPr="003F4ECA">
        <w:rPr>
          <w:rFonts w:ascii="Calibri" w:hAnsi="Calibri" w:cs="Times New Roman"/>
          <w:iCs/>
          <w:sz w:val="24"/>
          <w:szCs w:val="24"/>
        </w:rPr>
        <w:t>e</w:t>
      </w:r>
      <w:r w:rsidRPr="003F4ECA">
        <w:rPr>
          <w:rFonts w:ascii="Calibri" w:hAnsi="Calibri" w:cs="Times New Roman"/>
          <w:iCs/>
          <w:sz w:val="24"/>
          <w:szCs w:val="24"/>
        </w:rPr>
        <w:t>n</w:t>
      </w:r>
      <w:r w:rsidR="00CD0D43" w:rsidRPr="003F4ECA">
        <w:rPr>
          <w:rFonts w:ascii="Calibri" w:hAnsi="Calibri" w:cs="Times New Roman"/>
          <w:iCs/>
          <w:sz w:val="24"/>
          <w:szCs w:val="24"/>
        </w:rPr>
        <w:t>ství</w:t>
      </w:r>
      <w:r w:rsidRPr="003F4ECA">
        <w:rPr>
          <w:rFonts w:ascii="Calibri" w:hAnsi="Calibri" w:cs="Times New Roman"/>
          <w:iCs/>
          <w:sz w:val="24"/>
          <w:szCs w:val="24"/>
        </w:rPr>
        <w:t xml:space="preserve"> rozvinutých zemí Evropy.</w:t>
      </w:r>
    </w:p>
    <w:p w:rsidR="00E95995" w:rsidRPr="003F4ECA" w:rsidRDefault="00E95995" w:rsidP="00CD0D43"/>
    <w:p w:rsidR="00572A89" w:rsidRPr="003F4ECA" w:rsidRDefault="00572A89" w:rsidP="00786B1C">
      <w:pPr>
        <w:pStyle w:val="Nadpis1"/>
        <w:rPr>
          <w:rFonts w:ascii="Calibri" w:hAnsi="Calibri" w:cs="Times New Roman"/>
        </w:rPr>
      </w:pPr>
      <w:bookmarkStart w:id="8" w:name="_Toc432276135"/>
      <w:r w:rsidRPr="003F4ECA">
        <w:rPr>
          <w:rFonts w:ascii="Calibri" w:hAnsi="Calibri" w:cs="Times New Roman"/>
        </w:rPr>
        <w:t xml:space="preserve">4. Dílčí cíle </w:t>
      </w:r>
      <w:r w:rsidR="001B64AC" w:rsidRPr="003F4ECA">
        <w:rPr>
          <w:rFonts w:ascii="Calibri" w:hAnsi="Calibri" w:cs="Times New Roman"/>
        </w:rPr>
        <w:t xml:space="preserve">rozvoje </w:t>
      </w:r>
      <w:r w:rsidR="00123E23" w:rsidRPr="003F4ECA">
        <w:rPr>
          <w:rFonts w:ascii="Calibri" w:hAnsi="Calibri" w:cs="Times New Roman"/>
        </w:rPr>
        <w:t>GA ČR</w:t>
      </w:r>
      <w:bookmarkEnd w:id="8"/>
    </w:p>
    <w:p w:rsidR="00123E23" w:rsidRPr="003F4ECA" w:rsidRDefault="00123E23" w:rsidP="00CD0D43">
      <w:pPr>
        <w:jc w:val="both"/>
        <w:rPr>
          <w:rFonts w:asciiTheme="minorHAnsi" w:hAnsiTheme="minorHAnsi"/>
        </w:rPr>
      </w:pPr>
      <w:r w:rsidRPr="003F4ECA">
        <w:rPr>
          <w:rFonts w:asciiTheme="minorHAnsi" w:hAnsiTheme="minorHAnsi"/>
        </w:rPr>
        <w:t xml:space="preserve">Hlavní cíl </w:t>
      </w:r>
      <w:r w:rsidR="001B64AC" w:rsidRPr="003F4ECA">
        <w:rPr>
          <w:rFonts w:asciiTheme="minorHAnsi" w:hAnsiTheme="minorHAnsi"/>
        </w:rPr>
        <w:t xml:space="preserve">dalšího rozvoje </w:t>
      </w:r>
      <w:r w:rsidRPr="003F4ECA">
        <w:rPr>
          <w:rFonts w:asciiTheme="minorHAnsi" w:hAnsiTheme="minorHAnsi"/>
        </w:rPr>
        <w:t xml:space="preserve">GA ČR se realizuje prostřednictvím </w:t>
      </w:r>
      <w:r w:rsidR="001B64AC" w:rsidRPr="003F4ECA">
        <w:rPr>
          <w:rFonts w:asciiTheme="minorHAnsi" w:hAnsiTheme="minorHAnsi"/>
        </w:rPr>
        <w:t xml:space="preserve">naplňování </w:t>
      </w:r>
      <w:r w:rsidRPr="003F4ECA">
        <w:rPr>
          <w:rFonts w:asciiTheme="minorHAnsi" w:hAnsiTheme="minorHAnsi"/>
        </w:rPr>
        <w:t xml:space="preserve">dílčích cílů, tj. </w:t>
      </w:r>
      <w:r w:rsidR="001B64AC" w:rsidRPr="003F4ECA">
        <w:rPr>
          <w:rFonts w:asciiTheme="minorHAnsi" w:hAnsiTheme="minorHAnsi"/>
        </w:rPr>
        <w:t xml:space="preserve">zejména </w:t>
      </w:r>
      <w:r w:rsidRPr="003F4ECA">
        <w:rPr>
          <w:rFonts w:asciiTheme="minorHAnsi" w:hAnsiTheme="minorHAnsi"/>
        </w:rPr>
        <w:t xml:space="preserve">prostřednictvím </w:t>
      </w:r>
      <w:r w:rsidR="001B64AC" w:rsidRPr="003F4ECA">
        <w:rPr>
          <w:rFonts w:asciiTheme="minorHAnsi" w:hAnsiTheme="minorHAnsi"/>
        </w:rPr>
        <w:t xml:space="preserve">podpory </w:t>
      </w:r>
      <w:r w:rsidRPr="003F4ECA">
        <w:rPr>
          <w:rFonts w:asciiTheme="minorHAnsi" w:hAnsiTheme="minorHAnsi"/>
        </w:rPr>
        <w:t>skupin grantových projektů</w:t>
      </w:r>
      <w:r w:rsidR="001B64AC" w:rsidRPr="003F4ECA">
        <w:rPr>
          <w:rFonts w:asciiTheme="minorHAnsi" w:hAnsiTheme="minorHAnsi"/>
        </w:rPr>
        <w:t>.</w:t>
      </w:r>
    </w:p>
    <w:p w:rsidR="00572A89" w:rsidRPr="003F4ECA" w:rsidRDefault="00572A89" w:rsidP="00786B1C">
      <w:pPr>
        <w:pStyle w:val="Nadpis2"/>
        <w:ind w:left="540" w:hanging="540"/>
        <w:rPr>
          <w:rFonts w:ascii="Calibri" w:hAnsi="Calibri" w:cs="Times New Roman"/>
          <w:i w:val="0"/>
          <w:iCs w:val="0"/>
        </w:rPr>
      </w:pPr>
      <w:bookmarkStart w:id="9" w:name="_Toc432276136"/>
      <w:r w:rsidRPr="003F4ECA">
        <w:rPr>
          <w:rFonts w:ascii="Calibri" w:hAnsi="Calibri" w:cs="Times New Roman"/>
          <w:i w:val="0"/>
          <w:iCs w:val="0"/>
        </w:rPr>
        <w:t>4.1.</w:t>
      </w:r>
      <w:r w:rsidRPr="003F4ECA">
        <w:rPr>
          <w:rFonts w:ascii="Calibri" w:hAnsi="Calibri" w:cs="Times New Roman"/>
          <w:i w:val="0"/>
          <w:iCs w:val="0"/>
        </w:rPr>
        <w:tab/>
        <w:t>Zaměření GA ČR - skupiny grantových projektů - SGP</w:t>
      </w:r>
      <w:bookmarkEnd w:id="9"/>
      <w:r w:rsidRPr="003F4ECA">
        <w:rPr>
          <w:rFonts w:ascii="Calibri" w:hAnsi="Calibri" w:cs="Times New Roman"/>
          <w:i w:val="0"/>
          <w:iCs w:val="0"/>
        </w:rPr>
        <w:t xml:space="preserve"> </w:t>
      </w:r>
    </w:p>
    <w:p w:rsidR="00572A89" w:rsidRPr="003F4ECA" w:rsidRDefault="00572A89" w:rsidP="00A9399A">
      <w:pPr>
        <w:pStyle w:val="Prosttext"/>
        <w:rPr>
          <w:rFonts w:ascii="Calibri" w:hAnsi="Calibri" w:cs="Times New Roman"/>
          <w:iCs/>
          <w:sz w:val="24"/>
          <w:szCs w:val="24"/>
        </w:rPr>
      </w:pPr>
      <w:r w:rsidRPr="003F4ECA">
        <w:rPr>
          <w:rFonts w:ascii="Calibri" w:hAnsi="Calibri" w:cs="Times New Roman"/>
          <w:iCs/>
          <w:sz w:val="24"/>
          <w:szCs w:val="24"/>
        </w:rPr>
        <w:t>GA ČR za svoji historii vyhlásila deset skupin grantových projektů. Níže je uvedeno rozlišení skupin grantových projektů na</w:t>
      </w:r>
      <w:r w:rsidR="00123E23" w:rsidRPr="003F4ECA">
        <w:rPr>
          <w:rFonts w:ascii="Calibri" w:hAnsi="Calibri" w:cs="Times New Roman"/>
          <w:iCs/>
          <w:sz w:val="24"/>
          <w:szCs w:val="24"/>
        </w:rPr>
        <w:t xml:space="preserve"> (uvádíme včetně označení užívaného v IS VaVaI)</w:t>
      </w:r>
      <w:r w:rsidRPr="003F4ECA">
        <w:rPr>
          <w:rFonts w:ascii="Calibri" w:hAnsi="Calibri" w:cs="Times New Roman"/>
          <w:iCs/>
          <w:sz w:val="24"/>
          <w:szCs w:val="24"/>
        </w:rPr>
        <w:t>:</w:t>
      </w:r>
    </w:p>
    <w:p w:rsidR="00572A89" w:rsidRPr="003F4ECA" w:rsidRDefault="00572A89" w:rsidP="008832A5">
      <w:pPr>
        <w:pStyle w:val="Prosttext"/>
        <w:ind w:left="426" w:hanging="426"/>
        <w:rPr>
          <w:rFonts w:ascii="Calibri" w:hAnsi="Calibri" w:cs="Times New Roman"/>
          <w:iCs/>
          <w:sz w:val="24"/>
          <w:szCs w:val="24"/>
        </w:rPr>
      </w:pPr>
      <w:r w:rsidRPr="003F4ECA">
        <w:rPr>
          <w:rFonts w:ascii="Calibri" w:hAnsi="Calibri" w:cs="Times New Roman"/>
          <w:iCs/>
          <w:sz w:val="24"/>
          <w:szCs w:val="24"/>
        </w:rPr>
        <w:t>1)</w:t>
      </w:r>
      <w:r w:rsidRPr="003F4ECA">
        <w:rPr>
          <w:rFonts w:ascii="Calibri" w:hAnsi="Calibri" w:cs="Times New Roman"/>
          <w:iCs/>
          <w:sz w:val="24"/>
          <w:szCs w:val="24"/>
        </w:rPr>
        <w:tab/>
        <w:t>Skupiny grantových projektů, na které GA ČR poskytuje účelovou podporu a u kterých se předpokládá vypsání dalších veřejných soutěží:</w:t>
      </w:r>
    </w:p>
    <w:p w:rsidR="00572A89" w:rsidRPr="003F4ECA" w:rsidRDefault="00572A89" w:rsidP="00497F28">
      <w:pPr>
        <w:pStyle w:val="Prosttext"/>
        <w:numPr>
          <w:ilvl w:val="0"/>
          <w:numId w:val="10"/>
        </w:numPr>
        <w:rPr>
          <w:rFonts w:ascii="Calibri" w:hAnsi="Calibri" w:cs="Times New Roman"/>
          <w:iCs/>
          <w:sz w:val="24"/>
          <w:szCs w:val="24"/>
        </w:rPr>
      </w:pPr>
      <w:r w:rsidRPr="003F4ECA">
        <w:rPr>
          <w:rFonts w:ascii="Calibri" w:hAnsi="Calibri" w:cs="Times New Roman"/>
          <w:b/>
          <w:iCs/>
          <w:sz w:val="24"/>
          <w:szCs w:val="24"/>
        </w:rPr>
        <w:t xml:space="preserve">Standardní grantové projekty </w:t>
      </w:r>
      <w:r w:rsidRPr="003F4ECA">
        <w:rPr>
          <w:rFonts w:ascii="Calibri" w:hAnsi="Calibri" w:cs="Times New Roman"/>
          <w:iCs/>
          <w:sz w:val="24"/>
          <w:szCs w:val="24"/>
        </w:rPr>
        <w:t xml:space="preserve">(někdy označované pouze standardní projekty) </w:t>
      </w:r>
      <w:r w:rsidRPr="003F4ECA">
        <w:rPr>
          <w:rFonts w:ascii="Calibri" w:hAnsi="Calibri" w:cs="Times New Roman"/>
          <w:b/>
          <w:iCs/>
          <w:sz w:val="24"/>
          <w:szCs w:val="24"/>
        </w:rPr>
        <w:t>- GA</w:t>
      </w:r>
      <w:r w:rsidRPr="003F4ECA">
        <w:rPr>
          <w:rFonts w:ascii="Calibri" w:hAnsi="Calibri" w:cs="Times New Roman"/>
          <w:iCs/>
          <w:sz w:val="24"/>
          <w:szCs w:val="24"/>
        </w:rPr>
        <w:t xml:space="preserve"> (od roku 1993),</w:t>
      </w:r>
    </w:p>
    <w:p w:rsidR="00572A89" w:rsidRPr="003F4ECA" w:rsidRDefault="00572A89" w:rsidP="00497F28">
      <w:pPr>
        <w:pStyle w:val="Prosttext"/>
        <w:numPr>
          <w:ilvl w:val="0"/>
          <w:numId w:val="10"/>
        </w:numPr>
        <w:rPr>
          <w:rFonts w:ascii="Calibri" w:hAnsi="Calibri" w:cs="Times New Roman"/>
          <w:iCs/>
          <w:sz w:val="24"/>
          <w:szCs w:val="24"/>
        </w:rPr>
      </w:pPr>
      <w:r w:rsidRPr="003F4ECA">
        <w:rPr>
          <w:rFonts w:ascii="Calibri" w:hAnsi="Calibri" w:cs="Times New Roman"/>
          <w:b/>
          <w:iCs/>
          <w:sz w:val="24"/>
          <w:szCs w:val="24"/>
        </w:rPr>
        <w:t xml:space="preserve">Bilaterální (mezinárodní) grantové projekty </w:t>
      </w:r>
      <w:r w:rsidRPr="003F4ECA">
        <w:rPr>
          <w:rFonts w:ascii="Calibri" w:hAnsi="Calibri" w:cs="Times New Roman"/>
          <w:iCs/>
          <w:sz w:val="24"/>
          <w:szCs w:val="24"/>
        </w:rPr>
        <w:t xml:space="preserve">(někdy označované pouze mezinárodní projekty) </w:t>
      </w:r>
      <w:r w:rsidRPr="003F4ECA">
        <w:rPr>
          <w:rFonts w:ascii="Calibri" w:hAnsi="Calibri" w:cs="Times New Roman"/>
          <w:b/>
          <w:iCs/>
          <w:sz w:val="24"/>
          <w:szCs w:val="24"/>
        </w:rPr>
        <w:t>- GC</w:t>
      </w:r>
      <w:r w:rsidRPr="003F4ECA">
        <w:rPr>
          <w:rFonts w:ascii="Calibri" w:hAnsi="Calibri" w:cs="Times New Roman"/>
          <w:iCs/>
          <w:sz w:val="24"/>
          <w:szCs w:val="24"/>
        </w:rPr>
        <w:t xml:space="preserve"> (od roku 2007),</w:t>
      </w:r>
    </w:p>
    <w:p w:rsidR="00572A89" w:rsidRPr="003F4ECA" w:rsidRDefault="00572A89" w:rsidP="00497F28">
      <w:pPr>
        <w:pStyle w:val="Prosttext"/>
        <w:numPr>
          <w:ilvl w:val="0"/>
          <w:numId w:val="10"/>
        </w:numPr>
        <w:rPr>
          <w:rFonts w:ascii="Calibri" w:hAnsi="Calibri" w:cs="Times New Roman"/>
          <w:iCs/>
          <w:sz w:val="24"/>
          <w:szCs w:val="24"/>
        </w:rPr>
      </w:pPr>
      <w:r w:rsidRPr="003F4ECA">
        <w:rPr>
          <w:rFonts w:ascii="Calibri" w:hAnsi="Calibri" w:cs="Times New Roman"/>
          <w:iCs/>
          <w:sz w:val="24"/>
          <w:szCs w:val="24"/>
        </w:rPr>
        <w:t>„</w:t>
      </w:r>
      <w:r w:rsidRPr="003F4ECA">
        <w:rPr>
          <w:rFonts w:ascii="Calibri" w:hAnsi="Calibri" w:cs="Times New Roman"/>
          <w:b/>
          <w:iCs/>
          <w:sz w:val="24"/>
          <w:szCs w:val="24"/>
        </w:rPr>
        <w:t>L</w:t>
      </w:r>
      <w:r w:rsidR="00123E23" w:rsidRPr="003F4ECA">
        <w:rPr>
          <w:rFonts w:ascii="Calibri" w:hAnsi="Calibri" w:cs="Times New Roman"/>
          <w:b/>
          <w:iCs/>
          <w:sz w:val="24"/>
          <w:szCs w:val="24"/>
        </w:rPr>
        <w:t xml:space="preserve">ead </w:t>
      </w:r>
      <w:r w:rsidRPr="003F4ECA">
        <w:rPr>
          <w:rFonts w:ascii="Calibri" w:hAnsi="Calibri" w:cs="Times New Roman"/>
          <w:b/>
          <w:iCs/>
          <w:sz w:val="24"/>
          <w:szCs w:val="24"/>
        </w:rPr>
        <w:t>A</w:t>
      </w:r>
      <w:r w:rsidR="00123E23" w:rsidRPr="003F4ECA">
        <w:rPr>
          <w:rFonts w:ascii="Calibri" w:hAnsi="Calibri" w:cs="Times New Roman"/>
          <w:b/>
          <w:iCs/>
          <w:sz w:val="24"/>
          <w:szCs w:val="24"/>
        </w:rPr>
        <w:t>gency“</w:t>
      </w:r>
      <w:r w:rsidRPr="003F4ECA">
        <w:rPr>
          <w:rFonts w:ascii="Calibri" w:hAnsi="Calibri" w:cs="Times New Roman"/>
          <w:b/>
          <w:iCs/>
          <w:sz w:val="24"/>
          <w:szCs w:val="24"/>
        </w:rPr>
        <w:t xml:space="preserve"> granty - GF </w:t>
      </w:r>
      <w:r w:rsidRPr="003F4ECA">
        <w:rPr>
          <w:rFonts w:ascii="Calibri" w:hAnsi="Calibri" w:cs="Times New Roman"/>
          <w:iCs/>
          <w:sz w:val="24"/>
          <w:szCs w:val="24"/>
        </w:rPr>
        <w:t>(od roku 2015),</w:t>
      </w:r>
    </w:p>
    <w:p w:rsidR="00572A89" w:rsidRPr="003F4ECA" w:rsidRDefault="00572A89" w:rsidP="00497F28">
      <w:pPr>
        <w:pStyle w:val="Prosttext"/>
        <w:numPr>
          <w:ilvl w:val="0"/>
          <w:numId w:val="10"/>
        </w:numPr>
        <w:rPr>
          <w:rFonts w:ascii="Calibri" w:hAnsi="Calibri" w:cs="Times New Roman"/>
          <w:iCs/>
          <w:sz w:val="24"/>
          <w:szCs w:val="24"/>
        </w:rPr>
      </w:pPr>
      <w:r w:rsidRPr="003F4ECA">
        <w:rPr>
          <w:rFonts w:ascii="Calibri" w:hAnsi="Calibri" w:cs="Times New Roman"/>
          <w:b/>
          <w:iCs/>
          <w:sz w:val="24"/>
          <w:szCs w:val="24"/>
        </w:rPr>
        <w:t>Juniorské granty - GJ</w:t>
      </w:r>
      <w:r w:rsidRPr="003F4ECA">
        <w:rPr>
          <w:rFonts w:ascii="Calibri" w:hAnsi="Calibri" w:cs="Times New Roman"/>
          <w:iCs/>
          <w:sz w:val="24"/>
          <w:szCs w:val="24"/>
        </w:rPr>
        <w:t xml:space="preserve"> (od roku 2015).</w:t>
      </w:r>
    </w:p>
    <w:p w:rsidR="00572A89" w:rsidRPr="003F4ECA" w:rsidRDefault="00572A89" w:rsidP="007D1921">
      <w:pPr>
        <w:pStyle w:val="Prosttext"/>
        <w:ind w:left="426" w:hanging="426"/>
        <w:rPr>
          <w:rFonts w:ascii="Calibri" w:hAnsi="Calibri" w:cs="Times New Roman"/>
          <w:iCs/>
          <w:sz w:val="24"/>
          <w:szCs w:val="24"/>
        </w:rPr>
      </w:pPr>
      <w:r w:rsidRPr="003F4ECA">
        <w:rPr>
          <w:rFonts w:ascii="Calibri" w:hAnsi="Calibri" w:cs="Times New Roman"/>
          <w:iCs/>
          <w:sz w:val="24"/>
          <w:szCs w:val="24"/>
        </w:rPr>
        <w:t>2)</w:t>
      </w:r>
      <w:r w:rsidRPr="003F4ECA">
        <w:rPr>
          <w:rFonts w:ascii="Calibri" w:hAnsi="Calibri" w:cs="Times New Roman"/>
          <w:iCs/>
          <w:sz w:val="24"/>
          <w:szCs w:val="24"/>
        </w:rPr>
        <w:tab/>
        <w:t>Skupiny grantových projektů, na které je ještě poskytovaná účelová podpora, ale nejsou již vypisovány další veřejné soutěže:</w:t>
      </w:r>
    </w:p>
    <w:p w:rsidR="00572A89" w:rsidRPr="003F4ECA" w:rsidRDefault="00572A89" w:rsidP="00497F28">
      <w:pPr>
        <w:pStyle w:val="Prosttext"/>
        <w:numPr>
          <w:ilvl w:val="0"/>
          <w:numId w:val="13"/>
        </w:numPr>
        <w:rPr>
          <w:rFonts w:ascii="Calibri" w:hAnsi="Calibri" w:cs="Times New Roman"/>
          <w:iCs/>
          <w:sz w:val="24"/>
          <w:szCs w:val="24"/>
        </w:rPr>
      </w:pPr>
      <w:r w:rsidRPr="003F4ECA">
        <w:rPr>
          <w:rFonts w:ascii="Calibri" w:hAnsi="Calibri" w:cs="Times New Roman"/>
          <w:iCs/>
          <w:sz w:val="24"/>
          <w:szCs w:val="24"/>
        </w:rPr>
        <w:t>Projekty na podporu excelence v základním výzkumu - GB (2012-2018),</w:t>
      </w:r>
    </w:p>
    <w:p w:rsidR="00572A89" w:rsidRPr="003F4ECA" w:rsidRDefault="00572A89" w:rsidP="00497F28">
      <w:pPr>
        <w:pStyle w:val="Prosttext"/>
        <w:numPr>
          <w:ilvl w:val="0"/>
          <w:numId w:val="13"/>
        </w:numPr>
        <w:rPr>
          <w:rFonts w:ascii="Calibri" w:hAnsi="Calibri" w:cs="Times New Roman"/>
          <w:iCs/>
          <w:sz w:val="24"/>
          <w:szCs w:val="24"/>
        </w:rPr>
      </w:pPr>
      <w:r w:rsidRPr="003F4ECA">
        <w:rPr>
          <w:rFonts w:ascii="Calibri" w:hAnsi="Calibri" w:cs="Times New Roman"/>
          <w:iCs/>
          <w:sz w:val="24"/>
          <w:szCs w:val="24"/>
        </w:rPr>
        <w:t>Postdoktorské grantové projekty (někdy označované pouze postdoktorandské granty) - GP (1998-2016).</w:t>
      </w:r>
    </w:p>
    <w:p w:rsidR="00572A89" w:rsidRPr="003F4ECA" w:rsidRDefault="00572A89" w:rsidP="007D1921">
      <w:pPr>
        <w:pStyle w:val="Prosttext"/>
        <w:ind w:left="426" w:hanging="426"/>
        <w:rPr>
          <w:rFonts w:ascii="Calibri" w:hAnsi="Calibri" w:cs="Times New Roman"/>
          <w:iCs/>
          <w:sz w:val="24"/>
          <w:szCs w:val="24"/>
        </w:rPr>
      </w:pPr>
      <w:r w:rsidRPr="003F4ECA">
        <w:rPr>
          <w:rFonts w:ascii="Calibri" w:hAnsi="Calibri" w:cs="Times New Roman"/>
          <w:iCs/>
          <w:sz w:val="24"/>
          <w:szCs w:val="24"/>
        </w:rPr>
        <w:t>3)</w:t>
      </w:r>
      <w:r w:rsidRPr="003F4ECA">
        <w:rPr>
          <w:rFonts w:ascii="Calibri" w:hAnsi="Calibri" w:cs="Times New Roman"/>
          <w:iCs/>
          <w:sz w:val="24"/>
          <w:szCs w:val="24"/>
        </w:rPr>
        <w:tab/>
        <w:t>Skupiny grantových projektů, které již skončily a na které byla dříve poskytovaná účelová podpora:</w:t>
      </w:r>
    </w:p>
    <w:p w:rsidR="00572A89" w:rsidRPr="003F4ECA" w:rsidRDefault="00572A89" w:rsidP="00497F28">
      <w:pPr>
        <w:pStyle w:val="Prosttext"/>
        <w:numPr>
          <w:ilvl w:val="0"/>
          <w:numId w:val="12"/>
        </w:numPr>
        <w:rPr>
          <w:rFonts w:ascii="Calibri" w:hAnsi="Calibri" w:cs="Times New Roman"/>
          <w:iCs/>
          <w:sz w:val="24"/>
          <w:szCs w:val="24"/>
        </w:rPr>
      </w:pPr>
      <w:r w:rsidRPr="003F4ECA">
        <w:rPr>
          <w:rFonts w:ascii="Calibri" w:hAnsi="Calibri" w:cs="Times New Roman"/>
          <w:iCs/>
          <w:sz w:val="24"/>
          <w:szCs w:val="24"/>
        </w:rPr>
        <w:t>Podpora metodických center - GS (v roce 1999),</w:t>
      </w:r>
    </w:p>
    <w:p w:rsidR="00572A89" w:rsidRPr="003F4ECA" w:rsidRDefault="00572A89" w:rsidP="00497F28">
      <w:pPr>
        <w:pStyle w:val="Prosttext"/>
        <w:numPr>
          <w:ilvl w:val="0"/>
          <w:numId w:val="12"/>
        </w:numPr>
        <w:rPr>
          <w:rFonts w:ascii="Calibri" w:hAnsi="Calibri" w:cs="Times New Roman"/>
          <w:iCs/>
          <w:sz w:val="24"/>
          <w:szCs w:val="24"/>
        </w:rPr>
      </w:pPr>
      <w:r w:rsidRPr="003F4ECA">
        <w:rPr>
          <w:rFonts w:ascii="Calibri" w:hAnsi="Calibri" w:cs="Times New Roman"/>
          <w:iCs/>
          <w:sz w:val="24"/>
          <w:szCs w:val="24"/>
        </w:rPr>
        <w:t>Komplexní projekty - GV (1996-2003),</w:t>
      </w:r>
    </w:p>
    <w:p w:rsidR="00572A89" w:rsidRPr="003F4ECA" w:rsidRDefault="00572A89" w:rsidP="00497F28">
      <w:pPr>
        <w:pStyle w:val="Prosttext"/>
        <w:numPr>
          <w:ilvl w:val="0"/>
          <w:numId w:val="12"/>
        </w:numPr>
        <w:rPr>
          <w:rFonts w:ascii="Calibri" w:hAnsi="Calibri" w:cs="Times New Roman"/>
          <w:iCs/>
          <w:sz w:val="24"/>
          <w:szCs w:val="24"/>
        </w:rPr>
      </w:pPr>
      <w:r w:rsidRPr="003F4ECA">
        <w:rPr>
          <w:rFonts w:ascii="Calibri" w:hAnsi="Calibri" w:cs="Times New Roman"/>
          <w:iCs/>
          <w:sz w:val="24"/>
          <w:szCs w:val="24"/>
        </w:rPr>
        <w:t>Grantové projekty EUROCORES - GE (2003-2014),</w:t>
      </w:r>
    </w:p>
    <w:p w:rsidR="00572A89" w:rsidRPr="003F4ECA" w:rsidRDefault="00572A89" w:rsidP="00497F28">
      <w:pPr>
        <w:pStyle w:val="Prosttext"/>
        <w:numPr>
          <w:ilvl w:val="0"/>
          <w:numId w:val="12"/>
        </w:numPr>
        <w:rPr>
          <w:rFonts w:ascii="Calibri" w:hAnsi="Calibri" w:cs="Times New Roman"/>
          <w:iCs/>
          <w:sz w:val="24"/>
          <w:szCs w:val="24"/>
        </w:rPr>
      </w:pPr>
      <w:r w:rsidRPr="003F4ECA">
        <w:rPr>
          <w:rFonts w:ascii="Calibri" w:hAnsi="Calibri" w:cs="Times New Roman"/>
          <w:iCs/>
          <w:sz w:val="24"/>
          <w:szCs w:val="24"/>
        </w:rPr>
        <w:t>Doktorské grantové projekty - GD (2003-2012).</w:t>
      </w:r>
    </w:p>
    <w:p w:rsidR="00572A89" w:rsidRPr="003F4ECA" w:rsidRDefault="00572A89" w:rsidP="005740D4">
      <w:pPr>
        <w:pStyle w:val="Prosttext"/>
        <w:rPr>
          <w:rFonts w:ascii="Calibri" w:hAnsi="Calibri" w:cs="Times New Roman"/>
          <w:iCs/>
          <w:sz w:val="24"/>
          <w:szCs w:val="24"/>
        </w:rPr>
      </w:pPr>
    </w:p>
    <w:p w:rsidR="00572A89" w:rsidRPr="003F4ECA" w:rsidRDefault="00572A89" w:rsidP="00245E95">
      <w:pPr>
        <w:pStyle w:val="Nadpis3"/>
      </w:pPr>
      <w:bookmarkStart w:id="10" w:name="_Toc432276137"/>
      <w:r w:rsidRPr="003F4ECA">
        <w:t>4.1.1. Standardní grantové projekty - GA</w:t>
      </w:r>
      <w:bookmarkEnd w:id="10"/>
    </w:p>
    <w:p w:rsidR="00572A89" w:rsidRPr="003F4ECA" w:rsidRDefault="00572A89" w:rsidP="004B737C">
      <w:pPr>
        <w:pStyle w:val="Prosttext"/>
        <w:rPr>
          <w:rFonts w:ascii="Calibri" w:hAnsi="Calibri" w:cs="Times New Roman"/>
          <w:iCs/>
          <w:sz w:val="24"/>
          <w:szCs w:val="24"/>
        </w:rPr>
      </w:pPr>
      <w:r w:rsidRPr="003F4ECA">
        <w:rPr>
          <w:rFonts w:ascii="Calibri" w:hAnsi="Calibri" w:cs="Times New Roman"/>
          <w:iCs/>
          <w:sz w:val="24"/>
          <w:szCs w:val="24"/>
        </w:rPr>
        <w:t>Standardní grantové projekty jsou pilířem účelové podpory základního výzkumu v České republice a nejvýznamnější skupinou grantových projektů GA ČR.</w:t>
      </w:r>
    </w:p>
    <w:p w:rsidR="00572A89" w:rsidRPr="003F4ECA" w:rsidRDefault="00572A89" w:rsidP="004B737C">
      <w:pPr>
        <w:pStyle w:val="Prosttext"/>
        <w:rPr>
          <w:rFonts w:ascii="Calibri" w:hAnsi="Calibri" w:cs="Times New Roman"/>
          <w:iCs/>
          <w:sz w:val="24"/>
          <w:szCs w:val="24"/>
        </w:rPr>
      </w:pPr>
      <w:r w:rsidRPr="003F4ECA">
        <w:rPr>
          <w:rFonts w:ascii="Calibri" w:hAnsi="Calibri" w:cs="Times New Roman"/>
          <w:iCs/>
          <w:sz w:val="24"/>
          <w:szCs w:val="24"/>
        </w:rPr>
        <w:t>Rekapitulace:</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lastRenderedPageBreak/>
        <w:t>Tento typ grantových projektů GA ČR podporuje od svého vzniku, tj. první veřejnou soutěž GA ČR vyhlásila již v roce 1993.</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 xml:space="preserve">Téma a cíl </w:t>
      </w:r>
      <w:r w:rsidR="00CE73E0" w:rsidRPr="003F4ECA">
        <w:rPr>
          <w:rFonts w:ascii="Calibri" w:hAnsi="Calibri" w:cs="Times New Roman"/>
          <w:iCs/>
          <w:sz w:val="24"/>
          <w:szCs w:val="24"/>
        </w:rPr>
        <w:t xml:space="preserve">grantového </w:t>
      </w:r>
      <w:r w:rsidRPr="003F4ECA">
        <w:rPr>
          <w:rFonts w:ascii="Calibri" w:hAnsi="Calibri" w:cs="Times New Roman"/>
          <w:iCs/>
          <w:sz w:val="24"/>
          <w:szCs w:val="24"/>
        </w:rPr>
        <w:t>projektu volí navrhovatel.</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Návrhy grantových projektů mohou být podávány ze všech oblastí základního výzkumu.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Délka trvání grantových projektů je 2–3 roky.</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Uchazečem může být právnická či fyzická osoba, organizační složka státu nebo územního samosprávného celku, organizační jednotka Ministerstva obrany nebo Ministerstva vnitra zabývající se výzkumem a experimentálním vývojem.</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Grantový projekt řeší jedna osoba nebo tým vědeckých pracovníků z jedné nebo více institucí.</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Veřejná soutěž je vyhlašována vždy jednou za rok, zpravidla v březnu, hodnoticí proces probíhá do podzimu a výsledky veřejné soutěže jsou vyhlášeny zpravidla před koncem příslušného kalendářního roku.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Hodnocení probíhá na základě peer review (panelový systém GA ČR a zahraniční oponenti).</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Hlavními kritérii hodnocení návrhů grantových projektů jsou kvalita a originalita návrhu grantového projektu, odborné předpoklady navrhovatele dosáhnout deklarovaných cílů a přiměřenost nákladů.</w:t>
      </w:r>
    </w:p>
    <w:p w:rsidR="00572A89" w:rsidRPr="003F4ECA" w:rsidRDefault="00572A89" w:rsidP="0042236E">
      <w:pPr>
        <w:pStyle w:val="Nadpis3"/>
      </w:pPr>
      <w:bookmarkStart w:id="11" w:name="_Toc432276138"/>
      <w:r w:rsidRPr="003F4ECA">
        <w:t>4.1.2. Bilaterální (mezinárodní) grantové projekty - GC</w:t>
      </w:r>
      <w:bookmarkEnd w:id="11"/>
    </w:p>
    <w:p w:rsidR="00572A89" w:rsidRPr="003F4ECA" w:rsidRDefault="00572A89" w:rsidP="0042236E">
      <w:pPr>
        <w:pStyle w:val="Prosttext"/>
        <w:rPr>
          <w:rFonts w:ascii="Calibri" w:hAnsi="Calibri" w:cs="Times New Roman"/>
          <w:iCs/>
          <w:sz w:val="24"/>
          <w:szCs w:val="24"/>
        </w:rPr>
      </w:pPr>
      <w:r w:rsidRPr="003F4ECA">
        <w:rPr>
          <w:rFonts w:ascii="Calibri" w:hAnsi="Calibri" w:cs="Times New Roman"/>
          <w:iCs/>
          <w:sz w:val="24"/>
          <w:szCs w:val="24"/>
        </w:rPr>
        <w:t>Bilaterální (mezinárodní) grantové projekty jsou zaměřeny na podporu mezinárodní spolupráce v základním výzkumu na základě podepsaných mezinárodních dohod o spolupráci se zahraničními partnerskými organizacemi. GA ČR podporuje bilaterální kooperaci vědců a vědeckých týmů ve spolupráci s:</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Deutsche Forschungsgemeinschaft (DFG), Německo</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National Research Foundation of Korea (NRF), Korea</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Ministry of Science and Technology (MOST), Tchaj-wan</w:t>
      </w:r>
    </w:p>
    <w:p w:rsidR="00572A89" w:rsidRPr="003F4ECA" w:rsidRDefault="00572A89" w:rsidP="0042236E">
      <w:pPr>
        <w:pStyle w:val="Prosttext"/>
        <w:rPr>
          <w:rFonts w:ascii="Calibri" w:hAnsi="Calibri" w:cs="Times New Roman"/>
          <w:iCs/>
          <w:sz w:val="24"/>
          <w:szCs w:val="24"/>
        </w:rPr>
      </w:pPr>
      <w:r w:rsidRPr="003F4ECA">
        <w:rPr>
          <w:rFonts w:ascii="Calibri" w:hAnsi="Calibri" w:cs="Times New Roman"/>
          <w:iCs/>
          <w:sz w:val="24"/>
          <w:szCs w:val="24"/>
        </w:rPr>
        <w:t>Rekapitulace:</w:t>
      </w:r>
    </w:p>
    <w:p w:rsidR="00572A89" w:rsidRPr="003F4ECA" w:rsidRDefault="00572A89" w:rsidP="00497F28">
      <w:pPr>
        <w:pStyle w:val="Prosttext"/>
        <w:numPr>
          <w:ilvl w:val="0"/>
          <w:numId w:val="11"/>
        </w:numPr>
        <w:shd w:val="clear" w:color="auto" w:fill="FFFFFF"/>
        <w:rPr>
          <w:rFonts w:ascii="Calibri" w:hAnsi="Calibri" w:cs="Times New Roman"/>
          <w:iCs/>
          <w:sz w:val="24"/>
          <w:szCs w:val="24"/>
        </w:rPr>
      </w:pPr>
      <w:r w:rsidRPr="003F4ECA">
        <w:rPr>
          <w:rFonts w:ascii="Calibri" w:hAnsi="Calibri" w:cs="Times New Roman"/>
          <w:iCs/>
          <w:sz w:val="24"/>
          <w:szCs w:val="24"/>
        </w:rPr>
        <w:t>Tento typ grantových projektů GA ČR podporuje od roku 2007, tj. první veřejnou soutěž GA ČR vyhlásila v roce 2006.</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Téma a cíl grantového projektu volí český navrhovatel ve spolupráci se zahraničním navrhovatelem.</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Návrhy grantových projektů mohou být podávány ze všech oblastí základního výzkumu.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Délka trvání grantových projektů je 2–3 roky.</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lastRenderedPageBreak/>
        <w:t>Uchazečem je fyzická osoba, právnická osoba se sídlem v České republice, organizační složka státu nebo územního samosprávného celku, organizační jednotka Ministerstva obrany nebo Ministerstva vnitra, zabývající se výzkumem a experimentálním vývojem.</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Grantový projekt řeší příjemci z obou zemí a prostředky k podpoře společných grantových projektů umožňují zapojení vědeckých týmů svých zemí do mezinárodní spolupráce v rámci interdisciplinárních a perspektivních témat a směrů současné vědy.</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V ČR je tento typ soutěže vyhlašován vždy jednou za rok, zpravidla v březnu, hodnoticí proces probíhá do podzimu a termín vyhlášení výsledků je závislý na termínu schválení grantového projektu v partnerské zemi.</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U tohoto typu mezinárodních grantových projektů hodnocení probíhá nezávisle v obou partnerských agenturách (v případě GA ČR jde o peer review</w:t>
      </w:r>
      <w:r w:rsidR="00755E1B" w:rsidRPr="003F4ECA">
        <w:rPr>
          <w:rFonts w:ascii="Calibri" w:hAnsi="Calibri" w:cs="Times New Roman"/>
          <w:iCs/>
          <w:sz w:val="24"/>
          <w:szCs w:val="24"/>
        </w:rPr>
        <w:t xml:space="preserve"> </w:t>
      </w:r>
      <w:r w:rsidRPr="003F4ECA">
        <w:rPr>
          <w:rFonts w:ascii="Calibri" w:hAnsi="Calibri" w:cs="Times New Roman"/>
          <w:iCs/>
          <w:sz w:val="24"/>
          <w:szCs w:val="24"/>
        </w:rPr>
        <w:t xml:space="preserve"> využívající panelového systému GA ČR a zahraničních oponentů). Podmínkou poskytnutí podpory mezinárodnímu grantovému projektu ze strany GA ČR je jeho schválení oběma národními poskytovateli. Každý národní poskytovatel financuje aktivity, týkající se části řešení grantového projektu v rámci své země.</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Hlavními kritérii hodnocení návrhů grantových projektů v této veřejné soutěži jsou kvalita a originalita návrhu grantového projektu, komplementární přístupy a metodiky, odborné předpoklady navrhovatelů dosáhnout deklarovaných cílů, přiměřenost nákladů a deklarované vědecké výstupy obou zúčastněných partnerů.</w:t>
      </w:r>
    </w:p>
    <w:p w:rsidR="00572A89" w:rsidRPr="003F4ECA" w:rsidRDefault="00572A89" w:rsidP="0042236E">
      <w:pPr>
        <w:pStyle w:val="Nadpis3"/>
      </w:pPr>
      <w:bookmarkStart w:id="12" w:name="_Toc432276139"/>
      <w:r w:rsidRPr="003F4ECA">
        <w:t xml:space="preserve">4.1.3. </w:t>
      </w:r>
      <w:r w:rsidRPr="003F4ECA">
        <w:rPr>
          <w:iCs/>
          <w:sz w:val="24"/>
          <w:szCs w:val="24"/>
        </w:rPr>
        <w:t>„</w:t>
      </w:r>
      <w:r w:rsidRPr="003F4ECA">
        <w:t>L</w:t>
      </w:r>
      <w:r w:rsidR="00CC4C6A" w:rsidRPr="003F4ECA">
        <w:t xml:space="preserve">ead </w:t>
      </w:r>
      <w:r w:rsidRPr="003F4ECA">
        <w:t>A</w:t>
      </w:r>
      <w:r w:rsidR="00CC4C6A" w:rsidRPr="003F4ECA">
        <w:t>gency“</w:t>
      </w:r>
      <w:r w:rsidRPr="003F4ECA">
        <w:t xml:space="preserve"> granty - GF</w:t>
      </w:r>
      <w:bookmarkEnd w:id="12"/>
    </w:p>
    <w:p w:rsidR="00572A89" w:rsidRPr="003F4ECA" w:rsidRDefault="00572A89" w:rsidP="0042236E">
      <w:pPr>
        <w:pStyle w:val="Prosttext"/>
        <w:rPr>
          <w:rFonts w:ascii="Calibri" w:hAnsi="Calibri" w:cs="Times New Roman"/>
          <w:iCs/>
          <w:sz w:val="24"/>
          <w:szCs w:val="24"/>
        </w:rPr>
      </w:pPr>
      <w:r w:rsidRPr="003F4ECA">
        <w:rPr>
          <w:rFonts w:ascii="Calibri" w:hAnsi="Calibri" w:cs="Times New Roman"/>
          <w:iCs/>
          <w:sz w:val="24"/>
          <w:szCs w:val="24"/>
        </w:rPr>
        <w:t>Hodnocení mezinárodních grantových projektů (LA) probíhá s využitím principu „Lead Agency“, tj. na základě dohod mezi agenturami jsou návrhy grantových projektů posuzovány pouze u jedné z národních agentur, druhá výsledky hodnoticího procesu přijímá. Podmínkou udělení mezinárodního grantového projektu od GA ČR je jeho schválení oběma národními poskytovateli. Jsou zaměřeny na podporu mezinárodní spolupráce v základním výzkumu na základě podepsaných mezinárodních dohod o spolupráci se zahraničními partnerskými organizacemi. Každý národní poskytovatel financuje aktivity týkající se části řešení grantového projektu v rámci své</w:t>
      </w:r>
      <w:r w:rsidR="00CD0D43" w:rsidRPr="003F4ECA">
        <w:rPr>
          <w:rFonts w:ascii="Calibri" w:hAnsi="Calibri" w:cs="Times New Roman"/>
          <w:iCs/>
          <w:sz w:val="24"/>
          <w:szCs w:val="24"/>
        </w:rPr>
        <w:t xml:space="preserve"> země</w:t>
      </w:r>
      <w:r w:rsidRPr="003F4ECA">
        <w:rPr>
          <w:rFonts w:ascii="Calibri" w:hAnsi="Calibri" w:cs="Times New Roman"/>
          <w:iCs/>
          <w:sz w:val="24"/>
          <w:szCs w:val="24"/>
        </w:rPr>
        <w:t>.</w:t>
      </w:r>
    </w:p>
    <w:p w:rsidR="00572A89" w:rsidRPr="003F4ECA" w:rsidRDefault="00572A89" w:rsidP="0042236E">
      <w:pPr>
        <w:pStyle w:val="Prosttext"/>
        <w:rPr>
          <w:rFonts w:ascii="Calibri" w:hAnsi="Calibri" w:cs="Times New Roman"/>
          <w:iCs/>
          <w:sz w:val="24"/>
          <w:szCs w:val="24"/>
        </w:rPr>
      </w:pPr>
      <w:r w:rsidRPr="003F4ECA">
        <w:rPr>
          <w:rFonts w:ascii="Calibri" w:hAnsi="Calibri" w:cs="Times New Roman"/>
          <w:iCs/>
          <w:sz w:val="24"/>
          <w:szCs w:val="24"/>
        </w:rPr>
        <w:t>GA ČR podporuje tento typ mezinárodní kooperace vědců a vědeckých týmů ve spolupráci s Fonds zur Förderung der wissenschaftlichen Forschung (FWF), Rakousko.</w:t>
      </w:r>
    </w:p>
    <w:p w:rsidR="00572A89" w:rsidRPr="003F4ECA" w:rsidRDefault="00572A89" w:rsidP="0042236E">
      <w:pPr>
        <w:pStyle w:val="Prosttext"/>
        <w:rPr>
          <w:rFonts w:ascii="Calibri" w:hAnsi="Calibri" w:cs="Times New Roman"/>
          <w:iCs/>
          <w:sz w:val="24"/>
          <w:szCs w:val="24"/>
        </w:rPr>
      </w:pPr>
      <w:r w:rsidRPr="003F4ECA">
        <w:rPr>
          <w:rFonts w:ascii="Calibri" w:hAnsi="Calibri" w:cs="Times New Roman"/>
          <w:iCs/>
          <w:sz w:val="24"/>
          <w:szCs w:val="24"/>
        </w:rPr>
        <w:t>Rekapitulace</w:t>
      </w:r>
      <w:r w:rsidRPr="003F4ECA">
        <w:rPr>
          <w:rFonts w:ascii="Calibri" w:hAnsi="Calibri" w:cs="Times New Roman"/>
          <w:iCs/>
          <w:sz w:val="24"/>
          <w:szCs w:val="24"/>
          <w:vertAlign w:val="superscript"/>
        </w:rPr>
        <w:t>:</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 xml:space="preserve">Tento typ grantových projektů je nový - GA ČR ho podporuje od roku 2015, první </w:t>
      </w:r>
      <w:r w:rsidR="004A4D17" w:rsidRPr="003F4ECA">
        <w:rPr>
          <w:rFonts w:ascii="Calibri" w:hAnsi="Calibri" w:cs="Times New Roman"/>
          <w:iCs/>
          <w:sz w:val="24"/>
          <w:szCs w:val="24"/>
        </w:rPr>
        <w:t>výzva byla zveřejněna</w:t>
      </w:r>
      <w:r w:rsidRPr="003F4ECA">
        <w:rPr>
          <w:rFonts w:ascii="Calibri" w:hAnsi="Calibri" w:cs="Times New Roman"/>
          <w:iCs/>
          <w:sz w:val="24"/>
          <w:szCs w:val="24"/>
        </w:rPr>
        <w:t xml:space="preserve"> v roce 2013.</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Téma a cíl grantového projektu volí český navrhovatel ve spolupráci se zahraničním navrhovatelem.</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lastRenderedPageBreak/>
        <w:t>Návrhy grantových projektů mohou být podávány ze všech oblastí základního výzkumu.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Délka trvání grantových projektů je 2 – 3 roky.</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 xml:space="preserve">Uchazečem </w:t>
      </w:r>
      <w:r w:rsidR="00CD0D43" w:rsidRPr="003F4ECA">
        <w:rPr>
          <w:rFonts w:ascii="Calibri" w:hAnsi="Calibri" w:cs="Times New Roman"/>
          <w:iCs/>
          <w:sz w:val="24"/>
          <w:szCs w:val="24"/>
        </w:rPr>
        <w:t xml:space="preserve">je </w:t>
      </w:r>
      <w:r w:rsidRPr="003F4ECA">
        <w:rPr>
          <w:rFonts w:ascii="Calibri" w:hAnsi="Calibri" w:cs="Times New Roman"/>
          <w:iCs/>
          <w:sz w:val="24"/>
          <w:szCs w:val="24"/>
        </w:rPr>
        <w:t>právnická osoba, organizační složka státu nebo územního samosprávného celku, organizační jednotka Ministerstva obrany nebo Ministerstva vnitra, zabývající se výzkumem a experimentálním vývojem.</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 xml:space="preserve">Grantový projekt </w:t>
      </w:r>
      <w:r w:rsidR="00123E23" w:rsidRPr="003F4ECA">
        <w:rPr>
          <w:rFonts w:ascii="Calibri" w:hAnsi="Calibri" w:cs="Times New Roman"/>
          <w:iCs/>
          <w:sz w:val="24"/>
          <w:szCs w:val="24"/>
        </w:rPr>
        <w:t xml:space="preserve">podporují </w:t>
      </w:r>
      <w:r w:rsidRPr="003F4ECA">
        <w:rPr>
          <w:rFonts w:ascii="Calibri" w:hAnsi="Calibri" w:cs="Times New Roman"/>
          <w:iCs/>
          <w:sz w:val="24"/>
          <w:szCs w:val="24"/>
        </w:rPr>
        <w:t>poskytovatelé obou zemí a prostředky k podpoře společných grantových projektů umožňují zapojení vědeckých týmů</w:t>
      </w:r>
      <w:r w:rsidR="00123E23" w:rsidRPr="003F4ECA">
        <w:rPr>
          <w:rFonts w:ascii="Calibri" w:hAnsi="Calibri" w:cs="Times New Roman"/>
          <w:iCs/>
          <w:sz w:val="24"/>
          <w:szCs w:val="24"/>
        </w:rPr>
        <w:t xml:space="preserve"> obou</w:t>
      </w:r>
      <w:r w:rsidRPr="003F4ECA">
        <w:rPr>
          <w:rFonts w:ascii="Calibri" w:hAnsi="Calibri" w:cs="Times New Roman"/>
          <w:iCs/>
          <w:sz w:val="24"/>
          <w:szCs w:val="24"/>
        </w:rPr>
        <w:t xml:space="preserve"> zemí do mezinárodní spolupráce.</w:t>
      </w:r>
    </w:p>
    <w:p w:rsidR="00572A89" w:rsidRPr="003F4ECA" w:rsidRDefault="004A4D17"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Výzva je zveřejňována zpravidla</w:t>
      </w:r>
      <w:r w:rsidR="00572A89" w:rsidRPr="003F4ECA">
        <w:rPr>
          <w:rFonts w:ascii="Calibri" w:hAnsi="Calibri" w:cs="Times New Roman"/>
          <w:iCs/>
          <w:sz w:val="24"/>
          <w:szCs w:val="24"/>
        </w:rPr>
        <w:t xml:space="preserve"> jednou za rok, </w:t>
      </w:r>
      <w:r w:rsidRPr="003F4ECA">
        <w:rPr>
          <w:rFonts w:ascii="Calibri" w:hAnsi="Calibri" w:cs="Times New Roman"/>
          <w:iCs/>
          <w:sz w:val="24"/>
          <w:szCs w:val="24"/>
        </w:rPr>
        <w:t xml:space="preserve">typicky </w:t>
      </w:r>
      <w:r w:rsidR="00572A89" w:rsidRPr="003F4ECA">
        <w:rPr>
          <w:rFonts w:ascii="Calibri" w:hAnsi="Calibri" w:cs="Times New Roman"/>
          <w:iCs/>
          <w:sz w:val="24"/>
          <w:szCs w:val="24"/>
        </w:rPr>
        <w:t>v listopadu, hodnoticí proces probíhá do podzimu a termín vyhlášení výsledků je zpravidla na konci příslušného roku.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 xml:space="preserve">Oba navrhovatelé na základě výzvy partnerských agentur zpracují a podají návrh grantového projektu, který je hodnocen orgány jedné z partnerských agentur („Lead Agency“). Proces hodnocení je založen na mezinárodním peer review. Po ukončení hodnocení informuje </w:t>
      </w:r>
      <w:r w:rsidR="00A43876" w:rsidRPr="003F4ECA">
        <w:rPr>
          <w:rFonts w:ascii="Calibri" w:hAnsi="Calibri" w:cs="Times New Roman"/>
          <w:iCs/>
          <w:sz w:val="24"/>
          <w:szCs w:val="24"/>
        </w:rPr>
        <w:t xml:space="preserve">hodnoticí („Lead“) agentura </w:t>
      </w:r>
      <w:r w:rsidRPr="003F4ECA">
        <w:rPr>
          <w:rFonts w:ascii="Calibri" w:hAnsi="Calibri" w:cs="Times New Roman"/>
          <w:iCs/>
          <w:sz w:val="24"/>
          <w:szCs w:val="24"/>
        </w:rPr>
        <w:t>partnerskou agenturu o výsledku hodnocení. Grantový projekt může být podpořen pouze v případě souhlas</w:t>
      </w:r>
      <w:r w:rsidR="00CD0D43" w:rsidRPr="003F4ECA">
        <w:rPr>
          <w:rFonts w:ascii="Calibri" w:hAnsi="Calibri" w:cs="Times New Roman"/>
          <w:iCs/>
          <w:sz w:val="24"/>
          <w:szCs w:val="24"/>
        </w:rPr>
        <w:t>u</w:t>
      </w:r>
      <w:r w:rsidRPr="003F4ECA">
        <w:rPr>
          <w:rFonts w:ascii="Calibri" w:hAnsi="Calibri" w:cs="Times New Roman"/>
          <w:iCs/>
          <w:sz w:val="24"/>
          <w:szCs w:val="24"/>
        </w:rPr>
        <w:t xml:space="preserve"> obou </w:t>
      </w:r>
      <w:r w:rsidR="00A43876" w:rsidRPr="003F4ECA">
        <w:rPr>
          <w:rFonts w:ascii="Calibri" w:hAnsi="Calibri" w:cs="Times New Roman"/>
          <w:iCs/>
          <w:sz w:val="24"/>
          <w:szCs w:val="24"/>
        </w:rPr>
        <w:t>těchto</w:t>
      </w:r>
      <w:r w:rsidRPr="003F4ECA">
        <w:rPr>
          <w:rFonts w:ascii="Calibri" w:hAnsi="Calibri" w:cs="Times New Roman"/>
          <w:iCs/>
          <w:sz w:val="24"/>
          <w:szCs w:val="24"/>
        </w:rPr>
        <w:t xml:space="preserve"> agentur.</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Hlavními kritérii hodnocení návrhů grantových projektů v této veřejné soutěži jsou kvalita a originalita návrhu grantového projektu, komplementární přístupy a metodiky, odborné předpoklady navrhovatelů dosáhnout deklarovaných cílů, přiměřenost nákladů a deklarované vědecké výstupy obou zúčastněných partnerů.</w:t>
      </w:r>
    </w:p>
    <w:p w:rsidR="00572A89" w:rsidRPr="003F4ECA" w:rsidRDefault="00572A89" w:rsidP="0042236E">
      <w:pPr>
        <w:pStyle w:val="Nadpis3"/>
      </w:pPr>
      <w:bookmarkStart w:id="13" w:name="_Toc432276140"/>
      <w:r w:rsidRPr="003F4ECA">
        <w:t>4.1.4. Juniorské granty - GJ</w:t>
      </w:r>
      <w:bookmarkEnd w:id="13"/>
    </w:p>
    <w:p w:rsidR="00572A89" w:rsidRPr="003F4ECA" w:rsidRDefault="00572A89" w:rsidP="0042236E">
      <w:pPr>
        <w:pStyle w:val="Prosttext"/>
        <w:rPr>
          <w:rFonts w:ascii="Calibri" w:hAnsi="Calibri" w:cs="Times New Roman"/>
          <w:iCs/>
          <w:sz w:val="24"/>
          <w:szCs w:val="24"/>
        </w:rPr>
      </w:pPr>
      <w:r w:rsidRPr="003F4ECA">
        <w:rPr>
          <w:rFonts w:ascii="Calibri" w:hAnsi="Calibri" w:cs="Times New Roman"/>
          <w:iCs/>
          <w:sz w:val="24"/>
          <w:szCs w:val="24"/>
        </w:rPr>
        <w:t>Juniorské grantové projekty jsou zaměřeny na vytvoření příležitosti pro excelentní mladé vědecké pracovníky s cílem vybudovat si nezávislou skupinu s několika spolupracovníky a moderním vybavením; jejich cílem je oživit současnou strukturu základního výzkumu v ČR.</w:t>
      </w:r>
    </w:p>
    <w:p w:rsidR="00572A89" w:rsidRPr="003F4ECA" w:rsidRDefault="00572A89" w:rsidP="0042236E">
      <w:pPr>
        <w:pStyle w:val="Prosttext"/>
        <w:keepNext/>
        <w:rPr>
          <w:rFonts w:ascii="Calibri" w:hAnsi="Calibri" w:cs="Times New Roman"/>
          <w:iCs/>
          <w:sz w:val="24"/>
          <w:szCs w:val="24"/>
        </w:rPr>
      </w:pPr>
      <w:r w:rsidRPr="003F4ECA">
        <w:rPr>
          <w:rFonts w:ascii="Calibri" w:hAnsi="Calibri" w:cs="Times New Roman"/>
          <w:iCs/>
          <w:sz w:val="24"/>
          <w:szCs w:val="24"/>
        </w:rPr>
        <w:t>Rekapitulace</w:t>
      </w:r>
      <w:r w:rsidRPr="003F4ECA">
        <w:rPr>
          <w:rFonts w:ascii="Calibri" w:hAnsi="Calibri" w:cs="Times New Roman"/>
          <w:iCs/>
          <w:sz w:val="24"/>
          <w:szCs w:val="24"/>
          <w:vertAlign w:val="superscript"/>
        </w:rPr>
        <w:t>:</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Tento typ grantových projektů je nový - GA ČR ho podporuje od roku 2015, tj. první veřejnou soutěž GA ČR vyhlásila v roce 2014.</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Téma a cíl grantového projektu volí navrhovatel.</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Návrhy mohou být podávány ze všech oblastí základního výzkumu.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Délka trvání grantového projektu je 2–3 roky.</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 xml:space="preserve">Uchazečem </w:t>
      </w:r>
      <w:r w:rsidR="00CD0D43" w:rsidRPr="003F4ECA">
        <w:rPr>
          <w:rFonts w:ascii="Calibri" w:hAnsi="Calibri" w:cs="Times New Roman"/>
          <w:iCs/>
          <w:sz w:val="24"/>
          <w:szCs w:val="24"/>
        </w:rPr>
        <w:t xml:space="preserve">je </w:t>
      </w:r>
      <w:r w:rsidRPr="003F4ECA">
        <w:rPr>
          <w:rFonts w:ascii="Calibri" w:hAnsi="Calibri" w:cs="Times New Roman"/>
          <w:iCs/>
          <w:sz w:val="24"/>
          <w:szCs w:val="24"/>
        </w:rPr>
        <w:t>právnická osoba, organizační složka státu nebo územního samosprávného celku, organizační jednotka Ministerstva obrany nebo Ministerstva vnitra, zabývající se výzkumem a experimentálním vývojem.</w:t>
      </w:r>
    </w:p>
    <w:p w:rsidR="00572A89" w:rsidRPr="003F4ECA" w:rsidRDefault="00572A89" w:rsidP="00B546D9">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lastRenderedPageBreak/>
        <w:t>Projekt řeší pracovník působící v oblasti základního výzkumu, který k datu ukončení soutěžní lhůty řádně ukončil doktorské studium, přičemž od ukončení jeho doktorského studia uplynulo nejvýše 8 let. U osob pečujících o nezletilé děti se do t</w:t>
      </w:r>
      <w:r w:rsidR="00265817" w:rsidRPr="003F4ECA">
        <w:rPr>
          <w:rFonts w:ascii="Calibri" w:hAnsi="Calibri" w:cs="Times New Roman"/>
          <w:iCs/>
          <w:sz w:val="24"/>
          <w:szCs w:val="24"/>
        </w:rPr>
        <w:t>ohot</w:t>
      </w:r>
      <w:r w:rsidRPr="003F4ECA">
        <w:rPr>
          <w:rFonts w:ascii="Calibri" w:hAnsi="Calibri" w:cs="Times New Roman"/>
          <w:iCs/>
          <w:sz w:val="24"/>
          <w:szCs w:val="24"/>
        </w:rPr>
        <w:t xml:space="preserve">o limitů (8 let) nepočítá doba strávená na mateřské nebo rodičovské dovolené. Zároveň musí navrhovatel absolvovat alespoň šestiměsíční postdoktorskou vědeckou stáž mimo </w:t>
      </w:r>
      <w:r w:rsidR="004A4D17" w:rsidRPr="003F4ECA">
        <w:rPr>
          <w:rFonts w:ascii="Calibri" w:hAnsi="Calibri" w:cs="Times New Roman"/>
          <w:iCs/>
          <w:sz w:val="24"/>
          <w:szCs w:val="24"/>
        </w:rPr>
        <w:t xml:space="preserve">zemi, kde získal </w:t>
      </w:r>
      <w:r w:rsidR="00CD0D43" w:rsidRPr="003F4ECA">
        <w:rPr>
          <w:rFonts w:ascii="Calibri" w:hAnsi="Calibri" w:cs="Times New Roman"/>
          <w:iCs/>
          <w:sz w:val="24"/>
          <w:szCs w:val="24"/>
        </w:rPr>
        <w:t xml:space="preserve">doktorský </w:t>
      </w:r>
      <w:r w:rsidR="004A4D17" w:rsidRPr="003F4ECA">
        <w:rPr>
          <w:rFonts w:ascii="Calibri" w:hAnsi="Calibri" w:cs="Times New Roman"/>
          <w:iCs/>
          <w:sz w:val="24"/>
          <w:szCs w:val="24"/>
        </w:rPr>
        <w:t>titul</w:t>
      </w:r>
      <w:r w:rsidRPr="003F4ECA">
        <w:rPr>
          <w:rFonts w:ascii="Calibri" w:hAnsi="Calibri" w:cs="Times New Roman"/>
          <w:iCs/>
          <w:sz w:val="24"/>
          <w:szCs w:val="24"/>
        </w:rPr>
        <w:t>.</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Veřejná soutěž je vyhlašována vždy jednou za rok, zpravidla v březnu, hodnoticí proces probíhá do podzimu a výsledky veřejné soutěže jsou vyhlášeny před koncem příslušného kalendářního roku.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Hodnocení probíhá na základě peer review.</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Hlavními kritérii hodnocení návrhů grantových projektů jsou kvalita a originalita.</w:t>
      </w:r>
    </w:p>
    <w:p w:rsidR="00572A89" w:rsidRPr="003F4ECA" w:rsidRDefault="00572A89" w:rsidP="004C7FC2">
      <w:pPr>
        <w:pStyle w:val="Nadpis3"/>
      </w:pPr>
      <w:bookmarkStart w:id="14" w:name="_Toc432276141"/>
      <w:r w:rsidRPr="003F4ECA">
        <w:t>4.1.5. Projekty na podporu excelence v základním výzkumu - GB</w:t>
      </w:r>
      <w:bookmarkEnd w:id="14"/>
    </w:p>
    <w:p w:rsidR="00572A89" w:rsidRPr="003F4ECA" w:rsidRDefault="00572A89" w:rsidP="004B737C">
      <w:pPr>
        <w:pStyle w:val="Prosttext"/>
        <w:rPr>
          <w:rFonts w:ascii="Calibri" w:hAnsi="Calibri" w:cs="Times New Roman"/>
          <w:iCs/>
          <w:sz w:val="24"/>
          <w:szCs w:val="24"/>
        </w:rPr>
      </w:pPr>
      <w:r w:rsidRPr="003F4ECA">
        <w:rPr>
          <w:rFonts w:ascii="Calibri" w:hAnsi="Calibri" w:cs="Times New Roman"/>
          <w:iCs/>
          <w:sz w:val="24"/>
          <w:szCs w:val="24"/>
        </w:rPr>
        <w:t>Projekty na podporu excelence v základním výzkumu jsou zaměřeny na špičkový základní výzkum, pro jehož uskutečnění nelze vytvořit podmínky v rámci existujících skupin grantových projektů GA ČR. Jejich hlavním cílem je podpora excelence v základním výzkumu, rozvíjení multidisciplinarity v základním výzkumu a spolupráci nejméně dvou vědeckých institucí v ČR.</w:t>
      </w:r>
    </w:p>
    <w:p w:rsidR="00572A89" w:rsidRPr="003F4ECA" w:rsidRDefault="00572A89" w:rsidP="004B737C">
      <w:pPr>
        <w:pStyle w:val="Prosttext"/>
        <w:rPr>
          <w:rFonts w:ascii="Calibri" w:hAnsi="Calibri" w:cs="Times New Roman"/>
          <w:iCs/>
          <w:sz w:val="24"/>
          <w:szCs w:val="24"/>
        </w:rPr>
      </w:pPr>
      <w:r w:rsidRPr="003F4ECA">
        <w:rPr>
          <w:rFonts w:ascii="Calibri" w:hAnsi="Calibri" w:cs="Times New Roman"/>
          <w:iCs/>
          <w:sz w:val="24"/>
          <w:szCs w:val="24"/>
        </w:rPr>
        <w:t>Rekapitulace:</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Tento typ grantových projektů GA ČR podporuje od roku 2012</w:t>
      </w:r>
      <w:r w:rsidR="00CD0D43" w:rsidRPr="003F4ECA">
        <w:rPr>
          <w:rFonts w:ascii="Calibri" w:hAnsi="Calibri" w:cs="Times New Roman"/>
          <w:iCs/>
          <w:sz w:val="24"/>
          <w:szCs w:val="24"/>
        </w:rPr>
        <w:t>,</w:t>
      </w:r>
      <w:r w:rsidRPr="003F4ECA">
        <w:rPr>
          <w:rFonts w:ascii="Calibri" w:hAnsi="Calibri" w:cs="Times New Roman"/>
          <w:iCs/>
          <w:sz w:val="24"/>
          <w:szCs w:val="24"/>
        </w:rPr>
        <w:t xml:space="preserve"> </w:t>
      </w:r>
      <w:r w:rsidR="00CD0D43" w:rsidRPr="003F4ECA">
        <w:rPr>
          <w:rFonts w:ascii="Calibri" w:hAnsi="Calibri" w:cs="Times New Roman"/>
          <w:iCs/>
          <w:sz w:val="24"/>
          <w:szCs w:val="24"/>
        </w:rPr>
        <w:t>t</w:t>
      </w:r>
      <w:r w:rsidRPr="003F4ECA">
        <w:rPr>
          <w:rFonts w:ascii="Calibri" w:hAnsi="Calibri" w:cs="Times New Roman"/>
          <w:iCs/>
          <w:sz w:val="24"/>
          <w:szCs w:val="24"/>
        </w:rPr>
        <w:t>j. </w:t>
      </w:r>
      <w:r w:rsidR="00586F02" w:rsidRPr="003F4ECA">
        <w:rPr>
          <w:rFonts w:ascii="Calibri" w:hAnsi="Calibri" w:cs="Times New Roman"/>
          <w:iCs/>
          <w:sz w:val="24"/>
          <w:szCs w:val="24"/>
        </w:rPr>
        <w:t>první veřejnou GA ČR vyhlásila v roce 2011. Druhá a zároveň poslední veřejná soutěž byla vyhlášena v roce 2013.</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Téma a cíl grantového projektu volí navrhovatel.</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Návrhy grantových projektů mohou být podávány do všech oblastí základního výzkumu.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Maximální délka trvání grantového projektu u soutěže vyhlášené v roce 2011 je 7 let a u soutěže vyhlášené v roce 2013 je 5 let.</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Uchazeč</w:t>
      </w:r>
      <w:r w:rsidR="00DB5094" w:rsidRPr="003F4ECA">
        <w:rPr>
          <w:rFonts w:ascii="Calibri" w:hAnsi="Calibri" w:cs="Times New Roman"/>
          <w:iCs/>
          <w:sz w:val="24"/>
          <w:szCs w:val="24"/>
        </w:rPr>
        <w:t>em</w:t>
      </w:r>
      <w:r w:rsidRPr="003F4ECA">
        <w:rPr>
          <w:rFonts w:ascii="Calibri" w:hAnsi="Calibri" w:cs="Times New Roman"/>
          <w:iCs/>
          <w:sz w:val="24"/>
          <w:szCs w:val="24"/>
        </w:rPr>
        <w:t xml:space="preserve"> je právnická osoba, organizační složka státu nebo organizační složka územního samosprávného celku nebo organizační jednotka ministerstva, zabývající se výzkumem a vývojem. </w:t>
      </w:r>
      <w:r w:rsidR="00CD0D43" w:rsidRPr="003F4ECA">
        <w:rPr>
          <w:rFonts w:ascii="Calibri" w:hAnsi="Calibri" w:cs="Times New Roman"/>
          <w:iCs/>
          <w:sz w:val="24"/>
          <w:szCs w:val="24"/>
        </w:rPr>
        <w:t xml:space="preserve">Podmínkou je </w:t>
      </w:r>
      <w:r w:rsidRPr="003F4ECA">
        <w:rPr>
          <w:rFonts w:ascii="Calibri" w:hAnsi="Calibri" w:cs="Times New Roman"/>
          <w:iCs/>
          <w:sz w:val="24"/>
          <w:szCs w:val="24"/>
        </w:rPr>
        <w:t>alespoň jed</w:t>
      </w:r>
      <w:r w:rsidR="00CD0D43" w:rsidRPr="003F4ECA">
        <w:rPr>
          <w:rFonts w:ascii="Calibri" w:hAnsi="Calibri" w:cs="Times New Roman"/>
          <w:iCs/>
          <w:sz w:val="24"/>
          <w:szCs w:val="24"/>
        </w:rPr>
        <w:t>e</w:t>
      </w:r>
      <w:r w:rsidRPr="003F4ECA">
        <w:rPr>
          <w:rFonts w:ascii="Calibri" w:hAnsi="Calibri" w:cs="Times New Roman"/>
          <w:iCs/>
          <w:sz w:val="24"/>
          <w:szCs w:val="24"/>
        </w:rPr>
        <w:t>n spoluuchazeč.</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Grantový projekt řeší více špičkových týmů několika různých právních subjektů zkoumajících stejnou či příbuznou problematiku, za podmínek vytv</w:t>
      </w:r>
      <w:r w:rsidR="00265817" w:rsidRPr="003F4ECA">
        <w:rPr>
          <w:rFonts w:ascii="Calibri" w:hAnsi="Calibri" w:cs="Times New Roman"/>
          <w:iCs/>
          <w:sz w:val="24"/>
          <w:szCs w:val="24"/>
        </w:rPr>
        <w:t>ářejí</w:t>
      </w:r>
      <w:r w:rsidR="00CD0D43" w:rsidRPr="003F4ECA">
        <w:rPr>
          <w:rFonts w:ascii="Calibri" w:hAnsi="Calibri" w:cs="Times New Roman"/>
          <w:iCs/>
          <w:sz w:val="24"/>
          <w:szCs w:val="24"/>
        </w:rPr>
        <w:t>cích</w:t>
      </w:r>
      <w:r w:rsidRPr="003F4ECA">
        <w:rPr>
          <w:rFonts w:ascii="Calibri" w:hAnsi="Calibri" w:cs="Times New Roman"/>
          <w:iCs/>
          <w:sz w:val="24"/>
          <w:szCs w:val="24"/>
        </w:rPr>
        <w:t xml:space="preserve"> kvalitativně lepší </w:t>
      </w:r>
      <w:r w:rsidR="00CD0D43" w:rsidRPr="003F4ECA">
        <w:rPr>
          <w:rFonts w:ascii="Calibri" w:hAnsi="Calibri" w:cs="Times New Roman"/>
          <w:iCs/>
          <w:sz w:val="24"/>
          <w:szCs w:val="24"/>
        </w:rPr>
        <w:t>možnosti</w:t>
      </w:r>
      <w:r w:rsidRPr="003F4ECA">
        <w:rPr>
          <w:rFonts w:ascii="Calibri" w:hAnsi="Calibri" w:cs="Times New Roman"/>
          <w:iCs/>
          <w:sz w:val="24"/>
          <w:szCs w:val="24"/>
        </w:rPr>
        <w:t xml:space="preserve"> pro dosažení stanovených cílů grantového projektu, než kdyby usilovaly o financování odděleně.</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Hodnocení probíhá na základě peer review.</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lastRenderedPageBreak/>
        <w:t xml:space="preserve">Hlavními kritérii v této veřejné soutěži je multidisciplinarita, vědecká hodnota a kvalita podaného návrhu grantového projektu, excelence, originalita, </w:t>
      </w:r>
      <w:r w:rsidR="00CD0D43" w:rsidRPr="003F4ECA">
        <w:rPr>
          <w:rFonts w:ascii="Calibri" w:hAnsi="Calibri" w:cs="Times New Roman"/>
          <w:iCs/>
          <w:sz w:val="24"/>
          <w:szCs w:val="24"/>
        </w:rPr>
        <w:t xml:space="preserve">a přesvědčivé výsledky </w:t>
      </w:r>
      <w:r w:rsidRPr="003F4ECA">
        <w:rPr>
          <w:rFonts w:ascii="Calibri" w:hAnsi="Calibri" w:cs="Times New Roman"/>
          <w:iCs/>
          <w:sz w:val="24"/>
          <w:szCs w:val="24"/>
        </w:rPr>
        <w:t>předchozí vědeck</w:t>
      </w:r>
      <w:r w:rsidR="00CD0D43" w:rsidRPr="003F4ECA">
        <w:rPr>
          <w:rFonts w:ascii="Calibri" w:hAnsi="Calibri" w:cs="Times New Roman"/>
          <w:iCs/>
          <w:sz w:val="24"/>
          <w:szCs w:val="24"/>
        </w:rPr>
        <w:t>é</w:t>
      </w:r>
      <w:r w:rsidRPr="003F4ECA">
        <w:rPr>
          <w:rFonts w:ascii="Calibri" w:hAnsi="Calibri" w:cs="Times New Roman"/>
          <w:iCs/>
          <w:sz w:val="24"/>
          <w:szCs w:val="24"/>
        </w:rPr>
        <w:t xml:space="preserve"> a publikační činnost</w:t>
      </w:r>
      <w:r w:rsidR="00CD0D43" w:rsidRPr="003F4ECA">
        <w:rPr>
          <w:rFonts w:ascii="Calibri" w:hAnsi="Calibri" w:cs="Times New Roman"/>
          <w:iCs/>
          <w:sz w:val="24"/>
          <w:szCs w:val="24"/>
        </w:rPr>
        <w:t>i</w:t>
      </w:r>
      <w:r w:rsidRPr="003F4ECA">
        <w:rPr>
          <w:rFonts w:ascii="Calibri" w:hAnsi="Calibri" w:cs="Times New Roman"/>
          <w:iCs/>
          <w:sz w:val="24"/>
          <w:szCs w:val="24"/>
        </w:rPr>
        <w:t xml:space="preserve"> uchazečů.</w:t>
      </w:r>
    </w:p>
    <w:p w:rsidR="00586F02" w:rsidRPr="003F4ECA" w:rsidRDefault="00586F02"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Podpora projektů v rámci této skupiny grantových projektů bude ukončena v roce 2018.</w:t>
      </w:r>
    </w:p>
    <w:p w:rsidR="00572A89" w:rsidRPr="003F4ECA" w:rsidRDefault="00572A89" w:rsidP="00A77C61">
      <w:pPr>
        <w:pStyle w:val="Nadpis3"/>
      </w:pPr>
      <w:bookmarkStart w:id="15" w:name="_Toc432276142"/>
      <w:r w:rsidRPr="003F4ECA">
        <w:t>4.1.6. Postdoktorské grantové projekty - GP</w:t>
      </w:r>
      <w:bookmarkEnd w:id="15"/>
    </w:p>
    <w:p w:rsidR="00572A89" w:rsidRPr="003F4ECA" w:rsidRDefault="00572A89" w:rsidP="00AD2E11">
      <w:pPr>
        <w:pStyle w:val="Prosttext"/>
        <w:rPr>
          <w:rFonts w:ascii="Calibri" w:hAnsi="Calibri" w:cs="Times New Roman"/>
          <w:iCs/>
          <w:sz w:val="24"/>
          <w:szCs w:val="24"/>
        </w:rPr>
      </w:pPr>
      <w:r w:rsidRPr="003F4ECA">
        <w:rPr>
          <w:rFonts w:ascii="Calibri" w:hAnsi="Calibri" w:cs="Times New Roman"/>
          <w:iCs/>
          <w:sz w:val="24"/>
          <w:szCs w:val="24"/>
        </w:rPr>
        <w:t>Hlavním cílem postdoktorských grantových projektů je podpora grantových projektů základního výzkumu určených pro mladé začínající vědce s ukončeným doktorských studiem, maximálně však 4 roky od získání doktorátu.</w:t>
      </w:r>
    </w:p>
    <w:p w:rsidR="00572A89" w:rsidRPr="003F4ECA" w:rsidRDefault="00572A89" w:rsidP="00FD7A9A">
      <w:pPr>
        <w:pStyle w:val="Prosttext"/>
        <w:rPr>
          <w:rFonts w:ascii="Calibri" w:hAnsi="Calibri" w:cs="Times New Roman"/>
          <w:iCs/>
          <w:sz w:val="24"/>
          <w:szCs w:val="24"/>
        </w:rPr>
      </w:pPr>
      <w:r w:rsidRPr="003F4ECA">
        <w:rPr>
          <w:rFonts w:ascii="Calibri" w:hAnsi="Calibri" w:cs="Times New Roman"/>
          <w:iCs/>
          <w:sz w:val="24"/>
          <w:szCs w:val="24"/>
        </w:rPr>
        <w:t>Rekapitulace:</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Tento typ grantových projektů GA ČR podporovala od roku 1998, tj. první veřejnou soutěž GA ČR vyhlásila v roce 1997. V současné době se nové soutěže již nevyhlašují.</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Téma a cíl grantového projektu volí navrhovatel.</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Návrhy grantových projektů mohou být podávány do všech oblastí základního výzkumu.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Délka trvání grantového projektu je 2–3 roky.</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Uchazečem může být právnická osoba se sídlem v České republice, organizační složka státu či územního samosprávného celku nebo organizační jednotka Ministerstva obrany či Ministerstva vnitra zabývající se výzkumem a vývojem.</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Projekt řeší jedna osoba, nebo tým až celkem tří vědeckých pracovníků z jedné instituce.</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 xml:space="preserve">Veřejná soutěž </w:t>
      </w:r>
      <w:r w:rsidR="00586F02" w:rsidRPr="003F4ECA">
        <w:rPr>
          <w:rFonts w:ascii="Calibri" w:hAnsi="Calibri" w:cs="Times New Roman"/>
          <w:iCs/>
          <w:sz w:val="24"/>
          <w:szCs w:val="24"/>
        </w:rPr>
        <w:t>byla </w:t>
      </w:r>
      <w:r w:rsidRPr="003F4ECA">
        <w:rPr>
          <w:rFonts w:ascii="Calibri" w:hAnsi="Calibri" w:cs="Times New Roman"/>
          <w:iCs/>
          <w:sz w:val="24"/>
          <w:szCs w:val="24"/>
        </w:rPr>
        <w:t>vyhlašována vždy jednou za rok, zpravidla v březnu, hodnoticí proces probíhá do podzimu a výsledky veřejné soutěže jsou vyhlášeny před koncem příslušného kalendářního roku.</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Hodnocení probíhá na základě peer review.</w:t>
      </w:r>
    </w:p>
    <w:p w:rsidR="00572A89" w:rsidRPr="003F4ECA" w:rsidRDefault="00572A89"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Hlavními kritérii v této veřejné soutěži je kvalita podaného návrhu grantového projektu, inovace a originalita.</w:t>
      </w:r>
    </w:p>
    <w:p w:rsidR="00586F02" w:rsidRPr="003F4ECA" w:rsidRDefault="00586F02" w:rsidP="00497F28">
      <w:pPr>
        <w:pStyle w:val="Prosttext"/>
        <w:numPr>
          <w:ilvl w:val="0"/>
          <w:numId w:val="11"/>
        </w:numPr>
        <w:rPr>
          <w:rFonts w:ascii="Calibri" w:hAnsi="Calibri" w:cs="Times New Roman"/>
          <w:iCs/>
          <w:sz w:val="24"/>
          <w:szCs w:val="24"/>
        </w:rPr>
      </w:pPr>
      <w:r w:rsidRPr="003F4ECA">
        <w:rPr>
          <w:rFonts w:ascii="Calibri" w:hAnsi="Calibri" w:cs="Times New Roman"/>
          <w:iCs/>
          <w:sz w:val="24"/>
          <w:szCs w:val="24"/>
        </w:rPr>
        <w:t>Podpora projektů v rámci této skupiny grantových projektů bude ukončena v roce 2016.</w:t>
      </w:r>
    </w:p>
    <w:p w:rsidR="00572A89" w:rsidRPr="003F4ECA" w:rsidRDefault="00572A89" w:rsidP="00A77C61">
      <w:pPr>
        <w:pStyle w:val="Prosttext"/>
        <w:rPr>
          <w:rFonts w:ascii="Calibri" w:hAnsi="Calibri" w:cs="Times New Roman"/>
          <w:iCs/>
          <w:sz w:val="24"/>
          <w:szCs w:val="24"/>
        </w:rPr>
      </w:pPr>
    </w:p>
    <w:p w:rsidR="00572A89" w:rsidRPr="003F4ECA" w:rsidRDefault="00572A89" w:rsidP="00A23620">
      <w:pPr>
        <w:pStyle w:val="Prosttext"/>
        <w:rPr>
          <w:rFonts w:ascii="Calibri" w:hAnsi="Calibri" w:cs="Times New Roman"/>
          <w:iCs/>
          <w:sz w:val="24"/>
          <w:szCs w:val="24"/>
        </w:rPr>
      </w:pPr>
      <w:r w:rsidRPr="003F4ECA">
        <w:rPr>
          <w:rFonts w:ascii="Calibri" w:hAnsi="Calibri" w:cs="Times New Roman"/>
          <w:iCs/>
          <w:sz w:val="24"/>
          <w:szCs w:val="24"/>
        </w:rPr>
        <w:t xml:space="preserve">Z provedené Analýzy grantového systému v ČR, která je přílohou č. 2 této Koncepce (konkrétně část </w:t>
      </w:r>
      <w:bookmarkStart w:id="16" w:name="_Toc426580999"/>
      <w:bookmarkStart w:id="17" w:name="_Toc426581026"/>
      <w:bookmarkStart w:id="18" w:name="_Toc426660820"/>
      <w:r w:rsidRPr="003F4ECA">
        <w:rPr>
          <w:rFonts w:ascii="Calibri" w:hAnsi="Calibri" w:cs="Times New Roman"/>
          <w:iCs/>
          <w:sz w:val="24"/>
          <w:szCs w:val="24"/>
        </w:rPr>
        <w:t>„1. Počet grantových projektů v období od r. 2010 do r. 2014</w:t>
      </w:r>
      <w:bookmarkEnd w:id="16"/>
      <w:bookmarkEnd w:id="17"/>
      <w:bookmarkEnd w:id="18"/>
      <w:r w:rsidRPr="003F4ECA">
        <w:rPr>
          <w:rFonts w:ascii="Calibri" w:hAnsi="Calibri" w:cs="Times New Roman"/>
          <w:iCs/>
          <w:sz w:val="24"/>
          <w:szCs w:val="24"/>
        </w:rPr>
        <w:t xml:space="preserve">“ a </w:t>
      </w:r>
      <w:bookmarkStart w:id="19" w:name="_Toc426581000"/>
      <w:bookmarkStart w:id="20" w:name="_Toc426581027"/>
      <w:bookmarkStart w:id="21" w:name="_Toc426660821"/>
      <w:r w:rsidRPr="003F4ECA">
        <w:rPr>
          <w:rFonts w:ascii="Calibri" w:hAnsi="Calibri" w:cs="Times New Roman"/>
          <w:iCs/>
          <w:sz w:val="24"/>
          <w:szCs w:val="24"/>
        </w:rPr>
        <w:t>část „2. </w:t>
      </w:r>
      <w:r w:rsidR="0033779A" w:rsidRPr="003F4ECA">
        <w:rPr>
          <w:rFonts w:ascii="Calibri" w:hAnsi="Calibri" w:cs="Times New Roman"/>
          <w:iCs/>
          <w:sz w:val="24"/>
          <w:szCs w:val="24"/>
        </w:rPr>
        <w:t>Celková v</w:t>
      </w:r>
      <w:r w:rsidRPr="003F4ECA">
        <w:rPr>
          <w:rFonts w:ascii="Calibri" w:hAnsi="Calibri" w:cs="Times New Roman"/>
          <w:iCs/>
          <w:sz w:val="24"/>
          <w:szCs w:val="24"/>
        </w:rPr>
        <w:t>ýše finančních prostředků na grantové projekty v období od r. 2010 do r. 2014</w:t>
      </w:r>
      <w:bookmarkEnd w:id="19"/>
      <w:bookmarkEnd w:id="20"/>
      <w:bookmarkEnd w:id="21"/>
      <w:r w:rsidRPr="003F4ECA">
        <w:rPr>
          <w:rFonts w:ascii="Calibri" w:hAnsi="Calibri" w:cs="Times New Roman"/>
          <w:iCs/>
          <w:sz w:val="24"/>
          <w:szCs w:val="24"/>
        </w:rPr>
        <w:t xml:space="preserve">“), </w:t>
      </w:r>
      <w:r w:rsidR="00CD0D43" w:rsidRPr="003F4ECA">
        <w:rPr>
          <w:rFonts w:ascii="Calibri" w:hAnsi="Calibri" w:cs="Times New Roman"/>
          <w:iCs/>
          <w:sz w:val="24"/>
          <w:szCs w:val="24"/>
        </w:rPr>
        <w:t>je patrné</w:t>
      </w:r>
      <w:r w:rsidRPr="003F4ECA">
        <w:rPr>
          <w:rFonts w:ascii="Calibri" w:hAnsi="Calibri" w:cs="Times New Roman"/>
          <w:iCs/>
          <w:sz w:val="24"/>
          <w:szCs w:val="24"/>
        </w:rPr>
        <w:t xml:space="preserve">, že z celkového objemu finančních prostředků určených na všechny grantové projekty </w:t>
      </w:r>
      <w:r w:rsidR="00703B6F" w:rsidRPr="003F4ECA">
        <w:rPr>
          <w:rFonts w:ascii="Calibri" w:hAnsi="Calibri" w:cs="Times New Roman"/>
          <w:iCs/>
          <w:sz w:val="24"/>
          <w:szCs w:val="24"/>
        </w:rPr>
        <w:t xml:space="preserve">běžící v roce 2014 </w:t>
      </w:r>
      <w:r w:rsidRPr="003F4ECA">
        <w:rPr>
          <w:rFonts w:ascii="Calibri" w:hAnsi="Calibri" w:cs="Times New Roman"/>
          <w:iCs/>
          <w:sz w:val="24"/>
          <w:szCs w:val="24"/>
        </w:rPr>
        <w:t>(</w:t>
      </w:r>
      <w:r w:rsidR="00703B6F" w:rsidRPr="003F4ECA">
        <w:rPr>
          <w:rFonts w:ascii="Calibri" w:hAnsi="Calibri" w:cs="Times New Roman"/>
          <w:iCs/>
          <w:sz w:val="24"/>
          <w:szCs w:val="24"/>
        </w:rPr>
        <w:t xml:space="preserve">výdaje na celou dobu řešení těchto projektů jsou </w:t>
      </w:r>
      <w:r w:rsidRPr="003F4ECA">
        <w:rPr>
          <w:rFonts w:ascii="Calibri" w:hAnsi="Calibri" w:cs="Times New Roman"/>
          <w:iCs/>
          <w:sz w:val="24"/>
          <w:szCs w:val="24"/>
        </w:rPr>
        <w:lastRenderedPageBreak/>
        <w:t>14,32 mld. Kč</w:t>
      </w:r>
      <w:r w:rsidR="00703B6F" w:rsidRPr="003F4ECA">
        <w:rPr>
          <w:rFonts w:ascii="Calibri" w:hAnsi="Calibri" w:cs="Times New Roman"/>
          <w:iCs/>
          <w:sz w:val="24"/>
          <w:szCs w:val="24"/>
        </w:rPr>
        <w:t>, z toho schválené výdaje na řešení v roce 2014 činily 3,4 mld. Kč</w:t>
      </w:r>
      <w:r w:rsidRPr="003F4ECA">
        <w:rPr>
          <w:rFonts w:ascii="Calibri" w:hAnsi="Calibri" w:cs="Times New Roman"/>
          <w:iCs/>
          <w:sz w:val="24"/>
          <w:szCs w:val="24"/>
        </w:rPr>
        <w:t>) byl nejvyšší objem finančních prostředků</w:t>
      </w:r>
      <w:r w:rsidR="00BB2B3C" w:rsidRPr="003F4ECA">
        <w:rPr>
          <w:rFonts w:ascii="Calibri" w:hAnsi="Calibri" w:cs="Times New Roman"/>
          <w:iCs/>
          <w:sz w:val="24"/>
          <w:szCs w:val="24"/>
        </w:rPr>
        <w:t xml:space="preserve"> (</w:t>
      </w:r>
      <w:r w:rsidR="00703B6F" w:rsidRPr="003F4ECA">
        <w:rPr>
          <w:rFonts w:ascii="Calibri" w:hAnsi="Calibri" w:cs="Times New Roman"/>
          <w:iCs/>
          <w:sz w:val="24"/>
          <w:szCs w:val="24"/>
        </w:rPr>
        <w:t>přibližně 70 % všech finančních prostředků</w:t>
      </w:r>
      <w:r w:rsidR="00BB2B3C" w:rsidRPr="003F4ECA">
        <w:rPr>
          <w:rFonts w:ascii="Calibri" w:hAnsi="Calibri" w:cs="Times New Roman"/>
          <w:iCs/>
          <w:sz w:val="24"/>
          <w:szCs w:val="24"/>
        </w:rPr>
        <w:t>)</w:t>
      </w:r>
      <w:r w:rsidR="00703B6F" w:rsidRPr="003F4ECA">
        <w:rPr>
          <w:rFonts w:ascii="Calibri" w:hAnsi="Calibri" w:cs="Times New Roman"/>
          <w:iCs/>
          <w:sz w:val="24"/>
          <w:szCs w:val="24"/>
        </w:rPr>
        <w:t xml:space="preserve"> </w:t>
      </w:r>
      <w:r w:rsidRPr="003F4ECA">
        <w:rPr>
          <w:rFonts w:ascii="Calibri" w:hAnsi="Calibri" w:cs="Times New Roman"/>
          <w:iCs/>
          <w:sz w:val="24"/>
          <w:szCs w:val="24"/>
        </w:rPr>
        <w:t>určen na standardní grantové projekty</w:t>
      </w:r>
      <w:r w:rsidR="00BB2B3C" w:rsidRPr="003F4ECA">
        <w:rPr>
          <w:rFonts w:ascii="Calibri" w:hAnsi="Calibri" w:cs="Times New Roman"/>
          <w:iCs/>
          <w:sz w:val="24"/>
          <w:szCs w:val="24"/>
        </w:rPr>
        <w:t>.</w:t>
      </w:r>
      <w:r w:rsidRPr="003F4ECA">
        <w:rPr>
          <w:rFonts w:ascii="Calibri" w:hAnsi="Calibri" w:cs="Times New Roman"/>
          <w:iCs/>
          <w:sz w:val="24"/>
          <w:szCs w:val="24"/>
        </w:rPr>
        <w:t xml:space="preserve"> </w:t>
      </w:r>
      <w:r w:rsidR="00BB2B3C" w:rsidRPr="003F4ECA">
        <w:rPr>
          <w:rFonts w:ascii="Calibri" w:hAnsi="Calibri" w:cs="Times New Roman"/>
          <w:iCs/>
          <w:sz w:val="24"/>
          <w:szCs w:val="24"/>
        </w:rPr>
        <w:t>C</w:t>
      </w:r>
      <w:r w:rsidR="00703B6F" w:rsidRPr="003F4ECA">
        <w:rPr>
          <w:rFonts w:ascii="Calibri" w:hAnsi="Calibri" w:cs="Times New Roman"/>
          <w:iCs/>
          <w:sz w:val="24"/>
          <w:szCs w:val="24"/>
        </w:rPr>
        <w:t xml:space="preserve">elkové výdaje na celou dobu řešení těchto </w:t>
      </w:r>
      <w:r w:rsidR="00D97A10" w:rsidRPr="003F4ECA">
        <w:rPr>
          <w:rFonts w:ascii="Calibri" w:hAnsi="Calibri" w:cs="Times New Roman"/>
          <w:iCs/>
          <w:sz w:val="24"/>
          <w:szCs w:val="24"/>
        </w:rPr>
        <w:t xml:space="preserve">standardních </w:t>
      </w:r>
      <w:r w:rsidR="00703B6F" w:rsidRPr="003F4ECA">
        <w:rPr>
          <w:rFonts w:ascii="Calibri" w:hAnsi="Calibri" w:cs="Times New Roman"/>
          <w:iCs/>
          <w:sz w:val="24"/>
          <w:szCs w:val="24"/>
        </w:rPr>
        <w:t xml:space="preserve">projektů jsou </w:t>
      </w:r>
      <w:r w:rsidR="00D97A10" w:rsidRPr="003F4ECA">
        <w:rPr>
          <w:rFonts w:ascii="Calibri" w:hAnsi="Calibri" w:cs="Times New Roman"/>
          <w:iCs/>
          <w:sz w:val="24"/>
          <w:szCs w:val="24"/>
        </w:rPr>
        <w:t>9,97 mld. Kč</w:t>
      </w:r>
      <w:r w:rsidR="00703B6F" w:rsidRPr="003F4ECA">
        <w:rPr>
          <w:rFonts w:ascii="Calibri" w:hAnsi="Calibri" w:cs="Times New Roman"/>
          <w:iCs/>
          <w:sz w:val="24"/>
          <w:szCs w:val="24"/>
        </w:rPr>
        <w:t xml:space="preserve">, z toho schválené výdaje na řešení v roce 2014 činily </w:t>
      </w:r>
      <w:r w:rsidR="00D97A10" w:rsidRPr="003F4ECA">
        <w:rPr>
          <w:rFonts w:ascii="Calibri" w:hAnsi="Calibri" w:cs="Times New Roman"/>
          <w:iCs/>
          <w:sz w:val="24"/>
          <w:szCs w:val="24"/>
        </w:rPr>
        <w:t>2,5</w:t>
      </w:r>
      <w:r w:rsidR="00703B6F" w:rsidRPr="003F4ECA">
        <w:rPr>
          <w:rFonts w:ascii="Calibri" w:hAnsi="Calibri" w:cs="Times New Roman"/>
          <w:iCs/>
          <w:sz w:val="24"/>
          <w:szCs w:val="24"/>
        </w:rPr>
        <w:t xml:space="preserve"> mld. Kč</w:t>
      </w:r>
      <w:r w:rsidRPr="003F4ECA">
        <w:rPr>
          <w:rFonts w:ascii="Calibri" w:hAnsi="Calibri" w:cs="Times New Roman"/>
          <w:iCs/>
          <w:sz w:val="24"/>
          <w:szCs w:val="24"/>
        </w:rPr>
        <w:t xml:space="preserve">. V návaznosti na to je i počet podporovaných grantových </w:t>
      </w:r>
      <w:r w:rsidR="00BB2B3C" w:rsidRPr="003F4ECA">
        <w:rPr>
          <w:rFonts w:ascii="Calibri" w:hAnsi="Calibri" w:cs="Times New Roman"/>
          <w:iCs/>
          <w:sz w:val="24"/>
          <w:szCs w:val="24"/>
        </w:rPr>
        <w:t>projektů v roce 2014 nejvyšší ve skupině</w:t>
      </w:r>
      <w:r w:rsidRPr="003F4ECA">
        <w:rPr>
          <w:rFonts w:ascii="Calibri" w:hAnsi="Calibri" w:cs="Times New Roman"/>
          <w:iCs/>
          <w:sz w:val="24"/>
          <w:szCs w:val="24"/>
        </w:rPr>
        <w:t xml:space="preserve"> standardní</w:t>
      </w:r>
      <w:r w:rsidR="00BB2B3C" w:rsidRPr="003F4ECA">
        <w:rPr>
          <w:rFonts w:ascii="Calibri" w:hAnsi="Calibri" w:cs="Times New Roman"/>
          <w:iCs/>
          <w:sz w:val="24"/>
          <w:szCs w:val="24"/>
        </w:rPr>
        <w:t>ch grantových projektů</w:t>
      </w:r>
      <w:r w:rsidRPr="003F4ECA">
        <w:rPr>
          <w:rFonts w:ascii="Calibri" w:hAnsi="Calibri" w:cs="Times New Roman"/>
          <w:iCs/>
          <w:sz w:val="24"/>
          <w:szCs w:val="24"/>
        </w:rPr>
        <w:t xml:space="preserve"> (z celkového počtu 2 157 </w:t>
      </w:r>
      <w:r w:rsidR="00E3227C" w:rsidRPr="003F4ECA">
        <w:rPr>
          <w:rFonts w:ascii="Calibri" w:hAnsi="Calibri" w:cs="Times New Roman"/>
          <w:iCs/>
          <w:sz w:val="24"/>
          <w:szCs w:val="24"/>
        </w:rPr>
        <w:t xml:space="preserve">podporovaných </w:t>
      </w:r>
      <w:r w:rsidRPr="003F4ECA">
        <w:rPr>
          <w:rFonts w:ascii="Calibri" w:hAnsi="Calibri" w:cs="Times New Roman"/>
          <w:iCs/>
          <w:sz w:val="24"/>
          <w:szCs w:val="24"/>
        </w:rPr>
        <w:t>projektů v</w:t>
      </w:r>
      <w:r w:rsidR="00D97A10" w:rsidRPr="003F4ECA">
        <w:rPr>
          <w:rFonts w:ascii="Calibri" w:hAnsi="Calibri" w:cs="Times New Roman"/>
          <w:iCs/>
          <w:sz w:val="24"/>
          <w:szCs w:val="24"/>
        </w:rPr>
        <w:t> </w:t>
      </w:r>
      <w:r w:rsidRPr="003F4ECA">
        <w:rPr>
          <w:rFonts w:ascii="Calibri" w:hAnsi="Calibri" w:cs="Times New Roman"/>
          <w:iCs/>
          <w:sz w:val="24"/>
          <w:szCs w:val="24"/>
        </w:rPr>
        <w:t>roce 2014 byl počet standardních grantových projektů 1 616, což je téměř 75 % všech projektů). I z hlediska počtu výsledků jsou standardní grantové projekty nejvýznamnější skupinou grantových projektů GA ČR - z</w:t>
      </w:r>
      <w:r w:rsidR="00D97A10" w:rsidRPr="003F4ECA">
        <w:rPr>
          <w:rFonts w:ascii="Calibri" w:hAnsi="Calibri" w:cs="Times New Roman"/>
          <w:iCs/>
          <w:sz w:val="24"/>
          <w:szCs w:val="24"/>
        </w:rPr>
        <w:t> </w:t>
      </w:r>
      <w:r w:rsidRPr="003F4ECA">
        <w:rPr>
          <w:rFonts w:ascii="Calibri" w:hAnsi="Calibri" w:cs="Times New Roman"/>
          <w:iCs/>
          <w:sz w:val="24"/>
          <w:szCs w:val="24"/>
        </w:rPr>
        <w:t xml:space="preserve">celkového počtu všech výsledků uplatněných </w:t>
      </w:r>
      <w:r w:rsidR="00BB2B3C" w:rsidRPr="003F4ECA">
        <w:rPr>
          <w:rFonts w:ascii="Calibri" w:hAnsi="Calibri" w:cs="Times New Roman"/>
          <w:iCs/>
          <w:sz w:val="24"/>
          <w:szCs w:val="24"/>
        </w:rPr>
        <w:t xml:space="preserve">(zanesených do RIV) </w:t>
      </w:r>
      <w:r w:rsidRPr="003F4ECA">
        <w:rPr>
          <w:rFonts w:ascii="Calibri" w:hAnsi="Calibri" w:cs="Times New Roman"/>
          <w:iCs/>
          <w:sz w:val="24"/>
          <w:szCs w:val="24"/>
        </w:rPr>
        <w:t>v roce 201</w:t>
      </w:r>
      <w:r w:rsidR="00BB2B3C" w:rsidRPr="003F4ECA">
        <w:rPr>
          <w:rFonts w:ascii="Calibri" w:hAnsi="Calibri" w:cs="Times New Roman"/>
          <w:iCs/>
          <w:sz w:val="24"/>
          <w:szCs w:val="24"/>
        </w:rPr>
        <w:t>4 za všechny grantové projekty (</w:t>
      </w:r>
      <w:r w:rsidRPr="003F4ECA">
        <w:rPr>
          <w:rFonts w:ascii="Calibri" w:hAnsi="Calibri" w:cs="Times New Roman"/>
          <w:iCs/>
          <w:sz w:val="24"/>
          <w:szCs w:val="24"/>
        </w:rPr>
        <w:t>celkem 9</w:t>
      </w:r>
      <w:r w:rsidR="00BB2B3C" w:rsidRPr="003F4ECA">
        <w:rPr>
          <w:rFonts w:ascii="Calibri" w:hAnsi="Calibri" w:cs="Times New Roman"/>
          <w:iCs/>
          <w:sz w:val="24"/>
          <w:szCs w:val="24"/>
        </w:rPr>
        <w:t> </w:t>
      </w:r>
      <w:r w:rsidRPr="003F4ECA">
        <w:rPr>
          <w:rFonts w:ascii="Calibri" w:hAnsi="Calibri" w:cs="Times New Roman"/>
          <w:iCs/>
          <w:sz w:val="24"/>
          <w:szCs w:val="24"/>
        </w:rPr>
        <w:t>595</w:t>
      </w:r>
      <w:r w:rsidR="00BB2B3C" w:rsidRPr="003F4ECA">
        <w:rPr>
          <w:rFonts w:ascii="Calibri" w:hAnsi="Calibri" w:cs="Times New Roman"/>
          <w:iCs/>
          <w:sz w:val="24"/>
          <w:szCs w:val="24"/>
        </w:rPr>
        <w:t>)</w:t>
      </w:r>
      <w:r w:rsidRPr="003F4ECA">
        <w:rPr>
          <w:rFonts w:ascii="Calibri" w:hAnsi="Calibri" w:cs="Times New Roman"/>
          <w:iCs/>
          <w:sz w:val="24"/>
          <w:szCs w:val="24"/>
        </w:rPr>
        <w:t xml:space="preserve"> bylo téměř 76 % těchto výsledků uplatněn</w:t>
      </w:r>
      <w:r w:rsidR="00CD0D43" w:rsidRPr="003F4ECA">
        <w:rPr>
          <w:rFonts w:ascii="Calibri" w:hAnsi="Calibri" w:cs="Times New Roman"/>
          <w:iCs/>
          <w:sz w:val="24"/>
          <w:szCs w:val="24"/>
        </w:rPr>
        <w:t>o</w:t>
      </w:r>
      <w:r w:rsidRPr="003F4ECA">
        <w:rPr>
          <w:rFonts w:ascii="Calibri" w:hAnsi="Calibri" w:cs="Times New Roman"/>
          <w:iCs/>
          <w:sz w:val="24"/>
          <w:szCs w:val="24"/>
        </w:rPr>
        <w:t xml:space="preserve"> u</w:t>
      </w:r>
      <w:r w:rsidR="00D97A10" w:rsidRPr="003F4ECA">
        <w:rPr>
          <w:rFonts w:ascii="Calibri" w:hAnsi="Calibri" w:cs="Times New Roman"/>
          <w:iCs/>
          <w:sz w:val="24"/>
          <w:szCs w:val="24"/>
        </w:rPr>
        <w:t> </w:t>
      </w:r>
      <w:r w:rsidRPr="003F4ECA">
        <w:rPr>
          <w:rFonts w:ascii="Calibri" w:hAnsi="Calibri" w:cs="Times New Roman"/>
          <w:iCs/>
          <w:sz w:val="24"/>
          <w:szCs w:val="24"/>
        </w:rPr>
        <w:t xml:space="preserve">standardních grantových projektů </w:t>
      </w:r>
      <w:r w:rsidR="00BB2B3C" w:rsidRPr="003F4ECA">
        <w:rPr>
          <w:rFonts w:ascii="Calibri" w:hAnsi="Calibri" w:cs="Times New Roman"/>
          <w:iCs/>
          <w:sz w:val="24"/>
          <w:szCs w:val="24"/>
        </w:rPr>
        <w:t>(</w:t>
      </w:r>
      <w:r w:rsidRPr="003F4ECA">
        <w:rPr>
          <w:rFonts w:ascii="Calibri" w:hAnsi="Calibri" w:cs="Times New Roman"/>
          <w:iCs/>
          <w:sz w:val="24"/>
          <w:szCs w:val="24"/>
        </w:rPr>
        <w:t>celkem 7</w:t>
      </w:r>
      <w:r w:rsidR="00BB2B3C" w:rsidRPr="003F4ECA">
        <w:rPr>
          <w:rFonts w:ascii="Calibri" w:hAnsi="Calibri" w:cs="Times New Roman"/>
          <w:iCs/>
          <w:sz w:val="24"/>
          <w:szCs w:val="24"/>
        </w:rPr>
        <w:t> </w:t>
      </w:r>
      <w:r w:rsidRPr="003F4ECA">
        <w:rPr>
          <w:rFonts w:ascii="Calibri" w:hAnsi="Calibri" w:cs="Times New Roman"/>
          <w:iCs/>
          <w:sz w:val="24"/>
          <w:szCs w:val="24"/>
        </w:rPr>
        <w:t>277</w:t>
      </w:r>
      <w:r w:rsidR="00BB2B3C" w:rsidRPr="003F4ECA">
        <w:rPr>
          <w:rFonts w:ascii="Calibri" w:hAnsi="Calibri" w:cs="Times New Roman"/>
          <w:iCs/>
          <w:sz w:val="24"/>
          <w:szCs w:val="24"/>
        </w:rPr>
        <w:t>)</w:t>
      </w:r>
      <w:r w:rsidRPr="003F4ECA">
        <w:rPr>
          <w:rFonts w:ascii="Calibri" w:hAnsi="Calibri" w:cs="Times New Roman"/>
          <w:iCs/>
          <w:sz w:val="24"/>
          <w:szCs w:val="24"/>
        </w:rPr>
        <w:t>.</w:t>
      </w:r>
    </w:p>
    <w:p w:rsidR="00572A89" w:rsidRPr="003F4ECA" w:rsidRDefault="00572A89" w:rsidP="00A77C61">
      <w:pPr>
        <w:pStyle w:val="Prosttext"/>
        <w:rPr>
          <w:rFonts w:ascii="Calibri" w:hAnsi="Calibri" w:cs="Times New Roman"/>
          <w:iCs/>
          <w:sz w:val="24"/>
          <w:szCs w:val="24"/>
        </w:rPr>
      </w:pPr>
      <w:r w:rsidRPr="003F4ECA">
        <w:rPr>
          <w:rFonts w:ascii="Calibri" w:hAnsi="Calibri" w:cs="Times New Roman"/>
          <w:iCs/>
          <w:sz w:val="24"/>
          <w:szCs w:val="24"/>
        </w:rPr>
        <w:t xml:space="preserve">Z výše uvedeného vyplývá, že </w:t>
      </w:r>
      <w:r w:rsidRPr="003F4ECA">
        <w:rPr>
          <w:rFonts w:ascii="Calibri" w:hAnsi="Calibri" w:cs="Times New Roman"/>
          <w:b/>
          <w:iCs/>
          <w:sz w:val="24"/>
          <w:szCs w:val="24"/>
        </w:rPr>
        <w:t>základním a dominantním dílčím cílem GA ČR byla a nadále je podpora stand</w:t>
      </w:r>
      <w:r w:rsidR="00E3227C" w:rsidRPr="003F4ECA">
        <w:rPr>
          <w:rFonts w:ascii="Calibri" w:hAnsi="Calibri" w:cs="Times New Roman"/>
          <w:b/>
          <w:iCs/>
          <w:sz w:val="24"/>
          <w:szCs w:val="24"/>
        </w:rPr>
        <w:t>ardních grantových projektů</w:t>
      </w:r>
      <w:r w:rsidR="00205F3B" w:rsidRPr="003F4ECA">
        <w:rPr>
          <w:rFonts w:ascii="Calibri" w:hAnsi="Calibri" w:cs="Times New Roman"/>
          <w:iCs/>
          <w:sz w:val="24"/>
          <w:szCs w:val="24"/>
        </w:rPr>
        <w:t xml:space="preserve">. </w:t>
      </w:r>
      <w:r w:rsidRPr="003F4ECA">
        <w:rPr>
          <w:rFonts w:ascii="Calibri" w:hAnsi="Calibri" w:cs="Times New Roman"/>
          <w:b/>
          <w:iCs/>
          <w:sz w:val="24"/>
          <w:szCs w:val="24"/>
        </w:rPr>
        <w:t xml:space="preserve">Dílčím cílem je podpora specifických skupin grantových projektů - tzn. juniorských grantů a mezinárodních grantových projektů typu </w:t>
      </w:r>
      <w:r w:rsidRPr="003F4ECA">
        <w:rPr>
          <w:rFonts w:ascii="Calibri" w:hAnsi="Calibri" w:cs="Times New Roman"/>
          <w:iCs/>
          <w:sz w:val="24"/>
          <w:szCs w:val="24"/>
        </w:rPr>
        <w:t>„</w:t>
      </w:r>
      <w:r w:rsidRPr="003F4ECA">
        <w:rPr>
          <w:rFonts w:ascii="Calibri" w:hAnsi="Calibri" w:cs="Times New Roman"/>
          <w:b/>
          <w:iCs/>
          <w:sz w:val="24"/>
          <w:szCs w:val="24"/>
        </w:rPr>
        <w:t>LA granty</w:t>
      </w:r>
      <w:r w:rsidRPr="003F4ECA">
        <w:rPr>
          <w:rFonts w:ascii="Calibri" w:hAnsi="Calibri" w:cs="Times New Roman"/>
          <w:iCs/>
          <w:sz w:val="24"/>
          <w:szCs w:val="24"/>
        </w:rPr>
        <w:t>“</w:t>
      </w:r>
      <w:r w:rsidRPr="003F4ECA">
        <w:rPr>
          <w:rFonts w:ascii="Calibri" w:hAnsi="Calibri" w:cs="Times New Roman"/>
          <w:b/>
          <w:iCs/>
          <w:sz w:val="24"/>
          <w:szCs w:val="24"/>
        </w:rPr>
        <w:t xml:space="preserve"> a bilaterálních (mezinárodních) grantových projektů.</w:t>
      </w:r>
      <w:r w:rsidRPr="003F4ECA">
        <w:rPr>
          <w:rFonts w:ascii="Calibri" w:hAnsi="Calibri" w:cs="Times New Roman"/>
          <w:iCs/>
          <w:sz w:val="24"/>
          <w:szCs w:val="24"/>
        </w:rPr>
        <w:t xml:space="preserve"> Podpora mezinárodních skupin grantových projektů umožňuje špičkovým českým týmům zapojení do komplexnějšího, mezioborového výzkumu. </w:t>
      </w:r>
    </w:p>
    <w:p w:rsidR="00572A89" w:rsidRPr="003F4ECA" w:rsidRDefault="00205F3B" w:rsidP="00050230">
      <w:pPr>
        <w:pStyle w:val="Prosttext"/>
        <w:rPr>
          <w:rFonts w:ascii="Calibri" w:hAnsi="Calibri" w:cs="Times New Roman"/>
          <w:iCs/>
          <w:sz w:val="24"/>
          <w:szCs w:val="24"/>
        </w:rPr>
      </w:pPr>
      <w:r w:rsidRPr="003F4ECA">
        <w:rPr>
          <w:rFonts w:ascii="Calibri" w:hAnsi="Calibri" w:cs="Times New Roman"/>
          <w:iCs/>
          <w:sz w:val="24"/>
          <w:szCs w:val="24"/>
        </w:rPr>
        <w:t>S ohledem na potřebu posílení mezioborového přístupu s důrazem na nové perspektivní obory bude p</w:t>
      </w:r>
      <w:r w:rsidR="00572A89" w:rsidRPr="003F4ECA">
        <w:rPr>
          <w:rFonts w:ascii="Calibri" w:hAnsi="Calibri" w:cs="Times New Roman"/>
          <w:iCs/>
          <w:sz w:val="24"/>
          <w:szCs w:val="24"/>
        </w:rPr>
        <w:t xml:space="preserve">ři výběru členů hodnoticích panelů </w:t>
      </w:r>
      <w:r w:rsidR="00B90045" w:rsidRPr="003F4ECA">
        <w:rPr>
          <w:rFonts w:ascii="Calibri" w:hAnsi="Calibri" w:cs="Times New Roman"/>
          <w:iCs/>
          <w:sz w:val="24"/>
          <w:szCs w:val="24"/>
        </w:rPr>
        <w:t xml:space="preserve">i nadále </w:t>
      </w:r>
      <w:r w:rsidR="00572A89" w:rsidRPr="003F4ECA">
        <w:rPr>
          <w:rFonts w:ascii="Calibri" w:hAnsi="Calibri" w:cs="Times New Roman"/>
          <w:iCs/>
          <w:sz w:val="24"/>
          <w:szCs w:val="24"/>
        </w:rPr>
        <w:t xml:space="preserve">kladen důraz na </w:t>
      </w:r>
      <w:r w:rsidR="00CD0D43" w:rsidRPr="003F4ECA">
        <w:rPr>
          <w:rFonts w:ascii="Calibri" w:hAnsi="Calibri" w:cs="Times New Roman"/>
          <w:iCs/>
          <w:sz w:val="24"/>
          <w:szCs w:val="24"/>
        </w:rPr>
        <w:t>zapojení</w:t>
      </w:r>
      <w:r w:rsidR="00572A89" w:rsidRPr="003F4ECA">
        <w:rPr>
          <w:rFonts w:ascii="Calibri" w:hAnsi="Calibri" w:cs="Times New Roman"/>
          <w:iCs/>
          <w:sz w:val="24"/>
          <w:szCs w:val="24"/>
        </w:rPr>
        <w:t xml:space="preserve"> odborníků, kteří mají dostatečný přehled a zkušenosti s mezioborovým výzkumem. Ustavení panelů pro nové obory se po zkušenostech z minulých let jeví jako málo efektivní cesta</w:t>
      </w:r>
      <w:r w:rsidR="00CD0D43" w:rsidRPr="003F4ECA">
        <w:rPr>
          <w:rFonts w:ascii="Calibri" w:hAnsi="Calibri" w:cs="Times New Roman"/>
          <w:iCs/>
          <w:sz w:val="24"/>
          <w:szCs w:val="24"/>
        </w:rPr>
        <w:t>, která navíc přináší</w:t>
      </w:r>
      <w:r w:rsidR="00572A89" w:rsidRPr="003F4ECA">
        <w:rPr>
          <w:rFonts w:ascii="Calibri" w:hAnsi="Calibri" w:cs="Times New Roman"/>
          <w:iCs/>
          <w:sz w:val="24"/>
          <w:szCs w:val="24"/>
        </w:rPr>
        <w:t xml:space="preserve"> řadu rizik (posuzování obdobně zaměřených projektů různými panely atd.).</w:t>
      </w:r>
    </w:p>
    <w:p w:rsidR="00572A89" w:rsidRPr="003F4ECA" w:rsidRDefault="00572A89" w:rsidP="00050230">
      <w:pPr>
        <w:pStyle w:val="Prosttext"/>
        <w:rPr>
          <w:rFonts w:ascii="Calibri" w:hAnsi="Calibri" w:cs="Times New Roman"/>
          <w:iCs/>
          <w:sz w:val="24"/>
          <w:szCs w:val="24"/>
        </w:rPr>
      </w:pPr>
    </w:p>
    <w:p w:rsidR="00572A89" w:rsidRPr="003F4ECA" w:rsidRDefault="00572A89" w:rsidP="00050230">
      <w:pPr>
        <w:pStyle w:val="Prosttext"/>
        <w:rPr>
          <w:rFonts w:ascii="Calibri" w:hAnsi="Calibri" w:cs="Times New Roman"/>
          <w:iCs/>
          <w:sz w:val="24"/>
          <w:szCs w:val="24"/>
        </w:rPr>
      </w:pPr>
    </w:p>
    <w:p w:rsidR="00572A89" w:rsidRPr="003F4ECA" w:rsidRDefault="00572A89" w:rsidP="00786B1C">
      <w:pPr>
        <w:pStyle w:val="Nadpis2"/>
        <w:ind w:left="540" w:hanging="540"/>
        <w:rPr>
          <w:rFonts w:ascii="Calibri" w:hAnsi="Calibri" w:cs="Times New Roman"/>
          <w:i w:val="0"/>
          <w:iCs w:val="0"/>
        </w:rPr>
      </w:pPr>
      <w:bookmarkStart w:id="22" w:name="_Toc432276143"/>
      <w:r w:rsidRPr="003F4ECA">
        <w:rPr>
          <w:rFonts w:ascii="Calibri" w:hAnsi="Calibri" w:cs="Times New Roman"/>
          <w:i w:val="0"/>
          <w:iCs w:val="0"/>
        </w:rPr>
        <w:t>4.2.</w:t>
      </w:r>
      <w:r w:rsidRPr="003F4ECA">
        <w:rPr>
          <w:rFonts w:ascii="Calibri" w:hAnsi="Calibri" w:cs="Times New Roman"/>
          <w:i w:val="0"/>
          <w:iCs w:val="0"/>
        </w:rPr>
        <w:tab/>
        <w:t>Podpora skupin oborů základního výzkumu a úspěšnost</w:t>
      </w:r>
      <w:bookmarkEnd w:id="22"/>
    </w:p>
    <w:p w:rsidR="00572A89" w:rsidRPr="003F4ECA" w:rsidRDefault="00572A89" w:rsidP="00D90E15">
      <w:pPr>
        <w:pStyle w:val="Prosttext"/>
        <w:rPr>
          <w:rFonts w:ascii="Calibri" w:hAnsi="Calibri" w:cs="Times New Roman"/>
          <w:iCs/>
          <w:sz w:val="24"/>
          <w:szCs w:val="24"/>
        </w:rPr>
      </w:pPr>
      <w:r w:rsidRPr="003F4ECA">
        <w:rPr>
          <w:rFonts w:ascii="Calibri" w:hAnsi="Calibri" w:cs="Times New Roman"/>
          <w:iCs/>
          <w:sz w:val="24"/>
          <w:szCs w:val="24"/>
        </w:rPr>
        <w:t xml:space="preserve">Z provedené Analýzy grantového systému v ČR, která je přílohou č. 2 této Koncepce (konkrétně část </w:t>
      </w:r>
      <w:bookmarkStart w:id="23" w:name="_Toc426581003"/>
      <w:bookmarkStart w:id="24" w:name="_Toc426581030"/>
      <w:bookmarkStart w:id="25" w:name="_Toc426660824"/>
      <w:r w:rsidRPr="003F4ECA">
        <w:rPr>
          <w:rFonts w:ascii="Calibri" w:hAnsi="Calibri" w:cs="Times New Roman"/>
          <w:iCs/>
          <w:sz w:val="24"/>
          <w:szCs w:val="24"/>
        </w:rPr>
        <w:t>„5. Rozdělení grantových projektů dle hlavního oboru projektu</w:t>
      </w:r>
      <w:bookmarkEnd w:id="23"/>
      <w:bookmarkEnd w:id="24"/>
      <w:bookmarkEnd w:id="25"/>
      <w:r w:rsidRPr="003F4ECA">
        <w:rPr>
          <w:rFonts w:ascii="Calibri" w:hAnsi="Calibri" w:cs="Times New Roman"/>
          <w:iCs/>
          <w:sz w:val="24"/>
          <w:szCs w:val="24"/>
        </w:rPr>
        <w:t xml:space="preserve">“) </w:t>
      </w:r>
      <w:r w:rsidR="00CD0D43" w:rsidRPr="003F4ECA">
        <w:rPr>
          <w:rFonts w:ascii="Calibri" w:hAnsi="Calibri" w:cs="Times New Roman"/>
          <w:iCs/>
          <w:sz w:val="24"/>
          <w:szCs w:val="24"/>
        </w:rPr>
        <w:t>je patrné</w:t>
      </w:r>
      <w:r w:rsidRPr="003F4ECA">
        <w:rPr>
          <w:rFonts w:ascii="Calibri" w:hAnsi="Calibri" w:cs="Times New Roman"/>
          <w:iCs/>
          <w:sz w:val="24"/>
          <w:szCs w:val="24"/>
        </w:rPr>
        <w:t xml:space="preserve">, že rozdělení </w:t>
      </w:r>
      <w:r w:rsidR="009E6029" w:rsidRPr="003F4ECA">
        <w:rPr>
          <w:rFonts w:ascii="Calibri" w:hAnsi="Calibri" w:cs="Times New Roman"/>
          <w:iCs/>
          <w:sz w:val="24"/>
          <w:szCs w:val="24"/>
        </w:rPr>
        <w:t xml:space="preserve">podle počtu </w:t>
      </w:r>
      <w:r w:rsidRPr="003F4ECA">
        <w:rPr>
          <w:rFonts w:ascii="Calibri" w:hAnsi="Calibri" w:cs="Times New Roman"/>
          <w:iCs/>
          <w:sz w:val="24"/>
          <w:szCs w:val="24"/>
        </w:rPr>
        <w:t xml:space="preserve">grantových projektů </w:t>
      </w:r>
      <w:r w:rsidR="009E6029" w:rsidRPr="003F4ECA">
        <w:rPr>
          <w:rFonts w:ascii="Calibri" w:hAnsi="Calibri" w:cs="Times New Roman"/>
          <w:iCs/>
          <w:sz w:val="24"/>
          <w:szCs w:val="24"/>
        </w:rPr>
        <w:t>v závislosti na</w:t>
      </w:r>
      <w:r w:rsidRPr="003F4ECA">
        <w:rPr>
          <w:rFonts w:ascii="Calibri" w:hAnsi="Calibri" w:cs="Times New Roman"/>
          <w:iCs/>
          <w:sz w:val="24"/>
          <w:szCs w:val="24"/>
        </w:rPr>
        <w:t xml:space="preserve"> </w:t>
      </w:r>
      <w:r w:rsidR="009E6029" w:rsidRPr="003F4ECA">
        <w:rPr>
          <w:rFonts w:ascii="Calibri" w:hAnsi="Calibri" w:cs="Times New Roman"/>
          <w:iCs/>
          <w:sz w:val="24"/>
          <w:szCs w:val="24"/>
        </w:rPr>
        <w:t xml:space="preserve">hlavním </w:t>
      </w:r>
      <w:r w:rsidRPr="003F4ECA">
        <w:rPr>
          <w:rFonts w:ascii="Calibri" w:hAnsi="Calibri" w:cs="Times New Roman"/>
          <w:iCs/>
          <w:sz w:val="24"/>
          <w:szCs w:val="24"/>
        </w:rPr>
        <w:t>oboru projektu se v</w:t>
      </w:r>
      <w:r w:rsidR="009E6029" w:rsidRPr="003F4ECA">
        <w:rPr>
          <w:rFonts w:ascii="Calibri" w:hAnsi="Calibri" w:cs="Times New Roman"/>
          <w:iCs/>
          <w:sz w:val="24"/>
          <w:szCs w:val="24"/>
        </w:rPr>
        <w:t> </w:t>
      </w:r>
      <w:r w:rsidRPr="003F4ECA">
        <w:rPr>
          <w:rFonts w:ascii="Calibri" w:hAnsi="Calibri" w:cs="Times New Roman"/>
          <w:iCs/>
          <w:sz w:val="24"/>
          <w:szCs w:val="24"/>
        </w:rPr>
        <w:t>letech téměř nemění</w:t>
      </w:r>
      <w:r w:rsidR="009E6029" w:rsidRPr="003F4ECA">
        <w:rPr>
          <w:rFonts w:ascii="Calibri" w:hAnsi="Calibri" w:cs="Times New Roman"/>
          <w:iCs/>
          <w:sz w:val="24"/>
          <w:szCs w:val="24"/>
        </w:rPr>
        <w:t xml:space="preserve"> (obory jsou uvedeny ve struktuře skupin a podskupin</w:t>
      </w:r>
      <w:r w:rsidR="00B30F03" w:rsidRPr="003F4ECA">
        <w:rPr>
          <w:rFonts w:ascii="Calibri" w:hAnsi="Calibri" w:cs="Times New Roman"/>
          <w:iCs/>
          <w:sz w:val="24"/>
          <w:szCs w:val="24"/>
        </w:rPr>
        <w:t xml:space="preserve"> výzkumných oborů pro IS VaVaI - CEP)</w:t>
      </w:r>
      <w:r w:rsidRPr="003F4ECA">
        <w:rPr>
          <w:rFonts w:ascii="Calibri" w:hAnsi="Calibri" w:cs="Times New Roman"/>
          <w:iCs/>
          <w:sz w:val="24"/>
          <w:szCs w:val="24"/>
        </w:rPr>
        <w:t>:</w:t>
      </w:r>
    </w:p>
    <w:p w:rsidR="00572A89" w:rsidRPr="003F4ECA" w:rsidRDefault="00572A89" w:rsidP="00D90E15">
      <w:pPr>
        <w:pStyle w:val="Prosttext"/>
        <w:rPr>
          <w:rFonts w:ascii="Calibri" w:hAnsi="Calibri" w:cs="Times New Roman"/>
          <w:iCs/>
          <w:sz w:val="24"/>
          <w:szCs w:val="24"/>
        </w:rPr>
      </w:pPr>
      <w:r w:rsidRPr="003F4ECA">
        <w:rPr>
          <w:rFonts w:ascii="Calibri" w:hAnsi="Calibri" w:cs="Times New Roman"/>
          <w:iCs/>
          <w:sz w:val="24"/>
          <w:szCs w:val="24"/>
        </w:rPr>
        <w:t>V roce 2014: A - Společenské vědy 27,1 %; B - Fyzika a matematika 15,2 %; C - Chemie 12,1 %; D - Vědy o zemi 6,2 %; E - Biovědy 20,1 %; F - Lékařské vědy 4,9 %; G - Zemědělství 1,7 %; I - Informatika 2,0 %; J - Průmysl 10,8 %; K - Vojenství 0 %.</w:t>
      </w:r>
    </w:p>
    <w:p w:rsidR="00572A89" w:rsidRPr="003F4ECA" w:rsidRDefault="00572A89" w:rsidP="00D90E15">
      <w:pPr>
        <w:pStyle w:val="Prosttext"/>
        <w:rPr>
          <w:rFonts w:ascii="Calibri" w:hAnsi="Calibri" w:cs="Times New Roman"/>
          <w:iCs/>
          <w:sz w:val="24"/>
          <w:szCs w:val="24"/>
        </w:rPr>
      </w:pPr>
      <w:r w:rsidRPr="003F4ECA">
        <w:rPr>
          <w:rFonts w:ascii="Calibri" w:hAnsi="Calibri" w:cs="Times New Roman"/>
          <w:iCs/>
          <w:sz w:val="24"/>
          <w:szCs w:val="24"/>
        </w:rPr>
        <w:t>V roce 2010: A - Společenské vědy 27,1 %; B - Fyzika a matematika 13,6 %; C - Chemie 10,9 %; D - Vědy o zemi 7,0 %; E - Biovědy 16,5 %; F - Lékařské vědy 4,2 %; G - Zemědělství 3,0 %; I - Informatika 1,8 %; J - Průmysl 15,9 %; K - Vojenství 0 %.</w:t>
      </w:r>
    </w:p>
    <w:p w:rsidR="00572A89" w:rsidRPr="003F4ECA" w:rsidRDefault="00572A89" w:rsidP="00D90E15">
      <w:pPr>
        <w:pStyle w:val="Prosttext"/>
        <w:rPr>
          <w:rFonts w:ascii="Calibri" w:hAnsi="Calibri" w:cs="Times New Roman"/>
          <w:iCs/>
          <w:sz w:val="24"/>
          <w:szCs w:val="24"/>
        </w:rPr>
      </w:pPr>
      <w:r w:rsidRPr="003F4ECA">
        <w:rPr>
          <w:rFonts w:ascii="Calibri" w:hAnsi="Calibri" w:cs="Times New Roman"/>
          <w:iCs/>
          <w:sz w:val="24"/>
          <w:szCs w:val="24"/>
        </w:rPr>
        <w:lastRenderedPageBreak/>
        <w:t xml:space="preserve">Z hlediska rozložení počtu grantových projektů </w:t>
      </w:r>
      <w:r w:rsidR="00B546D9" w:rsidRPr="003F4ECA">
        <w:rPr>
          <w:rFonts w:ascii="Calibri" w:hAnsi="Calibri" w:cs="Times New Roman"/>
          <w:iCs/>
          <w:sz w:val="24"/>
          <w:szCs w:val="24"/>
        </w:rPr>
        <w:t>po</w:t>
      </w:r>
      <w:r w:rsidRPr="003F4ECA">
        <w:rPr>
          <w:rFonts w:ascii="Calibri" w:hAnsi="Calibri" w:cs="Times New Roman"/>
          <w:iCs/>
          <w:sz w:val="24"/>
          <w:szCs w:val="24"/>
        </w:rPr>
        <w:t>dle hlavního oboru je zde výrazná „nerovnováha“ způsobená především povahou základního výzkumu (např. ve skupině oborů vojenství základní výzkum téměř neexistuje) a jednak specifiky jednotlivých oborů (míra spolupráce a tím i velikost projektů je např. ve fyzice vyšší, než ve společenských vědách). Z Analýzy stavu grantových systémů a agentur ve vybraných zemích a v Evropské unii (která je přílohou č. 1 této Koncepce) vyplývá, že „nerovnováha“ v rozdělení počtu grantových projektů dle hlavního oboru je v grantových systémech v jiných zemích poměrně běžná - např. v Dánsku, v Jižní Koreji, Německu atd.</w:t>
      </w:r>
    </w:p>
    <w:p w:rsidR="00572A89" w:rsidRPr="003F4ECA" w:rsidRDefault="00572A89" w:rsidP="001C79A6">
      <w:pPr>
        <w:pStyle w:val="Prosttext"/>
        <w:rPr>
          <w:rFonts w:ascii="Calibri" w:hAnsi="Calibri" w:cs="Times New Roman"/>
          <w:iCs/>
          <w:sz w:val="24"/>
          <w:szCs w:val="24"/>
        </w:rPr>
      </w:pPr>
      <w:r w:rsidRPr="003F4ECA">
        <w:rPr>
          <w:rFonts w:ascii="Calibri" w:hAnsi="Calibri" w:cs="Times New Roman"/>
          <w:iCs/>
          <w:sz w:val="24"/>
          <w:szCs w:val="24"/>
        </w:rPr>
        <w:t xml:space="preserve">Z hlediska úspěšnosti byla situace hodnocena z pohledu hodnoticích panelů. </w:t>
      </w:r>
      <w:r w:rsidRPr="003F4ECA">
        <w:rPr>
          <w:rFonts w:ascii="Calibri" w:eastAsia="SimSun" w:hAnsi="Calibri" w:cs="Times New Roman"/>
          <w:bCs/>
          <w:iCs/>
          <w:sz w:val="24"/>
          <w:szCs w:val="24"/>
        </w:rPr>
        <w:t>Hodnoticí panely</w:t>
      </w:r>
      <w:r w:rsidRPr="003F4ECA">
        <w:rPr>
          <w:rFonts w:ascii="Calibri" w:eastAsia="SimSun" w:hAnsi="Calibri" w:cs="Times New Roman"/>
          <w:iCs/>
          <w:sz w:val="24"/>
          <w:szCs w:val="24"/>
        </w:rPr>
        <w:t> </w:t>
      </w:r>
      <w:r w:rsidRPr="003F4ECA">
        <w:rPr>
          <w:rFonts w:ascii="Calibri" w:hAnsi="Calibri" w:cs="Times New Roman"/>
          <w:iCs/>
          <w:sz w:val="24"/>
          <w:szCs w:val="24"/>
        </w:rPr>
        <w:t>jsou expertními orgány oborových komisí.</w:t>
      </w:r>
      <w:r w:rsidRPr="003F4ECA">
        <w:rPr>
          <w:rFonts w:ascii="Calibri" w:eastAsia="SimSun" w:hAnsi="Calibri" w:cs="Times New Roman"/>
          <w:iCs/>
          <w:sz w:val="24"/>
          <w:szCs w:val="24"/>
        </w:rPr>
        <w:t> </w:t>
      </w:r>
      <w:r w:rsidRPr="003F4ECA">
        <w:rPr>
          <w:rFonts w:ascii="Calibri" w:hAnsi="Calibri" w:cs="Times New Roman"/>
          <w:iCs/>
          <w:sz w:val="24"/>
          <w:szCs w:val="24"/>
        </w:rPr>
        <w:t xml:space="preserve"> Rozdělení oborových komisí je následující:</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OK1 – technické vědy</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OK2 – vědy o neživé přírodě</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OK3 – lékařské a biologické vědy</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OK4 – společenské a humanitní vědy</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OK5 – zemědělské a biologicko-environmentální vědy</w:t>
      </w:r>
    </w:p>
    <w:p w:rsidR="00572A89" w:rsidRPr="003F4ECA" w:rsidRDefault="00572A89" w:rsidP="001C79A6">
      <w:pPr>
        <w:pStyle w:val="Prosttext"/>
        <w:rPr>
          <w:rFonts w:ascii="Calibri" w:hAnsi="Calibri" w:cs="Times New Roman"/>
          <w:iCs/>
          <w:sz w:val="24"/>
          <w:szCs w:val="24"/>
        </w:rPr>
      </w:pPr>
      <w:r w:rsidRPr="003F4ECA">
        <w:rPr>
          <w:rFonts w:ascii="Calibri" w:hAnsi="Calibri" w:cs="Times New Roman"/>
          <w:iCs/>
          <w:sz w:val="24"/>
          <w:szCs w:val="24"/>
        </w:rPr>
        <w:t>Úspěšnost uchazečů u standardních grantových projektů ve veřejné soutěži vyhlášené v roce 2009 (s poskytnutí</w:t>
      </w:r>
      <w:r w:rsidR="00CD0D43" w:rsidRPr="003F4ECA">
        <w:rPr>
          <w:rFonts w:ascii="Calibri" w:hAnsi="Calibri" w:cs="Times New Roman"/>
          <w:iCs/>
          <w:sz w:val="24"/>
          <w:szCs w:val="24"/>
        </w:rPr>
        <w:t>m</w:t>
      </w:r>
      <w:r w:rsidRPr="003F4ECA">
        <w:rPr>
          <w:rFonts w:ascii="Calibri" w:hAnsi="Calibri" w:cs="Times New Roman"/>
          <w:iCs/>
          <w:sz w:val="24"/>
          <w:szCs w:val="24"/>
        </w:rPr>
        <w:t xml:space="preserve"> podpory v roce 2010) byla následující (podrobněji viz Analýza grantového systému v ČR, která je přílohou č. 2 této Koncepce, konkrétně část „</w:t>
      </w:r>
      <w:bookmarkStart w:id="26" w:name="_Toc426581004"/>
      <w:bookmarkStart w:id="27" w:name="_Toc426581031"/>
      <w:bookmarkStart w:id="28" w:name="_Toc426660825"/>
      <w:r w:rsidRPr="003F4ECA">
        <w:rPr>
          <w:rFonts w:ascii="Calibri" w:hAnsi="Calibri" w:cs="Times New Roman"/>
          <w:iCs/>
          <w:sz w:val="24"/>
          <w:szCs w:val="24"/>
        </w:rPr>
        <w:t>6.</w:t>
      </w:r>
      <w:r w:rsidR="00A7192C" w:rsidRPr="003F4ECA">
        <w:rPr>
          <w:rFonts w:ascii="Calibri" w:hAnsi="Calibri" w:cs="Times New Roman"/>
          <w:iCs/>
          <w:sz w:val="24"/>
          <w:szCs w:val="24"/>
        </w:rPr>
        <w:t> </w:t>
      </w:r>
      <w:r w:rsidRPr="003F4ECA">
        <w:rPr>
          <w:rFonts w:ascii="Calibri" w:hAnsi="Calibri" w:cs="Times New Roman"/>
          <w:iCs/>
          <w:sz w:val="24"/>
          <w:szCs w:val="24"/>
        </w:rPr>
        <w:t xml:space="preserve">Úspěšnost uchazečů ve veřejných soutěžích ve výzkumu, vývoji a inovacích na podporu </w:t>
      </w:r>
      <w:r w:rsidR="004E262C">
        <w:rPr>
          <w:rFonts w:ascii="Calibri" w:hAnsi="Calibri" w:cs="Times New Roman"/>
          <w:iCs/>
          <w:sz w:val="24"/>
          <w:szCs w:val="24"/>
        </w:rPr>
        <w:t xml:space="preserve">standardních </w:t>
      </w:r>
      <w:r w:rsidRPr="003F4ECA">
        <w:rPr>
          <w:rFonts w:ascii="Calibri" w:hAnsi="Calibri" w:cs="Times New Roman"/>
          <w:iCs/>
          <w:sz w:val="24"/>
          <w:szCs w:val="24"/>
        </w:rPr>
        <w:t>grantových projektů v období od r. 2010 do r. 2014</w:t>
      </w:r>
      <w:bookmarkEnd w:id="26"/>
      <w:bookmarkEnd w:id="27"/>
      <w:bookmarkEnd w:id="28"/>
      <w:r w:rsidRPr="003F4ECA">
        <w:rPr>
          <w:rFonts w:ascii="Calibri" w:hAnsi="Calibri" w:cs="Times New Roman"/>
          <w:iCs/>
          <w:sz w:val="24"/>
          <w:szCs w:val="24"/>
        </w:rPr>
        <w:t>“):</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OK1 – technické vědy – 22 %</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OK2 – vědy o neživé přírodě – 25 %</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OK3 – lékařské a biologické vědy – 26 %</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OK4 – společenské a humanitní vědy – 22 %</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OK5 – zemědělské a biologicko-environmentální vědy – 25 %</w:t>
      </w:r>
    </w:p>
    <w:p w:rsidR="00572A89" w:rsidRPr="003F4ECA" w:rsidRDefault="00572A89" w:rsidP="001C79A6">
      <w:pPr>
        <w:pStyle w:val="Prosttext"/>
        <w:ind w:left="720"/>
        <w:rPr>
          <w:rFonts w:ascii="Calibri" w:hAnsi="Calibri" w:cs="Times New Roman"/>
          <w:iCs/>
          <w:sz w:val="24"/>
          <w:szCs w:val="24"/>
        </w:rPr>
      </w:pPr>
    </w:p>
    <w:p w:rsidR="00572A89" w:rsidRPr="003F4ECA" w:rsidRDefault="00572A89" w:rsidP="001C79A6">
      <w:pPr>
        <w:pStyle w:val="Prosttext"/>
        <w:rPr>
          <w:rFonts w:ascii="Calibri" w:hAnsi="Calibri" w:cs="Times New Roman"/>
          <w:iCs/>
          <w:sz w:val="24"/>
          <w:szCs w:val="24"/>
        </w:rPr>
      </w:pPr>
      <w:r w:rsidRPr="003F4ECA">
        <w:rPr>
          <w:rFonts w:ascii="Calibri" w:hAnsi="Calibri" w:cs="Times New Roman"/>
          <w:iCs/>
          <w:sz w:val="24"/>
          <w:szCs w:val="24"/>
        </w:rPr>
        <w:t>Úspěšnost uchazečů u standardních grantových projektů - GA ve veřejné soutěži vyhlášené v roce 2013 (s poskytnutí</w:t>
      </w:r>
      <w:r w:rsidR="00CD0D43" w:rsidRPr="003F4ECA">
        <w:rPr>
          <w:rFonts w:ascii="Calibri" w:hAnsi="Calibri" w:cs="Times New Roman"/>
          <w:iCs/>
          <w:sz w:val="24"/>
          <w:szCs w:val="24"/>
        </w:rPr>
        <w:t>m</w:t>
      </w:r>
      <w:r w:rsidRPr="003F4ECA">
        <w:rPr>
          <w:rFonts w:ascii="Calibri" w:hAnsi="Calibri" w:cs="Times New Roman"/>
          <w:iCs/>
          <w:sz w:val="24"/>
          <w:szCs w:val="24"/>
        </w:rPr>
        <w:t xml:space="preserve"> podpory v roce 2014) byla následující:</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OK1 – technické vědy – 18 %</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OK2 – vědy o neživé přírodě – 18 %</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OK3 – lékařské a biologické vědy – 19 %</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OK4 – společenské a humanitní vědy – 15 %</w:t>
      </w:r>
    </w:p>
    <w:p w:rsidR="00572A89" w:rsidRPr="003F4ECA" w:rsidRDefault="00572A89" w:rsidP="00497F28">
      <w:pPr>
        <w:pStyle w:val="Prosttext"/>
        <w:numPr>
          <w:ilvl w:val="0"/>
          <w:numId w:val="14"/>
        </w:numPr>
        <w:rPr>
          <w:rFonts w:ascii="Calibri" w:hAnsi="Calibri" w:cs="Times New Roman"/>
          <w:iCs/>
          <w:sz w:val="24"/>
          <w:szCs w:val="24"/>
        </w:rPr>
      </w:pPr>
      <w:r w:rsidRPr="003F4ECA">
        <w:rPr>
          <w:rFonts w:ascii="Calibri" w:hAnsi="Calibri" w:cs="Times New Roman"/>
          <w:iCs/>
          <w:sz w:val="24"/>
          <w:szCs w:val="24"/>
        </w:rPr>
        <w:t>OK5 – zemědělské a biologicko-environmentální vědy – 18 %</w:t>
      </w:r>
    </w:p>
    <w:p w:rsidR="00572A89" w:rsidRPr="003F4ECA" w:rsidRDefault="00572A89" w:rsidP="00786B1C">
      <w:pPr>
        <w:pStyle w:val="Prosttext"/>
        <w:ind w:left="540"/>
        <w:rPr>
          <w:rFonts w:ascii="Calibri" w:hAnsi="Calibri" w:cs="Times New Roman"/>
          <w:iCs/>
          <w:sz w:val="24"/>
          <w:szCs w:val="24"/>
        </w:rPr>
      </w:pPr>
    </w:p>
    <w:p w:rsidR="00572A89" w:rsidRPr="003F4ECA" w:rsidRDefault="00572A89" w:rsidP="00CC77CF">
      <w:pPr>
        <w:pStyle w:val="Prosttext"/>
        <w:rPr>
          <w:rFonts w:ascii="Calibri" w:hAnsi="Calibri" w:cs="Times New Roman"/>
          <w:iCs/>
          <w:sz w:val="24"/>
          <w:szCs w:val="24"/>
        </w:rPr>
      </w:pPr>
      <w:r w:rsidRPr="003F4ECA">
        <w:rPr>
          <w:rFonts w:ascii="Calibri" w:hAnsi="Calibri" w:cs="Times New Roman"/>
          <w:iCs/>
          <w:sz w:val="24"/>
          <w:szCs w:val="24"/>
        </w:rPr>
        <w:lastRenderedPageBreak/>
        <w:t>Z hlediska úspěšnosti (ve veřejné soutěži vyhlášené v roce 2013, s poskytnutí</w:t>
      </w:r>
      <w:r w:rsidR="00CD0D43" w:rsidRPr="003F4ECA">
        <w:rPr>
          <w:rFonts w:ascii="Calibri" w:hAnsi="Calibri" w:cs="Times New Roman"/>
          <w:iCs/>
          <w:sz w:val="24"/>
          <w:szCs w:val="24"/>
        </w:rPr>
        <w:t>m</w:t>
      </w:r>
      <w:r w:rsidRPr="003F4ECA">
        <w:rPr>
          <w:rFonts w:ascii="Calibri" w:hAnsi="Calibri" w:cs="Times New Roman"/>
          <w:iCs/>
          <w:sz w:val="24"/>
          <w:szCs w:val="24"/>
        </w:rPr>
        <w:t xml:space="preserve"> podpory v roce 2014) byl počet hodnocených projektů 2 080 a počet podpořených projektů 362. U OK1 byl počet hodnocených projektů 440 a počet podpořených projektů 77. U OK2 byl počet hodnocených projektů 445 a počet podpořených projektů 82. U OK3 byl počet hodnocených projektů 251 a počet podpořených projektů 48. U OK4 byl počet hodnocených projektů 652 a počet podpořených projektů 101. U OK5 byl počet hodnocených projektů 292 a počet podpořených projektů 54. </w:t>
      </w:r>
    </w:p>
    <w:p w:rsidR="00572A89" w:rsidRPr="003F4ECA" w:rsidRDefault="00572A89" w:rsidP="00CC77CF">
      <w:pPr>
        <w:pStyle w:val="Prosttext"/>
        <w:rPr>
          <w:rFonts w:ascii="Calibri" w:hAnsi="Calibri" w:cs="Times New Roman"/>
          <w:iCs/>
          <w:sz w:val="24"/>
          <w:szCs w:val="24"/>
        </w:rPr>
      </w:pPr>
      <w:r w:rsidRPr="003F4ECA">
        <w:rPr>
          <w:rFonts w:ascii="Calibri" w:hAnsi="Calibri" w:cs="Times New Roman"/>
          <w:iCs/>
          <w:sz w:val="24"/>
          <w:szCs w:val="24"/>
        </w:rPr>
        <w:t>Celková průměrná úspěšnost ve veřejné soutěži standardních grantových projektů vyhlášené v roce 2013 s počátkem řešení od 1. ledna 2014 byla 17,4 %, ve srovnání s </w:t>
      </w:r>
      <w:r w:rsidR="00B30F03" w:rsidRPr="003F4ECA">
        <w:rPr>
          <w:rFonts w:ascii="Calibri" w:hAnsi="Calibri" w:cs="Times New Roman"/>
          <w:iCs/>
          <w:sz w:val="24"/>
          <w:szCs w:val="24"/>
        </w:rPr>
        <w:t xml:space="preserve">předchozím </w:t>
      </w:r>
      <w:r w:rsidRPr="003F4ECA">
        <w:rPr>
          <w:rFonts w:ascii="Calibri" w:hAnsi="Calibri" w:cs="Times New Roman"/>
          <w:iCs/>
          <w:sz w:val="24"/>
          <w:szCs w:val="24"/>
        </w:rPr>
        <w:t>rokem je tedy poměr jednotlivých skupin oborů přibližně konstantní.</w:t>
      </w:r>
    </w:p>
    <w:p w:rsidR="00572A89" w:rsidRPr="003F4ECA" w:rsidRDefault="00572A89" w:rsidP="00CC77CF">
      <w:pPr>
        <w:pStyle w:val="Prosttext"/>
        <w:rPr>
          <w:rFonts w:ascii="Calibri" w:hAnsi="Calibri" w:cs="Times New Roman"/>
          <w:iCs/>
          <w:sz w:val="24"/>
          <w:szCs w:val="24"/>
        </w:rPr>
      </w:pPr>
      <w:r w:rsidRPr="003F4ECA">
        <w:rPr>
          <w:rFonts w:ascii="Calibri" w:hAnsi="Calibri" w:cs="Times New Roman"/>
          <w:iCs/>
          <w:sz w:val="24"/>
          <w:szCs w:val="24"/>
        </w:rPr>
        <w:t>Celková průměrná úspěšnost ve veřejné soutěži s</w:t>
      </w:r>
      <w:r w:rsidR="00E3227C" w:rsidRPr="003F4ECA">
        <w:rPr>
          <w:rFonts w:ascii="Calibri" w:hAnsi="Calibri" w:cs="Times New Roman"/>
          <w:iCs/>
          <w:sz w:val="24"/>
          <w:szCs w:val="24"/>
        </w:rPr>
        <w:t>tandardních grantových projektů</w:t>
      </w:r>
      <w:r w:rsidRPr="003F4ECA">
        <w:rPr>
          <w:rFonts w:ascii="Calibri" w:hAnsi="Calibri" w:cs="Times New Roman"/>
          <w:iCs/>
          <w:sz w:val="24"/>
          <w:szCs w:val="24"/>
        </w:rPr>
        <w:t xml:space="preserve"> vyhlášené v roce 2014 s počátkem řešení v roce 2015 za posledních šest let poprvé výrazně vzrostla, a to na 27,1 %. Oproti </w:t>
      </w:r>
      <w:r w:rsidR="00B30F03" w:rsidRPr="003F4ECA">
        <w:rPr>
          <w:rFonts w:ascii="Calibri" w:hAnsi="Calibri" w:cs="Times New Roman"/>
          <w:iCs/>
          <w:sz w:val="24"/>
          <w:szCs w:val="24"/>
        </w:rPr>
        <w:t xml:space="preserve">předchozímu </w:t>
      </w:r>
      <w:r w:rsidRPr="003F4ECA">
        <w:rPr>
          <w:rFonts w:ascii="Calibri" w:hAnsi="Calibri" w:cs="Times New Roman"/>
          <w:iCs/>
          <w:sz w:val="24"/>
          <w:szCs w:val="24"/>
        </w:rPr>
        <w:t xml:space="preserve">roku se jedná o nárůst skoro o 10 </w:t>
      </w:r>
      <w:r w:rsidR="00B30F03" w:rsidRPr="003F4ECA">
        <w:rPr>
          <w:rFonts w:ascii="Calibri" w:hAnsi="Calibri" w:cs="Times New Roman"/>
          <w:iCs/>
          <w:sz w:val="24"/>
          <w:szCs w:val="24"/>
        </w:rPr>
        <w:t xml:space="preserve">procentních bodů. </w:t>
      </w:r>
      <w:r w:rsidRPr="003F4ECA">
        <w:rPr>
          <w:rFonts w:ascii="Calibri" w:hAnsi="Calibri" w:cs="Times New Roman"/>
          <w:iCs/>
          <w:sz w:val="24"/>
          <w:szCs w:val="24"/>
        </w:rPr>
        <w:t>K růstu úspěšnosti výrazně přispěla některá nově zavedená pravidla GA ČR, např. pravidlo, podle kterého jedna osoba může být navrhovatelem nebo spolunavrhovatelem pouze jednoho projektu v rámci všech soutěží vyhlašovaných GA ČR v daném kalendářním roce. Růst úspěšnosti je dán také určitým poklesem průměrných ročních nákladů návrhů projektů. Průměrné roční náklady na první rok řešení v případě financovaných standardních grantových projektů pro rok 2015 činí 1 621 tis. Kč; oproti roku 2014 jde o pokles o</w:t>
      </w:r>
      <w:r w:rsidR="00147B6D" w:rsidRPr="003F4ECA">
        <w:rPr>
          <w:rFonts w:ascii="Calibri" w:hAnsi="Calibri" w:cs="Times New Roman"/>
          <w:iCs/>
          <w:sz w:val="24"/>
          <w:szCs w:val="24"/>
        </w:rPr>
        <w:t xml:space="preserve"> 5,5 %</w:t>
      </w:r>
      <w:r w:rsidRPr="003F4ECA">
        <w:rPr>
          <w:rFonts w:ascii="Calibri" w:hAnsi="Calibri" w:cs="Times New Roman"/>
          <w:iCs/>
          <w:sz w:val="24"/>
          <w:szCs w:val="24"/>
        </w:rPr>
        <w:t>.</w:t>
      </w:r>
    </w:p>
    <w:p w:rsidR="00572A89" w:rsidRPr="003F4ECA" w:rsidRDefault="00572A89" w:rsidP="008B2B11">
      <w:pPr>
        <w:pStyle w:val="Prosttext"/>
        <w:rPr>
          <w:rFonts w:ascii="Calibri" w:hAnsi="Calibri" w:cs="Times New Roman"/>
          <w:iCs/>
          <w:sz w:val="24"/>
          <w:szCs w:val="24"/>
        </w:rPr>
      </w:pPr>
      <w:r w:rsidRPr="003F4ECA">
        <w:rPr>
          <w:rFonts w:ascii="Calibri" w:hAnsi="Calibri" w:cs="Times New Roman"/>
          <w:iCs/>
          <w:sz w:val="24"/>
          <w:szCs w:val="24"/>
        </w:rPr>
        <w:t xml:space="preserve">Úspěšnost je sice velmi důležitým kritériem </w:t>
      </w:r>
      <w:r w:rsidR="00CD0D43" w:rsidRPr="003F4ECA">
        <w:rPr>
          <w:rFonts w:ascii="Calibri" w:hAnsi="Calibri" w:cs="Times New Roman"/>
          <w:iCs/>
          <w:sz w:val="24"/>
          <w:szCs w:val="24"/>
        </w:rPr>
        <w:t xml:space="preserve">v činnosti </w:t>
      </w:r>
      <w:r w:rsidRPr="003F4ECA">
        <w:rPr>
          <w:rFonts w:ascii="Calibri" w:hAnsi="Calibri" w:cs="Times New Roman"/>
          <w:iCs/>
          <w:sz w:val="24"/>
          <w:szCs w:val="24"/>
        </w:rPr>
        <w:t>GA ČR, není ale jediným kritériem</w:t>
      </w:r>
      <w:r w:rsidR="00CD0D43" w:rsidRPr="003F4ECA">
        <w:rPr>
          <w:rFonts w:ascii="Calibri" w:hAnsi="Calibri" w:cs="Times New Roman"/>
          <w:iCs/>
          <w:sz w:val="24"/>
          <w:szCs w:val="24"/>
        </w:rPr>
        <w:t>,</w:t>
      </w:r>
      <w:r w:rsidRPr="003F4ECA">
        <w:rPr>
          <w:rFonts w:ascii="Calibri" w:hAnsi="Calibri" w:cs="Times New Roman"/>
          <w:iCs/>
          <w:sz w:val="24"/>
          <w:szCs w:val="24"/>
        </w:rPr>
        <w:t xml:space="preserve">  musí </w:t>
      </w:r>
      <w:r w:rsidR="00CD0D43" w:rsidRPr="003F4ECA">
        <w:rPr>
          <w:rFonts w:ascii="Calibri" w:hAnsi="Calibri" w:cs="Times New Roman"/>
          <w:iCs/>
          <w:sz w:val="24"/>
          <w:szCs w:val="24"/>
        </w:rPr>
        <w:t xml:space="preserve">vycházet z náročného </w:t>
      </w:r>
      <w:r w:rsidRPr="003F4ECA">
        <w:rPr>
          <w:rFonts w:ascii="Calibri" w:hAnsi="Calibri" w:cs="Times New Roman"/>
          <w:iCs/>
          <w:sz w:val="24"/>
          <w:szCs w:val="24"/>
        </w:rPr>
        <w:t>posouzení návrhů projektů podle stanovených kritérií</w:t>
      </w:r>
      <w:r w:rsidR="00CD0D43" w:rsidRPr="003F4ECA">
        <w:rPr>
          <w:rFonts w:ascii="Calibri" w:hAnsi="Calibri" w:cs="Times New Roman"/>
          <w:iCs/>
          <w:sz w:val="24"/>
          <w:szCs w:val="24"/>
        </w:rPr>
        <w:t>. N</w:t>
      </w:r>
      <w:r w:rsidRPr="003F4ECA">
        <w:rPr>
          <w:rFonts w:ascii="Calibri" w:hAnsi="Calibri" w:cs="Times New Roman"/>
          <w:iCs/>
          <w:sz w:val="24"/>
          <w:szCs w:val="24"/>
        </w:rPr>
        <w:t>elze tedy přijímat méně kvalitní návrhy projektů jen proto, aby pro daný obor, resp. skupinu oborů, byla splněna</w:t>
      </w:r>
      <w:r w:rsidR="00CD0D43" w:rsidRPr="003F4ECA">
        <w:rPr>
          <w:rFonts w:ascii="Calibri" w:hAnsi="Calibri" w:cs="Times New Roman"/>
          <w:iCs/>
          <w:sz w:val="24"/>
          <w:szCs w:val="24"/>
        </w:rPr>
        <w:t xml:space="preserve"> určitá hladina</w:t>
      </w:r>
      <w:r w:rsidRPr="003F4ECA">
        <w:rPr>
          <w:rFonts w:ascii="Calibri" w:hAnsi="Calibri" w:cs="Times New Roman"/>
          <w:iCs/>
          <w:sz w:val="24"/>
          <w:szCs w:val="24"/>
        </w:rPr>
        <w:t xml:space="preserve"> úspěšnosti. Rozdělení podpory mezi jednotlivé skupiny oborů musí být do určité míry flexibilní (tak, jak je to v současné době v GA ČR nastaveno) a v kompetenci vedení GA ČR.</w:t>
      </w:r>
    </w:p>
    <w:p w:rsidR="00572A89" w:rsidRPr="003F4ECA" w:rsidRDefault="00572A89" w:rsidP="008B2B11">
      <w:pPr>
        <w:pStyle w:val="Prosttext"/>
        <w:rPr>
          <w:rFonts w:ascii="Calibri" w:hAnsi="Calibri" w:cs="Times New Roman"/>
          <w:iCs/>
          <w:sz w:val="24"/>
          <w:szCs w:val="24"/>
        </w:rPr>
      </w:pPr>
    </w:p>
    <w:p w:rsidR="00572A89" w:rsidRPr="003F4ECA" w:rsidRDefault="00572A89" w:rsidP="00786B1C">
      <w:pPr>
        <w:pStyle w:val="Nadpis2"/>
        <w:ind w:left="540" w:hanging="540"/>
        <w:rPr>
          <w:rFonts w:ascii="Calibri" w:hAnsi="Calibri" w:cs="Times New Roman"/>
          <w:i w:val="0"/>
          <w:iCs w:val="0"/>
        </w:rPr>
      </w:pPr>
      <w:bookmarkStart w:id="29" w:name="_Toc432276144"/>
      <w:r w:rsidRPr="003F4ECA">
        <w:rPr>
          <w:rFonts w:ascii="Calibri" w:hAnsi="Calibri" w:cs="Times New Roman"/>
          <w:i w:val="0"/>
          <w:iCs w:val="0"/>
        </w:rPr>
        <w:t>4.3.</w:t>
      </w:r>
      <w:r w:rsidRPr="003F4ECA">
        <w:rPr>
          <w:rFonts w:ascii="Calibri" w:hAnsi="Calibri" w:cs="Times New Roman"/>
          <w:i w:val="0"/>
          <w:iCs w:val="0"/>
        </w:rPr>
        <w:tab/>
        <w:t>Podpora grantových projektů a výzkumné infrastruktury</w:t>
      </w:r>
      <w:bookmarkEnd w:id="29"/>
    </w:p>
    <w:p w:rsidR="00572A89" w:rsidRPr="003F4ECA" w:rsidRDefault="00572A89" w:rsidP="00E07B9C">
      <w:pPr>
        <w:pStyle w:val="Prosttext"/>
        <w:rPr>
          <w:rFonts w:ascii="Calibri" w:hAnsi="Calibri" w:cs="Times New Roman"/>
          <w:iCs/>
          <w:sz w:val="24"/>
          <w:szCs w:val="24"/>
        </w:rPr>
      </w:pPr>
      <w:r w:rsidRPr="003F4ECA">
        <w:rPr>
          <w:rFonts w:ascii="Calibri" w:hAnsi="Calibri" w:cs="Times New Roman"/>
          <w:iCs/>
          <w:sz w:val="24"/>
          <w:szCs w:val="24"/>
        </w:rPr>
        <w:t>GA ČR bude nadále podporovat s</w:t>
      </w:r>
      <w:r w:rsidR="008F59EA" w:rsidRPr="003F4ECA">
        <w:rPr>
          <w:rFonts w:ascii="Calibri" w:hAnsi="Calibri" w:cs="Times New Roman"/>
          <w:iCs/>
          <w:sz w:val="24"/>
          <w:szCs w:val="24"/>
        </w:rPr>
        <w:t>tandardní grantové projekty,</w:t>
      </w:r>
      <w:r w:rsidRPr="003F4ECA">
        <w:rPr>
          <w:rFonts w:ascii="Calibri" w:hAnsi="Calibri" w:cs="Times New Roman"/>
          <w:iCs/>
          <w:sz w:val="24"/>
          <w:szCs w:val="24"/>
        </w:rPr>
        <w:t xml:space="preserve"> juniorské granty a mezinárodní granty - bilaterální (</w:t>
      </w:r>
      <w:r w:rsidR="008F59EA" w:rsidRPr="003F4ECA">
        <w:rPr>
          <w:rFonts w:ascii="Calibri" w:hAnsi="Calibri" w:cs="Times New Roman"/>
          <w:iCs/>
          <w:sz w:val="24"/>
          <w:szCs w:val="24"/>
        </w:rPr>
        <w:t>mezinárodní) grantové projekty</w:t>
      </w:r>
      <w:r w:rsidRPr="003F4ECA">
        <w:rPr>
          <w:rFonts w:ascii="Calibri" w:hAnsi="Calibri" w:cs="Times New Roman"/>
          <w:iCs/>
          <w:sz w:val="24"/>
          <w:szCs w:val="24"/>
        </w:rPr>
        <w:t xml:space="preserve"> a „LA granty“. Ve všech těchto skupinách grantových projektů bude možné podávat grantové projekty, které budou hodnoceny rovným a transparentním způsobem</w:t>
      </w:r>
      <w:r w:rsidR="00CD0D43" w:rsidRPr="003F4ECA">
        <w:rPr>
          <w:rFonts w:ascii="Calibri" w:hAnsi="Calibri" w:cs="Times New Roman"/>
          <w:iCs/>
          <w:sz w:val="24"/>
          <w:szCs w:val="24"/>
        </w:rPr>
        <w:t>,</w:t>
      </w:r>
      <w:r w:rsidRPr="003F4ECA">
        <w:rPr>
          <w:rFonts w:ascii="Calibri" w:hAnsi="Calibri" w:cs="Times New Roman"/>
          <w:iCs/>
          <w:sz w:val="24"/>
          <w:szCs w:val="24"/>
        </w:rPr>
        <w:t xml:space="preserve"> a to jak z hlediska invenčního potenciálu, tak společenské potřeby. Podpora výzkumné infrastruktury není primárním cílem systému grantové podpory.</w:t>
      </w:r>
    </w:p>
    <w:p w:rsidR="00572A89" w:rsidRPr="003F4ECA" w:rsidRDefault="00572A89" w:rsidP="00E07B9C">
      <w:pPr>
        <w:pStyle w:val="Prosttext"/>
        <w:rPr>
          <w:rFonts w:ascii="Calibri" w:hAnsi="Calibri" w:cs="Times New Roman"/>
          <w:iCs/>
          <w:sz w:val="24"/>
          <w:szCs w:val="24"/>
        </w:rPr>
      </w:pPr>
      <w:r w:rsidRPr="003F4ECA">
        <w:rPr>
          <w:rFonts w:ascii="Calibri" w:hAnsi="Calibri" w:cs="Times New Roman"/>
          <w:iCs/>
          <w:sz w:val="24"/>
          <w:szCs w:val="24"/>
        </w:rPr>
        <w:t xml:space="preserve">Vzhledem k tomu, že nové výzkumné infrastruktury byly budovány na základě vyhodnocení </w:t>
      </w:r>
      <w:r w:rsidR="00CD0D43" w:rsidRPr="003F4ECA">
        <w:rPr>
          <w:rFonts w:ascii="Calibri" w:hAnsi="Calibri" w:cs="Times New Roman"/>
          <w:iCs/>
          <w:sz w:val="24"/>
          <w:szCs w:val="24"/>
        </w:rPr>
        <w:t xml:space="preserve">jejich </w:t>
      </w:r>
      <w:r w:rsidRPr="003F4ECA">
        <w:rPr>
          <w:rFonts w:ascii="Calibri" w:hAnsi="Calibri" w:cs="Times New Roman"/>
          <w:iCs/>
          <w:sz w:val="24"/>
          <w:szCs w:val="24"/>
        </w:rPr>
        <w:t xml:space="preserve">potenciálu, lze předpokládat, že tím byla pro tyto infrastruktury vytvořena komparativní výhoda, která se projeví v podávání vysoce kvalitních grantových projektů. S ohledem na objektivně nastavené procesy v hodnocení návrhu grantových projektů lze očekávat vysokou úspěšnost návrhů projektů z těchto institucí. Současně se tím fakticky </w:t>
      </w:r>
      <w:r w:rsidRPr="003F4ECA">
        <w:rPr>
          <w:rFonts w:ascii="Calibri" w:hAnsi="Calibri" w:cs="Times New Roman"/>
          <w:iCs/>
          <w:sz w:val="24"/>
          <w:szCs w:val="24"/>
        </w:rPr>
        <w:lastRenderedPageBreak/>
        <w:t xml:space="preserve">vytvořil systém preferovaných oblastí, protože nové infrastruktury byly vybudovány v nejperspektivnějších oblastech. U stávajících výzkumných infrastruktur se předpokládá, že již </w:t>
      </w:r>
      <w:r w:rsidR="00CD0D43" w:rsidRPr="003F4ECA">
        <w:rPr>
          <w:rFonts w:ascii="Calibri" w:hAnsi="Calibri" w:cs="Times New Roman"/>
          <w:iCs/>
          <w:sz w:val="24"/>
          <w:szCs w:val="24"/>
        </w:rPr>
        <w:t xml:space="preserve">disponují </w:t>
      </w:r>
      <w:r w:rsidRPr="003F4ECA">
        <w:rPr>
          <w:rFonts w:ascii="Calibri" w:hAnsi="Calibri" w:cs="Times New Roman"/>
          <w:iCs/>
          <w:sz w:val="24"/>
          <w:szCs w:val="24"/>
        </w:rPr>
        <w:t>nadstandardní</w:t>
      </w:r>
      <w:r w:rsidR="00CD0D43" w:rsidRPr="003F4ECA">
        <w:rPr>
          <w:rFonts w:ascii="Calibri" w:hAnsi="Calibri" w:cs="Times New Roman"/>
          <w:iCs/>
          <w:sz w:val="24"/>
          <w:szCs w:val="24"/>
        </w:rPr>
        <w:t>m</w:t>
      </w:r>
      <w:r w:rsidRPr="003F4ECA">
        <w:rPr>
          <w:rFonts w:ascii="Calibri" w:hAnsi="Calibri" w:cs="Times New Roman"/>
          <w:iCs/>
          <w:sz w:val="24"/>
          <w:szCs w:val="24"/>
        </w:rPr>
        <w:t xml:space="preserve"> investiční</w:t>
      </w:r>
      <w:r w:rsidR="00CD0D43" w:rsidRPr="003F4ECA">
        <w:rPr>
          <w:rFonts w:ascii="Calibri" w:hAnsi="Calibri" w:cs="Times New Roman"/>
          <w:iCs/>
          <w:sz w:val="24"/>
          <w:szCs w:val="24"/>
        </w:rPr>
        <w:t>m</w:t>
      </w:r>
      <w:r w:rsidRPr="003F4ECA">
        <w:rPr>
          <w:rFonts w:ascii="Calibri" w:hAnsi="Calibri" w:cs="Times New Roman"/>
          <w:iCs/>
          <w:sz w:val="24"/>
          <w:szCs w:val="24"/>
        </w:rPr>
        <w:t xml:space="preserve"> vybavení</w:t>
      </w:r>
      <w:r w:rsidR="00CD0D43" w:rsidRPr="003F4ECA">
        <w:rPr>
          <w:rFonts w:ascii="Calibri" w:hAnsi="Calibri" w:cs="Times New Roman"/>
          <w:iCs/>
          <w:sz w:val="24"/>
          <w:szCs w:val="24"/>
        </w:rPr>
        <w:t>m</w:t>
      </w:r>
      <w:r w:rsidRPr="003F4ECA">
        <w:rPr>
          <w:rFonts w:ascii="Calibri" w:hAnsi="Calibri" w:cs="Times New Roman"/>
          <w:iCs/>
          <w:sz w:val="24"/>
          <w:szCs w:val="24"/>
        </w:rPr>
        <w:t xml:space="preserve">. Potřebné vybavení pracovišť tak je a bude jednou z podmínek udělení grantové podpory. V odůvodněných a podrobně popsaných případech budou investice, resp. náklady na dlouhodobý hmotný a nehmotný majetek </w:t>
      </w:r>
      <w:r w:rsidR="00205F3B" w:rsidRPr="003F4ECA">
        <w:rPr>
          <w:rFonts w:ascii="Calibri" w:hAnsi="Calibri" w:cs="Times New Roman"/>
          <w:iCs/>
          <w:sz w:val="24"/>
          <w:szCs w:val="24"/>
        </w:rPr>
        <w:t>ve vybraných skupinách grantových projektů</w:t>
      </w:r>
      <w:r w:rsidRPr="003F4ECA">
        <w:rPr>
          <w:rFonts w:ascii="Calibri" w:hAnsi="Calibri" w:cs="Times New Roman"/>
          <w:iCs/>
          <w:sz w:val="24"/>
          <w:szCs w:val="24"/>
        </w:rPr>
        <w:t xml:space="preserve"> možné. Na materiální podporu výzkumných infrastruktur a na zajištění udržitelnosti výzkumných infrastruktur (zvláště nově vzniklých center v rámci Operačního programu Vzdělávání pro konkurenceschopnost (dále jen „OP VK“) a Operačního programu Výzkum a vývoj pro inovace (dále jen „OP VaVpI“)) jsou však určeny jiné programy, především v gesci Ministerstva školství, mládeže a tělovýchovy (dále jen „MŠMT“) (např. Národní program udržitelnosti I a II, projekty „velkých infrastruktur“ individuálně schvalované vládou atd.) a jsou zajištěny i zdroji z EU, které jsou na podporu infrastruktur určeny (operační program Výzkum, vývoj vzdělávání na léta 2014 – 2020, resp. 2022</w:t>
      </w:r>
      <w:r w:rsidR="00B52408" w:rsidRPr="003F4ECA">
        <w:rPr>
          <w:rFonts w:ascii="Calibri" w:hAnsi="Calibri" w:cs="Times New Roman"/>
          <w:iCs/>
          <w:sz w:val="24"/>
          <w:szCs w:val="24"/>
        </w:rPr>
        <w:t xml:space="preserve"> (dále jen „OP VVV“</w:t>
      </w:r>
      <w:r w:rsidRPr="003F4ECA">
        <w:rPr>
          <w:rFonts w:ascii="Calibri" w:hAnsi="Calibri" w:cs="Times New Roman"/>
          <w:iCs/>
          <w:sz w:val="24"/>
          <w:szCs w:val="24"/>
        </w:rPr>
        <w:t>).</w:t>
      </w:r>
    </w:p>
    <w:p w:rsidR="00572A89" w:rsidRPr="003F4ECA" w:rsidRDefault="00572A89" w:rsidP="00E07B9C">
      <w:pPr>
        <w:pStyle w:val="Prosttext"/>
        <w:rPr>
          <w:rFonts w:ascii="Calibri" w:hAnsi="Calibri" w:cs="Times New Roman"/>
          <w:iCs/>
          <w:sz w:val="24"/>
          <w:szCs w:val="24"/>
        </w:rPr>
      </w:pPr>
      <w:r w:rsidRPr="003F4ECA">
        <w:rPr>
          <w:rFonts w:ascii="Calibri" w:hAnsi="Calibri" w:cs="Times New Roman"/>
          <w:iCs/>
          <w:sz w:val="24"/>
          <w:szCs w:val="24"/>
        </w:rPr>
        <w:t xml:space="preserve">Proporce režijních nákladů nastavená v současnosti na 20 % z částky neinvestičních finančních prostředků požadovaných od GA ČR na řešení grantového projektu je adekvátní a v souladu s evropským standardem. Mzdové prostředky jsou primárně určeny pro </w:t>
      </w:r>
      <w:r w:rsidR="00CD0D43" w:rsidRPr="003F4ECA">
        <w:rPr>
          <w:rFonts w:ascii="Calibri" w:hAnsi="Calibri" w:cs="Times New Roman"/>
          <w:iCs/>
          <w:sz w:val="24"/>
          <w:szCs w:val="24"/>
        </w:rPr>
        <w:t xml:space="preserve">pracovníky přijaté účelově na řešení projektu a </w:t>
      </w:r>
      <w:r w:rsidRPr="003F4ECA">
        <w:rPr>
          <w:rFonts w:ascii="Calibri" w:hAnsi="Calibri" w:cs="Times New Roman"/>
          <w:iCs/>
          <w:sz w:val="24"/>
          <w:szCs w:val="24"/>
        </w:rPr>
        <w:t xml:space="preserve">studenty </w:t>
      </w:r>
      <w:r w:rsidR="00B30F03" w:rsidRPr="003F4ECA">
        <w:rPr>
          <w:rFonts w:ascii="Calibri" w:hAnsi="Calibri" w:cs="Times New Roman"/>
          <w:iCs/>
          <w:sz w:val="24"/>
          <w:szCs w:val="24"/>
        </w:rPr>
        <w:t>doktorských</w:t>
      </w:r>
      <w:r w:rsidR="008F59EA" w:rsidRPr="003F4ECA">
        <w:rPr>
          <w:rFonts w:ascii="Calibri" w:hAnsi="Calibri" w:cs="Times New Roman"/>
          <w:iCs/>
          <w:sz w:val="24"/>
          <w:szCs w:val="24"/>
        </w:rPr>
        <w:t xml:space="preserve"> </w:t>
      </w:r>
      <w:r w:rsidRPr="003F4ECA">
        <w:rPr>
          <w:rFonts w:ascii="Calibri" w:hAnsi="Calibri" w:cs="Times New Roman"/>
          <w:iCs/>
          <w:sz w:val="24"/>
          <w:szCs w:val="24"/>
        </w:rPr>
        <w:t>programů. Mzdové prostředky</w:t>
      </w:r>
      <w:r w:rsidR="00205F3B" w:rsidRPr="003F4ECA">
        <w:rPr>
          <w:rFonts w:ascii="Calibri" w:hAnsi="Calibri" w:cs="Times New Roman"/>
          <w:iCs/>
          <w:sz w:val="24"/>
          <w:szCs w:val="24"/>
        </w:rPr>
        <w:t xml:space="preserve">, </w:t>
      </w:r>
      <w:r w:rsidR="006F7DDB" w:rsidRPr="003F4ECA">
        <w:rPr>
          <w:rFonts w:ascii="Calibri" w:hAnsi="Calibri" w:cs="Times New Roman"/>
          <w:iCs/>
          <w:sz w:val="24"/>
          <w:szCs w:val="24"/>
        </w:rPr>
        <w:t>resp</w:t>
      </w:r>
      <w:r w:rsidR="00205F3B" w:rsidRPr="003F4ECA">
        <w:rPr>
          <w:rFonts w:ascii="Calibri" w:hAnsi="Calibri" w:cs="Times New Roman"/>
          <w:iCs/>
          <w:sz w:val="24"/>
          <w:szCs w:val="24"/>
        </w:rPr>
        <w:t>. na ně poskytnutá</w:t>
      </w:r>
      <w:r w:rsidR="006F7DDB" w:rsidRPr="003F4ECA">
        <w:rPr>
          <w:rFonts w:ascii="Calibri" w:hAnsi="Calibri" w:cs="Times New Roman"/>
          <w:iCs/>
          <w:sz w:val="24"/>
          <w:szCs w:val="24"/>
        </w:rPr>
        <w:t xml:space="preserve"> dotace</w:t>
      </w:r>
      <w:r w:rsidR="00205F3B" w:rsidRPr="003F4ECA">
        <w:rPr>
          <w:rFonts w:ascii="Calibri" w:hAnsi="Calibri" w:cs="Times New Roman"/>
          <w:iCs/>
          <w:sz w:val="24"/>
          <w:szCs w:val="24"/>
        </w:rPr>
        <w:t>,</w:t>
      </w:r>
      <w:r w:rsidRPr="003F4ECA">
        <w:rPr>
          <w:rFonts w:ascii="Calibri" w:hAnsi="Calibri" w:cs="Times New Roman"/>
          <w:iCs/>
          <w:sz w:val="24"/>
          <w:szCs w:val="24"/>
        </w:rPr>
        <w:t xml:space="preserve"> pro pracovníky v  pracovním poměru s organizací jsou limitovány</w:t>
      </w:r>
      <w:r w:rsidR="00205F3B" w:rsidRPr="003F4ECA">
        <w:rPr>
          <w:rFonts w:ascii="Calibri" w:hAnsi="Calibri" w:cs="Times New Roman"/>
          <w:iCs/>
          <w:sz w:val="24"/>
          <w:szCs w:val="24"/>
        </w:rPr>
        <w:t>.</w:t>
      </w:r>
    </w:p>
    <w:p w:rsidR="00572A89" w:rsidRPr="003F4ECA" w:rsidRDefault="00572A89" w:rsidP="00E07B9C">
      <w:pPr>
        <w:pStyle w:val="Prosttext"/>
        <w:rPr>
          <w:rFonts w:ascii="Calibri" w:hAnsi="Calibri" w:cs="Times New Roman"/>
          <w:iCs/>
          <w:sz w:val="24"/>
          <w:szCs w:val="24"/>
        </w:rPr>
      </w:pPr>
      <w:r w:rsidRPr="003F4ECA">
        <w:rPr>
          <w:rFonts w:ascii="Calibri" w:hAnsi="Calibri" w:cs="Times New Roman"/>
          <w:iCs/>
          <w:sz w:val="24"/>
          <w:szCs w:val="24"/>
        </w:rPr>
        <w:t>Způsobilé náklady grantových projektů budou v průběhu trvání skupin grantových projektů případně upravovány tak, jak se bude upřesňovat výklad evropských předpisů - GBER a Rámce.</w:t>
      </w:r>
    </w:p>
    <w:p w:rsidR="00572A89" w:rsidRPr="003F4ECA" w:rsidRDefault="00572A89" w:rsidP="00E60A96">
      <w:pPr>
        <w:pStyle w:val="Prosttext"/>
        <w:rPr>
          <w:rFonts w:ascii="Calibri" w:hAnsi="Calibri" w:cs="Times New Roman"/>
          <w:iCs/>
          <w:sz w:val="24"/>
          <w:szCs w:val="24"/>
        </w:rPr>
      </w:pPr>
    </w:p>
    <w:p w:rsidR="00572A89" w:rsidRPr="003F4ECA" w:rsidRDefault="00572A89" w:rsidP="00786B1C">
      <w:pPr>
        <w:pStyle w:val="Nadpis2"/>
        <w:ind w:left="540" w:hanging="540"/>
        <w:rPr>
          <w:rFonts w:ascii="Calibri" w:hAnsi="Calibri" w:cs="Times New Roman"/>
          <w:i w:val="0"/>
          <w:iCs w:val="0"/>
        </w:rPr>
      </w:pPr>
      <w:bookmarkStart w:id="30" w:name="_Toc432276145"/>
      <w:r w:rsidRPr="003F4ECA">
        <w:rPr>
          <w:rFonts w:ascii="Calibri" w:hAnsi="Calibri" w:cs="Times New Roman"/>
          <w:i w:val="0"/>
          <w:iCs w:val="0"/>
        </w:rPr>
        <w:t>4.4.</w:t>
      </w:r>
      <w:r w:rsidRPr="003F4ECA">
        <w:rPr>
          <w:rFonts w:ascii="Calibri" w:hAnsi="Calibri" w:cs="Times New Roman"/>
          <w:i w:val="0"/>
          <w:iCs w:val="0"/>
        </w:rPr>
        <w:tab/>
        <w:t>Zjednodušení administrativy, zvýšení uživatelské přívětivosti a transparentnosti podpory</w:t>
      </w:r>
      <w:bookmarkEnd w:id="30"/>
    </w:p>
    <w:p w:rsidR="00572A89" w:rsidRPr="003F4ECA" w:rsidRDefault="00572A89" w:rsidP="00427A64">
      <w:pPr>
        <w:pStyle w:val="Prosttext"/>
        <w:rPr>
          <w:rFonts w:ascii="Calibri" w:hAnsi="Calibri" w:cs="Times New Roman"/>
          <w:iCs/>
          <w:sz w:val="24"/>
          <w:szCs w:val="24"/>
        </w:rPr>
      </w:pPr>
      <w:r w:rsidRPr="003F4ECA">
        <w:rPr>
          <w:rFonts w:ascii="Calibri" w:hAnsi="Calibri" w:cs="Times New Roman"/>
          <w:iCs/>
          <w:sz w:val="24"/>
          <w:szCs w:val="24"/>
        </w:rPr>
        <w:t>GA ČR se veřejně prezentuje a komunikuje především prostřednictvím svých internetových stránek www.gacr.cz. Ty v uplynulém roce prošly rozsáhlou rekonstrukcí, jejímž cílem bylo především zpřehlednit a zjednodušit jejich návštěvníkům orientaci. Současně GA ČR usiluje v rámci platných předpisů o zjednodušení administrativy a zvýšení uživatelské přívětivosti. Zde výraznějšímu pokroku brání znění platných zákonů, zejm. zákona č. 130/2002 Sb., jehož technická novela (která měla k tomuto cíli významně přispět), schválená usnesením vlády ze dne 15. května 2013 č. 335, byla s předčasným ukončením 6. volebního období Poslanecké sněmovny anulována (tj. její projednávání stejně jako u jiných zákonů bylo zastaveno). V současné době je tato problematika řešena v rámci přípravy nového zákona o podpoře výzkumu, vývoje a inovací (který by měl nahradit zákon č. 130/2002 Sb.), který je ve stadiu přípravy věcného záměru zákona a diskuze o jeho zaměření.</w:t>
      </w:r>
    </w:p>
    <w:p w:rsidR="00572A89" w:rsidRPr="003F4ECA" w:rsidRDefault="00572A89" w:rsidP="00786B1C">
      <w:pPr>
        <w:pStyle w:val="Nadpis1"/>
        <w:rPr>
          <w:rFonts w:ascii="Calibri" w:hAnsi="Calibri" w:cs="Times New Roman"/>
        </w:rPr>
      </w:pPr>
      <w:r w:rsidRPr="003F4ECA">
        <w:rPr>
          <w:rFonts w:ascii="Calibri" w:hAnsi="Calibri"/>
          <w:i/>
          <w:sz w:val="24"/>
          <w:szCs w:val="24"/>
        </w:rPr>
        <w:br w:type="page"/>
      </w:r>
      <w:bookmarkStart w:id="31" w:name="_Toc432276146"/>
      <w:r w:rsidRPr="003F4ECA">
        <w:rPr>
          <w:rFonts w:ascii="Calibri" w:hAnsi="Calibri" w:cs="Times New Roman"/>
        </w:rPr>
        <w:lastRenderedPageBreak/>
        <w:t>5. Analýza stavu grantových systémů a agentur</w:t>
      </w:r>
      <w:bookmarkEnd w:id="31"/>
    </w:p>
    <w:p w:rsidR="00572A89" w:rsidRPr="003F4ECA" w:rsidRDefault="00572A89" w:rsidP="00786B1C">
      <w:pPr>
        <w:pStyle w:val="Nadpis2"/>
        <w:ind w:left="540" w:hanging="540"/>
        <w:rPr>
          <w:rFonts w:ascii="Calibri" w:hAnsi="Calibri" w:cs="Times New Roman"/>
          <w:i w:val="0"/>
          <w:iCs w:val="0"/>
        </w:rPr>
      </w:pPr>
      <w:bookmarkStart w:id="32" w:name="_Toc432276147"/>
      <w:r w:rsidRPr="003F4ECA">
        <w:rPr>
          <w:rFonts w:ascii="Calibri" w:hAnsi="Calibri" w:cs="Times New Roman"/>
          <w:i w:val="0"/>
          <w:iCs w:val="0"/>
        </w:rPr>
        <w:t>5.1.</w:t>
      </w:r>
      <w:r w:rsidRPr="003F4ECA">
        <w:rPr>
          <w:rFonts w:ascii="Calibri" w:hAnsi="Calibri" w:cs="Times New Roman"/>
          <w:i w:val="0"/>
          <w:iCs w:val="0"/>
        </w:rPr>
        <w:tab/>
        <w:t>Souhrn analýzy stavu ve vybraných zemích a v Evropské unii</w:t>
      </w:r>
      <w:bookmarkEnd w:id="32"/>
    </w:p>
    <w:p w:rsidR="001E6C85" w:rsidRPr="003F4ECA" w:rsidRDefault="001E6C85" w:rsidP="001E6C85">
      <w:pPr>
        <w:spacing w:after="60" w:line="288" w:lineRule="auto"/>
        <w:contextualSpacing/>
        <w:rPr>
          <w:rFonts w:ascii="Calibri" w:hAnsi="Calibri" w:cs="Arial"/>
          <w:b/>
          <w:bCs/>
        </w:rPr>
      </w:pPr>
      <w:r w:rsidRPr="003F4ECA">
        <w:rPr>
          <w:rFonts w:ascii="Calibri" w:hAnsi="Calibri"/>
          <w:iCs/>
        </w:rPr>
        <w:t xml:space="preserve">Pro mezinárodní porovnání systémů VaV uvádíme tab. č. 1 základní parametry systémů podpory VaV </w:t>
      </w:r>
      <w:r w:rsidR="007C0BE0" w:rsidRPr="003F4ECA">
        <w:rPr>
          <w:rFonts w:ascii="Calibri" w:hAnsi="Calibri"/>
          <w:iCs/>
        </w:rPr>
        <w:t xml:space="preserve">ze státního rozpočtu </w:t>
      </w:r>
      <w:r w:rsidRPr="003F4ECA">
        <w:rPr>
          <w:rFonts w:ascii="Calibri" w:hAnsi="Calibri"/>
          <w:iCs/>
        </w:rPr>
        <w:t xml:space="preserve">ve vybraných zemích za rok 2013. </w:t>
      </w:r>
    </w:p>
    <w:p w:rsidR="001E6C85" w:rsidRPr="003F4ECA" w:rsidRDefault="001E6C85" w:rsidP="001E6C85">
      <w:pPr>
        <w:spacing w:after="60" w:line="288" w:lineRule="auto"/>
        <w:contextualSpacing/>
        <w:rPr>
          <w:rFonts w:ascii="Calibri" w:hAnsi="Calibri" w:cs="Arial"/>
          <w:b/>
          <w:bCs/>
        </w:rPr>
      </w:pPr>
    </w:p>
    <w:p w:rsidR="001E6C85" w:rsidRPr="003F4ECA" w:rsidRDefault="001E6C85" w:rsidP="001E6C85">
      <w:pPr>
        <w:spacing w:after="60" w:line="288" w:lineRule="auto"/>
        <w:contextualSpacing/>
        <w:rPr>
          <w:rFonts w:ascii="Calibri" w:hAnsi="Calibri" w:cs="Arial"/>
          <w:bCs/>
        </w:rPr>
      </w:pPr>
      <w:r w:rsidRPr="003F4ECA">
        <w:rPr>
          <w:rFonts w:ascii="Calibri" w:hAnsi="Calibri" w:cs="Arial"/>
          <w:b/>
          <w:bCs/>
        </w:rPr>
        <w:t xml:space="preserve">Tab. č. 1 </w:t>
      </w:r>
      <w:r w:rsidRPr="003F4ECA">
        <w:rPr>
          <w:rFonts w:ascii="Calibri" w:hAnsi="Calibri" w:cs="Arial"/>
          <w:bCs/>
        </w:rPr>
        <w:t>Základní parametry systémů podpory VaV ve vybraných zemích za rok 2013</w:t>
      </w:r>
    </w:p>
    <w:tbl>
      <w:tblPr>
        <w:tblStyle w:val="Mkatabulky"/>
        <w:tblW w:w="9236" w:type="dxa"/>
        <w:tblLayout w:type="fixed"/>
        <w:tblCellMar>
          <w:left w:w="28" w:type="dxa"/>
          <w:right w:w="28" w:type="dxa"/>
        </w:tblCellMar>
        <w:tblLook w:val="04A0" w:firstRow="1" w:lastRow="0" w:firstColumn="1" w:lastColumn="0" w:noHBand="0" w:noVBand="1"/>
      </w:tblPr>
      <w:tblGrid>
        <w:gridCol w:w="1980"/>
        <w:gridCol w:w="907"/>
        <w:gridCol w:w="907"/>
        <w:gridCol w:w="907"/>
        <w:gridCol w:w="907"/>
        <w:gridCol w:w="907"/>
        <w:gridCol w:w="907"/>
        <w:gridCol w:w="907"/>
        <w:gridCol w:w="907"/>
      </w:tblGrid>
      <w:tr w:rsidR="001E6C85" w:rsidRPr="003F4ECA" w:rsidTr="00C9016C">
        <w:trPr>
          <w:trHeight w:val="570"/>
        </w:trPr>
        <w:tc>
          <w:tcPr>
            <w:tcW w:w="1980"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ČR</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Dánsko</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pacing w:val="-12"/>
                <w:sz w:val="20"/>
                <w:szCs w:val="20"/>
                <w:lang w:val="cs-CZ"/>
              </w:rPr>
            </w:pPr>
            <w:r w:rsidRPr="003F4ECA">
              <w:rPr>
                <w:rFonts w:ascii="Calibri" w:hAnsi="Calibri" w:cs="Arial"/>
                <w:b/>
                <w:bCs/>
                <w:spacing w:val="-12"/>
                <w:sz w:val="20"/>
                <w:szCs w:val="20"/>
                <w:lang w:val="cs-CZ"/>
              </w:rPr>
              <w:t>Německo</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pacing w:val="-12"/>
                <w:sz w:val="20"/>
                <w:szCs w:val="20"/>
                <w:lang w:val="cs-CZ"/>
              </w:rPr>
            </w:pPr>
            <w:r w:rsidRPr="003F4ECA">
              <w:rPr>
                <w:rFonts w:ascii="Calibri" w:hAnsi="Calibri" w:cs="Arial"/>
                <w:b/>
                <w:bCs/>
                <w:spacing w:val="-12"/>
                <w:sz w:val="20"/>
                <w:szCs w:val="20"/>
                <w:lang w:val="cs-CZ"/>
              </w:rPr>
              <w:t>Rakousko</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VB</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EU</w:t>
            </w:r>
            <w:r w:rsidR="00EF3DB0" w:rsidRPr="003F4ECA">
              <w:rPr>
                <w:rFonts w:ascii="Calibri" w:hAnsi="Calibri" w:cs="Arial"/>
                <w:b/>
                <w:bCs/>
                <w:sz w:val="20"/>
                <w:szCs w:val="20"/>
                <w:lang w:val="cs-CZ"/>
              </w:rPr>
              <w:t xml:space="preserve"> 28</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Jižní Korea</w:t>
            </w:r>
            <w:r w:rsidRPr="003F4ECA">
              <w:rPr>
                <w:rFonts w:ascii="Calibri" w:hAnsi="Calibri" w:cs="Arial"/>
                <w:b/>
                <w:bCs/>
                <w:sz w:val="20"/>
                <w:szCs w:val="20"/>
                <w:vertAlign w:val="superscript"/>
                <w:lang w:val="cs-CZ"/>
              </w:rPr>
              <w:t>*)</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Švýcarsko</w:t>
            </w:r>
            <w:r w:rsidRPr="003F4ECA">
              <w:rPr>
                <w:rFonts w:ascii="Calibri" w:hAnsi="Calibri" w:cs="Arial"/>
                <w:b/>
                <w:bCs/>
                <w:sz w:val="20"/>
                <w:szCs w:val="20"/>
                <w:vertAlign w:val="superscript"/>
                <w:lang w:val="cs-CZ"/>
              </w:rPr>
              <w:t>**)</w:t>
            </w:r>
          </w:p>
        </w:tc>
      </w:tr>
      <w:tr w:rsidR="001E6C85" w:rsidRPr="003F4ECA" w:rsidTr="00C9016C">
        <w:trPr>
          <w:trHeight w:val="300"/>
        </w:trPr>
        <w:tc>
          <w:tcPr>
            <w:tcW w:w="1980" w:type="dxa"/>
            <w:noWrap/>
            <w:vAlign w:val="center"/>
            <w:hideMark/>
          </w:tcPr>
          <w:p w:rsidR="001E6C85" w:rsidRPr="003F4ECA" w:rsidRDefault="007C0BE0" w:rsidP="007C0BE0">
            <w:pPr>
              <w:contextualSpacing/>
              <w:jc w:val="left"/>
              <w:rPr>
                <w:rFonts w:ascii="Calibri" w:hAnsi="Calibri" w:cs="Arial"/>
                <w:bCs/>
                <w:spacing w:val="-6"/>
                <w:sz w:val="20"/>
                <w:szCs w:val="20"/>
                <w:lang w:val="cs-CZ"/>
              </w:rPr>
            </w:pPr>
            <w:r w:rsidRPr="003F4ECA">
              <w:rPr>
                <w:rFonts w:ascii="Calibri" w:hAnsi="Calibri" w:cs="Arial"/>
                <w:bCs/>
                <w:spacing w:val="-6"/>
                <w:sz w:val="20"/>
                <w:szCs w:val="20"/>
                <w:lang w:val="cs-CZ"/>
              </w:rPr>
              <w:t>S</w:t>
            </w:r>
            <w:r w:rsidR="001E6C85" w:rsidRPr="003F4ECA">
              <w:rPr>
                <w:rFonts w:ascii="Calibri" w:hAnsi="Calibri" w:cs="Arial"/>
                <w:bCs/>
                <w:spacing w:val="-6"/>
                <w:sz w:val="20"/>
                <w:szCs w:val="20"/>
                <w:lang w:val="cs-CZ"/>
              </w:rPr>
              <w:t>t</w:t>
            </w:r>
            <w:r w:rsidR="00EF3DB0" w:rsidRPr="003F4ECA">
              <w:rPr>
                <w:rFonts w:ascii="Calibri" w:hAnsi="Calibri" w:cs="Arial"/>
                <w:bCs/>
                <w:spacing w:val="-6"/>
                <w:sz w:val="20"/>
                <w:szCs w:val="20"/>
                <w:lang w:val="cs-CZ"/>
              </w:rPr>
              <w:t xml:space="preserve">átní rozpočtové výdaje </w:t>
            </w:r>
            <w:r w:rsidR="001E6C85" w:rsidRPr="003F4ECA">
              <w:rPr>
                <w:rFonts w:ascii="Calibri" w:hAnsi="Calibri" w:cs="Arial"/>
                <w:bCs/>
                <w:spacing w:val="-6"/>
                <w:sz w:val="20"/>
                <w:szCs w:val="20"/>
                <w:lang w:val="cs-CZ"/>
              </w:rPr>
              <w:t>na VaV</w:t>
            </w:r>
            <w:r w:rsidR="00EF3DB0" w:rsidRPr="003F4ECA">
              <w:rPr>
                <w:rStyle w:val="Znakapoznpodarou"/>
                <w:rFonts w:ascii="Calibri" w:hAnsi="Calibri"/>
                <w:bCs/>
                <w:spacing w:val="-6"/>
                <w:sz w:val="20"/>
                <w:szCs w:val="20"/>
                <w:lang w:val="cs-CZ"/>
              </w:rPr>
              <w:footnoteReference w:id="1"/>
            </w:r>
            <w:r w:rsidR="001E6C85" w:rsidRPr="003F4ECA">
              <w:rPr>
                <w:rFonts w:ascii="Calibri" w:hAnsi="Calibri" w:cs="Arial"/>
                <w:bCs/>
                <w:spacing w:val="-6"/>
                <w:sz w:val="20"/>
                <w:szCs w:val="20"/>
                <w:lang w:val="cs-CZ"/>
              </w:rPr>
              <w:t xml:space="preserve"> [mil. €]</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1 425</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1 590</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23 177</w:t>
            </w:r>
          </w:p>
        </w:tc>
        <w:tc>
          <w:tcPr>
            <w:tcW w:w="907" w:type="dxa"/>
            <w:noWrap/>
            <w:vAlign w:val="center"/>
            <w:hideMark/>
          </w:tcPr>
          <w:p w:rsidR="001E6C85" w:rsidRPr="003F4ECA" w:rsidRDefault="00C9016C"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2 1</w:t>
            </w:r>
            <w:r w:rsidR="007C0BE0" w:rsidRPr="003F4ECA">
              <w:rPr>
                <w:rFonts w:ascii="Calibri" w:hAnsi="Calibri" w:cs="Arial"/>
                <w:bCs/>
                <w:sz w:val="20"/>
                <w:szCs w:val="20"/>
                <w:lang w:val="cs-CZ"/>
              </w:rPr>
              <w:t>25</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10 476</w:t>
            </w:r>
          </w:p>
        </w:tc>
        <w:tc>
          <w:tcPr>
            <w:tcW w:w="907" w:type="dxa"/>
            <w:noWrap/>
            <w:vAlign w:val="center"/>
            <w:hideMark/>
          </w:tcPr>
          <w:p w:rsidR="001E6C85" w:rsidRPr="003F4ECA" w:rsidRDefault="00C9016C"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81 011</w:t>
            </w:r>
          </w:p>
        </w:tc>
        <w:tc>
          <w:tcPr>
            <w:tcW w:w="907" w:type="dxa"/>
            <w:noWrap/>
            <w:vAlign w:val="center"/>
            <w:hideMark/>
          </w:tcPr>
          <w:p w:rsidR="001E6C85" w:rsidRPr="003F4ECA" w:rsidRDefault="00C9016C"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12 1</w:t>
            </w:r>
            <w:r w:rsidR="007C0BE0" w:rsidRPr="003F4ECA">
              <w:rPr>
                <w:rFonts w:ascii="Calibri" w:hAnsi="Calibri" w:cs="Arial"/>
                <w:bCs/>
                <w:sz w:val="20"/>
                <w:szCs w:val="20"/>
                <w:lang w:val="cs-CZ"/>
              </w:rPr>
              <w:t>07</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2 416</w:t>
            </w:r>
          </w:p>
        </w:tc>
      </w:tr>
      <w:tr w:rsidR="001E6C85" w:rsidRPr="003F4ECA" w:rsidTr="00C9016C">
        <w:trPr>
          <w:trHeight w:val="525"/>
        </w:trPr>
        <w:tc>
          <w:tcPr>
            <w:tcW w:w="1980" w:type="dxa"/>
            <w:vAlign w:val="center"/>
            <w:hideMark/>
          </w:tcPr>
          <w:p w:rsidR="001E6C85" w:rsidRPr="003F4ECA" w:rsidRDefault="007C0BE0" w:rsidP="007C0BE0">
            <w:pPr>
              <w:contextualSpacing/>
              <w:jc w:val="left"/>
              <w:rPr>
                <w:rFonts w:ascii="Calibri" w:hAnsi="Calibri" w:cs="Arial"/>
                <w:bCs/>
                <w:spacing w:val="-6"/>
                <w:sz w:val="20"/>
                <w:szCs w:val="20"/>
                <w:lang w:val="cs-CZ"/>
              </w:rPr>
            </w:pPr>
            <w:r w:rsidRPr="003F4ECA">
              <w:rPr>
                <w:rFonts w:ascii="Calibri" w:hAnsi="Calibri" w:cs="Arial"/>
                <w:bCs/>
                <w:spacing w:val="-6"/>
                <w:sz w:val="20"/>
                <w:szCs w:val="20"/>
                <w:lang w:val="cs-CZ"/>
              </w:rPr>
              <w:t>Podíl s</w:t>
            </w:r>
            <w:r w:rsidR="001E6C85" w:rsidRPr="003F4ECA">
              <w:rPr>
                <w:rFonts w:ascii="Calibri" w:hAnsi="Calibri" w:cs="Arial"/>
                <w:bCs/>
                <w:spacing w:val="-6"/>
                <w:sz w:val="20"/>
                <w:szCs w:val="20"/>
                <w:lang w:val="cs-CZ"/>
              </w:rPr>
              <w:t>t</w:t>
            </w:r>
            <w:r w:rsidRPr="003F4ECA">
              <w:rPr>
                <w:rFonts w:ascii="Calibri" w:hAnsi="Calibri" w:cs="Arial"/>
                <w:bCs/>
                <w:spacing w:val="-6"/>
                <w:sz w:val="20"/>
                <w:szCs w:val="20"/>
                <w:lang w:val="cs-CZ"/>
              </w:rPr>
              <w:t xml:space="preserve">átních rozpočtových výdajů </w:t>
            </w:r>
            <w:r w:rsidR="001E6C85" w:rsidRPr="003F4ECA">
              <w:rPr>
                <w:rFonts w:ascii="Calibri" w:hAnsi="Calibri" w:cs="Arial"/>
                <w:bCs/>
                <w:spacing w:val="-6"/>
                <w:sz w:val="20"/>
                <w:szCs w:val="20"/>
                <w:lang w:val="cs-CZ"/>
              </w:rPr>
              <w:t xml:space="preserve">na VaV </w:t>
            </w:r>
            <w:r w:rsidRPr="003F4ECA">
              <w:rPr>
                <w:rFonts w:ascii="Calibri" w:hAnsi="Calibri" w:cs="Arial"/>
                <w:bCs/>
                <w:spacing w:val="-6"/>
                <w:sz w:val="20"/>
                <w:szCs w:val="20"/>
                <w:lang w:val="cs-CZ"/>
              </w:rPr>
              <w:t xml:space="preserve">na </w:t>
            </w:r>
            <w:r w:rsidR="001E6C85" w:rsidRPr="003F4ECA">
              <w:rPr>
                <w:rFonts w:ascii="Calibri" w:hAnsi="Calibri" w:cs="Arial"/>
                <w:bCs/>
                <w:spacing w:val="-6"/>
                <w:sz w:val="20"/>
                <w:szCs w:val="20"/>
                <w:lang w:val="cs-CZ"/>
              </w:rPr>
              <w:t>HDP [%]</w:t>
            </w:r>
          </w:p>
        </w:tc>
        <w:tc>
          <w:tcPr>
            <w:tcW w:w="907" w:type="dxa"/>
            <w:noWrap/>
            <w:vAlign w:val="center"/>
            <w:hideMark/>
          </w:tcPr>
          <w:p w:rsidR="001E6C85" w:rsidRPr="003F4ECA" w:rsidRDefault="001E6C85"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0</w:t>
            </w:r>
            <w:r w:rsidR="007C0BE0" w:rsidRPr="003F4ECA">
              <w:rPr>
                <w:rFonts w:ascii="Calibri" w:hAnsi="Calibri" w:cs="Arial"/>
                <w:bCs/>
                <w:sz w:val="20"/>
                <w:szCs w:val="20"/>
                <w:lang w:val="cs-CZ"/>
              </w:rPr>
              <w:t>,65</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1,03</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0,90</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0,80</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0,56</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0,68</w:t>
            </w:r>
          </w:p>
        </w:tc>
        <w:tc>
          <w:tcPr>
            <w:tcW w:w="907" w:type="dxa"/>
            <w:noWrap/>
            <w:vAlign w:val="center"/>
            <w:hideMark/>
          </w:tcPr>
          <w:p w:rsidR="001E6C85" w:rsidRPr="003F4ECA" w:rsidRDefault="001E6C85"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1,06</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0,87</w:t>
            </w:r>
          </w:p>
        </w:tc>
      </w:tr>
      <w:tr w:rsidR="001E6C85" w:rsidRPr="003F4ECA" w:rsidTr="00C9016C">
        <w:trPr>
          <w:trHeight w:val="525"/>
        </w:trPr>
        <w:tc>
          <w:tcPr>
            <w:tcW w:w="1980" w:type="dxa"/>
            <w:vAlign w:val="center"/>
            <w:hideMark/>
          </w:tcPr>
          <w:p w:rsidR="001E6C85" w:rsidRPr="003F4ECA" w:rsidRDefault="007C0BE0" w:rsidP="007C0BE0">
            <w:pPr>
              <w:contextualSpacing/>
              <w:jc w:val="left"/>
              <w:rPr>
                <w:rFonts w:ascii="Calibri" w:hAnsi="Calibri" w:cs="Arial"/>
                <w:bCs/>
                <w:sz w:val="20"/>
                <w:szCs w:val="20"/>
                <w:lang w:val="cs-CZ"/>
              </w:rPr>
            </w:pPr>
            <w:r w:rsidRPr="003F4ECA">
              <w:rPr>
                <w:rFonts w:ascii="Calibri" w:hAnsi="Calibri" w:cs="Arial"/>
                <w:bCs/>
                <w:sz w:val="20"/>
                <w:szCs w:val="20"/>
                <w:lang w:val="cs-CZ"/>
              </w:rPr>
              <w:t>Podíl s</w:t>
            </w:r>
            <w:r w:rsidR="001E6C85" w:rsidRPr="003F4ECA">
              <w:rPr>
                <w:rFonts w:ascii="Calibri" w:hAnsi="Calibri" w:cs="Arial"/>
                <w:bCs/>
                <w:sz w:val="20"/>
                <w:szCs w:val="20"/>
                <w:lang w:val="cs-CZ"/>
              </w:rPr>
              <w:t>t</w:t>
            </w:r>
            <w:r w:rsidRPr="003F4ECA">
              <w:rPr>
                <w:rFonts w:ascii="Calibri" w:hAnsi="Calibri" w:cs="Arial"/>
                <w:bCs/>
                <w:sz w:val="20"/>
                <w:szCs w:val="20"/>
                <w:lang w:val="cs-CZ"/>
              </w:rPr>
              <w:t xml:space="preserve">átních rozpočtových výdajů </w:t>
            </w:r>
            <w:r w:rsidR="001E6C85" w:rsidRPr="003F4ECA">
              <w:rPr>
                <w:rFonts w:ascii="Calibri" w:hAnsi="Calibri" w:cs="Arial"/>
                <w:bCs/>
                <w:sz w:val="20"/>
                <w:szCs w:val="20"/>
                <w:lang w:val="cs-CZ"/>
              </w:rPr>
              <w:t>na VaV na celkových veřejných výdajích [%]</w:t>
            </w:r>
          </w:p>
        </w:tc>
        <w:tc>
          <w:tcPr>
            <w:tcW w:w="907" w:type="dxa"/>
            <w:noWrap/>
            <w:vAlign w:val="center"/>
            <w:hideMark/>
          </w:tcPr>
          <w:p w:rsidR="001E6C85" w:rsidRPr="003F4ECA" w:rsidRDefault="001E6C85"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w:t>
            </w:r>
            <w:r w:rsidR="007C0BE0" w:rsidRPr="003F4ECA">
              <w:rPr>
                <w:rFonts w:ascii="Calibri" w:hAnsi="Calibri" w:cs="Arial"/>
                <w:bCs/>
                <w:sz w:val="20"/>
                <w:szCs w:val="20"/>
                <w:lang w:val="cs-CZ"/>
              </w:rPr>
              <w:t>,56</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1,82</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2,04</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1,58</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1,23</w:t>
            </w:r>
          </w:p>
        </w:tc>
        <w:tc>
          <w:tcPr>
            <w:tcW w:w="907" w:type="dxa"/>
            <w:noWrap/>
            <w:vAlign w:val="center"/>
            <w:hideMark/>
          </w:tcPr>
          <w:p w:rsidR="001E6C85" w:rsidRPr="003F4ECA" w:rsidRDefault="007C0BE0"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1,42</w:t>
            </w:r>
          </w:p>
        </w:tc>
        <w:tc>
          <w:tcPr>
            <w:tcW w:w="907" w:type="dxa"/>
            <w:noWrap/>
            <w:vAlign w:val="center"/>
            <w:hideMark/>
          </w:tcPr>
          <w:p w:rsidR="001E6C85" w:rsidRPr="003F4ECA" w:rsidRDefault="001E6C85"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3,5</w:t>
            </w:r>
            <w:r w:rsidR="007C0BE0" w:rsidRPr="003F4ECA">
              <w:rPr>
                <w:rFonts w:ascii="Calibri" w:hAnsi="Calibri" w:cs="Arial"/>
                <w:bCs/>
                <w:sz w:val="20"/>
                <w:szCs w:val="20"/>
                <w:lang w:val="cs-CZ"/>
              </w:rPr>
              <w:t>0</w:t>
            </w:r>
          </w:p>
        </w:tc>
        <w:tc>
          <w:tcPr>
            <w:tcW w:w="907" w:type="dxa"/>
            <w:noWrap/>
            <w:vAlign w:val="center"/>
            <w:hideMark/>
          </w:tcPr>
          <w:p w:rsidR="001E6C85" w:rsidRPr="003F4ECA" w:rsidRDefault="00805D7F" w:rsidP="007C0BE0">
            <w:pPr>
              <w:contextualSpacing/>
              <w:jc w:val="center"/>
              <w:rPr>
                <w:rFonts w:ascii="Calibri" w:hAnsi="Calibri" w:cs="Arial"/>
                <w:bCs/>
                <w:sz w:val="20"/>
                <w:szCs w:val="20"/>
                <w:lang w:val="cs-CZ"/>
              </w:rPr>
            </w:pPr>
            <w:r w:rsidRPr="003F4ECA">
              <w:rPr>
                <w:rFonts w:ascii="Calibri" w:hAnsi="Calibri" w:cs="Arial"/>
                <w:bCs/>
                <w:sz w:val="20"/>
                <w:szCs w:val="20"/>
                <w:lang w:val="cs-CZ"/>
              </w:rPr>
              <w:t>2,63</w:t>
            </w:r>
          </w:p>
        </w:tc>
      </w:tr>
    </w:tbl>
    <w:p w:rsidR="001E6C85" w:rsidRPr="003F4ECA" w:rsidRDefault="001E6C85" w:rsidP="00EF3DB0">
      <w:pPr>
        <w:contextualSpacing/>
        <w:rPr>
          <w:rFonts w:ascii="Calibri" w:hAnsi="Calibri" w:cs="Arial"/>
          <w:bCs/>
          <w:sz w:val="20"/>
          <w:szCs w:val="20"/>
        </w:rPr>
      </w:pPr>
      <w:r w:rsidRPr="003F4ECA">
        <w:rPr>
          <w:rFonts w:ascii="Calibri" w:hAnsi="Calibri" w:cs="Arial"/>
          <w:bCs/>
          <w:sz w:val="20"/>
          <w:szCs w:val="20"/>
        </w:rPr>
        <w:t>Zdroj:</w:t>
      </w:r>
      <w:r w:rsidR="007C0BE0" w:rsidRPr="003F4ECA">
        <w:rPr>
          <w:rFonts w:ascii="Calibri" w:hAnsi="Calibri" w:cs="Arial"/>
          <w:bCs/>
          <w:sz w:val="20"/>
          <w:szCs w:val="20"/>
        </w:rPr>
        <w:t xml:space="preserve"> Eurostat</w:t>
      </w:r>
    </w:p>
    <w:p w:rsidR="001E6C85" w:rsidRPr="003F4ECA" w:rsidRDefault="001E6C85" w:rsidP="00EF3DB0">
      <w:pPr>
        <w:contextualSpacing/>
        <w:rPr>
          <w:rFonts w:ascii="Calibri" w:hAnsi="Calibri" w:cs="Arial"/>
          <w:bCs/>
          <w:sz w:val="20"/>
          <w:szCs w:val="20"/>
        </w:rPr>
      </w:pPr>
      <w:r w:rsidRPr="003F4ECA">
        <w:rPr>
          <w:rFonts w:ascii="Calibri" w:hAnsi="Calibri" w:cs="Arial"/>
          <w:bCs/>
          <w:sz w:val="20"/>
          <w:szCs w:val="20"/>
        </w:rPr>
        <w:t>*) uvedené údaje se týkají roku 2011</w:t>
      </w:r>
    </w:p>
    <w:p w:rsidR="001E6C85" w:rsidRPr="003F4ECA" w:rsidRDefault="001E6C85" w:rsidP="00EF3DB0">
      <w:pPr>
        <w:contextualSpacing/>
        <w:rPr>
          <w:rFonts w:ascii="Calibri" w:hAnsi="Calibri" w:cs="Arial"/>
          <w:bCs/>
          <w:sz w:val="20"/>
          <w:szCs w:val="20"/>
        </w:rPr>
      </w:pPr>
      <w:r w:rsidRPr="003F4ECA">
        <w:rPr>
          <w:rFonts w:ascii="Calibri" w:hAnsi="Calibri" w:cs="Arial"/>
          <w:bCs/>
          <w:sz w:val="20"/>
          <w:szCs w:val="20"/>
        </w:rPr>
        <w:t>**) uvedené údaje se týkají roku 2012</w:t>
      </w:r>
      <w:r w:rsidR="00EF3DB0" w:rsidRPr="003F4ECA">
        <w:rPr>
          <w:rFonts w:ascii="Calibri" w:hAnsi="Calibri" w:cs="Arial"/>
          <w:bCs/>
          <w:sz w:val="20"/>
          <w:szCs w:val="20"/>
        </w:rPr>
        <w:t xml:space="preserve"> </w:t>
      </w:r>
    </w:p>
    <w:p w:rsidR="001E6C85" w:rsidRPr="003F4ECA" w:rsidRDefault="001E6C85" w:rsidP="001E6C85">
      <w:pPr>
        <w:spacing w:after="60" w:line="288" w:lineRule="auto"/>
        <w:contextualSpacing/>
        <w:rPr>
          <w:rFonts w:ascii="Calibri" w:hAnsi="Calibri"/>
          <w:iCs/>
        </w:rPr>
      </w:pPr>
    </w:p>
    <w:p w:rsidR="001E6C85" w:rsidRPr="003F4ECA" w:rsidRDefault="001E6C85" w:rsidP="00C9016C">
      <w:pPr>
        <w:spacing w:after="60" w:line="288" w:lineRule="auto"/>
        <w:contextualSpacing/>
        <w:jc w:val="both"/>
        <w:rPr>
          <w:rFonts w:ascii="Calibri" w:hAnsi="Calibri"/>
          <w:iCs/>
        </w:rPr>
      </w:pPr>
      <w:r w:rsidRPr="003F4ECA">
        <w:rPr>
          <w:rFonts w:ascii="Calibri" w:hAnsi="Calibri"/>
          <w:iCs/>
        </w:rPr>
        <w:t xml:space="preserve">Podíly státních </w:t>
      </w:r>
      <w:r w:rsidR="00C9016C" w:rsidRPr="003F4ECA">
        <w:rPr>
          <w:rFonts w:ascii="Calibri" w:hAnsi="Calibri"/>
          <w:iCs/>
        </w:rPr>
        <w:t xml:space="preserve">rozpočtových </w:t>
      </w:r>
      <w:r w:rsidRPr="003F4ECA">
        <w:rPr>
          <w:rFonts w:ascii="Calibri" w:hAnsi="Calibri"/>
          <w:iCs/>
        </w:rPr>
        <w:t>výdajů na VaV na celkových veřejných výdajích jsou, s výjimkou Švýcarska a Jižní Koreje, nižší nebo rovny 2</w:t>
      </w:r>
      <w:r w:rsidR="00A4077A" w:rsidRPr="003F4ECA">
        <w:rPr>
          <w:rFonts w:ascii="Calibri" w:hAnsi="Calibri"/>
          <w:iCs/>
        </w:rPr>
        <w:t xml:space="preserve"> </w:t>
      </w:r>
      <w:r w:rsidRPr="003F4ECA">
        <w:rPr>
          <w:rFonts w:ascii="Calibri" w:hAnsi="Calibri"/>
          <w:iCs/>
        </w:rPr>
        <w:t>%</w:t>
      </w:r>
      <w:r w:rsidR="00BA4895" w:rsidRPr="003F4ECA">
        <w:rPr>
          <w:rFonts w:ascii="Calibri" w:hAnsi="Calibri"/>
          <w:iCs/>
        </w:rPr>
        <w:t>. Nejnižší podíl</w:t>
      </w:r>
      <w:r w:rsidRPr="003F4ECA">
        <w:rPr>
          <w:rFonts w:ascii="Calibri" w:hAnsi="Calibri"/>
          <w:iCs/>
        </w:rPr>
        <w:t xml:space="preserve"> vykazuje Velká Británie, ve většině let pod 1,3 % celkových veřejných výdajů. Přestože Švýcarsko i Jižní Korea patří ke státům s nízkým podílem státních </w:t>
      </w:r>
      <w:r w:rsidR="00BA4895" w:rsidRPr="003F4ECA">
        <w:rPr>
          <w:rFonts w:ascii="Calibri" w:hAnsi="Calibri"/>
          <w:iCs/>
        </w:rPr>
        <w:t xml:space="preserve">rozpočtových </w:t>
      </w:r>
      <w:r w:rsidRPr="003F4ECA">
        <w:rPr>
          <w:rFonts w:ascii="Calibri" w:hAnsi="Calibri"/>
          <w:iCs/>
        </w:rPr>
        <w:t xml:space="preserve">výdajů na VaV na </w:t>
      </w:r>
      <w:r w:rsidR="00BA4895" w:rsidRPr="003F4ECA">
        <w:rPr>
          <w:rFonts w:ascii="Calibri" w:hAnsi="Calibri"/>
          <w:iCs/>
        </w:rPr>
        <w:t>HDP</w:t>
      </w:r>
      <w:r w:rsidRPr="003F4ECA">
        <w:rPr>
          <w:rFonts w:ascii="Calibri" w:hAnsi="Calibri"/>
          <w:iCs/>
        </w:rPr>
        <w:t xml:space="preserve">, jsou podíly státních </w:t>
      </w:r>
      <w:r w:rsidR="00BA4895" w:rsidRPr="003F4ECA">
        <w:rPr>
          <w:rFonts w:ascii="Calibri" w:hAnsi="Calibri"/>
          <w:iCs/>
        </w:rPr>
        <w:t xml:space="preserve">rozpočtových </w:t>
      </w:r>
      <w:r w:rsidRPr="003F4ECA">
        <w:rPr>
          <w:rFonts w:ascii="Calibri" w:hAnsi="Calibri"/>
          <w:iCs/>
        </w:rPr>
        <w:t xml:space="preserve">výdajů na VaV na celkových veřejných výdajích </w:t>
      </w:r>
      <w:r w:rsidR="00BA4895" w:rsidRPr="003F4ECA">
        <w:rPr>
          <w:rFonts w:ascii="Calibri" w:hAnsi="Calibri"/>
          <w:iCs/>
        </w:rPr>
        <w:t xml:space="preserve">výrazně </w:t>
      </w:r>
      <w:r w:rsidRPr="003F4ECA">
        <w:rPr>
          <w:rFonts w:ascii="Calibri" w:hAnsi="Calibri"/>
          <w:iCs/>
        </w:rPr>
        <w:t>vyšší. Ve Švýcarsku činí posledně uvedený podíl 2,</w:t>
      </w:r>
      <w:r w:rsidR="00BA4895" w:rsidRPr="003F4ECA">
        <w:rPr>
          <w:rFonts w:ascii="Calibri" w:hAnsi="Calibri"/>
          <w:iCs/>
        </w:rPr>
        <w:t>6</w:t>
      </w:r>
      <w:r w:rsidR="00A4077A" w:rsidRPr="003F4ECA">
        <w:rPr>
          <w:rFonts w:ascii="Calibri" w:hAnsi="Calibri"/>
          <w:iCs/>
        </w:rPr>
        <w:t>3</w:t>
      </w:r>
      <w:r w:rsidRPr="003F4ECA">
        <w:rPr>
          <w:rFonts w:ascii="Calibri" w:hAnsi="Calibri"/>
          <w:iCs/>
        </w:rPr>
        <w:t> </w:t>
      </w:r>
      <w:r w:rsidR="005005A8" w:rsidRPr="003F4ECA">
        <w:rPr>
          <w:rFonts w:ascii="Calibri" w:hAnsi="Calibri"/>
          <w:iCs/>
        </w:rPr>
        <w:t>% (2012) a v Jižní</w:t>
      </w:r>
      <w:r w:rsidRPr="003F4ECA">
        <w:rPr>
          <w:rFonts w:ascii="Calibri" w:hAnsi="Calibri"/>
          <w:iCs/>
        </w:rPr>
        <w:t xml:space="preserve"> Koreji 3,5</w:t>
      </w:r>
      <w:r w:rsidR="00A4077A" w:rsidRPr="003F4ECA">
        <w:rPr>
          <w:rFonts w:ascii="Calibri" w:hAnsi="Calibri"/>
          <w:iCs/>
        </w:rPr>
        <w:t>0</w:t>
      </w:r>
      <w:r w:rsidRPr="003F4ECA">
        <w:rPr>
          <w:rFonts w:ascii="Calibri" w:hAnsi="Calibri"/>
          <w:iCs/>
        </w:rPr>
        <w:t xml:space="preserve"> % (2011).</w:t>
      </w:r>
    </w:p>
    <w:p w:rsidR="001E6C85" w:rsidRPr="003F4ECA" w:rsidRDefault="001E6C85" w:rsidP="001E6C85">
      <w:pPr>
        <w:spacing w:after="60" w:line="288" w:lineRule="auto"/>
        <w:contextualSpacing/>
        <w:rPr>
          <w:rFonts w:ascii="Calibri" w:hAnsi="Calibri"/>
          <w:iCs/>
        </w:rPr>
      </w:pPr>
    </w:p>
    <w:p w:rsidR="001E6C85" w:rsidRPr="003F4ECA" w:rsidRDefault="001E6C85" w:rsidP="001E6C85">
      <w:pPr>
        <w:spacing w:after="60" w:line="288" w:lineRule="auto"/>
        <w:contextualSpacing/>
        <w:rPr>
          <w:rFonts w:ascii="Calibri" w:hAnsi="Calibri"/>
          <w:iCs/>
        </w:rPr>
      </w:pPr>
      <w:r w:rsidRPr="003F4ECA">
        <w:rPr>
          <w:rFonts w:ascii="Calibri" w:hAnsi="Calibri"/>
          <w:iCs/>
        </w:rPr>
        <w:t xml:space="preserve">Dále pro srovnání </w:t>
      </w:r>
      <w:r w:rsidR="00BA4895" w:rsidRPr="003F4ECA">
        <w:rPr>
          <w:rFonts w:ascii="Calibri" w:hAnsi="Calibri"/>
          <w:iCs/>
        </w:rPr>
        <w:t xml:space="preserve">úrovně </w:t>
      </w:r>
      <w:r w:rsidRPr="003F4ECA">
        <w:rPr>
          <w:rFonts w:ascii="Calibri" w:hAnsi="Calibri"/>
          <w:iCs/>
        </w:rPr>
        <w:t>financování základního výzkumu uvádíme tab. č. 2 - Výdaje na základní výzkum vybraných zemí.</w:t>
      </w:r>
    </w:p>
    <w:p w:rsidR="005005A8" w:rsidRPr="003F4ECA" w:rsidRDefault="005005A8" w:rsidP="005005A8">
      <w:pPr>
        <w:rPr>
          <w:rFonts w:ascii="Calibri" w:hAnsi="Calibri"/>
          <w:iCs/>
        </w:rPr>
      </w:pPr>
    </w:p>
    <w:p w:rsidR="001E6C85" w:rsidRPr="003F4ECA" w:rsidRDefault="001E6C85" w:rsidP="005005A8">
      <w:pPr>
        <w:rPr>
          <w:rFonts w:ascii="Calibri" w:hAnsi="Calibri"/>
          <w:iCs/>
        </w:rPr>
      </w:pPr>
      <w:r w:rsidRPr="003F4ECA">
        <w:rPr>
          <w:rFonts w:ascii="Calibri" w:hAnsi="Calibri" w:cs="Arial"/>
          <w:b/>
          <w:bCs/>
        </w:rPr>
        <w:t xml:space="preserve">Tab. č. 2 </w:t>
      </w:r>
      <w:r w:rsidRPr="003F4ECA">
        <w:rPr>
          <w:rFonts w:ascii="Calibri" w:hAnsi="Calibri"/>
          <w:iCs/>
        </w:rPr>
        <w:t>Výdaje na základní výzkum vybraných zemí za rok 2012</w:t>
      </w:r>
    </w:p>
    <w:tbl>
      <w:tblPr>
        <w:tblStyle w:val="Mkatabulky"/>
        <w:tblW w:w="8924" w:type="dxa"/>
        <w:tblLayout w:type="fixed"/>
        <w:tblCellMar>
          <w:left w:w="28" w:type="dxa"/>
          <w:right w:w="28" w:type="dxa"/>
        </w:tblCellMar>
        <w:tblLook w:val="04A0" w:firstRow="1" w:lastRow="0" w:firstColumn="1" w:lastColumn="0" w:noHBand="0" w:noVBand="1"/>
      </w:tblPr>
      <w:tblGrid>
        <w:gridCol w:w="1668"/>
        <w:gridCol w:w="907"/>
        <w:gridCol w:w="907"/>
        <w:gridCol w:w="907"/>
        <w:gridCol w:w="907"/>
        <w:gridCol w:w="907"/>
        <w:gridCol w:w="907"/>
        <w:gridCol w:w="907"/>
        <w:gridCol w:w="907"/>
      </w:tblGrid>
      <w:tr w:rsidR="001E6C85" w:rsidRPr="003F4ECA" w:rsidTr="0055317B">
        <w:trPr>
          <w:trHeight w:val="570"/>
        </w:trPr>
        <w:tc>
          <w:tcPr>
            <w:tcW w:w="1668"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ČR</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Dánsko</w:t>
            </w:r>
          </w:p>
        </w:tc>
        <w:tc>
          <w:tcPr>
            <w:tcW w:w="907" w:type="dxa"/>
            <w:vAlign w:val="center"/>
            <w:hideMark/>
          </w:tcPr>
          <w:p w:rsidR="00BA4895" w:rsidRPr="003F4ECA" w:rsidRDefault="001E6C85" w:rsidP="00907774">
            <w:pPr>
              <w:spacing w:after="60" w:line="288" w:lineRule="auto"/>
              <w:contextualSpacing/>
              <w:jc w:val="center"/>
              <w:rPr>
                <w:rFonts w:ascii="Calibri" w:hAnsi="Calibri" w:cs="Arial"/>
                <w:b/>
                <w:bCs/>
                <w:spacing w:val="-12"/>
                <w:sz w:val="20"/>
                <w:szCs w:val="20"/>
                <w:lang w:val="cs-CZ"/>
              </w:rPr>
            </w:pPr>
            <w:r w:rsidRPr="003F4ECA">
              <w:rPr>
                <w:rFonts w:ascii="Calibri" w:hAnsi="Calibri" w:cs="Arial"/>
                <w:b/>
                <w:bCs/>
                <w:spacing w:val="-12"/>
                <w:sz w:val="20"/>
                <w:szCs w:val="20"/>
                <w:lang w:val="cs-CZ"/>
              </w:rPr>
              <w:t>Německo</w:t>
            </w:r>
          </w:p>
          <w:p w:rsidR="001E6C85" w:rsidRPr="003F4ECA" w:rsidRDefault="0055317B" w:rsidP="00907774">
            <w:pPr>
              <w:spacing w:after="60" w:line="288" w:lineRule="auto"/>
              <w:contextualSpacing/>
              <w:jc w:val="center"/>
              <w:rPr>
                <w:rFonts w:ascii="Calibri" w:hAnsi="Calibri" w:cs="Arial"/>
                <w:b/>
                <w:bCs/>
                <w:spacing w:val="-12"/>
                <w:sz w:val="20"/>
                <w:szCs w:val="20"/>
                <w:lang w:val="cs-CZ"/>
              </w:rPr>
            </w:pPr>
            <w:r w:rsidRPr="003F4ECA">
              <w:rPr>
                <w:rFonts w:ascii="Calibri" w:hAnsi="Calibri" w:cs="Arial"/>
                <w:b/>
                <w:bCs/>
                <w:spacing w:val="-12"/>
                <w:sz w:val="20"/>
                <w:szCs w:val="20"/>
                <w:vertAlign w:val="superscript"/>
                <w:lang w:val="cs-CZ"/>
              </w:rPr>
              <w:t>**</w:t>
            </w:r>
            <w:r w:rsidR="001E6C85" w:rsidRPr="003F4ECA">
              <w:rPr>
                <w:rFonts w:ascii="Calibri" w:hAnsi="Calibri" w:cs="Arial"/>
                <w:b/>
                <w:bCs/>
                <w:spacing w:val="-12"/>
                <w:sz w:val="20"/>
                <w:szCs w:val="20"/>
                <w:vertAlign w:val="superscript"/>
                <w:lang w:val="cs-CZ"/>
              </w:rPr>
              <w:t>)</w:t>
            </w:r>
          </w:p>
        </w:tc>
        <w:tc>
          <w:tcPr>
            <w:tcW w:w="907" w:type="dxa"/>
            <w:vAlign w:val="center"/>
            <w:hideMark/>
          </w:tcPr>
          <w:p w:rsidR="00BA4895" w:rsidRPr="003F4ECA" w:rsidRDefault="001E6C85" w:rsidP="00907774">
            <w:pPr>
              <w:spacing w:after="60" w:line="288" w:lineRule="auto"/>
              <w:contextualSpacing/>
              <w:jc w:val="center"/>
              <w:rPr>
                <w:rFonts w:ascii="Calibri" w:hAnsi="Calibri" w:cs="Arial"/>
                <w:b/>
                <w:bCs/>
                <w:spacing w:val="-12"/>
                <w:sz w:val="20"/>
                <w:szCs w:val="20"/>
                <w:lang w:val="cs-CZ"/>
              </w:rPr>
            </w:pPr>
            <w:r w:rsidRPr="003F4ECA">
              <w:rPr>
                <w:rFonts w:ascii="Calibri" w:hAnsi="Calibri" w:cs="Arial"/>
                <w:b/>
                <w:bCs/>
                <w:spacing w:val="-12"/>
                <w:sz w:val="20"/>
                <w:szCs w:val="20"/>
                <w:lang w:val="cs-CZ"/>
              </w:rPr>
              <w:t>Rakousko</w:t>
            </w:r>
          </w:p>
          <w:p w:rsidR="001E6C85" w:rsidRPr="003F4ECA" w:rsidRDefault="001E6C85" w:rsidP="00907774">
            <w:pPr>
              <w:spacing w:after="60" w:line="288" w:lineRule="auto"/>
              <w:contextualSpacing/>
              <w:jc w:val="center"/>
              <w:rPr>
                <w:rFonts w:ascii="Calibri" w:hAnsi="Calibri" w:cs="Arial"/>
                <w:b/>
                <w:bCs/>
                <w:spacing w:val="-12"/>
                <w:sz w:val="20"/>
                <w:szCs w:val="20"/>
                <w:lang w:val="cs-CZ"/>
              </w:rPr>
            </w:pPr>
            <w:r w:rsidRPr="003F4ECA">
              <w:rPr>
                <w:rFonts w:ascii="Calibri" w:hAnsi="Calibri" w:cs="Arial"/>
                <w:b/>
                <w:bCs/>
                <w:spacing w:val="-12"/>
                <w:sz w:val="20"/>
                <w:szCs w:val="20"/>
                <w:vertAlign w:val="superscript"/>
                <w:lang w:val="cs-CZ"/>
              </w:rPr>
              <w:t>*)</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VB</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EU</w:t>
            </w:r>
            <w:r w:rsidR="0055317B" w:rsidRPr="003F4ECA">
              <w:rPr>
                <w:rFonts w:ascii="Calibri" w:hAnsi="Calibri" w:cs="Arial"/>
                <w:b/>
                <w:bCs/>
                <w:sz w:val="20"/>
                <w:szCs w:val="20"/>
                <w:vertAlign w:val="superscript"/>
                <w:lang w:val="cs-CZ"/>
              </w:rPr>
              <w:t>**</w:t>
            </w:r>
            <w:r w:rsidRPr="003F4ECA">
              <w:rPr>
                <w:rFonts w:ascii="Calibri" w:hAnsi="Calibri" w:cs="Arial"/>
                <w:b/>
                <w:bCs/>
                <w:sz w:val="20"/>
                <w:szCs w:val="20"/>
                <w:vertAlign w:val="superscript"/>
                <w:lang w:val="cs-CZ"/>
              </w:rPr>
              <w:t>)</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Jižní Korea</w:t>
            </w:r>
          </w:p>
        </w:tc>
        <w:tc>
          <w:tcPr>
            <w:tcW w:w="907" w:type="dxa"/>
            <w:vAlign w:val="center"/>
            <w:hideMark/>
          </w:tcPr>
          <w:p w:rsidR="001E6C85" w:rsidRPr="003F4ECA" w:rsidRDefault="001E6C85" w:rsidP="00907774">
            <w:pPr>
              <w:spacing w:after="60" w:line="288" w:lineRule="auto"/>
              <w:contextualSpacing/>
              <w:jc w:val="center"/>
              <w:rPr>
                <w:rFonts w:ascii="Calibri" w:hAnsi="Calibri" w:cs="Arial"/>
                <w:b/>
                <w:bCs/>
                <w:sz w:val="20"/>
                <w:szCs w:val="20"/>
                <w:lang w:val="cs-CZ"/>
              </w:rPr>
            </w:pPr>
            <w:r w:rsidRPr="003F4ECA">
              <w:rPr>
                <w:rFonts w:ascii="Calibri" w:hAnsi="Calibri" w:cs="Arial"/>
                <w:b/>
                <w:bCs/>
                <w:sz w:val="20"/>
                <w:szCs w:val="20"/>
                <w:lang w:val="cs-CZ"/>
              </w:rPr>
              <w:t>Švýcarsko</w:t>
            </w:r>
          </w:p>
        </w:tc>
      </w:tr>
      <w:tr w:rsidR="001E6C85" w:rsidRPr="003F4ECA" w:rsidTr="0055317B">
        <w:trPr>
          <w:trHeight w:val="525"/>
        </w:trPr>
        <w:tc>
          <w:tcPr>
            <w:tcW w:w="1668" w:type="dxa"/>
            <w:vAlign w:val="center"/>
            <w:hideMark/>
          </w:tcPr>
          <w:p w:rsidR="001E6C85" w:rsidRPr="003F4ECA" w:rsidRDefault="00AA313A" w:rsidP="0055317B">
            <w:pPr>
              <w:contextualSpacing/>
              <w:jc w:val="left"/>
              <w:rPr>
                <w:rFonts w:ascii="Calibri" w:hAnsi="Calibri" w:cs="Arial"/>
                <w:bCs/>
                <w:sz w:val="20"/>
                <w:szCs w:val="20"/>
                <w:lang w:val="cs-CZ"/>
              </w:rPr>
            </w:pPr>
            <w:r w:rsidRPr="003F4ECA">
              <w:rPr>
                <w:rFonts w:ascii="Calibri" w:hAnsi="Calibri" w:cs="Arial"/>
                <w:bCs/>
                <w:sz w:val="20"/>
                <w:szCs w:val="20"/>
                <w:lang w:val="cs-CZ"/>
              </w:rPr>
              <w:t>Podíl výdajů na základní výzkum na HDP [%]</w:t>
            </w:r>
          </w:p>
        </w:tc>
        <w:tc>
          <w:tcPr>
            <w:tcW w:w="907" w:type="dxa"/>
            <w:noWrap/>
            <w:vAlign w:val="center"/>
            <w:hideMark/>
          </w:tcPr>
          <w:p w:rsidR="001E6C85" w:rsidRPr="003F4ECA" w:rsidRDefault="0055317B" w:rsidP="00BA4895">
            <w:pPr>
              <w:contextualSpacing/>
              <w:jc w:val="center"/>
              <w:rPr>
                <w:rFonts w:ascii="Calibri" w:hAnsi="Calibri" w:cs="Arial"/>
                <w:bCs/>
                <w:sz w:val="20"/>
                <w:szCs w:val="20"/>
                <w:lang w:val="cs-CZ"/>
              </w:rPr>
            </w:pPr>
            <w:r w:rsidRPr="003F4ECA">
              <w:rPr>
                <w:rFonts w:ascii="Calibri" w:hAnsi="Calibri" w:cs="Arial"/>
                <w:bCs/>
                <w:sz w:val="20"/>
                <w:szCs w:val="20"/>
                <w:lang w:val="cs-CZ"/>
              </w:rPr>
              <w:t>0,54</w:t>
            </w:r>
          </w:p>
        </w:tc>
        <w:tc>
          <w:tcPr>
            <w:tcW w:w="907" w:type="dxa"/>
            <w:noWrap/>
            <w:vAlign w:val="center"/>
            <w:hideMark/>
          </w:tcPr>
          <w:p w:rsidR="00AA313A" w:rsidRPr="003F4ECA" w:rsidRDefault="0055317B" w:rsidP="00BA4895">
            <w:pPr>
              <w:contextualSpacing/>
              <w:jc w:val="center"/>
              <w:rPr>
                <w:rFonts w:ascii="Calibri" w:hAnsi="Calibri" w:cs="Arial"/>
                <w:bCs/>
                <w:sz w:val="20"/>
                <w:szCs w:val="20"/>
                <w:lang w:val="cs-CZ"/>
              </w:rPr>
            </w:pPr>
            <w:r w:rsidRPr="003F4ECA">
              <w:rPr>
                <w:rFonts w:ascii="Calibri" w:hAnsi="Calibri" w:cs="Arial"/>
                <w:bCs/>
                <w:sz w:val="20"/>
                <w:szCs w:val="20"/>
                <w:lang w:val="cs-CZ"/>
              </w:rPr>
              <w:t>0,52</w:t>
            </w:r>
          </w:p>
        </w:tc>
        <w:tc>
          <w:tcPr>
            <w:tcW w:w="907" w:type="dxa"/>
            <w:noWrap/>
            <w:vAlign w:val="center"/>
            <w:hideMark/>
          </w:tcPr>
          <w:p w:rsidR="001E6C85" w:rsidRPr="003F4ECA" w:rsidRDefault="001E6C85" w:rsidP="00BA4895">
            <w:pPr>
              <w:contextualSpacing/>
              <w:jc w:val="center"/>
              <w:rPr>
                <w:rFonts w:ascii="Calibri" w:hAnsi="Calibri" w:cs="Arial"/>
                <w:bCs/>
                <w:sz w:val="20"/>
                <w:szCs w:val="20"/>
                <w:lang w:val="cs-CZ"/>
              </w:rPr>
            </w:pPr>
            <w:r w:rsidRPr="003F4ECA">
              <w:rPr>
                <w:rFonts w:ascii="Calibri" w:hAnsi="Calibri" w:cs="Arial"/>
                <w:bCs/>
                <w:sz w:val="20"/>
                <w:szCs w:val="20"/>
                <w:lang w:val="cs-CZ"/>
              </w:rPr>
              <w:t>-</w:t>
            </w:r>
          </w:p>
        </w:tc>
        <w:tc>
          <w:tcPr>
            <w:tcW w:w="907" w:type="dxa"/>
            <w:noWrap/>
            <w:vAlign w:val="center"/>
            <w:hideMark/>
          </w:tcPr>
          <w:p w:rsidR="001E6C85" w:rsidRPr="003F4ECA" w:rsidRDefault="0055317B" w:rsidP="00BA4895">
            <w:pPr>
              <w:contextualSpacing/>
              <w:jc w:val="center"/>
              <w:rPr>
                <w:rFonts w:ascii="Calibri" w:hAnsi="Calibri" w:cs="Arial"/>
                <w:bCs/>
                <w:sz w:val="20"/>
                <w:szCs w:val="20"/>
                <w:lang w:val="cs-CZ"/>
              </w:rPr>
            </w:pPr>
            <w:r w:rsidRPr="003F4ECA">
              <w:rPr>
                <w:rFonts w:ascii="Calibri" w:hAnsi="Calibri" w:cs="Arial"/>
                <w:bCs/>
                <w:sz w:val="20"/>
                <w:szCs w:val="20"/>
                <w:lang w:val="cs-CZ"/>
              </w:rPr>
              <w:t>0,51</w:t>
            </w:r>
          </w:p>
        </w:tc>
        <w:tc>
          <w:tcPr>
            <w:tcW w:w="907" w:type="dxa"/>
            <w:noWrap/>
            <w:vAlign w:val="center"/>
            <w:hideMark/>
          </w:tcPr>
          <w:p w:rsidR="001E6C85" w:rsidRPr="003F4ECA" w:rsidRDefault="0055317B" w:rsidP="00BA4895">
            <w:pPr>
              <w:contextualSpacing/>
              <w:jc w:val="center"/>
              <w:rPr>
                <w:rFonts w:ascii="Calibri" w:hAnsi="Calibri" w:cs="Arial"/>
                <w:bCs/>
                <w:sz w:val="20"/>
                <w:szCs w:val="20"/>
                <w:lang w:val="cs-CZ"/>
              </w:rPr>
            </w:pPr>
            <w:r w:rsidRPr="003F4ECA">
              <w:rPr>
                <w:rFonts w:ascii="Calibri" w:hAnsi="Calibri" w:cs="Arial"/>
                <w:bCs/>
                <w:sz w:val="20"/>
                <w:szCs w:val="20"/>
                <w:lang w:val="cs-CZ"/>
              </w:rPr>
              <w:t>0,18</w:t>
            </w:r>
          </w:p>
        </w:tc>
        <w:tc>
          <w:tcPr>
            <w:tcW w:w="907" w:type="dxa"/>
            <w:noWrap/>
            <w:vAlign w:val="center"/>
            <w:hideMark/>
          </w:tcPr>
          <w:p w:rsidR="001E6C85" w:rsidRPr="003F4ECA" w:rsidRDefault="001E6C85" w:rsidP="00BA4895">
            <w:pPr>
              <w:contextualSpacing/>
              <w:jc w:val="center"/>
              <w:rPr>
                <w:rFonts w:ascii="Calibri" w:hAnsi="Calibri" w:cs="Arial"/>
                <w:bCs/>
                <w:sz w:val="20"/>
                <w:szCs w:val="20"/>
                <w:lang w:val="cs-CZ"/>
              </w:rPr>
            </w:pPr>
            <w:r w:rsidRPr="003F4ECA">
              <w:rPr>
                <w:rFonts w:ascii="Calibri" w:hAnsi="Calibri" w:cs="Arial"/>
                <w:bCs/>
                <w:sz w:val="20"/>
                <w:szCs w:val="20"/>
                <w:lang w:val="cs-CZ"/>
              </w:rPr>
              <w:t>-</w:t>
            </w:r>
          </w:p>
        </w:tc>
        <w:tc>
          <w:tcPr>
            <w:tcW w:w="907" w:type="dxa"/>
            <w:noWrap/>
            <w:vAlign w:val="center"/>
            <w:hideMark/>
          </w:tcPr>
          <w:p w:rsidR="001E6C85" w:rsidRPr="003F4ECA" w:rsidRDefault="0055317B" w:rsidP="00BA4895">
            <w:pPr>
              <w:contextualSpacing/>
              <w:jc w:val="center"/>
              <w:rPr>
                <w:rFonts w:ascii="Calibri" w:hAnsi="Calibri" w:cs="Arial"/>
                <w:bCs/>
                <w:sz w:val="20"/>
                <w:szCs w:val="20"/>
                <w:lang w:val="cs-CZ"/>
              </w:rPr>
            </w:pPr>
            <w:r w:rsidRPr="003F4ECA">
              <w:rPr>
                <w:rFonts w:ascii="Calibri" w:hAnsi="Calibri" w:cs="Arial"/>
                <w:bCs/>
                <w:sz w:val="20"/>
                <w:szCs w:val="20"/>
                <w:lang w:val="cs-CZ"/>
              </w:rPr>
              <w:t>0,74</w:t>
            </w:r>
          </w:p>
        </w:tc>
        <w:tc>
          <w:tcPr>
            <w:tcW w:w="907" w:type="dxa"/>
            <w:noWrap/>
            <w:vAlign w:val="center"/>
            <w:hideMark/>
          </w:tcPr>
          <w:p w:rsidR="001E6C85" w:rsidRPr="003F4ECA" w:rsidRDefault="0055317B" w:rsidP="00BA4895">
            <w:pPr>
              <w:contextualSpacing/>
              <w:jc w:val="center"/>
              <w:rPr>
                <w:rFonts w:ascii="Calibri" w:hAnsi="Calibri" w:cs="Arial"/>
                <w:bCs/>
                <w:sz w:val="20"/>
                <w:szCs w:val="20"/>
                <w:lang w:val="cs-CZ"/>
              </w:rPr>
            </w:pPr>
            <w:r w:rsidRPr="003F4ECA">
              <w:rPr>
                <w:rFonts w:ascii="Calibri" w:hAnsi="Calibri" w:cs="Arial"/>
                <w:bCs/>
                <w:sz w:val="20"/>
                <w:szCs w:val="20"/>
                <w:lang w:val="cs-CZ"/>
              </w:rPr>
              <w:t>0,90</w:t>
            </w:r>
          </w:p>
        </w:tc>
      </w:tr>
    </w:tbl>
    <w:p w:rsidR="001E6C85" w:rsidRPr="003F4ECA" w:rsidRDefault="001E6C85" w:rsidP="00BA4895">
      <w:pPr>
        <w:contextualSpacing/>
        <w:rPr>
          <w:rFonts w:ascii="Calibri" w:hAnsi="Calibri" w:cs="Arial"/>
          <w:bCs/>
          <w:sz w:val="20"/>
          <w:szCs w:val="20"/>
        </w:rPr>
      </w:pPr>
      <w:r w:rsidRPr="003F4ECA">
        <w:rPr>
          <w:rFonts w:ascii="Calibri" w:hAnsi="Calibri" w:cs="Arial"/>
          <w:bCs/>
          <w:sz w:val="20"/>
          <w:szCs w:val="20"/>
        </w:rPr>
        <w:t xml:space="preserve">Zdroj: </w:t>
      </w:r>
      <w:r w:rsidR="0055317B" w:rsidRPr="003F4ECA">
        <w:rPr>
          <w:rFonts w:ascii="Calibri" w:hAnsi="Calibri" w:cs="Arial"/>
          <w:bCs/>
          <w:sz w:val="20"/>
          <w:szCs w:val="20"/>
        </w:rPr>
        <w:t>OECD, http</w:t>
      </w:r>
      <w:r w:rsidR="008C3848" w:rsidRPr="003F4ECA">
        <w:rPr>
          <w:rFonts w:ascii="Calibri" w:hAnsi="Calibri" w:cs="Arial"/>
          <w:bCs/>
          <w:sz w:val="20"/>
          <w:szCs w:val="20"/>
        </w:rPr>
        <w:t>://stats.oecd.org</w:t>
      </w:r>
    </w:p>
    <w:p w:rsidR="001E6C85" w:rsidRPr="003F4ECA" w:rsidRDefault="001E6C85" w:rsidP="00BA4895">
      <w:pPr>
        <w:contextualSpacing/>
        <w:rPr>
          <w:rFonts w:ascii="Calibri" w:hAnsi="Calibri" w:cs="Arial"/>
          <w:bCs/>
          <w:sz w:val="20"/>
          <w:szCs w:val="20"/>
        </w:rPr>
      </w:pPr>
      <w:r w:rsidRPr="003F4ECA">
        <w:rPr>
          <w:rFonts w:ascii="Calibri" w:hAnsi="Calibri" w:cs="Arial"/>
          <w:bCs/>
          <w:sz w:val="20"/>
          <w:szCs w:val="20"/>
        </w:rPr>
        <w:t>*) uvedené údaje se týkají roku 2011</w:t>
      </w:r>
    </w:p>
    <w:p w:rsidR="001E6C85" w:rsidRPr="003F4ECA" w:rsidRDefault="0055317B" w:rsidP="00BA4895">
      <w:pPr>
        <w:contextualSpacing/>
        <w:rPr>
          <w:rFonts w:ascii="Calibri" w:hAnsi="Calibri" w:cs="Arial"/>
          <w:bCs/>
          <w:sz w:val="20"/>
          <w:szCs w:val="20"/>
        </w:rPr>
      </w:pPr>
      <w:r w:rsidRPr="003F4ECA">
        <w:rPr>
          <w:rFonts w:ascii="Calibri" w:hAnsi="Calibri" w:cs="Arial"/>
          <w:bCs/>
          <w:sz w:val="20"/>
          <w:szCs w:val="20"/>
        </w:rPr>
        <w:t>*</w:t>
      </w:r>
      <w:r w:rsidR="001E6C85" w:rsidRPr="003F4ECA">
        <w:rPr>
          <w:rFonts w:ascii="Calibri" w:hAnsi="Calibri" w:cs="Arial"/>
          <w:bCs/>
          <w:sz w:val="20"/>
          <w:szCs w:val="20"/>
        </w:rPr>
        <w:t>*) údaje nejsou k dispozici</w:t>
      </w:r>
    </w:p>
    <w:p w:rsidR="001E6C85" w:rsidRPr="003F4ECA" w:rsidRDefault="001E6C85" w:rsidP="00F55EEF">
      <w:pPr>
        <w:pStyle w:val="Prosttext"/>
        <w:rPr>
          <w:rFonts w:ascii="Calibri" w:hAnsi="Calibri" w:cs="Times New Roman"/>
          <w:iCs/>
          <w:sz w:val="24"/>
          <w:szCs w:val="24"/>
        </w:rPr>
      </w:pP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lastRenderedPageBreak/>
        <w:t>Podrobná „Analýza stavu grantových systémů a agentur v zahraničí“ je uvedena v Příloze č. 1. Tato analýza poskytuje podrobné informace o agenturách pro kompetitivní (tj. „účelovou“ nebo „projektovou“ podporu poskytovanou na základě výsledků veřejné soutěže) podporu výzkumu v šesti rozvinutých zemích a v Evropské unii. V předkládané analýze jsou podrobně charakterizovány následující agentury:</w:t>
      </w:r>
    </w:p>
    <w:p w:rsidR="00572A89" w:rsidRPr="003F4ECA" w:rsidRDefault="00572A89" w:rsidP="00497F28">
      <w:pPr>
        <w:pStyle w:val="Prosttext"/>
        <w:numPr>
          <w:ilvl w:val="0"/>
          <w:numId w:val="5"/>
        </w:numPr>
        <w:rPr>
          <w:rFonts w:ascii="Calibri" w:hAnsi="Calibri" w:cs="Times New Roman"/>
          <w:iCs/>
          <w:sz w:val="24"/>
          <w:szCs w:val="24"/>
        </w:rPr>
      </w:pPr>
      <w:r w:rsidRPr="003F4ECA">
        <w:rPr>
          <w:rFonts w:ascii="Calibri" w:hAnsi="Calibri" w:cs="Times New Roman"/>
          <w:b/>
          <w:iCs/>
          <w:sz w:val="24"/>
          <w:szCs w:val="24"/>
        </w:rPr>
        <w:t>Dánsko</w:t>
      </w:r>
      <w:r w:rsidRPr="003F4ECA">
        <w:rPr>
          <w:rFonts w:ascii="Calibri" w:hAnsi="Calibri" w:cs="Times New Roman"/>
          <w:iCs/>
          <w:sz w:val="24"/>
          <w:szCs w:val="24"/>
        </w:rPr>
        <w:t>, Dánská rada pro nezávislý výzkum (Danish Council for Independent Research – DFF);</w:t>
      </w:r>
    </w:p>
    <w:p w:rsidR="00572A89" w:rsidRPr="003F4ECA" w:rsidRDefault="00572A89" w:rsidP="00497F28">
      <w:pPr>
        <w:pStyle w:val="Prosttext"/>
        <w:numPr>
          <w:ilvl w:val="0"/>
          <w:numId w:val="5"/>
        </w:numPr>
        <w:rPr>
          <w:rFonts w:ascii="Calibri" w:hAnsi="Calibri" w:cs="Times New Roman"/>
          <w:iCs/>
          <w:sz w:val="24"/>
          <w:szCs w:val="24"/>
        </w:rPr>
      </w:pPr>
      <w:r w:rsidRPr="003F4ECA">
        <w:rPr>
          <w:rFonts w:ascii="Calibri" w:hAnsi="Calibri" w:cs="Times New Roman"/>
          <w:b/>
          <w:iCs/>
          <w:sz w:val="24"/>
          <w:szCs w:val="24"/>
        </w:rPr>
        <w:t>Rakousko</w:t>
      </w:r>
      <w:r w:rsidRPr="003F4ECA">
        <w:rPr>
          <w:rFonts w:ascii="Calibri" w:hAnsi="Calibri" w:cs="Times New Roman"/>
          <w:iCs/>
          <w:sz w:val="24"/>
          <w:szCs w:val="24"/>
        </w:rPr>
        <w:t>, Fond pro podporu vědeckého výzkumu (Fonds zur Förderung der wissenschaftlichen Forschung – FWF);</w:t>
      </w:r>
    </w:p>
    <w:p w:rsidR="00572A89" w:rsidRPr="003F4ECA" w:rsidRDefault="00572A89" w:rsidP="00497F28">
      <w:pPr>
        <w:pStyle w:val="Prosttext"/>
        <w:numPr>
          <w:ilvl w:val="0"/>
          <w:numId w:val="5"/>
        </w:numPr>
        <w:rPr>
          <w:rFonts w:ascii="Calibri" w:hAnsi="Calibri"/>
          <w:bCs/>
          <w:iCs/>
          <w:sz w:val="24"/>
          <w:szCs w:val="24"/>
        </w:rPr>
      </w:pPr>
      <w:r w:rsidRPr="003F4ECA">
        <w:rPr>
          <w:rFonts w:ascii="Calibri" w:hAnsi="Calibri" w:cs="Times New Roman"/>
          <w:b/>
          <w:iCs/>
          <w:sz w:val="24"/>
          <w:szCs w:val="24"/>
        </w:rPr>
        <w:t xml:space="preserve">Švýcarsko </w:t>
      </w:r>
      <w:r w:rsidRPr="003F4ECA">
        <w:rPr>
          <w:rFonts w:ascii="Calibri" w:hAnsi="Calibri" w:cs="Times New Roman"/>
          <w:iCs/>
          <w:sz w:val="24"/>
          <w:szCs w:val="24"/>
        </w:rPr>
        <w:t xml:space="preserve">– </w:t>
      </w:r>
      <w:r w:rsidRPr="003F4ECA">
        <w:rPr>
          <w:rFonts w:ascii="Calibri" w:hAnsi="Calibri"/>
          <w:bCs/>
          <w:iCs/>
          <w:sz w:val="24"/>
          <w:szCs w:val="24"/>
        </w:rPr>
        <w:t>Švýcarský národní fond pro podporu vědeckého výzkumu (Schweizerische National Fonds zur Förderung der Wissenschaftlichen Forschung – SNF);</w:t>
      </w:r>
    </w:p>
    <w:p w:rsidR="00572A89" w:rsidRPr="003F4ECA" w:rsidRDefault="00572A89" w:rsidP="00497F28">
      <w:pPr>
        <w:pStyle w:val="Prosttext"/>
        <w:numPr>
          <w:ilvl w:val="0"/>
          <w:numId w:val="5"/>
        </w:numPr>
        <w:rPr>
          <w:rFonts w:ascii="Calibri" w:hAnsi="Calibri" w:cs="Times New Roman"/>
          <w:iCs/>
          <w:sz w:val="24"/>
          <w:szCs w:val="24"/>
        </w:rPr>
      </w:pPr>
      <w:r w:rsidRPr="003F4ECA">
        <w:rPr>
          <w:rFonts w:ascii="Calibri" w:hAnsi="Calibri" w:cs="Times New Roman"/>
          <w:b/>
          <w:iCs/>
          <w:sz w:val="24"/>
          <w:szCs w:val="24"/>
        </w:rPr>
        <w:t>Jižní Korea</w:t>
      </w:r>
      <w:r w:rsidRPr="003F4ECA">
        <w:rPr>
          <w:rFonts w:ascii="Calibri" w:hAnsi="Calibri" w:cs="Times New Roman"/>
          <w:iCs/>
          <w:sz w:val="24"/>
          <w:szCs w:val="24"/>
        </w:rPr>
        <w:t>, Národní nadace pro výzkum (National Research Foundation of Korea – NFR);</w:t>
      </w:r>
    </w:p>
    <w:p w:rsidR="00572A89" w:rsidRPr="003F4ECA" w:rsidRDefault="00572A89" w:rsidP="00497F28">
      <w:pPr>
        <w:pStyle w:val="Prosttext"/>
        <w:numPr>
          <w:ilvl w:val="0"/>
          <w:numId w:val="5"/>
        </w:numPr>
        <w:rPr>
          <w:rFonts w:ascii="Calibri" w:hAnsi="Calibri" w:cs="Times New Roman"/>
          <w:iCs/>
          <w:sz w:val="24"/>
          <w:szCs w:val="24"/>
        </w:rPr>
      </w:pPr>
      <w:r w:rsidRPr="003F4ECA">
        <w:rPr>
          <w:rFonts w:ascii="Calibri" w:hAnsi="Calibri" w:cs="Times New Roman"/>
          <w:b/>
          <w:iCs/>
          <w:sz w:val="24"/>
          <w:szCs w:val="24"/>
        </w:rPr>
        <w:t>Německo</w:t>
      </w:r>
      <w:r w:rsidRPr="003F4ECA">
        <w:rPr>
          <w:rFonts w:ascii="Calibri" w:hAnsi="Calibri" w:cs="Times New Roman"/>
          <w:iCs/>
          <w:sz w:val="24"/>
          <w:szCs w:val="24"/>
        </w:rPr>
        <w:t>, Německé výzkumné společenství (Deutsche Forschungsgemeinschaft – DFG;)</w:t>
      </w:r>
    </w:p>
    <w:p w:rsidR="00572A89" w:rsidRPr="003F4ECA" w:rsidRDefault="00572A89" w:rsidP="00497F28">
      <w:pPr>
        <w:pStyle w:val="Prosttext"/>
        <w:numPr>
          <w:ilvl w:val="0"/>
          <w:numId w:val="5"/>
        </w:numPr>
        <w:rPr>
          <w:rFonts w:ascii="Calibri" w:hAnsi="Calibri" w:cs="Times New Roman"/>
          <w:iCs/>
          <w:sz w:val="24"/>
          <w:szCs w:val="24"/>
        </w:rPr>
      </w:pPr>
      <w:r w:rsidRPr="003F4ECA">
        <w:rPr>
          <w:rFonts w:ascii="Calibri" w:hAnsi="Calibri" w:cs="Times New Roman"/>
          <w:b/>
          <w:iCs/>
          <w:sz w:val="24"/>
          <w:szCs w:val="24"/>
        </w:rPr>
        <w:t>Velká Británie</w:t>
      </w:r>
      <w:r w:rsidRPr="003F4ECA">
        <w:rPr>
          <w:rFonts w:ascii="Calibri" w:hAnsi="Calibri" w:cs="Times New Roman"/>
          <w:iCs/>
          <w:sz w:val="24"/>
          <w:szCs w:val="24"/>
        </w:rPr>
        <w:t>, sedm Rad pro výzkum (Research Councils); podrobněji je charakterizována jen Rada pro výzkum v technických a fyzikálních vědách (Engineering and Physical Research Council – EPRSC);</w:t>
      </w:r>
    </w:p>
    <w:p w:rsidR="00572A89" w:rsidRPr="003F4ECA" w:rsidRDefault="00572A89" w:rsidP="00497F28">
      <w:pPr>
        <w:pStyle w:val="Prosttext"/>
        <w:numPr>
          <w:ilvl w:val="0"/>
          <w:numId w:val="5"/>
        </w:numPr>
        <w:rPr>
          <w:rFonts w:ascii="Calibri" w:hAnsi="Calibri"/>
          <w:bCs/>
          <w:iCs/>
          <w:sz w:val="24"/>
          <w:szCs w:val="24"/>
        </w:rPr>
      </w:pPr>
      <w:r w:rsidRPr="003F4ECA">
        <w:rPr>
          <w:rFonts w:ascii="Calibri" w:hAnsi="Calibri" w:cs="Times New Roman"/>
          <w:b/>
          <w:iCs/>
          <w:sz w:val="24"/>
          <w:szCs w:val="24"/>
        </w:rPr>
        <w:t>EU, Evropská rada pro výzkum</w:t>
      </w:r>
      <w:r w:rsidRPr="003F4ECA">
        <w:rPr>
          <w:rFonts w:ascii="Calibri" w:hAnsi="Calibri" w:cs="Times New Roman"/>
          <w:iCs/>
          <w:sz w:val="24"/>
          <w:szCs w:val="24"/>
        </w:rPr>
        <w:t xml:space="preserve"> (European Research Council – ERC).</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 xml:space="preserve">Zpracovat charakteristiky vybraných zemí a agentur jednotným způsobem s jednotnou osnovou nebylo možné, důvodem </w:t>
      </w:r>
      <w:r w:rsidR="00CD0D43" w:rsidRPr="003F4ECA">
        <w:rPr>
          <w:rFonts w:ascii="Calibri" w:hAnsi="Calibri" w:cs="Times New Roman"/>
          <w:iCs/>
          <w:sz w:val="24"/>
          <w:szCs w:val="24"/>
        </w:rPr>
        <w:t>je</w:t>
      </w:r>
      <w:r w:rsidRPr="003F4ECA">
        <w:rPr>
          <w:rFonts w:ascii="Calibri" w:hAnsi="Calibri" w:cs="Times New Roman"/>
          <w:iCs/>
          <w:sz w:val="24"/>
          <w:szCs w:val="24"/>
        </w:rPr>
        <w:t xml:space="preserve"> relativně značná rozdílnost dostupných podkladů a v neposlední řadě i výrazná odlišnost britského systému podpory VaV. Proto tam, kde o konkrétní činnosti příslušné agentury bylo k dispozici více informací nebo novější údaje, byly do analýzy zapracovány, i když nejsou obdobné informace dostupné pro všechny uvedené země.</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 xml:space="preserve">V úvodu jednotlivých charakteristik je vždy podána stručná kvantitativní i kvalitativní informace o systému podpory VaV v dané zemi a o postavení agentury v tomto systému. Dále jsou zde </w:t>
      </w:r>
      <w:r w:rsidR="00C44899" w:rsidRPr="003F4ECA">
        <w:rPr>
          <w:rFonts w:ascii="Calibri" w:hAnsi="Calibri" w:cs="Times New Roman"/>
          <w:iCs/>
          <w:sz w:val="24"/>
          <w:szCs w:val="24"/>
        </w:rPr>
        <w:t xml:space="preserve">uvedeny údaje </w:t>
      </w:r>
      <w:r w:rsidRPr="003F4ECA">
        <w:rPr>
          <w:rFonts w:ascii="Calibri" w:hAnsi="Calibri" w:cs="Times New Roman"/>
          <w:iCs/>
          <w:sz w:val="24"/>
          <w:szCs w:val="24"/>
        </w:rPr>
        <w:t xml:space="preserve">o podílu státních </w:t>
      </w:r>
      <w:r w:rsidR="00C44899" w:rsidRPr="003F4ECA">
        <w:rPr>
          <w:rFonts w:ascii="Calibri" w:hAnsi="Calibri" w:cs="Times New Roman"/>
          <w:iCs/>
          <w:sz w:val="24"/>
          <w:szCs w:val="24"/>
        </w:rPr>
        <w:t xml:space="preserve">rozpočtových </w:t>
      </w:r>
      <w:r w:rsidRPr="003F4ECA">
        <w:rPr>
          <w:rFonts w:ascii="Calibri" w:hAnsi="Calibri" w:cs="Times New Roman"/>
          <w:iCs/>
          <w:sz w:val="24"/>
          <w:szCs w:val="24"/>
        </w:rPr>
        <w:t>výdajů na VaV na celkových</w:t>
      </w:r>
      <w:r w:rsidR="00C44899" w:rsidRPr="003F4ECA">
        <w:rPr>
          <w:rFonts w:ascii="Calibri" w:hAnsi="Calibri" w:cs="Times New Roman"/>
          <w:iCs/>
          <w:sz w:val="24"/>
          <w:szCs w:val="24"/>
        </w:rPr>
        <w:t xml:space="preserve"> veřejných výdajích</w:t>
      </w:r>
      <w:r w:rsidRPr="003F4ECA">
        <w:rPr>
          <w:rFonts w:ascii="Calibri" w:hAnsi="Calibri" w:cs="Times New Roman"/>
          <w:iCs/>
          <w:sz w:val="24"/>
          <w:szCs w:val="24"/>
        </w:rPr>
        <w:t xml:space="preserve"> a </w:t>
      </w:r>
      <w:r w:rsidR="00C44899" w:rsidRPr="003F4ECA">
        <w:rPr>
          <w:rFonts w:ascii="Calibri" w:hAnsi="Calibri" w:cs="Times New Roman"/>
          <w:iCs/>
          <w:sz w:val="24"/>
          <w:szCs w:val="24"/>
        </w:rPr>
        <w:t xml:space="preserve">o podílu státních rozpočtových výdajů na VaV na HDP. </w:t>
      </w:r>
      <w:r w:rsidRPr="003F4ECA">
        <w:rPr>
          <w:rFonts w:ascii="Calibri" w:hAnsi="Calibri" w:cs="Times New Roman"/>
          <w:iCs/>
          <w:sz w:val="24"/>
          <w:szCs w:val="24"/>
        </w:rPr>
        <w:t xml:space="preserve">Tyto parametry relativně silně ovlivňují strukturu i činnost agentur. </w:t>
      </w:r>
      <w:r w:rsidR="001E6C85" w:rsidRPr="003F4ECA">
        <w:rPr>
          <w:rFonts w:ascii="Calibri" w:hAnsi="Calibri" w:cs="Times New Roman"/>
          <w:iCs/>
          <w:sz w:val="24"/>
          <w:szCs w:val="24"/>
        </w:rPr>
        <w:t>V</w:t>
      </w:r>
      <w:r w:rsidRPr="003F4ECA">
        <w:rPr>
          <w:rFonts w:ascii="Calibri" w:hAnsi="Calibri" w:cs="Times New Roman"/>
          <w:iCs/>
          <w:sz w:val="24"/>
          <w:szCs w:val="24"/>
        </w:rPr>
        <w:t xml:space="preserve">ýdaje evropské agentury ERC (European Research </w:t>
      </w:r>
      <w:r w:rsidR="00F576C0" w:rsidRPr="003F4ECA">
        <w:rPr>
          <w:rFonts w:ascii="Calibri" w:hAnsi="Calibri" w:cs="Times New Roman"/>
          <w:iCs/>
          <w:sz w:val="24"/>
          <w:szCs w:val="24"/>
        </w:rPr>
        <w:t>Council</w:t>
      </w:r>
      <w:r w:rsidRPr="003F4ECA">
        <w:rPr>
          <w:rFonts w:ascii="Calibri" w:hAnsi="Calibri" w:cs="Times New Roman"/>
          <w:iCs/>
          <w:sz w:val="24"/>
          <w:szCs w:val="24"/>
        </w:rPr>
        <w:t xml:space="preserve">) jsou součástí výdajů na rámcové programy. Podíl výdajů ERC na výdajích 7. Rámcového programu činil 14,9 % (7,5 mld. €) a podíl na programu Horizont 2020 17 % (13,1 mld. €). Podíly celkových výdajů na VaV na hrubém domácím produktu (HDP) se </w:t>
      </w:r>
      <w:r w:rsidR="00C44899" w:rsidRPr="003F4ECA">
        <w:rPr>
          <w:rFonts w:ascii="Calibri" w:hAnsi="Calibri" w:cs="Times New Roman"/>
          <w:iCs/>
          <w:sz w:val="24"/>
          <w:szCs w:val="24"/>
        </w:rPr>
        <w:t xml:space="preserve">ve výše uvedených zemích pohybují mezi 2 až 3 %. V Dánsku byl již </w:t>
      </w:r>
      <w:r w:rsidR="00CD0D43" w:rsidRPr="003F4ECA">
        <w:rPr>
          <w:rFonts w:ascii="Calibri" w:hAnsi="Calibri" w:cs="Times New Roman"/>
          <w:iCs/>
          <w:sz w:val="24"/>
          <w:szCs w:val="24"/>
        </w:rPr>
        <w:t>3</w:t>
      </w:r>
      <w:r w:rsidR="00CD0D43" w:rsidRPr="003F4ECA">
        <w:rPr>
          <w:rFonts w:ascii="Calibri" w:hAnsi="Calibri" w:cs="Times New Roman"/>
          <w:iCs/>
          <w:sz w:val="24"/>
          <w:szCs w:val="24"/>
          <w:lang w:val="en-US"/>
        </w:rPr>
        <w:t>%</w:t>
      </w:r>
      <w:r w:rsidR="00C44899" w:rsidRPr="003F4ECA">
        <w:rPr>
          <w:rFonts w:ascii="Calibri" w:hAnsi="Calibri" w:cs="Times New Roman"/>
          <w:iCs/>
          <w:sz w:val="24"/>
          <w:szCs w:val="24"/>
        </w:rPr>
        <w:t xml:space="preserve"> podíl</w:t>
      </w:r>
      <w:r w:rsidRPr="003F4ECA">
        <w:rPr>
          <w:rFonts w:ascii="Calibri" w:hAnsi="Calibri" w:cs="Times New Roman"/>
          <w:iCs/>
          <w:sz w:val="24"/>
          <w:szCs w:val="24"/>
        </w:rPr>
        <w:t xml:space="preserve"> překročen. Nejvyšší podíl </w:t>
      </w:r>
      <w:r w:rsidR="005005A8" w:rsidRPr="003F4ECA">
        <w:rPr>
          <w:rFonts w:ascii="Calibri" w:hAnsi="Calibri" w:cs="Times New Roman"/>
          <w:iCs/>
          <w:sz w:val="24"/>
          <w:szCs w:val="24"/>
        </w:rPr>
        <w:t xml:space="preserve">výdajů na VaV na HDP </w:t>
      </w:r>
      <w:r w:rsidRPr="003F4ECA">
        <w:rPr>
          <w:rFonts w:ascii="Calibri" w:hAnsi="Calibri" w:cs="Times New Roman"/>
          <w:iCs/>
          <w:sz w:val="24"/>
          <w:szCs w:val="24"/>
        </w:rPr>
        <w:t>vykazu</w:t>
      </w:r>
      <w:r w:rsidR="005005A8" w:rsidRPr="003F4ECA">
        <w:rPr>
          <w:rFonts w:ascii="Calibri" w:hAnsi="Calibri" w:cs="Times New Roman"/>
          <w:iCs/>
          <w:sz w:val="24"/>
          <w:szCs w:val="24"/>
        </w:rPr>
        <w:t xml:space="preserve">je Jižní Korea, kde </w:t>
      </w:r>
      <w:r w:rsidRPr="003F4ECA">
        <w:rPr>
          <w:rFonts w:ascii="Calibri" w:hAnsi="Calibri" w:cs="Times New Roman"/>
          <w:iCs/>
          <w:sz w:val="24"/>
          <w:szCs w:val="24"/>
        </w:rPr>
        <w:t xml:space="preserve">v roce 2013 činil 4,2 %. Podíly ve Velké Británii jsou nejnižší a nepřesáhly ve sledovaném období </w:t>
      </w:r>
      <w:r w:rsidR="00C44899" w:rsidRPr="003F4ECA">
        <w:rPr>
          <w:rFonts w:ascii="Calibri" w:hAnsi="Calibri" w:cs="Times New Roman"/>
          <w:iCs/>
          <w:sz w:val="24"/>
          <w:szCs w:val="24"/>
        </w:rPr>
        <w:t>1,9</w:t>
      </w:r>
      <w:r w:rsidRPr="003F4ECA">
        <w:rPr>
          <w:rFonts w:ascii="Calibri" w:hAnsi="Calibri" w:cs="Times New Roman"/>
          <w:iCs/>
          <w:sz w:val="24"/>
          <w:szCs w:val="24"/>
        </w:rPr>
        <w:t xml:space="preserve"> %.</w:t>
      </w:r>
    </w:p>
    <w:p w:rsidR="008E5A04" w:rsidRPr="003F4ECA" w:rsidRDefault="008E5A04" w:rsidP="008E5A04">
      <w:pPr>
        <w:pStyle w:val="Prosttext"/>
        <w:rPr>
          <w:rFonts w:ascii="Calibri" w:hAnsi="Calibri" w:cs="Times New Roman"/>
          <w:iCs/>
          <w:sz w:val="24"/>
          <w:szCs w:val="24"/>
        </w:rPr>
      </w:pPr>
      <w:r w:rsidRPr="003F4ECA">
        <w:rPr>
          <w:rFonts w:ascii="Calibri" w:hAnsi="Calibri" w:cs="Times New Roman"/>
          <w:iCs/>
          <w:sz w:val="24"/>
          <w:szCs w:val="24"/>
        </w:rPr>
        <w:lastRenderedPageBreak/>
        <w:t>Podíly podpory poskytované agenturami na celkové státní podpoře se s výjimkou Jižní Koreje, Švýcarska a Velké Británie pohybují v rozmezí 7–10 %, v Něm</w:t>
      </w:r>
      <w:r w:rsidR="005005A8" w:rsidRPr="003F4ECA">
        <w:rPr>
          <w:rFonts w:ascii="Calibri" w:hAnsi="Calibri" w:cs="Times New Roman"/>
          <w:iCs/>
          <w:sz w:val="24"/>
          <w:szCs w:val="24"/>
        </w:rPr>
        <w:t>ecku podíl mírně překračuje 10 </w:t>
      </w:r>
      <w:r w:rsidRPr="003F4ECA">
        <w:rPr>
          <w:rFonts w:ascii="Calibri" w:hAnsi="Calibri" w:cs="Times New Roman"/>
          <w:iCs/>
          <w:sz w:val="24"/>
          <w:szCs w:val="24"/>
        </w:rPr>
        <w:t>%. Vysoký podíl švýcarské agentury (kolem 45 %) je způsoben tím, že tato agentura zabezpečuje i podporu národních programů výzkumu a národních priorit výzkumu. Tento důvod částečně platí i pro jihokorejskou agenturu.</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Agentury se výrazně liší v počtu používaných nástrojů podpory</w:t>
      </w:r>
      <w:r w:rsidR="0088516A" w:rsidRPr="003F4ECA">
        <w:rPr>
          <w:rFonts w:ascii="Calibri" w:hAnsi="Calibri" w:cs="Times New Roman"/>
          <w:iCs/>
          <w:sz w:val="24"/>
          <w:szCs w:val="24"/>
        </w:rPr>
        <w:t xml:space="preserve"> (v našich podmínkách skupin grantových projektů)</w:t>
      </w:r>
      <w:r w:rsidRPr="003F4ECA">
        <w:rPr>
          <w:rFonts w:ascii="Calibri" w:hAnsi="Calibri" w:cs="Times New Roman"/>
          <w:iCs/>
          <w:sz w:val="24"/>
          <w:szCs w:val="24"/>
        </w:rPr>
        <w:t>. Dánsko v roce 2005 používalo téměř 50 nástr</w:t>
      </w:r>
      <w:r w:rsidR="005005A8" w:rsidRPr="003F4ECA">
        <w:rPr>
          <w:rFonts w:ascii="Calibri" w:hAnsi="Calibri" w:cs="Times New Roman"/>
          <w:iCs/>
          <w:sz w:val="24"/>
          <w:szCs w:val="24"/>
        </w:rPr>
        <w:t>ojů, počet do současnosti kles</w:t>
      </w:r>
      <w:r w:rsidRPr="003F4ECA">
        <w:rPr>
          <w:rFonts w:ascii="Calibri" w:hAnsi="Calibri" w:cs="Times New Roman"/>
          <w:iCs/>
          <w:sz w:val="24"/>
          <w:szCs w:val="24"/>
        </w:rPr>
        <w:t xml:space="preserve">l na 16 nástrojů. Rakouská agentura používá tři skupiny nástrojů (Podpora špičkového výzkumu, Rozvoj lidských zdrojů, Vztahy vědy a společnosti). Švýcarská agentura používá tři skupiny nástrojů a klasické tematické výzkumné programy. </w:t>
      </w:r>
      <w:r w:rsidR="006C55EF" w:rsidRPr="003F4ECA">
        <w:rPr>
          <w:rFonts w:ascii="Calibri" w:hAnsi="Calibri" w:cs="Times New Roman"/>
          <w:iCs/>
          <w:sz w:val="24"/>
          <w:szCs w:val="24"/>
        </w:rPr>
        <w:t>Švýcarsko věnuje z</w:t>
      </w:r>
      <w:r w:rsidRPr="003F4ECA">
        <w:rPr>
          <w:rFonts w:ascii="Calibri" w:hAnsi="Calibri" w:cs="Times New Roman"/>
          <w:iCs/>
          <w:sz w:val="24"/>
          <w:szCs w:val="24"/>
        </w:rPr>
        <w:t xml:space="preserve">načnou pozornost podpoře doktorandů. Německo používá 24 nástrojů soustředěných do šesti skupin při značném důrazu na </w:t>
      </w:r>
      <w:r w:rsidR="006C55EF" w:rsidRPr="003F4ECA">
        <w:rPr>
          <w:rFonts w:ascii="Calibri" w:hAnsi="Calibri" w:cs="Times New Roman"/>
          <w:iCs/>
          <w:sz w:val="24"/>
          <w:szCs w:val="24"/>
        </w:rPr>
        <w:t xml:space="preserve">podporu </w:t>
      </w:r>
      <w:r w:rsidRPr="003F4ECA">
        <w:rPr>
          <w:rFonts w:ascii="Calibri" w:hAnsi="Calibri" w:cs="Times New Roman"/>
          <w:iCs/>
          <w:sz w:val="24"/>
          <w:szCs w:val="24"/>
        </w:rPr>
        <w:t>doktorandů. Největší počet nástrojů používá agentura Jižní Koreje, která však zabezpečuje i standardní tematické výzkumné programy. Nejmenší počet nástrojů, tři respektive čtyři, používá Evropská rada pro výzkum. Podpora je orientována na tři fáze vědeckých kariér (začátky, střední úroveň a úroveň špičková).</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Značné rozdíly jsou mezi jednotlivými agenturami v úspěšnosti podaných návrhů projektů. Ve všech zemích se hodnotí úspěšnost dle podílu podpořených projektů a dle podílu poskytnuté podpory na celkem požadované podpoře. Nejvyšší úspěšnost vykazuje britská Rada pro výzkum v technických vědách</w:t>
      </w:r>
      <w:r w:rsidR="006C55EF" w:rsidRPr="003F4ECA">
        <w:rPr>
          <w:rFonts w:ascii="Calibri" w:hAnsi="Calibri" w:cs="Times New Roman"/>
          <w:iCs/>
          <w:sz w:val="24"/>
          <w:szCs w:val="24"/>
        </w:rPr>
        <w:t xml:space="preserve"> a v</w:t>
      </w:r>
      <w:r w:rsidR="008F59EA" w:rsidRPr="003F4ECA">
        <w:rPr>
          <w:rFonts w:ascii="Calibri" w:hAnsi="Calibri" w:cs="Times New Roman"/>
          <w:iCs/>
          <w:sz w:val="24"/>
          <w:szCs w:val="24"/>
        </w:rPr>
        <w:t>ě</w:t>
      </w:r>
      <w:r w:rsidR="006C55EF" w:rsidRPr="003F4ECA">
        <w:rPr>
          <w:rFonts w:ascii="Calibri" w:hAnsi="Calibri" w:cs="Times New Roman"/>
          <w:iCs/>
          <w:sz w:val="24"/>
          <w:szCs w:val="24"/>
        </w:rPr>
        <w:t>d</w:t>
      </w:r>
      <w:r w:rsidR="008F59EA" w:rsidRPr="003F4ECA">
        <w:rPr>
          <w:rFonts w:ascii="Calibri" w:hAnsi="Calibri" w:cs="Times New Roman"/>
          <w:iCs/>
          <w:sz w:val="24"/>
          <w:szCs w:val="24"/>
        </w:rPr>
        <w:t>á</w:t>
      </w:r>
      <w:r w:rsidR="006C55EF" w:rsidRPr="003F4ECA">
        <w:rPr>
          <w:rFonts w:ascii="Calibri" w:hAnsi="Calibri" w:cs="Times New Roman"/>
          <w:iCs/>
          <w:sz w:val="24"/>
          <w:szCs w:val="24"/>
        </w:rPr>
        <w:t>ch o neživé přírodě</w:t>
      </w:r>
      <w:r w:rsidRPr="003F4ECA">
        <w:rPr>
          <w:rFonts w:ascii="Calibri" w:hAnsi="Calibri" w:cs="Times New Roman"/>
          <w:iCs/>
          <w:sz w:val="24"/>
          <w:szCs w:val="24"/>
        </w:rPr>
        <w:t xml:space="preserve"> (často i přes 50 %). Nejmenší naproti tomu Evropská rada pro výzkum (kolem 10 až 13 %). Klesající úroveň v průběhu času vykazuje agentura dánská, v současné době pod 20 %. V externím hodnocení dánské agentury se objevuje poznámka, zda příliš nízká úspěšnost není demotivující pro uchazeče o podporu.</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Všechny agentury využívají pro hodnocení návrhů projektů peer review</w:t>
      </w:r>
      <w:r w:rsidR="006C55EF" w:rsidRPr="003F4ECA">
        <w:rPr>
          <w:rFonts w:ascii="Calibri" w:hAnsi="Calibri" w:cs="Times New Roman"/>
          <w:iCs/>
          <w:sz w:val="24"/>
          <w:szCs w:val="24"/>
        </w:rPr>
        <w:t>.</w:t>
      </w:r>
      <w:r w:rsidRPr="003F4ECA">
        <w:rPr>
          <w:rFonts w:ascii="Calibri" w:hAnsi="Calibri" w:cs="Times New Roman"/>
          <w:iCs/>
          <w:sz w:val="24"/>
          <w:szCs w:val="24"/>
        </w:rPr>
        <w:t xml:space="preserve"> Postupy hodnocení přizpůsobují velikosti a složitosti návrhů projektů. Postupy hodnocení jsou v jednotlivých kapitolách podrobněji charakterizovány.</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Všechny agentury, s výjimkou Německa, věnují vysokou pozornost hodnocení buď celkové činnosti agentury, nebo hodnocení jednotlivých nástrojů podpory. V Německu se spoléhají i na „s</w:t>
      </w:r>
      <w:r w:rsidR="006C55EF" w:rsidRPr="003F4ECA">
        <w:rPr>
          <w:rFonts w:ascii="Calibri" w:hAnsi="Calibri" w:cs="Times New Roman"/>
          <w:iCs/>
          <w:sz w:val="24"/>
          <w:szCs w:val="24"/>
        </w:rPr>
        <w:t>ebe</w:t>
      </w:r>
      <w:r w:rsidRPr="003F4ECA">
        <w:rPr>
          <w:rFonts w:ascii="Calibri" w:hAnsi="Calibri" w:cs="Times New Roman"/>
          <w:iCs/>
          <w:sz w:val="24"/>
          <w:szCs w:val="24"/>
        </w:rPr>
        <w:t>hodnocení“ daná mj. tím, že Německé výzkumné společenství (DFG) je složeno z více než stovky vysokých škol a výzkumných institucí a organizací. Evaluace jsou často zadávány zahraničním organizacím. Důkladnost evaluací nesporně souvisí s dlouhodobou kulturou hodnocení aktivit, na které jsou vynakládány veřejné prostředky. Skládání účtů veřejnosti je bráno velice vážně. Nehodnotí se jen, zda opatření bylo učiněno, předpis či zákon vydán, nýbrž i to, zda opatření, předpisy</w:t>
      </w:r>
      <w:r w:rsidR="006C55EF" w:rsidRPr="003F4ECA">
        <w:rPr>
          <w:rFonts w:ascii="Calibri" w:hAnsi="Calibri" w:cs="Times New Roman"/>
          <w:iCs/>
          <w:sz w:val="24"/>
          <w:szCs w:val="24"/>
        </w:rPr>
        <w:t xml:space="preserve"> a</w:t>
      </w:r>
      <w:r w:rsidR="008F59EA" w:rsidRPr="003F4ECA">
        <w:rPr>
          <w:rFonts w:ascii="Calibri" w:hAnsi="Calibri" w:cs="Times New Roman"/>
          <w:iCs/>
          <w:sz w:val="24"/>
          <w:szCs w:val="24"/>
        </w:rPr>
        <w:t xml:space="preserve"> </w:t>
      </w:r>
      <w:r w:rsidRPr="003F4ECA">
        <w:rPr>
          <w:rFonts w:ascii="Calibri" w:hAnsi="Calibri" w:cs="Times New Roman"/>
          <w:iCs/>
          <w:sz w:val="24"/>
          <w:szCs w:val="24"/>
        </w:rPr>
        <w:t xml:space="preserve">zákony splnily cíl, pro který byly zaváděny. Například ve Švýcarsku existuje Švýcarská společnost pro zákonodárství a Švýcarská společnost pro evaluaci. Spolkové kancléřství (Úřad spolkové vlády) již od roku 1990 vydává společný časopis těchto dvou společností „Le Ges – Gesetzgebung &amp; Evaluation“. Společnosti spolu s federální a kantonální správou usilují o kvalitu zákonodárství a evaluací. </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lastRenderedPageBreak/>
        <w:t>Všechny agentury, ve Velké Británii všech sedm agentur, vydávají podrobné výroční zprávy</w:t>
      </w:r>
      <w:r w:rsidR="006C55EF" w:rsidRPr="003F4ECA">
        <w:rPr>
          <w:rFonts w:ascii="Calibri" w:hAnsi="Calibri" w:cs="Times New Roman"/>
          <w:iCs/>
          <w:sz w:val="24"/>
          <w:szCs w:val="24"/>
        </w:rPr>
        <w:t>,</w:t>
      </w:r>
      <w:r w:rsidRPr="003F4ECA">
        <w:rPr>
          <w:rFonts w:ascii="Calibri" w:hAnsi="Calibri" w:cs="Times New Roman"/>
          <w:iCs/>
          <w:sz w:val="24"/>
          <w:szCs w:val="24"/>
        </w:rPr>
        <w:t xml:space="preserve"> </w:t>
      </w:r>
      <w:r w:rsidR="006C55EF" w:rsidRPr="003F4ECA">
        <w:rPr>
          <w:rFonts w:ascii="Calibri" w:hAnsi="Calibri" w:cs="Times New Roman"/>
          <w:iCs/>
          <w:sz w:val="24"/>
          <w:szCs w:val="24"/>
        </w:rPr>
        <w:t xml:space="preserve">případně </w:t>
      </w:r>
      <w:r w:rsidRPr="003F4ECA">
        <w:rPr>
          <w:rFonts w:ascii="Calibri" w:hAnsi="Calibri" w:cs="Times New Roman"/>
          <w:iCs/>
          <w:sz w:val="24"/>
          <w:szCs w:val="24"/>
        </w:rPr>
        <w:t>i své časopisy.</w:t>
      </w:r>
    </w:p>
    <w:p w:rsidR="00572A89" w:rsidRPr="003F4ECA" w:rsidRDefault="00572A89" w:rsidP="00F55EEF">
      <w:pPr>
        <w:pStyle w:val="Prosttext"/>
        <w:rPr>
          <w:rFonts w:ascii="Calibri" w:hAnsi="Calibri" w:cs="Times New Roman"/>
          <w:iCs/>
          <w:sz w:val="24"/>
          <w:szCs w:val="24"/>
        </w:rPr>
      </w:pPr>
    </w:p>
    <w:p w:rsidR="00572A89" w:rsidRPr="003F4ECA" w:rsidRDefault="00572A89" w:rsidP="00F55EEF">
      <w:pPr>
        <w:pStyle w:val="Nadpis2"/>
        <w:spacing w:before="0" w:line="288" w:lineRule="auto"/>
        <w:ind w:left="540" w:hanging="540"/>
        <w:rPr>
          <w:rFonts w:ascii="Calibri" w:hAnsi="Calibri" w:cs="Times New Roman"/>
          <w:i w:val="0"/>
          <w:iCs w:val="0"/>
        </w:rPr>
      </w:pPr>
      <w:bookmarkStart w:id="33" w:name="_Toc432276148"/>
      <w:r w:rsidRPr="003F4ECA">
        <w:rPr>
          <w:rFonts w:ascii="Calibri" w:hAnsi="Calibri" w:cs="Times New Roman"/>
          <w:i w:val="0"/>
          <w:iCs w:val="0"/>
        </w:rPr>
        <w:t>5.2.</w:t>
      </w:r>
      <w:r w:rsidRPr="003F4ECA">
        <w:rPr>
          <w:rFonts w:ascii="Calibri" w:hAnsi="Calibri" w:cs="Times New Roman"/>
          <w:i w:val="0"/>
          <w:iCs w:val="0"/>
        </w:rPr>
        <w:tab/>
        <w:t>Souhrn analýzy stavu v ČR</w:t>
      </w:r>
      <w:bookmarkEnd w:id="33"/>
    </w:p>
    <w:p w:rsidR="00572A89" w:rsidRPr="003F4ECA" w:rsidRDefault="00572A89" w:rsidP="00F55EEF">
      <w:pPr>
        <w:pStyle w:val="Prosttext"/>
        <w:rPr>
          <w:rFonts w:ascii="Calibri" w:hAnsi="Calibri" w:cs="Times New Roman"/>
          <w:iCs/>
          <w:sz w:val="24"/>
          <w:szCs w:val="24"/>
        </w:rPr>
      </w:pPr>
      <w:r w:rsidRPr="003F4ECA" w:rsidDel="00D01053">
        <w:rPr>
          <w:rFonts w:ascii="Calibri" w:hAnsi="Calibri" w:cs="Times New Roman"/>
          <w:color w:val="FF0000"/>
          <w:sz w:val="18"/>
          <w:szCs w:val="18"/>
        </w:rPr>
        <w:t xml:space="preserve"> </w:t>
      </w:r>
      <w:r w:rsidRPr="003F4ECA">
        <w:rPr>
          <w:rFonts w:ascii="Calibri" w:hAnsi="Calibri" w:cs="Times New Roman"/>
          <w:iCs/>
          <w:sz w:val="24"/>
          <w:szCs w:val="24"/>
        </w:rPr>
        <w:t>„Analýza stavu grantového systému v ČR“ je uvedena v Příloze č. 2.</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Grantový systém, tedy podpora základního výzkumu, v České republice byl analyzován na základě:</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1) údajů Informačního systému výzkumu, experimentálního vývoje a inovací (dále jen „IS VaVaI“),</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2) podkladů GA ČR (část Analýza stavu grantového systému v ČR - Úspěšnost uchazečů u standardních grantových projektů - GA od r. 2010 do r. 2014),</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 xml:space="preserve">a </w:t>
      </w:r>
      <w:r w:rsidR="006C55EF" w:rsidRPr="003F4ECA">
        <w:rPr>
          <w:rFonts w:ascii="Calibri" w:hAnsi="Calibri" w:cs="Times New Roman"/>
          <w:iCs/>
          <w:sz w:val="24"/>
          <w:szCs w:val="24"/>
        </w:rPr>
        <w:t xml:space="preserve">to </w:t>
      </w:r>
      <w:r w:rsidRPr="003F4ECA">
        <w:rPr>
          <w:rFonts w:ascii="Calibri" w:hAnsi="Calibri" w:cs="Times New Roman"/>
          <w:iCs/>
          <w:sz w:val="24"/>
          <w:szCs w:val="24"/>
        </w:rPr>
        <w:t>ze dvou hledisek:</w:t>
      </w:r>
    </w:p>
    <w:p w:rsidR="00572A89" w:rsidRPr="003F4ECA" w:rsidRDefault="00572A89" w:rsidP="00497F28">
      <w:pPr>
        <w:pStyle w:val="Prosttext"/>
        <w:numPr>
          <w:ilvl w:val="0"/>
          <w:numId w:val="6"/>
        </w:numPr>
        <w:rPr>
          <w:rFonts w:ascii="Calibri" w:hAnsi="Calibri" w:cs="Times New Roman"/>
          <w:iCs/>
          <w:sz w:val="24"/>
          <w:szCs w:val="24"/>
        </w:rPr>
      </w:pPr>
      <w:r w:rsidRPr="003F4ECA">
        <w:rPr>
          <w:rFonts w:ascii="Calibri" w:hAnsi="Calibri" w:cs="Times New Roman"/>
          <w:iCs/>
          <w:sz w:val="24"/>
          <w:szCs w:val="24"/>
        </w:rPr>
        <w:t>analýza grantových projektů, které byly vybrány k podpoře ve skupinách grantových projektů GA ČR v posledních pěti letech, tedy v období 2010 až 2014. Analyzovány byly počty grantových projektů, výše finančních prostředků na ně určených, počty a struktura účastníků řešících grantové projekty, oborové zaměření grantových projektů a úspěšnost</w:t>
      </w:r>
      <w:r w:rsidR="006C55EF" w:rsidRPr="003F4ECA">
        <w:rPr>
          <w:rFonts w:ascii="Calibri" w:hAnsi="Calibri" w:cs="Times New Roman"/>
          <w:iCs/>
          <w:sz w:val="24"/>
          <w:szCs w:val="24"/>
        </w:rPr>
        <w:t>,</w:t>
      </w:r>
    </w:p>
    <w:p w:rsidR="00572A89" w:rsidRPr="003F4ECA" w:rsidRDefault="00572A89" w:rsidP="00497F28">
      <w:pPr>
        <w:pStyle w:val="Prosttext"/>
        <w:numPr>
          <w:ilvl w:val="0"/>
          <w:numId w:val="6"/>
        </w:numPr>
        <w:rPr>
          <w:rFonts w:ascii="Calibri" w:hAnsi="Calibri" w:cs="Times New Roman"/>
          <w:iCs/>
          <w:sz w:val="24"/>
          <w:szCs w:val="24"/>
        </w:rPr>
      </w:pPr>
      <w:r w:rsidRPr="003F4ECA">
        <w:rPr>
          <w:rFonts w:ascii="Calibri" w:hAnsi="Calibri" w:cs="Times New Roman"/>
          <w:iCs/>
          <w:sz w:val="24"/>
          <w:szCs w:val="24"/>
        </w:rPr>
        <w:t xml:space="preserve">analýza výsledků zařazených do IS VaVaI – RIV v letech 2010-2014, respektive výsledky, jejichž rok uplatnění odpovídal </w:t>
      </w:r>
      <w:r w:rsidR="006C55EF" w:rsidRPr="003F4ECA">
        <w:rPr>
          <w:rFonts w:ascii="Calibri" w:hAnsi="Calibri" w:cs="Times New Roman"/>
          <w:iCs/>
          <w:sz w:val="24"/>
          <w:szCs w:val="24"/>
        </w:rPr>
        <w:t>letům</w:t>
      </w:r>
      <w:r w:rsidRPr="003F4ECA">
        <w:rPr>
          <w:rFonts w:ascii="Calibri" w:hAnsi="Calibri" w:cs="Times New Roman"/>
          <w:iCs/>
          <w:sz w:val="24"/>
          <w:szCs w:val="24"/>
        </w:rPr>
        <w:t xml:space="preserve"> 2010-2014, a které mají návaznost na grantové projekty podpořené v rámci skupin grantových projektů GA ČR.</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Výsledky „Analýzy stavu grantového systému v ČR“ byly využity zejm</w:t>
      </w:r>
      <w:r w:rsidR="006C55EF" w:rsidRPr="003F4ECA">
        <w:rPr>
          <w:rFonts w:ascii="Calibri" w:hAnsi="Calibri" w:cs="Times New Roman"/>
          <w:iCs/>
          <w:sz w:val="24"/>
          <w:szCs w:val="24"/>
        </w:rPr>
        <w:t>éna</w:t>
      </w:r>
      <w:r w:rsidRPr="003F4ECA">
        <w:rPr>
          <w:rFonts w:ascii="Calibri" w:hAnsi="Calibri" w:cs="Times New Roman"/>
          <w:iCs/>
          <w:sz w:val="24"/>
          <w:szCs w:val="24"/>
        </w:rPr>
        <w:t xml:space="preserve"> pro zpracování kapitoly č. 6 </w:t>
      </w:r>
      <w:r w:rsidR="006C55EF" w:rsidRPr="003F4ECA">
        <w:rPr>
          <w:rFonts w:ascii="Calibri" w:hAnsi="Calibri" w:cs="Times New Roman"/>
          <w:iCs/>
          <w:sz w:val="24"/>
          <w:szCs w:val="24"/>
        </w:rPr>
        <w:t>„</w:t>
      </w:r>
      <w:r w:rsidRPr="003F4ECA">
        <w:rPr>
          <w:rFonts w:ascii="Calibri" w:hAnsi="Calibri" w:cs="Times New Roman"/>
          <w:iCs/>
          <w:sz w:val="24"/>
          <w:szCs w:val="24"/>
        </w:rPr>
        <w:t xml:space="preserve">SWOT analýza </w:t>
      </w:r>
      <w:r w:rsidR="000D071C" w:rsidRPr="003F4ECA">
        <w:rPr>
          <w:rFonts w:ascii="Calibri" w:hAnsi="Calibri" w:cs="Times New Roman"/>
          <w:iCs/>
          <w:sz w:val="24"/>
          <w:szCs w:val="24"/>
        </w:rPr>
        <w:t>výzkumu</w:t>
      </w:r>
      <w:r w:rsidR="006C55EF" w:rsidRPr="003F4ECA">
        <w:rPr>
          <w:rFonts w:ascii="Calibri" w:hAnsi="Calibri" w:cs="Times New Roman"/>
          <w:iCs/>
          <w:sz w:val="24"/>
          <w:szCs w:val="24"/>
        </w:rPr>
        <w:t>“</w:t>
      </w:r>
      <w:r w:rsidR="000D071C" w:rsidRPr="003F4ECA">
        <w:rPr>
          <w:rFonts w:ascii="Calibri" w:hAnsi="Calibri" w:cs="Times New Roman"/>
          <w:iCs/>
          <w:sz w:val="24"/>
          <w:szCs w:val="24"/>
        </w:rPr>
        <w:t xml:space="preserve"> (SWOT je </w:t>
      </w:r>
      <w:r w:rsidR="006C55EF" w:rsidRPr="003F4ECA">
        <w:rPr>
          <w:rFonts w:ascii="Calibri" w:hAnsi="Calibri" w:cs="Times New Roman"/>
          <w:iCs/>
          <w:sz w:val="24"/>
          <w:szCs w:val="24"/>
        </w:rPr>
        <w:t>přístup</w:t>
      </w:r>
      <w:r w:rsidR="000D071C" w:rsidRPr="003F4ECA">
        <w:rPr>
          <w:rFonts w:ascii="Calibri" w:hAnsi="Calibri" w:cs="Times New Roman"/>
          <w:iCs/>
          <w:sz w:val="24"/>
          <w:szCs w:val="24"/>
        </w:rPr>
        <w:t xml:space="preserve"> </w:t>
      </w:r>
      <w:r w:rsidR="006C55EF" w:rsidRPr="003F4ECA">
        <w:rPr>
          <w:rFonts w:ascii="Calibri" w:hAnsi="Calibri" w:cs="Times New Roman"/>
          <w:iCs/>
          <w:sz w:val="24"/>
          <w:szCs w:val="24"/>
        </w:rPr>
        <w:t xml:space="preserve">umožňující </w:t>
      </w:r>
      <w:r w:rsidR="000D071C" w:rsidRPr="003F4ECA">
        <w:rPr>
          <w:rFonts w:ascii="Calibri" w:hAnsi="Calibri" w:cs="Times New Roman"/>
          <w:iCs/>
          <w:sz w:val="24"/>
          <w:szCs w:val="24"/>
        </w:rPr>
        <w:t xml:space="preserve">identifikovat silné </w:t>
      </w:r>
      <w:r w:rsidR="0031527F" w:rsidRPr="003F4ECA">
        <w:rPr>
          <w:rFonts w:ascii="Calibri" w:hAnsi="Calibri" w:cs="Times New Roman"/>
          <w:iCs/>
          <w:sz w:val="24"/>
          <w:szCs w:val="24"/>
        </w:rPr>
        <w:t xml:space="preserve">stránky </w:t>
      </w:r>
      <w:r w:rsidR="000D071C" w:rsidRPr="003F4ECA">
        <w:rPr>
          <w:rFonts w:ascii="Calibri" w:hAnsi="Calibri" w:cs="Times New Roman"/>
          <w:iCs/>
          <w:sz w:val="24"/>
          <w:szCs w:val="24"/>
        </w:rPr>
        <w:t>(ang</w:t>
      </w:r>
      <w:r w:rsidR="006C55EF" w:rsidRPr="003F4ECA">
        <w:rPr>
          <w:rFonts w:ascii="Calibri" w:hAnsi="Calibri" w:cs="Times New Roman"/>
          <w:iCs/>
          <w:sz w:val="24"/>
          <w:szCs w:val="24"/>
        </w:rPr>
        <w:t>l</w:t>
      </w:r>
      <w:r w:rsidR="000D071C" w:rsidRPr="003F4ECA">
        <w:rPr>
          <w:rFonts w:ascii="Calibri" w:hAnsi="Calibri" w:cs="Times New Roman"/>
          <w:iCs/>
          <w:sz w:val="24"/>
          <w:szCs w:val="24"/>
        </w:rPr>
        <w:t xml:space="preserve">: Strengths) a slabé </w:t>
      </w:r>
      <w:r w:rsidR="0031527F" w:rsidRPr="003F4ECA">
        <w:rPr>
          <w:rFonts w:ascii="Calibri" w:hAnsi="Calibri" w:cs="Times New Roman"/>
          <w:iCs/>
          <w:sz w:val="24"/>
          <w:szCs w:val="24"/>
        </w:rPr>
        <w:t xml:space="preserve">stránky </w:t>
      </w:r>
      <w:r w:rsidR="000D071C" w:rsidRPr="003F4ECA">
        <w:rPr>
          <w:rFonts w:ascii="Calibri" w:hAnsi="Calibri" w:cs="Times New Roman"/>
          <w:iCs/>
          <w:sz w:val="24"/>
          <w:szCs w:val="24"/>
        </w:rPr>
        <w:t>(ang</w:t>
      </w:r>
      <w:r w:rsidR="006C55EF" w:rsidRPr="003F4ECA">
        <w:rPr>
          <w:rFonts w:ascii="Calibri" w:hAnsi="Calibri" w:cs="Times New Roman"/>
          <w:iCs/>
          <w:sz w:val="24"/>
          <w:szCs w:val="24"/>
        </w:rPr>
        <w:t>l</w:t>
      </w:r>
      <w:r w:rsidR="000D071C" w:rsidRPr="003F4ECA">
        <w:rPr>
          <w:rFonts w:ascii="Calibri" w:hAnsi="Calibri" w:cs="Times New Roman"/>
          <w:iCs/>
          <w:sz w:val="24"/>
          <w:szCs w:val="24"/>
        </w:rPr>
        <w:t>: Weaknesses</w:t>
      </w:r>
      <w:r w:rsidR="000D48D4" w:rsidRPr="003F4ECA">
        <w:rPr>
          <w:rFonts w:ascii="Calibri" w:hAnsi="Calibri" w:cs="Times New Roman"/>
          <w:iCs/>
          <w:sz w:val="24"/>
          <w:szCs w:val="24"/>
        </w:rPr>
        <w:t>)</w:t>
      </w:r>
      <w:r w:rsidR="000D071C" w:rsidRPr="003F4ECA">
        <w:rPr>
          <w:rFonts w:ascii="Calibri" w:hAnsi="Calibri" w:cs="Times New Roman"/>
          <w:iCs/>
          <w:sz w:val="24"/>
          <w:szCs w:val="24"/>
        </w:rPr>
        <w:t>, příležitosti (ang</w:t>
      </w:r>
      <w:r w:rsidR="006C55EF" w:rsidRPr="003F4ECA">
        <w:rPr>
          <w:rFonts w:ascii="Calibri" w:hAnsi="Calibri" w:cs="Times New Roman"/>
          <w:iCs/>
          <w:sz w:val="24"/>
          <w:szCs w:val="24"/>
        </w:rPr>
        <w:t>l</w:t>
      </w:r>
      <w:r w:rsidR="000D071C" w:rsidRPr="003F4ECA">
        <w:rPr>
          <w:rFonts w:ascii="Calibri" w:hAnsi="Calibri" w:cs="Times New Roman"/>
          <w:iCs/>
          <w:sz w:val="24"/>
          <w:szCs w:val="24"/>
        </w:rPr>
        <w:t>: Opportunities) a hrozby (ang</w:t>
      </w:r>
      <w:r w:rsidR="006C55EF" w:rsidRPr="003F4ECA">
        <w:rPr>
          <w:rFonts w:ascii="Calibri" w:hAnsi="Calibri" w:cs="Times New Roman"/>
          <w:iCs/>
          <w:sz w:val="24"/>
          <w:szCs w:val="24"/>
        </w:rPr>
        <w:t>l</w:t>
      </w:r>
      <w:r w:rsidR="000D071C" w:rsidRPr="003F4ECA">
        <w:rPr>
          <w:rFonts w:ascii="Calibri" w:hAnsi="Calibri" w:cs="Times New Roman"/>
          <w:iCs/>
          <w:sz w:val="24"/>
          <w:szCs w:val="24"/>
        </w:rPr>
        <w:t>: Threats), spojené s určitým záměrem</w:t>
      </w:r>
      <w:r w:rsidRPr="003F4ECA">
        <w:rPr>
          <w:rFonts w:ascii="Calibri" w:hAnsi="Calibri" w:cs="Times New Roman"/>
          <w:iCs/>
          <w:sz w:val="24"/>
          <w:szCs w:val="24"/>
        </w:rPr>
        <w:t>), zároveň jsou však tyto výsledky zapracovány v jednotlivých dílčích částech celé Koncepce.</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 xml:space="preserve">První část </w:t>
      </w:r>
      <w:r w:rsidR="0011338E" w:rsidRPr="003F4ECA">
        <w:rPr>
          <w:rFonts w:ascii="Calibri" w:hAnsi="Calibri" w:cs="Times New Roman"/>
          <w:iCs/>
          <w:sz w:val="24"/>
          <w:szCs w:val="24"/>
        </w:rPr>
        <w:t xml:space="preserve">„Analýzy“ udává </w:t>
      </w:r>
      <w:r w:rsidRPr="003F4ECA">
        <w:rPr>
          <w:rFonts w:ascii="Calibri" w:hAnsi="Calibri" w:cs="Times New Roman"/>
          <w:iCs/>
          <w:sz w:val="24"/>
          <w:szCs w:val="24"/>
        </w:rPr>
        <w:t>počet grantových projektů, které byly přijaty k podpoře v rámci skupin grantových projektů GA ČR. Tato hladina je posledních pět let stabilní.</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 xml:space="preserve">Druhá část </w:t>
      </w:r>
      <w:r w:rsidR="0011338E" w:rsidRPr="003F4ECA">
        <w:rPr>
          <w:rFonts w:ascii="Calibri" w:hAnsi="Calibri" w:cs="Times New Roman"/>
          <w:iCs/>
          <w:sz w:val="24"/>
          <w:szCs w:val="24"/>
        </w:rPr>
        <w:t xml:space="preserve">„Analýzy“ </w:t>
      </w:r>
      <w:r w:rsidRPr="003F4ECA">
        <w:rPr>
          <w:rFonts w:ascii="Calibri" w:hAnsi="Calibri" w:cs="Times New Roman"/>
          <w:iCs/>
          <w:sz w:val="24"/>
          <w:szCs w:val="24"/>
        </w:rPr>
        <w:t xml:space="preserve">ilustruje absolutní výši finančních prostředků, které byly na tyto grantové projekty vydány. Ta se za posledních pět let téměř zdvojnásobila - </w:t>
      </w:r>
      <w:r w:rsidR="0011338E" w:rsidRPr="003F4ECA">
        <w:rPr>
          <w:rFonts w:ascii="Calibri" w:hAnsi="Calibri" w:cs="Times New Roman"/>
          <w:iCs/>
          <w:sz w:val="24"/>
          <w:szCs w:val="24"/>
        </w:rPr>
        <w:t>celkové výdaje na celou dobu řešení grantových projektů řešených v roce 2010 jsou 7 074 mil. Kč, z toho schválené výdaje na řešení těchto projektů v roce 2010 činily 1,9 mld. Kč), zatímco celkové výdaje na celou dobu řešení grantových projektů řešených v roce 2014 jsou 14 320 mil. Kč, z toho schválené výdaje na řešení těchto projektů v roce 2014 činily 3,4 mld. Kč).</w:t>
      </w:r>
      <w:r w:rsidR="0011338E" w:rsidRPr="003F4ECA" w:rsidDel="0011338E">
        <w:rPr>
          <w:rFonts w:ascii="Calibri" w:hAnsi="Calibri" w:cs="Times New Roman"/>
          <w:iCs/>
          <w:sz w:val="24"/>
          <w:szCs w:val="24"/>
        </w:rPr>
        <w:t xml:space="preserve"> </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Ve třetí a čtvrté části se „Analýz</w:t>
      </w:r>
      <w:r w:rsidR="00C610EC" w:rsidRPr="003F4ECA">
        <w:rPr>
          <w:rFonts w:ascii="Calibri" w:hAnsi="Calibri" w:cs="Times New Roman"/>
          <w:iCs/>
          <w:sz w:val="24"/>
          <w:szCs w:val="24"/>
        </w:rPr>
        <w:t>a</w:t>
      </w:r>
      <w:r w:rsidRPr="003F4ECA">
        <w:rPr>
          <w:rFonts w:ascii="Calibri" w:hAnsi="Calibri" w:cs="Times New Roman"/>
          <w:iCs/>
          <w:sz w:val="24"/>
          <w:szCs w:val="24"/>
        </w:rPr>
        <w:t xml:space="preserve"> stavu grantového systému v ČR“ zabývá účastníky</w:t>
      </w:r>
      <w:r w:rsidR="0011338E" w:rsidRPr="003F4ECA">
        <w:rPr>
          <w:rFonts w:ascii="Calibri" w:hAnsi="Calibri" w:cs="Times New Roman"/>
          <w:iCs/>
          <w:sz w:val="24"/>
          <w:szCs w:val="24"/>
        </w:rPr>
        <w:t>, tj. příjemc</w:t>
      </w:r>
      <w:r w:rsidR="0031527F" w:rsidRPr="003F4ECA">
        <w:rPr>
          <w:rFonts w:ascii="Calibri" w:hAnsi="Calibri" w:cs="Times New Roman"/>
          <w:iCs/>
          <w:sz w:val="24"/>
          <w:szCs w:val="24"/>
        </w:rPr>
        <w:t>i</w:t>
      </w:r>
      <w:r w:rsidR="0011338E" w:rsidRPr="003F4ECA">
        <w:rPr>
          <w:rFonts w:ascii="Calibri" w:hAnsi="Calibri" w:cs="Times New Roman"/>
          <w:iCs/>
          <w:sz w:val="24"/>
          <w:szCs w:val="24"/>
        </w:rPr>
        <w:t xml:space="preserve"> a další</w:t>
      </w:r>
      <w:r w:rsidR="0031527F" w:rsidRPr="003F4ECA">
        <w:rPr>
          <w:rFonts w:ascii="Calibri" w:hAnsi="Calibri" w:cs="Times New Roman"/>
          <w:iCs/>
          <w:sz w:val="24"/>
          <w:szCs w:val="24"/>
        </w:rPr>
        <w:t>mi</w:t>
      </w:r>
      <w:r w:rsidR="0011338E" w:rsidRPr="003F4ECA">
        <w:rPr>
          <w:rFonts w:ascii="Calibri" w:hAnsi="Calibri" w:cs="Times New Roman"/>
          <w:iCs/>
          <w:sz w:val="24"/>
          <w:szCs w:val="24"/>
        </w:rPr>
        <w:t xml:space="preserve"> účastníky</w:t>
      </w:r>
      <w:r w:rsidRPr="003F4ECA">
        <w:rPr>
          <w:rFonts w:ascii="Calibri" w:hAnsi="Calibri" w:cs="Times New Roman"/>
          <w:iCs/>
          <w:sz w:val="24"/>
          <w:szCs w:val="24"/>
        </w:rPr>
        <w:t xml:space="preserve"> těchto projektů. Konkrétně třetí část ilustruje celkový počet účastníků, kteří nějakou měrou participovali na projektech GA ČR. Zde je zřetelný trend </w:t>
      </w:r>
      <w:r w:rsidRPr="003F4ECA">
        <w:rPr>
          <w:rFonts w:ascii="Calibri" w:hAnsi="Calibri" w:cs="Times New Roman"/>
          <w:iCs/>
          <w:sz w:val="24"/>
          <w:szCs w:val="24"/>
        </w:rPr>
        <w:lastRenderedPageBreak/>
        <w:t>mírného poklesu všech účastníků grantových projektů (v roce 2010 byl celkový počet účastníků grantových projektů 3 277, v roce 2014 byl počet 2 942).</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Naopak ve čtvrté části, která se zabývá konkrétní právní formou těchto účastníků, je jasná dominance veřejných nebo státních vysokých škol a veřejných výzkumných institucí (např. v roce 2014 bylo celkem 2 942 účastníků grantových projektů, z toho však bylo 1 203 veřejných výzkumných institucí (cca 41 %), 1 544 veřejných nebo státních vysokých škol (cca 52 %) a všech právních forem ostatních účastníků bylo 195 (cca 7 %).</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Pátá část popisuje oborové zaměření grantových projektů, tedy jaký hlavní obor je uveden pro řešení grantového projektu. Zastoupeny jsou všechny obory kromě vojenství. Rozložení v letech je u většiny oborů setrvalé, výraznější pokles nastal v posledním roce u průmyslu (J) - v roce 2010: 371 grantových projektů, v roce 2014: 232 grantových projektů a zemědělství (G) - v roce 2010: 71 grantových projektů, v roce 2014: 37 grantových projektů.</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 xml:space="preserve">Šestá část se pak věnuje úspěšnosti projektů ve skupině standardní grantové projekty. </w:t>
      </w:r>
      <w:r w:rsidR="0031527F" w:rsidRPr="003F4ECA">
        <w:rPr>
          <w:rFonts w:ascii="Calibri" w:hAnsi="Calibri" w:cs="Times New Roman"/>
          <w:iCs/>
          <w:sz w:val="24"/>
          <w:szCs w:val="24"/>
        </w:rPr>
        <w:t>Byla zvolena t</w:t>
      </w:r>
      <w:r w:rsidRPr="003F4ECA">
        <w:rPr>
          <w:rFonts w:ascii="Calibri" w:hAnsi="Calibri" w:cs="Times New Roman"/>
          <w:iCs/>
          <w:sz w:val="24"/>
          <w:szCs w:val="24"/>
        </w:rPr>
        <w:t>ato skupina grantových projektů, protože nejlépe reflektuje celou skladbu grantových projektů GA ČR</w:t>
      </w:r>
      <w:r w:rsidR="0031527F" w:rsidRPr="003F4ECA">
        <w:rPr>
          <w:rFonts w:ascii="Calibri" w:hAnsi="Calibri" w:cs="Times New Roman"/>
          <w:iCs/>
          <w:sz w:val="24"/>
          <w:szCs w:val="24"/>
        </w:rPr>
        <w:t>,</w:t>
      </w:r>
      <w:r w:rsidRPr="003F4ECA">
        <w:rPr>
          <w:rFonts w:ascii="Calibri" w:hAnsi="Calibri" w:cs="Times New Roman"/>
          <w:iCs/>
          <w:sz w:val="24"/>
          <w:szCs w:val="24"/>
        </w:rPr>
        <w:t xml:space="preserve"> a to jak </w:t>
      </w:r>
      <w:r w:rsidR="0031527F" w:rsidRPr="003F4ECA">
        <w:rPr>
          <w:rFonts w:ascii="Calibri" w:hAnsi="Calibri" w:cs="Times New Roman"/>
          <w:iCs/>
          <w:sz w:val="24"/>
          <w:szCs w:val="24"/>
        </w:rPr>
        <w:t xml:space="preserve">podle </w:t>
      </w:r>
      <w:r w:rsidRPr="003F4ECA">
        <w:rPr>
          <w:rFonts w:ascii="Calibri" w:hAnsi="Calibri" w:cs="Times New Roman"/>
          <w:iCs/>
          <w:sz w:val="24"/>
          <w:szCs w:val="24"/>
        </w:rPr>
        <w:t xml:space="preserve">objemu finančních prostředků určených na tuto skupinu grantových projektů, tak i počtu řešených projektů. </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Sedmá část pak ilustruje strukturu výsledků, které jsou navázány na grantové projekty řešené v rámci GA ČR. Mezi těmito výsledky dominují články (J) (v roce 2014 to bylo 5 750 </w:t>
      </w:r>
      <w:r w:rsidR="0031527F" w:rsidRPr="003F4ECA">
        <w:rPr>
          <w:rFonts w:ascii="Calibri" w:hAnsi="Calibri" w:cs="Times New Roman"/>
          <w:iCs/>
          <w:sz w:val="24"/>
          <w:szCs w:val="24"/>
        </w:rPr>
        <w:t>položek</w:t>
      </w:r>
      <w:r w:rsidRPr="003F4ECA">
        <w:rPr>
          <w:rFonts w:ascii="Calibri" w:hAnsi="Calibri" w:cs="Times New Roman"/>
          <w:iCs/>
          <w:sz w:val="24"/>
          <w:szCs w:val="24"/>
        </w:rPr>
        <w:t xml:space="preserve">) a další publikační výsledky. Velmi okrajově vznikají však i patenty a další výsledky aplikovaného výzkumu (v roce 2014 to bylo 267 </w:t>
      </w:r>
      <w:r w:rsidR="0031527F" w:rsidRPr="003F4ECA">
        <w:rPr>
          <w:rFonts w:ascii="Calibri" w:hAnsi="Calibri" w:cs="Times New Roman"/>
          <w:iCs/>
          <w:sz w:val="24"/>
          <w:szCs w:val="24"/>
        </w:rPr>
        <w:t>položek</w:t>
      </w:r>
      <w:r w:rsidRPr="003F4ECA">
        <w:rPr>
          <w:rFonts w:ascii="Calibri" w:hAnsi="Calibri" w:cs="Times New Roman"/>
          <w:iCs/>
          <w:sz w:val="24"/>
          <w:szCs w:val="24"/>
        </w:rPr>
        <w:t xml:space="preserve">). </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Veškeré tyto poznatky jsou použity a dále rozvedeny v samotné Koncepci. Je ale potřeba výsledky této „Analýzy stavu grantového systému v ČR“ zasazovat do kontextu a relevantních souvislostí tak, aby nedocházelo k dezinterpretaci samotných čísel. Základní výzkum je neoddělitelným pilířem pro veškeré další poznání a jeho role je zcela nezastupitelná. Postavení GA ČR v roli poskytovatele grantové podpory základního výzkumu je dle dostupných údajů stabilizované, v jednotlivých letech lze najít určité výkyvy, což je dále rozváděno v kapitole č. 6 (SWOT analýza se zaměřením na dílčí cíle Koncepce). Avšak jako celek je systém stabilizovaný a odpovídá požadavkům</w:t>
      </w:r>
      <w:r w:rsidR="000D48D4" w:rsidRPr="003F4ECA">
        <w:rPr>
          <w:rFonts w:ascii="Calibri" w:hAnsi="Calibri" w:cs="Times New Roman"/>
          <w:iCs/>
          <w:sz w:val="24"/>
          <w:szCs w:val="24"/>
        </w:rPr>
        <w:t xml:space="preserve"> </w:t>
      </w:r>
      <w:r w:rsidR="0031527F" w:rsidRPr="003F4ECA">
        <w:rPr>
          <w:rFonts w:ascii="Calibri" w:hAnsi="Calibri" w:cs="Times New Roman"/>
          <w:iCs/>
          <w:sz w:val="24"/>
          <w:szCs w:val="24"/>
        </w:rPr>
        <w:t>kladeným</w:t>
      </w:r>
      <w:r w:rsidRPr="003F4ECA">
        <w:rPr>
          <w:rFonts w:ascii="Calibri" w:hAnsi="Calibri" w:cs="Times New Roman"/>
          <w:iCs/>
          <w:sz w:val="24"/>
          <w:szCs w:val="24"/>
        </w:rPr>
        <w:t xml:space="preserve"> jak samotn</w:t>
      </w:r>
      <w:r w:rsidR="0031527F" w:rsidRPr="003F4ECA">
        <w:rPr>
          <w:rFonts w:ascii="Calibri" w:hAnsi="Calibri" w:cs="Times New Roman"/>
          <w:iCs/>
          <w:sz w:val="24"/>
          <w:szCs w:val="24"/>
        </w:rPr>
        <w:t xml:space="preserve">ými </w:t>
      </w:r>
      <w:r w:rsidRPr="003F4ECA">
        <w:rPr>
          <w:rFonts w:ascii="Calibri" w:hAnsi="Calibri" w:cs="Times New Roman"/>
          <w:iCs/>
          <w:sz w:val="24"/>
          <w:szCs w:val="24"/>
        </w:rPr>
        <w:t>příjemci, tak i další</w:t>
      </w:r>
      <w:r w:rsidR="0031527F" w:rsidRPr="003F4ECA">
        <w:rPr>
          <w:rFonts w:ascii="Calibri" w:hAnsi="Calibri" w:cs="Times New Roman"/>
          <w:iCs/>
          <w:sz w:val="24"/>
          <w:szCs w:val="24"/>
        </w:rPr>
        <w:t>mi</w:t>
      </w:r>
      <w:r w:rsidRPr="003F4ECA">
        <w:rPr>
          <w:rFonts w:ascii="Calibri" w:hAnsi="Calibri" w:cs="Times New Roman"/>
          <w:iCs/>
          <w:sz w:val="24"/>
          <w:szCs w:val="24"/>
        </w:rPr>
        <w:t xml:space="preserve"> uživatel</w:t>
      </w:r>
      <w:r w:rsidR="0031527F" w:rsidRPr="003F4ECA">
        <w:rPr>
          <w:rFonts w:ascii="Calibri" w:hAnsi="Calibri" w:cs="Times New Roman"/>
          <w:iCs/>
          <w:sz w:val="24"/>
          <w:szCs w:val="24"/>
        </w:rPr>
        <w:t>i</w:t>
      </w:r>
      <w:r w:rsidRPr="003F4ECA">
        <w:rPr>
          <w:rFonts w:ascii="Calibri" w:hAnsi="Calibri" w:cs="Times New Roman"/>
          <w:iCs/>
          <w:sz w:val="24"/>
          <w:szCs w:val="24"/>
        </w:rPr>
        <w:t xml:space="preserve"> výsledků základního výzkumu. </w:t>
      </w:r>
    </w:p>
    <w:p w:rsidR="00572A89" w:rsidRPr="003F4ECA" w:rsidRDefault="00572A89" w:rsidP="00F55EEF">
      <w:pPr>
        <w:pStyle w:val="Prosttext"/>
        <w:rPr>
          <w:rFonts w:ascii="Calibri" w:hAnsi="Calibri" w:cs="Times New Roman"/>
          <w:iCs/>
          <w:sz w:val="24"/>
          <w:szCs w:val="24"/>
        </w:rPr>
      </w:pPr>
      <w:r w:rsidRPr="003F4ECA">
        <w:rPr>
          <w:rFonts w:ascii="Calibri" w:hAnsi="Calibri" w:cs="Times New Roman"/>
          <w:iCs/>
          <w:sz w:val="24"/>
          <w:szCs w:val="24"/>
        </w:rPr>
        <w:t xml:space="preserve">Meziroční výkyvy způsobené přerozdělováním prostředků ze státního rozpočtu se tak </w:t>
      </w:r>
      <w:r w:rsidR="007C04D3" w:rsidRPr="003F4ECA">
        <w:rPr>
          <w:rFonts w:ascii="Calibri" w:hAnsi="Calibri" w:cs="Times New Roman"/>
          <w:iCs/>
          <w:sz w:val="24"/>
          <w:szCs w:val="24"/>
        </w:rPr>
        <w:t>po</w:t>
      </w:r>
      <w:r w:rsidRPr="003F4ECA">
        <w:rPr>
          <w:rFonts w:ascii="Calibri" w:hAnsi="Calibri" w:cs="Times New Roman"/>
          <w:iCs/>
          <w:sz w:val="24"/>
          <w:szCs w:val="24"/>
        </w:rPr>
        <w:t>dle dostupných údajů dosud dařilo kompenzovat, avšak právě stabilní a dlouhodobý výhled je </w:t>
      </w:r>
      <w:r w:rsidR="0031527F" w:rsidRPr="003F4ECA">
        <w:rPr>
          <w:rFonts w:ascii="Calibri" w:hAnsi="Calibri" w:cs="Times New Roman"/>
          <w:iCs/>
          <w:sz w:val="24"/>
          <w:szCs w:val="24"/>
        </w:rPr>
        <w:t xml:space="preserve">nutnou </w:t>
      </w:r>
      <w:r w:rsidRPr="003F4ECA">
        <w:rPr>
          <w:rFonts w:ascii="Calibri" w:hAnsi="Calibri" w:cs="Times New Roman"/>
          <w:iCs/>
          <w:sz w:val="24"/>
          <w:szCs w:val="24"/>
        </w:rPr>
        <w:t xml:space="preserve">podmínkou pro další rozvoj </w:t>
      </w:r>
      <w:r w:rsidR="0031527F" w:rsidRPr="003F4ECA">
        <w:rPr>
          <w:rFonts w:ascii="Calibri" w:hAnsi="Calibri" w:cs="Times New Roman"/>
          <w:iCs/>
          <w:sz w:val="24"/>
          <w:szCs w:val="24"/>
        </w:rPr>
        <w:t xml:space="preserve">prostředí </w:t>
      </w:r>
      <w:r w:rsidRPr="003F4ECA">
        <w:rPr>
          <w:rFonts w:ascii="Calibri" w:hAnsi="Calibri" w:cs="Times New Roman"/>
          <w:iCs/>
          <w:sz w:val="24"/>
          <w:szCs w:val="24"/>
        </w:rPr>
        <w:t>pro základní výzkum v ČR.</w:t>
      </w:r>
    </w:p>
    <w:p w:rsidR="00572A89" w:rsidRPr="003F4ECA" w:rsidRDefault="00572A89" w:rsidP="00DC6EF0">
      <w:pPr>
        <w:pStyle w:val="Nadpis1"/>
      </w:pPr>
      <w:r w:rsidRPr="003F4ECA">
        <w:rPr>
          <w:i/>
          <w:sz w:val="24"/>
          <w:szCs w:val="24"/>
        </w:rPr>
        <w:br w:type="page"/>
      </w:r>
      <w:bookmarkStart w:id="34" w:name="_Toc432276149"/>
      <w:r w:rsidRPr="003F4ECA">
        <w:lastRenderedPageBreak/>
        <w:t xml:space="preserve">6. SWOT analýza </w:t>
      </w:r>
      <w:r w:rsidR="00D53024" w:rsidRPr="003F4ECA">
        <w:t>výzkumu v ČR</w:t>
      </w:r>
      <w:bookmarkEnd w:id="34"/>
    </w:p>
    <w:p w:rsidR="00572A89" w:rsidRPr="003F4ECA" w:rsidRDefault="00572A89" w:rsidP="003B7635">
      <w:pPr>
        <w:pStyle w:val="Nadpis2"/>
      </w:pPr>
      <w:bookmarkStart w:id="35" w:name="_Toc432276150"/>
      <w:r w:rsidRPr="003F4ECA">
        <w:t xml:space="preserve">6.1. </w:t>
      </w:r>
      <w:r w:rsidR="00D53024" w:rsidRPr="003F4ECA">
        <w:t>Silné stránky (</w:t>
      </w:r>
      <w:r w:rsidRPr="003F4ECA">
        <w:t>Strengths</w:t>
      </w:r>
      <w:r w:rsidR="00D53024" w:rsidRPr="003F4ECA">
        <w:t>)</w:t>
      </w:r>
      <w:bookmarkEnd w:id="35"/>
    </w:p>
    <w:p w:rsidR="00572A89" w:rsidRPr="003F4ECA" w:rsidRDefault="003F4ECA" w:rsidP="003F4ECA">
      <w:pPr>
        <w:pStyle w:val="Nadpis3"/>
      </w:pPr>
      <w:bookmarkStart w:id="36" w:name="_Toc432276151"/>
      <w:r w:rsidRPr="003F4ECA">
        <w:t xml:space="preserve">6.1.1. </w:t>
      </w:r>
      <w:r w:rsidR="00572A89" w:rsidRPr="003F4ECA">
        <w:t>Výzkumná infrastruktura</w:t>
      </w:r>
      <w:bookmarkEnd w:id="36"/>
      <w:r w:rsidR="00572A89" w:rsidRPr="003F4ECA">
        <w:t xml:space="preserve"> </w:t>
      </w:r>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 xml:space="preserve">V České republice je rozvinutá výzkumná infrastruktura, která se i přes nepříznivé podmínky před rokem 1989 neustále rozvíjela a v současnosti čítá stovky výzkumných institucí (pokud, vzhledem k jejich různorodému zaměření, členíme pro tento účel vysoké školy na fakulty), které jsou schopné provádět kvalitní základní výzkum. </w:t>
      </w:r>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Velká část těchto institucí v čele s ústavy Akademie věd České republiky a veřejnými vysokými školami má velkou znalostní základnu a kvalitní týmy renomovaných vědců</w:t>
      </w:r>
      <w:r w:rsidR="0031527F" w:rsidRPr="003F4ECA">
        <w:rPr>
          <w:rFonts w:ascii="Calibri" w:hAnsi="Calibri" w:cs="Times New Roman"/>
          <w:iCs/>
          <w:sz w:val="24"/>
          <w:szCs w:val="24"/>
        </w:rPr>
        <w:t>.</w:t>
      </w:r>
      <w:r w:rsidRPr="003F4ECA">
        <w:rPr>
          <w:rFonts w:ascii="Calibri" w:hAnsi="Calibri" w:cs="Times New Roman"/>
          <w:iCs/>
          <w:sz w:val="24"/>
          <w:szCs w:val="24"/>
        </w:rPr>
        <w:t xml:space="preserve"> </w:t>
      </w:r>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V posledních letech</w:t>
      </w:r>
      <w:r w:rsidR="0031527F" w:rsidRPr="003F4ECA">
        <w:rPr>
          <w:rFonts w:ascii="Calibri" w:hAnsi="Calibri" w:cs="Times New Roman"/>
          <w:iCs/>
          <w:sz w:val="24"/>
          <w:szCs w:val="24"/>
        </w:rPr>
        <w:t>, mj.</w:t>
      </w:r>
      <w:r w:rsidRPr="003F4ECA">
        <w:rPr>
          <w:rFonts w:ascii="Calibri" w:hAnsi="Calibri" w:cs="Times New Roman"/>
          <w:iCs/>
          <w:sz w:val="24"/>
          <w:szCs w:val="24"/>
        </w:rPr>
        <w:t xml:space="preserve"> </w:t>
      </w:r>
      <w:r w:rsidR="0031527F" w:rsidRPr="003F4ECA">
        <w:rPr>
          <w:rFonts w:ascii="Calibri" w:hAnsi="Calibri" w:cs="Times New Roman"/>
          <w:iCs/>
          <w:sz w:val="24"/>
          <w:szCs w:val="24"/>
        </w:rPr>
        <w:t>s ohledem na</w:t>
      </w:r>
      <w:r w:rsidRPr="003F4ECA">
        <w:rPr>
          <w:rFonts w:ascii="Calibri" w:hAnsi="Calibri" w:cs="Times New Roman"/>
          <w:iCs/>
          <w:sz w:val="24"/>
          <w:szCs w:val="24"/>
        </w:rPr>
        <w:t xml:space="preserve"> vyšší mí</w:t>
      </w:r>
      <w:r w:rsidR="0031527F" w:rsidRPr="003F4ECA">
        <w:rPr>
          <w:rFonts w:ascii="Calibri" w:hAnsi="Calibri" w:cs="Times New Roman"/>
          <w:iCs/>
          <w:sz w:val="24"/>
          <w:szCs w:val="24"/>
        </w:rPr>
        <w:t>ru</w:t>
      </w:r>
      <w:r w:rsidRPr="003F4ECA">
        <w:rPr>
          <w:rFonts w:ascii="Calibri" w:hAnsi="Calibri" w:cs="Times New Roman"/>
          <w:iCs/>
          <w:sz w:val="24"/>
          <w:szCs w:val="24"/>
        </w:rPr>
        <w:t xml:space="preserve"> integrace do evropských výzkumných struktur a programů</w:t>
      </w:r>
      <w:r w:rsidR="0031527F" w:rsidRPr="003F4ECA">
        <w:rPr>
          <w:rFonts w:ascii="Calibri" w:hAnsi="Calibri" w:cs="Times New Roman"/>
          <w:iCs/>
          <w:sz w:val="24"/>
          <w:szCs w:val="24"/>
        </w:rPr>
        <w:t>,</w:t>
      </w:r>
      <w:r w:rsidRPr="003F4ECA">
        <w:rPr>
          <w:rFonts w:ascii="Calibri" w:hAnsi="Calibri" w:cs="Times New Roman"/>
          <w:iCs/>
          <w:sz w:val="24"/>
          <w:szCs w:val="24"/>
        </w:rPr>
        <w:t xml:space="preserve"> dosahují čeští vědci</w:t>
      </w:r>
      <w:r w:rsidR="0031527F" w:rsidRPr="003F4ECA">
        <w:rPr>
          <w:rFonts w:ascii="Calibri" w:hAnsi="Calibri" w:cs="Times New Roman"/>
          <w:iCs/>
          <w:sz w:val="24"/>
          <w:szCs w:val="24"/>
        </w:rPr>
        <w:t>,</w:t>
      </w:r>
      <w:r w:rsidRPr="003F4ECA">
        <w:rPr>
          <w:rFonts w:ascii="Calibri" w:hAnsi="Calibri" w:cs="Times New Roman"/>
          <w:iCs/>
          <w:sz w:val="24"/>
          <w:szCs w:val="24"/>
        </w:rPr>
        <w:t xml:space="preserve"> díky tomuto kvalitnímu zázemí a hlubokým kořenům</w:t>
      </w:r>
      <w:r w:rsidR="0031527F" w:rsidRPr="003F4ECA">
        <w:rPr>
          <w:rFonts w:ascii="Calibri" w:hAnsi="Calibri" w:cs="Times New Roman"/>
          <w:iCs/>
          <w:sz w:val="24"/>
          <w:szCs w:val="24"/>
        </w:rPr>
        <w:t>,</w:t>
      </w:r>
      <w:r w:rsidRPr="003F4ECA">
        <w:rPr>
          <w:rFonts w:ascii="Calibri" w:hAnsi="Calibri" w:cs="Times New Roman"/>
          <w:iCs/>
          <w:sz w:val="24"/>
          <w:szCs w:val="24"/>
        </w:rPr>
        <w:t xml:space="preserve"> mezinárodních úspěchů a uznání na poli základního výzkumu.</w:t>
      </w:r>
    </w:p>
    <w:p w:rsidR="00572A89" w:rsidRPr="003F4ECA" w:rsidRDefault="003F4ECA" w:rsidP="003F4ECA">
      <w:pPr>
        <w:pStyle w:val="Nadpis3"/>
      </w:pPr>
      <w:bookmarkStart w:id="37" w:name="_Toc432276152"/>
      <w:r w:rsidRPr="003F4ECA">
        <w:t xml:space="preserve">6.1.2. </w:t>
      </w:r>
      <w:r w:rsidR="00572A89" w:rsidRPr="003F4ECA">
        <w:t>Personální vybavenost – kvalitní týmy</w:t>
      </w:r>
      <w:bookmarkEnd w:id="37"/>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 xml:space="preserve">V České republice pracuje v současné době </w:t>
      </w:r>
      <w:r w:rsidR="0031527F" w:rsidRPr="003F4ECA">
        <w:rPr>
          <w:rFonts w:ascii="Calibri" w:hAnsi="Calibri" w:cs="Times New Roman"/>
          <w:iCs/>
          <w:sz w:val="24"/>
          <w:szCs w:val="24"/>
        </w:rPr>
        <w:t xml:space="preserve">celá </w:t>
      </w:r>
      <w:r w:rsidR="00755E1B" w:rsidRPr="003F4ECA">
        <w:rPr>
          <w:rFonts w:ascii="Calibri" w:hAnsi="Calibri" w:cs="Times New Roman"/>
          <w:iCs/>
          <w:sz w:val="24"/>
          <w:szCs w:val="24"/>
        </w:rPr>
        <w:t>řada</w:t>
      </w:r>
      <w:r w:rsidRPr="003F4ECA">
        <w:rPr>
          <w:rFonts w:ascii="Calibri" w:hAnsi="Calibri" w:cs="Times New Roman"/>
          <w:iCs/>
          <w:sz w:val="24"/>
          <w:szCs w:val="24"/>
        </w:rPr>
        <w:t xml:space="preserve"> vědců, kteří patří mezi evropskou a světovou elitu. Právě úspěchy českých vědců jsou hnací silou pro další rozvoj lidských zdrojů v oblasti výzkumu a vývoje. </w:t>
      </w:r>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Excelentní výkony tak podávají vědci napříč generacemi, zaměřením i geografickou polohou pracovišť. Současné vědecké elity staví český výzkum na mezinárodním poli mezi rozvinuté</w:t>
      </w:r>
      <w:r w:rsidR="000D48D4" w:rsidRPr="003F4ECA">
        <w:rPr>
          <w:rFonts w:ascii="Calibri" w:hAnsi="Calibri" w:cs="Times New Roman"/>
          <w:iCs/>
          <w:sz w:val="24"/>
          <w:szCs w:val="24"/>
        </w:rPr>
        <w:t xml:space="preserve"> </w:t>
      </w:r>
      <w:r w:rsidR="0031527F" w:rsidRPr="003F4ECA">
        <w:rPr>
          <w:rFonts w:ascii="Calibri" w:hAnsi="Calibri" w:cs="Times New Roman"/>
          <w:iCs/>
          <w:sz w:val="24"/>
          <w:szCs w:val="24"/>
        </w:rPr>
        <w:t>země</w:t>
      </w:r>
      <w:r w:rsidRPr="003F4ECA">
        <w:rPr>
          <w:rFonts w:ascii="Calibri" w:hAnsi="Calibri" w:cs="Times New Roman"/>
          <w:iCs/>
          <w:sz w:val="24"/>
          <w:szCs w:val="24"/>
        </w:rPr>
        <w:t xml:space="preserve">. </w:t>
      </w:r>
    </w:p>
    <w:p w:rsidR="00572A89" w:rsidRPr="003F4ECA" w:rsidRDefault="003F4ECA" w:rsidP="003F4ECA">
      <w:pPr>
        <w:pStyle w:val="Nadpis3"/>
      </w:pPr>
      <w:bookmarkStart w:id="38" w:name="_Toc432276153"/>
      <w:r w:rsidRPr="003F4ECA">
        <w:t xml:space="preserve">6.1.3. </w:t>
      </w:r>
      <w:r w:rsidR="00572A89" w:rsidRPr="003F4ECA">
        <w:t>Centralizace rozdělování podpory</w:t>
      </w:r>
      <w:bookmarkEnd w:id="38"/>
      <w:r w:rsidR="00572A89" w:rsidRPr="003F4ECA">
        <w:t xml:space="preserve"> </w:t>
      </w:r>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 xml:space="preserve">Další silnou stránkou je pak </w:t>
      </w:r>
      <w:r w:rsidR="0031527F" w:rsidRPr="003F4ECA">
        <w:rPr>
          <w:rFonts w:ascii="Calibri" w:hAnsi="Calibri" w:cs="Times New Roman"/>
          <w:iCs/>
          <w:sz w:val="24"/>
          <w:szCs w:val="24"/>
        </w:rPr>
        <w:t xml:space="preserve">určitá koncentrace </w:t>
      </w:r>
      <w:r w:rsidRPr="003F4ECA">
        <w:rPr>
          <w:rFonts w:ascii="Calibri" w:hAnsi="Calibri" w:cs="Times New Roman"/>
          <w:iCs/>
          <w:sz w:val="24"/>
          <w:szCs w:val="24"/>
        </w:rPr>
        <w:t>poskytování podpory na základní výzkum. Ta zůstala po r</w:t>
      </w:r>
      <w:r w:rsidR="0031527F" w:rsidRPr="003F4ECA">
        <w:rPr>
          <w:rFonts w:ascii="Calibri" w:hAnsi="Calibri" w:cs="Times New Roman"/>
          <w:iCs/>
          <w:sz w:val="24"/>
          <w:szCs w:val="24"/>
        </w:rPr>
        <w:t>oce</w:t>
      </w:r>
      <w:r w:rsidRPr="003F4ECA">
        <w:rPr>
          <w:rFonts w:ascii="Calibri" w:hAnsi="Calibri" w:cs="Times New Roman"/>
          <w:iCs/>
          <w:sz w:val="24"/>
          <w:szCs w:val="24"/>
        </w:rPr>
        <w:t xml:space="preserve"> 1992 zachována (v účelové podpoře byla </w:t>
      </w:r>
      <w:r w:rsidR="0031527F" w:rsidRPr="003F4ECA">
        <w:rPr>
          <w:rFonts w:ascii="Calibri" w:hAnsi="Calibri" w:cs="Times New Roman"/>
          <w:iCs/>
          <w:sz w:val="24"/>
          <w:szCs w:val="24"/>
        </w:rPr>
        <w:t xml:space="preserve">dále </w:t>
      </w:r>
      <w:r w:rsidRPr="003F4ECA">
        <w:rPr>
          <w:rFonts w:ascii="Calibri" w:hAnsi="Calibri" w:cs="Times New Roman"/>
          <w:iCs/>
          <w:sz w:val="24"/>
          <w:szCs w:val="24"/>
        </w:rPr>
        <w:t xml:space="preserve">posílena reformou systému VaVaI v roce 2008) a jejím výsledkem je mj. jasné a silné postavení GA ČR jakožto jediného národního poskytovatele grantové podpory </w:t>
      </w:r>
      <w:r w:rsidR="0031527F" w:rsidRPr="003F4ECA">
        <w:rPr>
          <w:rFonts w:ascii="Calibri" w:hAnsi="Calibri" w:cs="Times New Roman"/>
          <w:iCs/>
          <w:sz w:val="24"/>
          <w:szCs w:val="24"/>
        </w:rPr>
        <w:t xml:space="preserve">výhradně </w:t>
      </w:r>
      <w:r w:rsidRPr="003F4ECA">
        <w:rPr>
          <w:rFonts w:ascii="Calibri" w:hAnsi="Calibri" w:cs="Times New Roman"/>
          <w:iCs/>
          <w:sz w:val="24"/>
          <w:szCs w:val="24"/>
        </w:rPr>
        <w:t>pro základní výzkum.</w:t>
      </w:r>
    </w:p>
    <w:p w:rsidR="00572A89" w:rsidRPr="003F4ECA" w:rsidRDefault="00F731EF" w:rsidP="003E2916">
      <w:pPr>
        <w:pStyle w:val="Prosttext"/>
        <w:rPr>
          <w:rFonts w:ascii="Calibri" w:hAnsi="Calibri" w:cs="Times New Roman"/>
          <w:iCs/>
          <w:sz w:val="24"/>
          <w:szCs w:val="24"/>
        </w:rPr>
      </w:pPr>
      <w:r w:rsidRPr="003F4ECA">
        <w:rPr>
          <w:rFonts w:ascii="Calibri" w:hAnsi="Calibri" w:cs="Times New Roman"/>
          <w:iCs/>
          <w:sz w:val="24"/>
          <w:szCs w:val="24"/>
        </w:rPr>
        <w:t xml:space="preserve">Existence jedné instituce podporující formou grantů základní výzkum je zárukou </w:t>
      </w:r>
      <w:r w:rsidR="0031527F" w:rsidRPr="003F4ECA">
        <w:rPr>
          <w:rFonts w:ascii="Calibri" w:hAnsi="Calibri" w:cs="Times New Roman"/>
          <w:iCs/>
          <w:sz w:val="24"/>
          <w:szCs w:val="24"/>
        </w:rPr>
        <w:t xml:space="preserve">úrovně </w:t>
      </w:r>
      <w:r w:rsidRPr="003F4ECA">
        <w:rPr>
          <w:rFonts w:ascii="Calibri" w:hAnsi="Calibri" w:cs="Times New Roman"/>
          <w:iCs/>
          <w:sz w:val="24"/>
          <w:szCs w:val="24"/>
        </w:rPr>
        <w:t xml:space="preserve">kvality řešených projektů a </w:t>
      </w:r>
      <w:r w:rsidR="0031527F" w:rsidRPr="003F4ECA">
        <w:rPr>
          <w:rFonts w:ascii="Calibri" w:hAnsi="Calibri" w:cs="Times New Roman"/>
          <w:iCs/>
          <w:sz w:val="24"/>
          <w:szCs w:val="24"/>
        </w:rPr>
        <w:t xml:space="preserve">v maximální možné míře </w:t>
      </w:r>
      <w:r w:rsidRPr="003F4ECA">
        <w:rPr>
          <w:rFonts w:ascii="Calibri" w:hAnsi="Calibri" w:cs="Times New Roman"/>
          <w:iCs/>
          <w:sz w:val="24"/>
          <w:szCs w:val="24"/>
        </w:rPr>
        <w:t>vyloučení tematických duplicit. S</w:t>
      </w:r>
      <w:r w:rsidR="00572A89" w:rsidRPr="003F4ECA">
        <w:rPr>
          <w:rFonts w:ascii="Calibri" w:hAnsi="Calibri" w:cs="Times New Roman"/>
          <w:iCs/>
          <w:sz w:val="24"/>
          <w:szCs w:val="24"/>
        </w:rPr>
        <w:t>amotní uchazeči potřebují pro plánování výzkumných projektů jistotu v podobě pravidelného vyhlašování transparentní soutěže s jasnými pravidly. Zde hraje významnou roli i velikost ČR, která silně limituje možnost vzniku dalších agentur pro základní výzkum vzhledem k tomu, že v jednom oboru (např. dle klasifikace IS VaVaI) působí průměrně jednotky stovek vědců, což je limitující počet pro grantový systém.</w:t>
      </w:r>
    </w:p>
    <w:p w:rsidR="00572A89" w:rsidRPr="003F4ECA" w:rsidRDefault="0031527F" w:rsidP="003E2916">
      <w:pPr>
        <w:pStyle w:val="Prosttext"/>
        <w:rPr>
          <w:rFonts w:ascii="Calibri" w:hAnsi="Calibri" w:cs="Times New Roman"/>
          <w:iCs/>
          <w:sz w:val="24"/>
          <w:szCs w:val="24"/>
        </w:rPr>
      </w:pPr>
      <w:r w:rsidRPr="003F4ECA">
        <w:rPr>
          <w:rFonts w:ascii="Calibri" w:hAnsi="Calibri" w:cs="Times New Roman"/>
          <w:iCs/>
          <w:sz w:val="24"/>
          <w:szCs w:val="24"/>
        </w:rPr>
        <w:t>Z</w:t>
      </w:r>
      <w:r w:rsidR="00572A89" w:rsidRPr="003F4ECA">
        <w:rPr>
          <w:rFonts w:ascii="Calibri" w:hAnsi="Calibri" w:cs="Times New Roman"/>
          <w:iCs/>
          <w:sz w:val="24"/>
          <w:szCs w:val="24"/>
        </w:rPr>
        <w:t xml:space="preserve">ákladní výzkum na excelentní úrovni </w:t>
      </w:r>
      <w:r w:rsidRPr="003F4ECA">
        <w:rPr>
          <w:rFonts w:ascii="Calibri" w:hAnsi="Calibri" w:cs="Times New Roman"/>
          <w:iCs/>
          <w:sz w:val="24"/>
          <w:szCs w:val="24"/>
        </w:rPr>
        <w:t xml:space="preserve">nelze provádět </w:t>
      </w:r>
      <w:r w:rsidR="00572A89" w:rsidRPr="003F4ECA">
        <w:rPr>
          <w:rFonts w:ascii="Calibri" w:hAnsi="Calibri" w:cs="Times New Roman"/>
          <w:iCs/>
          <w:sz w:val="24"/>
          <w:szCs w:val="24"/>
        </w:rPr>
        <w:t xml:space="preserve">bez dlouhodobého výhledu udržitelnosti a podpory takového výzkumu. Jasná pravidla bez různých tlaků pak může zajistit pouze </w:t>
      </w:r>
      <w:r w:rsidR="00916A8C" w:rsidRPr="003F4ECA">
        <w:rPr>
          <w:rFonts w:ascii="Calibri" w:hAnsi="Calibri" w:cs="Times New Roman"/>
          <w:iCs/>
          <w:sz w:val="24"/>
          <w:szCs w:val="24"/>
        </w:rPr>
        <w:t xml:space="preserve">autonomní nezávislá </w:t>
      </w:r>
      <w:r w:rsidR="002B127E" w:rsidRPr="003F4ECA">
        <w:rPr>
          <w:rFonts w:ascii="Calibri" w:hAnsi="Calibri" w:cs="Times New Roman"/>
          <w:iCs/>
          <w:sz w:val="24"/>
          <w:szCs w:val="24"/>
        </w:rPr>
        <w:t xml:space="preserve">agentura </w:t>
      </w:r>
      <w:r w:rsidR="00916A8C" w:rsidRPr="003F4ECA">
        <w:rPr>
          <w:rFonts w:ascii="Calibri" w:hAnsi="Calibri" w:cs="Times New Roman"/>
          <w:iCs/>
          <w:sz w:val="24"/>
          <w:szCs w:val="24"/>
        </w:rPr>
        <w:t>s</w:t>
      </w:r>
      <w:r w:rsidR="000D48D4" w:rsidRPr="003F4ECA">
        <w:rPr>
          <w:rFonts w:ascii="Calibri" w:hAnsi="Calibri" w:cs="Times New Roman"/>
          <w:iCs/>
          <w:sz w:val="24"/>
          <w:szCs w:val="24"/>
        </w:rPr>
        <w:t xml:space="preserve"> odborn</w:t>
      </w:r>
      <w:r w:rsidR="00916A8C" w:rsidRPr="003F4ECA">
        <w:rPr>
          <w:rFonts w:ascii="Calibri" w:hAnsi="Calibri" w:cs="Times New Roman"/>
          <w:iCs/>
          <w:sz w:val="24"/>
          <w:szCs w:val="24"/>
        </w:rPr>
        <w:t>ým</w:t>
      </w:r>
      <w:r w:rsidR="000D48D4" w:rsidRPr="003F4ECA">
        <w:rPr>
          <w:rFonts w:ascii="Calibri" w:hAnsi="Calibri" w:cs="Times New Roman"/>
          <w:iCs/>
          <w:sz w:val="24"/>
          <w:szCs w:val="24"/>
        </w:rPr>
        <w:t xml:space="preserve"> vědeck</w:t>
      </w:r>
      <w:r w:rsidR="00916A8C" w:rsidRPr="003F4ECA">
        <w:rPr>
          <w:rFonts w:ascii="Calibri" w:hAnsi="Calibri" w:cs="Times New Roman"/>
          <w:iCs/>
          <w:sz w:val="24"/>
          <w:szCs w:val="24"/>
        </w:rPr>
        <w:t>ým</w:t>
      </w:r>
      <w:r w:rsidR="000D48D4" w:rsidRPr="003F4ECA">
        <w:rPr>
          <w:rFonts w:ascii="Calibri" w:hAnsi="Calibri" w:cs="Times New Roman"/>
          <w:iCs/>
          <w:sz w:val="24"/>
          <w:szCs w:val="24"/>
        </w:rPr>
        <w:t xml:space="preserve"> zázemí</w:t>
      </w:r>
      <w:r w:rsidR="00916A8C" w:rsidRPr="003F4ECA">
        <w:rPr>
          <w:rFonts w:ascii="Calibri" w:hAnsi="Calibri" w:cs="Times New Roman"/>
          <w:iCs/>
          <w:sz w:val="24"/>
          <w:szCs w:val="24"/>
        </w:rPr>
        <w:t>m</w:t>
      </w:r>
      <w:r w:rsidR="000D48D4" w:rsidRPr="003F4ECA">
        <w:rPr>
          <w:rFonts w:ascii="Calibri" w:hAnsi="Calibri" w:cs="Times New Roman"/>
          <w:iCs/>
          <w:sz w:val="24"/>
          <w:szCs w:val="24"/>
        </w:rPr>
        <w:t xml:space="preserve"> ve </w:t>
      </w:r>
      <w:r w:rsidR="00916A8C" w:rsidRPr="003F4ECA">
        <w:rPr>
          <w:rFonts w:ascii="Calibri" w:hAnsi="Calibri" w:cs="Times New Roman"/>
          <w:iCs/>
          <w:sz w:val="24"/>
          <w:szCs w:val="24"/>
        </w:rPr>
        <w:t xml:space="preserve">svém </w:t>
      </w:r>
      <w:r w:rsidR="000D48D4" w:rsidRPr="003F4ECA">
        <w:rPr>
          <w:rFonts w:ascii="Calibri" w:hAnsi="Calibri" w:cs="Times New Roman"/>
          <w:iCs/>
          <w:sz w:val="24"/>
          <w:szCs w:val="24"/>
        </w:rPr>
        <w:t>vedení</w:t>
      </w:r>
      <w:r w:rsidR="00916A8C" w:rsidRPr="003F4ECA">
        <w:rPr>
          <w:rFonts w:ascii="Calibri" w:hAnsi="Calibri" w:cs="Times New Roman"/>
          <w:iCs/>
          <w:sz w:val="24"/>
          <w:szCs w:val="24"/>
        </w:rPr>
        <w:t>.</w:t>
      </w:r>
    </w:p>
    <w:p w:rsidR="00572A89" w:rsidRPr="003F4ECA" w:rsidRDefault="003F4ECA" w:rsidP="003F4ECA">
      <w:pPr>
        <w:pStyle w:val="Nadpis3"/>
      </w:pPr>
      <w:bookmarkStart w:id="39" w:name="_Toc432276154"/>
      <w:r w:rsidRPr="003F4ECA">
        <w:lastRenderedPageBreak/>
        <w:t xml:space="preserve">6.1.4. </w:t>
      </w:r>
      <w:r w:rsidR="00572A89" w:rsidRPr="003F4ECA">
        <w:t>Existence programů podpory – již etablované a známé struktury podpory</w:t>
      </w:r>
      <w:bookmarkEnd w:id="39"/>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Na předchozí bod pak navazuje i existence jednotlivých skupin grantových projektů a zavedených pravidel pro poskytování účelové podpory grantových projektů základního výzkumu. Základní výzkum jako stavební kámen pro další prohlubování pozn</w:t>
      </w:r>
      <w:r w:rsidR="00F731EF" w:rsidRPr="003F4ECA">
        <w:rPr>
          <w:rFonts w:ascii="Calibri" w:hAnsi="Calibri" w:cs="Times New Roman"/>
          <w:iCs/>
          <w:sz w:val="24"/>
          <w:szCs w:val="24"/>
        </w:rPr>
        <w:t>á</w:t>
      </w:r>
      <w:r w:rsidRPr="003F4ECA">
        <w:rPr>
          <w:rFonts w:ascii="Calibri" w:hAnsi="Calibri" w:cs="Times New Roman"/>
          <w:iCs/>
          <w:sz w:val="24"/>
          <w:szCs w:val="24"/>
        </w:rPr>
        <w:t xml:space="preserve">ní ve všech vědeckých disciplínách je zcela specifický </w:t>
      </w:r>
      <w:r w:rsidR="0031527F" w:rsidRPr="003F4ECA">
        <w:rPr>
          <w:rFonts w:ascii="Calibri" w:hAnsi="Calibri" w:cs="Times New Roman"/>
          <w:iCs/>
          <w:sz w:val="24"/>
          <w:szCs w:val="24"/>
        </w:rPr>
        <w:t xml:space="preserve">v požadavcích na </w:t>
      </w:r>
      <w:r w:rsidRPr="003F4ECA">
        <w:rPr>
          <w:rFonts w:ascii="Calibri" w:hAnsi="Calibri" w:cs="Times New Roman"/>
          <w:iCs/>
          <w:sz w:val="24"/>
          <w:szCs w:val="24"/>
        </w:rPr>
        <w:t>kontinuit</w:t>
      </w:r>
      <w:r w:rsidR="0031527F" w:rsidRPr="003F4ECA">
        <w:rPr>
          <w:rFonts w:ascii="Calibri" w:hAnsi="Calibri" w:cs="Times New Roman"/>
          <w:iCs/>
          <w:sz w:val="24"/>
          <w:szCs w:val="24"/>
        </w:rPr>
        <w:t>u</w:t>
      </w:r>
      <w:r w:rsidRPr="003F4ECA">
        <w:rPr>
          <w:rFonts w:ascii="Calibri" w:hAnsi="Calibri" w:cs="Times New Roman"/>
          <w:iCs/>
          <w:sz w:val="24"/>
          <w:szCs w:val="24"/>
        </w:rPr>
        <w:t xml:space="preserve"> a longitudinální plánování.</w:t>
      </w:r>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Pro úspěch v základním výzkumu je tak existence stabilních hodnot v podobě podpory skup</w:t>
      </w:r>
      <w:r w:rsidR="0034102F">
        <w:rPr>
          <w:rFonts w:ascii="Calibri" w:hAnsi="Calibri" w:cs="Times New Roman"/>
          <w:iCs/>
          <w:sz w:val="24"/>
          <w:szCs w:val="24"/>
        </w:rPr>
        <w:t>in grantových projektů nezbytná, jak prokázala více než dvacetiletá historie GA ČR.</w:t>
      </w:r>
    </w:p>
    <w:p w:rsidR="00572A89" w:rsidRPr="003F4ECA" w:rsidRDefault="003F4ECA" w:rsidP="003F4ECA">
      <w:pPr>
        <w:pStyle w:val="Nadpis3"/>
      </w:pPr>
      <w:bookmarkStart w:id="40" w:name="_Toc432276155"/>
      <w:r w:rsidRPr="003F4ECA">
        <w:t xml:space="preserve">6.1.5. </w:t>
      </w:r>
      <w:r w:rsidR="00572A89" w:rsidRPr="003F4ECA">
        <w:t>Dosažené výsledky</w:t>
      </w:r>
      <w:bookmarkEnd w:id="40"/>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 xml:space="preserve">Výsledky jsou cílem každého poznávacího procesu. Pro vědecký svět, kde je nutné zmapovat každou cestu, včetně těch, které jsou slepé, existuje rozmanitá škála výsledků, které popisují danou problematiku. Může se jednat o knihy, články, studie a mnohé další. </w:t>
      </w:r>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 xml:space="preserve">Produkce vysoce kvalitních výsledků základního výzkumu není </w:t>
      </w:r>
      <w:r w:rsidR="00132C6B" w:rsidRPr="003F4ECA">
        <w:rPr>
          <w:rFonts w:ascii="Calibri" w:hAnsi="Calibri" w:cs="Times New Roman"/>
          <w:iCs/>
          <w:sz w:val="24"/>
          <w:szCs w:val="24"/>
        </w:rPr>
        <w:t xml:space="preserve">přímo </w:t>
      </w:r>
      <w:r w:rsidRPr="003F4ECA">
        <w:rPr>
          <w:rFonts w:ascii="Calibri" w:hAnsi="Calibri" w:cs="Times New Roman"/>
          <w:iCs/>
          <w:sz w:val="24"/>
          <w:szCs w:val="24"/>
        </w:rPr>
        <w:t>konvertovatelná v přímý ekonomický zisk či jiné ekonomické ukazatele, ale je nezbytnou podmínkou dalšího výzkumu a vývoje a základním ukazatelem pro další rozvoj a konkurenceschopnost jak celých odvětví, tak i pro ekonomiku a společnost České republiky jako celku.</w:t>
      </w:r>
      <w:r w:rsidR="0034102F">
        <w:rPr>
          <w:rFonts w:ascii="Calibri" w:hAnsi="Calibri" w:cs="Times New Roman"/>
          <w:iCs/>
          <w:sz w:val="24"/>
          <w:szCs w:val="24"/>
        </w:rPr>
        <w:t xml:space="preserve"> </w:t>
      </w:r>
      <w:r w:rsidR="0034102F" w:rsidRPr="0034102F">
        <w:rPr>
          <w:rFonts w:ascii="Calibri" w:hAnsi="Calibri" w:cs="Times New Roman"/>
          <w:iCs/>
          <w:sz w:val="24"/>
          <w:szCs w:val="24"/>
        </w:rPr>
        <w:t>Drtivá část podpory, kterou poskytuje GA</w:t>
      </w:r>
      <w:r w:rsidR="0034102F">
        <w:rPr>
          <w:rFonts w:ascii="Calibri" w:hAnsi="Calibri" w:cs="Times New Roman"/>
          <w:iCs/>
          <w:sz w:val="24"/>
          <w:szCs w:val="24"/>
        </w:rPr>
        <w:t xml:space="preserve"> </w:t>
      </w:r>
      <w:r w:rsidR="0034102F" w:rsidRPr="0034102F">
        <w:rPr>
          <w:rFonts w:ascii="Calibri" w:hAnsi="Calibri" w:cs="Times New Roman"/>
          <w:iCs/>
          <w:sz w:val="24"/>
          <w:szCs w:val="24"/>
        </w:rPr>
        <w:t>ČR</w:t>
      </w:r>
      <w:r w:rsidR="0034102F">
        <w:rPr>
          <w:rFonts w:ascii="Calibri" w:hAnsi="Calibri" w:cs="Times New Roman"/>
          <w:iCs/>
          <w:sz w:val="24"/>
          <w:szCs w:val="24"/>
        </w:rPr>
        <w:t>,</w:t>
      </w:r>
      <w:r w:rsidR="0034102F" w:rsidRPr="0034102F">
        <w:rPr>
          <w:rFonts w:ascii="Calibri" w:hAnsi="Calibri" w:cs="Times New Roman"/>
          <w:iCs/>
          <w:sz w:val="24"/>
          <w:szCs w:val="24"/>
        </w:rPr>
        <w:t xml:space="preserve"> směřuje do vysokých škol a ústavů AV. V obou těchto skupinách institucí existují výzkumné týmy, které jsou </w:t>
      </w:r>
      <w:r w:rsidR="0034102F">
        <w:rPr>
          <w:rFonts w:ascii="Calibri" w:hAnsi="Calibri" w:cs="Times New Roman"/>
          <w:iCs/>
          <w:sz w:val="24"/>
          <w:szCs w:val="24"/>
        </w:rPr>
        <w:t>zaměřeny na aplikovaný výzkum a </w:t>
      </w:r>
      <w:r w:rsidR="0034102F" w:rsidRPr="0034102F">
        <w:rPr>
          <w:rFonts w:ascii="Calibri" w:hAnsi="Calibri" w:cs="Times New Roman"/>
          <w:iCs/>
          <w:sz w:val="24"/>
          <w:szCs w:val="24"/>
        </w:rPr>
        <w:t>bezprostředně tak využíva</w:t>
      </w:r>
      <w:r w:rsidR="0034102F">
        <w:rPr>
          <w:rFonts w:ascii="Calibri" w:hAnsi="Calibri" w:cs="Times New Roman"/>
          <w:iCs/>
          <w:sz w:val="24"/>
          <w:szCs w:val="24"/>
        </w:rPr>
        <w:t>jí výsledků základního výzkumu dosažené</w:t>
      </w:r>
      <w:r w:rsidR="0034102F" w:rsidRPr="0034102F">
        <w:rPr>
          <w:rFonts w:ascii="Calibri" w:hAnsi="Calibri" w:cs="Times New Roman"/>
          <w:iCs/>
          <w:sz w:val="24"/>
          <w:szCs w:val="24"/>
        </w:rPr>
        <w:t xml:space="preserve"> za podpory GA</w:t>
      </w:r>
      <w:r w:rsidR="0034102F">
        <w:rPr>
          <w:rFonts w:ascii="Calibri" w:hAnsi="Calibri" w:cs="Times New Roman"/>
          <w:iCs/>
          <w:sz w:val="24"/>
          <w:szCs w:val="24"/>
        </w:rPr>
        <w:t xml:space="preserve"> </w:t>
      </w:r>
      <w:r w:rsidR="0034102F" w:rsidRPr="0034102F">
        <w:rPr>
          <w:rFonts w:ascii="Calibri" w:hAnsi="Calibri" w:cs="Times New Roman"/>
          <w:iCs/>
          <w:sz w:val="24"/>
          <w:szCs w:val="24"/>
        </w:rPr>
        <w:t xml:space="preserve">ČR. Na vysokých školách </w:t>
      </w:r>
      <w:r w:rsidR="0034102F">
        <w:rPr>
          <w:rFonts w:ascii="Calibri" w:hAnsi="Calibri" w:cs="Times New Roman"/>
          <w:iCs/>
          <w:sz w:val="24"/>
          <w:szCs w:val="24"/>
        </w:rPr>
        <w:t xml:space="preserve">mají </w:t>
      </w:r>
      <w:r w:rsidR="0034102F" w:rsidRPr="0034102F">
        <w:rPr>
          <w:rFonts w:ascii="Calibri" w:hAnsi="Calibri" w:cs="Times New Roman"/>
          <w:iCs/>
          <w:sz w:val="24"/>
          <w:szCs w:val="24"/>
        </w:rPr>
        <w:t xml:space="preserve">výsledky základního výzkumu </w:t>
      </w:r>
      <w:r w:rsidR="0034102F">
        <w:rPr>
          <w:rFonts w:ascii="Calibri" w:hAnsi="Calibri" w:cs="Times New Roman"/>
          <w:iCs/>
          <w:sz w:val="24"/>
          <w:szCs w:val="24"/>
        </w:rPr>
        <w:t xml:space="preserve">nezastupitelný význam pro </w:t>
      </w:r>
      <w:r w:rsidR="0034102F" w:rsidRPr="0034102F">
        <w:rPr>
          <w:rFonts w:ascii="Calibri" w:hAnsi="Calibri" w:cs="Times New Roman"/>
          <w:iCs/>
          <w:sz w:val="24"/>
          <w:szCs w:val="24"/>
        </w:rPr>
        <w:t>pedagogický proces.</w:t>
      </w:r>
    </w:p>
    <w:p w:rsidR="00572A89" w:rsidRPr="003F4ECA" w:rsidRDefault="003F4ECA" w:rsidP="003F4ECA">
      <w:pPr>
        <w:pStyle w:val="Nadpis3"/>
      </w:pPr>
      <w:bookmarkStart w:id="41" w:name="_Toc432276156"/>
      <w:r w:rsidRPr="003F4ECA">
        <w:t xml:space="preserve">6.1.6. </w:t>
      </w:r>
      <w:r w:rsidR="00572A89" w:rsidRPr="003F4ECA">
        <w:t>Mezinárodní spolupráce</w:t>
      </w:r>
      <w:bookmarkEnd w:id="41"/>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Část výše zmíněných výsledků je pak výsledkem spolupráce mezi českými vědci a jejich kolegy z celého světa. Vzájemná výměna znalostí, stáže, pobyty, twin</w:t>
      </w:r>
      <w:r w:rsidR="00F731EF" w:rsidRPr="003F4ECA">
        <w:rPr>
          <w:rFonts w:ascii="Calibri" w:hAnsi="Calibri" w:cs="Times New Roman"/>
          <w:iCs/>
          <w:sz w:val="24"/>
          <w:szCs w:val="24"/>
        </w:rPr>
        <w:t>n</w:t>
      </w:r>
      <w:r w:rsidRPr="003F4ECA">
        <w:rPr>
          <w:rFonts w:ascii="Calibri" w:hAnsi="Calibri" w:cs="Times New Roman"/>
          <w:iCs/>
          <w:sz w:val="24"/>
          <w:szCs w:val="24"/>
        </w:rPr>
        <w:t>ingové aktivity a celá řada podobných aktivit napomáhá nejen rozvoji českého výzkumu a českých vědců, ale napomáhá další integraci a posilování vazeb.</w:t>
      </w:r>
    </w:p>
    <w:p w:rsidR="00572A89" w:rsidRPr="003F4ECA" w:rsidRDefault="00572A89" w:rsidP="003E2916">
      <w:pPr>
        <w:pStyle w:val="Prosttext"/>
        <w:rPr>
          <w:rFonts w:ascii="Calibri" w:hAnsi="Calibri" w:cs="Times New Roman"/>
          <w:iCs/>
          <w:sz w:val="24"/>
          <w:szCs w:val="24"/>
        </w:rPr>
      </w:pPr>
      <w:r w:rsidRPr="003F4ECA">
        <w:rPr>
          <w:rFonts w:ascii="Calibri" w:hAnsi="Calibri" w:cs="Times New Roman"/>
          <w:iCs/>
          <w:sz w:val="24"/>
          <w:szCs w:val="24"/>
        </w:rPr>
        <w:t>Tyto vazby pak svým synergickým efektem zvyšují kvalitu výstupů, snižují náročnost vstupů a posilují i obraz ČR jakožto konkurenceschopného státu a silného partnera v očích dalších zemí.</w:t>
      </w:r>
    </w:p>
    <w:p w:rsidR="00572A89" w:rsidRPr="003F4ECA" w:rsidRDefault="00572A89" w:rsidP="002E3112">
      <w:pPr>
        <w:pStyle w:val="Prosttext"/>
        <w:rPr>
          <w:rFonts w:ascii="Calibri" w:hAnsi="Calibri" w:cs="Times New Roman"/>
          <w:iCs/>
          <w:sz w:val="24"/>
          <w:szCs w:val="24"/>
        </w:rPr>
      </w:pPr>
    </w:p>
    <w:p w:rsidR="00572A89" w:rsidRPr="003F4ECA" w:rsidRDefault="00572A89" w:rsidP="00157D4B">
      <w:pPr>
        <w:pStyle w:val="Nadpis2"/>
        <w:ind w:left="540" w:hanging="540"/>
        <w:rPr>
          <w:rFonts w:ascii="Calibri" w:hAnsi="Calibri" w:cs="Times New Roman"/>
          <w:i w:val="0"/>
          <w:iCs w:val="0"/>
        </w:rPr>
      </w:pPr>
      <w:bookmarkStart w:id="42" w:name="_Toc432276157"/>
      <w:r w:rsidRPr="003F4ECA">
        <w:rPr>
          <w:rFonts w:ascii="Calibri" w:hAnsi="Calibri" w:cs="Times New Roman"/>
          <w:i w:val="0"/>
          <w:iCs w:val="0"/>
        </w:rPr>
        <w:t xml:space="preserve">6.2. </w:t>
      </w:r>
      <w:r w:rsidR="00D53024" w:rsidRPr="003F4ECA">
        <w:rPr>
          <w:rFonts w:ascii="Calibri" w:hAnsi="Calibri" w:cs="Times New Roman"/>
          <w:i w:val="0"/>
          <w:iCs w:val="0"/>
        </w:rPr>
        <w:t>Slabé stránky</w:t>
      </w:r>
      <w:r w:rsidR="00D53024" w:rsidRPr="003F4ECA" w:rsidDel="00D53024">
        <w:rPr>
          <w:rFonts w:ascii="Calibri" w:hAnsi="Calibri" w:cs="Times New Roman"/>
          <w:i w:val="0"/>
          <w:iCs w:val="0"/>
        </w:rPr>
        <w:t xml:space="preserve"> </w:t>
      </w:r>
      <w:r w:rsidRPr="003F4ECA">
        <w:rPr>
          <w:rFonts w:ascii="Calibri" w:hAnsi="Calibri" w:cs="Times New Roman"/>
          <w:i w:val="0"/>
          <w:iCs w:val="0"/>
        </w:rPr>
        <w:t>(</w:t>
      </w:r>
      <w:r w:rsidR="00D53024" w:rsidRPr="003F4ECA">
        <w:rPr>
          <w:rFonts w:ascii="Calibri" w:hAnsi="Calibri" w:cs="Times New Roman"/>
          <w:i w:val="0"/>
          <w:iCs w:val="0"/>
        </w:rPr>
        <w:t>Weaknesses</w:t>
      </w:r>
      <w:r w:rsidRPr="003F4ECA">
        <w:rPr>
          <w:rFonts w:ascii="Calibri" w:hAnsi="Calibri" w:cs="Times New Roman"/>
          <w:i w:val="0"/>
          <w:iCs w:val="0"/>
        </w:rPr>
        <w:t>)</w:t>
      </w:r>
      <w:bookmarkEnd w:id="42"/>
    </w:p>
    <w:p w:rsidR="00572A89" w:rsidRPr="003F4ECA" w:rsidRDefault="003F4ECA" w:rsidP="003F4ECA">
      <w:pPr>
        <w:pStyle w:val="Nadpis3"/>
      </w:pPr>
      <w:bookmarkStart w:id="43" w:name="_Toc432276158"/>
      <w:r w:rsidRPr="003F4ECA">
        <w:t xml:space="preserve">6.2.1. </w:t>
      </w:r>
      <w:r w:rsidR="00572A89" w:rsidRPr="003F4ECA">
        <w:t>Nízká zpětná vazba od uživatelů výsledků základního výzkumu</w:t>
      </w:r>
      <w:bookmarkEnd w:id="43"/>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Nejslabším článkem v řetězu celého základního výzkumu je jeho propojení s uživateli výsledků, tedy hlavně s aplikační sférou a dalším aplikovaným výzkumem založeným právě na aktuálních výsledcích základního výzkumu. </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lastRenderedPageBreak/>
        <w:t xml:space="preserve">Komunikace, která by měla probíhat mezi těmito dvěma sférami, nedosahuje takové intenzity, aby výsledky základního výzkumu nalézaly </w:t>
      </w:r>
      <w:r w:rsidR="0031527F" w:rsidRPr="003F4ECA">
        <w:rPr>
          <w:rFonts w:ascii="Calibri" w:hAnsi="Calibri" w:cs="Times New Roman"/>
          <w:iCs/>
          <w:sz w:val="24"/>
          <w:szCs w:val="24"/>
        </w:rPr>
        <w:t xml:space="preserve">širší </w:t>
      </w:r>
      <w:r w:rsidRPr="003F4ECA">
        <w:rPr>
          <w:rFonts w:ascii="Calibri" w:hAnsi="Calibri" w:cs="Times New Roman"/>
          <w:iCs/>
          <w:sz w:val="24"/>
          <w:szCs w:val="24"/>
        </w:rPr>
        <w:t xml:space="preserve">uplatnění a rozvoj. Tato situace pak základní výzkum poškozuje i v očích veřejnosti a osob neznalých problematiky. Zde pak </w:t>
      </w:r>
      <w:r w:rsidR="0031527F" w:rsidRPr="003F4ECA">
        <w:rPr>
          <w:rFonts w:ascii="Calibri" w:hAnsi="Calibri" w:cs="Times New Roman"/>
          <w:iCs/>
          <w:sz w:val="24"/>
          <w:szCs w:val="24"/>
        </w:rPr>
        <w:t xml:space="preserve">mohou </w:t>
      </w:r>
      <w:r w:rsidRPr="003F4ECA">
        <w:rPr>
          <w:rFonts w:ascii="Calibri" w:hAnsi="Calibri" w:cs="Times New Roman"/>
          <w:iCs/>
          <w:sz w:val="24"/>
          <w:szCs w:val="24"/>
        </w:rPr>
        <w:t>pramen</w:t>
      </w:r>
      <w:r w:rsidR="0031527F" w:rsidRPr="003F4ECA">
        <w:rPr>
          <w:rFonts w:ascii="Calibri" w:hAnsi="Calibri" w:cs="Times New Roman"/>
          <w:iCs/>
          <w:sz w:val="24"/>
          <w:szCs w:val="24"/>
        </w:rPr>
        <w:t>it</w:t>
      </w:r>
      <w:r w:rsidRPr="003F4ECA">
        <w:rPr>
          <w:rFonts w:ascii="Calibri" w:hAnsi="Calibri" w:cs="Times New Roman"/>
          <w:iCs/>
          <w:sz w:val="24"/>
          <w:szCs w:val="24"/>
        </w:rPr>
        <w:t xml:space="preserve"> i snahy o omezení základního výzkumu.</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Nedostatečná komunikace je pak oboustrannou bariérou, kdy aplikační sféra nedokáže nebo neumí využít výsledků základního výzkumu</w:t>
      </w:r>
      <w:r w:rsidR="0031527F" w:rsidRPr="003F4ECA">
        <w:rPr>
          <w:rFonts w:ascii="Calibri" w:hAnsi="Calibri" w:cs="Times New Roman"/>
          <w:iCs/>
          <w:sz w:val="24"/>
          <w:szCs w:val="24"/>
        </w:rPr>
        <w:t>,</w:t>
      </w:r>
      <w:r w:rsidRPr="003F4ECA">
        <w:rPr>
          <w:rFonts w:ascii="Calibri" w:hAnsi="Calibri" w:cs="Times New Roman"/>
          <w:iCs/>
          <w:sz w:val="24"/>
          <w:szCs w:val="24"/>
        </w:rPr>
        <w:t xml:space="preserve"> na druhé straně pak vědecké týmy nedokáží identifikovat oblasti zajímavé pro aplikační sféru. Přestože základní výzkum nelze, na rozdíl od aplikovaného, provádět z velké části „na zakázku“, vyšší míra komunikace by dokázala vzájemně propojit producenty a uživatele výsledků základního výzkumu alespoň do té míry, aby jejich spolupráce byla efektivní.</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Přestože při odstranění této slabé stránky jak GA ČR (zejména v poslední době), tak další </w:t>
      </w:r>
      <w:r w:rsidR="00F731EF" w:rsidRPr="003F4ECA">
        <w:rPr>
          <w:rFonts w:ascii="Calibri" w:hAnsi="Calibri" w:cs="Times New Roman"/>
          <w:iCs/>
          <w:sz w:val="24"/>
          <w:szCs w:val="24"/>
        </w:rPr>
        <w:t xml:space="preserve">instituce </w:t>
      </w:r>
      <w:r w:rsidRPr="003F4ECA">
        <w:rPr>
          <w:rFonts w:ascii="Calibri" w:hAnsi="Calibri" w:cs="Times New Roman"/>
          <w:iCs/>
          <w:sz w:val="24"/>
          <w:szCs w:val="24"/>
        </w:rPr>
        <w:t xml:space="preserve">působící zejména v oblasti základního výzkumu (např. Akademie věd ČR s její strategií AV21) učinily značný pokrok, jde stále o slabou resp. slabší stránku, mj. i </w:t>
      </w:r>
      <w:r w:rsidR="0031527F" w:rsidRPr="003F4ECA">
        <w:rPr>
          <w:rFonts w:ascii="Calibri" w:hAnsi="Calibri" w:cs="Times New Roman"/>
          <w:iCs/>
          <w:sz w:val="24"/>
          <w:szCs w:val="24"/>
        </w:rPr>
        <w:t xml:space="preserve">v důsledku </w:t>
      </w:r>
      <w:r w:rsidRPr="003F4ECA">
        <w:rPr>
          <w:rFonts w:ascii="Calibri" w:hAnsi="Calibri" w:cs="Times New Roman"/>
          <w:iCs/>
          <w:sz w:val="24"/>
          <w:szCs w:val="24"/>
        </w:rPr>
        <w:t>setrvačnosti v této oblasti.</w:t>
      </w:r>
    </w:p>
    <w:p w:rsidR="00572A89" w:rsidRPr="003F4ECA" w:rsidRDefault="003F4ECA" w:rsidP="003F4ECA">
      <w:pPr>
        <w:pStyle w:val="Nadpis3"/>
      </w:pPr>
      <w:bookmarkStart w:id="44" w:name="_Toc432276159"/>
      <w:r w:rsidRPr="003F4ECA">
        <w:t xml:space="preserve">6.2.2. </w:t>
      </w:r>
      <w:r w:rsidR="00572A89" w:rsidRPr="003F4ECA">
        <w:t>Nízká míra uplatnění výsledků základního výzkumu</w:t>
      </w:r>
      <w:bookmarkEnd w:id="44"/>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Sekundárním efektem nízké zpětné vazby je pak nízká míra uplatnění výsledků základního výzkumu v praxi, </w:t>
      </w:r>
      <w:r w:rsidR="004E3363" w:rsidRPr="003F4ECA">
        <w:rPr>
          <w:rFonts w:ascii="Calibri" w:hAnsi="Calibri" w:cs="Times New Roman"/>
          <w:iCs/>
          <w:sz w:val="24"/>
          <w:szCs w:val="24"/>
        </w:rPr>
        <w:t xml:space="preserve">kdy </w:t>
      </w:r>
      <w:r w:rsidRPr="003F4ECA">
        <w:rPr>
          <w:rFonts w:ascii="Calibri" w:hAnsi="Calibri" w:cs="Times New Roman"/>
          <w:iCs/>
          <w:sz w:val="24"/>
          <w:szCs w:val="24"/>
        </w:rPr>
        <w:t xml:space="preserve">může docházet k tomu, že uplatnění výsledků v praxi se nakonec provádí mimo území ČR a ekonomické benefity této aplikace </w:t>
      </w:r>
      <w:r w:rsidR="00B72158" w:rsidRPr="003F4ECA">
        <w:rPr>
          <w:rFonts w:ascii="Calibri" w:hAnsi="Calibri" w:cs="Times New Roman"/>
          <w:iCs/>
          <w:sz w:val="24"/>
          <w:szCs w:val="24"/>
        </w:rPr>
        <w:t xml:space="preserve">jsou </w:t>
      </w:r>
      <w:r w:rsidRPr="003F4ECA">
        <w:rPr>
          <w:rFonts w:ascii="Calibri" w:hAnsi="Calibri" w:cs="Times New Roman"/>
          <w:iCs/>
          <w:sz w:val="24"/>
          <w:szCs w:val="24"/>
        </w:rPr>
        <w:t xml:space="preserve">pak pro ČR </w:t>
      </w:r>
      <w:r w:rsidR="00B72158" w:rsidRPr="003F4ECA">
        <w:rPr>
          <w:rFonts w:ascii="Calibri" w:hAnsi="Calibri" w:cs="Times New Roman"/>
          <w:iCs/>
          <w:sz w:val="24"/>
          <w:szCs w:val="24"/>
        </w:rPr>
        <w:t>menší, než by mohly být. Existují</w:t>
      </w:r>
      <w:r w:rsidRPr="003F4ECA">
        <w:rPr>
          <w:rFonts w:ascii="Calibri" w:hAnsi="Calibri" w:cs="Times New Roman"/>
          <w:iCs/>
          <w:sz w:val="24"/>
          <w:szCs w:val="24"/>
        </w:rPr>
        <w:t xml:space="preserve"> samozřejmě obory a výsledky, které na úrovni ČR vzhledem k zaměření její ekonomiky a její síle nebylo v minulosti možné uplatnit (nejznámější jsou výsledky prof. A. Holého), ale i zde dochází k neustálým změnám a vývoji (např. v energetice) a tyto změny musí i základní výzkum sledovat.</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I zde je potřeba vyššího zapojení a integrace mezi aplikační sférou a subjekty provádějícími základní výzkum. Zvýšení této integrace pak přinese i pozitivní finanční efekty, kdy z této spolupráce bude těžit i subjekt, který realizoval základní výzkum. Nelze samozřejmě </w:t>
      </w:r>
      <w:r w:rsidR="004E3363" w:rsidRPr="003F4ECA">
        <w:rPr>
          <w:rFonts w:ascii="Calibri" w:hAnsi="Calibri" w:cs="Times New Roman"/>
          <w:iCs/>
          <w:sz w:val="24"/>
          <w:szCs w:val="24"/>
        </w:rPr>
        <w:t xml:space="preserve">direktivně </w:t>
      </w:r>
      <w:r w:rsidRPr="003F4ECA">
        <w:rPr>
          <w:rFonts w:ascii="Calibri" w:hAnsi="Calibri" w:cs="Times New Roman"/>
          <w:iCs/>
          <w:sz w:val="24"/>
          <w:szCs w:val="24"/>
        </w:rPr>
        <w:t>navázat veškerý základní výzkum na ekonomické efekty, je však nutné nastavit procesy pro komunikaci, nabídku a poptávku tam, kde i v této chvíli tyto potřeby jsou, avšak nejsou vlivem uvedených faktorů uspokojovány.</w:t>
      </w:r>
    </w:p>
    <w:p w:rsidR="00572A89" w:rsidRPr="003F4ECA" w:rsidRDefault="003F4ECA" w:rsidP="003F4ECA">
      <w:pPr>
        <w:pStyle w:val="Nadpis3"/>
      </w:pPr>
      <w:bookmarkStart w:id="45" w:name="_Toc432276160"/>
      <w:r w:rsidRPr="003F4ECA">
        <w:t xml:space="preserve">6.2.3. </w:t>
      </w:r>
      <w:r w:rsidR="00572A89" w:rsidRPr="003F4ECA">
        <w:t>Nestabilita prostředí</w:t>
      </w:r>
      <w:bookmarkEnd w:id="45"/>
      <w:r w:rsidR="00572A89" w:rsidRPr="003F4ECA">
        <w:t xml:space="preserve"> </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Jednou ze slabých stránek, které brání v rozvoji základního výzkumu</w:t>
      </w:r>
      <w:r w:rsidR="004E3363" w:rsidRPr="003F4ECA">
        <w:rPr>
          <w:rFonts w:ascii="Calibri" w:hAnsi="Calibri" w:cs="Times New Roman"/>
          <w:iCs/>
          <w:sz w:val="24"/>
          <w:szCs w:val="24"/>
        </w:rPr>
        <w:t>,</w:t>
      </w:r>
      <w:r w:rsidRPr="003F4ECA">
        <w:rPr>
          <w:rFonts w:ascii="Calibri" w:hAnsi="Calibri" w:cs="Times New Roman"/>
          <w:iCs/>
          <w:sz w:val="24"/>
          <w:szCs w:val="24"/>
        </w:rPr>
        <w:t xml:space="preserve"> je nestabilita prostředí ve smyslu příliš rychlých změn politické či jiné situace. Existují sice dlouhodobé strategie pro výzkumnou oblast (např. Aktualizace Národní politiky VaVaI) směry výzkumu (např. Priority VaVaI), avšak každá změna politického vedení znamená změnu pro financování výzkumu a jeho pravidel. Může se jednat o změnu </w:t>
      </w:r>
      <w:r w:rsidR="004E3363" w:rsidRPr="003F4ECA">
        <w:rPr>
          <w:rFonts w:ascii="Calibri" w:hAnsi="Calibri" w:cs="Times New Roman"/>
          <w:iCs/>
          <w:sz w:val="24"/>
          <w:szCs w:val="24"/>
        </w:rPr>
        <w:t>proporce</w:t>
      </w:r>
      <w:r w:rsidRPr="003F4ECA">
        <w:rPr>
          <w:rFonts w:ascii="Calibri" w:hAnsi="Calibri" w:cs="Times New Roman"/>
          <w:iCs/>
          <w:sz w:val="24"/>
          <w:szCs w:val="24"/>
        </w:rPr>
        <w:t xml:space="preserve"> mezi základním a aplikovaným výzkumem či preferenci konkrétních vědeckých disciplín, avšak každá tato změna přináší do základního výzkumu, který je prakticky zcela financo</w:t>
      </w:r>
      <w:r w:rsidR="00A95297" w:rsidRPr="003F4ECA">
        <w:rPr>
          <w:rFonts w:ascii="Calibri" w:hAnsi="Calibri" w:cs="Times New Roman"/>
          <w:iCs/>
          <w:sz w:val="24"/>
          <w:szCs w:val="24"/>
        </w:rPr>
        <w:t xml:space="preserve">ván z veřejných zdrojů, výrazné </w:t>
      </w:r>
      <w:r w:rsidRPr="003F4ECA">
        <w:rPr>
          <w:rFonts w:ascii="Calibri" w:hAnsi="Calibri" w:cs="Times New Roman"/>
          <w:iCs/>
          <w:sz w:val="24"/>
          <w:szCs w:val="24"/>
        </w:rPr>
        <w:t>změny.</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lastRenderedPageBreak/>
        <w:t xml:space="preserve">Určitou zárukou </w:t>
      </w:r>
      <w:r w:rsidR="004D6BC9" w:rsidRPr="003F4ECA">
        <w:rPr>
          <w:rFonts w:ascii="Calibri" w:hAnsi="Calibri" w:cs="Times New Roman"/>
          <w:iCs/>
          <w:sz w:val="24"/>
          <w:szCs w:val="24"/>
        </w:rPr>
        <w:t xml:space="preserve">stability </w:t>
      </w:r>
      <w:r w:rsidR="00A95297" w:rsidRPr="003F4ECA">
        <w:rPr>
          <w:rFonts w:ascii="Calibri" w:hAnsi="Calibri" w:cs="Times New Roman"/>
          <w:iCs/>
          <w:sz w:val="24"/>
          <w:szCs w:val="24"/>
        </w:rPr>
        <w:t xml:space="preserve">a bariérou proti častým změnám </w:t>
      </w:r>
      <w:r w:rsidRPr="003F4ECA">
        <w:rPr>
          <w:rFonts w:ascii="Calibri" w:hAnsi="Calibri" w:cs="Times New Roman"/>
          <w:iCs/>
          <w:sz w:val="24"/>
          <w:szCs w:val="24"/>
        </w:rPr>
        <w:t>je existence GA ČR jakožto „nezávislé“ instituce, avšak ani její pozice z hlediska financování a strategického směřo</w:t>
      </w:r>
      <w:r w:rsidR="00A95297" w:rsidRPr="003F4ECA">
        <w:rPr>
          <w:rFonts w:ascii="Calibri" w:hAnsi="Calibri" w:cs="Times New Roman"/>
          <w:iCs/>
          <w:sz w:val="24"/>
          <w:szCs w:val="24"/>
        </w:rPr>
        <w:t>vání není absolutní. Pro eliminaci nepříznivého dopadu</w:t>
      </w:r>
      <w:r w:rsidRPr="003F4ECA">
        <w:rPr>
          <w:rFonts w:ascii="Calibri" w:hAnsi="Calibri" w:cs="Times New Roman"/>
          <w:iCs/>
          <w:sz w:val="24"/>
          <w:szCs w:val="24"/>
        </w:rPr>
        <w:t xml:space="preserve"> krátkodobých</w:t>
      </w:r>
      <w:r w:rsidR="00A95297" w:rsidRPr="003F4ECA">
        <w:rPr>
          <w:rFonts w:ascii="Calibri" w:hAnsi="Calibri" w:cs="Times New Roman"/>
          <w:iCs/>
          <w:sz w:val="24"/>
          <w:szCs w:val="24"/>
        </w:rPr>
        <w:t xml:space="preserve"> změn do výzkumného prostředí</w:t>
      </w:r>
      <w:r w:rsidRPr="003F4ECA">
        <w:rPr>
          <w:rFonts w:ascii="Calibri" w:hAnsi="Calibri" w:cs="Times New Roman"/>
          <w:iCs/>
          <w:sz w:val="24"/>
          <w:szCs w:val="24"/>
        </w:rPr>
        <w:t xml:space="preserve"> </w:t>
      </w:r>
      <w:r w:rsidR="004E3363" w:rsidRPr="003F4ECA">
        <w:rPr>
          <w:rFonts w:ascii="Calibri" w:hAnsi="Calibri" w:cs="Times New Roman"/>
          <w:iCs/>
          <w:sz w:val="24"/>
          <w:szCs w:val="24"/>
        </w:rPr>
        <w:t>je do budoucna</w:t>
      </w:r>
      <w:r w:rsidRPr="003F4ECA">
        <w:rPr>
          <w:rFonts w:ascii="Calibri" w:hAnsi="Calibri" w:cs="Times New Roman"/>
          <w:iCs/>
          <w:sz w:val="24"/>
          <w:szCs w:val="24"/>
        </w:rPr>
        <w:t xml:space="preserve"> vhodné zachovat legislativně vymezenou pozici GA ČR jakožto jediného poskytovatele grantové podpory </w:t>
      </w:r>
      <w:r w:rsidR="00F576C0" w:rsidRPr="003F4ECA">
        <w:rPr>
          <w:rFonts w:ascii="Calibri" w:hAnsi="Calibri" w:cs="Times New Roman"/>
          <w:iCs/>
          <w:sz w:val="24"/>
          <w:szCs w:val="24"/>
        </w:rPr>
        <w:t>výhradně pro</w:t>
      </w:r>
      <w:r w:rsidRPr="003F4ECA">
        <w:rPr>
          <w:rFonts w:ascii="Calibri" w:hAnsi="Calibri" w:cs="Times New Roman"/>
          <w:iCs/>
          <w:sz w:val="24"/>
          <w:szCs w:val="24"/>
        </w:rPr>
        <w:t xml:space="preserve"> základní výzkum.</w:t>
      </w:r>
    </w:p>
    <w:p w:rsidR="00604498"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Druhou slabou stránkou v</w:t>
      </w:r>
      <w:bookmarkStart w:id="46" w:name="OLE_LINK1"/>
      <w:bookmarkStart w:id="47" w:name="OLE_LINK2"/>
      <w:r w:rsidRPr="003F4ECA">
        <w:rPr>
          <w:rFonts w:ascii="Calibri" w:hAnsi="Calibri" w:cs="Times New Roman"/>
          <w:iCs/>
          <w:sz w:val="24"/>
          <w:szCs w:val="24"/>
        </w:rPr>
        <w:t> </w:t>
      </w:r>
      <w:bookmarkEnd w:id="46"/>
      <w:bookmarkEnd w:id="47"/>
      <w:r w:rsidRPr="003F4ECA">
        <w:rPr>
          <w:rFonts w:ascii="Calibri" w:hAnsi="Calibri" w:cs="Times New Roman"/>
          <w:iCs/>
          <w:sz w:val="24"/>
          <w:szCs w:val="24"/>
        </w:rPr>
        <w:t>oblasti nestability legislativy jsou evropské a české direktivy pro provádění základního výzkumu, které musí být rychle a efektivně implementovány do již zaběhlé a fungující struktury GA ČR. Nastavením procesů pro takovouto integraci (která se opakuje každých sedm let) by se zjednodušil celý proces schvalování a implementace takovýchto změn. To ale není problém jen GA ČR, ale obecnějšího charakteru, i když na GA ČR rovněž dopadá.</w:t>
      </w:r>
    </w:p>
    <w:p w:rsidR="00572A89" w:rsidRPr="003F4ECA" w:rsidRDefault="003F4ECA" w:rsidP="003F4ECA">
      <w:pPr>
        <w:pStyle w:val="Nadpis3"/>
      </w:pPr>
      <w:bookmarkStart w:id="48" w:name="_Toc432276161"/>
      <w:r w:rsidRPr="003F4ECA">
        <w:t xml:space="preserve">6.2.4. </w:t>
      </w:r>
      <w:r w:rsidR="00572A89" w:rsidRPr="003F4ECA">
        <w:t>Rozdíl ve vybavení vědeckých pracovišť a morální a fyzické opotřebení infrastruktury</w:t>
      </w:r>
      <w:bookmarkEnd w:id="48"/>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Další slabou stránkou je diference mezi některými pracovišti, kdy na jedné straně vznikla velká </w:t>
      </w:r>
      <w:r w:rsidR="004E3363" w:rsidRPr="003F4ECA">
        <w:rPr>
          <w:rFonts w:ascii="Calibri" w:hAnsi="Calibri" w:cs="Times New Roman"/>
          <w:iCs/>
          <w:sz w:val="24"/>
          <w:szCs w:val="24"/>
        </w:rPr>
        <w:t xml:space="preserve">výzkumná </w:t>
      </w:r>
      <w:r w:rsidRPr="003F4ECA">
        <w:rPr>
          <w:rFonts w:ascii="Calibri" w:hAnsi="Calibri" w:cs="Times New Roman"/>
          <w:iCs/>
          <w:sz w:val="24"/>
          <w:szCs w:val="24"/>
        </w:rPr>
        <w:t>centra se špičkovým vybavením a na druhé straně je mnoho pracovišť, která dokáží generovat výsledky na řádově levnějších či starších přístrojích a další infrastruktuře (problém je výrazný zejm</w:t>
      </w:r>
      <w:r w:rsidR="004E3363" w:rsidRPr="003F4ECA">
        <w:rPr>
          <w:rFonts w:ascii="Calibri" w:hAnsi="Calibri" w:cs="Times New Roman"/>
          <w:iCs/>
          <w:sz w:val="24"/>
          <w:szCs w:val="24"/>
        </w:rPr>
        <w:t>éna</w:t>
      </w:r>
      <w:r w:rsidRPr="003F4ECA">
        <w:rPr>
          <w:rFonts w:ascii="Calibri" w:hAnsi="Calibri" w:cs="Times New Roman"/>
          <w:iCs/>
          <w:sz w:val="24"/>
          <w:szCs w:val="24"/>
        </w:rPr>
        <w:t xml:space="preserve"> v regionálním pohledu, kdy </w:t>
      </w:r>
      <w:r w:rsidR="004E3363" w:rsidRPr="003F4ECA">
        <w:rPr>
          <w:rFonts w:ascii="Calibri" w:hAnsi="Calibri" w:cs="Times New Roman"/>
          <w:iCs/>
          <w:sz w:val="24"/>
          <w:szCs w:val="24"/>
        </w:rPr>
        <w:t>přibližně</w:t>
      </w:r>
      <w:r w:rsidRPr="003F4ECA">
        <w:rPr>
          <w:rFonts w:ascii="Calibri" w:hAnsi="Calibri" w:cs="Times New Roman"/>
          <w:iCs/>
          <w:sz w:val="24"/>
          <w:szCs w:val="24"/>
        </w:rPr>
        <w:t xml:space="preserve"> polovina vědeckých kapacit je historicky soustředěna v Praze, ale možnosti obnovy infrastruktur v Praze byly v minulém programovém období 2007–2013 omezené). Rozevírání nůžek mezi nově vzniklými centry a zavedenými pracovišti tak zvyšuje tenze pro migraci pracovních sil či v nejkrajnějším případě by mohlo dojít i k rušení některých starších pracovišť (např. tím, že nebudou mít dostatek perspektivních vědeckých pracovníků). Nejedná se však zatím o akutní problém, protože většina kvalitních výzkumných týmů je úspěšných </w:t>
      </w:r>
      <w:r w:rsidR="00604498" w:rsidRPr="003F4ECA">
        <w:rPr>
          <w:rFonts w:ascii="Calibri" w:hAnsi="Calibri" w:cs="Times New Roman"/>
          <w:iCs/>
          <w:sz w:val="24"/>
          <w:szCs w:val="24"/>
        </w:rPr>
        <w:t>při získávání podpory alespoň</w:t>
      </w:r>
      <w:r w:rsidRPr="003F4ECA">
        <w:rPr>
          <w:rFonts w:ascii="Calibri" w:hAnsi="Calibri" w:cs="Times New Roman"/>
          <w:iCs/>
          <w:sz w:val="24"/>
          <w:szCs w:val="24"/>
        </w:rPr>
        <w:t xml:space="preserve"> na částečnou obnovu infrastruktury a v dalším programovém období 2014</w:t>
      </w:r>
      <w:r w:rsidRPr="003F4ECA">
        <w:rPr>
          <w:rFonts w:ascii="Calibri" w:hAnsi="Calibri" w:cs="Times New Roman"/>
          <w:iCs/>
          <w:sz w:val="24"/>
          <w:szCs w:val="24"/>
        </w:rPr>
        <w:noBreakHyphen/>
        <w:t xml:space="preserve">2020 </w:t>
      </w:r>
      <w:r w:rsidR="00604498" w:rsidRPr="003F4ECA">
        <w:rPr>
          <w:rFonts w:ascii="Calibri" w:hAnsi="Calibri" w:cs="Times New Roman"/>
          <w:iCs/>
          <w:sz w:val="24"/>
          <w:szCs w:val="24"/>
        </w:rPr>
        <w:t xml:space="preserve">bude možné omezenou </w:t>
      </w:r>
      <w:r w:rsidRPr="003F4ECA">
        <w:rPr>
          <w:rFonts w:ascii="Calibri" w:hAnsi="Calibri" w:cs="Times New Roman"/>
          <w:iCs/>
          <w:sz w:val="24"/>
          <w:szCs w:val="24"/>
        </w:rPr>
        <w:t>část evropských zdrojů využít i v Praze.</w:t>
      </w:r>
    </w:p>
    <w:p w:rsidR="00572A89" w:rsidRPr="003F4ECA" w:rsidRDefault="003F4ECA" w:rsidP="003F4ECA">
      <w:pPr>
        <w:pStyle w:val="Nadpis3"/>
      </w:pPr>
      <w:bookmarkStart w:id="49" w:name="_Toc432276162"/>
      <w:r w:rsidRPr="003F4ECA">
        <w:t xml:space="preserve">6.2.5. </w:t>
      </w:r>
      <w:r w:rsidR="00572A89" w:rsidRPr="003F4ECA">
        <w:t>Nízká míra zapojení do mezinárodních programů</w:t>
      </w:r>
      <w:bookmarkEnd w:id="49"/>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Přestože se mezi silnými stránkami objevilo zapojení do mezinárodních programů, není rozhodně pravidlem, že každý vědecký tým spolupracuje se zahraničními týmy a odborníky. Stále v ČR převládá orientace na státní zdroje a </w:t>
      </w:r>
      <w:r w:rsidR="004E3363" w:rsidRPr="003F4ECA">
        <w:rPr>
          <w:rFonts w:ascii="Calibri" w:hAnsi="Calibri" w:cs="Times New Roman"/>
          <w:iCs/>
          <w:sz w:val="24"/>
          <w:szCs w:val="24"/>
        </w:rPr>
        <w:t xml:space="preserve">určitá </w:t>
      </w:r>
      <w:r w:rsidRPr="003F4ECA">
        <w:rPr>
          <w:rFonts w:ascii="Calibri" w:hAnsi="Calibri" w:cs="Times New Roman"/>
          <w:iCs/>
          <w:sz w:val="24"/>
          <w:szCs w:val="24"/>
        </w:rPr>
        <w:t xml:space="preserve">neochota zapojit se do mezinárodních výzkumných týmů. Přestože mnoho pracovišť základního výzkumu by srovnání s evropskými kolegy sneslo, nechuť riskovat neúspěch </w:t>
      </w:r>
      <w:r w:rsidR="00604498" w:rsidRPr="003F4ECA">
        <w:rPr>
          <w:rFonts w:ascii="Calibri" w:hAnsi="Calibri" w:cs="Times New Roman"/>
          <w:iCs/>
          <w:sz w:val="24"/>
          <w:szCs w:val="24"/>
        </w:rPr>
        <w:t>v evropské konkurenci</w:t>
      </w:r>
      <w:r w:rsidRPr="003F4ECA">
        <w:rPr>
          <w:rFonts w:ascii="Calibri" w:hAnsi="Calibri" w:cs="Times New Roman"/>
          <w:iCs/>
          <w:sz w:val="24"/>
          <w:szCs w:val="24"/>
        </w:rPr>
        <w:t xml:space="preserve"> stále převládá nad </w:t>
      </w:r>
      <w:r w:rsidR="004E3363" w:rsidRPr="003F4ECA">
        <w:rPr>
          <w:rFonts w:ascii="Calibri" w:hAnsi="Calibri" w:cs="Times New Roman"/>
          <w:iCs/>
          <w:sz w:val="24"/>
          <w:szCs w:val="24"/>
        </w:rPr>
        <w:t>snažením o</w:t>
      </w:r>
      <w:r w:rsidRPr="003F4ECA">
        <w:rPr>
          <w:rFonts w:ascii="Calibri" w:hAnsi="Calibri" w:cs="Times New Roman"/>
          <w:iCs/>
          <w:sz w:val="24"/>
          <w:szCs w:val="24"/>
        </w:rPr>
        <w:t xml:space="preserve"> mezinárodní uznání.</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Tento stav logicky oslabuje celkovou pozici základního výzkumu ČR v evropském a celosvětovém kontextu, a to jak z pohledu zahraničních partnerů pro výzkumné činnosti, tak i z pohledu veřejného.</w:t>
      </w:r>
    </w:p>
    <w:p w:rsidR="00572A89" w:rsidRPr="003F4ECA" w:rsidRDefault="003F4ECA" w:rsidP="003F4ECA">
      <w:pPr>
        <w:pStyle w:val="Nadpis3"/>
      </w:pPr>
      <w:bookmarkStart w:id="50" w:name="_Toc432276163"/>
      <w:r w:rsidRPr="003F4ECA">
        <w:lastRenderedPageBreak/>
        <w:t xml:space="preserve">6.2.6. </w:t>
      </w:r>
      <w:r w:rsidR="00572A89" w:rsidRPr="003F4ECA">
        <w:t>Nestejn</w:t>
      </w:r>
      <w:r w:rsidR="00572A89" w:rsidRPr="003F4ECA">
        <w:rPr>
          <w:rStyle w:val="Nadpis3Char"/>
        </w:rPr>
        <w:t>o</w:t>
      </w:r>
      <w:r w:rsidR="00572A89" w:rsidRPr="003F4ECA">
        <w:t>měrná podpora různých oborů</w:t>
      </w:r>
      <w:bookmarkEnd w:id="50"/>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Konkluzí předchozích slabých stránek je pak diference mezi jednotlivými vědními obory. Ta je způsobená jednak nízkou mírou komunikace s aplikační sférou, nejasnými a měnícími se podmínkami pro preferované směry výzkumu a dále pak segregací pracovišť, která obdržela podporu v rámci budování </w:t>
      </w:r>
      <w:r w:rsidR="004E3363" w:rsidRPr="003F4ECA">
        <w:rPr>
          <w:rFonts w:ascii="Calibri" w:hAnsi="Calibri" w:cs="Times New Roman"/>
          <w:iCs/>
          <w:sz w:val="24"/>
          <w:szCs w:val="24"/>
        </w:rPr>
        <w:t xml:space="preserve">výzkumných </w:t>
      </w:r>
      <w:r w:rsidRPr="003F4ECA">
        <w:rPr>
          <w:rFonts w:ascii="Calibri" w:hAnsi="Calibri" w:cs="Times New Roman"/>
          <w:iCs/>
          <w:sz w:val="24"/>
          <w:szCs w:val="24"/>
        </w:rPr>
        <w:t>center. Nakonec zde působí i faktor nízkého zapojení do mezinárodních struktur, který by mohl částečně předchozí problémy zvrátit.</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Výsledkem je tak výzkum na skutečně mezinárodní úrovni pouze v některých vědních oborech, které však nemusí být ty nejperspektivnější z hlediska dalšího prohlubování poznání ani z hlediska možností spolupráce mezinárodních struktur.</w:t>
      </w:r>
    </w:p>
    <w:p w:rsidR="007C04D3" w:rsidRPr="003F4ECA" w:rsidRDefault="003F4ECA" w:rsidP="003F4ECA">
      <w:pPr>
        <w:pStyle w:val="Nadpis3"/>
      </w:pPr>
      <w:bookmarkStart w:id="51" w:name="_Toc432276164"/>
      <w:r w:rsidRPr="003F4ECA">
        <w:t xml:space="preserve">6.2.7. </w:t>
      </w:r>
      <w:r w:rsidR="00916A8C" w:rsidRPr="003F4ECA">
        <w:t>Nevyvážený poměr</w:t>
      </w:r>
      <w:r w:rsidR="007C04D3" w:rsidRPr="003F4ECA">
        <w:t xml:space="preserve"> institucionální </w:t>
      </w:r>
      <w:r w:rsidR="00916A8C" w:rsidRPr="003F4ECA">
        <w:t xml:space="preserve">a účelové </w:t>
      </w:r>
      <w:r w:rsidR="007C04D3" w:rsidRPr="003F4ECA">
        <w:t>podpory</w:t>
      </w:r>
      <w:bookmarkEnd w:id="51"/>
    </w:p>
    <w:p w:rsidR="00916A8C" w:rsidRPr="003F4ECA" w:rsidRDefault="00916A8C" w:rsidP="002E3112">
      <w:pPr>
        <w:pStyle w:val="Prosttext"/>
        <w:rPr>
          <w:rFonts w:ascii="Calibri" w:hAnsi="Calibri" w:cs="Times New Roman"/>
          <w:iCs/>
          <w:sz w:val="24"/>
          <w:szCs w:val="24"/>
        </w:rPr>
      </w:pPr>
      <w:r w:rsidRPr="003F4ECA">
        <w:rPr>
          <w:rFonts w:ascii="Calibri" w:hAnsi="Calibri" w:cs="Times New Roman"/>
          <w:iCs/>
          <w:sz w:val="24"/>
          <w:szCs w:val="24"/>
        </w:rPr>
        <w:t xml:space="preserve">Jedním z nejvážnějších problémů podpory v ČR je diskrepance mezi institucionálním a účelovým financováním. Navýšení stabilní institucionální podpory s pravidelným mezinárodním hodnocením vědecké úrovně je důležité pro příznivý rozvoj vědeckých institucí. Obecně se uvádí, že pro zdravý rozvoj a chod organizace by měla výše institucionální podpory představovat zhruba </w:t>
      </w:r>
      <w:r w:rsidR="008D2455" w:rsidRPr="003F4ECA">
        <w:rPr>
          <w:rFonts w:ascii="Calibri" w:hAnsi="Calibri" w:cs="Times New Roman"/>
          <w:iCs/>
          <w:sz w:val="24"/>
          <w:szCs w:val="24"/>
        </w:rPr>
        <w:t>6</w:t>
      </w:r>
      <w:r w:rsidRPr="003F4ECA">
        <w:rPr>
          <w:rFonts w:ascii="Calibri" w:hAnsi="Calibri" w:cs="Times New Roman"/>
          <w:iCs/>
          <w:sz w:val="24"/>
          <w:szCs w:val="24"/>
        </w:rPr>
        <w:t xml:space="preserve">0-80 % </w:t>
      </w:r>
      <w:r w:rsidR="008D2455" w:rsidRPr="003F4ECA">
        <w:rPr>
          <w:rFonts w:ascii="Calibri" w:hAnsi="Calibri" w:cs="Times New Roman"/>
          <w:iCs/>
          <w:sz w:val="24"/>
          <w:szCs w:val="24"/>
        </w:rPr>
        <w:t xml:space="preserve">(podle typu instituce) </w:t>
      </w:r>
      <w:r w:rsidRPr="003F4ECA">
        <w:rPr>
          <w:rFonts w:ascii="Calibri" w:hAnsi="Calibri" w:cs="Times New Roman"/>
          <w:iCs/>
          <w:sz w:val="24"/>
          <w:szCs w:val="24"/>
        </w:rPr>
        <w:t>běžných finančních prostředků. Institucionální prostředky musí pokrýt bazální režijní výlohy, platy zaměstnanců přijatých na dobu neurčitou a rovněž rozvoj organizace v minimálním měřítku předmětu činnosti, za jakým byla zřízena. Takto nastavená organizace má velmi dobrou příležitost dalších 20-</w:t>
      </w:r>
      <w:r w:rsidR="008D2455" w:rsidRPr="003F4ECA">
        <w:rPr>
          <w:rFonts w:ascii="Calibri" w:hAnsi="Calibri" w:cs="Times New Roman"/>
          <w:iCs/>
          <w:sz w:val="24"/>
          <w:szCs w:val="24"/>
        </w:rPr>
        <w:t>4</w:t>
      </w:r>
      <w:r w:rsidRPr="003F4ECA">
        <w:rPr>
          <w:rFonts w:ascii="Calibri" w:hAnsi="Calibri" w:cs="Times New Roman"/>
          <w:iCs/>
          <w:sz w:val="24"/>
          <w:szCs w:val="24"/>
        </w:rPr>
        <w:t>0 % prostředků získat svojí vlastní aktivitou a krátkodobě řešit významné úkoly. Uvedená orientační proporce mezi institucionálními a účelovými prostředky v sobě odráží i poměr vědců, kteří se zabývají jen vědou, a vědců, kteří se zabývají v určité míře vědou a managementem</w:t>
      </w:r>
      <w:r w:rsidR="008D2455" w:rsidRPr="003F4ECA">
        <w:rPr>
          <w:rFonts w:ascii="Calibri" w:hAnsi="Calibri" w:cs="Times New Roman"/>
          <w:iCs/>
          <w:sz w:val="24"/>
          <w:szCs w:val="24"/>
        </w:rPr>
        <w:t>.</w:t>
      </w:r>
    </w:p>
    <w:p w:rsidR="00572A89" w:rsidRPr="003F4ECA" w:rsidRDefault="00572A89" w:rsidP="00157D4B">
      <w:pPr>
        <w:pStyle w:val="Nadpis2"/>
        <w:ind w:left="540" w:hanging="540"/>
        <w:rPr>
          <w:rFonts w:ascii="Calibri" w:hAnsi="Calibri" w:cs="Times New Roman"/>
          <w:i w:val="0"/>
          <w:iCs w:val="0"/>
        </w:rPr>
      </w:pPr>
      <w:bookmarkStart w:id="52" w:name="_Toc432276165"/>
      <w:r w:rsidRPr="003F4ECA">
        <w:rPr>
          <w:rFonts w:ascii="Calibri" w:hAnsi="Calibri" w:cs="Times New Roman"/>
          <w:i w:val="0"/>
          <w:iCs w:val="0"/>
        </w:rPr>
        <w:t xml:space="preserve">6.3. </w:t>
      </w:r>
      <w:r w:rsidR="00D53024" w:rsidRPr="003F4ECA">
        <w:rPr>
          <w:rFonts w:ascii="Calibri" w:hAnsi="Calibri" w:cs="Times New Roman"/>
          <w:i w:val="0"/>
          <w:iCs w:val="0"/>
        </w:rPr>
        <w:t xml:space="preserve">Příležitosti </w:t>
      </w:r>
      <w:r w:rsidRPr="003F4ECA">
        <w:rPr>
          <w:rFonts w:ascii="Calibri" w:hAnsi="Calibri" w:cs="Times New Roman"/>
          <w:i w:val="0"/>
          <w:iCs w:val="0"/>
        </w:rPr>
        <w:t>(</w:t>
      </w:r>
      <w:r w:rsidR="00D53024" w:rsidRPr="003F4ECA">
        <w:rPr>
          <w:rFonts w:ascii="Calibri" w:hAnsi="Calibri" w:cs="Times New Roman"/>
          <w:i w:val="0"/>
          <w:iCs w:val="0"/>
        </w:rPr>
        <w:t>Opportunities</w:t>
      </w:r>
      <w:r w:rsidR="00D53024" w:rsidRPr="003F4ECA" w:rsidDel="00D53024">
        <w:rPr>
          <w:rFonts w:ascii="Calibri" w:hAnsi="Calibri" w:cs="Times New Roman"/>
          <w:i w:val="0"/>
          <w:iCs w:val="0"/>
        </w:rPr>
        <w:t xml:space="preserve"> </w:t>
      </w:r>
      <w:r w:rsidRPr="003F4ECA">
        <w:rPr>
          <w:rFonts w:ascii="Calibri" w:hAnsi="Calibri" w:cs="Times New Roman"/>
          <w:i w:val="0"/>
          <w:iCs w:val="0"/>
        </w:rPr>
        <w:t>)</w:t>
      </w:r>
      <w:bookmarkEnd w:id="52"/>
    </w:p>
    <w:p w:rsidR="00572A89" w:rsidRPr="003F4ECA" w:rsidRDefault="003F4ECA" w:rsidP="003F4ECA">
      <w:pPr>
        <w:pStyle w:val="Nadpis3"/>
      </w:pPr>
      <w:bookmarkStart w:id="53" w:name="_Toc432276166"/>
      <w:r w:rsidRPr="003F4ECA">
        <w:t xml:space="preserve">6.3.1. </w:t>
      </w:r>
      <w:r w:rsidR="00572A89" w:rsidRPr="003F4ECA">
        <w:t>Množství potenciálních odběratelů a uživatelů výsledků základního výzkumu</w:t>
      </w:r>
      <w:bookmarkEnd w:id="53"/>
    </w:p>
    <w:p w:rsidR="00572A89" w:rsidRPr="003F4ECA" w:rsidRDefault="00572A89" w:rsidP="003C2B58">
      <w:pPr>
        <w:pStyle w:val="Prosttext"/>
        <w:rPr>
          <w:rFonts w:ascii="Calibri" w:hAnsi="Calibri" w:cs="Times New Roman"/>
          <w:iCs/>
          <w:sz w:val="24"/>
          <w:szCs w:val="24"/>
        </w:rPr>
      </w:pPr>
      <w:r w:rsidRPr="003F4ECA">
        <w:rPr>
          <w:rFonts w:ascii="Calibri" w:hAnsi="Calibri" w:cs="Times New Roman"/>
          <w:iCs/>
          <w:sz w:val="24"/>
          <w:szCs w:val="24"/>
        </w:rPr>
        <w:t xml:space="preserve">Vzhledem k nízké míře uplatnění výsledků základního výzkumu je největší příležitostí pro základní výzkum tuto situaci změnit. </w:t>
      </w:r>
      <w:r w:rsidR="00604498" w:rsidRPr="003F4ECA">
        <w:rPr>
          <w:rFonts w:ascii="Calibri" w:hAnsi="Calibri" w:cs="Times New Roman"/>
          <w:iCs/>
          <w:sz w:val="24"/>
          <w:szCs w:val="24"/>
        </w:rPr>
        <w:t>Z návazné aplikace</w:t>
      </w:r>
      <w:r w:rsidRPr="003F4ECA">
        <w:rPr>
          <w:rFonts w:ascii="Calibri" w:hAnsi="Calibri" w:cs="Times New Roman"/>
          <w:iCs/>
          <w:sz w:val="24"/>
          <w:szCs w:val="24"/>
        </w:rPr>
        <w:t xml:space="preserve"> výsledků základního výzkumu profitují všechny strany, mělo by tak být přirozenou snahou výzkumných týmů své výsledky prezentovat a dále nabízet k aplikaci. </w:t>
      </w:r>
      <w:r w:rsidR="007055AC" w:rsidRPr="003F4ECA">
        <w:rPr>
          <w:rFonts w:ascii="Calibri" w:hAnsi="Calibri" w:cs="Times New Roman"/>
          <w:iCs/>
          <w:sz w:val="24"/>
          <w:szCs w:val="24"/>
        </w:rPr>
        <w:t xml:space="preserve">V oborech, kde je to možné, bude </w:t>
      </w:r>
      <w:r w:rsidR="00812421" w:rsidRPr="003F4ECA">
        <w:rPr>
          <w:rFonts w:ascii="Calibri" w:hAnsi="Calibri" w:cs="Times New Roman"/>
          <w:iCs/>
          <w:sz w:val="24"/>
          <w:szCs w:val="24"/>
        </w:rPr>
        <w:t>účelné motivovat výzkumné týmy, které se zaměřují na orientovaný základní výzkum</w:t>
      </w:r>
      <w:r w:rsidRPr="003F4ECA">
        <w:rPr>
          <w:rFonts w:ascii="Calibri" w:hAnsi="Calibri" w:cs="Times New Roman"/>
          <w:iCs/>
          <w:sz w:val="24"/>
          <w:szCs w:val="24"/>
        </w:rPr>
        <w:t xml:space="preserve">. </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Vzhledem k nevyužitému potenciálu je tato příležitost využitelná i bez zásadních investic.</w:t>
      </w:r>
    </w:p>
    <w:p w:rsidR="00572A89" w:rsidRPr="003F4ECA" w:rsidRDefault="003F4ECA" w:rsidP="003F4ECA">
      <w:pPr>
        <w:pStyle w:val="Nadpis3"/>
      </w:pPr>
      <w:bookmarkStart w:id="54" w:name="_Toc432276167"/>
      <w:r w:rsidRPr="003F4ECA">
        <w:t xml:space="preserve">6.3.2. </w:t>
      </w:r>
      <w:r w:rsidR="00572A89" w:rsidRPr="003F4ECA">
        <w:t>Prohloubení spolupráce</w:t>
      </w:r>
      <w:bookmarkEnd w:id="54"/>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Spolupráce však nemusí probíhat pouze formou využití výsledků aplikační sférou, důležité jsou i dal</w:t>
      </w:r>
      <w:r w:rsidR="00604498" w:rsidRPr="003F4ECA">
        <w:rPr>
          <w:rFonts w:ascii="Calibri" w:hAnsi="Calibri" w:cs="Times New Roman"/>
          <w:iCs/>
          <w:sz w:val="24"/>
          <w:szCs w:val="24"/>
        </w:rPr>
        <w:t>ší formy spolupráce. Jde o</w:t>
      </w:r>
      <w:r w:rsidRPr="003F4ECA">
        <w:rPr>
          <w:rFonts w:ascii="Calibri" w:hAnsi="Calibri" w:cs="Times New Roman"/>
          <w:iCs/>
          <w:sz w:val="24"/>
          <w:szCs w:val="24"/>
        </w:rPr>
        <w:t xml:space="preserve"> vzájemný trans</w:t>
      </w:r>
      <w:r w:rsidR="00DC6EF0" w:rsidRPr="003F4ECA">
        <w:rPr>
          <w:rFonts w:ascii="Calibri" w:hAnsi="Calibri" w:cs="Times New Roman"/>
          <w:iCs/>
          <w:sz w:val="24"/>
          <w:szCs w:val="24"/>
        </w:rPr>
        <w:t>fer personálních kapacit a know-</w:t>
      </w:r>
      <w:r w:rsidRPr="003F4ECA">
        <w:rPr>
          <w:rFonts w:ascii="Calibri" w:hAnsi="Calibri" w:cs="Times New Roman"/>
          <w:iCs/>
          <w:sz w:val="24"/>
          <w:szCs w:val="24"/>
        </w:rPr>
        <w:t>how</w:t>
      </w:r>
      <w:r w:rsidR="00132C6B" w:rsidRPr="003F4ECA">
        <w:rPr>
          <w:rFonts w:ascii="Calibri" w:hAnsi="Calibri" w:cs="Times New Roman"/>
          <w:iCs/>
          <w:sz w:val="24"/>
          <w:szCs w:val="24"/>
        </w:rPr>
        <w:t xml:space="preserve">, </w:t>
      </w:r>
      <w:r w:rsidR="00604498" w:rsidRPr="003F4ECA">
        <w:rPr>
          <w:rFonts w:ascii="Calibri" w:hAnsi="Calibri" w:cs="Times New Roman"/>
          <w:iCs/>
          <w:sz w:val="24"/>
          <w:szCs w:val="24"/>
        </w:rPr>
        <w:t>o</w:t>
      </w:r>
      <w:r w:rsidRPr="003F4ECA">
        <w:rPr>
          <w:rFonts w:ascii="Calibri" w:hAnsi="Calibri" w:cs="Times New Roman"/>
          <w:iCs/>
          <w:sz w:val="24"/>
          <w:szCs w:val="24"/>
        </w:rPr>
        <w:t xml:space="preserve"> společné výzkumné projekty, ať už formou programových projektů (jejichž součástí může být i část či etapa základního výzkumu) nebo smluvního výzkumu atd. Stejně tak je </w:t>
      </w:r>
      <w:r w:rsidR="00604498" w:rsidRPr="003F4ECA">
        <w:rPr>
          <w:rFonts w:ascii="Calibri" w:hAnsi="Calibri" w:cs="Times New Roman"/>
          <w:iCs/>
          <w:sz w:val="24"/>
          <w:szCs w:val="24"/>
        </w:rPr>
        <w:t xml:space="preserve">nutné </w:t>
      </w:r>
      <w:r w:rsidR="00604498" w:rsidRPr="003F4ECA">
        <w:rPr>
          <w:rFonts w:ascii="Calibri" w:hAnsi="Calibri" w:cs="Times New Roman"/>
          <w:iCs/>
          <w:sz w:val="24"/>
          <w:szCs w:val="24"/>
        </w:rPr>
        <w:lastRenderedPageBreak/>
        <w:t xml:space="preserve">zlepšení spolupráce </w:t>
      </w:r>
      <w:r w:rsidRPr="003F4ECA">
        <w:rPr>
          <w:rFonts w:ascii="Calibri" w:hAnsi="Calibri" w:cs="Times New Roman"/>
          <w:iCs/>
          <w:sz w:val="24"/>
          <w:szCs w:val="24"/>
        </w:rPr>
        <w:t xml:space="preserve">napříč jednotlivými uživatelskými sférami, tedy nikoli pouze </w:t>
      </w:r>
      <w:r w:rsidR="00604498" w:rsidRPr="003F4ECA">
        <w:rPr>
          <w:rFonts w:ascii="Calibri" w:hAnsi="Calibri" w:cs="Times New Roman"/>
          <w:iCs/>
          <w:sz w:val="24"/>
          <w:szCs w:val="24"/>
        </w:rPr>
        <w:t>mezi základní a</w:t>
      </w:r>
      <w:r w:rsidRPr="003F4ECA">
        <w:rPr>
          <w:rFonts w:ascii="Calibri" w:hAnsi="Calibri" w:cs="Times New Roman"/>
          <w:iCs/>
          <w:sz w:val="24"/>
          <w:szCs w:val="24"/>
        </w:rPr>
        <w:t xml:space="preserve"> aplikační sférou.</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Stejně důležité je i nezaměřovat se na jediný vědní obor a posilovat interdisciplinaritu výzkumu, tedy mezioborové projekty, na kterých se budou podílet odborníci z několika</w:t>
      </w:r>
      <w:r w:rsidR="00132C6B" w:rsidRPr="003F4ECA">
        <w:rPr>
          <w:rFonts w:ascii="Calibri" w:hAnsi="Calibri" w:cs="Times New Roman"/>
          <w:iCs/>
          <w:sz w:val="24"/>
          <w:szCs w:val="24"/>
        </w:rPr>
        <w:t xml:space="preserve"> </w:t>
      </w:r>
      <w:r w:rsidR="007055AC" w:rsidRPr="003F4ECA">
        <w:rPr>
          <w:rFonts w:ascii="Calibri" w:hAnsi="Calibri" w:cs="Times New Roman"/>
          <w:iCs/>
          <w:sz w:val="24"/>
          <w:szCs w:val="24"/>
        </w:rPr>
        <w:t>oblastí</w:t>
      </w:r>
      <w:r w:rsidR="00132C6B" w:rsidRPr="003F4ECA">
        <w:rPr>
          <w:rFonts w:ascii="Calibri" w:hAnsi="Calibri" w:cs="Times New Roman"/>
          <w:iCs/>
          <w:sz w:val="24"/>
          <w:szCs w:val="24"/>
        </w:rPr>
        <w:t xml:space="preserve"> vědy</w:t>
      </w:r>
      <w:r w:rsidRPr="003F4ECA">
        <w:rPr>
          <w:rFonts w:ascii="Calibri" w:hAnsi="Calibri" w:cs="Times New Roman"/>
          <w:iCs/>
          <w:sz w:val="24"/>
          <w:szCs w:val="24"/>
        </w:rPr>
        <w:t>. Výsledky takovéhoto výzkumu pak mají vyšší potenciál a dokáží oslovit širší spektrum uživatelů. Komunikace a spolupráce je jednou z nejsilnějších hnacích sil pro kvalitní a konkurenceschopný výzkum.</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Tato spolupráce pak může být efektivně přenesena i mimo výzkumné procesy, tedy zapojení přímých průmyslových partnerů a dalších subjektů do celého procesu od samotného výzkumu, přes produkci výsledku až po jeho aplikaci.</w:t>
      </w:r>
    </w:p>
    <w:p w:rsidR="00572A89" w:rsidRPr="003F4ECA" w:rsidRDefault="003F4ECA" w:rsidP="003F4ECA">
      <w:pPr>
        <w:pStyle w:val="Nadpis3"/>
      </w:pPr>
      <w:bookmarkStart w:id="55" w:name="_Toc432276168"/>
      <w:r w:rsidRPr="003F4ECA">
        <w:t xml:space="preserve">6.3.3. </w:t>
      </w:r>
      <w:r w:rsidR="00572A89" w:rsidRPr="003F4ECA">
        <w:t>Zapojení center</w:t>
      </w:r>
      <w:bookmarkEnd w:id="55"/>
      <w:r w:rsidR="00572A89" w:rsidRPr="003F4ECA">
        <w:t xml:space="preserve"> </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Kromě GA ČR existují i další poskytovatelé a programy podporující základní výzkum, ať už okrajově či významněji. MŠMT je takovýmto poskytovatelem disponujícím značnými prostředky a nově vybudovanou infrastrukturou pro vědecké týmy</w:t>
      </w:r>
      <w:r w:rsidR="007055AC" w:rsidRPr="003F4ECA">
        <w:rPr>
          <w:rFonts w:ascii="Calibri" w:hAnsi="Calibri" w:cs="Times New Roman"/>
          <w:iCs/>
          <w:sz w:val="24"/>
          <w:szCs w:val="24"/>
        </w:rPr>
        <w:t>,</w:t>
      </w:r>
      <w:r w:rsidRPr="003F4ECA">
        <w:rPr>
          <w:rFonts w:ascii="Calibri" w:hAnsi="Calibri" w:cs="Times New Roman"/>
          <w:iCs/>
          <w:sz w:val="24"/>
          <w:szCs w:val="24"/>
        </w:rPr>
        <w:t xml:space="preserve"> a to díky Operačním programům v předchozím programovém období 2007-2013. </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Nově vzniklé infrastruktury by měly být základnami excelentního základního (a aplikovaného) výzkumu, proto je potřeba využít jejich potenciálu a zároveň zachovat rovné podmínky i pro další vědecké týmy, které nedisponují nejnovější infrastrukturou.</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Dále se zde otevírají možnosti pro mobilitu a dialog právě mezi různými výzkumnými institucemi.</w:t>
      </w:r>
    </w:p>
    <w:p w:rsidR="00572A89" w:rsidRPr="003F4ECA" w:rsidRDefault="003F4ECA" w:rsidP="003F4ECA">
      <w:pPr>
        <w:pStyle w:val="Nadpis3"/>
      </w:pPr>
      <w:bookmarkStart w:id="56" w:name="_Toc432276169"/>
      <w:r w:rsidRPr="003F4ECA">
        <w:t xml:space="preserve">6.3.4. </w:t>
      </w:r>
      <w:r w:rsidR="00572A89" w:rsidRPr="003F4ECA">
        <w:t>Rozvoj odbornosti a konkurenceschopnosti pracovišť i výzkumných týmů a jedinců</w:t>
      </w:r>
      <w:bookmarkEnd w:id="56"/>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Jako další příležitost je potřeba vnímat plně veškeré možnosti, které se výzkumným institucím a jejich pracovníkům nabíz</w:t>
      </w:r>
      <w:r w:rsidR="007055AC" w:rsidRPr="003F4ECA">
        <w:rPr>
          <w:rFonts w:ascii="Calibri" w:hAnsi="Calibri" w:cs="Times New Roman"/>
          <w:iCs/>
          <w:sz w:val="24"/>
          <w:szCs w:val="24"/>
        </w:rPr>
        <w:t>ej</w:t>
      </w:r>
      <w:r w:rsidRPr="003F4ECA">
        <w:rPr>
          <w:rFonts w:ascii="Calibri" w:hAnsi="Calibri" w:cs="Times New Roman"/>
          <w:iCs/>
          <w:sz w:val="24"/>
          <w:szCs w:val="24"/>
        </w:rPr>
        <w:t xml:space="preserve">í. Jedná se samozřejmě o zmíněnou spolupráci například s centry excelence, ale hlavně o možnosti mezinárodní spolupráce, prezentace výsledků v uznávaných časopisech a mnohé další. Je potřeba </w:t>
      </w:r>
      <w:r w:rsidR="007055AC" w:rsidRPr="003F4ECA">
        <w:rPr>
          <w:rFonts w:ascii="Calibri" w:hAnsi="Calibri" w:cs="Times New Roman"/>
          <w:iCs/>
          <w:sz w:val="24"/>
          <w:szCs w:val="24"/>
        </w:rPr>
        <w:t xml:space="preserve">soustavně </w:t>
      </w:r>
      <w:r w:rsidRPr="003F4ECA">
        <w:rPr>
          <w:rFonts w:ascii="Calibri" w:hAnsi="Calibri" w:cs="Times New Roman"/>
          <w:iCs/>
          <w:sz w:val="24"/>
          <w:szCs w:val="24"/>
        </w:rPr>
        <w:t>vyvíjet mírný tlak na sebezdokonalování a sbírání dalších zkušeností. Tato opatření musí být samozřejmě dostatečně zajištěna po stránce financování. Je tedy nutné, aby byl zajištěn dostatek zdrojů ze státního rozpočtu, který bude</w:t>
      </w:r>
      <w:r w:rsidR="000D48D4" w:rsidRPr="003F4ECA">
        <w:rPr>
          <w:rFonts w:ascii="Calibri" w:hAnsi="Calibri" w:cs="Times New Roman"/>
          <w:iCs/>
          <w:sz w:val="24"/>
          <w:szCs w:val="24"/>
        </w:rPr>
        <w:t xml:space="preserve"> </w:t>
      </w:r>
      <w:r w:rsidR="007055AC" w:rsidRPr="003F4ECA">
        <w:rPr>
          <w:rFonts w:ascii="Calibri" w:hAnsi="Calibri" w:cs="Times New Roman"/>
          <w:iCs/>
          <w:sz w:val="24"/>
          <w:szCs w:val="24"/>
        </w:rPr>
        <w:t>adekvátně</w:t>
      </w:r>
      <w:r w:rsidRPr="003F4ECA">
        <w:rPr>
          <w:rFonts w:ascii="Calibri" w:hAnsi="Calibri" w:cs="Times New Roman"/>
          <w:iCs/>
          <w:sz w:val="24"/>
          <w:szCs w:val="24"/>
        </w:rPr>
        <w:t xml:space="preserve"> rozdělován na základě veřejné soutěže právě těm týmům a institucím, které nejlépe dokáží tyto příležitosti využít.</w:t>
      </w:r>
    </w:p>
    <w:p w:rsidR="00572A89" w:rsidRPr="003F4ECA" w:rsidRDefault="003F4ECA" w:rsidP="003F4ECA">
      <w:pPr>
        <w:pStyle w:val="Nadpis3"/>
      </w:pPr>
      <w:bookmarkStart w:id="57" w:name="_Toc432276170"/>
      <w:r w:rsidRPr="003F4ECA">
        <w:t xml:space="preserve">6.3.5. </w:t>
      </w:r>
      <w:r w:rsidR="00572A89" w:rsidRPr="003F4ECA">
        <w:t>Popularizace výzkumu, větší akcent na mladší generaci jako základ nových výzkumných týmů</w:t>
      </w:r>
      <w:bookmarkEnd w:id="57"/>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Výzkum a vývoj v České republice má v povědomí společnosti své místo, avšak jen málo lidí z laické veřejnosti skutečně ví, jak výzkum v ČR probíhá, jaké jsou jeho cíle a směry a praktické užití jeho výsledků. Přesto si podle výzkumů veřejného mínění většina lidí uvědomuje důležitost </w:t>
      </w:r>
      <w:r w:rsidR="007055AC" w:rsidRPr="003F4ECA">
        <w:rPr>
          <w:rFonts w:ascii="Calibri" w:hAnsi="Calibri" w:cs="Times New Roman"/>
          <w:iCs/>
          <w:sz w:val="24"/>
          <w:szCs w:val="24"/>
        </w:rPr>
        <w:t xml:space="preserve">vědy a </w:t>
      </w:r>
      <w:r w:rsidRPr="003F4ECA">
        <w:rPr>
          <w:rFonts w:ascii="Calibri" w:hAnsi="Calibri" w:cs="Times New Roman"/>
          <w:iCs/>
          <w:sz w:val="24"/>
          <w:szCs w:val="24"/>
        </w:rPr>
        <w:t>výzkumu. Tomu napomáhají hlavně individuální výrazné úspěchy, které se podaří medializovat a také různé vzdělávací a propagační akce</w:t>
      </w:r>
      <w:r w:rsidR="007055AC" w:rsidRPr="003F4ECA">
        <w:rPr>
          <w:rFonts w:ascii="Calibri" w:hAnsi="Calibri" w:cs="Times New Roman"/>
          <w:iCs/>
          <w:sz w:val="24"/>
          <w:szCs w:val="24"/>
        </w:rPr>
        <w:t>,</w:t>
      </w:r>
      <w:r w:rsidRPr="003F4ECA">
        <w:rPr>
          <w:rFonts w:ascii="Calibri" w:hAnsi="Calibri" w:cs="Times New Roman"/>
          <w:iCs/>
          <w:sz w:val="24"/>
          <w:szCs w:val="24"/>
        </w:rPr>
        <w:t xml:space="preserve"> jako je </w:t>
      </w:r>
      <w:r w:rsidRPr="003F4ECA">
        <w:rPr>
          <w:rFonts w:ascii="Calibri" w:hAnsi="Calibri" w:cs="Times New Roman"/>
          <w:iCs/>
          <w:sz w:val="24"/>
          <w:szCs w:val="24"/>
        </w:rPr>
        <w:lastRenderedPageBreak/>
        <w:t>Česká hlava nebo cena předsedy GA ČR a podobné. I přesto jsou zde velké možnosti, jak výzkum a vývoj přiblížit laické veřejnosti a hlavně mladší generaci, která bude brzy volit svou životní kariéru. Pro mnoho těchto lidí není vědecká kariéra prioritou, a to v řadě případů nikoli z objektivních důvodů.</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Pro základní výzkum, který je díky své povaze laickou veřejností vnímán jako </w:t>
      </w:r>
      <w:r w:rsidR="005E475B" w:rsidRPr="003F4ECA">
        <w:rPr>
          <w:rFonts w:ascii="Calibri" w:hAnsi="Calibri" w:cs="Times New Roman"/>
          <w:iCs/>
          <w:sz w:val="24"/>
          <w:szCs w:val="24"/>
        </w:rPr>
        <w:t>relativně málo srozumitelná</w:t>
      </w:r>
      <w:r w:rsidRPr="003F4ECA">
        <w:rPr>
          <w:rFonts w:ascii="Calibri" w:hAnsi="Calibri" w:cs="Times New Roman"/>
          <w:iCs/>
          <w:sz w:val="24"/>
          <w:szCs w:val="24"/>
        </w:rPr>
        <w:t xml:space="preserve"> část výzkumu, je tak výzvou a nutností kvalitními informačními kampaněmi tyto předsudky rozptýlit. Podpora veřejnosti a zájem mladých perspektivních vzdělaných lidí o odvětví výzkumu a vývoje j</w:t>
      </w:r>
      <w:r w:rsidR="007055AC" w:rsidRPr="003F4ECA">
        <w:rPr>
          <w:rFonts w:ascii="Calibri" w:hAnsi="Calibri" w:cs="Times New Roman"/>
          <w:iCs/>
          <w:sz w:val="24"/>
          <w:szCs w:val="24"/>
        </w:rPr>
        <w:t>sou</w:t>
      </w:r>
      <w:r w:rsidRPr="003F4ECA">
        <w:rPr>
          <w:rFonts w:ascii="Calibri" w:hAnsi="Calibri" w:cs="Times New Roman"/>
          <w:iCs/>
          <w:sz w:val="24"/>
          <w:szCs w:val="24"/>
        </w:rPr>
        <w:t xml:space="preserve"> tak klíčové pro další rozvoj.</w:t>
      </w:r>
    </w:p>
    <w:p w:rsidR="00572A89" w:rsidRPr="003F4ECA" w:rsidRDefault="003F4ECA" w:rsidP="003F4ECA">
      <w:pPr>
        <w:pStyle w:val="Nadpis3"/>
      </w:pPr>
      <w:bookmarkStart w:id="58" w:name="_Toc432276171"/>
      <w:r w:rsidRPr="003F4ECA">
        <w:t xml:space="preserve">6.3.6. </w:t>
      </w:r>
      <w:r w:rsidR="00572A89" w:rsidRPr="003F4ECA">
        <w:t>Využití prostředků z fondů EU na VaV</w:t>
      </w:r>
      <w:bookmarkEnd w:id="58"/>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Kromě již zmiňované klíčové role zapojení do mezinárodních projektů je další příležitostí využití prostředků na VaV z fondů EU. Tyto programy nabíz</w:t>
      </w:r>
      <w:r w:rsidR="003C2B58" w:rsidRPr="003F4ECA">
        <w:rPr>
          <w:rFonts w:ascii="Calibri" w:hAnsi="Calibri" w:cs="Times New Roman"/>
          <w:iCs/>
          <w:sz w:val="24"/>
          <w:szCs w:val="24"/>
        </w:rPr>
        <w:t>ej</w:t>
      </w:r>
      <w:r w:rsidRPr="003F4ECA">
        <w:rPr>
          <w:rFonts w:ascii="Calibri" w:hAnsi="Calibri" w:cs="Times New Roman"/>
          <w:iCs/>
          <w:sz w:val="24"/>
          <w:szCs w:val="24"/>
        </w:rPr>
        <w:t>í širokou škálu opatření, která mohou výzkumným institucím, provádějícím základní výzkum, výrazně pomoci. Ať se již jedná o přímou podporu VaV – například Operační program Výzkum, vývoj a vzdělávání (dále jen „OP VVV“), ale i další opatření na podporu vzdělávání, lidských zdrojů a mnohé další.</w:t>
      </w:r>
    </w:p>
    <w:p w:rsidR="00572A89" w:rsidRPr="003F4ECA" w:rsidRDefault="00572A89" w:rsidP="002E3112">
      <w:pPr>
        <w:pStyle w:val="Prosttext"/>
        <w:rPr>
          <w:rFonts w:ascii="Calibri" w:hAnsi="Calibri" w:cs="Times New Roman"/>
          <w:iCs/>
          <w:sz w:val="24"/>
          <w:szCs w:val="24"/>
        </w:rPr>
      </w:pPr>
    </w:p>
    <w:p w:rsidR="00572A89" w:rsidRPr="003F4ECA" w:rsidRDefault="00572A89" w:rsidP="00157D4B">
      <w:pPr>
        <w:pStyle w:val="Nadpis2"/>
        <w:ind w:left="540" w:hanging="540"/>
        <w:rPr>
          <w:rFonts w:ascii="Calibri" w:hAnsi="Calibri" w:cs="Times New Roman"/>
          <w:i w:val="0"/>
          <w:iCs w:val="0"/>
        </w:rPr>
      </w:pPr>
      <w:bookmarkStart w:id="59" w:name="_Toc432276172"/>
      <w:r w:rsidRPr="003F4ECA">
        <w:rPr>
          <w:rFonts w:ascii="Calibri" w:hAnsi="Calibri" w:cs="Times New Roman"/>
          <w:i w:val="0"/>
          <w:iCs w:val="0"/>
        </w:rPr>
        <w:t xml:space="preserve">6.4. </w:t>
      </w:r>
      <w:r w:rsidR="00D53024" w:rsidRPr="003F4ECA">
        <w:rPr>
          <w:rFonts w:ascii="Calibri" w:hAnsi="Calibri" w:cs="Times New Roman"/>
          <w:i w:val="0"/>
          <w:iCs w:val="0"/>
        </w:rPr>
        <w:t>Hrozby</w:t>
      </w:r>
      <w:r w:rsidR="00D53024" w:rsidRPr="003F4ECA" w:rsidDel="00D53024">
        <w:rPr>
          <w:rFonts w:ascii="Calibri" w:hAnsi="Calibri" w:cs="Times New Roman"/>
          <w:i w:val="0"/>
          <w:iCs w:val="0"/>
        </w:rPr>
        <w:t xml:space="preserve"> </w:t>
      </w:r>
      <w:r w:rsidRPr="003F4ECA">
        <w:rPr>
          <w:rFonts w:ascii="Calibri" w:hAnsi="Calibri" w:cs="Times New Roman"/>
          <w:i w:val="0"/>
          <w:iCs w:val="0"/>
        </w:rPr>
        <w:t>(</w:t>
      </w:r>
      <w:r w:rsidR="00D53024" w:rsidRPr="003F4ECA">
        <w:rPr>
          <w:rFonts w:ascii="Calibri" w:hAnsi="Calibri" w:cs="Times New Roman"/>
          <w:i w:val="0"/>
          <w:iCs w:val="0"/>
        </w:rPr>
        <w:t>Threats</w:t>
      </w:r>
      <w:r w:rsidRPr="003F4ECA">
        <w:rPr>
          <w:rFonts w:ascii="Calibri" w:hAnsi="Calibri" w:cs="Times New Roman"/>
          <w:i w:val="0"/>
          <w:iCs w:val="0"/>
        </w:rPr>
        <w:t>)</w:t>
      </w:r>
      <w:bookmarkEnd w:id="59"/>
    </w:p>
    <w:p w:rsidR="00572A89" w:rsidRPr="003F4ECA" w:rsidRDefault="003F4ECA" w:rsidP="003F4ECA">
      <w:pPr>
        <w:pStyle w:val="Nadpis3"/>
      </w:pPr>
      <w:bookmarkStart w:id="60" w:name="_Toc432276173"/>
      <w:r w:rsidRPr="003F4ECA">
        <w:t xml:space="preserve">6.4.1. </w:t>
      </w:r>
      <w:r w:rsidR="00572A89" w:rsidRPr="003F4ECA">
        <w:t>Propad konkurenceschopnosti ČR při nedostatku financí na základní výzkum</w:t>
      </w:r>
      <w:bookmarkEnd w:id="60"/>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Zásadní hrozbou, kterou je potřeba neustále odvracet, je nedostatek finančních prostředků na základní výzkum. Tento typ výzkumu byl a nadále bude majoritně financován z veřejných zdrojů. </w:t>
      </w:r>
    </w:p>
    <w:p w:rsidR="00572A89" w:rsidRPr="003F4ECA" w:rsidRDefault="007055AC" w:rsidP="0046403D">
      <w:pPr>
        <w:pStyle w:val="Prosttext"/>
        <w:rPr>
          <w:rFonts w:ascii="Calibri" w:hAnsi="Calibri" w:cs="Times New Roman"/>
          <w:iCs/>
          <w:sz w:val="24"/>
          <w:szCs w:val="24"/>
        </w:rPr>
      </w:pPr>
      <w:r w:rsidRPr="003F4ECA">
        <w:rPr>
          <w:rFonts w:ascii="Calibri" w:hAnsi="Calibri" w:cs="Times New Roman"/>
          <w:iCs/>
          <w:sz w:val="24"/>
          <w:szCs w:val="24"/>
        </w:rPr>
        <w:t xml:space="preserve">Důsledky </w:t>
      </w:r>
      <w:r w:rsidR="00572A89" w:rsidRPr="003F4ECA">
        <w:rPr>
          <w:rFonts w:ascii="Calibri" w:hAnsi="Calibri" w:cs="Times New Roman"/>
          <w:iCs/>
          <w:sz w:val="24"/>
          <w:szCs w:val="24"/>
        </w:rPr>
        <w:t>nedostatku finančních prostředků by byly dlouhodobě fatální pro celou ekonomiku. Omezení technologického růstu (dovoz technologií ze zahraničí a lidí schopných je využít</w:t>
      </w:r>
      <w:r w:rsidRPr="003F4ECA">
        <w:rPr>
          <w:rFonts w:ascii="Calibri" w:hAnsi="Calibri" w:cs="Times New Roman"/>
          <w:iCs/>
          <w:sz w:val="24"/>
          <w:szCs w:val="24"/>
        </w:rPr>
        <w:t>,</w:t>
      </w:r>
      <w:r w:rsidR="00572A89" w:rsidRPr="003F4ECA">
        <w:rPr>
          <w:rFonts w:ascii="Calibri" w:hAnsi="Calibri" w:cs="Times New Roman"/>
          <w:iCs/>
          <w:sz w:val="24"/>
          <w:szCs w:val="24"/>
        </w:rPr>
        <w:t xml:space="preserve"> ať už jakoukoli formou, má svá výrazná omezení) a </w:t>
      </w:r>
      <w:r w:rsidRPr="003F4ECA">
        <w:rPr>
          <w:rFonts w:ascii="Calibri" w:hAnsi="Calibri" w:cs="Times New Roman"/>
          <w:iCs/>
          <w:sz w:val="24"/>
          <w:szCs w:val="24"/>
        </w:rPr>
        <w:t xml:space="preserve">snížení </w:t>
      </w:r>
      <w:r w:rsidR="00572A89" w:rsidRPr="003F4ECA">
        <w:rPr>
          <w:rFonts w:ascii="Calibri" w:hAnsi="Calibri" w:cs="Times New Roman"/>
          <w:iCs/>
          <w:sz w:val="24"/>
          <w:szCs w:val="24"/>
        </w:rPr>
        <w:t>konkurenceschopnosti by mělo za následek segregaci ČR od vyspělých států a uvrhlo by ČR do pozice „montážní dílny“ pro vyspělejší země.</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Přesto v minulosti nebyly výjimkou situace, kdy z úst vrcholných představitelů zněla slova o omezení podpory základního výzkumu. Těmto situacím je třeba předcházet</w:t>
      </w:r>
      <w:r w:rsidR="007055AC" w:rsidRPr="003F4ECA">
        <w:rPr>
          <w:rFonts w:ascii="Calibri" w:hAnsi="Calibri" w:cs="Times New Roman"/>
          <w:iCs/>
          <w:sz w:val="24"/>
          <w:szCs w:val="24"/>
        </w:rPr>
        <w:t>,</w:t>
      </w:r>
      <w:r w:rsidRPr="003F4ECA">
        <w:rPr>
          <w:rFonts w:ascii="Calibri" w:hAnsi="Calibri" w:cs="Times New Roman"/>
          <w:iCs/>
          <w:sz w:val="24"/>
          <w:szCs w:val="24"/>
        </w:rPr>
        <w:t xml:space="preserve"> a to hlavně </w:t>
      </w:r>
      <w:r w:rsidR="007055AC" w:rsidRPr="003F4ECA">
        <w:rPr>
          <w:rFonts w:ascii="Calibri" w:hAnsi="Calibri" w:cs="Times New Roman"/>
          <w:iCs/>
          <w:sz w:val="24"/>
          <w:szCs w:val="24"/>
        </w:rPr>
        <w:t>nezpochybnitelnými</w:t>
      </w:r>
      <w:r w:rsidRPr="003F4ECA">
        <w:rPr>
          <w:rFonts w:ascii="Calibri" w:hAnsi="Calibri" w:cs="Times New Roman"/>
          <w:iCs/>
          <w:sz w:val="24"/>
          <w:szCs w:val="24"/>
        </w:rPr>
        <w:t xml:space="preserve"> výsledky výzkumu</w:t>
      </w:r>
      <w:r w:rsidR="007055AC" w:rsidRPr="003F4ECA">
        <w:rPr>
          <w:rFonts w:ascii="Calibri" w:hAnsi="Calibri" w:cs="Times New Roman"/>
          <w:iCs/>
          <w:sz w:val="24"/>
          <w:szCs w:val="24"/>
        </w:rPr>
        <w:t>.</w:t>
      </w:r>
      <w:r w:rsidRPr="003F4ECA">
        <w:rPr>
          <w:rFonts w:ascii="Calibri" w:hAnsi="Calibri" w:cs="Times New Roman"/>
          <w:iCs/>
          <w:sz w:val="24"/>
          <w:szCs w:val="24"/>
        </w:rPr>
        <w:t xml:space="preserve"> Také je nutné využít příležitostí, aby tyto výsledky byly efektivně </w:t>
      </w:r>
      <w:r w:rsidR="007055AC" w:rsidRPr="003F4ECA">
        <w:rPr>
          <w:rFonts w:ascii="Calibri" w:hAnsi="Calibri" w:cs="Times New Roman"/>
          <w:iCs/>
          <w:sz w:val="24"/>
          <w:szCs w:val="24"/>
        </w:rPr>
        <w:t>uplatňovány</w:t>
      </w:r>
      <w:r w:rsidRPr="003F4ECA">
        <w:rPr>
          <w:rFonts w:ascii="Calibri" w:hAnsi="Calibri" w:cs="Times New Roman"/>
          <w:iCs/>
          <w:sz w:val="24"/>
          <w:szCs w:val="24"/>
        </w:rPr>
        <w:t>, což zlepší pozici základního výzkumu nejen v očích veřejnosti, ale i politiků, pro které nebude prázdná rétorika o omezení podpory snadným ziskem politických bodů, ale právě naopak.</w:t>
      </w:r>
    </w:p>
    <w:p w:rsidR="00572A89" w:rsidRPr="003F4ECA" w:rsidRDefault="003F4ECA" w:rsidP="003F4ECA">
      <w:pPr>
        <w:pStyle w:val="Nadpis3"/>
      </w:pPr>
      <w:bookmarkStart w:id="61" w:name="_Toc432276174"/>
      <w:r w:rsidRPr="003F4ECA">
        <w:t xml:space="preserve">6.4.2. </w:t>
      </w:r>
      <w:r w:rsidR="00572A89" w:rsidRPr="003F4ECA">
        <w:t>Ohrožení výzkumu jako celku v návaznosti na nízkou podporu základního výzkumu</w:t>
      </w:r>
      <w:bookmarkEnd w:id="61"/>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 xml:space="preserve">Aplikovaný výzkum a experimentální vývoj je často dáván za příklad ekonomicky návratného výzkumu – </w:t>
      </w:r>
      <w:r w:rsidR="007055AC" w:rsidRPr="003F4ECA">
        <w:rPr>
          <w:rFonts w:ascii="Calibri" w:hAnsi="Calibri" w:cs="Times New Roman"/>
          <w:iCs/>
          <w:sz w:val="24"/>
          <w:szCs w:val="24"/>
        </w:rPr>
        <w:t>kd</w:t>
      </w:r>
      <w:r w:rsidRPr="003F4ECA">
        <w:rPr>
          <w:rFonts w:ascii="Calibri" w:hAnsi="Calibri" w:cs="Times New Roman"/>
          <w:iCs/>
          <w:sz w:val="24"/>
          <w:szCs w:val="24"/>
        </w:rPr>
        <w:t xml:space="preserve">y </w:t>
      </w:r>
      <w:r w:rsidR="007055AC" w:rsidRPr="003F4ECA">
        <w:rPr>
          <w:rFonts w:ascii="Calibri" w:hAnsi="Calibri" w:cs="Times New Roman"/>
          <w:iCs/>
          <w:sz w:val="24"/>
          <w:szCs w:val="24"/>
        </w:rPr>
        <w:t xml:space="preserve">např. </w:t>
      </w:r>
      <w:r w:rsidRPr="003F4ECA">
        <w:rPr>
          <w:rFonts w:ascii="Calibri" w:hAnsi="Calibri" w:cs="Times New Roman"/>
          <w:iCs/>
          <w:sz w:val="24"/>
          <w:szCs w:val="24"/>
        </w:rPr>
        <w:t xml:space="preserve">příjmy z licencí a patentů mohou zaplatit samotný </w:t>
      </w:r>
      <w:r w:rsidRPr="003F4ECA">
        <w:rPr>
          <w:rFonts w:ascii="Calibri" w:hAnsi="Calibri" w:cs="Times New Roman"/>
          <w:iCs/>
          <w:sz w:val="24"/>
          <w:szCs w:val="24"/>
        </w:rPr>
        <w:lastRenderedPageBreak/>
        <w:t xml:space="preserve">výzkum. V této souvislosti se však zapomíná na roli základního výzkumu jako </w:t>
      </w:r>
      <w:r w:rsidR="007055AC" w:rsidRPr="003F4ECA">
        <w:rPr>
          <w:rFonts w:ascii="Calibri" w:hAnsi="Calibri" w:cs="Times New Roman"/>
          <w:iCs/>
          <w:sz w:val="24"/>
          <w:szCs w:val="24"/>
        </w:rPr>
        <w:t xml:space="preserve">nutného předpokladu </w:t>
      </w:r>
      <w:r w:rsidRPr="003F4ECA">
        <w:rPr>
          <w:rFonts w:ascii="Calibri" w:hAnsi="Calibri" w:cs="Times New Roman"/>
          <w:iCs/>
          <w:sz w:val="24"/>
          <w:szCs w:val="24"/>
        </w:rPr>
        <w:t xml:space="preserve">pro oba tyto typy výzkumu. Nejprve je potřeba základní výzkum – tedy poznání jevů a skutečností, </w:t>
      </w:r>
      <w:r w:rsidR="007055AC" w:rsidRPr="003F4ECA">
        <w:rPr>
          <w:rFonts w:ascii="Calibri" w:hAnsi="Calibri" w:cs="Times New Roman"/>
          <w:iCs/>
          <w:sz w:val="24"/>
          <w:szCs w:val="24"/>
        </w:rPr>
        <w:t xml:space="preserve">teprve pak </w:t>
      </w:r>
      <w:r w:rsidRPr="003F4ECA">
        <w:rPr>
          <w:rFonts w:ascii="Calibri" w:hAnsi="Calibri" w:cs="Times New Roman"/>
          <w:iCs/>
          <w:sz w:val="24"/>
          <w:szCs w:val="24"/>
        </w:rPr>
        <w:t xml:space="preserve">je možné tyto poznatky aplikovat v návazném procesu. Základní výzkum, aplikovaný výzkum a experimentální vývoj </w:t>
      </w:r>
      <w:r w:rsidR="007055AC" w:rsidRPr="003F4ECA">
        <w:rPr>
          <w:rFonts w:ascii="Calibri" w:hAnsi="Calibri" w:cs="Times New Roman"/>
          <w:iCs/>
          <w:sz w:val="24"/>
          <w:szCs w:val="24"/>
        </w:rPr>
        <w:t>je nutné chápat jako neoddělitelné součásti, představují</w:t>
      </w:r>
      <w:r w:rsidRPr="003F4ECA">
        <w:rPr>
          <w:rFonts w:ascii="Calibri" w:hAnsi="Calibri" w:cs="Times New Roman"/>
          <w:iCs/>
          <w:sz w:val="24"/>
          <w:szCs w:val="24"/>
        </w:rPr>
        <w:t xml:space="preserve"> navzájem propojený živý organismus</w:t>
      </w:r>
      <w:r w:rsidR="007055AC" w:rsidRPr="003F4ECA">
        <w:rPr>
          <w:rFonts w:ascii="Calibri" w:hAnsi="Calibri" w:cs="Times New Roman"/>
          <w:iCs/>
          <w:sz w:val="24"/>
          <w:szCs w:val="24"/>
        </w:rPr>
        <w:t>.</w:t>
      </w:r>
      <w:r w:rsidRPr="003F4ECA">
        <w:rPr>
          <w:rFonts w:ascii="Calibri" w:hAnsi="Calibri" w:cs="Times New Roman"/>
          <w:iCs/>
          <w:sz w:val="24"/>
          <w:szCs w:val="24"/>
        </w:rPr>
        <w:t xml:space="preserve"> Proto jakékoli snížení či </w:t>
      </w:r>
      <w:r w:rsidR="007055AC" w:rsidRPr="003F4ECA">
        <w:rPr>
          <w:rFonts w:ascii="Calibri" w:hAnsi="Calibri" w:cs="Times New Roman"/>
          <w:iCs/>
          <w:sz w:val="24"/>
          <w:szCs w:val="24"/>
        </w:rPr>
        <w:t xml:space="preserve">omezování </w:t>
      </w:r>
      <w:r w:rsidRPr="003F4ECA">
        <w:rPr>
          <w:rFonts w:ascii="Calibri" w:hAnsi="Calibri" w:cs="Times New Roman"/>
          <w:iCs/>
          <w:sz w:val="24"/>
          <w:szCs w:val="24"/>
        </w:rPr>
        <w:t xml:space="preserve">podpory základního výzkumu povede ke stagnaci celého tohoto organismu a paralýze celého systému, což by se </w:t>
      </w:r>
      <w:r w:rsidR="007055AC" w:rsidRPr="003F4ECA">
        <w:rPr>
          <w:rFonts w:ascii="Calibri" w:hAnsi="Calibri" w:cs="Times New Roman"/>
          <w:iCs/>
          <w:sz w:val="24"/>
          <w:szCs w:val="24"/>
        </w:rPr>
        <w:t xml:space="preserve">v důsledku </w:t>
      </w:r>
      <w:r w:rsidRPr="003F4ECA">
        <w:rPr>
          <w:rFonts w:ascii="Calibri" w:hAnsi="Calibri" w:cs="Times New Roman"/>
          <w:iCs/>
          <w:sz w:val="24"/>
          <w:szCs w:val="24"/>
        </w:rPr>
        <w:t>negativně odrazilo na ekonomice země.</w:t>
      </w:r>
    </w:p>
    <w:p w:rsidR="00572A89" w:rsidRPr="003F4ECA" w:rsidRDefault="003F4ECA" w:rsidP="003F4ECA">
      <w:pPr>
        <w:pStyle w:val="Nadpis3"/>
      </w:pPr>
      <w:bookmarkStart w:id="62" w:name="_Toc432276175"/>
      <w:r w:rsidRPr="003F4ECA">
        <w:t xml:space="preserve">6.4.3. </w:t>
      </w:r>
      <w:r w:rsidR="00572A89" w:rsidRPr="003F4ECA">
        <w:t>Odchody výzkumníků do zahraničí</w:t>
      </w:r>
      <w:bookmarkEnd w:id="62"/>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V České republice pracuje řada vědců, jejichž znalosti a výsledky jsou minimálně srovnatelné s těmi nejlepšími vědci nejen</w:t>
      </w:r>
      <w:r w:rsidR="00CA39C5" w:rsidRPr="003F4ECA">
        <w:rPr>
          <w:rFonts w:ascii="Calibri" w:hAnsi="Calibri" w:cs="Times New Roman"/>
          <w:iCs/>
          <w:sz w:val="24"/>
          <w:szCs w:val="24"/>
        </w:rPr>
        <w:t xml:space="preserve"> </w:t>
      </w:r>
      <w:r w:rsidR="007055AC" w:rsidRPr="003F4ECA">
        <w:rPr>
          <w:rFonts w:ascii="Calibri" w:hAnsi="Calibri" w:cs="Times New Roman"/>
          <w:iCs/>
          <w:sz w:val="24"/>
          <w:szCs w:val="24"/>
        </w:rPr>
        <w:t>v evropském, ale i celosvětov</w:t>
      </w:r>
      <w:r w:rsidR="00CA39C5" w:rsidRPr="003F4ECA">
        <w:rPr>
          <w:rFonts w:ascii="Calibri" w:hAnsi="Calibri" w:cs="Times New Roman"/>
          <w:iCs/>
          <w:sz w:val="24"/>
          <w:szCs w:val="24"/>
        </w:rPr>
        <w:t>é</w:t>
      </w:r>
      <w:r w:rsidR="007055AC" w:rsidRPr="003F4ECA">
        <w:rPr>
          <w:rFonts w:ascii="Calibri" w:hAnsi="Calibri" w:cs="Times New Roman"/>
          <w:iCs/>
          <w:sz w:val="24"/>
          <w:szCs w:val="24"/>
        </w:rPr>
        <w:t>m měřít</w:t>
      </w:r>
      <w:r w:rsidR="00CA39C5" w:rsidRPr="003F4ECA">
        <w:rPr>
          <w:rFonts w:ascii="Calibri" w:hAnsi="Calibri" w:cs="Times New Roman"/>
          <w:iCs/>
          <w:sz w:val="24"/>
          <w:szCs w:val="24"/>
        </w:rPr>
        <w:t>k</w:t>
      </w:r>
      <w:r w:rsidR="007055AC" w:rsidRPr="003F4ECA">
        <w:rPr>
          <w:rFonts w:ascii="Calibri" w:hAnsi="Calibri" w:cs="Times New Roman"/>
          <w:iCs/>
          <w:sz w:val="24"/>
          <w:szCs w:val="24"/>
        </w:rPr>
        <w:t>u</w:t>
      </w:r>
      <w:r w:rsidRPr="003F4ECA">
        <w:rPr>
          <w:rFonts w:ascii="Calibri" w:hAnsi="Calibri" w:cs="Times New Roman"/>
          <w:iCs/>
          <w:sz w:val="24"/>
          <w:szCs w:val="24"/>
        </w:rPr>
        <w:t xml:space="preserve">. Aby tito špičkoví výzkumníci </w:t>
      </w:r>
      <w:r w:rsidR="007055AC" w:rsidRPr="003F4ECA">
        <w:rPr>
          <w:rFonts w:ascii="Calibri" w:hAnsi="Calibri" w:cs="Times New Roman"/>
          <w:iCs/>
          <w:sz w:val="24"/>
          <w:szCs w:val="24"/>
        </w:rPr>
        <w:t xml:space="preserve">měli zájem </w:t>
      </w:r>
      <w:r w:rsidRPr="003F4ECA">
        <w:rPr>
          <w:rFonts w:ascii="Calibri" w:hAnsi="Calibri" w:cs="Times New Roman"/>
          <w:iCs/>
          <w:sz w:val="24"/>
          <w:szCs w:val="24"/>
        </w:rPr>
        <w:t xml:space="preserve">pracovat v ČR i nadále, je nutné jim zajistit také srovnatelné podmínky i pro jejich výzkum. A nejedná se pouze o podmínky platové, kdy mezi ČR a vyspělými státy s vysokým podílem </w:t>
      </w:r>
      <w:r w:rsidR="00EA05B8" w:rsidRPr="003F4ECA">
        <w:rPr>
          <w:rFonts w:ascii="Calibri" w:hAnsi="Calibri" w:cs="Times New Roman"/>
          <w:iCs/>
          <w:sz w:val="24"/>
          <w:szCs w:val="24"/>
        </w:rPr>
        <w:t>výdajů na VaVaI</w:t>
      </w:r>
      <w:r w:rsidRPr="003F4ECA">
        <w:rPr>
          <w:rFonts w:ascii="Calibri" w:hAnsi="Calibri" w:cs="Times New Roman"/>
          <w:iCs/>
          <w:sz w:val="24"/>
          <w:szCs w:val="24"/>
        </w:rPr>
        <w:t xml:space="preserve"> na HDP panuje velký rozdíl. Pro většinu výzkumníků jsou minimálně stejně důležité, a pro mnohé jistě i důležitější, podmínky, ve kterých pracují. Jedná se o komplexní souhrn přístrojového vybavení, infrastruktury, ale i administrativních bariér při předkládání projektů a uplatňování výsledků. </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Pro udržení těchto špičkových vědců v ČR je tak nutné maximum těchto bariér eliminovat a zajistit přiměřené platové ohodnocení a důstojné podmínky pro samotný výzkum. Pokud se toto nepovede, čím dál více špičkových vědců bude odcházet do zahraničí. ČR by se tak mohla stát jakousi „chovnou stanicí“ pro úspěšné vědce, kteří odejdou po prvních dosažených úspěších, a plody jejich práce bude sklízet některá ze zahraničních institucí.</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Samozřejmě by to mělo dopad i na ekonomiku země. Výzkum v ČR by se v tomto případě nikdy nepřiblížil vyspělým zemím, ČR by produkovala pouze „polotovary“ – tedy produkty s nízkou přidanou hodnotou, které by levně prodala do okolních států, kde by je původem čeští vědci dovyvinuli do hi-tech produktů s vysokou přidanou hodnotou.</w:t>
      </w:r>
    </w:p>
    <w:p w:rsidR="00572A89" w:rsidRPr="003F4ECA" w:rsidRDefault="003F4ECA" w:rsidP="003F4ECA">
      <w:pPr>
        <w:pStyle w:val="Nadpis3"/>
      </w:pPr>
      <w:bookmarkStart w:id="63" w:name="_Toc432276176"/>
      <w:r w:rsidRPr="003F4ECA">
        <w:t>6.4.</w:t>
      </w:r>
      <w:r w:rsidR="00225C91">
        <w:t>4</w:t>
      </w:r>
      <w:r w:rsidRPr="003F4ECA">
        <w:t xml:space="preserve">. </w:t>
      </w:r>
      <w:r w:rsidR="00572A89" w:rsidRPr="003F4ECA">
        <w:t>Disproporce v rámci vědních oborů – i VaV podléhá trendům</w:t>
      </w:r>
      <w:bookmarkEnd w:id="63"/>
    </w:p>
    <w:p w:rsidR="00572A89" w:rsidRPr="003F4ECA" w:rsidRDefault="0034102F" w:rsidP="00D53024">
      <w:pPr>
        <w:pStyle w:val="Prosttext"/>
        <w:rPr>
          <w:rFonts w:ascii="Calibri" w:hAnsi="Calibri" w:cs="Times New Roman"/>
          <w:iCs/>
          <w:sz w:val="24"/>
          <w:szCs w:val="24"/>
        </w:rPr>
      </w:pPr>
      <w:r w:rsidRPr="0034102F">
        <w:rPr>
          <w:rFonts w:ascii="Calibri" w:hAnsi="Calibri" w:cs="Times New Roman"/>
          <w:iCs/>
          <w:sz w:val="24"/>
          <w:szCs w:val="24"/>
        </w:rPr>
        <w:t>V průběhu let je možné pozorovat jisté trendy, které mají na základní výzkum vliv, a které upozorňují na existující disproporce v rámci vědních oborů. Ty mají přirozené příčiny a</w:t>
      </w:r>
      <w:r>
        <w:rPr>
          <w:rFonts w:ascii="Calibri" w:hAnsi="Calibri" w:cs="Times New Roman"/>
          <w:iCs/>
          <w:sz w:val="24"/>
          <w:szCs w:val="24"/>
        </w:rPr>
        <w:t> mohou mít i pozitivní důsledky</w:t>
      </w:r>
      <w:r w:rsidR="00572A89" w:rsidRPr="003F4ECA">
        <w:rPr>
          <w:rFonts w:ascii="Calibri" w:hAnsi="Calibri" w:cs="Times New Roman"/>
          <w:iCs/>
          <w:sz w:val="24"/>
          <w:szCs w:val="24"/>
        </w:rPr>
        <w:t xml:space="preserve">. Úspěchy jednoho vědeckého týmu v jedné oblasti (navíc někdy podpořené i mediálním zájmem a zájmem veřejnosti) na tuto oblast pak strhává pozornost na úkor jiných oblastí. </w:t>
      </w:r>
      <w:r w:rsidR="007B0256" w:rsidRPr="003F4ECA">
        <w:rPr>
          <w:rFonts w:ascii="Calibri" w:hAnsi="Calibri" w:cs="Times New Roman"/>
          <w:iCs/>
          <w:sz w:val="24"/>
          <w:szCs w:val="24"/>
        </w:rPr>
        <w:t>Ilustrativně lze tento proces dokumentovat na oborovém rozdělení podpory center OP VaVpI, prioritní osa 1, která jsou dominantně soustředěna pouze na několik oborů (biotechnologie, informatika, fyzika, medicína, nové technologie).</w:t>
      </w:r>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Důležitým prvkem, který dokáže eliminovat příliš tendenční</w:t>
      </w:r>
      <w:r w:rsidR="0034102F">
        <w:rPr>
          <w:rFonts w:ascii="Calibri" w:hAnsi="Calibri" w:cs="Times New Roman"/>
          <w:iCs/>
          <w:sz w:val="24"/>
          <w:szCs w:val="24"/>
        </w:rPr>
        <w:t>, mnohdy krátkodobé,</w:t>
      </w:r>
      <w:r w:rsidRPr="003F4ECA">
        <w:rPr>
          <w:rFonts w:ascii="Calibri" w:hAnsi="Calibri" w:cs="Times New Roman"/>
          <w:iCs/>
          <w:sz w:val="24"/>
          <w:szCs w:val="24"/>
        </w:rPr>
        <w:t xml:space="preserve"> směřování výzkumu, je prvek jednoho poskytovatele účelo</w:t>
      </w:r>
      <w:r w:rsidR="0034102F">
        <w:rPr>
          <w:rFonts w:ascii="Calibri" w:hAnsi="Calibri" w:cs="Times New Roman"/>
          <w:iCs/>
          <w:sz w:val="24"/>
          <w:szCs w:val="24"/>
        </w:rPr>
        <w:t xml:space="preserve">vé podpory na grantové </w:t>
      </w:r>
      <w:r w:rsidR="0034102F">
        <w:rPr>
          <w:rFonts w:ascii="Calibri" w:hAnsi="Calibri" w:cs="Times New Roman"/>
          <w:iCs/>
          <w:sz w:val="24"/>
          <w:szCs w:val="24"/>
        </w:rPr>
        <w:lastRenderedPageBreak/>
        <w:t>projekty </w:t>
      </w:r>
      <w:r w:rsidRPr="003F4ECA">
        <w:rPr>
          <w:rFonts w:ascii="Calibri" w:hAnsi="Calibri" w:cs="Times New Roman"/>
          <w:iCs/>
          <w:sz w:val="24"/>
          <w:szCs w:val="24"/>
        </w:rPr>
        <w:t>– GA ČR, který podporuje všechny vědní obory.</w:t>
      </w:r>
      <w:r w:rsidR="0034102F">
        <w:rPr>
          <w:rFonts w:ascii="Calibri" w:hAnsi="Calibri" w:cs="Times New Roman"/>
          <w:iCs/>
          <w:sz w:val="24"/>
          <w:szCs w:val="24"/>
        </w:rPr>
        <w:t xml:space="preserve"> </w:t>
      </w:r>
      <w:r w:rsidR="0034102F" w:rsidRPr="0034102F">
        <w:rPr>
          <w:rFonts w:ascii="Calibri" w:hAnsi="Calibri" w:cs="Times New Roman"/>
          <w:iCs/>
          <w:sz w:val="24"/>
          <w:szCs w:val="24"/>
        </w:rPr>
        <w:t xml:space="preserve">GA ČR tak zajišťuje, že v ČR </w:t>
      </w:r>
      <w:r w:rsidR="00DB1780">
        <w:rPr>
          <w:rFonts w:ascii="Calibri" w:hAnsi="Calibri" w:cs="Times New Roman"/>
          <w:iCs/>
          <w:sz w:val="24"/>
          <w:szCs w:val="24"/>
        </w:rPr>
        <w:t>nedochází ke ztrátě alespoň minimální podpory v oblastech</w:t>
      </w:r>
      <w:r w:rsidR="0034102F" w:rsidRPr="0034102F">
        <w:rPr>
          <w:rFonts w:ascii="Calibri" w:hAnsi="Calibri" w:cs="Times New Roman"/>
          <w:iCs/>
          <w:sz w:val="24"/>
          <w:szCs w:val="24"/>
        </w:rPr>
        <w:t>, které se v určitém čase nejeví jako nejperspektivnější</w:t>
      </w:r>
      <w:r w:rsidR="0034102F">
        <w:rPr>
          <w:rFonts w:ascii="Calibri" w:hAnsi="Calibri" w:cs="Times New Roman"/>
          <w:iCs/>
          <w:sz w:val="24"/>
          <w:szCs w:val="24"/>
        </w:rPr>
        <w:t>, ale v delším horizontu se mohou ukázat jako</w:t>
      </w:r>
      <w:r w:rsidR="0034102F" w:rsidRPr="0034102F">
        <w:rPr>
          <w:rFonts w:ascii="Calibri" w:hAnsi="Calibri" w:cs="Times New Roman"/>
          <w:iCs/>
          <w:sz w:val="24"/>
          <w:szCs w:val="24"/>
        </w:rPr>
        <w:t xml:space="preserve"> nepostradatelné.</w:t>
      </w:r>
    </w:p>
    <w:p w:rsidR="00572A89" w:rsidRPr="003F4ECA" w:rsidRDefault="00225C91" w:rsidP="003F4ECA">
      <w:pPr>
        <w:pStyle w:val="Nadpis3"/>
      </w:pPr>
      <w:bookmarkStart w:id="64" w:name="_Toc432276177"/>
      <w:r>
        <w:t>6.4.5</w:t>
      </w:r>
      <w:r w:rsidR="003F4ECA" w:rsidRPr="003F4ECA">
        <w:t xml:space="preserve">. </w:t>
      </w:r>
      <w:r w:rsidR="00572A89" w:rsidRPr="003F4ECA">
        <w:t>Zvýšení administrativní zátěže</w:t>
      </w:r>
      <w:bookmarkEnd w:id="64"/>
    </w:p>
    <w:p w:rsidR="00572A89" w:rsidRPr="003F4ECA" w:rsidRDefault="00572A89" w:rsidP="0046403D">
      <w:pPr>
        <w:pStyle w:val="Prosttext"/>
        <w:rPr>
          <w:rFonts w:ascii="Calibri" w:hAnsi="Calibri" w:cs="Times New Roman"/>
          <w:iCs/>
          <w:sz w:val="24"/>
          <w:szCs w:val="24"/>
        </w:rPr>
      </w:pPr>
      <w:r w:rsidRPr="003F4ECA">
        <w:rPr>
          <w:rFonts w:ascii="Calibri" w:hAnsi="Calibri" w:cs="Times New Roman"/>
          <w:iCs/>
          <w:sz w:val="24"/>
          <w:szCs w:val="24"/>
        </w:rPr>
        <w:t>Poslední hrozbou pro základní výzkum je neadekvátní zvyšování administrativní zátěže</w:t>
      </w:r>
      <w:r w:rsidR="00AD07CA" w:rsidRPr="003F4ECA">
        <w:rPr>
          <w:rFonts w:ascii="Calibri" w:hAnsi="Calibri" w:cs="Times New Roman"/>
          <w:iCs/>
          <w:sz w:val="24"/>
          <w:szCs w:val="24"/>
        </w:rPr>
        <w:t>,</w:t>
      </w:r>
      <w:r w:rsidRPr="003F4ECA">
        <w:rPr>
          <w:rFonts w:ascii="Calibri" w:hAnsi="Calibri" w:cs="Times New Roman"/>
          <w:iCs/>
          <w:sz w:val="24"/>
          <w:szCs w:val="24"/>
        </w:rPr>
        <w:t xml:space="preserve"> a to jak na samotné uchazeče o grantové projekty, tak i pro poskytovatele této účelové podpory. Byrokratické procesy a administrativní zátěž v ČR j</w:t>
      </w:r>
      <w:r w:rsidR="00AD07CA" w:rsidRPr="003F4ECA">
        <w:rPr>
          <w:rFonts w:ascii="Calibri" w:hAnsi="Calibri" w:cs="Times New Roman"/>
          <w:iCs/>
          <w:sz w:val="24"/>
          <w:szCs w:val="24"/>
        </w:rPr>
        <w:t>sou</w:t>
      </w:r>
      <w:r w:rsidRPr="003F4ECA">
        <w:rPr>
          <w:rFonts w:ascii="Calibri" w:hAnsi="Calibri" w:cs="Times New Roman"/>
          <w:iCs/>
          <w:sz w:val="24"/>
          <w:szCs w:val="24"/>
        </w:rPr>
        <w:t xml:space="preserve"> podle všech výzkumů na poměrně vysoké úrovni a jej</w:t>
      </w:r>
      <w:r w:rsidR="00AD07CA" w:rsidRPr="003F4ECA">
        <w:rPr>
          <w:rFonts w:ascii="Calibri" w:hAnsi="Calibri" w:cs="Times New Roman"/>
          <w:iCs/>
          <w:sz w:val="24"/>
          <w:szCs w:val="24"/>
        </w:rPr>
        <w:t>ich</w:t>
      </w:r>
      <w:r w:rsidRPr="003F4ECA">
        <w:rPr>
          <w:rFonts w:ascii="Calibri" w:hAnsi="Calibri" w:cs="Times New Roman"/>
          <w:iCs/>
          <w:sz w:val="24"/>
          <w:szCs w:val="24"/>
        </w:rPr>
        <w:t xml:space="preserve"> další zvyš</w:t>
      </w:r>
      <w:r w:rsidR="00EA05B8" w:rsidRPr="003F4ECA">
        <w:rPr>
          <w:rFonts w:ascii="Calibri" w:hAnsi="Calibri" w:cs="Times New Roman"/>
          <w:iCs/>
          <w:sz w:val="24"/>
          <w:szCs w:val="24"/>
        </w:rPr>
        <w:t>ování by mělo negativní důsledky pro</w:t>
      </w:r>
      <w:r w:rsidRPr="003F4ECA">
        <w:rPr>
          <w:rFonts w:ascii="Calibri" w:hAnsi="Calibri" w:cs="Times New Roman"/>
          <w:iCs/>
          <w:sz w:val="24"/>
          <w:szCs w:val="24"/>
        </w:rPr>
        <w:t xml:space="preserve"> základní výzkum. Čas strávený administrací projektových žádostí uchazečem</w:t>
      </w:r>
      <w:r w:rsidR="00AD07CA" w:rsidRPr="003F4ECA">
        <w:rPr>
          <w:rFonts w:ascii="Calibri" w:hAnsi="Calibri" w:cs="Times New Roman"/>
          <w:iCs/>
          <w:sz w:val="24"/>
          <w:szCs w:val="24"/>
        </w:rPr>
        <w:t>,</w:t>
      </w:r>
      <w:r w:rsidRPr="003F4ECA">
        <w:rPr>
          <w:rFonts w:ascii="Calibri" w:hAnsi="Calibri" w:cs="Times New Roman"/>
          <w:iCs/>
          <w:sz w:val="24"/>
          <w:szCs w:val="24"/>
        </w:rPr>
        <w:t xml:space="preserve"> ale i řídicím orgánem</w:t>
      </w:r>
      <w:r w:rsidR="00AD07CA" w:rsidRPr="003F4ECA">
        <w:rPr>
          <w:rFonts w:ascii="Calibri" w:hAnsi="Calibri" w:cs="Times New Roman"/>
          <w:iCs/>
          <w:sz w:val="24"/>
          <w:szCs w:val="24"/>
        </w:rPr>
        <w:t>,</w:t>
      </w:r>
      <w:r w:rsidRPr="003F4ECA">
        <w:rPr>
          <w:rFonts w:ascii="Calibri" w:hAnsi="Calibri" w:cs="Times New Roman"/>
          <w:iCs/>
          <w:sz w:val="24"/>
          <w:szCs w:val="24"/>
        </w:rPr>
        <w:t xml:space="preserve"> nesmí být na úkor času na samotný výzkum. I zde GA ČR slouží jako instituce se zavedenými procesy, které </w:t>
      </w:r>
      <w:r w:rsidR="00AD07CA" w:rsidRPr="003F4ECA">
        <w:rPr>
          <w:rFonts w:ascii="Calibri" w:hAnsi="Calibri" w:cs="Times New Roman"/>
          <w:iCs/>
          <w:sz w:val="24"/>
          <w:szCs w:val="24"/>
        </w:rPr>
        <w:t xml:space="preserve">objektivně vzato </w:t>
      </w:r>
      <w:r w:rsidRPr="003F4ECA">
        <w:rPr>
          <w:rFonts w:ascii="Calibri" w:hAnsi="Calibri" w:cs="Times New Roman"/>
          <w:iCs/>
          <w:sz w:val="24"/>
          <w:szCs w:val="24"/>
        </w:rPr>
        <w:t>nekladou na výzkumné týmy přehnané nároky. Tento stav je nutné udržet a v rámci legislativou daných možností usilovat o snižování administrativní zátěže na obou stranách.</w:t>
      </w:r>
    </w:p>
    <w:p w:rsidR="00572A89" w:rsidRPr="003F4ECA" w:rsidRDefault="00572A89" w:rsidP="00F34A26">
      <w:pPr>
        <w:pStyle w:val="Nadpis1"/>
        <w:ind w:left="426" w:hanging="426"/>
        <w:jc w:val="both"/>
        <w:rPr>
          <w:rFonts w:ascii="Calibri" w:hAnsi="Calibri" w:cs="Times New Roman"/>
        </w:rPr>
      </w:pPr>
      <w:r w:rsidRPr="003F4ECA">
        <w:rPr>
          <w:rFonts w:ascii="Calibri" w:hAnsi="Calibri" w:cs="Times New Roman"/>
          <w:b w:val="0"/>
          <w:iCs/>
          <w:sz w:val="24"/>
          <w:szCs w:val="24"/>
        </w:rPr>
        <w:br w:type="page"/>
      </w:r>
      <w:bookmarkStart w:id="65" w:name="_Toc432276178"/>
      <w:r w:rsidRPr="003F4ECA">
        <w:rPr>
          <w:rFonts w:ascii="Calibri" w:hAnsi="Calibri" w:cs="Times New Roman"/>
        </w:rPr>
        <w:lastRenderedPageBreak/>
        <w:t xml:space="preserve">7. </w:t>
      </w:r>
      <w:r w:rsidR="00401105" w:rsidRPr="003F4ECA">
        <w:rPr>
          <w:rFonts w:ascii="Calibri" w:hAnsi="Calibri" w:cs="Times New Roman"/>
        </w:rPr>
        <w:t>Plnění úkolů vyplývajících</w:t>
      </w:r>
      <w:r w:rsidRPr="003F4ECA">
        <w:rPr>
          <w:rFonts w:ascii="Calibri" w:hAnsi="Calibri" w:cs="Times New Roman"/>
        </w:rPr>
        <w:t xml:space="preserve"> z koncepčních dokumentů vztahujících se ke GA ČR</w:t>
      </w:r>
      <w:bookmarkEnd w:id="65"/>
      <w:r w:rsidRPr="003F4ECA">
        <w:rPr>
          <w:rFonts w:ascii="Calibri" w:hAnsi="Calibri" w:cs="Times New Roman"/>
        </w:rPr>
        <w:t xml:space="preserve"> </w:t>
      </w:r>
    </w:p>
    <w:p w:rsidR="00572A89" w:rsidRPr="003F4ECA" w:rsidRDefault="00572A89" w:rsidP="003C2B58">
      <w:pPr>
        <w:pStyle w:val="Prosttext"/>
        <w:rPr>
          <w:rFonts w:ascii="Calibri" w:hAnsi="Calibri" w:cs="Times New Roman"/>
          <w:iCs/>
          <w:sz w:val="24"/>
          <w:szCs w:val="24"/>
        </w:rPr>
      </w:pPr>
      <w:r w:rsidRPr="003F4ECA">
        <w:rPr>
          <w:rFonts w:ascii="Calibri" w:hAnsi="Calibri" w:cs="Times New Roman"/>
          <w:iCs/>
          <w:sz w:val="24"/>
          <w:szCs w:val="24"/>
        </w:rPr>
        <w:t>Koncepčními dokumenty České republiky vztahujícími se ke GA ČR, jsou:</w:t>
      </w:r>
    </w:p>
    <w:p w:rsidR="00572A89" w:rsidRPr="003F4ECA" w:rsidRDefault="00572A89" w:rsidP="00497F28">
      <w:pPr>
        <w:pStyle w:val="Prosttext"/>
        <w:numPr>
          <w:ilvl w:val="0"/>
          <w:numId w:val="7"/>
        </w:numPr>
        <w:rPr>
          <w:rFonts w:ascii="Calibri" w:hAnsi="Calibri" w:cs="Times New Roman"/>
          <w:iCs/>
          <w:sz w:val="24"/>
          <w:szCs w:val="24"/>
        </w:rPr>
      </w:pPr>
      <w:r w:rsidRPr="003F4ECA">
        <w:rPr>
          <w:rFonts w:ascii="Calibri" w:hAnsi="Calibri" w:cs="Times New Roman"/>
          <w:iCs/>
          <w:sz w:val="24"/>
          <w:szCs w:val="24"/>
        </w:rPr>
        <w:t>Zákon č. 130/2002 Sb., o podpoře výzkumu a vývoje z veřejných prostředků a o změně některých souvisejících zákonů, ve znění pozdějších předpisů.</w:t>
      </w:r>
    </w:p>
    <w:p w:rsidR="00572A89" w:rsidRPr="003F4ECA" w:rsidRDefault="00572A89" w:rsidP="00497F28">
      <w:pPr>
        <w:pStyle w:val="Prosttext"/>
        <w:numPr>
          <w:ilvl w:val="0"/>
          <w:numId w:val="7"/>
        </w:numPr>
        <w:rPr>
          <w:rFonts w:ascii="Calibri" w:hAnsi="Calibri" w:cs="Times New Roman"/>
          <w:iCs/>
          <w:sz w:val="24"/>
          <w:szCs w:val="24"/>
        </w:rPr>
      </w:pPr>
      <w:r w:rsidRPr="003F4ECA">
        <w:rPr>
          <w:rFonts w:ascii="Calibri" w:hAnsi="Calibri" w:cs="Times New Roman"/>
          <w:iCs/>
          <w:sz w:val="24"/>
          <w:szCs w:val="24"/>
        </w:rPr>
        <w:t>Aktualizace Národní politiky výzkumu, vývoje a inovací České republiky na léta 2009 až 2015 s výhledem do roku 2020, schválená usnesením vlády České republiky ze dne 24. dubna 2013 č. 294.</w:t>
      </w:r>
    </w:p>
    <w:p w:rsidR="00572A89" w:rsidRPr="003F4ECA" w:rsidRDefault="00572A89" w:rsidP="00497F28">
      <w:pPr>
        <w:pStyle w:val="Prosttext"/>
        <w:numPr>
          <w:ilvl w:val="0"/>
          <w:numId w:val="7"/>
        </w:numPr>
        <w:rPr>
          <w:rFonts w:ascii="Calibri" w:hAnsi="Calibri" w:cs="Times New Roman"/>
          <w:iCs/>
          <w:sz w:val="24"/>
          <w:szCs w:val="24"/>
        </w:rPr>
      </w:pPr>
      <w:r w:rsidRPr="003F4ECA">
        <w:rPr>
          <w:rFonts w:ascii="Calibri" w:hAnsi="Calibri" w:cs="Times New Roman"/>
          <w:iCs/>
          <w:sz w:val="24"/>
          <w:szCs w:val="24"/>
        </w:rPr>
        <w:t>Národní priority orientovaného výzkumu, experimentálního vývoje a inovací, schválené usnesením vlády České republiky ze dne 19. července 2012 č. 552.</w:t>
      </w:r>
    </w:p>
    <w:p w:rsidR="00572A89" w:rsidRPr="003F4ECA" w:rsidRDefault="00572A89" w:rsidP="00497F28">
      <w:pPr>
        <w:pStyle w:val="Prosttext"/>
        <w:numPr>
          <w:ilvl w:val="0"/>
          <w:numId w:val="7"/>
        </w:numPr>
        <w:rPr>
          <w:rFonts w:ascii="Calibri" w:hAnsi="Calibri" w:cs="Times New Roman"/>
          <w:iCs/>
          <w:sz w:val="24"/>
          <w:szCs w:val="24"/>
        </w:rPr>
      </w:pPr>
      <w:r w:rsidRPr="003F4ECA">
        <w:rPr>
          <w:rFonts w:ascii="Calibri" w:hAnsi="Calibri" w:cs="Times New Roman"/>
          <w:iCs/>
          <w:sz w:val="24"/>
          <w:szCs w:val="24"/>
        </w:rPr>
        <w:t>Implementace Národních priorit orientovaného výzkumu, experimentálního vývoje a inovací, schválená usnesením vlády České republiky ze dne 31. července 2013 č. 569.</w:t>
      </w:r>
    </w:p>
    <w:p w:rsidR="00572A89" w:rsidRPr="003F4ECA" w:rsidRDefault="00572A89" w:rsidP="00786B1C">
      <w:pPr>
        <w:pStyle w:val="Prosttext"/>
        <w:rPr>
          <w:rFonts w:ascii="Calibri" w:hAnsi="Calibri" w:cs="Times New Roman"/>
          <w:iCs/>
          <w:sz w:val="24"/>
          <w:szCs w:val="24"/>
        </w:rPr>
      </w:pPr>
    </w:p>
    <w:p w:rsidR="00572A89" w:rsidRPr="003F4ECA" w:rsidRDefault="00572A89" w:rsidP="003C2B58">
      <w:pPr>
        <w:pStyle w:val="Prosttext"/>
        <w:rPr>
          <w:rFonts w:ascii="Calibri" w:hAnsi="Calibri" w:cs="Times New Roman"/>
          <w:iCs/>
          <w:sz w:val="24"/>
          <w:szCs w:val="24"/>
        </w:rPr>
      </w:pPr>
      <w:r w:rsidRPr="003F4ECA">
        <w:rPr>
          <w:rFonts w:ascii="Calibri" w:hAnsi="Calibri" w:cs="Times New Roman"/>
          <w:iCs/>
          <w:sz w:val="24"/>
          <w:szCs w:val="24"/>
        </w:rPr>
        <w:t>Koncepčními dokumenty Evropské unie vztahujícími se ke GA ČR jsou:</w:t>
      </w:r>
    </w:p>
    <w:p w:rsidR="00572A89" w:rsidRPr="003F4ECA" w:rsidRDefault="00572A89" w:rsidP="00497F28">
      <w:pPr>
        <w:pStyle w:val="Prosttext"/>
        <w:numPr>
          <w:ilvl w:val="0"/>
          <w:numId w:val="7"/>
        </w:numPr>
        <w:rPr>
          <w:rFonts w:ascii="Calibri" w:hAnsi="Calibri" w:cs="Times New Roman"/>
          <w:iCs/>
          <w:sz w:val="24"/>
          <w:szCs w:val="24"/>
        </w:rPr>
      </w:pPr>
      <w:r w:rsidRPr="003F4ECA">
        <w:rPr>
          <w:rFonts w:ascii="Calibri" w:hAnsi="Calibri" w:cs="Times New Roman"/>
          <w:iCs/>
          <w:sz w:val="24"/>
          <w:szCs w:val="24"/>
        </w:rPr>
        <w:t>Nařízení Komise (EU) č. 651/2014 ze dne 17. června 2014, kterým se v souladu s články 107 a 108 Smlouvy prohlašují určité kategorie podpory za slučitelné s vnitřním trhem - General Block Exemption Regulation (GBER).</w:t>
      </w:r>
    </w:p>
    <w:p w:rsidR="00572A89" w:rsidRPr="003F4ECA" w:rsidRDefault="00572A89" w:rsidP="00497F28">
      <w:pPr>
        <w:pStyle w:val="Prosttext"/>
        <w:numPr>
          <w:ilvl w:val="0"/>
          <w:numId w:val="7"/>
        </w:numPr>
        <w:rPr>
          <w:rFonts w:ascii="Calibri" w:hAnsi="Calibri" w:cs="Times New Roman"/>
          <w:iCs/>
          <w:sz w:val="24"/>
          <w:szCs w:val="24"/>
        </w:rPr>
      </w:pPr>
      <w:r w:rsidRPr="003F4ECA">
        <w:rPr>
          <w:rFonts w:ascii="Calibri" w:hAnsi="Calibri" w:cs="Times New Roman"/>
          <w:iCs/>
          <w:sz w:val="24"/>
          <w:szCs w:val="24"/>
        </w:rPr>
        <w:t xml:space="preserve">Sdělení Komise: Rámec Společenství pro státní podporu výzkumu, vývoje a inovací (2006/C 323/01). </w:t>
      </w:r>
    </w:p>
    <w:p w:rsidR="00572A89" w:rsidRPr="003F4ECA" w:rsidRDefault="00572A89" w:rsidP="00786B1C">
      <w:pPr>
        <w:pStyle w:val="Prosttext"/>
        <w:rPr>
          <w:rFonts w:ascii="Calibri" w:hAnsi="Calibri" w:cs="Times New Roman"/>
          <w:iCs/>
          <w:sz w:val="24"/>
          <w:szCs w:val="24"/>
        </w:rPr>
      </w:pPr>
      <w:r w:rsidRPr="003F4ECA">
        <w:rPr>
          <w:rFonts w:ascii="Calibri" w:hAnsi="Calibri" w:cs="Times New Roman"/>
          <w:iCs/>
          <w:sz w:val="24"/>
          <w:szCs w:val="24"/>
        </w:rPr>
        <w:t xml:space="preserve">GA ČR </w:t>
      </w:r>
      <w:r w:rsidR="00D8355C" w:rsidRPr="003F4ECA">
        <w:rPr>
          <w:rFonts w:ascii="Calibri" w:hAnsi="Calibri" w:cs="Times New Roman"/>
          <w:iCs/>
          <w:sz w:val="24"/>
          <w:szCs w:val="24"/>
        </w:rPr>
        <w:t xml:space="preserve">postupuje </w:t>
      </w:r>
      <w:r w:rsidRPr="003F4ECA">
        <w:rPr>
          <w:rFonts w:ascii="Calibri" w:hAnsi="Calibri" w:cs="Times New Roman"/>
          <w:iCs/>
          <w:sz w:val="24"/>
          <w:szCs w:val="24"/>
        </w:rPr>
        <w:t>v plném souladu se zákonem č. 130/2002 Sb. Kontrolní mechanismy nastavené v GA ČR, dané především její</w:t>
      </w:r>
      <w:r w:rsidR="00D8355C" w:rsidRPr="003F4ECA">
        <w:rPr>
          <w:rFonts w:ascii="Calibri" w:hAnsi="Calibri" w:cs="Times New Roman"/>
          <w:iCs/>
          <w:sz w:val="24"/>
          <w:szCs w:val="24"/>
        </w:rPr>
        <w:t>m uspořádáním</w:t>
      </w:r>
      <w:r w:rsidRPr="003F4ECA">
        <w:rPr>
          <w:rFonts w:ascii="Calibri" w:hAnsi="Calibri" w:cs="Times New Roman"/>
          <w:iCs/>
          <w:sz w:val="24"/>
          <w:szCs w:val="24"/>
        </w:rPr>
        <w:t xml:space="preserve"> (předsednictvo GA ČR je výkonným orgánem GA ČR, vědecká rada GA ČR je koncepčním orgánem GA ČR a kontrolní rada GA ČR je kontrolním orgánem GA ČR) zaručují dodržovaní zákona č. 130/2002 Sb. GA ČR v souladu se zákonem č. 130/2002 Sb. za poslední roky nastavila v hodnoticím procesu transparentní mechanismy a provedla řadu pozitivních změn ve fungování agentury, které vedly k posílení pozice GA ČR jako nejvýznamnější a nejefektivnější agentury na podporu vědy a základního výzkumu v ČR.</w:t>
      </w:r>
    </w:p>
    <w:p w:rsidR="00572A89" w:rsidRPr="003F4ECA" w:rsidRDefault="00572A89" w:rsidP="00786B1C">
      <w:pPr>
        <w:pStyle w:val="Prosttext"/>
        <w:rPr>
          <w:rFonts w:ascii="Calibri" w:hAnsi="Calibri" w:cs="Times New Roman"/>
          <w:iCs/>
          <w:sz w:val="24"/>
          <w:szCs w:val="24"/>
        </w:rPr>
      </w:pPr>
      <w:r w:rsidRPr="003F4ECA">
        <w:rPr>
          <w:rFonts w:ascii="Calibri" w:hAnsi="Calibri" w:cs="Times New Roman"/>
          <w:iCs/>
          <w:sz w:val="24"/>
          <w:szCs w:val="24"/>
        </w:rPr>
        <w:t xml:space="preserve">Zhodnocení </w:t>
      </w:r>
      <w:r w:rsidR="00401105" w:rsidRPr="003F4ECA">
        <w:rPr>
          <w:rFonts w:ascii="Calibri" w:hAnsi="Calibri" w:cs="Times New Roman"/>
          <w:iCs/>
          <w:sz w:val="24"/>
          <w:szCs w:val="24"/>
        </w:rPr>
        <w:t xml:space="preserve">dopadů </w:t>
      </w:r>
      <w:r w:rsidRPr="003F4ECA">
        <w:rPr>
          <w:rFonts w:ascii="Calibri" w:hAnsi="Calibri" w:cs="Times New Roman"/>
          <w:iCs/>
          <w:sz w:val="24"/>
          <w:szCs w:val="24"/>
        </w:rPr>
        <w:t>opatření z hlediska Aktualizace Národní politiky VaVaI a Implementace Priorit je podrobně popsáno v následující kapitole - Zabezpečení vybraných cílů Aktualizované NP VaVaI a Priorit VaVaI v Koncepci.</w:t>
      </w:r>
    </w:p>
    <w:p w:rsidR="00572A89" w:rsidRPr="003F4ECA" w:rsidRDefault="00572A89" w:rsidP="00786B1C">
      <w:pPr>
        <w:pStyle w:val="Prosttext"/>
        <w:rPr>
          <w:rFonts w:ascii="Calibri" w:hAnsi="Calibri" w:cs="Times New Roman"/>
          <w:iCs/>
          <w:sz w:val="24"/>
          <w:szCs w:val="24"/>
        </w:rPr>
      </w:pPr>
      <w:r w:rsidRPr="003F4ECA">
        <w:rPr>
          <w:rFonts w:ascii="Calibri" w:hAnsi="Calibri" w:cs="Times New Roman"/>
          <w:iCs/>
          <w:sz w:val="24"/>
          <w:szCs w:val="24"/>
        </w:rPr>
        <w:t xml:space="preserve">Zhodnocení </w:t>
      </w:r>
      <w:r w:rsidR="00401105" w:rsidRPr="003F4ECA">
        <w:rPr>
          <w:rFonts w:ascii="Calibri" w:hAnsi="Calibri" w:cs="Times New Roman"/>
          <w:iCs/>
          <w:sz w:val="24"/>
          <w:szCs w:val="24"/>
        </w:rPr>
        <w:t xml:space="preserve">dopadů </w:t>
      </w:r>
      <w:r w:rsidRPr="003F4ECA">
        <w:rPr>
          <w:rFonts w:ascii="Calibri" w:hAnsi="Calibri" w:cs="Times New Roman"/>
          <w:iCs/>
          <w:sz w:val="24"/>
          <w:szCs w:val="24"/>
        </w:rPr>
        <w:t xml:space="preserve">opatření z hlediska GBER a Rámce je složitější. Přestože tyto nové předpisy platí více než rok, v ČR zatím neexistuje jednotná interpretace těchto předpisů, zejména u konkrétních detailů, kterými jsou ale z praktického hlediska ty, které musí každý poskytovatel každodenně řešit. Každý poskytovatel si </w:t>
      </w:r>
      <w:r w:rsidR="00D8355C" w:rsidRPr="003F4ECA">
        <w:rPr>
          <w:rFonts w:ascii="Calibri" w:hAnsi="Calibri" w:cs="Times New Roman"/>
          <w:iCs/>
          <w:sz w:val="24"/>
          <w:szCs w:val="24"/>
        </w:rPr>
        <w:t>tudíž</w:t>
      </w:r>
      <w:r w:rsidRPr="003F4ECA">
        <w:rPr>
          <w:rFonts w:ascii="Calibri" w:hAnsi="Calibri" w:cs="Times New Roman"/>
          <w:iCs/>
          <w:sz w:val="24"/>
          <w:szCs w:val="24"/>
        </w:rPr>
        <w:t xml:space="preserve"> nové evropské předpisy vykládá částečně jinak</w:t>
      </w:r>
      <w:r w:rsidR="009D1314" w:rsidRPr="003F4ECA">
        <w:rPr>
          <w:rFonts w:ascii="Calibri" w:hAnsi="Calibri" w:cs="Times New Roman"/>
          <w:iCs/>
          <w:sz w:val="24"/>
          <w:szCs w:val="24"/>
        </w:rPr>
        <w:t>,</w:t>
      </w:r>
      <w:r w:rsidRPr="003F4ECA">
        <w:rPr>
          <w:rFonts w:ascii="Calibri" w:hAnsi="Calibri" w:cs="Times New Roman"/>
          <w:iCs/>
          <w:sz w:val="24"/>
          <w:szCs w:val="24"/>
        </w:rPr>
        <w:t xml:space="preserve"> a vzniká tak velmi složitá situace především pro uchazeče ve skupinách grantových projektů, ale i z hlediska jednotného hodnocení výzkumných programů. GA ČR </w:t>
      </w:r>
      <w:r w:rsidRPr="003F4ECA">
        <w:rPr>
          <w:rFonts w:ascii="Calibri" w:hAnsi="Calibri" w:cs="Times New Roman"/>
          <w:iCs/>
          <w:sz w:val="24"/>
          <w:szCs w:val="24"/>
        </w:rPr>
        <w:lastRenderedPageBreak/>
        <w:t>neustále sleduje vývoj výkladu evropských předpisů Českou republikou (např. jednání s Evropskou Komisí, stanoviska Úřadu pro ochranu hospodářské soutěže, vyjádření a doporučení Rady pro výzkum, vývoj a inovace atd.) a nové poznatky zapracovává do svých interních dokumentů i zadávacích dokumentací veřejných soutěží jednotlivých skupin grantových projektů tak, aby bylo vše v souladu s evropskými předpisy.</w:t>
      </w:r>
    </w:p>
    <w:p w:rsidR="00572A89" w:rsidRPr="003F4ECA" w:rsidRDefault="00572A89" w:rsidP="00F34A26">
      <w:pPr>
        <w:pStyle w:val="Nadpis1"/>
        <w:ind w:left="426" w:hanging="426"/>
        <w:jc w:val="both"/>
        <w:rPr>
          <w:rFonts w:ascii="Calibri" w:hAnsi="Calibri" w:cs="Times New Roman"/>
        </w:rPr>
      </w:pPr>
      <w:r w:rsidRPr="003F4ECA">
        <w:rPr>
          <w:rFonts w:ascii="Calibri" w:hAnsi="Calibri" w:cs="Times New Roman"/>
          <w:b w:val="0"/>
          <w:iCs/>
          <w:sz w:val="24"/>
          <w:szCs w:val="24"/>
        </w:rPr>
        <w:br w:type="page"/>
      </w:r>
      <w:bookmarkStart w:id="66" w:name="_Toc432276179"/>
      <w:r w:rsidRPr="003F4ECA">
        <w:rPr>
          <w:rFonts w:ascii="Calibri" w:hAnsi="Calibri" w:cs="Times New Roman"/>
        </w:rPr>
        <w:lastRenderedPageBreak/>
        <w:t>8. Zabezpečení vybraných cílů Aktualizované NP VaVaI a Priorit VaVaI v Koncepci</w:t>
      </w:r>
      <w:bookmarkEnd w:id="66"/>
    </w:p>
    <w:p w:rsidR="00572A89" w:rsidRPr="003F4ECA" w:rsidRDefault="00572A89" w:rsidP="00786B1C">
      <w:pPr>
        <w:pStyle w:val="Nadpis2"/>
        <w:ind w:left="540" w:hanging="540"/>
        <w:rPr>
          <w:rFonts w:ascii="Calibri" w:hAnsi="Calibri" w:cs="Times New Roman"/>
          <w:i w:val="0"/>
          <w:iCs w:val="0"/>
        </w:rPr>
      </w:pPr>
      <w:bookmarkStart w:id="67" w:name="_Toc432276180"/>
      <w:r w:rsidRPr="003F4ECA">
        <w:rPr>
          <w:rFonts w:ascii="Calibri" w:hAnsi="Calibri" w:cs="Times New Roman"/>
          <w:i w:val="0"/>
          <w:iCs w:val="0"/>
        </w:rPr>
        <w:t>8.1.</w:t>
      </w:r>
      <w:r w:rsidRPr="003F4ECA">
        <w:rPr>
          <w:rFonts w:ascii="Calibri" w:hAnsi="Calibri" w:cs="Times New Roman"/>
          <w:i w:val="0"/>
          <w:iCs w:val="0"/>
        </w:rPr>
        <w:tab/>
        <w:t>Zabezpečení vybraných cílů Aktualizované NP VaVaI</w:t>
      </w:r>
      <w:bookmarkEnd w:id="67"/>
    </w:p>
    <w:p w:rsidR="00572A89" w:rsidRPr="003F4ECA" w:rsidRDefault="00572A89" w:rsidP="001E621A">
      <w:pPr>
        <w:pStyle w:val="Prosttext"/>
        <w:rPr>
          <w:rFonts w:ascii="Calibri" w:hAnsi="Calibri" w:cs="Times New Roman"/>
          <w:iCs/>
          <w:sz w:val="24"/>
          <w:szCs w:val="24"/>
        </w:rPr>
      </w:pPr>
      <w:r w:rsidRPr="003F4ECA">
        <w:rPr>
          <w:rFonts w:ascii="Calibri" w:hAnsi="Calibri" w:cs="Times New Roman"/>
          <w:iCs/>
          <w:sz w:val="24"/>
          <w:szCs w:val="24"/>
        </w:rPr>
        <w:t>Aktualizace Národní politiky výzkumu, vývoje a inovací České republiky na léta 2009 až 2015 s výhledem do roku 2020 byla schválena usnesením vlády České republiky č. 294 ze dne 24. dubna 2013. Aktualizace Národní politiky VaVaI stanovuje cíle a vytváří systémové podmínky pro rozvoj výzkumu, vývoje a inovací s výhledem do roku 2020 a tím zejména vytváří systémové prostředí pro realizaci dalších specifických meziresortních aj. strategických dokumentů, včetně Koncepce.</w:t>
      </w:r>
    </w:p>
    <w:p w:rsidR="00572A89" w:rsidRPr="003F4ECA" w:rsidRDefault="00572A89" w:rsidP="00401105">
      <w:pPr>
        <w:pStyle w:val="Prosttext"/>
        <w:rPr>
          <w:rFonts w:ascii="Calibri" w:hAnsi="Calibri" w:cs="Times New Roman"/>
          <w:iCs/>
          <w:sz w:val="24"/>
          <w:szCs w:val="24"/>
        </w:rPr>
      </w:pPr>
      <w:r w:rsidRPr="003F4ECA">
        <w:rPr>
          <w:rFonts w:ascii="Calibri" w:hAnsi="Calibri" w:cs="Times New Roman"/>
          <w:iCs/>
          <w:sz w:val="24"/>
          <w:szCs w:val="24"/>
        </w:rPr>
        <w:t xml:space="preserve">Aktualizace Národní politiky VaVaI navazuje na zhodnocení stavu plnění cílů a opatření stanovených Národní politikou výzkumu, vývoje a inovací ČR na léta 2009 až 2015. </w:t>
      </w:r>
    </w:p>
    <w:p w:rsidR="00572A89" w:rsidRPr="003F4ECA" w:rsidRDefault="00572A89" w:rsidP="001E621A">
      <w:pPr>
        <w:pStyle w:val="Prosttext"/>
        <w:rPr>
          <w:rFonts w:ascii="Calibri" w:hAnsi="Calibri" w:cs="Times New Roman"/>
          <w:iCs/>
          <w:sz w:val="24"/>
          <w:szCs w:val="24"/>
        </w:rPr>
      </w:pPr>
      <w:r w:rsidRPr="003F4ECA">
        <w:rPr>
          <w:rFonts w:ascii="Calibri" w:hAnsi="Calibri" w:cs="Times New Roman"/>
          <w:iCs/>
          <w:sz w:val="24"/>
          <w:szCs w:val="24"/>
        </w:rPr>
        <w:t>Aktualizace Národní politiky VaVaI mj. klade větší důraz na vytváření prostředí a podmínek pro zavádění inovací v soukromém i veřejném sektoru, včetně vzájemného propojení subjektů v inovačním systému tak, aby docházelo k účinnému přenosu nových znalostí i tržních podnětů, což se však základního výzkumu primárně netýká.</w:t>
      </w:r>
    </w:p>
    <w:p w:rsidR="00572A89" w:rsidRPr="003F4ECA" w:rsidRDefault="00572A89" w:rsidP="00B57A1F">
      <w:pPr>
        <w:pStyle w:val="Prosttext"/>
        <w:rPr>
          <w:rFonts w:ascii="Calibri" w:hAnsi="Calibri" w:cs="Times New Roman"/>
          <w:iCs/>
          <w:sz w:val="24"/>
          <w:szCs w:val="24"/>
        </w:rPr>
      </w:pPr>
      <w:r w:rsidRPr="003F4ECA">
        <w:rPr>
          <w:rFonts w:ascii="Calibri" w:hAnsi="Calibri" w:cs="Times New Roman"/>
          <w:iCs/>
          <w:sz w:val="24"/>
          <w:szCs w:val="24"/>
        </w:rPr>
        <w:t>Větší důraz se také klade na oblast hodnocení, včetně hodnocení přínosů podporovaných aktivit. Zdůrazněna je také tzv. formativní složka hodnocení, tj. využívání výsledků hodnocení pro modifikaci a Aktualizace Národní politiky VaVaI a jejích konkrétních nástrojů. Aktualizace Národní politiky VaVaI se také snaží efektivně využívat finančních prostředků dostupných z národních zdrojů a zároveň i v maximální míře využít finanční zdroje ze zahraničí, a to zejména z nástrojů kohezní politiky EU.</w:t>
      </w:r>
    </w:p>
    <w:p w:rsidR="00572A89" w:rsidRPr="003F4ECA" w:rsidRDefault="00572A89" w:rsidP="00786B1C">
      <w:pPr>
        <w:pStyle w:val="Nadpis2"/>
        <w:ind w:left="540" w:hanging="540"/>
        <w:rPr>
          <w:rFonts w:ascii="Calibri" w:hAnsi="Calibri" w:cs="Times New Roman"/>
          <w:i w:val="0"/>
          <w:iCs w:val="0"/>
        </w:rPr>
      </w:pPr>
      <w:bookmarkStart w:id="68" w:name="_Toc432276181"/>
      <w:r w:rsidRPr="003F4ECA">
        <w:rPr>
          <w:rFonts w:ascii="Calibri" w:hAnsi="Calibri" w:cs="Times New Roman"/>
          <w:i w:val="0"/>
          <w:iCs w:val="0"/>
        </w:rPr>
        <w:t>8.2.</w:t>
      </w:r>
      <w:r w:rsidRPr="003F4ECA">
        <w:rPr>
          <w:rFonts w:ascii="Calibri" w:hAnsi="Calibri" w:cs="Times New Roman"/>
          <w:i w:val="0"/>
          <w:iCs w:val="0"/>
        </w:rPr>
        <w:tab/>
        <w:t>Vazby Koncepce a Priorit</w:t>
      </w:r>
      <w:bookmarkEnd w:id="68"/>
    </w:p>
    <w:p w:rsidR="00572A89" w:rsidRPr="003F4ECA" w:rsidRDefault="00572A89" w:rsidP="005C6B22">
      <w:pPr>
        <w:pStyle w:val="Prosttext"/>
        <w:rPr>
          <w:rFonts w:ascii="Calibri" w:hAnsi="Calibri" w:cs="Times New Roman"/>
          <w:iCs/>
          <w:sz w:val="24"/>
          <w:szCs w:val="24"/>
        </w:rPr>
      </w:pPr>
      <w:r w:rsidRPr="003F4ECA">
        <w:rPr>
          <w:rFonts w:ascii="Calibri" w:hAnsi="Calibri" w:cs="Times New Roman"/>
          <w:iCs/>
          <w:sz w:val="24"/>
          <w:szCs w:val="24"/>
        </w:rPr>
        <w:t xml:space="preserve">Usnesením vlády České republiky ze dne 19. července 2012 č. 552 schválila vláda </w:t>
      </w:r>
      <w:r w:rsidR="00463870" w:rsidRPr="003F4ECA">
        <w:rPr>
          <w:rFonts w:ascii="Calibri" w:hAnsi="Calibri" w:cs="Times New Roman"/>
          <w:iCs/>
          <w:sz w:val="24"/>
          <w:szCs w:val="24"/>
        </w:rPr>
        <w:t xml:space="preserve">ČR </w:t>
      </w:r>
      <w:r w:rsidRPr="003F4ECA">
        <w:rPr>
          <w:rFonts w:ascii="Calibri" w:hAnsi="Calibri" w:cs="Times New Roman"/>
          <w:iCs/>
          <w:sz w:val="24"/>
          <w:szCs w:val="24"/>
        </w:rPr>
        <w:t xml:space="preserve">Národní priority orientovaného výzkumu, experimentálního vývoje a inovací do roku 2030 a usnesením vlády České republiky ze dne 31. července 2013 č. 569 schválila Implementaci Národních priorit orientovaného výzkumu, experimentálního vývoje a inovací. Priority VaVaI jsou stanoveny jako určitý konkrétní předmět státního a veřejného zájmu, který je kombinací dlouhodobého cíle a multioborového zaměření, je celospolečensky uplatnitelný a žádoucí, pro jeho dosažení má Česká republika dostatečné materiální a personální podmínky, je v dlouhodobém horizontu řešitelný a je dosažitelný prostřednictvím aktivit VaVaI. Aplikací Priorit VaVaI dojde k efektivnějšímu využívání veřejných prostředků na účelovou podporu VaVaI, která tak bude lépe odpovídat klíčovým potřebám rozvoje české společnosti. Hlavním přínosem a smyslem formulace Priorit VaVaI je strategické </w:t>
      </w:r>
      <w:r w:rsidR="004113AC" w:rsidRPr="003F4ECA">
        <w:rPr>
          <w:rFonts w:ascii="Calibri" w:hAnsi="Calibri" w:cs="Times New Roman"/>
          <w:iCs/>
          <w:sz w:val="24"/>
          <w:szCs w:val="24"/>
        </w:rPr>
        <w:t xml:space="preserve">zaměření </w:t>
      </w:r>
      <w:r w:rsidRPr="003F4ECA">
        <w:rPr>
          <w:rFonts w:ascii="Calibri" w:hAnsi="Calibri" w:cs="Times New Roman"/>
          <w:iCs/>
          <w:sz w:val="24"/>
          <w:szCs w:val="24"/>
        </w:rPr>
        <w:t xml:space="preserve">části (zejména aplikovaného) národního VaVaI do oblastí, které napomohou řešit zásadní současné a předvídatelné budoucí problémy a výzvy ČR a umožní využít potenciální příležitosti pro vyvážený rozvoj ČR. </w:t>
      </w:r>
    </w:p>
    <w:p w:rsidR="00572A89" w:rsidRPr="003F4ECA" w:rsidRDefault="00572A89" w:rsidP="005C6B22">
      <w:pPr>
        <w:pStyle w:val="Prosttext"/>
        <w:rPr>
          <w:rFonts w:ascii="Calibri" w:hAnsi="Calibri" w:cs="Times New Roman"/>
          <w:iCs/>
          <w:sz w:val="24"/>
          <w:szCs w:val="24"/>
        </w:rPr>
      </w:pPr>
      <w:r w:rsidRPr="003F4ECA">
        <w:rPr>
          <w:rFonts w:ascii="Calibri" w:hAnsi="Calibri" w:cs="Times New Roman"/>
          <w:iCs/>
          <w:sz w:val="24"/>
          <w:szCs w:val="24"/>
        </w:rPr>
        <w:lastRenderedPageBreak/>
        <w:t xml:space="preserve">Priority VaVaI, které jsou navrženy na období do roku 2030, jsou součástí Aktualizace Národní politiky VaVaI a mají být využívány při přípravě programů VaVaI pro poskytování účelové podpory. Rovněž mají být Priority VaVaI využívány při přípravě návrhu výdajů státního rozpočtu na VaVaI, jak je stanoveno zákonem č. 130/2002 Sb. </w:t>
      </w:r>
    </w:p>
    <w:p w:rsidR="00572A89" w:rsidRPr="003F4ECA" w:rsidRDefault="00572A89" w:rsidP="0079294B">
      <w:pPr>
        <w:pStyle w:val="Prosttext"/>
        <w:rPr>
          <w:rFonts w:ascii="Calibri" w:hAnsi="Calibri" w:cs="Times New Roman"/>
          <w:iCs/>
          <w:sz w:val="24"/>
          <w:szCs w:val="24"/>
        </w:rPr>
      </w:pPr>
      <w:r w:rsidRPr="003F4ECA">
        <w:rPr>
          <w:rFonts w:ascii="Calibri" w:hAnsi="Calibri" w:cs="Times New Roman"/>
          <w:iCs/>
          <w:sz w:val="24"/>
          <w:szCs w:val="24"/>
        </w:rPr>
        <w:t xml:space="preserve">Jak již bylo nastíněno v části 2. Vymezení oblasti podporované GA ČR, Priority VaVaI </w:t>
      </w:r>
      <w:r w:rsidR="004113AC" w:rsidRPr="003F4ECA">
        <w:rPr>
          <w:rFonts w:ascii="Calibri" w:hAnsi="Calibri" w:cs="Times New Roman"/>
          <w:iCs/>
          <w:sz w:val="24"/>
          <w:szCs w:val="24"/>
        </w:rPr>
        <w:t>se týkají orientovaného</w:t>
      </w:r>
      <w:r w:rsidRPr="003F4ECA">
        <w:rPr>
          <w:rFonts w:ascii="Calibri" w:hAnsi="Calibri" w:cs="Times New Roman"/>
          <w:iCs/>
          <w:sz w:val="24"/>
          <w:szCs w:val="24"/>
        </w:rPr>
        <w:t xml:space="preserve"> výzkum</w:t>
      </w:r>
      <w:r w:rsidR="004113AC" w:rsidRPr="003F4ECA">
        <w:rPr>
          <w:rFonts w:ascii="Calibri" w:hAnsi="Calibri" w:cs="Times New Roman"/>
          <w:iCs/>
          <w:sz w:val="24"/>
          <w:szCs w:val="24"/>
        </w:rPr>
        <w:t>u</w:t>
      </w:r>
      <w:r w:rsidR="00463870" w:rsidRPr="003F4ECA">
        <w:rPr>
          <w:rFonts w:ascii="Calibri" w:hAnsi="Calibri" w:cs="Times New Roman"/>
          <w:iCs/>
          <w:sz w:val="24"/>
          <w:szCs w:val="24"/>
        </w:rPr>
        <w:t>, experimentálního vývoje a inovací</w:t>
      </w:r>
      <w:r w:rsidRPr="003F4ECA">
        <w:rPr>
          <w:rFonts w:ascii="Calibri" w:hAnsi="Calibri" w:cs="Times New Roman"/>
          <w:iCs/>
          <w:sz w:val="24"/>
          <w:szCs w:val="24"/>
        </w:rPr>
        <w:t xml:space="preserve">. </w:t>
      </w:r>
      <w:r w:rsidR="00463870" w:rsidRPr="003F4ECA">
        <w:rPr>
          <w:rFonts w:ascii="Calibri" w:hAnsi="Calibri" w:cs="Times New Roman"/>
          <w:iCs/>
          <w:sz w:val="24"/>
          <w:szCs w:val="24"/>
        </w:rPr>
        <w:t>Za s</w:t>
      </w:r>
      <w:r w:rsidRPr="003F4ECA">
        <w:rPr>
          <w:rFonts w:ascii="Calibri" w:hAnsi="Calibri" w:cs="Times New Roman"/>
          <w:iCs/>
          <w:sz w:val="24"/>
          <w:szCs w:val="24"/>
        </w:rPr>
        <w:t xml:space="preserve">oučást orientovaného výzkumu je </w:t>
      </w:r>
      <w:r w:rsidR="00463870" w:rsidRPr="003F4ECA">
        <w:rPr>
          <w:rFonts w:ascii="Calibri" w:hAnsi="Calibri" w:cs="Times New Roman"/>
          <w:iCs/>
          <w:sz w:val="24"/>
          <w:szCs w:val="24"/>
        </w:rPr>
        <w:t xml:space="preserve">považován </w:t>
      </w:r>
      <w:r w:rsidRPr="003F4ECA">
        <w:rPr>
          <w:rFonts w:ascii="Calibri" w:hAnsi="Calibri" w:cs="Times New Roman"/>
          <w:iCs/>
          <w:sz w:val="24"/>
          <w:szCs w:val="24"/>
        </w:rPr>
        <w:t>i tzv. orientovaný zákl</w:t>
      </w:r>
      <w:r w:rsidR="00DB1780">
        <w:rPr>
          <w:rFonts w:ascii="Calibri" w:hAnsi="Calibri" w:cs="Times New Roman"/>
          <w:iCs/>
          <w:sz w:val="24"/>
          <w:szCs w:val="24"/>
        </w:rPr>
        <w:t>adní výzkum, který se provádí s </w:t>
      </w:r>
      <w:r w:rsidRPr="003F4ECA">
        <w:rPr>
          <w:rFonts w:ascii="Calibri" w:hAnsi="Calibri" w:cs="Times New Roman"/>
          <w:iCs/>
          <w:sz w:val="24"/>
          <w:szCs w:val="24"/>
        </w:rPr>
        <w:t xml:space="preserve">očekáváním získání nových poznatků, které </w:t>
      </w:r>
      <w:r w:rsidR="00463870" w:rsidRPr="003F4ECA">
        <w:rPr>
          <w:rFonts w:ascii="Calibri" w:hAnsi="Calibri" w:cs="Times New Roman"/>
          <w:iCs/>
          <w:sz w:val="24"/>
          <w:szCs w:val="24"/>
        </w:rPr>
        <w:t xml:space="preserve">mohou </w:t>
      </w:r>
      <w:r w:rsidRPr="003F4ECA">
        <w:rPr>
          <w:rFonts w:ascii="Calibri" w:hAnsi="Calibri" w:cs="Times New Roman"/>
          <w:iCs/>
          <w:sz w:val="24"/>
          <w:szCs w:val="24"/>
        </w:rPr>
        <w:t>vytvoř</w:t>
      </w:r>
      <w:r w:rsidR="00463870" w:rsidRPr="003F4ECA">
        <w:rPr>
          <w:rFonts w:ascii="Calibri" w:hAnsi="Calibri" w:cs="Times New Roman"/>
          <w:iCs/>
          <w:sz w:val="24"/>
          <w:szCs w:val="24"/>
        </w:rPr>
        <w:t>it</w:t>
      </w:r>
      <w:r w:rsidRPr="003F4ECA">
        <w:rPr>
          <w:rFonts w:ascii="Calibri" w:hAnsi="Calibri" w:cs="Times New Roman"/>
          <w:iCs/>
          <w:sz w:val="24"/>
          <w:szCs w:val="24"/>
        </w:rPr>
        <w:t xml:space="preserve"> širokou znalostní základnu pro řešení současných nebo očekávaných problémů, využití současných nebo očekávaných příležitostí. GA ČR </w:t>
      </w:r>
      <w:r w:rsidR="00F361CC" w:rsidRPr="003F4ECA">
        <w:rPr>
          <w:rFonts w:ascii="Calibri" w:hAnsi="Calibri" w:cs="Times New Roman"/>
          <w:iCs/>
          <w:sz w:val="24"/>
          <w:szCs w:val="24"/>
        </w:rPr>
        <w:t xml:space="preserve">má možnost podporovat </w:t>
      </w:r>
      <w:r w:rsidRPr="003F4ECA">
        <w:rPr>
          <w:rFonts w:ascii="Calibri" w:hAnsi="Calibri" w:cs="Times New Roman"/>
          <w:iCs/>
          <w:sz w:val="24"/>
          <w:szCs w:val="24"/>
        </w:rPr>
        <w:t>orientovaný z</w:t>
      </w:r>
      <w:r w:rsidR="00DB1780">
        <w:rPr>
          <w:rFonts w:ascii="Calibri" w:hAnsi="Calibri" w:cs="Times New Roman"/>
          <w:iCs/>
          <w:sz w:val="24"/>
          <w:szCs w:val="24"/>
        </w:rPr>
        <w:t>ákladní výzkum, který vychází z </w:t>
      </w:r>
      <w:r w:rsidRPr="003F4ECA">
        <w:rPr>
          <w:rFonts w:ascii="Calibri" w:hAnsi="Calibri" w:cs="Times New Roman"/>
          <w:iCs/>
          <w:sz w:val="24"/>
          <w:szCs w:val="24"/>
        </w:rPr>
        <w:t>Priorit VaVaI</w:t>
      </w:r>
      <w:r w:rsidR="00F361CC" w:rsidRPr="003F4ECA">
        <w:rPr>
          <w:rFonts w:ascii="Calibri" w:hAnsi="Calibri" w:cs="Times New Roman"/>
          <w:iCs/>
          <w:sz w:val="24"/>
          <w:szCs w:val="24"/>
        </w:rPr>
        <w:t>,</w:t>
      </w:r>
      <w:r w:rsidRPr="003F4ECA">
        <w:rPr>
          <w:rFonts w:ascii="Calibri" w:hAnsi="Calibri" w:cs="Times New Roman"/>
          <w:iCs/>
          <w:sz w:val="24"/>
          <w:szCs w:val="24"/>
        </w:rPr>
        <w:t xml:space="preserve"> a tedy se ho </w:t>
      </w:r>
      <w:r w:rsidR="00F361CC" w:rsidRPr="003F4ECA">
        <w:rPr>
          <w:rFonts w:ascii="Calibri" w:hAnsi="Calibri" w:cs="Times New Roman"/>
          <w:iCs/>
          <w:sz w:val="24"/>
          <w:szCs w:val="24"/>
        </w:rPr>
        <w:t xml:space="preserve">v určité míře </w:t>
      </w:r>
      <w:r w:rsidRPr="003F4ECA">
        <w:rPr>
          <w:rFonts w:ascii="Calibri" w:hAnsi="Calibri" w:cs="Times New Roman"/>
          <w:iCs/>
          <w:sz w:val="24"/>
          <w:szCs w:val="24"/>
        </w:rPr>
        <w:t>týká Implementace Priorit</w:t>
      </w:r>
      <w:r w:rsidR="00F361CC" w:rsidRPr="003F4ECA">
        <w:rPr>
          <w:rFonts w:ascii="Calibri" w:hAnsi="Calibri" w:cs="Times New Roman"/>
          <w:iCs/>
          <w:sz w:val="24"/>
          <w:szCs w:val="24"/>
        </w:rPr>
        <w:t xml:space="preserve">, jejichž záběr je </w:t>
      </w:r>
      <w:r w:rsidR="009D1314" w:rsidRPr="003F4ECA">
        <w:rPr>
          <w:rFonts w:ascii="Calibri" w:hAnsi="Calibri" w:cs="Times New Roman"/>
          <w:iCs/>
          <w:sz w:val="24"/>
          <w:szCs w:val="24"/>
        </w:rPr>
        <w:t xml:space="preserve">však </w:t>
      </w:r>
      <w:r w:rsidR="00F361CC" w:rsidRPr="003F4ECA">
        <w:rPr>
          <w:rFonts w:ascii="Calibri" w:hAnsi="Calibri" w:cs="Times New Roman"/>
          <w:iCs/>
          <w:sz w:val="24"/>
          <w:szCs w:val="24"/>
        </w:rPr>
        <w:t>mnohem širší.</w:t>
      </w:r>
      <w:r w:rsidRPr="003F4ECA">
        <w:rPr>
          <w:rFonts w:ascii="Calibri" w:hAnsi="Calibri" w:cs="Times New Roman"/>
          <w:iCs/>
          <w:sz w:val="24"/>
          <w:szCs w:val="24"/>
        </w:rPr>
        <w:t xml:space="preserve"> GA ČR </w:t>
      </w:r>
      <w:r w:rsidR="00224CA0" w:rsidRPr="003F4ECA">
        <w:rPr>
          <w:rFonts w:ascii="Calibri" w:hAnsi="Calibri" w:cs="Times New Roman"/>
          <w:iCs/>
          <w:sz w:val="24"/>
          <w:szCs w:val="24"/>
        </w:rPr>
        <w:t xml:space="preserve">tradičně </w:t>
      </w:r>
      <w:r w:rsidR="00F361CC" w:rsidRPr="003F4ECA">
        <w:rPr>
          <w:rFonts w:ascii="Calibri" w:hAnsi="Calibri" w:cs="Times New Roman"/>
          <w:iCs/>
          <w:sz w:val="24"/>
          <w:szCs w:val="24"/>
        </w:rPr>
        <w:t xml:space="preserve">dominantně </w:t>
      </w:r>
      <w:r w:rsidRPr="003F4ECA">
        <w:rPr>
          <w:rFonts w:ascii="Calibri" w:hAnsi="Calibri" w:cs="Times New Roman"/>
          <w:iCs/>
          <w:sz w:val="24"/>
          <w:szCs w:val="24"/>
        </w:rPr>
        <w:t xml:space="preserve">podporuje základní výzkum, kterého se Priority VaVaI netýkají. </w:t>
      </w:r>
    </w:p>
    <w:p w:rsidR="007145A0" w:rsidRPr="003F4ECA" w:rsidRDefault="00572A89" w:rsidP="005C6B22">
      <w:pPr>
        <w:pStyle w:val="Prosttext"/>
        <w:rPr>
          <w:rFonts w:ascii="Calibri" w:hAnsi="Calibri" w:cs="Times New Roman"/>
          <w:iCs/>
          <w:sz w:val="24"/>
          <w:szCs w:val="24"/>
        </w:rPr>
      </w:pPr>
      <w:r w:rsidRPr="003F4ECA">
        <w:rPr>
          <w:rFonts w:ascii="Calibri" w:hAnsi="Calibri" w:cs="Times New Roman"/>
          <w:iCs/>
          <w:sz w:val="24"/>
          <w:szCs w:val="24"/>
        </w:rPr>
        <w:t xml:space="preserve">V Implementaci Priorit je uvedeno, že „Grantová agentura ČR a do jisté míry i Akademie věd ČR mají v procesu implementace Priorit dvojí postavení. Jejich hlavním posláním je podpora a v případě Akademie věd ČR i provádění základního výzkumu, který může být tzv. badatelského (blue-sky) charakteru, spočívajícího primárně </w:t>
      </w:r>
      <w:r w:rsidR="00F361CC" w:rsidRPr="003F4ECA">
        <w:rPr>
          <w:rFonts w:ascii="Calibri" w:hAnsi="Calibri" w:cs="Times New Roman"/>
          <w:iCs/>
          <w:sz w:val="24"/>
          <w:szCs w:val="24"/>
        </w:rPr>
        <w:t>v</w:t>
      </w:r>
      <w:r w:rsidRPr="003F4ECA">
        <w:rPr>
          <w:rFonts w:ascii="Calibri" w:hAnsi="Calibri" w:cs="Times New Roman"/>
          <w:iCs/>
          <w:sz w:val="24"/>
          <w:szCs w:val="24"/>
        </w:rPr>
        <w:t xml:space="preserve"> principu stanovení tematického zaměření a cílů realizovaných projektů VaV zdol</w:t>
      </w:r>
      <w:r w:rsidR="00F361CC" w:rsidRPr="003F4ECA">
        <w:rPr>
          <w:rFonts w:ascii="Calibri" w:hAnsi="Calibri" w:cs="Times New Roman"/>
          <w:iCs/>
          <w:sz w:val="24"/>
          <w:szCs w:val="24"/>
        </w:rPr>
        <w:t>a</w:t>
      </w:r>
      <w:r w:rsidRPr="003F4ECA">
        <w:rPr>
          <w:rFonts w:ascii="Calibri" w:hAnsi="Calibri" w:cs="Times New Roman"/>
          <w:iCs/>
          <w:sz w:val="24"/>
          <w:szCs w:val="24"/>
        </w:rPr>
        <w:t xml:space="preserve"> tedy samotnými výzkumníky, nebo orientovaného charakteru. Uplatňování Priorit VaVaI se bude týkat pouze druhé zmíněné oblasti</w:t>
      </w:r>
      <w:r w:rsidR="00F361CC" w:rsidRPr="003F4ECA">
        <w:rPr>
          <w:rFonts w:ascii="Calibri" w:hAnsi="Calibri" w:cs="Times New Roman"/>
          <w:iCs/>
          <w:sz w:val="24"/>
          <w:szCs w:val="24"/>
        </w:rPr>
        <w:t>,</w:t>
      </w:r>
      <w:r w:rsidRPr="003F4ECA">
        <w:rPr>
          <w:rFonts w:ascii="Calibri" w:hAnsi="Calibri" w:cs="Times New Roman"/>
          <w:iCs/>
          <w:sz w:val="24"/>
          <w:szCs w:val="24"/>
        </w:rPr>
        <w:t xml:space="preserve"> tj. výzkumu, který lze považovat za orientovaný.</w:t>
      </w:r>
      <w:r w:rsidR="007145A0" w:rsidRPr="003F4ECA">
        <w:rPr>
          <w:rFonts w:ascii="Calibri" w:hAnsi="Calibri" w:cs="Times New Roman"/>
          <w:iCs/>
          <w:sz w:val="24"/>
          <w:szCs w:val="24"/>
        </w:rPr>
        <w:t>“</w:t>
      </w:r>
      <w:r w:rsidR="00DB1780">
        <w:rPr>
          <w:rFonts w:ascii="Calibri" w:hAnsi="Calibri" w:cs="Times New Roman"/>
          <w:iCs/>
          <w:sz w:val="24"/>
          <w:szCs w:val="24"/>
        </w:rPr>
        <w:t xml:space="preserve"> Ale i v tomto směru výzkumu </w:t>
      </w:r>
      <w:r w:rsidR="00DB1780" w:rsidRPr="00DB1780">
        <w:rPr>
          <w:rFonts w:ascii="Calibri" w:hAnsi="Calibri" w:cs="Times New Roman"/>
          <w:iCs/>
          <w:sz w:val="24"/>
          <w:szCs w:val="24"/>
        </w:rPr>
        <w:t>by mělo pla</w:t>
      </w:r>
      <w:r w:rsidR="00DB1780">
        <w:rPr>
          <w:rFonts w:ascii="Calibri" w:hAnsi="Calibri" w:cs="Times New Roman"/>
          <w:iCs/>
          <w:sz w:val="24"/>
          <w:szCs w:val="24"/>
        </w:rPr>
        <w:t>tit, že priority budou stanovovány</w:t>
      </w:r>
      <w:r w:rsidR="00DB1780" w:rsidRPr="00DB1780">
        <w:rPr>
          <w:rFonts w:ascii="Calibri" w:hAnsi="Calibri" w:cs="Times New Roman"/>
          <w:iCs/>
          <w:sz w:val="24"/>
          <w:szCs w:val="24"/>
        </w:rPr>
        <w:t xml:space="preserve"> na základě </w:t>
      </w:r>
      <w:r w:rsidR="00DB1780">
        <w:rPr>
          <w:rFonts w:ascii="Calibri" w:hAnsi="Calibri" w:cs="Times New Roman"/>
          <w:iCs/>
          <w:sz w:val="24"/>
          <w:szCs w:val="24"/>
        </w:rPr>
        <w:t>expertního posouzení ve </w:t>
      </w:r>
      <w:r w:rsidR="00DB1780" w:rsidRPr="00DB1780">
        <w:rPr>
          <w:rFonts w:ascii="Calibri" w:hAnsi="Calibri" w:cs="Times New Roman"/>
          <w:iCs/>
          <w:sz w:val="24"/>
          <w:szCs w:val="24"/>
        </w:rPr>
        <w:t>výbě</w:t>
      </w:r>
      <w:r w:rsidR="00DB1780">
        <w:rPr>
          <w:rFonts w:ascii="Calibri" w:hAnsi="Calibri" w:cs="Times New Roman"/>
          <w:iCs/>
          <w:sz w:val="24"/>
          <w:szCs w:val="24"/>
        </w:rPr>
        <w:t>rovém</w:t>
      </w:r>
      <w:r w:rsidR="00DB1780" w:rsidRPr="00DB1780">
        <w:rPr>
          <w:rFonts w:ascii="Calibri" w:hAnsi="Calibri" w:cs="Times New Roman"/>
          <w:iCs/>
          <w:sz w:val="24"/>
          <w:szCs w:val="24"/>
        </w:rPr>
        <w:t xml:space="preserve"> řízení, jako je to</w:t>
      </w:r>
      <w:r w:rsidR="00DB1780">
        <w:rPr>
          <w:rFonts w:ascii="Calibri" w:hAnsi="Calibri" w:cs="Times New Roman"/>
          <w:iCs/>
          <w:sz w:val="24"/>
          <w:szCs w:val="24"/>
        </w:rPr>
        <w:t>mu</w:t>
      </w:r>
      <w:r w:rsidR="00DB1780" w:rsidRPr="00DB1780">
        <w:rPr>
          <w:rFonts w:ascii="Calibri" w:hAnsi="Calibri" w:cs="Times New Roman"/>
          <w:iCs/>
          <w:sz w:val="24"/>
          <w:szCs w:val="24"/>
        </w:rPr>
        <w:t xml:space="preserve"> např. v Německu.</w:t>
      </w:r>
    </w:p>
    <w:p w:rsidR="00401105" w:rsidRPr="003F4ECA" w:rsidRDefault="00572A89" w:rsidP="00401105">
      <w:pPr>
        <w:pStyle w:val="Prosttext"/>
        <w:rPr>
          <w:rFonts w:ascii="Calibri" w:hAnsi="Calibri" w:cs="Times New Roman"/>
          <w:iCs/>
          <w:sz w:val="24"/>
          <w:szCs w:val="24"/>
        </w:rPr>
      </w:pPr>
      <w:r w:rsidRPr="003F4ECA">
        <w:rPr>
          <w:rFonts w:ascii="Calibri" w:hAnsi="Calibri" w:cs="Times New Roman"/>
          <w:iCs/>
          <w:sz w:val="24"/>
          <w:szCs w:val="24"/>
        </w:rPr>
        <w:t>Z</w:t>
      </w:r>
      <w:r w:rsidR="00401105" w:rsidRPr="003F4ECA">
        <w:rPr>
          <w:rFonts w:ascii="Calibri" w:hAnsi="Calibri" w:cs="Times New Roman"/>
          <w:iCs/>
          <w:sz w:val="24"/>
          <w:szCs w:val="24"/>
        </w:rPr>
        <w:t xml:space="preserve"> toho </w:t>
      </w:r>
      <w:r w:rsidRPr="003F4ECA">
        <w:rPr>
          <w:rFonts w:ascii="Calibri" w:hAnsi="Calibri" w:cs="Times New Roman"/>
          <w:iCs/>
          <w:sz w:val="24"/>
          <w:szCs w:val="24"/>
        </w:rPr>
        <w:t xml:space="preserve">plyne, že v případě GA ČR přihlášení </w:t>
      </w:r>
      <w:r w:rsidR="007145A0" w:rsidRPr="003F4ECA">
        <w:rPr>
          <w:rFonts w:ascii="Calibri" w:hAnsi="Calibri" w:cs="Times New Roman"/>
          <w:iCs/>
          <w:sz w:val="24"/>
          <w:szCs w:val="24"/>
        </w:rPr>
        <w:t xml:space="preserve">skupiny grantových projektů </w:t>
      </w:r>
      <w:r w:rsidRPr="003F4ECA">
        <w:rPr>
          <w:rFonts w:ascii="Calibri" w:hAnsi="Calibri" w:cs="Times New Roman"/>
          <w:iCs/>
          <w:sz w:val="24"/>
          <w:szCs w:val="24"/>
        </w:rPr>
        <w:t xml:space="preserve">ke konkrétní prioritní oblasti (případně podoblasti) </w:t>
      </w:r>
      <w:r w:rsidR="007145A0" w:rsidRPr="003F4ECA">
        <w:rPr>
          <w:rFonts w:ascii="Calibri" w:hAnsi="Calibri" w:cs="Times New Roman"/>
          <w:iCs/>
          <w:sz w:val="24"/>
          <w:szCs w:val="24"/>
        </w:rPr>
        <w:t xml:space="preserve">není </w:t>
      </w:r>
      <w:r w:rsidRPr="003F4ECA">
        <w:rPr>
          <w:rFonts w:ascii="Calibri" w:hAnsi="Calibri" w:cs="Times New Roman"/>
          <w:iCs/>
          <w:sz w:val="24"/>
          <w:szCs w:val="24"/>
        </w:rPr>
        <w:t>obligatorní</w:t>
      </w:r>
      <w:r w:rsidR="00401105" w:rsidRPr="003F4ECA">
        <w:rPr>
          <w:rFonts w:ascii="Calibri" w:hAnsi="Calibri" w:cs="Times New Roman"/>
          <w:iCs/>
          <w:sz w:val="24"/>
          <w:szCs w:val="24"/>
        </w:rPr>
        <w:t>.</w:t>
      </w:r>
    </w:p>
    <w:p w:rsidR="00572A89" w:rsidRPr="003F4ECA" w:rsidRDefault="00572A89" w:rsidP="00271C6F">
      <w:pPr>
        <w:pStyle w:val="Prosttext"/>
        <w:tabs>
          <w:tab w:val="left" w:pos="5880"/>
        </w:tabs>
        <w:rPr>
          <w:rFonts w:ascii="Calibri" w:hAnsi="Calibri" w:cs="Times New Roman"/>
          <w:iCs/>
          <w:sz w:val="24"/>
          <w:szCs w:val="24"/>
        </w:rPr>
      </w:pPr>
      <w:r w:rsidRPr="003F4ECA">
        <w:rPr>
          <w:rFonts w:ascii="Calibri" w:hAnsi="Calibri" w:cs="Times New Roman"/>
          <w:iCs/>
          <w:sz w:val="24"/>
          <w:szCs w:val="24"/>
        </w:rPr>
        <w:t xml:space="preserve">Na způsob monitorování a hodnocení programů podle Priorit VaVaI a Implementace Priorit navazují a na úrovni zásad ho rozvíjejí „Základní principy přípravy a hodnocení programů a skupin grantových projektů výzkumu, vývoje a inovací“, schválené usnesením vlády České republiky ze dne 13. května 2015 č. 351. Usnesení vlády k tomuto dokumentu uložilo „místopředsedovi vlády pro vědu, výzkum a inovace a předsedovi Rady pro výzkum, vývoj a inovace ve spolupráci s ministry školství, mládeže a tělovýchovy, kultury, vnitra, průmyslu a obchodu, obrany, zemědělství, zdravotnictví, předsedou Grantové agentury České republiky a předsedkyní Technologické agentury České republiky vypracovat podle základních principů uvedených v bodě I tohoto usnesení a vládě do 31. prosince 2016 předložit obecně závazný dokument upravující přípravu a hodnocení programů a skupin grantových projektů výzkumu, vývoje a inovací, jehož součástí bude také způsob jejich realizace a analýza dopadů na výdaje státního rozpočtu včetně potřebného zajištění systemizovaných míst“. </w:t>
      </w:r>
    </w:p>
    <w:p w:rsidR="00572A89" w:rsidRPr="003F4ECA" w:rsidRDefault="00572A89" w:rsidP="00271C6F">
      <w:pPr>
        <w:pStyle w:val="Prosttext"/>
        <w:tabs>
          <w:tab w:val="left" w:pos="5880"/>
        </w:tabs>
        <w:rPr>
          <w:rFonts w:ascii="Calibri" w:hAnsi="Calibri" w:cs="Times New Roman"/>
          <w:iCs/>
          <w:sz w:val="24"/>
          <w:szCs w:val="24"/>
        </w:rPr>
      </w:pPr>
    </w:p>
    <w:p w:rsidR="00572A89" w:rsidRPr="003F4ECA" w:rsidRDefault="00572A89" w:rsidP="00786B1C">
      <w:pPr>
        <w:pStyle w:val="Nadpis2"/>
        <w:ind w:left="540" w:hanging="540"/>
        <w:rPr>
          <w:rFonts w:ascii="Calibri" w:hAnsi="Calibri" w:cs="Times New Roman"/>
          <w:i w:val="0"/>
          <w:iCs w:val="0"/>
        </w:rPr>
      </w:pPr>
      <w:bookmarkStart w:id="69" w:name="_Toc432276182"/>
      <w:r w:rsidRPr="003F4ECA">
        <w:rPr>
          <w:rFonts w:ascii="Calibri" w:hAnsi="Calibri" w:cs="Times New Roman"/>
          <w:i w:val="0"/>
          <w:iCs w:val="0"/>
        </w:rPr>
        <w:lastRenderedPageBreak/>
        <w:t>8.3.</w:t>
      </w:r>
      <w:r w:rsidRPr="003F4ECA">
        <w:rPr>
          <w:rFonts w:ascii="Calibri" w:hAnsi="Calibri" w:cs="Times New Roman"/>
          <w:i w:val="0"/>
          <w:iCs w:val="0"/>
        </w:rPr>
        <w:tab/>
      </w:r>
      <w:r w:rsidR="00401105" w:rsidRPr="003F4ECA">
        <w:rPr>
          <w:rFonts w:ascii="Calibri" w:hAnsi="Calibri" w:cs="Times New Roman"/>
          <w:i w:val="0"/>
          <w:iCs w:val="0"/>
        </w:rPr>
        <w:t>H</w:t>
      </w:r>
      <w:r w:rsidRPr="003F4ECA">
        <w:rPr>
          <w:rFonts w:ascii="Calibri" w:hAnsi="Calibri" w:cs="Times New Roman"/>
          <w:i w:val="0"/>
          <w:iCs w:val="0"/>
        </w:rPr>
        <w:t>odnocení grantových projektů</w:t>
      </w:r>
      <w:bookmarkEnd w:id="69"/>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Návrhy projektů jsou postupně hodnoceny </w:t>
      </w:r>
      <w:r w:rsidR="00450662" w:rsidRPr="003F4ECA">
        <w:rPr>
          <w:rFonts w:ascii="Calibri" w:hAnsi="Calibri" w:cs="Times New Roman"/>
          <w:iCs/>
          <w:sz w:val="24"/>
          <w:szCs w:val="24"/>
        </w:rPr>
        <w:t xml:space="preserve">ve </w:t>
      </w:r>
      <w:r w:rsidRPr="003F4ECA">
        <w:rPr>
          <w:rFonts w:ascii="Calibri" w:hAnsi="Calibri" w:cs="Times New Roman"/>
          <w:iCs/>
          <w:sz w:val="24"/>
          <w:szCs w:val="24"/>
        </w:rPr>
        <w:t>čtyř</w:t>
      </w:r>
      <w:r w:rsidR="00450662" w:rsidRPr="003F4ECA">
        <w:rPr>
          <w:rFonts w:ascii="Calibri" w:hAnsi="Calibri" w:cs="Times New Roman"/>
          <w:iCs/>
          <w:sz w:val="24"/>
          <w:szCs w:val="24"/>
        </w:rPr>
        <w:t>ech</w:t>
      </w:r>
      <w:r w:rsidRPr="003F4ECA">
        <w:rPr>
          <w:rFonts w:ascii="Calibri" w:hAnsi="Calibri" w:cs="Times New Roman"/>
          <w:iCs/>
          <w:sz w:val="24"/>
          <w:szCs w:val="24"/>
        </w:rPr>
        <w:t xml:space="preserve"> </w:t>
      </w:r>
      <w:r w:rsidR="00450662" w:rsidRPr="003F4ECA">
        <w:rPr>
          <w:rFonts w:ascii="Calibri" w:hAnsi="Calibri" w:cs="Times New Roman"/>
          <w:iCs/>
          <w:sz w:val="24"/>
          <w:szCs w:val="24"/>
        </w:rPr>
        <w:t>krocích</w:t>
      </w:r>
      <w:r w:rsidRPr="003F4ECA">
        <w:rPr>
          <w:rFonts w:ascii="Calibri" w:hAnsi="Calibri" w:cs="Times New Roman"/>
          <w:iCs/>
          <w:sz w:val="24"/>
          <w:szCs w:val="24"/>
        </w:rPr>
        <w:t xml:space="preserve">. Prvním z nich je „Přijímání návrhů projektů“, které se provádí podle zákona č. 130/2002 Sb. Následuje bezprostředně po ukončení soutěžní lhůty a je ukončeno rozhodnutím poskytovatele o přijetí </w:t>
      </w:r>
      <w:r w:rsidR="00B36C50" w:rsidRPr="003F4ECA">
        <w:rPr>
          <w:rFonts w:ascii="Calibri" w:hAnsi="Calibri" w:cs="Times New Roman"/>
          <w:iCs/>
          <w:sz w:val="24"/>
          <w:szCs w:val="24"/>
        </w:rPr>
        <w:t xml:space="preserve">nebo nepřijetí </w:t>
      </w:r>
      <w:r w:rsidRPr="003F4ECA">
        <w:rPr>
          <w:rFonts w:ascii="Calibri" w:hAnsi="Calibri" w:cs="Times New Roman"/>
          <w:iCs/>
          <w:sz w:val="24"/>
          <w:szCs w:val="24"/>
        </w:rPr>
        <w:t>návrhů projektů do veřejné soutěže.</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Dalším kr</w:t>
      </w:r>
      <w:r w:rsidR="00450662" w:rsidRPr="003F4ECA">
        <w:rPr>
          <w:rFonts w:ascii="Calibri" w:hAnsi="Calibri" w:cs="Times New Roman"/>
          <w:iCs/>
          <w:sz w:val="24"/>
          <w:szCs w:val="24"/>
        </w:rPr>
        <w:t>okem</w:t>
      </w:r>
      <w:r w:rsidRPr="003F4ECA">
        <w:rPr>
          <w:rFonts w:ascii="Calibri" w:hAnsi="Calibri" w:cs="Times New Roman"/>
          <w:iCs/>
          <w:sz w:val="24"/>
          <w:szCs w:val="24"/>
        </w:rPr>
        <w:t xml:space="preserve"> je „Hodnocení pravdivosti, úplnosti a správnosti údajů“ v návrzích projektů, které zahrnuje i kontrolu vzájemné nerozpornosti údajů obsažených v</w:t>
      </w:r>
      <w:r w:rsidR="008864D5" w:rsidRPr="003F4ECA">
        <w:rPr>
          <w:rFonts w:ascii="Calibri" w:hAnsi="Calibri" w:cs="Times New Roman"/>
          <w:iCs/>
          <w:sz w:val="24"/>
          <w:szCs w:val="24"/>
        </w:rPr>
        <w:t> těchto návrzích</w:t>
      </w:r>
      <w:r w:rsidRPr="003F4ECA">
        <w:rPr>
          <w:rFonts w:ascii="Calibri" w:hAnsi="Calibri" w:cs="Times New Roman"/>
          <w:iCs/>
          <w:sz w:val="24"/>
          <w:szCs w:val="24"/>
        </w:rPr>
        <w:t>. Následuje po rozhodnutí poskytovatele o přijetí návrhů projektů do veřejné soutěže a provádí se v průběhu celé hodnoticí lhůty.</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Třetím </w:t>
      </w:r>
      <w:r w:rsidR="00450662" w:rsidRPr="003F4ECA">
        <w:rPr>
          <w:rFonts w:ascii="Calibri" w:hAnsi="Calibri" w:cs="Times New Roman"/>
          <w:iCs/>
          <w:sz w:val="24"/>
          <w:szCs w:val="24"/>
        </w:rPr>
        <w:t xml:space="preserve">krokem </w:t>
      </w:r>
      <w:r w:rsidRPr="003F4ECA">
        <w:rPr>
          <w:rFonts w:ascii="Calibri" w:hAnsi="Calibri" w:cs="Times New Roman"/>
          <w:iCs/>
          <w:sz w:val="24"/>
          <w:szCs w:val="24"/>
        </w:rPr>
        <w:t>je „Hodnocení odborné úrovně návrhů projektů“. Během něho se provádí odborné hodnocení návrhů projektů oborovými komisemi podle</w:t>
      </w:r>
      <w:r w:rsidRPr="003F4ECA">
        <w:rPr>
          <w:rFonts w:ascii="Calibri" w:eastAsia="SimSun" w:hAnsi="Calibri" w:cs="Times New Roman"/>
          <w:iCs/>
          <w:sz w:val="24"/>
          <w:szCs w:val="24"/>
        </w:rPr>
        <w:t xml:space="preserve"> zákona č. 130/2002 Sb.</w:t>
      </w:r>
      <w:r w:rsidRPr="003F4ECA">
        <w:rPr>
          <w:rFonts w:ascii="Calibri" w:hAnsi="Calibri" w:cs="Times New Roman"/>
          <w:iCs/>
          <w:sz w:val="24"/>
          <w:szCs w:val="24"/>
        </w:rPr>
        <w:t xml:space="preserve"> Následuje po rozhodnutí poskytovatele o přijetí návrhů projektů do veřejné soutěže a končí zpracováním protokolů o hodnocení návrhů projektů.</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Posledním </w:t>
      </w:r>
      <w:r w:rsidR="00450662" w:rsidRPr="003F4ECA">
        <w:rPr>
          <w:rFonts w:ascii="Calibri" w:hAnsi="Calibri" w:cs="Times New Roman"/>
          <w:iCs/>
          <w:sz w:val="24"/>
          <w:szCs w:val="24"/>
        </w:rPr>
        <w:t xml:space="preserve">krokem </w:t>
      </w:r>
      <w:r w:rsidRPr="003F4ECA">
        <w:rPr>
          <w:rFonts w:ascii="Calibri" w:hAnsi="Calibri" w:cs="Times New Roman"/>
          <w:iCs/>
          <w:sz w:val="24"/>
          <w:szCs w:val="24"/>
        </w:rPr>
        <w:t>je „Hodnocení navržených uznaných nákladů“. Při něm se provádí kontrola relevantnosti a správnosti navržených uznaných nákladů uvedených v návrzích projektů, a to co do rozsahu a vymezení uznaných nákladů i co do výše navržených uznaných nákladů. Následuje po rozhodnutí poskytovatele o přijetí návrhů projektů do veřejné soutěže a končí zpracováním protokolů o hodnocení návrhů projektů.</w:t>
      </w:r>
    </w:p>
    <w:p w:rsidR="00572A89" w:rsidRPr="003F4ECA" w:rsidRDefault="00572A89" w:rsidP="00897820">
      <w:pPr>
        <w:pStyle w:val="Prosttext"/>
        <w:rPr>
          <w:rFonts w:ascii="Calibri" w:hAnsi="Calibri" w:cs="Times New Roman"/>
          <w:iCs/>
          <w:sz w:val="24"/>
          <w:szCs w:val="24"/>
        </w:rPr>
      </w:pPr>
    </w:p>
    <w:p w:rsidR="00572A89" w:rsidRPr="003F4ECA" w:rsidRDefault="00572A89" w:rsidP="00897820">
      <w:pPr>
        <w:pStyle w:val="Prosttext"/>
        <w:rPr>
          <w:rFonts w:ascii="Calibri" w:hAnsi="Calibri" w:cs="Times New Roman"/>
          <w:b/>
          <w:iCs/>
          <w:sz w:val="24"/>
          <w:szCs w:val="24"/>
        </w:rPr>
      </w:pPr>
      <w:r w:rsidRPr="003F4ECA">
        <w:rPr>
          <w:rFonts w:ascii="Calibri" w:hAnsi="Calibri" w:cs="Times New Roman"/>
          <w:b/>
          <w:iCs/>
          <w:sz w:val="24"/>
          <w:szCs w:val="24"/>
        </w:rPr>
        <w:t>Proces hodnocení návrhů grantových projektů</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Proces hodnocení návrhů grantových projektů je založen na vzájemném porovnávání </w:t>
      </w:r>
      <w:r w:rsidR="00F361CC" w:rsidRPr="003F4ECA">
        <w:rPr>
          <w:rFonts w:ascii="Calibri" w:hAnsi="Calibri" w:cs="Times New Roman"/>
          <w:iCs/>
          <w:sz w:val="24"/>
          <w:szCs w:val="24"/>
        </w:rPr>
        <w:t xml:space="preserve">úrovně </w:t>
      </w:r>
      <w:r w:rsidRPr="003F4ECA">
        <w:rPr>
          <w:rFonts w:ascii="Calibri" w:hAnsi="Calibri" w:cs="Times New Roman"/>
          <w:iCs/>
          <w:sz w:val="24"/>
          <w:szCs w:val="24"/>
        </w:rPr>
        <w:t>návrhů grantových projektů</w:t>
      </w:r>
      <w:r w:rsidR="007551DC" w:rsidRPr="003F4ECA">
        <w:rPr>
          <w:rFonts w:ascii="Calibri" w:hAnsi="Calibri" w:cs="Times New Roman"/>
          <w:iCs/>
          <w:sz w:val="24"/>
          <w:szCs w:val="24"/>
        </w:rPr>
        <w:t xml:space="preserve"> a </w:t>
      </w:r>
      <w:r w:rsidR="00F361CC" w:rsidRPr="003F4ECA">
        <w:rPr>
          <w:rFonts w:ascii="Calibri" w:hAnsi="Calibri" w:cs="Times New Roman"/>
          <w:iCs/>
          <w:sz w:val="24"/>
          <w:szCs w:val="24"/>
        </w:rPr>
        <w:t>probíhá</w:t>
      </w:r>
      <w:r w:rsidR="005F0981" w:rsidRPr="003F4ECA">
        <w:rPr>
          <w:rFonts w:ascii="Calibri" w:hAnsi="Calibri" w:cs="Times New Roman"/>
          <w:iCs/>
          <w:sz w:val="24"/>
          <w:szCs w:val="24"/>
        </w:rPr>
        <w:t xml:space="preserve"> </w:t>
      </w:r>
      <w:r w:rsidRPr="003F4ECA">
        <w:rPr>
          <w:rFonts w:ascii="Calibri" w:hAnsi="Calibri" w:cs="Times New Roman"/>
          <w:iCs/>
          <w:sz w:val="24"/>
          <w:szCs w:val="24"/>
        </w:rPr>
        <w:t>v souladu se zákonem č. 130/2002 Sb. - podrobněji níže.</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Proces hodnocení grantových projektů je rozdělen na </w:t>
      </w:r>
      <w:r w:rsidR="00B36C50" w:rsidRPr="003F4ECA">
        <w:rPr>
          <w:rFonts w:ascii="Calibri" w:hAnsi="Calibri" w:cs="Times New Roman"/>
          <w:iCs/>
          <w:sz w:val="24"/>
          <w:szCs w:val="24"/>
        </w:rPr>
        <w:t xml:space="preserve">dvě fáze, přičemž každá se člení na </w:t>
      </w:r>
      <w:r w:rsidRPr="003F4ECA">
        <w:rPr>
          <w:rFonts w:ascii="Calibri" w:hAnsi="Calibri" w:cs="Times New Roman"/>
          <w:iCs/>
          <w:sz w:val="24"/>
          <w:szCs w:val="24"/>
        </w:rPr>
        <w:t>tři etapy</w:t>
      </w:r>
      <w:r w:rsidR="00B36C50" w:rsidRPr="003F4ECA">
        <w:rPr>
          <w:rFonts w:ascii="Calibri" w:hAnsi="Calibri" w:cs="Times New Roman"/>
          <w:iCs/>
          <w:sz w:val="24"/>
          <w:szCs w:val="24"/>
        </w:rPr>
        <w:t>.</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První etapa </w:t>
      </w:r>
      <w:r w:rsidR="00D360A1" w:rsidRPr="003F4ECA">
        <w:rPr>
          <w:rFonts w:ascii="Calibri" w:hAnsi="Calibri" w:cs="Times New Roman"/>
          <w:iCs/>
          <w:sz w:val="24"/>
          <w:szCs w:val="24"/>
        </w:rPr>
        <w:t xml:space="preserve">první fáze </w:t>
      </w:r>
      <w:r w:rsidRPr="003F4ECA">
        <w:rPr>
          <w:rFonts w:ascii="Calibri" w:hAnsi="Calibri" w:cs="Times New Roman"/>
          <w:iCs/>
          <w:sz w:val="24"/>
          <w:szCs w:val="24"/>
        </w:rPr>
        <w:t>hodnocení začíná tím, že každý návrh projektu je přidělen k posouzení čtyřem členům hodnoticího panelu. Ti nezávisle zařadí všechny jim přidělené návrhy projektů podle kvality do tří kategorií s pracovním označením A, B, C, a to v</w:t>
      </w:r>
      <w:r w:rsidR="00D360A1" w:rsidRPr="003F4ECA">
        <w:rPr>
          <w:rFonts w:ascii="Calibri" w:hAnsi="Calibri" w:cs="Times New Roman"/>
          <w:iCs/>
          <w:sz w:val="24"/>
          <w:szCs w:val="24"/>
        </w:rPr>
        <w:t xml:space="preserve"> předem určeném </w:t>
      </w:r>
      <w:r w:rsidRPr="003F4ECA">
        <w:rPr>
          <w:rFonts w:ascii="Calibri" w:hAnsi="Calibri" w:cs="Times New Roman"/>
          <w:iCs/>
          <w:sz w:val="24"/>
          <w:szCs w:val="24"/>
        </w:rPr>
        <w:t xml:space="preserve">poměru </w:t>
      </w:r>
      <w:r w:rsidR="00D360A1" w:rsidRPr="003F4ECA">
        <w:rPr>
          <w:rFonts w:ascii="Calibri" w:hAnsi="Calibri" w:cs="Times New Roman"/>
          <w:iCs/>
          <w:sz w:val="24"/>
          <w:szCs w:val="24"/>
        </w:rPr>
        <w:t xml:space="preserve">(např. </w:t>
      </w:r>
      <w:r w:rsidRPr="003F4ECA">
        <w:rPr>
          <w:rFonts w:ascii="Calibri" w:hAnsi="Calibri" w:cs="Times New Roman"/>
          <w:iCs/>
          <w:sz w:val="24"/>
          <w:szCs w:val="24"/>
        </w:rPr>
        <w:t>30 % A , 40 % B, 30 % C</w:t>
      </w:r>
      <w:r w:rsidR="00D360A1" w:rsidRPr="003F4ECA">
        <w:rPr>
          <w:rFonts w:ascii="Calibri" w:hAnsi="Calibri" w:cs="Times New Roman"/>
          <w:iCs/>
          <w:sz w:val="24"/>
          <w:szCs w:val="24"/>
        </w:rPr>
        <w:t>)</w:t>
      </w:r>
      <w:r w:rsidRPr="003F4ECA">
        <w:rPr>
          <w:rFonts w:ascii="Calibri" w:hAnsi="Calibri" w:cs="Times New Roman"/>
          <w:iCs/>
          <w:sz w:val="24"/>
          <w:szCs w:val="24"/>
        </w:rPr>
        <w:t xml:space="preserve"> s tím, že kategorie A znamená vysoce kvalitní návrh projektu a člen hodnoticího panelu jej doporučuje k postupu do druhé fáze; kategorie B znamená kvalitní návrh projektu a člen hodnoticího panelu jej doporučuje k postupu do druhé fáze; kategorie C znamená </w:t>
      </w:r>
      <w:r w:rsidR="00450662" w:rsidRPr="003F4ECA">
        <w:rPr>
          <w:rFonts w:ascii="Calibri" w:hAnsi="Calibri" w:cs="Times New Roman"/>
          <w:iCs/>
          <w:sz w:val="24"/>
          <w:szCs w:val="24"/>
        </w:rPr>
        <w:t>méně kvalitní</w:t>
      </w:r>
      <w:r w:rsidRPr="003F4ECA">
        <w:rPr>
          <w:rFonts w:ascii="Calibri" w:hAnsi="Calibri" w:cs="Times New Roman"/>
          <w:iCs/>
          <w:sz w:val="24"/>
          <w:szCs w:val="24"/>
        </w:rPr>
        <w:t xml:space="preserve"> návrh projektu, člen hodnoticího panelu jej nedoporučuje k postupu do druhé fáze.</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Na zasedání hodnoticího panelu je v panelové diskusi vytvořen seznam méně kvalitních návrhů projektů, které nejsou doporučeny k postupu do druhé fáze, a tudíž nebudou zasílány k posouzení zahraničním oponentům. Celkový počet projektů zařazených do kategorie C činí </w:t>
      </w:r>
      <w:r w:rsidR="00D360A1" w:rsidRPr="003F4ECA">
        <w:rPr>
          <w:rFonts w:ascii="Calibri" w:hAnsi="Calibri" w:cs="Times New Roman"/>
          <w:iCs/>
          <w:sz w:val="24"/>
          <w:szCs w:val="24"/>
        </w:rPr>
        <w:t xml:space="preserve">předem zadaný podíl (např. nejméně </w:t>
      </w:r>
      <w:r w:rsidRPr="003F4ECA">
        <w:rPr>
          <w:rFonts w:ascii="Calibri" w:hAnsi="Calibri" w:cs="Times New Roman"/>
          <w:iCs/>
          <w:sz w:val="24"/>
          <w:szCs w:val="24"/>
        </w:rPr>
        <w:t>30 %</w:t>
      </w:r>
      <w:r w:rsidR="00D360A1" w:rsidRPr="003F4ECA">
        <w:rPr>
          <w:rFonts w:ascii="Calibri" w:hAnsi="Calibri" w:cs="Times New Roman"/>
          <w:iCs/>
          <w:sz w:val="24"/>
          <w:szCs w:val="24"/>
        </w:rPr>
        <w:t>)</w:t>
      </w:r>
      <w:r w:rsidRPr="003F4ECA">
        <w:rPr>
          <w:rFonts w:ascii="Calibri" w:hAnsi="Calibri" w:cs="Times New Roman"/>
          <w:iCs/>
          <w:sz w:val="24"/>
          <w:szCs w:val="24"/>
        </w:rPr>
        <w:t xml:space="preserve"> ze všech návrhů projektů posuzovaných v hodnoticím panelu. Hodnoticí panel na základě doporučení zpravodajů </w:t>
      </w:r>
      <w:r w:rsidRPr="003F4ECA">
        <w:rPr>
          <w:rFonts w:ascii="Calibri" w:hAnsi="Calibri" w:cs="Times New Roman"/>
          <w:iCs/>
          <w:sz w:val="24"/>
          <w:szCs w:val="24"/>
        </w:rPr>
        <w:lastRenderedPageBreak/>
        <w:t>dále rozhodne o přidělení zahraničních oponentů pro projekty zařazené do kategorií A nebo B.</w:t>
      </w:r>
    </w:p>
    <w:p w:rsidR="005007BA"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Členové oborové komise </w:t>
      </w:r>
      <w:r w:rsidR="001966EA" w:rsidRPr="003F4ECA">
        <w:rPr>
          <w:rFonts w:ascii="Calibri" w:hAnsi="Calibri" w:cs="Times New Roman"/>
          <w:iCs/>
          <w:sz w:val="24"/>
          <w:szCs w:val="24"/>
        </w:rPr>
        <w:t xml:space="preserve">se ve druhé etapě první fáze hodnocení </w:t>
      </w:r>
      <w:r w:rsidRPr="003F4ECA">
        <w:rPr>
          <w:rFonts w:ascii="Calibri" w:hAnsi="Calibri" w:cs="Times New Roman"/>
          <w:iCs/>
          <w:sz w:val="24"/>
          <w:szCs w:val="24"/>
        </w:rPr>
        <w:t>před zasedáním seznámí se všemi podklady k jednotlivým návrhům projektů. Oborové komise projednají a doporučí návrh příslušných hodnoticích panelů na </w:t>
      </w:r>
      <w:r w:rsidR="00D360A1" w:rsidRPr="003F4ECA">
        <w:rPr>
          <w:rFonts w:ascii="Calibri" w:hAnsi="Calibri" w:cs="Times New Roman"/>
          <w:iCs/>
          <w:sz w:val="24"/>
          <w:szCs w:val="24"/>
        </w:rPr>
        <w:t xml:space="preserve">zařazení </w:t>
      </w:r>
      <w:r w:rsidRPr="003F4ECA">
        <w:rPr>
          <w:rFonts w:ascii="Calibri" w:hAnsi="Calibri" w:cs="Times New Roman"/>
          <w:iCs/>
          <w:sz w:val="24"/>
          <w:szCs w:val="24"/>
        </w:rPr>
        <w:t>návrhů projektů</w:t>
      </w:r>
      <w:r w:rsidR="00D360A1" w:rsidRPr="003F4ECA">
        <w:rPr>
          <w:rFonts w:ascii="Calibri" w:hAnsi="Calibri" w:cs="Times New Roman"/>
          <w:iCs/>
          <w:sz w:val="24"/>
          <w:szCs w:val="24"/>
        </w:rPr>
        <w:t xml:space="preserve"> </w:t>
      </w:r>
      <w:r w:rsidR="002722A5" w:rsidRPr="003F4ECA">
        <w:rPr>
          <w:rFonts w:ascii="Calibri" w:hAnsi="Calibri" w:cs="Times New Roman"/>
          <w:iCs/>
          <w:sz w:val="24"/>
          <w:szCs w:val="24"/>
        </w:rPr>
        <w:t>do kategorie C. Návrhy projektů zařazené do této kategorie nepostupují do druhé fáze hodnocení</w:t>
      </w:r>
      <w:r w:rsidRPr="003F4ECA">
        <w:rPr>
          <w:rFonts w:ascii="Calibri" w:hAnsi="Calibri" w:cs="Times New Roman"/>
          <w:iCs/>
          <w:sz w:val="24"/>
          <w:szCs w:val="24"/>
        </w:rPr>
        <w:t xml:space="preserve">. </w:t>
      </w:r>
    </w:p>
    <w:p w:rsidR="00572A89" w:rsidRPr="003F4ECA" w:rsidRDefault="005007BA" w:rsidP="00897820">
      <w:pPr>
        <w:pStyle w:val="Prosttext"/>
        <w:rPr>
          <w:rFonts w:ascii="Calibri" w:hAnsi="Calibri" w:cs="Times New Roman"/>
          <w:iCs/>
          <w:sz w:val="24"/>
          <w:szCs w:val="24"/>
        </w:rPr>
      </w:pPr>
      <w:r w:rsidRPr="003F4ECA">
        <w:rPr>
          <w:rFonts w:ascii="Calibri" w:hAnsi="Calibri" w:cs="Times New Roman"/>
          <w:iCs/>
          <w:sz w:val="24"/>
          <w:szCs w:val="24"/>
        </w:rPr>
        <w:t>Ve třetí etapě první fáz</w:t>
      </w:r>
      <w:r w:rsidR="00F361CC" w:rsidRPr="003F4ECA">
        <w:rPr>
          <w:rFonts w:ascii="Calibri" w:hAnsi="Calibri" w:cs="Times New Roman"/>
          <w:iCs/>
          <w:sz w:val="24"/>
          <w:szCs w:val="24"/>
        </w:rPr>
        <w:t>e</w:t>
      </w:r>
      <w:r w:rsidRPr="003F4ECA">
        <w:rPr>
          <w:rFonts w:ascii="Calibri" w:hAnsi="Calibri" w:cs="Times New Roman"/>
          <w:iCs/>
          <w:sz w:val="24"/>
          <w:szCs w:val="24"/>
        </w:rPr>
        <w:t xml:space="preserve"> hodnocení předsednictvo na základě doporučení oborových komisí rozhodne, které n</w:t>
      </w:r>
      <w:r w:rsidR="00572A89" w:rsidRPr="003F4ECA">
        <w:rPr>
          <w:rFonts w:ascii="Calibri" w:hAnsi="Calibri" w:cs="Times New Roman"/>
          <w:iCs/>
          <w:sz w:val="24"/>
          <w:szCs w:val="24"/>
        </w:rPr>
        <w:t>ávrhy projektů</w:t>
      </w:r>
      <w:r w:rsidRPr="003F4ECA">
        <w:rPr>
          <w:rFonts w:ascii="Calibri" w:hAnsi="Calibri" w:cs="Times New Roman"/>
          <w:iCs/>
          <w:sz w:val="24"/>
          <w:szCs w:val="24"/>
        </w:rPr>
        <w:t xml:space="preserve"> nebudou </w:t>
      </w:r>
      <w:r w:rsidR="00572A89" w:rsidRPr="003F4ECA">
        <w:rPr>
          <w:rFonts w:ascii="Calibri" w:hAnsi="Calibri" w:cs="Times New Roman"/>
          <w:iCs/>
          <w:sz w:val="24"/>
          <w:szCs w:val="24"/>
        </w:rPr>
        <w:t>prostřednictvím Kanceláře zaslány zahraničním oponentům.</w:t>
      </w:r>
    </w:p>
    <w:p w:rsidR="00572A89" w:rsidRPr="003F4ECA" w:rsidRDefault="00E417BD" w:rsidP="0079294B">
      <w:pPr>
        <w:pStyle w:val="Prosttext"/>
        <w:rPr>
          <w:rFonts w:ascii="Calibri" w:hAnsi="Calibri" w:cs="Times New Roman"/>
          <w:iCs/>
          <w:sz w:val="24"/>
          <w:szCs w:val="24"/>
        </w:rPr>
      </w:pPr>
      <w:r w:rsidRPr="003F4ECA">
        <w:rPr>
          <w:rFonts w:ascii="Calibri" w:hAnsi="Calibri" w:cs="Times New Roman"/>
          <w:iCs/>
          <w:sz w:val="24"/>
          <w:szCs w:val="24"/>
        </w:rPr>
        <w:t>První etapa d</w:t>
      </w:r>
      <w:r w:rsidR="00572A89" w:rsidRPr="003F4ECA">
        <w:rPr>
          <w:rFonts w:ascii="Calibri" w:hAnsi="Calibri" w:cs="Times New Roman"/>
          <w:iCs/>
          <w:sz w:val="24"/>
          <w:szCs w:val="24"/>
        </w:rPr>
        <w:t>ruh</w:t>
      </w:r>
      <w:r w:rsidRPr="003F4ECA">
        <w:rPr>
          <w:rFonts w:ascii="Calibri" w:hAnsi="Calibri" w:cs="Times New Roman"/>
          <w:iCs/>
          <w:sz w:val="24"/>
          <w:szCs w:val="24"/>
        </w:rPr>
        <w:t>é</w:t>
      </w:r>
      <w:r w:rsidR="00572A89" w:rsidRPr="003F4ECA">
        <w:rPr>
          <w:rFonts w:ascii="Calibri" w:hAnsi="Calibri" w:cs="Times New Roman"/>
          <w:iCs/>
          <w:sz w:val="24"/>
          <w:szCs w:val="24"/>
        </w:rPr>
        <w:t xml:space="preserve"> fáze začíná, když j</w:t>
      </w:r>
      <w:r w:rsidR="001966EA" w:rsidRPr="003F4ECA">
        <w:rPr>
          <w:rFonts w:ascii="Calibri" w:hAnsi="Calibri" w:cs="Times New Roman"/>
          <w:iCs/>
          <w:sz w:val="24"/>
          <w:szCs w:val="24"/>
        </w:rPr>
        <w:t>sou</w:t>
      </w:r>
      <w:r w:rsidR="00572A89" w:rsidRPr="003F4ECA">
        <w:rPr>
          <w:rFonts w:ascii="Calibri" w:hAnsi="Calibri" w:cs="Times New Roman"/>
          <w:iCs/>
          <w:sz w:val="24"/>
          <w:szCs w:val="24"/>
        </w:rPr>
        <w:t xml:space="preserve"> pro každý návrh projektu získán</w:t>
      </w:r>
      <w:r w:rsidR="001966EA" w:rsidRPr="003F4ECA">
        <w:rPr>
          <w:rFonts w:ascii="Calibri" w:hAnsi="Calibri" w:cs="Times New Roman"/>
          <w:iCs/>
          <w:sz w:val="24"/>
          <w:szCs w:val="24"/>
        </w:rPr>
        <w:t>y</w:t>
      </w:r>
      <w:r w:rsidR="00572A89" w:rsidRPr="003F4ECA">
        <w:rPr>
          <w:rFonts w:ascii="Calibri" w:hAnsi="Calibri" w:cs="Times New Roman"/>
          <w:iCs/>
          <w:sz w:val="24"/>
          <w:szCs w:val="24"/>
        </w:rPr>
        <w:t xml:space="preserve"> posud</w:t>
      </w:r>
      <w:r w:rsidR="001966EA" w:rsidRPr="003F4ECA">
        <w:rPr>
          <w:rFonts w:ascii="Calibri" w:hAnsi="Calibri" w:cs="Times New Roman"/>
          <w:iCs/>
          <w:sz w:val="24"/>
          <w:szCs w:val="24"/>
        </w:rPr>
        <w:t>ky</w:t>
      </w:r>
      <w:r w:rsidR="00572A89" w:rsidRPr="003F4ECA">
        <w:rPr>
          <w:rFonts w:ascii="Calibri" w:hAnsi="Calibri" w:cs="Times New Roman"/>
          <w:iCs/>
          <w:sz w:val="24"/>
          <w:szCs w:val="24"/>
        </w:rPr>
        <w:t xml:space="preserve"> </w:t>
      </w:r>
      <w:r w:rsidR="00F361CC" w:rsidRPr="003F4ECA">
        <w:rPr>
          <w:rFonts w:ascii="Calibri" w:hAnsi="Calibri" w:cs="Times New Roman"/>
          <w:iCs/>
          <w:sz w:val="24"/>
          <w:szCs w:val="24"/>
        </w:rPr>
        <w:t xml:space="preserve">(obvykle 2) </w:t>
      </w:r>
      <w:r w:rsidR="00572A89" w:rsidRPr="003F4ECA">
        <w:rPr>
          <w:rFonts w:ascii="Calibri" w:hAnsi="Calibri" w:cs="Times New Roman"/>
          <w:iCs/>
          <w:sz w:val="24"/>
          <w:szCs w:val="24"/>
        </w:rPr>
        <w:t>od zahraniční</w:t>
      </w:r>
      <w:r w:rsidR="00F361CC" w:rsidRPr="003F4ECA">
        <w:rPr>
          <w:rFonts w:ascii="Calibri" w:hAnsi="Calibri" w:cs="Times New Roman"/>
          <w:iCs/>
          <w:sz w:val="24"/>
          <w:szCs w:val="24"/>
        </w:rPr>
        <w:t>c</w:t>
      </w:r>
      <w:r w:rsidR="00572A89" w:rsidRPr="003F4ECA">
        <w:rPr>
          <w:rFonts w:ascii="Calibri" w:hAnsi="Calibri" w:cs="Times New Roman"/>
          <w:iCs/>
          <w:sz w:val="24"/>
          <w:szCs w:val="24"/>
        </w:rPr>
        <w:t>h oponent</w:t>
      </w:r>
      <w:r w:rsidR="00F361CC" w:rsidRPr="003F4ECA">
        <w:rPr>
          <w:rFonts w:ascii="Calibri" w:hAnsi="Calibri" w:cs="Times New Roman"/>
          <w:iCs/>
          <w:sz w:val="24"/>
          <w:szCs w:val="24"/>
        </w:rPr>
        <w:t>ů</w:t>
      </w:r>
      <w:r w:rsidR="00572A89" w:rsidRPr="003F4ECA">
        <w:rPr>
          <w:rFonts w:ascii="Calibri" w:hAnsi="Calibri" w:cs="Times New Roman"/>
          <w:iCs/>
          <w:sz w:val="24"/>
          <w:szCs w:val="24"/>
        </w:rPr>
        <w:t xml:space="preserve">. Před zasedáním hodnoticího panelu se všichni členové hodnoticího panelu seznámí se všemi návrhy projektů, které postoupily do druhé fáze posuzování, včetně všech podkladů k jednotlivým návrhům projektů. </w:t>
      </w:r>
      <w:r w:rsidR="007B0256" w:rsidRPr="003F4ECA">
        <w:rPr>
          <w:rFonts w:ascii="Calibri" w:hAnsi="Calibri" w:cs="Times New Roman"/>
          <w:iCs/>
          <w:sz w:val="24"/>
          <w:szCs w:val="24"/>
        </w:rPr>
        <w:t>Každý člen panelu před zasedáním panelu nezávisle zařadí prostřednictvím elektronické aplikace všechny návrhy projektů daného panelu podle kvality do tří kategorií A, B, C, přičemž do kategorie A je zařazen nejvýše předem stanovený podíl (např. 30 %) návrhů projektů posuzovaných v druhé fázi; u kategorií B a C kvóta není stanovena</w:t>
      </w:r>
      <w:r w:rsidR="0079294B" w:rsidRPr="003F4ECA">
        <w:rPr>
          <w:rFonts w:ascii="Calibri" w:hAnsi="Calibri" w:cs="Times New Roman"/>
          <w:iCs/>
          <w:sz w:val="24"/>
          <w:szCs w:val="24"/>
        </w:rPr>
        <w:t>.</w:t>
      </w:r>
      <w:r w:rsidRPr="003F4ECA">
        <w:rPr>
          <w:rFonts w:ascii="Calibri" w:hAnsi="Calibri" w:cs="Times New Roman"/>
          <w:iCs/>
          <w:sz w:val="24"/>
          <w:szCs w:val="24"/>
        </w:rPr>
        <w:t xml:space="preserve"> </w:t>
      </w:r>
      <w:r w:rsidR="00572A89" w:rsidRPr="003F4ECA">
        <w:rPr>
          <w:rFonts w:ascii="Calibri" w:hAnsi="Calibri" w:cs="Times New Roman"/>
          <w:iCs/>
          <w:sz w:val="24"/>
          <w:szCs w:val="24"/>
        </w:rPr>
        <w:t>Kategorie A znamená velmi kvalitní projekt, který je doporučen k financování; kategorie B znamená méně kvalitní projekt, který je doporučen k</w:t>
      </w:r>
      <w:r w:rsidR="00F361CC" w:rsidRPr="003F4ECA">
        <w:rPr>
          <w:rFonts w:ascii="Calibri" w:hAnsi="Calibri" w:cs="Times New Roman"/>
          <w:iCs/>
          <w:sz w:val="24"/>
          <w:szCs w:val="24"/>
        </w:rPr>
        <w:t> </w:t>
      </w:r>
      <w:r w:rsidR="00572A89" w:rsidRPr="003F4ECA">
        <w:rPr>
          <w:rFonts w:ascii="Calibri" w:hAnsi="Calibri" w:cs="Times New Roman"/>
          <w:iCs/>
          <w:sz w:val="24"/>
          <w:szCs w:val="24"/>
        </w:rPr>
        <w:t>financování</w:t>
      </w:r>
      <w:r w:rsidR="00F361CC" w:rsidRPr="003F4ECA">
        <w:rPr>
          <w:rFonts w:ascii="Calibri" w:hAnsi="Calibri" w:cs="Times New Roman"/>
          <w:iCs/>
          <w:sz w:val="24"/>
          <w:szCs w:val="24"/>
        </w:rPr>
        <w:t xml:space="preserve"> v případě dostatku finančních prostředků</w:t>
      </w:r>
      <w:r w:rsidR="00572A89" w:rsidRPr="003F4ECA">
        <w:rPr>
          <w:rFonts w:ascii="Calibri" w:hAnsi="Calibri" w:cs="Times New Roman"/>
          <w:iCs/>
          <w:sz w:val="24"/>
          <w:szCs w:val="24"/>
        </w:rPr>
        <w:t xml:space="preserve"> a kategorie C znamená </w:t>
      </w:r>
      <w:r w:rsidR="0079294B" w:rsidRPr="003F4ECA">
        <w:rPr>
          <w:rFonts w:ascii="Calibri" w:hAnsi="Calibri" w:cs="Times New Roman"/>
          <w:iCs/>
          <w:sz w:val="24"/>
          <w:szCs w:val="24"/>
        </w:rPr>
        <w:t xml:space="preserve">méně kvalitní </w:t>
      </w:r>
      <w:r w:rsidR="00572A89" w:rsidRPr="003F4ECA">
        <w:rPr>
          <w:rFonts w:ascii="Calibri" w:hAnsi="Calibri" w:cs="Times New Roman"/>
          <w:iCs/>
          <w:sz w:val="24"/>
          <w:szCs w:val="24"/>
        </w:rPr>
        <w:t xml:space="preserve">návrh projektu, který není nedoporučen k financování. Následuje panelové hodnocení ve druhé fázi. Zpravodajové každého návrhu projektu postupně prezentují jednotlivé návrhy projektů. Po podrobné diskusi hodnoticí panel rozdělí všechny návrhy projektů do tří skupin: 1. skupina má nejvýše </w:t>
      </w:r>
      <w:r w:rsidRPr="003F4ECA">
        <w:rPr>
          <w:rFonts w:ascii="Calibri" w:hAnsi="Calibri" w:cs="Times New Roman"/>
          <w:iCs/>
          <w:sz w:val="24"/>
          <w:szCs w:val="24"/>
        </w:rPr>
        <w:t xml:space="preserve">předem určený podíl z počtu </w:t>
      </w:r>
      <w:r w:rsidR="00572A89" w:rsidRPr="003F4ECA">
        <w:rPr>
          <w:rFonts w:ascii="Calibri" w:hAnsi="Calibri" w:cs="Times New Roman"/>
          <w:iCs/>
          <w:sz w:val="24"/>
          <w:szCs w:val="24"/>
        </w:rPr>
        <w:t>návrhů projektů, které jsou doporučeny k financování (jsou označeny písmenem A</w:t>
      </w:r>
      <w:r w:rsidRPr="003F4ECA">
        <w:rPr>
          <w:rFonts w:ascii="Calibri" w:hAnsi="Calibri" w:cs="Times New Roman"/>
          <w:iCs/>
          <w:sz w:val="24"/>
          <w:szCs w:val="24"/>
        </w:rPr>
        <w:t xml:space="preserve">, podíl je např. </w:t>
      </w:r>
      <w:r w:rsidR="00F361CC" w:rsidRPr="003F4ECA">
        <w:rPr>
          <w:rFonts w:ascii="Calibri" w:hAnsi="Calibri" w:cs="Times New Roman"/>
          <w:iCs/>
          <w:sz w:val="24"/>
          <w:szCs w:val="24"/>
        </w:rPr>
        <w:t>30</w:t>
      </w:r>
      <w:r w:rsidRPr="003F4ECA">
        <w:rPr>
          <w:rFonts w:ascii="Calibri" w:hAnsi="Calibri" w:cs="Times New Roman"/>
          <w:iCs/>
          <w:sz w:val="24"/>
          <w:szCs w:val="24"/>
        </w:rPr>
        <w:t xml:space="preserve"> %</w:t>
      </w:r>
      <w:r w:rsidR="00572A89" w:rsidRPr="003F4ECA">
        <w:rPr>
          <w:rFonts w:ascii="Calibri" w:hAnsi="Calibri" w:cs="Times New Roman"/>
          <w:iCs/>
          <w:sz w:val="24"/>
          <w:szCs w:val="24"/>
        </w:rPr>
        <w:t xml:space="preserve">); 2. skupina </w:t>
      </w:r>
      <w:r w:rsidRPr="003F4ECA">
        <w:rPr>
          <w:rFonts w:ascii="Calibri" w:hAnsi="Calibri" w:cs="Times New Roman"/>
          <w:iCs/>
          <w:sz w:val="24"/>
          <w:szCs w:val="24"/>
        </w:rPr>
        <w:t>jsou projekty, které jsou doporučeny k financování v případě dostatečných finančních prostředků (označení B) 3. skupina jsou návrhy projektů</w:t>
      </w:r>
      <w:r w:rsidR="00572A89" w:rsidRPr="003F4ECA">
        <w:rPr>
          <w:rFonts w:ascii="Calibri" w:hAnsi="Calibri" w:cs="Times New Roman"/>
          <w:iCs/>
          <w:sz w:val="24"/>
          <w:szCs w:val="24"/>
        </w:rPr>
        <w:t>, které nejsou doporučeny k financování (</w:t>
      </w:r>
      <w:r w:rsidRPr="003F4ECA">
        <w:rPr>
          <w:rFonts w:ascii="Calibri" w:hAnsi="Calibri" w:cs="Times New Roman"/>
          <w:iCs/>
          <w:sz w:val="24"/>
          <w:szCs w:val="24"/>
        </w:rPr>
        <w:t>počet návrhů zařazených do kategorie C již v této fázi hodnocení omezen není).</w:t>
      </w:r>
      <w:r w:rsidR="00572A89" w:rsidRPr="003F4ECA">
        <w:rPr>
          <w:rFonts w:ascii="Calibri" w:hAnsi="Calibri" w:cs="Times New Roman"/>
          <w:iCs/>
          <w:sz w:val="24"/>
          <w:szCs w:val="24"/>
        </w:rPr>
        <w:t xml:space="preserve"> Dále na základě diskuse a vzájemného porovnávání jednotlivých návrhů projektů hodnoticí panel navrhne pořadí projektů kategorie A a B. U všech projektů kategorie A a B hodnoticí panel projedná adekvátnost požadovaných finančních prostředků a přiměřenost plánované pracovní kapacity. Průběh jednání je zaznamenán v zápise, který slouží jako podklad pro protokol hodnocení projektu. Na závěr jednání je stanovisko hodnoticího panelu a pořadí zapsáno do protokolu hodnocení každého projektu poté, co bylo členy panelu hlasováním přijato.</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Druhá etapa </w:t>
      </w:r>
      <w:r w:rsidR="005007BA" w:rsidRPr="003F4ECA">
        <w:rPr>
          <w:rFonts w:ascii="Calibri" w:hAnsi="Calibri" w:cs="Times New Roman"/>
          <w:iCs/>
          <w:sz w:val="24"/>
          <w:szCs w:val="24"/>
        </w:rPr>
        <w:t xml:space="preserve">druhé fáze </w:t>
      </w:r>
      <w:r w:rsidRPr="003F4ECA">
        <w:rPr>
          <w:rFonts w:ascii="Calibri" w:hAnsi="Calibri" w:cs="Times New Roman"/>
          <w:iCs/>
          <w:sz w:val="24"/>
          <w:szCs w:val="24"/>
        </w:rPr>
        <w:t>hodnocení probíhá na úrovni příslušné oborové komise GA ČR. V tomto stupni se již návrhy projektů nehodnotí individuálně, ale porovnávají se mezi sebou návrhy projektů všech hodnoticích panelů, které patří do </w:t>
      </w:r>
      <w:r w:rsidR="007551DC" w:rsidRPr="003F4ECA">
        <w:rPr>
          <w:rFonts w:ascii="Calibri" w:hAnsi="Calibri" w:cs="Times New Roman"/>
          <w:iCs/>
          <w:sz w:val="24"/>
          <w:szCs w:val="24"/>
        </w:rPr>
        <w:t xml:space="preserve">dané </w:t>
      </w:r>
      <w:r w:rsidRPr="003F4ECA">
        <w:rPr>
          <w:rFonts w:ascii="Calibri" w:hAnsi="Calibri" w:cs="Times New Roman"/>
          <w:iCs/>
          <w:sz w:val="24"/>
          <w:szCs w:val="24"/>
        </w:rPr>
        <w:t>oborové komise GA ČR, a hlasováním se sestavují pořadí návrhů projektů. Návrhy oborových komisí GA ČR jsou předloženy předsednictvu GA ČR k rozhodnutí.</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lastRenderedPageBreak/>
        <w:t xml:space="preserve">Třetí etapa </w:t>
      </w:r>
      <w:r w:rsidR="005007BA" w:rsidRPr="003F4ECA">
        <w:rPr>
          <w:rFonts w:ascii="Calibri" w:hAnsi="Calibri" w:cs="Times New Roman"/>
          <w:iCs/>
          <w:sz w:val="24"/>
          <w:szCs w:val="24"/>
        </w:rPr>
        <w:t xml:space="preserve">druhé fáze </w:t>
      </w:r>
      <w:r w:rsidRPr="003F4ECA">
        <w:rPr>
          <w:rFonts w:ascii="Calibri" w:hAnsi="Calibri" w:cs="Times New Roman"/>
          <w:iCs/>
          <w:sz w:val="24"/>
          <w:szCs w:val="24"/>
        </w:rPr>
        <w:t xml:space="preserve">hodnocení - s přihlédnutím k návrhům oborových komisí GA ČR předsednictvo GA ČR připraví konečné rozhodnutí o financování projektů, které projedná </w:t>
      </w:r>
      <w:r w:rsidR="00F361CC" w:rsidRPr="003F4ECA">
        <w:rPr>
          <w:rFonts w:ascii="Calibri" w:hAnsi="Calibri" w:cs="Times New Roman"/>
          <w:iCs/>
          <w:sz w:val="24"/>
          <w:szCs w:val="24"/>
        </w:rPr>
        <w:t xml:space="preserve">s </w:t>
      </w:r>
      <w:r w:rsidRPr="003F4ECA">
        <w:rPr>
          <w:rFonts w:ascii="Calibri" w:hAnsi="Calibri" w:cs="Times New Roman"/>
          <w:iCs/>
          <w:sz w:val="24"/>
          <w:szCs w:val="24"/>
        </w:rPr>
        <w:t>předsed</w:t>
      </w:r>
      <w:r w:rsidR="00F361CC" w:rsidRPr="003F4ECA">
        <w:rPr>
          <w:rFonts w:ascii="Calibri" w:hAnsi="Calibri" w:cs="Times New Roman"/>
          <w:iCs/>
          <w:sz w:val="24"/>
          <w:szCs w:val="24"/>
        </w:rPr>
        <w:t>y</w:t>
      </w:r>
      <w:r w:rsidRPr="003F4ECA">
        <w:rPr>
          <w:rFonts w:ascii="Calibri" w:hAnsi="Calibri" w:cs="Times New Roman"/>
          <w:iCs/>
          <w:sz w:val="24"/>
          <w:szCs w:val="24"/>
        </w:rPr>
        <w:t xml:space="preserve"> oborových komisí GA ČR. Poté rozhodne a vyhlásí výsledky veřejné soutěže.</w:t>
      </w:r>
    </w:p>
    <w:p w:rsidR="00572A89" w:rsidRPr="003F4ECA" w:rsidRDefault="00572A89" w:rsidP="00897820"/>
    <w:p w:rsidR="00572A89" w:rsidRPr="003F4ECA" w:rsidRDefault="00450662" w:rsidP="00897820">
      <w:pPr>
        <w:pStyle w:val="Prosttext"/>
        <w:keepNext/>
        <w:rPr>
          <w:rFonts w:ascii="Calibri" w:hAnsi="Calibri" w:cs="Times New Roman"/>
          <w:b/>
          <w:iCs/>
          <w:sz w:val="24"/>
          <w:szCs w:val="24"/>
        </w:rPr>
      </w:pPr>
      <w:r w:rsidRPr="003F4ECA">
        <w:rPr>
          <w:rFonts w:ascii="Calibri" w:hAnsi="Calibri" w:cs="Times New Roman"/>
          <w:b/>
          <w:iCs/>
          <w:sz w:val="24"/>
          <w:szCs w:val="24"/>
        </w:rPr>
        <w:t xml:space="preserve">Průběžné a závěrečné hodnocení </w:t>
      </w:r>
      <w:r w:rsidR="00572A89" w:rsidRPr="003F4ECA">
        <w:rPr>
          <w:rFonts w:ascii="Calibri" w:hAnsi="Calibri" w:cs="Times New Roman"/>
          <w:b/>
          <w:iCs/>
          <w:sz w:val="24"/>
          <w:szCs w:val="24"/>
        </w:rPr>
        <w:t>grantových projektů</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Hodnocení průběhu řešení grantového projektu provádí každoročně na základě posouzení hodnoticím panelem oborová komise, do jejíž působnosti grantový projekt spadá, a to na základě předložených dílčích zpráv a výsledků kontrolní činnosti poskytovatele. GA ČR hodnotí postup při řešení grantového projektu podle těchto hlavních kritérií:</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a) postup prací a jejich soulad s plněním stanovených cílů;</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b) zajištění řešení po stránce odborné a personální;</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c) využití materiálního technického a přístrojového vybavení pořízeného z poskytnuté účelové podpory;</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d) dosažení cílů a výstupů řešení v porovnání s plánem stanoveným v návrhu projektu, předpoklady celkového časového a věcného splnění úkolu;</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e) vyhodnocení dosavadního hospodaření s poskytnutou účelovou podporou, event. navrhovaného rozpočtu na další období (kontroluje se čerpání přidělených prostředků, účelnost jejich vynaložení a dodržení jejich skladby, řádné zdůvodnění event. přesunů či změn);</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f) posouzení výsledků v členění podle druhů definovaných v aktuálně platné Metodice hodnocení výsledků výzkumných organizací. </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Jsou-li splněny předpoklady pro pokračování řešení grantového projektu a GA ČR rozhodne o pokračování podpory grantového projektu, je příjemci poskytnuta účelová podpora na další rok řešení projektu. Nejsou-li však splněny předpoklady pro pokračování řešení grantového projektu, je GA ČR oprávněna řešení grantového projektu zastavit, resp. neposkytnout účelovou podporu (resp. od smlouvy o poskytnutí podpory odstoupit nebo rozhodnutí o poskytnutí podpory zrušit). </w:t>
      </w:r>
    </w:p>
    <w:p w:rsidR="00572A89" w:rsidRPr="003F4ECA" w:rsidRDefault="00572A89" w:rsidP="00897820">
      <w:pPr>
        <w:pStyle w:val="Prosttext"/>
        <w:rPr>
          <w:rFonts w:ascii="Calibri" w:hAnsi="Calibri" w:cs="Times New Roman"/>
          <w:iCs/>
          <w:sz w:val="24"/>
          <w:szCs w:val="24"/>
        </w:rPr>
      </w:pP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GA ČR </w:t>
      </w:r>
      <w:r w:rsidR="00F731EF" w:rsidRPr="003F4ECA">
        <w:rPr>
          <w:rFonts w:ascii="Calibri" w:hAnsi="Calibri" w:cs="Times New Roman"/>
          <w:iCs/>
          <w:sz w:val="24"/>
          <w:szCs w:val="24"/>
        </w:rPr>
        <w:t>věnuje pozornost</w:t>
      </w:r>
      <w:r w:rsidRPr="003F4ECA">
        <w:rPr>
          <w:rFonts w:ascii="Calibri" w:hAnsi="Calibri" w:cs="Times New Roman"/>
          <w:iCs/>
          <w:sz w:val="24"/>
          <w:szCs w:val="24"/>
        </w:rPr>
        <w:t xml:space="preserve"> zefektivnění průběžného a závěrečného hodnocení grantových projektů. Jednou z cest, které </w:t>
      </w:r>
      <w:r w:rsidR="00A34499" w:rsidRPr="003F4ECA">
        <w:rPr>
          <w:rFonts w:ascii="Calibri" w:hAnsi="Calibri" w:cs="Times New Roman"/>
          <w:iCs/>
          <w:sz w:val="24"/>
          <w:szCs w:val="24"/>
        </w:rPr>
        <w:t>zvažuje je vést příjemce k</w:t>
      </w:r>
      <w:r w:rsidRPr="003F4ECA">
        <w:rPr>
          <w:rFonts w:ascii="Calibri" w:hAnsi="Calibri" w:cs="Times New Roman"/>
          <w:iCs/>
          <w:sz w:val="24"/>
          <w:szCs w:val="24"/>
        </w:rPr>
        <w:t xml:space="preserve"> sebeevaluaci v průběhu (a po skončení) řešení projektu. Cílem tohoto kroku by mělo být přimět příjemce k tomu, aby sám definoval problémy, které při řešení projektu přicházejí</w:t>
      </w:r>
      <w:r w:rsidR="00450662" w:rsidRPr="003F4ECA">
        <w:rPr>
          <w:rFonts w:ascii="Calibri" w:hAnsi="Calibri" w:cs="Times New Roman"/>
          <w:iCs/>
          <w:sz w:val="24"/>
          <w:szCs w:val="24"/>
        </w:rPr>
        <w:t>,</w:t>
      </w:r>
      <w:r w:rsidRPr="003F4ECA">
        <w:rPr>
          <w:rFonts w:ascii="Calibri" w:hAnsi="Calibri" w:cs="Times New Roman"/>
          <w:iCs/>
          <w:sz w:val="24"/>
          <w:szCs w:val="24"/>
        </w:rPr>
        <w:t xml:space="preserve"> a sám navrhl vhodná opatření. GA ČR by pak tato opatření analyzovala a příjemcům pomáhala </w:t>
      </w:r>
      <w:r w:rsidR="00A34499" w:rsidRPr="003F4ECA">
        <w:rPr>
          <w:rFonts w:ascii="Calibri" w:hAnsi="Calibri" w:cs="Times New Roman"/>
          <w:iCs/>
          <w:sz w:val="24"/>
          <w:szCs w:val="24"/>
        </w:rPr>
        <w:t>řešit</w:t>
      </w:r>
      <w:r w:rsidRPr="003F4ECA">
        <w:rPr>
          <w:rFonts w:ascii="Calibri" w:hAnsi="Calibri" w:cs="Times New Roman"/>
          <w:iCs/>
          <w:sz w:val="24"/>
          <w:szCs w:val="24"/>
        </w:rPr>
        <w:t xml:space="preserve"> komplikac</w:t>
      </w:r>
      <w:r w:rsidR="00A34499" w:rsidRPr="003F4ECA">
        <w:rPr>
          <w:rFonts w:ascii="Calibri" w:hAnsi="Calibri" w:cs="Times New Roman"/>
          <w:iCs/>
          <w:sz w:val="24"/>
          <w:szCs w:val="24"/>
        </w:rPr>
        <w:t>e</w:t>
      </w:r>
      <w:r w:rsidRPr="003F4ECA">
        <w:rPr>
          <w:rFonts w:ascii="Calibri" w:hAnsi="Calibri" w:cs="Times New Roman"/>
          <w:iCs/>
          <w:sz w:val="24"/>
          <w:szCs w:val="24"/>
        </w:rPr>
        <w:t xml:space="preserve"> </w:t>
      </w:r>
      <w:r w:rsidR="00A34499" w:rsidRPr="003F4ECA">
        <w:rPr>
          <w:rFonts w:ascii="Calibri" w:hAnsi="Calibri" w:cs="Times New Roman"/>
          <w:iCs/>
          <w:sz w:val="24"/>
          <w:szCs w:val="24"/>
        </w:rPr>
        <w:t>vzniklé v průběhu</w:t>
      </w:r>
      <w:r w:rsidRPr="003F4ECA">
        <w:rPr>
          <w:rFonts w:ascii="Calibri" w:hAnsi="Calibri" w:cs="Times New Roman"/>
          <w:iCs/>
          <w:sz w:val="24"/>
          <w:szCs w:val="24"/>
        </w:rPr>
        <w:t xml:space="preserve"> projektu. Toto opatření je však </w:t>
      </w:r>
      <w:r w:rsidR="00F361CC" w:rsidRPr="003F4ECA">
        <w:rPr>
          <w:rFonts w:ascii="Calibri" w:hAnsi="Calibri" w:cs="Times New Roman"/>
          <w:iCs/>
          <w:sz w:val="24"/>
          <w:szCs w:val="24"/>
        </w:rPr>
        <w:t xml:space="preserve">považováno za </w:t>
      </w:r>
      <w:r w:rsidRPr="003F4ECA">
        <w:rPr>
          <w:rFonts w:ascii="Calibri" w:hAnsi="Calibri" w:cs="Times New Roman"/>
          <w:iCs/>
          <w:sz w:val="24"/>
          <w:szCs w:val="24"/>
        </w:rPr>
        <w:t xml:space="preserve">diskutabilní </w:t>
      </w:r>
      <w:r w:rsidR="00F361CC" w:rsidRPr="003F4ECA">
        <w:rPr>
          <w:rFonts w:ascii="Calibri" w:hAnsi="Calibri" w:cs="Times New Roman"/>
          <w:iCs/>
          <w:sz w:val="24"/>
          <w:szCs w:val="24"/>
        </w:rPr>
        <w:t xml:space="preserve">protože </w:t>
      </w:r>
      <w:r w:rsidRPr="003F4ECA">
        <w:rPr>
          <w:rFonts w:ascii="Calibri" w:hAnsi="Calibri" w:cs="Times New Roman"/>
          <w:iCs/>
          <w:sz w:val="24"/>
          <w:szCs w:val="24"/>
        </w:rPr>
        <w:t xml:space="preserve">většina příjemců </w:t>
      </w:r>
      <w:r w:rsidR="00F361CC" w:rsidRPr="003F4ECA">
        <w:rPr>
          <w:rFonts w:ascii="Calibri" w:hAnsi="Calibri" w:cs="Times New Roman"/>
          <w:iCs/>
          <w:sz w:val="24"/>
          <w:szCs w:val="24"/>
        </w:rPr>
        <w:t xml:space="preserve">pravděpodobně </w:t>
      </w:r>
      <w:r w:rsidRPr="003F4ECA">
        <w:rPr>
          <w:rFonts w:ascii="Calibri" w:hAnsi="Calibri" w:cs="Times New Roman"/>
          <w:iCs/>
          <w:sz w:val="24"/>
          <w:szCs w:val="24"/>
        </w:rPr>
        <w:t xml:space="preserve">nebude </w:t>
      </w:r>
      <w:r w:rsidR="00F361CC" w:rsidRPr="003F4ECA">
        <w:rPr>
          <w:rFonts w:ascii="Calibri" w:hAnsi="Calibri" w:cs="Times New Roman"/>
          <w:iCs/>
          <w:sz w:val="24"/>
          <w:szCs w:val="24"/>
        </w:rPr>
        <w:t xml:space="preserve">mít zájem </w:t>
      </w:r>
      <w:r w:rsidRPr="003F4ECA">
        <w:rPr>
          <w:rFonts w:ascii="Calibri" w:hAnsi="Calibri" w:cs="Times New Roman"/>
          <w:iCs/>
          <w:sz w:val="24"/>
          <w:szCs w:val="24"/>
        </w:rPr>
        <w:t xml:space="preserve">na problémy upozorňovat GA ČR dopředu a místo přínosného procesu by se podrobná sebeevaluace během a po skončení řešení projektu </w:t>
      </w:r>
      <w:r w:rsidR="00F361CC" w:rsidRPr="003F4ECA">
        <w:rPr>
          <w:rFonts w:ascii="Calibri" w:hAnsi="Calibri" w:cs="Times New Roman"/>
          <w:iCs/>
          <w:sz w:val="24"/>
          <w:szCs w:val="24"/>
        </w:rPr>
        <w:t xml:space="preserve">mohla stát </w:t>
      </w:r>
      <w:r w:rsidRPr="003F4ECA">
        <w:rPr>
          <w:rFonts w:ascii="Calibri" w:hAnsi="Calibri" w:cs="Times New Roman"/>
          <w:iCs/>
          <w:sz w:val="24"/>
          <w:szCs w:val="24"/>
        </w:rPr>
        <w:t xml:space="preserve">jen administrativní zátěží (na obou stranách). Proto tento krok bude </w:t>
      </w:r>
      <w:r w:rsidRPr="003F4ECA">
        <w:rPr>
          <w:rFonts w:ascii="Calibri" w:hAnsi="Calibri" w:cs="Times New Roman"/>
          <w:iCs/>
          <w:sz w:val="24"/>
          <w:szCs w:val="24"/>
        </w:rPr>
        <w:lastRenderedPageBreak/>
        <w:t>ještě podrobně analyzován a teprve po vyhodnocení zjištěných skutečností budou přijata patřičná opatření</w:t>
      </w:r>
      <w:r w:rsidR="00A34499" w:rsidRPr="003F4ECA">
        <w:rPr>
          <w:rFonts w:ascii="Calibri" w:hAnsi="Calibri" w:cs="Times New Roman"/>
          <w:iCs/>
          <w:sz w:val="24"/>
          <w:szCs w:val="24"/>
        </w:rPr>
        <w:t>.</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Hodnocení ukončeného grantového projektu provádí na základě posouzení hodnoticím panelem oborová komise, do jejíž působnosti grantový projekt spadá, a to na základě závěrečné zprávy a výsledku kontrolní činnosti o hospodaření s poskytnutou účelovou podporou. Oborová komise a hodnoticí panel při celkovém hodnocení ukončeného grantového projektu přihlíží </w:t>
      </w:r>
      <w:r w:rsidR="00F361CC" w:rsidRPr="003F4ECA">
        <w:rPr>
          <w:rFonts w:ascii="Calibri" w:hAnsi="Calibri" w:cs="Times New Roman"/>
          <w:iCs/>
          <w:sz w:val="24"/>
          <w:szCs w:val="24"/>
        </w:rPr>
        <w:t>také</w:t>
      </w:r>
      <w:r w:rsidRPr="003F4ECA">
        <w:rPr>
          <w:rFonts w:ascii="Calibri" w:hAnsi="Calibri" w:cs="Times New Roman"/>
          <w:iCs/>
          <w:sz w:val="24"/>
          <w:szCs w:val="24"/>
        </w:rPr>
        <w:t xml:space="preserve"> k dodržování podmínek hospodaření s poskytnutou účelovou podporou. Grantový projekt</w:t>
      </w:r>
      <w:r w:rsidR="00F361CC" w:rsidRPr="003F4ECA">
        <w:rPr>
          <w:rFonts w:ascii="Calibri" w:hAnsi="Calibri" w:cs="Times New Roman"/>
          <w:iCs/>
          <w:sz w:val="24"/>
          <w:szCs w:val="24"/>
        </w:rPr>
        <w:t>, kromě případů negativního odborného</w:t>
      </w:r>
      <w:r w:rsidR="005F0981" w:rsidRPr="003F4ECA">
        <w:rPr>
          <w:rFonts w:ascii="Calibri" w:hAnsi="Calibri" w:cs="Times New Roman"/>
          <w:iCs/>
          <w:sz w:val="24"/>
          <w:szCs w:val="24"/>
        </w:rPr>
        <w:t xml:space="preserve"> hodnocení,</w:t>
      </w:r>
      <w:r w:rsidRPr="003F4ECA">
        <w:rPr>
          <w:rFonts w:ascii="Calibri" w:hAnsi="Calibri" w:cs="Times New Roman"/>
          <w:iCs/>
          <w:sz w:val="24"/>
          <w:szCs w:val="24"/>
        </w:rPr>
        <w:t xml:space="preserve"> je hodnocen známkou „nesplněno“ vždy v případech, kdy nebyly doručeny všechny části závěrečné zprávy</w:t>
      </w:r>
      <w:r w:rsidR="005F0981" w:rsidRPr="003F4ECA">
        <w:rPr>
          <w:rFonts w:ascii="Calibri" w:hAnsi="Calibri" w:cs="Times New Roman"/>
          <w:iCs/>
          <w:sz w:val="24"/>
          <w:szCs w:val="24"/>
        </w:rPr>
        <w:t xml:space="preserve">, </w:t>
      </w:r>
      <w:r w:rsidRPr="003F4ECA">
        <w:rPr>
          <w:rFonts w:ascii="Calibri" w:hAnsi="Calibri" w:cs="Times New Roman"/>
          <w:iCs/>
          <w:sz w:val="24"/>
          <w:szCs w:val="24"/>
        </w:rPr>
        <w:t xml:space="preserve">nebo poskytovatel odstoupil od smlouvy o poskytnutí podpory nebo zrušil rozhodnutí o poskytnutí podpory. </w:t>
      </w:r>
    </w:p>
    <w:p w:rsidR="00572A89" w:rsidRDefault="00450662" w:rsidP="00897820">
      <w:pPr>
        <w:pStyle w:val="Prosttext"/>
        <w:rPr>
          <w:rFonts w:ascii="Calibri" w:hAnsi="Calibri" w:cs="Times New Roman"/>
          <w:iCs/>
          <w:sz w:val="24"/>
          <w:szCs w:val="24"/>
        </w:rPr>
      </w:pPr>
      <w:r w:rsidRPr="003F4ECA">
        <w:rPr>
          <w:rFonts w:ascii="Calibri" w:hAnsi="Calibri" w:cs="Times New Roman"/>
          <w:iCs/>
          <w:sz w:val="24"/>
          <w:szCs w:val="24"/>
        </w:rPr>
        <w:t xml:space="preserve">GA ČR </w:t>
      </w:r>
      <w:r w:rsidR="00572A89" w:rsidRPr="003F4ECA">
        <w:rPr>
          <w:rFonts w:ascii="Calibri" w:hAnsi="Calibri" w:cs="Times New Roman"/>
          <w:iCs/>
          <w:sz w:val="24"/>
          <w:szCs w:val="24"/>
        </w:rPr>
        <w:t xml:space="preserve">při závěrečném hodnocení grantových projektů po ukončení jejich řešení v souladu se zákonem č. 130/2002 Sb. zhodnotí dosažení cílů stanovených ve smlouvě nebo rozhodnutí o poskytnutí účelové podpory, dosažené výsledky projektu, jejich vztah k cílům projektu a poskytne o nich do informačního systému výzkumu, experimentálního vývoje a inovací údaje. </w:t>
      </w:r>
      <w:r w:rsidR="00F7632C" w:rsidRPr="00225C91">
        <w:rPr>
          <w:rFonts w:ascii="Calibri" w:hAnsi="Calibri" w:cs="Times New Roman"/>
          <w:iCs/>
          <w:sz w:val="24"/>
          <w:szCs w:val="24"/>
        </w:rPr>
        <w:t>GAČR též počítá se systematickou analýzou hlavních výstupů z grantových projektů po ukončení jejich řešení. Tyto výstupy</w:t>
      </w:r>
      <w:r w:rsidR="00225C91">
        <w:rPr>
          <w:rFonts w:ascii="Calibri" w:hAnsi="Calibri" w:cs="Times New Roman"/>
          <w:iCs/>
          <w:sz w:val="24"/>
          <w:szCs w:val="24"/>
        </w:rPr>
        <w:t xml:space="preserve"> budou porovnány s evropskými a </w:t>
      </w:r>
      <w:r w:rsidR="00F7632C" w:rsidRPr="00225C91">
        <w:rPr>
          <w:rFonts w:ascii="Calibri" w:hAnsi="Calibri" w:cs="Times New Roman"/>
          <w:iCs/>
          <w:sz w:val="24"/>
          <w:szCs w:val="24"/>
        </w:rPr>
        <w:t>světovými standardy podle obvyklých oborových zvyklostí a případně nav</w:t>
      </w:r>
      <w:r w:rsidR="00225C91">
        <w:rPr>
          <w:rFonts w:ascii="Calibri" w:hAnsi="Calibri" w:cs="Times New Roman"/>
          <w:iCs/>
          <w:sz w:val="24"/>
          <w:szCs w:val="24"/>
        </w:rPr>
        <w:t>ázány na celostátní hodnocení vý</w:t>
      </w:r>
      <w:r w:rsidR="00F7632C" w:rsidRPr="00225C91">
        <w:rPr>
          <w:rFonts w:ascii="Calibri" w:hAnsi="Calibri" w:cs="Times New Roman"/>
          <w:iCs/>
          <w:sz w:val="24"/>
          <w:szCs w:val="24"/>
        </w:rPr>
        <w:t>sledků výzkumných organizací (např. II. pilíř Metodiky 2013</w:t>
      </w:r>
      <w:r w:rsidR="00745834" w:rsidRPr="00225C91">
        <w:rPr>
          <w:rFonts w:ascii="Calibri" w:hAnsi="Calibri" w:cs="Times New Roman"/>
          <w:iCs/>
          <w:sz w:val="24"/>
          <w:szCs w:val="24"/>
        </w:rPr>
        <w:t>, hodnocení AVČR, pilotní ověření projektu IPN Metodika atd.)</w:t>
      </w:r>
      <w:r w:rsidR="00225C91">
        <w:rPr>
          <w:rFonts w:ascii="Calibri" w:hAnsi="Calibri" w:cs="Times New Roman"/>
          <w:iCs/>
          <w:sz w:val="24"/>
          <w:szCs w:val="24"/>
        </w:rPr>
        <w:t>.</w:t>
      </w:r>
      <w:r w:rsidR="00F7632C" w:rsidRPr="00745834">
        <w:rPr>
          <w:rFonts w:ascii="Calibri" w:hAnsi="Calibri" w:cs="Times New Roman"/>
          <w:iCs/>
          <w:sz w:val="24"/>
          <w:szCs w:val="24"/>
        </w:rPr>
        <w:t xml:space="preserve">  </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GA ČR se snaží systém hodnocení grantových projektů rozvíjet a reagovat na aktuální potřeby a vývoj ve výzkumu. Proto GA ČR zavedla v rámci hodnocení návrhů projektů tzv. kategorii Cn - novou kategorii hluboce podprůměrných projektů. Navrhovatelům projektů hodnocených kategorií Cn </w:t>
      </w:r>
      <w:r w:rsidR="00A34499" w:rsidRPr="003F4ECA">
        <w:rPr>
          <w:rFonts w:ascii="Calibri" w:hAnsi="Calibri" w:cs="Times New Roman"/>
          <w:iCs/>
          <w:sz w:val="24"/>
          <w:szCs w:val="24"/>
        </w:rPr>
        <w:t xml:space="preserve">jsou </w:t>
      </w:r>
      <w:r w:rsidRPr="003F4ECA">
        <w:rPr>
          <w:rFonts w:ascii="Calibri" w:hAnsi="Calibri" w:cs="Times New Roman"/>
          <w:iCs/>
          <w:sz w:val="24"/>
          <w:szCs w:val="24"/>
        </w:rPr>
        <w:t>následně sděl</w:t>
      </w:r>
      <w:r w:rsidR="00A34499" w:rsidRPr="003F4ECA">
        <w:rPr>
          <w:rFonts w:ascii="Calibri" w:hAnsi="Calibri" w:cs="Times New Roman"/>
          <w:iCs/>
          <w:sz w:val="24"/>
          <w:szCs w:val="24"/>
        </w:rPr>
        <w:t>ová</w:t>
      </w:r>
      <w:r w:rsidRPr="003F4ECA">
        <w:rPr>
          <w:rFonts w:ascii="Calibri" w:hAnsi="Calibri" w:cs="Times New Roman"/>
          <w:iCs/>
          <w:sz w:val="24"/>
          <w:szCs w:val="24"/>
        </w:rPr>
        <w:t>ny důvody takového hodnocení. Pro tuto novou kategorii projektů nebudou stanoveny žádné kvóty, tj. bude záležet výhradně na expertních a poradních orgánech GA ČR, jaký počet projektů do této kategorie zařadí.</w:t>
      </w:r>
    </w:p>
    <w:p w:rsidR="00572A89" w:rsidRPr="003F4ECA" w:rsidRDefault="00572A89" w:rsidP="00897820">
      <w:pPr>
        <w:pStyle w:val="Prosttext"/>
        <w:rPr>
          <w:rFonts w:ascii="Calibri" w:hAnsi="Calibri" w:cs="Times New Roman"/>
          <w:iCs/>
          <w:sz w:val="24"/>
          <w:szCs w:val="24"/>
        </w:rPr>
      </w:pPr>
      <w:r w:rsidRPr="003F4ECA">
        <w:rPr>
          <w:rFonts w:ascii="Calibri" w:hAnsi="Calibri" w:cs="Times New Roman"/>
          <w:iCs/>
          <w:sz w:val="24"/>
          <w:szCs w:val="24"/>
        </w:rPr>
        <w:t xml:space="preserve">Cílem zavedení hodnocení kategorie Cn je eliminovat podávání vysloveně nedostatečných návrhů projektů a zabránit jejich „recyklaci“. Členové hodnoticích panelů GA ČR si totiž v minulosti opakovaně stěžovali na velmi nízkou kvalitu </w:t>
      </w:r>
      <w:r w:rsidRPr="003F4ECA">
        <w:rPr>
          <w:rFonts w:ascii="Calibri" w:hAnsi="Calibri" w:cs="Times New Roman"/>
          <w:i/>
          <w:sz w:val="24"/>
          <w:szCs w:val="24"/>
        </w:rPr>
        <w:t>některých</w:t>
      </w:r>
      <w:r w:rsidRPr="003F4ECA">
        <w:rPr>
          <w:rFonts w:ascii="Calibri" w:hAnsi="Calibri" w:cs="Times New Roman"/>
          <w:iCs/>
          <w:sz w:val="24"/>
          <w:szCs w:val="24"/>
        </w:rPr>
        <w:t xml:space="preserve"> návrhů projektů a na fakt, že i velmi nedostatečné návrhy projektů jsou opakovaně podávány v následujících letech beze změny a </w:t>
      </w:r>
      <w:r w:rsidR="00761C8A" w:rsidRPr="003F4ECA">
        <w:rPr>
          <w:rFonts w:ascii="Calibri" w:hAnsi="Calibri" w:cs="Times New Roman"/>
          <w:iCs/>
          <w:sz w:val="24"/>
          <w:szCs w:val="24"/>
        </w:rPr>
        <w:t xml:space="preserve">bez </w:t>
      </w:r>
      <w:r w:rsidRPr="003F4ECA">
        <w:rPr>
          <w:rFonts w:ascii="Calibri" w:hAnsi="Calibri" w:cs="Times New Roman"/>
          <w:iCs/>
          <w:sz w:val="24"/>
          <w:szCs w:val="24"/>
        </w:rPr>
        <w:t xml:space="preserve">jakékoli </w:t>
      </w:r>
      <w:r w:rsidR="00990AB5" w:rsidRPr="003F4ECA">
        <w:rPr>
          <w:rFonts w:ascii="Calibri" w:hAnsi="Calibri" w:cs="Times New Roman"/>
          <w:iCs/>
          <w:sz w:val="24"/>
          <w:szCs w:val="24"/>
        </w:rPr>
        <w:t xml:space="preserve">reflexe </w:t>
      </w:r>
      <w:r w:rsidRPr="003F4ECA">
        <w:rPr>
          <w:rFonts w:ascii="Calibri" w:hAnsi="Calibri" w:cs="Times New Roman"/>
          <w:iCs/>
          <w:sz w:val="24"/>
          <w:szCs w:val="24"/>
        </w:rPr>
        <w:t>na</w:t>
      </w:r>
      <w:r w:rsidR="00990AB5" w:rsidRPr="003F4ECA">
        <w:rPr>
          <w:rFonts w:ascii="Calibri" w:hAnsi="Calibri" w:cs="Times New Roman"/>
          <w:iCs/>
          <w:sz w:val="24"/>
          <w:szCs w:val="24"/>
        </w:rPr>
        <w:t>d</w:t>
      </w:r>
      <w:r w:rsidRPr="003F4ECA">
        <w:rPr>
          <w:rFonts w:ascii="Calibri" w:hAnsi="Calibri" w:cs="Times New Roman"/>
          <w:iCs/>
          <w:sz w:val="24"/>
          <w:szCs w:val="24"/>
        </w:rPr>
        <w:t xml:space="preserve"> odborn</w:t>
      </w:r>
      <w:r w:rsidR="00990AB5" w:rsidRPr="003F4ECA">
        <w:rPr>
          <w:rFonts w:ascii="Calibri" w:hAnsi="Calibri" w:cs="Times New Roman"/>
          <w:iCs/>
          <w:sz w:val="24"/>
          <w:szCs w:val="24"/>
        </w:rPr>
        <w:t>ými</w:t>
      </w:r>
      <w:r w:rsidRPr="003F4ECA">
        <w:rPr>
          <w:rFonts w:ascii="Calibri" w:hAnsi="Calibri" w:cs="Times New Roman"/>
          <w:iCs/>
          <w:sz w:val="24"/>
          <w:szCs w:val="24"/>
        </w:rPr>
        <w:t xml:space="preserve"> posudky domácích </w:t>
      </w:r>
      <w:r w:rsidR="00990AB5" w:rsidRPr="003F4ECA">
        <w:rPr>
          <w:rFonts w:ascii="Calibri" w:hAnsi="Calibri" w:cs="Times New Roman"/>
          <w:iCs/>
          <w:sz w:val="24"/>
          <w:szCs w:val="24"/>
        </w:rPr>
        <w:t xml:space="preserve">zpravodajů </w:t>
      </w:r>
      <w:r w:rsidRPr="003F4ECA">
        <w:rPr>
          <w:rFonts w:ascii="Calibri" w:hAnsi="Calibri" w:cs="Times New Roman"/>
          <w:iCs/>
          <w:sz w:val="24"/>
          <w:szCs w:val="24"/>
        </w:rPr>
        <w:t xml:space="preserve">a zahraničních </w:t>
      </w:r>
      <w:r w:rsidR="00990AB5" w:rsidRPr="003F4ECA">
        <w:rPr>
          <w:rFonts w:ascii="Calibri" w:hAnsi="Calibri" w:cs="Times New Roman"/>
          <w:iCs/>
          <w:sz w:val="24"/>
          <w:szCs w:val="24"/>
        </w:rPr>
        <w:t xml:space="preserve">oponentů </w:t>
      </w:r>
      <w:r w:rsidRPr="003F4ECA">
        <w:rPr>
          <w:rFonts w:ascii="Calibri" w:hAnsi="Calibri" w:cs="Times New Roman"/>
          <w:iCs/>
          <w:sz w:val="24"/>
          <w:szCs w:val="24"/>
        </w:rPr>
        <w:t>a následná doporučení hodnoticích panelů GA ČR</w:t>
      </w:r>
      <w:r w:rsidR="00761C8A" w:rsidRPr="003F4ECA">
        <w:rPr>
          <w:rFonts w:ascii="Calibri" w:hAnsi="Calibri" w:cs="Times New Roman"/>
          <w:iCs/>
          <w:sz w:val="24"/>
          <w:szCs w:val="24"/>
        </w:rPr>
        <w:t>.</w:t>
      </w:r>
      <w:r w:rsidRPr="003F4ECA">
        <w:rPr>
          <w:rFonts w:ascii="Calibri" w:hAnsi="Calibri" w:cs="Times New Roman"/>
          <w:iCs/>
          <w:sz w:val="24"/>
          <w:szCs w:val="24"/>
        </w:rPr>
        <w:t xml:space="preserve"> Opakované hodnocení takových návrhů projektů nadměrně zatěžuje členy hodnoticích panelů GA ČR během hodnoticího procesu a zároveň zbytečně zatěžuje rozpočet GA ČR (odborné posudky jsou honorovány).</w:t>
      </w:r>
    </w:p>
    <w:p w:rsidR="00572A89" w:rsidRPr="003F4ECA" w:rsidRDefault="00572A89" w:rsidP="00AA0FB4">
      <w:pPr>
        <w:pStyle w:val="Prosttext"/>
        <w:rPr>
          <w:rFonts w:ascii="Calibri" w:hAnsi="Calibri" w:cs="Times New Roman"/>
          <w:iCs/>
          <w:sz w:val="24"/>
          <w:szCs w:val="24"/>
        </w:rPr>
      </w:pPr>
      <w:r w:rsidRPr="003F4ECA">
        <w:rPr>
          <w:rFonts w:ascii="Calibri" w:hAnsi="Calibri" w:cs="Times New Roman"/>
          <w:iCs/>
          <w:sz w:val="24"/>
          <w:szCs w:val="24"/>
        </w:rPr>
        <w:t xml:space="preserve">V prvním roce (2014) pilotního ověření z celkového počtu 2 133 podaných návrhů projektů bylo do kategorie Cn navrženo celkem 21 projektů. Soudí se, že samotný návrh na zavedení kategorie Cn snížil míru podávání slabých návrhů projektů, o čemž svědčí i celkově nižší </w:t>
      </w:r>
      <w:r w:rsidRPr="003F4ECA">
        <w:rPr>
          <w:rFonts w:ascii="Calibri" w:hAnsi="Calibri" w:cs="Times New Roman"/>
          <w:iCs/>
          <w:sz w:val="24"/>
          <w:szCs w:val="24"/>
        </w:rPr>
        <w:lastRenderedPageBreak/>
        <w:t>počet podaných návrhů projektů (v minulých letech jich bylo podáváno až 3 000). V pilotním režimu se pokračuje i v roce 2015.</w:t>
      </w:r>
    </w:p>
    <w:p w:rsidR="00572A89" w:rsidRPr="003F4ECA" w:rsidRDefault="00572A89" w:rsidP="00786B1C">
      <w:pPr>
        <w:pStyle w:val="Nadpis1"/>
        <w:rPr>
          <w:rFonts w:ascii="Calibri" w:hAnsi="Calibri" w:cs="Times New Roman"/>
        </w:rPr>
      </w:pPr>
      <w:r w:rsidRPr="003F4ECA">
        <w:rPr>
          <w:rFonts w:ascii="Calibri" w:hAnsi="Calibri" w:cs="Times New Roman"/>
          <w:b w:val="0"/>
          <w:sz w:val="24"/>
          <w:szCs w:val="24"/>
        </w:rPr>
        <w:br w:type="page"/>
      </w:r>
      <w:bookmarkStart w:id="70" w:name="_Toc432276183"/>
      <w:r w:rsidRPr="003F4ECA">
        <w:rPr>
          <w:rFonts w:ascii="Calibri" w:hAnsi="Calibri" w:cs="Times New Roman"/>
        </w:rPr>
        <w:lastRenderedPageBreak/>
        <w:t>9. Zabezpečení realizace Koncepce</w:t>
      </w:r>
      <w:bookmarkEnd w:id="70"/>
    </w:p>
    <w:p w:rsidR="002B2A1D" w:rsidRPr="003F4ECA" w:rsidRDefault="00450662" w:rsidP="00AF2F52">
      <w:pPr>
        <w:pStyle w:val="Prosttext"/>
        <w:rPr>
          <w:rFonts w:ascii="Calibri" w:hAnsi="Calibri" w:cs="Times New Roman"/>
          <w:iCs/>
          <w:sz w:val="24"/>
          <w:szCs w:val="24"/>
        </w:rPr>
      </w:pPr>
      <w:r w:rsidRPr="003F4ECA">
        <w:rPr>
          <w:rFonts w:ascii="Calibri" w:hAnsi="Calibri" w:cs="Times New Roman"/>
          <w:iCs/>
          <w:sz w:val="24"/>
          <w:szCs w:val="24"/>
        </w:rPr>
        <w:t>Koncepce se bud</w:t>
      </w:r>
      <w:r w:rsidR="002B2A1D" w:rsidRPr="003F4ECA">
        <w:rPr>
          <w:rFonts w:ascii="Calibri" w:hAnsi="Calibri" w:cs="Times New Roman"/>
          <w:iCs/>
          <w:sz w:val="24"/>
          <w:szCs w:val="24"/>
        </w:rPr>
        <w:t>e</w:t>
      </w:r>
      <w:r w:rsidRPr="003F4ECA">
        <w:rPr>
          <w:rFonts w:ascii="Calibri" w:hAnsi="Calibri" w:cs="Times New Roman"/>
          <w:iCs/>
          <w:sz w:val="24"/>
          <w:szCs w:val="24"/>
        </w:rPr>
        <w:t xml:space="preserve"> realizovat</w:t>
      </w:r>
      <w:r w:rsidR="00572A89" w:rsidRPr="003F4ECA">
        <w:rPr>
          <w:rFonts w:ascii="Calibri" w:hAnsi="Calibri" w:cs="Times New Roman"/>
          <w:iCs/>
          <w:sz w:val="24"/>
          <w:szCs w:val="24"/>
        </w:rPr>
        <w:t xml:space="preserve"> zejména </w:t>
      </w:r>
      <w:r w:rsidRPr="003F4ECA">
        <w:rPr>
          <w:rFonts w:ascii="Calibri" w:hAnsi="Calibri" w:cs="Times New Roman"/>
          <w:iCs/>
          <w:sz w:val="24"/>
          <w:szCs w:val="24"/>
        </w:rPr>
        <w:t xml:space="preserve">prostřednictvím </w:t>
      </w:r>
      <w:r w:rsidR="00572A89" w:rsidRPr="003F4ECA">
        <w:rPr>
          <w:rFonts w:ascii="Calibri" w:hAnsi="Calibri" w:cs="Times New Roman"/>
          <w:iCs/>
          <w:sz w:val="24"/>
          <w:szCs w:val="24"/>
        </w:rPr>
        <w:t>skupin grantových projektů - standardní</w:t>
      </w:r>
      <w:r w:rsidRPr="003F4ECA">
        <w:rPr>
          <w:rFonts w:ascii="Calibri" w:hAnsi="Calibri" w:cs="Times New Roman"/>
          <w:iCs/>
          <w:sz w:val="24"/>
          <w:szCs w:val="24"/>
        </w:rPr>
        <w:t>ch</w:t>
      </w:r>
      <w:r w:rsidR="00572A89" w:rsidRPr="003F4ECA">
        <w:rPr>
          <w:rFonts w:ascii="Calibri" w:hAnsi="Calibri" w:cs="Times New Roman"/>
          <w:iCs/>
          <w:sz w:val="24"/>
          <w:szCs w:val="24"/>
        </w:rPr>
        <w:t xml:space="preserve"> grantov</w:t>
      </w:r>
      <w:r w:rsidRPr="003F4ECA">
        <w:rPr>
          <w:rFonts w:ascii="Calibri" w:hAnsi="Calibri" w:cs="Times New Roman"/>
          <w:iCs/>
          <w:sz w:val="24"/>
          <w:szCs w:val="24"/>
        </w:rPr>
        <w:t>ých</w:t>
      </w:r>
      <w:r w:rsidR="00572A89" w:rsidRPr="003F4ECA">
        <w:rPr>
          <w:rFonts w:ascii="Calibri" w:hAnsi="Calibri" w:cs="Times New Roman"/>
          <w:iCs/>
          <w:sz w:val="24"/>
          <w:szCs w:val="24"/>
        </w:rPr>
        <w:t xml:space="preserve"> projekt</w:t>
      </w:r>
      <w:r w:rsidRPr="003F4ECA">
        <w:rPr>
          <w:rFonts w:ascii="Calibri" w:hAnsi="Calibri" w:cs="Times New Roman"/>
          <w:iCs/>
          <w:sz w:val="24"/>
          <w:szCs w:val="24"/>
        </w:rPr>
        <w:t>ů</w:t>
      </w:r>
      <w:r w:rsidR="00572A89" w:rsidRPr="003F4ECA">
        <w:rPr>
          <w:rFonts w:ascii="Calibri" w:hAnsi="Calibri" w:cs="Times New Roman"/>
          <w:iCs/>
          <w:sz w:val="24"/>
          <w:szCs w:val="24"/>
        </w:rPr>
        <w:t>, bilaterální</w:t>
      </w:r>
      <w:r w:rsidRPr="003F4ECA">
        <w:rPr>
          <w:rFonts w:ascii="Calibri" w:hAnsi="Calibri" w:cs="Times New Roman"/>
          <w:iCs/>
          <w:sz w:val="24"/>
          <w:szCs w:val="24"/>
        </w:rPr>
        <w:t>ch</w:t>
      </w:r>
      <w:r w:rsidR="00572A89" w:rsidRPr="003F4ECA">
        <w:rPr>
          <w:rFonts w:ascii="Calibri" w:hAnsi="Calibri" w:cs="Times New Roman"/>
          <w:iCs/>
          <w:sz w:val="24"/>
          <w:szCs w:val="24"/>
        </w:rPr>
        <w:t xml:space="preserve"> (mezinárodní</w:t>
      </w:r>
      <w:r w:rsidRPr="003F4ECA">
        <w:rPr>
          <w:rFonts w:ascii="Calibri" w:hAnsi="Calibri" w:cs="Times New Roman"/>
          <w:iCs/>
          <w:sz w:val="24"/>
          <w:szCs w:val="24"/>
        </w:rPr>
        <w:t>ch</w:t>
      </w:r>
      <w:r w:rsidR="00572A89" w:rsidRPr="003F4ECA">
        <w:rPr>
          <w:rFonts w:ascii="Calibri" w:hAnsi="Calibri" w:cs="Times New Roman"/>
          <w:iCs/>
          <w:sz w:val="24"/>
          <w:szCs w:val="24"/>
        </w:rPr>
        <w:t>) grantov</w:t>
      </w:r>
      <w:r w:rsidRPr="003F4ECA">
        <w:rPr>
          <w:rFonts w:ascii="Calibri" w:hAnsi="Calibri" w:cs="Times New Roman"/>
          <w:iCs/>
          <w:sz w:val="24"/>
          <w:szCs w:val="24"/>
        </w:rPr>
        <w:t>ých</w:t>
      </w:r>
      <w:r w:rsidR="00572A89" w:rsidRPr="003F4ECA">
        <w:rPr>
          <w:rFonts w:ascii="Calibri" w:hAnsi="Calibri" w:cs="Times New Roman"/>
          <w:iCs/>
          <w:sz w:val="24"/>
          <w:szCs w:val="24"/>
        </w:rPr>
        <w:t xml:space="preserve"> projekt</w:t>
      </w:r>
      <w:r w:rsidRPr="003F4ECA">
        <w:rPr>
          <w:rFonts w:ascii="Calibri" w:hAnsi="Calibri" w:cs="Times New Roman"/>
          <w:iCs/>
          <w:sz w:val="24"/>
          <w:szCs w:val="24"/>
        </w:rPr>
        <w:t>ů</w:t>
      </w:r>
      <w:r w:rsidR="00572A89" w:rsidRPr="003F4ECA">
        <w:rPr>
          <w:rFonts w:ascii="Calibri" w:hAnsi="Calibri" w:cs="Times New Roman"/>
          <w:iCs/>
          <w:sz w:val="24"/>
          <w:szCs w:val="24"/>
        </w:rPr>
        <w:t>, „LA grant</w:t>
      </w:r>
      <w:r w:rsidRPr="003F4ECA">
        <w:rPr>
          <w:rFonts w:ascii="Calibri" w:hAnsi="Calibri" w:cs="Times New Roman"/>
          <w:iCs/>
          <w:sz w:val="24"/>
          <w:szCs w:val="24"/>
        </w:rPr>
        <w:t>ů</w:t>
      </w:r>
      <w:r w:rsidR="00572A89" w:rsidRPr="003F4ECA">
        <w:rPr>
          <w:rFonts w:ascii="Calibri" w:hAnsi="Calibri" w:cs="Times New Roman"/>
          <w:iCs/>
          <w:sz w:val="24"/>
          <w:szCs w:val="24"/>
        </w:rPr>
        <w:t>“</w:t>
      </w:r>
      <w:r w:rsidR="00431E5A" w:rsidRPr="003F4ECA">
        <w:rPr>
          <w:rFonts w:ascii="Calibri" w:hAnsi="Calibri" w:cs="Times New Roman"/>
          <w:iCs/>
          <w:sz w:val="24"/>
          <w:szCs w:val="24"/>
        </w:rPr>
        <w:t xml:space="preserve"> </w:t>
      </w:r>
      <w:r w:rsidR="00572A89" w:rsidRPr="003F4ECA">
        <w:rPr>
          <w:rFonts w:ascii="Calibri" w:hAnsi="Calibri" w:cs="Times New Roman"/>
          <w:iCs/>
          <w:sz w:val="24"/>
          <w:szCs w:val="24"/>
        </w:rPr>
        <w:t>a juniorsk</w:t>
      </w:r>
      <w:r w:rsidRPr="003F4ECA">
        <w:rPr>
          <w:rFonts w:ascii="Calibri" w:hAnsi="Calibri" w:cs="Times New Roman"/>
          <w:iCs/>
          <w:sz w:val="24"/>
          <w:szCs w:val="24"/>
        </w:rPr>
        <w:t>ých</w:t>
      </w:r>
      <w:r w:rsidR="00572A89" w:rsidRPr="003F4ECA">
        <w:rPr>
          <w:rFonts w:ascii="Calibri" w:hAnsi="Calibri" w:cs="Times New Roman"/>
          <w:iCs/>
          <w:sz w:val="24"/>
          <w:szCs w:val="24"/>
        </w:rPr>
        <w:t xml:space="preserve"> grant</w:t>
      </w:r>
      <w:r w:rsidRPr="003F4ECA">
        <w:rPr>
          <w:rFonts w:ascii="Calibri" w:hAnsi="Calibri" w:cs="Times New Roman"/>
          <w:iCs/>
          <w:sz w:val="24"/>
          <w:szCs w:val="24"/>
        </w:rPr>
        <w:t>ů</w:t>
      </w:r>
      <w:r w:rsidR="00572A89" w:rsidRPr="003F4ECA">
        <w:rPr>
          <w:rFonts w:ascii="Calibri" w:hAnsi="Calibri" w:cs="Times New Roman"/>
          <w:iCs/>
          <w:sz w:val="24"/>
          <w:szCs w:val="24"/>
        </w:rPr>
        <w:t xml:space="preserve"> </w:t>
      </w:r>
      <w:r w:rsidR="002B2A1D" w:rsidRPr="003F4ECA">
        <w:rPr>
          <w:rFonts w:ascii="Calibri" w:hAnsi="Calibri" w:cs="Times New Roman"/>
          <w:iCs/>
          <w:sz w:val="24"/>
          <w:szCs w:val="24"/>
        </w:rPr>
        <w:t>(podrobněji viz kapitola 4)</w:t>
      </w:r>
      <w:r w:rsidR="00572A89" w:rsidRPr="003F4ECA">
        <w:rPr>
          <w:rFonts w:ascii="Calibri" w:hAnsi="Calibri" w:cs="Times New Roman"/>
          <w:iCs/>
          <w:sz w:val="24"/>
          <w:szCs w:val="24"/>
        </w:rPr>
        <w:t xml:space="preserve">. </w:t>
      </w:r>
      <w:r w:rsidR="00F83700" w:rsidRPr="003F4ECA">
        <w:rPr>
          <w:rFonts w:ascii="Calibri" w:hAnsi="Calibri" w:cs="Times New Roman"/>
          <w:iCs/>
          <w:sz w:val="24"/>
          <w:szCs w:val="24"/>
        </w:rPr>
        <w:t xml:space="preserve">Konkrétní podmínky příslušných veřejných soutěží v základním výzkumu, včetně jednotlivých požadavků a kritérií, jsou definovány v jednotlivých zadávacích dokumentacích a průběžně upravovány tak, aby odpovídaly aktuální celospolečenské situaci a vyvíjejícím se potřebám společnosti. </w:t>
      </w:r>
      <w:r w:rsidR="000D7B23" w:rsidRPr="003F4ECA">
        <w:rPr>
          <w:rFonts w:ascii="Calibri" w:hAnsi="Calibri" w:cs="Times New Roman"/>
          <w:iCs/>
          <w:sz w:val="24"/>
          <w:szCs w:val="24"/>
        </w:rPr>
        <w:t>Pro zabezpečení realizace Koncepce jsou přijímána administrativní, organizační</w:t>
      </w:r>
      <w:r w:rsidR="008010D8" w:rsidRPr="003F4ECA">
        <w:rPr>
          <w:rFonts w:ascii="Calibri" w:hAnsi="Calibri" w:cs="Times New Roman"/>
          <w:iCs/>
          <w:sz w:val="24"/>
          <w:szCs w:val="24"/>
        </w:rPr>
        <w:t>, personální</w:t>
      </w:r>
      <w:r w:rsidR="000D7B23" w:rsidRPr="003F4ECA">
        <w:rPr>
          <w:rFonts w:ascii="Calibri" w:hAnsi="Calibri" w:cs="Times New Roman"/>
          <w:iCs/>
          <w:sz w:val="24"/>
          <w:szCs w:val="24"/>
        </w:rPr>
        <w:t xml:space="preserve"> a další opatření, která jsou popsána v části 9.1, 9.3 a</w:t>
      </w:r>
      <w:r w:rsidR="002B2A1D" w:rsidRPr="003F4ECA">
        <w:rPr>
          <w:rFonts w:ascii="Calibri" w:hAnsi="Calibri" w:cs="Times New Roman"/>
          <w:iCs/>
          <w:sz w:val="24"/>
          <w:szCs w:val="24"/>
        </w:rPr>
        <w:t>ž</w:t>
      </w:r>
      <w:r w:rsidR="000D7B23" w:rsidRPr="003F4ECA">
        <w:rPr>
          <w:rFonts w:ascii="Calibri" w:hAnsi="Calibri" w:cs="Times New Roman"/>
          <w:iCs/>
          <w:sz w:val="24"/>
          <w:szCs w:val="24"/>
        </w:rPr>
        <w:t xml:space="preserve"> </w:t>
      </w:r>
      <w:r w:rsidR="002B2A1D" w:rsidRPr="003F4ECA">
        <w:rPr>
          <w:rFonts w:ascii="Calibri" w:hAnsi="Calibri" w:cs="Times New Roman"/>
          <w:iCs/>
          <w:sz w:val="24"/>
          <w:szCs w:val="24"/>
        </w:rPr>
        <w:t>9.7</w:t>
      </w:r>
      <w:r w:rsidR="000D7B23" w:rsidRPr="003F4ECA">
        <w:rPr>
          <w:rFonts w:ascii="Calibri" w:hAnsi="Calibri" w:cs="Times New Roman"/>
          <w:iCs/>
          <w:sz w:val="24"/>
          <w:szCs w:val="24"/>
        </w:rPr>
        <w:t xml:space="preserve"> této Koncepce.</w:t>
      </w:r>
      <w:r w:rsidR="002B2A1D" w:rsidRPr="003F4ECA">
        <w:rPr>
          <w:rFonts w:ascii="Calibri" w:hAnsi="Calibri" w:cs="Times New Roman"/>
          <w:iCs/>
          <w:sz w:val="24"/>
          <w:szCs w:val="24"/>
        </w:rPr>
        <w:t xml:space="preserve"> V části 9.2. Účelová podpora a její odůvodnění jsou uvedeny vazby na výdaje státního rozpočtu na VaVaI.</w:t>
      </w:r>
    </w:p>
    <w:p w:rsidR="00572A89" w:rsidRPr="003F4ECA" w:rsidRDefault="00572A89" w:rsidP="00C64A76">
      <w:pPr>
        <w:pStyle w:val="Nadpis2"/>
        <w:shd w:val="clear" w:color="auto" w:fill="FFFFFF"/>
        <w:ind w:left="540" w:hanging="540"/>
        <w:rPr>
          <w:rFonts w:ascii="Calibri" w:hAnsi="Calibri" w:cs="Times New Roman"/>
          <w:i w:val="0"/>
          <w:iCs w:val="0"/>
        </w:rPr>
      </w:pPr>
      <w:bookmarkStart w:id="71" w:name="_Toc432276184"/>
      <w:r w:rsidRPr="003F4ECA">
        <w:rPr>
          <w:rFonts w:ascii="Calibri" w:hAnsi="Calibri" w:cs="Times New Roman"/>
          <w:i w:val="0"/>
          <w:iCs w:val="0"/>
        </w:rPr>
        <w:t>9.1.</w:t>
      </w:r>
      <w:r w:rsidRPr="003F4ECA">
        <w:rPr>
          <w:rFonts w:ascii="Calibri" w:hAnsi="Calibri" w:cs="Times New Roman"/>
          <w:i w:val="0"/>
          <w:iCs w:val="0"/>
        </w:rPr>
        <w:tab/>
      </w:r>
      <w:r w:rsidR="001E2737" w:rsidRPr="003F4ECA">
        <w:rPr>
          <w:rFonts w:ascii="Calibri" w:hAnsi="Calibri" w:cs="Times New Roman"/>
          <w:i w:val="0"/>
          <w:iCs w:val="0"/>
        </w:rPr>
        <w:t>Ř</w:t>
      </w:r>
      <w:r w:rsidRPr="003F4ECA">
        <w:rPr>
          <w:rFonts w:ascii="Calibri" w:hAnsi="Calibri" w:cs="Times New Roman"/>
          <w:i w:val="0"/>
          <w:iCs w:val="0"/>
        </w:rPr>
        <w:t>ízení, organizace a koordinace</w:t>
      </w:r>
      <w:bookmarkEnd w:id="71"/>
    </w:p>
    <w:p w:rsidR="00572A89" w:rsidRPr="003F4ECA" w:rsidRDefault="00572A89" w:rsidP="0038586D">
      <w:pPr>
        <w:pStyle w:val="Prosttext"/>
        <w:rPr>
          <w:rFonts w:ascii="Calibri" w:hAnsi="Calibri" w:cs="Times New Roman"/>
          <w:iCs/>
          <w:sz w:val="24"/>
          <w:szCs w:val="24"/>
        </w:rPr>
      </w:pPr>
      <w:r w:rsidRPr="003F4ECA">
        <w:rPr>
          <w:rFonts w:ascii="Calibri" w:hAnsi="Calibri" w:cs="Times New Roman"/>
          <w:iCs/>
          <w:sz w:val="24"/>
          <w:szCs w:val="24"/>
        </w:rPr>
        <w:t>Působnosti jednotlivých orgánů GA ČR jsou stanoveny zákonem č. 130/2002 Sb. a Statutem Grantové agentury České republiky, schváleném usnesením vlády České republiky, a jsou následující:</w:t>
      </w:r>
    </w:p>
    <w:p w:rsidR="00572A89" w:rsidRPr="003F4ECA" w:rsidRDefault="00572A89" w:rsidP="00497F28">
      <w:pPr>
        <w:pStyle w:val="Prosttext"/>
        <w:numPr>
          <w:ilvl w:val="0"/>
          <w:numId w:val="21"/>
        </w:numPr>
        <w:rPr>
          <w:rFonts w:ascii="Calibri" w:hAnsi="Calibri" w:cs="Times New Roman"/>
          <w:iCs/>
          <w:sz w:val="24"/>
          <w:szCs w:val="24"/>
        </w:rPr>
      </w:pPr>
      <w:r w:rsidRPr="003F4ECA">
        <w:rPr>
          <w:rFonts w:ascii="Calibri" w:hAnsi="Calibri" w:cs="Times New Roman"/>
          <w:b/>
          <w:iCs/>
          <w:sz w:val="24"/>
          <w:szCs w:val="24"/>
        </w:rPr>
        <w:t xml:space="preserve">Předseda GA ČR </w:t>
      </w:r>
      <w:r w:rsidRPr="003F4ECA">
        <w:rPr>
          <w:rFonts w:ascii="Calibri" w:hAnsi="Calibri" w:cs="Times New Roman"/>
          <w:iCs/>
          <w:sz w:val="24"/>
          <w:szCs w:val="24"/>
        </w:rPr>
        <w:t>zastupuje GA ČR navenek a jedná jejím jménem ve všech jejích věcech.</w:t>
      </w:r>
    </w:p>
    <w:p w:rsidR="00572A89" w:rsidRPr="003F4ECA" w:rsidRDefault="00572A89" w:rsidP="00497F28">
      <w:pPr>
        <w:pStyle w:val="Prosttext"/>
        <w:numPr>
          <w:ilvl w:val="0"/>
          <w:numId w:val="21"/>
        </w:numPr>
        <w:rPr>
          <w:rFonts w:ascii="Calibri" w:hAnsi="Calibri" w:cs="Times New Roman"/>
          <w:iCs/>
          <w:sz w:val="24"/>
          <w:szCs w:val="24"/>
        </w:rPr>
      </w:pPr>
      <w:r w:rsidRPr="003F4ECA">
        <w:rPr>
          <w:rFonts w:ascii="Calibri" w:hAnsi="Calibri" w:cs="Times New Roman"/>
          <w:b/>
          <w:iCs/>
          <w:sz w:val="24"/>
          <w:szCs w:val="24"/>
        </w:rPr>
        <w:t>Předsednictvo GA ČR</w:t>
      </w:r>
      <w:r w:rsidRPr="003F4ECA">
        <w:rPr>
          <w:rFonts w:ascii="Calibri" w:hAnsi="Calibri" w:cs="Times New Roman"/>
          <w:iCs/>
          <w:sz w:val="24"/>
          <w:szCs w:val="24"/>
        </w:rPr>
        <w:t xml:space="preserve"> je výkonným orgánem GA ČR, který schvaluje vyhlášení veřejných soutěží ve výzkumu, vývoji a inovacích, rozhoduje o uzavření smluv a o poskytnutí podpory nebo o vydání rozhodnutí o poskytnutí podpory. Předkládá vládě ke schválení návrh statutu GA ČR a jeho změn a předkládá návrh rozpočtu GA ČR. Koordinuje činnost oborových komisí jako poradních orgánů Grantové agentury České republiky, které posuzují a hodnotí návrhy grantových projektů.</w:t>
      </w:r>
    </w:p>
    <w:p w:rsidR="00572A89" w:rsidRPr="003F4ECA" w:rsidRDefault="00572A89" w:rsidP="00497F28">
      <w:pPr>
        <w:pStyle w:val="Prosttext"/>
        <w:numPr>
          <w:ilvl w:val="0"/>
          <w:numId w:val="21"/>
        </w:numPr>
        <w:rPr>
          <w:rFonts w:ascii="Calibri" w:hAnsi="Calibri" w:cs="Times New Roman"/>
          <w:iCs/>
          <w:sz w:val="24"/>
          <w:szCs w:val="24"/>
        </w:rPr>
      </w:pPr>
      <w:r w:rsidRPr="003F4ECA">
        <w:rPr>
          <w:rFonts w:ascii="Calibri" w:hAnsi="Calibri" w:cs="Times New Roman"/>
          <w:b/>
          <w:iCs/>
          <w:sz w:val="24"/>
          <w:szCs w:val="24"/>
        </w:rPr>
        <w:t>Vědecká rada GA ČR</w:t>
      </w:r>
      <w:r w:rsidRPr="003F4ECA">
        <w:rPr>
          <w:rFonts w:ascii="Calibri" w:hAnsi="Calibri" w:cs="Times New Roman"/>
          <w:iCs/>
          <w:sz w:val="24"/>
          <w:szCs w:val="24"/>
        </w:rPr>
        <w:t xml:space="preserve"> je koncepčním orgánem Grantové agentury České republiky, který zejména navrhuje předsednictvu GA ČR ustavení a zaměření oborových komisí, skupiny grantových projektů a jejich zaměření, vyhodnocuje vědeckou úroveň GA ČR a navrhuje potřebná opatření. </w:t>
      </w:r>
    </w:p>
    <w:p w:rsidR="00572A89" w:rsidRPr="003F4ECA" w:rsidRDefault="00572A89" w:rsidP="00497F28">
      <w:pPr>
        <w:pStyle w:val="Prosttext"/>
        <w:numPr>
          <w:ilvl w:val="0"/>
          <w:numId w:val="21"/>
        </w:numPr>
        <w:rPr>
          <w:rFonts w:ascii="Calibri" w:hAnsi="Calibri" w:cs="Times New Roman"/>
          <w:iCs/>
          <w:sz w:val="24"/>
          <w:szCs w:val="24"/>
        </w:rPr>
      </w:pPr>
      <w:r w:rsidRPr="003F4ECA">
        <w:rPr>
          <w:rFonts w:ascii="Calibri" w:hAnsi="Calibri" w:cs="Times New Roman"/>
          <w:b/>
          <w:iCs/>
          <w:sz w:val="24"/>
          <w:szCs w:val="24"/>
        </w:rPr>
        <w:t>Kontrolní rada GA ČR</w:t>
      </w:r>
      <w:r w:rsidRPr="003F4ECA">
        <w:rPr>
          <w:rFonts w:ascii="Calibri" w:hAnsi="Calibri" w:cs="Times New Roman"/>
          <w:iCs/>
          <w:sz w:val="24"/>
          <w:szCs w:val="24"/>
        </w:rPr>
        <w:t xml:space="preserve"> je kontrolním orgánem GA ČR, který kontroluje rozdělování finančních prostředků GA ČR a hospodaření s majetkem státu, k němuž má GA ČR příslušnost hospodaření. Projednává stížnosti na postup poskytovatele při hodnocení návrhu grantového projektu a předkládá svá stanoviska předsednictvu GA ČR</w:t>
      </w:r>
      <w:r w:rsidR="00990AB5" w:rsidRPr="003F4ECA">
        <w:rPr>
          <w:rFonts w:ascii="Calibri" w:hAnsi="Calibri" w:cs="Times New Roman"/>
          <w:iCs/>
          <w:sz w:val="24"/>
          <w:szCs w:val="24"/>
        </w:rPr>
        <w:t>.</w:t>
      </w:r>
      <w:r w:rsidRPr="003F4ECA">
        <w:rPr>
          <w:rFonts w:ascii="Calibri" w:hAnsi="Calibri" w:cs="Times New Roman"/>
          <w:iCs/>
          <w:sz w:val="24"/>
          <w:szCs w:val="24"/>
        </w:rPr>
        <w:t xml:space="preserve"> Stanoviska, která jsou vydávána v rámci kompetence kontrolní rady GA ČR, jsou pro předsednictvo GA ČR závazná. </w:t>
      </w:r>
    </w:p>
    <w:p w:rsidR="00572A89" w:rsidRPr="003F4ECA" w:rsidRDefault="00572A89" w:rsidP="0038586D">
      <w:pPr>
        <w:pStyle w:val="Prosttext"/>
        <w:rPr>
          <w:rFonts w:ascii="Calibri" w:hAnsi="Calibri" w:cs="Times New Roman"/>
          <w:iCs/>
          <w:sz w:val="24"/>
          <w:szCs w:val="24"/>
        </w:rPr>
      </w:pPr>
    </w:p>
    <w:p w:rsidR="00572A89" w:rsidRPr="003F4ECA" w:rsidRDefault="00572A89" w:rsidP="0038586D">
      <w:pPr>
        <w:pStyle w:val="Prosttext"/>
        <w:rPr>
          <w:rFonts w:ascii="Calibri" w:hAnsi="Calibri" w:cs="Times New Roman"/>
          <w:iCs/>
          <w:sz w:val="24"/>
          <w:szCs w:val="24"/>
        </w:rPr>
      </w:pPr>
      <w:r w:rsidRPr="003F4ECA">
        <w:rPr>
          <w:rFonts w:ascii="Calibri" w:hAnsi="Calibri" w:cs="Times New Roman"/>
          <w:b/>
          <w:iCs/>
          <w:sz w:val="24"/>
          <w:szCs w:val="24"/>
        </w:rPr>
        <w:t>Oborové komise GA ČR</w:t>
      </w:r>
      <w:r w:rsidRPr="003F4ECA">
        <w:rPr>
          <w:rFonts w:ascii="Calibri" w:hAnsi="Calibri" w:cs="Times New Roman"/>
          <w:iCs/>
          <w:sz w:val="24"/>
          <w:szCs w:val="24"/>
        </w:rPr>
        <w:t xml:space="preserve"> jsou stálými odbornými poradními orgány předsednictva. Jejich hlavním úkolem je hodnocení návrhů grantových projektů a </w:t>
      </w:r>
      <w:r w:rsidR="000D7B23" w:rsidRPr="003F4ECA">
        <w:rPr>
          <w:rFonts w:ascii="Calibri" w:hAnsi="Calibri" w:cs="Times New Roman"/>
          <w:iCs/>
          <w:sz w:val="24"/>
          <w:szCs w:val="24"/>
        </w:rPr>
        <w:t xml:space="preserve">průběžné i závěrečné </w:t>
      </w:r>
      <w:r w:rsidRPr="003F4ECA">
        <w:rPr>
          <w:rFonts w:ascii="Calibri" w:hAnsi="Calibri" w:cs="Times New Roman"/>
          <w:iCs/>
          <w:sz w:val="24"/>
          <w:szCs w:val="24"/>
        </w:rPr>
        <w:t>hodnocení řešení udělených projektů. Jsou ustaveny pro pět oborů daných statutem GA ČR:</w:t>
      </w:r>
    </w:p>
    <w:p w:rsidR="00572A89" w:rsidRPr="003F4ECA" w:rsidRDefault="00572A89" w:rsidP="00497F28">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lastRenderedPageBreak/>
        <w:t>OK1 – technické vědy</w:t>
      </w:r>
    </w:p>
    <w:p w:rsidR="00572A89" w:rsidRPr="003F4ECA" w:rsidRDefault="00572A89" w:rsidP="00497F28">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OK2 – vědy o neživé přírodě</w:t>
      </w:r>
    </w:p>
    <w:p w:rsidR="00572A89" w:rsidRPr="003F4ECA" w:rsidRDefault="00572A89" w:rsidP="00497F28">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OK3 – lékařské a biologické vědy</w:t>
      </w:r>
    </w:p>
    <w:p w:rsidR="00572A89" w:rsidRPr="003F4ECA" w:rsidRDefault="00572A89" w:rsidP="00497F28">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OK4 – společenské a humanitní vědy</w:t>
      </w:r>
    </w:p>
    <w:p w:rsidR="00572A89" w:rsidRPr="003F4ECA" w:rsidRDefault="00572A89" w:rsidP="00497F28">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OK5 – zemědělské a biologicko-environmentální vědy</w:t>
      </w:r>
    </w:p>
    <w:p w:rsidR="00572A89" w:rsidRPr="003F4ECA" w:rsidRDefault="00572A89" w:rsidP="0035428B">
      <w:pPr>
        <w:pStyle w:val="Prosttext"/>
        <w:ind w:left="720"/>
        <w:rPr>
          <w:rFonts w:ascii="Calibri" w:hAnsi="Calibri" w:cs="Times New Roman"/>
          <w:iCs/>
          <w:sz w:val="24"/>
          <w:szCs w:val="24"/>
        </w:rPr>
      </w:pPr>
    </w:p>
    <w:p w:rsidR="00572A89" w:rsidRPr="003F4ECA" w:rsidRDefault="00572A89" w:rsidP="0038586D">
      <w:pPr>
        <w:pStyle w:val="Prosttext"/>
        <w:rPr>
          <w:rFonts w:ascii="Calibri" w:hAnsi="Calibri" w:cs="Times New Roman"/>
          <w:iCs/>
          <w:sz w:val="24"/>
          <w:szCs w:val="24"/>
        </w:rPr>
      </w:pPr>
      <w:r w:rsidRPr="003F4ECA">
        <w:rPr>
          <w:rFonts w:ascii="Calibri" w:hAnsi="Calibri" w:cs="Times New Roman"/>
          <w:b/>
          <w:iCs/>
          <w:sz w:val="24"/>
          <w:szCs w:val="24"/>
        </w:rPr>
        <w:t>Hodnoticí panely</w:t>
      </w:r>
      <w:r w:rsidRPr="003F4ECA">
        <w:rPr>
          <w:rFonts w:ascii="Calibri" w:hAnsi="Calibri" w:cs="Times New Roman"/>
          <w:iCs/>
          <w:sz w:val="24"/>
          <w:szCs w:val="24"/>
        </w:rPr>
        <w:t xml:space="preserve"> jsou expertními orgány oborových komisí. Vypracovávají interní posudky návrhů projektů, připravují podklady a doporučení pro jednání oborových komisí. Celkový počet hodnoticích panelů je 39.</w:t>
      </w:r>
    </w:p>
    <w:p w:rsidR="00572A89" w:rsidRPr="003F4ECA" w:rsidRDefault="00572A89" w:rsidP="0038586D">
      <w:pPr>
        <w:pStyle w:val="Prosttext"/>
        <w:rPr>
          <w:rFonts w:ascii="Calibri" w:hAnsi="Calibri" w:cs="Times New Roman"/>
          <w:iCs/>
          <w:sz w:val="24"/>
          <w:szCs w:val="24"/>
        </w:rPr>
      </w:pPr>
      <w:r w:rsidRPr="003F4ECA">
        <w:rPr>
          <w:rFonts w:ascii="Calibri" w:hAnsi="Calibri" w:cs="Times New Roman"/>
          <w:b/>
          <w:iCs/>
          <w:sz w:val="24"/>
          <w:szCs w:val="24"/>
        </w:rPr>
        <w:t>Kancelář GA ČR</w:t>
      </w:r>
      <w:r w:rsidRPr="003F4ECA">
        <w:rPr>
          <w:rFonts w:ascii="Calibri" w:hAnsi="Calibri" w:cs="Times New Roman"/>
          <w:iCs/>
          <w:sz w:val="24"/>
          <w:szCs w:val="24"/>
        </w:rPr>
        <w:t xml:space="preserve"> zajišťuje po organizační a administrativní stránce činnost GA ČR.</w:t>
      </w:r>
    </w:p>
    <w:p w:rsidR="00990AB5" w:rsidRPr="003F4ECA" w:rsidRDefault="00572A89" w:rsidP="00990AB5">
      <w:pPr>
        <w:pStyle w:val="Prosttext"/>
        <w:rPr>
          <w:rFonts w:ascii="Calibri" w:hAnsi="Calibri" w:cs="Times New Roman"/>
          <w:iCs/>
          <w:sz w:val="24"/>
          <w:szCs w:val="24"/>
        </w:rPr>
      </w:pPr>
      <w:r w:rsidRPr="003F4ECA">
        <w:rPr>
          <w:rFonts w:ascii="Calibri" w:hAnsi="Calibri" w:cs="Times New Roman"/>
          <w:iCs/>
          <w:sz w:val="24"/>
          <w:szCs w:val="24"/>
        </w:rPr>
        <w:t>Člen</w:t>
      </w:r>
      <w:r w:rsidR="007551DC" w:rsidRPr="003F4ECA">
        <w:rPr>
          <w:rFonts w:ascii="Calibri" w:hAnsi="Calibri" w:cs="Times New Roman"/>
          <w:iCs/>
          <w:sz w:val="24"/>
          <w:szCs w:val="24"/>
        </w:rPr>
        <w:t>ové</w:t>
      </w:r>
      <w:r w:rsidRPr="003F4ECA">
        <w:rPr>
          <w:rFonts w:ascii="Calibri" w:hAnsi="Calibri" w:cs="Times New Roman"/>
          <w:iCs/>
          <w:sz w:val="24"/>
          <w:szCs w:val="24"/>
        </w:rPr>
        <w:t xml:space="preserve"> předsednictva GA ČR, vědecké</w:t>
      </w:r>
      <w:r w:rsidR="00990AB5" w:rsidRPr="003F4ECA">
        <w:rPr>
          <w:rFonts w:ascii="Calibri" w:hAnsi="Calibri" w:cs="Times New Roman"/>
          <w:iCs/>
          <w:sz w:val="24"/>
          <w:szCs w:val="24"/>
        </w:rPr>
        <w:t xml:space="preserve"> rady, resp.</w:t>
      </w:r>
      <w:r w:rsidRPr="003F4ECA">
        <w:rPr>
          <w:rFonts w:ascii="Calibri" w:hAnsi="Calibri" w:cs="Times New Roman"/>
          <w:iCs/>
          <w:sz w:val="24"/>
          <w:szCs w:val="24"/>
        </w:rPr>
        <w:t xml:space="preserve"> kontrolní rady jsou jmenováni z řad odborníků</w:t>
      </w:r>
      <w:r w:rsidR="00990AB5" w:rsidRPr="003F4ECA">
        <w:rPr>
          <w:rFonts w:ascii="Calibri" w:hAnsi="Calibri" w:cs="Times New Roman"/>
          <w:iCs/>
          <w:sz w:val="24"/>
          <w:szCs w:val="24"/>
        </w:rPr>
        <w:t xml:space="preserve"> vládou ČR, resp. Parlamentem PS ČR.</w:t>
      </w:r>
      <w:r w:rsidRPr="003F4ECA">
        <w:rPr>
          <w:rFonts w:ascii="Calibri" w:hAnsi="Calibri" w:cs="Times New Roman"/>
          <w:iCs/>
          <w:sz w:val="24"/>
          <w:szCs w:val="24"/>
        </w:rPr>
        <w:t xml:space="preserve"> </w:t>
      </w:r>
    </w:p>
    <w:p w:rsidR="00572A89" w:rsidRPr="003F4ECA" w:rsidRDefault="00990AB5" w:rsidP="00990AB5">
      <w:pPr>
        <w:pStyle w:val="Prosttext"/>
        <w:rPr>
          <w:rFonts w:ascii="Calibri" w:hAnsi="Calibri" w:cs="Times New Roman"/>
          <w:iCs/>
          <w:sz w:val="24"/>
          <w:szCs w:val="24"/>
        </w:rPr>
      </w:pPr>
      <w:r w:rsidRPr="003F4ECA">
        <w:rPr>
          <w:rFonts w:ascii="Calibri" w:hAnsi="Calibri" w:cs="Times New Roman"/>
          <w:iCs/>
          <w:sz w:val="24"/>
          <w:szCs w:val="24"/>
        </w:rPr>
        <w:t>GA ČR dlouhodobě klade velký důraz na personální obsazení. Č</w:t>
      </w:r>
      <w:r w:rsidR="00572A89" w:rsidRPr="003F4ECA">
        <w:rPr>
          <w:rFonts w:ascii="Calibri" w:hAnsi="Calibri" w:cs="Times New Roman"/>
          <w:iCs/>
          <w:sz w:val="24"/>
          <w:szCs w:val="24"/>
        </w:rPr>
        <w:t xml:space="preserve">lenové oborových komisí GA ČR a hodnoticích panelů </w:t>
      </w:r>
      <w:r w:rsidRPr="003F4ECA">
        <w:rPr>
          <w:rFonts w:ascii="Calibri" w:hAnsi="Calibri" w:cs="Times New Roman"/>
          <w:iCs/>
          <w:sz w:val="24"/>
          <w:szCs w:val="24"/>
        </w:rPr>
        <w:t xml:space="preserve">jsou jmenováni předsednictvem GA ČR na návrh pracovních skupin. Vybíráni jsou vědci s </w:t>
      </w:r>
      <w:r w:rsidR="00572A89" w:rsidRPr="003F4ECA">
        <w:rPr>
          <w:rFonts w:ascii="Calibri" w:hAnsi="Calibri" w:cs="Times New Roman"/>
          <w:iCs/>
          <w:sz w:val="24"/>
          <w:szCs w:val="24"/>
        </w:rPr>
        <w:t>vysokou odbornou erudic</w:t>
      </w:r>
      <w:r w:rsidRPr="003F4ECA">
        <w:rPr>
          <w:rFonts w:ascii="Calibri" w:hAnsi="Calibri" w:cs="Times New Roman"/>
          <w:iCs/>
          <w:sz w:val="24"/>
          <w:szCs w:val="24"/>
        </w:rPr>
        <w:t>í a s předpokladem</w:t>
      </w:r>
      <w:r w:rsidR="00572A89" w:rsidRPr="003F4ECA">
        <w:rPr>
          <w:rFonts w:ascii="Calibri" w:hAnsi="Calibri" w:cs="Times New Roman"/>
          <w:iCs/>
          <w:sz w:val="24"/>
          <w:szCs w:val="24"/>
        </w:rPr>
        <w:t xml:space="preserve"> </w:t>
      </w:r>
      <w:r w:rsidRPr="003F4ECA">
        <w:rPr>
          <w:rFonts w:ascii="Calibri" w:hAnsi="Calibri" w:cs="Times New Roman"/>
          <w:iCs/>
          <w:sz w:val="24"/>
          <w:szCs w:val="24"/>
        </w:rPr>
        <w:t xml:space="preserve">respektu k </w:t>
      </w:r>
      <w:r w:rsidR="00572A89" w:rsidRPr="003F4ECA">
        <w:rPr>
          <w:rFonts w:ascii="Calibri" w:hAnsi="Calibri" w:cs="Times New Roman"/>
          <w:iCs/>
          <w:sz w:val="24"/>
          <w:szCs w:val="24"/>
        </w:rPr>
        <w:t>zásad</w:t>
      </w:r>
      <w:r w:rsidRPr="003F4ECA">
        <w:rPr>
          <w:rFonts w:ascii="Calibri" w:hAnsi="Calibri" w:cs="Times New Roman"/>
          <w:iCs/>
          <w:sz w:val="24"/>
          <w:szCs w:val="24"/>
        </w:rPr>
        <w:t>ám</w:t>
      </w:r>
      <w:r w:rsidR="00572A89" w:rsidRPr="003F4ECA">
        <w:rPr>
          <w:rFonts w:ascii="Calibri" w:hAnsi="Calibri" w:cs="Times New Roman"/>
          <w:iCs/>
          <w:sz w:val="24"/>
          <w:szCs w:val="24"/>
        </w:rPr>
        <w:t xml:space="preserve"> etiky a nestrannosti. </w:t>
      </w:r>
    </w:p>
    <w:p w:rsidR="00572A89" w:rsidRPr="003F4ECA" w:rsidRDefault="00572A89" w:rsidP="0038586D">
      <w:pPr>
        <w:pStyle w:val="Prosttext"/>
        <w:rPr>
          <w:rFonts w:ascii="Calibri" w:hAnsi="Calibri" w:cs="Times New Roman"/>
          <w:iCs/>
          <w:sz w:val="24"/>
          <w:szCs w:val="24"/>
        </w:rPr>
      </w:pPr>
    </w:p>
    <w:p w:rsidR="00572A89" w:rsidRPr="003F4ECA" w:rsidRDefault="00572A89" w:rsidP="00786B1C">
      <w:pPr>
        <w:pStyle w:val="Nadpis2"/>
        <w:ind w:left="540" w:hanging="540"/>
        <w:rPr>
          <w:rFonts w:ascii="Calibri" w:hAnsi="Calibri" w:cs="Times New Roman"/>
          <w:i w:val="0"/>
          <w:iCs w:val="0"/>
        </w:rPr>
      </w:pPr>
      <w:bookmarkStart w:id="72" w:name="_Toc432276185"/>
      <w:r w:rsidRPr="003F4ECA">
        <w:rPr>
          <w:rFonts w:ascii="Calibri" w:hAnsi="Calibri" w:cs="Times New Roman"/>
          <w:i w:val="0"/>
          <w:iCs w:val="0"/>
        </w:rPr>
        <w:t>9.2.</w:t>
      </w:r>
      <w:r w:rsidRPr="003F4ECA">
        <w:rPr>
          <w:rFonts w:ascii="Calibri" w:hAnsi="Calibri" w:cs="Times New Roman"/>
          <w:i w:val="0"/>
          <w:iCs w:val="0"/>
        </w:rPr>
        <w:tab/>
        <w:t>Účelová podpora a její odůvodnění</w:t>
      </w:r>
      <w:bookmarkEnd w:id="72"/>
    </w:p>
    <w:p w:rsidR="00572A89" w:rsidRPr="003F4ECA" w:rsidRDefault="00572A89" w:rsidP="0029329B">
      <w:pPr>
        <w:pStyle w:val="Prosttext"/>
        <w:rPr>
          <w:rFonts w:ascii="Calibri" w:hAnsi="Calibri" w:cs="Times New Roman"/>
          <w:iCs/>
          <w:sz w:val="24"/>
          <w:szCs w:val="24"/>
        </w:rPr>
      </w:pPr>
      <w:r w:rsidRPr="003F4ECA">
        <w:rPr>
          <w:rFonts w:ascii="Calibri" w:hAnsi="Calibri" w:cs="Times New Roman"/>
          <w:iCs/>
          <w:sz w:val="24"/>
          <w:szCs w:val="24"/>
        </w:rPr>
        <w:t xml:space="preserve">Účelová podpora GA ČR byla v předchozích letech realizována více skupinami grantových projektů. Jejich přehled od r. 2010 do roku 2014 je v tab. č. 3 a podrobnější údaje </w:t>
      </w:r>
      <w:r w:rsidR="005A2653" w:rsidRPr="003F4ECA">
        <w:rPr>
          <w:rFonts w:ascii="Calibri" w:hAnsi="Calibri" w:cs="Times New Roman"/>
          <w:iCs/>
          <w:sz w:val="24"/>
          <w:szCs w:val="24"/>
        </w:rPr>
        <w:t xml:space="preserve">jsou uvedeny </w:t>
      </w:r>
      <w:r w:rsidRPr="003F4ECA">
        <w:rPr>
          <w:rFonts w:ascii="Calibri" w:hAnsi="Calibri" w:cs="Times New Roman"/>
          <w:iCs/>
          <w:sz w:val="24"/>
          <w:szCs w:val="24"/>
        </w:rPr>
        <w:t>v Příloze č. 2 „Analýza grantového systému v ČR“.</w:t>
      </w:r>
    </w:p>
    <w:p w:rsidR="00572A89" w:rsidRPr="003F4ECA" w:rsidRDefault="00572A89" w:rsidP="0029329B">
      <w:pPr>
        <w:spacing w:after="60" w:line="288" w:lineRule="auto"/>
        <w:ind w:left="1134" w:hanging="1134"/>
        <w:contextualSpacing/>
        <w:jc w:val="both"/>
        <w:rPr>
          <w:rFonts w:ascii="Calibri" w:hAnsi="Calibri" w:cs="Arial"/>
          <w:bCs/>
        </w:rPr>
      </w:pPr>
      <w:r w:rsidRPr="003F4ECA">
        <w:rPr>
          <w:rFonts w:ascii="Calibri" w:hAnsi="Calibri" w:cs="Arial"/>
          <w:b/>
          <w:bCs/>
        </w:rPr>
        <w:t xml:space="preserve">Tab. č. 3 </w:t>
      </w:r>
      <w:r w:rsidR="00C755DB" w:rsidRPr="003F4ECA">
        <w:rPr>
          <w:rFonts w:ascii="Calibri" w:hAnsi="Calibri" w:cs="Arial"/>
          <w:bCs/>
          <w:lang w:eastAsia="cs-CZ"/>
        </w:rPr>
        <w:t>Celková výše finančních prostředků na celou dobu řešení grantových projektů</w:t>
      </w:r>
    </w:p>
    <w:tbl>
      <w:tblPr>
        <w:tblW w:w="880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134"/>
        <w:gridCol w:w="1134"/>
        <w:gridCol w:w="1134"/>
        <w:gridCol w:w="1134"/>
        <w:gridCol w:w="1134"/>
        <w:gridCol w:w="1134"/>
      </w:tblGrid>
      <w:tr w:rsidR="00572A89" w:rsidRPr="003F4ECA" w:rsidTr="003812F3">
        <w:trPr>
          <w:trHeight w:val="300"/>
        </w:trPr>
        <w:tc>
          <w:tcPr>
            <w:tcW w:w="8804" w:type="dxa"/>
            <w:gridSpan w:val="6"/>
            <w:tcBorders>
              <w:bottom w:val="nil"/>
            </w:tcBorders>
            <w:shd w:val="clear" w:color="auto" w:fill="C0C0C0"/>
            <w:vAlign w:val="bottom"/>
          </w:tcPr>
          <w:p w:rsidR="00572A89" w:rsidRPr="003F4ECA" w:rsidRDefault="00C755DB" w:rsidP="00C755DB">
            <w:pPr>
              <w:pStyle w:val="Prosttext"/>
              <w:spacing w:after="0" w:line="240" w:lineRule="auto"/>
              <w:jc w:val="center"/>
              <w:rPr>
                <w:rFonts w:ascii="Calibri" w:hAnsi="Calibri" w:cs="Times New Roman"/>
                <w:b/>
                <w:iCs/>
                <w:sz w:val="24"/>
                <w:szCs w:val="24"/>
              </w:rPr>
            </w:pPr>
            <w:r w:rsidRPr="003F4ECA">
              <w:rPr>
                <w:rFonts w:ascii="Calibri" w:hAnsi="Calibri" w:cs="Times New Roman"/>
                <w:b/>
                <w:iCs/>
                <w:sz w:val="24"/>
                <w:szCs w:val="24"/>
              </w:rPr>
              <w:t>Celková v</w:t>
            </w:r>
            <w:r w:rsidR="00572A89" w:rsidRPr="003F4ECA">
              <w:rPr>
                <w:rFonts w:ascii="Calibri" w:hAnsi="Calibri" w:cs="Times New Roman"/>
                <w:b/>
                <w:iCs/>
                <w:sz w:val="24"/>
                <w:szCs w:val="24"/>
              </w:rPr>
              <w:t xml:space="preserve">ýše finančních prostředků na </w:t>
            </w:r>
            <w:r w:rsidRPr="003F4ECA">
              <w:rPr>
                <w:rFonts w:ascii="Calibri" w:hAnsi="Calibri" w:cs="Times New Roman"/>
                <w:b/>
                <w:iCs/>
                <w:sz w:val="24"/>
                <w:szCs w:val="24"/>
              </w:rPr>
              <w:t xml:space="preserve">celou dobu řešení </w:t>
            </w:r>
            <w:r w:rsidR="00572A89" w:rsidRPr="003F4ECA">
              <w:rPr>
                <w:rFonts w:ascii="Calibri" w:hAnsi="Calibri" w:cs="Times New Roman"/>
                <w:b/>
                <w:iCs/>
                <w:sz w:val="24"/>
                <w:szCs w:val="24"/>
              </w:rPr>
              <w:t>grantov</w:t>
            </w:r>
            <w:r w:rsidRPr="003F4ECA">
              <w:rPr>
                <w:rFonts w:ascii="Calibri" w:hAnsi="Calibri" w:cs="Times New Roman"/>
                <w:b/>
                <w:iCs/>
                <w:sz w:val="24"/>
                <w:szCs w:val="24"/>
              </w:rPr>
              <w:t>ých</w:t>
            </w:r>
            <w:r w:rsidR="00572A89" w:rsidRPr="003F4ECA">
              <w:rPr>
                <w:rFonts w:ascii="Calibri" w:hAnsi="Calibri" w:cs="Times New Roman"/>
                <w:b/>
                <w:iCs/>
                <w:sz w:val="24"/>
                <w:szCs w:val="24"/>
              </w:rPr>
              <w:t xml:space="preserve"> projekt</w:t>
            </w:r>
            <w:r w:rsidRPr="003F4ECA">
              <w:rPr>
                <w:rFonts w:ascii="Calibri" w:hAnsi="Calibri" w:cs="Times New Roman"/>
                <w:b/>
                <w:iCs/>
                <w:sz w:val="24"/>
                <w:szCs w:val="24"/>
              </w:rPr>
              <w:t>ů řešených v jednotlivých letech (v tis. Kč)</w:t>
            </w:r>
          </w:p>
        </w:tc>
      </w:tr>
      <w:tr w:rsidR="00572A89" w:rsidRPr="003F4ECA" w:rsidTr="003812F3">
        <w:trPr>
          <w:trHeight w:val="315"/>
        </w:trPr>
        <w:tc>
          <w:tcPr>
            <w:tcW w:w="3134" w:type="dxa"/>
            <w:noWrap/>
            <w:vAlign w:val="bottom"/>
          </w:tcPr>
          <w:p w:rsidR="00572A89" w:rsidRPr="003F4ECA" w:rsidRDefault="00572A89" w:rsidP="003812F3">
            <w:pPr>
              <w:pStyle w:val="Prosttext"/>
              <w:jc w:val="center"/>
              <w:rPr>
                <w:rFonts w:ascii="Calibri" w:hAnsi="Calibri" w:cs="Times New Roman"/>
                <w:b/>
                <w:iCs/>
                <w:sz w:val="24"/>
                <w:szCs w:val="24"/>
              </w:rPr>
            </w:pPr>
          </w:p>
        </w:tc>
        <w:tc>
          <w:tcPr>
            <w:tcW w:w="1134" w:type="dxa"/>
            <w:noWrap/>
            <w:vAlign w:val="bottom"/>
          </w:tcPr>
          <w:p w:rsidR="00572A89" w:rsidRPr="003F4ECA" w:rsidRDefault="00572A89" w:rsidP="003812F3">
            <w:pPr>
              <w:pStyle w:val="Prosttext"/>
              <w:jc w:val="center"/>
              <w:rPr>
                <w:rFonts w:ascii="Calibri" w:hAnsi="Calibri" w:cs="Times New Roman"/>
                <w:b/>
                <w:iCs/>
                <w:sz w:val="24"/>
                <w:szCs w:val="24"/>
              </w:rPr>
            </w:pPr>
            <w:r w:rsidRPr="003F4ECA">
              <w:rPr>
                <w:rFonts w:ascii="Calibri" w:hAnsi="Calibri" w:cs="Times New Roman"/>
                <w:b/>
                <w:iCs/>
                <w:sz w:val="24"/>
                <w:szCs w:val="24"/>
              </w:rPr>
              <w:t>2010</w:t>
            </w:r>
          </w:p>
        </w:tc>
        <w:tc>
          <w:tcPr>
            <w:tcW w:w="1134" w:type="dxa"/>
            <w:noWrap/>
            <w:vAlign w:val="bottom"/>
          </w:tcPr>
          <w:p w:rsidR="00572A89" w:rsidRPr="003F4ECA" w:rsidRDefault="00572A89" w:rsidP="003812F3">
            <w:pPr>
              <w:pStyle w:val="Prosttext"/>
              <w:jc w:val="center"/>
              <w:rPr>
                <w:rFonts w:ascii="Calibri" w:hAnsi="Calibri" w:cs="Times New Roman"/>
                <w:b/>
                <w:iCs/>
                <w:sz w:val="24"/>
                <w:szCs w:val="24"/>
              </w:rPr>
            </w:pPr>
            <w:r w:rsidRPr="003F4ECA">
              <w:rPr>
                <w:rFonts w:ascii="Calibri" w:hAnsi="Calibri" w:cs="Times New Roman"/>
                <w:b/>
                <w:iCs/>
                <w:sz w:val="24"/>
                <w:szCs w:val="24"/>
              </w:rPr>
              <w:t>2011</w:t>
            </w:r>
          </w:p>
        </w:tc>
        <w:tc>
          <w:tcPr>
            <w:tcW w:w="1134" w:type="dxa"/>
            <w:noWrap/>
            <w:vAlign w:val="bottom"/>
          </w:tcPr>
          <w:p w:rsidR="00572A89" w:rsidRPr="003F4ECA" w:rsidRDefault="00572A89" w:rsidP="003812F3">
            <w:pPr>
              <w:pStyle w:val="Prosttext"/>
              <w:jc w:val="center"/>
              <w:rPr>
                <w:rFonts w:ascii="Calibri" w:hAnsi="Calibri" w:cs="Times New Roman"/>
                <w:b/>
                <w:iCs/>
                <w:sz w:val="24"/>
                <w:szCs w:val="24"/>
              </w:rPr>
            </w:pPr>
            <w:r w:rsidRPr="003F4ECA">
              <w:rPr>
                <w:rFonts w:ascii="Calibri" w:hAnsi="Calibri" w:cs="Times New Roman"/>
                <w:b/>
                <w:iCs/>
                <w:sz w:val="24"/>
                <w:szCs w:val="24"/>
              </w:rPr>
              <w:t>2012</w:t>
            </w:r>
          </w:p>
        </w:tc>
        <w:tc>
          <w:tcPr>
            <w:tcW w:w="1134" w:type="dxa"/>
            <w:noWrap/>
            <w:vAlign w:val="bottom"/>
          </w:tcPr>
          <w:p w:rsidR="00572A89" w:rsidRPr="003F4ECA" w:rsidRDefault="00572A89" w:rsidP="003812F3">
            <w:pPr>
              <w:pStyle w:val="Prosttext"/>
              <w:jc w:val="center"/>
              <w:rPr>
                <w:rFonts w:ascii="Calibri" w:hAnsi="Calibri" w:cs="Times New Roman"/>
                <w:b/>
                <w:iCs/>
                <w:sz w:val="24"/>
                <w:szCs w:val="24"/>
              </w:rPr>
            </w:pPr>
            <w:r w:rsidRPr="003F4ECA">
              <w:rPr>
                <w:rFonts w:ascii="Calibri" w:hAnsi="Calibri" w:cs="Times New Roman"/>
                <w:b/>
                <w:iCs/>
                <w:sz w:val="24"/>
                <w:szCs w:val="24"/>
              </w:rPr>
              <w:t>2013</w:t>
            </w:r>
          </w:p>
        </w:tc>
        <w:tc>
          <w:tcPr>
            <w:tcW w:w="1134" w:type="dxa"/>
            <w:noWrap/>
            <w:vAlign w:val="bottom"/>
          </w:tcPr>
          <w:p w:rsidR="00572A89" w:rsidRPr="003F4ECA" w:rsidRDefault="00572A89" w:rsidP="003812F3">
            <w:pPr>
              <w:pStyle w:val="Prosttext"/>
              <w:jc w:val="center"/>
              <w:rPr>
                <w:rFonts w:ascii="Calibri" w:hAnsi="Calibri" w:cs="Times New Roman"/>
                <w:b/>
                <w:iCs/>
                <w:sz w:val="24"/>
                <w:szCs w:val="24"/>
              </w:rPr>
            </w:pPr>
            <w:r w:rsidRPr="003F4ECA">
              <w:rPr>
                <w:rFonts w:ascii="Calibri" w:hAnsi="Calibri" w:cs="Times New Roman"/>
                <w:b/>
                <w:iCs/>
                <w:sz w:val="24"/>
                <w:szCs w:val="24"/>
              </w:rPr>
              <w:t>2014</w:t>
            </w:r>
          </w:p>
        </w:tc>
      </w:tr>
      <w:tr w:rsidR="00572A89" w:rsidRPr="003F4ECA" w:rsidTr="003812F3">
        <w:trPr>
          <w:trHeight w:val="315"/>
        </w:trPr>
        <w:tc>
          <w:tcPr>
            <w:tcW w:w="3134" w:type="dxa"/>
            <w:noWrap/>
            <w:vAlign w:val="bottom"/>
          </w:tcPr>
          <w:p w:rsidR="00572A89" w:rsidRPr="003F4ECA" w:rsidRDefault="00572A89" w:rsidP="007C748D">
            <w:pPr>
              <w:pStyle w:val="Prosttext"/>
              <w:spacing w:after="120" w:line="240" w:lineRule="auto"/>
              <w:jc w:val="left"/>
              <w:rPr>
                <w:rFonts w:ascii="Calibri" w:hAnsi="Calibri" w:cs="Times New Roman"/>
                <w:b/>
                <w:iCs/>
                <w:sz w:val="22"/>
                <w:szCs w:val="22"/>
              </w:rPr>
            </w:pPr>
            <w:r w:rsidRPr="003F4ECA">
              <w:rPr>
                <w:rFonts w:ascii="Calibri" w:hAnsi="Calibri" w:cs="Times New Roman"/>
                <w:b/>
                <w:iCs/>
                <w:sz w:val="22"/>
                <w:szCs w:val="22"/>
              </w:rPr>
              <w:t xml:space="preserve">GA - Standardní grantové projekty </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5 779 092</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7 528 013</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8 723 361</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10 023 364</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9 966 693</w:t>
            </w:r>
          </w:p>
        </w:tc>
      </w:tr>
      <w:tr w:rsidR="00572A89" w:rsidRPr="003F4ECA" w:rsidTr="003812F3">
        <w:trPr>
          <w:trHeight w:val="315"/>
        </w:trPr>
        <w:tc>
          <w:tcPr>
            <w:tcW w:w="3134" w:type="dxa"/>
            <w:noWrap/>
            <w:vAlign w:val="bottom"/>
          </w:tcPr>
          <w:p w:rsidR="00572A89" w:rsidRPr="003F4ECA" w:rsidRDefault="00572A89" w:rsidP="007C748D">
            <w:pPr>
              <w:pStyle w:val="Prosttext"/>
              <w:spacing w:after="120" w:line="240" w:lineRule="auto"/>
              <w:jc w:val="left"/>
              <w:rPr>
                <w:rFonts w:ascii="Calibri" w:hAnsi="Calibri" w:cs="Times New Roman"/>
                <w:b/>
                <w:iCs/>
                <w:sz w:val="22"/>
                <w:szCs w:val="22"/>
              </w:rPr>
            </w:pPr>
            <w:r w:rsidRPr="003F4ECA">
              <w:rPr>
                <w:rFonts w:ascii="Calibri" w:hAnsi="Calibri" w:cs="Times New Roman"/>
                <w:b/>
                <w:iCs/>
                <w:sz w:val="22"/>
                <w:szCs w:val="22"/>
              </w:rPr>
              <w:t xml:space="preserve">GB - Projekty na podporu excelence v základním výzkumu </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0</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0</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2 437 078</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2 437 078</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3 330 460</w:t>
            </w:r>
          </w:p>
        </w:tc>
      </w:tr>
      <w:tr w:rsidR="00572A89" w:rsidRPr="003F4ECA" w:rsidTr="003812F3">
        <w:trPr>
          <w:trHeight w:val="315"/>
        </w:trPr>
        <w:tc>
          <w:tcPr>
            <w:tcW w:w="3134" w:type="dxa"/>
            <w:noWrap/>
            <w:vAlign w:val="bottom"/>
          </w:tcPr>
          <w:p w:rsidR="00572A89" w:rsidRPr="003F4ECA" w:rsidRDefault="00572A89" w:rsidP="007C748D">
            <w:pPr>
              <w:pStyle w:val="Prosttext"/>
              <w:spacing w:after="120" w:line="240" w:lineRule="auto"/>
              <w:jc w:val="left"/>
              <w:rPr>
                <w:rFonts w:ascii="Calibri" w:hAnsi="Calibri" w:cs="Times New Roman"/>
                <w:b/>
                <w:iCs/>
                <w:sz w:val="22"/>
                <w:szCs w:val="22"/>
              </w:rPr>
            </w:pPr>
            <w:r w:rsidRPr="003F4ECA">
              <w:rPr>
                <w:rFonts w:ascii="Calibri" w:hAnsi="Calibri" w:cs="Times New Roman"/>
                <w:b/>
                <w:iCs/>
                <w:sz w:val="22"/>
                <w:szCs w:val="22"/>
              </w:rPr>
              <w:t>GC - Bilaterální (mezinárodní) grantové projekty</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114 725</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122 276</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137 854</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167 085</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167 371</w:t>
            </w:r>
          </w:p>
        </w:tc>
      </w:tr>
      <w:tr w:rsidR="00572A89" w:rsidRPr="003F4ECA" w:rsidTr="003812F3">
        <w:trPr>
          <w:trHeight w:val="315"/>
        </w:trPr>
        <w:tc>
          <w:tcPr>
            <w:tcW w:w="3134" w:type="dxa"/>
            <w:noWrap/>
            <w:vAlign w:val="bottom"/>
          </w:tcPr>
          <w:p w:rsidR="00572A89" w:rsidRPr="003F4ECA" w:rsidRDefault="00572A89" w:rsidP="007C748D">
            <w:pPr>
              <w:pStyle w:val="Prosttext"/>
              <w:spacing w:after="120" w:line="240" w:lineRule="auto"/>
              <w:jc w:val="left"/>
              <w:rPr>
                <w:rFonts w:ascii="Calibri" w:hAnsi="Calibri" w:cs="Times New Roman"/>
                <w:b/>
                <w:iCs/>
                <w:sz w:val="22"/>
                <w:szCs w:val="22"/>
              </w:rPr>
            </w:pPr>
            <w:r w:rsidRPr="003F4ECA">
              <w:rPr>
                <w:rFonts w:ascii="Calibri" w:hAnsi="Calibri" w:cs="Times New Roman"/>
                <w:b/>
                <w:iCs/>
                <w:sz w:val="22"/>
                <w:szCs w:val="22"/>
              </w:rPr>
              <w:t xml:space="preserve">GD - Doktorské grantové projekty </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619 545</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616 934</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298 470</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0</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0</w:t>
            </w:r>
          </w:p>
        </w:tc>
      </w:tr>
      <w:tr w:rsidR="00572A89" w:rsidRPr="003F4ECA" w:rsidTr="003812F3">
        <w:trPr>
          <w:trHeight w:val="315"/>
        </w:trPr>
        <w:tc>
          <w:tcPr>
            <w:tcW w:w="3134" w:type="dxa"/>
            <w:noWrap/>
            <w:vAlign w:val="bottom"/>
          </w:tcPr>
          <w:p w:rsidR="00572A89" w:rsidRPr="003F4ECA" w:rsidRDefault="00572A89" w:rsidP="007C748D">
            <w:pPr>
              <w:pStyle w:val="Prosttext"/>
              <w:spacing w:after="120" w:line="240" w:lineRule="auto"/>
              <w:jc w:val="left"/>
              <w:rPr>
                <w:rFonts w:ascii="Calibri" w:hAnsi="Calibri" w:cs="Times New Roman"/>
                <w:b/>
                <w:iCs/>
                <w:sz w:val="22"/>
                <w:szCs w:val="22"/>
              </w:rPr>
            </w:pPr>
            <w:r w:rsidRPr="003F4ECA">
              <w:rPr>
                <w:rFonts w:ascii="Calibri" w:hAnsi="Calibri" w:cs="Times New Roman"/>
                <w:b/>
                <w:iCs/>
                <w:sz w:val="22"/>
                <w:szCs w:val="22"/>
              </w:rPr>
              <w:t xml:space="preserve">GE - Grantové projekty EUROCORES </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46 225</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59 305</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48 226</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31 853</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3 174</w:t>
            </w:r>
          </w:p>
        </w:tc>
      </w:tr>
      <w:tr w:rsidR="00572A89" w:rsidRPr="003F4ECA" w:rsidTr="003812F3">
        <w:trPr>
          <w:trHeight w:val="315"/>
        </w:trPr>
        <w:tc>
          <w:tcPr>
            <w:tcW w:w="3134" w:type="dxa"/>
            <w:noWrap/>
            <w:vAlign w:val="bottom"/>
          </w:tcPr>
          <w:p w:rsidR="00572A89" w:rsidRPr="003F4ECA" w:rsidRDefault="00572A89" w:rsidP="007C748D">
            <w:pPr>
              <w:pStyle w:val="Prosttext"/>
              <w:spacing w:after="120" w:line="240" w:lineRule="auto"/>
              <w:jc w:val="left"/>
              <w:rPr>
                <w:rFonts w:ascii="Calibri" w:hAnsi="Calibri" w:cs="Times New Roman"/>
                <w:b/>
                <w:iCs/>
                <w:sz w:val="22"/>
                <w:szCs w:val="22"/>
              </w:rPr>
            </w:pPr>
            <w:r w:rsidRPr="003F4ECA">
              <w:rPr>
                <w:rFonts w:ascii="Calibri" w:hAnsi="Calibri" w:cs="Times New Roman"/>
                <w:b/>
                <w:iCs/>
                <w:sz w:val="22"/>
                <w:szCs w:val="22"/>
              </w:rPr>
              <w:t>GP - Postdoktorské grantové projekty</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513 939</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568 563</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642 188</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752 087</w:t>
            </w:r>
          </w:p>
        </w:tc>
        <w:tc>
          <w:tcPr>
            <w:tcW w:w="1134" w:type="dxa"/>
            <w:noWrap/>
            <w:vAlign w:val="bottom"/>
          </w:tcPr>
          <w:p w:rsidR="00572A89" w:rsidRPr="003F4ECA" w:rsidRDefault="00572A89" w:rsidP="007C748D">
            <w:pPr>
              <w:pStyle w:val="Prosttext"/>
              <w:spacing w:after="120" w:line="240" w:lineRule="auto"/>
              <w:jc w:val="right"/>
              <w:rPr>
                <w:rFonts w:ascii="Calibri" w:hAnsi="Calibri" w:cs="Times New Roman"/>
                <w:iCs/>
                <w:sz w:val="22"/>
                <w:szCs w:val="22"/>
              </w:rPr>
            </w:pPr>
            <w:r w:rsidRPr="003F4ECA">
              <w:rPr>
                <w:rFonts w:ascii="Calibri" w:hAnsi="Calibri" w:cs="Times New Roman"/>
                <w:iCs/>
                <w:sz w:val="22"/>
                <w:szCs w:val="22"/>
              </w:rPr>
              <w:t>852 271</w:t>
            </w:r>
          </w:p>
        </w:tc>
      </w:tr>
      <w:tr w:rsidR="00572A89" w:rsidRPr="003F4ECA" w:rsidTr="003812F3">
        <w:trPr>
          <w:trHeight w:val="315"/>
        </w:trPr>
        <w:tc>
          <w:tcPr>
            <w:tcW w:w="3134" w:type="dxa"/>
            <w:noWrap/>
            <w:vAlign w:val="bottom"/>
          </w:tcPr>
          <w:p w:rsidR="00572A89" w:rsidRPr="003F4ECA" w:rsidRDefault="00572A89" w:rsidP="0029329B">
            <w:pPr>
              <w:pStyle w:val="Prosttext"/>
              <w:jc w:val="left"/>
              <w:rPr>
                <w:rFonts w:ascii="Calibri" w:hAnsi="Calibri" w:cs="Times New Roman"/>
                <w:iCs/>
                <w:sz w:val="24"/>
                <w:szCs w:val="24"/>
              </w:rPr>
            </w:pPr>
            <w:r w:rsidRPr="003F4ECA">
              <w:rPr>
                <w:rFonts w:ascii="Calibri" w:hAnsi="Calibri" w:cs="Times New Roman"/>
                <w:iCs/>
                <w:sz w:val="24"/>
                <w:szCs w:val="24"/>
              </w:rPr>
              <w:lastRenderedPageBreak/>
              <w:t>CELKEM</w:t>
            </w:r>
          </w:p>
        </w:tc>
        <w:tc>
          <w:tcPr>
            <w:tcW w:w="1134" w:type="dxa"/>
            <w:noWrap/>
            <w:vAlign w:val="bottom"/>
          </w:tcPr>
          <w:p w:rsidR="00572A89" w:rsidRPr="003F4ECA" w:rsidRDefault="00572A89" w:rsidP="0029329B">
            <w:pPr>
              <w:pStyle w:val="Prosttext"/>
              <w:jc w:val="right"/>
              <w:rPr>
                <w:rFonts w:ascii="Calibri" w:hAnsi="Calibri" w:cs="Times New Roman"/>
                <w:iCs/>
                <w:sz w:val="22"/>
                <w:szCs w:val="22"/>
              </w:rPr>
            </w:pPr>
            <w:r w:rsidRPr="003F4ECA">
              <w:rPr>
                <w:rFonts w:ascii="Calibri" w:hAnsi="Calibri" w:cs="Times New Roman"/>
                <w:iCs/>
                <w:sz w:val="22"/>
                <w:szCs w:val="22"/>
              </w:rPr>
              <w:t>7 073 526</w:t>
            </w:r>
          </w:p>
        </w:tc>
        <w:tc>
          <w:tcPr>
            <w:tcW w:w="1134" w:type="dxa"/>
            <w:noWrap/>
            <w:vAlign w:val="bottom"/>
          </w:tcPr>
          <w:p w:rsidR="00572A89" w:rsidRPr="003F4ECA" w:rsidRDefault="00572A89" w:rsidP="0029329B">
            <w:pPr>
              <w:pStyle w:val="Prosttext"/>
              <w:jc w:val="right"/>
              <w:rPr>
                <w:rFonts w:ascii="Calibri" w:hAnsi="Calibri" w:cs="Times New Roman"/>
                <w:iCs/>
                <w:sz w:val="22"/>
                <w:szCs w:val="22"/>
              </w:rPr>
            </w:pPr>
            <w:r w:rsidRPr="003F4ECA">
              <w:rPr>
                <w:rFonts w:ascii="Calibri" w:hAnsi="Calibri" w:cs="Times New Roman"/>
                <w:iCs/>
                <w:sz w:val="22"/>
                <w:szCs w:val="22"/>
              </w:rPr>
              <w:t>8 895 091</w:t>
            </w:r>
          </w:p>
        </w:tc>
        <w:tc>
          <w:tcPr>
            <w:tcW w:w="1134" w:type="dxa"/>
            <w:noWrap/>
            <w:vAlign w:val="bottom"/>
          </w:tcPr>
          <w:p w:rsidR="00572A89" w:rsidRPr="003F4ECA" w:rsidRDefault="00572A89" w:rsidP="0029329B">
            <w:pPr>
              <w:pStyle w:val="Prosttext"/>
              <w:jc w:val="right"/>
              <w:rPr>
                <w:rFonts w:ascii="Calibri" w:hAnsi="Calibri" w:cs="Times New Roman"/>
                <w:iCs/>
                <w:sz w:val="22"/>
                <w:szCs w:val="22"/>
              </w:rPr>
            </w:pPr>
            <w:r w:rsidRPr="003F4ECA">
              <w:rPr>
                <w:rFonts w:ascii="Calibri" w:hAnsi="Calibri" w:cs="Times New Roman"/>
                <w:iCs/>
                <w:sz w:val="22"/>
                <w:szCs w:val="22"/>
              </w:rPr>
              <w:t>12 287 177</w:t>
            </w:r>
          </w:p>
        </w:tc>
        <w:tc>
          <w:tcPr>
            <w:tcW w:w="1134" w:type="dxa"/>
            <w:noWrap/>
            <w:vAlign w:val="bottom"/>
          </w:tcPr>
          <w:p w:rsidR="00572A89" w:rsidRPr="003F4ECA" w:rsidRDefault="00572A89" w:rsidP="0029329B">
            <w:pPr>
              <w:pStyle w:val="Prosttext"/>
              <w:jc w:val="right"/>
              <w:rPr>
                <w:rFonts w:ascii="Calibri" w:hAnsi="Calibri" w:cs="Times New Roman"/>
                <w:iCs/>
                <w:sz w:val="22"/>
                <w:szCs w:val="22"/>
              </w:rPr>
            </w:pPr>
            <w:r w:rsidRPr="003F4ECA">
              <w:rPr>
                <w:rFonts w:ascii="Calibri" w:hAnsi="Calibri" w:cs="Times New Roman"/>
                <w:iCs/>
                <w:sz w:val="22"/>
                <w:szCs w:val="22"/>
              </w:rPr>
              <w:t>13 411 467</w:t>
            </w:r>
          </w:p>
        </w:tc>
        <w:tc>
          <w:tcPr>
            <w:tcW w:w="1134" w:type="dxa"/>
            <w:noWrap/>
            <w:vAlign w:val="bottom"/>
          </w:tcPr>
          <w:p w:rsidR="00572A89" w:rsidRPr="003F4ECA" w:rsidRDefault="00572A89" w:rsidP="0029329B">
            <w:pPr>
              <w:pStyle w:val="Prosttext"/>
              <w:jc w:val="right"/>
              <w:rPr>
                <w:rFonts w:ascii="Calibri" w:hAnsi="Calibri" w:cs="Times New Roman"/>
                <w:iCs/>
                <w:sz w:val="22"/>
                <w:szCs w:val="22"/>
              </w:rPr>
            </w:pPr>
            <w:r w:rsidRPr="003F4ECA">
              <w:rPr>
                <w:rFonts w:ascii="Calibri" w:hAnsi="Calibri" w:cs="Times New Roman"/>
                <w:iCs/>
                <w:sz w:val="22"/>
                <w:szCs w:val="22"/>
              </w:rPr>
              <w:t>14 319 969</w:t>
            </w:r>
          </w:p>
        </w:tc>
      </w:tr>
    </w:tbl>
    <w:p w:rsidR="00572A89" w:rsidRPr="003F4ECA" w:rsidRDefault="00572A89" w:rsidP="0029329B">
      <w:pPr>
        <w:pStyle w:val="Prosttext"/>
        <w:rPr>
          <w:rFonts w:ascii="Calibri" w:hAnsi="Calibri" w:cs="Times New Roman"/>
          <w:b/>
          <w:iCs/>
          <w:sz w:val="24"/>
          <w:szCs w:val="24"/>
        </w:rPr>
      </w:pPr>
    </w:p>
    <w:p w:rsidR="00572A89" w:rsidRPr="003F4ECA" w:rsidRDefault="00572A89" w:rsidP="0029329B">
      <w:pPr>
        <w:pStyle w:val="Prosttext"/>
        <w:rPr>
          <w:rFonts w:ascii="Calibri" w:hAnsi="Calibri" w:cs="Times New Roman"/>
          <w:iCs/>
          <w:sz w:val="24"/>
          <w:szCs w:val="24"/>
        </w:rPr>
      </w:pPr>
      <w:r w:rsidRPr="003F4ECA">
        <w:rPr>
          <w:rFonts w:ascii="Calibri" w:hAnsi="Calibri" w:cs="Times New Roman"/>
          <w:iCs/>
          <w:sz w:val="24"/>
          <w:szCs w:val="24"/>
        </w:rPr>
        <w:t xml:space="preserve">V roce 2015 GA ČR realizuje účelovou podporu výzkumu a vývoje v rámci 6 skupin grantových projektů s tím, že oproti minulým </w:t>
      </w:r>
      <w:r w:rsidR="005A2653" w:rsidRPr="003F4ECA">
        <w:rPr>
          <w:rFonts w:ascii="Calibri" w:hAnsi="Calibri" w:cs="Times New Roman"/>
          <w:iCs/>
          <w:sz w:val="24"/>
          <w:szCs w:val="24"/>
        </w:rPr>
        <w:t>letům</w:t>
      </w:r>
      <w:r w:rsidRPr="003F4ECA">
        <w:rPr>
          <w:rFonts w:ascii="Calibri" w:hAnsi="Calibri" w:cs="Times New Roman"/>
          <w:iCs/>
          <w:sz w:val="24"/>
          <w:szCs w:val="24"/>
        </w:rPr>
        <w:t xml:space="preserve"> (2010-2014) dvě skupiny grantových projektů skončily (doktorské grantové projekty a grantové projekty EUROCORES ) a dvě skupiny grantových projektů naopak </w:t>
      </w:r>
      <w:r w:rsidR="005A2653" w:rsidRPr="003F4ECA">
        <w:rPr>
          <w:rFonts w:ascii="Calibri" w:hAnsi="Calibri" w:cs="Times New Roman"/>
          <w:iCs/>
          <w:sz w:val="24"/>
          <w:szCs w:val="24"/>
        </w:rPr>
        <w:t>byly zahájeny</w:t>
      </w:r>
      <w:r w:rsidRPr="003F4ECA">
        <w:rPr>
          <w:rFonts w:ascii="Calibri" w:hAnsi="Calibri" w:cs="Times New Roman"/>
          <w:iCs/>
          <w:sz w:val="24"/>
          <w:szCs w:val="24"/>
        </w:rPr>
        <w:t xml:space="preserve"> („LA granty“ a juniorské granty). Z hlediska státního rozpočtu, resp. období 2016 až 2018</w:t>
      </w:r>
      <w:r w:rsidR="005A2653" w:rsidRPr="003F4ECA">
        <w:rPr>
          <w:rFonts w:ascii="Calibri" w:hAnsi="Calibri" w:cs="Times New Roman"/>
          <w:iCs/>
          <w:sz w:val="24"/>
          <w:szCs w:val="24"/>
        </w:rPr>
        <w:t>,</w:t>
      </w:r>
      <w:r w:rsidRPr="003F4ECA">
        <w:rPr>
          <w:rFonts w:ascii="Calibri" w:hAnsi="Calibri" w:cs="Times New Roman"/>
          <w:iCs/>
          <w:sz w:val="24"/>
          <w:szCs w:val="24"/>
        </w:rPr>
        <w:t xml:space="preserve"> skončí další dvě skupiny grantových projektů (projekty na podporu excelence v základním výzkumu a</w:t>
      </w:r>
      <w:r w:rsidRPr="003F4ECA">
        <w:rPr>
          <w:rFonts w:ascii="Calibri" w:hAnsi="Calibri" w:cs="Arial"/>
          <w:sz w:val="24"/>
          <w:szCs w:val="24"/>
        </w:rPr>
        <w:t> </w:t>
      </w:r>
      <w:r w:rsidRPr="003F4ECA">
        <w:rPr>
          <w:rFonts w:ascii="Calibri" w:hAnsi="Calibri" w:cs="Times New Roman"/>
          <w:iCs/>
          <w:sz w:val="24"/>
          <w:szCs w:val="24"/>
        </w:rPr>
        <w:t>postdoktorské grantové projekty). Podrobně jsou finanční prostředky (schválené i</w:t>
      </w:r>
      <w:r w:rsidRPr="003F4ECA">
        <w:rPr>
          <w:rFonts w:ascii="Calibri" w:hAnsi="Calibri" w:cs="Arial"/>
          <w:sz w:val="24"/>
          <w:szCs w:val="24"/>
        </w:rPr>
        <w:t> </w:t>
      </w:r>
      <w:r w:rsidRPr="003F4ECA">
        <w:rPr>
          <w:rFonts w:ascii="Calibri" w:hAnsi="Calibri" w:cs="Times New Roman"/>
          <w:iCs/>
          <w:sz w:val="24"/>
          <w:szCs w:val="24"/>
        </w:rPr>
        <w:t xml:space="preserve">navrhované) na skupiny grantových projektů dle </w:t>
      </w:r>
      <w:r w:rsidR="009628B3" w:rsidRPr="003F4ECA">
        <w:rPr>
          <w:rFonts w:ascii="Calibri" w:hAnsi="Calibri" w:cs="Times New Roman"/>
          <w:iCs/>
          <w:sz w:val="24"/>
          <w:szCs w:val="24"/>
        </w:rPr>
        <w:t xml:space="preserve">Návrhu výdajů </w:t>
      </w:r>
      <w:r w:rsidRPr="003F4ECA">
        <w:rPr>
          <w:rFonts w:ascii="Calibri" w:hAnsi="Calibri" w:cs="Arial"/>
          <w:sz w:val="24"/>
          <w:szCs w:val="24"/>
        </w:rPr>
        <w:t>státního rozpočtu ČR na výzkum, experimentální vývoj a </w:t>
      </w:r>
      <w:r w:rsidRPr="003F4ECA">
        <w:rPr>
          <w:rFonts w:ascii="Calibri" w:hAnsi="Calibri" w:cs="Times New Roman"/>
          <w:iCs/>
          <w:sz w:val="24"/>
          <w:szCs w:val="24"/>
        </w:rPr>
        <w:t xml:space="preserve">inovace </w:t>
      </w:r>
      <w:r w:rsidR="009628B3" w:rsidRPr="003F4ECA">
        <w:rPr>
          <w:rFonts w:ascii="Calibri" w:hAnsi="Calibri" w:cs="Times New Roman"/>
          <w:iCs/>
          <w:sz w:val="24"/>
          <w:szCs w:val="24"/>
        </w:rPr>
        <w:t xml:space="preserve">na rok 2016 s výhledem na léta 2017 a 2018 </w:t>
      </w:r>
      <w:r w:rsidRPr="003F4ECA">
        <w:rPr>
          <w:rFonts w:ascii="Calibri" w:hAnsi="Calibri" w:cs="Times New Roman"/>
          <w:iCs/>
          <w:sz w:val="24"/>
          <w:szCs w:val="24"/>
        </w:rPr>
        <w:t>uvedeny v tab. č. 4.</w:t>
      </w:r>
    </w:p>
    <w:p w:rsidR="00572A89" w:rsidRPr="003F4ECA" w:rsidRDefault="00572A89" w:rsidP="0029329B">
      <w:pPr>
        <w:spacing w:after="60" w:line="288" w:lineRule="auto"/>
        <w:ind w:left="1134" w:hanging="1134"/>
        <w:contextualSpacing/>
        <w:jc w:val="both"/>
        <w:rPr>
          <w:rFonts w:ascii="Calibri" w:hAnsi="Calibri" w:cs="Arial"/>
          <w:bCs/>
        </w:rPr>
      </w:pPr>
      <w:r w:rsidRPr="003F4ECA">
        <w:rPr>
          <w:rFonts w:ascii="Calibri" w:hAnsi="Calibri" w:cs="Arial"/>
          <w:b/>
          <w:bCs/>
        </w:rPr>
        <w:t xml:space="preserve">Tab. č. 4 </w:t>
      </w:r>
      <w:r w:rsidRPr="003F4ECA">
        <w:rPr>
          <w:rFonts w:ascii="Calibri" w:hAnsi="Calibri" w:cs="Arial"/>
          <w:bCs/>
        </w:rPr>
        <w:t xml:space="preserve">Návrh státního rozpočtu - účelové výdaje GA ČR od r. 2015 do r. 2018 (v </w:t>
      </w:r>
      <w:r w:rsidR="001E4F58" w:rsidRPr="003F4ECA">
        <w:rPr>
          <w:rFonts w:ascii="Calibri" w:hAnsi="Calibri" w:cs="Arial"/>
          <w:bCs/>
        </w:rPr>
        <w:t xml:space="preserve">tis. </w:t>
      </w:r>
      <w:r w:rsidRPr="003F4ECA">
        <w:rPr>
          <w:rFonts w:ascii="Calibri" w:hAnsi="Calibri" w:cs="Arial"/>
          <w:bCs/>
        </w:rPr>
        <w:t>Kč)</w:t>
      </w: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410"/>
        <w:gridCol w:w="1134"/>
        <w:gridCol w:w="1134"/>
        <w:gridCol w:w="1134"/>
        <w:gridCol w:w="1134"/>
      </w:tblGrid>
      <w:tr w:rsidR="00572A89" w:rsidRPr="003F4ECA" w:rsidTr="001E4F58">
        <w:trPr>
          <w:trHeight w:val="300"/>
        </w:trPr>
        <w:tc>
          <w:tcPr>
            <w:tcW w:w="8946" w:type="dxa"/>
            <w:gridSpan w:val="5"/>
            <w:tcBorders>
              <w:bottom w:val="nil"/>
            </w:tcBorders>
            <w:shd w:val="clear" w:color="auto" w:fill="C0C0C0"/>
            <w:vAlign w:val="bottom"/>
          </w:tcPr>
          <w:p w:rsidR="00572A89" w:rsidRPr="003F4ECA" w:rsidRDefault="00572A89" w:rsidP="001E4F58">
            <w:pPr>
              <w:pStyle w:val="Prosttext"/>
              <w:spacing w:after="0" w:line="240" w:lineRule="auto"/>
              <w:jc w:val="center"/>
              <w:rPr>
                <w:rFonts w:ascii="Calibri" w:hAnsi="Calibri" w:cs="Times New Roman"/>
                <w:b/>
                <w:iCs/>
                <w:sz w:val="24"/>
                <w:szCs w:val="24"/>
              </w:rPr>
            </w:pPr>
            <w:r w:rsidRPr="003F4ECA">
              <w:rPr>
                <w:rFonts w:ascii="Calibri" w:hAnsi="Calibri" w:cs="Times New Roman"/>
                <w:b/>
                <w:iCs/>
                <w:sz w:val="24"/>
                <w:szCs w:val="24"/>
              </w:rPr>
              <w:t>Návrh státního rozpočtu - účelové výdaje GA ČR</w:t>
            </w:r>
          </w:p>
        </w:tc>
      </w:tr>
      <w:tr w:rsidR="00572A89" w:rsidRPr="003F4ECA" w:rsidTr="001E4F58">
        <w:trPr>
          <w:trHeight w:val="315"/>
        </w:trPr>
        <w:tc>
          <w:tcPr>
            <w:tcW w:w="8946" w:type="dxa"/>
            <w:gridSpan w:val="5"/>
            <w:tcBorders>
              <w:top w:val="nil"/>
            </w:tcBorders>
            <w:shd w:val="clear" w:color="auto" w:fill="C0C0C0"/>
            <w:vAlign w:val="bottom"/>
          </w:tcPr>
          <w:p w:rsidR="00572A89" w:rsidRPr="003F4ECA" w:rsidRDefault="00572A89" w:rsidP="001E4F58">
            <w:pPr>
              <w:pStyle w:val="Prosttext"/>
              <w:spacing w:after="0" w:line="240" w:lineRule="auto"/>
              <w:jc w:val="center"/>
              <w:rPr>
                <w:rFonts w:ascii="Calibri" w:hAnsi="Calibri" w:cs="Times New Roman"/>
                <w:b/>
                <w:iCs/>
                <w:sz w:val="24"/>
                <w:szCs w:val="24"/>
              </w:rPr>
            </w:pPr>
            <w:r w:rsidRPr="003F4ECA">
              <w:rPr>
                <w:rFonts w:ascii="Calibri" w:hAnsi="Calibri" w:cs="Times New Roman"/>
                <w:b/>
                <w:iCs/>
                <w:sz w:val="24"/>
                <w:szCs w:val="24"/>
              </w:rPr>
              <w:t>od r. 2015 do r. 2018 (v tis. Kč)</w:t>
            </w:r>
          </w:p>
        </w:tc>
      </w:tr>
      <w:tr w:rsidR="00FC2BB8" w:rsidRPr="003F4ECA" w:rsidTr="001E4F58">
        <w:trPr>
          <w:trHeight w:val="315"/>
        </w:trPr>
        <w:tc>
          <w:tcPr>
            <w:tcW w:w="4410" w:type="dxa"/>
            <w:noWrap/>
            <w:vAlign w:val="bottom"/>
          </w:tcPr>
          <w:p w:rsidR="00572A89" w:rsidRPr="003F4ECA" w:rsidRDefault="00572A89" w:rsidP="003812F3">
            <w:pPr>
              <w:pStyle w:val="Prosttext"/>
              <w:jc w:val="left"/>
              <w:rPr>
                <w:rFonts w:ascii="Calibri" w:hAnsi="Calibri" w:cs="Times New Roman"/>
                <w:b/>
                <w:iCs/>
                <w:sz w:val="24"/>
                <w:szCs w:val="24"/>
              </w:rPr>
            </w:pPr>
            <w:r w:rsidRPr="003F4ECA">
              <w:rPr>
                <w:rFonts w:ascii="Calibri" w:hAnsi="Calibri" w:cs="Times New Roman"/>
                <w:b/>
                <w:iCs/>
                <w:sz w:val="24"/>
                <w:szCs w:val="24"/>
              </w:rPr>
              <w:t> </w:t>
            </w:r>
          </w:p>
        </w:tc>
        <w:tc>
          <w:tcPr>
            <w:tcW w:w="1134" w:type="dxa"/>
            <w:noWrap/>
            <w:vAlign w:val="bottom"/>
          </w:tcPr>
          <w:p w:rsidR="00572A89" w:rsidRPr="003F4ECA" w:rsidRDefault="00572A89" w:rsidP="003812F3">
            <w:pPr>
              <w:pStyle w:val="Prosttext"/>
              <w:jc w:val="center"/>
              <w:rPr>
                <w:rFonts w:ascii="Calibri" w:hAnsi="Calibri" w:cs="Times New Roman"/>
                <w:b/>
                <w:iCs/>
                <w:sz w:val="24"/>
                <w:szCs w:val="24"/>
              </w:rPr>
            </w:pPr>
            <w:r w:rsidRPr="003F4ECA">
              <w:rPr>
                <w:rFonts w:ascii="Calibri" w:hAnsi="Calibri" w:cs="Times New Roman"/>
                <w:b/>
                <w:iCs/>
                <w:sz w:val="24"/>
                <w:szCs w:val="24"/>
              </w:rPr>
              <w:t>2015</w:t>
            </w:r>
          </w:p>
        </w:tc>
        <w:tc>
          <w:tcPr>
            <w:tcW w:w="1134" w:type="dxa"/>
            <w:noWrap/>
            <w:vAlign w:val="bottom"/>
          </w:tcPr>
          <w:p w:rsidR="00572A89" w:rsidRPr="003F4ECA" w:rsidRDefault="00572A89" w:rsidP="003812F3">
            <w:pPr>
              <w:pStyle w:val="Prosttext"/>
              <w:jc w:val="center"/>
              <w:rPr>
                <w:rFonts w:ascii="Calibri" w:hAnsi="Calibri" w:cs="Times New Roman"/>
                <w:b/>
                <w:iCs/>
                <w:sz w:val="24"/>
                <w:szCs w:val="24"/>
              </w:rPr>
            </w:pPr>
            <w:r w:rsidRPr="003F4ECA">
              <w:rPr>
                <w:rFonts w:ascii="Calibri" w:hAnsi="Calibri" w:cs="Times New Roman"/>
                <w:b/>
                <w:iCs/>
                <w:sz w:val="24"/>
                <w:szCs w:val="24"/>
              </w:rPr>
              <w:t>2016</w:t>
            </w:r>
          </w:p>
        </w:tc>
        <w:tc>
          <w:tcPr>
            <w:tcW w:w="1134" w:type="dxa"/>
            <w:noWrap/>
            <w:vAlign w:val="bottom"/>
          </w:tcPr>
          <w:p w:rsidR="00572A89" w:rsidRPr="003F4ECA" w:rsidRDefault="00572A89" w:rsidP="003812F3">
            <w:pPr>
              <w:pStyle w:val="Prosttext"/>
              <w:jc w:val="center"/>
              <w:rPr>
                <w:rFonts w:ascii="Calibri" w:hAnsi="Calibri" w:cs="Times New Roman"/>
                <w:b/>
                <w:iCs/>
                <w:sz w:val="24"/>
                <w:szCs w:val="24"/>
              </w:rPr>
            </w:pPr>
            <w:r w:rsidRPr="003F4ECA">
              <w:rPr>
                <w:rFonts w:ascii="Calibri" w:hAnsi="Calibri" w:cs="Times New Roman"/>
                <w:b/>
                <w:iCs/>
                <w:sz w:val="24"/>
                <w:szCs w:val="24"/>
              </w:rPr>
              <w:t>2017</w:t>
            </w:r>
          </w:p>
        </w:tc>
        <w:tc>
          <w:tcPr>
            <w:tcW w:w="1134" w:type="dxa"/>
            <w:noWrap/>
            <w:vAlign w:val="bottom"/>
          </w:tcPr>
          <w:p w:rsidR="00572A89" w:rsidRPr="003F4ECA" w:rsidRDefault="00572A89" w:rsidP="003812F3">
            <w:pPr>
              <w:pStyle w:val="Prosttext"/>
              <w:jc w:val="center"/>
              <w:rPr>
                <w:rFonts w:ascii="Calibri" w:hAnsi="Calibri" w:cs="Times New Roman"/>
                <w:b/>
                <w:iCs/>
                <w:sz w:val="24"/>
                <w:szCs w:val="24"/>
              </w:rPr>
            </w:pPr>
            <w:r w:rsidRPr="003F4ECA">
              <w:rPr>
                <w:rFonts w:ascii="Calibri" w:hAnsi="Calibri" w:cs="Times New Roman"/>
                <w:b/>
                <w:iCs/>
                <w:sz w:val="24"/>
                <w:szCs w:val="24"/>
              </w:rPr>
              <w:t>2018</w:t>
            </w:r>
          </w:p>
        </w:tc>
      </w:tr>
      <w:tr w:rsidR="00FC2BB8" w:rsidRPr="003F4ECA" w:rsidTr="001E4F58">
        <w:trPr>
          <w:trHeight w:val="537"/>
        </w:trPr>
        <w:tc>
          <w:tcPr>
            <w:tcW w:w="4410" w:type="dxa"/>
            <w:noWrap/>
            <w:vAlign w:val="bottom"/>
          </w:tcPr>
          <w:p w:rsidR="00572A89" w:rsidRPr="003F4ECA" w:rsidRDefault="00572A89" w:rsidP="0029329B">
            <w:pPr>
              <w:pStyle w:val="Prosttext"/>
              <w:jc w:val="left"/>
              <w:rPr>
                <w:rFonts w:ascii="Calibri" w:hAnsi="Calibri" w:cs="Times New Roman"/>
                <w:b/>
                <w:iCs/>
                <w:sz w:val="22"/>
                <w:szCs w:val="22"/>
              </w:rPr>
            </w:pPr>
            <w:r w:rsidRPr="003F4ECA">
              <w:rPr>
                <w:rFonts w:ascii="Calibri" w:hAnsi="Calibri" w:cs="Times New Roman"/>
                <w:b/>
                <w:iCs/>
                <w:sz w:val="22"/>
                <w:szCs w:val="22"/>
              </w:rPr>
              <w:t xml:space="preserve">GA - Standardní grantové projekty </w:t>
            </w:r>
          </w:p>
        </w:tc>
        <w:tc>
          <w:tcPr>
            <w:tcW w:w="1134" w:type="dxa"/>
            <w:shd w:val="clear" w:color="auto" w:fill="C0C0C0"/>
            <w:noWrap/>
            <w:vAlign w:val="bottom"/>
          </w:tcPr>
          <w:p w:rsidR="00572A89" w:rsidRPr="003F4ECA" w:rsidRDefault="00572A89" w:rsidP="001E4F58">
            <w:pPr>
              <w:pStyle w:val="Prosttext"/>
              <w:jc w:val="right"/>
              <w:rPr>
                <w:rFonts w:ascii="Calibri" w:hAnsi="Calibri" w:cs="Times New Roman"/>
                <w:iCs/>
                <w:sz w:val="22"/>
                <w:szCs w:val="22"/>
              </w:rPr>
            </w:pPr>
            <w:r w:rsidRPr="003F4ECA">
              <w:rPr>
                <w:rFonts w:ascii="Calibri" w:hAnsi="Calibri" w:cs="Times New Roman"/>
                <w:iCs/>
                <w:sz w:val="22"/>
                <w:szCs w:val="22"/>
              </w:rPr>
              <w:t>2 721 53</w:t>
            </w:r>
            <w:r w:rsidR="001E4F58" w:rsidRPr="003F4ECA">
              <w:rPr>
                <w:rFonts w:ascii="Calibri" w:hAnsi="Calibri" w:cs="Times New Roman"/>
                <w:iCs/>
                <w:sz w:val="22"/>
                <w:szCs w:val="22"/>
              </w:rPr>
              <w:t>6</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2 786 536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2 936 536 </w:t>
            </w:r>
          </w:p>
        </w:tc>
        <w:tc>
          <w:tcPr>
            <w:tcW w:w="1134" w:type="dxa"/>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2 986 536 </w:t>
            </w:r>
          </w:p>
        </w:tc>
      </w:tr>
      <w:tr w:rsidR="00FC2BB8" w:rsidRPr="003F4ECA" w:rsidTr="001E4F58">
        <w:trPr>
          <w:trHeight w:val="537"/>
        </w:trPr>
        <w:tc>
          <w:tcPr>
            <w:tcW w:w="4410" w:type="dxa"/>
            <w:noWrap/>
            <w:vAlign w:val="bottom"/>
          </w:tcPr>
          <w:p w:rsidR="00572A89" w:rsidRPr="003F4ECA" w:rsidRDefault="00572A89" w:rsidP="001E4F58">
            <w:pPr>
              <w:pStyle w:val="Prosttext"/>
              <w:spacing w:after="0" w:line="240" w:lineRule="auto"/>
              <w:jc w:val="left"/>
              <w:rPr>
                <w:rFonts w:ascii="Calibri" w:hAnsi="Calibri" w:cs="Times New Roman"/>
                <w:b/>
                <w:iCs/>
                <w:sz w:val="22"/>
                <w:szCs w:val="22"/>
              </w:rPr>
            </w:pPr>
            <w:r w:rsidRPr="003F4ECA">
              <w:rPr>
                <w:rFonts w:ascii="Calibri" w:hAnsi="Calibri" w:cs="Times New Roman"/>
                <w:b/>
                <w:iCs/>
                <w:sz w:val="22"/>
                <w:szCs w:val="22"/>
              </w:rPr>
              <w:t>GB - Projekty na podporu excelence v</w:t>
            </w:r>
            <w:r w:rsidR="001E4F58" w:rsidRPr="003F4ECA">
              <w:rPr>
                <w:rFonts w:ascii="Calibri" w:hAnsi="Calibri" w:cs="Times New Roman"/>
                <w:b/>
                <w:iCs/>
                <w:sz w:val="22"/>
                <w:szCs w:val="22"/>
              </w:rPr>
              <w:t> </w:t>
            </w:r>
            <w:r w:rsidRPr="003F4ECA">
              <w:rPr>
                <w:rFonts w:ascii="Calibri" w:hAnsi="Calibri" w:cs="Times New Roman"/>
                <w:b/>
                <w:iCs/>
                <w:sz w:val="22"/>
                <w:szCs w:val="22"/>
              </w:rPr>
              <w:t xml:space="preserve">základním výzkumu </w:t>
            </w:r>
          </w:p>
        </w:tc>
        <w:tc>
          <w:tcPr>
            <w:tcW w:w="1134" w:type="dxa"/>
            <w:shd w:val="clear" w:color="auto" w:fill="C0C0C0"/>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483 479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483 479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483 479 </w:t>
            </w:r>
          </w:p>
        </w:tc>
        <w:tc>
          <w:tcPr>
            <w:tcW w:w="1134" w:type="dxa"/>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483 479 </w:t>
            </w:r>
          </w:p>
        </w:tc>
      </w:tr>
      <w:tr w:rsidR="00FC2BB8" w:rsidRPr="003F4ECA" w:rsidTr="001E4F58">
        <w:trPr>
          <w:trHeight w:val="537"/>
        </w:trPr>
        <w:tc>
          <w:tcPr>
            <w:tcW w:w="4410" w:type="dxa"/>
            <w:noWrap/>
            <w:vAlign w:val="bottom"/>
          </w:tcPr>
          <w:p w:rsidR="00572A89" w:rsidRPr="003F4ECA" w:rsidRDefault="00572A89" w:rsidP="001E4F58">
            <w:pPr>
              <w:pStyle w:val="Prosttext"/>
              <w:spacing w:after="0" w:line="240" w:lineRule="auto"/>
              <w:jc w:val="left"/>
              <w:rPr>
                <w:rFonts w:ascii="Calibri" w:hAnsi="Calibri" w:cs="Times New Roman"/>
                <w:b/>
                <w:iCs/>
                <w:sz w:val="22"/>
                <w:szCs w:val="22"/>
              </w:rPr>
            </w:pPr>
            <w:r w:rsidRPr="003F4ECA">
              <w:rPr>
                <w:rFonts w:ascii="Calibri" w:hAnsi="Calibri" w:cs="Times New Roman"/>
                <w:b/>
                <w:iCs/>
                <w:sz w:val="22"/>
                <w:szCs w:val="22"/>
              </w:rPr>
              <w:t>GC - Bilaterální (mezinárodní) grantové projekty</w:t>
            </w:r>
          </w:p>
        </w:tc>
        <w:tc>
          <w:tcPr>
            <w:tcW w:w="1134" w:type="dxa"/>
            <w:shd w:val="clear" w:color="auto" w:fill="C0C0C0"/>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53 336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33 336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28 336 </w:t>
            </w:r>
          </w:p>
        </w:tc>
        <w:tc>
          <w:tcPr>
            <w:tcW w:w="1134" w:type="dxa"/>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28 336 </w:t>
            </w:r>
          </w:p>
        </w:tc>
      </w:tr>
      <w:tr w:rsidR="00FC2BB8" w:rsidRPr="003F4ECA" w:rsidTr="001E4F58">
        <w:trPr>
          <w:trHeight w:val="537"/>
        </w:trPr>
        <w:tc>
          <w:tcPr>
            <w:tcW w:w="4410" w:type="dxa"/>
            <w:noWrap/>
            <w:vAlign w:val="bottom"/>
          </w:tcPr>
          <w:p w:rsidR="00572A89" w:rsidRPr="003F4ECA" w:rsidRDefault="00572A89" w:rsidP="0029329B">
            <w:pPr>
              <w:pStyle w:val="Prosttext"/>
              <w:jc w:val="left"/>
              <w:rPr>
                <w:rFonts w:ascii="Calibri" w:hAnsi="Calibri" w:cs="Times New Roman"/>
                <w:b/>
                <w:iCs/>
                <w:sz w:val="22"/>
                <w:szCs w:val="22"/>
              </w:rPr>
            </w:pPr>
            <w:r w:rsidRPr="003F4ECA">
              <w:rPr>
                <w:rFonts w:ascii="Calibri" w:hAnsi="Calibri" w:cs="Times New Roman"/>
                <w:b/>
                <w:iCs/>
                <w:sz w:val="22"/>
                <w:szCs w:val="22"/>
              </w:rPr>
              <w:t>GF – „LA granty“</w:t>
            </w:r>
          </w:p>
        </w:tc>
        <w:tc>
          <w:tcPr>
            <w:tcW w:w="1134" w:type="dxa"/>
            <w:shd w:val="clear" w:color="auto" w:fill="C0C0C0"/>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15 000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20 000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25 000 </w:t>
            </w:r>
          </w:p>
        </w:tc>
        <w:tc>
          <w:tcPr>
            <w:tcW w:w="1134" w:type="dxa"/>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25 000 </w:t>
            </w:r>
          </w:p>
        </w:tc>
      </w:tr>
      <w:tr w:rsidR="00FC2BB8" w:rsidRPr="003F4ECA" w:rsidTr="001E4F58">
        <w:trPr>
          <w:trHeight w:val="537"/>
        </w:trPr>
        <w:tc>
          <w:tcPr>
            <w:tcW w:w="4410" w:type="dxa"/>
            <w:noWrap/>
            <w:vAlign w:val="bottom"/>
          </w:tcPr>
          <w:p w:rsidR="00572A89" w:rsidRPr="003F4ECA" w:rsidRDefault="00572A89" w:rsidP="0029329B">
            <w:pPr>
              <w:pStyle w:val="Prosttext"/>
              <w:jc w:val="left"/>
              <w:rPr>
                <w:rFonts w:ascii="Calibri" w:hAnsi="Calibri" w:cs="Times New Roman"/>
                <w:b/>
                <w:iCs/>
                <w:sz w:val="22"/>
                <w:szCs w:val="22"/>
              </w:rPr>
            </w:pPr>
            <w:r w:rsidRPr="003F4ECA">
              <w:rPr>
                <w:rFonts w:ascii="Calibri" w:hAnsi="Calibri" w:cs="Times New Roman"/>
                <w:b/>
                <w:iCs/>
                <w:sz w:val="22"/>
                <w:szCs w:val="22"/>
              </w:rPr>
              <w:t>GJ - Juniorské granty</w:t>
            </w:r>
          </w:p>
        </w:tc>
        <w:tc>
          <w:tcPr>
            <w:tcW w:w="1134" w:type="dxa"/>
            <w:shd w:val="clear" w:color="auto" w:fill="C0C0C0"/>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100 000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200 000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300 000 </w:t>
            </w:r>
          </w:p>
        </w:tc>
        <w:tc>
          <w:tcPr>
            <w:tcW w:w="1134" w:type="dxa"/>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300 000 </w:t>
            </w:r>
          </w:p>
        </w:tc>
      </w:tr>
      <w:tr w:rsidR="00FC2BB8" w:rsidRPr="003F4ECA" w:rsidTr="001E4F58">
        <w:trPr>
          <w:trHeight w:val="537"/>
        </w:trPr>
        <w:tc>
          <w:tcPr>
            <w:tcW w:w="4410" w:type="dxa"/>
            <w:noWrap/>
            <w:vAlign w:val="bottom"/>
          </w:tcPr>
          <w:p w:rsidR="00572A89" w:rsidRPr="003F4ECA" w:rsidRDefault="00572A89" w:rsidP="0029329B">
            <w:pPr>
              <w:pStyle w:val="Prosttext"/>
              <w:jc w:val="left"/>
              <w:rPr>
                <w:rFonts w:ascii="Calibri" w:hAnsi="Calibri" w:cs="Times New Roman"/>
                <w:b/>
                <w:iCs/>
                <w:sz w:val="22"/>
                <w:szCs w:val="22"/>
              </w:rPr>
            </w:pPr>
            <w:r w:rsidRPr="003F4ECA">
              <w:rPr>
                <w:rFonts w:ascii="Calibri" w:hAnsi="Calibri" w:cs="Times New Roman"/>
                <w:b/>
                <w:iCs/>
                <w:sz w:val="22"/>
                <w:szCs w:val="22"/>
              </w:rPr>
              <w:t>GP - Postdoktorské grantové projekty</w:t>
            </w:r>
          </w:p>
        </w:tc>
        <w:tc>
          <w:tcPr>
            <w:tcW w:w="1134" w:type="dxa"/>
            <w:shd w:val="clear" w:color="auto" w:fill="C0C0C0"/>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200 000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 xml:space="preserve">100 000 </w:t>
            </w:r>
          </w:p>
        </w:tc>
        <w:tc>
          <w:tcPr>
            <w:tcW w:w="1134" w:type="dxa"/>
            <w:noWrap/>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0</w:t>
            </w:r>
          </w:p>
        </w:tc>
        <w:tc>
          <w:tcPr>
            <w:tcW w:w="1134" w:type="dxa"/>
            <w:vAlign w:val="bottom"/>
          </w:tcPr>
          <w:p w:rsidR="00572A89" w:rsidRPr="003F4ECA" w:rsidRDefault="00572A89" w:rsidP="003812F3">
            <w:pPr>
              <w:pStyle w:val="Prosttext"/>
              <w:jc w:val="right"/>
              <w:rPr>
                <w:rFonts w:ascii="Calibri" w:hAnsi="Calibri" w:cs="Times New Roman"/>
                <w:iCs/>
                <w:sz w:val="22"/>
                <w:szCs w:val="22"/>
              </w:rPr>
            </w:pPr>
            <w:r w:rsidRPr="003F4ECA">
              <w:rPr>
                <w:rFonts w:ascii="Calibri" w:hAnsi="Calibri" w:cs="Times New Roman"/>
                <w:iCs/>
                <w:sz w:val="22"/>
                <w:szCs w:val="22"/>
              </w:rPr>
              <w:t>0</w:t>
            </w:r>
          </w:p>
        </w:tc>
      </w:tr>
      <w:tr w:rsidR="00FC2BB8" w:rsidRPr="003F4ECA" w:rsidTr="001E4F58">
        <w:trPr>
          <w:trHeight w:val="537"/>
        </w:trPr>
        <w:tc>
          <w:tcPr>
            <w:tcW w:w="4410" w:type="dxa"/>
            <w:noWrap/>
            <w:vAlign w:val="bottom"/>
          </w:tcPr>
          <w:p w:rsidR="00572A89" w:rsidRPr="003F4ECA" w:rsidRDefault="00572A89" w:rsidP="0029329B">
            <w:pPr>
              <w:pStyle w:val="Prosttext"/>
              <w:jc w:val="left"/>
              <w:rPr>
                <w:rFonts w:ascii="Calibri" w:hAnsi="Calibri" w:cs="Times New Roman"/>
                <w:b/>
                <w:iCs/>
                <w:sz w:val="22"/>
                <w:szCs w:val="22"/>
              </w:rPr>
            </w:pPr>
            <w:r w:rsidRPr="003F4ECA">
              <w:rPr>
                <w:rFonts w:ascii="Calibri" w:hAnsi="Calibri" w:cs="Times New Roman"/>
                <w:b/>
                <w:iCs/>
                <w:sz w:val="22"/>
                <w:szCs w:val="22"/>
              </w:rPr>
              <w:t>CELKEM</w:t>
            </w:r>
          </w:p>
        </w:tc>
        <w:tc>
          <w:tcPr>
            <w:tcW w:w="1134" w:type="dxa"/>
            <w:noWrap/>
            <w:vAlign w:val="bottom"/>
          </w:tcPr>
          <w:p w:rsidR="00572A89" w:rsidRPr="003F4ECA" w:rsidRDefault="00572A89" w:rsidP="003812F3">
            <w:pPr>
              <w:pStyle w:val="Prosttext"/>
              <w:jc w:val="right"/>
              <w:rPr>
                <w:rFonts w:ascii="Calibri" w:hAnsi="Calibri" w:cs="Times New Roman"/>
                <w:b/>
                <w:iCs/>
                <w:sz w:val="22"/>
                <w:szCs w:val="22"/>
              </w:rPr>
            </w:pPr>
            <w:r w:rsidRPr="003F4ECA">
              <w:rPr>
                <w:rFonts w:ascii="Calibri" w:hAnsi="Calibri" w:cs="Times New Roman"/>
                <w:b/>
                <w:iCs/>
                <w:sz w:val="22"/>
                <w:szCs w:val="22"/>
              </w:rPr>
              <w:t> 3 573 35</w:t>
            </w:r>
            <w:r w:rsidR="00FC2BB8" w:rsidRPr="003F4ECA">
              <w:rPr>
                <w:rFonts w:ascii="Calibri" w:hAnsi="Calibri" w:cs="Times New Roman"/>
                <w:b/>
                <w:iCs/>
                <w:sz w:val="22"/>
                <w:szCs w:val="22"/>
              </w:rPr>
              <w:t>1</w:t>
            </w:r>
          </w:p>
        </w:tc>
        <w:tc>
          <w:tcPr>
            <w:tcW w:w="1134" w:type="dxa"/>
            <w:noWrap/>
            <w:vAlign w:val="bottom"/>
          </w:tcPr>
          <w:p w:rsidR="00572A89" w:rsidRPr="003F4ECA" w:rsidRDefault="00572A89" w:rsidP="003812F3">
            <w:pPr>
              <w:pStyle w:val="Prosttext"/>
              <w:jc w:val="right"/>
              <w:rPr>
                <w:rFonts w:ascii="Calibri" w:hAnsi="Calibri" w:cs="Times New Roman"/>
                <w:b/>
                <w:iCs/>
                <w:sz w:val="22"/>
                <w:szCs w:val="22"/>
              </w:rPr>
            </w:pPr>
            <w:r w:rsidRPr="003F4ECA">
              <w:rPr>
                <w:rFonts w:ascii="Calibri" w:hAnsi="Calibri" w:cs="Times New Roman"/>
                <w:b/>
                <w:iCs/>
                <w:sz w:val="22"/>
                <w:szCs w:val="22"/>
              </w:rPr>
              <w:t> 3 623 351</w:t>
            </w:r>
          </w:p>
        </w:tc>
        <w:tc>
          <w:tcPr>
            <w:tcW w:w="1134" w:type="dxa"/>
            <w:noWrap/>
            <w:vAlign w:val="bottom"/>
          </w:tcPr>
          <w:p w:rsidR="00572A89" w:rsidRPr="003F4ECA" w:rsidRDefault="00572A89" w:rsidP="002B4297">
            <w:pPr>
              <w:pStyle w:val="Prosttext"/>
              <w:jc w:val="right"/>
              <w:rPr>
                <w:rFonts w:ascii="Calibri" w:hAnsi="Calibri" w:cs="Times New Roman"/>
                <w:b/>
                <w:iCs/>
                <w:sz w:val="22"/>
                <w:szCs w:val="22"/>
              </w:rPr>
            </w:pPr>
            <w:r w:rsidRPr="003F4ECA">
              <w:rPr>
                <w:rFonts w:ascii="Calibri" w:hAnsi="Calibri" w:cs="Times New Roman"/>
                <w:b/>
                <w:iCs/>
                <w:sz w:val="22"/>
                <w:szCs w:val="22"/>
              </w:rPr>
              <w:t xml:space="preserve"> 3 </w:t>
            </w:r>
            <w:r w:rsidR="002B4297" w:rsidRPr="003F4ECA">
              <w:rPr>
                <w:rFonts w:ascii="Calibri" w:hAnsi="Calibri" w:cs="Times New Roman"/>
                <w:b/>
                <w:iCs/>
                <w:sz w:val="22"/>
                <w:szCs w:val="22"/>
              </w:rPr>
              <w:t>7</w:t>
            </w:r>
            <w:r w:rsidRPr="003F4ECA">
              <w:rPr>
                <w:rFonts w:ascii="Calibri" w:hAnsi="Calibri" w:cs="Times New Roman"/>
                <w:b/>
                <w:iCs/>
                <w:sz w:val="22"/>
                <w:szCs w:val="22"/>
              </w:rPr>
              <w:t>73 351</w:t>
            </w:r>
          </w:p>
        </w:tc>
        <w:tc>
          <w:tcPr>
            <w:tcW w:w="1134" w:type="dxa"/>
            <w:noWrap/>
            <w:vAlign w:val="bottom"/>
          </w:tcPr>
          <w:p w:rsidR="00572A89" w:rsidRPr="003F4ECA" w:rsidRDefault="00572A89" w:rsidP="002B4297">
            <w:pPr>
              <w:pStyle w:val="Prosttext"/>
              <w:jc w:val="right"/>
              <w:rPr>
                <w:rFonts w:ascii="Calibri" w:hAnsi="Calibri" w:cs="Times New Roman"/>
                <w:b/>
                <w:iCs/>
                <w:sz w:val="22"/>
                <w:szCs w:val="22"/>
              </w:rPr>
            </w:pPr>
            <w:r w:rsidRPr="003F4ECA">
              <w:rPr>
                <w:rFonts w:ascii="Calibri" w:hAnsi="Calibri" w:cs="Times New Roman"/>
                <w:b/>
                <w:iCs/>
                <w:sz w:val="22"/>
                <w:szCs w:val="22"/>
              </w:rPr>
              <w:t xml:space="preserve"> 3 </w:t>
            </w:r>
            <w:r w:rsidR="002B4297" w:rsidRPr="003F4ECA">
              <w:rPr>
                <w:rFonts w:ascii="Calibri" w:hAnsi="Calibri" w:cs="Times New Roman"/>
                <w:b/>
                <w:iCs/>
                <w:sz w:val="22"/>
                <w:szCs w:val="22"/>
              </w:rPr>
              <w:t>8</w:t>
            </w:r>
            <w:r w:rsidRPr="003F4ECA">
              <w:rPr>
                <w:rFonts w:ascii="Calibri" w:hAnsi="Calibri" w:cs="Times New Roman"/>
                <w:b/>
                <w:iCs/>
                <w:sz w:val="22"/>
                <w:szCs w:val="22"/>
              </w:rPr>
              <w:t>23 351</w:t>
            </w:r>
          </w:p>
        </w:tc>
      </w:tr>
    </w:tbl>
    <w:p w:rsidR="00572A89" w:rsidRPr="003F4ECA" w:rsidRDefault="00572A89" w:rsidP="001E4F58">
      <w:pPr>
        <w:pStyle w:val="ZDROJovan"/>
        <w:contextualSpacing/>
        <w:rPr>
          <w:rFonts w:ascii="Calibri" w:hAnsi="Calibri"/>
          <w:sz w:val="24"/>
          <w:szCs w:val="24"/>
        </w:rPr>
      </w:pPr>
      <w:r w:rsidRPr="003F4ECA">
        <w:rPr>
          <w:rFonts w:ascii="Calibri" w:hAnsi="Calibri"/>
          <w:sz w:val="24"/>
          <w:szCs w:val="24"/>
        </w:rPr>
        <w:t>Zdroj: Účelové výdaje návrhu státního rozpočtu ČR na výzkum, experimentální vývoj a inovace na rok 2016 a střednědobý výhled na léta 2017 a 2018 upravené o nadpožadavky navržené Radou po jednání s poskytovateli</w:t>
      </w:r>
    </w:p>
    <w:p w:rsidR="00DC250A" w:rsidRPr="003F4ECA" w:rsidRDefault="00DC250A" w:rsidP="0029329B">
      <w:pPr>
        <w:pStyle w:val="Prosttext"/>
        <w:rPr>
          <w:rFonts w:ascii="Calibri" w:hAnsi="Calibri" w:cs="Times New Roman"/>
          <w:iCs/>
          <w:sz w:val="24"/>
          <w:szCs w:val="24"/>
        </w:rPr>
      </w:pPr>
    </w:p>
    <w:p w:rsidR="009628B3" w:rsidRPr="003F4ECA" w:rsidRDefault="009628B3" w:rsidP="0029329B">
      <w:pPr>
        <w:pStyle w:val="Prosttext"/>
        <w:rPr>
          <w:rFonts w:ascii="Calibri" w:hAnsi="Calibri" w:cs="Times New Roman"/>
          <w:iCs/>
          <w:sz w:val="24"/>
          <w:szCs w:val="24"/>
        </w:rPr>
      </w:pPr>
      <w:r w:rsidRPr="003F4ECA">
        <w:rPr>
          <w:rFonts w:ascii="Calibri" w:hAnsi="Calibri" w:cs="Times New Roman"/>
          <w:iCs/>
          <w:sz w:val="24"/>
          <w:szCs w:val="24"/>
        </w:rPr>
        <w:t xml:space="preserve">Pro léta 2019 a 2020 lze provést odhad účelových výdajů GA ČR na základě </w:t>
      </w:r>
      <w:r w:rsidR="000C7DEF" w:rsidRPr="003F4ECA">
        <w:rPr>
          <w:rFonts w:ascii="Calibri" w:hAnsi="Calibri" w:cs="Times New Roman"/>
          <w:iCs/>
          <w:sz w:val="24"/>
          <w:szCs w:val="24"/>
        </w:rPr>
        <w:t xml:space="preserve">předpokladu o meziročních tempech růstu </w:t>
      </w:r>
      <w:r w:rsidRPr="003F4ECA">
        <w:rPr>
          <w:rFonts w:ascii="Calibri" w:hAnsi="Calibri" w:cs="Times New Roman"/>
          <w:iCs/>
          <w:sz w:val="24"/>
          <w:szCs w:val="24"/>
        </w:rPr>
        <w:t>celkových výdajů státního rozpočtu na VaVaI</w:t>
      </w:r>
      <w:r w:rsidR="000C7DEF" w:rsidRPr="003F4ECA">
        <w:rPr>
          <w:rFonts w:ascii="Calibri" w:hAnsi="Calibri" w:cs="Times New Roman"/>
          <w:iCs/>
          <w:sz w:val="24"/>
          <w:szCs w:val="24"/>
        </w:rPr>
        <w:t xml:space="preserve"> v letech 2019 a 2020 a o shodě meziročních temp růstu celkových výdajů státního rozpočtu na VaVaI a účelových výdajů GA ČR v těchto letech.</w:t>
      </w:r>
    </w:p>
    <w:p w:rsidR="000C7DEF" w:rsidRPr="003F4ECA" w:rsidRDefault="000C7DEF" w:rsidP="0029329B">
      <w:pPr>
        <w:pStyle w:val="Prosttext"/>
        <w:rPr>
          <w:rFonts w:ascii="Calibri" w:hAnsi="Calibri" w:cs="Times New Roman"/>
          <w:iCs/>
          <w:sz w:val="24"/>
          <w:szCs w:val="24"/>
        </w:rPr>
      </w:pPr>
      <w:r w:rsidRPr="003F4ECA">
        <w:rPr>
          <w:rFonts w:ascii="Calibri" w:hAnsi="Calibri" w:cs="Times New Roman"/>
          <w:iCs/>
          <w:sz w:val="24"/>
          <w:szCs w:val="24"/>
        </w:rPr>
        <w:t xml:space="preserve">Vyjdeme-li z předpokladu, že v letech 2019 a 2020 porostou meziročně celkové výdaje státního rozpočtu na VaVaI stejným tempem jako rostly v průměru v letech 2015 až 2018 (tj. v průměru ročně o 3,55 %), pak </w:t>
      </w:r>
      <w:r w:rsidR="007551DC" w:rsidRPr="003F4ECA">
        <w:rPr>
          <w:rFonts w:ascii="Calibri" w:hAnsi="Calibri" w:cs="Times New Roman"/>
          <w:iCs/>
          <w:sz w:val="24"/>
          <w:szCs w:val="24"/>
        </w:rPr>
        <w:t xml:space="preserve">(v souladu s výše uvedeným) </w:t>
      </w:r>
      <w:r w:rsidRPr="003F4ECA">
        <w:rPr>
          <w:rFonts w:ascii="Calibri" w:hAnsi="Calibri" w:cs="Times New Roman"/>
          <w:iCs/>
          <w:sz w:val="24"/>
          <w:szCs w:val="24"/>
        </w:rPr>
        <w:t xml:space="preserve">by stejným tempem meziročně rostly i účelové výdaje GA ČR. </w:t>
      </w:r>
      <w:r w:rsidR="00F84592" w:rsidRPr="003F4ECA">
        <w:rPr>
          <w:rFonts w:ascii="Calibri" w:hAnsi="Calibri" w:cs="Times New Roman"/>
          <w:iCs/>
          <w:sz w:val="24"/>
          <w:szCs w:val="24"/>
        </w:rPr>
        <w:t>Za těchto podmínek by účelové výdaje GA ČR v roce 2019 dosáhly výše 3</w:t>
      </w:r>
      <w:r w:rsidR="00EA1576" w:rsidRPr="003F4ECA">
        <w:rPr>
          <w:rFonts w:ascii="Calibri" w:hAnsi="Calibri" w:cs="Times New Roman"/>
          <w:iCs/>
          <w:sz w:val="24"/>
          <w:szCs w:val="24"/>
        </w:rPr>
        <w:t> 959 080</w:t>
      </w:r>
      <w:r w:rsidR="00F84592" w:rsidRPr="003F4ECA">
        <w:rPr>
          <w:rFonts w:ascii="Calibri" w:hAnsi="Calibri" w:cs="Times New Roman"/>
          <w:iCs/>
          <w:sz w:val="24"/>
          <w:szCs w:val="24"/>
        </w:rPr>
        <w:t xml:space="preserve"> tis. Kč a v roce 2020 pak částky </w:t>
      </w:r>
      <w:r w:rsidR="00EA1576" w:rsidRPr="003F4ECA">
        <w:rPr>
          <w:rFonts w:ascii="Calibri" w:hAnsi="Calibri" w:cs="Times New Roman"/>
          <w:iCs/>
          <w:sz w:val="24"/>
          <w:szCs w:val="24"/>
        </w:rPr>
        <w:t>4 099 627</w:t>
      </w:r>
      <w:r w:rsidR="00F84592" w:rsidRPr="003F4ECA">
        <w:rPr>
          <w:rFonts w:ascii="Calibri" w:hAnsi="Calibri" w:cs="Times New Roman"/>
          <w:iCs/>
          <w:sz w:val="24"/>
          <w:szCs w:val="24"/>
        </w:rPr>
        <w:t xml:space="preserve"> tis. Kč. </w:t>
      </w:r>
      <w:r w:rsidR="00F84592" w:rsidRPr="003F4ECA">
        <w:rPr>
          <w:rFonts w:ascii="Calibri" w:hAnsi="Calibri" w:cs="Times New Roman"/>
          <w:iCs/>
          <w:sz w:val="24"/>
          <w:szCs w:val="24"/>
        </w:rPr>
        <w:lastRenderedPageBreak/>
        <w:t>Předpokládaná struktura účelových výdajů GA ČR podle jednotlivých skupina grantových projektů je uvedena v tabulce 5.</w:t>
      </w:r>
    </w:p>
    <w:p w:rsidR="00572A89" w:rsidRPr="003F4ECA" w:rsidRDefault="00572A89" w:rsidP="00D87020">
      <w:pPr>
        <w:spacing w:after="60" w:line="288" w:lineRule="auto"/>
        <w:ind w:left="1134" w:hanging="1134"/>
        <w:contextualSpacing/>
        <w:jc w:val="both"/>
        <w:rPr>
          <w:rFonts w:ascii="Calibri" w:hAnsi="Calibri" w:cs="Arial"/>
          <w:bCs/>
        </w:rPr>
      </w:pPr>
      <w:r w:rsidRPr="003F4ECA">
        <w:rPr>
          <w:rFonts w:ascii="Calibri" w:hAnsi="Calibri" w:cs="Arial"/>
          <w:b/>
          <w:bCs/>
        </w:rPr>
        <w:t xml:space="preserve">Tab. č. 5 </w:t>
      </w:r>
      <w:r w:rsidRPr="003F4ECA">
        <w:rPr>
          <w:rFonts w:ascii="Calibri" w:hAnsi="Calibri" w:cs="Arial"/>
          <w:bCs/>
        </w:rPr>
        <w:t xml:space="preserve">Předpoklad účelových výdajů GA ČR od r. 2019 do r. 2020 (v </w:t>
      </w:r>
      <w:r w:rsidR="00F84592" w:rsidRPr="003F4ECA">
        <w:rPr>
          <w:rFonts w:ascii="Calibri" w:hAnsi="Calibri" w:cs="Arial"/>
          <w:bCs/>
        </w:rPr>
        <w:t xml:space="preserve">tis. </w:t>
      </w:r>
      <w:r w:rsidRPr="003F4ECA">
        <w:rPr>
          <w:rFonts w:ascii="Calibri" w:hAnsi="Calibri" w:cs="Arial"/>
          <w:bCs/>
        </w:rPr>
        <w:t>Kč)</w:t>
      </w:r>
    </w:p>
    <w:tbl>
      <w:tblPr>
        <w:tblW w:w="8804" w:type="dxa"/>
        <w:tblInd w:w="55" w:type="dxa"/>
        <w:tblLayout w:type="fixed"/>
        <w:tblCellMar>
          <w:left w:w="70" w:type="dxa"/>
          <w:right w:w="70" w:type="dxa"/>
        </w:tblCellMar>
        <w:tblLook w:val="00A0" w:firstRow="1" w:lastRow="0" w:firstColumn="1" w:lastColumn="0" w:noHBand="0" w:noVBand="0"/>
      </w:tblPr>
      <w:tblGrid>
        <w:gridCol w:w="5685"/>
        <w:gridCol w:w="1559"/>
        <w:gridCol w:w="1560"/>
      </w:tblGrid>
      <w:tr w:rsidR="00572A89" w:rsidRPr="003F4ECA" w:rsidTr="001E4F58">
        <w:trPr>
          <w:trHeight w:val="785"/>
        </w:trPr>
        <w:tc>
          <w:tcPr>
            <w:tcW w:w="8804" w:type="dxa"/>
            <w:gridSpan w:val="3"/>
            <w:tcBorders>
              <w:top w:val="single" w:sz="8" w:space="0" w:color="auto"/>
              <w:left w:val="single" w:sz="8" w:space="0" w:color="auto"/>
              <w:right w:val="nil"/>
            </w:tcBorders>
            <w:shd w:val="clear" w:color="auto" w:fill="C0C0C0"/>
            <w:vAlign w:val="center"/>
          </w:tcPr>
          <w:p w:rsidR="00572A89" w:rsidRPr="003F4ECA" w:rsidRDefault="00572A89" w:rsidP="001E4F58">
            <w:pPr>
              <w:pStyle w:val="Prosttext"/>
              <w:spacing w:after="0" w:line="240" w:lineRule="auto"/>
              <w:jc w:val="center"/>
              <w:rPr>
                <w:rFonts w:ascii="Calibri" w:hAnsi="Calibri" w:cs="Arial"/>
                <w:b/>
                <w:bCs/>
                <w:color w:val="000000"/>
                <w:sz w:val="22"/>
                <w:szCs w:val="22"/>
              </w:rPr>
            </w:pPr>
            <w:r w:rsidRPr="003F4ECA">
              <w:rPr>
                <w:rFonts w:ascii="Calibri" w:hAnsi="Calibri" w:cs="Times New Roman"/>
                <w:b/>
                <w:iCs/>
                <w:sz w:val="22"/>
                <w:szCs w:val="22"/>
              </w:rPr>
              <w:t>Předpoklad účelových výdajů GA ČR</w:t>
            </w:r>
          </w:p>
          <w:p w:rsidR="00572A89" w:rsidRPr="003F4ECA" w:rsidRDefault="00572A89" w:rsidP="001E4F58">
            <w:pPr>
              <w:pStyle w:val="Prosttext"/>
              <w:spacing w:after="0" w:line="240" w:lineRule="auto"/>
              <w:jc w:val="center"/>
              <w:rPr>
                <w:rFonts w:ascii="Calibri" w:hAnsi="Calibri" w:cs="Arial"/>
                <w:b/>
                <w:bCs/>
                <w:color w:val="000000"/>
                <w:sz w:val="22"/>
                <w:szCs w:val="22"/>
              </w:rPr>
            </w:pPr>
            <w:r w:rsidRPr="003F4ECA">
              <w:rPr>
                <w:rFonts w:ascii="Calibri" w:hAnsi="Calibri" w:cs="Times New Roman"/>
                <w:b/>
                <w:iCs/>
                <w:sz w:val="22"/>
                <w:szCs w:val="22"/>
              </w:rPr>
              <w:t>od r. 2019 do r. 2020 (v tis. Kč)</w:t>
            </w:r>
          </w:p>
        </w:tc>
      </w:tr>
      <w:tr w:rsidR="00572A89" w:rsidRPr="003F4ECA" w:rsidTr="001E4F58">
        <w:trPr>
          <w:trHeight w:val="300"/>
        </w:trPr>
        <w:tc>
          <w:tcPr>
            <w:tcW w:w="5685" w:type="dxa"/>
            <w:tcBorders>
              <w:top w:val="single" w:sz="4" w:space="0" w:color="auto"/>
              <w:left w:val="single" w:sz="4" w:space="0" w:color="auto"/>
              <w:bottom w:val="single" w:sz="4" w:space="0" w:color="auto"/>
              <w:right w:val="single" w:sz="4" w:space="0" w:color="auto"/>
            </w:tcBorders>
            <w:noWrap/>
            <w:vAlign w:val="bottom"/>
          </w:tcPr>
          <w:p w:rsidR="00572A89" w:rsidRPr="003F4ECA" w:rsidRDefault="00572A89" w:rsidP="00D87020">
            <w:pPr>
              <w:pStyle w:val="Prosttext"/>
              <w:jc w:val="center"/>
              <w:rPr>
                <w:rFonts w:ascii="Calibri" w:hAnsi="Calibri" w:cs="Times New Roman"/>
                <w:b/>
                <w:iCs/>
                <w:sz w:val="22"/>
                <w:szCs w:val="22"/>
              </w:rPr>
            </w:pPr>
          </w:p>
        </w:tc>
        <w:tc>
          <w:tcPr>
            <w:tcW w:w="1559" w:type="dxa"/>
            <w:tcBorders>
              <w:top w:val="single" w:sz="4" w:space="0" w:color="auto"/>
              <w:left w:val="nil"/>
              <w:bottom w:val="single" w:sz="4" w:space="0" w:color="auto"/>
              <w:right w:val="single" w:sz="4" w:space="0" w:color="auto"/>
            </w:tcBorders>
            <w:noWrap/>
            <w:vAlign w:val="bottom"/>
          </w:tcPr>
          <w:p w:rsidR="00572A89" w:rsidRPr="003F4ECA" w:rsidRDefault="00572A89" w:rsidP="00D87020">
            <w:pPr>
              <w:pStyle w:val="Prosttext"/>
              <w:jc w:val="center"/>
              <w:rPr>
                <w:rFonts w:ascii="Calibri" w:hAnsi="Calibri" w:cs="Times New Roman"/>
                <w:b/>
                <w:iCs/>
                <w:sz w:val="22"/>
                <w:szCs w:val="22"/>
              </w:rPr>
            </w:pPr>
            <w:r w:rsidRPr="003F4ECA">
              <w:rPr>
                <w:rFonts w:ascii="Calibri" w:hAnsi="Calibri" w:cs="Times New Roman"/>
                <w:b/>
                <w:iCs/>
                <w:sz w:val="22"/>
                <w:szCs w:val="22"/>
              </w:rPr>
              <w:t>2019</w:t>
            </w:r>
          </w:p>
        </w:tc>
        <w:tc>
          <w:tcPr>
            <w:tcW w:w="1560" w:type="dxa"/>
            <w:tcBorders>
              <w:top w:val="single" w:sz="4" w:space="0" w:color="auto"/>
              <w:left w:val="nil"/>
              <w:bottom w:val="single" w:sz="4" w:space="0" w:color="auto"/>
              <w:right w:val="single" w:sz="4" w:space="0" w:color="auto"/>
            </w:tcBorders>
            <w:noWrap/>
            <w:vAlign w:val="bottom"/>
          </w:tcPr>
          <w:p w:rsidR="00572A89" w:rsidRPr="003F4ECA" w:rsidRDefault="00572A89" w:rsidP="00D87020">
            <w:pPr>
              <w:pStyle w:val="Prosttext"/>
              <w:jc w:val="center"/>
              <w:rPr>
                <w:rFonts w:ascii="Calibri" w:hAnsi="Calibri" w:cs="Times New Roman"/>
                <w:b/>
                <w:iCs/>
                <w:sz w:val="22"/>
                <w:szCs w:val="22"/>
              </w:rPr>
            </w:pPr>
            <w:r w:rsidRPr="003F4ECA">
              <w:rPr>
                <w:rFonts w:ascii="Calibri" w:hAnsi="Calibri" w:cs="Times New Roman"/>
                <w:b/>
                <w:iCs/>
                <w:sz w:val="22"/>
                <w:szCs w:val="22"/>
              </w:rPr>
              <w:t>2020</w:t>
            </w:r>
          </w:p>
        </w:tc>
      </w:tr>
      <w:tr w:rsidR="00F84592" w:rsidRPr="003F4ECA" w:rsidTr="001E4F58">
        <w:trPr>
          <w:trHeight w:val="537"/>
        </w:trPr>
        <w:tc>
          <w:tcPr>
            <w:tcW w:w="5685" w:type="dxa"/>
            <w:tcBorders>
              <w:top w:val="nil"/>
              <w:left w:val="single" w:sz="4" w:space="0" w:color="auto"/>
              <w:bottom w:val="single" w:sz="4" w:space="0" w:color="auto"/>
              <w:right w:val="single" w:sz="4" w:space="0" w:color="auto"/>
            </w:tcBorders>
            <w:noWrap/>
            <w:vAlign w:val="bottom"/>
          </w:tcPr>
          <w:p w:rsidR="00F84592" w:rsidRPr="003F4ECA" w:rsidRDefault="00F84592" w:rsidP="00F84592">
            <w:pPr>
              <w:pStyle w:val="Prosttext"/>
              <w:jc w:val="left"/>
              <w:rPr>
                <w:rFonts w:ascii="Calibri" w:hAnsi="Calibri" w:cs="Times New Roman"/>
                <w:b/>
                <w:iCs/>
                <w:sz w:val="22"/>
                <w:szCs w:val="22"/>
              </w:rPr>
            </w:pPr>
            <w:r w:rsidRPr="003F4ECA">
              <w:rPr>
                <w:rFonts w:ascii="Calibri" w:hAnsi="Calibri" w:cs="Times New Roman"/>
                <w:b/>
                <w:iCs/>
                <w:sz w:val="22"/>
                <w:szCs w:val="22"/>
              </w:rPr>
              <w:t xml:space="preserve">GA - Standardní grantové projekty </w:t>
            </w:r>
          </w:p>
        </w:tc>
        <w:tc>
          <w:tcPr>
            <w:tcW w:w="1559" w:type="dxa"/>
            <w:tcBorders>
              <w:top w:val="nil"/>
              <w:left w:val="nil"/>
              <w:bottom w:val="single" w:sz="4" w:space="0" w:color="auto"/>
              <w:right w:val="single" w:sz="4" w:space="0" w:color="auto"/>
            </w:tcBorders>
            <w:vAlign w:val="bottom"/>
          </w:tcPr>
          <w:p w:rsidR="00F84592" w:rsidRPr="003F4ECA" w:rsidRDefault="001E4F58" w:rsidP="00F84592">
            <w:pPr>
              <w:pStyle w:val="Prosttext"/>
              <w:jc w:val="right"/>
              <w:rPr>
                <w:rFonts w:ascii="Calibri" w:hAnsi="Calibri" w:cs="Times New Roman"/>
                <w:iCs/>
                <w:sz w:val="22"/>
                <w:szCs w:val="22"/>
              </w:rPr>
            </w:pPr>
            <w:r w:rsidRPr="003F4ECA">
              <w:rPr>
                <w:rFonts w:ascii="Calibri" w:hAnsi="Calibri" w:cs="Times New Roman"/>
                <w:iCs/>
                <w:sz w:val="22"/>
                <w:szCs w:val="22"/>
              </w:rPr>
              <w:t>3 092 558</w:t>
            </w:r>
          </w:p>
        </w:tc>
        <w:tc>
          <w:tcPr>
            <w:tcW w:w="1560" w:type="dxa"/>
            <w:tcBorders>
              <w:top w:val="nil"/>
              <w:left w:val="nil"/>
              <w:bottom w:val="single" w:sz="4" w:space="0" w:color="auto"/>
              <w:right w:val="single" w:sz="4" w:space="0" w:color="auto"/>
            </w:tcBorders>
            <w:vAlign w:val="bottom"/>
          </w:tcPr>
          <w:p w:rsidR="00F84592" w:rsidRPr="003F4ECA" w:rsidRDefault="00F84592" w:rsidP="001E4F58">
            <w:pPr>
              <w:pStyle w:val="Prosttext"/>
              <w:jc w:val="right"/>
              <w:rPr>
                <w:rFonts w:ascii="Calibri" w:hAnsi="Calibri" w:cs="Times New Roman"/>
                <w:iCs/>
                <w:sz w:val="22"/>
                <w:szCs w:val="22"/>
              </w:rPr>
            </w:pPr>
            <w:r w:rsidRPr="003F4ECA">
              <w:rPr>
                <w:rFonts w:ascii="Calibri" w:hAnsi="Calibri"/>
                <w:color w:val="000000"/>
                <w:sz w:val="22"/>
                <w:szCs w:val="22"/>
              </w:rPr>
              <w:t>3</w:t>
            </w:r>
            <w:r w:rsidR="001E4F58" w:rsidRPr="003F4ECA">
              <w:rPr>
                <w:rFonts w:ascii="Calibri" w:hAnsi="Calibri"/>
                <w:color w:val="000000"/>
                <w:sz w:val="22"/>
                <w:szCs w:val="22"/>
              </w:rPr>
              <w:t> 202 344</w:t>
            </w:r>
          </w:p>
        </w:tc>
      </w:tr>
      <w:tr w:rsidR="00F84592" w:rsidRPr="003F4ECA" w:rsidTr="001E4F58">
        <w:trPr>
          <w:trHeight w:val="537"/>
        </w:trPr>
        <w:tc>
          <w:tcPr>
            <w:tcW w:w="5685" w:type="dxa"/>
            <w:tcBorders>
              <w:top w:val="nil"/>
              <w:left w:val="single" w:sz="4" w:space="0" w:color="auto"/>
              <w:bottom w:val="single" w:sz="4" w:space="0" w:color="auto"/>
              <w:right w:val="single" w:sz="4" w:space="0" w:color="auto"/>
            </w:tcBorders>
            <w:noWrap/>
            <w:vAlign w:val="bottom"/>
          </w:tcPr>
          <w:p w:rsidR="00F84592" w:rsidRPr="003F4ECA" w:rsidRDefault="00F84592" w:rsidP="001E4F58">
            <w:pPr>
              <w:pStyle w:val="Prosttext"/>
              <w:spacing w:after="0" w:line="240" w:lineRule="auto"/>
              <w:jc w:val="left"/>
              <w:rPr>
                <w:rFonts w:ascii="Calibri" w:hAnsi="Calibri" w:cs="Times New Roman"/>
                <w:b/>
                <w:iCs/>
                <w:sz w:val="22"/>
                <w:szCs w:val="22"/>
              </w:rPr>
            </w:pPr>
            <w:r w:rsidRPr="003F4ECA">
              <w:rPr>
                <w:rFonts w:ascii="Calibri" w:hAnsi="Calibri" w:cs="Times New Roman"/>
                <w:b/>
                <w:iCs/>
                <w:sz w:val="22"/>
                <w:szCs w:val="22"/>
              </w:rPr>
              <w:t xml:space="preserve">nová skupina grantových projektů podporující excelenci v základním výzkumu </w:t>
            </w:r>
          </w:p>
        </w:tc>
        <w:tc>
          <w:tcPr>
            <w:tcW w:w="1559" w:type="dxa"/>
            <w:tcBorders>
              <w:top w:val="nil"/>
              <w:left w:val="nil"/>
              <w:bottom w:val="single" w:sz="4" w:space="0" w:color="auto"/>
              <w:right w:val="single" w:sz="4" w:space="0" w:color="auto"/>
            </w:tcBorders>
            <w:vAlign w:val="bottom"/>
          </w:tcPr>
          <w:p w:rsidR="00F84592" w:rsidRPr="003F4ECA" w:rsidRDefault="00F84592" w:rsidP="00F84592">
            <w:pPr>
              <w:pStyle w:val="Prosttext"/>
              <w:jc w:val="right"/>
              <w:rPr>
                <w:rFonts w:ascii="Calibri" w:hAnsi="Calibri" w:cs="Times New Roman"/>
                <w:iCs/>
                <w:sz w:val="22"/>
                <w:szCs w:val="22"/>
              </w:rPr>
            </w:pPr>
            <w:r w:rsidRPr="003F4ECA">
              <w:rPr>
                <w:rFonts w:ascii="Calibri" w:hAnsi="Calibri"/>
                <w:color w:val="000000"/>
                <w:sz w:val="22"/>
                <w:szCs w:val="22"/>
              </w:rPr>
              <w:t>500 643</w:t>
            </w:r>
          </w:p>
        </w:tc>
        <w:tc>
          <w:tcPr>
            <w:tcW w:w="1560" w:type="dxa"/>
            <w:tcBorders>
              <w:top w:val="nil"/>
              <w:left w:val="nil"/>
              <w:bottom w:val="single" w:sz="4" w:space="0" w:color="auto"/>
              <w:right w:val="single" w:sz="4" w:space="0" w:color="auto"/>
            </w:tcBorders>
            <w:vAlign w:val="bottom"/>
          </w:tcPr>
          <w:p w:rsidR="00F84592" w:rsidRPr="003F4ECA" w:rsidRDefault="00F84592" w:rsidP="00F84592">
            <w:pPr>
              <w:pStyle w:val="Prosttext"/>
              <w:jc w:val="right"/>
              <w:rPr>
                <w:rFonts w:ascii="Calibri" w:hAnsi="Calibri" w:cs="Times New Roman"/>
                <w:iCs/>
                <w:sz w:val="22"/>
                <w:szCs w:val="22"/>
              </w:rPr>
            </w:pPr>
            <w:r w:rsidRPr="003F4ECA">
              <w:rPr>
                <w:rFonts w:ascii="Calibri" w:hAnsi="Calibri"/>
                <w:color w:val="000000"/>
                <w:sz w:val="22"/>
                <w:szCs w:val="22"/>
              </w:rPr>
              <w:t>518 415</w:t>
            </w:r>
          </w:p>
        </w:tc>
      </w:tr>
      <w:tr w:rsidR="00F84592" w:rsidRPr="003F4ECA" w:rsidTr="001E4F58">
        <w:trPr>
          <w:trHeight w:val="537"/>
        </w:trPr>
        <w:tc>
          <w:tcPr>
            <w:tcW w:w="5685" w:type="dxa"/>
            <w:tcBorders>
              <w:top w:val="nil"/>
              <w:left w:val="single" w:sz="4" w:space="0" w:color="auto"/>
              <w:bottom w:val="single" w:sz="4" w:space="0" w:color="auto"/>
              <w:right w:val="single" w:sz="4" w:space="0" w:color="auto"/>
            </w:tcBorders>
            <w:noWrap/>
            <w:vAlign w:val="bottom"/>
          </w:tcPr>
          <w:p w:rsidR="00F84592" w:rsidRPr="003F4ECA" w:rsidRDefault="00F84592" w:rsidP="00F84592">
            <w:pPr>
              <w:pStyle w:val="Prosttext"/>
              <w:jc w:val="left"/>
              <w:rPr>
                <w:rFonts w:ascii="Calibri" w:hAnsi="Calibri" w:cs="Times New Roman"/>
                <w:b/>
                <w:iCs/>
                <w:sz w:val="22"/>
                <w:szCs w:val="22"/>
              </w:rPr>
            </w:pPr>
            <w:r w:rsidRPr="003F4ECA">
              <w:rPr>
                <w:rFonts w:ascii="Calibri" w:hAnsi="Calibri" w:cs="Times New Roman"/>
                <w:b/>
                <w:iCs/>
                <w:sz w:val="22"/>
                <w:szCs w:val="22"/>
              </w:rPr>
              <w:t>GC - Bilaterální (mezinárodní) grantové projekty</w:t>
            </w:r>
          </w:p>
        </w:tc>
        <w:tc>
          <w:tcPr>
            <w:tcW w:w="1559" w:type="dxa"/>
            <w:tcBorders>
              <w:top w:val="nil"/>
              <w:left w:val="nil"/>
              <w:bottom w:val="single" w:sz="4" w:space="0" w:color="auto"/>
              <w:right w:val="single" w:sz="4" w:space="0" w:color="auto"/>
            </w:tcBorders>
            <w:vAlign w:val="bottom"/>
          </w:tcPr>
          <w:p w:rsidR="00F84592" w:rsidRPr="003F4ECA" w:rsidRDefault="00F84592" w:rsidP="00F84592">
            <w:pPr>
              <w:pStyle w:val="Prosttext"/>
              <w:jc w:val="right"/>
              <w:rPr>
                <w:rFonts w:ascii="Calibri" w:hAnsi="Calibri" w:cs="Times New Roman"/>
                <w:iCs/>
                <w:sz w:val="22"/>
                <w:szCs w:val="22"/>
              </w:rPr>
            </w:pPr>
            <w:r w:rsidRPr="003F4ECA">
              <w:rPr>
                <w:rFonts w:ascii="Calibri" w:hAnsi="Calibri"/>
                <w:color w:val="000000"/>
                <w:sz w:val="22"/>
                <w:szCs w:val="22"/>
              </w:rPr>
              <w:t>29 342</w:t>
            </w:r>
          </w:p>
        </w:tc>
        <w:tc>
          <w:tcPr>
            <w:tcW w:w="1560" w:type="dxa"/>
            <w:tcBorders>
              <w:top w:val="nil"/>
              <w:left w:val="nil"/>
              <w:bottom w:val="single" w:sz="4" w:space="0" w:color="auto"/>
              <w:right w:val="single" w:sz="4" w:space="0" w:color="auto"/>
            </w:tcBorders>
            <w:noWrap/>
            <w:vAlign w:val="bottom"/>
          </w:tcPr>
          <w:p w:rsidR="00F84592" w:rsidRPr="003F4ECA" w:rsidRDefault="00F84592" w:rsidP="00F84592">
            <w:pPr>
              <w:pStyle w:val="Prosttext"/>
              <w:jc w:val="right"/>
              <w:rPr>
                <w:rFonts w:ascii="Calibri" w:hAnsi="Calibri" w:cs="Times New Roman"/>
                <w:iCs/>
                <w:sz w:val="22"/>
                <w:szCs w:val="22"/>
              </w:rPr>
            </w:pPr>
            <w:r w:rsidRPr="003F4ECA">
              <w:rPr>
                <w:rFonts w:ascii="Calibri" w:hAnsi="Calibri"/>
                <w:color w:val="000000"/>
                <w:sz w:val="22"/>
                <w:szCs w:val="22"/>
              </w:rPr>
              <w:t>30 384</w:t>
            </w:r>
          </w:p>
        </w:tc>
      </w:tr>
      <w:tr w:rsidR="00F84592" w:rsidRPr="003F4ECA" w:rsidTr="001E4F58">
        <w:trPr>
          <w:trHeight w:val="537"/>
        </w:trPr>
        <w:tc>
          <w:tcPr>
            <w:tcW w:w="5685" w:type="dxa"/>
            <w:tcBorders>
              <w:top w:val="nil"/>
              <w:left w:val="single" w:sz="4" w:space="0" w:color="auto"/>
              <w:bottom w:val="single" w:sz="4" w:space="0" w:color="auto"/>
              <w:right w:val="single" w:sz="4" w:space="0" w:color="auto"/>
            </w:tcBorders>
            <w:noWrap/>
            <w:vAlign w:val="bottom"/>
          </w:tcPr>
          <w:p w:rsidR="00F84592" w:rsidRPr="003F4ECA" w:rsidRDefault="00F84592" w:rsidP="00F84592">
            <w:pPr>
              <w:pStyle w:val="Prosttext"/>
              <w:jc w:val="left"/>
              <w:rPr>
                <w:rFonts w:ascii="Calibri" w:hAnsi="Calibri" w:cs="Times New Roman"/>
                <w:b/>
                <w:iCs/>
                <w:sz w:val="22"/>
                <w:szCs w:val="22"/>
              </w:rPr>
            </w:pPr>
            <w:r w:rsidRPr="003F4ECA">
              <w:rPr>
                <w:rFonts w:ascii="Calibri" w:hAnsi="Calibri" w:cs="Times New Roman"/>
                <w:b/>
                <w:iCs/>
                <w:sz w:val="22"/>
                <w:szCs w:val="22"/>
              </w:rPr>
              <w:t>GL – „LA granty“</w:t>
            </w:r>
          </w:p>
        </w:tc>
        <w:tc>
          <w:tcPr>
            <w:tcW w:w="1559" w:type="dxa"/>
            <w:tcBorders>
              <w:top w:val="nil"/>
              <w:left w:val="nil"/>
              <w:bottom w:val="single" w:sz="4" w:space="0" w:color="auto"/>
              <w:right w:val="single" w:sz="4" w:space="0" w:color="auto"/>
            </w:tcBorders>
            <w:vAlign w:val="bottom"/>
          </w:tcPr>
          <w:p w:rsidR="00F84592" w:rsidRPr="003F4ECA" w:rsidRDefault="001E4F58" w:rsidP="00F84592">
            <w:pPr>
              <w:pStyle w:val="Prosttext"/>
              <w:jc w:val="right"/>
              <w:rPr>
                <w:rFonts w:ascii="Calibri" w:hAnsi="Calibri" w:cs="Times New Roman"/>
                <w:iCs/>
                <w:sz w:val="22"/>
                <w:szCs w:val="22"/>
              </w:rPr>
            </w:pPr>
            <w:r w:rsidRPr="003F4ECA">
              <w:rPr>
                <w:rFonts w:ascii="Calibri" w:hAnsi="Calibri" w:cs="Times New Roman"/>
                <w:iCs/>
                <w:sz w:val="22"/>
                <w:szCs w:val="22"/>
              </w:rPr>
              <w:t>25 888</w:t>
            </w:r>
          </w:p>
        </w:tc>
        <w:tc>
          <w:tcPr>
            <w:tcW w:w="1560" w:type="dxa"/>
            <w:tcBorders>
              <w:top w:val="nil"/>
              <w:left w:val="nil"/>
              <w:bottom w:val="single" w:sz="4" w:space="0" w:color="auto"/>
              <w:right w:val="single" w:sz="4" w:space="0" w:color="auto"/>
            </w:tcBorders>
            <w:vAlign w:val="bottom"/>
          </w:tcPr>
          <w:p w:rsidR="00F84592" w:rsidRPr="003F4ECA" w:rsidRDefault="001E4F58" w:rsidP="00F84592">
            <w:pPr>
              <w:pStyle w:val="Prosttext"/>
              <w:jc w:val="right"/>
              <w:rPr>
                <w:rFonts w:ascii="Calibri" w:hAnsi="Calibri" w:cs="Times New Roman"/>
                <w:iCs/>
                <w:sz w:val="22"/>
                <w:szCs w:val="22"/>
              </w:rPr>
            </w:pPr>
            <w:r w:rsidRPr="003F4ECA">
              <w:rPr>
                <w:rFonts w:ascii="Calibri" w:hAnsi="Calibri" w:cs="Times New Roman"/>
                <w:iCs/>
                <w:sz w:val="22"/>
                <w:szCs w:val="22"/>
              </w:rPr>
              <w:t>26 807</w:t>
            </w:r>
          </w:p>
        </w:tc>
      </w:tr>
      <w:tr w:rsidR="00F84592" w:rsidRPr="003F4ECA" w:rsidTr="001E4F58">
        <w:trPr>
          <w:trHeight w:val="537"/>
        </w:trPr>
        <w:tc>
          <w:tcPr>
            <w:tcW w:w="5685" w:type="dxa"/>
            <w:tcBorders>
              <w:top w:val="nil"/>
              <w:left w:val="single" w:sz="4" w:space="0" w:color="auto"/>
              <w:bottom w:val="single" w:sz="4" w:space="0" w:color="auto"/>
              <w:right w:val="single" w:sz="4" w:space="0" w:color="auto"/>
            </w:tcBorders>
            <w:noWrap/>
            <w:vAlign w:val="bottom"/>
          </w:tcPr>
          <w:p w:rsidR="00F84592" w:rsidRPr="003F4ECA" w:rsidRDefault="00F84592" w:rsidP="00F84592">
            <w:pPr>
              <w:pStyle w:val="Prosttext"/>
              <w:jc w:val="left"/>
              <w:rPr>
                <w:rFonts w:ascii="Calibri" w:hAnsi="Calibri" w:cs="Times New Roman"/>
                <w:b/>
                <w:iCs/>
                <w:sz w:val="22"/>
                <w:szCs w:val="22"/>
              </w:rPr>
            </w:pPr>
            <w:r w:rsidRPr="003F4ECA">
              <w:rPr>
                <w:rFonts w:ascii="Calibri" w:hAnsi="Calibri" w:cs="Times New Roman"/>
                <w:b/>
                <w:iCs/>
                <w:sz w:val="22"/>
                <w:szCs w:val="22"/>
              </w:rPr>
              <w:t>GJ - Juniorské granty</w:t>
            </w:r>
          </w:p>
        </w:tc>
        <w:tc>
          <w:tcPr>
            <w:tcW w:w="1559" w:type="dxa"/>
            <w:tcBorders>
              <w:top w:val="nil"/>
              <w:left w:val="nil"/>
              <w:bottom w:val="single" w:sz="4" w:space="0" w:color="auto"/>
              <w:right w:val="single" w:sz="4" w:space="0" w:color="auto"/>
            </w:tcBorders>
            <w:vAlign w:val="bottom"/>
          </w:tcPr>
          <w:p w:rsidR="00F84592" w:rsidRPr="003F4ECA" w:rsidRDefault="001E4F58" w:rsidP="001E4F58">
            <w:pPr>
              <w:pStyle w:val="Prosttext"/>
              <w:jc w:val="right"/>
              <w:rPr>
                <w:rFonts w:ascii="Calibri" w:hAnsi="Calibri" w:cs="Times New Roman"/>
                <w:b/>
                <w:iCs/>
                <w:sz w:val="22"/>
                <w:szCs w:val="22"/>
              </w:rPr>
            </w:pPr>
            <w:r w:rsidRPr="003F4ECA">
              <w:rPr>
                <w:rFonts w:ascii="Calibri" w:hAnsi="Calibri"/>
                <w:color w:val="000000"/>
                <w:sz w:val="22"/>
                <w:szCs w:val="22"/>
              </w:rPr>
              <w:t>310 650</w:t>
            </w:r>
          </w:p>
        </w:tc>
        <w:tc>
          <w:tcPr>
            <w:tcW w:w="1560" w:type="dxa"/>
            <w:tcBorders>
              <w:top w:val="nil"/>
              <w:left w:val="nil"/>
              <w:bottom w:val="single" w:sz="4" w:space="0" w:color="auto"/>
              <w:right w:val="single" w:sz="4" w:space="0" w:color="auto"/>
            </w:tcBorders>
            <w:vAlign w:val="bottom"/>
          </w:tcPr>
          <w:p w:rsidR="00F84592" w:rsidRPr="003F4ECA" w:rsidRDefault="001E4F58" w:rsidP="007C748D">
            <w:pPr>
              <w:pStyle w:val="Prosttext"/>
              <w:jc w:val="right"/>
              <w:rPr>
                <w:rFonts w:ascii="Calibri" w:hAnsi="Calibri" w:cs="Times New Roman"/>
                <w:b/>
                <w:iCs/>
                <w:sz w:val="22"/>
                <w:szCs w:val="22"/>
              </w:rPr>
            </w:pPr>
            <w:r w:rsidRPr="003F4ECA">
              <w:rPr>
                <w:rFonts w:ascii="Calibri" w:hAnsi="Calibri"/>
                <w:color w:val="000000"/>
                <w:sz w:val="22"/>
                <w:szCs w:val="22"/>
              </w:rPr>
              <w:t>321 678</w:t>
            </w:r>
          </w:p>
        </w:tc>
      </w:tr>
      <w:tr w:rsidR="00DC250A" w:rsidRPr="003F4ECA" w:rsidTr="001E4F58">
        <w:trPr>
          <w:trHeight w:val="537"/>
        </w:trPr>
        <w:tc>
          <w:tcPr>
            <w:tcW w:w="5685" w:type="dxa"/>
            <w:tcBorders>
              <w:top w:val="nil"/>
              <w:left w:val="single" w:sz="4" w:space="0" w:color="auto"/>
              <w:bottom w:val="single" w:sz="4" w:space="0" w:color="auto"/>
              <w:right w:val="single" w:sz="4" w:space="0" w:color="auto"/>
            </w:tcBorders>
            <w:noWrap/>
            <w:vAlign w:val="bottom"/>
          </w:tcPr>
          <w:p w:rsidR="00DC250A" w:rsidRPr="003F4ECA" w:rsidRDefault="00DC250A" w:rsidP="00DC250A">
            <w:pPr>
              <w:pStyle w:val="Prosttext"/>
              <w:jc w:val="left"/>
              <w:rPr>
                <w:rFonts w:ascii="Calibri" w:hAnsi="Calibri" w:cs="Times New Roman"/>
                <w:b/>
                <w:iCs/>
                <w:sz w:val="22"/>
                <w:szCs w:val="22"/>
              </w:rPr>
            </w:pPr>
            <w:r w:rsidRPr="003F4ECA">
              <w:rPr>
                <w:rFonts w:ascii="Calibri" w:hAnsi="Calibri" w:cs="Times New Roman"/>
                <w:b/>
                <w:iCs/>
                <w:sz w:val="22"/>
                <w:szCs w:val="22"/>
              </w:rPr>
              <w:t>CELKEM</w:t>
            </w:r>
          </w:p>
        </w:tc>
        <w:tc>
          <w:tcPr>
            <w:tcW w:w="1559" w:type="dxa"/>
            <w:tcBorders>
              <w:top w:val="nil"/>
              <w:left w:val="nil"/>
              <w:bottom w:val="single" w:sz="4" w:space="0" w:color="auto"/>
              <w:right w:val="single" w:sz="4" w:space="0" w:color="auto"/>
            </w:tcBorders>
            <w:vAlign w:val="bottom"/>
          </w:tcPr>
          <w:p w:rsidR="00DC250A" w:rsidRPr="003F4ECA" w:rsidRDefault="007C748D" w:rsidP="00DC250A">
            <w:pPr>
              <w:pStyle w:val="Prosttext"/>
              <w:jc w:val="right"/>
              <w:rPr>
                <w:rFonts w:ascii="Calibri" w:hAnsi="Calibri" w:cs="Times New Roman"/>
                <w:b/>
                <w:iCs/>
                <w:sz w:val="22"/>
                <w:szCs w:val="22"/>
              </w:rPr>
            </w:pPr>
            <w:r w:rsidRPr="003F4ECA">
              <w:rPr>
                <w:rFonts w:ascii="Calibri" w:hAnsi="Calibri" w:cs="Times New Roman"/>
                <w:b/>
                <w:iCs/>
                <w:sz w:val="22"/>
                <w:szCs w:val="22"/>
              </w:rPr>
              <w:t>3 959 080</w:t>
            </w:r>
          </w:p>
        </w:tc>
        <w:tc>
          <w:tcPr>
            <w:tcW w:w="1560" w:type="dxa"/>
            <w:tcBorders>
              <w:top w:val="nil"/>
              <w:left w:val="nil"/>
              <w:bottom w:val="single" w:sz="4" w:space="0" w:color="auto"/>
              <w:right w:val="single" w:sz="4" w:space="0" w:color="auto"/>
            </w:tcBorders>
            <w:vAlign w:val="bottom"/>
          </w:tcPr>
          <w:p w:rsidR="00DC250A" w:rsidRPr="003F4ECA" w:rsidRDefault="007C748D" w:rsidP="00DC250A">
            <w:pPr>
              <w:pStyle w:val="Prosttext"/>
              <w:jc w:val="right"/>
              <w:rPr>
                <w:rFonts w:ascii="Calibri" w:hAnsi="Calibri" w:cs="Times New Roman"/>
                <w:b/>
                <w:iCs/>
                <w:sz w:val="22"/>
                <w:szCs w:val="22"/>
              </w:rPr>
            </w:pPr>
            <w:r w:rsidRPr="003F4ECA">
              <w:rPr>
                <w:rFonts w:ascii="Calibri" w:hAnsi="Calibri" w:cs="Times New Roman"/>
                <w:b/>
                <w:iCs/>
                <w:sz w:val="22"/>
                <w:szCs w:val="22"/>
              </w:rPr>
              <w:t>4 099 627</w:t>
            </w:r>
          </w:p>
        </w:tc>
      </w:tr>
    </w:tbl>
    <w:p w:rsidR="00572A89" w:rsidRPr="003F4ECA" w:rsidRDefault="00572A89" w:rsidP="00D87020">
      <w:pPr>
        <w:pStyle w:val="ZDROJovan"/>
        <w:spacing w:after="60" w:line="288" w:lineRule="auto"/>
        <w:contextualSpacing/>
        <w:rPr>
          <w:rFonts w:ascii="Calibri" w:hAnsi="Calibri"/>
          <w:sz w:val="24"/>
          <w:szCs w:val="24"/>
        </w:rPr>
      </w:pPr>
      <w:r w:rsidRPr="003F4ECA">
        <w:rPr>
          <w:rFonts w:ascii="Calibri" w:hAnsi="Calibri"/>
          <w:sz w:val="24"/>
          <w:szCs w:val="24"/>
        </w:rPr>
        <w:t>Zdroj: vlastní výpočet GA ČR</w:t>
      </w:r>
    </w:p>
    <w:p w:rsidR="00EA1576" w:rsidRPr="003F4ECA" w:rsidRDefault="00EA1576" w:rsidP="00DC250A">
      <w:pPr>
        <w:pStyle w:val="Prosttext"/>
        <w:rPr>
          <w:rFonts w:ascii="Calibri" w:hAnsi="Calibri" w:cs="Times New Roman"/>
          <w:iCs/>
          <w:sz w:val="24"/>
          <w:szCs w:val="24"/>
        </w:rPr>
      </w:pPr>
    </w:p>
    <w:p w:rsidR="00DC250A" w:rsidRPr="003F4ECA" w:rsidRDefault="00DC250A" w:rsidP="00DC250A">
      <w:pPr>
        <w:pStyle w:val="Prosttext"/>
        <w:rPr>
          <w:rFonts w:ascii="Calibri" w:hAnsi="Calibri" w:cs="Times New Roman"/>
          <w:iCs/>
          <w:sz w:val="24"/>
          <w:szCs w:val="24"/>
        </w:rPr>
      </w:pPr>
      <w:r w:rsidRPr="003F4ECA">
        <w:rPr>
          <w:rFonts w:ascii="Calibri" w:hAnsi="Calibri" w:cs="Times New Roman"/>
          <w:iCs/>
          <w:sz w:val="24"/>
          <w:szCs w:val="24"/>
        </w:rPr>
        <w:t>Vyjdeme-li z předpokladu, že v letech 2019 a 2020 porostou meziročně celkové výdaje státního rozpočtu na VaVaI stejným tempem jako vzrostly v roce 2016 proti roku 2015 (tj. o</w:t>
      </w:r>
      <w:r w:rsidR="007C748D" w:rsidRPr="003F4ECA">
        <w:rPr>
          <w:rFonts w:ascii="Calibri" w:hAnsi="Calibri" w:cs="Times New Roman"/>
          <w:iCs/>
          <w:sz w:val="24"/>
          <w:szCs w:val="24"/>
        </w:rPr>
        <w:t> </w:t>
      </w:r>
      <w:r w:rsidRPr="003F4ECA">
        <w:rPr>
          <w:rFonts w:ascii="Calibri" w:hAnsi="Calibri" w:cs="Times New Roman"/>
          <w:iCs/>
          <w:sz w:val="24"/>
          <w:szCs w:val="24"/>
        </w:rPr>
        <w:t xml:space="preserve">6,55 %), pak by účelové výdaje GA ČR v roce 2019 dosáhly výše </w:t>
      </w:r>
      <w:r w:rsidR="007C748D" w:rsidRPr="003F4ECA">
        <w:rPr>
          <w:rFonts w:ascii="Calibri" w:hAnsi="Calibri" w:cs="Times New Roman"/>
          <w:iCs/>
          <w:sz w:val="24"/>
          <w:szCs w:val="24"/>
        </w:rPr>
        <w:t>4 073 780</w:t>
      </w:r>
      <w:r w:rsidRPr="003F4ECA">
        <w:rPr>
          <w:rFonts w:ascii="Calibri" w:hAnsi="Calibri" w:cs="Times New Roman"/>
          <w:iCs/>
          <w:sz w:val="24"/>
          <w:szCs w:val="24"/>
        </w:rPr>
        <w:t xml:space="preserve"> tis. Kč a v roce 2020 pak částky </w:t>
      </w:r>
      <w:r w:rsidR="007C748D" w:rsidRPr="003F4ECA">
        <w:rPr>
          <w:rFonts w:ascii="Calibri" w:hAnsi="Calibri" w:cs="Times New Roman"/>
          <w:iCs/>
          <w:sz w:val="24"/>
          <w:szCs w:val="24"/>
        </w:rPr>
        <w:t>4 340 613</w:t>
      </w:r>
      <w:r w:rsidRPr="003F4ECA">
        <w:rPr>
          <w:rFonts w:ascii="Calibri" w:hAnsi="Calibri" w:cs="Times New Roman"/>
          <w:iCs/>
          <w:sz w:val="24"/>
          <w:szCs w:val="24"/>
        </w:rPr>
        <w:t xml:space="preserve"> tis. Kč. </w:t>
      </w:r>
    </w:p>
    <w:p w:rsidR="00572A89" w:rsidRPr="003F4ECA" w:rsidRDefault="00572A89" w:rsidP="0029329B">
      <w:pPr>
        <w:pStyle w:val="Prosttext"/>
        <w:rPr>
          <w:rFonts w:ascii="Calibri" w:hAnsi="Calibri" w:cs="Times New Roman"/>
          <w:iCs/>
          <w:sz w:val="24"/>
          <w:szCs w:val="24"/>
        </w:rPr>
      </w:pPr>
      <w:r w:rsidRPr="003F4ECA">
        <w:rPr>
          <w:rFonts w:ascii="Calibri" w:hAnsi="Calibri" w:cs="Times New Roman"/>
          <w:iCs/>
          <w:sz w:val="24"/>
          <w:szCs w:val="24"/>
        </w:rPr>
        <w:t xml:space="preserve">Na ukončené skupiny grantových projektů budou navazovat </w:t>
      </w:r>
      <w:r w:rsidR="005444E5" w:rsidRPr="003F4ECA">
        <w:rPr>
          <w:rFonts w:ascii="Calibri" w:hAnsi="Calibri" w:cs="Times New Roman"/>
          <w:iCs/>
          <w:sz w:val="24"/>
          <w:szCs w:val="24"/>
        </w:rPr>
        <w:t xml:space="preserve">podobně </w:t>
      </w:r>
      <w:r w:rsidRPr="003F4ECA">
        <w:rPr>
          <w:rFonts w:ascii="Calibri" w:hAnsi="Calibri" w:cs="Times New Roman"/>
          <w:iCs/>
          <w:sz w:val="24"/>
          <w:szCs w:val="24"/>
        </w:rPr>
        <w:t xml:space="preserve">zaměřené nové skupiny grantových projektů - na skončené postdoktorské grantové projekty již nyní </w:t>
      </w:r>
      <w:r w:rsidR="005444E5" w:rsidRPr="003F4ECA">
        <w:rPr>
          <w:rFonts w:ascii="Calibri" w:hAnsi="Calibri" w:cs="Times New Roman"/>
          <w:iCs/>
          <w:sz w:val="24"/>
          <w:szCs w:val="24"/>
        </w:rPr>
        <w:t xml:space="preserve">rozpočtově </w:t>
      </w:r>
      <w:r w:rsidRPr="003F4ECA">
        <w:rPr>
          <w:rFonts w:ascii="Calibri" w:hAnsi="Calibri" w:cs="Times New Roman"/>
          <w:iCs/>
          <w:sz w:val="24"/>
          <w:szCs w:val="24"/>
        </w:rPr>
        <w:t xml:space="preserve">navazují juniorské granty. Excelentní výzkum bude nadále GA ČR podporovat, na stále běžící projekty na podporu excelence v základním </w:t>
      </w:r>
      <w:r w:rsidR="00F576C0" w:rsidRPr="003F4ECA">
        <w:rPr>
          <w:rFonts w:ascii="Calibri" w:hAnsi="Calibri" w:cs="Times New Roman"/>
          <w:iCs/>
          <w:sz w:val="24"/>
          <w:szCs w:val="24"/>
        </w:rPr>
        <w:t>výzkumu naváže</w:t>
      </w:r>
      <w:r w:rsidRPr="003F4ECA">
        <w:rPr>
          <w:rFonts w:ascii="Calibri" w:hAnsi="Calibri" w:cs="Times New Roman"/>
          <w:iCs/>
          <w:sz w:val="24"/>
          <w:szCs w:val="24"/>
        </w:rPr>
        <w:t xml:space="preserve"> stejná či obdobná účelová podpora s tím, že o konkrétní formě účelové podpory podporující excelentní výzkum bude rozhodnuto </w:t>
      </w:r>
      <w:r w:rsidR="00761C8A" w:rsidRPr="003F4ECA">
        <w:rPr>
          <w:rFonts w:ascii="Calibri" w:hAnsi="Calibri" w:cs="Times New Roman"/>
          <w:iCs/>
          <w:sz w:val="24"/>
          <w:szCs w:val="24"/>
        </w:rPr>
        <w:t>na základě průběžného hodnocení</w:t>
      </w:r>
      <w:r w:rsidRPr="003F4ECA">
        <w:rPr>
          <w:rFonts w:ascii="Calibri" w:hAnsi="Calibri" w:cs="Times New Roman"/>
          <w:iCs/>
          <w:sz w:val="24"/>
          <w:szCs w:val="24"/>
        </w:rPr>
        <w:t xml:space="preserve"> této skupiny grantových projektů</w:t>
      </w:r>
      <w:r w:rsidR="005A2653" w:rsidRPr="003F4ECA">
        <w:rPr>
          <w:rFonts w:ascii="Calibri" w:hAnsi="Calibri" w:cs="Times New Roman"/>
          <w:iCs/>
          <w:sz w:val="24"/>
          <w:szCs w:val="24"/>
        </w:rPr>
        <w:t xml:space="preserve"> a jednaní s </w:t>
      </w:r>
      <w:r w:rsidR="00431E5A" w:rsidRPr="003F4ECA">
        <w:rPr>
          <w:rFonts w:ascii="Calibri" w:hAnsi="Calibri" w:cs="Times New Roman"/>
          <w:iCs/>
          <w:sz w:val="24"/>
          <w:szCs w:val="24"/>
        </w:rPr>
        <w:t>kompetentními místy.</w:t>
      </w:r>
    </w:p>
    <w:p w:rsidR="00572A89" w:rsidRPr="003F4ECA" w:rsidRDefault="00572A89" w:rsidP="00786B1C">
      <w:pPr>
        <w:pStyle w:val="Prosttext"/>
        <w:ind w:left="540"/>
        <w:rPr>
          <w:rFonts w:ascii="Calibri" w:hAnsi="Calibri" w:cs="Times New Roman"/>
          <w:i/>
          <w:sz w:val="24"/>
          <w:szCs w:val="24"/>
        </w:rPr>
      </w:pPr>
    </w:p>
    <w:p w:rsidR="00572A89" w:rsidRPr="003F4ECA" w:rsidRDefault="00572A89" w:rsidP="00786B1C">
      <w:pPr>
        <w:pStyle w:val="Nadpis2"/>
        <w:ind w:left="540" w:hanging="540"/>
        <w:rPr>
          <w:rFonts w:ascii="Calibri" w:hAnsi="Calibri" w:cs="Times New Roman"/>
          <w:i w:val="0"/>
          <w:iCs w:val="0"/>
        </w:rPr>
      </w:pPr>
      <w:bookmarkStart w:id="73" w:name="_Toc432276186"/>
      <w:r w:rsidRPr="003F4ECA">
        <w:rPr>
          <w:rFonts w:ascii="Calibri" w:hAnsi="Calibri" w:cs="Times New Roman"/>
          <w:i w:val="0"/>
          <w:iCs w:val="0"/>
        </w:rPr>
        <w:t>9.3.</w:t>
      </w:r>
      <w:r w:rsidRPr="003F4ECA">
        <w:rPr>
          <w:rFonts w:ascii="Calibri" w:hAnsi="Calibri" w:cs="Times New Roman"/>
          <w:i w:val="0"/>
          <w:iCs w:val="0"/>
        </w:rPr>
        <w:tab/>
        <w:t>Informační systém GA ČR</w:t>
      </w:r>
      <w:bookmarkEnd w:id="73"/>
    </w:p>
    <w:p w:rsidR="00572A89" w:rsidRPr="003F4ECA" w:rsidRDefault="00572A89" w:rsidP="00916065">
      <w:pPr>
        <w:pStyle w:val="Prosttext"/>
        <w:rPr>
          <w:rFonts w:ascii="Calibri" w:hAnsi="Calibri" w:cs="Times New Roman"/>
          <w:iCs/>
          <w:sz w:val="24"/>
          <w:szCs w:val="24"/>
        </w:rPr>
      </w:pPr>
      <w:r w:rsidRPr="003F4ECA">
        <w:rPr>
          <w:rFonts w:ascii="Calibri" w:hAnsi="Calibri" w:cs="Times New Roman"/>
          <w:iCs/>
          <w:sz w:val="24"/>
          <w:szCs w:val="24"/>
        </w:rPr>
        <w:t>Aplikace pro návrhy a správu grantových projektů GA ČR je určena k</w:t>
      </w:r>
      <w:r w:rsidRPr="003F4ECA">
        <w:rPr>
          <w:rFonts w:ascii="Calibri" w:hAnsi="Calibri" w:cs="Arial"/>
          <w:sz w:val="24"/>
          <w:szCs w:val="24"/>
        </w:rPr>
        <w:t> </w:t>
      </w:r>
      <w:r w:rsidRPr="003F4ECA">
        <w:rPr>
          <w:rFonts w:ascii="Calibri" w:hAnsi="Calibri" w:cs="Times New Roman"/>
          <w:iCs/>
          <w:sz w:val="24"/>
          <w:szCs w:val="24"/>
        </w:rPr>
        <w:t xml:space="preserve">zadávání žádostí o účelové financování výzkumu a vývoje. Dále </w:t>
      </w:r>
      <w:r w:rsidR="005A2653" w:rsidRPr="003F4ECA">
        <w:rPr>
          <w:rFonts w:ascii="Calibri" w:hAnsi="Calibri" w:cs="Times New Roman"/>
          <w:iCs/>
          <w:sz w:val="24"/>
          <w:szCs w:val="24"/>
        </w:rPr>
        <w:t xml:space="preserve">slouží </w:t>
      </w:r>
      <w:r w:rsidRPr="003F4ECA">
        <w:rPr>
          <w:rFonts w:ascii="Calibri" w:hAnsi="Calibri" w:cs="Times New Roman"/>
          <w:iCs/>
          <w:sz w:val="24"/>
          <w:szCs w:val="24"/>
        </w:rPr>
        <w:t xml:space="preserve">k vyhodnocování jednotlivých žádostí a sledování a vyhodnocování jednotlivých projektů na úrovni dílčích zpráv a závěrečných zpráv. Kromě toho slouží k podpoře činností pracovníků GA ČR v rámci grantového řízení. </w:t>
      </w:r>
    </w:p>
    <w:p w:rsidR="00572A89" w:rsidRPr="003F4ECA" w:rsidRDefault="008010D8" w:rsidP="00916065">
      <w:pPr>
        <w:pStyle w:val="Prosttext"/>
        <w:rPr>
          <w:rFonts w:ascii="Calibri" w:hAnsi="Calibri" w:cs="Times New Roman"/>
          <w:iCs/>
          <w:sz w:val="24"/>
          <w:szCs w:val="24"/>
        </w:rPr>
      </w:pPr>
      <w:r w:rsidRPr="003F4ECA">
        <w:rPr>
          <w:rFonts w:ascii="Calibri" w:hAnsi="Calibri" w:cs="Times New Roman"/>
          <w:iCs/>
          <w:sz w:val="24"/>
          <w:szCs w:val="24"/>
        </w:rPr>
        <w:t>Aplikace pro návrhy a správu grantových projektů GA ČR</w:t>
      </w:r>
      <w:r w:rsidR="00572A89" w:rsidRPr="003F4ECA">
        <w:rPr>
          <w:rFonts w:ascii="Calibri" w:hAnsi="Calibri" w:cs="Times New Roman"/>
          <w:iCs/>
          <w:sz w:val="24"/>
          <w:szCs w:val="24"/>
        </w:rPr>
        <w:t xml:space="preserve"> se skládá z těchto částí: </w:t>
      </w:r>
    </w:p>
    <w:p w:rsidR="00572A89" w:rsidRPr="003F4ECA" w:rsidRDefault="00572A89" w:rsidP="00916065">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 xml:space="preserve">Webová aplikace </w:t>
      </w:r>
    </w:p>
    <w:p w:rsidR="00572A89" w:rsidRPr="003F4ECA" w:rsidRDefault="00572A89" w:rsidP="00916065">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lastRenderedPageBreak/>
        <w:t xml:space="preserve">Elektronické formuláře pro jednotlivé typy soutěží </w:t>
      </w:r>
    </w:p>
    <w:p w:rsidR="00572A89" w:rsidRPr="003F4ECA" w:rsidRDefault="00572A89" w:rsidP="00916065">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 xml:space="preserve">Generátor PDF dokumentů </w:t>
      </w:r>
    </w:p>
    <w:p w:rsidR="00572A89" w:rsidRPr="003F4ECA" w:rsidRDefault="00572A89" w:rsidP="00916065">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 xml:space="preserve">Úložiště elektronických dokumentů </w:t>
      </w:r>
    </w:p>
    <w:p w:rsidR="00572A89" w:rsidRPr="003F4ECA" w:rsidRDefault="00572A89" w:rsidP="00916065">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 xml:space="preserve">Rozhraní </w:t>
      </w:r>
      <w:r w:rsidR="00AB131C" w:rsidRPr="003F4ECA">
        <w:rPr>
          <w:rFonts w:ascii="Calibri" w:hAnsi="Calibri" w:cs="Times New Roman"/>
          <w:iCs/>
          <w:sz w:val="24"/>
          <w:szCs w:val="24"/>
        </w:rPr>
        <w:t>pro informační systém datových schránek</w:t>
      </w:r>
      <w:r w:rsidRPr="003F4ECA">
        <w:rPr>
          <w:rFonts w:ascii="Calibri" w:hAnsi="Calibri" w:cs="Times New Roman"/>
          <w:iCs/>
          <w:sz w:val="24"/>
          <w:szCs w:val="24"/>
        </w:rPr>
        <w:t xml:space="preserve"> </w:t>
      </w:r>
    </w:p>
    <w:p w:rsidR="00572A89" w:rsidRPr="003F4ECA" w:rsidRDefault="00572A89" w:rsidP="00916065">
      <w:pPr>
        <w:pStyle w:val="Prosttext"/>
        <w:rPr>
          <w:rFonts w:ascii="Calibri" w:hAnsi="Calibri" w:cs="Times New Roman"/>
          <w:iCs/>
          <w:sz w:val="24"/>
          <w:szCs w:val="24"/>
        </w:rPr>
      </w:pPr>
      <w:r w:rsidRPr="003F4ECA">
        <w:rPr>
          <w:rFonts w:ascii="Calibri" w:hAnsi="Calibri" w:cs="Times New Roman"/>
          <w:iCs/>
          <w:sz w:val="24"/>
          <w:szCs w:val="24"/>
        </w:rPr>
        <w:t>Webová aplikace je vytvořena v anglické jazykové mutaci. Elektronické formuláře jsou pak vytvořeny v české jazykové mutaci.</w:t>
      </w:r>
    </w:p>
    <w:p w:rsidR="00572A89" w:rsidRPr="003F4ECA" w:rsidRDefault="00572A89" w:rsidP="00916065">
      <w:pPr>
        <w:pStyle w:val="Prosttext"/>
        <w:rPr>
          <w:rFonts w:ascii="Calibri" w:hAnsi="Calibri" w:cs="Times New Roman"/>
          <w:iCs/>
          <w:sz w:val="24"/>
          <w:szCs w:val="24"/>
        </w:rPr>
      </w:pPr>
      <w:r w:rsidRPr="003F4ECA">
        <w:rPr>
          <w:rFonts w:ascii="Calibri" w:hAnsi="Calibri" w:cs="Times New Roman"/>
          <w:iCs/>
          <w:sz w:val="24"/>
          <w:szCs w:val="24"/>
        </w:rPr>
        <w:t xml:space="preserve">Aplikace splňuje základní požadavek na flexibilnost a díky tomu je možné, aby k danému návrhu žádosti mohlo přistupovat </w:t>
      </w:r>
      <w:r w:rsidR="005A2653" w:rsidRPr="003F4ECA">
        <w:rPr>
          <w:rFonts w:ascii="Calibri" w:hAnsi="Calibri" w:cs="Times New Roman"/>
          <w:iCs/>
          <w:sz w:val="24"/>
          <w:szCs w:val="24"/>
        </w:rPr>
        <w:t xml:space="preserve">zároveň </w:t>
      </w:r>
      <w:r w:rsidRPr="003F4ECA">
        <w:rPr>
          <w:rFonts w:ascii="Calibri" w:hAnsi="Calibri" w:cs="Times New Roman"/>
          <w:iCs/>
          <w:sz w:val="24"/>
          <w:szCs w:val="24"/>
        </w:rPr>
        <w:t>více uživatelů včetně definování jejich rolí ze strany administrátora projektů. Zároveň je takto posílena bezpečnost celé aplikace.</w:t>
      </w:r>
    </w:p>
    <w:p w:rsidR="00572A89" w:rsidRPr="003F4ECA" w:rsidRDefault="00572A89" w:rsidP="00916065">
      <w:pPr>
        <w:pStyle w:val="Prosttext"/>
        <w:rPr>
          <w:rFonts w:ascii="Calibri" w:hAnsi="Calibri" w:cs="Times New Roman"/>
          <w:iCs/>
          <w:sz w:val="24"/>
          <w:szCs w:val="24"/>
        </w:rPr>
      </w:pPr>
      <w:r w:rsidRPr="003F4ECA">
        <w:rPr>
          <w:rFonts w:ascii="Calibri" w:hAnsi="Calibri" w:cs="Times New Roman"/>
          <w:iCs/>
          <w:sz w:val="24"/>
          <w:szCs w:val="24"/>
        </w:rPr>
        <w:t>V aplikaci v návrhu téhož projektu mohou nezávisle na sobě pracovat jak navrhovatel, tak spolunavrhovatelé a další osoby</w:t>
      </w:r>
      <w:r w:rsidR="005A2653" w:rsidRPr="003F4ECA">
        <w:rPr>
          <w:rFonts w:ascii="Calibri" w:hAnsi="Calibri" w:cs="Times New Roman"/>
          <w:iCs/>
          <w:sz w:val="24"/>
          <w:szCs w:val="24"/>
        </w:rPr>
        <w:t>,</w:t>
      </w:r>
      <w:r w:rsidRPr="003F4ECA">
        <w:rPr>
          <w:rFonts w:ascii="Calibri" w:hAnsi="Calibri" w:cs="Times New Roman"/>
          <w:iCs/>
          <w:sz w:val="24"/>
          <w:szCs w:val="24"/>
        </w:rPr>
        <w:t xml:space="preserve"> jako např. </w:t>
      </w:r>
      <w:r w:rsidR="005A2653" w:rsidRPr="003F4ECA">
        <w:rPr>
          <w:rFonts w:ascii="Calibri" w:hAnsi="Calibri" w:cs="Times New Roman"/>
          <w:iCs/>
          <w:sz w:val="24"/>
          <w:szCs w:val="24"/>
        </w:rPr>
        <w:t xml:space="preserve">projektový manažér </w:t>
      </w:r>
      <w:r w:rsidRPr="003F4ECA">
        <w:rPr>
          <w:rFonts w:ascii="Calibri" w:hAnsi="Calibri" w:cs="Times New Roman"/>
          <w:iCs/>
          <w:sz w:val="24"/>
          <w:szCs w:val="24"/>
        </w:rPr>
        <w:t xml:space="preserve">nebo účetní. Každá </w:t>
      </w:r>
      <w:r w:rsidR="005A2653" w:rsidRPr="003F4ECA">
        <w:rPr>
          <w:rFonts w:ascii="Calibri" w:hAnsi="Calibri" w:cs="Times New Roman"/>
          <w:iCs/>
          <w:sz w:val="24"/>
          <w:szCs w:val="24"/>
        </w:rPr>
        <w:t>z těchto</w:t>
      </w:r>
      <w:r w:rsidRPr="003F4ECA">
        <w:rPr>
          <w:rFonts w:ascii="Calibri" w:hAnsi="Calibri" w:cs="Times New Roman"/>
          <w:iCs/>
          <w:sz w:val="24"/>
          <w:szCs w:val="24"/>
        </w:rPr>
        <w:t xml:space="preserve"> osob může mít svůj vlastní uživatelský účet.</w:t>
      </w:r>
    </w:p>
    <w:p w:rsidR="00572A89" w:rsidRPr="003F4ECA" w:rsidRDefault="00572A89" w:rsidP="00EF6E31">
      <w:pPr>
        <w:pStyle w:val="Prosttext"/>
        <w:rPr>
          <w:rFonts w:ascii="Calibri" w:hAnsi="Calibri" w:cs="Times New Roman"/>
          <w:iCs/>
          <w:sz w:val="24"/>
          <w:szCs w:val="24"/>
        </w:rPr>
      </w:pPr>
      <w:r w:rsidRPr="003F4ECA">
        <w:rPr>
          <w:rFonts w:ascii="Calibri" w:hAnsi="Calibri" w:cs="Times New Roman"/>
          <w:iCs/>
          <w:sz w:val="24"/>
          <w:szCs w:val="24"/>
        </w:rPr>
        <w:t xml:space="preserve">GA ČR se snaží vycházet vědeckým pracovníkům v rámci povinné administrativy spojené s podáním návrhu projektu a následnými povinnostmi vstříc, proto vydala tzv. uživatelskou dokumentaci „Aplikace pro návrhy a správu grantů“, která je </w:t>
      </w:r>
      <w:r w:rsidR="005A2653" w:rsidRPr="003F4ECA">
        <w:rPr>
          <w:rFonts w:ascii="Calibri" w:hAnsi="Calibri" w:cs="Times New Roman"/>
          <w:iCs/>
          <w:sz w:val="24"/>
          <w:szCs w:val="24"/>
        </w:rPr>
        <w:t>po</w:t>
      </w:r>
      <w:r w:rsidRPr="003F4ECA">
        <w:rPr>
          <w:rFonts w:ascii="Calibri" w:hAnsi="Calibri" w:cs="Times New Roman"/>
          <w:iCs/>
          <w:sz w:val="24"/>
          <w:szCs w:val="24"/>
        </w:rPr>
        <w:t xml:space="preserve">dle potřeb aktualizovaná. Tento dokument se konkrétně zabývá oblastí zadávání žádostí a je určen všem uživatelům, kteří vstupují do procesu tvorby a podávaní žádostí do GA ČR. Pro ně jsou určeny následující funkcionality: </w:t>
      </w:r>
    </w:p>
    <w:p w:rsidR="00572A89" w:rsidRPr="003F4ECA" w:rsidRDefault="005A2653" w:rsidP="00EF6E31">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z</w:t>
      </w:r>
      <w:r w:rsidR="00572A89" w:rsidRPr="003F4ECA">
        <w:rPr>
          <w:rFonts w:ascii="Calibri" w:hAnsi="Calibri" w:cs="Times New Roman"/>
          <w:iCs/>
          <w:sz w:val="24"/>
          <w:szCs w:val="24"/>
        </w:rPr>
        <w:t>akládání uživatelského účtu</w:t>
      </w:r>
      <w:r w:rsidRPr="003F4ECA">
        <w:rPr>
          <w:rFonts w:ascii="Calibri" w:hAnsi="Calibri" w:cs="Times New Roman"/>
          <w:iCs/>
          <w:sz w:val="24"/>
          <w:szCs w:val="24"/>
        </w:rPr>
        <w:t>,</w:t>
      </w:r>
      <w:r w:rsidR="00572A89" w:rsidRPr="003F4ECA">
        <w:rPr>
          <w:rFonts w:ascii="Calibri" w:hAnsi="Calibri" w:cs="Times New Roman"/>
          <w:iCs/>
          <w:sz w:val="24"/>
          <w:szCs w:val="24"/>
        </w:rPr>
        <w:t xml:space="preserve"> </w:t>
      </w:r>
    </w:p>
    <w:p w:rsidR="00572A89" w:rsidRPr="003F4ECA" w:rsidRDefault="005A2653" w:rsidP="00EF6E31">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e</w:t>
      </w:r>
      <w:r w:rsidR="00572A89" w:rsidRPr="003F4ECA">
        <w:rPr>
          <w:rFonts w:ascii="Calibri" w:hAnsi="Calibri" w:cs="Times New Roman"/>
          <w:iCs/>
          <w:sz w:val="24"/>
          <w:szCs w:val="24"/>
        </w:rPr>
        <w:t>ditace uživatelského hesla a základních uživatelských údajů</w:t>
      </w:r>
      <w:r w:rsidRPr="003F4ECA">
        <w:rPr>
          <w:rFonts w:ascii="Calibri" w:hAnsi="Calibri" w:cs="Times New Roman"/>
          <w:iCs/>
          <w:sz w:val="24"/>
          <w:szCs w:val="24"/>
        </w:rPr>
        <w:t>,</w:t>
      </w:r>
    </w:p>
    <w:p w:rsidR="00572A89" w:rsidRPr="003F4ECA" w:rsidRDefault="005A2653" w:rsidP="00EF6E31">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p</w:t>
      </w:r>
      <w:r w:rsidR="00572A89" w:rsidRPr="003F4ECA">
        <w:rPr>
          <w:rFonts w:ascii="Calibri" w:hAnsi="Calibri" w:cs="Times New Roman"/>
          <w:iCs/>
          <w:sz w:val="24"/>
          <w:szCs w:val="24"/>
        </w:rPr>
        <w:t xml:space="preserve">řiřazení osob navrhovatele a </w:t>
      </w:r>
      <w:r w:rsidR="00F576C0" w:rsidRPr="003F4ECA">
        <w:rPr>
          <w:rFonts w:ascii="Calibri" w:hAnsi="Calibri" w:cs="Times New Roman"/>
          <w:iCs/>
          <w:sz w:val="24"/>
          <w:szCs w:val="24"/>
        </w:rPr>
        <w:t>spolunavrhovatele (ů), včetně</w:t>
      </w:r>
      <w:r w:rsidR="00572A89" w:rsidRPr="003F4ECA">
        <w:rPr>
          <w:rFonts w:ascii="Calibri" w:hAnsi="Calibri" w:cs="Times New Roman"/>
          <w:iCs/>
          <w:sz w:val="24"/>
          <w:szCs w:val="24"/>
        </w:rPr>
        <w:t xml:space="preserve"> editace</w:t>
      </w:r>
      <w:r w:rsidRPr="003F4ECA">
        <w:rPr>
          <w:rFonts w:ascii="Calibri" w:hAnsi="Calibri" w:cs="Times New Roman"/>
          <w:iCs/>
          <w:sz w:val="24"/>
          <w:szCs w:val="24"/>
        </w:rPr>
        <w:t>,</w:t>
      </w:r>
    </w:p>
    <w:p w:rsidR="00572A89" w:rsidRPr="003F4ECA" w:rsidRDefault="007551DC" w:rsidP="00EF6E31">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v</w:t>
      </w:r>
      <w:r w:rsidR="00572A89" w:rsidRPr="003F4ECA">
        <w:rPr>
          <w:rFonts w:ascii="Calibri" w:hAnsi="Calibri" w:cs="Times New Roman"/>
          <w:iCs/>
          <w:sz w:val="24"/>
          <w:szCs w:val="24"/>
        </w:rPr>
        <w:t>yplňování formuláře návrhu projektu umožňující tzv. „verzování“</w:t>
      </w:r>
      <w:r w:rsidR="005A2653" w:rsidRPr="003F4ECA">
        <w:rPr>
          <w:rFonts w:ascii="Calibri" w:hAnsi="Calibri" w:cs="Times New Roman"/>
          <w:iCs/>
          <w:sz w:val="24"/>
          <w:szCs w:val="24"/>
        </w:rPr>
        <w:t>,</w:t>
      </w:r>
      <w:r w:rsidR="00572A89" w:rsidRPr="003F4ECA">
        <w:rPr>
          <w:rFonts w:ascii="Calibri" w:hAnsi="Calibri" w:cs="Times New Roman"/>
          <w:iCs/>
          <w:sz w:val="24"/>
          <w:szCs w:val="24"/>
        </w:rPr>
        <w:t xml:space="preserve"> </w:t>
      </w:r>
    </w:p>
    <w:p w:rsidR="00572A89" w:rsidRPr="003F4ECA" w:rsidRDefault="005A2653" w:rsidP="00EF6E31">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v</w:t>
      </w:r>
      <w:r w:rsidR="00572A89" w:rsidRPr="003F4ECA">
        <w:rPr>
          <w:rFonts w:ascii="Calibri" w:hAnsi="Calibri" w:cs="Times New Roman"/>
          <w:iCs/>
          <w:sz w:val="24"/>
          <w:szCs w:val="24"/>
        </w:rPr>
        <w:t>kládání příloh</w:t>
      </w:r>
      <w:r w:rsidRPr="003F4ECA">
        <w:rPr>
          <w:rFonts w:ascii="Calibri" w:hAnsi="Calibri" w:cs="Times New Roman"/>
          <w:iCs/>
          <w:sz w:val="24"/>
          <w:szCs w:val="24"/>
        </w:rPr>
        <w:t>,</w:t>
      </w:r>
      <w:r w:rsidR="00572A89" w:rsidRPr="003F4ECA">
        <w:rPr>
          <w:rFonts w:ascii="Calibri" w:hAnsi="Calibri" w:cs="Times New Roman"/>
          <w:iCs/>
          <w:sz w:val="24"/>
          <w:szCs w:val="24"/>
        </w:rPr>
        <w:t xml:space="preserve"> </w:t>
      </w:r>
    </w:p>
    <w:p w:rsidR="00572A89" w:rsidRPr="003F4ECA" w:rsidRDefault="005A2653" w:rsidP="00EF6E31">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g</w:t>
      </w:r>
      <w:r w:rsidR="00572A89" w:rsidRPr="003F4ECA">
        <w:rPr>
          <w:rFonts w:ascii="Calibri" w:hAnsi="Calibri" w:cs="Times New Roman"/>
          <w:iCs/>
          <w:sz w:val="24"/>
          <w:szCs w:val="24"/>
        </w:rPr>
        <w:t>enerování PDF návrhu projektu, a to jak ve verzi DRAFT, tak i ve verzi FINAL určen</w:t>
      </w:r>
      <w:r w:rsidRPr="003F4ECA">
        <w:rPr>
          <w:rFonts w:ascii="Calibri" w:hAnsi="Calibri" w:cs="Times New Roman"/>
          <w:iCs/>
          <w:sz w:val="24"/>
          <w:szCs w:val="24"/>
        </w:rPr>
        <w:t>é</w:t>
      </w:r>
      <w:r w:rsidR="00572A89" w:rsidRPr="003F4ECA">
        <w:rPr>
          <w:rFonts w:ascii="Calibri" w:hAnsi="Calibri" w:cs="Times New Roman"/>
          <w:iCs/>
          <w:sz w:val="24"/>
          <w:szCs w:val="24"/>
        </w:rPr>
        <w:t xml:space="preserve"> k zaslání do GA ČR prostřednictvím ISDS</w:t>
      </w:r>
      <w:r w:rsidRPr="003F4ECA">
        <w:rPr>
          <w:rFonts w:ascii="Calibri" w:hAnsi="Calibri" w:cs="Times New Roman"/>
          <w:iCs/>
          <w:sz w:val="24"/>
          <w:szCs w:val="24"/>
        </w:rPr>
        <w:t>,</w:t>
      </w:r>
      <w:r w:rsidR="00572A89" w:rsidRPr="003F4ECA">
        <w:rPr>
          <w:rFonts w:ascii="Calibri" w:hAnsi="Calibri" w:cs="Times New Roman"/>
          <w:iCs/>
          <w:sz w:val="24"/>
          <w:szCs w:val="24"/>
        </w:rPr>
        <w:t xml:space="preserve"> </w:t>
      </w:r>
    </w:p>
    <w:p w:rsidR="00572A89" w:rsidRPr="003F4ECA" w:rsidRDefault="005A2653" w:rsidP="00EF6E31">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p</w:t>
      </w:r>
      <w:r w:rsidR="00AB131C" w:rsidRPr="003F4ECA">
        <w:rPr>
          <w:rFonts w:ascii="Calibri" w:hAnsi="Calibri" w:cs="Times New Roman"/>
          <w:iCs/>
          <w:sz w:val="24"/>
          <w:szCs w:val="24"/>
        </w:rPr>
        <w:t xml:space="preserve">odpora pro </w:t>
      </w:r>
      <w:r w:rsidR="00572A89" w:rsidRPr="003F4ECA">
        <w:rPr>
          <w:rFonts w:ascii="Calibri" w:hAnsi="Calibri" w:cs="Times New Roman"/>
          <w:iCs/>
          <w:sz w:val="24"/>
          <w:szCs w:val="24"/>
        </w:rPr>
        <w:t>prohlášení statutárního zástupce uchazeče</w:t>
      </w:r>
      <w:r w:rsidRPr="003F4ECA">
        <w:rPr>
          <w:rFonts w:ascii="Calibri" w:hAnsi="Calibri" w:cs="Times New Roman"/>
          <w:iCs/>
          <w:sz w:val="24"/>
          <w:szCs w:val="24"/>
        </w:rPr>
        <w:t>,</w:t>
      </w:r>
      <w:r w:rsidR="00572A89" w:rsidRPr="003F4ECA">
        <w:rPr>
          <w:rFonts w:ascii="Calibri" w:hAnsi="Calibri" w:cs="Times New Roman"/>
          <w:iCs/>
          <w:sz w:val="24"/>
          <w:szCs w:val="24"/>
        </w:rPr>
        <w:t xml:space="preserve"> </w:t>
      </w:r>
    </w:p>
    <w:p w:rsidR="00572A89" w:rsidRPr="003F4ECA" w:rsidRDefault="005A2653" w:rsidP="00EF6E31">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v</w:t>
      </w:r>
      <w:r w:rsidR="00572A89" w:rsidRPr="003F4ECA">
        <w:rPr>
          <w:rFonts w:ascii="Calibri" w:hAnsi="Calibri" w:cs="Times New Roman"/>
          <w:iCs/>
          <w:sz w:val="24"/>
          <w:szCs w:val="24"/>
        </w:rPr>
        <w:t>yplňování dílčí zprávy</w:t>
      </w:r>
      <w:r w:rsidRPr="003F4ECA">
        <w:rPr>
          <w:rFonts w:ascii="Calibri" w:hAnsi="Calibri" w:cs="Times New Roman"/>
          <w:iCs/>
          <w:sz w:val="24"/>
          <w:szCs w:val="24"/>
        </w:rPr>
        <w:t>,</w:t>
      </w:r>
      <w:r w:rsidR="00572A89" w:rsidRPr="003F4ECA">
        <w:rPr>
          <w:rFonts w:ascii="Calibri" w:hAnsi="Calibri" w:cs="Times New Roman"/>
          <w:iCs/>
          <w:sz w:val="24"/>
          <w:szCs w:val="24"/>
        </w:rPr>
        <w:t xml:space="preserve"> </w:t>
      </w:r>
    </w:p>
    <w:p w:rsidR="00572A89" w:rsidRPr="003F4ECA" w:rsidRDefault="005A2653" w:rsidP="00EF6E31">
      <w:pPr>
        <w:pStyle w:val="Prosttext"/>
        <w:numPr>
          <w:ilvl w:val="0"/>
          <w:numId w:val="22"/>
        </w:numPr>
        <w:rPr>
          <w:rFonts w:ascii="Calibri" w:hAnsi="Calibri" w:cs="Times New Roman"/>
          <w:iCs/>
          <w:sz w:val="24"/>
          <w:szCs w:val="24"/>
        </w:rPr>
      </w:pPr>
      <w:r w:rsidRPr="003F4ECA">
        <w:rPr>
          <w:rFonts w:ascii="Calibri" w:hAnsi="Calibri" w:cs="Times New Roman"/>
          <w:iCs/>
          <w:sz w:val="24"/>
          <w:szCs w:val="24"/>
        </w:rPr>
        <w:t>v</w:t>
      </w:r>
      <w:r w:rsidR="00572A89" w:rsidRPr="003F4ECA">
        <w:rPr>
          <w:rFonts w:ascii="Calibri" w:hAnsi="Calibri" w:cs="Times New Roman"/>
          <w:iCs/>
          <w:sz w:val="24"/>
          <w:szCs w:val="24"/>
        </w:rPr>
        <w:t>yplňování závěrečné zprávy</w:t>
      </w:r>
      <w:r w:rsidRPr="003F4ECA">
        <w:rPr>
          <w:rFonts w:ascii="Calibri" w:hAnsi="Calibri" w:cs="Times New Roman"/>
          <w:iCs/>
          <w:sz w:val="24"/>
          <w:szCs w:val="24"/>
        </w:rPr>
        <w:t>.</w:t>
      </w:r>
      <w:r w:rsidR="00572A89" w:rsidRPr="003F4ECA">
        <w:rPr>
          <w:rFonts w:ascii="Calibri" w:hAnsi="Calibri" w:cs="Times New Roman"/>
          <w:iCs/>
          <w:sz w:val="24"/>
          <w:szCs w:val="24"/>
        </w:rPr>
        <w:t xml:space="preserve"> </w:t>
      </w:r>
    </w:p>
    <w:p w:rsidR="00572A89" w:rsidRPr="003F4ECA" w:rsidRDefault="00572A89" w:rsidP="00EF6E31">
      <w:pPr>
        <w:pStyle w:val="Prosttext"/>
        <w:rPr>
          <w:rFonts w:ascii="Calibri" w:hAnsi="Calibri" w:cs="Times New Roman"/>
          <w:iCs/>
          <w:sz w:val="24"/>
          <w:szCs w:val="24"/>
        </w:rPr>
      </w:pPr>
      <w:r w:rsidRPr="003F4ECA">
        <w:rPr>
          <w:rFonts w:ascii="Calibri" w:hAnsi="Calibri" w:cs="Times New Roman"/>
          <w:iCs/>
          <w:sz w:val="24"/>
          <w:szCs w:val="24"/>
        </w:rPr>
        <w:t>Informační systém GA ČR bude dále rozvíjen, jeho výraznější změny se předpokládají v případě změn právních předpisů, které musí reflektovat.</w:t>
      </w:r>
    </w:p>
    <w:p w:rsidR="00572A89" w:rsidRPr="003F4ECA" w:rsidRDefault="00572A89" w:rsidP="00EF6E31">
      <w:pPr>
        <w:pStyle w:val="Prosttext"/>
        <w:rPr>
          <w:rFonts w:ascii="Calibri" w:hAnsi="Calibri" w:cs="Times New Roman"/>
          <w:iCs/>
          <w:sz w:val="24"/>
          <w:szCs w:val="24"/>
        </w:rPr>
      </w:pPr>
    </w:p>
    <w:p w:rsidR="00572A89" w:rsidRPr="003F4ECA" w:rsidRDefault="00572A89" w:rsidP="00786B1C">
      <w:pPr>
        <w:pStyle w:val="Nadpis2"/>
        <w:ind w:left="540" w:hanging="540"/>
        <w:rPr>
          <w:rFonts w:ascii="Calibri" w:hAnsi="Calibri" w:cs="Times New Roman"/>
          <w:i w:val="0"/>
          <w:iCs w:val="0"/>
        </w:rPr>
      </w:pPr>
      <w:bookmarkStart w:id="74" w:name="_Toc432276187"/>
      <w:r w:rsidRPr="003F4ECA">
        <w:rPr>
          <w:rFonts w:ascii="Calibri" w:hAnsi="Calibri" w:cs="Times New Roman"/>
          <w:i w:val="0"/>
          <w:iCs w:val="0"/>
        </w:rPr>
        <w:t>9.4.</w:t>
      </w:r>
      <w:r w:rsidRPr="003F4ECA">
        <w:rPr>
          <w:rFonts w:ascii="Calibri" w:hAnsi="Calibri" w:cs="Times New Roman"/>
          <w:i w:val="0"/>
          <w:iCs w:val="0"/>
        </w:rPr>
        <w:tab/>
        <w:t>Administrativní zajištění (Kancelář) včetně nároků na personální zajištění</w:t>
      </w:r>
      <w:bookmarkEnd w:id="74"/>
    </w:p>
    <w:p w:rsidR="00572A89" w:rsidRPr="003F4ECA" w:rsidRDefault="00572A89" w:rsidP="0018043A">
      <w:pPr>
        <w:pStyle w:val="Prosttext"/>
        <w:rPr>
          <w:rFonts w:ascii="Calibri" w:hAnsi="Calibri"/>
          <w:bCs/>
          <w:iCs/>
          <w:sz w:val="24"/>
          <w:szCs w:val="24"/>
        </w:rPr>
      </w:pPr>
      <w:r w:rsidRPr="003F4ECA">
        <w:rPr>
          <w:rFonts w:ascii="Calibri" w:hAnsi="Calibri"/>
          <w:bCs/>
          <w:iCs/>
          <w:sz w:val="24"/>
          <w:szCs w:val="24"/>
        </w:rPr>
        <w:t>Kancelář</w:t>
      </w:r>
      <w:r w:rsidRPr="003F4ECA">
        <w:rPr>
          <w:rFonts w:ascii="Calibri" w:hAnsi="Calibri" w:cs="Times New Roman"/>
          <w:iCs/>
          <w:sz w:val="24"/>
          <w:szCs w:val="24"/>
        </w:rPr>
        <w:t xml:space="preserve"> GA ČR v souladu se Statutem Grantové agentury České republiky zajišťuje podle pokynů předsedy odborné, ekonomické, kontrolní, organizační a správní úkony vyplývající </w:t>
      </w:r>
      <w:r w:rsidRPr="003F4ECA">
        <w:rPr>
          <w:rFonts w:ascii="Calibri" w:hAnsi="Calibri" w:cs="Times New Roman"/>
          <w:iCs/>
          <w:sz w:val="24"/>
          <w:szCs w:val="24"/>
        </w:rPr>
        <w:lastRenderedPageBreak/>
        <w:t xml:space="preserve">z činností realizovaných GA ČR. Zejména pak připravuje podklady pro jednání hodnoticích panelů, oborových a případně dalších komisí GA ČR, vědecké rady GA ČR, kontrolní rady GA ČR a předsednictva GA ČR. Sestavuje návrh rozpočtu GA ČR a schválený rozpočet podle pokynů předsedy spravuje. Sestavuje závěrečný účet kapitoly GA ČR. Dále Kancelář GA ČR shromažďuje návrhy grantových projektů, vytváří a spravuje databázi projektů a oponentů. Organizačně zajišťuje spolupráci GA ČR s partnerskými organizacemi v ČR působícími v oblasti výzkumu, vývoje </w:t>
      </w:r>
      <w:r w:rsidRPr="003F4ECA">
        <w:rPr>
          <w:rFonts w:ascii="Calibri" w:hAnsi="Calibri"/>
          <w:bCs/>
          <w:iCs/>
          <w:sz w:val="24"/>
          <w:szCs w:val="24"/>
        </w:rPr>
        <w:t xml:space="preserve">a inovací. Informuje veřejnost o činnosti GA ČR. Kancelář řídí ředitel Kanceláře GA ČR. </w:t>
      </w:r>
    </w:p>
    <w:p w:rsidR="00572A89" w:rsidRPr="003F4ECA" w:rsidRDefault="00572A89" w:rsidP="00CC6A2C">
      <w:pPr>
        <w:pStyle w:val="Prosttext"/>
        <w:rPr>
          <w:rFonts w:ascii="Calibri" w:hAnsi="Calibri"/>
          <w:bCs/>
          <w:iCs/>
          <w:sz w:val="24"/>
          <w:szCs w:val="24"/>
        </w:rPr>
      </w:pPr>
      <w:r w:rsidRPr="003F4ECA">
        <w:rPr>
          <w:rFonts w:ascii="Calibri" w:hAnsi="Calibri"/>
          <w:bCs/>
          <w:iCs/>
          <w:sz w:val="24"/>
          <w:szCs w:val="24"/>
        </w:rPr>
        <w:t>Organizačními útvary Kanceláře GA ČR jsou Interní audit; Ředitel Kanceláře GA ČR; Sekretariát GA ČR; Sekce grantové podpory a Sekce ekonomická, provozní a kontrolní. Grafické znázornění organizačního schéma</w:t>
      </w:r>
      <w:r w:rsidR="005A2653" w:rsidRPr="003F4ECA">
        <w:rPr>
          <w:rFonts w:ascii="Calibri" w:hAnsi="Calibri"/>
          <w:bCs/>
          <w:iCs/>
          <w:sz w:val="24"/>
          <w:szCs w:val="24"/>
        </w:rPr>
        <w:t>tu</w:t>
      </w:r>
      <w:r w:rsidRPr="003F4ECA">
        <w:rPr>
          <w:rFonts w:ascii="Calibri" w:hAnsi="Calibri"/>
          <w:bCs/>
          <w:iCs/>
          <w:sz w:val="24"/>
          <w:szCs w:val="24"/>
        </w:rPr>
        <w:t xml:space="preserve"> GA ČR je na obr. č. 1.</w:t>
      </w:r>
    </w:p>
    <w:p w:rsidR="00572A89" w:rsidRPr="003F4ECA" w:rsidRDefault="00572A89" w:rsidP="00CC6A2C">
      <w:pPr>
        <w:spacing w:after="60" w:line="288" w:lineRule="auto"/>
        <w:contextualSpacing/>
        <w:rPr>
          <w:rFonts w:ascii="Calibri" w:hAnsi="Calibri" w:cs="Arial"/>
          <w:b/>
          <w:bCs/>
        </w:rPr>
      </w:pPr>
    </w:p>
    <w:p w:rsidR="00572A89" w:rsidRPr="003F4ECA" w:rsidRDefault="00572A89" w:rsidP="00CC6A2C">
      <w:pPr>
        <w:spacing w:after="60" w:line="288" w:lineRule="auto"/>
        <w:contextualSpacing/>
        <w:rPr>
          <w:rFonts w:ascii="Calibri" w:hAnsi="Calibri" w:cs="Arial"/>
          <w:bCs/>
        </w:rPr>
      </w:pPr>
      <w:r w:rsidRPr="003F4ECA">
        <w:rPr>
          <w:rFonts w:ascii="Calibri" w:hAnsi="Calibri" w:cs="Arial"/>
          <w:b/>
          <w:bCs/>
        </w:rPr>
        <w:t xml:space="preserve">Obr. č. 1. </w:t>
      </w:r>
      <w:r w:rsidRPr="003F4ECA">
        <w:rPr>
          <w:rFonts w:ascii="Calibri" w:hAnsi="Calibri" w:cs="Arial"/>
          <w:bCs/>
        </w:rPr>
        <w:t>Organizační schéma GA ČR</w:t>
      </w:r>
    </w:p>
    <w:p w:rsidR="00572A89" w:rsidRPr="003F4ECA" w:rsidRDefault="00612CBC" w:rsidP="0018043A">
      <w:pPr>
        <w:pStyle w:val="Prosttext"/>
        <w:rPr>
          <w:rFonts w:ascii="Calibri" w:hAnsi="Calibri" w:cs="Times New Roman"/>
          <w:iCs/>
          <w:sz w:val="24"/>
          <w:szCs w:val="24"/>
        </w:rPr>
      </w:pPr>
      <w:r w:rsidRPr="003F4ECA">
        <w:rPr>
          <w:rFonts w:ascii="Calibri" w:hAnsi="Calibri" w:cs="Times New Roman"/>
          <w:noProof/>
          <w:sz w:val="24"/>
          <w:szCs w:val="24"/>
        </w:rPr>
        <w:drawing>
          <wp:inline distT="0" distB="0" distL="0" distR="0" wp14:anchorId="5F4A600A" wp14:editId="435353FF">
            <wp:extent cx="5172075" cy="5219700"/>
            <wp:effectExtent l="0" t="0" r="9525" b="0"/>
            <wp:docPr id="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rotWithShape="1">
                    <a:blip r:embed="rId9">
                      <a:extLst>
                        <a:ext uri="{28A0092B-C50C-407E-A947-70E740481C1C}">
                          <a14:useLocalDpi xmlns:a14="http://schemas.microsoft.com/office/drawing/2010/main" val="0"/>
                        </a:ext>
                      </a:extLst>
                    </a:blip>
                    <a:srcRect t="8608" b="5623"/>
                    <a:stretch/>
                  </pic:blipFill>
                  <pic:spPr bwMode="auto">
                    <a:xfrm>
                      <a:off x="0" y="0"/>
                      <a:ext cx="5175885" cy="5223545"/>
                    </a:xfrm>
                    <a:prstGeom prst="rect">
                      <a:avLst/>
                    </a:prstGeom>
                    <a:noFill/>
                    <a:ln>
                      <a:noFill/>
                    </a:ln>
                    <a:extLst>
                      <a:ext uri="{53640926-AAD7-44D8-BBD7-CCE9431645EC}">
                        <a14:shadowObscured xmlns:a14="http://schemas.microsoft.com/office/drawing/2010/main"/>
                      </a:ext>
                    </a:extLst>
                  </pic:spPr>
                </pic:pic>
              </a:graphicData>
            </a:graphic>
          </wp:inline>
        </w:drawing>
      </w:r>
    </w:p>
    <w:p w:rsidR="00572A89" w:rsidRPr="003F4ECA" w:rsidRDefault="00572A89" w:rsidP="008010D8">
      <w:pPr>
        <w:pStyle w:val="Nadpis2"/>
        <w:rPr>
          <w:rFonts w:ascii="Calibri" w:hAnsi="Calibri" w:cs="Times New Roman"/>
          <w:i w:val="0"/>
        </w:rPr>
      </w:pPr>
      <w:r w:rsidRPr="003F4ECA">
        <w:rPr>
          <w:rFonts w:ascii="Calibri" w:hAnsi="Calibri"/>
        </w:rPr>
        <w:br w:type="page"/>
      </w:r>
      <w:bookmarkStart w:id="75" w:name="_Toc432276188"/>
      <w:r w:rsidR="008010D8" w:rsidRPr="003F4ECA">
        <w:rPr>
          <w:rFonts w:ascii="Calibri" w:hAnsi="Calibri"/>
          <w:i w:val="0"/>
        </w:rPr>
        <w:lastRenderedPageBreak/>
        <w:t>9.5.</w:t>
      </w:r>
      <w:r w:rsidRPr="003F4ECA">
        <w:rPr>
          <w:rFonts w:ascii="Calibri" w:hAnsi="Calibri" w:cs="Times New Roman"/>
          <w:i w:val="0"/>
        </w:rPr>
        <w:t xml:space="preserve"> Mezinárodní spolupráce </w:t>
      </w:r>
      <w:r w:rsidR="008010D8" w:rsidRPr="003F4ECA">
        <w:rPr>
          <w:rFonts w:ascii="Calibri" w:hAnsi="Calibri" w:cs="Times New Roman"/>
          <w:i w:val="0"/>
        </w:rPr>
        <w:t>GA ČR</w:t>
      </w:r>
      <w:bookmarkEnd w:id="75"/>
    </w:p>
    <w:p w:rsidR="00572A89" w:rsidRPr="003F4ECA" w:rsidRDefault="00572A89" w:rsidP="00865FEC">
      <w:pPr>
        <w:pStyle w:val="Prosttext"/>
        <w:rPr>
          <w:rFonts w:ascii="Calibri" w:hAnsi="Calibri" w:cs="Times New Roman"/>
          <w:iCs/>
          <w:sz w:val="24"/>
          <w:szCs w:val="24"/>
        </w:rPr>
      </w:pPr>
      <w:r w:rsidRPr="003F4ECA">
        <w:rPr>
          <w:rFonts w:ascii="Calibri" w:hAnsi="Calibri" w:cs="Times New Roman"/>
          <w:iCs/>
          <w:sz w:val="24"/>
          <w:szCs w:val="24"/>
        </w:rPr>
        <w:t xml:space="preserve">Mezinárodní spolupráce patří dlouhodobě mezi priority GA ČR. GA ČR je členem </w:t>
      </w:r>
      <w:r w:rsidR="005A2653" w:rsidRPr="003F4ECA">
        <w:rPr>
          <w:rFonts w:ascii="Calibri" w:hAnsi="Calibri" w:cs="Times New Roman"/>
          <w:iCs/>
          <w:sz w:val="24"/>
          <w:szCs w:val="24"/>
        </w:rPr>
        <w:t>několika</w:t>
      </w:r>
      <w:r w:rsidRPr="003F4ECA">
        <w:rPr>
          <w:rFonts w:ascii="Calibri" w:hAnsi="Calibri" w:cs="Times New Roman"/>
          <w:iCs/>
          <w:sz w:val="24"/>
          <w:szCs w:val="24"/>
        </w:rPr>
        <w:t xml:space="preserve"> mezinárodních organizací, se kterými spolupracuje. Mezi nejvýznamnější patří členství v nadnárodních organizacích European Science Foundation (ESF) a Science Europe (SE), na globální úrovni je mezinárodní spolupráce realizována v rámci členství GA ČR v Global Research Council (GRC).</w:t>
      </w:r>
    </w:p>
    <w:p w:rsidR="00572A89" w:rsidRPr="003F4ECA" w:rsidRDefault="00572A89" w:rsidP="002332C3">
      <w:pPr>
        <w:pStyle w:val="Prosttext"/>
        <w:rPr>
          <w:rFonts w:ascii="Calibri" w:hAnsi="Calibri" w:cs="Times New Roman"/>
          <w:iCs/>
          <w:sz w:val="24"/>
          <w:szCs w:val="24"/>
        </w:rPr>
      </w:pPr>
      <w:r w:rsidRPr="003F4ECA">
        <w:rPr>
          <w:rFonts w:ascii="Calibri" w:hAnsi="Calibri" w:cs="Times New Roman"/>
          <w:iCs/>
          <w:sz w:val="24"/>
          <w:szCs w:val="24"/>
        </w:rPr>
        <w:t xml:space="preserve">Členem European Science Foundation (ESF) je GA ČR od roku 1999. Členství v ESF v minulosti mj. umožňovalo vědeckým pracovníkům z členských zemí spolupráci na projektech společných evropských </w:t>
      </w:r>
      <w:r w:rsidR="005A2653" w:rsidRPr="003F4ECA">
        <w:rPr>
          <w:rFonts w:ascii="Calibri" w:hAnsi="Calibri" w:cs="Times New Roman"/>
          <w:iCs/>
          <w:sz w:val="24"/>
          <w:szCs w:val="24"/>
        </w:rPr>
        <w:t>témat</w:t>
      </w:r>
      <w:r w:rsidRPr="003F4ECA">
        <w:rPr>
          <w:rFonts w:ascii="Calibri" w:hAnsi="Calibri" w:cs="Times New Roman"/>
          <w:iCs/>
          <w:sz w:val="24"/>
          <w:szCs w:val="24"/>
        </w:rPr>
        <w:t>. Aktivity ESF jsou však postupně utlumovány, v současné době již nejsou vyhlašovány žádné nové výzvy.</w:t>
      </w:r>
      <w:r w:rsidR="005A2653" w:rsidRPr="003F4ECA">
        <w:rPr>
          <w:rFonts w:ascii="Calibri" w:hAnsi="Calibri" w:cs="Times New Roman"/>
          <w:iCs/>
          <w:sz w:val="24"/>
          <w:szCs w:val="24"/>
        </w:rPr>
        <w:t xml:space="preserve"> Činnost ESF bude ukončena na konci roku 2015,</w:t>
      </w:r>
      <w:r w:rsidRPr="003F4ECA">
        <w:rPr>
          <w:rFonts w:ascii="Calibri" w:hAnsi="Calibri" w:cs="Times New Roman"/>
          <w:iCs/>
          <w:sz w:val="24"/>
          <w:szCs w:val="24"/>
        </w:rPr>
        <w:t xml:space="preserve"> Aktivity ESF </w:t>
      </w:r>
      <w:r w:rsidR="00AB131C" w:rsidRPr="003F4ECA">
        <w:rPr>
          <w:rFonts w:ascii="Calibri" w:hAnsi="Calibri" w:cs="Times New Roman"/>
          <w:iCs/>
          <w:sz w:val="24"/>
          <w:szCs w:val="24"/>
        </w:rPr>
        <w:t xml:space="preserve">částečně </w:t>
      </w:r>
      <w:r w:rsidRPr="003F4ECA">
        <w:rPr>
          <w:rFonts w:ascii="Calibri" w:hAnsi="Calibri" w:cs="Times New Roman"/>
          <w:iCs/>
          <w:sz w:val="24"/>
          <w:szCs w:val="24"/>
        </w:rPr>
        <w:t>přebírá a rozvíjí sdružení Science Europe (SE), založené v roce 2011. GA ČR je jedním z jeho zakládajících členů a v současnosti je </w:t>
      </w:r>
      <w:r w:rsidR="005A2653" w:rsidRPr="003F4ECA">
        <w:rPr>
          <w:rFonts w:ascii="Calibri" w:hAnsi="Calibri" w:cs="Times New Roman"/>
          <w:iCs/>
          <w:sz w:val="24"/>
          <w:szCs w:val="24"/>
        </w:rPr>
        <w:t xml:space="preserve">v této </w:t>
      </w:r>
      <w:r w:rsidR="00F576C0" w:rsidRPr="003F4ECA">
        <w:rPr>
          <w:rFonts w:ascii="Calibri" w:hAnsi="Calibri" w:cs="Times New Roman"/>
          <w:iCs/>
          <w:sz w:val="24"/>
          <w:szCs w:val="24"/>
        </w:rPr>
        <w:t>organizaci jediným</w:t>
      </w:r>
      <w:r w:rsidRPr="003F4ECA">
        <w:rPr>
          <w:rFonts w:ascii="Calibri" w:hAnsi="Calibri" w:cs="Times New Roman"/>
          <w:iCs/>
          <w:sz w:val="24"/>
          <w:szCs w:val="24"/>
        </w:rPr>
        <w:t xml:space="preserve"> zástupcem za Českou republiku. Hlavním zájmem tohoto sdružení je koordinace postupů a strategií evropských organizací podporujících a realizujících výzkum směrem ke zvýšení konkurenceschopnosti evropské vědy a výzkumu na globální úrovni.</w:t>
      </w:r>
    </w:p>
    <w:p w:rsidR="00572A89" w:rsidRPr="003F4ECA" w:rsidRDefault="00572A89" w:rsidP="002332C3">
      <w:pPr>
        <w:pStyle w:val="Prosttext"/>
        <w:rPr>
          <w:rFonts w:ascii="Calibri" w:hAnsi="Calibri" w:cs="Times New Roman"/>
          <w:iCs/>
          <w:sz w:val="24"/>
          <w:szCs w:val="24"/>
        </w:rPr>
      </w:pPr>
      <w:r w:rsidRPr="003F4ECA">
        <w:rPr>
          <w:rFonts w:ascii="Calibri" w:hAnsi="Calibri" w:cs="Times New Roman"/>
          <w:iCs/>
          <w:sz w:val="24"/>
          <w:szCs w:val="24"/>
        </w:rPr>
        <w:t>GA ČR je také jedním ze zakládajících členů Global Research Council (GRC). Tato organizace byla založena v roce 2012. GRC sdružuje národní agentury podporující základní výzkum z Evropy, Asie, Afriky, Latinské Ameriky a USA. Cílem této organizace je vytvoření platformy pro komunikaci a spolupráci mezi národními agenturami, prosazování společných zájmů a principů financování základního výzkumu, sdílení zkušeností s financováním základního výzkumu v různých zemích, koordinace sdílení informací a dat, podpora excelentního výzkumu a excelentních výzkumných týmů napříč světadíly.</w:t>
      </w:r>
    </w:p>
    <w:p w:rsidR="00572A89" w:rsidRPr="003F4ECA" w:rsidRDefault="00572A89" w:rsidP="00A24D3E">
      <w:pPr>
        <w:pStyle w:val="Prosttext"/>
        <w:rPr>
          <w:rFonts w:ascii="Calibri" w:hAnsi="Calibri" w:cs="Times New Roman"/>
          <w:iCs/>
          <w:sz w:val="24"/>
          <w:szCs w:val="24"/>
        </w:rPr>
      </w:pPr>
      <w:r w:rsidRPr="003F4ECA">
        <w:rPr>
          <w:rFonts w:ascii="Calibri" w:hAnsi="Calibri" w:cs="Times New Roman"/>
          <w:iCs/>
          <w:sz w:val="24"/>
          <w:szCs w:val="24"/>
        </w:rPr>
        <w:t>Mezi velmi významnou mezinárodní spolupráci v působnosti GA ČR patří bilaterální spolupráce. Ta funguje na základě dvoustranných dohod uzavřených s partnerskými agenturami. Podporuje vytváření mezinárodních vědeckých týmů spolupracujících v oblasti základního výzkumu na bilaterálních vědeckých projektech. GA ČR takto spolupracuje s níže uvedenými partnerskými organizacemi:</w:t>
      </w:r>
    </w:p>
    <w:p w:rsidR="00572A89" w:rsidRPr="003F4ECA" w:rsidRDefault="00572A89" w:rsidP="00497F28">
      <w:pPr>
        <w:pStyle w:val="Prosttext"/>
        <w:numPr>
          <w:ilvl w:val="0"/>
          <w:numId w:val="17"/>
        </w:numPr>
        <w:rPr>
          <w:rFonts w:ascii="Calibri" w:hAnsi="Calibri" w:cs="Times New Roman"/>
          <w:iCs/>
          <w:sz w:val="24"/>
          <w:szCs w:val="24"/>
        </w:rPr>
      </w:pPr>
      <w:r w:rsidRPr="003F4ECA">
        <w:rPr>
          <w:rFonts w:ascii="Calibri" w:hAnsi="Calibri" w:cs="Times New Roman"/>
          <w:iCs/>
          <w:sz w:val="24"/>
          <w:szCs w:val="24"/>
        </w:rPr>
        <w:t>National Research Foundation of Korea (NRF), Jižní Korea</w:t>
      </w:r>
    </w:p>
    <w:p w:rsidR="00572A89" w:rsidRPr="003F4ECA" w:rsidRDefault="00572A89" w:rsidP="00497F28">
      <w:pPr>
        <w:pStyle w:val="Prosttext"/>
        <w:numPr>
          <w:ilvl w:val="0"/>
          <w:numId w:val="17"/>
        </w:numPr>
        <w:rPr>
          <w:rFonts w:ascii="Calibri" w:hAnsi="Calibri" w:cs="Times New Roman"/>
          <w:iCs/>
          <w:sz w:val="24"/>
          <w:szCs w:val="24"/>
        </w:rPr>
      </w:pPr>
      <w:r w:rsidRPr="003F4ECA">
        <w:rPr>
          <w:rFonts w:ascii="Calibri" w:hAnsi="Calibri" w:cs="Times New Roman"/>
          <w:iCs/>
          <w:sz w:val="24"/>
          <w:szCs w:val="24"/>
        </w:rPr>
        <w:t>Ministry of Science and Technology (MOST), Tchaj-wan</w:t>
      </w:r>
    </w:p>
    <w:p w:rsidR="00572A89" w:rsidRPr="003F4ECA" w:rsidRDefault="00572A89" w:rsidP="00497F28">
      <w:pPr>
        <w:pStyle w:val="Prosttext"/>
        <w:numPr>
          <w:ilvl w:val="0"/>
          <w:numId w:val="17"/>
        </w:numPr>
        <w:rPr>
          <w:rFonts w:ascii="Calibri" w:hAnsi="Calibri" w:cs="Times New Roman"/>
          <w:iCs/>
          <w:sz w:val="24"/>
          <w:szCs w:val="24"/>
        </w:rPr>
      </w:pPr>
      <w:r w:rsidRPr="003F4ECA">
        <w:rPr>
          <w:rFonts w:ascii="Calibri" w:hAnsi="Calibri" w:cs="Times New Roman"/>
          <w:iCs/>
          <w:sz w:val="24"/>
          <w:szCs w:val="24"/>
        </w:rPr>
        <w:t>Deutsche Forschungsgemeinschaft (DFG), Německo</w:t>
      </w:r>
    </w:p>
    <w:p w:rsidR="00572A89" w:rsidRPr="003F4ECA" w:rsidRDefault="00572A89" w:rsidP="00497F28">
      <w:pPr>
        <w:pStyle w:val="Prosttext"/>
        <w:numPr>
          <w:ilvl w:val="0"/>
          <w:numId w:val="17"/>
        </w:numPr>
        <w:rPr>
          <w:rFonts w:ascii="Calibri" w:hAnsi="Calibri" w:cs="Times New Roman"/>
          <w:iCs/>
          <w:sz w:val="24"/>
          <w:szCs w:val="24"/>
        </w:rPr>
      </w:pPr>
      <w:r w:rsidRPr="003F4ECA">
        <w:rPr>
          <w:rFonts w:ascii="Calibri" w:hAnsi="Calibri" w:cs="Times New Roman"/>
          <w:iCs/>
          <w:sz w:val="24"/>
          <w:szCs w:val="24"/>
        </w:rPr>
        <w:t>Fonds zur Förderung der wissenschaftlichen Forschung (FWF), Rakousko</w:t>
      </w:r>
    </w:p>
    <w:p w:rsidR="00572A89" w:rsidRPr="003F4ECA" w:rsidRDefault="00572A89" w:rsidP="00A24D3E">
      <w:pPr>
        <w:pStyle w:val="Prosttext"/>
        <w:rPr>
          <w:rFonts w:ascii="Calibri" w:hAnsi="Calibri" w:cs="Times New Roman"/>
          <w:iCs/>
          <w:sz w:val="24"/>
          <w:szCs w:val="24"/>
        </w:rPr>
      </w:pPr>
    </w:p>
    <w:p w:rsidR="00572A89" w:rsidRPr="003F4ECA" w:rsidRDefault="00572A89" w:rsidP="00C854F4">
      <w:pPr>
        <w:pStyle w:val="Prosttext"/>
        <w:rPr>
          <w:rFonts w:ascii="Calibri" w:hAnsi="Calibri" w:cs="Times New Roman"/>
          <w:b/>
          <w:bCs/>
          <w:iCs/>
          <w:sz w:val="24"/>
          <w:szCs w:val="24"/>
        </w:rPr>
      </w:pPr>
      <w:r w:rsidRPr="003F4ECA">
        <w:rPr>
          <w:rFonts w:ascii="Calibri" w:hAnsi="Calibri" w:cs="Times New Roman"/>
          <w:b/>
          <w:bCs/>
          <w:iCs/>
          <w:sz w:val="24"/>
          <w:szCs w:val="24"/>
        </w:rPr>
        <w:t>Spolupráce s Jižní Koreou</w:t>
      </w:r>
    </w:p>
    <w:p w:rsidR="00572A89" w:rsidRPr="003F4ECA" w:rsidRDefault="00572A89" w:rsidP="00D1206F">
      <w:pPr>
        <w:pStyle w:val="Prosttext"/>
        <w:rPr>
          <w:rFonts w:ascii="Calibri" w:hAnsi="Calibri" w:cs="Times New Roman"/>
          <w:iCs/>
          <w:sz w:val="24"/>
          <w:szCs w:val="24"/>
        </w:rPr>
      </w:pPr>
      <w:r w:rsidRPr="003F4ECA">
        <w:rPr>
          <w:rFonts w:ascii="Calibri" w:hAnsi="Calibri" w:cs="Times New Roman"/>
          <w:bCs/>
          <w:iCs/>
          <w:sz w:val="24"/>
          <w:szCs w:val="24"/>
        </w:rPr>
        <w:t>GA ČR a Korea Research Foundation (KRF),</w:t>
      </w:r>
      <w:r w:rsidRPr="003F4ECA">
        <w:rPr>
          <w:rFonts w:ascii="Calibri" w:hAnsi="Calibri"/>
          <w:iCs/>
          <w:sz w:val="24"/>
          <w:szCs w:val="24"/>
        </w:rPr>
        <w:t> </w:t>
      </w:r>
      <w:r w:rsidRPr="003F4ECA">
        <w:rPr>
          <w:rFonts w:ascii="Calibri" w:hAnsi="Calibri" w:cs="Times New Roman"/>
          <w:iCs/>
          <w:sz w:val="24"/>
          <w:szCs w:val="24"/>
        </w:rPr>
        <w:t>resp.</w:t>
      </w:r>
      <w:r w:rsidRPr="003F4ECA">
        <w:rPr>
          <w:rFonts w:ascii="Calibri" w:hAnsi="Calibri"/>
          <w:iCs/>
          <w:sz w:val="24"/>
          <w:szCs w:val="24"/>
        </w:rPr>
        <w:t> </w:t>
      </w:r>
      <w:r w:rsidRPr="003F4ECA">
        <w:rPr>
          <w:rFonts w:ascii="Calibri" w:hAnsi="Calibri" w:cs="Times New Roman"/>
          <w:bCs/>
          <w:iCs/>
          <w:sz w:val="24"/>
          <w:szCs w:val="24"/>
        </w:rPr>
        <w:t xml:space="preserve">National Research Foundation of Korea (NRF) podepsaly v Praze v roce 2005 smlouvu o vzájemné spolupráci, jejíž smyslem je navázání, popř. zvýšení míry spolupráce v oblasti vědy a výzkumu mezi vědci a institucemi </w:t>
      </w:r>
      <w:r w:rsidRPr="003F4ECA">
        <w:rPr>
          <w:rFonts w:ascii="Calibri" w:hAnsi="Calibri" w:cs="Times New Roman"/>
          <w:bCs/>
          <w:iCs/>
          <w:sz w:val="24"/>
          <w:szCs w:val="24"/>
        </w:rPr>
        <w:lastRenderedPageBreak/>
        <w:t xml:space="preserve">obou zemí a dále umožnění výměny informací, dovedností a technik v oblastech společného zájmu. Tato spolupráce probíhá formou </w:t>
      </w:r>
      <w:hyperlink r:id="rId10" w:history="1">
        <w:r w:rsidRPr="003F4ECA">
          <w:rPr>
            <w:rFonts w:ascii="Calibri" w:hAnsi="Calibri" w:cs="Times New Roman"/>
            <w:iCs/>
            <w:sz w:val="24"/>
            <w:szCs w:val="24"/>
          </w:rPr>
          <w:t>bilaterální</w:t>
        </w:r>
      </w:hyperlink>
      <w:r w:rsidRPr="003F4ECA">
        <w:rPr>
          <w:rFonts w:ascii="Calibri" w:hAnsi="Calibri" w:cs="Times New Roman"/>
          <w:iCs/>
          <w:sz w:val="24"/>
          <w:szCs w:val="24"/>
        </w:rPr>
        <w:t>ch</w:t>
      </w:r>
      <w:r w:rsidRPr="003F4ECA">
        <w:rPr>
          <w:rFonts w:ascii="Calibri" w:hAnsi="Calibri"/>
          <w:iCs/>
          <w:sz w:val="24"/>
          <w:szCs w:val="24"/>
        </w:rPr>
        <w:t> </w:t>
      </w:r>
      <w:r w:rsidRPr="003F4ECA">
        <w:rPr>
          <w:rFonts w:ascii="Calibri" w:hAnsi="Calibri" w:cs="Times New Roman"/>
          <w:iCs/>
          <w:sz w:val="24"/>
          <w:szCs w:val="24"/>
        </w:rPr>
        <w:t xml:space="preserve">grantových projektů. </w:t>
      </w:r>
    </w:p>
    <w:p w:rsidR="00572A89" w:rsidRPr="003F4ECA" w:rsidRDefault="00572A89" w:rsidP="00D1206F">
      <w:pPr>
        <w:pStyle w:val="Prosttext"/>
        <w:rPr>
          <w:rFonts w:ascii="Calibri" w:hAnsi="Calibri" w:cs="Times New Roman"/>
          <w:iCs/>
          <w:sz w:val="24"/>
          <w:szCs w:val="24"/>
        </w:rPr>
      </w:pPr>
    </w:p>
    <w:p w:rsidR="00572A89" w:rsidRPr="003F4ECA" w:rsidRDefault="00572A89" w:rsidP="00C854F4">
      <w:pPr>
        <w:pStyle w:val="Prosttext"/>
        <w:rPr>
          <w:rFonts w:ascii="Calibri" w:hAnsi="Calibri" w:cs="Times New Roman"/>
          <w:b/>
          <w:bCs/>
          <w:iCs/>
          <w:sz w:val="24"/>
          <w:szCs w:val="24"/>
        </w:rPr>
      </w:pPr>
      <w:r w:rsidRPr="003F4ECA">
        <w:rPr>
          <w:rFonts w:ascii="Calibri" w:hAnsi="Calibri" w:cs="Times New Roman"/>
          <w:b/>
          <w:bCs/>
          <w:iCs/>
          <w:sz w:val="24"/>
          <w:szCs w:val="24"/>
        </w:rPr>
        <w:t>Spolupráce s Tchaj-wanem</w:t>
      </w:r>
    </w:p>
    <w:p w:rsidR="00572A89" w:rsidRPr="003F4ECA" w:rsidRDefault="00572A89" w:rsidP="00D1206F">
      <w:pPr>
        <w:pStyle w:val="Prosttext"/>
        <w:rPr>
          <w:rFonts w:ascii="Calibri" w:hAnsi="Calibri" w:cs="Times New Roman"/>
          <w:bCs/>
          <w:iCs/>
          <w:sz w:val="24"/>
          <w:szCs w:val="24"/>
        </w:rPr>
      </w:pPr>
      <w:r w:rsidRPr="003F4ECA">
        <w:rPr>
          <w:rFonts w:ascii="Calibri" w:hAnsi="Calibri" w:cs="Times New Roman"/>
          <w:bCs/>
          <w:iCs/>
          <w:sz w:val="24"/>
          <w:szCs w:val="24"/>
        </w:rPr>
        <w:t xml:space="preserve">GA ČR a Ministry of Science and Technology (MOST, dříve National Science Council, NSC) podepsaly v Praze 3. listopadu 2008 smlouvu o vzájemné spolupráci, jejíž smyslem je navázání, popř. zvýšení míry spolupráce v oblasti vědy a výzkumu mezi vědci a institucemi obou zemí a dále umožnění výměny informací, dovedností a technik v oblastech společného zájmu. Tato spolupráce probíhá formou </w:t>
      </w:r>
      <w:hyperlink r:id="rId11" w:history="1">
        <w:r w:rsidRPr="003F4ECA">
          <w:rPr>
            <w:rFonts w:ascii="Calibri" w:hAnsi="Calibri" w:cs="Times New Roman"/>
            <w:bCs/>
            <w:iCs/>
            <w:sz w:val="24"/>
            <w:szCs w:val="24"/>
          </w:rPr>
          <w:t>bilaterální</w:t>
        </w:r>
      </w:hyperlink>
      <w:r w:rsidRPr="003F4ECA">
        <w:rPr>
          <w:rFonts w:ascii="Calibri" w:hAnsi="Calibri" w:cs="Times New Roman"/>
          <w:bCs/>
          <w:iCs/>
          <w:sz w:val="24"/>
          <w:szCs w:val="24"/>
        </w:rPr>
        <w:t xml:space="preserve">ch grantových projektů. Dohoda o spolupráci zahrnuje všechny oblasti vědy. </w:t>
      </w:r>
    </w:p>
    <w:p w:rsidR="00572A89" w:rsidRPr="003F4ECA" w:rsidRDefault="00572A89" w:rsidP="00C854F4">
      <w:pPr>
        <w:pStyle w:val="Prosttext"/>
        <w:rPr>
          <w:rFonts w:ascii="Calibri" w:hAnsi="Calibri" w:cs="Times New Roman"/>
          <w:bCs/>
          <w:iCs/>
          <w:sz w:val="24"/>
          <w:szCs w:val="24"/>
        </w:rPr>
      </w:pPr>
    </w:p>
    <w:p w:rsidR="00572A89" w:rsidRPr="003F4ECA" w:rsidRDefault="00572A89" w:rsidP="00C854F4">
      <w:pPr>
        <w:pStyle w:val="Prosttext"/>
        <w:rPr>
          <w:rFonts w:ascii="Calibri" w:hAnsi="Calibri" w:cs="Times New Roman"/>
          <w:b/>
          <w:bCs/>
          <w:iCs/>
          <w:sz w:val="24"/>
          <w:szCs w:val="24"/>
        </w:rPr>
      </w:pPr>
      <w:r w:rsidRPr="003F4ECA">
        <w:rPr>
          <w:rFonts w:ascii="Calibri" w:hAnsi="Calibri" w:cs="Times New Roman"/>
          <w:b/>
          <w:bCs/>
          <w:iCs/>
          <w:sz w:val="24"/>
          <w:szCs w:val="24"/>
        </w:rPr>
        <w:t>Spolupráce s Německem</w:t>
      </w:r>
    </w:p>
    <w:p w:rsidR="00572A89" w:rsidRPr="003F4ECA" w:rsidRDefault="00572A89" w:rsidP="00C854F4">
      <w:pPr>
        <w:pStyle w:val="Prosttext"/>
        <w:rPr>
          <w:rFonts w:ascii="Calibri" w:hAnsi="Calibri" w:cs="Times New Roman"/>
          <w:bCs/>
          <w:iCs/>
          <w:sz w:val="24"/>
          <w:szCs w:val="24"/>
        </w:rPr>
      </w:pPr>
      <w:r w:rsidRPr="003F4ECA">
        <w:rPr>
          <w:rFonts w:ascii="Calibri" w:hAnsi="Calibri" w:cs="Times New Roman"/>
          <w:bCs/>
          <w:iCs/>
          <w:sz w:val="24"/>
          <w:szCs w:val="24"/>
        </w:rPr>
        <w:t>GA ČR a </w:t>
      </w:r>
      <w:r w:rsidRPr="003F4ECA">
        <w:rPr>
          <w:rFonts w:ascii="Calibri" w:hAnsi="Calibri" w:cs="Times New Roman"/>
          <w:iCs/>
          <w:sz w:val="24"/>
          <w:szCs w:val="24"/>
        </w:rPr>
        <w:t>Deutsche Forschungsgemeinschaft (DFG)</w:t>
      </w:r>
      <w:r w:rsidRPr="003F4ECA">
        <w:rPr>
          <w:rFonts w:ascii="Calibri" w:hAnsi="Calibri" w:cs="Times New Roman"/>
          <w:bCs/>
          <w:iCs/>
          <w:sz w:val="24"/>
          <w:szCs w:val="24"/>
        </w:rPr>
        <w:t xml:space="preserve"> podepsaly v listopadu 2005 smlouvu o vzájemné spolupráci, jejíž smyslem je navázání, popř. zvýšení míry spolupráce v oblasti vědy a výzkumu mezi vědci a institucemi obou zemí a dále umožnění výměny informací, dovedností a technik v oblastech společného zájmu. Tato spolupráce probíhá formou </w:t>
      </w:r>
      <w:hyperlink r:id="rId12" w:history="1">
        <w:r w:rsidRPr="003F4ECA">
          <w:rPr>
            <w:rFonts w:ascii="Calibri" w:hAnsi="Calibri" w:cs="Times New Roman"/>
            <w:bCs/>
            <w:iCs/>
            <w:sz w:val="24"/>
            <w:szCs w:val="24"/>
          </w:rPr>
          <w:t>bilaterální</w:t>
        </w:r>
      </w:hyperlink>
      <w:r w:rsidRPr="003F4ECA">
        <w:rPr>
          <w:rFonts w:ascii="Calibri" w:hAnsi="Calibri" w:cs="Times New Roman"/>
          <w:bCs/>
          <w:iCs/>
          <w:sz w:val="24"/>
          <w:szCs w:val="24"/>
        </w:rPr>
        <w:t>ch grantových projektů. Dohoda o spolupráci zahrnuje všechny oblasti vědy.</w:t>
      </w:r>
    </w:p>
    <w:p w:rsidR="00572A89" w:rsidRPr="003F4ECA" w:rsidRDefault="00572A89" w:rsidP="00C854F4">
      <w:pPr>
        <w:pStyle w:val="Prosttext"/>
        <w:rPr>
          <w:rFonts w:ascii="Calibri" w:hAnsi="Calibri" w:cs="Times New Roman"/>
          <w:bCs/>
          <w:iCs/>
          <w:sz w:val="24"/>
          <w:szCs w:val="24"/>
        </w:rPr>
      </w:pPr>
    </w:p>
    <w:p w:rsidR="00572A89" w:rsidRPr="003F4ECA" w:rsidRDefault="00572A89" w:rsidP="00C854F4">
      <w:pPr>
        <w:pStyle w:val="Prosttext"/>
        <w:rPr>
          <w:rFonts w:ascii="Calibri" w:hAnsi="Calibri" w:cs="Times New Roman"/>
          <w:b/>
          <w:bCs/>
          <w:iCs/>
          <w:sz w:val="24"/>
          <w:szCs w:val="24"/>
        </w:rPr>
      </w:pPr>
      <w:r w:rsidRPr="003F4ECA">
        <w:rPr>
          <w:rFonts w:ascii="Calibri" w:hAnsi="Calibri" w:cs="Times New Roman"/>
          <w:b/>
          <w:bCs/>
          <w:iCs/>
          <w:sz w:val="24"/>
          <w:szCs w:val="24"/>
        </w:rPr>
        <w:t>Spolupráce s Rakouskem – „LA granty“</w:t>
      </w:r>
    </w:p>
    <w:p w:rsidR="00572A89" w:rsidRPr="003F4ECA" w:rsidRDefault="00572A89" w:rsidP="00C854F4">
      <w:pPr>
        <w:pStyle w:val="Prosttext"/>
        <w:rPr>
          <w:rFonts w:ascii="Calibri" w:hAnsi="Calibri" w:cs="Times New Roman"/>
          <w:bCs/>
          <w:iCs/>
          <w:sz w:val="24"/>
          <w:szCs w:val="24"/>
        </w:rPr>
      </w:pPr>
      <w:r w:rsidRPr="003F4ECA">
        <w:rPr>
          <w:rFonts w:ascii="Calibri" w:hAnsi="Calibri" w:cs="Times New Roman"/>
          <w:bCs/>
          <w:iCs/>
          <w:sz w:val="24"/>
          <w:szCs w:val="24"/>
        </w:rPr>
        <w:t>GA ČR a rakouská agentura Fonds zur Förderung der wissenschaftlichen Forschung (FWF) podepsaly 27. </w:t>
      </w:r>
      <w:r w:rsidR="005A2653" w:rsidRPr="003F4ECA">
        <w:rPr>
          <w:rFonts w:ascii="Calibri" w:hAnsi="Calibri" w:cs="Times New Roman"/>
          <w:bCs/>
          <w:iCs/>
          <w:sz w:val="24"/>
          <w:szCs w:val="24"/>
        </w:rPr>
        <w:t>května</w:t>
      </w:r>
      <w:r w:rsidR="00FE74CB" w:rsidRPr="003F4ECA">
        <w:rPr>
          <w:rFonts w:ascii="Calibri" w:hAnsi="Calibri" w:cs="Times New Roman"/>
          <w:bCs/>
          <w:iCs/>
          <w:sz w:val="24"/>
          <w:szCs w:val="24"/>
        </w:rPr>
        <w:t> 2013 v Berlíně</w:t>
      </w:r>
      <w:r w:rsidRPr="003F4ECA">
        <w:rPr>
          <w:rFonts w:ascii="Calibri" w:hAnsi="Calibri" w:cs="Times New Roman"/>
          <w:bCs/>
          <w:iCs/>
          <w:sz w:val="24"/>
          <w:szCs w:val="24"/>
        </w:rPr>
        <w:t>. Tato smlouva přináší českým badatelům a výzkumným týmům možnost podávat návrhy projektů základního výzkumu spolu s rakouskými kolegy a umožňuje tak vznik zcela nové skupiny grantových projektů, která funguje na principu Lead Agency. V případě těchto projektů – nazvaných „LA granty“ – probíhá hodnocení pouze u jedné ze spolupracujících agentur a podle pravidel hodnoticího procesu agentury, která je „agenturou řídicí“ (Lead Agency). Grantová agentura ČR se s rakouskou partnerskou organizací dohodla, že v prvních dvou až třech letech bude v roli Lead Agency rakouská agentura.</w:t>
      </w:r>
    </w:p>
    <w:p w:rsidR="00572A89" w:rsidRPr="003F4ECA" w:rsidRDefault="00572A89" w:rsidP="00C854F4">
      <w:pPr>
        <w:pStyle w:val="Prosttext"/>
        <w:rPr>
          <w:rFonts w:ascii="Calibri" w:hAnsi="Calibri" w:cs="Times New Roman"/>
          <w:bCs/>
          <w:iCs/>
          <w:sz w:val="24"/>
          <w:szCs w:val="24"/>
        </w:rPr>
      </w:pPr>
    </w:p>
    <w:p w:rsidR="00572A89" w:rsidRPr="003F4ECA" w:rsidRDefault="00572A89" w:rsidP="00376179">
      <w:pPr>
        <w:pStyle w:val="Prosttext"/>
        <w:rPr>
          <w:rFonts w:ascii="Calibri" w:hAnsi="Calibri"/>
          <w:bCs/>
          <w:iCs/>
        </w:rPr>
      </w:pPr>
      <w:r w:rsidRPr="003F4ECA">
        <w:rPr>
          <w:rFonts w:ascii="Calibri" w:hAnsi="Calibri" w:cs="Times New Roman"/>
          <w:bCs/>
          <w:iCs/>
          <w:sz w:val="24"/>
          <w:szCs w:val="24"/>
        </w:rPr>
        <w:t xml:space="preserve">Z výše uvedeného vyplývá, že GA ČR </w:t>
      </w:r>
      <w:r w:rsidR="00AB131C" w:rsidRPr="003F4ECA">
        <w:rPr>
          <w:rFonts w:ascii="Calibri" w:hAnsi="Calibri" w:cs="Times New Roman"/>
          <w:bCs/>
          <w:iCs/>
          <w:sz w:val="24"/>
          <w:szCs w:val="24"/>
        </w:rPr>
        <w:t>věnuje</w:t>
      </w:r>
      <w:r w:rsidRPr="003F4ECA">
        <w:rPr>
          <w:rFonts w:ascii="Calibri" w:hAnsi="Calibri" w:cs="Times New Roman"/>
          <w:bCs/>
          <w:iCs/>
          <w:sz w:val="24"/>
          <w:szCs w:val="24"/>
        </w:rPr>
        <w:t xml:space="preserve"> mezinárodní spoluprác</w:t>
      </w:r>
      <w:r w:rsidR="00AB131C" w:rsidRPr="003F4ECA">
        <w:rPr>
          <w:rFonts w:ascii="Calibri" w:hAnsi="Calibri" w:cs="Times New Roman"/>
          <w:bCs/>
          <w:iCs/>
          <w:sz w:val="24"/>
          <w:szCs w:val="24"/>
        </w:rPr>
        <w:t>i značnou pozornost</w:t>
      </w:r>
      <w:r w:rsidR="005A2653" w:rsidRPr="003F4ECA">
        <w:rPr>
          <w:rFonts w:ascii="Calibri" w:hAnsi="Calibri" w:cs="Times New Roman"/>
          <w:bCs/>
          <w:iCs/>
          <w:sz w:val="24"/>
          <w:szCs w:val="24"/>
        </w:rPr>
        <w:t>.</w:t>
      </w:r>
      <w:r w:rsidR="00AB131C" w:rsidRPr="003F4ECA">
        <w:rPr>
          <w:rFonts w:ascii="Calibri" w:hAnsi="Calibri" w:cs="Times New Roman"/>
          <w:bCs/>
          <w:iCs/>
          <w:sz w:val="24"/>
          <w:szCs w:val="24"/>
        </w:rPr>
        <w:t xml:space="preserve"> Na tomto poli se osvědčila zejména spolupráce na principu LA</w:t>
      </w:r>
      <w:r w:rsidRPr="003F4ECA">
        <w:rPr>
          <w:rFonts w:ascii="Calibri" w:hAnsi="Calibri" w:cs="Times New Roman"/>
          <w:bCs/>
          <w:iCs/>
          <w:sz w:val="24"/>
          <w:szCs w:val="24"/>
        </w:rPr>
        <w:t xml:space="preserve">. V dalších letech bude </w:t>
      </w:r>
      <w:r w:rsidR="005A2653" w:rsidRPr="003F4ECA">
        <w:rPr>
          <w:rFonts w:ascii="Calibri" w:hAnsi="Calibri" w:cs="Times New Roman"/>
          <w:bCs/>
          <w:iCs/>
          <w:sz w:val="24"/>
          <w:szCs w:val="24"/>
        </w:rPr>
        <w:t xml:space="preserve">GA ČR </w:t>
      </w:r>
      <w:r w:rsidRPr="003F4ECA">
        <w:rPr>
          <w:rFonts w:ascii="Calibri" w:hAnsi="Calibri" w:cs="Times New Roman"/>
          <w:bCs/>
          <w:iCs/>
          <w:sz w:val="24"/>
          <w:szCs w:val="24"/>
        </w:rPr>
        <w:t>usilovat o udržení spolupráce se stávajícími zahraničními partnery a hledat nová partnerství, která by byla přínosná nejen pro ČR, ale především pro české vědce a základní výzkum jako takový.</w:t>
      </w:r>
      <w:r w:rsidRPr="003F4ECA">
        <w:rPr>
          <w:rFonts w:ascii="Calibri" w:hAnsi="Calibri" w:cs="Times New Roman"/>
          <w:bCs/>
          <w:iCs/>
          <w:sz w:val="24"/>
          <w:szCs w:val="24"/>
        </w:rPr>
        <w:br w:type="page"/>
      </w:r>
    </w:p>
    <w:p w:rsidR="00572A89" w:rsidRPr="003F4ECA" w:rsidRDefault="008010D8" w:rsidP="00CC4C6A">
      <w:pPr>
        <w:pStyle w:val="Nadpis2"/>
        <w:rPr>
          <w:rFonts w:ascii="Calibri" w:hAnsi="Calibri" w:cs="Times New Roman"/>
        </w:rPr>
      </w:pPr>
      <w:bookmarkStart w:id="76" w:name="_Toc432276189"/>
      <w:r w:rsidRPr="003F4ECA">
        <w:rPr>
          <w:rFonts w:ascii="Calibri" w:hAnsi="Calibri" w:cs="Times New Roman"/>
        </w:rPr>
        <w:lastRenderedPageBreak/>
        <w:t>9.6.</w:t>
      </w:r>
      <w:r w:rsidR="00CC4C6A" w:rsidRPr="003F4ECA">
        <w:rPr>
          <w:rFonts w:ascii="Calibri" w:hAnsi="Calibri" w:cs="Times New Roman"/>
        </w:rPr>
        <w:t xml:space="preserve"> </w:t>
      </w:r>
      <w:r w:rsidR="00572A89" w:rsidRPr="003F4ECA">
        <w:rPr>
          <w:rFonts w:ascii="Calibri" w:hAnsi="Calibri" w:cs="Times New Roman"/>
        </w:rPr>
        <w:t>Opatření pro realizaci Koncepce</w:t>
      </w:r>
      <w:bookmarkEnd w:id="76"/>
    </w:p>
    <w:p w:rsidR="008010D8" w:rsidRPr="003F4ECA" w:rsidRDefault="008010D8" w:rsidP="008010D8">
      <w:pPr>
        <w:pStyle w:val="Prosttext"/>
        <w:rPr>
          <w:rFonts w:ascii="Calibri" w:hAnsi="Calibri" w:cs="Times New Roman"/>
          <w:iCs/>
          <w:sz w:val="24"/>
          <w:szCs w:val="24"/>
        </w:rPr>
      </w:pPr>
      <w:r w:rsidRPr="003F4ECA">
        <w:rPr>
          <w:rFonts w:ascii="Calibri" w:hAnsi="Calibri" w:cs="Times New Roman"/>
          <w:iCs/>
          <w:sz w:val="24"/>
          <w:szCs w:val="24"/>
        </w:rPr>
        <w:t>Problematika programů spolufinancovaných z fondů Společného strategického rámce pro programové období let 2014 až 2020 není v gesci GA ČR. Program OP VVV, jehož cílem je zvýšení kvality a posílení orientace výzkumu na společenské výzvy, potřeby trhu a znalostní domény relevantní pro inteligentní specializaci, je v gesci MŠMT.</w:t>
      </w:r>
    </w:p>
    <w:p w:rsidR="008010D8" w:rsidRPr="003F4ECA" w:rsidRDefault="008010D8" w:rsidP="008010D8">
      <w:pPr>
        <w:pStyle w:val="Prosttext"/>
        <w:rPr>
          <w:rFonts w:ascii="Calibri" w:hAnsi="Calibri" w:cs="Times New Roman"/>
          <w:iCs/>
          <w:sz w:val="24"/>
          <w:szCs w:val="24"/>
        </w:rPr>
      </w:pPr>
      <w:r w:rsidRPr="003F4ECA">
        <w:rPr>
          <w:rFonts w:ascii="Calibri" w:hAnsi="Calibri" w:cs="Times New Roman"/>
          <w:iCs/>
          <w:sz w:val="24"/>
          <w:szCs w:val="24"/>
        </w:rPr>
        <w:t>V části „8. Zabezpečení vybraných cílů Aktualizované NP VaVaI a Priorit VaVaI v Koncepci“ (resp. 8.1. Zabezpečení vybraných cílů Aktualizované NP VaVaI a 8.2. Vazby Koncepce a Priorit) Koncepce jsou podrobně popsána opatření pro zajištění vazeb na politiku VaVaI ČR.</w:t>
      </w:r>
    </w:p>
    <w:p w:rsidR="008010D8" w:rsidRPr="003F4ECA" w:rsidRDefault="00F576C0" w:rsidP="008010D8">
      <w:pPr>
        <w:pStyle w:val="Prosttext"/>
        <w:rPr>
          <w:rFonts w:ascii="Calibri" w:hAnsi="Calibri" w:cs="Times New Roman"/>
          <w:iCs/>
          <w:sz w:val="24"/>
          <w:szCs w:val="24"/>
        </w:rPr>
      </w:pPr>
      <w:r w:rsidRPr="003F4ECA">
        <w:rPr>
          <w:rFonts w:ascii="Calibri" w:hAnsi="Calibri" w:cs="Times New Roman"/>
          <w:iCs/>
          <w:sz w:val="24"/>
          <w:szCs w:val="24"/>
        </w:rPr>
        <w:t>V návrhu státního rozpočtu ČR na výzkum, experimentální vývoj a inovace na rok 2016 a střednědobý výhled na léta 2017 a 2018 jsou od roku 2016 zařazeny tyto skupiny grantových projektů: standardní grantové projekty (někdy označované pouze standardní projekty), bilaterální (m</w:t>
      </w:r>
      <w:r w:rsidR="007551DC" w:rsidRPr="003F4ECA">
        <w:rPr>
          <w:rFonts w:ascii="Calibri" w:hAnsi="Calibri" w:cs="Times New Roman"/>
          <w:iCs/>
          <w:sz w:val="24"/>
          <w:szCs w:val="24"/>
        </w:rPr>
        <w:t xml:space="preserve">ezinárodní) grantové projekty </w:t>
      </w:r>
      <w:r w:rsidRPr="003F4ECA">
        <w:rPr>
          <w:rFonts w:ascii="Calibri" w:hAnsi="Calibri" w:cs="Times New Roman"/>
          <w:iCs/>
          <w:sz w:val="24"/>
          <w:szCs w:val="24"/>
        </w:rPr>
        <w:t>(někdy označované pouze mezinárodní projekty), „LA granty“, juniorské granty a dvě skupiny grantových projektů, které budou ukončeny - projekty na podporu excelence v základním výzkumu (2012-2018) a postdoktorské grantové projekty (někdy označované pouze postdoktorandské granty) - (1998-2016).</w:t>
      </w:r>
      <w:r w:rsidR="00DB1780">
        <w:rPr>
          <w:rFonts w:ascii="Calibri" w:hAnsi="Calibri" w:cs="Times New Roman"/>
          <w:iCs/>
          <w:sz w:val="24"/>
          <w:szCs w:val="24"/>
        </w:rPr>
        <w:t xml:space="preserve"> </w:t>
      </w:r>
      <w:r w:rsidR="00DB1780" w:rsidRPr="00DB1780">
        <w:rPr>
          <w:rFonts w:ascii="Calibri" w:hAnsi="Calibri" w:cs="Times New Roman"/>
          <w:iCs/>
          <w:sz w:val="24"/>
          <w:szCs w:val="24"/>
        </w:rPr>
        <w:t>GA</w:t>
      </w:r>
      <w:r w:rsidR="00DB1780">
        <w:rPr>
          <w:rFonts w:ascii="Calibri" w:hAnsi="Calibri" w:cs="Times New Roman"/>
          <w:iCs/>
          <w:sz w:val="24"/>
          <w:szCs w:val="24"/>
        </w:rPr>
        <w:t xml:space="preserve"> </w:t>
      </w:r>
      <w:r w:rsidR="00DB1780" w:rsidRPr="00DB1780">
        <w:rPr>
          <w:rFonts w:ascii="Calibri" w:hAnsi="Calibri" w:cs="Times New Roman"/>
          <w:iCs/>
          <w:sz w:val="24"/>
          <w:szCs w:val="24"/>
        </w:rPr>
        <w:t xml:space="preserve">ČR </w:t>
      </w:r>
      <w:r w:rsidR="00DB1780">
        <w:rPr>
          <w:rFonts w:ascii="Calibri" w:hAnsi="Calibri" w:cs="Times New Roman"/>
          <w:iCs/>
          <w:sz w:val="24"/>
          <w:szCs w:val="24"/>
        </w:rPr>
        <w:t>musí</w:t>
      </w:r>
      <w:r w:rsidR="00DB1780" w:rsidRPr="00DB1780">
        <w:rPr>
          <w:rFonts w:ascii="Calibri" w:hAnsi="Calibri" w:cs="Times New Roman"/>
          <w:iCs/>
          <w:sz w:val="24"/>
          <w:szCs w:val="24"/>
        </w:rPr>
        <w:t xml:space="preserve"> sledovat vývoj organizace </w:t>
      </w:r>
      <w:r w:rsidR="00DB1780">
        <w:rPr>
          <w:rFonts w:ascii="Calibri" w:hAnsi="Calibri" w:cs="Times New Roman"/>
          <w:iCs/>
          <w:sz w:val="24"/>
          <w:szCs w:val="24"/>
        </w:rPr>
        <w:t>a provádění základního výzkumu v </w:t>
      </w:r>
      <w:r w:rsidR="00DB1780" w:rsidRPr="00DB1780">
        <w:rPr>
          <w:rFonts w:ascii="Calibri" w:hAnsi="Calibri" w:cs="Times New Roman"/>
          <w:iCs/>
          <w:sz w:val="24"/>
          <w:szCs w:val="24"/>
        </w:rPr>
        <w:t xml:space="preserve">Evropě </w:t>
      </w:r>
      <w:r w:rsidR="00DB1780">
        <w:rPr>
          <w:rFonts w:ascii="Calibri" w:hAnsi="Calibri" w:cs="Times New Roman"/>
          <w:iCs/>
          <w:sz w:val="24"/>
          <w:szCs w:val="24"/>
        </w:rPr>
        <w:t xml:space="preserve">a </w:t>
      </w:r>
      <w:r w:rsidR="00DB1780" w:rsidRPr="00DB1780">
        <w:rPr>
          <w:rFonts w:ascii="Calibri" w:hAnsi="Calibri" w:cs="Times New Roman"/>
          <w:iCs/>
          <w:sz w:val="24"/>
          <w:szCs w:val="24"/>
        </w:rPr>
        <w:t xml:space="preserve">flexibilně reagovat na změny tak, aby se </w:t>
      </w:r>
      <w:r w:rsidR="00DB1780">
        <w:rPr>
          <w:rFonts w:ascii="Calibri" w:hAnsi="Calibri" w:cs="Times New Roman"/>
          <w:iCs/>
          <w:sz w:val="24"/>
          <w:szCs w:val="24"/>
        </w:rPr>
        <w:t xml:space="preserve">vytvářel prostor pro další rozšiřování </w:t>
      </w:r>
      <w:r w:rsidR="00DB1780" w:rsidRPr="00DB1780">
        <w:rPr>
          <w:rFonts w:ascii="Calibri" w:hAnsi="Calibri" w:cs="Times New Roman"/>
          <w:iCs/>
          <w:sz w:val="24"/>
          <w:szCs w:val="24"/>
        </w:rPr>
        <w:t>mezinárodní spolupráce.</w:t>
      </w:r>
    </w:p>
    <w:p w:rsidR="005A33AC" w:rsidRPr="003F4ECA" w:rsidRDefault="005A33AC" w:rsidP="008010D8">
      <w:pPr>
        <w:pStyle w:val="Prosttext"/>
        <w:rPr>
          <w:rFonts w:ascii="Calibri" w:hAnsi="Calibri" w:cs="Times New Roman"/>
          <w:iCs/>
          <w:sz w:val="24"/>
          <w:szCs w:val="24"/>
        </w:rPr>
      </w:pPr>
      <w:r w:rsidRPr="003F4ECA">
        <w:rPr>
          <w:rFonts w:ascii="Calibri" w:hAnsi="Calibri" w:cs="Times New Roman"/>
          <w:iCs/>
          <w:sz w:val="24"/>
          <w:szCs w:val="24"/>
        </w:rPr>
        <w:t xml:space="preserve">Předpokládaný vývoj účelových výdajů GA ČR v letech 2016-2020, pomocí kterého bude realizován hlavní cíl </w:t>
      </w:r>
      <w:r w:rsidR="00A76E83" w:rsidRPr="003F4ECA">
        <w:rPr>
          <w:rFonts w:ascii="Calibri" w:hAnsi="Calibri" w:cs="Times New Roman"/>
          <w:iCs/>
          <w:sz w:val="24"/>
          <w:szCs w:val="24"/>
        </w:rPr>
        <w:t>dalšího rozvoje GA ČR</w:t>
      </w:r>
      <w:r w:rsidRPr="003F4ECA">
        <w:rPr>
          <w:rFonts w:ascii="Calibri" w:hAnsi="Calibri" w:cs="Times New Roman"/>
          <w:iCs/>
          <w:sz w:val="24"/>
          <w:szCs w:val="24"/>
        </w:rPr>
        <w:t>, je uveden v tabulkách č. 4 a č. 5.</w:t>
      </w:r>
    </w:p>
    <w:p w:rsidR="008010D8" w:rsidRPr="003F4ECA" w:rsidRDefault="008010D8" w:rsidP="00CC4C6A"/>
    <w:p w:rsidR="00572A89" w:rsidRPr="003F4ECA" w:rsidRDefault="00572A89" w:rsidP="00CC4C6A">
      <w:pPr>
        <w:pStyle w:val="Nadpis2"/>
        <w:rPr>
          <w:rFonts w:ascii="Calibri" w:hAnsi="Calibri" w:cs="Times New Roman"/>
        </w:rPr>
      </w:pPr>
      <w:r w:rsidRPr="003F4ECA">
        <w:rPr>
          <w:rFonts w:ascii="Calibri" w:hAnsi="Calibri"/>
        </w:rPr>
        <w:br w:type="page"/>
      </w:r>
      <w:bookmarkStart w:id="77" w:name="_Toc432276190"/>
      <w:r w:rsidR="00CC4C6A" w:rsidRPr="003F4ECA">
        <w:rPr>
          <w:rFonts w:ascii="Calibri" w:hAnsi="Calibri" w:cs="Times New Roman"/>
        </w:rPr>
        <w:lastRenderedPageBreak/>
        <w:t>9.7</w:t>
      </w:r>
      <w:r w:rsidRPr="003F4ECA">
        <w:rPr>
          <w:rFonts w:ascii="Calibri" w:hAnsi="Calibri" w:cs="Times New Roman"/>
        </w:rPr>
        <w:t>. Morální a etické problémy</w:t>
      </w:r>
      <w:bookmarkEnd w:id="77"/>
    </w:p>
    <w:p w:rsidR="00572A89" w:rsidRPr="003F4ECA" w:rsidRDefault="00572A89" w:rsidP="00157D4B">
      <w:pPr>
        <w:pStyle w:val="Prosttext"/>
        <w:rPr>
          <w:rFonts w:ascii="Calibri" w:hAnsi="Calibri" w:cs="Times New Roman"/>
          <w:iCs/>
          <w:sz w:val="24"/>
          <w:szCs w:val="24"/>
        </w:rPr>
      </w:pPr>
      <w:r w:rsidRPr="003F4ECA">
        <w:rPr>
          <w:rFonts w:ascii="Calibri" w:hAnsi="Calibri" w:cs="Times New Roman"/>
          <w:iCs/>
          <w:sz w:val="24"/>
          <w:szCs w:val="24"/>
        </w:rPr>
        <w:t>V rovině morální</w:t>
      </w:r>
      <w:r w:rsidR="005A2653" w:rsidRPr="003F4ECA">
        <w:rPr>
          <w:rFonts w:ascii="Calibri" w:hAnsi="Calibri" w:cs="Times New Roman"/>
          <w:iCs/>
          <w:sz w:val="24"/>
          <w:szCs w:val="24"/>
        </w:rPr>
        <w:t xml:space="preserve">ch </w:t>
      </w:r>
      <w:r w:rsidRPr="003F4ECA">
        <w:rPr>
          <w:rFonts w:ascii="Calibri" w:hAnsi="Calibri" w:cs="Times New Roman"/>
          <w:iCs/>
          <w:sz w:val="24"/>
          <w:szCs w:val="24"/>
        </w:rPr>
        <w:t>a etick</w:t>
      </w:r>
      <w:r w:rsidR="005A2653" w:rsidRPr="003F4ECA">
        <w:rPr>
          <w:rFonts w:ascii="Calibri" w:hAnsi="Calibri" w:cs="Times New Roman"/>
          <w:iCs/>
          <w:sz w:val="24"/>
          <w:szCs w:val="24"/>
        </w:rPr>
        <w:t>ých zásad</w:t>
      </w:r>
      <w:r w:rsidRPr="003F4ECA">
        <w:rPr>
          <w:rFonts w:ascii="Calibri" w:hAnsi="Calibri" w:cs="Times New Roman"/>
          <w:iCs/>
          <w:sz w:val="24"/>
          <w:szCs w:val="24"/>
        </w:rPr>
        <w:t xml:space="preserve"> je významným úkolem GA ČR zajistit, aby grantové projekty nebyly v rozporu s těmito principy, dobrými mravy a neporušovaly základní principy jako je rovný přístup k příležitostem podle pohlaví, rasy, národa či přesvědčení. </w:t>
      </w:r>
    </w:p>
    <w:p w:rsidR="00572A89" w:rsidRPr="003F4ECA" w:rsidRDefault="00572A89" w:rsidP="00157D4B">
      <w:pPr>
        <w:pStyle w:val="Prosttext"/>
        <w:rPr>
          <w:rFonts w:ascii="Calibri" w:hAnsi="Calibri" w:cs="Times New Roman"/>
          <w:iCs/>
          <w:sz w:val="24"/>
          <w:szCs w:val="24"/>
        </w:rPr>
      </w:pPr>
      <w:r w:rsidRPr="003F4ECA">
        <w:rPr>
          <w:rFonts w:ascii="Calibri" w:hAnsi="Calibri" w:cs="Times New Roman"/>
          <w:iCs/>
          <w:sz w:val="24"/>
          <w:szCs w:val="24"/>
        </w:rPr>
        <w:t>Vzhledem k širokému spektru grantových projektů, které GA ČR administruje, je spektrum morálních a etických problémů, které lze identifikovat</w:t>
      </w:r>
      <w:r w:rsidR="005A2653" w:rsidRPr="003F4ECA">
        <w:rPr>
          <w:rFonts w:ascii="Calibri" w:hAnsi="Calibri" w:cs="Times New Roman"/>
          <w:iCs/>
          <w:sz w:val="24"/>
          <w:szCs w:val="24"/>
        </w:rPr>
        <w:t>, široké</w:t>
      </w:r>
      <w:r w:rsidRPr="003F4ECA">
        <w:rPr>
          <w:rFonts w:ascii="Calibri" w:hAnsi="Calibri" w:cs="Times New Roman"/>
          <w:iCs/>
          <w:sz w:val="24"/>
          <w:szCs w:val="24"/>
        </w:rPr>
        <w:t xml:space="preserve">. Tyto problémy lze </w:t>
      </w:r>
      <w:r w:rsidR="005A2653" w:rsidRPr="003F4ECA">
        <w:rPr>
          <w:rFonts w:ascii="Calibri" w:hAnsi="Calibri" w:cs="Times New Roman"/>
          <w:iCs/>
          <w:sz w:val="24"/>
          <w:szCs w:val="24"/>
        </w:rPr>
        <w:t>rozdělit</w:t>
      </w:r>
      <w:r w:rsidRPr="003F4ECA">
        <w:rPr>
          <w:rFonts w:ascii="Calibri" w:hAnsi="Calibri" w:cs="Times New Roman"/>
          <w:iCs/>
          <w:sz w:val="24"/>
          <w:szCs w:val="24"/>
        </w:rPr>
        <w:t xml:space="preserve"> na problémy vědeckého charakteru (například etické problémy zdravotnického výzkumu), problémy s profesionalitou vědeckých pracovníků (osobní selhání odborníků, kteří realizují grantové projekty, a v jejich rámci provádějí například soukromé výzkumy, jejichž výsledky pak prezentují) a problémy morálně právní (užití autorských děl a práv k nim při vlastním výzkumu).</w:t>
      </w:r>
    </w:p>
    <w:p w:rsidR="00572A89" w:rsidRPr="003F4ECA" w:rsidRDefault="00572A89" w:rsidP="00157D4B">
      <w:pPr>
        <w:pStyle w:val="Prosttext"/>
        <w:rPr>
          <w:rFonts w:ascii="Calibri" w:hAnsi="Calibri" w:cs="Times New Roman"/>
          <w:iCs/>
          <w:sz w:val="24"/>
          <w:szCs w:val="24"/>
        </w:rPr>
      </w:pPr>
      <w:r w:rsidRPr="003F4ECA">
        <w:rPr>
          <w:rFonts w:ascii="Calibri" w:hAnsi="Calibri" w:cs="Times New Roman"/>
          <w:iCs/>
          <w:sz w:val="24"/>
          <w:szCs w:val="24"/>
        </w:rPr>
        <w:t xml:space="preserve">Část těchto problémů, převážně problémy vědeckého charakteru, jsou známy a popsány v příslušném grantovém projektu. Jejich posouzení je pak součástí hodnoticího procesu. Vědecká rada GA ČR se soustavně zabývá způsobem hodnocení prostřednictvím hodnoticích panelů včetně úspěšnosti grantových projektů v jednotlivých oborových komisích. Hodnocení grantových projektů provádějí expertní a poradní orgány. Jde o odborně i časově náročnou práci, na níž se podílí </w:t>
      </w:r>
      <w:r w:rsidR="00D72120" w:rsidRPr="003F4ECA">
        <w:rPr>
          <w:rFonts w:ascii="Calibri" w:hAnsi="Calibri" w:cs="Times New Roman"/>
          <w:iCs/>
          <w:sz w:val="24"/>
          <w:szCs w:val="24"/>
        </w:rPr>
        <w:t xml:space="preserve">čtyři stovky </w:t>
      </w:r>
      <w:r w:rsidRPr="003F4ECA">
        <w:rPr>
          <w:rFonts w:ascii="Calibri" w:hAnsi="Calibri" w:cs="Times New Roman"/>
          <w:iCs/>
          <w:sz w:val="24"/>
          <w:szCs w:val="24"/>
        </w:rPr>
        <w:t xml:space="preserve">předních specialistů působících v 39 panelech a 5 oborových komisích. Na jejich erudici a morálních vlastnostech závisí kvalita a objektivita hodnoticího procesu. Klíčovým kritériem pro činnost a hodnocení práce hodnoticích panelů je obsazení těchto panelů fundovanými odborníky, kteří respektují etické zásady a nestrannost. </w:t>
      </w:r>
    </w:p>
    <w:p w:rsidR="00572A89" w:rsidRPr="003F4ECA" w:rsidRDefault="00572A89" w:rsidP="00157D4B">
      <w:pPr>
        <w:pStyle w:val="Prosttext"/>
        <w:rPr>
          <w:rFonts w:ascii="Calibri" w:hAnsi="Calibri" w:cs="Times New Roman"/>
          <w:iCs/>
          <w:sz w:val="24"/>
          <w:szCs w:val="24"/>
        </w:rPr>
      </w:pPr>
      <w:r w:rsidRPr="003F4ECA">
        <w:rPr>
          <w:rFonts w:ascii="Calibri" w:hAnsi="Calibri" w:cs="Times New Roman"/>
          <w:iCs/>
          <w:sz w:val="24"/>
          <w:szCs w:val="24"/>
        </w:rPr>
        <w:t xml:space="preserve">Ostatní morální a etické problémy </w:t>
      </w:r>
      <w:r w:rsidR="005A2653" w:rsidRPr="003F4ECA">
        <w:rPr>
          <w:rFonts w:ascii="Calibri" w:hAnsi="Calibri" w:cs="Times New Roman"/>
          <w:iCs/>
          <w:sz w:val="24"/>
          <w:szCs w:val="24"/>
        </w:rPr>
        <w:t>mohou</w:t>
      </w:r>
      <w:r w:rsidRPr="003F4ECA">
        <w:rPr>
          <w:rFonts w:ascii="Calibri" w:hAnsi="Calibri" w:cs="Times New Roman"/>
          <w:iCs/>
          <w:sz w:val="24"/>
          <w:szCs w:val="24"/>
        </w:rPr>
        <w:t xml:space="preserve"> vznika</w:t>
      </w:r>
      <w:r w:rsidR="005A2653" w:rsidRPr="003F4ECA">
        <w:rPr>
          <w:rFonts w:ascii="Calibri" w:hAnsi="Calibri" w:cs="Times New Roman"/>
          <w:iCs/>
          <w:sz w:val="24"/>
          <w:szCs w:val="24"/>
        </w:rPr>
        <w:t>t</w:t>
      </w:r>
      <w:r w:rsidRPr="003F4ECA">
        <w:rPr>
          <w:rFonts w:ascii="Calibri" w:hAnsi="Calibri" w:cs="Times New Roman"/>
          <w:iCs/>
          <w:sz w:val="24"/>
          <w:szCs w:val="24"/>
        </w:rPr>
        <w:t xml:space="preserve"> v průběhu řešení. Úkolem GA ČR je tyto problémy zaznamenat a najít jejich řešení. I zde je kladen velký důraz na kvalitu a odborné vzdělání členů vědecké rady a předsednictva GA ČR, kteří tyto problémy řeší v rámci pravidelných zasedání. </w:t>
      </w:r>
    </w:p>
    <w:p w:rsidR="00572A89" w:rsidRPr="003F4ECA" w:rsidRDefault="00572A89" w:rsidP="00157D4B">
      <w:pPr>
        <w:pStyle w:val="Prosttext"/>
        <w:rPr>
          <w:rFonts w:ascii="Calibri" w:hAnsi="Calibri" w:cs="Times New Roman"/>
          <w:iCs/>
          <w:sz w:val="24"/>
          <w:szCs w:val="24"/>
        </w:rPr>
      </w:pPr>
      <w:r w:rsidRPr="003F4ECA">
        <w:rPr>
          <w:rFonts w:ascii="Calibri" w:hAnsi="Calibri" w:cs="Times New Roman"/>
          <w:iCs/>
          <w:sz w:val="24"/>
          <w:szCs w:val="24"/>
        </w:rPr>
        <w:t xml:space="preserve">Dlouhodobě nastavené systémy kontroly a vysoká úroveň pracovníků působících na klíčových pozicích </w:t>
      </w:r>
      <w:r w:rsidR="005A2653" w:rsidRPr="003F4ECA">
        <w:rPr>
          <w:rFonts w:ascii="Calibri" w:hAnsi="Calibri" w:cs="Times New Roman"/>
          <w:iCs/>
          <w:sz w:val="24"/>
          <w:szCs w:val="24"/>
        </w:rPr>
        <w:t xml:space="preserve">v </w:t>
      </w:r>
      <w:r w:rsidRPr="003F4ECA">
        <w:rPr>
          <w:rFonts w:ascii="Calibri" w:hAnsi="Calibri" w:cs="Times New Roman"/>
          <w:iCs/>
          <w:sz w:val="24"/>
          <w:szCs w:val="24"/>
        </w:rPr>
        <w:t>cel</w:t>
      </w:r>
      <w:r w:rsidR="005A2653" w:rsidRPr="003F4ECA">
        <w:rPr>
          <w:rFonts w:ascii="Calibri" w:hAnsi="Calibri" w:cs="Times New Roman"/>
          <w:iCs/>
          <w:sz w:val="24"/>
          <w:szCs w:val="24"/>
        </w:rPr>
        <w:t>é</w:t>
      </w:r>
      <w:r w:rsidRPr="003F4ECA">
        <w:rPr>
          <w:rFonts w:ascii="Calibri" w:hAnsi="Calibri" w:cs="Times New Roman"/>
          <w:iCs/>
          <w:sz w:val="24"/>
          <w:szCs w:val="24"/>
        </w:rPr>
        <w:t xml:space="preserve"> organizac</w:t>
      </w:r>
      <w:r w:rsidR="005A2653" w:rsidRPr="003F4ECA">
        <w:rPr>
          <w:rFonts w:ascii="Calibri" w:hAnsi="Calibri" w:cs="Times New Roman"/>
          <w:iCs/>
          <w:sz w:val="24"/>
          <w:szCs w:val="24"/>
        </w:rPr>
        <w:t>i</w:t>
      </w:r>
      <w:r w:rsidRPr="003F4ECA">
        <w:rPr>
          <w:rFonts w:ascii="Calibri" w:hAnsi="Calibri" w:cs="Times New Roman"/>
          <w:iCs/>
          <w:sz w:val="24"/>
          <w:szCs w:val="24"/>
        </w:rPr>
        <w:t xml:space="preserve"> tak dávají záruku toho, že veškeré morální a etické problémy jsou zkoumány, vyhodnocovány a patřičně řešeny nejen na počátku každého grantového projektu (tedy během jeho schvalování), ale i během jeho řešení. </w:t>
      </w:r>
    </w:p>
    <w:p w:rsidR="00572A89" w:rsidRPr="003F4ECA" w:rsidRDefault="00572A89" w:rsidP="00157D4B">
      <w:pPr>
        <w:pStyle w:val="Prosttext"/>
        <w:rPr>
          <w:rFonts w:ascii="Calibri" w:hAnsi="Calibri" w:cs="Times New Roman"/>
          <w:iCs/>
          <w:sz w:val="24"/>
          <w:szCs w:val="24"/>
        </w:rPr>
      </w:pPr>
      <w:r w:rsidRPr="003F4ECA">
        <w:rPr>
          <w:rFonts w:ascii="Calibri" w:hAnsi="Calibri" w:cs="Times New Roman"/>
          <w:iCs/>
          <w:sz w:val="24"/>
          <w:szCs w:val="24"/>
        </w:rPr>
        <w:t>Expertní a poradní orgány</w:t>
      </w:r>
      <w:r w:rsidR="005A2653" w:rsidRPr="003F4ECA">
        <w:rPr>
          <w:rFonts w:ascii="Calibri" w:hAnsi="Calibri" w:cs="Times New Roman"/>
          <w:iCs/>
          <w:sz w:val="24"/>
          <w:szCs w:val="24"/>
        </w:rPr>
        <w:t>,</w:t>
      </w:r>
      <w:r w:rsidRPr="003F4ECA">
        <w:rPr>
          <w:rFonts w:ascii="Calibri" w:hAnsi="Calibri" w:cs="Times New Roman"/>
          <w:iCs/>
          <w:sz w:val="24"/>
          <w:szCs w:val="24"/>
        </w:rPr>
        <w:t xml:space="preserve"> stejně tak jako vědecká rada a předsednictvo GA ČR</w:t>
      </w:r>
      <w:r w:rsidR="005A2653" w:rsidRPr="003F4ECA">
        <w:rPr>
          <w:rFonts w:ascii="Calibri" w:hAnsi="Calibri" w:cs="Times New Roman"/>
          <w:iCs/>
          <w:sz w:val="24"/>
          <w:szCs w:val="24"/>
        </w:rPr>
        <w:t>,</w:t>
      </w:r>
      <w:r w:rsidRPr="003F4ECA">
        <w:rPr>
          <w:rFonts w:ascii="Calibri" w:hAnsi="Calibri" w:cs="Times New Roman"/>
          <w:iCs/>
          <w:sz w:val="24"/>
          <w:szCs w:val="24"/>
        </w:rPr>
        <w:t xml:space="preserve"> při hodnocení i následných kontrolách důsledně posuzují veškeré etické i morální aspekty každého jednotlivého grantového projektu a řešitele individuálně a s přihlédnutím k principům definovaným v těchto dokumentech:</w:t>
      </w:r>
    </w:p>
    <w:p w:rsidR="00572A89" w:rsidRPr="003F4ECA" w:rsidRDefault="00572A89" w:rsidP="00497F28">
      <w:pPr>
        <w:pStyle w:val="Prosttext"/>
        <w:numPr>
          <w:ilvl w:val="0"/>
          <w:numId w:val="4"/>
        </w:numPr>
        <w:rPr>
          <w:rFonts w:ascii="Calibri" w:hAnsi="Calibri" w:cs="Times New Roman"/>
          <w:iCs/>
          <w:sz w:val="24"/>
          <w:szCs w:val="24"/>
        </w:rPr>
      </w:pPr>
      <w:r w:rsidRPr="003F4ECA">
        <w:rPr>
          <w:rFonts w:ascii="Calibri" w:hAnsi="Calibri" w:cs="Times New Roman"/>
          <w:iCs/>
          <w:sz w:val="24"/>
          <w:szCs w:val="24"/>
        </w:rPr>
        <w:t xml:space="preserve">Etický rámec výzkumu, 2005 </w:t>
      </w:r>
    </w:p>
    <w:p w:rsidR="00572A89" w:rsidRPr="003F4ECA" w:rsidRDefault="00572A89" w:rsidP="00497F28">
      <w:pPr>
        <w:pStyle w:val="Prosttext"/>
        <w:numPr>
          <w:ilvl w:val="0"/>
          <w:numId w:val="4"/>
        </w:numPr>
        <w:rPr>
          <w:rFonts w:ascii="Calibri" w:hAnsi="Calibri" w:cs="Times New Roman"/>
          <w:iCs/>
          <w:sz w:val="24"/>
          <w:szCs w:val="24"/>
        </w:rPr>
      </w:pPr>
      <w:r w:rsidRPr="003F4ECA">
        <w:rPr>
          <w:rFonts w:ascii="Calibri" w:hAnsi="Calibri" w:cs="Times New Roman"/>
          <w:iCs/>
          <w:sz w:val="24"/>
          <w:szCs w:val="24"/>
        </w:rPr>
        <w:t>Evropská charta pro výzkumné pracovníky, 2005</w:t>
      </w:r>
    </w:p>
    <w:p w:rsidR="00572A89" w:rsidRPr="003F4ECA" w:rsidRDefault="00572A89" w:rsidP="00497F28">
      <w:pPr>
        <w:pStyle w:val="Prosttext"/>
        <w:numPr>
          <w:ilvl w:val="0"/>
          <w:numId w:val="4"/>
        </w:numPr>
        <w:rPr>
          <w:rFonts w:ascii="Calibri" w:hAnsi="Calibri" w:cs="Times New Roman"/>
          <w:iCs/>
          <w:sz w:val="24"/>
          <w:szCs w:val="24"/>
        </w:rPr>
      </w:pPr>
      <w:r w:rsidRPr="003F4ECA">
        <w:rPr>
          <w:rFonts w:ascii="Calibri" w:hAnsi="Calibri" w:cs="Times New Roman"/>
          <w:iCs/>
          <w:sz w:val="24"/>
          <w:szCs w:val="24"/>
        </w:rPr>
        <w:t>Singapore Statement on Research Integrity, 2010</w:t>
      </w:r>
    </w:p>
    <w:p w:rsidR="00572A89" w:rsidRPr="003F4ECA" w:rsidRDefault="00572A89" w:rsidP="00497F28">
      <w:pPr>
        <w:pStyle w:val="Prosttext"/>
        <w:numPr>
          <w:ilvl w:val="0"/>
          <w:numId w:val="4"/>
        </w:numPr>
        <w:rPr>
          <w:rFonts w:ascii="Calibri" w:hAnsi="Calibri" w:cs="Times New Roman"/>
          <w:iCs/>
          <w:sz w:val="24"/>
          <w:szCs w:val="24"/>
        </w:rPr>
      </w:pPr>
      <w:r w:rsidRPr="003F4ECA">
        <w:rPr>
          <w:rFonts w:ascii="Calibri" w:hAnsi="Calibri" w:cs="Times New Roman"/>
          <w:iCs/>
          <w:sz w:val="24"/>
          <w:szCs w:val="24"/>
        </w:rPr>
        <w:lastRenderedPageBreak/>
        <w:t>Montreal Statement on Research Integrity in Cross-Boundary Research Collaborations, 2013.</w:t>
      </w:r>
    </w:p>
    <w:p w:rsidR="00572A89" w:rsidRPr="003F4ECA" w:rsidRDefault="00572A89" w:rsidP="00157D4B">
      <w:pPr>
        <w:pStyle w:val="Prosttext"/>
        <w:rPr>
          <w:rFonts w:ascii="Calibri" w:hAnsi="Calibri" w:cs="Times New Roman"/>
          <w:iCs/>
          <w:sz w:val="24"/>
          <w:szCs w:val="24"/>
        </w:rPr>
      </w:pPr>
      <w:r w:rsidRPr="003F4ECA">
        <w:rPr>
          <w:rFonts w:ascii="Calibri" w:hAnsi="Calibri" w:cs="Times New Roman"/>
          <w:iCs/>
          <w:sz w:val="24"/>
          <w:szCs w:val="24"/>
        </w:rPr>
        <w:t xml:space="preserve">Výsledkem dlouhodobého snažení a práce GA ČR je tak kvalitní </w:t>
      </w:r>
      <w:r w:rsidR="005A2653" w:rsidRPr="003F4ECA">
        <w:rPr>
          <w:rFonts w:ascii="Calibri" w:hAnsi="Calibri" w:cs="Times New Roman"/>
          <w:iCs/>
          <w:sz w:val="24"/>
          <w:szCs w:val="24"/>
        </w:rPr>
        <w:t xml:space="preserve">úroveň </w:t>
      </w:r>
      <w:r w:rsidRPr="003F4ECA">
        <w:rPr>
          <w:rFonts w:ascii="Calibri" w:hAnsi="Calibri" w:cs="Times New Roman"/>
          <w:iCs/>
          <w:sz w:val="24"/>
          <w:szCs w:val="24"/>
        </w:rPr>
        <w:t>základní</w:t>
      </w:r>
      <w:r w:rsidR="005A2653" w:rsidRPr="003F4ECA">
        <w:rPr>
          <w:rFonts w:ascii="Calibri" w:hAnsi="Calibri" w:cs="Times New Roman"/>
          <w:iCs/>
          <w:sz w:val="24"/>
          <w:szCs w:val="24"/>
        </w:rPr>
        <w:t>ho</w:t>
      </w:r>
      <w:r w:rsidRPr="003F4ECA">
        <w:rPr>
          <w:rFonts w:ascii="Calibri" w:hAnsi="Calibri" w:cs="Times New Roman"/>
          <w:iCs/>
          <w:sz w:val="24"/>
          <w:szCs w:val="24"/>
        </w:rPr>
        <w:t xml:space="preserve"> výzkum</w:t>
      </w:r>
      <w:r w:rsidR="005A2653" w:rsidRPr="003F4ECA">
        <w:rPr>
          <w:rFonts w:ascii="Calibri" w:hAnsi="Calibri" w:cs="Times New Roman"/>
          <w:iCs/>
          <w:sz w:val="24"/>
          <w:szCs w:val="24"/>
        </w:rPr>
        <w:t>u</w:t>
      </w:r>
      <w:r w:rsidRPr="003F4ECA">
        <w:rPr>
          <w:rFonts w:ascii="Calibri" w:hAnsi="Calibri" w:cs="Times New Roman"/>
          <w:iCs/>
          <w:sz w:val="24"/>
          <w:szCs w:val="24"/>
        </w:rPr>
        <w:t xml:space="preserve"> prováděn</w:t>
      </w:r>
      <w:r w:rsidR="005A2653" w:rsidRPr="003F4ECA">
        <w:rPr>
          <w:rFonts w:ascii="Calibri" w:hAnsi="Calibri" w:cs="Times New Roman"/>
          <w:iCs/>
          <w:sz w:val="24"/>
          <w:szCs w:val="24"/>
        </w:rPr>
        <w:t>ého</w:t>
      </w:r>
      <w:r w:rsidRPr="003F4ECA">
        <w:rPr>
          <w:rFonts w:ascii="Calibri" w:hAnsi="Calibri" w:cs="Times New Roman"/>
          <w:iCs/>
          <w:sz w:val="24"/>
          <w:szCs w:val="24"/>
        </w:rPr>
        <w:t xml:space="preserve"> špičkovými výzkumnými týmy. Dlouhodobá činnost GA ČR, výsledky grantových projektů a úroveň základního výzkumu v ČR tak dávají GA ČR silný mandát pro pokračování </w:t>
      </w:r>
      <w:r w:rsidR="005A2653" w:rsidRPr="003F4ECA">
        <w:rPr>
          <w:rFonts w:ascii="Calibri" w:hAnsi="Calibri" w:cs="Times New Roman"/>
          <w:iCs/>
          <w:sz w:val="24"/>
          <w:szCs w:val="24"/>
        </w:rPr>
        <w:t xml:space="preserve">další činnosti </w:t>
      </w:r>
      <w:r w:rsidRPr="003F4ECA">
        <w:rPr>
          <w:rFonts w:ascii="Calibri" w:hAnsi="Calibri" w:cs="Times New Roman"/>
          <w:iCs/>
          <w:sz w:val="24"/>
          <w:szCs w:val="24"/>
        </w:rPr>
        <w:t xml:space="preserve">a k neustálému zlepšování postupů pro eliminaci rizik spojených s morálními a etickými otázkami. GA ČR tak bude i nadále pružně reagovat na stále nová a nová rizika a morálně etické otázky, které vyvstávají </w:t>
      </w:r>
      <w:r w:rsidR="005A2653" w:rsidRPr="003F4ECA">
        <w:rPr>
          <w:rFonts w:ascii="Calibri" w:hAnsi="Calibri" w:cs="Times New Roman"/>
          <w:iCs/>
          <w:sz w:val="24"/>
          <w:szCs w:val="24"/>
        </w:rPr>
        <w:t xml:space="preserve">v souvislosti </w:t>
      </w:r>
      <w:r w:rsidRPr="003F4ECA">
        <w:rPr>
          <w:rFonts w:ascii="Calibri" w:hAnsi="Calibri" w:cs="Times New Roman"/>
          <w:iCs/>
          <w:sz w:val="24"/>
          <w:szCs w:val="24"/>
        </w:rPr>
        <w:t>s</w:t>
      </w:r>
      <w:r w:rsidR="005A2653" w:rsidRPr="003F4ECA">
        <w:rPr>
          <w:rFonts w:ascii="Calibri" w:hAnsi="Calibri" w:cs="Times New Roman"/>
          <w:iCs/>
          <w:sz w:val="24"/>
          <w:szCs w:val="24"/>
        </w:rPr>
        <w:t xml:space="preserve"> novými </w:t>
      </w:r>
      <w:r w:rsidRPr="003F4ECA">
        <w:rPr>
          <w:rFonts w:ascii="Calibri" w:hAnsi="Calibri" w:cs="Times New Roman"/>
          <w:iCs/>
          <w:sz w:val="24"/>
          <w:szCs w:val="24"/>
        </w:rPr>
        <w:t>objevy a moderními technologiemi. Systémy kontroly, hodnoticí kritéria a znalostní báze členů klíčových orgánů tak budou neustále aktualizovány, aby bylo dosaženo těch nejpřísnějších standardů a nejlepších výsledků. V návaznosti na tento závazek bude probíhat i vnitřní kontrola personálního zajištění hodnoticích panelů a dalších orgánů GA ČR tak, aby byla zajištěna jejich nestrannost a morální bezúhonnost.</w:t>
      </w:r>
    </w:p>
    <w:p w:rsidR="00572A89" w:rsidRPr="003F4ECA" w:rsidRDefault="00572A89" w:rsidP="00786B1C">
      <w:pPr>
        <w:pStyle w:val="Nadpis1"/>
        <w:rPr>
          <w:rFonts w:ascii="Calibri" w:hAnsi="Calibri" w:cs="Times New Roman"/>
        </w:rPr>
      </w:pPr>
      <w:r w:rsidRPr="003F4ECA">
        <w:rPr>
          <w:rFonts w:ascii="Calibri" w:hAnsi="Calibri"/>
        </w:rPr>
        <w:br w:type="page"/>
      </w:r>
      <w:bookmarkStart w:id="78" w:name="_Toc432276191"/>
      <w:r w:rsidRPr="003F4ECA">
        <w:rPr>
          <w:rFonts w:ascii="Calibri" w:hAnsi="Calibri" w:cs="Times New Roman"/>
        </w:rPr>
        <w:lastRenderedPageBreak/>
        <w:t>1</w:t>
      </w:r>
      <w:r w:rsidR="00CC4C6A" w:rsidRPr="003F4ECA">
        <w:rPr>
          <w:rFonts w:ascii="Calibri" w:hAnsi="Calibri" w:cs="Times New Roman"/>
        </w:rPr>
        <w:t>0</w:t>
      </w:r>
      <w:r w:rsidRPr="003F4ECA">
        <w:rPr>
          <w:rFonts w:ascii="Calibri" w:hAnsi="Calibri" w:cs="Times New Roman"/>
        </w:rPr>
        <w:t>. Kontrola a hodnocení realizace Koncepce</w:t>
      </w:r>
      <w:bookmarkEnd w:id="78"/>
    </w:p>
    <w:p w:rsidR="00572A89" w:rsidRPr="003F4ECA" w:rsidRDefault="00572A89" w:rsidP="00113C29">
      <w:pPr>
        <w:pStyle w:val="Prosttext"/>
        <w:rPr>
          <w:rFonts w:ascii="Calibri" w:hAnsi="Calibri" w:cs="Times New Roman"/>
          <w:iCs/>
          <w:sz w:val="24"/>
          <w:szCs w:val="24"/>
        </w:rPr>
      </w:pPr>
      <w:r w:rsidRPr="003F4ECA">
        <w:rPr>
          <w:rFonts w:ascii="Calibri" w:hAnsi="Calibri" w:cs="Times New Roman"/>
          <w:iCs/>
          <w:sz w:val="24"/>
          <w:szCs w:val="24"/>
        </w:rPr>
        <w:t>Kontrolu a hodnocení realizace Koncepce podpory grantových projektů GA ČR bude provádět GA ČR:</w:t>
      </w:r>
    </w:p>
    <w:p w:rsidR="00572A89" w:rsidRPr="003F4ECA" w:rsidRDefault="00572A89" w:rsidP="00113C29">
      <w:pPr>
        <w:pStyle w:val="Prosttext"/>
        <w:ind w:left="284" w:hanging="284"/>
        <w:rPr>
          <w:rFonts w:ascii="Calibri" w:hAnsi="Calibri" w:cs="Times New Roman"/>
          <w:iCs/>
          <w:sz w:val="24"/>
          <w:szCs w:val="24"/>
        </w:rPr>
      </w:pPr>
      <w:r w:rsidRPr="003F4ECA">
        <w:rPr>
          <w:rFonts w:ascii="Calibri" w:hAnsi="Calibri" w:cs="Times New Roman"/>
          <w:iCs/>
          <w:sz w:val="24"/>
          <w:szCs w:val="24"/>
        </w:rPr>
        <w:t>1.</w:t>
      </w:r>
      <w:r w:rsidRPr="003F4ECA">
        <w:rPr>
          <w:rFonts w:ascii="Calibri" w:hAnsi="Calibri" w:cs="Times New Roman"/>
          <w:iCs/>
          <w:sz w:val="24"/>
          <w:szCs w:val="24"/>
        </w:rPr>
        <w:tab/>
        <w:t>standardně každoročním hodnocením na úrovni poskytovatele - tzn. hodnocením výzkumných aktivit (grantových projektů) a jejich výsledků v souladu se zákonem č. 130/2002 Sb. a platnou Metodikou hodnocení výsledků výzkumných organizací a hodnocení výsledků ukončených programů. První hodnocení bude provedeno v r</w:t>
      </w:r>
      <w:r w:rsidR="005A2653" w:rsidRPr="003F4ECA">
        <w:rPr>
          <w:rFonts w:ascii="Calibri" w:hAnsi="Calibri" w:cs="Times New Roman"/>
          <w:iCs/>
          <w:sz w:val="24"/>
          <w:szCs w:val="24"/>
        </w:rPr>
        <w:t>oce</w:t>
      </w:r>
      <w:r w:rsidRPr="003F4ECA">
        <w:rPr>
          <w:rFonts w:ascii="Calibri" w:hAnsi="Calibri" w:cs="Times New Roman"/>
          <w:iCs/>
          <w:sz w:val="24"/>
          <w:szCs w:val="24"/>
        </w:rPr>
        <w:t> 2017, výsledky hodnocení budou předmětem hodnoticích protokolů schvalovaných poskytovatelem, verifikované výsledky výzkumu budou předány do Informačního systému výzkumu a vývoje </w:t>
      </w:r>
      <w:r w:rsidR="005A2653" w:rsidRPr="003F4ECA">
        <w:rPr>
          <w:rFonts w:ascii="Calibri" w:hAnsi="Calibri" w:cs="Times New Roman"/>
          <w:iCs/>
          <w:sz w:val="24"/>
          <w:szCs w:val="24"/>
        </w:rPr>
        <w:t>–</w:t>
      </w:r>
      <w:r w:rsidRPr="003F4ECA">
        <w:rPr>
          <w:rFonts w:ascii="Calibri" w:hAnsi="Calibri" w:cs="Times New Roman"/>
          <w:iCs/>
          <w:sz w:val="24"/>
          <w:szCs w:val="24"/>
        </w:rPr>
        <w:t> RIV</w:t>
      </w:r>
      <w:r w:rsidR="005A2653" w:rsidRPr="003F4ECA">
        <w:rPr>
          <w:rFonts w:ascii="Calibri" w:hAnsi="Calibri" w:cs="Times New Roman"/>
          <w:iCs/>
          <w:sz w:val="24"/>
          <w:szCs w:val="24"/>
        </w:rPr>
        <w:t>,</w:t>
      </w:r>
    </w:p>
    <w:p w:rsidR="00572A89" w:rsidRPr="003F4ECA" w:rsidRDefault="00572A89" w:rsidP="00113C29">
      <w:pPr>
        <w:pStyle w:val="Prosttext"/>
        <w:ind w:left="284" w:hanging="284"/>
        <w:rPr>
          <w:rFonts w:ascii="Calibri" w:hAnsi="Calibri" w:cs="Times New Roman"/>
          <w:iCs/>
          <w:sz w:val="24"/>
          <w:szCs w:val="24"/>
        </w:rPr>
      </w:pPr>
      <w:r w:rsidRPr="003F4ECA">
        <w:rPr>
          <w:rFonts w:ascii="Calibri" w:hAnsi="Calibri" w:cs="Times New Roman"/>
          <w:iCs/>
          <w:sz w:val="24"/>
          <w:szCs w:val="24"/>
        </w:rPr>
        <w:t>2.</w:t>
      </w:r>
      <w:r w:rsidRPr="003F4ECA">
        <w:rPr>
          <w:rFonts w:ascii="Calibri" w:hAnsi="Calibri" w:cs="Times New Roman"/>
          <w:iCs/>
          <w:sz w:val="24"/>
          <w:szCs w:val="24"/>
        </w:rPr>
        <w:tab/>
        <w:t xml:space="preserve">etapovými zprávami o realizaci Koncepce předloženými Radě pro výzkum, vývoj a inovace v termínu do 30. listopadu 2018 a do 30. listopadu 2019. </w:t>
      </w:r>
    </w:p>
    <w:p w:rsidR="00572A89" w:rsidRPr="003F4ECA" w:rsidRDefault="00572A89" w:rsidP="00113C29">
      <w:pPr>
        <w:pStyle w:val="Prosttext"/>
        <w:ind w:left="284" w:hanging="284"/>
        <w:rPr>
          <w:rFonts w:ascii="Calibri" w:hAnsi="Calibri" w:cs="Times New Roman"/>
          <w:iCs/>
          <w:sz w:val="24"/>
          <w:szCs w:val="24"/>
        </w:rPr>
      </w:pPr>
      <w:r w:rsidRPr="003F4ECA">
        <w:rPr>
          <w:rFonts w:ascii="Calibri" w:hAnsi="Calibri" w:cs="Times New Roman"/>
          <w:iCs/>
          <w:sz w:val="24"/>
          <w:szCs w:val="24"/>
        </w:rPr>
        <w:t>3.</w:t>
      </w:r>
      <w:r w:rsidRPr="003F4ECA">
        <w:rPr>
          <w:rFonts w:ascii="Calibri" w:hAnsi="Calibri" w:cs="Times New Roman"/>
          <w:iCs/>
          <w:sz w:val="24"/>
          <w:szCs w:val="24"/>
        </w:rPr>
        <w:tab/>
        <w:t>závěrečnou zprávou o realizaci Koncepce předloženou vládě ČR po předchozím projednání Radou pro výzkum, vývoj a inovace do 30. listopadu 2021.</w:t>
      </w:r>
    </w:p>
    <w:p w:rsidR="00572A89" w:rsidRPr="003F4ECA" w:rsidRDefault="00572A89" w:rsidP="00113C29">
      <w:pPr>
        <w:pStyle w:val="Prosttext"/>
        <w:rPr>
          <w:rFonts w:ascii="Calibri" w:hAnsi="Calibri" w:cs="Times New Roman"/>
          <w:iCs/>
          <w:sz w:val="24"/>
          <w:szCs w:val="24"/>
        </w:rPr>
      </w:pPr>
    </w:p>
    <w:p w:rsidR="00572A89" w:rsidRPr="003F4ECA" w:rsidRDefault="00572A89" w:rsidP="00113C29">
      <w:pPr>
        <w:pStyle w:val="Prosttext"/>
        <w:rPr>
          <w:rFonts w:ascii="Calibri" w:hAnsi="Calibri" w:cs="Times New Roman"/>
          <w:iCs/>
          <w:sz w:val="24"/>
          <w:szCs w:val="24"/>
        </w:rPr>
      </w:pPr>
      <w:r w:rsidRPr="003F4ECA">
        <w:rPr>
          <w:rFonts w:ascii="Calibri" w:hAnsi="Calibri" w:cs="Times New Roman"/>
          <w:iCs/>
          <w:sz w:val="24"/>
          <w:szCs w:val="24"/>
        </w:rPr>
        <w:t>Na zajištění cílů Koncepce bude po odborné stránce dohlížet vědecká rada GA ČR v následujícím složení (stav k 20. 8. 2015):</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Ing. Zdeněk Bittnar, DrSc. (předseda)</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MUDr. Tomáš Zima, DrSc., MBA (místopředseda)</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Ing. Jana Hajšlová, CSc.</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RNDr. Václav Hampl, DrSc.</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RNDr. Jan Hanousek, CSc.</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RNDr. Jan Kratochvíl, CSc.</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PhDr. Jiří Kuthan, DrSc., dr. h. c.</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Ing. Jiří Málek, DrSc.</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RNDr. Bedřich Moldan, CSc.</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doc. RNDr. Vojtěch Petráček, CSc.</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PhDr. Jan Sokol, CSc., Ph.D.</w:t>
      </w:r>
    </w:p>
    <w:p w:rsidR="00572A89" w:rsidRPr="003F4ECA" w:rsidRDefault="00572A89" w:rsidP="00497F28">
      <w:pPr>
        <w:pStyle w:val="Prosttext"/>
        <w:numPr>
          <w:ilvl w:val="0"/>
          <w:numId w:val="16"/>
        </w:numPr>
        <w:rPr>
          <w:rFonts w:ascii="Calibri" w:hAnsi="Calibri" w:cs="Times New Roman"/>
          <w:iCs/>
          <w:sz w:val="24"/>
          <w:szCs w:val="24"/>
        </w:rPr>
      </w:pPr>
      <w:r w:rsidRPr="003F4ECA">
        <w:rPr>
          <w:rFonts w:ascii="Calibri" w:hAnsi="Calibri" w:cs="Times New Roman"/>
          <w:iCs/>
          <w:sz w:val="24"/>
          <w:szCs w:val="24"/>
        </w:rPr>
        <w:t>prof. MUDr. Julius Špičák, CSc.</w:t>
      </w:r>
    </w:p>
    <w:p w:rsidR="00572A89" w:rsidRPr="003F4ECA" w:rsidRDefault="00572A89" w:rsidP="00113C29">
      <w:pPr>
        <w:pStyle w:val="Prosttext"/>
        <w:rPr>
          <w:rFonts w:ascii="Calibri" w:hAnsi="Calibri" w:cs="Times New Roman"/>
          <w:iCs/>
          <w:sz w:val="24"/>
          <w:szCs w:val="24"/>
        </w:rPr>
      </w:pPr>
    </w:p>
    <w:p w:rsidR="00572A89" w:rsidRPr="003F4ECA" w:rsidRDefault="00572A89" w:rsidP="00CC4C6A">
      <w:pPr>
        <w:pStyle w:val="Nadpis1"/>
        <w:rPr>
          <w:rFonts w:ascii="Calibri" w:hAnsi="Calibri"/>
        </w:rPr>
      </w:pPr>
      <w:r w:rsidRPr="003F4ECA">
        <w:rPr>
          <w:rFonts w:ascii="Calibri" w:hAnsi="Calibri"/>
        </w:rPr>
        <w:br w:type="page"/>
      </w:r>
    </w:p>
    <w:p w:rsidR="00572A89" w:rsidRPr="003F4ECA" w:rsidRDefault="00572A89" w:rsidP="00F40D9E">
      <w:pPr>
        <w:pStyle w:val="Nadpis1"/>
        <w:rPr>
          <w:rFonts w:ascii="Calibri" w:hAnsi="Calibri" w:cs="Times New Roman"/>
        </w:rPr>
      </w:pPr>
      <w:bookmarkStart w:id="79" w:name="_Toc432276192"/>
      <w:r w:rsidRPr="003F4ECA">
        <w:rPr>
          <w:rFonts w:ascii="Calibri" w:hAnsi="Calibri" w:cs="Times New Roman"/>
        </w:rPr>
        <w:lastRenderedPageBreak/>
        <w:t>1</w:t>
      </w:r>
      <w:r w:rsidR="00CC4C6A" w:rsidRPr="003F4ECA">
        <w:rPr>
          <w:rFonts w:ascii="Calibri" w:hAnsi="Calibri" w:cs="Times New Roman"/>
        </w:rPr>
        <w:t>1</w:t>
      </w:r>
      <w:r w:rsidRPr="003F4ECA">
        <w:rPr>
          <w:rFonts w:ascii="Calibri" w:hAnsi="Calibri" w:cs="Times New Roman"/>
        </w:rPr>
        <w:t>. Přílohy</w:t>
      </w:r>
      <w:bookmarkEnd w:id="79"/>
    </w:p>
    <w:p w:rsidR="00572A89" w:rsidRPr="003F4ECA" w:rsidRDefault="00572A89" w:rsidP="007D1921">
      <w:pPr>
        <w:ind w:left="1276" w:hanging="1276"/>
        <w:jc w:val="both"/>
        <w:rPr>
          <w:rFonts w:ascii="Calibri" w:hAnsi="Calibri"/>
        </w:rPr>
      </w:pPr>
      <w:r w:rsidRPr="003F4ECA">
        <w:rPr>
          <w:rFonts w:ascii="Calibri" w:hAnsi="Calibri"/>
        </w:rPr>
        <w:t>Příloha č. 1 -</w:t>
      </w:r>
      <w:r w:rsidRPr="003F4ECA">
        <w:rPr>
          <w:rFonts w:ascii="Calibri" w:hAnsi="Calibri"/>
        </w:rPr>
        <w:tab/>
        <w:t>Analýza stavu grantových systémů a agentur ve vybraných zemích a v Evropské unii</w:t>
      </w:r>
    </w:p>
    <w:p w:rsidR="00572A89" w:rsidRDefault="00572A89" w:rsidP="007D1921">
      <w:pPr>
        <w:ind w:left="1276" w:hanging="1276"/>
        <w:jc w:val="both"/>
        <w:rPr>
          <w:rFonts w:ascii="Calibri" w:hAnsi="Calibri"/>
        </w:rPr>
      </w:pPr>
      <w:r w:rsidRPr="003F4ECA">
        <w:rPr>
          <w:rFonts w:ascii="Calibri" w:hAnsi="Calibri"/>
        </w:rPr>
        <w:t>Příloha č. 2 -</w:t>
      </w:r>
      <w:r w:rsidRPr="003F4ECA">
        <w:rPr>
          <w:rFonts w:ascii="Calibri" w:hAnsi="Calibri"/>
        </w:rPr>
        <w:tab/>
        <w:t>Analýza grantového systému v ČR</w:t>
      </w:r>
    </w:p>
    <w:p w:rsidR="00572A89" w:rsidRPr="00786B1C" w:rsidRDefault="00572A89">
      <w:pPr>
        <w:rPr>
          <w:rFonts w:ascii="Calibri" w:hAnsi="Calibri"/>
        </w:rPr>
      </w:pPr>
    </w:p>
    <w:sectPr w:rsidR="00572A89" w:rsidRPr="00786B1C" w:rsidSect="00174FFC">
      <w:headerReference w:type="even" r:id="rId13"/>
      <w:headerReference w:type="default" r:id="rId14"/>
      <w:footerReference w:type="even" r:id="rId15"/>
      <w:footerReference w:type="default" r:id="rId16"/>
      <w:headerReference w:type="first" r:id="rId17"/>
      <w:footerReference w:type="first" r:id="rId18"/>
      <w:pgSz w:w="11906" w:h="16838"/>
      <w:pgMar w:top="1417" w:right="1558" w:bottom="1417" w:left="1417" w:header="34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B73" w:rsidRDefault="00D54B73" w:rsidP="00786B1C">
      <w:r>
        <w:separator/>
      </w:r>
    </w:p>
  </w:endnote>
  <w:endnote w:type="continuationSeparator" w:id="0">
    <w:p w:rsidR="00D54B73" w:rsidRDefault="00D54B73" w:rsidP="00786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24D" w:rsidRDefault="004F624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02F" w:rsidRDefault="0034102F">
    <w:pPr>
      <w:pStyle w:val="Zpat"/>
      <w:jc w:val="right"/>
    </w:pPr>
    <w:r>
      <w:fldChar w:fldCharType="begin"/>
    </w:r>
    <w:r>
      <w:instrText xml:space="preserve"> PAGE   \* MERGEFORMAT </w:instrText>
    </w:r>
    <w:r>
      <w:fldChar w:fldCharType="separate"/>
    </w:r>
    <w:r w:rsidR="00E91D5C">
      <w:rPr>
        <w:noProof/>
      </w:rPr>
      <w:t>1</w:t>
    </w:r>
    <w:r>
      <w:rPr>
        <w:noProof/>
      </w:rPr>
      <w:fldChar w:fldCharType="end"/>
    </w:r>
  </w:p>
  <w:p w:rsidR="0034102F" w:rsidRDefault="0034102F" w:rsidP="0016788D">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24D" w:rsidRDefault="004F624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B73" w:rsidRDefault="00D54B73" w:rsidP="00786B1C">
      <w:r>
        <w:separator/>
      </w:r>
    </w:p>
  </w:footnote>
  <w:footnote w:type="continuationSeparator" w:id="0">
    <w:p w:rsidR="00D54B73" w:rsidRDefault="00D54B73" w:rsidP="00786B1C">
      <w:r>
        <w:continuationSeparator/>
      </w:r>
    </w:p>
  </w:footnote>
  <w:footnote w:id="1">
    <w:p w:rsidR="0034102F" w:rsidRPr="00E96AAF" w:rsidRDefault="0034102F">
      <w:pPr>
        <w:pStyle w:val="Textpoznpodarou"/>
        <w:rPr>
          <w:rFonts w:asciiTheme="minorHAnsi" w:hAnsiTheme="minorHAnsi"/>
          <w:sz w:val="18"/>
          <w:szCs w:val="18"/>
        </w:rPr>
      </w:pPr>
      <w:r w:rsidRPr="00E96AAF">
        <w:rPr>
          <w:rStyle w:val="Znakapoznpodarou"/>
        </w:rPr>
        <w:footnoteRef/>
      </w:r>
      <w:r w:rsidRPr="00E96AAF">
        <w:t xml:space="preserve"> </w:t>
      </w:r>
      <w:r w:rsidRPr="00E96AAF">
        <w:rPr>
          <w:rFonts w:asciiTheme="minorHAnsi" w:hAnsiTheme="minorHAnsi"/>
          <w:sz w:val="18"/>
          <w:szCs w:val="18"/>
        </w:rPr>
        <w:t>Ukazatel GBAORD (</w:t>
      </w:r>
      <w:r w:rsidRPr="00E96AAF">
        <w:rPr>
          <w:rStyle w:val="st"/>
          <w:rFonts w:asciiTheme="minorHAnsi" w:hAnsiTheme="minorHAnsi"/>
          <w:sz w:val="18"/>
          <w:szCs w:val="18"/>
        </w:rPr>
        <w:t>Government Budget Appropriations or Outlays for R&amp;D) v paritě kupní síly, v cenách roku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24D" w:rsidRDefault="004F62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02F" w:rsidRPr="00437CA3" w:rsidRDefault="0034102F" w:rsidP="003C6FAA">
    <w:pPr>
      <w:pStyle w:val="Zhlav"/>
      <w:jc w:val="right"/>
      <w:rPr>
        <w:rFonts w:ascii="Calibri" w:hAnsi="Calibri"/>
        <w:sz w:val="20"/>
        <w:szCs w:val="20"/>
      </w:rPr>
    </w:pPr>
    <w:r>
      <w:rPr>
        <w:rFonts w:ascii="Calibri" w:hAnsi="Calibri"/>
        <w:i/>
        <w:noProof/>
        <w:color w:val="1F497D" w:themeColor="text2"/>
        <w:sz w:val="20"/>
        <w:szCs w:val="20"/>
        <w:lang w:eastAsia="cs-CZ"/>
      </w:rPr>
      <mc:AlternateContent>
        <mc:Choice Requires="wps">
          <w:drawing>
            <wp:anchor distT="0" distB="0" distL="114300" distR="114300" simplePos="0" relativeHeight="251659264" behindDoc="0" locked="0" layoutInCell="1" allowOverlap="1" wp14:anchorId="3653CC72" wp14:editId="47D6FE4A">
              <wp:simplePos x="0" y="0"/>
              <wp:positionH relativeFrom="column">
                <wp:posOffset>-4445</wp:posOffset>
              </wp:positionH>
              <wp:positionV relativeFrom="paragraph">
                <wp:posOffset>531495</wp:posOffset>
              </wp:positionV>
              <wp:extent cx="5667375" cy="0"/>
              <wp:effectExtent l="0" t="0" r="9525" b="19050"/>
              <wp:wrapNone/>
              <wp:docPr id="2" name="Přímá spojnice 2"/>
              <wp:cNvGraphicFramePr/>
              <a:graphic xmlns:a="http://schemas.openxmlformats.org/drawingml/2006/main">
                <a:graphicData uri="http://schemas.microsoft.com/office/word/2010/wordprocessingShape">
                  <wps:wsp>
                    <wps:cNvCnPr/>
                    <wps:spPr>
                      <a:xfrm>
                        <a:off x="0" y="0"/>
                        <a:ext cx="5667375" cy="0"/>
                      </a:xfrm>
                      <a:prstGeom prst="line">
                        <a:avLst/>
                      </a:prstGeom>
                      <a:ln w="12700">
                        <a:solidFill>
                          <a:schemeClr val="tx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Přímá spojnice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pt,41.85pt" to="445.9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" strokecolor="#17365d [2415]" strokeweight="1pt"/>
          </w:pict>
        </mc:Fallback>
      </mc:AlternateContent>
    </w:r>
    <w:r>
      <w:rPr>
        <w:rFonts w:ascii="Calibri" w:hAnsi="Calibri"/>
        <w:i/>
        <w:noProof/>
        <w:color w:val="1F497D" w:themeColor="text2"/>
        <w:sz w:val="20"/>
        <w:szCs w:val="20"/>
        <w:lang w:eastAsia="cs-CZ"/>
      </w:rPr>
      <w:drawing>
        <wp:inline distT="0" distB="0" distL="0" distR="0" wp14:anchorId="1DE644A9" wp14:editId="25E4D0D4">
          <wp:extent cx="1209675" cy="447886"/>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r zmensene.jpg"/>
                  <pic:cNvPicPr/>
                </pic:nvPicPr>
                <pic:blipFill>
                  <a:blip r:embed="rId1">
                    <a:extLst>
                      <a:ext uri="{28A0092B-C50C-407E-A947-70E740481C1C}">
                        <a14:useLocalDpi xmlns:a14="http://schemas.microsoft.com/office/drawing/2010/main" val="0"/>
                      </a:ext>
                    </a:extLst>
                  </a:blip>
                  <a:stretch>
                    <a:fillRect/>
                  </a:stretch>
                </pic:blipFill>
                <pic:spPr>
                  <a:xfrm>
                    <a:off x="0" y="0"/>
                    <a:ext cx="1213131" cy="449166"/>
                  </a:xfrm>
                  <a:prstGeom prst="rect">
                    <a:avLst/>
                  </a:prstGeom>
                </pic:spPr>
              </pic:pic>
            </a:graphicData>
          </a:graphic>
        </wp:inline>
      </w:drawing>
    </w:r>
    <w:r>
      <w:rPr>
        <w:rFonts w:ascii="Calibri" w:hAnsi="Calibri"/>
        <w:i/>
        <w:color w:val="17365D" w:themeColor="text2" w:themeShade="BF"/>
        <w:sz w:val="20"/>
        <w:szCs w:val="20"/>
      </w:rPr>
      <w:t xml:space="preserve">                                                                     </w:t>
    </w:r>
    <w:r w:rsidRPr="00506825">
      <w:rPr>
        <w:rFonts w:ascii="Calibri" w:hAnsi="Calibri"/>
        <w:i/>
        <w:color w:val="17365D" w:themeColor="text2" w:themeShade="BF"/>
        <w:sz w:val="18"/>
        <w:szCs w:val="18"/>
      </w:rPr>
      <w:t>Koncepce činnosti Grantové agentury České republiky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24D" w:rsidRDefault="004F624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18C3"/>
    <w:multiLevelType w:val="hybridMultilevel"/>
    <w:tmpl w:val="338E3E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626E8A"/>
    <w:multiLevelType w:val="hybridMultilevel"/>
    <w:tmpl w:val="07FC9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4892CC2"/>
    <w:multiLevelType w:val="multilevel"/>
    <w:tmpl w:val="FA3A0930"/>
    <w:lvl w:ilvl="0">
      <w:start w:val="3"/>
      <w:numFmt w:val="bullet"/>
      <w:lvlText w:val="-"/>
      <w:lvlJc w:val="left"/>
      <w:pPr>
        <w:tabs>
          <w:tab w:val="num" w:pos="1080"/>
        </w:tabs>
        <w:ind w:left="1080" w:hanging="360"/>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
    <w:nsid w:val="07224244"/>
    <w:multiLevelType w:val="hybridMultilevel"/>
    <w:tmpl w:val="11820F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9971056"/>
    <w:multiLevelType w:val="hybridMultilevel"/>
    <w:tmpl w:val="F45C28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A5F7E9D"/>
    <w:multiLevelType w:val="hybridMultilevel"/>
    <w:tmpl w:val="2048C49A"/>
    <w:lvl w:ilvl="0" w:tplc="2716C26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0D3B41DA"/>
    <w:multiLevelType w:val="hybridMultilevel"/>
    <w:tmpl w:val="F87EB1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E62705E"/>
    <w:multiLevelType w:val="hybridMultilevel"/>
    <w:tmpl w:val="3790EF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A1B2977"/>
    <w:multiLevelType w:val="hybridMultilevel"/>
    <w:tmpl w:val="ED545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nsid w:val="21EB7644"/>
    <w:multiLevelType w:val="hybridMultilevel"/>
    <w:tmpl w:val="6BA2BE3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25F4DC5"/>
    <w:multiLevelType w:val="hybridMultilevel"/>
    <w:tmpl w:val="76D0A8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9206A2B"/>
    <w:multiLevelType w:val="hybridMultilevel"/>
    <w:tmpl w:val="A3BA97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9B71B32"/>
    <w:multiLevelType w:val="hybridMultilevel"/>
    <w:tmpl w:val="F1FE29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AAF3199"/>
    <w:multiLevelType w:val="hybridMultilevel"/>
    <w:tmpl w:val="DD688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CF03341"/>
    <w:multiLevelType w:val="hybridMultilevel"/>
    <w:tmpl w:val="0624CBCC"/>
    <w:lvl w:ilvl="0" w:tplc="6D607B02">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39924F5E"/>
    <w:multiLevelType w:val="hybridMultilevel"/>
    <w:tmpl w:val="0624CBCC"/>
    <w:lvl w:ilvl="0" w:tplc="6D607B02">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3BD0633A"/>
    <w:multiLevelType w:val="hybridMultilevel"/>
    <w:tmpl w:val="EFCAB1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D7313D6"/>
    <w:multiLevelType w:val="hybridMultilevel"/>
    <w:tmpl w:val="50F65D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819380E"/>
    <w:multiLevelType w:val="hybridMultilevel"/>
    <w:tmpl w:val="808028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94362FC"/>
    <w:multiLevelType w:val="hybridMultilevel"/>
    <w:tmpl w:val="734EE63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49AA3EA2"/>
    <w:multiLevelType w:val="hybridMultilevel"/>
    <w:tmpl w:val="30709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3995727"/>
    <w:multiLevelType w:val="hybridMultilevel"/>
    <w:tmpl w:val="6866A7C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nsid w:val="560C63CF"/>
    <w:multiLevelType w:val="hybridMultilevel"/>
    <w:tmpl w:val="4BC0760E"/>
    <w:lvl w:ilvl="0" w:tplc="9EE41A18">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A8E527B"/>
    <w:multiLevelType w:val="hybridMultilevel"/>
    <w:tmpl w:val="EC66B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AAE1DA5"/>
    <w:multiLevelType w:val="hybridMultilevel"/>
    <w:tmpl w:val="08B69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DD3337C"/>
    <w:multiLevelType w:val="hybridMultilevel"/>
    <w:tmpl w:val="F3E687A8"/>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63493F92"/>
    <w:multiLevelType w:val="hybridMultilevel"/>
    <w:tmpl w:val="F0F0B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B142821"/>
    <w:multiLevelType w:val="hybridMultilevel"/>
    <w:tmpl w:val="4CDC0D58"/>
    <w:lvl w:ilvl="0" w:tplc="B05E868A">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6C4B41E2"/>
    <w:multiLevelType w:val="hybridMultilevel"/>
    <w:tmpl w:val="780A7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FBD6FAB"/>
    <w:multiLevelType w:val="hybridMultilevel"/>
    <w:tmpl w:val="96B4EA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64463C9"/>
    <w:multiLevelType w:val="hybridMultilevel"/>
    <w:tmpl w:val="BC00F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6516EF"/>
    <w:multiLevelType w:val="hybridMultilevel"/>
    <w:tmpl w:val="734EE63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78F651AB"/>
    <w:multiLevelType w:val="hybridMultilevel"/>
    <w:tmpl w:val="B97C84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CCE504A"/>
    <w:multiLevelType w:val="hybridMultilevel"/>
    <w:tmpl w:val="FA3A0930"/>
    <w:lvl w:ilvl="0" w:tplc="E256B698">
      <w:start w:val="3"/>
      <w:numFmt w:val="bullet"/>
      <w:lvlText w:val="-"/>
      <w:lvlJc w:val="left"/>
      <w:pPr>
        <w:tabs>
          <w:tab w:val="num" w:pos="1080"/>
        </w:tabs>
        <w:ind w:left="1080" w:hanging="360"/>
      </w:pPr>
      <w:rPr>
        <w:rFonts w:ascii="Times New Roman" w:eastAsia="Times New Roman" w:hAnsi="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21"/>
  </w:num>
  <w:num w:numId="2">
    <w:abstractNumId w:val="5"/>
  </w:num>
  <w:num w:numId="3">
    <w:abstractNumId w:val="16"/>
  </w:num>
  <w:num w:numId="4">
    <w:abstractNumId w:val="29"/>
  </w:num>
  <w:num w:numId="5">
    <w:abstractNumId w:val="27"/>
  </w:num>
  <w:num w:numId="6">
    <w:abstractNumId w:val="10"/>
  </w:num>
  <w:num w:numId="7">
    <w:abstractNumId w:val="19"/>
  </w:num>
  <w:num w:numId="8">
    <w:abstractNumId w:val="14"/>
  </w:num>
  <w:num w:numId="9">
    <w:abstractNumId w:val="18"/>
  </w:num>
  <w:num w:numId="10">
    <w:abstractNumId w:val="13"/>
  </w:num>
  <w:num w:numId="11">
    <w:abstractNumId w:val="0"/>
  </w:num>
  <w:num w:numId="12">
    <w:abstractNumId w:val="20"/>
  </w:num>
  <w:num w:numId="13">
    <w:abstractNumId w:val="26"/>
  </w:num>
  <w:num w:numId="14">
    <w:abstractNumId w:val="8"/>
  </w:num>
  <w:num w:numId="15">
    <w:abstractNumId w:val="15"/>
  </w:num>
  <w:num w:numId="16">
    <w:abstractNumId w:val="6"/>
  </w:num>
  <w:num w:numId="17">
    <w:abstractNumId w:val="31"/>
  </w:num>
  <w:num w:numId="18">
    <w:abstractNumId w:val="33"/>
  </w:num>
  <w:num w:numId="19">
    <w:abstractNumId w:val="24"/>
  </w:num>
  <w:num w:numId="20">
    <w:abstractNumId w:val="11"/>
  </w:num>
  <w:num w:numId="21">
    <w:abstractNumId w:val="25"/>
  </w:num>
  <w:num w:numId="22">
    <w:abstractNumId w:val="32"/>
  </w:num>
  <w:num w:numId="23">
    <w:abstractNumId w:val="34"/>
  </w:num>
  <w:num w:numId="24">
    <w:abstractNumId w:val="28"/>
  </w:num>
  <w:num w:numId="25">
    <w:abstractNumId w:val="1"/>
  </w:num>
  <w:num w:numId="26">
    <w:abstractNumId w:val="22"/>
  </w:num>
  <w:num w:numId="27">
    <w:abstractNumId w:val="12"/>
  </w:num>
  <w:num w:numId="28">
    <w:abstractNumId w:val="17"/>
  </w:num>
  <w:num w:numId="29">
    <w:abstractNumId w:val="35"/>
  </w:num>
  <w:num w:numId="30">
    <w:abstractNumId w:val="2"/>
  </w:num>
  <w:num w:numId="31">
    <w:abstractNumId w:val="23"/>
  </w:num>
  <w:num w:numId="32">
    <w:abstractNumId w:val="30"/>
  </w:num>
  <w:num w:numId="33">
    <w:abstractNumId w:val="4"/>
  </w:num>
  <w:num w:numId="34">
    <w:abstractNumId w:val="3"/>
  </w:num>
  <w:num w:numId="35">
    <w:abstractNumId w:val="7"/>
  </w:num>
  <w:num w:numId="3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B1C"/>
    <w:rsid w:val="000003F8"/>
    <w:rsid w:val="000025E3"/>
    <w:rsid w:val="00007607"/>
    <w:rsid w:val="00010C49"/>
    <w:rsid w:val="000114CA"/>
    <w:rsid w:val="00012C4E"/>
    <w:rsid w:val="000154EE"/>
    <w:rsid w:val="00016D3F"/>
    <w:rsid w:val="00022F59"/>
    <w:rsid w:val="00023E51"/>
    <w:rsid w:val="000244E9"/>
    <w:rsid w:val="000249E6"/>
    <w:rsid w:val="00027F2D"/>
    <w:rsid w:val="00030A98"/>
    <w:rsid w:val="0003342D"/>
    <w:rsid w:val="00033AB9"/>
    <w:rsid w:val="00033B4D"/>
    <w:rsid w:val="00033C98"/>
    <w:rsid w:val="00035668"/>
    <w:rsid w:val="00036050"/>
    <w:rsid w:val="0003639E"/>
    <w:rsid w:val="00040E01"/>
    <w:rsid w:val="000418D3"/>
    <w:rsid w:val="00043920"/>
    <w:rsid w:val="00045D39"/>
    <w:rsid w:val="0004773A"/>
    <w:rsid w:val="00050230"/>
    <w:rsid w:val="0005286E"/>
    <w:rsid w:val="0005460D"/>
    <w:rsid w:val="00056871"/>
    <w:rsid w:val="00056DE5"/>
    <w:rsid w:val="00060ACA"/>
    <w:rsid w:val="00063F01"/>
    <w:rsid w:val="00066052"/>
    <w:rsid w:val="000676F3"/>
    <w:rsid w:val="000678EA"/>
    <w:rsid w:val="00071F52"/>
    <w:rsid w:val="00072A08"/>
    <w:rsid w:val="000753AE"/>
    <w:rsid w:val="000753D7"/>
    <w:rsid w:val="00075D9F"/>
    <w:rsid w:val="00076BD1"/>
    <w:rsid w:val="00080009"/>
    <w:rsid w:val="0008146F"/>
    <w:rsid w:val="00084603"/>
    <w:rsid w:val="00085ACC"/>
    <w:rsid w:val="00086317"/>
    <w:rsid w:val="000910D5"/>
    <w:rsid w:val="000912BF"/>
    <w:rsid w:val="00093500"/>
    <w:rsid w:val="000937A9"/>
    <w:rsid w:val="00096051"/>
    <w:rsid w:val="0009723F"/>
    <w:rsid w:val="00097F19"/>
    <w:rsid w:val="000A05C4"/>
    <w:rsid w:val="000A0BD5"/>
    <w:rsid w:val="000A0C2E"/>
    <w:rsid w:val="000A216D"/>
    <w:rsid w:val="000A4DC4"/>
    <w:rsid w:val="000A4E0C"/>
    <w:rsid w:val="000A59E5"/>
    <w:rsid w:val="000A6216"/>
    <w:rsid w:val="000B23A4"/>
    <w:rsid w:val="000B31C4"/>
    <w:rsid w:val="000B62B5"/>
    <w:rsid w:val="000C035B"/>
    <w:rsid w:val="000C04F0"/>
    <w:rsid w:val="000C071D"/>
    <w:rsid w:val="000C2FE7"/>
    <w:rsid w:val="000C306B"/>
    <w:rsid w:val="000C3D4E"/>
    <w:rsid w:val="000C4003"/>
    <w:rsid w:val="000C5CEF"/>
    <w:rsid w:val="000C7DEF"/>
    <w:rsid w:val="000D0159"/>
    <w:rsid w:val="000D069A"/>
    <w:rsid w:val="000D071C"/>
    <w:rsid w:val="000D48D4"/>
    <w:rsid w:val="000D7B23"/>
    <w:rsid w:val="000E07C0"/>
    <w:rsid w:val="000E19CD"/>
    <w:rsid w:val="000E471A"/>
    <w:rsid w:val="000E538E"/>
    <w:rsid w:val="000E60E7"/>
    <w:rsid w:val="000E63FB"/>
    <w:rsid w:val="000E713E"/>
    <w:rsid w:val="000E7582"/>
    <w:rsid w:val="000E774B"/>
    <w:rsid w:val="000F1D46"/>
    <w:rsid w:val="000F31F9"/>
    <w:rsid w:val="000F3384"/>
    <w:rsid w:val="000F38C2"/>
    <w:rsid w:val="000F5303"/>
    <w:rsid w:val="000F576D"/>
    <w:rsid w:val="000F58F0"/>
    <w:rsid w:val="00100DB5"/>
    <w:rsid w:val="00103511"/>
    <w:rsid w:val="00105585"/>
    <w:rsid w:val="001072DD"/>
    <w:rsid w:val="001075B6"/>
    <w:rsid w:val="001103EF"/>
    <w:rsid w:val="00112E01"/>
    <w:rsid w:val="00113368"/>
    <w:rsid w:val="0011338E"/>
    <w:rsid w:val="0011394A"/>
    <w:rsid w:val="00113C29"/>
    <w:rsid w:val="001145BB"/>
    <w:rsid w:val="00115174"/>
    <w:rsid w:val="00115188"/>
    <w:rsid w:val="0011568F"/>
    <w:rsid w:val="00116767"/>
    <w:rsid w:val="00123E23"/>
    <w:rsid w:val="001243C7"/>
    <w:rsid w:val="00124F96"/>
    <w:rsid w:val="00130850"/>
    <w:rsid w:val="00130F64"/>
    <w:rsid w:val="00132640"/>
    <w:rsid w:val="001329B9"/>
    <w:rsid w:val="00132C6B"/>
    <w:rsid w:val="0013655A"/>
    <w:rsid w:val="00142DBF"/>
    <w:rsid w:val="001458C9"/>
    <w:rsid w:val="00145ECF"/>
    <w:rsid w:val="00146A8C"/>
    <w:rsid w:val="00147B6D"/>
    <w:rsid w:val="00150CC3"/>
    <w:rsid w:val="00151D42"/>
    <w:rsid w:val="00152321"/>
    <w:rsid w:val="00152386"/>
    <w:rsid w:val="00152701"/>
    <w:rsid w:val="00153627"/>
    <w:rsid w:val="001548A3"/>
    <w:rsid w:val="00157D4B"/>
    <w:rsid w:val="001607DF"/>
    <w:rsid w:val="00162F83"/>
    <w:rsid w:val="001657E0"/>
    <w:rsid w:val="001666CD"/>
    <w:rsid w:val="0016788D"/>
    <w:rsid w:val="00172D1A"/>
    <w:rsid w:val="00172E62"/>
    <w:rsid w:val="00172EF0"/>
    <w:rsid w:val="00173B46"/>
    <w:rsid w:val="00173C05"/>
    <w:rsid w:val="001749AD"/>
    <w:rsid w:val="00174D87"/>
    <w:rsid w:val="00174FFC"/>
    <w:rsid w:val="0017611A"/>
    <w:rsid w:val="0018043A"/>
    <w:rsid w:val="00180FE7"/>
    <w:rsid w:val="00182532"/>
    <w:rsid w:val="00182E98"/>
    <w:rsid w:val="00182FEF"/>
    <w:rsid w:val="00183D73"/>
    <w:rsid w:val="0018429D"/>
    <w:rsid w:val="0018522F"/>
    <w:rsid w:val="00187B0F"/>
    <w:rsid w:val="001912C7"/>
    <w:rsid w:val="00192ED2"/>
    <w:rsid w:val="001939A8"/>
    <w:rsid w:val="0019551A"/>
    <w:rsid w:val="00196322"/>
    <w:rsid w:val="001966EA"/>
    <w:rsid w:val="001A0682"/>
    <w:rsid w:val="001A0DC7"/>
    <w:rsid w:val="001A40D7"/>
    <w:rsid w:val="001A5756"/>
    <w:rsid w:val="001A769E"/>
    <w:rsid w:val="001A7743"/>
    <w:rsid w:val="001B0CBF"/>
    <w:rsid w:val="001B323C"/>
    <w:rsid w:val="001B5F93"/>
    <w:rsid w:val="001B64AC"/>
    <w:rsid w:val="001B6AB7"/>
    <w:rsid w:val="001B6E83"/>
    <w:rsid w:val="001B6F8F"/>
    <w:rsid w:val="001B72D5"/>
    <w:rsid w:val="001B780F"/>
    <w:rsid w:val="001B7937"/>
    <w:rsid w:val="001C20D1"/>
    <w:rsid w:val="001C3BBD"/>
    <w:rsid w:val="001C50FE"/>
    <w:rsid w:val="001C543D"/>
    <w:rsid w:val="001C79A6"/>
    <w:rsid w:val="001D063E"/>
    <w:rsid w:val="001D15C2"/>
    <w:rsid w:val="001D1B78"/>
    <w:rsid w:val="001D1DF0"/>
    <w:rsid w:val="001D2A1D"/>
    <w:rsid w:val="001E24B3"/>
    <w:rsid w:val="001E2737"/>
    <w:rsid w:val="001E3BD9"/>
    <w:rsid w:val="001E436C"/>
    <w:rsid w:val="001E486F"/>
    <w:rsid w:val="001E4F58"/>
    <w:rsid w:val="001E621A"/>
    <w:rsid w:val="001E6C85"/>
    <w:rsid w:val="001E6F9E"/>
    <w:rsid w:val="001E7C01"/>
    <w:rsid w:val="001F06A7"/>
    <w:rsid w:val="001F10DB"/>
    <w:rsid w:val="001F1AF0"/>
    <w:rsid w:val="001F1E6B"/>
    <w:rsid w:val="001F3BC5"/>
    <w:rsid w:val="001F4E2F"/>
    <w:rsid w:val="001F5507"/>
    <w:rsid w:val="001F6228"/>
    <w:rsid w:val="001F69EF"/>
    <w:rsid w:val="001F7234"/>
    <w:rsid w:val="00202CB2"/>
    <w:rsid w:val="00203063"/>
    <w:rsid w:val="00203393"/>
    <w:rsid w:val="002048E2"/>
    <w:rsid w:val="00205E98"/>
    <w:rsid w:val="00205F3B"/>
    <w:rsid w:val="0020750F"/>
    <w:rsid w:val="00215C66"/>
    <w:rsid w:val="00215E04"/>
    <w:rsid w:val="0021669A"/>
    <w:rsid w:val="00217120"/>
    <w:rsid w:val="00220DAD"/>
    <w:rsid w:val="00221F38"/>
    <w:rsid w:val="002222AE"/>
    <w:rsid w:val="00223484"/>
    <w:rsid w:val="002248CC"/>
    <w:rsid w:val="002249B0"/>
    <w:rsid w:val="00224CA0"/>
    <w:rsid w:val="00225C91"/>
    <w:rsid w:val="00225F4D"/>
    <w:rsid w:val="00231F2C"/>
    <w:rsid w:val="002332C3"/>
    <w:rsid w:val="00234897"/>
    <w:rsid w:val="00237385"/>
    <w:rsid w:val="00241F5F"/>
    <w:rsid w:val="00242123"/>
    <w:rsid w:val="00242AFA"/>
    <w:rsid w:val="00243497"/>
    <w:rsid w:val="00245E95"/>
    <w:rsid w:val="0024661D"/>
    <w:rsid w:val="00246BBF"/>
    <w:rsid w:val="00246D32"/>
    <w:rsid w:val="0025038D"/>
    <w:rsid w:val="00254F3B"/>
    <w:rsid w:val="00257811"/>
    <w:rsid w:val="002615E5"/>
    <w:rsid w:val="002646C3"/>
    <w:rsid w:val="00265817"/>
    <w:rsid w:val="0026759D"/>
    <w:rsid w:val="00270B1D"/>
    <w:rsid w:val="00271341"/>
    <w:rsid w:val="00271C6F"/>
    <w:rsid w:val="002722A5"/>
    <w:rsid w:val="002723C1"/>
    <w:rsid w:val="002779DA"/>
    <w:rsid w:val="00280143"/>
    <w:rsid w:val="00281FF0"/>
    <w:rsid w:val="002848DA"/>
    <w:rsid w:val="00287D7F"/>
    <w:rsid w:val="0029058E"/>
    <w:rsid w:val="002924A1"/>
    <w:rsid w:val="0029329B"/>
    <w:rsid w:val="00297861"/>
    <w:rsid w:val="002A08A2"/>
    <w:rsid w:val="002A0B6A"/>
    <w:rsid w:val="002A19E7"/>
    <w:rsid w:val="002A3BBD"/>
    <w:rsid w:val="002A3FFB"/>
    <w:rsid w:val="002A4438"/>
    <w:rsid w:val="002A6D8F"/>
    <w:rsid w:val="002B1231"/>
    <w:rsid w:val="002B127E"/>
    <w:rsid w:val="002B24EF"/>
    <w:rsid w:val="002B2A1D"/>
    <w:rsid w:val="002B3546"/>
    <w:rsid w:val="002B3B35"/>
    <w:rsid w:val="002B3F06"/>
    <w:rsid w:val="002B4297"/>
    <w:rsid w:val="002B6009"/>
    <w:rsid w:val="002B6E38"/>
    <w:rsid w:val="002C1D3D"/>
    <w:rsid w:val="002C2988"/>
    <w:rsid w:val="002C4359"/>
    <w:rsid w:val="002C5599"/>
    <w:rsid w:val="002C7135"/>
    <w:rsid w:val="002D2676"/>
    <w:rsid w:val="002D28EE"/>
    <w:rsid w:val="002D2BDF"/>
    <w:rsid w:val="002D43CD"/>
    <w:rsid w:val="002D47EF"/>
    <w:rsid w:val="002D56C7"/>
    <w:rsid w:val="002D6F78"/>
    <w:rsid w:val="002D7462"/>
    <w:rsid w:val="002E2A80"/>
    <w:rsid w:val="002E3112"/>
    <w:rsid w:val="002E48A9"/>
    <w:rsid w:val="002E5EBC"/>
    <w:rsid w:val="002E7A6B"/>
    <w:rsid w:val="002F067C"/>
    <w:rsid w:val="002F1E3B"/>
    <w:rsid w:val="002F262C"/>
    <w:rsid w:val="002F53FC"/>
    <w:rsid w:val="002F5C87"/>
    <w:rsid w:val="002F68D7"/>
    <w:rsid w:val="00301365"/>
    <w:rsid w:val="00301B01"/>
    <w:rsid w:val="00302654"/>
    <w:rsid w:val="0030383E"/>
    <w:rsid w:val="00305DCA"/>
    <w:rsid w:val="00306821"/>
    <w:rsid w:val="00307C43"/>
    <w:rsid w:val="0031164A"/>
    <w:rsid w:val="00311FDA"/>
    <w:rsid w:val="00312B63"/>
    <w:rsid w:val="0031392C"/>
    <w:rsid w:val="00314102"/>
    <w:rsid w:val="00314447"/>
    <w:rsid w:val="00314CFD"/>
    <w:rsid w:val="00315070"/>
    <w:rsid w:val="0031527F"/>
    <w:rsid w:val="00316F86"/>
    <w:rsid w:val="00317DC4"/>
    <w:rsid w:val="00324520"/>
    <w:rsid w:val="00326C56"/>
    <w:rsid w:val="00330155"/>
    <w:rsid w:val="003304C5"/>
    <w:rsid w:val="00336C5F"/>
    <w:rsid w:val="0033779A"/>
    <w:rsid w:val="00340BD8"/>
    <w:rsid w:val="0034102F"/>
    <w:rsid w:val="00342B24"/>
    <w:rsid w:val="00342BF8"/>
    <w:rsid w:val="00344D17"/>
    <w:rsid w:val="00345277"/>
    <w:rsid w:val="003456DD"/>
    <w:rsid w:val="00350D1B"/>
    <w:rsid w:val="00350EE6"/>
    <w:rsid w:val="003516B9"/>
    <w:rsid w:val="00352FBB"/>
    <w:rsid w:val="0035428B"/>
    <w:rsid w:val="003603E7"/>
    <w:rsid w:val="003628A4"/>
    <w:rsid w:val="00363D1D"/>
    <w:rsid w:val="00372A1B"/>
    <w:rsid w:val="003737AE"/>
    <w:rsid w:val="003738C0"/>
    <w:rsid w:val="00375F2A"/>
    <w:rsid w:val="00376179"/>
    <w:rsid w:val="003812F3"/>
    <w:rsid w:val="00381BCA"/>
    <w:rsid w:val="00381F07"/>
    <w:rsid w:val="0038273C"/>
    <w:rsid w:val="00383E3F"/>
    <w:rsid w:val="003852F6"/>
    <w:rsid w:val="003857D6"/>
    <w:rsid w:val="0038586D"/>
    <w:rsid w:val="0038632C"/>
    <w:rsid w:val="00387015"/>
    <w:rsid w:val="00387AFC"/>
    <w:rsid w:val="00390032"/>
    <w:rsid w:val="00394C08"/>
    <w:rsid w:val="003969D9"/>
    <w:rsid w:val="003A1D96"/>
    <w:rsid w:val="003A3B52"/>
    <w:rsid w:val="003B25BC"/>
    <w:rsid w:val="003B441A"/>
    <w:rsid w:val="003B7635"/>
    <w:rsid w:val="003B7EB6"/>
    <w:rsid w:val="003C2B58"/>
    <w:rsid w:val="003C3007"/>
    <w:rsid w:val="003C5E7E"/>
    <w:rsid w:val="003C6FAA"/>
    <w:rsid w:val="003D12E8"/>
    <w:rsid w:val="003D1813"/>
    <w:rsid w:val="003D199B"/>
    <w:rsid w:val="003D24F4"/>
    <w:rsid w:val="003D3474"/>
    <w:rsid w:val="003D5ABB"/>
    <w:rsid w:val="003E2916"/>
    <w:rsid w:val="003E2D16"/>
    <w:rsid w:val="003E3A96"/>
    <w:rsid w:val="003E4BFF"/>
    <w:rsid w:val="003F1912"/>
    <w:rsid w:val="003F1F4B"/>
    <w:rsid w:val="003F254D"/>
    <w:rsid w:val="003F40C3"/>
    <w:rsid w:val="003F4ECA"/>
    <w:rsid w:val="003F65E8"/>
    <w:rsid w:val="003F6AD1"/>
    <w:rsid w:val="003F72DC"/>
    <w:rsid w:val="00401105"/>
    <w:rsid w:val="004050B9"/>
    <w:rsid w:val="00405B77"/>
    <w:rsid w:val="00410BFA"/>
    <w:rsid w:val="00410FB3"/>
    <w:rsid w:val="004113AC"/>
    <w:rsid w:val="004120ED"/>
    <w:rsid w:val="004120F2"/>
    <w:rsid w:val="004123B3"/>
    <w:rsid w:val="00414982"/>
    <w:rsid w:val="0041505A"/>
    <w:rsid w:val="00415228"/>
    <w:rsid w:val="0041574F"/>
    <w:rsid w:val="00416517"/>
    <w:rsid w:val="004173BD"/>
    <w:rsid w:val="00417A52"/>
    <w:rsid w:val="00420A4A"/>
    <w:rsid w:val="00420B26"/>
    <w:rsid w:val="0042236E"/>
    <w:rsid w:val="004231F9"/>
    <w:rsid w:val="00423B6F"/>
    <w:rsid w:val="00424466"/>
    <w:rsid w:val="00426F15"/>
    <w:rsid w:val="004271EB"/>
    <w:rsid w:val="00427A64"/>
    <w:rsid w:val="00431E5A"/>
    <w:rsid w:val="0043281F"/>
    <w:rsid w:val="00432EE6"/>
    <w:rsid w:val="00434B6D"/>
    <w:rsid w:val="004368D3"/>
    <w:rsid w:val="00437102"/>
    <w:rsid w:val="00437CA3"/>
    <w:rsid w:val="0044464F"/>
    <w:rsid w:val="00445515"/>
    <w:rsid w:val="00445623"/>
    <w:rsid w:val="0044695D"/>
    <w:rsid w:val="00450662"/>
    <w:rsid w:val="00452914"/>
    <w:rsid w:val="004538F7"/>
    <w:rsid w:val="00454467"/>
    <w:rsid w:val="00454983"/>
    <w:rsid w:val="0046263F"/>
    <w:rsid w:val="00462CEE"/>
    <w:rsid w:val="00463870"/>
    <w:rsid w:val="0046403D"/>
    <w:rsid w:val="00465F41"/>
    <w:rsid w:val="00466611"/>
    <w:rsid w:val="004678AA"/>
    <w:rsid w:val="00467B24"/>
    <w:rsid w:val="00470DEF"/>
    <w:rsid w:val="004733E1"/>
    <w:rsid w:val="00474F36"/>
    <w:rsid w:val="00475C85"/>
    <w:rsid w:val="00477259"/>
    <w:rsid w:val="00477565"/>
    <w:rsid w:val="00482A06"/>
    <w:rsid w:val="00482FD1"/>
    <w:rsid w:val="004874C2"/>
    <w:rsid w:val="004874F1"/>
    <w:rsid w:val="00490B96"/>
    <w:rsid w:val="00491132"/>
    <w:rsid w:val="0049127A"/>
    <w:rsid w:val="004955A7"/>
    <w:rsid w:val="00495F54"/>
    <w:rsid w:val="00497B8F"/>
    <w:rsid w:val="00497F28"/>
    <w:rsid w:val="004A041B"/>
    <w:rsid w:val="004A08D6"/>
    <w:rsid w:val="004A215E"/>
    <w:rsid w:val="004A36E1"/>
    <w:rsid w:val="004A4277"/>
    <w:rsid w:val="004A467A"/>
    <w:rsid w:val="004A4D17"/>
    <w:rsid w:val="004A67E6"/>
    <w:rsid w:val="004A7001"/>
    <w:rsid w:val="004B1CA0"/>
    <w:rsid w:val="004B33F3"/>
    <w:rsid w:val="004B4573"/>
    <w:rsid w:val="004B50FD"/>
    <w:rsid w:val="004B653E"/>
    <w:rsid w:val="004B737C"/>
    <w:rsid w:val="004B76B3"/>
    <w:rsid w:val="004B783D"/>
    <w:rsid w:val="004C0073"/>
    <w:rsid w:val="004C0566"/>
    <w:rsid w:val="004C0806"/>
    <w:rsid w:val="004C1107"/>
    <w:rsid w:val="004C19C7"/>
    <w:rsid w:val="004C2EF7"/>
    <w:rsid w:val="004C77C2"/>
    <w:rsid w:val="004C7FC2"/>
    <w:rsid w:val="004D1BDB"/>
    <w:rsid w:val="004D58EB"/>
    <w:rsid w:val="004D6305"/>
    <w:rsid w:val="004D65F4"/>
    <w:rsid w:val="004D6BC9"/>
    <w:rsid w:val="004D79D4"/>
    <w:rsid w:val="004E06C8"/>
    <w:rsid w:val="004E0CC8"/>
    <w:rsid w:val="004E262C"/>
    <w:rsid w:val="004E3229"/>
    <w:rsid w:val="004E3363"/>
    <w:rsid w:val="004E7799"/>
    <w:rsid w:val="004F1542"/>
    <w:rsid w:val="004F624D"/>
    <w:rsid w:val="004F66F9"/>
    <w:rsid w:val="004F72F8"/>
    <w:rsid w:val="005005A8"/>
    <w:rsid w:val="005007BA"/>
    <w:rsid w:val="00500CB7"/>
    <w:rsid w:val="00501191"/>
    <w:rsid w:val="0050253B"/>
    <w:rsid w:val="00502C1D"/>
    <w:rsid w:val="005038ED"/>
    <w:rsid w:val="0050443F"/>
    <w:rsid w:val="00505635"/>
    <w:rsid w:val="00506825"/>
    <w:rsid w:val="005133EA"/>
    <w:rsid w:val="00514771"/>
    <w:rsid w:val="0051487A"/>
    <w:rsid w:val="00516031"/>
    <w:rsid w:val="00520884"/>
    <w:rsid w:val="00521A70"/>
    <w:rsid w:val="00522944"/>
    <w:rsid w:val="00526919"/>
    <w:rsid w:val="00530359"/>
    <w:rsid w:val="0053099E"/>
    <w:rsid w:val="00531CBF"/>
    <w:rsid w:val="00533EF9"/>
    <w:rsid w:val="0053546A"/>
    <w:rsid w:val="00537C5B"/>
    <w:rsid w:val="00540DC3"/>
    <w:rsid w:val="0054144D"/>
    <w:rsid w:val="00542E77"/>
    <w:rsid w:val="005444E5"/>
    <w:rsid w:val="00544552"/>
    <w:rsid w:val="005448AA"/>
    <w:rsid w:val="00545A7F"/>
    <w:rsid w:val="0055317B"/>
    <w:rsid w:val="005543ED"/>
    <w:rsid w:val="005574F5"/>
    <w:rsid w:val="00561188"/>
    <w:rsid w:val="00563B32"/>
    <w:rsid w:val="005644AA"/>
    <w:rsid w:val="0056451F"/>
    <w:rsid w:val="00570C50"/>
    <w:rsid w:val="00570EF5"/>
    <w:rsid w:val="00571F6A"/>
    <w:rsid w:val="0057291F"/>
    <w:rsid w:val="00572A89"/>
    <w:rsid w:val="005740D4"/>
    <w:rsid w:val="0057446C"/>
    <w:rsid w:val="00574FF8"/>
    <w:rsid w:val="0057542A"/>
    <w:rsid w:val="00575B1A"/>
    <w:rsid w:val="00577D81"/>
    <w:rsid w:val="0058178F"/>
    <w:rsid w:val="00583285"/>
    <w:rsid w:val="00586344"/>
    <w:rsid w:val="00586F02"/>
    <w:rsid w:val="005878A9"/>
    <w:rsid w:val="0059082D"/>
    <w:rsid w:val="00590B33"/>
    <w:rsid w:val="005921FF"/>
    <w:rsid w:val="00597325"/>
    <w:rsid w:val="005A0B65"/>
    <w:rsid w:val="005A0C21"/>
    <w:rsid w:val="005A0EDD"/>
    <w:rsid w:val="005A2653"/>
    <w:rsid w:val="005A33AC"/>
    <w:rsid w:val="005B100C"/>
    <w:rsid w:val="005B1292"/>
    <w:rsid w:val="005B1C51"/>
    <w:rsid w:val="005B2DE6"/>
    <w:rsid w:val="005B350B"/>
    <w:rsid w:val="005B372C"/>
    <w:rsid w:val="005C3391"/>
    <w:rsid w:val="005C357A"/>
    <w:rsid w:val="005C519A"/>
    <w:rsid w:val="005C5DCB"/>
    <w:rsid w:val="005C6B22"/>
    <w:rsid w:val="005D05E3"/>
    <w:rsid w:val="005D078A"/>
    <w:rsid w:val="005D2342"/>
    <w:rsid w:val="005D2AE4"/>
    <w:rsid w:val="005D32E0"/>
    <w:rsid w:val="005D3D08"/>
    <w:rsid w:val="005D4019"/>
    <w:rsid w:val="005D439E"/>
    <w:rsid w:val="005D5897"/>
    <w:rsid w:val="005D610D"/>
    <w:rsid w:val="005D630F"/>
    <w:rsid w:val="005D6ECE"/>
    <w:rsid w:val="005E0D41"/>
    <w:rsid w:val="005E19F5"/>
    <w:rsid w:val="005E4066"/>
    <w:rsid w:val="005E475B"/>
    <w:rsid w:val="005E4D17"/>
    <w:rsid w:val="005F0981"/>
    <w:rsid w:val="005F28DB"/>
    <w:rsid w:val="005F2CAB"/>
    <w:rsid w:val="005F2DBF"/>
    <w:rsid w:val="005F4380"/>
    <w:rsid w:val="005F469B"/>
    <w:rsid w:val="005F5C88"/>
    <w:rsid w:val="005F6723"/>
    <w:rsid w:val="005F7302"/>
    <w:rsid w:val="0060101D"/>
    <w:rsid w:val="0060189E"/>
    <w:rsid w:val="00603DE1"/>
    <w:rsid w:val="00604498"/>
    <w:rsid w:val="0061067B"/>
    <w:rsid w:val="00611915"/>
    <w:rsid w:val="00612CBC"/>
    <w:rsid w:val="00615109"/>
    <w:rsid w:val="00615C64"/>
    <w:rsid w:val="006162E9"/>
    <w:rsid w:val="00621329"/>
    <w:rsid w:val="00621DA3"/>
    <w:rsid w:val="006250FE"/>
    <w:rsid w:val="00625A0F"/>
    <w:rsid w:val="00626CD8"/>
    <w:rsid w:val="00630C10"/>
    <w:rsid w:val="00630F2A"/>
    <w:rsid w:val="00631DCA"/>
    <w:rsid w:val="00633785"/>
    <w:rsid w:val="00636E58"/>
    <w:rsid w:val="00640AF9"/>
    <w:rsid w:val="0064132D"/>
    <w:rsid w:val="0064551B"/>
    <w:rsid w:val="00645831"/>
    <w:rsid w:val="00645B38"/>
    <w:rsid w:val="006463FE"/>
    <w:rsid w:val="006473E9"/>
    <w:rsid w:val="00650168"/>
    <w:rsid w:val="00650BBB"/>
    <w:rsid w:val="00653867"/>
    <w:rsid w:val="006554AE"/>
    <w:rsid w:val="0065617E"/>
    <w:rsid w:val="00662232"/>
    <w:rsid w:val="006655DF"/>
    <w:rsid w:val="0066599B"/>
    <w:rsid w:val="006664D4"/>
    <w:rsid w:val="00675CEB"/>
    <w:rsid w:val="00681099"/>
    <w:rsid w:val="00682AF6"/>
    <w:rsid w:val="00683E61"/>
    <w:rsid w:val="00683FCF"/>
    <w:rsid w:val="00684367"/>
    <w:rsid w:val="0068452B"/>
    <w:rsid w:val="00685551"/>
    <w:rsid w:val="006859FA"/>
    <w:rsid w:val="00685A8C"/>
    <w:rsid w:val="00686605"/>
    <w:rsid w:val="006877D9"/>
    <w:rsid w:val="006924C4"/>
    <w:rsid w:val="00697001"/>
    <w:rsid w:val="006972F3"/>
    <w:rsid w:val="00697EF9"/>
    <w:rsid w:val="006A0C11"/>
    <w:rsid w:val="006A1C57"/>
    <w:rsid w:val="006A3F8A"/>
    <w:rsid w:val="006A44BE"/>
    <w:rsid w:val="006A5211"/>
    <w:rsid w:val="006A5602"/>
    <w:rsid w:val="006B0E4E"/>
    <w:rsid w:val="006B3A33"/>
    <w:rsid w:val="006B52D4"/>
    <w:rsid w:val="006B5377"/>
    <w:rsid w:val="006B7A3A"/>
    <w:rsid w:val="006B7E9F"/>
    <w:rsid w:val="006C0DE4"/>
    <w:rsid w:val="006C2EE6"/>
    <w:rsid w:val="006C32F2"/>
    <w:rsid w:val="006C3421"/>
    <w:rsid w:val="006C412F"/>
    <w:rsid w:val="006C55EF"/>
    <w:rsid w:val="006C6AA2"/>
    <w:rsid w:val="006C6DC5"/>
    <w:rsid w:val="006C73E3"/>
    <w:rsid w:val="006D1EDD"/>
    <w:rsid w:val="006D3069"/>
    <w:rsid w:val="006D5AB0"/>
    <w:rsid w:val="006D7F5A"/>
    <w:rsid w:val="006E1B4B"/>
    <w:rsid w:val="006E2183"/>
    <w:rsid w:val="006E322E"/>
    <w:rsid w:val="006E41BE"/>
    <w:rsid w:val="006E6ED8"/>
    <w:rsid w:val="006E7D9C"/>
    <w:rsid w:val="006F1E8F"/>
    <w:rsid w:val="006F389B"/>
    <w:rsid w:val="006F46FD"/>
    <w:rsid w:val="006F4EF8"/>
    <w:rsid w:val="006F67EC"/>
    <w:rsid w:val="006F795B"/>
    <w:rsid w:val="006F7DDB"/>
    <w:rsid w:val="0070041D"/>
    <w:rsid w:val="00701A28"/>
    <w:rsid w:val="00703B6F"/>
    <w:rsid w:val="007055AC"/>
    <w:rsid w:val="007063C2"/>
    <w:rsid w:val="00706DE5"/>
    <w:rsid w:val="00707706"/>
    <w:rsid w:val="00707755"/>
    <w:rsid w:val="007145A0"/>
    <w:rsid w:val="00715F58"/>
    <w:rsid w:val="00716282"/>
    <w:rsid w:val="0072267F"/>
    <w:rsid w:val="0072294B"/>
    <w:rsid w:val="00722DC7"/>
    <w:rsid w:val="0072341D"/>
    <w:rsid w:val="00723B35"/>
    <w:rsid w:val="00723E3F"/>
    <w:rsid w:val="00724BD3"/>
    <w:rsid w:val="00726475"/>
    <w:rsid w:val="00726702"/>
    <w:rsid w:val="00730237"/>
    <w:rsid w:val="007308D4"/>
    <w:rsid w:val="007328B4"/>
    <w:rsid w:val="00733EE0"/>
    <w:rsid w:val="007341B2"/>
    <w:rsid w:val="00734814"/>
    <w:rsid w:val="007371A8"/>
    <w:rsid w:val="007414BE"/>
    <w:rsid w:val="00742A1D"/>
    <w:rsid w:val="007445A3"/>
    <w:rsid w:val="00745834"/>
    <w:rsid w:val="00745B46"/>
    <w:rsid w:val="00746DF5"/>
    <w:rsid w:val="0075025E"/>
    <w:rsid w:val="00750B08"/>
    <w:rsid w:val="00751338"/>
    <w:rsid w:val="00751F52"/>
    <w:rsid w:val="00754048"/>
    <w:rsid w:val="00754F72"/>
    <w:rsid w:val="007551DC"/>
    <w:rsid w:val="00755E1B"/>
    <w:rsid w:val="00757068"/>
    <w:rsid w:val="00757CD7"/>
    <w:rsid w:val="00760100"/>
    <w:rsid w:val="00760771"/>
    <w:rsid w:val="00761C8A"/>
    <w:rsid w:val="00762482"/>
    <w:rsid w:val="007628E2"/>
    <w:rsid w:val="00763064"/>
    <w:rsid w:val="00763853"/>
    <w:rsid w:val="007648AE"/>
    <w:rsid w:val="00765DC6"/>
    <w:rsid w:val="00774745"/>
    <w:rsid w:val="0077578F"/>
    <w:rsid w:val="00776E01"/>
    <w:rsid w:val="0078043F"/>
    <w:rsid w:val="00781F2B"/>
    <w:rsid w:val="0078336F"/>
    <w:rsid w:val="00785258"/>
    <w:rsid w:val="007862B5"/>
    <w:rsid w:val="00786B1C"/>
    <w:rsid w:val="00790908"/>
    <w:rsid w:val="0079294B"/>
    <w:rsid w:val="0079394A"/>
    <w:rsid w:val="00795243"/>
    <w:rsid w:val="007952C3"/>
    <w:rsid w:val="00796CDE"/>
    <w:rsid w:val="007A01E8"/>
    <w:rsid w:val="007A0343"/>
    <w:rsid w:val="007A0EED"/>
    <w:rsid w:val="007A1BB8"/>
    <w:rsid w:val="007A29D3"/>
    <w:rsid w:val="007A3258"/>
    <w:rsid w:val="007A3730"/>
    <w:rsid w:val="007A3758"/>
    <w:rsid w:val="007A37AF"/>
    <w:rsid w:val="007A3FF6"/>
    <w:rsid w:val="007A55FE"/>
    <w:rsid w:val="007A5BD4"/>
    <w:rsid w:val="007B0256"/>
    <w:rsid w:val="007B1E95"/>
    <w:rsid w:val="007B1FCD"/>
    <w:rsid w:val="007B52D8"/>
    <w:rsid w:val="007B5E0A"/>
    <w:rsid w:val="007C04D3"/>
    <w:rsid w:val="007C0BE0"/>
    <w:rsid w:val="007C32FB"/>
    <w:rsid w:val="007C45DD"/>
    <w:rsid w:val="007C514A"/>
    <w:rsid w:val="007C7028"/>
    <w:rsid w:val="007C748D"/>
    <w:rsid w:val="007D031B"/>
    <w:rsid w:val="007D1921"/>
    <w:rsid w:val="007D2EBF"/>
    <w:rsid w:val="007D3C9E"/>
    <w:rsid w:val="007D6DA6"/>
    <w:rsid w:val="007D7FB9"/>
    <w:rsid w:val="007E2A8C"/>
    <w:rsid w:val="007E3E82"/>
    <w:rsid w:val="007F0F91"/>
    <w:rsid w:val="007F101C"/>
    <w:rsid w:val="007F2598"/>
    <w:rsid w:val="007F45C3"/>
    <w:rsid w:val="007F4D94"/>
    <w:rsid w:val="007F6BE4"/>
    <w:rsid w:val="007F7DBC"/>
    <w:rsid w:val="008006E3"/>
    <w:rsid w:val="008010D8"/>
    <w:rsid w:val="00801B73"/>
    <w:rsid w:val="00802279"/>
    <w:rsid w:val="008038F7"/>
    <w:rsid w:val="00805D7F"/>
    <w:rsid w:val="0080638E"/>
    <w:rsid w:val="00806899"/>
    <w:rsid w:val="0080715A"/>
    <w:rsid w:val="00812421"/>
    <w:rsid w:val="00814470"/>
    <w:rsid w:val="008150BF"/>
    <w:rsid w:val="008156BC"/>
    <w:rsid w:val="00816735"/>
    <w:rsid w:val="00817322"/>
    <w:rsid w:val="00817E1B"/>
    <w:rsid w:val="00820592"/>
    <w:rsid w:val="00820734"/>
    <w:rsid w:val="00820F1C"/>
    <w:rsid w:val="00821701"/>
    <w:rsid w:val="00823570"/>
    <w:rsid w:val="00823AD8"/>
    <w:rsid w:val="0082528C"/>
    <w:rsid w:val="00825E53"/>
    <w:rsid w:val="0082652C"/>
    <w:rsid w:val="00826D85"/>
    <w:rsid w:val="00827128"/>
    <w:rsid w:val="00832A92"/>
    <w:rsid w:val="00833FF8"/>
    <w:rsid w:val="008351FE"/>
    <w:rsid w:val="0083610D"/>
    <w:rsid w:val="0083686F"/>
    <w:rsid w:val="00836C1A"/>
    <w:rsid w:val="00840D33"/>
    <w:rsid w:val="00841667"/>
    <w:rsid w:val="00844341"/>
    <w:rsid w:val="0084469E"/>
    <w:rsid w:val="00844C8B"/>
    <w:rsid w:val="00845F76"/>
    <w:rsid w:val="0084632A"/>
    <w:rsid w:val="008507B3"/>
    <w:rsid w:val="00850D33"/>
    <w:rsid w:val="008517EB"/>
    <w:rsid w:val="0086009F"/>
    <w:rsid w:val="00860EDC"/>
    <w:rsid w:val="008611FB"/>
    <w:rsid w:val="008631B1"/>
    <w:rsid w:val="00864928"/>
    <w:rsid w:val="00865BCC"/>
    <w:rsid w:val="00865CF2"/>
    <w:rsid w:val="00865FEC"/>
    <w:rsid w:val="00867AD3"/>
    <w:rsid w:val="00872528"/>
    <w:rsid w:val="00873855"/>
    <w:rsid w:val="008742C4"/>
    <w:rsid w:val="00874E83"/>
    <w:rsid w:val="008769B0"/>
    <w:rsid w:val="00881CE0"/>
    <w:rsid w:val="008832A5"/>
    <w:rsid w:val="008835C7"/>
    <w:rsid w:val="00883D7F"/>
    <w:rsid w:val="008848F2"/>
    <w:rsid w:val="00884C07"/>
    <w:rsid w:val="0088516A"/>
    <w:rsid w:val="008864D5"/>
    <w:rsid w:val="00886502"/>
    <w:rsid w:val="00886527"/>
    <w:rsid w:val="008919D3"/>
    <w:rsid w:val="00894F1E"/>
    <w:rsid w:val="00897820"/>
    <w:rsid w:val="008A0AAD"/>
    <w:rsid w:val="008A0DED"/>
    <w:rsid w:val="008A17EE"/>
    <w:rsid w:val="008A5D4F"/>
    <w:rsid w:val="008A654C"/>
    <w:rsid w:val="008B1558"/>
    <w:rsid w:val="008B2B11"/>
    <w:rsid w:val="008B5BBA"/>
    <w:rsid w:val="008B7344"/>
    <w:rsid w:val="008C0988"/>
    <w:rsid w:val="008C1815"/>
    <w:rsid w:val="008C3848"/>
    <w:rsid w:val="008C3D72"/>
    <w:rsid w:val="008C5643"/>
    <w:rsid w:val="008C734F"/>
    <w:rsid w:val="008C781D"/>
    <w:rsid w:val="008D2455"/>
    <w:rsid w:val="008D389A"/>
    <w:rsid w:val="008D416C"/>
    <w:rsid w:val="008D6A7A"/>
    <w:rsid w:val="008D6D6C"/>
    <w:rsid w:val="008D7C05"/>
    <w:rsid w:val="008E2153"/>
    <w:rsid w:val="008E3233"/>
    <w:rsid w:val="008E546E"/>
    <w:rsid w:val="008E5A04"/>
    <w:rsid w:val="008F012D"/>
    <w:rsid w:val="008F11C0"/>
    <w:rsid w:val="008F1522"/>
    <w:rsid w:val="008F15E2"/>
    <w:rsid w:val="008F1714"/>
    <w:rsid w:val="008F34EB"/>
    <w:rsid w:val="008F59EA"/>
    <w:rsid w:val="008F66E0"/>
    <w:rsid w:val="00900A97"/>
    <w:rsid w:val="00902EAB"/>
    <w:rsid w:val="00903E59"/>
    <w:rsid w:val="00904205"/>
    <w:rsid w:val="00905CF1"/>
    <w:rsid w:val="00906A18"/>
    <w:rsid w:val="00906B6F"/>
    <w:rsid w:val="0090733D"/>
    <w:rsid w:val="00907519"/>
    <w:rsid w:val="00907774"/>
    <w:rsid w:val="00907D9A"/>
    <w:rsid w:val="009115B2"/>
    <w:rsid w:val="00914723"/>
    <w:rsid w:val="009158D1"/>
    <w:rsid w:val="00916065"/>
    <w:rsid w:val="00916A8C"/>
    <w:rsid w:val="00920F78"/>
    <w:rsid w:val="0092115C"/>
    <w:rsid w:val="00922370"/>
    <w:rsid w:val="009235A8"/>
    <w:rsid w:val="00923BFC"/>
    <w:rsid w:val="009247DE"/>
    <w:rsid w:val="0092599A"/>
    <w:rsid w:val="009271BC"/>
    <w:rsid w:val="00932B12"/>
    <w:rsid w:val="00933CB5"/>
    <w:rsid w:val="00934566"/>
    <w:rsid w:val="00934BAD"/>
    <w:rsid w:val="0093625A"/>
    <w:rsid w:val="00936B5E"/>
    <w:rsid w:val="00937633"/>
    <w:rsid w:val="00937996"/>
    <w:rsid w:val="00942AA0"/>
    <w:rsid w:val="00943531"/>
    <w:rsid w:val="009437AA"/>
    <w:rsid w:val="00945BF0"/>
    <w:rsid w:val="009472B7"/>
    <w:rsid w:val="00952B4A"/>
    <w:rsid w:val="00955E04"/>
    <w:rsid w:val="009567A6"/>
    <w:rsid w:val="00956FEA"/>
    <w:rsid w:val="00957295"/>
    <w:rsid w:val="009574FC"/>
    <w:rsid w:val="00960FE8"/>
    <w:rsid w:val="009628B3"/>
    <w:rsid w:val="009641C0"/>
    <w:rsid w:val="009658FD"/>
    <w:rsid w:val="009668ED"/>
    <w:rsid w:val="00967381"/>
    <w:rsid w:val="009710B5"/>
    <w:rsid w:val="00972DCE"/>
    <w:rsid w:val="00974F3F"/>
    <w:rsid w:val="00977BD4"/>
    <w:rsid w:val="009807CC"/>
    <w:rsid w:val="00980B33"/>
    <w:rsid w:val="009813D6"/>
    <w:rsid w:val="00983CC9"/>
    <w:rsid w:val="0098470A"/>
    <w:rsid w:val="00986310"/>
    <w:rsid w:val="00987DA3"/>
    <w:rsid w:val="00990AB5"/>
    <w:rsid w:val="00992B5F"/>
    <w:rsid w:val="00992E77"/>
    <w:rsid w:val="00992FD1"/>
    <w:rsid w:val="00994DE0"/>
    <w:rsid w:val="00995467"/>
    <w:rsid w:val="009955F8"/>
    <w:rsid w:val="00997425"/>
    <w:rsid w:val="009A149D"/>
    <w:rsid w:val="009A3A41"/>
    <w:rsid w:val="009A5E86"/>
    <w:rsid w:val="009B095B"/>
    <w:rsid w:val="009B34AB"/>
    <w:rsid w:val="009B38F5"/>
    <w:rsid w:val="009B4DBD"/>
    <w:rsid w:val="009B4DD6"/>
    <w:rsid w:val="009B7C67"/>
    <w:rsid w:val="009C0012"/>
    <w:rsid w:val="009C0820"/>
    <w:rsid w:val="009C1C4E"/>
    <w:rsid w:val="009C2B6E"/>
    <w:rsid w:val="009C3F81"/>
    <w:rsid w:val="009C46C2"/>
    <w:rsid w:val="009C503A"/>
    <w:rsid w:val="009C5FB7"/>
    <w:rsid w:val="009C7AAB"/>
    <w:rsid w:val="009D0831"/>
    <w:rsid w:val="009D10E6"/>
    <w:rsid w:val="009D1314"/>
    <w:rsid w:val="009D1F54"/>
    <w:rsid w:val="009D4C50"/>
    <w:rsid w:val="009D7369"/>
    <w:rsid w:val="009E01E9"/>
    <w:rsid w:val="009E04BF"/>
    <w:rsid w:val="009E1C8F"/>
    <w:rsid w:val="009E6029"/>
    <w:rsid w:val="009E73F1"/>
    <w:rsid w:val="009F059C"/>
    <w:rsid w:val="009F097A"/>
    <w:rsid w:val="009F1389"/>
    <w:rsid w:val="009F1FB6"/>
    <w:rsid w:val="009F2E42"/>
    <w:rsid w:val="009F2F8A"/>
    <w:rsid w:val="009F2FD4"/>
    <w:rsid w:val="009F3042"/>
    <w:rsid w:val="009F3906"/>
    <w:rsid w:val="009F405E"/>
    <w:rsid w:val="009F5297"/>
    <w:rsid w:val="009F5BE8"/>
    <w:rsid w:val="009F65C1"/>
    <w:rsid w:val="009F7454"/>
    <w:rsid w:val="00A01AA6"/>
    <w:rsid w:val="00A03D0D"/>
    <w:rsid w:val="00A07F77"/>
    <w:rsid w:val="00A13DD5"/>
    <w:rsid w:val="00A143D5"/>
    <w:rsid w:val="00A17C32"/>
    <w:rsid w:val="00A2001B"/>
    <w:rsid w:val="00A235EF"/>
    <w:rsid w:val="00A23620"/>
    <w:rsid w:val="00A2452D"/>
    <w:rsid w:val="00A24D3E"/>
    <w:rsid w:val="00A26AD3"/>
    <w:rsid w:val="00A26D2E"/>
    <w:rsid w:val="00A275A3"/>
    <w:rsid w:val="00A3067D"/>
    <w:rsid w:val="00A3172E"/>
    <w:rsid w:val="00A321A8"/>
    <w:rsid w:val="00A34499"/>
    <w:rsid w:val="00A34A2B"/>
    <w:rsid w:val="00A4077A"/>
    <w:rsid w:val="00A43876"/>
    <w:rsid w:val="00A44A34"/>
    <w:rsid w:val="00A4629C"/>
    <w:rsid w:val="00A462F2"/>
    <w:rsid w:val="00A4701A"/>
    <w:rsid w:val="00A47621"/>
    <w:rsid w:val="00A47C2F"/>
    <w:rsid w:val="00A50AB2"/>
    <w:rsid w:val="00A528D0"/>
    <w:rsid w:val="00A52F40"/>
    <w:rsid w:val="00A566D7"/>
    <w:rsid w:val="00A56787"/>
    <w:rsid w:val="00A571BC"/>
    <w:rsid w:val="00A61F2D"/>
    <w:rsid w:val="00A64CB3"/>
    <w:rsid w:val="00A66608"/>
    <w:rsid w:val="00A7192C"/>
    <w:rsid w:val="00A71C1E"/>
    <w:rsid w:val="00A7233C"/>
    <w:rsid w:val="00A73CD5"/>
    <w:rsid w:val="00A75332"/>
    <w:rsid w:val="00A7578C"/>
    <w:rsid w:val="00A7615A"/>
    <w:rsid w:val="00A7681D"/>
    <w:rsid w:val="00A76E83"/>
    <w:rsid w:val="00A770BA"/>
    <w:rsid w:val="00A7798B"/>
    <w:rsid w:val="00A77C61"/>
    <w:rsid w:val="00A80C4A"/>
    <w:rsid w:val="00A82A1E"/>
    <w:rsid w:val="00A85673"/>
    <w:rsid w:val="00A85E36"/>
    <w:rsid w:val="00A86D4F"/>
    <w:rsid w:val="00A8734F"/>
    <w:rsid w:val="00A910A1"/>
    <w:rsid w:val="00A9133D"/>
    <w:rsid w:val="00A91739"/>
    <w:rsid w:val="00A91860"/>
    <w:rsid w:val="00A92564"/>
    <w:rsid w:val="00A9399A"/>
    <w:rsid w:val="00A93DFC"/>
    <w:rsid w:val="00A95297"/>
    <w:rsid w:val="00A9694D"/>
    <w:rsid w:val="00AA0FB4"/>
    <w:rsid w:val="00AA2756"/>
    <w:rsid w:val="00AA313A"/>
    <w:rsid w:val="00AA3429"/>
    <w:rsid w:val="00AB04EE"/>
    <w:rsid w:val="00AB1044"/>
    <w:rsid w:val="00AB131C"/>
    <w:rsid w:val="00AB1E5F"/>
    <w:rsid w:val="00AB2139"/>
    <w:rsid w:val="00AB292F"/>
    <w:rsid w:val="00AB3356"/>
    <w:rsid w:val="00AB56E3"/>
    <w:rsid w:val="00AB7933"/>
    <w:rsid w:val="00AC051C"/>
    <w:rsid w:val="00AC2D6B"/>
    <w:rsid w:val="00AC6694"/>
    <w:rsid w:val="00AC69B8"/>
    <w:rsid w:val="00AC7F3C"/>
    <w:rsid w:val="00AD07CA"/>
    <w:rsid w:val="00AD10EA"/>
    <w:rsid w:val="00AD11E5"/>
    <w:rsid w:val="00AD157D"/>
    <w:rsid w:val="00AD1FDC"/>
    <w:rsid w:val="00AD2E11"/>
    <w:rsid w:val="00AD4720"/>
    <w:rsid w:val="00AD7DA4"/>
    <w:rsid w:val="00AE0F82"/>
    <w:rsid w:val="00AE21FA"/>
    <w:rsid w:val="00AE495A"/>
    <w:rsid w:val="00AF0326"/>
    <w:rsid w:val="00AF1FA2"/>
    <w:rsid w:val="00AF2F52"/>
    <w:rsid w:val="00AF33D1"/>
    <w:rsid w:val="00AF41C4"/>
    <w:rsid w:val="00AF5071"/>
    <w:rsid w:val="00AF59B8"/>
    <w:rsid w:val="00AF6346"/>
    <w:rsid w:val="00AF6B4D"/>
    <w:rsid w:val="00AF7163"/>
    <w:rsid w:val="00AF7A8F"/>
    <w:rsid w:val="00B01677"/>
    <w:rsid w:val="00B03E4B"/>
    <w:rsid w:val="00B07414"/>
    <w:rsid w:val="00B07CD7"/>
    <w:rsid w:val="00B07D64"/>
    <w:rsid w:val="00B10E74"/>
    <w:rsid w:val="00B1172D"/>
    <w:rsid w:val="00B14455"/>
    <w:rsid w:val="00B144A0"/>
    <w:rsid w:val="00B14739"/>
    <w:rsid w:val="00B15938"/>
    <w:rsid w:val="00B20777"/>
    <w:rsid w:val="00B21DC2"/>
    <w:rsid w:val="00B22FBF"/>
    <w:rsid w:val="00B23044"/>
    <w:rsid w:val="00B2416D"/>
    <w:rsid w:val="00B26F00"/>
    <w:rsid w:val="00B275B8"/>
    <w:rsid w:val="00B27B27"/>
    <w:rsid w:val="00B3012B"/>
    <w:rsid w:val="00B30F03"/>
    <w:rsid w:val="00B30F87"/>
    <w:rsid w:val="00B3242F"/>
    <w:rsid w:val="00B36104"/>
    <w:rsid w:val="00B363D8"/>
    <w:rsid w:val="00B36C50"/>
    <w:rsid w:val="00B37097"/>
    <w:rsid w:val="00B37138"/>
    <w:rsid w:val="00B37EB3"/>
    <w:rsid w:val="00B40BBF"/>
    <w:rsid w:val="00B40C0A"/>
    <w:rsid w:val="00B42134"/>
    <w:rsid w:val="00B443C9"/>
    <w:rsid w:val="00B469D4"/>
    <w:rsid w:val="00B50DDC"/>
    <w:rsid w:val="00B50F79"/>
    <w:rsid w:val="00B52408"/>
    <w:rsid w:val="00B546D9"/>
    <w:rsid w:val="00B566ED"/>
    <w:rsid w:val="00B5709E"/>
    <w:rsid w:val="00B57A1F"/>
    <w:rsid w:val="00B60E6D"/>
    <w:rsid w:val="00B6120D"/>
    <w:rsid w:val="00B62DBF"/>
    <w:rsid w:val="00B640C1"/>
    <w:rsid w:val="00B64CE5"/>
    <w:rsid w:val="00B668EE"/>
    <w:rsid w:val="00B72158"/>
    <w:rsid w:val="00B73516"/>
    <w:rsid w:val="00B75844"/>
    <w:rsid w:val="00B77229"/>
    <w:rsid w:val="00B81A84"/>
    <w:rsid w:val="00B82156"/>
    <w:rsid w:val="00B84A3D"/>
    <w:rsid w:val="00B86986"/>
    <w:rsid w:val="00B872B4"/>
    <w:rsid w:val="00B8773A"/>
    <w:rsid w:val="00B90045"/>
    <w:rsid w:val="00B90695"/>
    <w:rsid w:val="00B91C5F"/>
    <w:rsid w:val="00B9362A"/>
    <w:rsid w:val="00B937FB"/>
    <w:rsid w:val="00B95277"/>
    <w:rsid w:val="00B96997"/>
    <w:rsid w:val="00B9703C"/>
    <w:rsid w:val="00B9721F"/>
    <w:rsid w:val="00B97E01"/>
    <w:rsid w:val="00BA238E"/>
    <w:rsid w:val="00BA4895"/>
    <w:rsid w:val="00BA4F8F"/>
    <w:rsid w:val="00BA5009"/>
    <w:rsid w:val="00BA6DF5"/>
    <w:rsid w:val="00BA7C01"/>
    <w:rsid w:val="00BA7E80"/>
    <w:rsid w:val="00BB2B3C"/>
    <w:rsid w:val="00BB3760"/>
    <w:rsid w:val="00BB3DDF"/>
    <w:rsid w:val="00BB5595"/>
    <w:rsid w:val="00BB583F"/>
    <w:rsid w:val="00BB5BE5"/>
    <w:rsid w:val="00BC214B"/>
    <w:rsid w:val="00BC25EA"/>
    <w:rsid w:val="00BC3BC8"/>
    <w:rsid w:val="00BC4697"/>
    <w:rsid w:val="00BC6332"/>
    <w:rsid w:val="00BC6C5D"/>
    <w:rsid w:val="00BD1208"/>
    <w:rsid w:val="00BD2EBB"/>
    <w:rsid w:val="00BD3BFC"/>
    <w:rsid w:val="00BD46B8"/>
    <w:rsid w:val="00BD48E3"/>
    <w:rsid w:val="00BD4EB2"/>
    <w:rsid w:val="00BD5717"/>
    <w:rsid w:val="00BE1983"/>
    <w:rsid w:val="00BE3E17"/>
    <w:rsid w:val="00BF379B"/>
    <w:rsid w:val="00BF3817"/>
    <w:rsid w:val="00BF4016"/>
    <w:rsid w:val="00BF498D"/>
    <w:rsid w:val="00BF61A4"/>
    <w:rsid w:val="00BF6F45"/>
    <w:rsid w:val="00BF6F92"/>
    <w:rsid w:val="00BF751E"/>
    <w:rsid w:val="00BF76FA"/>
    <w:rsid w:val="00C00BC2"/>
    <w:rsid w:val="00C0512C"/>
    <w:rsid w:val="00C053F6"/>
    <w:rsid w:val="00C05E8E"/>
    <w:rsid w:val="00C05EB3"/>
    <w:rsid w:val="00C12D6D"/>
    <w:rsid w:val="00C14F2E"/>
    <w:rsid w:val="00C15D61"/>
    <w:rsid w:val="00C15E03"/>
    <w:rsid w:val="00C20B4A"/>
    <w:rsid w:val="00C21927"/>
    <w:rsid w:val="00C21DEC"/>
    <w:rsid w:val="00C25907"/>
    <w:rsid w:val="00C259BD"/>
    <w:rsid w:val="00C2624C"/>
    <w:rsid w:val="00C26705"/>
    <w:rsid w:val="00C26D75"/>
    <w:rsid w:val="00C32C68"/>
    <w:rsid w:val="00C349A4"/>
    <w:rsid w:val="00C409D5"/>
    <w:rsid w:val="00C42729"/>
    <w:rsid w:val="00C42CD0"/>
    <w:rsid w:val="00C4462D"/>
    <w:rsid w:val="00C44899"/>
    <w:rsid w:val="00C46E48"/>
    <w:rsid w:val="00C47077"/>
    <w:rsid w:val="00C47459"/>
    <w:rsid w:val="00C477D7"/>
    <w:rsid w:val="00C527C2"/>
    <w:rsid w:val="00C550FE"/>
    <w:rsid w:val="00C554B1"/>
    <w:rsid w:val="00C5589C"/>
    <w:rsid w:val="00C562FB"/>
    <w:rsid w:val="00C568CD"/>
    <w:rsid w:val="00C610EC"/>
    <w:rsid w:val="00C6193A"/>
    <w:rsid w:val="00C62786"/>
    <w:rsid w:val="00C62C25"/>
    <w:rsid w:val="00C64A76"/>
    <w:rsid w:val="00C755DB"/>
    <w:rsid w:val="00C771A5"/>
    <w:rsid w:val="00C776E5"/>
    <w:rsid w:val="00C808FE"/>
    <w:rsid w:val="00C81200"/>
    <w:rsid w:val="00C82E54"/>
    <w:rsid w:val="00C83B2C"/>
    <w:rsid w:val="00C854F4"/>
    <w:rsid w:val="00C86453"/>
    <w:rsid w:val="00C87474"/>
    <w:rsid w:val="00C87FEC"/>
    <w:rsid w:val="00C90046"/>
    <w:rsid w:val="00C9016C"/>
    <w:rsid w:val="00C909B0"/>
    <w:rsid w:val="00C93012"/>
    <w:rsid w:val="00C9324C"/>
    <w:rsid w:val="00C939DF"/>
    <w:rsid w:val="00C93BA2"/>
    <w:rsid w:val="00C9580B"/>
    <w:rsid w:val="00C96044"/>
    <w:rsid w:val="00C96607"/>
    <w:rsid w:val="00C974B5"/>
    <w:rsid w:val="00C97CF3"/>
    <w:rsid w:val="00CA048C"/>
    <w:rsid w:val="00CA1F46"/>
    <w:rsid w:val="00CA39C5"/>
    <w:rsid w:val="00CA4823"/>
    <w:rsid w:val="00CA4847"/>
    <w:rsid w:val="00CA523F"/>
    <w:rsid w:val="00CA66E1"/>
    <w:rsid w:val="00CA7ED2"/>
    <w:rsid w:val="00CB049B"/>
    <w:rsid w:val="00CB05FE"/>
    <w:rsid w:val="00CB081F"/>
    <w:rsid w:val="00CB2E29"/>
    <w:rsid w:val="00CB5609"/>
    <w:rsid w:val="00CB6E13"/>
    <w:rsid w:val="00CC0837"/>
    <w:rsid w:val="00CC4C6A"/>
    <w:rsid w:val="00CC5E29"/>
    <w:rsid w:val="00CC6489"/>
    <w:rsid w:val="00CC66EA"/>
    <w:rsid w:val="00CC6A2C"/>
    <w:rsid w:val="00CC6C81"/>
    <w:rsid w:val="00CC6F1D"/>
    <w:rsid w:val="00CC77CF"/>
    <w:rsid w:val="00CC7B8A"/>
    <w:rsid w:val="00CC7D4C"/>
    <w:rsid w:val="00CC7E8E"/>
    <w:rsid w:val="00CD0D43"/>
    <w:rsid w:val="00CD0DC9"/>
    <w:rsid w:val="00CD3335"/>
    <w:rsid w:val="00CD515E"/>
    <w:rsid w:val="00CD574C"/>
    <w:rsid w:val="00CE5643"/>
    <w:rsid w:val="00CE73E0"/>
    <w:rsid w:val="00CF00A4"/>
    <w:rsid w:val="00CF05D3"/>
    <w:rsid w:val="00CF1063"/>
    <w:rsid w:val="00CF24A9"/>
    <w:rsid w:val="00CF6087"/>
    <w:rsid w:val="00CF61AE"/>
    <w:rsid w:val="00CF6DC3"/>
    <w:rsid w:val="00CF79BA"/>
    <w:rsid w:val="00CF7F58"/>
    <w:rsid w:val="00D00F65"/>
    <w:rsid w:val="00D01053"/>
    <w:rsid w:val="00D0149F"/>
    <w:rsid w:val="00D01545"/>
    <w:rsid w:val="00D01A2F"/>
    <w:rsid w:val="00D01CA4"/>
    <w:rsid w:val="00D02F50"/>
    <w:rsid w:val="00D04E5B"/>
    <w:rsid w:val="00D10561"/>
    <w:rsid w:val="00D1162A"/>
    <w:rsid w:val="00D118F1"/>
    <w:rsid w:val="00D1206F"/>
    <w:rsid w:val="00D15990"/>
    <w:rsid w:val="00D16D05"/>
    <w:rsid w:val="00D17078"/>
    <w:rsid w:val="00D24C7C"/>
    <w:rsid w:val="00D26494"/>
    <w:rsid w:val="00D26E6C"/>
    <w:rsid w:val="00D26E96"/>
    <w:rsid w:val="00D27634"/>
    <w:rsid w:val="00D302F9"/>
    <w:rsid w:val="00D3057C"/>
    <w:rsid w:val="00D314D5"/>
    <w:rsid w:val="00D339E0"/>
    <w:rsid w:val="00D34B7E"/>
    <w:rsid w:val="00D35002"/>
    <w:rsid w:val="00D360A1"/>
    <w:rsid w:val="00D37520"/>
    <w:rsid w:val="00D411EE"/>
    <w:rsid w:val="00D42D5A"/>
    <w:rsid w:val="00D42D7B"/>
    <w:rsid w:val="00D44737"/>
    <w:rsid w:val="00D4744F"/>
    <w:rsid w:val="00D50893"/>
    <w:rsid w:val="00D53024"/>
    <w:rsid w:val="00D53453"/>
    <w:rsid w:val="00D53D51"/>
    <w:rsid w:val="00D54B73"/>
    <w:rsid w:val="00D553ED"/>
    <w:rsid w:val="00D56D09"/>
    <w:rsid w:val="00D5766D"/>
    <w:rsid w:val="00D61397"/>
    <w:rsid w:val="00D61A9E"/>
    <w:rsid w:val="00D61AB5"/>
    <w:rsid w:val="00D62F5E"/>
    <w:rsid w:val="00D6303B"/>
    <w:rsid w:val="00D63482"/>
    <w:rsid w:val="00D64562"/>
    <w:rsid w:val="00D64A64"/>
    <w:rsid w:val="00D72120"/>
    <w:rsid w:val="00D72ED8"/>
    <w:rsid w:val="00D74E0F"/>
    <w:rsid w:val="00D76A87"/>
    <w:rsid w:val="00D803D0"/>
    <w:rsid w:val="00D8355C"/>
    <w:rsid w:val="00D836D0"/>
    <w:rsid w:val="00D86866"/>
    <w:rsid w:val="00D87020"/>
    <w:rsid w:val="00D90E15"/>
    <w:rsid w:val="00D9220C"/>
    <w:rsid w:val="00D95EC8"/>
    <w:rsid w:val="00D97A10"/>
    <w:rsid w:val="00DA185B"/>
    <w:rsid w:val="00DA5232"/>
    <w:rsid w:val="00DA5C3F"/>
    <w:rsid w:val="00DA61F6"/>
    <w:rsid w:val="00DB1409"/>
    <w:rsid w:val="00DB16F5"/>
    <w:rsid w:val="00DB1780"/>
    <w:rsid w:val="00DB5094"/>
    <w:rsid w:val="00DB679A"/>
    <w:rsid w:val="00DB6DFC"/>
    <w:rsid w:val="00DB7FE6"/>
    <w:rsid w:val="00DC0C3E"/>
    <w:rsid w:val="00DC247F"/>
    <w:rsid w:val="00DC250A"/>
    <w:rsid w:val="00DC26C0"/>
    <w:rsid w:val="00DC3788"/>
    <w:rsid w:val="00DC682F"/>
    <w:rsid w:val="00DC6EF0"/>
    <w:rsid w:val="00DD094B"/>
    <w:rsid w:val="00DD3599"/>
    <w:rsid w:val="00DD48FB"/>
    <w:rsid w:val="00DE016C"/>
    <w:rsid w:val="00DE537F"/>
    <w:rsid w:val="00DE6BCD"/>
    <w:rsid w:val="00DE6C2E"/>
    <w:rsid w:val="00DF301E"/>
    <w:rsid w:val="00DF4C75"/>
    <w:rsid w:val="00E01044"/>
    <w:rsid w:val="00E03BBC"/>
    <w:rsid w:val="00E0447C"/>
    <w:rsid w:val="00E07B9C"/>
    <w:rsid w:val="00E1176C"/>
    <w:rsid w:val="00E12082"/>
    <w:rsid w:val="00E14A7D"/>
    <w:rsid w:val="00E17724"/>
    <w:rsid w:val="00E20077"/>
    <w:rsid w:val="00E21544"/>
    <w:rsid w:val="00E2343A"/>
    <w:rsid w:val="00E2345A"/>
    <w:rsid w:val="00E238CA"/>
    <w:rsid w:val="00E24872"/>
    <w:rsid w:val="00E258AE"/>
    <w:rsid w:val="00E2702F"/>
    <w:rsid w:val="00E2719D"/>
    <w:rsid w:val="00E3227C"/>
    <w:rsid w:val="00E355BC"/>
    <w:rsid w:val="00E360C0"/>
    <w:rsid w:val="00E417BD"/>
    <w:rsid w:val="00E425D4"/>
    <w:rsid w:val="00E4667B"/>
    <w:rsid w:val="00E5244D"/>
    <w:rsid w:val="00E56CF2"/>
    <w:rsid w:val="00E6085B"/>
    <w:rsid w:val="00E60A96"/>
    <w:rsid w:val="00E70429"/>
    <w:rsid w:val="00E70506"/>
    <w:rsid w:val="00E70A6C"/>
    <w:rsid w:val="00E70BA0"/>
    <w:rsid w:val="00E71DCF"/>
    <w:rsid w:val="00E72A45"/>
    <w:rsid w:val="00E72DEE"/>
    <w:rsid w:val="00E73A5F"/>
    <w:rsid w:val="00E74A6E"/>
    <w:rsid w:val="00E74CD8"/>
    <w:rsid w:val="00E75F8A"/>
    <w:rsid w:val="00E8044B"/>
    <w:rsid w:val="00E85982"/>
    <w:rsid w:val="00E90B74"/>
    <w:rsid w:val="00E90C58"/>
    <w:rsid w:val="00E90C92"/>
    <w:rsid w:val="00E91D5C"/>
    <w:rsid w:val="00E9547E"/>
    <w:rsid w:val="00E95995"/>
    <w:rsid w:val="00E95D43"/>
    <w:rsid w:val="00E96AAF"/>
    <w:rsid w:val="00EA05B8"/>
    <w:rsid w:val="00EA1576"/>
    <w:rsid w:val="00EA3975"/>
    <w:rsid w:val="00EA423B"/>
    <w:rsid w:val="00EA459E"/>
    <w:rsid w:val="00EB0851"/>
    <w:rsid w:val="00EB35AE"/>
    <w:rsid w:val="00EB378E"/>
    <w:rsid w:val="00EB524A"/>
    <w:rsid w:val="00EB5AB5"/>
    <w:rsid w:val="00EB5B3E"/>
    <w:rsid w:val="00EB61A7"/>
    <w:rsid w:val="00EB6EAD"/>
    <w:rsid w:val="00EC017F"/>
    <w:rsid w:val="00EC13BE"/>
    <w:rsid w:val="00EC1C8A"/>
    <w:rsid w:val="00EC2D52"/>
    <w:rsid w:val="00EC360D"/>
    <w:rsid w:val="00EC5357"/>
    <w:rsid w:val="00EC62C4"/>
    <w:rsid w:val="00EC7252"/>
    <w:rsid w:val="00ED1AEA"/>
    <w:rsid w:val="00ED2626"/>
    <w:rsid w:val="00ED2C62"/>
    <w:rsid w:val="00ED4014"/>
    <w:rsid w:val="00ED485D"/>
    <w:rsid w:val="00ED5D43"/>
    <w:rsid w:val="00ED5FA3"/>
    <w:rsid w:val="00ED5FAD"/>
    <w:rsid w:val="00ED6817"/>
    <w:rsid w:val="00EE53E8"/>
    <w:rsid w:val="00EE613D"/>
    <w:rsid w:val="00EE61A8"/>
    <w:rsid w:val="00EE6B6D"/>
    <w:rsid w:val="00EF106C"/>
    <w:rsid w:val="00EF1BEC"/>
    <w:rsid w:val="00EF1E18"/>
    <w:rsid w:val="00EF3DB0"/>
    <w:rsid w:val="00EF4227"/>
    <w:rsid w:val="00EF6E31"/>
    <w:rsid w:val="00F0038B"/>
    <w:rsid w:val="00F02F34"/>
    <w:rsid w:val="00F046A8"/>
    <w:rsid w:val="00F04C62"/>
    <w:rsid w:val="00F070C6"/>
    <w:rsid w:val="00F07BD3"/>
    <w:rsid w:val="00F110D2"/>
    <w:rsid w:val="00F12135"/>
    <w:rsid w:val="00F1301E"/>
    <w:rsid w:val="00F20063"/>
    <w:rsid w:val="00F225E8"/>
    <w:rsid w:val="00F23430"/>
    <w:rsid w:val="00F32283"/>
    <w:rsid w:val="00F348E6"/>
    <w:rsid w:val="00F34A26"/>
    <w:rsid w:val="00F34CFD"/>
    <w:rsid w:val="00F361CC"/>
    <w:rsid w:val="00F362AA"/>
    <w:rsid w:val="00F373DE"/>
    <w:rsid w:val="00F37CDB"/>
    <w:rsid w:val="00F40D9E"/>
    <w:rsid w:val="00F41921"/>
    <w:rsid w:val="00F43A46"/>
    <w:rsid w:val="00F448B5"/>
    <w:rsid w:val="00F51910"/>
    <w:rsid w:val="00F539EE"/>
    <w:rsid w:val="00F55EEF"/>
    <w:rsid w:val="00F5604A"/>
    <w:rsid w:val="00F569C1"/>
    <w:rsid w:val="00F576C0"/>
    <w:rsid w:val="00F601E5"/>
    <w:rsid w:val="00F6088C"/>
    <w:rsid w:val="00F60D35"/>
    <w:rsid w:val="00F62A4B"/>
    <w:rsid w:val="00F63194"/>
    <w:rsid w:val="00F6365F"/>
    <w:rsid w:val="00F66F5F"/>
    <w:rsid w:val="00F708E0"/>
    <w:rsid w:val="00F71D6D"/>
    <w:rsid w:val="00F71D93"/>
    <w:rsid w:val="00F72193"/>
    <w:rsid w:val="00F72D15"/>
    <w:rsid w:val="00F731EF"/>
    <w:rsid w:val="00F741AA"/>
    <w:rsid w:val="00F74FA4"/>
    <w:rsid w:val="00F76258"/>
    <w:rsid w:val="00F7632C"/>
    <w:rsid w:val="00F7789D"/>
    <w:rsid w:val="00F8147C"/>
    <w:rsid w:val="00F82DCA"/>
    <w:rsid w:val="00F83105"/>
    <w:rsid w:val="00F83611"/>
    <w:rsid w:val="00F83700"/>
    <w:rsid w:val="00F84592"/>
    <w:rsid w:val="00F84701"/>
    <w:rsid w:val="00F85631"/>
    <w:rsid w:val="00F86835"/>
    <w:rsid w:val="00F87FD4"/>
    <w:rsid w:val="00F91A81"/>
    <w:rsid w:val="00F91FCB"/>
    <w:rsid w:val="00F92114"/>
    <w:rsid w:val="00F9281B"/>
    <w:rsid w:val="00F92A7F"/>
    <w:rsid w:val="00F949A0"/>
    <w:rsid w:val="00F9529E"/>
    <w:rsid w:val="00FA1C82"/>
    <w:rsid w:val="00FA222E"/>
    <w:rsid w:val="00FA5221"/>
    <w:rsid w:val="00FA6640"/>
    <w:rsid w:val="00FA7895"/>
    <w:rsid w:val="00FB0C02"/>
    <w:rsid w:val="00FB2B63"/>
    <w:rsid w:val="00FB409B"/>
    <w:rsid w:val="00FB73AB"/>
    <w:rsid w:val="00FB7A55"/>
    <w:rsid w:val="00FC0C6D"/>
    <w:rsid w:val="00FC2BB8"/>
    <w:rsid w:val="00FC6510"/>
    <w:rsid w:val="00FC6DE7"/>
    <w:rsid w:val="00FC757D"/>
    <w:rsid w:val="00FD04BB"/>
    <w:rsid w:val="00FD1034"/>
    <w:rsid w:val="00FD30FA"/>
    <w:rsid w:val="00FD5668"/>
    <w:rsid w:val="00FD5FBD"/>
    <w:rsid w:val="00FD631A"/>
    <w:rsid w:val="00FD6D75"/>
    <w:rsid w:val="00FD7A9A"/>
    <w:rsid w:val="00FE010A"/>
    <w:rsid w:val="00FE0F15"/>
    <w:rsid w:val="00FE3C78"/>
    <w:rsid w:val="00FE3E5B"/>
    <w:rsid w:val="00FE4BBD"/>
    <w:rsid w:val="00FE5833"/>
    <w:rsid w:val="00FE60DF"/>
    <w:rsid w:val="00FE74CB"/>
    <w:rsid w:val="00FF3709"/>
    <w:rsid w:val="00FF3FC8"/>
    <w:rsid w:val="00FF451D"/>
    <w:rsid w:val="00FF4D6A"/>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6B1C"/>
    <w:rPr>
      <w:rFonts w:ascii="Times New Roman" w:eastAsia="SimSun" w:hAnsi="Times New Roman"/>
      <w:sz w:val="24"/>
      <w:szCs w:val="24"/>
      <w:lang w:eastAsia="zh-CN"/>
    </w:rPr>
  </w:style>
  <w:style w:type="paragraph" w:styleId="Nadpis1">
    <w:name w:val="heading 1"/>
    <w:basedOn w:val="Normln"/>
    <w:next w:val="Normln"/>
    <w:link w:val="Nadpis1Char"/>
    <w:uiPriority w:val="99"/>
    <w:qFormat/>
    <w:rsid w:val="00786B1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786B1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3F4ECA"/>
    <w:pPr>
      <w:keepNext/>
      <w:spacing w:before="240" w:after="60"/>
      <w:outlineLvl w:val="2"/>
    </w:pPr>
    <w:rPr>
      <w:rFonts w:ascii="Calibri" w:eastAsia="Times New Roman" w:hAnsi="Calibri"/>
      <w:b/>
      <w:bCs/>
      <w:sz w:val="26"/>
      <w:szCs w:val="26"/>
    </w:rPr>
  </w:style>
  <w:style w:type="paragraph" w:styleId="Nadpis4">
    <w:name w:val="heading 4"/>
    <w:basedOn w:val="Normln"/>
    <w:next w:val="Normln"/>
    <w:link w:val="Nadpis4Char"/>
    <w:uiPriority w:val="99"/>
    <w:qFormat/>
    <w:rsid w:val="000A0C2E"/>
    <w:pPr>
      <w:keepNext/>
      <w:keepLines/>
      <w:spacing w:before="200"/>
      <w:outlineLvl w:val="3"/>
    </w:pPr>
    <w:rPr>
      <w:rFonts w:ascii="Cambria" w:eastAsia="Times New Roman"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86B1C"/>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locked/>
    <w:rsid w:val="00786B1C"/>
    <w:rPr>
      <w:rFonts w:ascii="Arial" w:eastAsia="SimSun" w:hAnsi="Arial" w:cs="Arial"/>
      <w:b/>
      <w:bCs/>
      <w:i/>
      <w:iCs/>
      <w:sz w:val="28"/>
      <w:szCs w:val="28"/>
      <w:lang w:eastAsia="zh-CN"/>
    </w:rPr>
  </w:style>
  <w:style w:type="character" w:customStyle="1" w:styleId="Nadpis3Char">
    <w:name w:val="Nadpis 3 Char"/>
    <w:basedOn w:val="Standardnpsmoodstavce"/>
    <w:link w:val="Nadpis3"/>
    <w:uiPriority w:val="99"/>
    <w:locked/>
    <w:rsid w:val="003F4ECA"/>
    <w:rPr>
      <w:rFonts w:eastAsia="Times New Roman"/>
      <w:b/>
      <w:bCs/>
      <w:sz w:val="26"/>
      <w:szCs w:val="26"/>
      <w:lang w:eastAsia="zh-CN"/>
    </w:rPr>
  </w:style>
  <w:style w:type="character" w:customStyle="1" w:styleId="Nadpis4Char">
    <w:name w:val="Nadpis 4 Char"/>
    <w:basedOn w:val="Standardnpsmoodstavce"/>
    <w:link w:val="Nadpis4"/>
    <w:uiPriority w:val="99"/>
    <w:semiHidden/>
    <w:locked/>
    <w:rsid w:val="000A0C2E"/>
    <w:rPr>
      <w:rFonts w:ascii="Cambria" w:hAnsi="Cambria" w:cs="Times New Roman"/>
      <w:b/>
      <w:bCs/>
      <w:i/>
      <w:iCs/>
      <w:color w:val="4F81BD"/>
      <w:sz w:val="24"/>
      <w:szCs w:val="24"/>
      <w:lang w:eastAsia="zh-CN"/>
    </w:rPr>
  </w:style>
  <w:style w:type="paragraph" w:styleId="Prosttext">
    <w:name w:val="Plain Text"/>
    <w:aliases w:val="Char Char"/>
    <w:basedOn w:val="Normln"/>
    <w:link w:val="ProsttextChar"/>
    <w:uiPriority w:val="99"/>
    <w:rsid w:val="00786B1C"/>
    <w:pPr>
      <w:spacing w:after="60" w:line="288" w:lineRule="auto"/>
      <w:jc w:val="both"/>
    </w:pPr>
    <w:rPr>
      <w:rFonts w:ascii="Courier New" w:eastAsia="Times New Roman" w:hAnsi="Courier New" w:cs="Courier New"/>
      <w:sz w:val="20"/>
      <w:szCs w:val="20"/>
      <w:lang w:eastAsia="cs-CZ"/>
    </w:rPr>
  </w:style>
  <w:style w:type="character" w:customStyle="1" w:styleId="ProsttextChar">
    <w:name w:val="Prostý text Char"/>
    <w:aliases w:val="Char Char Char"/>
    <w:basedOn w:val="Standardnpsmoodstavce"/>
    <w:link w:val="Prosttext"/>
    <w:uiPriority w:val="99"/>
    <w:locked/>
    <w:rsid w:val="00FB73AB"/>
    <w:rPr>
      <w:rFonts w:ascii="Courier New" w:eastAsia="SimSun" w:hAnsi="Courier New" w:cs="Courier New"/>
      <w:sz w:val="20"/>
      <w:szCs w:val="20"/>
      <w:lang w:eastAsia="zh-CN"/>
    </w:rPr>
  </w:style>
  <w:style w:type="paragraph" w:styleId="Textpoznpodarou">
    <w:name w:val="footnote text"/>
    <w:basedOn w:val="Normln"/>
    <w:link w:val="TextpoznpodarouChar"/>
    <w:uiPriority w:val="99"/>
    <w:rsid w:val="00786B1C"/>
    <w:pPr>
      <w:spacing w:after="60" w:line="288" w:lineRule="auto"/>
      <w:jc w:val="both"/>
    </w:pPr>
    <w:rPr>
      <w:rFonts w:eastAsia="Times New Roman"/>
      <w:sz w:val="20"/>
      <w:szCs w:val="20"/>
      <w:lang w:eastAsia="cs-CZ"/>
    </w:rPr>
  </w:style>
  <w:style w:type="character" w:customStyle="1" w:styleId="TextpoznpodarouChar">
    <w:name w:val="Text pozn. pod čarou Char"/>
    <w:basedOn w:val="Standardnpsmoodstavce"/>
    <w:link w:val="Textpoznpodarou"/>
    <w:uiPriority w:val="99"/>
    <w:locked/>
    <w:rsid w:val="00786B1C"/>
    <w:rPr>
      <w:rFonts w:ascii="Times New Roman" w:hAnsi="Times New Roman" w:cs="Times New Roman"/>
      <w:sz w:val="20"/>
      <w:szCs w:val="20"/>
      <w:lang w:eastAsia="cs-CZ"/>
    </w:rPr>
  </w:style>
  <w:style w:type="character" w:styleId="Znakapoznpodarou">
    <w:name w:val="footnote reference"/>
    <w:basedOn w:val="Standardnpsmoodstavce"/>
    <w:uiPriority w:val="99"/>
    <w:rsid w:val="00786B1C"/>
    <w:rPr>
      <w:rFonts w:cs="Times New Roman"/>
      <w:vertAlign w:val="superscript"/>
    </w:rPr>
  </w:style>
  <w:style w:type="paragraph" w:styleId="Obsah1">
    <w:name w:val="toc 1"/>
    <w:basedOn w:val="Normln"/>
    <w:next w:val="Normln"/>
    <w:autoRedefine/>
    <w:uiPriority w:val="39"/>
    <w:rsid w:val="00786B1C"/>
    <w:pPr>
      <w:spacing w:before="120" w:after="120"/>
    </w:pPr>
    <w:rPr>
      <w:rFonts w:ascii="Calibri" w:hAnsi="Calibri"/>
      <w:b/>
      <w:bCs/>
      <w:caps/>
      <w:sz w:val="20"/>
      <w:szCs w:val="20"/>
    </w:rPr>
  </w:style>
  <w:style w:type="character" w:styleId="Hypertextovodkaz">
    <w:name w:val="Hyperlink"/>
    <w:basedOn w:val="Standardnpsmoodstavce"/>
    <w:uiPriority w:val="99"/>
    <w:rsid w:val="00786B1C"/>
    <w:rPr>
      <w:rFonts w:cs="Times New Roman"/>
      <w:color w:val="0000FF"/>
      <w:u w:val="single"/>
    </w:rPr>
  </w:style>
  <w:style w:type="paragraph" w:styleId="Zpat">
    <w:name w:val="footer"/>
    <w:basedOn w:val="Normln"/>
    <w:link w:val="ZpatChar"/>
    <w:uiPriority w:val="99"/>
    <w:rsid w:val="00786B1C"/>
    <w:pPr>
      <w:tabs>
        <w:tab w:val="center" w:pos="4536"/>
        <w:tab w:val="right" w:pos="9072"/>
      </w:tabs>
    </w:pPr>
  </w:style>
  <w:style w:type="character" w:customStyle="1" w:styleId="ZpatChar">
    <w:name w:val="Zápatí Char"/>
    <w:basedOn w:val="Standardnpsmoodstavce"/>
    <w:link w:val="Zpat"/>
    <w:uiPriority w:val="99"/>
    <w:locked/>
    <w:rsid w:val="00786B1C"/>
    <w:rPr>
      <w:rFonts w:ascii="Times New Roman" w:eastAsia="SimSun" w:hAnsi="Times New Roman" w:cs="Times New Roman"/>
      <w:sz w:val="24"/>
      <w:szCs w:val="24"/>
      <w:lang w:eastAsia="zh-CN"/>
    </w:rPr>
  </w:style>
  <w:style w:type="character" w:styleId="slostrnky">
    <w:name w:val="page number"/>
    <w:basedOn w:val="Standardnpsmoodstavce"/>
    <w:uiPriority w:val="99"/>
    <w:rsid w:val="00786B1C"/>
    <w:rPr>
      <w:rFonts w:cs="Times New Roman"/>
    </w:rPr>
  </w:style>
  <w:style w:type="paragraph" w:styleId="Obsah2">
    <w:name w:val="toc 2"/>
    <w:basedOn w:val="Normln"/>
    <w:next w:val="Normln"/>
    <w:autoRedefine/>
    <w:uiPriority w:val="39"/>
    <w:rsid w:val="00786B1C"/>
    <w:pPr>
      <w:ind w:left="240"/>
    </w:pPr>
    <w:rPr>
      <w:rFonts w:ascii="Calibri" w:hAnsi="Calibri"/>
      <w:smallCaps/>
      <w:sz w:val="20"/>
      <w:szCs w:val="20"/>
    </w:rPr>
  </w:style>
  <w:style w:type="paragraph" w:styleId="Textkomente">
    <w:name w:val="annotation text"/>
    <w:basedOn w:val="Normln"/>
    <w:link w:val="TextkomenteChar"/>
    <w:uiPriority w:val="99"/>
    <w:semiHidden/>
    <w:rsid w:val="00786B1C"/>
    <w:pPr>
      <w:spacing w:after="60" w:line="288" w:lineRule="auto"/>
      <w:jc w:val="both"/>
    </w:pPr>
    <w:rPr>
      <w:rFonts w:eastAsia="Times New Roman"/>
      <w:sz w:val="20"/>
      <w:szCs w:val="20"/>
      <w:lang w:eastAsia="cs-CZ"/>
    </w:rPr>
  </w:style>
  <w:style w:type="character" w:customStyle="1" w:styleId="TextkomenteChar">
    <w:name w:val="Text komentáře Char"/>
    <w:basedOn w:val="Standardnpsmoodstavce"/>
    <w:link w:val="Textkomente"/>
    <w:uiPriority w:val="99"/>
    <w:locked/>
    <w:rsid w:val="00786B1C"/>
    <w:rPr>
      <w:rFonts w:ascii="Times New Roman" w:hAnsi="Times New Roman" w:cs="Times New Roman"/>
      <w:sz w:val="20"/>
      <w:szCs w:val="20"/>
      <w:lang w:eastAsia="cs-CZ"/>
    </w:rPr>
  </w:style>
  <w:style w:type="paragraph" w:styleId="Obsah3">
    <w:name w:val="toc 3"/>
    <w:basedOn w:val="Normln"/>
    <w:next w:val="Normln"/>
    <w:autoRedefine/>
    <w:uiPriority w:val="39"/>
    <w:rsid w:val="0016788D"/>
    <w:pPr>
      <w:ind w:left="480"/>
    </w:pPr>
    <w:rPr>
      <w:rFonts w:ascii="Calibri" w:hAnsi="Calibri"/>
      <w:i/>
      <w:iCs/>
      <w:sz w:val="20"/>
      <w:szCs w:val="20"/>
    </w:rPr>
  </w:style>
  <w:style w:type="paragraph" w:styleId="Obsah4">
    <w:name w:val="toc 4"/>
    <w:basedOn w:val="Normln"/>
    <w:next w:val="Normln"/>
    <w:autoRedefine/>
    <w:uiPriority w:val="99"/>
    <w:semiHidden/>
    <w:rsid w:val="0016788D"/>
    <w:pPr>
      <w:ind w:left="720"/>
    </w:pPr>
    <w:rPr>
      <w:rFonts w:ascii="Calibri" w:hAnsi="Calibri"/>
      <w:sz w:val="18"/>
      <w:szCs w:val="18"/>
    </w:rPr>
  </w:style>
  <w:style w:type="paragraph" w:styleId="Obsah5">
    <w:name w:val="toc 5"/>
    <w:basedOn w:val="Normln"/>
    <w:next w:val="Normln"/>
    <w:autoRedefine/>
    <w:uiPriority w:val="99"/>
    <w:semiHidden/>
    <w:rsid w:val="0016788D"/>
    <w:pPr>
      <w:ind w:left="960"/>
    </w:pPr>
    <w:rPr>
      <w:rFonts w:ascii="Calibri" w:hAnsi="Calibri"/>
      <w:sz w:val="18"/>
      <w:szCs w:val="18"/>
    </w:rPr>
  </w:style>
  <w:style w:type="paragraph" w:styleId="Obsah6">
    <w:name w:val="toc 6"/>
    <w:basedOn w:val="Normln"/>
    <w:next w:val="Normln"/>
    <w:autoRedefine/>
    <w:uiPriority w:val="99"/>
    <w:semiHidden/>
    <w:rsid w:val="0016788D"/>
    <w:pPr>
      <w:ind w:left="1200"/>
    </w:pPr>
    <w:rPr>
      <w:rFonts w:ascii="Calibri" w:hAnsi="Calibri"/>
      <w:sz w:val="18"/>
      <w:szCs w:val="18"/>
    </w:rPr>
  </w:style>
  <w:style w:type="paragraph" w:styleId="Obsah7">
    <w:name w:val="toc 7"/>
    <w:basedOn w:val="Normln"/>
    <w:next w:val="Normln"/>
    <w:autoRedefine/>
    <w:uiPriority w:val="99"/>
    <w:semiHidden/>
    <w:rsid w:val="0016788D"/>
    <w:pPr>
      <w:ind w:left="1440"/>
    </w:pPr>
    <w:rPr>
      <w:rFonts w:ascii="Calibri" w:hAnsi="Calibri"/>
      <w:sz w:val="18"/>
      <w:szCs w:val="18"/>
    </w:rPr>
  </w:style>
  <w:style w:type="paragraph" w:styleId="Obsah8">
    <w:name w:val="toc 8"/>
    <w:basedOn w:val="Normln"/>
    <w:next w:val="Normln"/>
    <w:autoRedefine/>
    <w:uiPriority w:val="99"/>
    <w:semiHidden/>
    <w:rsid w:val="0016788D"/>
    <w:pPr>
      <w:ind w:left="1680"/>
    </w:pPr>
    <w:rPr>
      <w:rFonts w:ascii="Calibri" w:hAnsi="Calibri"/>
      <w:sz w:val="18"/>
      <w:szCs w:val="18"/>
    </w:rPr>
  </w:style>
  <w:style w:type="paragraph" w:styleId="Obsah9">
    <w:name w:val="toc 9"/>
    <w:basedOn w:val="Normln"/>
    <w:next w:val="Normln"/>
    <w:autoRedefine/>
    <w:uiPriority w:val="99"/>
    <w:semiHidden/>
    <w:rsid w:val="0016788D"/>
    <w:pPr>
      <w:ind w:left="1920"/>
    </w:pPr>
    <w:rPr>
      <w:rFonts w:ascii="Calibri" w:hAnsi="Calibri"/>
      <w:sz w:val="18"/>
      <w:szCs w:val="18"/>
    </w:rPr>
  </w:style>
  <w:style w:type="character" w:styleId="Odkaznakoment">
    <w:name w:val="annotation reference"/>
    <w:basedOn w:val="Standardnpsmoodstavce"/>
    <w:uiPriority w:val="99"/>
    <w:semiHidden/>
    <w:rsid w:val="00C4462D"/>
    <w:rPr>
      <w:rFonts w:cs="Times New Roman"/>
      <w:sz w:val="16"/>
    </w:rPr>
  </w:style>
  <w:style w:type="paragraph" w:styleId="Textbubliny">
    <w:name w:val="Balloon Text"/>
    <w:basedOn w:val="Normln"/>
    <w:link w:val="TextbublinyChar"/>
    <w:uiPriority w:val="99"/>
    <w:semiHidden/>
    <w:rsid w:val="00C4462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C4462D"/>
    <w:rPr>
      <w:rFonts w:ascii="Tahoma" w:eastAsia="SimSun" w:hAnsi="Tahoma" w:cs="Tahoma"/>
      <w:sz w:val="16"/>
      <w:szCs w:val="16"/>
      <w:lang w:eastAsia="zh-CN"/>
    </w:rPr>
  </w:style>
  <w:style w:type="paragraph" w:customStyle="1" w:styleId="Default">
    <w:name w:val="Default"/>
    <w:uiPriority w:val="99"/>
    <w:rsid w:val="00C4462D"/>
    <w:pPr>
      <w:autoSpaceDE w:val="0"/>
      <w:autoSpaceDN w:val="0"/>
      <w:adjustRightInd w:val="0"/>
    </w:pPr>
    <w:rPr>
      <w:rFonts w:ascii="Times New Roman" w:hAnsi="Times New Roman"/>
      <w:color w:val="000000"/>
      <w:sz w:val="24"/>
      <w:szCs w:val="24"/>
      <w:lang w:eastAsia="en-US"/>
    </w:rPr>
  </w:style>
  <w:style w:type="character" w:customStyle="1" w:styleId="apple-converted-space">
    <w:name w:val="apple-converted-space"/>
    <w:basedOn w:val="Standardnpsmoodstavce"/>
    <w:uiPriority w:val="99"/>
    <w:rsid w:val="00FC6510"/>
    <w:rPr>
      <w:rFonts w:cs="Times New Roman"/>
    </w:rPr>
  </w:style>
  <w:style w:type="character" w:styleId="Siln">
    <w:name w:val="Strong"/>
    <w:basedOn w:val="Standardnpsmoodstavce"/>
    <w:uiPriority w:val="99"/>
    <w:qFormat/>
    <w:rsid w:val="00330155"/>
    <w:rPr>
      <w:rFonts w:cs="Times New Roman"/>
      <w:b/>
      <w:bCs/>
    </w:rPr>
  </w:style>
  <w:style w:type="paragraph" w:styleId="Odstavecseseznamem">
    <w:name w:val="List Paragraph"/>
    <w:basedOn w:val="Normln"/>
    <w:uiPriority w:val="99"/>
    <w:qFormat/>
    <w:rsid w:val="002E3112"/>
    <w:pPr>
      <w:spacing w:after="160" w:line="259" w:lineRule="auto"/>
      <w:ind w:left="720"/>
      <w:contextualSpacing/>
    </w:pPr>
    <w:rPr>
      <w:rFonts w:ascii="Calibri" w:eastAsia="Calibri" w:hAnsi="Calibri"/>
      <w:sz w:val="22"/>
      <w:szCs w:val="22"/>
      <w:lang w:eastAsia="en-US"/>
    </w:rPr>
  </w:style>
  <w:style w:type="paragraph" w:styleId="Zhlav">
    <w:name w:val="header"/>
    <w:basedOn w:val="Normln"/>
    <w:link w:val="ZhlavChar"/>
    <w:uiPriority w:val="99"/>
    <w:rsid w:val="00437CA3"/>
    <w:pPr>
      <w:tabs>
        <w:tab w:val="center" w:pos="4536"/>
        <w:tab w:val="right" w:pos="9072"/>
      </w:tabs>
    </w:pPr>
  </w:style>
  <w:style w:type="character" w:customStyle="1" w:styleId="ZhlavChar">
    <w:name w:val="Záhlaví Char"/>
    <w:basedOn w:val="Standardnpsmoodstavce"/>
    <w:link w:val="Zhlav"/>
    <w:uiPriority w:val="99"/>
    <w:locked/>
    <w:rsid w:val="00437CA3"/>
    <w:rPr>
      <w:rFonts w:ascii="Times New Roman" w:eastAsia="SimSun" w:hAnsi="Times New Roman" w:cs="Times New Roman"/>
      <w:sz w:val="24"/>
      <w:szCs w:val="24"/>
      <w:lang w:eastAsia="zh-CN"/>
    </w:rPr>
  </w:style>
  <w:style w:type="table" w:styleId="Mkatabulky">
    <w:name w:val="Table Grid"/>
    <w:basedOn w:val="Normlntabulka"/>
    <w:uiPriority w:val="99"/>
    <w:rsid w:val="00437CA3"/>
    <w:pPr>
      <w:jc w:val="both"/>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Standardnpsmoodstavce"/>
    <w:uiPriority w:val="99"/>
    <w:rsid w:val="003F254D"/>
    <w:rPr>
      <w:rFonts w:cs="Times New Roman"/>
    </w:rPr>
  </w:style>
  <w:style w:type="paragraph" w:customStyle="1" w:styleId="ZDROJovan">
    <w:name w:val="ZDROJovaní"/>
    <w:basedOn w:val="Normln"/>
    <w:uiPriority w:val="99"/>
    <w:rsid w:val="00956FEA"/>
    <w:rPr>
      <w:rFonts w:ascii="Arial" w:hAnsi="Arial" w:cs="Arial"/>
      <w:i/>
      <w:iCs/>
      <w:sz w:val="20"/>
      <w:szCs w:val="20"/>
      <w:lang w:eastAsia="cs-CZ"/>
    </w:rPr>
  </w:style>
  <w:style w:type="paragraph" w:customStyle="1" w:styleId="go">
    <w:name w:val="go"/>
    <w:basedOn w:val="Normln"/>
    <w:uiPriority w:val="99"/>
    <w:rsid w:val="00CB05FE"/>
    <w:pPr>
      <w:spacing w:before="100" w:beforeAutospacing="1" w:after="100" w:afterAutospacing="1"/>
    </w:pPr>
    <w:rPr>
      <w:rFonts w:eastAsia="Times New Roman"/>
      <w:lang w:eastAsia="cs-CZ"/>
    </w:rPr>
  </w:style>
  <w:style w:type="character" w:styleId="PromnnHTML">
    <w:name w:val="HTML Variable"/>
    <w:basedOn w:val="Standardnpsmoodstavce"/>
    <w:uiPriority w:val="99"/>
    <w:semiHidden/>
    <w:rsid w:val="00CB05FE"/>
    <w:rPr>
      <w:rFonts w:cs="Times New Roman"/>
      <w:i/>
      <w:iCs/>
    </w:rPr>
  </w:style>
  <w:style w:type="paragraph" w:styleId="Normlnweb">
    <w:name w:val="Normal (Web)"/>
    <w:basedOn w:val="Normln"/>
    <w:uiPriority w:val="99"/>
    <w:rsid w:val="00A9399A"/>
    <w:pPr>
      <w:spacing w:before="100" w:beforeAutospacing="1" w:after="100" w:afterAutospacing="1"/>
    </w:pPr>
    <w:rPr>
      <w:rFonts w:eastAsia="Times New Roman"/>
      <w:lang w:eastAsia="cs-CZ"/>
    </w:rPr>
  </w:style>
  <w:style w:type="character" w:customStyle="1" w:styleId="hint--bottom">
    <w:name w:val="hint--bottom"/>
    <w:basedOn w:val="Standardnpsmoodstavce"/>
    <w:uiPriority w:val="99"/>
    <w:rsid w:val="00A9399A"/>
    <w:rPr>
      <w:rFonts w:cs="Times New Roman"/>
    </w:rPr>
  </w:style>
  <w:style w:type="character" w:styleId="Zvraznn">
    <w:name w:val="Emphasis"/>
    <w:basedOn w:val="Standardnpsmoodstavce"/>
    <w:uiPriority w:val="99"/>
    <w:qFormat/>
    <w:rsid w:val="00245E95"/>
    <w:rPr>
      <w:rFonts w:cs="Times New Roman"/>
      <w:i/>
      <w:iCs/>
    </w:rPr>
  </w:style>
  <w:style w:type="paragraph" w:styleId="Pedmtkomente">
    <w:name w:val="annotation subject"/>
    <w:basedOn w:val="Textkomente"/>
    <w:next w:val="Textkomente"/>
    <w:link w:val="PedmtkomenteChar"/>
    <w:uiPriority w:val="99"/>
    <w:semiHidden/>
    <w:rsid w:val="00C554B1"/>
    <w:pPr>
      <w:spacing w:after="0" w:line="240" w:lineRule="auto"/>
      <w:jc w:val="left"/>
    </w:pPr>
    <w:rPr>
      <w:rFonts w:eastAsia="SimSun"/>
      <w:b/>
      <w:bCs/>
      <w:lang w:eastAsia="zh-CN"/>
    </w:rPr>
  </w:style>
  <w:style w:type="character" w:customStyle="1" w:styleId="PedmtkomenteChar">
    <w:name w:val="Předmět komentáře Char"/>
    <w:basedOn w:val="TextkomenteChar"/>
    <w:link w:val="Pedmtkomente"/>
    <w:uiPriority w:val="99"/>
    <w:semiHidden/>
    <w:locked/>
    <w:rsid w:val="00C554B1"/>
    <w:rPr>
      <w:rFonts w:ascii="Times New Roman" w:eastAsia="SimSun" w:hAnsi="Times New Roman" w:cs="Times New Roman"/>
      <w:b/>
      <w:bCs/>
      <w:sz w:val="20"/>
      <w:szCs w:val="20"/>
      <w:lang w:eastAsia="zh-CN"/>
    </w:rPr>
  </w:style>
  <w:style w:type="paragraph" w:styleId="Revize">
    <w:name w:val="Revision"/>
    <w:hidden/>
    <w:uiPriority w:val="99"/>
    <w:semiHidden/>
    <w:rsid w:val="00F62A4B"/>
    <w:rPr>
      <w:rFonts w:ascii="Times New Roman" w:eastAsia="SimSun" w:hAnsi="Times New Roman"/>
      <w:sz w:val="24"/>
      <w:szCs w:val="24"/>
      <w:lang w:eastAsia="zh-CN"/>
    </w:rPr>
  </w:style>
  <w:style w:type="character" w:customStyle="1" w:styleId="attachment-size">
    <w:name w:val="attachment-size"/>
    <w:basedOn w:val="Standardnpsmoodstavce"/>
    <w:uiPriority w:val="99"/>
    <w:rsid w:val="000A0C2E"/>
    <w:rPr>
      <w:rFonts w:cs="Times New Roman"/>
    </w:rPr>
  </w:style>
  <w:style w:type="character" w:customStyle="1" w:styleId="attachment-label">
    <w:name w:val="attachment-label"/>
    <w:basedOn w:val="Standardnpsmoodstavce"/>
    <w:uiPriority w:val="99"/>
    <w:rsid w:val="000A0C2E"/>
    <w:rPr>
      <w:rFonts w:cs="Times New Roman"/>
    </w:rPr>
  </w:style>
  <w:style w:type="character" w:customStyle="1" w:styleId="A2">
    <w:name w:val="A2"/>
    <w:uiPriority w:val="99"/>
    <w:rsid w:val="00BF61A4"/>
    <w:rPr>
      <w:color w:val="000000"/>
    </w:rPr>
  </w:style>
  <w:style w:type="paragraph" w:customStyle="1" w:styleId="Pa2">
    <w:name w:val="Pa2"/>
    <w:basedOn w:val="Default"/>
    <w:next w:val="Default"/>
    <w:uiPriority w:val="99"/>
    <w:rsid w:val="00845F76"/>
    <w:pPr>
      <w:spacing w:line="241" w:lineRule="atLeast"/>
    </w:pPr>
    <w:rPr>
      <w:rFonts w:ascii="Futura CE" w:hAnsi="Futura CE"/>
      <w:color w:val="auto"/>
      <w:lang w:eastAsia="cs-CZ"/>
    </w:rPr>
  </w:style>
  <w:style w:type="paragraph" w:customStyle="1" w:styleId="Char4CharCharCharCharCharCharCharCharCharCharCharCharCharCharCharCharCharCharCharCharCharCharCharCharCharCharChar">
    <w:name w:val="Char4 Char Char Char Char Char Char Char Char Char Char Char Char Char Char Char Char Char Char Char Char Char Char Char Char Char Char Char"/>
    <w:basedOn w:val="Normln"/>
    <w:uiPriority w:val="99"/>
    <w:rsid w:val="00522944"/>
    <w:pPr>
      <w:spacing w:after="160" w:line="240" w:lineRule="exact"/>
    </w:pPr>
    <w:rPr>
      <w:rFonts w:ascii="Times New Roman Bold" w:eastAsia="Times New Roman" w:hAnsi="Times New Roman Bold"/>
      <w:sz w:val="22"/>
      <w:szCs w:val="26"/>
      <w:lang w:val="sk-SK" w:eastAsia="en-US"/>
    </w:rPr>
  </w:style>
  <w:style w:type="paragraph" w:customStyle="1" w:styleId="Pa3">
    <w:name w:val="Pa3"/>
    <w:basedOn w:val="Normln"/>
    <w:next w:val="Normln"/>
    <w:uiPriority w:val="99"/>
    <w:rsid w:val="00E95995"/>
    <w:pPr>
      <w:autoSpaceDE w:val="0"/>
      <w:autoSpaceDN w:val="0"/>
      <w:adjustRightInd w:val="0"/>
      <w:spacing w:line="241" w:lineRule="atLeast"/>
    </w:pPr>
    <w:rPr>
      <w:rFonts w:ascii="Futura CE" w:eastAsiaTheme="minorHAnsi" w:hAnsi="Futura CE" w:cstheme="minorBidi"/>
      <w:lang w:eastAsia="en-US"/>
    </w:rPr>
  </w:style>
  <w:style w:type="character" w:customStyle="1" w:styleId="st">
    <w:name w:val="st"/>
    <w:basedOn w:val="Standardnpsmoodstavce"/>
    <w:rsid w:val="00EF3D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6B1C"/>
    <w:rPr>
      <w:rFonts w:ascii="Times New Roman" w:eastAsia="SimSun" w:hAnsi="Times New Roman"/>
      <w:sz w:val="24"/>
      <w:szCs w:val="24"/>
      <w:lang w:eastAsia="zh-CN"/>
    </w:rPr>
  </w:style>
  <w:style w:type="paragraph" w:styleId="Nadpis1">
    <w:name w:val="heading 1"/>
    <w:basedOn w:val="Normln"/>
    <w:next w:val="Normln"/>
    <w:link w:val="Nadpis1Char"/>
    <w:uiPriority w:val="99"/>
    <w:qFormat/>
    <w:rsid w:val="00786B1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786B1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3F4ECA"/>
    <w:pPr>
      <w:keepNext/>
      <w:spacing w:before="240" w:after="60"/>
      <w:outlineLvl w:val="2"/>
    </w:pPr>
    <w:rPr>
      <w:rFonts w:ascii="Calibri" w:eastAsia="Times New Roman" w:hAnsi="Calibri"/>
      <w:b/>
      <w:bCs/>
      <w:sz w:val="26"/>
      <w:szCs w:val="26"/>
    </w:rPr>
  </w:style>
  <w:style w:type="paragraph" w:styleId="Nadpis4">
    <w:name w:val="heading 4"/>
    <w:basedOn w:val="Normln"/>
    <w:next w:val="Normln"/>
    <w:link w:val="Nadpis4Char"/>
    <w:uiPriority w:val="99"/>
    <w:qFormat/>
    <w:rsid w:val="000A0C2E"/>
    <w:pPr>
      <w:keepNext/>
      <w:keepLines/>
      <w:spacing w:before="200"/>
      <w:outlineLvl w:val="3"/>
    </w:pPr>
    <w:rPr>
      <w:rFonts w:ascii="Cambria" w:eastAsia="Times New Roman"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86B1C"/>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locked/>
    <w:rsid w:val="00786B1C"/>
    <w:rPr>
      <w:rFonts w:ascii="Arial" w:eastAsia="SimSun" w:hAnsi="Arial" w:cs="Arial"/>
      <w:b/>
      <w:bCs/>
      <w:i/>
      <w:iCs/>
      <w:sz w:val="28"/>
      <w:szCs w:val="28"/>
      <w:lang w:eastAsia="zh-CN"/>
    </w:rPr>
  </w:style>
  <w:style w:type="character" w:customStyle="1" w:styleId="Nadpis3Char">
    <w:name w:val="Nadpis 3 Char"/>
    <w:basedOn w:val="Standardnpsmoodstavce"/>
    <w:link w:val="Nadpis3"/>
    <w:uiPriority w:val="99"/>
    <w:locked/>
    <w:rsid w:val="003F4ECA"/>
    <w:rPr>
      <w:rFonts w:eastAsia="Times New Roman"/>
      <w:b/>
      <w:bCs/>
      <w:sz w:val="26"/>
      <w:szCs w:val="26"/>
      <w:lang w:eastAsia="zh-CN"/>
    </w:rPr>
  </w:style>
  <w:style w:type="character" w:customStyle="1" w:styleId="Nadpis4Char">
    <w:name w:val="Nadpis 4 Char"/>
    <w:basedOn w:val="Standardnpsmoodstavce"/>
    <w:link w:val="Nadpis4"/>
    <w:uiPriority w:val="99"/>
    <w:semiHidden/>
    <w:locked/>
    <w:rsid w:val="000A0C2E"/>
    <w:rPr>
      <w:rFonts w:ascii="Cambria" w:hAnsi="Cambria" w:cs="Times New Roman"/>
      <w:b/>
      <w:bCs/>
      <w:i/>
      <w:iCs/>
      <w:color w:val="4F81BD"/>
      <w:sz w:val="24"/>
      <w:szCs w:val="24"/>
      <w:lang w:eastAsia="zh-CN"/>
    </w:rPr>
  </w:style>
  <w:style w:type="paragraph" w:styleId="Prosttext">
    <w:name w:val="Plain Text"/>
    <w:aliases w:val="Char Char"/>
    <w:basedOn w:val="Normln"/>
    <w:link w:val="ProsttextChar"/>
    <w:uiPriority w:val="99"/>
    <w:rsid w:val="00786B1C"/>
    <w:pPr>
      <w:spacing w:after="60" w:line="288" w:lineRule="auto"/>
      <w:jc w:val="both"/>
    </w:pPr>
    <w:rPr>
      <w:rFonts w:ascii="Courier New" w:eastAsia="Times New Roman" w:hAnsi="Courier New" w:cs="Courier New"/>
      <w:sz w:val="20"/>
      <w:szCs w:val="20"/>
      <w:lang w:eastAsia="cs-CZ"/>
    </w:rPr>
  </w:style>
  <w:style w:type="character" w:customStyle="1" w:styleId="ProsttextChar">
    <w:name w:val="Prostý text Char"/>
    <w:aliases w:val="Char Char Char"/>
    <w:basedOn w:val="Standardnpsmoodstavce"/>
    <w:link w:val="Prosttext"/>
    <w:uiPriority w:val="99"/>
    <w:locked/>
    <w:rsid w:val="00FB73AB"/>
    <w:rPr>
      <w:rFonts w:ascii="Courier New" w:eastAsia="SimSun" w:hAnsi="Courier New" w:cs="Courier New"/>
      <w:sz w:val="20"/>
      <w:szCs w:val="20"/>
      <w:lang w:eastAsia="zh-CN"/>
    </w:rPr>
  </w:style>
  <w:style w:type="paragraph" w:styleId="Textpoznpodarou">
    <w:name w:val="footnote text"/>
    <w:basedOn w:val="Normln"/>
    <w:link w:val="TextpoznpodarouChar"/>
    <w:uiPriority w:val="99"/>
    <w:rsid w:val="00786B1C"/>
    <w:pPr>
      <w:spacing w:after="60" w:line="288" w:lineRule="auto"/>
      <w:jc w:val="both"/>
    </w:pPr>
    <w:rPr>
      <w:rFonts w:eastAsia="Times New Roman"/>
      <w:sz w:val="20"/>
      <w:szCs w:val="20"/>
      <w:lang w:eastAsia="cs-CZ"/>
    </w:rPr>
  </w:style>
  <w:style w:type="character" w:customStyle="1" w:styleId="TextpoznpodarouChar">
    <w:name w:val="Text pozn. pod čarou Char"/>
    <w:basedOn w:val="Standardnpsmoodstavce"/>
    <w:link w:val="Textpoznpodarou"/>
    <w:uiPriority w:val="99"/>
    <w:locked/>
    <w:rsid w:val="00786B1C"/>
    <w:rPr>
      <w:rFonts w:ascii="Times New Roman" w:hAnsi="Times New Roman" w:cs="Times New Roman"/>
      <w:sz w:val="20"/>
      <w:szCs w:val="20"/>
      <w:lang w:eastAsia="cs-CZ"/>
    </w:rPr>
  </w:style>
  <w:style w:type="character" w:styleId="Znakapoznpodarou">
    <w:name w:val="footnote reference"/>
    <w:basedOn w:val="Standardnpsmoodstavce"/>
    <w:uiPriority w:val="99"/>
    <w:rsid w:val="00786B1C"/>
    <w:rPr>
      <w:rFonts w:cs="Times New Roman"/>
      <w:vertAlign w:val="superscript"/>
    </w:rPr>
  </w:style>
  <w:style w:type="paragraph" w:styleId="Obsah1">
    <w:name w:val="toc 1"/>
    <w:basedOn w:val="Normln"/>
    <w:next w:val="Normln"/>
    <w:autoRedefine/>
    <w:uiPriority w:val="39"/>
    <w:rsid w:val="00786B1C"/>
    <w:pPr>
      <w:spacing w:before="120" w:after="120"/>
    </w:pPr>
    <w:rPr>
      <w:rFonts w:ascii="Calibri" w:hAnsi="Calibri"/>
      <w:b/>
      <w:bCs/>
      <w:caps/>
      <w:sz w:val="20"/>
      <w:szCs w:val="20"/>
    </w:rPr>
  </w:style>
  <w:style w:type="character" w:styleId="Hypertextovodkaz">
    <w:name w:val="Hyperlink"/>
    <w:basedOn w:val="Standardnpsmoodstavce"/>
    <w:uiPriority w:val="99"/>
    <w:rsid w:val="00786B1C"/>
    <w:rPr>
      <w:rFonts w:cs="Times New Roman"/>
      <w:color w:val="0000FF"/>
      <w:u w:val="single"/>
    </w:rPr>
  </w:style>
  <w:style w:type="paragraph" w:styleId="Zpat">
    <w:name w:val="footer"/>
    <w:basedOn w:val="Normln"/>
    <w:link w:val="ZpatChar"/>
    <w:uiPriority w:val="99"/>
    <w:rsid w:val="00786B1C"/>
    <w:pPr>
      <w:tabs>
        <w:tab w:val="center" w:pos="4536"/>
        <w:tab w:val="right" w:pos="9072"/>
      </w:tabs>
    </w:pPr>
  </w:style>
  <w:style w:type="character" w:customStyle="1" w:styleId="ZpatChar">
    <w:name w:val="Zápatí Char"/>
    <w:basedOn w:val="Standardnpsmoodstavce"/>
    <w:link w:val="Zpat"/>
    <w:uiPriority w:val="99"/>
    <w:locked/>
    <w:rsid w:val="00786B1C"/>
    <w:rPr>
      <w:rFonts w:ascii="Times New Roman" w:eastAsia="SimSun" w:hAnsi="Times New Roman" w:cs="Times New Roman"/>
      <w:sz w:val="24"/>
      <w:szCs w:val="24"/>
      <w:lang w:eastAsia="zh-CN"/>
    </w:rPr>
  </w:style>
  <w:style w:type="character" w:styleId="slostrnky">
    <w:name w:val="page number"/>
    <w:basedOn w:val="Standardnpsmoodstavce"/>
    <w:uiPriority w:val="99"/>
    <w:rsid w:val="00786B1C"/>
    <w:rPr>
      <w:rFonts w:cs="Times New Roman"/>
    </w:rPr>
  </w:style>
  <w:style w:type="paragraph" w:styleId="Obsah2">
    <w:name w:val="toc 2"/>
    <w:basedOn w:val="Normln"/>
    <w:next w:val="Normln"/>
    <w:autoRedefine/>
    <w:uiPriority w:val="39"/>
    <w:rsid w:val="00786B1C"/>
    <w:pPr>
      <w:ind w:left="240"/>
    </w:pPr>
    <w:rPr>
      <w:rFonts w:ascii="Calibri" w:hAnsi="Calibri"/>
      <w:smallCaps/>
      <w:sz w:val="20"/>
      <w:szCs w:val="20"/>
    </w:rPr>
  </w:style>
  <w:style w:type="paragraph" w:styleId="Textkomente">
    <w:name w:val="annotation text"/>
    <w:basedOn w:val="Normln"/>
    <w:link w:val="TextkomenteChar"/>
    <w:uiPriority w:val="99"/>
    <w:semiHidden/>
    <w:rsid w:val="00786B1C"/>
    <w:pPr>
      <w:spacing w:after="60" w:line="288" w:lineRule="auto"/>
      <w:jc w:val="both"/>
    </w:pPr>
    <w:rPr>
      <w:rFonts w:eastAsia="Times New Roman"/>
      <w:sz w:val="20"/>
      <w:szCs w:val="20"/>
      <w:lang w:eastAsia="cs-CZ"/>
    </w:rPr>
  </w:style>
  <w:style w:type="character" w:customStyle="1" w:styleId="TextkomenteChar">
    <w:name w:val="Text komentáře Char"/>
    <w:basedOn w:val="Standardnpsmoodstavce"/>
    <w:link w:val="Textkomente"/>
    <w:uiPriority w:val="99"/>
    <w:locked/>
    <w:rsid w:val="00786B1C"/>
    <w:rPr>
      <w:rFonts w:ascii="Times New Roman" w:hAnsi="Times New Roman" w:cs="Times New Roman"/>
      <w:sz w:val="20"/>
      <w:szCs w:val="20"/>
      <w:lang w:eastAsia="cs-CZ"/>
    </w:rPr>
  </w:style>
  <w:style w:type="paragraph" w:styleId="Obsah3">
    <w:name w:val="toc 3"/>
    <w:basedOn w:val="Normln"/>
    <w:next w:val="Normln"/>
    <w:autoRedefine/>
    <w:uiPriority w:val="39"/>
    <w:rsid w:val="0016788D"/>
    <w:pPr>
      <w:ind w:left="480"/>
    </w:pPr>
    <w:rPr>
      <w:rFonts w:ascii="Calibri" w:hAnsi="Calibri"/>
      <w:i/>
      <w:iCs/>
      <w:sz w:val="20"/>
      <w:szCs w:val="20"/>
    </w:rPr>
  </w:style>
  <w:style w:type="paragraph" w:styleId="Obsah4">
    <w:name w:val="toc 4"/>
    <w:basedOn w:val="Normln"/>
    <w:next w:val="Normln"/>
    <w:autoRedefine/>
    <w:uiPriority w:val="99"/>
    <w:semiHidden/>
    <w:rsid w:val="0016788D"/>
    <w:pPr>
      <w:ind w:left="720"/>
    </w:pPr>
    <w:rPr>
      <w:rFonts w:ascii="Calibri" w:hAnsi="Calibri"/>
      <w:sz w:val="18"/>
      <w:szCs w:val="18"/>
    </w:rPr>
  </w:style>
  <w:style w:type="paragraph" w:styleId="Obsah5">
    <w:name w:val="toc 5"/>
    <w:basedOn w:val="Normln"/>
    <w:next w:val="Normln"/>
    <w:autoRedefine/>
    <w:uiPriority w:val="99"/>
    <w:semiHidden/>
    <w:rsid w:val="0016788D"/>
    <w:pPr>
      <w:ind w:left="960"/>
    </w:pPr>
    <w:rPr>
      <w:rFonts w:ascii="Calibri" w:hAnsi="Calibri"/>
      <w:sz w:val="18"/>
      <w:szCs w:val="18"/>
    </w:rPr>
  </w:style>
  <w:style w:type="paragraph" w:styleId="Obsah6">
    <w:name w:val="toc 6"/>
    <w:basedOn w:val="Normln"/>
    <w:next w:val="Normln"/>
    <w:autoRedefine/>
    <w:uiPriority w:val="99"/>
    <w:semiHidden/>
    <w:rsid w:val="0016788D"/>
    <w:pPr>
      <w:ind w:left="1200"/>
    </w:pPr>
    <w:rPr>
      <w:rFonts w:ascii="Calibri" w:hAnsi="Calibri"/>
      <w:sz w:val="18"/>
      <w:szCs w:val="18"/>
    </w:rPr>
  </w:style>
  <w:style w:type="paragraph" w:styleId="Obsah7">
    <w:name w:val="toc 7"/>
    <w:basedOn w:val="Normln"/>
    <w:next w:val="Normln"/>
    <w:autoRedefine/>
    <w:uiPriority w:val="99"/>
    <w:semiHidden/>
    <w:rsid w:val="0016788D"/>
    <w:pPr>
      <w:ind w:left="1440"/>
    </w:pPr>
    <w:rPr>
      <w:rFonts w:ascii="Calibri" w:hAnsi="Calibri"/>
      <w:sz w:val="18"/>
      <w:szCs w:val="18"/>
    </w:rPr>
  </w:style>
  <w:style w:type="paragraph" w:styleId="Obsah8">
    <w:name w:val="toc 8"/>
    <w:basedOn w:val="Normln"/>
    <w:next w:val="Normln"/>
    <w:autoRedefine/>
    <w:uiPriority w:val="99"/>
    <w:semiHidden/>
    <w:rsid w:val="0016788D"/>
    <w:pPr>
      <w:ind w:left="1680"/>
    </w:pPr>
    <w:rPr>
      <w:rFonts w:ascii="Calibri" w:hAnsi="Calibri"/>
      <w:sz w:val="18"/>
      <w:szCs w:val="18"/>
    </w:rPr>
  </w:style>
  <w:style w:type="paragraph" w:styleId="Obsah9">
    <w:name w:val="toc 9"/>
    <w:basedOn w:val="Normln"/>
    <w:next w:val="Normln"/>
    <w:autoRedefine/>
    <w:uiPriority w:val="99"/>
    <w:semiHidden/>
    <w:rsid w:val="0016788D"/>
    <w:pPr>
      <w:ind w:left="1920"/>
    </w:pPr>
    <w:rPr>
      <w:rFonts w:ascii="Calibri" w:hAnsi="Calibri"/>
      <w:sz w:val="18"/>
      <w:szCs w:val="18"/>
    </w:rPr>
  </w:style>
  <w:style w:type="character" w:styleId="Odkaznakoment">
    <w:name w:val="annotation reference"/>
    <w:basedOn w:val="Standardnpsmoodstavce"/>
    <w:uiPriority w:val="99"/>
    <w:semiHidden/>
    <w:rsid w:val="00C4462D"/>
    <w:rPr>
      <w:rFonts w:cs="Times New Roman"/>
      <w:sz w:val="16"/>
    </w:rPr>
  </w:style>
  <w:style w:type="paragraph" w:styleId="Textbubliny">
    <w:name w:val="Balloon Text"/>
    <w:basedOn w:val="Normln"/>
    <w:link w:val="TextbublinyChar"/>
    <w:uiPriority w:val="99"/>
    <w:semiHidden/>
    <w:rsid w:val="00C4462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C4462D"/>
    <w:rPr>
      <w:rFonts w:ascii="Tahoma" w:eastAsia="SimSun" w:hAnsi="Tahoma" w:cs="Tahoma"/>
      <w:sz w:val="16"/>
      <w:szCs w:val="16"/>
      <w:lang w:eastAsia="zh-CN"/>
    </w:rPr>
  </w:style>
  <w:style w:type="paragraph" w:customStyle="1" w:styleId="Default">
    <w:name w:val="Default"/>
    <w:uiPriority w:val="99"/>
    <w:rsid w:val="00C4462D"/>
    <w:pPr>
      <w:autoSpaceDE w:val="0"/>
      <w:autoSpaceDN w:val="0"/>
      <w:adjustRightInd w:val="0"/>
    </w:pPr>
    <w:rPr>
      <w:rFonts w:ascii="Times New Roman" w:hAnsi="Times New Roman"/>
      <w:color w:val="000000"/>
      <w:sz w:val="24"/>
      <w:szCs w:val="24"/>
      <w:lang w:eastAsia="en-US"/>
    </w:rPr>
  </w:style>
  <w:style w:type="character" w:customStyle="1" w:styleId="apple-converted-space">
    <w:name w:val="apple-converted-space"/>
    <w:basedOn w:val="Standardnpsmoodstavce"/>
    <w:uiPriority w:val="99"/>
    <w:rsid w:val="00FC6510"/>
    <w:rPr>
      <w:rFonts w:cs="Times New Roman"/>
    </w:rPr>
  </w:style>
  <w:style w:type="character" w:styleId="Siln">
    <w:name w:val="Strong"/>
    <w:basedOn w:val="Standardnpsmoodstavce"/>
    <w:uiPriority w:val="99"/>
    <w:qFormat/>
    <w:rsid w:val="00330155"/>
    <w:rPr>
      <w:rFonts w:cs="Times New Roman"/>
      <w:b/>
      <w:bCs/>
    </w:rPr>
  </w:style>
  <w:style w:type="paragraph" w:styleId="Odstavecseseznamem">
    <w:name w:val="List Paragraph"/>
    <w:basedOn w:val="Normln"/>
    <w:uiPriority w:val="99"/>
    <w:qFormat/>
    <w:rsid w:val="002E3112"/>
    <w:pPr>
      <w:spacing w:after="160" w:line="259" w:lineRule="auto"/>
      <w:ind w:left="720"/>
      <w:contextualSpacing/>
    </w:pPr>
    <w:rPr>
      <w:rFonts w:ascii="Calibri" w:eastAsia="Calibri" w:hAnsi="Calibri"/>
      <w:sz w:val="22"/>
      <w:szCs w:val="22"/>
      <w:lang w:eastAsia="en-US"/>
    </w:rPr>
  </w:style>
  <w:style w:type="paragraph" w:styleId="Zhlav">
    <w:name w:val="header"/>
    <w:basedOn w:val="Normln"/>
    <w:link w:val="ZhlavChar"/>
    <w:uiPriority w:val="99"/>
    <w:rsid w:val="00437CA3"/>
    <w:pPr>
      <w:tabs>
        <w:tab w:val="center" w:pos="4536"/>
        <w:tab w:val="right" w:pos="9072"/>
      </w:tabs>
    </w:pPr>
  </w:style>
  <w:style w:type="character" w:customStyle="1" w:styleId="ZhlavChar">
    <w:name w:val="Záhlaví Char"/>
    <w:basedOn w:val="Standardnpsmoodstavce"/>
    <w:link w:val="Zhlav"/>
    <w:uiPriority w:val="99"/>
    <w:locked/>
    <w:rsid w:val="00437CA3"/>
    <w:rPr>
      <w:rFonts w:ascii="Times New Roman" w:eastAsia="SimSun" w:hAnsi="Times New Roman" w:cs="Times New Roman"/>
      <w:sz w:val="24"/>
      <w:szCs w:val="24"/>
      <w:lang w:eastAsia="zh-CN"/>
    </w:rPr>
  </w:style>
  <w:style w:type="table" w:styleId="Mkatabulky">
    <w:name w:val="Table Grid"/>
    <w:basedOn w:val="Normlntabulka"/>
    <w:uiPriority w:val="99"/>
    <w:rsid w:val="00437CA3"/>
    <w:pPr>
      <w:jc w:val="both"/>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Standardnpsmoodstavce"/>
    <w:uiPriority w:val="99"/>
    <w:rsid w:val="003F254D"/>
    <w:rPr>
      <w:rFonts w:cs="Times New Roman"/>
    </w:rPr>
  </w:style>
  <w:style w:type="paragraph" w:customStyle="1" w:styleId="ZDROJovan">
    <w:name w:val="ZDROJovaní"/>
    <w:basedOn w:val="Normln"/>
    <w:uiPriority w:val="99"/>
    <w:rsid w:val="00956FEA"/>
    <w:rPr>
      <w:rFonts w:ascii="Arial" w:hAnsi="Arial" w:cs="Arial"/>
      <w:i/>
      <w:iCs/>
      <w:sz w:val="20"/>
      <w:szCs w:val="20"/>
      <w:lang w:eastAsia="cs-CZ"/>
    </w:rPr>
  </w:style>
  <w:style w:type="paragraph" w:customStyle="1" w:styleId="go">
    <w:name w:val="go"/>
    <w:basedOn w:val="Normln"/>
    <w:uiPriority w:val="99"/>
    <w:rsid w:val="00CB05FE"/>
    <w:pPr>
      <w:spacing w:before="100" w:beforeAutospacing="1" w:after="100" w:afterAutospacing="1"/>
    </w:pPr>
    <w:rPr>
      <w:rFonts w:eastAsia="Times New Roman"/>
      <w:lang w:eastAsia="cs-CZ"/>
    </w:rPr>
  </w:style>
  <w:style w:type="character" w:styleId="PromnnHTML">
    <w:name w:val="HTML Variable"/>
    <w:basedOn w:val="Standardnpsmoodstavce"/>
    <w:uiPriority w:val="99"/>
    <w:semiHidden/>
    <w:rsid w:val="00CB05FE"/>
    <w:rPr>
      <w:rFonts w:cs="Times New Roman"/>
      <w:i/>
      <w:iCs/>
    </w:rPr>
  </w:style>
  <w:style w:type="paragraph" w:styleId="Normlnweb">
    <w:name w:val="Normal (Web)"/>
    <w:basedOn w:val="Normln"/>
    <w:uiPriority w:val="99"/>
    <w:rsid w:val="00A9399A"/>
    <w:pPr>
      <w:spacing w:before="100" w:beforeAutospacing="1" w:after="100" w:afterAutospacing="1"/>
    </w:pPr>
    <w:rPr>
      <w:rFonts w:eastAsia="Times New Roman"/>
      <w:lang w:eastAsia="cs-CZ"/>
    </w:rPr>
  </w:style>
  <w:style w:type="character" w:customStyle="1" w:styleId="hint--bottom">
    <w:name w:val="hint--bottom"/>
    <w:basedOn w:val="Standardnpsmoodstavce"/>
    <w:uiPriority w:val="99"/>
    <w:rsid w:val="00A9399A"/>
    <w:rPr>
      <w:rFonts w:cs="Times New Roman"/>
    </w:rPr>
  </w:style>
  <w:style w:type="character" w:styleId="Zvraznn">
    <w:name w:val="Emphasis"/>
    <w:basedOn w:val="Standardnpsmoodstavce"/>
    <w:uiPriority w:val="99"/>
    <w:qFormat/>
    <w:rsid w:val="00245E95"/>
    <w:rPr>
      <w:rFonts w:cs="Times New Roman"/>
      <w:i/>
      <w:iCs/>
    </w:rPr>
  </w:style>
  <w:style w:type="paragraph" w:styleId="Pedmtkomente">
    <w:name w:val="annotation subject"/>
    <w:basedOn w:val="Textkomente"/>
    <w:next w:val="Textkomente"/>
    <w:link w:val="PedmtkomenteChar"/>
    <w:uiPriority w:val="99"/>
    <w:semiHidden/>
    <w:rsid w:val="00C554B1"/>
    <w:pPr>
      <w:spacing w:after="0" w:line="240" w:lineRule="auto"/>
      <w:jc w:val="left"/>
    </w:pPr>
    <w:rPr>
      <w:rFonts w:eastAsia="SimSun"/>
      <w:b/>
      <w:bCs/>
      <w:lang w:eastAsia="zh-CN"/>
    </w:rPr>
  </w:style>
  <w:style w:type="character" w:customStyle="1" w:styleId="PedmtkomenteChar">
    <w:name w:val="Předmět komentáře Char"/>
    <w:basedOn w:val="TextkomenteChar"/>
    <w:link w:val="Pedmtkomente"/>
    <w:uiPriority w:val="99"/>
    <w:semiHidden/>
    <w:locked/>
    <w:rsid w:val="00C554B1"/>
    <w:rPr>
      <w:rFonts w:ascii="Times New Roman" w:eastAsia="SimSun" w:hAnsi="Times New Roman" w:cs="Times New Roman"/>
      <w:b/>
      <w:bCs/>
      <w:sz w:val="20"/>
      <w:szCs w:val="20"/>
      <w:lang w:eastAsia="zh-CN"/>
    </w:rPr>
  </w:style>
  <w:style w:type="paragraph" w:styleId="Revize">
    <w:name w:val="Revision"/>
    <w:hidden/>
    <w:uiPriority w:val="99"/>
    <w:semiHidden/>
    <w:rsid w:val="00F62A4B"/>
    <w:rPr>
      <w:rFonts w:ascii="Times New Roman" w:eastAsia="SimSun" w:hAnsi="Times New Roman"/>
      <w:sz w:val="24"/>
      <w:szCs w:val="24"/>
      <w:lang w:eastAsia="zh-CN"/>
    </w:rPr>
  </w:style>
  <w:style w:type="character" w:customStyle="1" w:styleId="attachment-size">
    <w:name w:val="attachment-size"/>
    <w:basedOn w:val="Standardnpsmoodstavce"/>
    <w:uiPriority w:val="99"/>
    <w:rsid w:val="000A0C2E"/>
    <w:rPr>
      <w:rFonts w:cs="Times New Roman"/>
    </w:rPr>
  </w:style>
  <w:style w:type="character" w:customStyle="1" w:styleId="attachment-label">
    <w:name w:val="attachment-label"/>
    <w:basedOn w:val="Standardnpsmoodstavce"/>
    <w:uiPriority w:val="99"/>
    <w:rsid w:val="000A0C2E"/>
    <w:rPr>
      <w:rFonts w:cs="Times New Roman"/>
    </w:rPr>
  </w:style>
  <w:style w:type="character" w:customStyle="1" w:styleId="A2">
    <w:name w:val="A2"/>
    <w:uiPriority w:val="99"/>
    <w:rsid w:val="00BF61A4"/>
    <w:rPr>
      <w:color w:val="000000"/>
    </w:rPr>
  </w:style>
  <w:style w:type="paragraph" w:customStyle="1" w:styleId="Pa2">
    <w:name w:val="Pa2"/>
    <w:basedOn w:val="Default"/>
    <w:next w:val="Default"/>
    <w:uiPriority w:val="99"/>
    <w:rsid w:val="00845F76"/>
    <w:pPr>
      <w:spacing w:line="241" w:lineRule="atLeast"/>
    </w:pPr>
    <w:rPr>
      <w:rFonts w:ascii="Futura CE" w:hAnsi="Futura CE"/>
      <w:color w:val="auto"/>
      <w:lang w:eastAsia="cs-CZ"/>
    </w:rPr>
  </w:style>
  <w:style w:type="paragraph" w:customStyle="1" w:styleId="Char4CharCharCharCharCharCharCharCharCharCharCharCharCharCharCharCharCharCharCharCharCharCharCharCharCharCharChar">
    <w:name w:val="Char4 Char Char Char Char Char Char Char Char Char Char Char Char Char Char Char Char Char Char Char Char Char Char Char Char Char Char Char"/>
    <w:basedOn w:val="Normln"/>
    <w:uiPriority w:val="99"/>
    <w:rsid w:val="00522944"/>
    <w:pPr>
      <w:spacing w:after="160" w:line="240" w:lineRule="exact"/>
    </w:pPr>
    <w:rPr>
      <w:rFonts w:ascii="Times New Roman Bold" w:eastAsia="Times New Roman" w:hAnsi="Times New Roman Bold"/>
      <w:sz w:val="22"/>
      <w:szCs w:val="26"/>
      <w:lang w:val="sk-SK" w:eastAsia="en-US"/>
    </w:rPr>
  </w:style>
  <w:style w:type="paragraph" w:customStyle="1" w:styleId="Pa3">
    <w:name w:val="Pa3"/>
    <w:basedOn w:val="Normln"/>
    <w:next w:val="Normln"/>
    <w:uiPriority w:val="99"/>
    <w:rsid w:val="00E95995"/>
    <w:pPr>
      <w:autoSpaceDE w:val="0"/>
      <w:autoSpaceDN w:val="0"/>
      <w:adjustRightInd w:val="0"/>
      <w:spacing w:line="241" w:lineRule="atLeast"/>
    </w:pPr>
    <w:rPr>
      <w:rFonts w:ascii="Futura CE" w:eastAsiaTheme="minorHAnsi" w:hAnsi="Futura CE" w:cstheme="minorBidi"/>
      <w:lang w:eastAsia="en-US"/>
    </w:rPr>
  </w:style>
  <w:style w:type="character" w:customStyle="1" w:styleId="st">
    <w:name w:val="st"/>
    <w:basedOn w:val="Standardnpsmoodstavce"/>
    <w:rsid w:val="00EF3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503">
      <w:bodyDiv w:val="1"/>
      <w:marLeft w:val="0"/>
      <w:marRight w:val="0"/>
      <w:marTop w:val="0"/>
      <w:marBottom w:val="0"/>
      <w:divBdr>
        <w:top w:val="none" w:sz="0" w:space="0" w:color="auto"/>
        <w:left w:val="none" w:sz="0" w:space="0" w:color="auto"/>
        <w:bottom w:val="none" w:sz="0" w:space="0" w:color="auto"/>
        <w:right w:val="none" w:sz="0" w:space="0" w:color="auto"/>
      </w:divBdr>
    </w:div>
    <w:div w:id="644238956">
      <w:bodyDiv w:val="1"/>
      <w:marLeft w:val="0"/>
      <w:marRight w:val="0"/>
      <w:marTop w:val="0"/>
      <w:marBottom w:val="0"/>
      <w:divBdr>
        <w:top w:val="none" w:sz="0" w:space="0" w:color="auto"/>
        <w:left w:val="none" w:sz="0" w:space="0" w:color="auto"/>
        <w:bottom w:val="none" w:sz="0" w:space="0" w:color="auto"/>
        <w:right w:val="none" w:sz="0" w:space="0" w:color="auto"/>
      </w:divBdr>
    </w:div>
    <w:div w:id="869609458">
      <w:bodyDiv w:val="1"/>
      <w:marLeft w:val="0"/>
      <w:marRight w:val="0"/>
      <w:marTop w:val="0"/>
      <w:marBottom w:val="0"/>
      <w:divBdr>
        <w:top w:val="none" w:sz="0" w:space="0" w:color="auto"/>
        <w:left w:val="none" w:sz="0" w:space="0" w:color="auto"/>
        <w:bottom w:val="none" w:sz="0" w:space="0" w:color="auto"/>
        <w:right w:val="none" w:sz="0" w:space="0" w:color="auto"/>
      </w:divBdr>
    </w:div>
    <w:div w:id="1331444969">
      <w:marLeft w:val="0"/>
      <w:marRight w:val="0"/>
      <w:marTop w:val="0"/>
      <w:marBottom w:val="0"/>
      <w:divBdr>
        <w:top w:val="none" w:sz="0" w:space="0" w:color="auto"/>
        <w:left w:val="none" w:sz="0" w:space="0" w:color="auto"/>
        <w:bottom w:val="none" w:sz="0" w:space="0" w:color="auto"/>
        <w:right w:val="none" w:sz="0" w:space="0" w:color="auto"/>
      </w:divBdr>
    </w:div>
    <w:div w:id="1331444970">
      <w:marLeft w:val="0"/>
      <w:marRight w:val="0"/>
      <w:marTop w:val="0"/>
      <w:marBottom w:val="0"/>
      <w:divBdr>
        <w:top w:val="none" w:sz="0" w:space="0" w:color="auto"/>
        <w:left w:val="none" w:sz="0" w:space="0" w:color="auto"/>
        <w:bottom w:val="none" w:sz="0" w:space="0" w:color="auto"/>
        <w:right w:val="none" w:sz="0" w:space="0" w:color="auto"/>
      </w:divBdr>
    </w:div>
    <w:div w:id="1331444971">
      <w:marLeft w:val="0"/>
      <w:marRight w:val="0"/>
      <w:marTop w:val="0"/>
      <w:marBottom w:val="0"/>
      <w:divBdr>
        <w:top w:val="none" w:sz="0" w:space="0" w:color="auto"/>
        <w:left w:val="none" w:sz="0" w:space="0" w:color="auto"/>
        <w:bottom w:val="none" w:sz="0" w:space="0" w:color="auto"/>
        <w:right w:val="none" w:sz="0" w:space="0" w:color="auto"/>
      </w:divBdr>
      <w:divsChild>
        <w:div w:id="1331444993">
          <w:marLeft w:val="0"/>
          <w:marRight w:val="0"/>
          <w:marTop w:val="0"/>
          <w:marBottom w:val="225"/>
          <w:divBdr>
            <w:top w:val="none" w:sz="0" w:space="0" w:color="auto"/>
            <w:left w:val="none" w:sz="0" w:space="0" w:color="auto"/>
            <w:bottom w:val="none" w:sz="0" w:space="0" w:color="auto"/>
            <w:right w:val="none" w:sz="0" w:space="0" w:color="auto"/>
          </w:divBdr>
        </w:div>
      </w:divsChild>
    </w:div>
    <w:div w:id="1331444972">
      <w:marLeft w:val="0"/>
      <w:marRight w:val="0"/>
      <w:marTop w:val="0"/>
      <w:marBottom w:val="0"/>
      <w:divBdr>
        <w:top w:val="none" w:sz="0" w:space="0" w:color="auto"/>
        <w:left w:val="none" w:sz="0" w:space="0" w:color="auto"/>
        <w:bottom w:val="none" w:sz="0" w:space="0" w:color="auto"/>
        <w:right w:val="none" w:sz="0" w:space="0" w:color="auto"/>
      </w:divBdr>
    </w:div>
    <w:div w:id="1331444973">
      <w:marLeft w:val="0"/>
      <w:marRight w:val="0"/>
      <w:marTop w:val="0"/>
      <w:marBottom w:val="0"/>
      <w:divBdr>
        <w:top w:val="none" w:sz="0" w:space="0" w:color="auto"/>
        <w:left w:val="none" w:sz="0" w:space="0" w:color="auto"/>
        <w:bottom w:val="none" w:sz="0" w:space="0" w:color="auto"/>
        <w:right w:val="none" w:sz="0" w:space="0" w:color="auto"/>
      </w:divBdr>
    </w:div>
    <w:div w:id="1331444974">
      <w:marLeft w:val="0"/>
      <w:marRight w:val="0"/>
      <w:marTop w:val="0"/>
      <w:marBottom w:val="0"/>
      <w:divBdr>
        <w:top w:val="none" w:sz="0" w:space="0" w:color="auto"/>
        <w:left w:val="none" w:sz="0" w:space="0" w:color="auto"/>
        <w:bottom w:val="none" w:sz="0" w:space="0" w:color="auto"/>
        <w:right w:val="none" w:sz="0" w:space="0" w:color="auto"/>
      </w:divBdr>
    </w:div>
    <w:div w:id="1331444975">
      <w:marLeft w:val="0"/>
      <w:marRight w:val="0"/>
      <w:marTop w:val="0"/>
      <w:marBottom w:val="0"/>
      <w:divBdr>
        <w:top w:val="none" w:sz="0" w:space="0" w:color="auto"/>
        <w:left w:val="none" w:sz="0" w:space="0" w:color="auto"/>
        <w:bottom w:val="none" w:sz="0" w:space="0" w:color="auto"/>
        <w:right w:val="none" w:sz="0" w:space="0" w:color="auto"/>
      </w:divBdr>
    </w:div>
    <w:div w:id="1331444976">
      <w:marLeft w:val="0"/>
      <w:marRight w:val="0"/>
      <w:marTop w:val="0"/>
      <w:marBottom w:val="0"/>
      <w:divBdr>
        <w:top w:val="none" w:sz="0" w:space="0" w:color="auto"/>
        <w:left w:val="none" w:sz="0" w:space="0" w:color="auto"/>
        <w:bottom w:val="none" w:sz="0" w:space="0" w:color="auto"/>
        <w:right w:val="none" w:sz="0" w:space="0" w:color="auto"/>
      </w:divBdr>
    </w:div>
    <w:div w:id="1331444977">
      <w:marLeft w:val="0"/>
      <w:marRight w:val="0"/>
      <w:marTop w:val="0"/>
      <w:marBottom w:val="0"/>
      <w:divBdr>
        <w:top w:val="none" w:sz="0" w:space="0" w:color="auto"/>
        <w:left w:val="none" w:sz="0" w:space="0" w:color="auto"/>
        <w:bottom w:val="none" w:sz="0" w:space="0" w:color="auto"/>
        <w:right w:val="none" w:sz="0" w:space="0" w:color="auto"/>
      </w:divBdr>
    </w:div>
    <w:div w:id="1331444978">
      <w:marLeft w:val="0"/>
      <w:marRight w:val="0"/>
      <w:marTop w:val="0"/>
      <w:marBottom w:val="0"/>
      <w:divBdr>
        <w:top w:val="none" w:sz="0" w:space="0" w:color="auto"/>
        <w:left w:val="none" w:sz="0" w:space="0" w:color="auto"/>
        <w:bottom w:val="none" w:sz="0" w:space="0" w:color="auto"/>
        <w:right w:val="none" w:sz="0" w:space="0" w:color="auto"/>
      </w:divBdr>
    </w:div>
    <w:div w:id="1331444979">
      <w:marLeft w:val="0"/>
      <w:marRight w:val="0"/>
      <w:marTop w:val="0"/>
      <w:marBottom w:val="0"/>
      <w:divBdr>
        <w:top w:val="none" w:sz="0" w:space="0" w:color="auto"/>
        <w:left w:val="none" w:sz="0" w:space="0" w:color="auto"/>
        <w:bottom w:val="none" w:sz="0" w:space="0" w:color="auto"/>
        <w:right w:val="none" w:sz="0" w:space="0" w:color="auto"/>
      </w:divBdr>
      <w:divsChild>
        <w:div w:id="1331444994">
          <w:marLeft w:val="0"/>
          <w:marRight w:val="0"/>
          <w:marTop w:val="300"/>
          <w:marBottom w:val="300"/>
          <w:divBdr>
            <w:top w:val="single" w:sz="6" w:space="15" w:color="EEEEEE"/>
            <w:left w:val="single" w:sz="36" w:space="15" w:color="27407B"/>
            <w:bottom w:val="single" w:sz="6" w:space="15" w:color="EEEEEE"/>
            <w:right w:val="single" w:sz="6" w:space="15" w:color="EEEEEE"/>
          </w:divBdr>
        </w:div>
      </w:divsChild>
    </w:div>
    <w:div w:id="1331444980">
      <w:marLeft w:val="0"/>
      <w:marRight w:val="0"/>
      <w:marTop w:val="0"/>
      <w:marBottom w:val="0"/>
      <w:divBdr>
        <w:top w:val="none" w:sz="0" w:space="0" w:color="auto"/>
        <w:left w:val="none" w:sz="0" w:space="0" w:color="auto"/>
        <w:bottom w:val="none" w:sz="0" w:space="0" w:color="auto"/>
        <w:right w:val="none" w:sz="0" w:space="0" w:color="auto"/>
      </w:divBdr>
    </w:div>
    <w:div w:id="1331444981">
      <w:marLeft w:val="0"/>
      <w:marRight w:val="0"/>
      <w:marTop w:val="0"/>
      <w:marBottom w:val="0"/>
      <w:divBdr>
        <w:top w:val="none" w:sz="0" w:space="0" w:color="auto"/>
        <w:left w:val="none" w:sz="0" w:space="0" w:color="auto"/>
        <w:bottom w:val="none" w:sz="0" w:space="0" w:color="auto"/>
        <w:right w:val="none" w:sz="0" w:space="0" w:color="auto"/>
      </w:divBdr>
    </w:div>
    <w:div w:id="1331444982">
      <w:marLeft w:val="0"/>
      <w:marRight w:val="0"/>
      <w:marTop w:val="0"/>
      <w:marBottom w:val="0"/>
      <w:divBdr>
        <w:top w:val="none" w:sz="0" w:space="0" w:color="auto"/>
        <w:left w:val="none" w:sz="0" w:space="0" w:color="auto"/>
        <w:bottom w:val="none" w:sz="0" w:space="0" w:color="auto"/>
        <w:right w:val="none" w:sz="0" w:space="0" w:color="auto"/>
      </w:divBdr>
    </w:div>
    <w:div w:id="1331444983">
      <w:marLeft w:val="0"/>
      <w:marRight w:val="0"/>
      <w:marTop w:val="0"/>
      <w:marBottom w:val="0"/>
      <w:divBdr>
        <w:top w:val="none" w:sz="0" w:space="0" w:color="auto"/>
        <w:left w:val="none" w:sz="0" w:space="0" w:color="auto"/>
        <w:bottom w:val="none" w:sz="0" w:space="0" w:color="auto"/>
        <w:right w:val="none" w:sz="0" w:space="0" w:color="auto"/>
      </w:divBdr>
    </w:div>
    <w:div w:id="1331444984">
      <w:marLeft w:val="0"/>
      <w:marRight w:val="0"/>
      <w:marTop w:val="0"/>
      <w:marBottom w:val="0"/>
      <w:divBdr>
        <w:top w:val="none" w:sz="0" w:space="0" w:color="auto"/>
        <w:left w:val="none" w:sz="0" w:space="0" w:color="auto"/>
        <w:bottom w:val="none" w:sz="0" w:space="0" w:color="auto"/>
        <w:right w:val="none" w:sz="0" w:space="0" w:color="auto"/>
      </w:divBdr>
    </w:div>
    <w:div w:id="1331444985">
      <w:marLeft w:val="0"/>
      <w:marRight w:val="0"/>
      <w:marTop w:val="0"/>
      <w:marBottom w:val="0"/>
      <w:divBdr>
        <w:top w:val="none" w:sz="0" w:space="0" w:color="auto"/>
        <w:left w:val="none" w:sz="0" w:space="0" w:color="auto"/>
        <w:bottom w:val="none" w:sz="0" w:space="0" w:color="auto"/>
        <w:right w:val="none" w:sz="0" w:space="0" w:color="auto"/>
      </w:divBdr>
    </w:div>
    <w:div w:id="1331444986">
      <w:marLeft w:val="0"/>
      <w:marRight w:val="0"/>
      <w:marTop w:val="0"/>
      <w:marBottom w:val="0"/>
      <w:divBdr>
        <w:top w:val="none" w:sz="0" w:space="0" w:color="auto"/>
        <w:left w:val="none" w:sz="0" w:space="0" w:color="auto"/>
        <w:bottom w:val="none" w:sz="0" w:space="0" w:color="auto"/>
        <w:right w:val="none" w:sz="0" w:space="0" w:color="auto"/>
      </w:divBdr>
    </w:div>
    <w:div w:id="1331444987">
      <w:marLeft w:val="0"/>
      <w:marRight w:val="0"/>
      <w:marTop w:val="0"/>
      <w:marBottom w:val="0"/>
      <w:divBdr>
        <w:top w:val="none" w:sz="0" w:space="0" w:color="auto"/>
        <w:left w:val="none" w:sz="0" w:space="0" w:color="auto"/>
        <w:bottom w:val="none" w:sz="0" w:space="0" w:color="auto"/>
        <w:right w:val="none" w:sz="0" w:space="0" w:color="auto"/>
      </w:divBdr>
    </w:div>
    <w:div w:id="1331444988">
      <w:marLeft w:val="0"/>
      <w:marRight w:val="0"/>
      <w:marTop w:val="0"/>
      <w:marBottom w:val="0"/>
      <w:divBdr>
        <w:top w:val="none" w:sz="0" w:space="0" w:color="auto"/>
        <w:left w:val="none" w:sz="0" w:space="0" w:color="auto"/>
        <w:bottom w:val="none" w:sz="0" w:space="0" w:color="auto"/>
        <w:right w:val="none" w:sz="0" w:space="0" w:color="auto"/>
      </w:divBdr>
    </w:div>
    <w:div w:id="1331444989">
      <w:marLeft w:val="0"/>
      <w:marRight w:val="0"/>
      <w:marTop w:val="0"/>
      <w:marBottom w:val="0"/>
      <w:divBdr>
        <w:top w:val="none" w:sz="0" w:space="0" w:color="auto"/>
        <w:left w:val="none" w:sz="0" w:space="0" w:color="auto"/>
        <w:bottom w:val="none" w:sz="0" w:space="0" w:color="auto"/>
        <w:right w:val="none" w:sz="0" w:space="0" w:color="auto"/>
      </w:divBdr>
    </w:div>
    <w:div w:id="1331444990">
      <w:marLeft w:val="0"/>
      <w:marRight w:val="0"/>
      <w:marTop w:val="0"/>
      <w:marBottom w:val="0"/>
      <w:divBdr>
        <w:top w:val="none" w:sz="0" w:space="0" w:color="auto"/>
        <w:left w:val="none" w:sz="0" w:space="0" w:color="auto"/>
        <w:bottom w:val="none" w:sz="0" w:space="0" w:color="auto"/>
        <w:right w:val="none" w:sz="0" w:space="0" w:color="auto"/>
      </w:divBdr>
    </w:div>
    <w:div w:id="1331444991">
      <w:marLeft w:val="0"/>
      <w:marRight w:val="0"/>
      <w:marTop w:val="0"/>
      <w:marBottom w:val="0"/>
      <w:divBdr>
        <w:top w:val="none" w:sz="0" w:space="0" w:color="auto"/>
        <w:left w:val="none" w:sz="0" w:space="0" w:color="auto"/>
        <w:bottom w:val="none" w:sz="0" w:space="0" w:color="auto"/>
        <w:right w:val="none" w:sz="0" w:space="0" w:color="auto"/>
      </w:divBdr>
    </w:div>
    <w:div w:id="13314449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acr.cz/typy-projekt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acr.cz/typy-projekt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gacr.cz/typy-projekt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AB798-89B7-4355-B463-22500B3BA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18326</Words>
  <Characters>108126</Characters>
  <Application>Microsoft Office Word</Application>
  <DocSecurity>0</DocSecurity>
  <Lines>901</Lines>
  <Paragraphs>252</Paragraphs>
  <ScaleCrop>false</ScaleCrop>
  <HeadingPairs>
    <vt:vector size="2" baseType="variant">
      <vt:variant>
        <vt:lpstr>Název</vt:lpstr>
      </vt:variant>
      <vt:variant>
        <vt:i4>1</vt:i4>
      </vt:variant>
    </vt:vector>
  </HeadingPairs>
  <TitlesOfParts>
    <vt:vector size="1" baseType="lpstr">
      <vt:lpstr>Koncepce</vt:lpstr>
    </vt:vector>
  </TitlesOfParts>
  <Company>Hewlett-Packard Company</Company>
  <LinksUpToDate>false</LinksUpToDate>
  <CharactersWithSpaces>126200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Koncepce</dc:title>
  <dc:creator>GA ČR</dc:creator>
  <cp:lastModifiedBy>Nováková Marta</cp:lastModifiedBy>
  <cp:revision>2</cp:revision>
  <cp:lastPrinted>2015-09-21T08:27:00Z</cp:lastPrinted>
  <dcterms:created xsi:type="dcterms:W3CDTF">2015-11-06T12:34:00Z</dcterms:created>
  <dcterms:modified xsi:type="dcterms:W3CDTF">2015-11-06T12:34:00Z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J">
    <vt:lpwstr>2900/2015/GAČR/SMS</vt:lpwstr>
  </property>
  <property fmtid="{D5CDD505-2E9C-101B-9397-08002B2CF9AE}" pid="3" name="Contact_PostaOdes_All">
    <vt:lpwstr>ROZDĚLOVNÍK...</vt:lpwstr>
  </property>
  <property fmtid="{D5CDD505-2E9C-101B-9397-08002B2CF9AE}" pid="4" name="SZ_Spis_Pisemnost">
    <vt:lpwstr>ZN/219/SMS/2015</vt:lpwstr>
  </property>
  <property fmtid="{D5CDD505-2E9C-101B-9397-08002B2CF9AE}" pid="5" name="DisplayName_SpisovyUzel_PoziceZodpo_Pisemnost">
    <vt:lpwstr>Úsek sekretariátu a metodiky</vt:lpwstr>
  </property>
  <property fmtid="{D5CDD505-2E9C-101B-9397-08002B2CF9AE}" pid="6" name="Zkratka_SpisovyUzel_PoziceZodpo_Pisemnost">
    <vt:lpwstr>SMS</vt:lpwstr>
  </property>
  <property fmtid="{D5CDD505-2E9C-101B-9397-08002B2CF9AE}" pid="7" name="Key_BarCode_Pisemnost">
    <vt:lpwstr>*B000022797*</vt:lpwstr>
  </property>
  <property fmtid="{D5CDD505-2E9C-101B-9397-08002B2CF9AE}" pid="8" name="EC_Pisemnost">
    <vt:lpwstr>4467/2015-GAČR</vt:lpwstr>
  </property>
  <property fmtid="{D5CDD505-2E9C-101B-9397-08002B2CF9AE}" pid="9" name="Odkaz">
    <vt:lpwstr>ODKAZ</vt:lpwstr>
  </property>
  <property fmtid="{D5CDD505-2E9C-101B-9397-08002B2CF9AE}" pid="10" name="SkartacniZnakLhuta_PisemnostZnak">
    <vt:lpwstr>V/3</vt:lpwstr>
  </property>
  <property fmtid="{D5CDD505-2E9C-101B-9397-08002B2CF9AE}" pid="11" name="CJ_Spis_Pisemnost">
    <vt:lpwstr>686/2015/GAČR/SMS</vt:lpwstr>
  </property>
  <property fmtid="{D5CDD505-2E9C-101B-9397-08002B2CF9AE}" pid="12" name="UserName_PisemnostTypZpristupneniInformaciZOSZ_Pisemnost">
    <vt:lpwstr>ZOSZ_UserName</vt:lpwstr>
  </property>
  <property fmtid="{D5CDD505-2E9C-101B-9397-08002B2CF9AE}" pid="13" name="Password_PisemnostTypZpristupneniInformaciZOSZ_Pisemnost">
    <vt:lpwstr>ZOSZ_Password</vt:lpwstr>
  </property>
  <property fmtid="{D5CDD505-2E9C-101B-9397-08002B2CF9AE}" pid="14" name="DatumPlatnosti_PisemnostTypZpristupneniInformaciZOSZ_Pisemnost">
    <vt:lpwstr>ZOSZ_DatumPlatnosti</vt:lpwstr>
  </property>
  <property fmtid="{D5CDD505-2E9C-101B-9397-08002B2CF9AE}" pid="15" name="TEST">
    <vt:lpwstr>testovací pole</vt:lpwstr>
  </property>
  <property fmtid="{D5CDD505-2E9C-101B-9397-08002B2CF9AE}" pid="16" name="PocetListu_Pisemnost">
    <vt:lpwstr>1/0</vt:lpwstr>
  </property>
  <property fmtid="{D5CDD505-2E9C-101B-9397-08002B2CF9AE}" pid="17" name="Vec_Pisemnost">
    <vt:lpwstr>Koncepce činnosti Grantové agentury České republiky</vt:lpwstr>
  </property>
  <property fmtid="{D5CDD505-2E9C-101B-9397-08002B2CF9AE}" pid="18" name="DatumPoriz_Pisemnost">
    <vt:lpwstr>15.10.2015</vt:lpwstr>
  </property>
  <property fmtid="{D5CDD505-2E9C-101B-9397-08002B2CF9AE}" pid="19" name="KRukam">
    <vt:lpwstr>{KRukam}</vt:lpwstr>
  </property>
  <property fmtid="{D5CDD505-2E9C-101B-9397-08002B2CF9AE}" pid="20" name="PocetListuDokumentu_Pisemnost">
    <vt:lpwstr>1</vt:lpwstr>
  </property>
  <property fmtid="{D5CDD505-2E9C-101B-9397-08002B2CF9AE}" pid="21" name="PocetPriloh_Pisemnost">
    <vt:lpwstr>0</vt:lpwstr>
  </property>
  <property fmtid="{D5CDD505-2E9C-101B-9397-08002B2CF9AE}" pid="22" name="TypPrilohy_Pisemnost">
    <vt:lpwstr>TYP PŘÍLOHY</vt:lpwstr>
  </property>
  <property fmtid="{D5CDD505-2E9C-101B-9397-08002B2CF9AE}" pid="23" name="DisplayName_UserPoriz_Pisemnost">
    <vt:lpwstr>Marie Kohoutova</vt:lpwstr>
  </property>
  <property fmtid="{D5CDD505-2E9C-101B-9397-08002B2CF9AE}" pid="24" name="Podpis">
    <vt:lpwstr/>
  </property>
  <property fmtid="{D5CDD505-2E9C-101B-9397-08002B2CF9AE}" pid="25" name="SmlouvaCislo">
    <vt:lpwstr>ČÍSLO SMLOUVY</vt:lpwstr>
  </property>
</Properties>
</file>