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186" w:rsidRPr="001A777C" w:rsidRDefault="00D51737" w:rsidP="001A777C">
      <w:pPr>
        <w:spacing w:after="0" w:line="240" w:lineRule="auto"/>
        <w:jc w:val="right"/>
        <w:rPr>
          <w:rFonts w:ascii="Arial" w:hAnsi="Arial" w:cs="Arial"/>
        </w:rPr>
      </w:pPr>
      <w:r w:rsidRPr="001A777C">
        <w:rPr>
          <w:rFonts w:ascii="Arial" w:hAnsi="Arial" w:cs="Arial"/>
        </w:rPr>
        <w:t>II.</w:t>
      </w:r>
    </w:p>
    <w:p w:rsidR="00B54186" w:rsidRPr="00731352" w:rsidRDefault="00B54186" w:rsidP="00B54186">
      <w:pPr>
        <w:spacing w:after="0" w:line="240" w:lineRule="auto"/>
        <w:jc w:val="center"/>
        <w:rPr>
          <w:rFonts w:ascii="Arial" w:hAnsi="Arial" w:cs="Arial"/>
          <w:b/>
        </w:rPr>
      </w:pPr>
    </w:p>
    <w:p w:rsidR="00300136" w:rsidRPr="00731352" w:rsidRDefault="00D51737" w:rsidP="00B54186">
      <w:pPr>
        <w:spacing w:after="0" w:line="240" w:lineRule="auto"/>
        <w:jc w:val="center"/>
        <w:rPr>
          <w:rFonts w:ascii="Arial" w:hAnsi="Arial" w:cs="Arial"/>
          <w:b/>
        </w:rPr>
      </w:pPr>
      <w:r w:rsidRPr="00731352">
        <w:rPr>
          <w:rFonts w:ascii="Arial" w:hAnsi="Arial" w:cs="Arial"/>
          <w:b/>
        </w:rPr>
        <w:t>PŘEDKLÁDACÍ ZPRÁVA</w:t>
      </w:r>
    </w:p>
    <w:p w:rsidR="00300136" w:rsidRPr="00731352" w:rsidRDefault="00300136" w:rsidP="00B54186">
      <w:pPr>
        <w:spacing w:after="0"/>
        <w:rPr>
          <w:rFonts w:ascii="Arial" w:hAnsi="Arial" w:cs="Arial"/>
        </w:rPr>
      </w:pPr>
    </w:p>
    <w:p w:rsidR="00361EE2" w:rsidRPr="00731352" w:rsidRDefault="0059270D" w:rsidP="000078E4">
      <w:pPr>
        <w:spacing w:after="120" w:line="240" w:lineRule="auto"/>
        <w:jc w:val="both"/>
        <w:rPr>
          <w:rFonts w:ascii="Arial" w:hAnsi="Arial" w:cs="Arial"/>
        </w:rPr>
      </w:pPr>
      <w:r w:rsidRPr="0059270D">
        <w:rPr>
          <w:rFonts w:ascii="Arial" w:hAnsi="Arial" w:cs="Arial"/>
          <w:color w:val="000000"/>
        </w:rPr>
        <w:t xml:space="preserve">Ministerstvo zemědělství předkládá vládě České republiky ke schválení návrh </w:t>
      </w:r>
      <w:r>
        <w:rPr>
          <w:rFonts w:ascii="Arial" w:hAnsi="Arial" w:cs="Arial"/>
        </w:rPr>
        <w:t>„</w:t>
      </w:r>
      <w:r w:rsidR="006D756B" w:rsidRPr="00731352">
        <w:rPr>
          <w:rFonts w:ascii="Arial" w:hAnsi="Arial" w:cs="Arial"/>
        </w:rPr>
        <w:t>Koncepce výzkumu, vývoje a </w:t>
      </w:r>
      <w:r w:rsidR="00361EE2" w:rsidRPr="00731352">
        <w:rPr>
          <w:rFonts w:ascii="Arial" w:hAnsi="Arial" w:cs="Arial"/>
        </w:rPr>
        <w:t xml:space="preserve">inovací Ministerstva zemědělství na léta 2016 </w:t>
      </w:r>
      <w:r>
        <w:rPr>
          <w:rFonts w:ascii="Arial" w:hAnsi="Arial" w:cs="Arial"/>
        </w:rPr>
        <w:t>–</w:t>
      </w:r>
      <w:r w:rsidR="00361EE2" w:rsidRPr="00731352">
        <w:rPr>
          <w:rFonts w:ascii="Arial" w:hAnsi="Arial" w:cs="Arial"/>
        </w:rPr>
        <w:t xml:space="preserve"> 2022</w:t>
      </w:r>
      <w:r>
        <w:rPr>
          <w:rFonts w:ascii="Arial" w:hAnsi="Arial" w:cs="Arial"/>
        </w:rPr>
        <w:t>“</w:t>
      </w:r>
      <w:r w:rsidR="00361EE2" w:rsidRPr="00731352">
        <w:rPr>
          <w:rFonts w:ascii="Arial" w:hAnsi="Arial" w:cs="Arial"/>
        </w:rPr>
        <w:t xml:space="preserve"> (dále jen „Koncepce“), kt</w:t>
      </w:r>
      <w:r w:rsidR="004C2FCE" w:rsidRPr="00731352">
        <w:rPr>
          <w:rFonts w:ascii="Arial" w:hAnsi="Arial" w:cs="Arial"/>
        </w:rPr>
        <w:t>erá byla připravena  návazně na </w:t>
      </w:r>
      <w:r w:rsidR="00361EE2" w:rsidRPr="00731352">
        <w:rPr>
          <w:rFonts w:ascii="Arial" w:hAnsi="Arial" w:cs="Arial"/>
        </w:rPr>
        <w:t>usnesení vlády ČR ze dne 19. července 2012 č. 552, o Národních prioritách orientovaného výzkumu, experimentálního vývoje a ino</w:t>
      </w:r>
      <w:r w:rsidR="00D42B01">
        <w:rPr>
          <w:rFonts w:ascii="Arial" w:hAnsi="Arial" w:cs="Arial"/>
        </w:rPr>
        <w:t>vací</w:t>
      </w:r>
      <w:r w:rsidR="00361EE2" w:rsidRPr="00731352">
        <w:rPr>
          <w:rFonts w:ascii="Arial" w:hAnsi="Arial" w:cs="Arial"/>
        </w:rPr>
        <w:t xml:space="preserve">, kdy bylo v bodě II. odst. 1 uloženo členům vlády realizovat Priority v rámci své působnosti, zejména při přípravě nových programů výzkumu, experimentálního </w:t>
      </w:r>
      <w:r w:rsidR="00696288" w:rsidRPr="00731352">
        <w:rPr>
          <w:rFonts w:ascii="Arial" w:hAnsi="Arial" w:cs="Arial"/>
        </w:rPr>
        <w:t>vývoje a </w:t>
      </w:r>
      <w:r w:rsidR="00361EE2" w:rsidRPr="00731352">
        <w:rPr>
          <w:rFonts w:ascii="Arial" w:hAnsi="Arial" w:cs="Arial"/>
        </w:rPr>
        <w:t>inovací.</w:t>
      </w:r>
    </w:p>
    <w:p w:rsidR="000078E4" w:rsidRPr="00731352" w:rsidRDefault="000078E4" w:rsidP="000078E4">
      <w:pPr>
        <w:spacing w:after="120" w:line="240" w:lineRule="auto"/>
        <w:jc w:val="both"/>
        <w:rPr>
          <w:rFonts w:ascii="Arial" w:hAnsi="Arial" w:cs="Arial"/>
        </w:rPr>
      </w:pPr>
      <w:r w:rsidRPr="00731352">
        <w:rPr>
          <w:rFonts w:ascii="Arial" w:hAnsi="Arial" w:cs="Arial"/>
        </w:rPr>
        <w:t xml:space="preserve">Koncepce je zpracována v souladu s koncepčními a strategickými dokumenty České republiky v oblasti výzkumu, experimentálního vývoje a inovací v agrárním sektoru. Důvodem pro předložení návrhu Koncepce je nutnost aktualizace dalšího zaměření výzkumu a vývoje v oblasti zemědělství, lesnictví, vodního hospodářství, potravinářství a dalších oblastí agrárního sektoru. Zemědělský výzkum díky své </w:t>
      </w:r>
      <w:proofErr w:type="spellStart"/>
      <w:r w:rsidRPr="00731352">
        <w:rPr>
          <w:rFonts w:ascii="Arial" w:hAnsi="Arial" w:cs="Arial"/>
        </w:rPr>
        <w:t>multi-disciplinaritě</w:t>
      </w:r>
      <w:proofErr w:type="spellEnd"/>
      <w:r w:rsidRPr="00731352">
        <w:rPr>
          <w:rFonts w:ascii="Arial" w:hAnsi="Arial" w:cs="Arial"/>
        </w:rPr>
        <w:t xml:space="preserve"> dnes již nezasahuje jen do jmenovaných oblastí, ale také do dalších, jakou jsou biomedicína, ekologie, energetika a řada dalších. Výzkumné aktivity budou tedy zaměřeny na podporu bezpečných produkčních a mimoprodukčních funkcí zemědělství, lesního a vodního hospodářství a pro další rozvoj českého agrárního komplexu.</w:t>
      </w:r>
    </w:p>
    <w:p w:rsidR="000078E4" w:rsidRPr="00731352" w:rsidRDefault="000078E4" w:rsidP="000078E4">
      <w:pPr>
        <w:spacing w:after="120" w:line="240" w:lineRule="auto"/>
        <w:jc w:val="both"/>
        <w:rPr>
          <w:rFonts w:ascii="Arial" w:hAnsi="Arial" w:cs="Arial"/>
        </w:rPr>
      </w:pPr>
      <w:r w:rsidRPr="00731352">
        <w:rPr>
          <w:rFonts w:ascii="Arial" w:hAnsi="Arial" w:cs="Arial"/>
        </w:rPr>
        <w:t xml:space="preserve">V současné době je v platnosti „Koncepce zemědělského aplikovaného výzkumu a vývoje do roku 2015“ schválená usnesením vlády ČR č. 113 ze dne 26. ledna 2009. Tato koncepce vycházela z potřeb, znalostí a dokumentů platných v době jejího vzniku v roce 2008. V průběhu platnosti této koncepce došlo v oblasti výzkumu, vývoje a inovací </w:t>
      </w:r>
      <w:r w:rsidRPr="00731352">
        <w:rPr>
          <w:rFonts w:ascii="Arial" w:hAnsi="Arial" w:cs="Arial"/>
        </w:rPr>
        <w:br/>
        <w:t xml:space="preserve">k celé řadě významných změn a je proto nutné tuto koncepci nahradit koncepcí novou, která bude tyto změny reflektovat. </w:t>
      </w:r>
    </w:p>
    <w:p w:rsidR="000078E4" w:rsidRPr="00731352" w:rsidRDefault="000078E4" w:rsidP="000078E4">
      <w:pPr>
        <w:spacing w:after="120" w:line="240" w:lineRule="auto"/>
        <w:jc w:val="both"/>
        <w:rPr>
          <w:rFonts w:ascii="Arial" w:hAnsi="Arial" w:cs="Arial"/>
        </w:rPr>
      </w:pPr>
      <w:r w:rsidRPr="00731352">
        <w:rPr>
          <w:rFonts w:ascii="Arial" w:hAnsi="Arial" w:cs="Arial"/>
        </w:rPr>
        <w:t>Ministerstvo zemědělství z toho důvodu připravilo koncepci rozvoje zemědělského výzkumu pro následujících sedm let, jejímž základním kamenem jsou resortní veřejné výzkumné instituce, zemědělské univerzity a soukromé výzkumné instituce v resortu zemědělství, a dalšími stavebními kameny ostatní univerzity, státní instituce, podniky a technologické platformy, které díky synergiím a vzájemné spolupráci dávají možnost vzniknout výzkumné síti, která bude mít možnost a schopnost řešit ty nejnáročnější vědecko-výzkumné úkoly 21. století.</w:t>
      </w:r>
    </w:p>
    <w:p w:rsidR="000078E4" w:rsidRPr="00731352" w:rsidRDefault="000078E4" w:rsidP="000078E4">
      <w:pPr>
        <w:spacing w:after="120" w:line="240" w:lineRule="auto"/>
        <w:jc w:val="both"/>
        <w:rPr>
          <w:rFonts w:ascii="Arial" w:hAnsi="Arial" w:cs="Arial"/>
        </w:rPr>
      </w:pPr>
      <w:r w:rsidRPr="00731352">
        <w:rPr>
          <w:rFonts w:ascii="Arial" w:hAnsi="Arial" w:cs="Arial"/>
        </w:rPr>
        <w:t xml:space="preserve">Předkládaná Koncepce akceptuje „Aktualizovanou Národní politiku výzkumu, vývoje </w:t>
      </w:r>
      <w:r w:rsidRPr="00731352">
        <w:rPr>
          <w:rFonts w:ascii="Arial" w:hAnsi="Arial" w:cs="Arial"/>
        </w:rPr>
        <w:br/>
        <w:t xml:space="preserve">a inovací České republiky na léta 2009 až 2015 s výhledem do roku 2020“ (dále jen „Aktualizovaná NP </w:t>
      </w:r>
      <w:proofErr w:type="spellStart"/>
      <w:r w:rsidRPr="00731352">
        <w:rPr>
          <w:rFonts w:ascii="Arial" w:hAnsi="Arial" w:cs="Arial"/>
        </w:rPr>
        <w:t>VaVaI</w:t>
      </w:r>
      <w:proofErr w:type="spellEnd"/>
      <w:r w:rsidRPr="00731352">
        <w:rPr>
          <w:rFonts w:ascii="Arial" w:hAnsi="Arial" w:cs="Arial"/>
        </w:rPr>
        <w:t xml:space="preserve">“), která byla schválena usnesením vlády ČR ze dne 24. dubna 2013 č. 294, „Národní priority orientovaného výzkumu, experimentálního vývoje a inovací“, které byly schváleny usnesením vlády ČR ze dne 19. července 2012 č. 552 (dále jen „Priority </w:t>
      </w:r>
      <w:proofErr w:type="spellStart"/>
      <w:r w:rsidRPr="00731352">
        <w:rPr>
          <w:rFonts w:ascii="Arial" w:hAnsi="Arial" w:cs="Arial"/>
        </w:rPr>
        <w:t>VaVaI</w:t>
      </w:r>
      <w:proofErr w:type="spellEnd"/>
      <w:r w:rsidRPr="00731352">
        <w:rPr>
          <w:rFonts w:ascii="Arial" w:hAnsi="Arial" w:cs="Arial"/>
        </w:rPr>
        <w:t xml:space="preserve">“) a vychází z „Implementace Národních priorit orientovaného výzkumu, experimentálního vývoje a inovací“, schválené usnesením vlády ČR ze dne 31. července 2013 č. 569 (dále jen „Implementace Priorit“). Dále vychází z Národní výzkumné a inovační strategie pro inteligentní specializaci České republiky (Národní RIS3 strategie) schválené usnesením vlády ze dne 8. prosince 2014 č. 1028. Tyto čtyři uvedené materiály, Aktualizovaná NP </w:t>
      </w:r>
      <w:proofErr w:type="spellStart"/>
      <w:r w:rsidRPr="00731352">
        <w:rPr>
          <w:rFonts w:ascii="Arial" w:hAnsi="Arial" w:cs="Arial"/>
        </w:rPr>
        <w:t>VaVaI</w:t>
      </w:r>
      <w:proofErr w:type="spellEnd"/>
      <w:r w:rsidRPr="00731352">
        <w:rPr>
          <w:rFonts w:ascii="Arial" w:hAnsi="Arial" w:cs="Arial"/>
        </w:rPr>
        <w:t xml:space="preserve">, Priority </w:t>
      </w:r>
      <w:proofErr w:type="spellStart"/>
      <w:r w:rsidRPr="00731352">
        <w:rPr>
          <w:rFonts w:ascii="Arial" w:hAnsi="Arial" w:cs="Arial"/>
        </w:rPr>
        <w:t>VaVaI</w:t>
      </w:r>
      <w:proofErr w:type="spellEnd"/>
      <w:r w:rsidRPr="00731352">
        <w:rPr>
          <w:rFonts w:ascii="Arial" w:hAnsi="Arial" w:cs="Arial"/>
        </w:rPr>
        <w:t xml:space="preserve">, Implementace Priorit a Národní RIS3 strategie jsou aktuálními a závaznými strategickými a koncepčními dokumenty ČR pro oblast výzkumu, vývoje a inovací. </w:t>
      </w:r>
    </w:p>
    <w:p w:rsidR="000078E4" w:rsidRPr="00731352" w:rsidRDefault="000078E4" w:rsidP="000078E4">
      <w:pPr>
        <w:spacing w:after="120" w:line="240" w:lineRule="auto"/>
        <w:jc w:val="both"/>
        <w:rPr>
          <w:rFonts w:ascii="Arial" w:hAnsi="Arial" w:cs="Arial"/>
        </w:rPr>
      </w:pPr>
      <w:r w:rsidRPr="00731352">
        <w:rPr>
          <w:rFonts w:ascii="Arial" w:hAnsi="Arial" w:cs="Arial"/>
        </w:rPr>
        <w:t xml:space="preserve">Koncepce rovněž respektuje cíle obsažené v Strategii mezinárodní konkurenceschopnosti ČR pro období 2012 - 2020 schválené usnesením vlády ČR ze dne </w:t>
      </w:r>
      <w:proofErr w:type="gramStart"/>
      <w:r w:rsidRPr="00731352">
        <w:rPr>
          <w:rFonts w:ascii="Arial" w:hAnsi="Arial" w:cs="Arial"/>
        </w:rPr>
        <w:t>27.9.2011</w:t>
      </w:r>
      <w:proofErr w:type="gramEnd"/>
      <w:r w:rsidRPr="00731352">
        <w:rPr>
          <w:rFonts w:ascii="Arial" w:hAnsi="Arial" w:cs="Arial"/>
        </w:rPr>
        <w:t xml:space="preserve"> č. 713 a v Národní inovační strategii ČR schválenou usnesením vlády ČR ze dne 27.9.2011 č. 714.</w:t>
      </w:r>
    </w:p>
    <w:p w:rsidR="000078E4" w:rsidRPr="00731352" w:rsidRDefault="000078E4" w:rsidP="000078E4">
      <w:pPr>
        <w:spacing w:after="120" w:line="240" w:lineRule="auto"/>
        <w:jc w:val="both"/>
        <w:rPr>
          <w:rFonts w:ascii="Arial" w:hAnsi="Arial" w:cs="Arial"/>
        </w:rPr>
      </w:pPr>
      <w:r w:rsidRPr="00731352">
        <w:rPr>
          <w:rFonts w:ascii="Arial" w:hAnsi="Arial" w:cs="Arial"/>
        </w:rPr>
        <w:t xml:space="preserve">Strategickým posláním českého zemědělství je podílet se na trvalém zajištění potravinového zabezpečení na národní a evropské úrovni a přispět k energetické soběstačnosti ČR, při zvýšení jeho efektivnosti a konkurenceschopnosti a při podstatném zlepšení vztahů </w:t>
      </w:r>
      <w:r w:rsidRPr="00731352">
        <w:rPr>
          <w:rFonts w:ascii="Arial" w:hAnsi="Arial" w:cs="Arial"/>
        </w:rPr>
        <w:lastRenderedPageBreak/>
        <w:t xml:space="preserve">k užívaným přírodním zdrojům, k tvorbě krajiny, rozvoji venkova a zvyšování rekreačního potenciálu, a to s ohledem na probíhající klimatické změny. Vizí výzkumu, vývoje a inovací resortu Ministerstva zemědělství je podpora inovativního zemědělství prostřednictvím pokročilých postupů a technologií. </w:t>
      </w:r>
    </w:p>
    <w:p w:rsidR="000078E4" w:rsidRPr="00731352" w:rsidRDefault="000078E4" w:rsidP="000078E4">
      <w:pPr>
        <w:spacing w:after="120" w:line="240" w:lineRule="auto"/>
        <w:jc w:val="both"/>
        <w:rPr>
          <w:rFonts w:ascii="Arial" w:hAnsi="Arial" w:cs="Arial"/>
        </w:rPr>
      </w:pPr>
      <w:r w:rsidRPr="00731352">
        <w:rPr>
          <w:rFonts w:ascii="Arial" w:hAnsi="Arial" w:cs="Arial"/>
        </w:rPr>
        <w:t>Pro naplnění poslání a vize jsou definovány tři klíčové oblasti</w:t>
      </w:r>
      <w:r>
        <w:rPr>
          <w:rFonts w:ascii="Arial" w:hAnsi="Arial" w:cs="Arial"/>
        </w:rPr>
        <w:t>,</w:t>
      </w:r>
      <w:r w:rsidRPr="00731352">
        <w:rPr>
          <w:rFonts w:ascii="Arial" w:hAnsi="Arial" w:cs="Arial"/>
        </w:rPr>
        <w:t xml:space="preserve"> a to Udržitelné hospodaření s přírodními zdroji, </w:t>
      </w:r>
      <w:r w:rsidR="00750863">
        <w:rPr>
          <w:rFonts w:ascii="Arial" w:hAnsi="Arial" w:cs="Arial"/>
        </w:rPr>
        <w:t xml:space="preserve">Udržitelná produkce potravin </w:t>
      </w:r>
      <w:r w:rsidRPr="00731352">
        <w:rPr>
          <w:rFonts w:ascii="Arial" w:hAnsi="Arial" w:cs="Arial"/>
        </w:rPr>
        <w:t xml:space="preserve">a Udržitelné zemědělství a lesnictví. Tyto klíčové oblasti budou realizovány prostřednictvím devíti </w:t>
      </w:r>
      <w:r w:rsidR="007F2346">
        <w:rPr>
          <w:rFonts w:ascii="Arial" w:hAnsi="Arial" w:cs="Arial"/>
        </w:rPr>
        <w:t xml:space="preserve">základních </w:t>
      </w:r>
      <w:r w:rsidRPr="00731352">
        <w:rPr>
          <w:rFonts w:ascii="Arial" w:hAnsi="Arial" w:cs="Arial"/>
        </w:rPr>
        <w:t xml:space="preserve">výzkumných směrů, mezi něž patří: Půda, Voda, Biodiverzita, Lesnictví </w:t>
      </w:r>
      <w:r>
        <w:rPr>
          <w:rFonts w:ascii="Arial" w:hAnsi="Arial" w:cs="Arial"/>
        </w:rPr>
        <w:t xml:space="preserve">a </w:t>
      </w:r>
      <w:r w:rsidRPr="00731352">
        <w:rPr>
          <w:rFonts w:ascii="Arial" w:hAnsi="Arial" w:cs="Arial"/>
        </w:rPr>
        <w:t>navazující odvětví, Rostlinná produkce, Živočišná produkce a veterinární medicína, Produkce potravin, Zemědělská technika a </w:t>
      </w:r>
      <w:proofErr w:type="spellStart"/>
      <w:r w:rsidRPr="00731352">
        <w:rPr>
          <w:rFonts w:ascii="Arial" w:hAnsi="Arial" w:cs="Arial"/>
        </w:rPr>
        <w:t>Bioekonomie</w:t>
      </w:r>
      <w:proofErr w:type="spellEnd"/>
      <w:r w:rsidRPr="00731352">
        <w:rPr>
          <w:rFonts w:ascii="Arial" w:hAnsi="Arial" w:cs="Arial"/>
        </w:rPr>
        <w:t>.</w:t>
      </w:r>
    </w:p>
    <w:p w:rsidR="000078E4" w:rsidRDefault="000078E4" w:rsidP="000078E4">
      <w:pPr>
        <w:spacing w:after="120" w:line="240" w:lineRule="auto"/>
        <w:jc w:val="both"/>
        <w:rPr>
          <w:rFonts w:ascii="Arial" w:hAnsi="Arial" w:cs="Arial"/>
        </w:rPr>
      </w:pPr>
      <w:r w:rsidRPr="00731352">
        <w:rPr>
          <w:rFonts w:ascii="Arial" w:hAnsi="Arial" w:cs="Arial"/>
        </w:rPr>
        <w:t xml:space="preserve">Hlavním cílem Koncepce je prostřednictvím systémových manažerských řídících nástrojů zvýšit efektivnost využívání veřejných prostředků investovaných do výzkumu a přispět tak </w:t>
      </w:r>
      <w:r w:rsidRPr="00731352">
        <w:rPr>
          <w:rFonts w:ascii="Arial" w:hAnsi="Arial" w:cs="Arial"/>
        </w:rPr>
        <w:br/>
        <w:t xml:space="preserve">k rozvoji českého zemědělství, potravinářství a lesnictví v kontextu evropských a světových trendů v podmínkách očekávaných globálních změn. Současně také zajistit efektivní investování veřejných prostředků do agrárního výzkumu tak, aby přinášelo výsledky aktuálně využitelné pro rozvoj celého agrárního sektoru. Pro dosažení výše uvedených cílů bylo nutné nastavit účinná opatření a kontrolní mechanismy. Koncepce obsahuje indikátory pro kontrolu plnění cílů Koncepce, které byly navrženy tak, aby umožnily hodnocení a kontrolu jejich naplňování. </w:t>
      </w:r>
    </w:p>
    <w:p w:rsidR="000078E4" w:rsidRPr="00786EFB" w:rsidRDefault="000078E4" w:rsidP="000078E4">
      <w:pPr>
        <w:spacing w:after="120" w:line="240" w:lineRule="auto"/>
        <w:jc w:val="both"/>
        <w:rPr>
          <w:rFonts w:ascii="Arial" w:hAnsi="Arial" w:cs="Arial"/>
        </w:rPr>
      </w:pPr>
      <w:r w:rsidRPr="00786EFB">
        <w:rPr>
          <w:rFonts w:ascii="Arial" w:hAnsi="Arial" w:cs="Arial"/>
        </w:rPr>
        <w:t>Financování zemědělského výzkumu probíhá v několika rovinách. Na úrovni institucionální podpory, tedy prostředky na rozvoj výzkumné organizace, které v</w:t>
      </w:r>
      <w:r>
        <w:rPr>
          <w:rFonts w:ascii="Arial" w:hAnsi="Arial" w:cs="Arial"/>
        </w:rPr>
        <w:t> rámci zemědělského výzkumu můžou</w:t>
      </w:r>
      <w:r w:rsidRPr="00786EFB">
        <w:rPr>
          <w:rFonts w:ascii="Arial" w:hAnsi="Arial" w:cs="Arial"/>
        </w:rPr>
        <w:t xml:space="preserve"> poskytovat kromě </w:t>
      </w:r>
      <w:proofErr w:type="spellStart"/>
      <w:proofErr w:type="gramStart"/>
      <w:r w:rsidRPr="00786EFB">
        <w:rPr>
          <w:rFonts w:ascii="Arial" w:hAnsi="Arial" w:cs="Arial"/>
        </w:rPr>
        <w:t>MZe</w:t>
      </w:r>
      <w:proofErr w:type="spellEnd"/>
      <w:proofErr w:type="gramEnd"/>
      <w:r w:rsidRPr="00786EFB">
        <w:rPr>
          <w:rFonts w:ascii="Arial" w:hAnsi="Arial" w:cs="Arial"/>
        </w:rPr>
        <w:t xml:space="preserve"> i další poskytovatelé, mezi něž patří MŠMT</w:t>
      </w:r>
      <w:r>
        <w:rPr>
          <w:rFonts w:ascii="Arial" w:hAnsi="Arial" w:cs="Arial"/>
        </w:rPr>
        <w:t xml:space="preserve"> či Akademie</w:t>
      </w:r>
      <w:r w:rsidRPr="00786EFB">
        <w:rPr>
          <w:rFonts w:ascii="Arial" w:hAnsi="Arial" w:cs="Arial"/>
        </w:rPr>
        <w:t xml:space="preserve"> věd</w:t>
      </w:r>
      <w:r>
        <w:rPr>
          <w:rFonts w:ascii="Arial" w:hAnsi="Arial" w:cs="Arial"/>
        </w:rPr>
        <w:t xml:space="preserve"> ČR</w:t>
      </w:r>
      <w:r w:rsidRPr="00786EFB">
        <w:rPr>
          <w:rFonts w:ascii="Arial" w:hAnsi="Arial" w:cs="Arial"/>
        </w:rPr>
        <w:t xml:space="preserve">. Druhá rovina je poskytování </w:t>
      </w:r>
      <w:r>
        <w:rPr>
          <w:rFonts w:ascii="Arial" w:hAnsi="Arial" w:cs="Arial"/>
        </w:rPr>
        <w:t>účelové podpory formou grantů a </w:t>
      </w:r>
      <w:r w:rsidRPr="00786EFB">
        <w:rPr>
          <w:rFonts w:ascii="Arial" w:hAnsi="Arial" w:cs="Arial"/>
        </w:rPr>
        <w:t xml:space="preserve">projektů. Zemědělsky orientovaný výzkum může být uplatněn v rámci veřejných soutěží </w:t>
      </w:r>
      <w:proofErr w:type="spellStart"/>
      <w:r w:rsidRPr="00786EFB">
        <w:rPr>
          <w:rFonts w:ascii="Arial" w:hAnsi="Arial" w:cs="Arial"/>
        </w:rPr>
        <w:t>MZe</w:t>
      </w:r>
      <w:proofErr w:type="spellEnd"/>
      <w:r w:rsidRPr="00786EFB">
        <w:rPr>
          <w:rFonts w:ascii="Arial" w:hAnsi="Arial" w:cs="Arial"/>
        </w:rPr>
        <w:t>, Grantové agentury ČR, Technologické agentury ČR, MPO, MK, MO, MŠMT, MV či</w:t>
      </w:r>
      <w:r>
        <w:rPr>
          <w:rFonts w:ascii="Arial" w:hAnsi="Arial" w:cs="Arial"/>
        </w:rPr>
        <w:t> </w:t>
      </w:r>
      <w:proofErr w:type="spellStart"/>
      <w:r w:rsidRPr="00786EFB">
        <w:rPr>
          <w:rFonts w:ascii="Arial" w:hAnsi="Arial" w:cs="Arial"/>
        </w:rPr>
        <w:t>MZd</w:t>
      </w:r>
      <w:proofErr w:type="spellEnd"/>
      <w:r w:rsidRPr="00786EFB">
        <w:rPr>
          <w:rFonts w:ascii="Arial" w:hAnsi="Arial" w:cs="Arial"/>
        </w:rPr>
        <w:t xml:space="preserve">. </w:t>
      </w:r>
    </w:p>
    <w:p w:rsidR="000078E4" w:rsidRPr="00786EFB" w:rsidRDefault="000078E4" w:rsidP="000078E4">
      <w:pPr>
        <w:spacing w:after="120" w:line="240" w:lineRule="auto"/>
        <w:jc w:val="both"/>
        <w:rPr>
          <w:rFonts w:ascii="Arial" w:hAnsi="Arial" w:cs="Arial"/>
        </w:rPr>
      </w:pPr>
      <w:r w:rsidRPr="00786EFB">
        <w:rPr>
          <w:rFonts w:ascii="Arial" w:hAnsi="Arial" w:cs="Arial"/>
        </w:rPr>
        <w:t xml:space="preserve">Další rovinou financování </w:t>
      </w:r>
      <w:proofErr w:type="spellStart"/>
      <w:r w:rsidRPr="00786EFB">
        <w:rPr>
          <w:rFonts w:ascii="Arial" w:hAnsi="Arial" w:cs="Arial"/>
        </w:rPr>
        <w:t>VaVaI</w:t>
      </w:r>
      <w:proofErr w:type="spellEnd"/>
      <w:r w:rsidRPr="00786EFB">
        <w:rPr>
          <w:rFonts w:ascii="Arial" w:hAnsi="Arial" w:cs="Arial"/>
        </w:rPr>
        <w:t xml:space="preserve"> jsou evropské strukturální fondy a prostředky ze smluvního výzkumu. Jelikož financování zahrnuje mimo re</w:t>
      </w:r>
      <w:r>
        <w:rPr>
          <w:rFonts w:ascii="Arial" w:hAnsi="Arial" w:cs="Arial"/>
        </w:rPr>
        <w:t>s</w:t>
      </w:r>
      <w:r w:rsidRPr="00786EFB">
        <w:rPr>
          <w:rFonts w:ascii="Arial" w:hAnsi="Arial" w:cs="Arial"/>
        </w:rPr>
        <w:t xml:space="preserve">ortních pracovišť i univerzity, pracoviště Akademie věd ČR a jiné soukromé výzkumné organizace, je identifikace jednotlivých druhů nákladů velice obtížná. V rámci rezortu jsou financovány z institucionální podpory dvě </w:t>
      </w:r>
      <w:r>
        <w:rPr>
          <w:rFonts w:ascii="Arial" w:hAnsi="Arial" w:cs="Arial"/>
        </w:rPr>
        <w:t>res</w:t>
      </w:r>
      <w:r w:rsidRPr="00786EFB">
        <w:rPr>
          <w:rFonts w:ascii="Arial" w:hAnsi="Arial" w:cs="Arial"/>
        </w:rPr>
        <w:t xml:space="preserve">ortní příspěvkové a sedm veřejných výzkumných institucí a 11 soukromých výzkumných organizace ve výši cca 390 mil. Kč (rok 2015). Účelová podpora, která v roce 2015 představovala cca 424 mil. Kč, je určena </w:t>
      </w:r>
      <w:r>
        <w:rPr>
          <w:rFonts w:ascii="Arial" w:hAnsi="Arial" w:cs="Arial"/>
        </w:rPr>
        <w:t>pro res</w:t>
      </w:r>
      <w:r w:rsidRPr="00786EFB">
        <w:rPr>
          <w:rFonts w:ascii="Arial" w:hAnsi="Arial" w:cs="Arial"/>
        </w:rPr>
        <w:t>ortní a soukromé výzkumné organizace, zemědělské podniky, univerzity a ostatní výzkumné organizace.</w:t>
      </w:r>
    </w:p>
    <w:p w:rsidR="000078E4" w:rsidRPr="00786EFB" w:rsidRDefault="000078E4" w:rsidP="000078E4">
      <w:pPr>
        <w:spacing w:after="120" w:line="240" w:lineRule="auto"/>
        <w:jc w:val="both"/>
        <w:rPr>
          <w:rFonts w:ascii="Arial" w:hAnsi="Arial" w:cs="Arial"/>
        </w:rPr>
      </w:pPr>
      <w:r w:rsidRPr="00786EFB">
        <w:rPr>
          <w:rFonts w:ascii="Arial" w:hAnsi="Arial" w:cs="Arial"/>
        </w:rPr>
        <w:t>Následující bo</w:t>
      </w:r>
      <w:r>
        <w:rPr>
          <w:rFonts w:ascii="Arial" w:hAnsi="Arial" w:cs="Arial"/>
        </w:rPr>
        <w:t>dy je možné hodnotit pouze u res</w:t>
      </w:r>
      <w:r w:rsidRPr="00786EFB">
        <w:rPr>
          <w:rFonts w:ascii="Arial" w:hAnsi="Arial" w:cs="Arial"/>
        </w:rPr>
        <w:t xml:space="preserve">ortních </w:t>
      </w:r>
      <w:r>
        <w:rPr>
          <w:rFonts w:ascii="Arial" w:hAnsi="Arial" w:cs="Arial"/>
        </w:rPr>
        <w:t xml:space="preserve">výzkumných </w:t>
      </w:r>
      <w:r w:rsidRPr="00786EFB">
        <w:rPr>
          <w:rFonts w:ascii="Arial" w:hAnsi="Arial" w:cs="Arial"/>
        </w:rPr>
        <w:t>pracovišť:</w:t>
      </w:r>
    </w:p>
    <w:p w:rsidR="000078E4" w:rsidRPr="00786EFB" w:rsidRDefault="000078E4" w:rsidP="000078E4">
      <w:pPr>
        <w:numPr>
          <w:ilvl w:val="0"/>
          <w:numId w:val="2"/>
        </w:numPr>
        <w:spacing w:after="120" w:line="240" w:lineRule="auto"/>
        <w:jc w:val="both"/>
        <w:rPr>
          <w:rFonts w:ascii="Arial" w:hAnsi="Arial" w:cs="Arial"/>
        </w:rPr>
      </w:pPr>
      <w:r w:rsidRPr="00786EFB">
        <w:rPr>
          <w:rFonts w:ascii="Arial" w:hAnsi="Arial" w:cs="Arial"/>
        </w:rPr>
        <w:t xml:space="preserve">v rámci kontroly naplňování koncepce v průběhu její platnosti bude podíl investovaných prostředků na jednotlivé klíčové oblasti výzkumu průběžně doplňován do kapitoly </w:t>
      </w:r>
      <w:r>
        <w:rPr>
          <w:rFonts w:ascii="Arial" w:hAnsi="Arial" w:cs="Arial"/>
        </w:rPr>
        <w:t>koncepce „</w:t>
      </w:r>
      <w:r w:rsidRPr="00786EFB">
        <w:rPr>
          <w:rFonts w:ascii="Arial" w:hAnsi="Arial" w:cs="Arial"/>
        </w:rPr>
        <w:t>Akční plán“. Bude tedy možné průběžně sledovat a hodnotit objem vynaložených prostředků,</w:t>
      </w:r>
    </w:p>
    <w:p w:rsidR="000078E4" w:rsidRPr="00786EFB" w:rsidRDefault="000078E4" w:rsidP="000078E4">
      <w:pPr>
        <w:numPr>
          <w:ilvl w:val="0"/>
          <w:numId w:val="2"/>
        </w:numPr>
        <w:spacing w:after="120" w:line="240" w:lineRule="auto"/>
        <w:jc w:val="both"/>
        <w:rPr>
          <w:rFonts w:ascii="Arial" w:hAnsi="Arial" w:cs="Arial"/>
        </w:rPr>
      </w:pPr>
      <w:r w:rsidRPr="00786EFB">
        <w:rPr>
          <w:rFonts w:ascii="Arial" w:hAnsi="Arial" w:cs="Arial"/>
        </w:rPr>
        <w:t>personální změny se přepokládají pouze do té míry</w:t>
      </w:r>
      <w:r>
        <w:rPr>
          <w:rFonts w:ascii="Arial" w:hAnsi="Arial" w:cs="Arial"/>
        </w:rPr>
        <w:t>, že bude kladen velký důraz na </w:t>
      </w:r>
      <w:r w:rsidRPr="00786EFB">
        <w:rPr>
          <w:rFonts w:ascii="Arial" w:hAnsi="Arial" w:cs="Arial"/>
        </w:rPr>
        <w:t>řešení vytyčení hlavních klíčových oblasti, minoritní oblasti nebudou primárně financovány a výzkumná organizace si bude muset financování zajistit od ostatních poskytovatelů nebo přesunout kapacity do prioritně řešených oblastí,</w:t>
      </w:r>
    </w:p>
    <w:p w:rsidR="000078E4" w:rsidRPr="00786EFB" w:rsidRDefault="000078E4" w:rsidP="000078E4">
      <w:pPr>
        <w:numPr>
          <w:ilvl w:val="0"/>
          <w:numId w:val="2"/>
        </w:numPr>
        <w:spacing w:after="120" w:line="240" w:lineRule="auto"/>
        <w:jc w:val="both"/>
        <w:rPr>
          <w:rFonts w:ascii="Arial" w:hAnsi="Arial" w:cs="Arial"/>
        </w:rPr>
      </w:pPr>
      <w:r w:rsidRPr="00786EFB">
        <w:rPr>
          <w:rFonts w:ascii="Arial" w:hAnsi="Arial" w:cs="Arial"/>
        </w:rPr>
        <w:t>administrativní zatížení: výzkumné organizace j</w:t>
      </w:r>
      <w:r>
        <w:rPr>
          <w:rFonts w:ascii="Arial" w:hAnsi="Arial" w:cs="Arial"/>
        </w:rPr>
        <w:t>sou povinny připravovat roční a </w:t>
      </w:r>
      <w:r w:rsidRPr="00786EFB">
        <w:rPr>
          <w:rFonts w:ascii="Arial" w:hAnsi="Arial" w:cs="Arial"/>
        </w:rPr>
        <w:t>průběžné hodnocení vědecko-výzkumné činnosti. Toto hodnocení bude přetransformováno nikoliv navýšeno, proto nevznikne vyšší administrativní zátěž pracovníků. Z tohoto důvodu není očekáváno</w:t>
      </w:r>
      <w:r>
        <w:rPr>
          <w:rFonts w:ascii="Arial" w:hAnsi="Arial" w:cs="Arial"/>
        </w:rPr>
        <w:t xml:space="preserve"> zvýšení finančních nároků na </w:t>
      </w:r>
      <w:r w:rsidRPr="00786EFB">
        <w:rPr>
          <w:rFonts w:ascii="Arial" w:hAnsi="Arial" w:cs="Arial"/>
        </w:rPr>
        <w:t>administrativu.</w:t>
      </w:r>
    </w:p>
    <w:p w:rsidR="000078E4" w:rsidRPr="00786EFB" w:rsidRDefault="000078E4" w:rsidP="000078E4">
      <w:pPr>
        <w:numPr>
          <w:ilvl w:val="0"/>
          <w:numId w:val="2"/>
        </w:numPr>
        <w:spacing w:after="120" w:line="240" w:lineRule="auto"/>
        <w:jc w:val="both"/>
        <w:rPr>
          <w:rFonts w:ascii="Arial" w:hAnsi="Arial" w:cs="Arial"/>
        </w:rPr>
      </w:pPr>
      <w:r>
        <w:rPr>
          <w:rFonts w:ascii="Arial" w:hAnsi="Arial" w:cs="Arial"/>
        </w:rPr>
        <w:t>výše zmíněné podpory</w:t>
      </w:r>
      <w:r w:rsidRPr="00786EFB">
        <w:rPr>
          <w:rFonts w:ascii="Arial" w:hAnsi="Arial" w:cs="Arial"/>
        </w:rPr>
        <w:t xml:space="preserve"> jsou přímo směřovány na výzkum a činnosti s ním spojené a naplňování koncepce nevytvoří vícenáklady v této oblasti. Koncepce bude sloužit nejen pro řízení </w:t>
      </w:r>
      <w:proofErr w:type="spellStart"/>
      <w:r w:rsidRPr="00786EFB">
        <w:rPr>
          <w:rFonts w:ascii="Arial" w:hAnsi="Arial" w:cs="Arial"/>
        </w:rPr>
        <w:t>VaVaI</w:t>
      </w:r>
      <w:proofErr w:type="spellEnd"/>
      <w:r>
        <w:rPr>
          <w:rFonts w:ascii="Arial" w:hAnsi="Arial" w:cs="Arial"/>
        </w:rPr>
        <w:t xml:space="preserve"> na res</w:t>
      </w:r>
      <w:r w:rsidRPr="00786EFB">
        <w:rPr>
          <w:rFonts w:ascii="Arial" w:hAnsi="Arial" w:cs="Arial"/>
        </w:rPr>
        <w:t xml:space="preserve">ortních pracovištích, ale bude také sloužit jako nástroj </w:t>
      </w:r>
      <w:r w:rsidRPr="00786EFB">
        <w:rPr>
          <w:rFonts w:ascii="Arial" w:hAnsi="Arial" w:cs="Arial"/>
        </w:rPr>
        <w:lastRenderedPageBreak/>
        <w:t xml:space="preserve">pro hodnocení naplňování klíčových oblastí, které jsou důležité nejen pro oblast </w:t>
      </w:r>
      <w:proofErr w:type="spellStart"/>
      <w:r w:rsidRPr="00786EFB">
        <w:rPr>
          <w:rFonts w:ascii="Arial" w:hAnsi="Arial" w:cs="Arial"/>
        </w:rPr>
        <w:t>VaV</w:t>
      </w:r>
      <w:r>
        <w:rPr>
          <w:rFonts w:ascii="Arial" w:hAnsi="Arial" w:cs="Arial"/>
        </w:rPr>
        <w:t>aI</w:t>
      </w:r>
      <w:proofErr w:type="spellEnd"/>
      <w:r>
        <w:rPr>
          <w:rFonts w:ascii="Arial" w:hAnsi="Arial" w:cs="Arial"/>
        </w:rPr>
        <w:t>, ale také pro samotný sektor</w:t>
      </w:r>
      <w:r w:rsidRPr="00786EFB">
        <w:rPr>
          <w:rFonts w:ascii="Arial" w:hAnsi="Arial" w:cs="Arial"/>
        </w:rPr>
        <w:t xml:space="preserve"> zemědělství. Z tohoto důvodu je očekáván pozitivní efekt vynaložených prostředků do </w:t>
      </w:r>
      <w:proofErr w:type="spellStart"/>
      <w:r w:rsidRPr="00786EFB">
        <w:rPr>
          <w:rFonts w:ascii="Arial" w:hAnsi="Arial" w:cs="Arial"/>
        </w:rPr>
        <w:t>VaVaI</w:t>
      </w:r>
      <w:proofErr w:type="spellEnd"/>
      <w:r w:rsidRPr="00786EFB">
        <w:rPr>
          <w:rFonts w:ascii="Arial" w:hAnsi="Arial" w:cs="Arial"/>
        </w:rPr>
        <w:t xml:space="preserve"> tvorbou zacílených výstupů, které budou naplňovat dlouhodobou strategii </w:t>
      </w:r>
      <w:proofErr w:type="spellStart"/>
      <w:r w:rsidRPr="00786EFB">
        <w:rPr>
          <w:rFonts w:ascii="Arial" w:hAnsi="Arial" w:cs="Arial"/>
        </w:rPr>
        <w:t>MZe</w:t>
      </w:r>
      <w:proofErr w:type="spellEnd"/>
      <w:r w:rsidRPr="00786EFB">
        <w:rPr>
          <w:rFonts w:ascii="Arial" w:hAnsi="Arial" w:cs="Arial"/>
        </w:rPr>
        <w:t xml:space="preserve"> pro následující období.</w:t>
      </w:r>
    </w:p>
    <w:p w:rsidR="000078E4" w:rsidRPr="001C30B9" w:rsidRDefault="000078E4" w:rsidP="000078E4">
      <w:pPr>
        <w:spacing w:after="120" w:line="240" w:lineRule="auto"/>
        <w:jc w:val="both"/>
        <w:rPr>
          <w:rFonts w:ascii="Arial" w:hAnsi="Arial" w:cs="Arial"/>
        </w:rPr>
      </w:pPr>
      <w:r w:rsidRPr="001C30B9">
        <w:rPr>
          <w:rFonts w:ascii="Arial" w:hAnsi="Arial" w:cs="Arial"/>
        </w:rPr>
        <w:t>V souvislosti s implementací koncepce se dají očekáv</w:t>
      </w:r>
      <w:r>
        <w:rPr>
          <w:rFonts w:ascii="Arial" w:hAnsi="Arial" w:cs="Arial"/>
        </w:rPr>
        <w:t>at výdaje spojené s náklady na činnost Řídícího a K</w:t>
      </w:r>
      <w:r w:rsidRPr="001C30B9">
        <w:rPr>
          <w:rFonts w:ascii="Arial" w:hAnsi="Arial" w:cs="Arial"/>
        </w:rPr>
        <w:t>oordinačního výboru, které bude možné hradit z institucionálních výdajů. Nedojde tedy k vícenákladům z veřejných prostředků. Výzkumné organizace, kterým je z </w:t>
      </w:r>
      <w:proofErr w:type="spellStart"/>
      <w:proofErr w:type="gramStart"/>
      <w:r w:rsidRPr="001C30B9">
        <w:rPr>
          <w:rFonts w:ascii="Arial" w:hAnsi="Arial" w:cs="Arial"/>
        </w:rPr>
        <w:t>MZe</w:t>
      </w:r>
      <w:proofErr w:type="spellEnd"/>
      <w:proofErr w:type="gramEnd"/>
      <w:r w:rsidRPr="001C30B9">
        <w:rPr>
          <w:rFonts w:ascii="Arial" w:hAnsi="Arial" w:cs="Arial"/>
        </w:rPr>
        <w:t xml:space="preserve"> poskytována institucionální podpora, mají povinnost zajišťovat podklady pro hodnocení </w:t>
      </w:r>
      <w:proofErr w:type="spellStart"/>
      <w:r w:rsidRPr="001C30B9">
        <w:rPr>
          <w:rFonts w:ascii="Arial" w:hAnsi="Arial" w:cs="Arial"/>
        </w:rPr>
        <w:t>VaVaI</w:t>
      </w:r>
      <w:proofErr w:type="spellEnd"/>
      <w:r w:rsidRPr="001C30B9">
        <w:rPr>
          <w:rFonts w:ascii="Arial" w:hAnsi="Arial" w:cs="Arial"/>
        </w:rPr>
        <w:t>, na základě čehož jim je tato podpora rozdělována. Nebude tedy docházet k vícenákladům ani v této oblasti.</w:t>
      </w:r>
    </w:p>
    <w:p w:rsidR="000078E4" w:rsidRPr="001C30B9" w:rsidRDefault="000078E4" w:rsidP="000078E4">
      <w:pPr>
        <w:spacing w:after="120" w:line="240" w:lineRule="auto"/>
        <w:jc w:val="both"/>
        <w:rPr>
          <w:rFonts w:ascii="Arial" w:hAnsi="Arial" w:cs="Arial"/>
        </w:rPr>
      </w:pPr>
      <w:r w:rsidRPr="001C30B9">
        <w:rPr>
          <w:rFonts w:ascii="Arial" w:hAnsi="Arial" w:cs="Arial"/>
        </w:rPr>
        <w:t xml:space="preserve">Naopak je očekáván pozitivní efekt dopadu poskytnutí účelové i institucionální podpory výzkumným organizacím zacílením jejich výzkumných kapacit na témata, která souvisí se strategií rozvoje </w:t>
      </w:r>
      <w:proofErr w:type="spellStart"/>
      <w:r w:rsidRPr="001C30B9">
        <w:rPr>
          <w:rFonts w:ascii="Arial" w:hAnsi="Arial" w:cs="Arial"/>
        </w:rPr>
        <w:t>MZe</w:t>
      </w:r>
      <w:proofErr w:type="spellEnd"/>
      <w:r w:rsidRPr="001C30B9">
        <w:rPr>
          <w:rFonts w:ascii="Arial" w:hAnsi="Arial" w:cs="Arial"/>
        </w:rPr>
        <w:t xml:space="preserve">. Tento synergický efekt bude v počátku hodnocen pomocí definovaných ukazatelů, které se řadí mezi evropsky uznávané kritéria kvality </w:t>
      </w:r>
      <w:proofErr w:type="spellStart"/>
      <w:r w:rsidRPr="001C30B9">
        <w:rPr>
          <w:rFonts w:ascii="Arial" w:hAnsi="Arial" w:cs="Arial"/>
        </w:rPr>
        <w:t>VaVaI</w:t>
      </w:r>
      <w:proofErr w:type="spellEnd"/>
      <w:r w:rsidRPr="001C30B9">
        <w:rPr>
          <w:rFonts w:ascii="Arial" w:hAnsi="Arial" w:cs="Arial"/>
        </w:rPr>
        <w:t>. Dosáhnutím evropsky srovnatelné výzkumné kvality je ve střednědobém horizontu nutné pro efektivní transfer technologií, na který bude kladen zvýšený důraz.</w:t>
      </w:r>
    </w:p>
    <w:p w:rsidR="005B0474" w:rsidRDefault="008275A5" w:rsidP="000078E4">
      <w:pPr>
        <w:spacing w:before="120" w:after="120" w:line="240" w:lineRule="auto"/>
        <w:jc w:val="both"/>
        <w:rPr>
          <w:rFonts w:ascii="Arial" w:eastAsia="Calibri" w:hAnsi="Arial" w:cs="Arial"/>
        </w:rPr>
      </w:pPr>
      <w:r w:rsidRPr="00731352">
        <w:rPr>
          <w:rFonts w:ascii="Arial" w:eastAsia="Calibri" w:hAnsi="Arial" w:cs="Arial"/>
        </w:rPr>
        <w:t>Do procesu přípravy Koncepce byli zapojeni odborníci z České akademie zemědělských věd</w:t>
      </w:r>
      <w:r w:rsidR="00D42B01">
        <w:rPr>
          <w:rFonts w:ascii="Arial" w:eastAsia="Calibri" w:hAnsi="Arial" w:cs="Arial"/>
        </w:rPr>
        <w:t xml:space="preserve">, </w:t>
      </w:r>
      <w:r w:rsidRPr="00731352">
        <w:rPr>
          <w:rFonts w:ascii="Arial" w:eastAsia="Calibri" w:hAnsi="Arial" w:cs="Arial"/>
        </w:rPr>
        <w:t>z r</w:t>
      </w:r>
      <w:r w:rsidR="00D42B01">
        <w:rPr>
          <w:rFonts w:ascii="Arial" w:eastAsia="Calibri" w:hAnsi="Arial" w:cs="Arial"/>
        </w:rPr>
        <w:t>esortních výzkumných organizací a z odborných útvarů ministerstva.</w:t>
      </w:r>
      <w:r w:rsidRPr="00731352">
        <w:rPr>
          <w:rFonts w:ascii="Arial" w:eastAsia="Calibri" w:hAnsi="Arial" w:cs="Arial"/>
        </w:rPr>
        <w:t xml:space="preserve"> K jeho znění měli možnost se vyjádřit rovněž členové Rady pro zemědělský aplikovaný výzkum a vývoj. </w:t>
      </w:r>
    </w:p>
    <w:p w:rsidR="005B0474" w:rsidRPr="001A777C" w:rsidRDefault="005B0474" w:rsidP="000078E4">
      <w:pPr>
        <w:spacing w:after="120" w:line="240" w:lineRule="auto"/>
        <w:jc w:val="both"/>
        <w:rPr>
          <w:rFonts w:ascii="Arial" w:hAnsi="Arial" w:cs="Arial"/>
        </w:rPr>
      </w:pPr>
      <w:r w:rsidRPr="001A777C">
        <w:rPr>
          <w:rFonts w:ascii="Arial" w:hAnsi="Arial" w:cs="Arial"/>
        </w:rPr>
        <w:t xml:space="preserve">Předkládaný materiál nemá dopady na veřejné rozpočty, nevyvolává nároky </w:t>
      </w:r>
      <w:r w:rsidRPr="001A777C">
        <w:rPr>
          <w:rFonts w:ascii="Arial" w:hAnsi="Arial" w:cs="Arial"/>
        </w:rPr>
        <w:br/>
        <w:t>na zvýšení výdajů státního rozpočtu na výzkum, vývoj a inovace ani jiných veřejných rozpočtů. Výdaje na realizaci Koncepce budou ze strany Ministerstva zemědělství uplatňovány v závislosti na možnostech státního rozpočtu ČR v příslušných obdobích v návrhu výdajů státního rozpočtu na výzkum, vývoj a inovace.</w:t>
      </w:r>
    </w:p>
    <w:p w:rsidR="005B0474" w:rsidRPr="001A777C" w:rsidRDefault="005B0474" w:rsidP="000078E4">
      <w:pPr>
        <w:spacing w:after="120" w:line="240" w:lineRule="auto"/>
        <w:jc w:val="both"/>
        <w:rPr>
          <w:rFonts w:ascii="Arial" w:hAnsi="Arial" w:cs="Arial"/>
        </w:rPr>
      </w:pPr>
      <w:r w:rsidRPr="001A777C">
        <w:rPr>
          <w:rFonts w:ascii="Arial" w:hAnsi="Arial" w:cs="Arial"/>
        </w:rPr>
        <w:t xml:space="preserve">Předkládaný materiál nemá dopady na otázku rovnosti mužů a žen, netýká se postavení fyzických osob, nemá dopady na </w:t>
      </w:r>
      <w:bookmarkStart w:id="0" w:name="_GoBack"/>
      <w:bookmarkEnd w:id="0"/>
      <w:r w:rsidRPr="001A777C">
        <w:rPr>
          <w:rFonts w:ascii="Arial" w:hAnsi="Arial" w:cs="Arial"/>
        </w:rPr>
        <w:t>podnikatelské prostředí České republiky, ani dopady na životní prostředí a jeho realizace nevyžaduje přípravu materiálů legislativní povahy pro schůzi vlády.</w:t>
      </w:r>
    </w:p>
    <w:p w:rsidR="001A777C" w:rsidRDefault="001A777C" w:rsidP="000078E4">
      <w:pPr>
        <w:spacing w:after="120" w:line="240" w:lineRule="auto"/>
        <w:jc w:val="both"/>
        <w:rPr>
          <w:rStyle w:val="Siln"/>
          <w:rFonts w:ascii="Arial" w:hAnsi="Arial" w:cs="Arial"/>
          <w:b w:val="0"/>
        </w:rPr>
      </w:pPr>
      <w:r w:rsidRPr="001A777C">
        <w:rPr>
          <w:rStyle w:val="Siln"/>
          <w:rFonts w:ascii="Arial" w:hAnsi="Arial" w:cs="Arial"/>
          <w:b w:val="0"/>
        </w:rPr>
        <w:t>Do meziresortního připomínkového řízení byl materiál rozeslán dne</w:t>
      </w:r>
      <w:r w:rsidR="00D1518B">
        <w:rPr>
          <w:rStyle w:val="Siln"/>
          <w:rFonts w:ascii="Arial" w:hAnsi="Arial" w:cs="Arial"/>
          <w:b w:val="0"/>
        </w:rPr>
        <w:t xml:space="preserve"> ……</w:t>
      </w:r>
      <w:proofErr w:type="gramStart"/>
      <w:r w:rsidR="00D1518B">
        <w:rPr>
          <w:rStyle w:val="Siln"/>
          <w:rFonts w:ascii="Arial" w:hAnsi="Arial" w:cs="Arial"/>
          <w:b w:val="0"/>
        </w:rPr>
        <w:t>….</w:t>
      </w:r>
      <w:r>
        <w:rPr>
          <w:rStyle w:val="Siln"/>
          <w:rFonts w:ascii="Arial" w:hAnsi="Arial" w:cs="Arial"/>
          <w:b w:val="0"/>
        </w:rPr>
        <w:t>s </w:t>
      </w:r>
      <w:r w:rsidRPr="001A777C">
        <w:rPr>
          <w:rStyle w:val="Siln"/>
          <w:rFonts w:ascii="Arial" w:hAnsi="Arial" w:cs="Arial"/>
          <w:b w:val="0"/>
        </w:rPr>
        <w:t>termíne</w:t>
      </w:r>
      <w:r>
        <w:rPr>
          <w:rStyle w:val="Siln"/>
          <w:rFonts w:ascii="Arial" w:hAnsi="Arial" w:cs="Arial"/>
          <w:b w:val="0"/>
        </w:rPr>
        <w:t>m</w:t>
      </w:r>
      <w:proofErr w:type="gramEnd"/>
      <w:r>
        <w:rPr>
          <w:rStyle w:val="Siln"/>
          <w:rFonts w:ascii="Arial" w:hAnsi="Arial" w:cs="Arial"/>
          <w:b w:val="0"/>
        </w:rPr>
        <w:t xml:space="preserve"> zaslání stanovisek do </w:t>
      </w:r>
      <w:r w:rsidR="00D1518B">
        <w:rPr>
          <w:rStyle w:val="Siln"/>
          <w:rFonts w:ascii="Arial" w:hAnsi="Arial" w:cs="Arial"/>
          <w:b w:val="0"/>
        </w:rPr>
        <w:t>……………..</w:t>
      </w:r>
      <w:r w:rsidR="00663006">
        <w:rPr>
          <w:rStyle w:val="Siln"/>
          <w:rFonts w:ascii="Arial" w:hAnsi="Arial" w:cs="Arial"/>
          <w:b w:val="0"/>
        </w:rPr>
        <w:t xml:space="preserve"> (bude doplněno). V</w:t>
      </w:r>
      <w:r w:rsidRPr="001A777C">
        <w:rPr>
          <w:rStyle w:val="Siln"/>
          <w:rFonts w:ascii="Arial" w:hAnsi="Arial" w:cs="Arial"/>
          <w:b w:val="0"/>
        </w:rPr>
        <w:t>ýsled</w:t>
      </w:r>
      <w:r w:rsidR="00663006">
        <w:rPr>
          <w:rStyle w:val="Siln"/>
          <w:rFonts w:ascii="Arial" w:hAnsi="Arial" w:cs="Arial"/>
          <w:b w:val="0"/>
        </w:rPr>
        <w:t>ek</w:t>
      </w:r>
      <w:r w:rsidRPr="001A777C">
        <w:rPr>
          <w:rStyle w:val="Siln"/>
          <w:rFonts w:ascii="Arial" w:hAnsi="Arial" w:cs="Arial"/>
          <w:b w:val="0"/>
        </w:rPr>
        <w:t xml:space="preserve"> meziresortního </w:t>
      </w:r>
      <w:r w:rsidR="00663006">
        <w:rPr>
          <w:rStyle w:val="Siln"/>
          <w:rFonts w:ascii="Arial" w:hAnsi="Arial" w:cs="Arial"/>
          <w:b w:val="0"/>
        </w:rPr>
        <w:t>připomínkového řízení je uveden</w:t>
      </w:r>
      <w:r w:rsidRPr="001A777C">
        <w:rPr>
          <w:rStyle w:val="Siln"/>
          <w:rFonts w:ascii="Arial" w:hAnsi="Arial" w:cs="Arial"/>
          <w:b w:val="0"/>
        </w:rPr>
        <w:t xml:space="preserve"> v části </w:t>
      </w:r>
      <w:r>
        <w:rPr>
          <w:rStyle w:val="Siln"/>
          <w:rFonts w:ascii="Arial" w:hAnsi="Arial" w:cs="Arial"/>
          <w:b w:val="0"/>
        </w:rPr>
        <w:t>I</w:t>
      </w:r>
      <w:r w:rsidRPr="001A777C">
        <w:rPr>
          <w:rStyle w:val="Siln"/>
          <w:rFonts w:ascii="Arial" w:hAnsi="Arial" w:cs="Arial"/>
          <w:b w:val="0"/>
        </w:rPr>
        <w:t>V. předkládaného materiálu</w:t>
      </w:r>
      <w:r w:rsidRPr="007F2346">
        <w:rPr>
          <w:rStyle w:val="Siln"/>
          <w:rFonts w:ascii="Arial" w:hAnsi="Arial" w:cs="Arial"/>
          <w:b w:val="0"/>
        </w:rPr>
        <w:t>.</w:t>
      </w:r>
      <w:r w:rsidRPr="007F2346">
        <w:rPr>
          <w:rFonts w:ascii="Arial" w:hAnsi="Arial" w:cs="Arial"/>
          <w:b/>
        </w:rPr>
        <w:t xml:space="preserve"> </w:t>
      </w:r>
      <w:r w:rsidRPr="007F2346">
        <w:rPr>
          <w:rStyle w:val="Siln"/>
          <w:rFonts w:ascii="Arial" w:hAnsi="Arial" w:cs="Arial"/>
          <w:b w:val="0"/>
        </w:rPr>
        <w:t>Všichni připomínkující s vypořádáním svých připomínek souhlasili a materiál je vládě předkládán bez rozporu.</w:t>
      </w:r>
      <w:r w:rsidR="00663006">
        <w:rPr>
          <w:rStyle w:val="Siln"/>
          <w:rFonts w:ascii="Arial" w:hAnsi="Arial" w:cs="Arial"/>
          <w:b w:val="0"/>
        </w:rPr>
        <w:t xml:space="preserve"> (bude doplněno).</w:t>
      </w:r>
    </w:p>
    <w:p w:rsidR="00663006" w:rsidRPr="002336F7" w:rsidRDefault="00663006" w:rsidP="000078E4">
      <w:pPr>
        <w:spacing w:after="120" w:line="240" w:lineRule="auto"/>
        <w:jc w:val="both"/>
        <w:rPr>
          <w:rFonts w:ascii="Arial" w:hAnsi="Arial" w:cs="Arial"/>
          <w:b/>
        </w:rPr>
      </w:pPr>
    </w:p>
    <w:p w:rsidR="005B0474" w:rsidRDefault="005B0474" w:rsidP="007F25D2">
      <w:pPr>
        <w:spacing w:before="120" w:after="120" w:line="240" w:lineRule="auto"/>
        <w:jc w:val="both"/>
        <w:rPr>
          <w:rFonts w:ascii="Arial" w:eastAsia="Calibri" w:hAnsi="Arial" w:cs="Arial"/>
        </w:rPr>
      </w:pPr>
    </w:p>
    <w:p w:rsidR="005B0474" w:rsidRDefault="005B0474" w:rsidP="007F25D2">
      <w:pPr>
        <w:spacing w:before="120" w:after="120" w:line="240" w:lineRule="auto"/>
        <w:jc w:val="both"/>
        <w:rPr>
          <w:rFonts w:ascii="Arial" w:eastAsia="Calibri" w:hAnsi="Arial" w:cs="Arial"/>
        </w:rPr>
      </w:pPr>
    </w:p>
    <w:p w:rsidR="008275A5" w:rsidRDefault="008275A5" w:rsidP="008C1560">
      <w:pPr>
        <w:spacing w:after="120" w:line="240" w:lineRule="auto"/>
        <w:jc w:val="both"/>
        <w:rPr>
          <w:rFonts w:ascii="Arial" w:hAnsi="Arial" w:cs="Arial"/>
          <w:color w:val="FF0000"/>
        </w:rPr>
      </w:pPr>
    </w:p>
    <w:p w:rsidR="008275A5" w:rsidRDefault="008275A5" w:rsidP="008C1560">
      <w:pPr>
        <w:spacing w:after="120" w:line="240" w:lineRule="auto"/>
        <w:jc w:val="both"/>
        <w:rPr>
          <w:rFonts w:ascii="Arial" w:hAnsi="Arial" w:cs="Arial"/>
          <w:color w:val="FF0000"/>
        </w:rPr>
      </w:pPr>
    </w:p>
    <w:p w:rsidR="008275A5" w:rsidRDefault="008275A5" w:rsidP="008C1560">
      <w:pPr>
        <w:spacing w:after="120" w:line="240" w:lineRule="auto"/>
        <w:jc w:val="both"/>
        <w:rPr>
          <w:rFonts w:ascii="Arial" w:hAnsi="Arial" w:cs="Arial"/>
          <w:color w:val="FF0000"/>
        </w:rPr>
      </w:pPr>
    </w:p>
    <w:sectPr w:rsidR="008275A5" w:rsidSect="0080360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049" w:rsidRDefault="00FA7049" w:rsidP="006070D8">
      <w:pPr>
        <w:spacing w:after="0" w:line="240" w:lineRule="auto"/>
      </w:pPr>
      <w:r>
        <w:separator/>
      </w:r>
    </w:p>
  </w:endnote>
  <w:endnote w:type="continuationSeparator" w:id="0">
    <w:p w:rsidR="00FA7049" w:rsidRDefault="00FA7049" w:rsidP="00607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022726"/>
      <w:docPartObj>
        <w:docPartGallery w:val="Page Numbers (Bottom of Page)"/>
        <w:docPartUnique/>
      </w:docPartObj>
    </w:sdtPr>
    <w:sdtEndPr>
      <w:rPr>
        <w:rFonts w:ascii="Arial" w:hAnsi="Arial" w:cs="Arial"/>
        <w:sz w:val="20"/>
        <w:szCs w:val="20"/>
      </w:rPr>
    </w:sdtEndPr>
    <w:sdtContent>
      <w:p w:rsidR="007F25D2" w:rsidRPr="007F25D2" w:rsidRDefault="007F25D2" w:rsidP="007F25D2">
        <w:pPr>
          <w:pStyle w:val="Zpat"/>
          <w:jc w:val="center"/>
          <w:rPr>
            <w:rFonts w:ascii="Arial" w:hAnsi="Arial" w:cs="Arial"/>
            <w:sz w:val="20"/>
            <w:szCs w:val="20"/>
          </w:rPr>
        </w:pPr>
        <w:r w:rsidRPr="007F25D2">
          <w:rPr>
            <w:rFonts w:ascii="Arial" w:hAnsi="Arial" w:cs="Arial"/>
            <w:sz w:val="20"/>
            <w:szCs w:val="20"/>
          </w:rPr>
          <w:fldChar w:fldCharType="begin"/>
        </w:r>
        <w:r w:rsidRPr="007F25D2">
          <w:rPr>
            <w:rFonts w:ascii="Arial" w:hAnsi="Arial" w:cs="Arial"/>
            <w:sz w:val="20"/>
            <w:szCs w:val="20"/>
          </w:rPr>
          <w:instrText>PAGE   \* MERGEFORMAT</w:instrText>
        </w:r>
        <w:r w:rsidRPr="007F25D2">
          <w:rPr>
            <w:rFonts w:ascii="Arial" w:hAnsi="Arial" w:cs="Arial"/>
            <w:sz w:val="20"/>
            <w:szCs w:val="20"/>
          </w:rPr>
          <w:fldChar w:fldCharType="separate"/>
        </w:r>
        <w:r w:rsidR="007F2346">
          <w:rPr>
            <w:rFonts w:ascii="Arial" w:hAnsi="Arial" w:cs="Arial"/>
            <w:noProof/>
            <w:sz w:val="20"/>
            <w:szCs w:val="20"/>
          </w:rPr>
          <w:t>3</w:t>
        </w:r>
        <w:r w:rsidRPr="007F25D2">
          <w:rPr>
            <w:rFonts w:ascii="Arial" w:hAnsi="Arial" w:cs="Arial"/>
            <w:sz w:val="20"/>
            <w:szCs w:val="20"/>
          </w:rPr>
          <w:fldChar w:fldCharType="end"/>
        </w:r>
      </w:p>
    </w:sdtContent>
  </w:sdt>
  <w:p w:rsidR="00300136" w:rsidRDefault="0030013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049" w:rsidRDefault="00FA7049" w:rsidP="006070D8">
      <w:pPr>
        <w:spacing w:after="0" w:line="240" w:lineRule="auto"/>
      </w:pPr>
      <w:r>
        <w:separator/>
      </w:r>
    </w:p>
  </w:footnote>
  <w:footnote w:type="continuationSeparator" w:id="0">
    <w:p w:rsidR="00FA7049" w:rsidRDefault="00FA7049" w:rsidP="006070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0D8" w:rsidRPr="00BB765B" w:rsidRDefault="00ED2E00" w:rsidP="00ED2E00">
    <w:pPr>
      <w:pStyle w:val="Zhlav"/>
      <w:jc w:val="center"/>
      <w:rPr>
        <w:rFonts w:ascii="Arial" w:hAnsi="Arial" w:cs="Arial"/>
      </w:rPr>
    </w:pPr>
    <w:r>
      <w:rPr>
        <w:rFonts w:ascii="Times New Roman" w:hAnsi="Times New Roman" w:cs="Times New Roman"/>
        <w:sz w:val="24"/>
        <w:szCs w:val="24"/>
      </w:rPr>
      <w:tab/>
    </w:r>
    <w:r w:rsidR="00936E20">
      <w:rPr>
        <w:rFonts w:ascii="Times New Roman" w:hAnsi="Times New Roman" w:cs="Times New Roman"/>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65B"/>
    <w:multiLevelType w:val="hybridMultilevel"/>
    <w:tmpl w:val="16088EC8"/>
    <w:lvl w:ilvl="0" w:tplc="331C1BF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20D6779E"/>
    <w:multiLevelType w:val="hybridMultilevel"/>
    <w:tmpl w:val="9AE83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1737"/>
    <w:rsid w:val="000078E4"/>
    <w:rsid w:val="00056B9E"/>
    <w:rsid w:val="000655E2"/>
    <w:rsid w:val="000D65F0"/>
    <w:rsid w:val="0014088F"/>
    <w:rsid w:val="001A777C"/>
    <w:rsid w:val="001C3613"/>
    <w:rsid w:val="001D59A0"/>
    <w:rsid w:val="001F30BB"/>
    <w:rsid w:val="0021113C"/>
    <w:rsid w:val="002336F7"/>
    <w:rsid w:val="00284E39"/>
    <w:rsid w:val="00300136"/>
    <w:rsid w:val="0034678C"/>
    <w:rsid w:val="00347553"/>
    <w:rsid w:val="00361EE2"/>
    <w:rsid w:val="003B498E"/>
    <w:rsid w:val="003C348B"/>
    <w:rsid w:val="003D49F8"/>
    <w:rsid w:val="0041704A"/>
    <w:rsid w:val="004420E4"/>
    <w:rsid w:val="004736C8"/>
    <w:rsid w:val="004C2FCE"/>
    <w:rsid w:val="0059270D"/>
    <w:rsid w:val="005B041D"/>
    <w:rsid w:val="005B0474"/>
    <w:rsid w:val="005B52E5"/>
    <w:rsid w:val="005D7726"/>
    <w:rsid w:val="006070D8"/>
    <w:rsid w:val="00653BFD"/>
    <w:rsid w:val="00663006"/>
    <w:rsid w:val="00696288"/>
    <w:rsid w:val="006B7899"/>
    <w:rsid w:val="006D71ED"/>
    <w:rsid w:val="006D756B"/>
    <w:rsid w:val="006F29C5"/>
    <w:rsid w:val="00731352"/>
    <w:rsid w:val="00750863"/>
    <w:rsid w:val="00762FB9"/>
    <w:rsid w:val="007F2346"/>
    <w:rsid w:val="007F25D2"/>
    <w:rsid w:val="00803608"/>
    <w:rsid w:val="00824682"/>
    <w:rsid w:val="0082624C"/>
    <w:rsid w:val="008275A5"/>
    <w:rsid w:val="008849AD"/>
    <w:rsid w:val="008C1560"/>
    <w:rsid w:val="008E6906"/>
    <w:rsid w:val="00936E20"/>
    <w:rsid w:val="0097733D"/>
    <w:rsid w:val="009965FC"/>
    <w:rsid w:val="00A21D5C"/>
    <w:rsid w:val="00A2342D"/>
    <w:rsid w:val="00B54186"/>
    <w:rsid w:val="00BB765B"/>
    <w:rsid w:val="00BC4829"/>
    <w:rsid w:val="00BE692E"/>
    <w:rsid w:val="00C3576A"/>
    <w:rsid w:val="00C85400"/>
    <w:rsid w:val="00D1518B"/>
    <w:rsid w:val="00D42B01"/>
    <w:rsid w:val="00D45DB9"/>
    <w:rsid w:val="00D51737"/>
    <w:rsid w:val="00D60DEF"/>
    <w:rsid w:val="00D6283A"/>
    <w:rsid w:val="00ED2E00"/>
    <w:rsid w:val="00F548F0"/>
    <w:rsid w:val="00FA7049"/>
    <w:rsid w:val="00FB0A3D"/>
    <w:rsid w:val="00FD022C"/>
    <w:rsid w:val="00FE1F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360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70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70D8"/>
  </w:style>
  <w:style w:type="paragraph" w:styleId="Zpat">
    <w:name w:val="footer"/>
    <w:basedOn w:val="Normln"/>
    <w:link w:val="ZpatChar"/>
    <w:uiPriority w:val="99"/>
    <w:unhideWhenUsed/>
    <w:rsid w:val="006070D8"/>
    <w:pPr>
      <w:tabs>
        <w:tab w:val="center" w:pos="4536"/>
        <w:tab w:val="right" w:pos="9072"/>
      </w:tabs>
      <w:spacing w:after="0" w:line="240" w:lineRule="auto"/>
    </w:pPr>
  </w:style>
  <w:style w:type="character" w:customStyle="1" w:styleId="ZpatChar">
    <w:name w:val="Zápatí Char"/>
    <w:basedOn w:val="Standardnpsmoodstavce"/>
    <w:link w:val="Zpat"/>
    <w:uiPriority w:val="99"/>
    <w:rsid w:val="006070D8"/>
  </w:style>
  <w:style w:type="paragraph" w:styleId="Bezmezer">
    <w:name w:val="No Spacing"/>
    <w:uiPriority w:val="99"/>
    <w:qFormat/>
    <w:rsid w:val="00A2342D"/>
    <w:pPr>
      <w:spacing w:after="0" w:line="240" w:lineRule="auto"/>
    </w:pPr>
    <w:rPr>
      <w:rFonts w:ascii="Calibri" w:eastAsia="Times New Roman" w:hAnsi="Calibri" w:cs="Times New Roman"/>
      <w:lang w:eastAsia="cs-CZ"/>
    </w:rPr>
  </w:style>
  <w:style w:type="character" w:styleId="Siln">
    <w:name w:val="Strong"/>
    <w:qFormat/>
    <w:rsid w:val="00361EE2"/>
    <w:rPr>
      <w:b/>
      <w:bCs/>
    </w:rPr>
  </w:style>
  <w:style w:type="paragraph" w:styleId="Odstavecseseznamem">
    <w:name w:val="List Paragraph"/>
    <w:basedOn w:val="Normln"/>
    <w:uiPriority w:val="34"/>
    <w:qFormat/>
    <w:rsid w:val="00361EE2"/>
    <w:pPr>
      <w:spacing w:after="0" w:line="240"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FB26EA-B130-4495-BF57-147E5C6C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1480</Words>
  <Characters>8738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10003738</dc:creator>
  <cp:lastModifiedBy>Mareš Viktor</cp:lastModifiedBy>
  <cp:revision>8</cp:revision>
  <cp:lastPrinted>2015-10-26T13:22:00Z</cp:lastPrinted>
  <dcterms:created xsi:type="dcterms:W3CDTF">2015-11-13T13:26:00Z</dcterms:created>
  <dcterms:modified xsi:type="dcterms:W3CDTF">2015-11-18T14:22:00Z</dcterms:modified>
</cp:coreProperties>
</file>