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973" w:rsidRPr="003531F8" w:rsidRDefault="00EB2B1F" w:rsidP="003531F8">
      <w:pPr>
        <w:spacing w:before="120" w:after="480" w:line="240" w:lineRule="auto"/>
        <w:jc w:val="center"/>
        <w:rPr>
          <w:rFonts w:ascii="Arial" w:eastAsia="Times New Roman" w:hAnsi="Arial" w:cs="Arial"/>
          <w:b/>
          <w:color w:val="0070C0"/>
          <w:sz w:val="28"/>
          <w:szCs w:val="28"/>
        </w:rPr>
      </w:pPr>
      <w:bookmarkStart w:id="0" w:name="_GoBack"/>
      <w:bookmarkEnd w:id="0"/>
      <w:r w:rsidRPr="003531F8">
        <w:rPr>
          <w:rFonts w:ascii="Arial" w:eastAsia="Times New Roman" w:hAnsi="Arial" w:cs="Arial"/>
          <w:b/>
          <w:color w:val="0070C0"/>
          <w:sz w:val="28"/>
          <w:szCs w:val="28"/>
        </w:rPr>
        <w:t>Výsledek p</w:t>
      </w:r>
      <w:r w:rsidR="0040136A" w:rsidRPr="003531F8">
        <w:rPr>
          <w:rFonts w:ascii="Arial" w:eastAsia="Times New Roman" w:hAnsi="Arial" w:cs="Arial"/>
          <w:b/>
          <w:color w:val="0070C0"/>
          <w:sz w:val="28"/>
          <w:szCs w:val="28"/>
        </w:rPr>
        <w:t>osuzování výzkumných organizací</w:t>
      </w:r>
      <w:r w:rsidR="002C5675" w:rsidRPr="003531F8">
        <w:rPr>
          <w:rFonts w:ascii="Arial" w:eastAsia="Times New Roman" w:hAnsi="Arial" w:cs="Arial"/>
          <w:b/>
          <w:color w:val="0070C0"/>
          <w:sz w:val="28"/>
          <w:szCs w:val="28"/>
        </w:rPr>
        <w:t xml:space="preserve"> </w:t>
      </w:r>
      <w:r w:rsidR="00E12143" w:rsidRPr="003531F8">
        <w:rPr>
          <w:rFonts w:ascii="Arial" w:eastAsia="Times New Roman" w:hAnsi="Arial" w:cs="Arial"/>
          <w:b/>
          <w:color w:val="0070C0"/>
          <w:sz w:val="28"/>
          <w:szCs w:val="28"/>
        </w:rPr>
        <w:t>v roce 2015</w:t>
      </w:r>
    </w:p>
    <w:p w:rsidR="0040136A" w:rsidRPr="003531F8" w:rsidRDefault="0040136A" w:rsidP="008132F1">
      <w:pPr>
        <w:jc w:val="both"/>
        <w:rPr>
          <w:rFonts w:ascii="Arial" w:hAnsi="Arial" w:cs="Arial"/>
          <w:sz w:val="24"/>
          <w:szCs w:val="24"/>
        </w:rPr>
      </w:pPr>
      <w:r w:rsidRPr="003531F8">
        <w:rPr>
          <w:rFonts w:ascii="Arial" w:hAnsi="Arial" w:cs="Arial"/>
          <w:color w:val="000000"/>
          <w:sz w:val="24"/>
          <w:szCs w:val="24"/>
        </w:rPr>
        <w:t>Případy, kdy je podpora v oblasti VaVaI slučitelná s vnitřním trhem a za jakých podmínek, specifikují nové předpisy Evropské unie, jež nabyly účinnosti dne 1.</w:t>
      </w:r>
      <w:r w:rsidR="00332F8B">
        <w:rPr>
          <w:rFonts w:ascii="Arial" w:hAnsi="Arial" w:cs="Arial"/>
          <w:color w:val="000000"/>
          <w:sz w:val="24"/>
          <w:szCs w:val="24"/>
        </w:rPr>
        <w:t> </w:t>
      </w:r>
      <w:r w:rsidRPr="003531F8">
        <w:rPr>
          <w:rFonts w:ascii="Arial" w:hAnsi="Arial" w:cs="Arial"/>
          <w:color w:val="000000"/>
          <w:sz w:val="24"/>
          <w:szCs w:val="24"/>
        </w:rPr>
        <w:t>července 2014</w:t>
      </w:r>
      <w:r w:rsidR="001A2EDC" w:rsidRPr="003531F8">
        <w:rPr>
          <w:rFonts w:ascii="Arial" w:hAnsi="Arial" w:cs="Arial"/>
          <w:color w:val="000000"/>
          <w:sz w:val="24"/>
          <w:szCs w:val="24"/>
        </w:rPr>
        <w:t>:</w:t>
      </w:r>
      <w:r w:rsidRPr="003531F8">
        <w:rPr>
          <w:rFonts w:ascii="Arial" w:hAnsi="Arial" w:cs="Arial"/>
          <w:color w:val="000000"/>
          <w:sz w:val="24"/>
          <w:szCs w:val="24"/>
        </w:rPr>
        <w:t xml:space="preserve"> Na</w:t>
      </w:r>
      <w:r w:rsidRPr="003531F8">
        <w:rPr>
          <w:rFonts w:ascii="Arial" w:hAnsi="Arial" w:cs="Arial"/>
          <w:sz w:val="24"/>
          <w:szCs w:val="24"/>
        </w:rPr>
        <w:t>řízení Komise (EU)</w:t>
      </w:r>
      <w:r w:rsidR="0088022B" w:rsidRPr="003531F8">
        <w:rPr>
          <w:rFonts w:ascii="Arial" w:hAnsi="Arial" w:cs="Arial"/>
          <w:sz w:val="24"/>
          <w:szCs w:val="24"/>
        </w:rPr>
        <w:t xml:space="preserve"> č. </w:t>
      </w:r>
      <w:r w:rsidRPr="003531F8">
        <w:rPr>
          <w:rFonts w:ascii="Arial" w:hAnsi="Arial" w:cs="Arial"/>
          <w:sz w:val="24"/>
          <w:szCs w:val="24"/>
        </w:rPr>
        <w:t>651/2014, kterým se v souladu s články 107 a 108 Smlouvy prohlašují určité kategorie podpory za slučitelné s vnitřním trhem</w:t>
      </w:r>
      <w:r w:rsidRPr="003531F8">
        <w:rPr>
          <w:rFonts w:ascii="Arial" w:hAnsi="Arial" w:cs="Arial"/>
          <w:sz w:val="24"/>
          <w:szCs w:val="24"/>
          <w:vertAlign w:val="superscript"/>
        </w:rPr>
        <w:footnoteReference w:id="1"/>
      </w:r>
      <w:r w:rsidRPr="003531F8">
        <w:rPr>
          <w:rFonts w:ascii="Arial" w:hAnsi="Arial" w:cs="Arial"/>
          <w:sz w:val="24"/>
          <w:szCs w:val="24"/>
        </w:rPr>
        <w:t xml:space="preserve"> (dále jen „nařízení Komise“), a Sdělení Komise – Rámec pro státní podporu výzkumu, vývoje a inovací</w:t>
      </w:r>
      <w:r w:rsidRPr="003531F8">
        <w:rPr>
          <w:rStyle w:val="Znakapoznpodarou"/>
          <w:rFonts w:ascii="Arial" w:hAnsi="Arial" w:cs="Arial"/>
          <w:sz w:val="24"/>
          <w:szCs w:val="24"/>
        </w:rPr>
        <w:footnoteReference w:id="2"/>
      </w:r>
      <w:r w:rsidRPr="003531F8">
        <w:rPr>
          <w:rFonts w:ascii="Arial" w:hAnsi="Arial" w:cs="Arial"/>
          <w:sz w:val="24"/>
          <w:szCs w:val="24"/>
        </w:rPr>
        <w:t xml:space="preserve"> (dále jen „Rámec“), přičemž veřejná podpora </w:t>
      </w:r>
      <w:proofErr w:type="spellStart"/>
      <w:r w:rsidRPr="003531F8">
        <w:rPr>
          <w:rFonts w:ascii="Arial" w:hAnsi="Arial" w:cs="Arial"/>
          <w:sz w:val="24"/>
          <w:szCs w:val="24"/>
        </w:rPr>
        <w:t>VaVaI</w:t>
      </w:r>
      <w:proofErr w:type="spellEnd"/>
      <w:r w:rsidRPr="003531F8">
        <w:rPr>
          <w:rFonts w:ascii="Arial" w:hAnsi="Arial" w:cs="Arial"/>
          <w:sz w:val="24"/>
          <w:szCs w:val="24"/>
        </w:rPr>
        <w:t xml:space="preserve"> pro</w:t>
      </w:r>
      <w:r w:rsidR="00332F8B">
        <w:rPr>
          <w:rFonts w:ascii="Arial" w:hAnsi="Arial" w:cs="Arial"/>
          <w:sz w:val="24"/>
          <w:szCs w:val="24"/>
        </w:rPr>
        <w:t> </w:t>
      </w:r>
      <w:r w:rsidRPr="003531F8">
        <w:rPr>
          <w:rFonts w:ascii="Arial" w:hAnsi="Arial" w:cs="Arial"/>
          <w:sz w:val="24"/>
          <w:szCs w:val="24"/>
        </w:rPr>
        <w:t>oblast zemědělství a lesnictví je upravena rovněž nařízením Komise č. 702/2014</w:t>
      </w:r>
      <w:r w:rsidRPr="003531F8">
        <w:rPr>
          <w:rStyle w:val="Znakapoznpodarou"/>
          <w:rFonts w:ascii="Arial" w:hAnsi="Arial" w:cs="Arial"/>
          <w:sz w:val="24"/>
          <w:szCs w:val="24"/>
        </w:rPr>
        <w:footnoteReference w:id="3"/>
      </w:r>
      <w:r w:rsidRPr="003531F8">
        <w:rPr>
          <w:rFonts w:ascii="Arial" w:hAnsi="Arial" w:cs="Arial"/>
          <w:sz w:val="24"/>
          <w:szCs w:val="24"/>
        </w:rPr>
        <w:t>.</w:t>
      </w:r>
    </w:p>
    <w:p w:rsidR="0040136A" w:rsidRPr="003531F8" w:rsidRDefault="0040136A" w:rsidP="00105420">
      <w:pPr>
        <w:autoSpaceDE w:val="0"/>
        <w:autoSpaceDN w:val="0"/>
        <w:adjustRightInd w:val="0"/>
        <w:spacing w:after="60" w:line="288" w:lineRule="auto"/>
        <w:jc w:val="both"/>
        <w:rPr>
          <w:rFonts w:ascii="Arial" w:hAnsi="Arial" w:cs="Arial"/>
          <w:color w:val="000000"/>
          <w:sz w:val="24"/>
          <w:szCs w:val="24"/>
        </w:rPr>
      </w:pPr>
      <w:r w:rsidRPr="003531F8">
        <w:rPr>
          <w:rStyle w:val="Zdraznnintenzivn"/>
          <w:rFonts w:ascii="Arial" w:hAnsi="Arial" w:cs="Arial"/>
          <w:sz w:val="24"/>
          <w:szCs w:val="24"/>
        </w:rPr>
        <w:t>Základním kritériem pro posouzení daného subjektu (uchazeče/příjemce) je naplnění definice výzkumné organizace dle nařízení Komise.</w:t>
      </w:r>
      <w:r w:rsidRPr="003531F8">
        <w:rPr>
          <w:rFonts w:ascii="Arial" w:hAnsi="Arial" w:cs="Arial"/>
          <w:color w:val="000000"/>
          <w:sz w:val="24"/>
          <w:szCs w:val="24"/>
        </w:rPr>
        <w:t xml:space="preserve"> Pro posouzení, zda</w:t>
      </w:r>
      <w:r w:rsidR="00332F8B">
        <w:rPr>
          <w:rFonts w:ascii="Arial" w:hAnsi="Arial" w:cs="Arial"/>
          <w:color w:val="000000"/>
          <w:sz w:val="24"/>
          <w:szCs w:val="24"/>
        </w:rPr>
        <w:t> </w:t>
      </w:r>
      <w:r w:rsidRPr="003531F8">
        <w:rPr>
          <w:rFonts w:ascii="Arial" w:hAnsi="Arial" w:cs="Arial"/>
          <w:color w:val="000000"/>
          <w:sz w:val="24"/>
          <w:szCs w:val="24"/>
        </w:rPr>
        <w:t xml:space="preserve">subjekt splňuje / nesplňuje definici výzkumné organizace, schválila Rada „Postup při posuzování </w:t>
      </w:r>
      <w:r w:rsidR="00332F8B">
        <w:rPr>
          <w:rFonts w:ascii="Arial" w:hAnsi="Arial" w:cs="Arial"/>
          <w:color w:val="000000"/>
          <w:sz w:val="24"/>
          <w:szCs w:val="24"/>
        </w:rPr>
        <w:t>výzkumných organizací“ (298/A2</w:t>
      </w:r>
      <w:r w:rsidRPr="003531F8">
        <w:rPr>
          <w:rFonts w:ascii="Arial" w:hAnsi="Arial" w:cs="Arial"/>
          <w:color w:val="000000"/>
          <w:sz w:val="24"/>
          <w:szCs w:val="24"/>
        </w:rPr>
        <w:t>).</w:t>
      </w:r>
    </w:p>
    <w:p w:rsidR="0040136A" w:rsidRPr="003531F8" w:rsidRDefault="0040136A" w:rsidP="008132F1">
      <w:pPr>
        <w:jc w:val="both"/>
        <w:rPr>
          <w:rFonts w:ascii="Arial" w:hAnsi="Arial" w:cs="Arial"/>
          <w:color w:val="000000"/>
          <w:sz w:val="24"/>
          <w:szCs w:val="24"/>
        </w:rPr>
      </w:pPr>
      <w:r w:rsidRPr="003531F8">
        <w:rPr>
          <w:rFonts w:ascii="Arial" w:hAnsi="Arial" w:cs="Arial"/>
          <w:color w:val="000000"/>
          <w:sz w:val="24"/>
          <w:szCs w:val="24"/>
        </w:rPr>
        <w:t>Z vymezení výzkumné organizace dle nařízení Komise a z podmínek pro</w:t>
      </w:r>
      <w:r w:rsidR="00332F8B">
        <w:rPr>
          <w:rFonts w:ascii="Arial" w:hAnsi="Arial" w:cs="Arial"/>
          <w:color w:val="000000"/>
          <w:sz w:val="24"/>
          <w:szCs w:val="24"/>
        </w:rPr>
        <w:t> </w:t>
      </w:r>
      <w:r w:rsidRPr="003531F8">
        <w:rPr>
          <w:rFonts w:ascii="Arial" w:hAnsi="Arial" w:cs="Arial"/>
          <w:color w:val="000000"/>
          <w:sz w:val="24"/>
          <w:szCs w:val="24"/>
        </w:rPr>
        <w:t>poskytování veřejné podpory lze definovat šest základních kritérií, přičemž pro</w:t>
      </w:r>
      <w:r w:rsidR="00332F8B">
        <w:rPr>
          <w:rFonts w:ascii="Arial" w:hAnsi="Arial" w:cs="Arial"/>
          <w:color w:val="000000"/>
          <w:sz w:val="24"/>
          <w:szCs w:val="24"/>
        </w:rPr>
        <w:t> </w:t>
      </w:r>
      <w:r w:rsidRPr="003531F8">
        <w:rPr>
          <w:rFonts w:ascii="Arial" w:hAnsi="Arial" w:cs="Arial"/>
          <w:color w:val="000000"/>
          <w:sz w:val="24"/>
          <w:szCs w:val="24"/>
        </w:rPr>
        <w:t xml:space="preserve">uznání za výzkumnou organizaci musí být </w:t>
      </w:r>
      <w:r w:rsidR="00105420" w:rsidRPr="003531F8">
        <w:rPr>
          <w:rFonts w:ascii="Arial" w:hAnsi="Arial" w:cs="Arial"/>
          <w:color w:val="000000"/>
          <w:sz w:val="24"/>
          <w:szCs w:val="24"/>
        </w:rPr>
        <w:t xml:space="preserve">všechna </w:t>
      </w:r>
      <w:r w:rsidRPr="003531F8">
        <w:rPr>
          <w:rFonts w:ascii="Arial" w:hAnsi="Arial" w:cs="Arial"/>
          <w:color w:val="000000"/>
          <w:sz w:val="24"/>
          <w:szCs w:val="24"/>
        </w:rPr>
        <w:t xml:space="preserve">splněna </w:t>
      </w:r>
    </w:p>
    <w:p w:rsidR="0040136A" w:rsidRPr="003531F8" w:rsidRDefault="0040136A" w:rsidP="008132F1">
      <w:pPr>
        <w:pStyle w:val="Odstavecseseznamem"/>
        <w:numPr>
          <w:ilvl w:val="0"/>
          <w:numId w:val="2"/>
        </w:numPr>
        <w:jc w:val="both"/>
        <w:rPr>
          <w:rFonts w:ascii="Arial" w:hAnsi="Arial" w:cs="Arial"/>
          <w:color w:val="000000"/>
          <w:sz w:val="24"/>
          <w:szCs w:val="24"/>
        </w:rPr>
      </w:pPr>
      <w:bookmarkStart w:id="1" w:name="_Toc435002535"/>
      <w:r w:rsidRPr="003531F8">
        <w:rPr>
          <w:rFonts w:ascii="Arial" w:hAnsi="Arial" w:cs="Arial"/>
          <w:color w:val="000000"/>
          <w:sz w:val="24"/>
          <w:szCs w:val="24"/>
        </w:rPr>
        <w:t>Posuzovaný subjekt má samostatnou právní subjektivitu</w:t>
      </w:r>
      <w:bookmarkEnd w:id="1"/>
    </w:p>
    <w:p w:rsidR="0040136A" w:rsidRPr="003531F8" w:rsidRDefault="0040136A" w:rsidP="008132F1">
      <w:pPr>
        <w:pStyle w:val="Odstavecseseznamem"/>
        <w:numPr>
          <w:ilvl w:val="0"/>
          <w:numId w:val="2"/>
        </w:numPr>
        <w:jc w:val="both"/>
        <w:rPr>
          <w:rFonts w:ascii="Arial" w:hAnsi="Arial" w:cs="Arial"/>
          <w:color w:val="000000"/>
          <w:sz w:val="24"/>
          <w:szCs w:val="24"/>
        </w:rPr>
      </w:pPr>
      <w:bookmarkStart w:id="2" w:name="_Toc396140930"/>
      <w:bookmarkStart w:id="3" w:name="_Toc435002536"/>
      <w:r w:rsidRPr="003531F8">
        <w:rPr>
          <w:rFonts w:ascii="Arial" w:hAnsi="Arial" w:cs="Arial"/>
          <w:color w:val="000000"/>
          <w:sz w:val="24"/>
          <w:szCs w:val="24"/>
        </w:rPr>
        <w:t>Hlavním cílem posuzovaného subjektu je provádět nezávisle</w:t>
      </w:r>
      <w:bookmarkEnd w:id="2"/>
      <w:r w:rsidRPr="003531F8">
        <w:rPr>
          <w:rFonts w:ascii="Arial" w:hAnsi="Arial" w:cs="Arial"/>
          <w:color w:val="000000"/>
          <w:sz w:val="24"/>
          <w:szCs w:val="24"/>
        </w:rPr>
        <w:t xml:space="preserve"> </w:t>
      </w:r>
      <w:bookmarkStart w:id="4" w:name="_Toc396140931"/>
      <w:proofErr w:type="spellStart"/>
      <w:r w:rsidRPr="003531F8">
        <w:rPr>
          <w:rFonts w:ascii="Arial" w:hAnsi="Arial" w:cs="Arial"/>
          <w:color w:val="000000"/>
          <w:sz w:val="24"/>
          <w:szCs w:val="24"/>
        </w:rPr>
        <w:t>nehospodářské</w:t>
      </w:r>
      <w:proofErr w:type="spellEnd"/>
      <w:r w:rsidRPr="003531F8">
        <w:rPr>
          <w:rFonts w:ascii="Arial" w:hAnsi="Arial" w:cs="Arial"/>
          <w:color w:val="000000"/>
          <w:sz w:val="24"/>
          <w:szCs w:val="24"/>
        </w:rPr>
        <w:t xml:space="preserve"> činnosti v souladu s</w:t>
      </w:r>
      <w:r w:rsidR="00105420" w:rsidRPr="003531F8">
        <w:rPr>
          <w:rFonts w:ascii="Arial" w:hAnsi="Arial" w:cs="Arial"/>
          <w:color w:val="000000"/>
          <w:sz w:val="24"/>
          <w:szCs w:val="24"/>
        </w:rPr>
        <w:t> </w:t>
      </w:r>
      <w:r w:rsidRPr="003531F8">
        <w:rPr>
          <w:rFonts w:ascii="Arial" w:hAnsi="Arial" w:cs="Arial"/>
          <w:color w:val="000000"/>
          <w:sz w:val="24"/>
          <w:szCs w:val="24"/>
        </w:rPr>
        <w:t>Rámcem</w:t>
      </w:r>
      <w:bookmarkEnd w:id="3"/>
      <w:bookmarkEnd w:id="4"/>
    </w:p>
    <w:p w:rsidR="0040136A" w:rsidRPr="003531F8" w:rsidRDefault="0040136A" w:rsidP="008132F1">
      <w:pPr>
        <w:pStyle w:val="Odstavecseseznamem"/>
        <w:numPr>
          <w:ilvl w:val="0"/>
          <w:numId w:val="2"/>
        </w:numPr>
        <w:jc w:val="both"/>
        <w:rPr>
          <w:rFonts w:ascii="Arial" w:hAnsi="Arial" w:cs="Arial"/>
          <w:color w:val="000000"/>
          <w:sz w:val="24"/>
          <w:szCs w:val="24"/>
        </w:rPr>
      </w:pPr>
      <w:bookmarkStart w:id="5" w:name="_Toc435002537"/>
      <w:r w:rsidRPr="003531F8">
        <w:rPr>
          <w:rFonts w:ascii="Arial" w:hAnsi="Arial" w:cs="Arial"/>
          <w:color w:val="000000"/>
          <w:sz w:val="24"/>
          <w:szCs w:val="24"/>
        </w:rPr>
        <w:t>Posuzovaný subjekt, pokud provádí činnosti v rámci transferu znalostí, veškeré zisky z těchto činností znovu investuje do primárních činností výzkumné organizace</w:t>
      </w:r>
      <w:bookmarkEnd w:id="5"/>
    </w:p>
    <w:p w:rsidR="0040136A" w:rsidRPr="003531F8" w:rsidRDefault="0040136A" w:rsidP="008132F1">
      <w:pPr>
        <w:pStyle w:val="Odstavecseseznamem"/>
        <w:numPr>
          <w:ilvl w:val="0"/>
          <w:numId w:val="2"/>
        </w:numPr>
        <w:jc w:val="both"/>
        <w:rPr>
          <w:rFonts w:ascii="Arial" w:hAnsi="Arial" w:cs="Arial"/>
          <w:color w:val="000000"/>
          <w:sz w:val="24"/>
          <w:szCs w:val="24"/>
        </w:rPr>
      </w:pPr>
      <w:bookmarkStart w:id="6" w:name="_Toc435002538"/>
      <w:r w:rsidRPr="003531F8">
        <w:rPr>
          <w:rFonts w:ascii="Arial" w:hAnsi="Arial" w:cs="Arial"/>
          <w:color w:val="000000"/>
          <w:sz w:val="24"/>
          <w:szCs w:val="24"/>
        </w:rPr>
        <w:t>Podniky, jež mohou uplatňovat rozhodující vliv na posuzovaný subjekt, např. jako podílníci nebo členové, nesmí mít přednostní přístup k výsledkům, jichž dosáhl</w:t>
      </w:r>
      <w:bookmarkEnd w:id="6"/>
    </w:p>
    <w:p w:rsidR="0040136A" w:rsidRPr="003531F8" w:rsidRDefault="0040136A" w:rsidP="008132F1">
      <w:pPr>
        <w:pStyle w:val="Odstavecseseznamem"/>
        <w:numPr>
          <w:ilvl w:val="0"/>
          <w:numId w:val="2"/>
        </w:numPr>
        <w:jc w:val="both"/>
        <w:rPr>
          <w:rFonts w:ascii="Arial" w:hAnsi="Arial" w:cs="Arial"/>
          <w:color w:val="000000"/>
          <w:sz w:val="24"/>
          <w:szCs w:val="24"/>
        </w:rPr>
      </w:pPr>
      <w:bookmarkStart w:id="7" w:name="_Toc435002539"/>
      <w:r w:rsidRPr="003531F8">
        <w:rPr>
          <w:rFonts w:ascii="Arial" w:hAnsi="Arial" w:cs="Arial"/>
          <w:color w:val="000000"/>
          <w:sz w:val="24"/>
          <w:szCs w:val="24"/>
        </w:rPr>
        <w:t xml:space="preserve">Posuzovaný subjekt vede oddělené účetnictví hospodářských a </w:t>
      </w:r>
      <w:proofErr w:type="spellStart"/>
      <w:r w:rsidRPr="003531F8">
        <w:rPr>
          <w:rFonts w:ascii="Arial" w:hAnsi="Arial" w:cs="Arial"/>
          <w:color w:val="000000"/>
          <w:sz w:val="24"/>
          <w:szCs w:val="24"/>
        </w:rPr>
        <w:t>nehospodářských</w:t>
      </w:r>
      <w:proofErr w:type="spellEnd"/>
      <w:r w:rsidRPr="003531F8">
        <w:rPr>
          <w:rFonts w:ascii="Arial" w:hAnsi="Arial" w:cs="Arial"/>
          <w:color w:val="000000"/>
          <w:sz w:val="24"/>
          <w:szCs w:val="24"/>
        </w:rPr>
        <w:t xml:space="preserve"> činností výzkumné organizace</w:t>
      </w:r>
      <w:bookmarkEnd w:id="7"/>
    </w:p>
    <w:p w:rsidR="0040136A" w:rsidRPr="003531F8" w:rsidRDefault="0040136A" w:rsidP="008132F1">
      <w:pPr>
        <w:pStyle w:val="Odstavecseseznamem"/>
        <w:numPr>
          <w:ilvl w:val="0"/>
          <w:numId w:val="2"/>
        </w:numPr>
        <w:jc w:val="both"/>
        <w:rPr>
          <w:rFonts w:ascii="Arial" w:hAnsi="Arial" w:cs="Arial"/>
          <w:color w:val="000000"/>
          <w:sz w:val="24"/>
          <w:szCs w:val="24"/>
        </w:rPr>
      </w:pPr>
      <w:bookmarkStart w:id="8" w:name="_Toc396140934"/>
      <w:bookmarkStart w:id="9" w:name="_Toc435002540"/>
      <w:r w:rsidRPr="003531F8">
        <w:rPr>
          <w:rFonts w:ascii="Arial" w:hAnsi="Arial" w:cs="Arial"/>
          <w:color w:val="000000"/>
          <w:sz w:val="24"/>
          <w:szCs w:val="24"/>
        </w:rPr>
        <w:t>Posuzovaný subjekt má vnitřním předpisem upraven způsob nakládání s výsledky výzkumu a vývoje</w:t>
      </w:r>
      <w:bookmarkEnd w:id="8"/>
      <w:bookmarkEnd w:id="9"/>
    </w:p>
    <w:p w:rsidR="00EB2B1F" w:rsidRPr="003531F8" w:rsidRDefault="00EB2B1F" w:rsidP="00332F8B">
      <w:pPr>
        <w:autoSpaceDE w:val="0"/>
        <w:autoSpaceDN w:val="0"/>
        <w:adjustRightInd w:val="0"/>
        <w:spacing w:after="240" w:line="288" w:lineRule="auto"/>
        <w:jc w:val="both"/>
        <w:rPr>
          <w:rFonts w:ascii="Arial" w:hAnsi="Arial" w:cs="Arial"/>
          <w:color w:val="000000"/>
          <w:sz w:val="24"/>
          <w:szCs w:val="24"/>
        </w:rPr>
      </w:pPr>
      <w:r w:rsidRPr="003531F8">
        <w:rPr>
          <w:rFonts w:ascii="Arial" w:hAnsi="Arial" w:cs="Arial"/>
          <w:color w:val="000000"/>
          <w:sz w:val="24"/>
          <w:szCs w:val="24"/>
        </w:rPr>
        <w:t>Daný subjekt může být označen jako výzkumná organizace pouze v případě, že</w:t>
      </w:r>
      <w:r w:rsidR="00332F8B">
        <w:rPr>
          <w:rFonts w:ascii="Arial" w:hAnsi="Arial" w:cs="Arial"/>
          <w:color w:val="000000"/>
          <w:sz w:val="24"/>
          <w:szCs w:val="24"/>
        </w:rPr>
        <w:t> </w:t>
      </w:r>
      <w:r w:rsidRPr="003531F8">
        <w:rPr>
          <w:rFonts w:ascii="Arial" w:hAnsi="Arial" w:cs="Arial"/>
          <w:color w:val="000000"/>
          <w:sz w:val="24"/>
          <w:szCs w:val="24"/>
        </w:rPr>
        <w:t xml:space="preserve">splňuje definici výzkumné organizace a současně jako příjemce podpory buďto provádí ve výzkumu a vývoji pouze </w:t>
      </w:r>
      <w:proofErr w:type="spellStart"/>
      <w:r w:rsidRPr="003531F8">
        <w:rPr>
          <w:rFonts w:ascii="Arial" w:hAnsi="Arial" w:cs="Arial"/>
          <w:color w:val="000000"/>
          <w:sz w:val="24"/>
          <w:szCs w:val="24"/>
        </w:rPr>
        <w:t>nehospodářské</w:t>
      </w:r>
      <w:proofErr w:type="spellEnd"/>
      <w:r w:rsidRPr="003531F8">
        <w:rPr>
          <w:rFonts w:ascii="Arial" w:hAnsi="Arial" w:cs="Arial"/>
          <w:color w:val="000000"/>
          <w:sz w:val="24"/>
          <w:szCs w:val="24"/>
        </w:rPr>
        <w:t xml:space="preserve"> činnosti podle čl. 2.1.1 odst. 19 Rámce nebo jsou tyto činnosti hospodářské činnosti vedlejší a zároveň omezené podle čl. 2.1.1 odst. 20 Rámce. Podle článku 2.1.1. odst. 20 Rámce platí, že je-li výzkumná organizace nebo výzkumná infrastruktura využívána téměř výhradně </w:t>
      </w:r>
      <w:r w:rsidRPr="003531F8">
        <w:rPr>
          <w:rFonts w:ascii="Arial" w:hAnsi="Arial" w:cs="Arial"/>
          <w:color w:val="000000"/>
          <w:sz w:val="24"/>
          <w:szCs w:val="24"/>
        </w:rPr>
        <w:lastRenderedPageBreak/>
        <w:t>pro</w:t>
      </w:r>
      <w:r w:rsidR="00332F8B">
        <w:rPr>
          <w:rFonts w:ascii="Arial" w:hAnsi="Arial" w:cs="Arial"/>
          <w:color w:val="000000"/>
          <w:sz w:val="24"/>
          <w:szCs w:val="24"/>
        </w:rPr>
        <w:t> </w:t>
      </w:r>
      <w:proofErr w:type="spellStart"/>
      <w:r w:rsidRPr="003531F8">
        <w:rPr>
          <w:rFonts w:ascii="Arial" w:hAnsi="Arial" w:cs="Arial"/>
          <w:color w:val="000000"/>
          <w:sz w:val="24"/>
          <w:szCs w:val="24"/>
        </w:rPr>
        <w:t>nehospodářskou</w:t>
      </w:r>
      <w:proofErr w:type="spellEnd"/>
      <w:r w:rsidRPr="003531F8">
        <w:rPr>
          <w:rFonts w:ascii="Arial" w:hAnsi="Arial" w:cs="Arial"/>
          <w:color w:val="000000"/>
          <w:sz w:val="24"/>
          <w:szCs w:val="24"/>
        </w:rPr>
        <w:t xml:space="preserve"> činnost, může její financování zcela spadat mimo působnost pravidel státní podpory za předpokladu, že její hospodářské využití je čistě vedlejší, tj. jedná se o činnost, která přímo souvisí s provozem výzkumné organizace nebo výzkumné infrastruktury a je pro její provoz nezbytná či je neoddělitelně spojena s</w:t>
      </w:r>
      <w:r w:rsidR="00332F8B">
        <w:rPr>
          <w:rFonts w:ascii="Arial" w:hAnsi="Arial" w:cs="Arial"/>
          <w:color w:val="000000"/>
          <w:sz w:val="24"/>
          <w:szCs w:val="24"/>
        </w:rPr>
        <w:t> </w:t>
      </w:r>
      <w:r w:rsidRPr="003531F8">
        <w:rPr>
          <w:rFonts w:ascii="Arial" w:hAnsi="Arial" w:cs="Arial"/>
          <w:color w:val="000000"/>
          <w:sz w:val="24"/>
          <w:szCs w:val="24"/>
        </w:rPr>
        <w:t xml:space="preserve">jejím hlavním </w:t>
      </w:r>
      <w:proofErr w:type="spellStart"/>
      <w:r w:rsidRPr="003531F8">
        <w:rPr>
          <w:rFonts w:ascii="Arial" w:hAnsi="Arial" w:cs="Arial"/>
          <w:color w:val="000000"/>
          <w:sz w:val="24"/>
          <w:szCs w:val="24"/>
        </w:rPr>
        <w:t>nehospodářským</w:t>
      </w:r>
      <w:proofErr w:type="spellEnd"/>
      <w:r w:rsidRPr="003531F8">
        <w:rPr>
          <w:rFonts w:ascii="Arial" w:hAnsi="Arial" w:cs="Arial"/>
          <w:color w:val="000000"/>
          <w:sz w:val="24"/>
          <w:szCs w:val="24"/>
        </w:rPr>
        <w:t xml:space="preserve"> využitím a je omezena co do rozsahu. </w:t>
      </w:r>
    </w:p>
    <w:p w:rsidR="00EB2B1F" w:rsidRPr="003531F8" w:rsidRDefault="00EB2B1F" w:rsidP="003531F8">
      <w:pPr>
        <w:pStyle w:val="Odstavecseseznamem"/>
        <w:spacing w:after="120" w:line="240" w:lineRule="auto"/>
        <w:ind w:hanging="360"/>
        <w:jc w:val="both"/>
        <w:rPr>
          <w:rFonts w:ascii="Arial" w:eastAsia="Times New Roman" w:hAnsi="Arial" w:cs="Arial"/>
          <w:b/>
          <w:sz w:val="24"/>
          <w:szCs w:val="24"/>
        </w:rPr>
      </w:pPr>
      <w:r w:rsidRPr="003531F8">
        <w:rPr>
          <w:rFonts w:ascii="Arial" w:eastAsia="Times New Roman" w:hAnsi="Arial" w:cs="Arial"/>
          <w:b/>
          <w:sz w:val="24"/>
          <w:szCs w:val="24"/>
        </w:rPr>
        <w:t>Posouzení v roce 2015</w:t>
      </w:r>
    </w:p>
    <w:p w:rsidR="0040136A" w:rsidRDefault="0040136A" w:rsidP="008132F1">
      <w:pPr>
        <w:jc w:val="both"/>
        <w:rPr>
          <w:color w:val="000000"/>
        </w:rPr>
      </w:pPr>
      <w:r>
        <w:rPr>
          <w:color w:val="000000"/>
        </w:rPr>
        <w:t xml:space="preserve">Do 31. října 2015 bylo Úřadu vlády České republiky doručeno celkem </w:t>
      </w:r>
      <w:r w:rsidR="00EB2B1F">
        <w:rPr>
          <w:color w:val="000000"/>
        </w:rPr>
        <w:t>22</w:t>
      </w:r>
      <w:r>
        <w:rPr>
          <w:color w:val="000000"/>
        </w:rPr>
        <w:t xml:space="preserve"> žádostí o posouzení. Z toho bylo prostřednictvím poskytovatelů </w:t>
      </w:r>
      <w:r w:rsidR="00EB2B1F">
        <w:rPr>
          <w:color w:val="000000"/>
        </w:rPr>
        <w:t>zasláno 20 žádostí, 2</w:t>
      </w:r>
      <w:r>
        <w:rPr>
          <w:color w:val="000000"/>
        </w:rPr>
        <w:t xml:space="preserve"> žádosti byly zaslány přímo.</w:t>
      </w:r>
    </w:p>
    <w:p w:rsidR="00E011F9" w:rsidRPr="003531F8" w:rsidRDefault="00E011F9" w:rsidP="003531F8">
      <w:pPr>
        <w:pStyle w:val="Odstavecseseznamem"/>
        <w:spacing w:after="120" w:line="240" w:lineRule="auto"/>
        <w:ind w:hanging="360"/>
        <w:jc w:val="both"/>
        <w:rPr>
          <w:rFonts w:ascii="Arial" w:eastAsia="Times New Roman" w:hAnsi="Arial" w:cs="Arial"/>
          <w:b/>
          <w:sz w:val="24"/>
          <w:szCs w:val="24"/>
        </w:rPr>
      </w:pPr>
      <w:r w:rsidRPr="003531F8">
        <w:rPr>
          <w:rFonts w:ascii="Arial" w:eastAsia="Times New Roman" w:hAnsi="Arial" w:cs="Arial"/>
          <w:b/>
          <w:sz w:val="24"/>
          <w:szCs w:val="24"/>
        </w:rPr>
        <w:t>Žádosti o posouzení</w:t>
      </w:r>
    </w:p>
    <w:tbl>
      <w:tblPr>
        <w:tblStyle w:val="Mkatabulky"/>
        <w:tblW w:w="0" w:type="auto"/>
        <w:tblLook w:val="04A0" w:firstRow="1" w:lastRow="0" w:firstColumn="1" w:lastColumn="0" w:noHBand="0" w:noVBand="1"/>
      </w:tblPr>
      <w:tblGrid>
        <w:gridCol w:w="3510"/>
        <w:gridCol w:w="2835"/>
        <w:gridCol w:w="2867"/>
      </w:tblGrid>
      <w:tr w:rsidR="002C5675" w:rsidRPr="00EB2B1F" w:rsidTr="00EB2B1F">
        <w:tc>
          <w:tcPr>
            <w:tcW w:w="3510" w:type="dxa"/>
          </w:tcPr>
          <w:p w:rsidR="002C5675" w:rsidRPr="00EB2B1F" w:rsidRDefault="002C5675" w:rsidP="00EB2B1F">
            <w:pPr>
              <w:jc w:val="center"/>
              <w:rPr>
                <w:b/>
                <w:color w:val="000000"/>
              </w:rPr>
            </w:pPr>
            <w:r w:rsidRPr="00EB2B1F">
              <w:rPr>
                <w:b/>
                <w:color w:val="000000"/>
              </w:rPr>
              <w:t>Poskytovatel</w:t>
            </w:r>
          </w:p>
        </w:tc>
        <w:tc>
          <w:tcPr>
            <w:tcW w:w="2835" w:type="dxa"/>
          </w:tcPr>
          <w:p w:rsidR="002C5675" w:rsidRPr="00EB2B1F" w:rsidRDefault="002C5675" w:rsidP="00EB2B1F">
            <w:pPr>
              <w:jc w:val="center"/>
              <w:rPr>
                <w:b/>
                <w:color w:val="000000"/>
              </w:rPr>
            </w:pPr>
            <w:r w:rsidRPr="00EB2B1F">
              <w:rPr>
                <w:b/>
                <w:color w:val="000000"/>
              </w:rPr>
              <w:t>Počet zaslaných žádostí</w:t>
            </w:r>
          </w:p>
        </w:tc>
        <w:tc>
          <w:tcPr>
            <w:tcW w:w="2867" w:type="dxa"/>
          </w:tcPr>
          <w:p w:rsidR="002C5675" w:rsidRPr="00EB2B1F" w:rsidRDefault="002C5675" w:rsidP="00EB2B1F">
            <w:pPr>
              <w:jc w:val="center"/>
              <w:rPr>
                <w:b/>
                <w:color w:val="000000"/>
              </w:rPr>
            </w:pPr>
            <w:r w:rsidRPr="00EB2B1F">
              <w:rPr>
                <w:b/>
                <w:color w:val="000000"/>
              </w:rPr>
              <w:t xml:space="preserve">Počet </w:t>
            </w:r>
            <w:r w:rsidR="00EB2B1F">
              <w:rPr>
                <w:b/>
                <w:color w:val="000000"/>
              </w:rPr>
              <w:t>posuzovaných</w:t>
            </w:r>
            <w:r w:rsidRPr="00EB2B1F">
              <w:rPr>
                <w:b/>
                <w:color w:val="000000"/>
              </w:rPr>
              <w:t xml:space="preserve"> žádostí</w:t>
            </w:r>
          </w:p>
        </w:tc>
      </w:tr>
      <w:tr w:rsidR="002C5675" w:rsidTr="00EB2B1F">
        <w:tc>
          <w:tcPr>
            <w:tcW w:w="3510" w:type="dxa"/>
          </w:tcPr>
          <w:p w:rsidR="002C5675" w:rsidRDefault="002C5675" w:rsidP="002C5675">
            <w:pPr>
              <w:rPr>
                <w:color w:val="000000"/>
              </w:rPr>
            </w:pPr>
            <w:r>
              <w:rPr>
                <w:color w:val="000000"/>
              </w:rPr>
              <w:t>Ministerstvo školství, mládeže a tělovýchovy</w:t>
            </w:r>
          </w:p>
        </w:tc>
        <w:tc>
          <w:tcPr>
            <w:tcW w:w="2835" w:type="dxa"/>
            <w:vAlign w:val="center"/>
          </w:tcPr>
          <w:p w:rsidR="002C5675" w:rsidRDefault="002C5675" w:rsidP="002C5675">
            <w:pPr>
              <w:jc w:val="center"/>
              <w:rPr>
                <w:color w:val="000000"/>
              </w:rPr>
            </w:pPr>
            <w:r>
              <w:rPr>
                <w:color w:val="000000"/>
              </w:rPr>
              <w:t>9</w:t>
            </w:r>
            <w:r>
              <w:rPr>
                <w:rStyle w:val="Znakapoznpodarou"/>
                <w:color w:val="000000"/>
              </w:rPr>
              <w:footnoteReference w:id="4"/>
            </w:r>
          </w:p>
        </w:tc>
        <w:tc>
          <w:tcPr>
            <w:tcW w:w="2867" w:type="dxa"/>
            <w:vAlign w:val="center"/>
          </w:tcPr>
          <w:p w:rsidR="002C5675" w:rsidRDefault="002C5675" w:rsidP="002C5675">
            <w:pPr>
              <w:jc w:val="center"/>
              <w:rPr>
                <w:color w:val="000000"/>
              </w:rPr>
            </w:pPr>
            <w:r>
              <w:rPr>
                <w:color w:val="000000"/>
              </w:rPr>
              <w:t>9</w:t>
            </w:r>
          </w:p>
        </w:tc>
      </w:tr>
      <w:tr w:rsidR="002C5675" w:rsidTr="00EB2B1F">
        <w:tc>
          <w:tcPr>
            <w:tcW w:w="3510" w:type="dxa"/>
          </w:tcPr>
          <w:p w:rsidR="002C5675" w:rsidRDefault="002C5675" w:rsidP="0040136A">
            <w:pPr>
              <w:rPr>
                <w:color w:val="000000"/>
              </w:rPr>
            </w:pPr>
            <w:r>
              <w:rPr>
                <w:color w:val="000000"/>
              </w:rPr>
              <w:t>Ministerstvo vnitra</w:t>
            </w:r>
          </w:p>
        </w:tc>
        <w:tc>
          <w:tcPr>
            <w:tcW w:w="2835" w:type="dxa"/>
          </w:tcPr>
          <w:p w:rsidR="002C5675" w:rsidRDefault="002C5675" w:rsidP="002C5675">
            <w:pPr>
              <w:jc w:val="center"/>
              <w:rPr>
                <w:color w:val="000000"/>
              </w:rPr>
            </w:pPr>
            <w:r>
              <w:rPr>
                <w:color w:val="000000"/>
              </w:rPr>
              <w:t>3</w:t>
            </w:r>
          </w:p>
        </w:tc>
        <w:tc>
          <w:tcPr>
            <w:tcW w:w="2867" w:type="dxa"/>
          </w:tcPr>
          <w:p w:rsidR="002C5675" w:rsidRDefault="002C5675" w:rsidP="002C5675">
            <w:pPr>
              <w:jc w:val="center"/>
              <w:rPr>
                <w:color w:val="000000"/>
              </w:rPr>
            </w:pPr>
            <w:r>
              <w:rPr>
                <w:color w:val="000000"/>
              </w:rPr>
              <w:t>3</w:t>
            </w:r>
          </w:p>
        </w:tc>
      </w:tr>
      <w:tr w:rsidR="002C5675" w:rsidTr="00EB2B1F">
        <w:tc>
          <w:tcPr>
            <w:tcW w:w="3510" w:type="dxa"/>
          </w:tcPr>
          <w:p w:rsidR="002C5675" w:rsidRDefault="002C5675" w:rsidP="0040136A">
            <w:pPr>
              <w:rPr>
                <w:color w:val="000000"/>
              </w:rPr>
            </w:pPr>
            <w:r>
              <w:rPr>
                <w:color w:val="000000"/>
              </w:rPr>
              <w:t>Ministerstvo zdravotnictví</w:t>
            </w:r>
          </w:p>
        </w:tc>
        <w:tc>
          <w:tcPr>
            <w:tcW w:w="2835" w:type="dxa"/>
          </w:tcPr>
          <w:p w:rsidR="002C5675" w:rsidRDefault="002C5675" w:rsidP="002C5675">
            <w:pPr>
              <w:jc w:val="center"/>
              <w:rPr>
                <w:color w:val="000000"/>
              </w:rPr>
            </w:pPr>
            <w:r>
              <w:rPr>
                <w:color w:val="000000"/>
              </w:rPr>
              <w:t>1</w:t>
            </w:r>
          </w:p>
        </w:tc>
        <w:tc>
          <w:tcPr>
            <w:tcW w:w="2867" w:type="dxa"/>
          </w:tcPr>
          <w:p w:rsidR="002C5675" w:rsidRDefault="002C5675" w:rsidP="002C5675">
            <w:pPr>
              <w:jc w:val="center"/>
              <w:rPr>
                <w:color w:val="000000"/>
              </w:rPr>
            </w:pPr>
            <w:r>
              <w:rPr>
                <w:color w:val="000000"/>
              </w:rPr>
              <w:t>1</w:t>
            </w:r>
          </w:p>
        </w:tc>
      </w:tr>
      <w:tr w:rsidR="002C5675" w:rsidTr="00EB2B1F">
        <w:tc>
          <w:tcPr>
            <w:tcW w:w="3510" w:type="dxa"/>
          </w:tcPr>
          <w:p w:rsidR="002C5675" w:rsidRDefault="002C5675" w:rsidP="0040136A">
            <w:pPr>
              <w:rPr>
                <w:color w:val="000000"/>
              </w:rPr>
            </w:pPr>
            <w:r>
              <w:rPr>
                <w:color w:val="000000"/>
              </w:rPr>
              <w:t>Ministerstvo obrany</w:t>
            </w:r>
          </w:p>
        </w:tc>
        <w:tc>
          <w:tcPr>
            <w:tcW w:w="2835" w:type="dxa"/>
          </w:tcPr>
          <w:p w:rsidR="002C5675" w:rsidRDefault="002C5675" w:rsidP="002C5675">
            <w:pPr>
              <w:jc w:val="center"/>
              <w:rPr>
                <w:color w:val="000000"/>
              </w:rPr>
            </w:pPr>
            <w:r>
              <w:rPr>
                <w:color w:val="000000"/>
              </w:rPr>
              <w:t>2</w:t>
            </w:r>
          </w:p>
        </w:tc>
        <w:tc>
          <w:tcPr>
            <w:tcW w:w="2867" w:type="dxa"/>
          </w:tcPr>
          <w:p w:rsidR="002C5675" w:rsidRDefault="002C5675" w:rsidP="002C5675">
            <w:pPr>
              <w:jc w:val="center"/>
              <w:rPr>
                <w:color w:val="000000"/>
              </w:rPr>
            </w:pPr>
            <w:r>
              <w:rPr>
                <w:color w:val="000000"/>
              </w:rPr>
              <w:t>2</w:t>
            </w:r>
          </w:p>
        </w:tc>
      </w:tr>
      <w:tr w:rsidR="002C5675" w:rsidTr="00EB2B1F">
        <w:tc>
          <w:tcPr>
            <w:tcW w:w="3510" w:type="dxa"/>
          </w:tcPr>
          <w:p w:rsidR="002C5675" w:rsidRDefault="002C5675" w:rsidP="0040136A">
            <w:pPr>
              <w:rPr>
                <w:color w:val="000000"/>
              </w:rPr>
            </w:pPr>
            <w:r>
              <w:rPr>
                <w:color w:val="000000"/>
              </w:rPr>
              <w:t>Ministerstvo průmyslu a obchodu</w:t>
            </w:r>
          </w:p>
        </w:tc>
        <w:tc>
          <w:tcPr>
            <w:tcW w:w="2835" w:type="dxa"/>
          </w:tcPr>
          <w:p w:rsidR="002C5675" w:rsidRDefault="002C5675" w:rsidP="002C5675">
            <w:pPr>
              <w:jc w:val="center"/>
              <w:rPr>
                <w:color w:val="000000"/>
              </w:rPr>
            </w:pPr>
            <w:r>
              <w:rPr>
                <w:color w:val="000000"/>
              </w:rPr>
              <w:t>2</w:t>
            </w:r>
          </w:p>
        </w:tc>
        <w:tc>
          <w:tcPr>
            <w:tcW w:w="2867" w:type="dxa"/>
          </w:tcPr>
          <w:p w:rsidR="002C5675" w:rsidRDefault="002C5675" w:rsidP="002C5675">
            <w:pPr>
              <w:jc w:val="center"/>
              <w:rPr>
                <w:color w:val="000000"/>
              </w:rPr>
            </w:pPr>
            <w:r>
              <w:rPr>
                <w:color w:val="000000"/>
              </w:rPr>
              <w:t>2</w:t>
            </w:r>
          </w:p>
        </w:tc>
      </w:tr>
      <w:tr w:rsidR="002C5675" w:rsidTr="00EB2B1F">
        <w:tc>
          <w:tcPr>
            <w:tcW w:w="3510" w:type="dxa"/>
          </w:tcPr>
          <w:p w:rsidR="002C5675" w:rsidRDefault="002C5675" w:rsidP="0040136A">
            <w:pPr>
              <w:rPr>
                <w:color w:val="000000"/>
              </w:rPr>
            </w:pPr>
            <w:r>
              <w:rPr>
                <w:color w:val="000000"/>
              </w:rPr>
              <w:t>Zlínský kraj</w:t>
            </w:r>
          </w:p>
        </w:tc>
        <w:tc>
          <w:tcPr>
            <w:tcW w:w="2835" w:type="dxa"/>
          </w:tcPr>
          <w:p w:rsidR="002C5675" w:rsidRDefault="002C5675" w:rsidP="002C5675">
            <w:pPr>
              <w:jc w:val="center"/>
              <w:rPr>
                <w:color w:val="000000"/>
              </w:rPr>
            </w:pPr>
            <w:r>
              <w:rPr>
                <w:color w:val="000000"/>
              </w:rPr>
              <w:t>1</w:t>
            </w:r>
          </w:p>
        </w:tc>
        <w:tc>
          <w:tcPr>
            <w:tcW w:w="2867" w:type="dxa"/>
          </w:tcPr>
          <w:p w:rsidR="002C5675" w:rsidRDefault="002C5675" w:rsidP="002C5675">
            <w:pPr>
              <w:jc w:val="center"/>
              <w:rPr>
                <w:color w:val="000000"/>
              </w:rPr>
            </w:pPr>
            <w:r>
              <w:rPr>
                <w:color w:val="000000"/>
              </w:rPr>
              <w:t>1</w:t>
            </w:r>
          </w:p>
        </w:tc>
      </w:tr>
      <w:tr w:rsidR="002C5675" w:rsidTr="00EB2B1F">
        <w:tc>
          <w:tcPr>
            <w:tcW w:w="3510" w:type="dxa"/>
          </w:tcPr>
          <w:p w:rsidR="002C5675" w:rsidRDefault="002C5675" w:rsidP="0040136A">
            <w:pPr>
              <w:rPr>
                <w:color w:val="000000"/>
              </w:rPr>
            </w:pPr>
            <w:r>
              <w:rPr>
                <w:color w:val="000000"/>
              </w:rPr>
              <w:t>Obec Mšené-Lázně</w:t>
            </w:r>
          </w:p>
        </w:tc>
        <w:tc>
          <w:tcPr>
            <w:tcW w:w="2835" w:type="dxa"/>
          </w:tcPr>
          <w:p w:rsidR="002C5675" w:rsidRDefault="002C5675" w:rsidP="002C5675">
            <w:pPr>
              <w:jc w:val="center"/>
              <w:rPr>
                <w:color w:val="000000"/>
              </w:rPr>
            </w:pPr>
            <w:r>
              <w:rPr>
                <w:color w:val="000000"/>
              </w:rPr>
              <w:t>1</w:t>
            </w:r>
          </w:p>
        </w:tc>
        <w:tc>
          <w:tcPr>
            <w:tcW w:w="2867" w:type="dxa"/>
          </w:tcPr>
          <w:p w:rsidR="002C5675" w:rsidRDefault="002C5675" w:rsidP="002C5675">
            <w:pPr>
              <w:jc w:val="center"/>
              <w:rPr>
                <w:color w:val="000000"/>
              </w:rPr>
            </w:pPr>
            <w:r>
              <w:rPr>
                <w:color w:val="000000"/>
              </w:rPr>
              <w:t>1</w:t>
            </w:r>
          </w:p>
        </w:tc>
      </w:tr>
      <w:tr w:rsidR="002C5675" w:rsidTr="00EB2B1F">
        <w:tc>
          <w:tcPr>
            <w:tcW w:w="3510" w:type="dxa"/>
          </w:tcPr>
          <w:p w:rsidR="002C5675" w:rsidRDefault="002C5675" w:rsidP="0040136A">
            <w:pPr>
              <w:rPr>
                <w:color w:val="000000"/>
              </w:rPr>
            </w:pPr>
            <w:r>
              <w:rPr>
                <w:color w:val="000000"/>
              </w:rPr>
              <w:t>Magistrát hlavního města Prahy</w:t>
            </w:r>
          </w:p>
        </w:tc>
        <w:tc>
          <w:tcPr>
            <w:tcW w:w="2835" w:type="dxa"/>
          </w:tcPr>
          <w:p w:rsidR="002C5675" w:rsidRDefault="002C5675" w:rsidP="002C5675">
            <w:pPr>
              <w:jc w:val="center"/>
              <w:rPr>
                <w:color w:val="000000"/>
              </w:rPr>
            </w:pPr>
            <w:r>
              <w:rPr>
                <w:color w:val="000000"/>
              </w:rPr>
              <w:t>1</w:t>
            </w:r>
          </w:p>
        </w:tc>
        <w:tc>
          <w:tcPr>
            <w:tcW w:w="2867" w:type="dxa"/>
          </w:tcPr>
          <w:p w:rsidR="002C5675" w:rsidRDefault="002C5675" w:rsidP="002C5675">
            <w:pPr>
              <w:jc w:val="center"/>
              <w:rPr>
                <w:color w:val="000000"/>
              </w:rPr>
            </w:pPr>
            <w:r>
              <w:rPr>
                <w:color w:val="000000"/>
              </w:rPr>
              <w:t>1</w:t>
            </w:r>
          </w:p>
        </w:tc>
      </w:tr>
      <w:tr w:rsidR="002C5675" w:rsidRPr="00AB339A" w:rsidTr="00EB2B1F">
        <w:tc>
          <w:tcPr>
            <w:tcW w:w="3510" w:type="dxa"/>
          </w:tcPr>
          <w:p w:rsidR="002C5675" w:rsidRPr="00AB339A" w:rsidRDefault="002C5675" w:rsidP="0040136A">
            <w:pPr>
              <w:rPr>
                <w:i/>
                <w:color w:val="000000"/>
              </w:rPr>
            </w:pPr>
            <w:proofErr w:type="spellStart"/>
            <w:r w:rsidRPr="00AB339A">
              <w:rPr>
                <w:i/>
                <w:color w:val="000000"/>
              </w:rPr>
              <w:t>AIM</w:t>
            </w:r>
            <w:r w:rsidR="00B9672C">
              <w:rPr>
                <w:i/>
                <w:color w:val="000000"/>
              </w:rPr>
              <w:t>.klastr</w:t>
            </w:r>
            <w:proofErr w:type="spellEnd"/>
            <w:r w:rsidR="00B9672C">
              <w:rPr>
                <w:i/>
                <w:color w:val="000000"/>
              </w:rPr>
              <w:t>, družstvo</w:t>
            </w:r>
          </w:p>
        </w:tc>
        <w:tc>
          <w:tcPr>
            <w:tcW w:w="2835" w:type="dxa"/>
          </w:tcPr>
          <w:p w:rsidR="002C5675" w:rsidRPr="00AB339A" w:rsidRDefault="002C5675" w:rsidP="002C5675">
            <w:pPr>
              <w:jc w:val="center"/>
              <w:rPr>
                <w:i/>
                <w:color w:val="000000"/>
              </w:rPr>
            </w:pPr>
            <w:r w:rsidRPr="00AB339A">
              <w:rPr>
                <w:i/>
                <w:color w:val="000000"/>
              </w:rPr>
              <w:t>1</w:t>
            </w:r>
          </w:p>
        </w:tc>
        <w:tc>
          <w:tcPr>
            <w:tcW w:w="2867" w:type="dxa"/>
          </w:tcPr>
          <w:p w:rsidR="002C5675" w:rsidRPr="00AB339A" w:rsidRDefault="002C5675" w:rsidP="002C5675">
            <w:pPr>
              <w:jc w:val="center"/>
              <w:rPr>
                <w:i/>
                <w:color w:val="000000"/>
              </w:rPr>
            </w:pPr>
            <w:r w:rsidRPr="00AB339A">
              <w:rPr>
                <w:i/>
                <w:color w:val="000000"/>
              </w:rPr>
              <w:t>0</w:t>
            </w:r>
          </w:p>
        </w:tc>
      </w:tr>
      <w:tr w:rsidR="002C5675" w:rsidRPr="00AB339A" w:rsidTr="00EB2B1F">
        <w:tc>
          <w:tcPr>
            <w:tcW w:w="3510" w:type="dxa"/>
          </w:tcPr>
          <w:p w:rsidR="002C5675" w:rsidRPr="00AB339A" w:rsidRDefault="002C5675" w:rsidP="0040136A">
            <w:pPr>
              <w:rPr>
                <w:i/>
                <w:color w:val="000000"/>
              </w:rPr>
            </w:pPr>
            <w:r w:rsidRPr="00AB339A">
              <w:rPr>
                <w:i/>
                <w:color w:val="000000"/>
              </w:rPr>
              <w:t>VÚKV</w:t>
            </w:r>
          </w:p>
        </w:tc>
        <w:tc>
          <w:tcPr>
            <w:tcW w:w="2835" w:type="dxa"/>
          </w:tcPr>
          <w:p w:rsidR="002C5675" w:rsidRPr="00AB339A" w:rsidRDefault="002C5675" w:rsidP="002C5675">
            <w:pPr>
              <w:jc w:val="center"/>
              <w:rPr>
                <w:i/>
                <w:color w:val="000000"/>
              </w:rPr>
            </w:pPr>
            <w:r w:rsidRPr="00AB339A">
              <w:rPr>
                <w:i/>
                <w:color w:val="000000"/>
              </w:rPr>
              <w:t>1</w:t>
            </w:r>
          </w:p>
        </w:tc>
        <w:tc>
          <w:tcPr>
            <w:tcW w:w="2867" w:type="dxa"/>
          </w:tcPr>
          <w:p w:rsidR="002C5675" w:rsidRPr="00AB339A" w:rsidRDefault="002C5675" w:rsidP="002C5675">
            <w:pPr>
              <w:jc w:val="center"/>
              <w:rPr>
                <w:i/>
                <w:color w:val="000000"/>
              </w:rPr>
            </w:pPr>
            <w:r w:rsidRPr="00AB339A">
              <w:rPr>
                <w:i/>
                <w:color w:val="000000"/>
              </w:rPr>
              <w:t>0</w:t>
            </w:r>
          </w:p>
        </w:tc>
      </w:tr>
      <w:tr w:rsidR="00AB339A" w:rsidRPr="00AB339A" w:rsidTr="00EB2B1F">
        <w:tc>
          <w:tcPr>
            <w:tcW w:w="3510" w:type="dxa"/>
          </w:tcPr>
          <w:p w:rsidR="00AB339A" w:rsidRPr="00AB339A" w:rsidRDefault="00AB339A" w:rsidP="0040136A">
            <w:pPr>
              <w:rPr>
                <w:b/>
                <w:color w:val="000000"/>
              </w:rPr>
            </w:pPr>
            <w:r w:rsidRPr="00AB339A">
              <w:rPr>
                <w:b/>
                <w:color w:val="000000"/>
              </w:rPr>
              <w:t>Celkem</w:t>
            </w:r>
          </w:p>
        </w:tc>
        <w:tc>
          <w:tcPr>
            <w:tcW w:w="2835" w:type="dxa"/>
          </w:tcPr>
          <w:p w:rsidR="00AB339A" w:rsidRPr="00AB339A" w:rsidRDefault="00AB339A" w:rsidP="002C5675">
            <w:pPr>
              <w:jc w:val="center"/>
              <w:rPr>
                <w:b/>
                <w:color w:val="000000"/>
              </w:rPr>
            </w:pPr>
            <w:r>
              <w:rPr>
                <w:b/>
                <w:color w:val="000000"/>
              </w:rPr>
              <w:t>22</w:t>
            </w:r>
          </w:p>
        </w:tc>
        <w:tc>
          <w:tcPr>
            <w:tcW w:w="2867" w:type="dxa"/>
          </w:tcPr>
          <w:p w:rsidR="00AB339A" w:rsidRPr="00AB339A" w:rsidRDefault="00AB339A" w:rsidP="002C5675">
            <w:pPr>
              <w:jc w:val="center"/>
              <w:rPr>
                <w:b/>
                <w:color w:val="000000"/>
              </w:rPr>
            </w:pPr>
            <w:r>
              <w:rPr>
                <w:b/>
                <w:color w:val="000000"/>
              </w:rPr>
              <w:t>20</w:t>
            </w:r>
          </w:p>
        </w:tc>
      </w:tr>
    </w:tbl>
    <w:p w:rsidR="002C5675" w:rsidRDefault="002C5675" w:rsidP="0040136A">
      <w:pPr>
        <w:rPr>
          <w:color w:val="000000"/>
        </w:rPr>
      </w:pPr>
    </w:p>
    <w:p w:rsidR="0040136A" w:rsidRPr="003531F8" w:rsidRDefault="0040136A" w:rsidP="0040136A">
      <w:pPr>
        <w:rPr>
          <w:rFonts w:ascii="Arial" w:hAnsi="Arial" w:cs="Arial"/>
          <w:color w:val="000000"/>
          <w:sz w:val="24"/>
          <w:szCs w:val="24"/>
        </w:rPr>
      </w:pPr>
      <w:r w:rsidRPr="003531F8">
        <w:rPr>
          <w:rFonts w:ascii="Arial" w:hAnsi="Arial" w:cs="Arial"/>
          <w:color w:val="000000"/>
          <w:sz w:val="24"/>
          <w:szCs w:val="24"/>
        </w:rPr>
        <w:t xml:space="preserve">Žádosti zaslané přímo Úřadu vlády České republiky nebyly dále posuzovány, neboť </w:t>
      </w:r>
      <w:r w:rsidR="002C5675" w:rsidRPr="003531F8">
        <w:rPr>
          <w:rFonts w:ascii="Arial" w:hAnsi="Arial" w:cs="Arial"/>
          <w:color w:val="000000"/>
          <w:sz w:val="24"/>
          <w:szCs w:val="24"/>
        </w:rPr>
        <w:t xml:space="preserve">podle části 3 odst. 4 </w:t>
      </w:r>
      <w:r w:rsidRPr="003531F8">
        <w:rPr>
          <w:rFonts w:ascii="Arial" w:hAnsi="Arial" w:cs="Arial"/>
          <w:color w:val="000000"/>
          <w:sz w:val="24"/>
          <w:szCs w:val="24"/>
        </w:rPr>
        <w:t>Postup</w:t>
      </w:r>
      <w:r w:rsidR="002C5675" w:rsidRPr="003531F8">
        <w:rPr>
          <w:rFonts w:ascii="Arial" w:hAnsi="Arial" w:cs="Arial"/>
          <w:color w:val="000000"/>
          <w:sz w:val="24"/>
          <w:szCs w:val="24"/>
        </w:rPr>
        <w:t>u</w:t>
      </w:r>
      <w:r w:rsidRPr="003531F8">
        <w:rPr>
          <w:rFonts w:ascii="Arial" w:hAnsi="Arial" w:cs="Arial"/>
          <w:color w:val="000000"/>
          <w:sz w:val="24"/>
          <w:szCs w:val="24"/>
        </w:rPr>
        <w:t xml:space="preserve"> při posuzování výzkumných organizací </w:t>
      </w:r>
      <w:r w:rsidR="002C5675" w:rsidRPr="003531F8">
        <w:rPr>
          <w:rFonts w:ascii="Arial" w:hAnsi="Arial" w:cs="Arial"/>
          <w:color w:val="000000"/>
          <w:sz w:val="24"/>
          <w:szCs w:val="24"/>
        </w:rPr>
        <w:t>platí, že</w:t>
      </w:r>
      <w:r w:rsidRPr="003531F8">
        <w:rPr>
          <w:rFonts w:ascii="Arial" w:hAnsi="Arial" w:cs="Arial"/>
          <w:color w:val="000000"/>
          <w:sz w:val="24"/>
          <w:szCs w:val="24"/>
        </w:rPr>
        <w:t xml:space="preserve"> </w:t>
      </w:r>
    </w:p>
    <w:p w:rsidR="0040136A" w:rsidRPr="003531F8" w:rsidRDefault="002C5675" w:rsidP="002C5675">
      <w:pPr>
        <w:pStyle w:val="Odstavecseseznamem"/>
        <w:autoSpaceDE w:val="0"/>
        <w:autoSpaceDN w:val="0"/>
        <w:adjustRightInd w:val="0"/>
        <w:spacing w:after="120" w:line="288" w:lineRule="auto"/>
        <w:ind w:left="0"/>
        <w:contextualSpacing w:val="0"/>
        <w:jc w:val="both"/>
        <w:rPr>
          <w:rStyle w:val="Zvraznn"/>
          <w:rFonts w:ascii="Arial" w:hAnsi="Arial" w:cs="Arial"/>
          <w:sz w:val="24"/>
          <w:szCs w:val="24"/>
        </w:rPr>
      </w:pPr>
      <w:r w:rsidRPr="003531F8">
        <w:rPr>
          <w:rStyle w:val="Zvraznn"/>
          <w:rFonts w:ascii="Arial" w:hAnsi="Arial" w:cs="Arial"/>
          <w:sz w:val="24"/>
          <w:szCs w:val="24"/>
        </w:rPr>
        <w:t xml:space="preserve">„4) </w:t>
      </w:r>
      <w:r w:rsidR="0040136A" w:rsidRPr="003531F8">
        <w:rPr>
          <w:rStyle w:val="Zvraznn"/>
          <w:rFonts w:ascii="Arial" w:hAnsi="Arial" w:cs="Arial"/>
          <w:sz w:val="24"/>
          <w:szCs w:val="24"/>
        </w:rPr>
        <w:t>Subjekt doručí poskytovateli veškeré podklady k prokázání splnění kritérií posuzování v termínu, který stanoví návazně poskytovatel. Podklady subjekt poskytovateli předá všechny v elektronické podobě včetně čestných prohlášení, jejichž originály uchovává poskytovatel. Poskytovatel posoudí správnost a úplnost podkladů a případně vyzve subjekt k jejich doplnění. Úplné podklady pouze v elektronické podobě poskytovatel postoupí Radě.</w:t>
      </w:r>
      <w:r w:rsidRPr="003531F8">
        <w:rPr>
          <w:rStyle w:val="Zvraznn"/>
          <w:rFonts w:ascii="Arial" w:hAnsi="Arial" w:cs="Arial"/>
          <w:sz w:val="24"/>
          <w:szCs w:val="24"/>
        </w:rPr>
        <w:t>“.</w:t>
      </w:r>
    </w:p>
    <w:p w:rsidR="00AB339A" w:rsidRPr="003531F8" w:rsidRDefault="00AB339A" w:rsidP="003531F8">
      <w:pPr>
        <w:pStyle w:val="Odstavecseseznamem"/>
        <w:spacing w:after="120" w:line="240" w:lineRule="auto"/>
        <w:ind w:hanging="360"/>
        <w:jc w:val="both"/>
        <w:rPr>
          <w:rFonts w:ascii="Arial" w:eastAsia="Times New Roman" w:hAnsi="Arial" w:cs="Arial"/>
          <w:b/>
          <w:sz w:val="24"/>
          <w:szCs w:val="24"/>
        </w:rPr>
      </w:pPr>
      <w:r w:rsidRPr="003531F8">
        <w:rPr>
          <w:rFonts w:ascii="Arial" w:eastAsia="Times New Roman" w:hAnsi="Arial" w:cs="Arial"/>
          <w:b/>
          <w:sz w:val="24"/>
          <w:szCs w:val="24"/>
        </w:rPr>
        <w:t>Právní subjektivita posuzovaných subjektů</w:t>
      </w:r>
    </w:p>
    <w:tbl>
      <w:tblPr>
        <w:tblStyle w:val="Mkatabulky"/>
        <w:tblW w:w="0" w:type="auto"/>
        <w:tblLook w:val="04A0" w:firstRow="1" w:lastRow="0" w:firstColumn="1" w:lastColumn="0" w:noHBand="0" w:noVBand="1"/>
      </w:tblPr>
      <w:tblGrid>
        <w:gridCol w:w="1323"/>
        <w:gridCol w:w="1004"/>
        <w:gridCol w:w="980"/>
        <w:gridCol w:w="979"/>
        <w:gridCol w:w="984"/>
        <w:gridCol w:w="994"/>
        <w:gridCol w:w="1004"/>
        <w:gridCol w:w="1008"/>
        <w:gridCol w:w="1012"/>
      </w:tblGrid>
      <w:tr w:rsidR="00E011F9" w:rsidRPr="00E011F9" w:rsidTr="008132F1">
        <w:trPr>
          <w:tblHeader/>
        </w:trPr>
        <w:tc>
          <w:tcPr>
            <w:tcW w:w="1323" w:type="dxa"/>
            <w:vAlign w:val="center"/>
          </w:tcPr>
          <w:p w:rsidR="00E011F9" w:rsidRPr="00E011F9" w:rsidRDefault="00E011F9" w:rsidP="00E011F9">
            <w:pPr>
              <w:jc w:val="center"/>
              <w:rPr>
                <w:b/>
                <w:color w:val="000000"/>
              </w:rPr>
            </w:pPr>
          </w:p>
        </w:tc>
        <w:tc>
          <w:tcPr>
            <w:tcW w:w="1004" w:type="dxa"/>
            <w:vAlign w:val="center"/>
          </w:tcPr>
          <w:p w:rsidR="00E011F9" w:rsidRPr="00E011F9" w:rsidRDefault="00E011F9" w:rsidP="00E011F9">
            <w:pPr>
              <w:jc w:val="center"/>
              <w:rPr>
                <w:b/>
                <w:color w:val="000000"/>
              </w:rPr>
            </w:pPr>
            <w:r w:rsidRPr="00E011F9">
              <w:rPr>
                <w:b/>
                <w:color w:val="000000"/>
              </w:rPr>
              <w:t>MŠMT</w:t>
            </w:r>
          </w:p>
        </w:tc>
        <w:tc>
          <w:tcPr>
            <w:tcW w:w="980" w:type="dxa"/>
            <w:vAlign w:val="center"/>
          </w:tcPr>
          <w:p w:rsidR="00E011F9" w:rsidRPr="00E011F9" w:rsidRDefault="00E011F9" w:rsidP="00E011F9">
            <w:pPr>
              <w:jc w:val="center"/>
              <w:rPr>
                <w:b/>
                <w:color w:val="000000"/>
              </w:rPr>
            </w:pPr>
            <w:r w:rsidRPr="00E011F9">
              <w:rPr>
                <w:b/>
                <w:color w:val="000000"/>
              </w:rPr>
              <w:t>MV</w:t>
            </w:r>
          </w:p>
        </w:tc>
        <w:tc>
          <w:tcPr>
            <w:tcW w:w="979" w:type="dxa"/>
            <w:vAlign w:val="center"/>
          </w:tcPr>
          <w:p w:rsidR="00E011F9" w:rsidRPr="00E011F9" w:rsidRDefault="00E011F9" w:rsidP="00E011F9">
            <w:pPr>
              <w:jc w:val="center"/>
              <w:rPr>
                <w:b/>
                <w:color w:val="000000"/>
              </w:rPr>
            </w:pPr>
            <w:r w:rsidRPr="00E011F9">
              <w:rPr>
                <w:b/>
                <w:color w:val="000000"/>
              </w:rPr>
              <w:t>MZ</w:t>
            </w:r>
          </w:p>
        </w:tc>
        <w:tc>
          <w:tcPr>
            <w:tcW w:w="984" w:type="dxa"/>
            <w:vAlign w:val="center"/>
          </w:tcPr>
          <w:p w:rsidR="00E011F9" w:rsidRPr="00E011F9" w:rsidRDefault="00E011F9" w:rsidP="00E011F9">
            <w:pPr>
              <w:jc w:val="center"/>
              <w:rPr>
                <w:b/>
                <w:color w:val="000000"/>
              </w:rPr>
            </w:pPr>
            <w:r w:rsidRPr="00E011F9">
              <w:rPr>
                <w:b/>
                <w:color w:val="000000"/>
              </w:rPr>
              <w:t>MO</w:t>
            </w:r>
          </w:p>
        </w:tc>
        <w:tc>
          <w:tcPr>
            <w:tcW w:w="994" w:type="dxa"/>
            <w:vAlign w:val="center"/>
          </w:tcPr>
          <w:p w:rsidR="00E011F9" w:rsidRPr="00E011F9" w:rsidRDefault="00E011F9" w:rsidP="00E011F9">
            <w:pPr>
              <w:jc w:val="center"/>
              <w:rPr>
                <w:b/>
                <w:color w:val="000000"/>
              </w:rPr>
            </w:pPr>
            <w:r w:rsidRPr="00E011F9">
              <w:rPr>
                <w:b/>
                <w:color w:val="000000"/>
              </w:rPr>
              <w:t>MPO</w:t>
            </w:r>
          </w:p>
        </w:tc>
        <w:tc>
          <w:tcPr>
            <w:tcW w:w="1004" w:type="dxa"/>
            <w:vAlign w:val="center"/>
          </w:tcPr>
          <w:p w:rsidR="00E011F9" w:rsidRPr="00E011F9" w:rsidRDefault="00E011F9" w:rsidP="00E011F9">
            <w:pPr>
              <w:jc w:val="center"/>
              <w:rPr>
                <w:b/>
                <w:color w:val="000000"/>
              </w:rPr>
            </w:pPr>
            <w:r>
              <w:rPr>
                <w:b/>
                <w:color w:val="000000"/>
              </w:rPr>
              <w:t>Z</w:t>
            </w:r>
            <w:r w:rsidR="00D100B6">
              <w:rPr>
                <w:b/>
                <w:color w:val="000000"/>
              </w:rPr>
              <w:t>l</w:t>
            </w:r>
            <w:r>
              <w:rPr>
                <w:b/>
                <w:color w:val="000000"/>
              </w:rPr>
              <w:t>ínský k</w:t>
            </w:r>
            <w:r w:rsidRPr="00E011F9">
              <w:rPr>
                <w:b/>
                <w:color w:val="000000"/>
              </w:rPr>
              <w:t>raj</w:t>
            </w:r>
          </w:p>
        </w:tc>
        <w:tc>
          <w:tcPr>
            <w:tcW w:w="1008" w:type="dxa"/>
            <w:vAlign w:val="center"/>
          </w:tcPr>
          <w:p w:rsidR="00E011F9" w:rsidRPr="00E011F9" w:rsidRDefault="00E011F9" w:rsidP="00E011F9">
            <w:pPr>
              <w:jc w:val="center"/>
              <w:rPr>
                <w:b/>
                <w:color w:val="000000"/>
              </w:rPr>
            </w:pPr>
            <w:r w:rsidRPr="00E011F9">
              <w:rPr>
                <w:b/>
                <w:color w:val="000000"/>
              </w:rPr>
              <w:t>Mšené</w:t>
            </w:r>
            <w:r>
              <w:rPr>
                <w:b/>
                <w:color w:val="000000"/>
              </w:rPr>
              <w:t xml:space="preserve"> </w:t>
            </w:r>
            <w:r w:rsidRPr="00E011F9">
              <w:rPr>
                <w:b/>
                <w:color w:val="000000"/>
              </w:rPr>
              <w:t>-Lázně</w:t>
            </w:r>
          </w:p>
        </w:tc>
        <w:tc>
          <w:tcPr>
            <w:tcW w:w="1012" w:type="dxa"/>
            <w:vAlign w:val="center"/>
          </w:tcPr>
          <w:p w:rsidR="00E011F9" w:rsidRPr="00E011F9" w:rsidRDefault="00E011F9" w:rsidP="001A2EDC">
            <w:pPr>
              <w:jc w:val="center"/>
              <w:rPr>
                <w:b/>
                <w:color w:val="000000"/>
              </w:rPr>
            </w:pPr>
            <w:r w:rsidRPr="00E011F9">
              <w:rPr>
                <w:b/>
                <w:color w:val="000000"/>
              </w:rPr>
              <w:t xml:space="preserve">Mag. </w:t>
            </w:r>
            <w:proofErr w:type="spellStart"/>
            <w:r w:rsidR="001A2EDC">
              <w:rPr>
                <w:b/>
                <w:color w:val="000000"/>
              </w:rPr>
              <w:t>h</w:t>
            </w:r>
            <w:r w:rsidRPr="00E011F9">
              <w:rPr>
                <w:b/>
                <w:color w:val="000000"/>
              </w:rPr>
              <w:t>l.m.P</w:t>
            </w:r>
            <w:proofErr w:type="spellEnd"/>
            <w:r w:rsidRPr="00E011F9">
              <w:rPr>
                <w:b/>
                <w:color w:val="000000"/>
              </w:rPr>
              <w:t>.</w:t>
            </w:r>
          </w:p>
        </w:tc>
      </w:tr>
      <w:tr w:rsidR="00E011F9" w:rsidTr="00E011F9">
        <w:tc>
          <w:tcPr>
            <w:tcW w:w="1323" w:type="dxa"/>
          </w:tcPr>
          <w:p w:rsidR="00E011F9" w:rsidRPr="00E011F9" w:rsidRDefault="00E011F9" w:rsidP="00AB339A">
            <w:pPr>
              <w:rPr>
                <w:b/>
                <w:color w:val="000000"/>
              </w:rPr>
            </w:pPr>
            <w:r>
              <w:rPr>
                <w:b/>
                <w:color w:val="000000"/>
              </w:rPr>
              <w:t>Veřejná výzkumná instituce</w:t>
            </w:r>
          </w:p>
        </w:tc>
        <w:tc>
          <w:tcPr>
            <w:tcW w:w="1004" w:type="dxa"/>
            <w:vAlign w:val="center"/>
          </w:tcPr>
          <w:p w:rsidR="00E011F9" w:rsidRDefault="00E011F9" w:rsidP="00E011F9">
            <w:pPr>
              <w:jc w:val="center"/>
              <w:rPr>
                <w:color w:val="000000"/>
              </w:rPr>
            </w:pPr>
          </w:p>
        </w:tc>
        <w:tc>
          <w:tcPr>
            <w:tcW w:w="980" w:type="dxa"/>
            <w:vAlign w:val="center"/>
          </w:tcPr>
          <w:p w:rsidR="00E011F9" w:rsidRDefault="00E011F9" w:rsidP="00E011F9">
            <w:pPr>
              <w:jc w:val="center"/>
              <w:rPr>
                <w:color w:val="000000"/>
              </w:rPr>
            </w:pPr>
          </w:p>
        </w:tc>
        <w:tc>
          <w:tcPr>
            <w:tcW w:w="979" w:type="dxa"/>
            <w:vAlign w:val="center"/>
          </w:tcPr>
          <w:p w:rsidR="00E011F9" w:rsidRDefault="00E011F9" w:rsidP="00E011F9">
            <w:pPr>
              <w:jc w:val="center"/>
              <w:rPr>
                <w:color w:val="000000"/>
              </w:rPr>
            </w:pPr>
          </w:p>
        </w:tc>
        <w:tc>
          <w:tcPr>
            <w:tcW w:w="984" w:type="dxa"/>
            <w:vAlign w:val="center"/>
          </w:tcPr>
          <w:p w:rsidR="00E011F9" w:rsidRDefault="00E011F9" w:rsidP="00E011F9">
            <w:pPr>
              <w:jc w:val="center"/>
              <w:rPr>
                <w:color w:val="000000"/>
              </w:rPr>
            </w:pPr>
          </w:p>
        </w:tc>
        <w:tc>
          <w:tcPr>
            <w:tcW w:w="994" w:type="dxa"/>
            <w:vAlign w:val="center"/>
          </w:tcPr>
          <w:p w:rsidR="00E011F9" w:rsidRDefault="00E011F9" w:rsidP="00E011F9">
            <w:pPr>
              <w:jc w:val="center"/>
              <w:rPr>
                <w:color w:val="000000"/>
              </w:rPr>
            </w:pPr>
          </w:p>
        </w:tc>
        <w:tc>
          <w:tcPr>
            <w:tcW w:w="1004" w:type="dxa"/>
            <w:vAlign w:val="center"/>
          </w:tcPr>
          <w:p w:rsidR="00E011F9" w:rsidRDefault="00E011F9" w:rsidP="00E011F9">
            <w:pPr>
              <w:jc w:val="center"/>
              <w:rPr>
                <w:color w:val="000000"/>
              </w:rPr>
            </w:pPr>
          </w:p>
        </w:tc>
        <w:tc>
          <w:tcPr>
            <w:tcW w:w="1008" w:type="dxa"/>
            <w:vAlign w:val="center"/>
          </w:tcPr>
          <w:p w:rsidR="00E011F9" w:rsidRDefault="00E011F9" w:rsidP="00E011F9">
            <w:pPr>
              <w:jc w:val="center"/>
              <w:rPr>
                <w:color w:val="000000"/>
              </w:rPr>
            </w:pPr>
            <w:r>
              <w:rPr>
                <w:color w:val="000000"/>
              </w:rPr>
              <w:t>1</w:t>
            </w:r>
          </w:p>
        </w:tc>
        <w:tc>
          <w:tcPr>
            <w:tcW w:w="1012" w:type="dxa"/>
            <w:vAlign w:val="center"/>
          </w:tcPr>
          <w:p w:rsidR="00E011F9" w:rsidRDefault="00E011F9" w:rsidP="00E011F9">
            <w:pPr>
              <w:jc w:val="center"/>
              <w:rPr>
                <w:color w:val="000000"/>
              </w:rPr>
            </w:pPr>
          </w:p>
        </w:tc>
      </w:tr>
      <w:tr w:rsidR="00E011F9" w:rsidTr="00E011F9">
        <w:tc>
          <w:tcPr>
            <w:tcW w:w="1323" w:type="dxa"/>
          </w:tcPr>
          <w:p w:rsidR="00E011F9" w:rsidRPr="00E011F9" w:rsidRDefault="00E011F9" w:rsidP="00E011F9">
            <w:pPr>
              <w:rPr>
                <w:b/>
                <w:color w:val="000000"/>
              </w:rPr>
            </w:pPr>
            <w:r w:rsidRPr="00E011F9">
              <w:rPr>
                <w:b/>
                <w:color w:val="000000"/>
              </w:rPr>
              <w:t>Rozpočtová organizace</w:t>
            </w:r>
          </w:p>
        </w:tc>
        <w:tc>
          <w:tcPr>
            <w:tcW w:w="1004" w:type="dxa"/>
            <w:vAlign w:val="center"/>
          </w:tcPr>
          <w:p w:rsidR="00E011F9" w:rsidRDefault="00E011F9" w:rsidP="00E011F9">
            <w:pPr>
              <w:jc w:val="center"/>
              <w:rPr>
                <w:color w:val="000000"/>
              </w:rPr>
            </w:pPr>
          </w:p>
        </w:tc>
        <w:tc>
          <w:tcPr>
            <w:tcW w:w="980" w:type="dxa"/>
            <w:vAlign w:val="center"/>
          </w:tcPr>
          <w:p w:rsidR="00E011F9" w:rsidRDefault="00E011F9" w:rsidP="00E011F9">
            <w:pPr>
              <w:jc w:val="center"/>
              <w:rPr>
                <w:color w:val="000000"/>
              </w:rPr>
            </w:pPr>
          </w:p>
        </w:tc>
        <w:tc>
          <w:tcPr>
            <w:tcW w:w="979" w:type="dxa"/>
            <w:vAlign w:val="center"/>
          </w:tcPr>
          <w:p w:rsidR="00E011F9" w:rsidRDefault="00E011F9" w:rsidP="00E011F9">
            <w:pPr>
              <w:jc w:val="center"/>
              <w:rPr>
                <w:color w:val="000000"/>
              </w:rPr>
            </w:pPr>
            <w:r>
              <w:rPr>
                <w:color w:val="000000"/>
              </w:rPr>
              <w:t>1</w:t>
            </w:r>
          </w:p>
        </w:tc>
        <w:tc>
          <w:tcPr>
            <w:tcW w:w="984" w:type="dxa"/>
            <w:vAlign w:val="center"/>
          </w:tcPr>
          <w:p w:rsidR="00E011F9" w:rsidRDefault="00E011F9" w:rsidP="00E011F9">
            <w:pPr>
              <w:jc w:val="center"/>
              <w:rPr>
                <w:color w:val="000000"/>
              </w:rPr>
            </w:pPr>
            <w:r>
              <w:rPr>
                <w:color w:val="000000"/>
              </w:rPr>
              <w:t>2</w:t>
            </w:r>
          </w:p>
        </w:tc>
        <w:tc>
          <w:tcPr>
            <w:tcW w:w="994" w:type="dxa"/>
            <w:vAlign w:val="center"/>
          </w:tcPr>
          <w:p w:rsidR="00E011F9" w:rsidRDefault="00E011F9" w:rsidP="00E011F9">
            <w:pPr>
              <w:jc w:val="center"/>
              <w:rPr>
                <w:color w:val="000000"/>
              </w:rPr>
            </w:pPr>
          </w:p>
        </w:tc>
        <w:tc>
          <w:tcPr>
            <w:tcW w:w="1004" w:type="dxa"/>
            <w:vAlign w:val="center"/>
          </w:tcPr>
          <w:p w:rsidR="00E011F9" w:rsidRDefault="00E011F9" w:rsidP="00E011F9">
            <w:pPr>
              <w:jc w:val="center"/>
              <w:rPr>
                <w:color w:val="000000"/>
              </w:rPr>
            </w:pPr>
          </w:p>
        </w:tc>
        <w:tc>
          <w:tcPr>
            <w:tcW w:w="1008" w:type="dxa"/>
            <w:vAlign w:val="center"/>
          </w:tcPr>
          <w:p w:rsidR="00E011F9" w:rsidRDefault="00E011F9" w:rsidP="00E011F9">
            <w:pPr>
              <w:jc w:val="center"/>
              <w:rPr>
                <w:color w:val="000000"/>
              </w:rPr>
            </w:pPr>
          </w:p>
        </w:tc>
        <w:tc>
          <w:tcPr>
            <w:tcW w:w="1012" w:type="dxa"/>
            <w:vAlign w:val="center"/>
          </w:tcPr>
          <w:p w:rsidR="00E011F9" w:rsidRDefault="00E011F9" w:rsidP="00E011F9">
            <w:pPr>
              <w:jc w:val="center"/>
              <w:rPr>
                <w:color w:val="000000"/>
              </w:rPr>
            </w:pPr>
          </w:p>
        </w:tc>
      </w:tr>
      <w:tr w:rsidR="00E011F9" w:rsidTr="00E011F9">
        <w:tc>
          <w:tcPr>
            <w:tcW w:w="1323" w:type="dxa"/>
          </w:tcPr>
          <w:p w:rsidR="00E011F9" w:rsidRPr="00E011F9" w:rsidRDefault="00E011F9" w:rsidP="00AB339A">
            <w:pPr>
              <w:rPr>
                <w:b/>
                <w:color w:val="000000"/>
              </w:rPr>
            </w:pPr>
            <w:r w:rsidRPr="00E011F9">
              <w:rPr>
                <w:b/>
                <w:color w:val="000000"/>
              </w:rPr>
              <w:t xml:space="preserve">Příspěvková </w:t>
            </w:r>
            <w:r w:rsidRPr="00E011F9">
              <w:rPr>
                <w:b/>
                <w:color w:val="000000"/>
              </w:rPr>
              <w:lastRenderedPageBreak/>
              <w:t>organizace</w:t>
            </w:r>
          </w:p>
        </w:tc>
        <w:tc>
          <w:tcPr>
            <w:tcW w:w="1004" w:type="dxa"/>
            <w:vAlign w:val="center"/>
          </w:tcPr>
          <w:p w:rsidR="00E011F9" w:rsidRDefault="00E011F9" w:rsidP="00E011F9">
            <w:pPr>
              <w:jc w:val="center"/>
              <w:rPr>
                <w:color w:val="000000"/>
              </w:rPr>
            </w:pPr>
          </w:p>
        </w:tc>
        <w:tc>
          <w:tcPr>
            <w:tcW w:w="980" w:type="dxa"/>
            <w:vAlign w:val="center"/>
          </w:tcPr>
          <w:p w:rsidR="00E011F9" w:rsidRDefault="00E011F9" w:rsidP="00E011F9">
            <w:pPr>
              <w:jc w:val="center"/>
              <w:rPr>
                <w:color w:val="000000"/>
              </w:rPr>
            </w:pPr>
          </w:p>
        </w:tc>
        <w:tc>
          <w:tcPr>
            <w:tcW w:w="979" w:type="dxa"/>
            <w:vAlign w:val="center"/>
          </w:tcPr>
          <w:p w:rsidR="00E011F9" w:rsidRDefault="00E011F9" w:rsidP="00E011F9">
            <w:pPr>
              <w:jc w:val="center"/>
              <w:rPr>
                <w:color w:val="000000"/>
              </w:rPr>
            </w:pPr>
          </w:p>
        </w:tc>
        <w:tc>
          <w:tcPr>
            <w:tcW w:w="984" w:type="dxa"/>
            <w:vAlign w:val="center"/>
          </w:tcPr>
          <w:p w:rsidR="00E011F9" w:rsidRDefault="00E011F9" w:rsidP="00E011F9">
            <w:pPr>
              <w:jc w:val="center"/>
              <w:rPr>
                <w:color w:val="000000"/>
              </w:rPr>
            </w:pPr>
          </w:p>
        </w:tc>
        <w:tc>
          <w:tcPr>
            <w:tcW w:w="994" w:type="dxa"/>
            <w:vAlign w:val="center"/>
          </w:tcPr>
          <w:p w:rsidR="00E011F9" w:rsidRDefault="00E011F9" w:rsidP="00E011F9">
            <w:pPr>
              <w:jc w:val="center"/>
              <w:rPr>
                <w:color w:val="000000"/>
              </w:rPr>
            </w:pPr>
          </w:p>
        </w:tc>
        <w:tc>
          <w:tcPr>
            <w:tcW w:w="1004" w:type="dxa"/>
            <w:vAlign w:val="center"/>
          </w:tcPr>
          <w:p w:rsidR="00E011F9" w:rsidRDefault="00E011F9" w:rsidP="00E011F9">
            <w:pPr>
              <w:jc w:val="center"/>
              <w:rPr>
                <w:color w:val="000000"/>
              </w:rPr>
            </w:pPr>
            <w:r>
              <w:rPr>
                <w:color w:val="000000"/>
              </w:rPr>
              <w:t>1</w:t>
            </w:r>
          </w:p>
        </w:tc>
        <w:tc>
          <w:tcPr>
            <w:tcW w:w="1008" w:type="dxa"/>
            <w:vAlign w:val="center"/>
          </w:tcPr>
          <w:p w:rsidR="00E011F9" w:rsidRDefault="00E011F9" w:rsidP="00E011F9">
            <w:pPr>
              <w:jc w:val="center"/>
              <w:rPr>
                <w:color w:val="000000"/>
              </w:rPr>
            </w:pPr>
          </w:p>
        </w:tc>
        <w:tc>
          <w:tcPr>
            <w:tcW w:w="1012" w:type="dxa"/>
            <w:vAlign w:val="center"/>
          </w:tcPr>
          <w:p w:rsidR="00E011F9" w:rsidRDefault="00E011F9" w:rsidP="00E011F9">
            <w:pPr>
              <w:jc w:val="center"/>
              <w:rPr>
                <w:color w:val="000000"/>
              </w:rPr>
            </w:pPr>
            <w:r>
              <w:rPr>
                <w:color w:val="000000"/>
              </w:rPr>
              <w:t>1</w:t>
            </w:r>
          </w:p>
        </w:tc>
      </w:tr>
      <w:tr w:rsidR="00E011F9" w:rsidTr="00E011F9">
        <w:tc>
          <w:tcPr>
            <w:tcW w:w="1323" w:type="dxa"/>
          </w:tcPr>
          <w:p w:rsidR="00E011F9" w:rsidRPr="00E011F9" w:rsidRDefault="00E011F9" w:rsidP="00AB339A">
            <w:pPr>
              <w:rPr>
                <w:b/>
                <w:color w:val="000000"/>
              </w:rPr>
            </w:pPr>
            <w:r w:rsidRPr="00E011F9">
              <w:rPr>
                <w:b/>
                <w:color w:val="000000"/>
              </w:rPr>
              <w:lastRenderedPageBreak/>
              <w:t>Zapsaný spolek</w:t>
            </w:r>
          </w:p>
        </w:tc>
        <w:tc>
          <w:tcPr>
            <w:tcW w:w="1004" w:type="dxa"/>
            <w:vAlign w:val="center"/>
          </w:tcPr>
          <w:p w:rsidR="00E011F9" w:rsidRDefault="00E011F9" w:rsidP="00E011F9">
            <w:pPr>
              <w:jc w:val="center"/>
              <w:rPr>
                <w:color w:val="000000"/>
              </w:rPr>
            </w:pPr>
            <w:r>
              <w:rPr>
                <w:color w:val="000000"/>
              </w:rPr>
              <w:t>2</w:t>
            </w:r>
          </w:p>
        </w:tc>
        <w:tc>
          <w:tcPr>
            <w:tcW w:w="980" w:type="dxa"/>
            <w:vAlign w:val="center"/>
          </w:tcPr>
          <w:p w:rsidR="00E011F9" w:rsidRDefault="00E011F9" w:rsidP="00E011F9">
            <w:pPr>
              <w:jc w:val="center"/>
              <w:rPr>
                <w:color w:val="000000"/>
              </w:rPr>
            </w:pPr>
            <w:r>
              <w:rPr>
                <w:color w:val="000000"/>
              </w:rPr>
              <w:t>1</w:t>
            </w:r>
          </w:p>
        </w:tc>
        <w:tc>
          <w:tcPr>
            <w:tcW w:w="979" w:type="dxa"/>
            <w:vAlign w:val="center"/>
          </w:tcPr>
          <w:p w:rsidR="00E011F9" w:rsidRDefault="00E011F9" w:rsidP="00E011F9">
            <w:pPr>
              <w:jc w:val="center"/>
              <w:rPr>
                <w:color w:val="000000"/>
              </w:rPr>
            </w:pPr>
          </w:p>
        </w:tc>
        <w:tc>
          <w:tcPr>
            <w:tcW w:w="984" w:type="dxa"/>
            <w:vAlign w:val="center"/>
          </w:tcPr>
          <w:p w:rsidR="00E011F9" w:rsidRDefault="00E011F9" w:rsidP="00E011F9">
            <w:pPr>
              <w:jc w:val="center"/>
              <w:rPr>
                <w:color w:val="000000"/>
              </w:rPr>
            </w:pPr>
          </w:p>
        </w:tc>
        <w:tc>
          <w:tcPr>
            <w:tcW w:w="994" w:type="dxa"/>
            <w:vAlign w:val="center"/>
          </w:tcPr>
          <w:p w:rsidR="00E011F9" w:rsidRDefault="00E011F9" w:rsidP="00E011F9">
            <w:pPr>
              <w:jc w:val="center"/>
              <w:rPr>
                <w:color w:val="000000"/>
              </w:rPr>
            </w:pPr>
          </w:p>
        </w:tc>
        <w:tc>
          <w:tcPr>
            <w:tcW w:w="1004" w:type="dxa"/>
            <w:vAlign w:val="center"/>
          </w:tcPr>
          <w:p w:rsidR="00E011F9" w:rsidRDefault="00E011F9" w:rsidP="00E011F9">
            <w:pPr>
              <w:jc w:val="center"/>
              <w:rPr>
                <w:color w:val="000000"/>
              </w:rPr>
            </w:pPr>
          </w:p>
        </w:tc>
        <w:tc>
          <w:tcPr>
            <w:tcW w:w="1008" w:type="dxa"/>
            <w:vAlign w:val="center"/>
          </w:tcPr>
          <w:p w:rsidR="00E011F9" w:rsidRDefault="00E011F9" w:rsidP="00E011F9">
            <w:pPr>
              <w:jc w:val="center"/>
              <w:rPr>
                <w:color w:val="000000"/>
              </w:rPr>
            </w:pPr>
          </w:p>
        </w:tc>
        <w:tc>
          <w:tcPr>
            <w:tcW w:w="1012" w:type="dxa"/>
            <w:vAlign w:val="center"/>
          </w:tcPr>
          <w:p w:rsidR="00E011F9" w:rsidRDefault="00E011F9" w:rsidP="00E011F9">
            <w:pPr>
              <w:jc w:val="center"/>
              <w:rPr>
                <w:color w:val="000000"/>
              </w:rPr>
            </w:pPr>
          </w:p>
        </w:tc>
      </w:tr>
      <w:tr w:rsidR="00E011F9" w:rsidTr="00E011F9">
        <w:tc>
          <w:tcPr>
            <w:tcW w:w="1323" w:type="dxa"/>
          </w:tcPr>
          <w:p w:rsidR="00E011F9" w:rsidRPr="00E011F9" w:rsidRDefault="00E011F9" w:rsidP="00E011F9">
            <w:pPr>
              <w:rPr>
                <w:b/>
                <w:color w:val="000000"/>
              </w:rPr>
            </w:pPr>
            <w:r w:rsidRPr="00E011F9">
              <w:rPr>
                <w:b/>
                <w:color w:val="000000"/>
              </w:rPr>
              <w:t>Společnost s ručením omezeným</w:t>
            </w:r>
          </w:p>
        </w:tc>
        <w:tc>
          <w:tcPr>
            <w:tcW w:w="1004" w:type="dxa"/>
            <w:vAlign w:val="center"/>
          </w:tcPr>
          <w:p w:rsidR="00E011F9" w:rsidRDefault="00E011F9" w:rsidP="00E011F9">
            <w:pPr>
              <w:jc w:val="center"/>
              <w:rPr>
                <w:color w:val="000000"/>
              </w:rPr>
            </w:pPr>
            <w:r>
              <w:rPr>
                <w:color w:val="000000"/>
              </w:rPr>
              <w:t>2</w:t>
            </w:r>
          </w:p>
        </w:tc>
        <w:tc>
          <w:tcPr>
            <w:tcW w:w="980" w:type="dxa"/>
            <w:vAlign w:val="center"/>
          </w:tcPr>
          <w:p w:rsidR="00E011F9" w:rsidRDefault="00E011F9" w:rsidP="00E011F9">
            <w:pPr>
              <w:jc w:val="center"/>
              <w:rPr>
                <w:color w:val="000000"/>
              </w:rPr>
            </w:pPr>
          </w:p>
        </w:tc>
        <w:tc>
          <w:tcPr>
            <w:tcW w:w="979" w:type="dxa"/>
            <w:vAlign w:val="center"/>
          </w:tcPr>
          <w:p w:rsidR="00E011F9" w:rsidRDefault="00E011F9" w:rsidP="00E011F9">
            <w:pPr>
              <w:jc w:val="center"/>
              <w:rPr>
                <w:color w:val="000000"/>
              </w:rPr>
            </w:pPr>
          </w:p>
        </w:tc>
        <w:tc>
          <w:tcPr>
            <w:tcW w:w="984" w:type="dxa"/>
            <w:vAlign w:val="center"/>
          </w:tcPr>
          <w:p w:rsidR="00E011F9" w:rsidRDefault="00E011F9" w:rsidP="00E011F9">
            <w:pPr>
              <w:jc w:val="center"/>
              <w:rPr>
                <w:color w:val="000000"/>
              </w:rPr>
            </w:pPr>
          </w:p>
        </w:tc>
        <w:tc>
          <w:tcPr>
            <w:tcW w:w="994" w:type="dxa"/>
            <w:vAlign w:val="center"/>
          </w:tcPr>
          <w:p w:rsidR="00E011F9" w:rsidRDefault="00E011F9" w:rsidP="00E011F9">
            <w:pPr>
              <w:jc w:val="center"/>
              <w:rPr>
                <w:color w:val="000000"/>
              </w:rPr>
            </w:pPr>
            <w:r>
              <w:rPr>
                <w:color w:val="000000"/>
              </w:rPr>
              <w:t>2</w:t>
            </w:r>
          </w:p>
        </w:tc>
        <w:tc>
          <w:tcPr>
            <w:tcW w:w="1004" w:type="dxa"/>
            <w:vAlign w:val="center"/>
          </w:tcPr>
          <w:p w:rsidR="00E011F9" w:rsidRDefault="00E011F9" w:rsidP="00E011F9">
            <w:pPr>
              <w:jc w:val="center"/>
              <w:rPr>
                <w:color w:val="000000"/>
              </w:rPr>
            </w:pPr>
          </w:p>
        </w:tc>
        <w:tc>
          <w:tcPr>
            <w:tcW w:w="1008" w:type="dxa"/>
            <w:vAlign w:val="center"/>
          </w:tcPr>
          <w:p w:rsidR="00E011F9" w:rsidRDefault="00E011F9" w:rsidP="00E011F9">
            <w:pPr>
              <w:jc w:val="center"/>
              <w:rPr>
                <w:color w:val="000000"/>
              </w:rPr>
            </w:pPr>
          </w:p>
        </w:tc>
        <w:tc>
          <w:tcPr>
            <w:tcW w:w="1012" w:type="dxa"/>
            <w:vAlign w:val="center"/>
          </w:tcPr>
          <w:p w:rsidR="00E011F9" w:rsidRDefault="00E011F9" w:rsidP="00E011F9">
            <w:pPr>
              <w:jc w:val="center"/>
              <w:rPr>
                <w:color w:val="000000"/>
              </w:rPr>
            </w:pPr>
          </w:p>
        </w:tc>
      </w:tr>
      <w:tr w:rsidR="00E011F9" w:rsidTr="00E011F9">
        <w:tc>
          <w:tcPr>
            <w:tcW w:w="1323" w:type="dxa"/>
          </w:tcPr>
          <w:p w:rsidR="00E011F9" w:rsidRPr="00E011F9" w:rsidRDefault="00E011F9" w:rsidP="00AB339A">
            <w:pPr>
              <w:rPr>
                <w:b/>
                <w:color w:val="000000"/>
              </w:rPr>
            </w:pPr>
            <w:r w:rsidRPr="00E011F9">
              <w:rPr>
                <w:b/>
                <w:color w:val="000000"/>
              </w:rPr>
              <w:t>Vysoká škola</w:t>
            </w:r>
          </w:p>
        </w:tc>
        <w:tc>
          <w:tcPr>
            <w:tcW w:w="1004" w:type="dxa"/>
            <w:vAlign w:val="center"/>
          </w:tcPr>
          <w:p w:rsidR="00E011F9" w:rsidRDefault="00E011F9" w:rsidP="00E011F9">
            <w:pPr>
              <w:jc w:val="center"/>
              <w:rPr>
                <w:color w:val="000000"/>
              </w:rPr>
            </w:pPr>
            <w:r>
              <w:rPr>
                <w:color w:val="000000"/>
              </w:rPr>
              <w:t>1</w:t>
            </w:r>
          </w:p>
        </w:tc>
        <w:tc>
          <w:tcPr>
            <w:tcW w:w="980" w:type="dxa"/>
            <w:vAlign w:val="center"/>
          </w:tcPr>
          <w:p w:rsidR="00E011F9" w:rsidRDefault="00E011F9" w:rsidP="00E011F9">
            <w:pPr>
              <w:jc w:val="center"/>
              <w:rPr>
                <w:color w:val="000000"/>
              </w:rPr>
            </w:pPr>
          </w:p>
        </w:tc>
        <w:tc>
          <w:tcPr>
            <w:tcW w:w="979" w:type="dxa"/>
            <w:vAlign w:val="center"/>
          </w:tcPr>
          <w:p w:rsidR="00E011F9" w:rsidRDefault="00E011F9" w:rsidP="00E011F9">
            <w:pPr>
              <w:jc w:val="center"/>
              <w:rPr>
                <w:color w:val="000000"/>
              </w:rPr>
            </w:pPr>
          </w:p>
        </w:tc>
        <w:tc>
          <w:tcPr>
            <w:tcW w:w="984" w:type="dxa"/>
            <w:vAlign w:val="center"/>
          </w:tcPr>
          <w:p w:rsidR="00E011F9" w:rsidRDefault="00E011F9" w:rsidP="00E011F9">
            <w:pPr>
              <w:jc w:val="center"/>
              <w:rPr>
                <w:color w:val="000000"/>
              </w:rPr>
            </w:pPr>
          </w:p>
        </w:tc>
        <w:tc>
          <w:tcPr>
            <w:tcW w:w="994" w:type="dxa"/>
            <w:vAlign w:val="center"/>
          </w:tcPr>
          <w:p w:rsidR="00E011F9" w:rsidRDefault="00E011F9" w:rsidP="00E011F9">
            <w:pPr>
              <w:jc w:val="center"/>
              <w:rPr>
                <w:color w:val="000000"/>
              </w:rPr>
            </w:pPr>
          </w:p>
        </w:tc>
        <w:tc>
          <w:tcPr>
            <w:tcW w:w="1004" w:type="dxa"/>
            <w:vAlign w:val="center"/>
          </w:tcPr>
          <w:p w:rsidR="00E011F9" w:rsidRDefault="00E011F9" w:rsidP="00E011F9">
            <w:pPr>
              <w:jc w:val="center"/>
              <w:rPr>
                <w:color w:val="000000"/>
              </w:rPr>
            </w:pPr>
          </w:p>
        </w:tc>
        <w:tc>
          <w:tcPr>
            <w:tcW w:w="1008" w:type="dxa"/>
            <w:vAlign w:val="center"/>
          </w:tcPr>
          <w:p w:rsidR="00E011F9" w:rsidRDefault="00E011F9" w:rsidP="00E011F9">
            <w:pPr>
              <w:jc w:val="center"/>
              <w:rPr>
                <w:color w:val="000000"/>
              </w:rPr>
            </w:pPr>
          </w:p>
        </w:tc>
        <w:tc>
          <w:tcPr>
            <w:tcW w:w="1012" w:type="dxa"/>
            <w:vAlign w:val="center"/>
          </w:tcPr>
          <w:p w:rsidR="00E011F9" w:rsidRDefault="00E011F9" w:rsidP="00E011F9">
            <w:pPr>
              <w:jc w:val="center"/>
              <w:rPr>
                <w:color w:val="000000"/>
              </w:rPr>
            </w:pPr>
          </w:p>
        </w:tc>
      </w:tr>
      <w:tr w:rsidR="00E011F9" w:rsidTr="00E011F9">
        <w:tc>
          <w:tcPr>
            <w:tcW w:w="1323" w:type="dxa"/>
          </w:tcPr>
          <w:p w:rsidR="00E011F9" w:rsidRPr="00E011F9" w:rsidRDefault="00E011F9" w:rsidP="00AB339A">
            <w:pPr>
              <w:rPr>
                <w:b/>
                <w:color w:val="000000"/>
              </w:rPr>
            </w:pPr>
            <w:r w:rsidRPr="00E011F9">
              <w:rPr>
                <w:b/>
                <w:color w:val="000000"/>
              </w:rPr>
              <w:t>Zapsaný ústav</w:t>
            </w:r>
          </w:p>
        </w:tc>
        <w:tc>
          <w:tcPr>
            <w:tcW w:w="1004" w:type="dxa"/>
            <w:vAlign w:val="center"/>
          </w:tcPr>
          <w:p w:rsidR="00E011F9" w:rsidRDefault="00E011F9" w:rsidP="00E011F9">
            <w:pPr>
              <w:jc w:val="center"/>
              <w:rPr>
                <w:color w:val="000000"/>
              </w:rPr>
            </w:pPr>
            <w:r>
              <w:rPr>
                <w:color w:val="000000"/>
              </w:rPr>
              <w:t>1</w:t>
            </w:r>
          </w:p>
        </w:tc>
        <w:tc>
          <w:tcPr>
            <w:tcW w:w="980" w:type="dxa"/>
            <w:vAlign w:val="center"/>
          </w:tcPr>
          <w:p w:rsidR="00E011F9" w:rsidRDefault="00E011F9" w:rsidP="00E011F9">
            <w:pPr>
              <w:jc w:val="center"/>
              <w:rPr>
                <w:color w:val="000000"/>
              </w:rPr>
            </w:pPr>
          </w:p>
        </w:tc>
        <w:tc>
          <w:tcPr>
            <w:tcW w:w="979" w:type="dxa"/>
            <w:vAlign w:val="center"/>
          </w:tcPr>
          <w:p w:rsidR="00E011F9" w:rsidRDefault="00E011F9" w:rsidP="00E011F9">
            <w:pPr>
              <w:jc w:val="center"/>
              <w:rPr>
                <w:color w:val="000000"/>
              </w:rPr>
            </w:pPr>
          </w:p>
        </w:tc>
        <w:tc>
          <w:tcPr>
            <w:tcW w:w="984" w:type="dxa"/>
            <w:vAlign w:val="center"/>
          </w:tcPr>
          <w:p w:rsidR="00E011F9" w:rsidRDefault="00E011F9" w:rsidP="00E011F9">
            <w:pPr>
              <w:jc w:val="center"/>
              <w:rPr>
                <w:color w:val="000000"/>
              </w:rPr>
            </w:pPr>
          </w:p>
        </w:tc>
        <w:tc>
          <w:tcPr>
            <w:tcW w:w="994" w:type="dxa"/>
            <w:vAlign w:val="center"/>
          </w:tcPr>
          <w:p w:rsidR="00E011F9" w:rsidRDefault="00E011F9" w:rsidP="00E011F9">
            <w:pPr>
              <w:jc w:val="center"/>
              <w:rPr>
                <w:color w:val="000000"/>
              </w:rPr>
            </w:pPr>
          </w:p>
        </w:tc>
        <w:tc>
          <w:tcPr>
            <w:tcW w:w="1004" w:type="dxa"/>
            <w:vAlign w:val="center"/>
          </w:tcPr>
          <w:p w:rsidR="00E011F9" w:rsidRDefault="00E011F9" w:rsidP="00E011F9">
            <w:pPr>
              <w:jc w:val="center"/>
              <w:rPr>
                <w:color w:val="000000"/>
              </w:rPr>
            </w:pPr>
          </w:p>
        </w:tc>
        <w:tc>
          <w:tcPr>
            <w:tcW w:w="1008" w:type="dxa"/>
            <w:vAlign w:val="center"/>
          </w:tcPr>
          <w:p w:rsidR="00E011F9" w:rsidRDefault="00E011F9" w:rsidP="00E011F9">
            <w:pPr>
              <w:jc w:val="center"/>
              <w:rPr>
                <w:color w:val="000000"/>
              </w:rPr>
            </w:pPr>
          </w:p>
        </w:tc>
        <w:tc>
          <w:tcPr>
            <w:tcW w:w="1012" w:type="dxa"/>
            <w:vAlign w:val="center"/>
          </w:tcPr>
          <w:p w:rsidR="00E011F9" w:rsidRDefault="00E011F9" w:rsidP="00E011F9">
            <w:pPr>
              <w:jc w:val="center"/>
              <w:rPr>
                <w:color w:val="000000"/>
              </w:rPr>
            </w:pPr>
          </w:p>
        </w:tc>
      </w:tr>
      <w:tr w:rsidR="00E011F9" w:rsidTr="00E011F9">
        <w:tc>
          <w:tcPr>
            <w:tcW w:w="1323" w:type="dxa"/>
          </w:tcPr>
          <w:p w:rsidR="00E011F9" w:rsidRPr="00E011F9" w:rsidRDefault="00E011F9" w:rsidP="00AB339A">
            <w:pPr>
              <w:rPr>
                <w:b/>
                <w:color w:val="000000"/>
              </w:rPr>
            </w:pPr>
            <w:r w:rsidRPr="00E011F9">
              <w:rPr>
                <w:b/>
                <w:color w:val="000000"/>
              </w:rPr>
              <w:t>Obecně prospěšná společnost.</w:t>
            </w:r>
          </w:p>
        </w:tc>
        <w:tc>
          <w:tcPr>
            <w:tcW w:w="1004" w:type="dxa"/>
            <w:vAlign w:val="center"/>
          </w:tcPr>
          <w:p w:rsidR="00E011F9" w:rsidRDefault="00E011F9" w:rsidP="00E011F9">
            <w:pPr>
              <w:jc w:val="center"/>
              <w:rPr>
                <w:color w:val="000000"/>
              </w:rPr>
            </w:pPr>
            <w:r>
              <w:rPr>
                <w:color w:val="000000"/>
              </w:rPr>
              <w:t>2</w:t>
            </w:r>
          </w:p>
        </w:tc>
        <w:tc>
          <w:tcPr>
            <w:tcW w:w="980" w:type="dxa"/>
            <w:vAlign w:val="center"/>
          </w:tcPr>
          <w:p w:rsidR="00E011F9" w:rsidRDefault="00E011F9" w:rsidP="00E011F9">
            <w:pPr>
              <w:jc w:val="center"/>
              <w:rPr>
                <w:color w:val="000000"/>
              </w:rPr>
            </w:pPr>
          </w:p>
        </w:tc>
        <w:tc>
          <w:tcPr>
            <w:tcW w:w="979" w:type="dxa"/>
            <w:vAlign w:val="center"/>
          </w:tcPr>
          <w:p w:rsidR="00E011F9" w:rsidRDefault="00E011F9" w:rsidP="00E011F9">
            <w:pPr>
              <w:jc w:val="center"/>
              <w:rPr>
                <w:color w:val="000000"/>
              </w:rPr>
            </w:pPr>
          </w:p>
        </w:tc>
        <w:tc>
          <w:tcPr>
            <w:tcW w:w="984" w:type="dxa"/>
            <w:vAlign w:val="center"/>
          </w:tcPr>
          <w:p w:rsidR="00E011F9" w:rsidRDefault="00E011F9" w:rsidP="00E011F9">
            <w:pPr>
              <w:jc w:val="center"/>
              <w:rPr>
                <w:color w:val="000000"/>
              </w:rPr>
            </w:pPr>
          </w:p>
        </w:tc>
        <w:tc>
          <w:tcPr>
            <w:tcW w:w="994" w:type="dxa"/>
            <w:vAlign w:val="center"/>
          </w:tcPr>
          <w:p w:rsidR="00E011F9" w:rsidRDefault="00E011F9" w:rsidP="00E011F9">
            <w:pPr>
              <w:jc w:val="center"/>
              <w:rPr>
                <w:color w:val="000000"/>
              </w:rPr>
            </w:pPr>
          </w:p>
        </w:tc>
        <w:tc>
          <w:tcPr>
            <w:tcW w:w="1004" w:type="dxa"/>
            <w:vAlign w:val="center"/>
          </w:tcPr>
          <w:p w:rsidR="00E011F9" w:rsidRDefault="00E011F9" w:rsidP="00E011F9">
            <w:pPr>
              <w:jc w:val="center"/>
              <w:rPr>
                <w:color w:val="000000"/>
              </w:rPr>
            </w:pPr>
          </w:p>
        </w:tc>
        <w:tc>
          <w:tcPr>
            <w:tcW w:w="1008" w:type="dxa"/>
            <w:vAlign w:val="center"/>
          </w:tcPr>
          <w:p w:rsidR="00E011F9" w:rsidRDefault="00E011F9" w:rsidP="00E011F9">
            <w:pPr>
              <w:jc w:val="center"/>
              <w:rPr>
                <w:color w:val="000000"/>
              </w:rPr>
            </w:pPr>
          </w:p>
        </w:tc>
        <w:tc>
          <w:tcPr>
            <w:tcW w:w="1012" w:type="dxa"/>
            <w:vAlign w:val="center"/>
          </w:tcPr>
          <w:p w:rsidR="00E011F9" w:rsidRDefault="00E011F9" w:rsidP="00E011F9">
            <w:pPr>
              <w:jc w:val="center"/>
              <w:rPr>
                <w:color w:val="000000"/>
              </w:rPr>
            </w:pPr>
          </w:p>
        </w:tc>
      </w:tr>
      <w:tr w:rsidR="00E011F9" w:rsidTr="00E011F9">
        <w:tc>
          <w:tcPr>
            <w:tcW w:w="1323" w:type="dxa"/>
          </w:tcPr>
          <w:p w:rsidR="00E011F9" w:rsidRPr="00E011F9" w:rsidRDefault="00E011F9" w:rsidP="00E011F9">
            <w:pPr>
              <w:rPr>
                <w:b/>
                <w:color w:val="000000"/>
              </w:rPr>
            </w:pPr>
            <w:r w:rsidRPr="00E011F9">
              <w:rPr>
                <w:b/>
                <w:color w:val="000000"/>
              </w:rPr>
              <w:t>Samostatný zákon</w:t>
            </w:r>
          </w:p>
        </w:tc>
        <w:tc>
          <w:tcPr>
            <w:tcW w:w="1004" w:type="dxa"/>
            <w:vAlign w:val="center"/>
          </w:tcPr>
          <w:p w:rsidR="00E011F9" w:rsidRDefault="00E011F9" w:rsidP="00E011F9">
            <w:pPr>
              <w:jc w:val="center"/>
              <w:rPr>
                <w:color w:val="000000"/>
              </w:rPr>
            </w:pPr>
            <w:r>
              <w:rPr>
                <w:color w:val="000000"/>
              </w:rPr>
              <w:t>1</w:t>
            </w:r>
          </w:p>
        </w:tc>
        <w:tc>
          <w:tcPr>
            <w:tcW w:w="980" w:type="dxa"/>
            <w:vAlign w:val="center"/>
          </w:tcPr>
          <w:p w:rsidR="00E011F9" w:rsidRDefault="00E011F9" w:rsidP="00E011F9">
            <w:pPr>
              <w:jc w:val="center"/>
              <w:rPr>
                <w:color w:val="000000"/>
              </w:rPr>
            </w:pPr>
            <w:r>
              <w:rPr>
                <w:color w:val="000000"/>
              </w:rPr>
              <w:t>2</w:t>
            </w:r>
          </w:p>
        </w:tc>
        <w:tc>
          <w:tcPr>
            <w:tcW w:w="979" w:type="dxa"/>
            <w:vAlign w:val="center"/>
          </w:tcPr>
          <w:p w:rsidR="00E011F9" w:rsidRDefault="00E011F9" w:rsidP="00E011F9">
            <w:pPr>
              <w:jc w:val="center"/>
              <w:rPr>
                <w:color w:val="000000"/>
              </w:rPr>
            </w:pPr>
          </w:p>
        </w:tc>
        <w:tc>
          <w:tcPr>
            <w:tcW w:w="984" w:type="dxa"/>
            <w:vAlign w:val="center"/>
          </w:tcPr>
          <w:p w:rsidR="00E011F9" w:rsidRDefault="00E011F9" w:rsidP="00E011F9">
            <w:pPr>
              <w:jc w:val="center"/>
              <w:rPr>
                <w:color w:val="000000"/>
              </w:rPr>
            </w:pPr>
          </w:p>
        </w:tc>
        <w:tc>
          <w:tcPr>
            <w:tcW w:w="994" w:type="dxa"/>
            <w:vAlign w:val="center"/>
          </w:tcPr>
          <w:p w:rsidR="00E011F9" w:rsidRDefault="00E011F9" w:rsidP="00E011F9">
            <w:pPr>
              <w:jc w:val="center"/>
              <w:rPr>
                <w:color w:val="000000"/>
              </w:rPr>
            </w:pPr>
          </w:p>
        </w:tc>
        <w:tc>
          <w:tcPr>
            <w:tcW w:w="1004" w:type="dxa"/>
            <w:vAlign w:val="center"/>
          </w:tcPr>
          <w:p w:rsidR="00E011F9" w:rsidRDefault="00E011F9" w:rsidP="00E011F9">
            <w:pPr>
              <w:jc w:val="center"/>
              <w:rPr>
                <w:color w:val="000000"/>
              </w:rPr>
            </w:pPr>
          </w:p>
        </w:tc>
        <w:tc>
          <w:tcPr>
            <w:tcW w:w="1008" w:type="dxa"/>
            <w:vAlign w:val="center"/>
          </w:tcPr>
          <w:p w:rsidR="00E011F9" w:rsidRDefault="00E011F9" w:rsidP="00E011F9">
            <w:pPr>
              <w:jc w:val="center"/>
              <w:rPr>
                <w:color w:val="000000"/>
              </w:rPr>
            </w:pPr>
          </w:p>
        </w:tc>
        <w:tc>
          <w:tcPr>
            <w:tcW w:w="1012" w:type="dxa"/>
            <w:vAlign w:val="center"/>
          </w:tcPr>
          <w:p w:rsidR="00E011F9" w:rsidRDefault="00E011F9" w:rsidP="00E011F9">
            <w:pPr>
              <w:jc w:val="center"/>
              <w:rPr>
                <w:color w:val="000000"/>
              </w:rPr>
            </w:pPr>
          </w:p>
        </w:tc>
      </w:tr>
    </w:tbl>
    <w:p w:rsidR="00AB339A" w:rsidRDefault="00AB339A" w:rsidP="00AB339A">
      <w:pPr>
        <w:rPr>
          <w:color w:val="000000"/>
        </w:rPr>
      </w:pPr>
    </w:p>
    <w:p w:rsidR="00E011F9" w:rsidRPr="003531F8" w:rsidRDefault="00E011F9" w:rsidP="003531F8">
      <w:pPr>
        <w:pStyle w:val="Odstavecseseznamem"/>
        <w:spacing w:after="120" w:line="240" w:lineRule="auto"/>
        <w:ind w:hanging="360"/>
        <w:jc w:val="both"/>
        <w:rPr>
          <w:rFonts w:ascii="Arial" w:eastAsia="Times New Roman" w:hAnsi="Arial" w:cs="Arial"/>
          <w:b/>
          <w:sz w:val="24"/>
          <w:szCs w:val="24"/>
        </w:rPr>
      </w:pPr>
      <w:r w:rsidRPr="003531F8">
        <w:rPr>
          <w:rFonts w:ascii="Arial" w:eastAsia="Times New Roman" w:hAnsi="Arial" w:cs="Arial"/>
          <w:b/>
          <w:sz w:val="24"/>
          <w:szCs w:val="24"/>
        </w:rPr>
        <w:t>Výsledek posouzení - rekapitulace</w:t>
      </w:r>
    </w:p>
    <w:p w:rsidR="00E011F9" w:rsidRPr="003531F8" w:rsidRDefault="00A82C38" w:rsidP="008132F1">
      <w:pPr>
        <w:jc w:val="both"/>
        <w:rPr>
          <w:rFonts w:ascii="Arial" w:hAnsi="Arial" w:cs="Arial"/>
          <w:color w:val="000000"/>
          <w:sz w:val="24"/>
          <w:szCs w:val="24"/>
        </w:rPr>
      </w:pPr>
      <w:r w:rsidRPr="003531F8">
        <w:rPr>
          <w:rFonts w:ascii="Arial" w:hAnsi="Arial" w:cs="Arial"/>
          <w:color w:val="000000"/>
          <w:sz w:val="24"/>
          <w:szCs w:val="24"/>
        </w:rPr>
        <w:t>Na základě posouzení splnění kritérií dle Postupu se navrhuje, aby Rada vydala doporučení</w:t>
      </w:r>
      <w:r w:rsidR="00176393" w:rsidRPr="003531F8">
        <w:rPr>
          <w:rFonts w:ascii="Arial" w:hAnsi="Arial" w:cs="Arial"/>
          <w:color w:val="000000"/>
          <w:sz w:val="24"/>
          <w:szCs w:val="24"/>
        </w:rPr>
        <w:t>:</w:t>
      </w:r>
      <w:r w:rsidRPr="003531F8">
        <w:rPr>
          <w:rFonts w:ascii="Arial" w:hAnsi="Arial" w:cs="Arial"/>
          <w:color w:val="000000"/>
          <w:sz w:val="24"/>
          <w:szCs w:val="24"/>
        </w:rPr>
        <w:t xml:space="preserve"> </w:t>
      </w:r>
      <w:r w:rsidRPr="003531F8">
        <w:rPr>
          <w:rStyle w:val="Zvraznn"/>
          <w:rFonts w:ascii="Arial" w:hAnsi="Arial" w:cs="Arial"/>
          <w:sz w:val="24"/>
          <w:szCs w:val="24"/>
        </w:rPr>
        <w:t>Subjekt by mohl být považován za výzkumnou organizaci, neboť podle názoru Rady splňuje podmínky definice "výzkumné organizace“</w:t>
      </w:r>
      <w:r w:rsidRPr="003531F8">
        <w:rPr>
          <w:rFonts w:ascii="Arial" w:hAnsi="Arial" w:cs="Arial"/>
          <w:color w:val="000000"/>
          <w:sz w:val="24"/>
          <w:szCs w:val="24"/>
        </w:rPr>
        <w:t xml:space="preserve"> u celkem 16</w:t>
      </w:r>
      <w:r w:rsidR="00332F8B">
        <w:rPr>
          <w:rFonts w:ascii="Arial" w:hAnsi="Arial" w:cs="Arial"/>
          <w:color w:val="000000"/>
          <w:sz w:val="24"/>
          <w:szCs w:val="24"/>
        </w:rPr>
        <w:t> </w:t>
      </w:r>
      <w:r w:rsidRPr="003531F8">
        <w:rPr>
          <w:rFonts w:ascii="Arial" w:hAnsi="Arial" w:cs="Arial"/>
          <w:color w:val="000000"/>
          <w:sz w:val="24"/>
          <w:szCs w:val="24"/>
        </w:rPr>
        <w:t>subjektů.</w:t>
      </w:r>
    </w:p>
    <w:p w:rsidR="00A82C38" w:rsidRPr="003531F8" w:rsidRDefault="00A82C38" w:rsidP="008132F1">
      <w:pPr>
        <w:jc w:val="both"/>
        <w:rPr>
          <w:rFonts w:ascii="Arial" w:hAnsi="Arial" w:cs="Arial"/>
          <w:color w:val="000000"/>
          <w:sz w:val="24"/>
          <w:szCs w:val="24"/>
        </w:rPr>
      </w:pPr>
      <w:r w:rsidRPr="003531F8">
        <w:rPr>
          <w:rFonts w:ascii="Arial" w:hAnsi="Arial" w:cs="Arial"/>
          <w:color w:val="000000"/>
          <w:sz w:val="24"/>
          <w:szCs w:val="24"/>
        </w:rPr>
        <w:t xml:space="preserve">U 4 posuzovaných subjektů se </w:t>
      </w:r>
      <w:r w:rsidR="001A2EDC" w:rsidRPr="003531F8">
        <w:rPr>
          <w:rFonts w:ascii="Arial" w:hAnsi="Arial" w:cs="Arial"/>
          <w:color w:val="000000"/>
          <w:sz w:val="24"/>
          <w:szCs w:val="24"/>
        </w:rPr>
        <w:t xml:space="preserve">po posouzení předložených podkladů </w:t>
      </w:r>
      <w:r w:rsidRPr="003531F8">
        <w:rPr>
          <w:rFonts w:ascii="Arial" w:hAnsi="Arial" w:cs="Arial"/>
          <w:color w:val="000000"/>
          <w:sz w:val="24"/>
          <w:szCs w:val="24"/>
        </w:rPr>
        <w:t>navrhuje doporučení nevydat. Tuto skutečnost nelze vykládat automaticky tak, že subjekt není výzkumnou organizací, neboť Rada nevydává žádná definitivní a obecně závazná stanoviska. Doporučení je pouze pohledem Rady na daný subjekt.</w:t>
      </w:r>
    </w:p>
    <w:p w:rsidR="002F60EA" w:rsidRPr="003531F8" w:rsidRDefault="002F60EA" w:rsidP="008132F1">
      <w:pPr>
        <w:pStyle w:val="Odstavecseseznamem"/>
        <w:numPr>
          <w:ilvl w:val="0"/>
          <w:numId w:val="6"/>
        </w:numPr>
        <w:jc w:val="both"/>
        <w:rPr>
          <w:rFonts w:ascii="Arial" w:hAnsi="Arial" w:cs="Arial"/>
          <w:color w:val="000000"/>
          <w:sz w:val="24"/>
          <w:szCs w:val="24"/>
        </w:rPr>
      </w:pPr>
      <w:r w:rsidRPr="003531F8">
        <w:rPr>
          <w:rFonts w:ascii="Arial" w:hAnsi="Arial" w:cs="Arial"/>
          <w:color w:val="000000"/>
          <w:sz w:val="24"/>
          <w:szCs w:val="24"/>
        </w:rPr>
        <w:t xml:space="preserve">U subjektu </w:t>
      </w:r>
      <w:r w:rsidRPr="003531F8">
        <w:rPr>
          <w:rStyle w:val="Zdraznnintenzivn"/>
          <w:rFonts w:ascii="Arial" w:hAnsi="Arial" w:cs="Arial"/>
          <w:sz w:val="24"/>
          <w:szCs w:val="24"/>
        </w:rPr>
        <w:t xml:space="preserve">Česká </w:t>
      </w:r>
      <w:proofErr w:type="spellStart"/>
      <w:r w:rsidRPr="003531F8">
        <w:rPr>
          <w:rStyle w:val="Zdraznnintenzivn"/>
          <w:rFonts w:ascii="Arial" w:hAnsi="Arial" w:cs="Arial"/>
          <w:sz w:val="24"/>
          <w:szCs w:val="24"/>
        </w:rPr>
        <w:t>andragogická</w:t>
      </w:r>
      <w:proofErr w:type="spellEnd"/>
      <w:r w:rsidRPr="003531F8">
        <w:rPr>
          <w:rStyle w:val="Zdraznnintenzivn"/>
          <w:rFonts w:ascii="Arial" w:hAnsi="Arial" w:cs="Arial"/>
          <w:sz w:val="24"/>
          <w:szCs w:val="24"/>
        </w:rPr>
        <w:t xml:space="preserve"> společnost, </w:t>
      </w:r>
      <w:proofErr w:type="spellStart"/>
      <w:r w:rsidRPr="003531F8">
        <w:rPr>
          <w:rStyle w:val="Zdraznnintenzivn"/>
          <w:rFonts w:ascii="Arial" w:hAnsi="Arial" w:cs="Arial"/>
          <w:sz w:val="24"/>
          <w:szCs w:val="24"/>
        </w:rPr>
        <w:t>z.s</w:t>
      </w:r>
      <w:proofErr w:type="spellEnd"/>
      <w:r w:rsidRPr="003531F8">
        <w:rPr>
          <w:rStyle w:val="Zdraznnintenzivn"/>
          <w:rFonts w:ascii="Arial" w:hAnsi="Arial" w:cs="Arial"/>
          <w:sz w:val="24"/>
          <w:szCs w:val="24"/>
        </w:rPr>
        <w:t>.</w:t>
      </w:r>
      <w:r w:rsidRPr="003531F8">
        <w:rPr>
          <w:rFonts w:ascii="Arial" w:hAnsi="Arial" w:cs="Arial"/>
          <w:color w:val="000000"/>
          <w:sz w:val="24"/>
          <w:szCs w:val="24"/>
        </w:rPr>
        <w:t xml:space="preserve"> se nepodařilo z předložených podkladů dohledat provádění primárních činností výzkumné organizace a rozdělení kapacit na tyto činnosti (požadavek na prokázání kritéria č. 2 Postupu) a splnění kritéria č. 6 o úpravě způsobu nakládání s výsledky výzkumu a vývoje vnitřním předpisem. Na uváděné činnosti lze pohlížet pouze jako na „další vzdělávání“ což není primární činností výzkumné organizace (viz Postup) a v daňovém přiznání je uvedeno pouze „vzdělávání“ jako činnost.</w:t>
      </w:r>
    </w:p>
    <w:p w:rsidR="00CC1251" w:rsidRPr="003531F8" w:rsidRDefault="002F60EA" w:rsidP="008132F1">
      <w:pPr>
        <w:pStyle w:val="Odstavecseseznamem"/>
        <w:numPr>
          <w:ilvl w:val="0"/>
          <w:numId w:val="6"/>
        </w:numPr>
        <w:autoSpaceDE w:val="0"/>
        <w:autoSpaceDN w:val="0"/>
        <w:adjustRightInd w:val="0"/>
        <w:jc w:val="both"/>
        <w:rPr>
          <w:rFonts w:ascii="Arial" w:eastAsia="Times New Roman" w:hAnsi="Arial" w:cs="Arial"/>
          <w:color w:val="000000"/>
          <w:sz w:val="24"/>
          <w:szCs w:val="24"/>
        </w:rPr>
      </w:pPr>
      <w:r w:rsidRPr="003531F8">
        <w:rPr>
          <w:rStyle w:val="Zdraznnintenzivn"/>
          <w:rFonts w:ascii="Arial" w:hAnsi="Arial" w:cs="Arial"/>
          <w:sz w:val="24"/>
          <w:szCs w:val="24"/>
        </w:rPr>
        <w:t>Technologická platforma Energetická bezpečnost</w:t>
      </w:r>
      <w:r w:rsidRPr="003531F8">
        <w:rPr>
          <w:rFonts w:ascii="Arial" w:eastAsia="Times New Roman" w:hAnsi="Arial" w:cs="Arial"/>
          <w:color w:val="000000"/>
          <w:sz w:val="24"/>
          <w:szCs w:val="24"/>
        </w:rPr>
        <w:t xml:space="preserve"> je sdružení osob, </w:t>
      </w:r>
      <w:r w:rsidR="00D64FF5" w:rsidRPr="003531F8">
        <w:rPr>
          <w:rFonts w:ascii="Arial" w:eastAsia="Times New Roman" w:hAnsi="Arial" w:cs="Arial"/>
          <w:color w:val="000000"/>
          <w:sz w:val="24"/>
          <w:szCs w:val="24"/>
        </w:rPr>
        <w:t>založené mimo jiné za účelem definování, reprezentování, podpory, hájení a</w:t>
      </w:r>
      <w:r w:rsidR="00332F8B">
        <w:rPr>
          <w:rFonts w:ascii="Arial" w:eastAsia="Times New Roman" w:hAnsi="Arial" w:cs="Arial"/>
          <w:color w:val="000000"/>
          <w:sz w:val="24"/>
          <w:szCs w:val="24"/>
        </w:rPr>
        <w:t> </w:t>
      </w:r>
      <w:r w:rsidR="00D64FF5" w:rsidRPr="003531F8">
        <w:rPr>
          <w:rFonts w:ascii="Arial" w:eastAsia="Times New Roman" w:hAnsi="Arial" w:cs="Arial"/>
          <w:color w:val="000000"/>
          <w:sz w:val="24"/>
          <w:szCs w:val="24"/>
        </w:rPr>
        <w:t>prosazování oprávněných a společných zájmů svých členů</w:t>
      </w:r>
      <w:r w:rsidR="00D64FF5" w:rsidRPr="003531F8">
        <w:rPr>
          <w:rStyle w:val="Znakapoznpodarou"/>
          <w:rFonts w:ascii="Arial" w:eastAsia="Times New Roman" w:hAnsi="Arial" w:cs="Arial"/>
          <w:color w:val="000000"/>
          <w:sz w:val="24"/>
          <w:szCs w:val="24"/>
        </w:rPr>
        <w:footnoteReference w:id="5"/>
      </w:r>
      <w:r w:rsidR="00D64FF5" w:rsidRPr="003531F8">
        <w:rPr>
          <w:rFonts w:ascii="Arial" w:eastAsia="Times New Roman" w:hAnsi="Arial" w:cs="Arial"/>
          <w:color w:val="000000"/>
          <w:sz w:val="24"/>
          <w:szCs w:val="24"/>
        </w:rPr>
        <w:t xml:space="preserve">, jak vyplývá ze stanov platformy. Primární činnosti výzkumné organizace se nepodařilo prokázat s dostatečnou věrohodností. Kritérium č. 4 (Podniky, jež mohou uplatňovat rozhodující vliv na posuzovaný subjekt, např. jako podílníci nebo </w:t>
      </w:r>
      <w:r w:rsidR="00D64FF5" w:rsidRPr="003531F8">
        <w:rPr>
          <w:rFonts w:ascii="Arial" w:eastAsia="Times New Roman" w:hAnsi="Arial" w:cs="Arial"/>
          <w:color w:val="000000"/>
          <w:sz w:val="24"/>
          <w:szCs w:val="24"/>
        </w:rPr>
        <w:lastRenderedPageBreak/>
        <w:t>členové, nesmí mít přednostní přístup k výsledkům, jichž dosáhl) je sice označeno jako „splňuje“ na základě předloženého čestného prohlášení</w:t>
      </w:r>
      <w:r w:rsidR="00CC1251" w:rsidRPr="003531F8">
        <w:rPr>
          <w:rFonts w:ascii="Arial" w:eastAsia="Times New Roman" w:hAnsi="Arial" w:cs="Arial"/>
          <w:color w:val="000000"/>
          <w:sz w:val="24"/>
          <w:szCs w:val="24"/>
        </w:rPr>
        <w:t xml:space="preserve"> v souladu s Postupem, ale oba dokumenty nejsou v úplném souladu.</w:t>
      </w:r>
    </w:p>
    <w:p w:rsidR="00D64FF5" w:rsidRPr="003531F8" w:rsidRDefault="00CC1251" w:rsidP="008132F1">
      <w:pPr>
        <w:pStyle w:val="Odstavecseseznamem"/>
        <w:numPr>
          <w:ilvl w:val="0"/>
          <w:numId w:val="6"/>
        </w:numPr>
        <w:jc w:val="both"/>
        <w:rPr>
          <w:rFonts w:ascii="Arial" w:hAnsi="Arial" w:cs="Arial"/>
          <w:color w:val="000000"/>
          <w:sz w:val="24"/>
          <w:szCs w:val="24"/>
        </w:rPr>
      </w:pPr>
      <w:r w:rsidRPr="003531F8">
        <w:rPr>
          <w:rStyle w:val="Zdraznnintenzivn"/>
          <w:rFonts w:ascii="Arial" w:hAnsi="Arial" w:cs="Arial"/>
          <w:sz w:val="24"/>
          <w:szCs w:val="24"/>
        </w:rPr>
        <w:t>VVUÚ výzkum a vývoj, s.r.o.</w:t>
      </w:r>
      <w:r w:rsidRPr="003531F8">
        <w:rPr>
          <w:rFonts w:ascii="Arial" w:hAnsi="Arial" w:cs="Arial"/>
          <w:color w:val="000000"/>
          <w:sz w:val="24"/>
          <w:szCs w:val="24"/>
        </w:rPr>
        <w:t xml:space="preserve"> je nový subjekt, který se teprve </w:t>
      </w:r>
      <w:r w:rsidR="00E12143" w:rsidRPr="003531F8">
        <w:rPr>
          <w:rFonts w:ascii="Arial" w:hAnsi="Arial" w:cs="Arial"/>
          <w:color w:val="000000"/>
          <w:sz w:val="24"/>
          <w:szCs w:val="24"/>
        </w:rPr>
        <w:t>20. října</w:t>
      </w:r>
      <w:r w:rsidRPr="003531F8">
        <w:rPr>
          <w:rFonts w:ascii="Arial" w:hAnsi="Arial" w:cs="Arial"/>
          <w:color w:val="000000"/>
          <w:sz w:val="24"/>
          <w:szCs w:val="24"/>
        </w:rPr>
        <w:t xml:space="preserve"> 2015 vydělil z mateřské společnosti</w:t>
      </w:r>
      <w:r w:rsidR="00E12143" w:rsidRPr="003531F8">
        <w:rPr>
          <w:rFonts w:ascii="Arial" w:hAnsi="Arial" w:cs="Arial"/>
          <w:color w:val="000000"/>
          <w:sz w:val="24"/>
          <w:szCs w:val="24"/>
        </w:rPr>
        <w:t xml:space="preserve"> VVUÚ, a.s</w:t>
      </w:r>
      <w:r w:rsidRPr="003531F8">
        <w:rPr>
          <w:rFonts w:ascii="Arial" w:hAnsi="Arial" w:cs="Arial"/>
          <w:color w:val="000000"/>
          <w:sz w:val="24"/>
          <w:szCs w:val="24"/>
        </w:rPr>
        <w:t xml:space="preserve">. Proto některé skutečnosti dokládané podle Postupu finančními dokumenty nelze ještě prokázat, ačkoliv se jinak zdá, že subjekt by mohl splňovat kritéria pro označení „výzkumná organizace“. Podobný případ se řešil při posuzování v roce 2014 u subjektu Centrum paliativní péče, </w:t>
      </w:r>
      <w:proofErr w:type="spellStart"/>
      <w:r w:rsidRPr="003531F8">
        <w:rPr>
          <w:rFonts w:ascii="Arial" w:hAnsi="Arial" w:cs="Arial"/>
          <w:color w:val="000000"/>
          <w:sz w:val="24"/>
          <w:szCs w:val="24"/>
        </w:rPr>
        <w:t>z.ú</w:t>
      </w:r>
      <w:proofErr w:type="spellEnd"/>
      <w:r w:rsidRPr="003531F8">
        <w:rPr>
          <w:rFonts w:ascii="Arial" w:hAnsi="Arial" w:cs="Arial"/>
          <w:color w:val="000000"/>
          <w:sz w:val="24"/>
          <w:szCs w:val="24"/>
        </w:rPr>
        <w:t>., které</w:t>
      </w:r>
      <w:r w:rsidR="00176393" w:rsidRPr="003531F8">
        <w:rPr>
          <w:rFonts w:ascii="Arial" w:hAnsi="Arial" w:cs="Arial"/>
          <w:color w:val="000000"/>
          <w:sz w:val="24"/>
          <w:szCs w:val="24"/>
        </w:rPr>
        <w:t>mu</w:t>
      </w:r>
      <w:r w:rsidRPr="003531F8">
        <w:rPr>
          <w:rFonts w:ascii="Arial" w:hAnsi="Arial" w:cs="Arial"/>
          <w:color w:val="000000"/>
          <w:sz w:val="24"/>
          <w:szCs w:val="24"/>
        </w:rPr>
        <w:t xml:space="preserve"> bylo doporučeno předložit žádost o rok později znovu</w:t>
      </w:r>
      <w:r w:rsidR="00B9672C" w:rsidRPr="003531F8">
        <w:rPr>
          <w:rFonts w:ascii="Arial" w:hAnsi="Arial" w:cs="Arial"/>
          <w:color w:val="000000"/>
          <w:sz w:val="24"/>
          <w:szCs w:val="24"/>
        </w:rPr>
        <w:t xml:space="preserve"> (což se stalo)</w:t>
      </w:r>
      <w:r w:rsidRPr="003531F8">
        <w:rPr>
          <w:rFonts w:ascii="Arial" w:hAnsi="Arial" w:cs="Arial"/>
          <w:color w:val="000000"/>
          <w:sz w:val="24"/>
          <w:szCs w:val="24"/>
        </w:rPr>
        <w:t>. V tomto případě se navrhuje postupovat stejně.</w:t>
      </w:r>
    </w:p>
    <w:p w:rsidR="002F60EA" w:rsidRPr="003531F8" w:rsidRDefault="00CC1251" w:rsidP="008132F1">
      <w:pPr>
        <w:pStyle w:val="Odstavecseseznamem"/>
        <w:numPr>
          <w:ilvl w:val="0"/>
          <w:numId w:val="6"/>
        </w:numPr>
        <w:jc w:val="both"/>
        <w:rPr>
          <w:rFonts w:ascii="Arial" w:hAnsi="Arial" w:cs="Arial"/>
          <w:color w:val="000000"/>
          <w:sz w:val="24"/>
          <w:szCs w:val="24"/>
        </w:rPr>
      </w:pPr>
      <w:r w:rsidRPr="003531F8">
        <w:rPr>
          <w:rFonts w:ascii="Arial" w:hAnsi="Arial" w:cs="Arial"/>
          <w:color w:val="000000"/>
          <w:sz w:val="24"/>
          <w:szCs w:val="24"/>
        </w:rPr>
        <w:t xml:space="preserve">Společnost </w:t>
      </w:r>
      <w:r w:rsidRPr="003531F8">
        <w:rPr>
          <w:rStyle w:val="Zdraznnintenzivn"/>
          <w:rFonts w:ascii="Arial" w:hAnsi="Arial" w:cs="Arial"/>
          <w:sz w:val="24"/>
          <w:szCs w:val="24"/>
        </w:rPr>
        <w:t>FOIBOS BOOKS, s.r.o.</w:t>
      </w:r>
      <w:r w:rsidRPr="003531F8">
        <w:rPr>
          <w:rFonts w:ascii="Arial" w:hAnsi="Arial" w:cs="Arial"/>
          <w:color w:val="000000"/>
          <w:sz w:val="24"/>
          <w:szCs w:val="24"/>
        </w:rPr>
        <w:t xml:space="preserve"> zřejmě nesplňuje požadavky na primární činnosti výzkumné organizace</w:t>
      </w:r>
      <w:r w:rsidR="00004CC9" w:rsidRPr="003531F8">
        <w:rPr>
          <w:rFonts w:ascii="Arial" w:hAnsi="Arial" w:cs="Arial"/>
          <w:color w:val="000000"/>
          <w:sz w:val="24"/>
          <w:szCs w:val="24"/>
        </w:rPr>
        <w:t>. Vymezení činností je charakterizováno jako „poskytování producentských, produkčních a edičních služeb za pomoci soukromých a veřejných zdrojů“ (www.foibos.cz), jako „zprostředkovatelská činnost v oblasti obchodu a služeb, koupě zboží za účelem jeho dalšího prodeje a prodej“ (výpis</w:t>
      </w:r>
      <w:r w:rsidR="001A2EDC" w:rsidRPr="003531F8">
        <w:rPr>
          <w:rFonts w:ascii="Arial" w:hAnsi="Arial" w:cs="Arial"/>
          <w:color w:val="000000"/>
          <w:sz w:val="24"/>
          <w:szCs w:val="24"/>
        </w:rPr>
        <w:t xml:space="preserve"> z obchodního rejstříku</w:t>
      </w:r>
      <w:r w:rsidR="00004CC9" w:rsidRPr="003531F8">
        <w:rPr>
          <w:rFonts w:ascii="Arial" w:hAnsi="Arial" w:cs="Arial"/>
          <w:color w:val="000000"/>
          <w:sz w:val="24"/>
          <w:szCs w:val="24"/>
        </w:rPr>
        <w:t>) a jako „koupě zboží za účelem jeho dalšího prodeje a prodej, zprostředkovatelská činnost v oblasti obchodu a</w:t>
      </w:r>
      <w:r w:rsidR="00332F8B">
        <w:rPr>
          <w:rFonts w:ascii="Arial" w:hAnsi="Arial" w:cs="Arial"/>
          <w:color w:val="000000"/>
          <w:sz w:val="24"/>
          <w:szCs w:val="24"/>
        </w:rPr>
        <w:t> </w:t>
      </w:r>
      <w:r w:rsidR="00004CC9" w:rsidRPr="003531F8">
        <w:rPr>
          <w:rFonts w:ascii="Arial" w:hAnsi="Arial" w:cs="Arial"/>
          <w:color w:val="000000"/>
          <w:sz w:val="24"/>
          <w:szCs w:val="24"/>
        </w:rPr>
        <w:t>služeb, poskytování telekomunikačních technologií“ (společenská smlouva). V praxi společnost FOIBOS BOOKS vydává publikace, organizuje výstavy a</w:t>
      </w:r>
      <w:r w:rsidR="00332F8B">
        <w:rPr>
          <w:rFonts w:ascii="Arial" w:hAnsi="Arial" w:cs="Arial"/>
          <w:color w:val="000000"/>
          <w:sz w:val="24"/>
          <w:szCs w:val="24"/>
        </w:rPr>
        <w:t> </w:t>
      </w:r>
      <w:r w:rsidR="00004CC9" w:rsidRPr="003531F8">
        <w:rPr>
          <w:rFonts w:ascii="Arial" w:hAnsi="Arial" w:cs="Arial"/>
          <w:color w:val="000000"/>
          <w:sz w:val="24"/>
          <w:szCs w:val="24"/>
        </w:rPr>
        <w:t xml:space="preserve">podobně, čímž šíří vzdělanost a osvětu, což ale nelze považovat za primární činnost výzkumné organizace. V tomto případě se lze skutečně domnívat, že tento subjekt </w:t>
      </w:r>
      <w:r w:rsidR="00B9672C" w:rsidRPr="003531F8">
        <w:rPr>
          <w:rFonts w:ascii="Arial" w:hAnsi="Arial" w:cs="Arial"/>
          <w:color w:val="000000"/>
          <w:sz w:val="24"/>
          <w:szCs w:val="24"/>
        </w:rPr>
        <w:t>není</w:t>
      </w:r>
      <w:r w:rsidR="00004CC9" w:rsidRPr="003531F8">
        <w:rPr>
          <w:rFonts w:ascii="Arial" w:hAnsi="Arial" w:cs="Arial"/>
          <w:color w:val="000000"/>
          <w:sz w:val="24"/>
          <w:szCs w:val="24"/>
        </w:rPr>
        <w:t xml:space="preserve"> výzkumnou organizací.</w:t>
      </w:r>
    </w:p>
    <w:p w:rsidR="00A82C38" w:rsidRPr="003531F8" w:rsidRDefault="00A82C38" w:rsidP="003531F8">
      <w:pPr>
        <w:spacing w:after="120" w:line="240" w:lineRule="auto"/>
        <w:jc w:val="both"/>
        <w:rPr>
          <w:rFonts w:ascii="Arial" w:eastAsia="Times New Roman" w:hAnsi="Arial" w:cs="Arial"/>
          <w:sz w:val="24"/>
          <w:szCs w:val="24"/>
        </w:rPr>
      </w:pPr>
      <w:r w:rsidRPr="003531F8">
        <w:rPr>
          <w:rFonts w:ascii="Arial" w:eastAsia="Times New Roman" w:hAnsi="Arial" w:cs="Arial"/>
          <w:sz w:val="24"/>
          <w:szCs w:val="24"/>
        </w:rPr>
        <w:t>Dále se navrhuje nevydat doporučení dvěma subjektům (</w:t>
      </w:r>
      <w:proofErr w:type="spellStart"/>
      <w:r w:rsidRPr="003531F8">
        <w:rPr>
          <w:rFonts w:ascii="Arial" w:eastAsia="Times New Roman" w:hAnsi="Arial" w:cs="Arial"/>
          <w:sz w:val="24"/>
          <w:szCs w:val="24"/>
        </w:rPr>
        <w:t>AIM</w:t>
      </w:r>
      <w:r w:rsidR="00B9672C" w:rsidRPr="003531F8">
        <w:rPr>
          <w:rFonts w:ascii="Arial" w:eastAsia="Times New Roman" w:hAnsi="Arial" w:cs="Arial"/>
          <w:sz w:val="24"/>
          <w:szCs w:val="24"/>
        </w:rPr>
        <w:t>.klastr</w:t>
      </w:r>
      <w:proofErr w:type="spellEnd"/>
      <w:r w:rsidR="00B9672C" w:rsidRPr="003531F8">
        <w:rPr>
          <w:rFonts w:ascii="Arial" w:eastAsia="Times New Roman" w:hAnsi="Arial" w:cs="Arial"/>
          <w:sz w:val="24"/>
          <w:szCs w:val="24"/>
        </w:rPr>
        <w:t>, družstvo,</w:t>
      </w:r>
      <w:r w:rsidRPr="003531F8">
        <w:rPr>
          <w:rFonts w:ascii="Arial" w:eastAsia="Times New Roman" w:hAnsi="Arial" w:cs="Arial"/>
          <w:sz w:val="24"/>
          <w:szCs w:val="24"/>
        </w:rPr>
        <w:t xml:space="preserve"> a</w:t>
      </w:r>
      <w:r w:rsidR="00332F8B">
        <w:rPr>
          <w:rFonts w:ascii="Arial" w:eastAsia="Times New Roman" w:hAnsi="Arial" w:cs="Arial"/>
          <w:sz w:val="24"/>
          <w:szCs w:val="24"/>
        </w:rPr>
        <w:t> </w:t>
      </w:r>
      <w:r w:rsidRPr="003531F8">
        <w:rPr>
          <w:rFonts w:ascii="Arial" w:eastAsia="Times New Roman" w:hAnsi="Arial" w:cs="Arial"/>
          <w:sz w:val="24"/>
          <w:szCs w:val="24"/>
        </w:rPr>
        <w:t>VÚKV), které v rozporu s postupem zaslaly žádost o posouzení přímo Úřadu vlády České republiky (viz výše).</w:t>
      </w:r>
      <w:r w:rsidR="00004CC9" w:rsidRPr="003531F8">
        <w:rPr>
          <w:rFonts w:ascii="Arial" w:eastAsia="Times New Roman" w:hAnsi="Arial" w:cs="Arial"/>
          <w:sz w:val="24"/>
          <w:szCs w:val="24"/>
        </w:rPr>
        <w:t xml:space="preserve"> Opravným prostředkem je podání žádost</w:t>
      </w:r>
      <w:r w:rsidR="000B2363" w:rsidRPr="003531F8">
        <w:rPr>
          <w:rFonts w:ascii="Arial" w:eastAsia="Times New Roman" w:hAnsi="Arial" w:cs="Arial"/>
          <w:sz w:val="24"/>
          <w:szCs w:val="24"/>
        </w:rPr>
        <w:t>i</w:t>
      </w:r>
      <w:r w:rsidR="00004CC9" w:rsidRPr="003531F8">
        <w:rPr>
          <w:rFonts w:ascii="Arial" w:eastAsia="Times New Roman" w:hAnsi="Arial" w:cs="Arial"/>
          <w:sz w:val="24"/>
          <w:szCs w:val="24"/>
        </w:rPr>
        <w:t xml:space="preserve"> o posouzení v příštím roce v souladu s Postupem.</w:t>
      </w:r>
      <w:r w:rsidR="006B59A5" w:rsidRPr="003531F8">
        <w:rPr>
          <w:rFonts w:ascii="Arial" w:eastAsia="Times New Roman" w:hAnsi="Arial" w:cs="Arial"/>
          <w:sz w:val="24"/>
          <w:szCs w:val="24"/>
        </w:rPr>
        <w:t xml:space="preserve"> </w:t>
      </w:r>
    </w:p>
    <w:p w:rsidR="00A82C38" w:rsidRPr="003531F8" w:rsidRDefault="00A82C38" w:rsidP="003531F8">
      <w:pPr>
        <w:pStyle w:val="Odstavecseseznamem"/>
        <w:spacing w:after="120" w:line="240" w:lineRule="auto"/>
        <w:ind w:hanging="360"/>
        <w:jc w:val="both"/>
        <w:rPr>
          <w:rFonts w:ascii="Arial" w:eastAsia="Times New Roman" w:hAnsi="Arial" w:cs="Arial"/>
          <w:b/>
          <w:sz w:val="24"/>
          <w:szCs w:val="24"/>
        </w:rPr>
      </w:pPr>
      <w:r w:rsidRPr="003531F8">
        <w:rPr>
          <w:rFonts w:ascii="Arial" w:eastAsia="Times New Roman" w:hAnsi="Arial" w:cs="Arial"/>
          <w:b/>
          <w:sz w:val="24"/>
          <w:szCs w:val="24"/>
        </w:rPr>
        <w:t>Oprava zveřejněného seznamu</w:t>
      </w:r>
      <w:r w:rsidR="002F60EA" w:rsidRPr="003531F8">
        <w:rPr>
          <w:rFonts w:ascii="Arial" w:eastAsia="Times New Roman" w:hAnsi="Arial" w:cs="Arial"/>
          <w:b/>
          <w:sz w:val="24"/>
          <w:szCs w:val="24"/>
        </w:rPr>
        <w:t xml:space="preserve"> VO</w:t>
      </w:r>
    </w:p>
    <w:p w:rsidR="00A82C38" w:rsidRPr="003531F8" w:rsidRDefault="00A82C38" w:rsidP="003531F8">
      <w:pPr>
        <w:spacing w:after="120" w:line="240" w:lineRule="auto"/>
        <w:jc w:val="both"/>
        <w:rPr>
          <w:rFonts w:ascii="Arial" w:eastAsia="Times New Roman" w:hAnsi="Arial" w:cs="Arial"/>
          <w:sz w:val="24"/>
          <w:szCs w:val="24"/>
        </w:rPr>
      </w:pPr>
      <w:r w:rsidRPr="003531F8">
        <w:rPr>
          <w:rFonts w:ascii="Arial" w:eastAsia="Times New Roman" w:hAnsi="Arial" w:cs="Arial"/>
          <w:sz w:val="24"/>
          <w:szCs w:val="24"/>
        </w:rPr>
        <w:t xml:space="preserve">Na Úřad vlády České republiky se obrátila </w:t>
      </w:r>
      <w:r w:rsidR="002F60EA" w:rsidRPr="003531F8">
        <w:rPr>
          <w:rFonts w:ascii="Arial" w:eastAsia="Times New Roman" w:hAnsi="Arial" w:cs="Arial"/>
          <w:sz w:val="24"/>
          <w:szCs w:val="24"/>
        </w:rPr>
        <w:t xml:space="preserve">Společnost vědeckotechnických parků, </w:t>
      </w:r>
      <w:proofErr w:type="spellStart"/>
      <w:r w:rsidR="002F60EA" w:rsidRPr="003531F8">
        <w:rPr>
          <w:rFonts w:ascii="Arial" w:eastAsia="Times New Roman" w:hAnsi="Arial" w:cs="Arial"/>
          <w:sz w:val="24"/>
          <w:szCs w:val="24"/>
        </w:rPr>
        <w:t>z.s</w:t>
      </w:r>
      <w:proofErr w:type="spellEnd"/>
      <w:r w:rsidR="002F60EA" w:rsidRPr="003531F8">
        <w:rPr>
          <w:rFonts w:ascii="Arial" w:eastAsia="Times New Roman" w:hAnsi="Arial" w:cs="Arial"/>
          <w:sz w:val="24"/>
          <w:szCs w:val="24"/>
        </w:rPr>
        <w:t xml:space="preserve">., která požádala o opravu názvu uvedeného v tabulce již posouzených subjektů zveřejněné na </w:t>
      </w:r>
      <w:hyperlink r:id="rId9" w:history="1">
        <w:r w:rsidR="002F60EA" w:rsidRPr="003531F8">
          <w:rPr>
            <w:rFonts w:ascii="Arial" w:eastAsia="Times New Roman" w:hAnsi="Arial" w:cs="Arial"/>
            <w:sz w:val="24"/>
            <w:szCs w:val="24"/>
          </w:rPr>
          <w:t>www.vyzkum.cz</w:t>
        </w:r>
      </w:hyperlink>
      <w:r w:rsidR="002F60EA" w:rsidRPr="003531F8">
        <w:rPr>
          <w:rFonts w:ascii="Arial" w:eastAsia="Times New Roman" w:hAnsi="Arial" w:cs="Arial"/>
          <w:sz w:val="24"/>
          <w:szCs w:val="24"/>
        </w:rPr>
        <w:t xml:space="preserve"> z</w:t>
      </w:r>
      <w:r w:rsidR="001D7AB9" w:rsidRPr="003531F8">
        <w:rPr>
          <w:rFonts w:ascii="Arial" w:eastAsia="Times New Roman" w:hAnsi="Arial" w:cs="Arial"/>
          <w:sz w:val="24"/>
          <w:szCs w:val="24"/>
        </w:rPr>
        <w:t> </w:t>
      </w:r>
      <w:r w:rsidR="002F60EA" w:rsidRPr="003531F8">
        <w:rPr>
          <w:rFonts w:ascii="Arial" w:eastAsia="Times New Roman" w:hAnsi="Arial" w:cs="Arial"/>
          <w:sz w:val="24"/>
          <w:szCs w:val="24"/>
        </w:rPr>
        <w:t xml:space="preserve">Společnost vědeckotechnických parků, </w:t>
      </w:r>
      <w:r w:rsidR="002F60EA" w:rsidRPr="003531F8">
        <w:rPr>
          <w:rFonts w:ascii="Arial" w:eastAsia="Times New Roman" w:hAnsi="Arial" w:cs="Arial"/>
          <w:b/>
          <w:sz w:val="24"/>
          <w:szCs w:val="24"/>
        </w:rPr>
        <w:t>s.r.o.</w:t>
      </w:r>
      <w:r w:rsidR="002F60EA" w:rsidRPr="003531F8">
        <w:rPr>
          <w:rFonts w:ascii="Arial" w:eastAsia="Times New Roman" w:hAnsi="Arial" w:cs="Arial"/>
          <w:sz w:val="24"/>
          <w:szCs w:val="24"/>
        </w:rPr>
        <w:t xml:space="preserve"> na</w:t>
      </w:r>
      <w:r w:rsidR="00332F8B">
        <w:rPr>
          <w:rFonts w:ascii="Arial" w:eastAsia="Times New Roman" w:hAnsi="Arial" w:cs="Arial"/>
          <w:sz w:val="24"/>
          <w:szCs w:val="24"/>
        </w:rPr>
        <w:t> </w:t>
      </w:r>
      <w:r w:rsidR="002F60EA" w:rsidRPr="003531F8">
        <w:rPr>
          <w:rFonts w:ascii="Arial" w:eastAsia="Times New Roman" w:hAnsi="Arial" w:cs="Arial"/>
          <w:sz w:val="24"/>
          <w:szCs w:val="24"/>
        </w:rPr>
        <w:t xml:space="preserve">Společnost vědeckotechnických parků, </w:t>
      </w:r>
      <w:proofErr w:type="spellStart"/>
      <w:r w:rsidR="002F60EA" w:rsidRPr="003531F8">
        <w:rPr>
          <w:rFonts w:ascii="Arial" w:eastAsia="Times New Roman" w:hAnsi="Arial" w:cs="Arial"/>
          <w:b/>
          <w:sz w:val="24"/>
          <w:szCs w:val="24"/>
        </w:rPr>
        <w:t>z.s</w:t>
      </w:r>
      <w:proofErr w:type="spellEnd"/>
      <w:r w:rsidR="002F60EA" w:rsidRPr="003531F8">
        <w:rPr>
          <w:rFonts w:ascii="Arial" w:eastAsia="Times New Roman" w:hAnsi="Arial" w:cs="Arial"/>
          <w:b/>
          <w:sz w:val="24"/>
          <w:szCs w:val="24"/>
        </w:rPr>
        <w:t>.</w:t>
      </w:r>
      <w:r w:rsidR="002F60EA" w:rsidRPr="003531F8">
        <w:rPr>
          <w:rFonts w:ascii="Arial" w:eastAsia="Times New Roman" w:hAnsi="Arial" w:cs="Arial"/>
          <w:sz w:val="24"/>
          <w:szCs w:val="24"/>
        </w:rPr>
        <w:t xml:space="preserve"> Oprava je vyvolána změnou právnické osoby v souladu s novým Občanským zákoníkem.</w:t>
      </w:r>
    </w:p>
    <w:p w:rsidR="00AB339A" w:rsidRPr="00AB339A" w:rsidRDefault="00AB339A" w:rsidP="00AB339A">
      <w:pPr>
        <w:rPr>
          <w:i/>
          <w:iCs/>
          <w:color w:val="000000"/>
        </w:rPr>
      </w:pPr>
    </w:p>
    <w:p w:rsidR="00556282" w:rsidRDefault="00556282" w:rsidP="00297DC0">
      <w:pPr>
        <w:pStyle w:val="Nadpis2"/>
        <w:sectPr w:rsidR="00556282" w:rsidSect="003531F8">
          <w:footerReference w:type="default" r:id="rId10"/>
          <w:headerReference w:type="first" r:id="rId11"/>
          <w:pgSz w:w="11906" w:h="16838"/>
          <w:pgMar w:top="1417" w:right="1417" w:bottom="1417" w:left="1417" w:header="708" w:footer="708" w:gutter="0"/>
          <w:cols w:space="708"/>
          <w:titlePg/>
          <w:docGrid w:linePitch="360"/>
        </w:sectPr>
      </w:pPr>
    </w:p>
    <w:p w:rsidR="0040136A" w:rsidRPr="003531F8" w:rsidRDefault="002C5675" w:rsidP="003531F8">
      <w:pPr>
        <w:pStyle w:val="Odstavecseseznamem"/>
        <w:spacing w:after="120" w:line="240" w:lineRule="auto"/>
        <w:ind w:hanging="360"/>
        <w:jc w:val="both"/>
        <w:rPr>
          <w:rFonts w:ascii="Arial" w:eastAsia="Times New Roman" w:hAnsi="Arial" w:cs="Arial"/>
          <w:b/>
          <w:sz w:val="24"/>
          <w:szCs w:val="24"/>
        </w:rPr>
      </w:pPr>
      <w:r w:rsidRPr="003531F8">
        <w:rPr>
          <w:rFonts w:ascii="Arial" w:eastAsia="Times New Roman" w:hAnsi="Arial" w:cs="Arial"/>
          <w:b/>
          <w:sz w:val="24"/>
          <w:szCs w:val="24"/>
        </w:rPr>
        <w:lastRenderedPageBreak/>
        <w:t>Výsledek posouzení</w:t>
      </w:r>
      <w:r w:rsidR="00E011F9" w:rsidRPr="003531F8">
        <w:rPr>
          <w:rFonts w:ascii="Arial" w:eastAsia="Times New Roman" w:hAnsi="Arial" w:cs="Arial"/>
          <w:b/>
          <w:sz w:val="24"/>
          <w:szCs w:val="24"/>
        </w:rPr>
        <w:t xml:space="preserve"> - tabulka</w:t>
      </w:r>
    </w:p>
    <w:tbl>
      <w:tblPr>
        <w:tblW w:w="14190" w:type="dxa"/>
        <w:tblInd w:w="55" w:type="dxa"/>
        <w:tblLayout w:type="fixed"/>
        <w:tblCellMar>
          <w:left w:w="70" w:type="dxa"/>
          <w:right w:w="70" w:type="dxa"/>
        </w:tblCellMar>
        <w:tblLook w:val="04A0" w:firstRow="1" w:lastRow="0" w:firstColumn="1" w:lastColumn="0" w:noHBand="0" w:noVBand="1"/>
      </w:tblPr>
      <w:tblGrid>
        <w:gridCol w:w="1119"/>
        <w:gridCol w:w="2724"/>
        <w:gridCol w:w="850"/>
        <w:gridCol w:w="1134"/>
        <w:gridCol w:w="567"/>
        <w:gridCol w:w="567"/>
        <w:gridCol w:w="567"/>
        <w:gridCol w:w="546"/>
        <w:gridCol w:w="1013"/>
        <w:gridCol w:w="972"/>
        <w:gridCol w:w="1013"/>
        <w:gridCol w:w="1134"/>
        <w:gridCol w:w="1134"/>
        <w:gridCol w:w="850"/>
      </w:tblGrid>
      <w:tr w:rsidR="00556282" w:rsidRPr="00556282" w:rsidTr="008132F1">
        <w:trPr>
          <w:trHeight w:val="2984"/>
        </w:trPr>
        <w:tc>
          <w:tcPr>
            <w:tcW w:w="111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56282" w:rsidRPr="00556282" w:rsidRDefault="00556282" w:rsidP="00556282">
            <w:pPr>
              <w:spacing w:after="0" w:line="240" w:lineRule="auto"/>
              <w:jc w:val="center"/>
              <w:rPr>
                <w:rFonts w:ascii="Calibri" w:eastAsia="Times New Roman" w:hAnsi="Calibri" w:cs="Times New Roman"/>
                <w:b/>
                <w:bCs/>
                <w:color w:val="000000"/>
                <w:sz w:val="20"/>
                <w:szCs w:val="20"/>
              </w:rPr>
            </w:pPr>
            <w:r w:rsidRPr="00556282">
              <w:rPr>
                <w:rFonts w:ascii="Calibri" w:eastAsia="Times New Roman" w:hAnsi="Calibri" w:cs="Times New Roman"/>
                <w:b/>
                <w:bCs/>
                <w:color w:val="000000"/>
                <w:sz w:val="20"/>
                <w:szCs w:val="20"/>
              </w:rPr>
              <w:t>Předkladatel</w:t>
            </w:r>
          </w:p>
        </w:tc>
        <w:tc>
          <w:tcPr>
            <w:tcW w:w="2724" w:type="dxa"/>
            <w:tcBorders>
              <w:top w:val="single" w:sz="4" w:space="0" w:color="auto"/>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jc w:val="center"/>
              <w:rPr>
                <w:rFonts w:ascii="Calibri" w:eastAsia="Times New Roman" w:hAnsi="Calibri" w:cs="Times New Roman"/>
                <w:b/>
                <w:bCs/>
                <w:color w:val="000000"/>
                <w:sz w:val="20"/>
                <w:szCs w:val="20"/>
              </w:rPr>
            </w:pPr>
            <w:r w:rsidRPr="00556282">
              <w:rPr>
                <w:rFonts w:ascii="Calibri" w:eastAsia="Times New Roman" w:hAnsi="Calibri" w:cs="Times New Roman"/>
                <w:b/>
                <w:bCs/>
                <w:color w:val="000000"/>
                <w:sz w:val="20"/>
                <w:szCs w:val="20"/>
              </w:rPr>
              <w:t>Název posuzovaného subjektu</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556282" w:rsidRPr="00556282" w:rsidRDefault="00556282" w:rsidP="00556282">
            <w:pPr>
              <w:spacing w:after="0" w:line="240" w:lineRule="auto"/>
              <w:jc w:val="center"/>
              <w:rPr>
                <w:rFonts w:ascii="Calibri" w:eastAsia="Times New Roman" w:hAnsi="Calibri" w:cs="Times New Roman"/>
                <w:b/>
                <w:bCs/>
                <w:color w:val="000000"/>
                <w:sz w:val="20"/>
                <w:szCs w:val="20"/>
              </w:rPr>
            </w:pPr>
            <w:r w:rsidRPr="00556282">
              <w:rPr>
                <w:rFonts w:ascii="Calibri" w:eastAsia="Times New Roman" w:hAnsi="Calibri" w:cs="Times New Roman"/>
                <w:b/>
                <w:bCs/>
                <w:color w:val="000000"/>
                <w:sz w:val="20"/>
                <w:szCs w:val="20"/>
              </w:rPr>
              <w:t>Samostatná právní subjektivita</w:t>
            </w:r>
          </w:p>
        </w:tc>
        <w:tc>
          <w:tcPr>
            <w:tcW w:w="3381" w:type="dxa"/>
            <w:gridSpan w:val="5"/>
            <w:tcBorders>
              <w:top w:val="single" w:sz="4" w:space="0" w:color="auto"/>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jc w:val="center"/>
              <w:rPr>
                <w:rFonts w:ascii="Calibri" w:eastAsia="Times New Roman" w:hAnsi="Calibri" w:cs="Times New Roman"/>
                <w:b/>
                <w:bCs/>
                <w:color w:val="000000"/>
                <w:sz w:val="20"/>
                <w:szCs w:val="20"/>
              </w:rPr>
            </w:pPr>
            <w:r w:rsidRPr="00556282">
              <w:rPr>
                <w:rFonts w:ascii="Calibri" w:eastAsia="Times New Roman" w:hAnsi="Calibri" w:cs="Times New Roman"/>
                <w:b/>
                <w:bCs/>
                <w:color w:val="000000"/>
                <w:sz w:val="20"/>
                <w:szCs w:val="20"/>
              </w:rPr>
              <w:t xml:space="preserve">Hlavní cíl - nezávislé provádění </w:t>
            </w:r>
            <w:proofErr w:type="spellStart"/>
            <w:r w:rsidRPr="00556282">
              <w:rPr>
                <w:rFonts w:ascii="Calibri" w:eastAsia="Times New Roman" w:hAnsi="Calibri" w:cs="Times New Roman"/>
                <w:b/>
                <w:bCs/>
                <w:color w:val="000000"/>
                <w:sz w:val="20"/>
                <w:szCs w:val="20"/>
              </w:rPr>
              <w:t>nehospodářské</w:t>
            </w:r>
            <w:proofErr w:type="spellEnd"/>
            <w:r w:rsidRPr="00556282">
              <w:rPr>
                <w:rFonts w:ascii="Calibri" w:eastAsia="Times New Roman" w:hAnsi="Calibri" w:cs="Times New Roman"/>
                <w:b/>
                <w:bCs/>
                <w:color w:val="000000"/>
                <w:sz w:val="20"/>
                <w:szCs w:val="20"/>
              </w:rPr>
              <w:t xml:space="preserve"> činnosti</w:t>
            </w:r>
          </w:p>
        </w:tc>
        <w:tc>
          <w:tcPr>
            <w:tcW w:w="1013" w:type="dxa"/>
            <w:tcBorders>
              <w:top w:val="single" w:sz="4" w:space="0" w:color="auto"/>
              <w:left w:val="nil"/>
              <w:bottom w:val="single" w:sz="4" w:space="0" w:color="auto"/>
              <w:right w:val="single" w:sz="4" w:space="0" w:color="auto"/>
            </w:tcBorders>
            <w:shd w:val="clear" w:color="auto" w:fill="auto"/>
            <w:textDirection w:val="btLr"/>
            <w:vAlign w:val="center"/>
            <w:hideMark/>
          </w:tcPr>
          <w:p w:rsidR="00556282" w:rsidRPr="00556282" w:rsidRDefault="00556282" w:rsidP="00556282">
            <w:pPr>
              <w:spacing w:after="0" w:line="240" w:lineRule="auto"/>
              <w:jc w:val="center"/>
              <w:rPr>
                <w:rFonts w:ascii="Calibri" w:eastAsia="Times New Roman" w:hAnsi="Calibri" w:cs="Times New Roman"/>
                <w:b/>
                <w:bCs/>
                <w:color w:val="000000"/>
                <w:sz w:val="20"/>
                <w:szCs w:val="20"/>
              </w:rPr>
            </w:pPr>
            <w:r w:rsidRPr="00556282">
              <w:rPr>
                <w:rFonts w:ascii="Calibri" w:eastAsia="Times New Roman" w:hAnsi="Calibri" w:cs="Times New Roman"/>
                <w:b/>
                <w:bCs/>
                <w:color w:val="000000"/>
                <w:sz w:val="20"/>
                <w:szCs w:val="20"/>
              </w:rPr>
              <w:t>Reinvestice zisku z transferu znalostí</w:t>
            </w:r>
          </w:p>
        </w:tc>
        <w:tc>
          <w:tcPr>
            <w:tcW w:w="972" w:type="dxa"/>
            <w:tcBorders>
              <w:top w:val="single" w:sz="4" w:space="0" w:color="auto"/>
              <w:left w:val="nil"/>
              <w:bottom w:val="single" w:sz="4" w:space="0" w:color="auto"/>
              <w:right w:val="single" w:sz="4" w:space="0" w:color="auto"/>
            </w:tcBorders>
            <w:shd w:val="clear" w:color="auto" w:fill="auto"/>
            <w:textDirection w:val="btLr"/>
            <w:vAlign w:val="center"/>
            <w:hideMark/>
          </w:tcPr>
          <w:p w:rsidR="00556282" w:rsidRPr="00556282" w:rsidRDefault="00556282" w:rsidP="00556282">
            <w:pPr>
              <w:spacing w:after="0" w:line="240" w:lineRule="auto"/>
              <w:jc w:val="center"/>
              <w:rPr>
                <w:rFonts w:ascii="Calibri" w:eastAsia="Times New Roman" w:hAnsi="Calibri" w:cs="Times New Roman"/>
                <w:b/>
                <w:bCs/>
                <w:color w:val="000000"/>
                <w:sz w:val="20"/>
                <w:szCs w:val="20"/>
              </w:rPr>
            </w:pPr>
            <w:r w:rsidRPr="00556282">
              <w:rPr>
                <w:rFonts w:ascii="Calibri" w:eastAsia="Times New Roman" w:hAnsi="Calibri" w:cs="Times New Roman"/>
                <w:b/>
                <w:bCs/>
                <w:color w:val="000000"/>
                <w:sz w:val="20"/>
                <w:szCs w:val="20"/>
              </w:rPr>
              <w:t>Neuplatnění přednostního práva přístupu k výsledkům</w:t>
            </w:r>
          </w:p>
        </w:tc>
        <w:tc>
          <w:tcPr>
            <w:tcW w:w="1013" w:type="dxa"/>
            <w:tcBorders>
              <w:top w:val="single" w:sz="4" w:space="0" w:color="auto"/>
              <w:left w:val="nil"/>
              <w:bottom w:val="single" w:sz="4" w:space="0" w:color="auto"/>
              <w:right w:val="single" w:sz="4" w:space="0" w:color="auto"/>
            </w:tcBorders>
            <w:shd w:val="clear" w:color="auto" w:fill="auto"/>
            <w:textDirection w:val="btLr"/>
            <w:vAlign w:val="center"/>
            <w:hideMark/>
          </w:tcPr>
          <w:p w:rsidR="00556282" w:rsidRPr="00556282" w:rsidRDefault="00556282" w:rsidP="00556282">
            <w:pPr>
              <w:spacing w:after="0" w:line="240" w:lineRule="auto"/>
              <w:jc w:val="center"/>
              <w:rPr>
                <w:rFonts w:ascii="Calibri" w:eastAsia="Times New Roman" w:hAnsi="Calibri" w:cs="Times New Roman"/>
                <w:b/>
                <w:bCs/>
                <w:color w:val="000000"/>
                <w:sz w:val="20"/>
                <w:szCs w:val="20"/>
              </w:rPr>
            </w:pPr>
            <w:r w:rsidRPr="00556282">
              <w:rPr>
                <w:rFonts w:ascii="Calibri" w:eastAsia="Times New Roman" w:hAnsi="Calibri" w:cs="Times New Roman"/>
                <w:b/>
                <w:bCs/>
                <w:color w:val="000000"/>
                <w:sz w:val="20"/>
                <w:szCs w:val="20"/>
              </w:rPr>
              <w:t xml:space="preserve">Oddělené účetnictví </w:t>
            </w:r>
            <w:proofErr w:type="spellStart"/>
            <w:r w:rsidRPr="00556282">
              <w:rPr>
                <w:rFonts w:ascii="Calibri" w:eastAsia="Times New Roman" w:hAnsi="Calibri" w:cs="Times New Roman"/>
                <w:b/>
                <w:bCs/>
                <w:color w:val="000000"/>
                <w:sz w:val="20"/>
                <w:szCs w:val="20"/>
              </w:rPr>
              <w:t>nehospodářských</w:t>
            </w:r>
            <w:proofErr w:type="spellEnd"/>
            <w:r w:rsidRPr="00556282">
              <w:rPr>
                <w:rFonts w:ascii="Calibri" w:eastAsia="Times New Roman" w:hAnsi="Calibri" w:cs="Times New Roman"/>
                <w:b/>
                <w:bCs/>
                <w:color w:val="000000"/>
                <w:sz w:val="20"/>
                <w:szCs w:val="20"/>
              </w:rPr>
              <w:t xml:space="preserve"> činností</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556282" w:rsidRPr="00556282" w:rsidRDefault="00556282" w:rsidP="00176393">
            <w:pPr>
              <w:spacing w:after="0" w:line="240" w:lineRule="auto"/>
              <w:jc w:val="center"/>
              <w:rPr>
                <w:rFonts w:ascii="Calibri" w:eastAsia="Times New Roman" w:hAnsi="Calibri" w:cs="Times New Roman"/>
                <w:b/>
                <w:bCs/>
                <w:color w:val="000000"/>
                <w:sz w:val="20"/>
                <w:szCs w:val="20"/>
              </w:rPr>
            </w:pPr>
            <w:r w:rsidRPr="00556282">
              <w:rPr>
                <w:rFonts w:ascii="Calibri" w:eastAsia="Times New Roman" w:hAnsi="Calibri" w:cs="Times New Roman"/>
                <w:b/>
                <w:bCs/>
                <w:color w:val="000000"/>
                <w:sz w:val="20"/>
                <w:szCs w:val="20"/>
              </w:rPr>
              <w:t>Vnitřní předpis pro nakládání s</w:t>
            </w:r>
            <w:r w:rsidR="00176393">
              <w:rPr>
                <w:rFonts w:ascii="Calibri" w:eastAsia="Times New Roman" w:hAnsi="Calibri" w:cs="Times New Roman"/>
                <w:b/>
                <w:bCs/>
                <w:color w:val="000000"/>
                <w:sz w:val="20"/>
                <w:szCs w:val="20"/>
              </w:rPr>
              <w:t> </w:t>
            </w:r>
            <w:r w:rsidRPr="00556282">
              <w:rPr>
                <w:rFonts w:ascii="Calibri" w:eastAsia="Times New Roman" w:hAnsi="Calibri" w:cs="Times New Roman"/>
                <w:b/>
                <w:bCs/>
                <w:color w:val="000000"/>
                <w:sz w:val="20"/>
                <w:szCs w:val="20"/>
              </w:rPr>
              <w:t>výsledky</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556282" w:rsidRPr="00556282" w:rsidRDefault="00556282" w:rsidP="00556282">
            <w:pPr>
              <w:spacing w:after="0" w:line="240" w:lineRule="auto"/>
              <w:jc w:val="center"/>
              <w:rPr>
                <w:rFonts w:ascii="Calibri" w:eastAsia="Times New Roman" w:hAnsi="Calibri" w:cs="Times New Roman"/>
                <w:b/>
                <w:bCs/>
                <w:color w:val="000000"/>
                <w:sz w:val="20"/>
                <w:szCs w:val="20"/>
              </w:rPr>
            </w:pPr>
            <w:r w:rsidRPr="00556282">
              <w:rPr>
                <w:rFonts w:ascii="Calibri" w:eastAsia="Times New Roman" w:hAnsi="Calibri" w:cs="Times New Roman"/>
                <w:b/>
                <w:bCs/>
                <w:color w:val="000000"/>
                <w:sz w:val="20"/>
                <w:szCs w:val="20"/>
              </w:rPr>
              <w:t xml:space="preserve">Posouzení </w:t>
            </w:r>
            <w:proofErr w:type="spellStart"/>
            <w:r w:rsidRPr="00556282">
              <w:rPr>
                <w:rFonts w:ascii="Calibri" w:eastAsia="Times New Roman" w:hAnsi="Calibri" w:cs="Times New Roman"/>
                <w:b/>
                <w:bCs/>
                <w:color w:val="000000"/>
                <w:sz w:val="20"/>
                <w:szCs w:val="20"/>
              </w:rPr>
              <w:t>nehospodářských</w:t>
            </w:r>
            <w:proofErr w:type="spellEnd"/>
            <w:r w:rsidRPr="00556282">
              <w:rPr>
                <w:rFonts w:ascii="Calibri" w:eastAsia="Times New Roman" w:hAnsi="Calibri" w:cs="Times New Roman"/>
                <w:b/>
                <w:bCs/>
                <w:color w:val="000000"/>
                <w:sz w:val="20"/>
                <w:szCs w:val="20"/>
              </w:rPr>
              <w:t xml:space="preserve"> činností</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556282" w:rsidRPr="00556282" w:rsidRDefault="00556282" w:rsidP="00556282">
            <w:pPr>
              <w:spacing w:after="0" w:line="240" w:lineRule="auto"/>
              <w:jc w:val="center"/>
              <w:rPr>
                <w:rFonts w:ascii="Calibri" w:eastAsia="Times New Roman" w:hAnsi="Calibri" w:cs="Times New Roman"/>
                <w:b/>
                <w:bCs/>
                <w:color w:val="000000"/>
                <w:sz w:val="20"/>
                <w:szCs w:val="20"/>
              </w:rPr>
            </w:pPr>
            <w:r w:rsidRPr="00556282">
              <w:rPr>
                <w:rFonts w:ascii="Calibri" w:eastAsia="Times New Roman" w:hAnsi="Calibri" w:cs="Times New Roman"/>
                <w:b/>
                <w:bCs/>
                <w:color w:val="000000"/>
                <w:sz w:val="20"/>
                <w:szCs w:val="20"/>
              </w:rPr>
              <w:t>Výsledek posouzení</w:t>
            </w:r>
          </w:p>
        </w:tc>
      </w:tr>
      <w:tr w:rsidR="00556282" w:rsidRPr="00556282" w:rsidTr="008132F1">
        <w:trPr>
          <w:trHeight w:val="765"/>
        </w:trPr>
        <w:tc>
          <w:tcPr>
            <w:tcW w:w="1119" w:type="dxa"/>
            <w:tcBorders>
              <w:top w:val="nil"/>
              <w:left w:val="single" w:sz="4" w:space="0" w:color="auto"/>
              <w:bottom w:val="single" w:sz="4" w:space="0" w:color="auto"/>
              <w:right w:val="single" w:sz="4" w:space="0" w:color="auto"/>
            </w:tcBorders>
            <w:shd w:val="clear" w:color="auto" w:fill="auto"/>
            <w:noWrap/>
            <w:vAlign w:val="bottom"/>
            <w:hideMark/>
          </w:tcPr>
          <w:p w:rsidR="00556282" w:rsidRPr="00556282" w:rsidRDefault="00556282" w:rsidP="00556282">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 </w:t>
            </w:r>
          </w:p>
        </w:tc>
        <w:tc>
          <w:tcPr>
            <w:tcW w:w="2724" w:type="dxa"/>
            <w:tcBorders>
              <w:top w:val="nil"/>
              <w:left w:val="nil"/>
              <w:bottom w:val="single" w:sz="4" w:space="0" w:color="auto"/>
              <w:right w:val="single" w:sz="4" w:space="0" w:color="auto"/>
            </w:tcBorders>
            <w:shd w:val="clear" w:color="auto" w:fill="auto"/>
            <w:vAlign w:val="bottom"/>
            <w:hideMark/>
          </w:tcPr>
          <w:p w:rsidR="00556282" w:rsidRPr="00556282" w:rsidRDefault="00556282" w:rsidP="00556282">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b/>
                <w:bCs/>
                <w:color w:val="000000"/>
                <w:sz w:val="20"/>
                <w:szCs w:val="20"/>
              </w:rPr>
            </w:pPr>
            <w:r w:rsidRPr="00556282">
              <w:rPr>
                <w:rFonts w:ascii="Calibri" w:eastAsia="Times New Roman" w:hAnsi="Calibri" w:cs="Times New Roman"/>
                <w:b/>
                <w:bCs/>
                <w:color w:val="00000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jc w:val="center"/>
              <w:rPr>
                <w:rFonts w:ascii="Calibri" w:eastAsia="Times New Roman" w:hAnsi="Calibri" w:cs="Times New Roman"/>
                <w:b/>
                <w:bCs/>
                <w:i/>
                <w:iCs/>
                <w:color w:val="000000"/>
                <w:sz w:val="20"/>
                <w:szCs w:val="20"/>
              </w:rPr>
            </w:pPr>
            <w:r w:rsidRPr="00556282">
              <w:rPr>
                <w:rFonts w:ascii="Calibri" w:eastAsia="Times New Roman" w:hAnsi="Calibri" w:cs="Times New Roman"/>
                <w:b/>
                <w:bCs/>
                <w:i/>
                <w:iCs/>
                <w:color w:val="000000"/>
                <w:sz w:val="20"/>
                <w:szCs w:val="20"/>
              </w:rPr>
              <w:t>Výsledek posouzení kritéria 2</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b/>
                <w:bCs/>
                <w:i/>
                <w:iCs/>
                <w:color w:val="000000"/>
                <w:sz w:val="20"/>
                <w:szCs w:val="20"/>
              </w:rPr>
            </w:pPr>
            <w:r w:rsidRPr="00556282">
              <w:rPr>
                <w:rFonts w:ascii="Calibri" w:eastAsia="Times New Roman" w:hAnsi="Calibri" w:cs="Times New Roman"/>
                <w:b/>
                <w:bCs/>
                <w:i/>
                <w:iCs/>
                <w:color w:val="000000"/>
                <w:sz w:val="20"/>
                <w:szCs w:val="20"/>
              </w:rPr>
              <w:t>2/a1</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176393" w:rsidP="00556282">
            <w:pPr>
              <w:spacing w:after="0" w:line="240" w:lineRule="auto"/>
              <w:jc w:val="center"/>
              <w:rPr>
                <w:rFonts w:ascii="Calibri" w:eastAsia="Times New Roman" w:hAnsi="Calibri" w:cs="Times New Roman"/>
                <w:b/>
                <w:bCs/>
                <w:i/>
                <w:iCs/>
                <w:color w:val="000000"/>
                <w:sz w:val="20"/>
                <w:szCs w:val="20"/>
              </w:rPr>
            </w:pPr>
            <w:r>
              <w:rPr>
                <w:rFonts w:ascii="Calibri" w:eastAsia="Times New Roman" w:hAnsi="Calibri" w:cs="Times New Roman"/>
                <w:b/>
                <w:bCs/>
                <w:i/>
                <w:iCs/>
                <w:color w:val="000000"/>
                <w:sz w:val="20"/>
                <w:szCs w:val="20"/>
              </w:rPr>
              <w:t>2</w:t>
            </w:r>
            <w:r w:rsidR="00556282" w:rsidRPr="00556282">
              <w:rPr>
                <w:rFonts w:ascii="Calibri" w:eastAsia="Times New Roman" w:hAnsi="Calibri" w:cs="Times New Roman"/>
                <w:b/>
                <w:bCs/>
                <w:i/>
                <w:iCs/>
                <w:color w:val="000000"/>
                <w:sz w:val="20"/>
                <w:szCs w:val="20"/>
              </w:rPr>
              <w:t>/</w:t>
            </w:r>
            <w:r w:rsidRPr="00556282">
              <w:rPr>
                <w:rFonts w:ascii="Calibri" w:eastAsia="Times New Roman" w:hAnsi="Calibri" w:cs="Times New Roman"/>
                <w:b/>
                <w:bCs/>
                <w:i/>
                <w:iCs/>
                <w:color w:val="000000"/>
                <w:sz w:val="20"/>
                <w:szCs w:val="20"/>
              </w:rPr>
              <w:t xml:space="preserve"> a2</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b/>
                <w:bCs/>
                <w:i/>
                <w:iCs/>
                <w:color w:val="000000"/>
                <w:sz w:val="20"/>
                <w:szCs w:val="20"/>
              </w:rPr>
            </w:pPr>
            <w:r w:rsidRPr="00556282">
              <w:rPr>
                <w:rFonts w:ascii="Calibri" w:eastAsia="Times New Roman" w:hAnsi="Calibri" w:cs="Times New Roman"/>
                <w:b/>
                <w:bCs/>
                <w:i/>
                <w:iCs/>
                <w:color w:val="000000"/>
                <w:sz w:val="20"/>
                <w:szCs w:val="20"/>
              </w:rPr>
              <w:t>2/a3</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b/>
                <w:bCs/>
                <w:i/>
                <w:iCs/>
                <w:color w:val="000000"/>
                <w:sz w:val="20"/>
                <w:szCs w:val="20"/>
              </w:rPr>
            </w:pPr>
            <w:r w:rsidRPr="00556282">
              <w:rPr>
                <w:rFonts w:ascii="Calibri" w:eastAsia="Times New Roman" w:hAnsi="Calibri" w:cs="Times New Roman"/>
                <w:b/>
                <w:bCs/>
                <w:i/>
                <w:iCs/>
                <w:color w:val="000000"/>
                <w:sz w:val="20"/>
                <w:szCs w:val="20"/>
              </w:rPr>
              <w:t>2/b</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b/>
                <w:bCs/>
                <w:color w:val="000000"/>
                <w:sz w:val="20"/>
                <w:szCs w:val="20"/>
              </w:rPr>
            </w:pPr>
            <w:r w:rsidRPr="00556282">
              <w:rPr>
                <w:rFonts w:ascii="Calibri" w:eastAsia="Times New Roman" w:hAnsi="Calibri" w:cs="Times New Roman"/>
                <w:b/>
                <w:bCs/>
                <w:color w:val="000000"/>
                <w:sz w:val="20"/>
                <w:szCs w:val="20"/>
              </w:rPr>
              <w:t>3</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b/>
                <w:bCs/>
                <w:color w:val="000000"/>
                <w:sz w:val="20"/>
                <w:szCs w:val="20"/>
              </w:rPr>
            </w:pPr>
            <w:r w:rsidRPr="00556282">
              <w:rPr>
                <w:rFonts w:ascii="Calibri" w:eastAsia="Times New Roman" w:hAnsi="Calibri" w:cs="Times New Roman"/>
                <w:b/>
                <w:bCs/>
                <w:color w:val="000000"/>
                <w:sz w:val="20"/>
                <w:szCs w:val="20"/>
              </w:rPr>
              <w:t>4</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b/>
                <w:bCs/>
                <w:color w:val="000000"/>
                <w:sz w:val="20"/>
                <w:szCs w:val="20"/>
              </w:rPr>
            </w:pPr>
            <w:r w:rsidRPr="00556282">
              <w:rPr>
                <w:rFonts w:ascii="Calibri" w:eastAsia="Times New Roman" w:hAnsi="Calibri" w:cs="Times New Roman"/>
                <w:b/>
                <w:bCs/>
                <w:color w:val="000000"/>
                <w:sz w:val="20"/>
                <w:szCs w:val="20"/>
              </w:rPr>
              <w:t>5</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b/>
                <w:bCs/>
                <w:color w:val="000000"/>
                <w:sz w:val="20"/>
                <w:szCs w:val="20"/>
              </w:rPr>
            </w:pPr>
            <w:r w:rsidRPr="00556282">
              <w:rPr>
                <w:rFonts w:ascii="Calibri" w:eastAsia="Times New Roman" w:hAnsi="Calibri" w:cs="Times New Roman"/>
                <w:b/>
                <w:bCs/>
                <w:color w:val="000000"/>
                <w:sz w:val="20"/>
                <w:szCs w:val="20"/>
              </w:rPr>
              <w:t>6</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b/>
                <w:bCs/>
                <w:color w:val="000000"/>
                <w:sz w:val="20"/>
                <w:szCs w:val="20"/>
              </w:rPr>
            </w:pPr>
            <w:r w:rsidRPr="00556282">
              <w:rPr>
                <w:rFonts w:ascii="Calibri" w:eastAsia="Times New Roman" w:hAnsi="Calibri" w:cs="Times New Roman"/>
                <w:b/>
                <w:bCs/>
                <w:color w:val="000000"/>
                <w:sz w:val="20"/>
                <w:szCs w:val="20"/>
              </w:rPr>
              <w:t>2.2</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b/>
                <w:bCs/>
                <w:color w:val="000000"/>
                <w:sz w:val="20"/>
                <w:szCs w:val="20"/>
              </w:rPr>
            </w:pPr>
            <w:r w:rsidRPr="00556282">
              <w:rPr>
                <w:rFonts w:ascii="Calibri" w:eastAsia="Times New Roman" w:hAnsi="Calibri" w:cs="Times New Roman"/>
                <w:b/>
                <w:bCs/>
                <w:color w:val="000000"/>
                <w:sz w:val="20"/>
                <w:szCs w:val="20"/>
              </w:rPr>
              <w:t> </w:t>
            </w:r>
          </w:p>
        </w:tc>
      </w:tr>
      <w:tr w:rsidR="00556282" w:rsidRPr="00556282" w:rsidTr="008132F1">
        <w:trPr>
          <w:trHeight w:val="300"/>
        </w:trPr>
        <w:tc>
          <w:tcPr>
            <w:tcW w:w="1119" w:type="dxa"/>
            <w:vMerge w:val="restart"/>
            <w:tcBorders>
              <w:top w:val="nil"/>
              <w:left w:val="single" w:sz="4" w:space="0" w:color="auto"/>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MŠMT</w:t>
            </w:r>
          </w:p>
        </w:tc>
        <w:tc>
          <w:tcPr>
            <w:tcW w:w="272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Vysoká škola logistiky, o.p.s.</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r>
      <w:tr w:rsidR="00556282" w:rsidRPr="00556282" w:rsidTr="008132F1">
        <w:trPr>
          <w:trHeight w:val="300"/>
        </w:trPr>
        <w:tc>
          <w:tcPr>
            <w:tcW w:w="1119" w:type="dxa"/>
            <w:vMerge/>
            <w:tcBorders>
              <w:top w:val="nil"/>
              <w:left w:val="single" w:sz="4" w:space="0" w:color="auto"/>
              <w:bottom w:val="single" w:sz="4" w:space="0" w:color="auto"/>
              <w:right w:val="single" w:sz="4" w:space="0" w:color="auto"/>
            </w:tcBorders>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p>
        </w:tc>
        <w:tc>
          <w:tcPr>
            <w:tcW w:w="272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176393">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Centrum paliativní péče</w:t>
            </w:r>
            <w:r w:rsidR="00176393">
              <w:rPr>
                <w:rFonts w:ascii="Calibri" w:eastAsia="Times New Roman" w:hAnsi="Calibri" w:cs="Times New Roman"/>
                <w:color w:val="000000"/>
                <w:sz w:val="20"/>
                <w:szCs w:val="20"/>
              </w:rPr>
              <w:t>,</w:t>
            </w:r>
            <w:r w:rsidRPr="00556282">
              <w:rPr>
                <w:rFonts w:ascii="Calibri" w:eastAsia="Times New Roman" w:hAnsi="Calibri" w:cs="Times New Roman"/>
                <w:color w:val="000000"/>
                <w:sz w:val="20"/>
                <w:szCs w:val="20"/>
              </w:rPr>
              <w:t xml:space="preserve"> </w:t>
            </w:r>
            <w:proofErr w:type="spellStart"/>
            <w:r w:rsidRPr="00556282">
              <w:rPr>
                <w:rFonts w:ascii="Calibri" w:eastAsia="Times New Roman" w:hAnsi="Calibri" w:cs="Times New Roman"/>
                <w:color w:val="000000"/>
                <w:sz w:val="20"/>
                <w:szCs w:val="20"/>
              </w:rPr>
              <w:t>z.ú</w:t>
            </w:r>
            <w:proofErr w:type="spellEnd"/>
            <w:r w:rsidRPr="00556282">
              <w:rPr>
                <w:rFonts w:ascii="Calibri" w:eastAsia="Times New Roman" w:hAnsi="Calibri" w:cs="Times New Roman"/>
                <w:color w:val="000000"/>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r>
      <w:tr w:rsidR="00556282" w:rsidRPr="00556282" w:rsidTr="008132F1">
        <w:trPr>
          <w:trHeight w:val="510"/>
        </w:trPr>
        <w:tc>
          <w:tcPr>
            <w:tcW w:w="1119" w:type="dxa"/>
            <w:vMerge/>
            <w:tcBorders>
              <w:top w:val="nil"/>
              <w:left w:val="single" w:sz="4" w:space="0" w:color="auto"/>
              <w:bottom w:val="single" w:sz="4" w:space="0" w:color="auto"/>
              <w:right w:val="single" w:sz="4" w:space="0" w:color="auto"/>
            </w:tcBorders>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p>
        </w:tc>
        <w:tc>
          <w:tcPr>
            <w:tcW w:w="272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Institut pro studium literatury, o.p.s.</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r>
      <w:tr w:rsidR="00556282" w:rsidRPr="00556282" w:rsidTr="008132F1">
        <w:trPr>
          <w:trHeight w:val="510"/>
        </w:trPr>
        <w:tc>
          <w:tcPr>
            <w:tcW w:w="1119" w:type="dxa"/>
            <w:vMerge/>
            <w:tcBorders>
              <w:top w:val="nil"/>
              <w:left w:val="single" w:sz="4" w:space="0" w:color="auto"/>
              <w:bottom w:val="single" w:sz="4" w:space="0" w:color="auto"/>
              <w:right w:val="single" w:sz="4" w:space="0" w:color="auto"/>
            </w:tcBorders>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p>
        </w:tc>
        <w:tc>
          <w:tcPr>
            <w:tcW w:w="272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Centrum pasivního domu</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r>
      <w:tr w:rsidR="00556282" w:rsidRPr="00556282" w:rsidTr="008132F1">
        <w:trPr>
          <w:trHeight w:val="524"/>
        </w:trPr>
        <w:tc>
          <w:tcPr>
            <w:tcW w:w="1119" w:type="dxa"/>
            <w:vMerge/>
            <w:tcBorders>
              <w:top w:val="nil"/>
              <w:left w:val="single" w:sz="4" w:space="0" w:color="auto"/>
              <w:bottom w:val="single" w:sz="4" w:space="0" w:color="auto"/>
              <w:right w:val="single" w:sz="4" w:space="0" w:color="auto"/>
            </w:tcBorders>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p>
        </w:tc>
        <w:tc>
          <w:tcPr>
            <w:tcW w:w="272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proofErr w:type="spellStart"/>
            <w:r w:rsidRPr="00556282">
              <w:rPr>
                <w:rFonts w:ascii="Calibri" w:eastAsia="Times New Roman" w:hAnsi="Calibri" w:cs="Times New Roman"/>
                <w:color w:val="000000"/>
                <w:sz w:val="20"/>
                <w:szCs w:val="20"/>
              </w:rPr>
              <w:t>Thermo</w:t>
            </w:r>
            <w:proofErr w:type="spellEnd"/>
            <w:r w:rsidRPr="00556282">
              <w:rPr>
                <w:rFonts w:ascii="Calibri" w:eastAsia="Times New Roman" w:hAnsi="Calibri" w:cs="Times New Roman"/>
                <w:color w:val="000000"/>
                <w:sz w:val="20"/>
                <w:szCs w:val="20"/>
              </w:rPr>
              <w:t xml:space="preserve"> Sanace, s.r.o.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r>
      <w:tr w:rsidR="00556282" w:rsidRPr="00556282" w:rsidTr="008132F1">
        <w:trPr>
          <w:trHeight w:val="573"/>
        </w:trPr>
        <w:tc>
          <w:tcPr>
            <w:tcW w:w="1119" w:type="dxa"/>
            <w:vMerge/>
            <w:tcBorders>
              <w:top w:val="nil"/>
              <w:left w:val="single" w:sz="4" w:space="0" w:color="auto"/>
              <w:bottom w:val="single" w:sz="4" w:space="0" w:color="auto"/>
              <w:right w:val="single" w:sz="4" w:space="0" w:color="auto"/>
            </w:tcBorders>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p>
        </w:tc>
        <w:tc>
          <w:tcPr>
            <w:tcW w:w="272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 xml:space="preserve">Česká </w:t>
            </w:r>
            <w:proofErr w:type="spellStart"/>
            <w:r w:rsidRPr="00556282">
              <w:rPr>
                <w:rFonts w:ascii="Calibri" w:eastAsia="Times New Roman" w:hAnsi="Calibri" w:cs="Times New Roman"/>
                <w:color w:val="000000"/>
                <w:sz w:val="20"/>
                <w:szCs w:val="20"/>
              </w:rPr>
              <w:t>andragogická</w:t>
            </w:r>
            <w:proofErr w:type="spellEnd"/>
            <w:r w:rsidRPr="00556282">
              <w:rPr>
                <w:rFonts w:ascii="Calibri" w:eastAsia="Times New Roman" w:hAnsi="Calibri" w:cs="Times New Roman"/>
                <w:color w:val="000000"/>
                <w:sz w:val="20"/>
                <w:szCs w:val="20"/>
              </w:rPr>
              <w:t xml:space="preserve"> společnost, </w:t>
            </w:r>
            <w:proofErr w:type="spellStart"/>
            <w:r w:rsidRPr="00556282">
              <w:rPr>
                <w:rFonts w:ascii="Calibri" w:eastAsia="Times New Roman" w:hAnsi="Calibri" w:cs="Times New Roman"/>
                <w:color w:val="000000"/>
                <w:sz w:val="20"/>
                <w:szCs w:val="20"/>
              </w:rPr>
              <w:t>z.s</w:t>
            </w:r>
            <w:proofErr w:type="spellEnd"/>
            <w:r w:rsidRPr="00556282">
              <w:rPr>
                <w:rFonts w:ascii="Calibri" w:eastAsia="Times New Roman" w:hAnsi="Calibri" w:cs="Times New Roman"/>
                <w:color w:val="000000"/>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r>
      <w:tr w:rsidR="00556282" w:rsidRPr="00556282" w:rsidTr="008132F1">
        <w:trPr>
          <w:trHeight w:val="510"/>
        </w:trPr>
        <w:tc>
          <w:tcPr>
            <w:tcW w:w="1119" w:type="dxa"/>
            <w:vMerge/>
            <w:tcBorders>
              <w:top w:val="nil"/>
              <w:left w:val="single" w:sz="4" w:space="0" w:color="auto"/>
              <w:bottom w:val="single" w:sz="4" w:space="0" w:color="auto"/>
              <w:right w:val="single" w:sz="4" w:space="0" w:color="auto"/>
            </w:tcBorders>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p>
        </w:tc>
        <w:tc>
          <w:tcPr>
            <w:tcW w:w="272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 xml:space="preserve">Ekologické centrum </w:t>
            </w:r>
            <w:proofErr w:type="spellStart"/>
            <w:r w:rsidRPr="00556282">
              <w:rPr>
                <w:rFonts w:ascii="Calibri" w:eastAsia="Times New Roman" w:hAnsi="Calibri" w:cs="Times New Roman"/>
                <w:color w:val="000000"/>
                <w:sz w:val="20"/>
                <w:szCs w:val="20"/>
              </w:rPr>
              <w:t>Orlov</w:t>
            </w:r>
            <w:proofErr w:type="spellEnd"/>
            <w:r w:rsidRPr="00556282">
              <w:rPr>
                <w:rFonts w:ascii="Calibri" w:eastAsia="Times New Roman" w:hAnsi="Calibri" w:cs="Times New Roman"/>
                <w:color w:val="000000"/>
                <w:sz w:val="20"/>
                <w:szCs w:val="20"/>
              </w:rPr>
              <w:t>, o.p.s.</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 </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r>
      <w:tr w:rsidR="00556282" w:rsidRPr="00556282" w:rsidTr="008132F1">
        <w:trPr>
          <w:trHeight w:val="510"/>
        </w:trPr>
        <w:tc>
          <w:tcPr>
            <w:tcW w:w="1119" w:type="dxa"/>
            <w:vMerge/>
            <w:tcBorders>
              <w:top w:val="nil"/>
              <w:left w:val="single" w:sz="4" w:space="0" w:color="auto"/>
              <w:bottom w:val="single" w:sz="4" w:space="0" w:color="auto"/>
              <w:right w:val="single" w:sz="4" w:space="0" w:color="auto"/>
            </w:tcBorders>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p>
        </w:tc>
        <w:tc>
          <w:tcPr>
            <w:tcW w:w="272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 xml:space="preserve">Český hydrometeorologický ústav, </w:t>
            </w:r>
            <w:proofErr w:type="spellStart"/>
            <w:r w:rsidRPr="00556282">
              <w:rPr>
                <w:rFonts w:ascii="Calibri" w:eastAsia="Times New Roman" w:hAnsi="Calibri" w:cs="Times New Roman"/>
                <w:color w:val="000000"/>
                <w:sz w:val="20"/>
                <w:szCs w:val="20"/>
              </w:rPr>
              <w:t>s.p.o</w:t>
            </w:r>
            <w:proofErr w:type="spellEnd"/>
            <w:r w:rsidRPr="00556282">
              <w:rPr>
                <w:rFonts w:ascii="Calibri" w:eastAsia="Times New Roman" w:hAnsi="Calibri" w:cs="Times New Roman"/>
                <w:color w:val="000000"/>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r>
      <w:tr w:rsidR="00556282" w:rsidRPr="00556282" w:rsidTr="008132F1">
        <w:trPr>
          <w:trHeight w:val="765"/>
        </w:trPr>
        <w:tc>
          <w:tcPr>
            <w:tcW w:w="1119" w:type="dxa"/>
            <w:vMerge/>
            <w:tcBorders>
              <w:top w:val="nil"/>
              <w:left w:val="single" w:sz="4" w:space="0" w:color="auto"/>
              <w:bottom w:val="single" w:sz="4" w:space="0" w:color="auto"/>
              <w:right w:val="single" w:sz="4" w:space="0" w:color="auto"/>
            </w:tcBorders>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p>
        </w:tc>
        <w:tc>
          <w:tcPr>
            <w:tcW w:w="272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Výzkumný ústav pozemních staveb - Certifikační společnost, s.r.o.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r>
      <w:tr w:rsidR="00556282" w:rsidRPr="00556282" w:rsidTr="008132F1">
        <w:trPr>
          <w:trHeight w:val="510"/>
        </w:trPr>
        <w:tc>
          <w:tcPr>
            <w:tcW w:w="1119" w:type="dxa"/>
            <w:vMerge w:val="restart"/>
            <w:tcBorders>
              <w:top w:val="nil"/>
              <w:left w:val="single" w:sz="4" w:space="0" w:color="auto"/>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lastRenderedPageBreak/>
              <w:t>MV</w:t>
            </w:r>
          </w:p>
        </w:tc>
        <w:tc>
          <w:tcPr>
            <w:tcW w:w="272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Technologická platforma Energetická bezpečnost</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Nesplněno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r>
      <w:tr w:rsidR="00556282" w:rsidRPr="00556282" w:rsidTr="008132F1">
        <w:trPr>
          <w:trHeight w:val="300"/>
        </w:trPr>
        <w:tc>
          <w:tcPr>
            <w:tcW w:w="1119" w:type="dxa"/>
            <w:vMerge/>
            <w:tcBorders>
              <w:top w:val="nil"/>
              <w:left w:val="single" w:sz="4" w:space="0" w:color="auto"/>
              <w:bottom w:val="single" w:sz="4" w:space="0" w:color="auto"/>
              <w:right w:val="single" w:sz="4" w:space="0" w:color="auto"/>
            </w:tcBorders>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p>
        </w:tc>
        <w:tc>
          <w:tcPr>
            <w:tcW w:w="272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Státní oblastní archív v Praze</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r>
      <w:tr w:rsidR="00556282" w:rsidRPr="00556282" w:rsidTr="008132F1">
        <w:trPr>
          <w:trHeight w:val="510"/>
        </w:trPr>
        <w:tc>
          <w:tcPr>
            <w:tcW w:w="1119" w:type="dxa"/>
            <w:vMerge/>
            <w:tcBorders>
              <w:top w:val="nil"/>
              <w:left w:val="single" w:sz="4" w:space="0" w:color="auto"/>
              <w:bottom w:val="single" w:sz="4" w:space="0" w:color="auto"/>
              <w:right w:val="single" w:sz="4" w:space="0" w:color="auto"/>
            </w:tcBorders>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p>
        </w:tc>
        <w:tc>
          <w:tcPr>
            <w:tcW w:w="272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Moravský zemský archiv v Brně</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r>
      <w:tr w:rsidR="00556282" w:rsidRPr="00556282" w:rsidTr="008132F1">
        <w:trPr>
          <w:trHeight w:val="300"/>
        </w:trPr>
        <w:tc>
          <w:tcPr>
            <w:tcW w:w="1119" w:type="dxa"/>
            <w:tcBorders>
              <w:top w:val="nil"/>
              <w:left w:val="single" w:sz="4" w:space="0" w:color="auto"/>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Zlínský kraj</w:t>
            </w:r>
          </w:p>
        </w:tc>
        <w:tc>
          <w:tcPr>
            <w:tcW w:w="272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Muzeum Valašska</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r>
      <w:tr w:rsidR="00556282" w:rsidRPr="00556282" w:rsidTr="008132F1">
        <w:trPr>
          <w:trHeight w:val="510"/>
        </w:trPr>
        <w:tc>
          <w:tcPr>
            <w:tcW w:w="1119" w:type="dxa"/>
            <w:tcBorders>
              <w:top w:val="nil"/>
              <w:left w:val="single" w:sz="4" w:space="0" w:color="auto"/>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Magistrát hl. m. P.</w:t>
            </w:r>
          </w:p>
        </w:tc>
        <w:tc>
          <w:tcPr>
            <w:tcW w:w="272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Botanická zahrada hlavního města Prahy</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r>
      <w:tr w:rsidR="00556282" w:rsidRPr="00556282" w:rsidTr="008132F1">
        <w:trPr>
          <w:trHeight w:val="840"/>
        </w:trPr>
        <w:tc>
          <w:tcPr>
            <w:tcW w:w="1119" w:type="dxa"/>
            <w:tcBorders>
              <w:top w:val="nil"/>
              <w:left w:val="single" w:sz="4" w:space="0" w:color="auto"/>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Obec Mšené-Lázně</w:t>
            </w:r>
          </w:p>
        </w:tc>
        <w:tc>
          <w:tcPr>
            <w:tcW w:w="272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 xml:space="preserve">Výzkumný ústav balneologický, </w:t>
            </w:r>
            <w:proofErr w:type="spellStart"/>
            <w:r w:rsidRPr="00556282">
              <w:rPr>
                <w:rFonts w:ascii="Calibri" w:eastAsia="Times New Roman" w:hAnsi="Calibri" w:cs="Times New Roman"/>
                <w:color w:val="000000"/>
                <w:sz w:val="20"/>
                <w:szCs w:val="20"/>
              </w:rPr>
              <w:t>v.v.i</w:t>
            </w:r>
            <w:proofErr w:type="spellEnd"/>
            <w:r w:rsidRPr="00556282">
              <w:rPr>
                <w:rFonts w:ascii="Calibri" w:eastAsia="Times New Roman" w:hAnsi="Calibri" w:cs="Times New Roman"/>
                <w:color w:val="000000"/>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r>
      <w:tr w:rsidR="00556282" w:rsidRPr="00556282" w:rsidTr="008132F1">
        <w:trPr>
          <w:trHeight w:val="510"/>
        </w:trPr>
        <w:tc>
          <w:tcPr>
            <w:tcW w:w="1119" w:type="dxa"/>
            <w:tcBorders>
              <w:top w:val="nil"/>
              <w:left w:val="single" w:sz="4" w:space="0" w:color="auto"/>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MZ</w:t>
            </w:r>
          </w:p>
        </w:tc>
        <w:tc>
          <w:tcPr>
            <w:tcW w:w="272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Zdravotní ústav se sídlem v Ostravě</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r>
      <w:tr w:rsidR="00556282" w:rsidRPr="00556282" w:rsidTr="008132F1">
        <w:trPr>
          <w:trHeight w:val="765"/>
        </w:trPr>
        <w:tc>
          <w:tcPr>
            <w:tcW w:w="1119" w:type="dxa"/>
            <w:vMerge w:val="restart"/>
            <w:tcBorders>
              <w:top w:val="nil"/>
              <w:left w:val="single" w:sz="4" w:space="0" w:color="auto"/>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MO</w:t>
            </w:r>
          </w:p>
        </w:tc>
        <w:tc>
          <w:tcPr>
            <w:tcW w:w="272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Agentura vojenského zdravotnictví - Vojenský veterinární ústav</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r>
      <w:tr w:rsidR="00556282" w:rsidRPr="00556282" w:rsidTr="008132F1">
        <w:trPr>
          <w:trHeight w:val="765"/>
        </w:trPr>
        <w:tc>
          <w:tcPr>
            <w:tcW w:w="1119" w:type="dxa"/>
            <w:vMerge/>
            <w:tcBorders>
              <w:top w:val="nil"/>
              <w:left w:val="single" w:sz="4" w:space="0" w:color="auto"/>
              <w:bottom w:val="single" w:sz="4" w:space="0" w:color="auto"/>
              <w:right w:val="single" w:sz="4" w:space="0" w:color="auto"/>
            </w:tcBorders>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p>
        </w:tc>
        <w:tc>
          <w:tcPr>
            <w:tcW w:w="272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Agentura vojenského zdravotnictví - Vojenský zdravotnický ústav</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r>
      <w:tr w:rsidR="00556282" w:rsidRPr="00556282" w:rsidTr="008132F1">
        <w:trPr>
          <w:trHeight w:val="493"/>
        </w:trPr>
        <w:tc>
          <w:tcPr>
            <w:tcW w:w="1119" w:type="dxa"/>
            <w:vMerge w:val="restart"/>
            <w:tcBorders>
              <w:top w:val="nil"/>
              <w:left w:val="single" w:sz="4" w:space="0" w:color="auto"/>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MPO</w:t>
            </w:r>
          </w:p>
        </w:tc>
        <w:tc>
          <w:tcPr>
            <w:tcW w:w="272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VVUÚ výzkum a vývoj, s.r.o.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ano</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r>
      <w:tr w:rsidR="00556282" w:rsidRPr="00556282" w:rsidTr="008132F1">
        <w:trPr>
          <w:trHeight w:val="300"/>
        </w:trPr>
        <w:tc>
          <w:tcPr>
            <w:tcW w:w="1119" w:type="dxa"/>
            <w:vMerge/>
            <w:tcBorders>
              <w:top w:val="nil"/>
              <w:left w:val="single" w:sz="4" w:space="0" w:color="auto"/>
              <w:bottom w:val="single" w:sz="4" w:space="0" w:color="auto"/>
              <w:right w:val="single" w:sz="4" w:space="0" w:color="auto"/>
            </w:tcBorders>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p>
        </w:tc>
        <w:tc>
          <w:tcPr>
            <w:tcW w:w="2724" w:type="dxa"/>
            <w:tcBorders>
              <w:top w:val="nil"/>
              <w:left w:val="nil"/>
              <w:bottom w:val="single" w:sz="4" w:space="0" w:color="auto"/>
              <w:right w:val="single" w:sz="4" w:space="0" w:color="auto"/>
            </w:tcBorders>
            <w:shd w:val="clear" w:color="auto" w:fill="auto"/>
            <w:vAlign w:val="center"/>
            <w:hideMark/>
          </w:tcPr>
          <w:p w:rsidR="00556282" w:rsidRPr="00556282" w:rsidRDefault="00556282" w:rsidP="00556282">
            <w:pPr>
              <w:spacing w:after="0" w:line="240" w:lineRule="auto"/>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FOIBOS BOOKS</w:t>
            </w:r>
            <w:r w:rsidR="00CC1251">
              <w:rPr>
                <w:rFonts w:ascii="Calibri" w:eastAsia="Times New Roman" w:hAnsi="Calibri" w:cs="Times New Roman"/>
                <w:color w:val="000000"/>
                <w:sz w:val="20"/>
                <w:szCs w:val="20"/>
              </w:rPr>
              <w:t>, s.r.o.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Nesplněno</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67"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546"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Nesplněno</w:t>
            </w:r>
          </w:p>
        </w:tc>
        <w:tc>
          <w:tcPr>
            <w:tcW w:w="972"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013"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Splněno</w:t>
            </w:r>
          </w:p>
        </w:tc>
        <w:tc>
          <w:tcPr>
            <w:tcW w:w="1134"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Nesplněno</w:t>
            </w:r>
          </w:p>
        </w:tc>
        <w:tc>
          <w:tcPr>
            <w:tcW w:w="850" w:type="dxa"/>
            <w:tcBorders>
              <w:top w:val="nil"/>
              <w:left w:val="nil"/>
              <w:bottom w:val="single" w:sz="4" w:space="0" w:color="auto"/>
              <w:right w:val="single" w:sz="4" w:space="0" w:color="auto"/>
            </w:tcBorders>
            <w:shd w:val="clear" w:color="auto" w:fill="auto"/>
            <w:noWrap/>
            <w:vAlign w:val="center"/>
            <w:hideMark/>
          </w:tcPr>
          <w:p w:rsidR="00556282" w:rsidRPr="00556282" w:rsidRDefault="00556282" w:rsidP="00556282">
            <w:pPr>
              <w:spacing w:after="0" w:line="240" w:lineRule="auto"/>
              <w:jc w:val="center"/>
              <w:rPr>
                <w:rFonts w:ascii="Calibri" w:eastAsia="Times New Roman" w:hAnsi="Calibri" w:cs="Times New Roman"/>
                <w:color w:val="000000"/>
                <w:sz w:val="20"/>
                <w:szCs w:val="20"/>
              </w:rPr>
            </w:pPr>
            <w:r w:rsidRPr="00556282">
              <w:rPr>
                <w:rFonts w:ascii="Calibri" w:eastAsia="Times New Roman" w:hAnsi="Calibri" w:cs="Times New Roman"/>
                <w:color w:val="000000"/>
                <w:sz w:val="20"/>
                <w:szCs w:val="20"/>
              </w:rPr>
              <w:t>NE</w:t>
            </w:r>
          </w:p>
        </w:tc>
      </w:tr>
    </w:tbl>
    <w:p w:rsidR="00D70DAB" w:rsidRPr="00D70DAB" w:rsidRDefault="00D70DAB" w:rsidP="00E12143">
      <w:pPr>
        <w:rPr>
          <w:color w:val="000000"/>
        </w:rPr>
      </w:pPr>
    </w:p>
    <w:sectPr w:rsidR="00D70DAB" w:rsidRPr="00D70DAB" w:rsidSect="00E1214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314" w:rsidRDefault="009E4314" w:rsidP="0040136A">
      <w:pPr>
        <w:spacing w:after="0" w:line="240" w:lineRule="auto"/>
      </w:pPr>
      <w:r>
        <w:separator/>
      </w:r>
    </w:p>
  </w:endnote>
  <w:endnote w:type="continuationSeparator" w:id="0">
    <w:p w:rsidR="009E4314" w:rsidRDefault="009E4314" w:rsidP="0040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C38" w:rsidRDefault="002C35B1">
    <w:pPr>
      <w:pStyle w:val="Zpat"/>
    </w:pPr>
    <w:r>
      <w:fldChar w:fldCharType="begin"/>
    </w:r>
    <w:r>
      <w:instrText xml:space="preserve"> FILENAME   \* MERGEFORMAT </w:instrText>
    </w:r>
    <w:r>
      <w:fldChar w:fldCharType="separate"/>
    </w:r>
    <w:r>
      <w:rPr>
        <w:noProof/>
      </w:rPr>
      <w:t>VO 2015 vysledek (2).docx</w:t>
    </w:r>
    <w:r>
      <w:rPr>
        <w:noProof/>
      </w:rPr>
      <w:fldChar w:fldCharType="end"/>
    </w:r>
    <w:r w:rsidR="00A82C38">
      <w:tab/>
    </w:r>
    <w:r w:rsidR="00A82C38">
      <w:tab/>
    </w:r>
    <w:r w:rsidR="00A82C38">
      <w:tab/>
    </w:r>
    <w:r w:rsidR="00A82C38">
      <w:fldChar w:fldCharType="begin"/>
    </w:r>
    <w:r w:rsidR="00A82C38">
      <w:instrText xml:space="preserve"> PAGE   \* MERGEFORMAT </w:instrText>
    </w:r>
    <w:r w:rsidR="00A82C38">
      <w:fldChar w:fldCharType="separate"/>
    </w:r>
    <w:r>
      <w:rPr>
        <w:noProof/>
      </w:rPr>
      <w:t>6</w:t>
    </w:r>
    <w:r w:rsidR="00A82C38">
      <w:fldChar w:fldCharType="end"/>
    </w:r>
    <w:r w:rsidR="00A82C38">
      <w:t xml:space="preserve"> / </w:t>
    </w:r>
    <w:r>
      <w:fldChar w:fldCharType="begin"/>
    </w:r>
    <w:r>
      <w:instrText xml:space="preserve"> NUMPAGES   \* MERGEFORMAT </w:instrText>
    </w:r>
    <w:r>
      <w:fldChar w:fldCharType="separate"/>
    </w:r>
    <w:r>
      <w:rPr>
        <w:noProof/>
      </w:rPr>
      <w:t>6</w:t>
    </w:r>
    <w:r>
      <w:rPr>
        <w:noProof/>
      </w:rPr>
      <w:fldChar w:fldCharType="end"/>
    </w:r>
  </w:p>
  <w:p w:rsidR="00A82C38" w:rsidRDefault="00A82C38">
    <w:pPr>
      <w:pStyle w:val="Zpat"/>
    </w:pPr>
    <w:r>
      <w:t>JM;</w:t>
    </w:r>
    <w:r w:rsidR="001A2EDC">
      <w:t xml:space="preserve"> </w:t>
    </w:r>
    <w:r w:rsidR="003531F8">
      <w:t>3.12.2015 7:40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314" w:rsidRDefault="009E4314" w:rsidP="0040136A">
      <w:pPr>
        <w:spacing w:after="0" w:line="240" w:lineRule="auto"/>
      </w:pPr>
      <w:r>
        <w:separator/>
      </w:r>
    </w:p>
  </w:footnote>
  <w:footnote w:type="continuationSeparator" w:id="0">
    <w:p w:rsidR="009E4314" w:rsidRDefault="009E4314" w:rsidP="0040136A">
      <w:pPr>
        <w:spacing w:after="0" w:line="240" w:lineRule="auto"/>
      </w:pPr>
      <w:r>
        <w:continuationSeparator/>
      </w:r>
    </w:p>
  </w:footnote>
  <w:footnote w:id="1">
    <w:p w:rsidR="00A82C38" w:rsidRPr="002F0C3A" w:rsidRDefault="00A82C38" w:rsidP="0040136A">
      <w:pPr>
        <w:pStyle w:val="Textpoznpodarou"/>
        <w:ind w:left="181" w:hanging="181"/>
        <w:jc w:val="both"/>
        <w:rPr>
          <w:lang w:val="cs-CZ"/>
        </w:rPr>
      </w:pPr>
      <w:r w:rsidRPr="00F551C2">
        <w:rPr>
          <w:rStyle w:val="Znakapoznpodarou"/>
        </w:rPr>
        <w:footnoteRef/>
      </w:r>
      <w:r w:rsidRPr="00F551C2">
        <w:t xml:space="preserve"> </w:t>
      </w:r>
      <w:r w:rsidRPr="00747255">
        <w:t>Úřední věstník Evropské unie ze dne</w:t>
      </w:r>
      <w:r>
        <w:t xml:space="preserve"> </w:t>
      </w:r>
      <w:r>
        <w:rPr>
          <w:lang w:val="cs-CZ"/>
        </w:rPr>
        <w:t>26. června 2014, L 187</w:t>
      </w:r>
    </w:p>
  </w:footnote>
  <w:footnote w:id="2">
    <w:p w:rsidR="00A82C38" w:rsidRPr="00F551C2" w:rsidRDefault="00A82C38" w:rsidP="0040136A">
      <w:pPr>
        <w:pStyle w:val="Textpoznpodarou"/>
        <w:ind w:left="181" w:hanging="181"/>
        <w:jc w:val="both"/>
        <w:rPr>
          <w:highlight w:val="green"/>
        </w:rPr>
      </w:pPr>
      <w:r w:rsidRPr="00650A22">
        <w:rPr>
          <w:vertAlign w:val="superscript"/>
        </w:rPr>
        <w:footnoteRef/>
      </w:r>
      <w:r w:rsidRPr="00650A22">
        <w:t xml:space="preserve"> </w:t>
      </w:r>
      <w:r w:rsidRPr="00747255">
        <w:t>Úřední věstník Evropské unie ze dne</w:t>
      </w:r>
      <w:r>
        <w:t xml:space="preserve"> </w:t>
      </w:r>
      <w:r>
        <w:rPr>
          <w:lang w:val="cs-CZ"/>
        </w:rPr>
        <w:t>26. června 2014, C 198</w:t>
      </w:r>
    </w:p>
  </w:footnote>
  <w:footnote w:id="3">
    <w:p w:rsidR="00A82C38" w:rsidRPr="001F0B42" w:rsidRDefault="00A82C38" w:rsidP="0040136A">
      <w:pPr>
        <w:pStyle w:val="Textpoznpodarou"/>
        <w:ind w:left="181" w:hanging="181"/>
        <w:jc w:val="both"/>
        <w:rPr>
          <w:lang w:val="cs-CZ"/>
        </w:rPr>
      </w:pPr>
      <w:r>
        <w:rPr>
          <w:rStyle w:val="Znakapoznpodarou"/>
        </w:rPr>
        <w:footnoteRef/>
      </w:r>
      <w:r>
        <w:t xml:space="preserve"> </w:t>
      </w:r>
      <w:r>
        <w:rPr>
          <w:lang w:val="cs-CZ"/>
        </w:rPr>
        <w:t>Nařízení Komise (EU) č. 702/2014, kterým se v souladu s články 107 a 108 Smlouvy o fungování Evropské unie prohlašují určité kategorie podpory v odvětvích zemědělství a lesnictví a ve venkovských oblastech za slučitelné s vnitřním trhem; Úřední věstník Evropské unie ze dne 1. července 2014, L 193</w:t>
      </w:r>
    </w:p>
  </w:footnote>
  <w:footnote w:id="4">
    <w:p w:rsidR="00A82C38" w:rsidRPr="002C5675" w:rsidRDefault="00A82C38" w:rsidP="008132F1">
      <w:pPr>
        <w:pStyle w:val="Textpoznpodarou"/>
        <w:jc w:val="both"/>
        <w:rPr>
          <w:lang w:val="cs-CZ"/>
        </w:rPr>
      </w:pPr>
      <w:r>
        <w:rPr>
          <w:rStyle w:val="Znakapoznpodarou"/>
        </w:rPr>
        <w:footnoteRef/>
      </w:r>
      <w:r>
        <w:t xml:space="preserve"> </w:t>
      </w:r>
      <w:r>
        <w:rPr>
          <w:lang w:val="cs-CZ"/>
        </w:rPr>
        <w:t>MŠMT zaslalo v říjnu 2015 celkem osm žádostí, jedna žádost byla zaslána již v lednu 2015, když bylo hodnocení již ukončeno a žádost nemohla být zpracována. Tato žádost byla do posouzení 2015 přiřazena.</w:t>
      </w:r>
    </w:p>
  </w:footnote>
  <w:footnote w:id="5">
    <w:p w:rsidR="00D64FF5" w:rsidRPr="00D64FF5" w:rsidRDefault="00D64FF5" w:rsidP="008132F1">
      <w:pPr>
        <w:autoSpaceDE w:val="0"/>
        <w:autoSpaceDN w:val="0"/>
        <w:adjustRightInd w:val="0"/>
        <w:spacing w:after="0" w:line="240" w:lineRule="auto"/>
        <w:jc w:val="both"/>
      </w:pPr>
      <w:r w:rsidRPr="00D64FF5">
        <w:rPr>
          <w:rStyle w:val="Znakapoznpodarou"/>
          <w:rFonts w:ascii="Times New Roman" w:hAnsi="Times New Roman" w:cs="Times New Roman"/>
          <w:sz w:val="20"/>
          <w:szCs w:val="20"/>
        </w:rPr>
        <w:footnoteRef/>
      </w:r>
      <w:r w:rsidRPr="00D64FF5">
        <w:rPr>
          <w:rFonts w:ascii="Times New Roman" w:hAnsi="Times New Roman" w:cs="Times New Roman"/>
          <w:sz w:val="20"/>
          <w:szCs w:val="20"/>
        </w:rPr>
        <w:t xml:space="preserve"> Článek II odst. 2.1 Stanov: „TPEB definuje, reprezentuje, podporuje, hájí a prosazuje oprávněné a společné zájmy svých členů v oblasti výzkumu, vývoje a aplikace moderních technologií zvyšujících úroveň energetické a kybernetické bezpečnosti ČR.“.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747" w:type="dxa"/>
      <w:tblLook w:val="04A0" w:firstRow="1" w:lastRow="0" w:firstColumn="1" w:lastColumn="0" w:noHBand="0" w:noVBand="1"/>
    </w:tblPr>
    <w:tblGrid>
      <w:gridCol w:w="8188"/>
      <w:gridCol w:w="1559"/>
    </w:tblGrid>
    <w:tr w:rsidR="003531F8" w:rsidTr="004B1F6B">
      <w:trPr>
        <w:trHeight w:val="686"/>
      </w:trPr>
      <w:tc>
        <w:tcPr>
          <w:tcW w:w="8188" w:type="dxa"/>
          <w:tcBorders>
            <w:top w:val="nil"/>
            <w:left w:val="nil"/>
            <w:bottom w:val="nil"/>
            <w:right w:val="single" w:sz="6" w:space="0" w:color="auto"/>
          </w:tcBorders>
          <w:vAlign w:val="center"/>
        </w:tcPr>
        <w:p w:rsidR="003531F8" w:rsidRPr="009758E5" w:rsidRDefault="003531F8" w:rsidP="004B1F6B">
          <w:pPr>
            <w:pStyle w:val="Zhlav"/>
            <w:rPr>
              <w:rFonts w:ascii="Arial" w:hAnsi="Arial" w:cs="Arial"/>
              <w:b/>
              <w:color w:val="0B38B5"/>
            </w:rPr>
          </w:pPr>
          <w:r w:rsidRPr="00A51417">
            <w:rPr>
              <w:rFonts w:ascii="Arial" w:hAnsi="Arial" w:cs="Arial"/>
              <w:b/>
              <w:noProof/>
              <w:color w:val="0B38B5"/>
            </w:rPr>
            <w:drawing>
              <wp:anchor distT="0" distB="0" distL="114300" distR="114300" simplePos="0" relativeHeight="251661312" behindDoc="0" locked="0" layoutInCell="1" allowOverlap="1" wp14:anchorId="2B73A857" wp14:editId="0F0DCC81">
                <wp:simplePos x="0" y="0"/>
                <wp:positionH relativeFrom="column">
                  <wp:posOffset>635</wp:posOffset>
                </wp:positionH>
                <wp:positionV relativeFrom="paragraph">
                  <wp:posOffset>-68638</wp:posOffset>
                </wp:positionV>
                <wp:extent cx="914760" cy="277200"/>
                <wp:effectExtent l="0" t="0" r="0" b="889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760" cy="277200"/>
                        </a:xfrm>
                        <a:prstGeom prst="rect">
                          <a:avLst/>
                        </a:prstGeom>
                      </pic:spPr>
                    </pic:pic>
                  </a:graphicData>
                </a:graphic>
                <wp14:sizeRelV relativeFrom="margin">
                  <wp14:pctHeight>0</wp14:pctHeight>
                </wp14:sizeRelV>
              </wp:anchor>
            </w:drawing>
          </w:r>
          <w:r w:rsidR="00332F8B">
            <w:rPr>
              <w:rFonts w:ascii="Arial" w:hAnsi="Arial" w:cs="Arial"/>
              <w:b/>
            </w:rPr>
            <w:t>311/B3</w:t>
          </w:r>
          <w:r>
            <w:rPr>
              <w:rFonts w:ascii="Arial" w:hAnsi="Arial" w:cs="Arial"/>
              <w:b/>
            </w:rPr>
            <w:t xml:space="preserve">                          </w:t>
          </w:r>
          <w:r w:rsidRPr="00D27C56">
            <w:rPr>
              <w:rFonts w:ascii="Arial" w:hAnsi="Arial" w:cs="Arial"/>
              <w:b/>
            </w:rPr>
            <w:t>Rada pro výzkum, vývoj a inova</w:t>
          </w:r>
          <w:r w:rsidRPr="009758E5">
            <w:rPr>
              <w:rFonts w:ascii="Arial" w:hAnsi="Arial" w:cs="Arial"/>
              <w:b/>
            </w:rPr>
            <w:t>ce</w:t>
          </w:r>
        </w:p>
      </w:tc>
      <w:tc>
        <w:tcPr>
          <w:tcW w:w="1559" w:type="dxa"/>
          <w:tcBorders>
            <w:top w:val="single" w:sz="6" w:space="0" w:color="auto"/>
            <w:left w:val="single" w:sz="6" w:space="0" w:color="auto"/>
            <w:bottom w:val="single" w:sz="6" w:space="0" w:color="auto"/>
            <w:right w:val="single" w:sz="6" w:space="0" w:color="auto"/>
          </w:tcBorders>
          <w:shd w:val="clear" w:color="auto" w:fill="FFFF99"/>
          <w:vAlign w:val="center"/>
        </w:tcPr>
        <w:p w:rsidR="003531F8" w:rsidRPr="003C2A8E" w:rsidRDefault="00332F8B" w:rsidP="00803D19">
          <w:pPr>
            <w:pStyle w:val="Zhlav"/>
            <w:jc w:val="center"/>
            <w:rPr>
              <w:rFonts w:ascii="Arial" w:hAnsi="Arial" w:cs="Arial"/>
              <w:b/>
              <w:color w:val="0070C0"/>
              <w:sz w:val="28"/>
              <w:szCs w:val="28"/>
            </w:rPr>
          </w:pPr>
          <w:r>
            <w:rPr>
              <w:rFonts w:ascii="Arial" w:hAnsi="Arial" w:cs="Arial"/>
              <w:b/>
              <w:color w:val="0070C0"/>
              <w:sz w:val="28"/>
              <w:szCs w:val="28"/>
            </w:rPr>
            <w:t>311/B</w:t>
          </w:r>
          <w:r w:rsidR="00803D19">
            <w:rPr>
              <w:rFonts w:ascii="Arial" w:hAnsi="Arial" w:cs="Arial"/>
              <w:b/>
              <w:color w:val="0070C0"/>
              <w:sz w:val="28"/>
              <w:szCs w:val="28"/>
            </w:rPr>
            <w:t>2</w:t>
          </w:r>
        </w:p>
      </w:tc>
    </w:tr>
  </w:tbl>
  <w:p w:rsidR="003531F8" w:rsidRDefault="003531F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B26F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DD37CC5"/>
    <w:multiLevelType w:val="hybridMultilevel"/>
    <w:tmpl w:val="74ECF590"/>
    <w:lvl w:ilvl="0" w:tplc="6DDE43D4">
      <w:start w:val="1"/>
      <w:numFmt w:val="decimal"/>
      <w:lvlText w:val="%1)"/>
      <w:lvlJc w:val="left"/>
      <w:pPr>
        <w:ind w:left="1065" w:hanging="705"/>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07B09C3"/>
    <w:multiLevelType w:val="hybridMultilevel"/>
    <w:tmpl w:val="3E74404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CB8640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0575966"/>
    <w:multiLevelType w:val="hybridMultilevel"/>
    <w:tmpl w:val="B2F04FB6"/>
    <w:lvl w:ilvl="0" w:tplc="FDBA5E0E">
      <w:start w:val="1"/>
      <w:numFmt w:val="bullet"/>
      <w:lvlText w:val=""/>
      <w:lvlJc w:val="left"/>
      <w:pPr>
        <w:ind w:left="107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30639E3"/>
    <w:multiLevelType w:val="hybridMultilevel"/>
    <w:tmpl w:val="0450B2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36A"/>
    <w:rsid w:val="00004CC9"/>
    <w:rsid w:val="000B2363"/>
    <w:rsid w:val="00105420"/>
    <w:rsid w:val="00176393"/>
    <w:rsid w:val="00193616"/>
    <w:rsid w:val="001A2EDC"/>
    <w:rsid w:val="001D7AB9"/>
    <w:rsid w:val="00212837"/>
    <w:rsid w:val="00297DC0"/>
    <w:rsid w:val="002A2EFB"/>
    <w:rsid w:val="002C35B1"/>
    <w:rsid w:val="002C5675"/>
    <w:rsid w:val="002F60EA"/>
    <w:rsid w:val="00332F8B"/>
    <w:rsid w:val="00352058"/>
    <w:rsid w:val="003531F8"/>
    <w:rsid w:val="0040136A"/>
    <w:rsid w:val="00425018"/>
    <w:rsid w:val="00481026"/>
    <w:rsid w:val="004A5644"/>
    <w:rsid w:val="004F5AF7"/>
    <w:rsid w:val="00541813"/>
    <w:rsid w:val="00556282"/>
    <w:rsid w:val="005E5C97"/>
    <w:rsid w:val="00637754"/>
    <w:rsid w:val="00643A4F"/>
    <w:rsid w:val="006509E1"/>
    <w:rsid w:val="006B59A5"/>
    <w:rsid w:val="007621C6"/>
    <w:rsid w:val="00803D19"/>
    <w:rsid w:val="008132F1"/>
    <w:rsid w:val="0088022B"/>
    <w:rsid w:val="00925381"/>
    <w:rsid w:val="009E4314"/>
    <w:rsid w:val="00A82C38"/>
    <w:rsid w:val="00AB339A"/>
    <w:rsid w:val="00B9672C"/>
    <w:rsid w:val="00BD4666"/>
    <w:rsid w:val="00BE4D93"/>
    <w:rsid w:val="00CC1251"/>
    <w:rsid w:val="00D100B6"/>
    <w:rsid w:val="00D64FF5"/>
    <w:rsid w:val="00D70DAB"/>
    <w:rsid w:val="00E011F9"/>
    <w:rsid w:val="00E12143"/>
    <w:rsid w:val="00E727E6"/>
    <w:rsid w:val="00E950E0"/>
    <w:rsid w:val="00EB2B1F"/>
    <w:rsid w:val="00FE69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B2B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3"/>
    <w:next w:val="Normln"/>
    <w:link w:val="Nadpis2Char"/>
    <w:uiPriority w:val="9"/>
    <w:qFormat/>
    <w:rsid w:val="00297DC0"/>
    <w:pPr>
      <w:outlineLvl w:val="1"/>
    </w:pPr>
    <w:rPr>
      <w:sz w:val="26"/>
      <w:szCs w:val="26"/>
    </w:rPr>
  </w:style>
  <w:style w:type="paragraph" w:styleId="Nadpis3">
    <w:name w:val="heading 3"/>
    <w:basedOn w:val="Normln"/>
    <w:next w:val="Normln"/>
    <w:link w:val="Nadpis3Char"/>
    <w:uiPriority w:val="9"/>
    <w:semiHidden/>
    <w:unhideWhenUsed/>
    <w:qFormat/>
    <w:rsid w:val="0040136A"/>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40136A"/>
    <w:pPr>
      <w:keepNext/>
      <w:autoSpaceDE w:val="0"/>
      <w:autoSpaceDN w:val="0"/>
      <w:adjustRightInd w:val="0"/>
      <w:spacing w:before="180" w:after="60" w:line="288" w:lineRule="auto"/>
      <w:ind w:left="357" w:hanging="357"/>
      <w:jc w:val="both"/>
      <w:outlineLvl w:val="3"/>
    </w:pPr>
    <w:rPr>
      <w:rFonts w:ascii="Calibri" w:eastAsia="Calibri" w:hAnsi="Calibri" w:cs="Times New Roman"/>
      <w:b/>
      <w:bCs/>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40136A"/>
    <w:rPr>
      <w:rFonts w:cs="Times New Roman"/>
      <w:sz w:val="16"/>
      <w:szCs w:val="16"/>
    </w:rPr>
  </w:style>
  <w:style w:type="paragraph" w:styleId="Textkomente">
    <w:name w:val="annotation text"/>
    <w:basedOn w:val="Normln"/>
    <w:link w:val="TextkomenteChar"/>
    <w:semiHidden/>
    <w:rsid w:val="0040136A"/>
    <w:pPr>
      <w:spacing w:after="0" w:line="240" w:lineRule="auto"/>
    </w:pPr>
    <w:rPr>
      <w:rFonts w:ascii="Calibri" w:eastAsia="Calibri" w:hAnsi="Calibri" w:cs="Times New Roman"/>
      <w:sz w:val="20"/>
      <w:szCs w:val="20"/>
      <w:lang w:val="x-none" w:eastAsia="x-none"/>
    </w:rPr>
  </w:style>
  <w:style w:type="character" w:customStyle="1" w:styleId="TextkomenteChar">
    <w:name w:val="Text komentáře Char"/>
    <w:basedOn w:val="Standardnpsmoodstavce"/>
    <w:link w:val="Textkomente"/>
    <w:semiHidden/>
    <w:rsid w:val="0040136A"/>
    <w:rPr>
      <w:rFonts w:ascii="Calibri" w:eastAsia="Calibri" w:hAnsi="Calibri" w:cs="Times New Roman"/>
      <w:sz w:val="20"/>
      <w:szCs w:val="20"/>
      <w:lang w:val="x-none" w:eastAsia="x-none"/>
    </w:rPr>
  </w:style>
  <w:style w:type="paragraph" w:styleId="Textpoznpodarou">
    <w:name w:val="footnote text"/>
    <w:basedOn w:val="Normln"/>
    <w:link w:val="TextpoznpodarouChar"/>
    <w:semiHidden/>
    <w:rsid w:val="0040136A"/>
    <w:pPr>
      <w:spacing w:after="0" w:line="240" w:lineRule="auto"/>
    </w:pPr>
    <w:rPr>
      <w:rFonts w:ascii="Times New Roman" w:eastAsia="Calibri" w:hAnsi="Times New Roman" w:cs="Times New Roman"/>
      <w:sz w:val="20"/>
      <w:szCs w:val="20"/>
      <w:lang w:val="x-none"/>
    </w:rPr>
  </w:style>
  <w:style w:type="character" w:customStyle="1" w:styleId="TextpoznpodarouChar">
    <w:name w:val="Text pozn. pod čarou Char"/>
    <w:basedOn w:val="Standardnpsmoodstavce"/>
    <w:link w:val="Textpoznpodarou"/>
    <w:semiHidden/>
    <w:rsid w:val="0040136A"/>
    <w:rPr>
      <w:rFonts w:ascii="Times New Roman" w:eastAsia="Calibri" w:hAnsi="Times New Roman" w:cs="Times New Roman"/>
      <w:sz w:val="20"/>
      <w:szCs w:val="20"/>
      <w:lang w:val="x-none"/>
    </w:rPr>
  </w:style>
  <w:style w:type="character" w:styleId="Znakapoznpodarou">
    <w:name w:val="footnote reference"/>
    <w:semiHidden/>
    <w:rsid w:val="0040136A"/>
    <w:rPr>
      <w:vertAlign w:val="superscript"/>
    </w:rPr>
  </w:style>
  <w:style w:type="paragraph" w:styleId="Textbubliny">
    <w:name w:val="Balloon Text"/>
    <w:basedOn w:val="Normln"/>
    <w:link w:val="TextbublinyChar"/>
    <w:uiPriority w:val="99"/>
    <w:semiHidden/>
    <w:unhideWhenUsed/>
    <w:rsid w:val="004013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136A"/>
    <w:rPr>
      <w:rFonts w:ascii="Tahoma" w:hAnsi="Tahoma" w:cs="Tahoma"/>
      <w:sz w:val="16"/>
      <w:szCs w:val="16"/>
    </w:rPr>
  </w:style>
  <w:style w:type="character" w:customStyle="1" w:styleId="Nadpis2Char">
    <w:name w:val="Nadpis 2 Char"/>
    <w:basedOn w:val="Standardnpsmoodstavce"/>
    <w:link w:val="Nadpis2"/>
    <w:uiPriority w:val="9"/>
    <w:rsid w:val="00297DC0"/>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rsid w:val="0040136A"/>
    <w:rPr>
      <w:rFonts w:ascii="Calibri" w:eastAsia="Calibri" w:hAnsi="Calibri" w:cs="Times New Roman"/>
      <w:b/>
      <w:bCs/>
      <w:color w:val="000000"/>
      <w:sz w:val="24"/>
      <w:szCs w:val="24"/>
    </w:rPr>
  </w:style>
  <w:style w:type="character" w:customStyle="1" w:styleId="Poznmkapodarou">
    <w:name w:val="Poznámka pod čarou_"/>
    <w:link w:val="Poznmkapodarou0"/>
    <w:rsid w:val="0040136A"/>
    <w:rPr>
      <w:sz w:val="21"/>
      <w:szCs w:val="21"/>
      <w:shd w:val="clear" w:color="auto" w:fill="FFFFFF"/>
    </w:rPr>
  </w:style>
  <w:style w:type="character" w:customStyle="1" w:styleId="Zkladntext">
    <w:name w:val="Základní text_"/>
    <w:link w:val="Zkladntext4"/>
    <w:rsid w:val="0040136A"/>
    <w:rPr>
      <w:sz w:val="21"/>
      <w:szCs w:val="21"/>
      <w:shd w:val="clear" w:color="auto" w:fill="FFFFFF"/>
    </w:rPr>
  </w:style>
  <w:style w:type="paragraph" w:customStyle="1" w:styleId="Poznmkapodarou0">
    <w:name w:val="Poznámka pod čarou"/>
    <w:basedOn w:val="Normln"/>
    <w:link w:val="Poznmkapodarou"/>
    <w:rsid w:val="0040136A"/>
    <w:pPr>
      <w:widowControl w:val="0"/>
      <w:shd w:val="clear" w:color="auto" w:fill="FFFFFF"/>
      <w:spacing w:after="0" w:line="230" w:lineRule="exact"/>
      <w:ind w:hanging="440"/>
      <w:jc w:val="right"/>
    </w:pPr>
    <w:rPr>
      <w:sz w:val="21"/>
      <w:szCs w:val="21"/>
    </w:rPr>
  </w:style>
  <w:style w:type="paragraph" w:customStyle="1" w:styleId="Zkladntext4">
    <w:name w:val="Základní text4"/>
    <w:basedOn w:val="Normln"/>
    <w:link w:val="Zkladntext"/>
    <w:rsid w:val="0040136A"/>
    <w:pPr>
      <w:widowControl w:val="0"/>
      <w:shd w:val="clear" w:color="auto" w:fill="FFFFFF"/>
      <w:spacing w:after="0" w:line="269" w:lineRule="exact"/>
      <w:ind w:hanging="840"/>
    </w:pPr>
    <w:rPr>
      <w:sz w:val="21"/>
      <w:szCs w:val="21"/>
    </w:rPr>
  </w:style>
  <w:style w:type="character" w:styleId="Zdraznnintenzivn">
    <w:name w:val="Intense Emphasis"/>
    <w:uiPriority w:val="21"/>
    <w:qFormat/>
    <w:rsid w:val="0040136A"/>
    <w:rPr>
      <w:b/>
      <w:bCs/>
      <w:i/>
      <w:iCs/>
      <w:color w:val="4F81BD"/>
    </w:rPr>
  </w:style>
  <w:style w:type="character" w:customStyle="1" w:styleId="Nadpis3Char">
    <w:name w:val="Nadpis 3 Char"/>
    <w:basedOn w:val="Standardnpsmoodstavce"/>
    <w:link w:val="Nadpis3"/>
    <w:uiPriority w:val="9"/>
    <w:semiHidden/>
    <w:rsid w:val="0040136A"/>
    <w:rPr>
      <w:rFonts w:asciiTheme="majorHAnsi" w:eastAsiaTheme="majorEastAsia" w:hAnsiTheme="majorHAnsi" w:cstheme="majorBidi"/>
      <w:b/>
      <w:bCs/>
      <w:color w:val="4F81BD" w:themeColor="accent1"/>
    </w:rPr>
  </w:style>
  <w:style w:type="paragraph" w:styleId="Odstavecseseznamem">
    <w:name w:val="List Paragraph"/>
    <w:basedOn w:val="Normln"/>
    <w:uiPriority w:val="34"/>
    <w:qFormat/>
    <w:rsid w:val="0040136A"/>
    <w:pPr>
      <w:ind w:left="720"/>
      <w:contextualSpacing/>
    </w:pPr>
  </w:style>
  <w:style w:type="character" w:styleId="Zvraznn">
    <w:name w:val="Emphasis"/>
    <w:basedOn w:val="Standardnpsmoodstavce"/>
    <w:uiPriority w:val="20"/>
    <w:qFormat/>
    <w:rsid w:val="002C5675"/>
    <w:rPr>
      <w:i/>
      <w:iCs/>
    </w:rPr>
  </w:style>
  <w:style w:type="paragraph" w:styleId="Nzev">
    <w:name w:val="Title"/>
    <w:basedOn w:val="Normln"/>
    <w:next w:val="Normln"/>
    <w:link w:val="NzevChar"/>
    <w:uiPriority w:val="10"/>
    <w:qFormat/>
    <w:rsid w:val="002C56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2C5675"/>
    <w:rPr>
      <w:rFonts w:asciiTheme="majorHAnsi" w:eastAsiaTheme="majorEastAsia" w:hAnsiTheme="majorHAnsi" w:cstheme="majorBidi"/>
      <w:color w:val="17365D" w:themeColor="text2" w:themeShade="BF"/>
      <w:spacing w:val="5"/>
      <w:kern w:val="28"/>
      <w:sz w:val="52"/>
      <w:szCs w:val="52"/>
    </w:rPr>
  </w:style>
  <w:style w:type="table" w:styleId="Mkatabulky">
    <w:name w:val="Table Grid"/>
    <w:basedOn w:val="Normlntabulka"/>
    <w:uiPriority w:val="59"/>
    <w:rsid w:val="002C5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EB2B1F"/>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AB33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B339A"/>
  </w:style>
  <w:style w:type="paragraph" w:styleId="Zpat">
    <w:name w:val="footer"/>
    <w:basedOn w:val="Normln"/>
    <w:link w:val="ZpatChar"/>
    <w:uiPriority w:val="99"/>
    <w:unhideWhenUsed/>
    <w:rsid w:val="00AB339A"/>
    <w:pPr>
      <w:tabs>
        <w:tab w:val="center" w:pos="4536"/>
        <w:tab w:val="right" w:pos="9072"/>
      </w:tabs>
      <w:spacing w:after="0" w:line="240" w:lineRule="auto"/>
    </w:pPr>
  </w:style>
  <w:style w:type="character" w:customStyle="1" w:styleId="ZpatChar">
    <w:name w:val="Zápatí Char"/>
    <w:basedOn w:val="Standardnpsmoodstavce"/>
    <w:link w:val="Zpat"/>
    <w:uiPriority w:val="99"/>
    <w:rsid w:val="00AB339A"/>
  </w:style>
  <w:style w:type="character" w:styleId="Siln">
    <w:name w:val="Strong"/>
    <w:basedOn w:val="Standardnpsmoodstavce"/>
    <w:uiPriority w:val="22"/>
    <w:qFormat/>
    <w:rsid w:val="00A82C38"/>
    <w:rPr>
      <w:b/>
      <w:bCs/>
    </w:rPr>
  </w:style>
  <w:style w:type="character" w:styleId="Hypertextovodkaz">
    <w:name w:val="Hyperlink"/>
    <w:basedOn w:val="Standardnpsmoodstavce"/>
    <w:uiPriority w:val="99"/>
    <w:unhideWhenUsed/>
    <w:rsid w:val="002F60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B2B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3"/>
    <w:next w:val="Normln"/>
    <w:link w:val="Nadpis2Char"/>
    <w:uiPriority w:val="9"/>
    <w:qFormat/>
    <w:rsid w:val="00297DC0"/>
    <w:pPr>
      <w:outlineLvl w:val="1"/>
    </w:pPr>
    <w:rPr>
      <w:sz w:val="26"/>
      <w:szCs w:val="26"/>
    </w:rPr>
  </w:style>
  <w:style w:type="paragraph" w:styleId="Nadpis3">
    <w:name w:val="heading 3"/>
    <w:basedOn w:val="Normln"/>
    <w:next w:val="Normln"/>
    <w:link w:val="Nadpis3Char"/>
    <w:uiPriority w:val="9"/>
    <w:semiHidden/>
    <w:unhideWhenUsed/>
    <w:qFormat/>
    <w:rsid w:val="0040136A"/>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40136A"/>
    <w:pPr>
      <w:keepNext/>
      <w:autoSpaceDE w:val="0"/>
      <w:autoSpaceDN w:val="0"/>
      <w:adjustRightInd w:val="0"/>
      <w:spacing w:before="180" w:after="60" w:line="288" w:lineRule="auto"/>
      <w:ind w:left="357" w:hanging="357"/>
      <w:jc w:val="both"/>
      <w:outlineLvl w:val="3"/>
    </w:pPr>
    <w:rPr>
      <w:rFonts w:ascii="Calibri" w:eastAsia="Calibri" w:hAnsi="Calibri" w:cs="Times New Roman"/>
      <w:b/>
      <w:bCs/>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40136A"/>
    <w:rPr>
      <w:rFonts w:cs="Times New Roman"/>
      <w:sz w:val="16"/>
      <w:szCs w:val="16"/>
    </w:rPr>
  </w:style>
  <w:style w:type="paragraph" w:styleId="Textkomente">
    <w:name w:val="annotation text"/>
    <w:basedOn w:val="Normln"/>
    <w:link w:val="TextkomenteChar"/>
    <w:semiHidden/>
    <w:rsid w:val="0040136A"/>
    <w:pPr>
      <w:spacing w:after="0" w:line="240" w:lineRule="auto"/>
    </w:pPr>
    <w:rPr>
      <w:rFonts w:ascii="Calibri" w:eastAsia="Calibri" w:hAnsi="Calibri" w:cs="Times New Roman"/>
      <w:sz w:val="20"/>
      <w:szCs w:val="20"/>
      <w:lang w:val="x-none" w:eastAsia="x-none"/>
    </w:rPr>
  </w:style>
  <w:style w:type="character" w:customStyle="1" w:styleId="TextkomenteChar">
    <w:name w:val="Text komentáře Char"/>
    <w:basedOn w:val="Standardnpsmoodstavce"/>
    <w:link w:val="Textkomente"/>
    <w:semiHidden/>
    <w:rsid w:val="0040136A"/>
    <w:rPr>
      <w:rFonts w:ascii="Calibri" w:eastAsia="Calibri" w:hAnsi="Calibri" w:cs="Times New Roman"/>
      <w:sz w:val="20"/>
      <w:szCs w:val="20"/>
      <w:lang w:val="x-none" w:eastAsia="x-none"/>
    </w:rPr>
  </w:style>
  <w:style w:type="paragraph" w:styleId="Textpoznpodarou">
    <w:name w:val="footnote text"/>
    <w:basedOn w:val="Normln"/>
    <w:link w:val="TextpoznpodarouChar"/>
    <w:semiHidden/>
    <w:rsid w:val="0040136A"/>
    <w:pPr>
      <w:spacing w:after="0" w:line="240" w:lineRule="auto"/>
    </w:pPr>
    <w:rPr>
      <w:rFonts w:ascii="Times New Roman" w:eastAsia="Calibri" w:hAnsi="Times New Roman" w:cs="Times New Roman"/>
      <w:sz w:val="20"/>
      <w:szCs w:val="20"/>
      <w:lang w:val="x-none"/>
    </w:rPr>
  </w:style>
  <w:style w:type="character" w:customStyle="1" w:styleId="TextpoznpodarouChar">
    <w:name w:val="Text pozn. pod čarou Char"/>
    <w:basedOn w:val="Standardnpsmoodstavce"/>
    <w:link w:val="Textpoznpodarou"/>
    <w:semiHidden/>
    <w:rsid w:val="0040136A"/>
    <w:rPr>
      <w:rFonts w:ascii="Times New Roman" w:eastAsia="Calibri" w:hAnsi="Times New Roman" w:cs="Times New Roman"/>
      <w:sz w:val="20"/>
      <w:szCs w:val="20"/>
      <w:lang w:val="x-none"/>
    </w:rPr>
  </w:style>
  <w:style w:type="character" w:styleId="Znakapoznpodarou">
    <w:name w:val="footnote reference"/>
    <w:semiHidden/>
    <w:rsid w:val="0040136A"/>
    <w:rPr>
      <w:vertAlign w:val="superscript"/>
    </w:rPr>
  </w:style>
  <w:style w:type="paragraph" w:styleId="Textbubliny">
    <w:name w:val="Balloon Text"/>
    <w:basedOn w:val="Normln"/>
    <w:link w:val="TextbublinyChar"/>
    <w:uiPriority w:val="99"/>
    <w:semiHidden/>
    <w:unhideWhenUsed/>
    <w:rsid w:val="004013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136A"/>
    <w:rPr>
      <w:rFonts w:ascii="Tahoma" w:hAnsi="Tahoma" w:cs="Tahoma"/>
      <w:sz w:val="16"/>
      <w:szCs w:val="16"/>
    </w:rPr>
  </w:style>
  <w:style w:type="character" w:customStyle="1" w:styleId="Nadpis2Char">
    <w:name w:val="Nadpis 2 Char"/>
    <w:basedOn w:val="Standardnpsmoodstavce"/>
    <w:link w:val="Nadpis2"/>
    <w:uiPriority w:val="9"/>
    <w:rsid w:val="00297DC0"/>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rsid w:val="0040136A"/>
    <w:rPr>
      <w:rFonts w:ascii="Calibri" w:eastAsia="Calibri" w:hAnsi="Calibri" w:cs="Times New Roman"/>
      <w:b/>
      <w:bCs/>
      <w:color w:val="000000"/>
      <w:sz w:val="24"/>
      <w:szCs w:val="24"/>
    </w:rPr>
  </w:style>
  <w:style w:type="character" w:customStyle="1" w:styleId="Poznmkapodarou">
    <w:name w:val="Poznámka pod čarou_"/>
    <w:link w:val="Poznmkapodarou0"/>
    <w:rsid w:val="0040136A"/>
    <w:rPr>
      <w:sz w:val="21"/>
      <w:szCs w:val="21"/>
      <w:shd w:val="clear" w:color="auto" w:fill="FFFFFF"/>
    </w:rPr>
  </w:style>
  <w:style w:type="character" w:customStyle="1" w:styleId="Zkladntext">
    <w:name w:val="Základní text_"/>
    <w:link w:val="Zkladntext4"/>
    <w:rsid w:val="0040136A"/>
    <w:rPr>
      <w:sz w:val="21"/>
      <w:szCs w:val="21"/>
      <w:shd w:val="clear" w:color="auto" w:fill="FFFFFF"/>
    </w:rPr>
  </w:style>
  <w:style w:type="paragraph" w:customStyle="1" w:styleId="Poznmkapodarou0">
    <w:name w:val="Poznámka pod čarou"/>
    <w:basedOn w:val="Normln"/>
    <w:link w:val="Poznmkapodarou"/>
    <w:rsid w:val="0040136A"/>
    <w:pPr>
      <w:widowControl w:val="0"/>
      <w:shd w:val="clear" w:color="auto" w:fill="FFFFFF"/>
      <w:spacing w:after="0" w:line="230" w:lineRule="exact"/>
      <w:ind w:hanging="440"/>
      <w:jc w:val="right"/>
    </w:pPr>
    <w:rPr>
      <w:sz w:val="21"/>
      <w:szCs w:val="21"/>
    </w:rPr>
  </w:style>
  <w:style w:type="paragraph" w:customStyle="1" w:styleId="Zkladntext4">
    <w:name w:val="Základní text4"/>
    <w:basedOn w:val="Normln"/>
    <w:link w:val="Zkladntext"/>
    <w:rsid w:val="0040136A"/>
    <w:pPr>
      <w:widowControl w:val="0"/>
      <w:shd w:val="clear" w:color="auto" w:fill="FFFFFF"/>
      <w:spacing w:after="0" w:line="269" w:lineRule="exact"/>
      <w:ind w:hanging="840"/>
    </w:pPr>
    <w:rPr>
      <w:sz w:val="21"/>
      <w:szCs w:val="21"/>
    </w:rPr>
  </w:style>
  <w:style w:type="character" w:styleId="Zdraznnintenzivn">
    <w:name w:val="Intense Emphasis"/>
    <w:uiPriority w:val="21"/>
    <w:qFormat/>
    <w:rsid w:val="0040136A"/>
    <w:rPr>
      <w:b/>
      <w:bCs/>
      <w:i/>
      <w:iCs/>
      <w:color w:val="4F81BD"/>
    </w:rPr>
  </w:style>
  <w:style w:type="character" w:customStyle="1" w:styleId="Nadpis3Char">
    <w:name w:val="Nadpis 3 Char"/>
    <w:basedOn w:val="Standardnpsmoodstavce"/>
    <w:link w:val="Nadpis3"/>
    <w:uiPriority w:val="9"/>
    <w:semiHidden/>
    <w:rsid w:val="0040136A"/>
    <w:rPr>
      <w:rFonts w:asciiTheme="majorHAnsi" w:eastAsiaTheme="majorEastAsia" w:hAnsiTheme="majorHAnsi" w:cstheme="majorBidi"/>
      <w:b/>
      <w:bCs/>
      <w:color w:val="4F81BD" w:themeColor="accent1"/>
    </w:rPr>
  </w:style>
  <w:style w:type="paragraph" w:styleId="Odstavecseseznamem">
    <w:name w:val="List Paragraph"/>
    <w:basedOn w:val="Normln"/>
    <w:uiPriority w:val="34"/>
    <w:qFormat/>
    <w:rsid w:val="0040136A"/>
    <w:pPr>
      <w:ind w:left="720"/>
      <w:contextualSpacing/>
    </w:pPr>
  </w:style>
  <w:style w:type="character" w:styleId="Zvraznn">
    <w:name w:val="Emphasis"/>
    <w:basedOn w:val="Standardnpsmoodstavce"/>
    <w:uiPriority w:val="20"/>
    <w:qFormat/>
    <w:rsid w:val="002C5675"/>
    <w:rPr>
      <w:i/>
      <w:iCs/>
    </w:rPr>
  </w:style>
  <w:style w:type="paragraph" w:styleId="Nzev">
    <w:name w:val="Title"/>
    <w:basedOn w:val="Normln"/>
    <w:next w:val="Normln"/>
    <w:link w:val="NzevChar"/>
    <w:uiPriority w:val="10"/>
    <w:qFormat/>
    <w:rsid w:val="002C56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2C5675"/>
    <w:rPr>
      <w:rFonts w:asciiTheme="majorHAnsi" w:eastAsiaTheme="majorEastAsia" w:hAnsiTheme="majorHAnsi" w:cstheme="majorBidi"/>
      <w:color w:val="17365D" w:themeColor="text2" w:themeShade="BF"/>
      <w:spacing w:val="5"/>
      <w:kern w:val="28"/>
      <w:sz w:val="52"/>
      <w:szCs w:val="52"/>
    </w:rPr>
  </w:style>
  <w:style w:type="table" w:styleId="Mkatabulky">
    <w:name w:val="Table Grid"/>
    <w:basedOn w:val="Normlntabulka"/>
    <w:uiPriority w:val="59"/>
    <w:rsid w:val="002C5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EB2B1F"/>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AB33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B339A"/>
  </w:style>
  <w:style w:type="paragraph" w:styleId="Zpat">
    <w:name w:val="footer"/>
    <w:basedOn w:val="Normln"/>
    <w:link w:val="ZpatChar"/>
    <w:uiPriority w:val="99"/>
    <w:unhideWhenUsed/>
    <w:rsid w:val="00AB339A"/>
    <w:pPr>
      <w:tabs>
        <w:tab w:val="center" w:pos="4536"/>
        <w:tab w:val="right" w:pos="9072"/>
      </w:tabs>
      <w:spacing w:after="0" w:line="240" w:lineRule="auto"/>
    </w:pPr>
  </w:style>
  <w:style w:type="character" w:customStyle="1" w:styleId="ZpatChar">
    <w:name w:val="Zápatí Char"/>
    <w:basedOn w:val="Standardnpsmoodstavce"/>
    <w:link w:val="Zpat"/>
    <w:uiPriority w:val="99"/>
    <w:rsid w:val="00AB339A"/>
  </w:style>
  <w:style w:type="character" w:styleId="Siln">
    <w:name w:val="Strong"/>
    <w:basedOn w:val="Standardnpsmoodstavce"/>
    <w:uiPriority w:val="22"/>
    <w:qFormat/>
    <w:rsid w:val="00A82C38"/>
    <w:rPr>
      <w:b/>
      <w:bCs/>
    </w:rPr>
  </w:style>
  <w:style w:type="character" w:styleId="Hypertextovodkaz">
    <w:name w:val="Hyperlink"/>
    <w:basedOn w:val="Standardnpsmoodstavce"/>
    <w:uiPriority w:val="99"/>
    <w:unhideWhenUsed/>
    <w:rsid w:val="002F60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455696">
      <w:bodyDiv w:val="1"/>
      <w:marLeft w:val="0"/>
      <w:marRight w:val="0"/>
      <w:marTop w:val="0"/>
      <w:marBottom w:val="0"/>
      <w:divBdr>
        <w:top w:val="none" w:sz="0" w:space="0" w:color="auto"/>
        <w:left w:val="none" w:sz="0" w:space="0" w:color="auto"/>
        <w:bottom w:val="none" w:sz="0" w:space="0" w:color="auto"/>
        <w:right w:val="none" w:sz="0" w:space="0" w:color="auto"/>
      </w:divBdr>
    </w:div>
    <w:div w:id="205423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vyzku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6A258-D49A-4152-9AE8-B4C80AB6C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1563</Words>
  <Characters>9223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Jan</dc:creator>
  <cp:lastModifiedBy>Bártová Milada</cp:lastModifiedBy>
  <cp:revision>5</cp:revision>
  <cp:lastPrinted>2015-12-10T13:01:00Z</cp:lastPrinted>
  <dcterms:created xsi:type="dcterms:W3CDTF">2015-12-03T06:58:00Z</dcterms:created>
  <dcterms:modified xsi:type="dcterms:W3CDTF">2015-12-10T13:01:00Z</dcterms:modified>
</cp:coreProperties>
</file>