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69" w:rsidRDefault="008B5CF0" w:rsidP="008B5CF0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r w:rsidRPr="008B5CF0">
        <w:rPr>
          <w:rFonts w:ascii="Arial" w:hAnsi="Arial" w:cs="Arial"/>
          <w:b/>
          <w:color w:val="0070C0"/>
          <w:sz w:val="28"/>
          <w:szCs w:val="28"/>
        </w:rPr>
        <w:t>Informace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8B5CF0">
        <w:rPr>
          <w:rFonts w:ascii="Arial" w:hAnsi="Arial" w:cs="Arial"/>
          <w:b/>
          <w:color w:val="0070C0"/>
          <w:sz w:val="28"/>
          <w:szCs w:val="28"/>
        </w:rPr>
        <w:t xml:space="preserve">o Koncepci výzkumu a vývoje Ministerstva </w:t>
      </w:r>
      <w:r w:rsidR="00BE457A">
        <w:rPr>
          <w:rFonts w:ascii="Arial" w:hAnsi="Arial" w:cs="Arial"/>
          <w:b/>
          <w:color w:val="0070C0"/>
          <w:sz w:val="28"/>
          <w:szCs w:val="28"/>
        </w:rPr>
        <w:t>zahraničních věcí</w:t>
      </w:r>
      <w:r w:rsidRPr="008B5CF0">
        <w:rPr>
          <w:rFonts w:ascii="Arial" w:hAnsi="Arial" w:cs="Arial"/>
          <w:b/>
          <w:color w:val="0070C0"/>
          <w:sz w:val="28"/>
          <w:szCs w:val="28"/>
        </w:rPr>
        <w:t xml:space="preserve"> na léta 2016 až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2025</w:t>
      </w:r>
    </w:p>
    <w:bookmarkEnd w:id="0"/>
    <w:p w:rsidR="008B5CF0" w:rsidRDefault="008B5CF0" w:rsidP="008B5CF0">
      <w:pPr>
        <w:jc w:val="both"/>
        <w:rPr>
          <w:rFonts w:ascii="Arial" w:hAnsi="Arial" w:cs="Arial"/>
          <w:szCs w:val="22"/>
          <w:shd w:val="clear" w:color="auto" w:fill="FFFFFF"/>
        </w:rPr>
      </w:pPr>
      <w:r w:rsidRPr="00143F16">
        <w:rPr>
          <w:rFonts w:ascii="Arial" w:hAnsi="Arial" w:cs="Arial"/>
          <w:szCs w:val="22"/>
          <w:shd w:val="clear" w:color="auto" w:fill="FFFFFF"/>
        </w:rPr>
        <w:t xml:space="preserve">Ministerstvo </w:t>
      </w:r>
      <w:r w:rsidR="00BE457A">
        <w:rPr>
          <w:rFonts w:ascii="Arial" w:hAnsi="Arial" w:cs="Arial"/>
          <w:szCs w:val="22"/>
          <w:shd w:val="clear" w:color="auto" w:fill="FFFFFF"/>
        </w:rPr>
        <w:t>zahraničních věcí</w:t>
      </w:r>
      <w:r w:rsidRPr="00143F16">
        <w:rPr>
          <w:rFonts w:ascii="Arial" w:hAnsi="Arial" w:cs="Arial"/>
          <w:szCs w:val="22"/>
          <w:shd w:val="clear" w:color="auto" w:fill="FFFFFF"/>
        </w:rPr>
        <w:t xml:space="preserve"> (M</w:t>
      </w:r>
      <w:r w:rsidR="00BE457A">
        <w:rPr>
          <w:rFonts w:ascii="Arial" w:hAnsi="Arial" w:cs="Arial"/>
          <w:szCs w:val="22"/>
          <w:shd w:val="clear" w:color="auto" w:fill="FFFFFF"/>
        </w:rPr>
        <w:t>ZV</w:t>
      </w:r>
      <w:r w:rsidRPr="00143F16">
        <w:rPr>
          <w:rFonts w:ascii="Arial" w:hAnsi="Arial" w:cs="Arial"/>
          <w:szCs w:val="22"/>
          <w:shd w:val="clear" w:color="auto" w:fill="FFFFFF"/>
        </w:rPr>
        <w:t>) zpracovalo svou koncepci výzkumu a vývoje na léta 2016 až 2025, která je nyní ve vnitřním připomínkovém řízení, poté bude předložena Radě pro výzkum, vývoj a inovace (RVVI) a následně vládě. Následující informace uvádí hlavní důvody pro zpracování koncepce, její zaměření a cíle a navrhovaná opatření</w:t>
      </w:r>
      <w:r>
        <w:rPr>
          <w:rFonts w:ascii="Arial" w:hAnsi="Arial" w:cs="Arial"/>
          <w:szCs w:val="22"/>
          <w:shd w:val="clear" w:color="auto" w:fill="FFFFFF"/>
        </w:rPr>
        <w:t>.</w:t>
      </w:r>
    </w:p>
    <w:p w:rsidR="00AA7E61" w:rsidRPr="00A2106A" w:rsidRDefault="00AA7E61" w:rsidP="00AA7E61">
      <w:pPr>
        <w:jc w:val="both"/>
        <w:rPr>
          <w:rFonts w:ascii="Arial" w:hAnsi="Arial" w:cs="Arial"/>
          <w:b/>
          <w:szCs w:val="22"/>
          <w:shd w:val="clear" w:color="auto" w:fill="FFFFFF"/>
        </w:rPr>
      </w:pPr>
      <w:r w:rsidRPr="00A2106A">
        <w:rPr>
          <w:rFonts w:ascii="Arial" w:hAnsi="Arial" w:cs="Arial"/>
          <w:b/>
          <w:szCs w:val="22"/>
          <w:shd w:val="clear" w:color="auto" w:fill="FFFFFF"/>
        </w:rPr>
        <w:t xml:space="preserve">Popis současného stavu </w:t>
      </w:r>
    </w:p>
    <w:p w:rsidR="00AA7E61" w:rsidRDefault="00AA7E61" w:rsidP="00AA7E61">
      <w:pPr>
        <w:jc w:val="both"/>
        <w:rPr>
          <w:rFonts w:ascii="Arial" w:hAnsi="Arial" w:cs="Arial"/>
          <w:szCs w:val="22"/>
          <w:shd w:val="clear" w:color="auto" w:fill="FFFFFF"/>
        </w:rPr>
      </w:pPr>
      <w:r w:rsidRPr="00395914">
        <w:rPr>
          <w:rFonts w:ascii="Arial" w:hAnsi="Arial" w:cs="Arial"/>
          <w:szCs w:val="22"/>
          <w:shd w:val="clear" w:color="auto" w:fill="FFFFFF"/>
        </w:rPr>
        <w:t>Změna mezinárodního prostředí je charakterizovaná vysokou mírou vzájemné propojenosti, která zvyšuje pravděpodobnost globálních dopadů lokálních událostí a snižuje předvídatelnost budoucího vývoje pro Českou republiku. Vzájemná propojenost zvyšuje nutnost mezinárodní spolupráce i komplexního přístupu. Na tyto výzvy reaguje Evropská globální strategie (předpokládané přijetí v červnu 2016), na jejichž přípravách se česká diplomacie podílí a která bude klást zvýšené nároky v implementační fázi. V této souvislosti roste potřeba zvýšení efektivity a výrazné internacionalizace resortního aplikovaného výzkumu jako odborného základu pro přijímání strategických i operativních rozhodnutí státní správy v oblasti zahraniční politiky.</w:t>
      </w:r>
    </w:p>
    <w:p w:rsidR="00AA7E61" w:rsidRPr="00A2106A" w:rsidRDefault="00AA7E61" w:rsidP="00AA7E61">
      <w:pPr>
        <w:jc w:val="both"/>
        <w:rPr>
          <w:rFonts w:ascii="Arial" w:hAnsi="Arial" w:cs="Arial"/>
          <w:szCs w:val="22"/>
          <w:shd w:val="clear" w:color="auto" w:fill="FFFFFF"/>
        </w:rPr>
      </w:pPr>
      <w:r w:rsidRPr="00A2106A">
        <w:rPr>
          <w:rFonts w:ascii="Arial" w:hAnsi="Arial" w:cs="Arial"/>
          <w:szCs w:val="22"/>
          <w:shd w:val="clear" w:color="auto" w:fill="FFFFFF"/>
        </w:rPr>
        <w:t xml:space="preserve">MZV je zřizovatelem </w:t>
      </w:r>
      <w:proofErr w:type="spellStart"/>
      <w:proofErr w:type="gramStart"/>
      <w:r w:rsidRPr="00F44F29">
        <w:rPr>
          <w:rFonts w:ascii="Arial" w:hAnsi="Arial" w:cs="Arial"/>
          <w:b/>
          <w:szCs w:val="22"/>
          <w:shd w:val="clear" w:color="auto" w:fill="FFFFFF"/>
        </w:rPr>
        <w:t>v.v.</w:t>
      </w:r>
      <w:proofErr w:type="gramEnd"/>
      <w:r w:rsidRPr="00F44F29">
        <w:rPr>
          <w:rFonts w:ascii="Arial" w:hAnsi="Arial" w:cs="Arial"/>
          <w:b/>
          <w:szCs w:val="22"/>
          <w:shd w:val="clear" w:color="auto" w:fill="FFFFFF"/>
        </w:rPr>
        <w:t>i</w:t>
      </w:r>
      <w:proofErr w:type="spellEnd"/>
      <w:r w:rsidRPr="00F44F29">
        <w:rPr>
          <w:rFonts w:ascii="Arial" w:hAnsi="Arial" w:cs="Arial"/>
          <w:b/>
          <w:szCs w:val="22"/>
          <w:shd w:val="clear" w:color="auto" w:fill="FFFFFF"/>
        </w:rPr>
        <w:t>. Ústav mezinárodních vztahů</w:t>
      </w:r>
      <w:r w:rsidRPr="00A2106A">
        <w:rPr>
          <w:rFonts w:ascii="Arial" w:hAnsi="Arial" w:cs="Arial"/>
          <w:szCs w:val="22"/>
          <w:shd w:val="clear" w:color="auto" w:fill="FFFFFF"/>
        </w:rPr>
        <w:t xml:space="preserve"> (ÚMV), který funguje podle zákona č. 341/2005 Sb., o veřejných výzkumných institucích. Jeho cílem je provádět mezinárodně uznávaný základní výzkum a pro účely státní správy poskytovat efektivně využitelný aplikovaný výzkum. Poskytovatelem institucionální podpory je MŠMT. MZV jako zřizovatel nemá nástroje jak v rámci systému VaVaI financování ÚMV ovlivňovat a využívat v potřebném rozsahu jeho odborného zázemí.</w:t>
      </w:r>
    </w:p>
    <w:p w:rsidR="00AA7E61" w:rsidRDefault="00AA7E61" w:rsidP="00AA7E61">
      <w:pPr>
        <w:jc w:val="both"/>
        <w:rPr>
          <w:rFonts w:ascii="Arial" w:hAnsi="Arial" w:cs="Arial"/>
          <w:szCs w:val="22"/>
          <w:shd w:val="clear" w:color="auto" w:fill="FFFFFF"/>
        </w:rPr>
      </w:pPr>
      <w:r w:rsidRPr="00A2106A">
        <w:rPr>
          <w:rFonts w:ascii="Arial" w:hAnsi="Arial" w:cs="Arial"/>
          <w:szCs w:val="22"/>
          <w:shd w:val="clear" w:color="auto" w:fill="FFFFFF"/>
        </w:rPr>
        <w:t xml:space="preserve">Jediným relevantním nástrojem k naplňování výzkumných cílů resortu je program BETA realizovaný prostřednictvím TA ČR. Vzhledem k administrativní náročnosti program není schopen pokrýt všechny potřeby resortu: mimo jiné nepokrývá potřebu operativních analýz jako podkladu pro rozhodování při řešení krizových situací a neočekávaného vývoje v mezinárodních vztazích.   </w:t>
      </w:r>
    </w:p>
    <w:p w:rsidR="0056017F" w:rsidRDefault="008B5CF0" w:rsidP="008B5CF0">
      <w:pPr>
        <w:jc w:val="both"/>
        <w:rPr>
          <w:rFonts w:ascii="Arial" w:hAnsi="Arial" w:cs="Arial"/>
          <w:szCs w:val="22"/>
          <w:shd w:val="clear" w:color="auto" w:fill="FFFFFF"/>
        </w:rPr>
      </w:pPr>
      <w:r w:rsidRPr="00143F16">
        <w:rPr>
          <w:rFonts w:ascii="Arial" w:hAnsi="Arial" w:cs="Arial"/>
          <w:szCs w:val="22"/>
          <w:shd w:val="clear" w:color="auto" w:fill="FFFFFF"/>
        </w:rPr>
        <w:t>Ke zpracování koncepce vedl</w:t>
      </w:r>
      <w:r>
        <w:rPr>
          <w:rFonts w:ascii="Arial" w:hAnsi="Arial" w:cs="Arial"/>
          <w:szCs w:val="22"/>
          <w:shd w:val="clear" w:color="auto" w:fill="FFFFFF"/>
        </w:rPr>
        <w:t>y M</w:t>
      </w:r>
      <w:r w:rsidR="00395914">
        <w:rPr>
          <w:rFonts w:ascii="Arial" w:hAnsi="Arial" w:cs="Arial"/>
          <w:szCs w:val="22"/>
          <w:shd w:val="clear" w:color="auto" w:fill="FFFFFF"/>
        </w:rPr>
        <w:t>ZV</w:t>
      </w:r>
      <w:r>
        <w:rPr>
          <w:rFonts w:ascii="Arial" w:hAnsi="Arial" w:cs="Arial"/>
          <w:szCs w:val="22"/>
          <w:shd w:val="clear" w:color="auto" w:fill="FFFFFF"/>
        </w:rPr>
        <w:t xml:space="preserve"> zejména </w:t>
      </w:r>
      <w:r w:rsidRPr="00143F16">
        <w:rPr>
          <w:rFonts w:ascii="Arial" w:hAnsi="Arial" w:cs="Arial"/>
          <w:szCs w:val="22"/>
          <w:shd w:val="clear" w:color="auto" w:fill="FFFFFF"/>
        </w:rPr>
        <w:t>násl</w:t>
      </w:r>
      <w:r>
        <w:rPr>
          <w:rFonts w:ascii="Arial" w:hAnsi="Arial" w:cs="Arial"/>
          <w:szCs w:val="22"/>
          <w:shd w:val="clear" w:color="auto" w:fill="FFFFFF"/>
        </w:rPr>
        <w:t xml:space="preserve">edující </w:t>
      </w:r>
      <w:r w:rsidRPr="008B5CF0">
        <w:rPr>
          <w:rFonts w:ascii="Arial" w:hAnsi="Arial" w:cs="Arial"/>
          <w:b/>
          <w:szCs w:val="22"/>
          <w:shd w:val="clear" w:color="auto" w:fill="FFFFFF"/>
        </w:rPr>
        <w:t>důvody</w:t>
      </w:r>
      <w:r>
        <w:rPr>
          <w:rFonts w:ascii="Arial" w:hAnsi="Arial" w:cs="Arial"/>
          <w:szCs w:val="22"/>
          <w:shd w:val="clear" w:color="auto" w:fill="FFFFFF"/>
        </w:rPr>
        <w:t>:</w:t>
      </w:r>
    </w:p>
    <w:p w:rsidR="00395914" w:rsidRDefault="00395914" w:rsidP="0039591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4"/>
          <w:szCs w:val="22"/>
          <w:shd w:val="clear" w:color="auto" w:fill="FFFFFF"/>
        </w:rPr>
      </w:pPr>
      <w:r w:rsidRPr="00395914">
        <w:rPr>
          <w:rFonts w:ascii="Arial" w:hAnsi="Arial" w:cs="Arial"/>
          <w:sz w:val="24"/>
          <w:szCs w:val="22"/>
          <w:shd w:val="clear" w:color="auto" w:fill="FFFFFF"/>
        </w:rPr>
        <w:t xml:space="preserve">Očekávané změny strategického a legislativního rámce politiky výzkumu a </w:t>
      </w:r>
      <w:proofErr w:type="spellStart"/>
      <w:r w:rsidRPr="00395914">
        <w:rPr>
          <w:rFonts w:ascii="Arial" w:hAnsi="Arial" w:cs="Arial"/>
          <w:sz w:val="24"/>
          <w:szCs w:val="22"/>
          <w:shd w:val="clear" w:color="auto" w:fill="FFFFFF"/>
        </w:rPr>
        <w:t>a</w:t>
      </w:r>
      <w:proofErr w:type="spellEnd"/>
      <w:r w:rsidRPr="00395914">
        <w:rPr>
          <w:rFonts w:ascii="Arial" w:hAnsi="Arial" w:cs="Arial"/>
          <w:sz w:val="24"/>
          <w:szCs w:val="22"/>
          <w:shd w:val="clear" w:color="auto" w:fill="FFFFFF"/>
        </w:rPr>
        <w:t xml:space="preserve"> vývoje, které se předpokládají od r. 2017, otvírají prostor pro takové nastavení resortního výzkumu, které umožní MZV dostát novým výzvám. Vládě byla předložena nová Národní politika VaVaI, připravuje se nový zákon o VaVaI, který má nahradit stávající zákon č. 130/2002, od r. 2017 vstoupí v platnost nová Metodika hodnocení výsledků výzkumných organizací a hodnocení výsledků ukončených programů. </w:t>
      </w:r>
    </w:p>
    <w:p w:rsidR="00171056" w:rsidRPr="00171056" w:rsidRDefault="00171056" w:rsidP="00171056">
      <w:pPr>
        <w:jc w:val="both"/>
        <w:rPr>
          <w:rFonts w:ascii="Arial" w:hAnsi="Arial" w:cs="Arial"/>
          <w:b/>
          <w:szCs w:val="22"/>
          <w:shd w:val="clear" w:color="auto" w:fill="FFFFFF"/>
        </w:rPr>
      </w:pPr>
      <w:r w:rsidRPr="00171056">
        <w:rPr>
          <w:rFonts w:ascii="Arial" w:hAnsi="Arial" w:cs="Arial"/>
          <w:b/>
          <w:szCs w:val="22"/>
          <w:shd w:val="clear" w:color="auto" w:fill="FFFFFF"/>
        </w:rPr>
        <w:lastRenderedPageBreak/>
        <w:t xml:space="preserve">Rozsah působnosti: </w:t>
      </w:r>
    </w:p>
    <w:p w:rsidR="00171056" w:rsidRPr="00171056" w:rsidRDefault="00171056" w:rsidP="00171056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4"/>
          <w:szCs w:val="22"/>
          <w:shd w:val="clear" w:color="auto" w:fill="FFFFFF"/>
        </w:rPr>
      </w:pPr>
      <w:r w:rsidRPr="00171056">
        <w:rPr>
          <w:rFonts w:ascii="Arial" w:hAnsi="Arial" w:cs="Arial"/>
          <w:sz w:val="24"/>
          <w:szCs w:val="22"/>
          <w:shd w:val="clear" w:color="auto" w:fill="FFFFFF"/>
        </w:rPr>
        <w:t>Připravovaná koncepce se dotýká obou základních aspektů výzkumu: na jedné straně rozvoje výzkumného prostředí, na druhé straně priorit výzkumné činnosti. Řešit bude také komplementaritu v návaznosti na mezirezortní strategické dokumenty a programy jiných poskytovatelů.</w:t>
      </w:r>
    </w:p>
    <w:p w:rsidR="00395914" w:rsidRPr="00A2106A" w:rsidRDefault="00395914" w:rsidP="00395914">
      <w:pPr>
        <w:jc w:val="both"/>
        <w:rPr>
          <w:rFonts w:ascii="Arial" w:hAnsi="Arial" w:cs="Arial"/>
          <w:b/>
          <w:szCs w:val="22"/>
          <w:shd w:val="clear" w:color="auto" w:fill="FFFFFF"/>
        </w:rPr>
      </w:pPr>
      <w:r w:rsidRPr="00A2106A">
        <w:rPr>
          <w:rFonts w:ascii="Arial" w:hAnsi="Arial" w:cs="Arial"/>
          <w:b/>
          <w:szCs w:val="22"/>
          <w:shd w:val="clear" w:color="auto" w:fill="FFFFFF"/>
        </w:rPr>
        <w:t xml:space="preserve">Dlouhodobé cíle: </w:t>
      </w:r>
    </w:p>
    <w:p w:rsidR="00395914" w:rsidRDefault="00395914" w:rsidP="00A2106A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4"/>
          <w:szCs w:val="22"/>
          <w:shd w:val="clear" w:color="auto" w:fill="FFFFFF"/>
        </w:rPr>
      </w:pPr>
      <w:r w:rsidRPr="00A2106A">
        <w:rPr>
          <w:rFonts w:ascii="Arial" w:hAnsi="Arial" w:cs="Arial"/>
          <w:sz w:val="24"/>
          <w:szCs w:val="22"/>
          <w:shd w:val="clear" w:color="auto" w:fill="FFFFFF"/>
        </w:rPr>
        <w:t xml:space="preserve">Systémové cíle vycházejí z Národních priorit orientovaného výzkumu, experimentálního vývoje a inovací, které identifikují potřebu „adaptace politického systému a veřejné správy na aktuální a budoucí potřeby české společnosti s cílem vytvořit legitimní politický, právní a společensko-ekonomický systém, který akceschopně reaguje a úspěšně eliminuje interní i externí hrozby“. </w:t>
      </w:r>
    </w:p>
    <w:p w:rsidR="00F44F29" w:rsidRPr="00A2106A" w:rsidRDefault="00F44F29" w:rsidP="00F44F29">
      <w:pPr>
        <w:pStyle w:val="Odstavecseseznamem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395914" w:rsidRPr="00A2106A" w:rsidRDefault="00395914" w:rsidP="00A2106A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4"/>
          <w:szCs w:val="22"/>
          <w:shd w:val="clear" w:color="auto" w:fill="FFFFFF"/>
        </w:rPr>
      </w:pPr>
      <w:r w:rsidRPr="00A2106A">
        <w:rPr>
          <w:rFonts w:ascii="Arial" w:hAnsi="Arial" w:cs="Arial"/>
          <w:sz w:val="24"/>
          <w:szCs w:val="22"/>
          <w:shd w:val="clear" w:color="auto" w:fill="FFFFFF"/>
        </w:rPr>
        <w:t xml:space="preserve">Specifické cíle se opírají o Koncepci zahraniční politiky ČR schválenou usnesením vlády z 13. července 2015, která představuje základní rámec pro uskutečňování zahraničněpolitických zájmů ČR. Podrobnější zadání pro výkon zahraniční politiky obsahují i další strategické dokumenty vlády, zejména Koncepce politiky ČR v EU, Bezpečnostní strategie ČR, Exportní strategie ČR, Koncepce zahraniční rozvojové spolupráce a další. MZV každoročně vypracuje tematické a teritoriální priority zahraniční politiky, které stanoví cíle, kterých má být v daném období dosaženo. </w:t>
      </w:r>
    </w:p>
    <w:p w:rsidR="00395914" w:rsidRPr="0097133A" w:rsidRDefault="00395914" w:rsidP="00395914">
      <w:pPr>
        <w:jc w:val="both"/>
        <w:rPr>
          <w:rFonts w:ascii="Georgia" w:hAnsi="Georgia"/>
          <w:sz w:val="22"/>
        </w:rPr>
      </w:pPr>
    </w:p>
    <w:sectPr w:rsidR="00395914" w:rsidRPr="0097133A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A1" w:rsidRDefault="00533BA1" w:rsidP="008F77F6">
      <w:r>
        <w:separator/>
      </w:r>
    </w:p>
  </w:endnote>
  <w:endnote w:type="continuationSeparator" w:id="0">
    <w:p w:rsidR="00533BA1" w:rsidRDefault="00533BA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397B6B" w:rsidP="002074B9">
    <w:pPr>
      <w:pStyle w:val="Zpat"/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:rsidR="009055C1" w:rsidRDefault="009055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97B6B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97B6B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9055C1" w:rsidRDefault="009055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A1" w:rsidRDefault="00533BA1" w:rsidP="008F77F6">
      <w:r>
        <w:separator/>
      </w:r>
    </w:p>
  </w:footnote>
  <w:footnote w:type="continuationSeparator" w:id="0">
    <w:p w:rsidR="00533BA1" w:rsidRDefault="00533BA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24785D0" wp14:editId="6CE562F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9055C1" w:rsidRDefault="009055C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378F365" wp14:editId="521E1539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9810B3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F40DA5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9810B3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345714">
            <w:rPr>
              <w:rFonts w:ascii="Arial" w:hAnsi="Arial" w:cs="Arial"/>
              <w:b/>
              <w:color w:val="0070C0"/>
              <w:sz w:val="28"/>
              <w:szCs w:val="28"/>
            </w:rPr>
            <w:t>/C</w:t>
          </w:r>
          <w:r w:rsidR="00397B6B">
            <w:rPr>
              <w:rFonts w:ascii="Arial" w:hAnsi="Arial" w:cs="Arial"/>
              <w:b/>
              <w:color w:val="0070C0"/>
              <w:sz w:val="28"/>
              <w:szCs w:val="28"/>
            </w:rPr>
            <w:t>10</w:t>
          </w:r>
        </w:p>
      </w:tc>
    </w:tr>
  </w:tbl>
  <w:p w:rsidR="00CC370F" w:rsidRDefault="00CC370F">
    <w:pPr>
      <w:pStyle w:val="Zhlav"/>
    </w:pPr>
  </w:p>
  <w:p w:rsidR="009055C1" w:rsidRDefault="009055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6BAD"/>
    <w:multiLevelType w:val="hybridMultilevel"/>
    <w:tmpl w:val="5860F37E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04B76"/>
    <w:multiLevelType w:val="hybridMultilevel"/>
    <w:tmpl w:val="82E4C5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A4A42"/>
    <w:multiLevelType w:val="hybridMultilevel"/>
    <w:tmpl w:val="8BBE8A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16C55"/>
    <w:multiLevelType w:val="hybridMultilevel"/>
    <w:tmpl w:val="8164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A12FC"/>
    <w:multiLevelType w:val="hybridMultilevel"/>
    <w:tmpl w:val="EF4235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A1183F"/>
    <w:multiLevelType w:val="hybridMultilevel"/>
    <w:tmpl w:val="D4DA3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B7A50"/>
    <w:multiLevelType w:val="hybridMultilevel"/>
    <w:tmpl w:val="3AC89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A1D6C"/>
    <w:multiLevelType w:val="hybridMultilevel"/>
    <w:tmpl w:val="85660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C3404"/>
    <w:multiLevelType w:val="hybridMultilevel"/>
    <w:tmpl w:val="EB1A076A"/>
    <w:lvl w:ilvl="0" w:tplc="0196575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82742B"/>
    <w:multiLevelType w:val="hybridMultilevel"/>
    <w:tmpl w:val="77880790"/>
    <w:lvl w:ilvl="0" w:tplc="32789332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FF0212B"/>
    <w:multiLevelType w:val="hybridMultilevel"/>
    <w:tmpl w:val="713477DC"/>
    <w:lvl w:ilvl="0" w:tplc="2D965DB6">
      <w:start w:val="5"/>
      <w:numFmt w:val="upperRoman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5C43413"/>
    <w:multiLevelType w:val="hybridMultilevel"/>
    <w:tmpl w:val="72802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516BC"/>
    <w:multiLevelType w:val="hybridMultilevel"/>
    <w:tmpl w:val="9DF66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55F84"/>
    <w:multiLevelType w:val="hybridMultilevel"/>
    <w:tmpl w:val="E028FA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87CCA">
      <w:numFmt w:val="bullet"/>
      <w:lvlText w:val="–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26A9E"/>
    <w:multiLevelType w:val="hybridMultilevel"/>
    <w:tmpl w:val="1592B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E7F2F"/>
    <w:multiLevelType w:val="hybridMultilevel"/>
    <w:tmpl w:val="F48C5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E069B"/>
    <w:multiLevelType w:val="hybridMultilevel"/>
    <w:tmpl w:val="249A75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C222B41"/>
    <w:multiLevelType w:val="hybridMultilevel"/>
    <w:tmpl w:val="9DE851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CE68CD"/>
    <w:multiLevelType w:val="hybridMultilevel"/>
    <w:tmpl w:val="5F5248CC"/>
    <w:lvl w:ilvl="0" w:tplc="C0C623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745FB"/>
    <w:multiLevelType w:val="hybridMultilevel"/>
    <w:tmpl w:val="C7349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12"/>
  </w:num>
  <w:num w:numId="6">
    <w:abstractNumId w:val="20"/>
  </w:num>
  <w:num w:numId="7">
    <w:abstractNumId w:val="1"/>
  </w:num>
  <w:num w:numId="8">
    <w:abstractNumId w:val="11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1"/>
  </w:num>
  <w:num w:numId="10">
    <w:abstractNumId w:val="8"/>
  </w:num>
  <w:num w:numId="11">
    <w:abstractNumId w:val="15"/>
  </w:num>
  <w:num w:numId="12">
    <w:abstractNumId w:val="19"/>
  </w:num>
  <w:num w:numId="13">
    <w:abstractNumId w:val="2"/>
  </w:num>
  <w:num w:numId="14">
    <w:abstractNumId w:val="4"/>
  </w:num>
  <w:num w:numId="15">
    <w:abstractNumId w:val="18"/>
  </w:num>
  <w:num w:numId="16">
    <w:abstractNumId w:val="14"/>
  </w:num>
  <w:num w:numId="17">
    <w:abstractNumId w:val="21"/>
  </w:num>
  <w:num w:numId="18">
    <w:abstractNumId w:val="6"/>
  </w:num>
  <w:num w:numId="19">
    <w:abstractNumId w:val="13"/>
  </w:num>
  <w:num w:numId="20">
    <w:abstractNumId w:val="16"/>
  </w:num>
  <w:num w:numId="21">
    <w:abstractNumId w:val="7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1CBC"/>
    <w:rsid w:val="00003CB1"/>
    <w:rsid w:val="00011A69"/>
    <w:rsid w:val="00022F0A"/>
    <w:rsid w:val="00035B29"/>
    <w:rsid w:val="00044DBA"/>
    <w:rsid w:val="0006404D"/>
    <w:rsid w:val="00067AD1"/>
    <w:rsid w:val="00072CE3"/>
    <w:rsid w:val="00076848"/>
    <w:rsid w:val="000944D1"/>
    <w:rsid w:val="000B4A98"/>
    <w:rsid w:val="000B5D3C"/>
    <w:rsid w:val="000C4A33"/>
    <w:rsid w:val="000E1DEC"/>
    <w:rsid w:val="000E5D02"/>
    <w:rsid w:val="000F22E1"/>
    <w:rsid w:val="00114675"/>
    <w:rsid w:val="00143648"/>
    <w:rsid w:val="00154E0E"/>
    <w:rsid w:val="00162162"/>
    <w:rsid w:val="00170310"/>
    <w:rsid w:val="00171056"/>
    <w:rsid w:val="001801FE"/>
    <w:rsid w:val="001933B7"/>
    <w:rsid w:val="001A2E5B"/>
    <w:rsid w:val="001B0280"/>
    <w:rsid w:val="001B6805"/>
    <w:rsid w:val="001C1E05"/>
    <w:rsid w:val="001C48E6"/>
    <w:rsid w:val="001D2AD3"/>
    <w:rsid w:val="001E4F9B"/>
    <w:rsid w:val="00206F3A"/>
    <w:rsid w:val="002074B9"/>
    <w:rsid w:val="00237006"/>
    <w:rsid w:val="00263581"/>
    <w:rsid w:val="00265A36"/>
    <w:rsid w:val="00270334"/>
    <w:rsid w:val="00293A47"/>
    <w:rsid w:val="002A6332"/>
    <w:rsid w:val="002B4861"/>
    <w:rsid w:val="002C29EF"/>
    <w:rsid w:val="002C3C8B"/>
    <w:rsid w:val="002E1349"/>
    <w:rsid w:val="002E2591"/>
    <w:rsid w:val="002E36D4"/>
    <w:rsid w:val="00310459"/>
    <w:rsid w:val="00345714"/>
    <w:rsid w:val="00360293"/>
    <w:rsid w:val="00365A9D"/>
    <w:rsid w:val="00374E77"/>
    <w:rsid w:val="00376E61"/>
    <w:rsid w:val="003861EE"/>
    <w:rsid w:val="00387B05"/>
    <w:rsid w:val="00395914"/>
    <w:rsid w:val="00397B6B"/>
    <w:rsid w:val="003A3F7D"/>
    <w:rsid w:val="003C2A8E"/>
    <w:rsid w:val="00413B39"/>
    <w:rsid w:val="00425F6D"/>
    <w:rsid w:val="004330DD"/>
    <w:rsid w:val="00436268"/>
    <w:rsid w:val="00436DBC"/>
    <w:rsid w:val="004567DA"/>
    <w:rsid w:val="004765A6"/>
    <w:rsid w:val="00484AA4"/>
    <w:rsid w:val="004A065A"/>
    <w:rsid w:val="004A310E"/>
    <w:rsid w:val="004D0409"/>
    <w:rsid w:val="004E1737"/>
    <w:rsid w:val="004F475B"/>
    <w:rsid w:val="00520915"/>
    <w:rsid w:val="00532A9E"/>
    <w:rsid w:val="00533BA1"/>
    <w:rsid w:val="0054000E"/>
    <w:rsid w:val="0054090C"/>
    <w:rsid w:val="00541B5C"/>
    <w:rsid w:val="0056017F"/>
    <w:rsid w:val="00564896"/>
    <w:rsid w:val="00566167"/>
    <w:rsid w:val="005B4008"/>
    <w:rsid w:val="005B6E70"/>
    <w:rsid w:val="005C2395"/>
    <w:rsid w:val="005C4846"/>
    <w:rsid w:val="005E43C2"/>
    <w:rsid w:val="00610F3E"/>
    <w:rsid w:val="00616978"/>
    <w:rsid w:val="006321A8"/>
    <w:rsid w:val="006402C6"/>
    <w:rsid w:val="00653A30"/>
    <w:rsid w:val="00656BF6"/>
    <w:rsid w:val="006625EF"/>
    <w:rsid w:val="00670B13"/>
    <w:rsid w:val="006B2918"/>
    <w:rsid w:val="006E4C78"/>
    <w:rsid w:val="006F3007"/>
    <w:rsid w:val="0070108E"/>
    <w:rsid w:val="00720790"/>
    <w:rsid w:val="00737082"/>
    <w:rsid w:val="00740EAC"/>
    <w:rsid w:val="007874BE"/>
    <w:rsid w:val="00791BA1"/>
    <w:rsid w:val="00796E8E"/>
    <w:rsid w:val="007B1AA3"/>
    <w:rsid w:val="007C5802"/>
    <w:rsid w:val="007C75F6"/>
    <w:rsid w:val="0080220E"/>
    <w:rsid w:val="00810AA0"/>
    <w:rsid w:val="00814044"/>
    <w:rsid w:val="00831D76"/>
    <w:rsid w:val="0083379B"/>
    <w:rsid w:val="0083702C"/>
    <w:rsid w:val="008732F8"/>
    <w:rsid w:val="008754A3"/>
    <w:rsid w:val="00886BE2"/>
    <w:rsid w:val="008A1B19"/>
    <w:rsid w:val="008A242C"/>
    <w:rsid w:val="008A28BF"/>
    <w:rsid w:val="008B28F7"/>
    <w:rsid w:val="008B5CF0"/>
    <w:rsid w:val="008D0383"/>
    <w:rsid w:val="008D5A3C"/>
    <w:rsid w:val="008E0B56"/>
    <w:rsid w:val="008F73FC"/>
    <w:rsid w:val="008F77F6"/>
    <w:rsid w:val="009055C1"/>
    <w:rsid w:val="00905FA8"/>
    <w:rsid w:val="009373E0"/>
    <w:rsid w:val="00944E27"/>
    <w:rsid w:val="009758E5"/>
    <w:rsid w:val="009810B3"/>
    <w:rsid w:val="00987ACF"/>
    <w:rsid w:val="00993439"/>
    <w:rsid w:val="009E4D45"/>
    <w:rsid w:val="00A14CA2"/>
    <w:rsid w:val="00A2106A"/>
    <w:rsid w:val="00A32C9A"/>
    <w:rsid w:val="00A46348"/>
    <w:rsid w:val="00A93D23"/>
    <w:rsid w:val="00AA0814"/>
    <w:rsid w:val="00AA4659"/>
    <w:rsid w:val="00AA6A69"/>
    <w:rsid w:val="00AA7E61"/>
    <w:rsid w:val="00AD5458"/>
    <w:rsid w:val="00AE5DA1"/>
    <w:rsid w:val="00AF3398"/>
    <w:rsid w:val="00AF4BE1"/>
    <w:rsid w:val="00B26213"/>
    <w:rsid w:val="00B66469"/>
    <w:rsid w:val="00B71E24"/>
    <w:rsid w:val="00B85770"/>
    <w:rsid w:val="00B9796E"/>
    <w:rsid w:val="00BA5B5A"/>
    <w:rsid w:val="00BC09EB"/>
    <w:rsid w:val="00BC249A"/>
    <w:rsid w:val="00BE457A"/>
    <w:rsid w:val="00BF6F21"/>
    <w:rsid w:val="00C11723"/>
    <w:rsid w:val="00C25096"/>
    <w:rsid w:val="00C400CA"/>
    <w:rsid w:val="00C6779A"/>
    <w:rsid w:val="00C70502"/>
    <w:rsid w:val="00C83788"/>
    <w:rsid w:val="00CB6BDA"/>
    <w:rsid w:val="00CC370F"/>
    <w:rsid w:val="00CE1189"/>
    <w:rsid w:val="00CF3244"/>
    <w:rsid w:val="00D34A1D"/>
    <w:rsid w:val="00D5349B"/>
    <w:rsid w:val="00D77C64"/>
    <w:rsid w:val="00DA7FA3"/>
    <w:rsid w:val="00DC5FE9"/>
    <w:rsid w:val="00DD37AA"/>
    <w:rsid w:val="00DE111A"/>
    <w:rsid w:val="00DF6EFA"/>
    <w:rsid w:val="00E250DF"/>
    <w:rsid w:val="00E340EA"/>
    <w:rsid w:val="00E561DE"/>
    <w:rsid w:val="00E80B39"/>
    <w:rsid w:val="00E82C93"/>
    <w:rsid w:val="00E90863"/>
    <w:rsid w:val="00EC0676"/>
    <w:rsid w:val="00EC5E97"/>
    <w:rsid w:val="00EC63D5"/>
    <w:rsid w:val="00ED79AA"/>
    <w:rsid w:val="00EE045D"/>
    <w:rsid w:val="00EE7BDC"/>
    <w:rsid w:val="00F24818"/>
    <w:rsid w:val="00F40DA5"/>
    <w:rsid w:val="00F44F29"/>
    <w:rsid w:val="00F66636"/>
    <w:rsid w:val="00F779F6"/>
    <w:rsid w:val="00F816EE"/>
    <w:rsid w:val="00F85F64"/>
    <w:rsid w:val="00FB4178"/>
    <w:rsid w:val="00FB5F50"/>
    <w:rsid w:val="00FB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248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DA7FA3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A7F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A7FA3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A7F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A7FA3"/>
    <w:pPr>
      <w:ind w:left="720"/>
      <w:contextualSpacing/>
    </w:pPr>
    <w:rPr>
      <w:sz w:val="20"/>
      <w:szCs w:val="20"/>
    </w:rPr>
  </w:style>
  <w:style w:type="numbering" w:customStyle="1" w:styleId="StylI-aa">
    <w:name w:val="Styl I-aa)"/>
    <w:uiPriority w:val="99"/>
    <w:rsid w:val="00DA7FA3"/>
    <w:pPr>
      <w:numPr>
        <w:numId w:val="9"/>
      </w:numPr>
    </w:pPr>
  </w:style>
  <w:style w:type="paragraph" w:customStyle="1" w:styleId="StylI">
    <w:name w:val="Styl I."/>
    <w:basedOn w:val="Odstavecseseznamem"/>
    <w:link w:val="StylIChar"/>
    <w:qFormat/>
    <w:rsid w:val="00DA7FA3"/>
    <w:pPr>
      <w:numPr>
        <w:numId w:val="8"/>
      </w:numPr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IChar">
    <w:name w:val="Styl I. Char"/>
    <w:link w:val="StylI"/>
    <w:rsid w:val="00DA7FA3"/>
    <w:rPr>
      <w:rFonts w:ascii="Arial" w:eastAsia="Calibri" w:hAnsi="Arial" w:cs="Arial"/>
    </w:rPr>
  </w:style>
  <w:style w:type="paragraph" w:customStyle="1" w:styleId="Stylaa">
    <w:name w:val="Styl aa)"/>
    <w:basedOn w:val="Odstavecseseznamem"/>
    <w:qFormat/>
    <w:rsid w:val="00DA7FA3"/>
    <w:pPr>
      <w:numPr>
        <w:ilvl w:val="3"/>
        <w:numId w:val="8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DA7FA3"/>
    <w:pPr>
      <w:numPr>
        <w:ilvl w:val="2"/>
        <w:numId w:val="8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C5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5E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5E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E9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873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2481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2918"/>
    <w:rPr>
      <w:color w:val="0000FF" w:themeColor="hyperlink"/>
      <w:u w:val="single"/>
    </w:rPr>
  </w:style>
  <w:style w:type="paragraph" w:customStyle="1" w:styleId="ZDROJovan">
    <w:name w:val="ZDROJovaní"/>
    <w:basedOn w:val="Normln"/>
    <w:link w:val="ZDROJovanChar"/>
    <w:rsid w:val="004A065A"/>
    <w:pPr>
      <w:spacing w:afterLines="60" w:after="160"/>
      <w:contextualSpacing/>
    </w:pPr>
    <w:rPr>
      <w:rFonts w:ascii="Arial" w:eastAsia="SimSun" w:hAnsi="Arial" w:cs="Arial"/>
      <w:i/>
      <w:iCs/>
      <w:sz w:val="18"/>
      <w:szCs w:val="20"/>
    </w:rPr>
  </w:style>
  <w:style w:type="character" w:customStyle="1" w:styleId="ZDROJovanChar">
    <w:name w:val="ZDROJovaní Char"/>
    <w:link w:val="ZDROJovan"/>
    <w:locked/>
    <w:rsid w:val="004A065A"/>
    <w:rPr>
      <w:rFonts w:ascii="Arial" w:eastAsia="SimSun" w:hAnsi="Arial" w:cs="Arial"/>
      <w:i/>
      <w:iCs/>
      <w:sz w:val="1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248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DA7FA3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A7F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A7FA3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A7F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A7FA3"/>
    <w:pPr>
      <w:ind w:left="720"/>
      <w:contextualSpacing/>
    </w:pPr>
    <w:rPr>
      <w:sz w:val="20"/>
      <w:szCs w:val="20"/>
    </w:rPr>
  </w:style>
  <w:style w:type="numbering" w:customStyle="1" w:styleId="StylI-aa">
    <w:name w:val="Styl I-aa)"/>
    <w:uiPriority w:val="99"/>
    <w:rsid w:val="00DA7FA3"/>
    <w:pPr>
      <w:numPr>
        <w:numId w:val="9"/>
      </w:numPr>
    </w:pPr>
  </w:style>
  <w:style w:type="paragraph" w:customStyle="1" w:styleId="StylI">
    <w:name w:val="Styl I."/>
    <w:basedOn w:val="Odstavecseseznamem"/>
    <w:link w:val="StylIChar"/>
    <w:qFormat/>
    <w:rsid w:val="00DA7FA3"/>
    <w:pPr>
      <w:numPr>
        <w:numId w:val="8"/>
      </w:numPr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IChar">
    <w:name w:val="Styl I. Char"/>
    <w:link w:val="StylI"/>
    <w:rsid w:val="00DA7FA3"/>
    <w:rPr>
      <w:rFonts w:ascii="Arial" w:eastAsia="Calibri" w:hAnsi="Arial" w:cs="Arial"/>
    </w:rPr>
  </w:style>
  <w:style w:type="paragraph" w:customStyle="1" w:styleId="Stylaa">
    <w:name w:val="Styl aa)"/>
    <w:basedOn w:val="Odstavecseseznamem"/>
    <w:qFormat/>
    <w:rsid w:val="00DA7FA3"/>
    <w:pPr>
      <w:numPr>
        <w:ilvl w:val="3"/>
        <w:numId w:val="8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DA7FA3"/>
    <w:pPr>
      <w:numPr>
        <w:ilvl w:val="2"/>
        <w:numId w:val="8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C5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5E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5E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E9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873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2481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2918"/>
    <w:rPr>
      <w:color w:val="0000FF" w:themeColor="hyperlink"/>
      <w:u w:val="single"/>
    </w:rPr>
  </w:style>
  <w:style w:type="paragraph" w:customStyle="1" w:styleId="ZDROJovan">
    <w:name w:val="ZDROJovaní"/>
    <w:basedOn w:val="Normln"/>
    <w:link w:val="ZDROJovanChar"/>
    <w:rsid w:val="004A065A"/>
    <w:pPr>
      <w:spacing w:afterLines="60" w:after="160"/>
      <w:contextualSpacing/>
    </w:pPr>
    <w:rPr>
      <w:rFonts w:ascii="Arial" w:eastAsia="SimSun" w:hAnsi="Arial" w:cs="Arial"/>
      <w:i/>
      <w:iCs/>
      <w:sz w:val="18"/>
      <w:szCs w:val="20"/>
    </w:rPr>
  </w:style>
  <w:style w:type="character" w:customStyle="1" w:styleId="ZDROJovanChar">
    <w:name w:val="ZDROJovaní Char"/>
    <w:link w:val="ZDROJovan"/>
    <w:locked/>
    <w:rsid w:val="004A065A"/>
    <w:rPr>
      <w:rFonts w:ascii="Arial" w:eastAsia="SimSun" w:hAnsi="Arial" w:cs="Arial"/>
      <w:i/>
      <w:iCs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D8A9-0FF1-4922-B482-450EDB9F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2</cp:revision>
  <cp:lastPrinted>2016-01-20T13:27:00Z</cp:lastPrinted>
  <dcterms:created xsi:type="dcterms:W3CDTF">2016-02-18T15:43:00Z</dcterms:created>
  <dcterms:modified xsi:type="dcterms:W3CDTF">2016-02-18T15:43:00Z</dcterms:modified>
</cp:coreProperties>
</file>