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6E95" w:rsidRDefault="00F7387A" w:rsidP="00136C51">
      <w:pPr>
        <w:pStyle w:val="Nzev"/>
        <w:spacing w:after="0"/>
      </w:pPr>
      <w:r w:rsidRPr="00472E56">
        <w:t>ZÁSADY METODIKY</w:t>
      </w:r>
      <w:r w:rsidR="00E023DC">
        <w:t>17+</w:t>
      </w:r>
      <w:r w:rsidR="000C6D1D" w:rsidRPr="00472E56">
        <w:t xml:space="preserve"> </w:t>
      </w:r>
      <w:r w:rsidR="00472E56" w:rsidRPr="00472E56">
        <w:t>RVVI PRO PŘECHODNÉ OBDOBÍ 2017-2019</w:t>
      </w:r>
    </w:p>
    <w:p w:rsidR="00ED6A3C" w:rsidRDefault="00302968" w:rsidP="00136C51">
      <w:pPr>
        <w:pStyle w:val="Nadpis1"/>
        <w:numPr>
          <w:ilvl w:val="0"/>
          <w:numId w:val="15"/>
        </w:numPr>
        <w:spacing w:line="240" w:lineRule="auto"/>
      </w:pPr>
      <w:r>
        <w:t>Dlouhodobé c</w:t>
      </w:r>
      <w:r w:rsidR="004961E8">
        <w:t>íle</w:t>
      </w:r>
      <w:r w:rsidR="00476A5F">
        <w:t xml:space="preserve"> ho</w:t>
      </w:r>
      <w:r w:rsidR="00ED6A3C">
        <w:t xml:space="preserve">dnocení </w:t>
      </w:r>
      <w:r w:rsidR="00476A5F">
        <w:t xml:space="preserve">v systému </w:t>
      </w:r>
      <w:r w:rsidR="00136C51">
        <w:t>VaVaI</w:t>
      </w:r>
    </w:p>
    <w:p w:rsidR="00257168" w:rsidRDefault="00257168" w:rsidP="00257168">
      <w:pPr>
        <w:spacing w:after="120" w:line="240" w:lineRule="auto"/>
        <w:ind w:left="357"/>
        <w:jc w:val="both"/>
        <w:rPr>
          <w:rFonts w:ascii="Arial" w:hAnsi="Arial" w:cs="Arial"/>
        </w:rPr>
      </w:pPr>
    </w:p>
    <w:p w:rsidR="00D30171" w:rsidRPr="00257168" w:rsidRDefault="00D30171" w:rsidP="00257168">
      <w:pPr>
        <w:spacing w:after="120" w:line="240" w:lineRule="auto"/>
        <w:ind w:left="357"/>
        <w:jc w:val="both"/>
        <w:rPr>
          <w:rFonts w:ascii="Arial" w:hAnsi="Arial" w:cs="Arial"/>
        </w:rPr>
      </w:pPr>
    </w:p>
    <w:p w:rsidR="00FB2CAD" w:rsidRDefault="00FB2CAD" w:rsidP="00FB2CAD">
      <w:pPr>
        <w:pStyle w:val="Odstavecseseznamem"/>
        <w:numPr>
          <w:ilvl w:val="0"/>
          <w:numId w:val="16"/>
        </w:numPr>
        <w:spacing w:after="120" w:line="240" w:lineRule="auto"/>
        <w:ind w:left="714" w:hanging="357"/>
        <w:jc w:val="both"/>
        <w:rPr>
          <w:rFonts w:ascii="Arial" w:hAnsi="Arial" w:cs="Arial"/>
        </w:rPr>
      </w:pPr>
      <w:r w:rsidRPr="00FB2CAD">
        <w:rPr>
          <w:rFonts w:ascii="Arial" w:hAnsi="Arial" w:cs="Arial"/>
          <w:b/>
        </w:rPr>
        <w:t>Význam hodnocení</w:t>
      </w:r>
      <w:r>
        <w:rPr>
          <w:rFonts w:ascii="Arial" w:hAnsi="Arial" w:cs="Arial"/>
        </w:rPr>
        <w:t xml:space="preserve">. </w:t>
      </w:r>
      <w:r w:rsidRPr="00FB2CAD">
        <w:rPr>
          <w:rFonts w:ascii="Arial" w:hAnsi="Arial" w:cs="Arial"/>
        </w:rPr>
        <w:t xml:space="preserve">Hodnocení výzkumných organizací ve své formativní funkci je zásadním strategickým nástrojem nezbytným pro efektivní řízení systému VaVaI na všech úrovních. Z poznatků získaných při hodnocení vycházejí strategické dokumenty národní vědní politiky, návrhy prioritních směrů výzkumu, národních programů, návrhy na reformu systému VaVaI a </w:t>
      </w:r>
      <w:r w:rsidRPr="00962623">
        <w:rPr>
          <w:rFonts w:ascii="Arial" w:hAnsi="Arial" w:cs="Arial"/>
        </w:rPr>
        <w:t>eventuální reorganizaci institucí VaV</w:t>
      </w:r>
      <w:r w:rsidR="00962623" w:rsidRPr="00962623">
        <w:rPr>
          <w:rFonts w:ascii="Arial" w:hAnsi="Arial" w:cs="Arial"/>
        </w:rPr>
        <w:t>aI</w:t>
      </w:r>
      <w:r w:rsidRPr="00962623">
        <w:rPr>
          <w:rFonts w:ascii="Arial" w:hAnsi="Arial" w:cs="Arial"/>
        </w:rPr>
        <w:t>.</w:t>
      </w:r>
      <w:r w:rsidRPr="00FB2CAD">
        <w:rPr>
          <w:rFonts w:ascii="Arial" w:hAnsi="Arial" w:cs="Arial"/>
        </w:rPr>
        <w:t xml:space="preserve"> Význam hodnocení v celém světě roste v důsledku sílící odpovědnosti za účelně a hospodárně vynaložené prostředky daňových poplatníků a stupňujícího se tlaku společnosti na sociální zdůvodnitelnost výzkumu. Důležitost hodnocení výzkumných organizací stoupá i v důsledku omezenosti disponibilních finančních zdrojů.</w:t>
      </w:r>
    </w:p>
    <w:p w:rsidR="00962623" w:rsidRPr="00962623" w:rsidRDefault="00962623" w:rsidP="00D560C3">
      <w:pPr>
        <w:pStyle w:val="Odstavecseseznamem"/>
        <w:numPr>
          <w:ilvl w:val="0"/>
          <w:numId w:val="16"/>
        </w:numPr>
        <w:spacing w:after="0" w:line="240" w:lineRule="auto"/>
        <w:jc w:val="both"/>
        <w:rPr>
          <w:rFonts w:ascii="Arial" w:hAnsi="Arial" w:cs="Arial"/>
        </w:rPr>
      </w:pPr>
      <w:r w:rsidRPr="00302968">
        <w:rPr>
          <w:rFonts w:ascii="Arial" w:hAnsi="Arial" w:cs="Arial"/>
          <w:b/>
        </w:rPr>
        <w:t>Princip h</w:t>
      </w:r>
      <w:r w:rsidR="00302968">
        <w:rPr>
          <w:rFonts w:ascii="Arial" w:hAnsi="Arial" w:cs="Arial"/>
          <w:b/>
        </w:rPr>
        <w:t>odnocení:</w:t>
      </w:r>
      <w:r w:rsidRPr="00962623">
        <w:rPr>
          <w:rFonts w:ascii="Arial" w:hAnsi="Arial" w:cs="Arial"/>
        </w:rPr>
        <w:t xml:space="preserve"> Hodnocení bude zohledňovat rozdílnost poslání výzkumných organizací ve výzkumném systému, hodnotit výstupy, dopady a institucionální výhledy rozvoje výzkumných organizací, brát zřetel na oborová specifika, používat v hodnotícím procesu informované peer </w:t>
      </w:r>
      <w:proofErr w:type="spellStart"/>
      <w:r w:rsidRPr="00962623">
        <w:rPr>
          <w:rFonts w:ascii="Arial" w:hAnsi="Arial" w:cs="Arial"/>
        </w:rPr>
        <w:t>review</w:t>
      </w:r>
      <w:proofErr w:type="spellEnd"/>
      <w:r w:rsidRPr="00962623">
        <w:rPr>
          <w:rFonts w:ascii="Arial" w:hAnsi="Arial" w:cs="Arial"/>
        </w:rPr>
        <w:t xml:space="preserve">, poskytovat údaje pro alokaci části veřejných prostředků určených na institucionální rozvoj výzkumných organizací. </w:t>
      </w:r>
    </w:p>
    <w:p w:rsidR="00FB2CAD" w:rsidRDefault="00FB2CAD" w:rsidP="00D560C3">
      <w:pPr>
        <w:pStyle w:val="Odstavecseseznamem"/>
        <w:numPr>
          <w:ilvl w:val="0"/>
          <w:numId w:val="16"/>
        </w:numPr>
        <w:spacing w:after="0" w:line="240" w:lineRule="auto"/>
        <w:jc w:val="both"/>
        <w:rPr>
          <w:rFonts w:ascii="Arial" w:hAnsi="Arial" w:cs="Arial"/>
        </w:rPr>
      </w:pPr>
      <w:r w:rsidRPr="00FB2CAD">
        <w:rPr>
          <w:rFonts w:ascii="Arial" w:hAnsi="Arial" w:cs="Arial"/>
          <w:b/>
        </w:rPr>
        <w:t>Cíl hodnocení.</w:t>
      </w:r>
      <w:r>
        <w:rPr>
          <w:rFonts w:ascii="Arial" w:hAnsi="Arial" w:cs="Arial"/>
        </w:rPr>
        <w:t xml:space="preserve"> Dlouhodobým c</w:t>
      </w:r>
      <w:r w:rsidRPr="00FB2CAD">
        <w:rPr>
          <w:rFonts w:ascii="Arial" w:hAnsi="Arial" w:cs="Arial"/>
        </w:rPr>
        <w:t xml:space="preserve">ílem </w:t>
      </w:r>
      <w:r>
        <w:rPr>
          <w:rFonts w:ascii="Arial" w:hAnsi="Arial" w:cs="Arial"/>
        </w:rPr>
        <w:t>hodnocení v systému VaVaI</w:t>
      </w:r>
      <w:r w:rsidRPr="00FB2CAD">
        <w:rPr>
          <w:rFonts w:ascii="Arial" w:hAnsi="Arial" w:cs="Arial"/>
        </w:rPr>
        <w:t xml:space="preserve"> je především získat informace </w:t>
      </w:r>
      <w:r w:rsidR="00962623" w:rsidRPr="00962623">
        <w:rPr>
          <w:rFonts w:ascii="Arial" w:hAnsi="Arial" w:cs="Arial"/>
        </w:rPr>
        <w:t xml:space="preserve">pro kvalitní řízení VaVaI </w:t>
      </w:r>
      <w:r w:rsidRPr="00962623">
        <w:rPr>
          <w:rFonts w:ascii="Arial" w:hAnsi="Arial" w:cs="Arial"/>
        </w:rPr>
        <w:t>(formativní stránka), podpořit</w:t>
      </w:r>
      <w:r w:rsidRPr="00FB2CAD">
        <w:rPr>
          <w:rFonts w:ascii="Arial" w:hAnsi="Arial" w:cs="Arial"/>
        </w:rPr>
        <w:t xml:space="preserve"> kvalit</w:t>
      </w:r>
      <w:r>
        <w:rPr>
          <w:rFonts w:ascii="Arial" w:hAnsi="Arial" w:cs="Arial"/>
        </w:rPr>
        <w:t>u</w:t>
      </w:r>
      <w:r w:rsidRPr="00FB2CAD">
        <w:rPr>
          <w:rFonts w:ascii="Arial" w:hAnsi="Arial" w:cs="Arial"/>
        </w:rPr>
        <w:t xml:space="preserve"> a konkurenceschopnost českého VaVaI a zvýšit efektivitu vynakládání veřejných prostředků (</w:t>
      </w:r>
      <w:proofErr w:type="spellStart"/>
      <w:r w:rsidRPr="00FB2CAD">
        <w:rPr>
          <w:rFonts w:ascii="Arial" w:hAnsi="Arial" w:cs="Arial"/>
        </w:rPr>
        <w:t>sumativní</w:t>
      </w:r>
      <w:proofErr w:type="spellEnd"/>
      <w:r w:rsidRPr="00FB2CAD">
        <w:rPr>
          <w:rFonts w:ascii="Arial" w:hAnsi="Arial" w:cs="Arial"/>
        </w:rPr>
        <w:t xml:space="preserve"> stránka).</w:t>
      </w:r>
    </w:p>
    <w:p w:rsidR="00116654" w:rsidRPr="000D13F4" w:rsidRDefault="00116654" w:rsidP="00D560C3">
      <w:pPr>
        <w:pStyle w:val="Odstavecseseznamem"/>
        <w:numPr>
          <w:ilvl w:val="0"/>
          <w:numId w:val="16"/>
        </w:numPr>
        <w:spacing w:after="0" w:line="240" w:lineRule="auto"/>
        <w:jc w:val="both"/>
        <w:rPr>
          <w:rFonts w:ascii="Arial" w:hAnsi="Arial" w:cs="Arial"/>
          <w:b/>
        </w:rPr>
      </w:pPr>
      <w:r w:rsidRPr="00052164">
        <w:rPr>
          <w:rFonts w:ascii="Arial" w:hAnsi="Arial" w:cs="Arial"/>
          <w:b/>
        </w:rPr>
        <w:t>Přechod od hodnocení kvantity k hodnocení kvality</w:t>
      </w:r>
      <w:r w:rsidRPr="00A41759">
        <w:rPr>
          <w:rFonts w:ascii="Arial" w:hAnsi="Arial" w:cs="Arial"/>
        </w:rPr>
        <w:t>.</w:t>
      </w:r>
      <w:r>
        <w:rPr>
          <w:rFonts w:ascii="Arial" w:hAnsi="Arial" w:cs="Arial"/>
        </w:rPr>
        <w:t xml:space="preserve"> </w:t>
      </w:r>
      <w:r w:rsidRPr="00A41759">
        <w:rPr>
          <w:rFonts w:ascii="Arial" w:hAnsi="Arial" w:cs="Arial"/>
        </w:rPr>
        <w:t xml:space="preserve">Výsledná metodika bude v první řadě hodnocením institucí, kde výsledky výzkumu, vývoje a inovací představují pouze jeden ze vstupů pro kvalifikované posuzování. Navržené principy pro přechodné období navazují na dosavadní praxi výlučného hodnocení výsledků, avšak výstupem je kvalitativní členění institucí korigované ze strany poskytovatelů. </w:t>
      </w:r>
    </w:p>
    <w:p w:rsidR="00962623" w:rsidRDefault="00116654" w:rsidP="00D560C3">
      <w:pPr>
        <w:pStyle w:val="Odstavecseseznamem"/>
        <w:numPr>
          <w:ilvl w:val="0"/>
          <w:numId w:val="16"/>
        </w:numPr>
        <w:spacing w:after="0" w:line="240" w:lineRule="auto"/>
        <w:jc w:val="both"/>
        <w:rPr>
          <w:rFonts w:ascii="Arial" w:hAnsi="Arial" w:cs="Arial"/>
        </w:rPr>
      </w:pPr>
      <w:r w:rsidRPr="00962623">
        <w:rPr>
          <w:rFonts w:ascii="Arial" w:hAnsi="Arial" w:cs="Arial"/>
          <w:b/>
        </w:rPr>
        <w:t>Vytvoření podmínek pro hodnocení aplikovaného výzkumu</w:t>
      </w:r>
      <w:r w:rsidRPr="00962623">
        <w:rPr>
          <w:rFonts w:ascii="Arial" w:hAnsi="Arial" w:cs="Arial"/>
        </w:rPr>
        <w:t>. Aplikovaný výzkum je stávajícím systémem hodnocení těžce poškozován a řešení této situace již nelze odkládat. Navržené principy proto včleňují výsledky aplikovaného výzkumu a inovací a výzkumu pro potřeby státní správy do hodnotícího procesu v rovnoprávném postavení tak, aby došlo k postupné nápravě současného stavu.</w:t>
      </w:r>
    </w:p>
    <w:p w:rsidR="00116654" w:rsidRDefault="00116654" w:rsidP="00D560C3">
      <w:pPr>
        <w:pStyle w:val="Odstavecseseznamem"/>
        <w:numPr>
          <w:ilvl w:val="0"/>
          <w:numId w:val="16"/>
        </w:numPr>
        <w:spacing w:after="0" w:line="240" w:lineRule="auto"/>
        <w:jc w:val="both"/>
        <w:rPr>
          <w:rFonts w:ascii="Arial" w:hAnsi="Arial" w:cs="Arial"/>
        </w:rPr>
      </w:pPr>
      <w:r w:rsidRPr="00C14E0C">
        <w:rPr>
          <w:rFonts w:ascii="Arial" w:hAnsi="Arial" w:cs="Arial"/>
          <w:b/>
        </w:rPr>
        <w:t>Účelný</w:t>
      </w:r>
      <w:r>
        <w:rPr>
          <w:rFonts w:ascii="Arial" w:hAnsi="Arial" w:cs="Arial"/>
          <w:b/>
        </w:rPr>
        <w:t xml:space="preserve"> a</w:t>
      </w:r>
      <w:r w:rsidRPr="00C14E0C">
        <w:rPr>
          <w:rFonts w:ascii="Arial" w:hAnsi="Arial" w:cs="Arial"/>
          <w:b/>
        </w:rPr>
        <w:t xml:space="preserve"> srozumitelný systém hodnocení. </w:t>
      </w:r>
      <w:r w:rsidRPr="00C14E0C">
        <w:rPr>
          <w:rFonts w:ascii="Arial" w:hAnsi="Arial" w:cs="Arial"/>
        </w:rPr>
        <w:t>Protože hodnocení</w:t>
      </w:r>
      <w:r w:rsidRPr="00ED6A3C">
        <w:rPr>
          <w:rFonts w:ascii="Arial" w:hAnsi="Arial" w:cs="Arial"/>
        </w:rPr>
        <w:t xml:space="preserve"> </w:t>
      </w:r>
      <w:r>
        <w:rPr>
          <w:rFonts w:ascii="Arial" w:hAnsi="Arial" w:cs="Arial"/>
        </w:rPr>
        <w:t xml:space="preserve">mj. </w:t>
      </w:r>
      <w:r w:rsidRPr="00ED6A3C">
        <w:rPr>
          <w:rFonts w:ascii="Arial" w:hAnsi="Arial" w:cs="Arial"/>
        </w:rPr>
        <w:t>slouží k přerozdělování veřejných prostředků, musí být navržený systém srozumitelný</w:t>
      </w:r>
      <w:r w:rsidR="00962623">
        <w:rPr>
          <w:rFonts w:ascii="Arial" w:hAnsi="Arial" w:cs="Arial"/>
        </w:rPr>
        <w:t xml:space="preserve"> a </w:t>
      </w:r>
      <w:r w:rsidR="00656C73">
        <w:rPr>
          <w:rFonts w:ascii="Arial" w:hAnsi="Arial" w:cs="Arial"/>
        </w:rPr>
        <w:t>transparentní</w:t>
      </w:r>
      <w:r>
        <w:rPr>
          <w:rFonts w:ascii="Arial" w:hAnsi="Arial" w:cs="Arial"/>
        </w:rPr>
        <w:t>.</w:t>
      </w:r>
      <w:r w:rsidRPr="00ED6A3C">
        <w:rPr>
          <w:rFonts w:ascii="Arial" w:hAnsi="Arial" w:cs="Arial"/>
        </w:rPr>
        <w:t xml:space="preserve"> Stejně tak by náročnost jeho provozování měla být uměřená výši přerozdělovaných prostředků a účelům, kterým má hodnocení sloužit. </w:t>
      </w:r>
    </w:p>
    <w:p w:rsidR="00D30171" w:rsidRDefault="00D30171" w:rsidP="00D30171">
      <w:pPr>
        <w:pStyle w:val="Odstavecseseznamem"/>
        <w:spacing w:after="0" w:line="240" w:lineRule="auto"/>
        <w:jc w:val="both"/>
        <w:rPr>
          <w:rFonts w:ascii="Arial" w:hAnsi="Arial" w:cs="Arial"/>
          <w:b/>
        </w:rPr>
      </w:pPr>
    </w:p>
    <w:p w:rsidR="00D30171" w:rsidRDefault="00D30171" w:rsidP="00D30171">
      <w:pPr>
        <w:pStyle w:val="Odstavecseseznamem"/>
        <w:spacing w:after="0" w:line="240" w:lineRule="auto"/>
        <w:jc w:val="both"/>
        <w:rPr>
          <w:rFonts w:ascii="Arial" w:hAnsi="Arial" w:cs="Arial"/>
          <w:b/>
        </w:rPr>
      </w:pPr>
    </w:p>
    <w:p w:rsidR="00D30171" w:rsidRDefault="00D30171" w:rsidP="00D30171">
      <w:pPr>
        <w:pStyle w:val="Odstavecseseznamem"/>
        <w:spacing w:after="0" w:line="240" w:lineRule="auto"/>
        <w:jc w:val="both"/>
        <w:rPr>
          <w:rFonts w:ascii="Arial" w:hAnsi="Arial" w:cs="Arial"/>
          <w:b/>
        </w:rPr>
      </w:pPr>
    </w:p>
    <w:p w:rsidR="00D30171" w:rsidRDefault="00D30171" w:rsidP="00D30171">
      <w:pPr>
        <w:pStyle w:val="Odstavecseseznamem"/>
        <w:spacing w:after="0" w:line="240" w:lineRule="auto"/>
        <w:jc w:val="both"/>
        <w:rPr>
          <w:rFonts w:ascii="Arial" w:hAnsi="Arial" w:cs="Arial"/>
        </w:rPr>
      </w:pPr>
    </w:p>
    <w:p w:rsidR="00257168" w:rsidRDefault="00F2217B" w:rsidP="00257168">
      <w:pPr>
        <w:pStyle w:val="Nadpis1"/>
        <w:numPr>
          <w:ilvl w:val="0"/>
          <w:numId w:val="15"/>
        </w:numPr>
        <w:spacing w:line="240" w:lineRule="auto"/>
        <w:ind w:left="714" w:hanging="357"/>
      </w:pPr>
      <w:r>
        <w:lastRenderedPageBreak/>
        <w:t xml:space="preserve">Východiska hodnocení </w:t>
      </w:r>
      <w:r w:rsidR="004961E8">
        <w:t xml:space="preserve">a financování </w:t>
      </w:r>
      <w:r>
        <w:t>po roce 2016</w:t>
      </w:r>
    </w:p>
    <w:p w:rsidR="00574992" w:rsidRDefault="00574992" w:rsidP="00136C51">
      <w:pPr>
        <w:spacing w:after="0" w:line="240" w:lineRule="auto"/>
      </w:pPr>
    </w:p>
    <w:p w:rsidR="00D30171" w:rsidRPr="00574992" w:rsidRDefault="00D30171" w:rsidP="00136C51">
      <w:pPr>
        <w:spacing w:after="0" w:line="240" w:lineRule="auto"/>
      </w:pPr>
    </w:p>
    <w:p w:rsidR="00656C73" w:rsidRPr="00D30171" w:rsidRDefault="00656C73" w:rsidP="00D30171">
      <w:pPr>
        <w:pStyle w:val="Odstavecseseznamem"/>
        <w:numPr>
          <w:ilvl w:val="0"/>
          <w:numId w:val="35"/>
        </w:numPr>
        <w:spacing w:after="0" w:line="240" w:lineRule="auto"/>
        <w:jc w:val="both"/>
        <w:rPr>
          <w:rFonts w:ascii="Arial" w:hAnsi="Arial" w:cs="Arial"/>
        </w:rPr>
      </w:pPr>
      <w:r w:rsidRPr="00D30171">
        <w:rPr>
          <w:rFonts w:ascii="Arial" w:hAnsi="Arial" w:cs="Arial"/>
          <w:b/>
        </w:rPr>
        <w:t xml:space="preserve">Definování rolí, pravomocí a zodpovědnosti aktérů ve VaVaI v hierarchické struktuře. </w:t>
      </w:r>
      <w:r w:rsidRPr="00D30171">
        <w:rPr>
          <w:rFonts w:ascii="Arial" w:hAnsi="Arial" w:cs="Arial"/>
        </w:rPr>
        <w:t xml:space="preserve">Podle různých úrovní řízení v systému VaVaI se odvozují i různé potřeby, které by evaluace měla plnit a to s ohledem na zacílení, vstupy, podobu a míru detailu požadovaných výstupů z hodnocení. Rozlišujeme proto následující úrovně hodnocení:  </w:t>
      </w:r>
    </w:p>
    <w:p w:rsidR="00656C73" w:rsidRDefault="00656C73" w:rsidP="00656C73">
      <w:pPr>
        <w:pStyle w:val="Odstavecseseznamem"/>
        <w:numPr>
          <w:ilvl w:val="1"/>
          <w:numId w:val="28"/>
        </w:numPr>
        <w:spacing w:before="120" w:after="120" w:line="240" w:lineRule="auto"/>
        <w:jc w:val="both"/>
        <w:rPr>
          <w:rFonts w:ascii="Arial" w:hAnsi="Arial" w:cs="Arial"/>
        </w:rPr>
      </w:pPr>
      <w:r>
        <w:rPr>
          <w:rFonts w:ascii="Arial" w:hAnsi="Arial" w:cs="Arial"/>
        </w:rPr>
        <w:t xml:space="preserve">hodnocení </w:t>
      </w:r>
      <w:r w:rsidRPr="00C14E0C">
        <w:rPr>
          <w:rFonts w:ascii="Arial" w:hAnsi="Arial" w:cs="Arial"/>
        </w:rPr>
        <w:t xml:space="preserve">pro účely řízení </w:t>
      </w:r>
      <w:r>
        <w:rPr>
          <w:rFonts w:ascii="Arial" w:hAnsi="Arial" w:cs="Arial"/>
        </w:rPr>
        <w:t xml:space="preserve">a financování celého </w:t>
      </w:r>
      <w:r w:rsidRPr="00C14E0C">
        <w:rPr>
          <w:rFonts w:ascii="Arial" w:hAnsi="Arial" w:cs="Arial"/>
        </w:rPr>
        <w:t>systému (centrální úřad (RVVI/Sekce VVI),</w:t>
      </w:r>
    </w:p>
    <w:p w:rsidR="00656C73" w:rsidRDefault="00656C73" w:rsidP="00656C73">
      <w:pPr>
        <w:pStyle w:val="Odstavecseseznamem"/>
        <w:numPr>
          <w:ilvl w:val="1"/>
          <w:numId w:val="28"/>
        </w:numPr>
        <w:spacing w:before="120" w:after="120" w:line="240" w:lineRule="auto"/>
        <w:jc w:val="both"/>
        <w:rPr>
          <w:rFonts w:ascii="Arial" w:hAnsi="Arial" w:cs="Arial"/>
        </w:rPr>
      </w:pPr>
      <w:r>
        <w:rPr>
          <w:rFonts w:ascii="Arial" w:hAnsi="Arial" w:cs="Arial"/>
        </w:rPr>
        <w:t>hodnocení pro úroveň</w:t>
      </w:r>
      <w:r w:rsidRPr="00C14E0C">
        <w:rPr>
          <w:rFonts w:ascii="Arial" w:hAnsi="Arial" w:cs="Arial"/>
        </w:rPr>
        <w:t xml:space="preserve"> poskytovatelů</w:t>
      </w:r>
      <w:r>
        <w:rPr>
          <w:rFonts w:ascii="Arial" w:hAnsi="Arial" w:cs="Arial"/>
        </w:rPr>
        <w:t>,</w:t>
      </w:r>
      <w:r w:rsidRPr="00C14E0C">
        <w:rPr>
          <w:rFonts w:ascii="Arial" w:hAnsi="Arial" w:cs="Arial"/>
        </w:rPr>
        <w:t xml:space="preserve">  </w:t>
      </w:r>
    </w:p>
    <w:p w:rsidR="00656C73" w:rsidRDefault="00656C73" w:rsidP="00656C73">
      <w:pPr>
        <w:pStyle w:val="Odstavecseseznamem"/>
        <w:numPr>
          <w:ilvl w:val="1"/>
          <w:numId w:val="28"/>
        </w:numPr>
        <w:spacing w:before="120" w:after="120" w:line="240" w:lineRule="auto"/>
        <w:jc w:val="both"/>
        <w:rPr>
          <w:rFonts w:ascii="Arial" w:hAnsi="Arial" w:cs="Arial"/>
        </w:rPr>
      </w:pPr>
      <w:r w:rsidRPr="00C14E0C">
        <w:rPr>
          <w:rFonts w:ascii="Arial" w:hAnsi="Arial" w:cs="Arial"/>
        </w:rPr>
        <w:t xml:space="preserve">hodnocení </w:t>
      </w:r>
      <w:r>
        <w:rPr>
          <w:rFonts w:ascii="Arial" w:hAnsi="Arial" w:cs="Arial"/>
        </w:rPr>
        <w:t>pro</w:t>
      </w:r>
      <w:r w:rsidRPr="00C14E0C">
        <w:rPr>
          <w:rFonts w:ascii="Arial" w:hAnsi="Arial" w:cs="Arial"/>
        </w:rPr>
        <w:t xml:space="preserve"> potřeby manažerského řízení VO</w:t>
      </w:r>
      <w:r>
        <w:rPr>
          <w:rFonts w:ascii="Arial" w:hAnsi="Arial" w:cs="Arial"/>
        </w:rPr>
        <w:t>.</w:t>
      </w:r>
      <w:r w:rsidRPr="00C14E0C">
        <w:rPr>
          <w:rFonts w:ascii="Arial" w:hAnsi="Arial" w:cs="Arial"/>
        </w:rPr>
        <w:t xml:space="preserve"> </w:t>
      </w:r>
    </w:p>
    <w:p w:rsidR="00D30171" w:rsidRDefault="00D30171" w:rsidP="00656C73">
      <w:pPr>
        <w:pStyle w:val="Titulek"/>
        <w:jc w:val="both"/>
      </w:pPr>
    </w:p>
    <w:p w:rsidR="00656C73" w:rsidRDefault="00656C73" w:rsidP="00656C73">
      <w:pPr>
        <w:pStyle w:val="Titulek"/>
        <w:jc w:val="both"/>
      </w:pPr>
      <w:r>
        <w:t xml:space="preserve">Obrázek 1: Úrovně řízení a s nimi související rozdílné potřeby hodnocení </w:t>
      </w:r>
    </w:p>
    <w:p w:rsidR="00B233DE" w:rsidRPr="00B233DE" w:rsidRDefault="00B233DE" w:rsidP="00B233DE"/>
    <w:p w:rsidR="00656C73" w:rsidRDefault="00656C73" w:rsidP="00656C73">
      <w:pPr>
        <w:pStyle w:val="Odstavecseseznamem"/>
        <w:spacing w:before="120" w:after="120" w:line="240" w:lineRule="auto"/>
        <w:ind w:left="1440"/>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A5F24F8" wp14:editId="1F1A1803">
                <wp:simplePos x="0" y="0"/>
                <wp:positionH relativeFrom="column">
                  <wp:posOffset>4500245</wp:posOffset>
                </wp:positionH>
                <wp:positionV relativeFrom="paragraph">
                  <wp:posOffset>-3175</wp:posOffset>
                </wp:positionV>
                <wp:extent cx="1133475" cy="695325"/>
                <wp:effectExtent l="0" t="0" r="9525" b="9525"/>
                <wp:wrapNone/>
                <wp:docPr id="2" name="Obdélník 2"/>
                <wp:cNvGraphicFramePr/>
                <a:graphic xmlns:a="http://schemas.openxmlformats.org/drawingml/2006/main">
                  <a:graphicData uri="http://schemas.microsoft.com/office/word/2010/wordprocessingShape">
                    <wps:wsp>
                      <wps:cNvSpPr/>
                      <wps:spPr>
                        <a:xfrm>
                          <a:off x="0" y="0"/>
                          <a:ext cx="1133475" cy="695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2" o:spid="_x0000_s1026" style="position:absolute;margin-left:354.35pt;margin-top:-.25pt;width:89.2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" fillcolor="white [3212]" stroked="f" strokeweight="2pt"/>
            </w:pict>
          </mc:Fallback>
        </mc:AlternateContent>
      </w:r>
      <w:r>
        <w:rPr>
          <w:rFonts w:ascii="Arial" w:hAnsi="Arial" w:cs="Arial"/>
          <w:noProof/>
        </w:rPr>
        <w:drawing>
          <wp:inline distT="0" distB="0" distL="0" distR="0" wp14:anchorId="4717DD5E" wp14:editId="7994346A">
            <wp:extent cx="4719514" cy="2524125"/>
            <wp:effectExtent l="0" t="0" r="5080" b="0"/>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7414" cy="2528350"/>
                    </a:xfrm>
                    <a:prstGeom prst="rect">
                      <a:avLst/>
                    </a:prstGeom>
                    <a:noFill/>
                  </pic:spPr>
                </pic:pic>
              </a:graphicData>
            </a:graphic>
          </wp:inline>
        </w:drawing>
      </w:r>
    </w:p>
    <w:p w:rsidR="00D30171" w:rsidRDefault="00D30171" w:rsidP="00656C73">
      <w:pPr>
        <w:pStyle w:val="Odstavecseseznamem"/>
        <w:spacing w:before="120" w:after="0" w:line="240" w:lineRule="auto"/>
        <w:jc w:val="both"/>
        <w:rPr>
          <w:rFonts w:ascii="Arial" w:hAnsi="Arial" w:cs="Arial"/>
        </w:rPr>
      </w:pPr>
    </w:p>
    <w:p w:rsidR="00656C73" w:rsidRDefault="00656C73" w:rsidP="00656C73">
      <w:pPr>
        <w:pStyle w:val="Odstavecseseznamem"/>
        <w:spacing w:before="120" w:after="0" w:line="240" w:lineRule="auto"/>
        <w:jc w:val="both"/>
        <w:rPr>
          <w:rFonts w:ascii="Arial" w:hAnsi="Arial" w:cs="Arial"/>
        </w:rPr>
      </w:pPr>
      <w:r>
        <w:rPr>
          <w:rFonts w:ascii="Arial" w:hAnsi="Arial" w:cs="Arial"/>
        </w:rPr>
        <w:t xml:space="preserve">Na nejvyšší úrovni řízení </w:t>
      </w:r>
      <w:r w:rsidRPr="00C14E0C">
        <w:rPr>
          <w:rFonts w:ascii="Arial" w:hAnsi="Arial" w:cs="Arial"/>
        </w:rPr>
        <w:t xml:space="preserve">jsou informace zapotřebí pro strategické řízení celé sféry VaVaI v ČR a pro rozdělování finančních prostředků státního rozpočtu do jednotlivých rozpočtových kapitol. Strategická úroveň řízení se nezabývá </w:t>
      </w:r>
      <w:r>
        <w:rPr>
          <w:rFonts w:ascii="Arial" w:hAnsi="Arial" w:cs="Arial"/>
        </w:rPr>
        <w:t xml:space="preserve">do všech detailů </w:t>
      </w:r>
      <w:r w:rsidRPr="00C14E0C">
        <w:rPr>
          <w:rFonts w:ascii="Arial" w:hAnsi="Arial" w:cs="Arial"/>
        </w:rPr>
        <w:t>jednotlivými výzkumnými organizacemi nebo dokonce výzkumnými a vývojovými týmy</w:t>
      </w:r>
      <w:r>
        <w:rPr>
          <w:rFonts w:ascii="Arial" w:hAnsi="Arial" w:cs="Arial"/>
        </w:rPr>
        <w:t xml:space="preserve">, </w:t>
      </w:r>
      <w:r w:rsidRPr="00ED6A3C">
        <w:rPr>
          <w:rFonts w:ascii="Arial" w:hAnsi="Arial" w:cs="Arial"/>
        </w:rPr>
        <w:t>nejedná o nástroj pro kompletní audit systému VaVaI v ČR ani o nástroj managementu organizačních jednotek, jednotlivých výzkumn</w:t>
      </w:r>
      <w:r>
        <w:rPr>
          <w:rFonts w:ascii="Arial" w:hAnsi="Arial" w:cs="Arial"/>
        </w:rPr>
        <w:t>ých týmů či dokonce jednotlivců.</w:t>
      </w:r>
      <w:r w:rsidRPr="00ED6A3C">
        <w:rPr>
          <w:rFonts w:ascii="Arial" w:hAnsi="Arial" w:cs="Arial"/>
        </w:rPr>
        <w:t xml:space="preserve"> </w:t>
      </w:r>
      <w:r w:rsidRPr="00C14E0C">
        <w:rPr>
          <w:rFonts w:ascii="Arial" w:hAnsi="Arial" w:cs="Arial"/>
        </w:rPr>
        <w:t>To nevylučuje provedení podrobnějších hodnocení v určitých přesně vymezených oblastech zájmu (např. aplikovaný výzkum, technické vysoké školy, …).</w:t>
      </w:r>
      <w:r>
        <w:rPr>
          <w:rFonts w:ascii="Arial" w:hAnsi="Arial" w:cs="Arial"/>
        </w:rPr>
        <w:t xml:space="preserve"> Z pohledu řízení VaVaI na úrovni státu vyhrazenému RVVI a Sekci RVVI se </w:t>
      </w:r>
      <w:r w:rsidRPr="00ED6A3C">
        <w:rPr>
          <w:rFonts w:ascii="Arial" w:hAnsi="Arial" w:cs="Arial"/>
        </w:rPr>
        <w:t xml:space="preserve">jedná o </w:t>
      </w:r>
      <w:r>
        <w:rPr>
          <w:rFonts w:ascii="Arial" w:hAnsi="Arial" w:cs="Arial"/>
        </w:rPr>
        <w:t xml:space="preserve">jeden z </w:t>
      </w:r>
      <w:r w:rsidRPr="00ED6A3C">
        <w:rPr>
          <w:rFonts w:ascii="Arial" w:hAnsi="Arial" w:cs="Arial"/>
        </w:rPr>
        <w:t>nástroj</w:t>
      </w:r>
      <w:r>
        <w:rPr>
          <w:rFonts w:ascii="Arial" w:hAnsi="Arial" w:cs="Arial"/>
        </w:rPr>
        <w:t>ů</w:t>
      </w:r>
      <w:r w:rsidRPr="00ED6A3C">
        <w:rPr>
          <w:rFonts w:ascii="Arial" w:hAnsi="Arial" w:cs="Arial"/>
        </w:rPr>
        <w:t xml:space="preserve"> </w:t>
      </w:r>
      <w:r>
        <w:rPr>
          <w:rFonts w:ascii="Arial" w:hAnsi="Arial" w:cs="Arial"/>
        </w:rPr>
        <w:t xml:space="preserve">řízení na nejvyšší úrovni a </w:t>
      </w:r>
      <w:r w:rsidRPr="00ED6A3C">
        <w:rPr>
          <w:rFonts w:ascii="Arial" w:hAnsi="Arial" w:cs="Arial"/>
        </w:rPr>
        <w:t xml:space="preserve">pro odůvodněné diferencované rozdělování prostředků ze státního rozpočtu pro </w:t>
      </w:r>
      <w:r>
        <w:rPr>
          <w:rFonts w:ascii="Arial" w:hAnsi="Arial" w:cs="Arial"/>
        </w:rPr>
        <w:t xml:space="preserve">VaVaI. </w:t>
      </w:r>
    </w:p>
    <w:p w:rsidR="004961E8" w:rsidRPr="00D30171" w:rsidRDefault="00ED6A3C" w:rsidP="00D30171">
      <w:pPr>
        <w:pStyle w:val="Odstavecseseznamem"/>
        <w:numPr>
          <w:ilvl w:val="0"/>
          <w:numId w:val="35"/>
        </w:numPr>
        <w:spacing w:after="0" w:line="240" w:lineRule="auto"/>
        <w:jc w:val="both"/>
        <w:rPr>
          <w:rFonts w:ascii="Arial" w:hAnsi="Arial" w:cs="Arial"/>
        </w:rPr>
      </w:pPr>
      <w:r w:rsidRPr="00D30171">
        <w:rPr>
          <w:rFonts w:ascii="Arial" w:hAnsi="Arial" w:cs="Arial"/>
          <w:b/>
        </w:rPr>
        <w:t>Postupné zavádění nové metodiky</w:t>
      </w:r>
      <w:r w:rsidRPr="00D30171">
        <w:rPr>
          <w:rFonts w:ascii="Arial" w:hAnsi="Arial" w:cs="Arial"/>
        </w:rPr>
        <w:t xml:space="preserve">. </w:t>
      </w:r>
      <w:r w:rsidR="00322497" w:rsidRPr="00D30171">
        <w:rPr>
          <w:rFonts w:ascii="Arial" w:hAnsi="Arial" w:cs="Arial"/>
        </w:rPr>
        <w:t>P</w:t>
      </w:r>
      <w:r w:rsidRPr="00D30171">
        <w:rPr>
          <w:rFonts w:ascii="Arial" w:hAnsi="Arial" w:cs="Arial"/>
        </w:rPr>
        <w:t>řed</w:t>
      </w:r>
      <w:r w:rsidR="00A352DF" w:rsidRPr="00D30171">
        <w:rPr>
          <w:rFonts w:ascii="Arial" w:hAnsi="Arial" w:cs="Arial"/>
        </w:rPr>
        <w:t>kládaný</w:t>
      </w:r>
      <w:r w:rsidRPr="00D30171">
        <w:rPr>
          <w:rFonts w:ascii="Arial" w:hAnsi="Arial" w:cs="Arial"/>
        </w:rPr>
        <w:t xml:space="preserve"> návrh zajišťuje hodnocení pro přechodné období a zároveň představuje půdorys pro postupné zavádění komplexnějšího systému </w:t>
      </w:r>
      <w:r w:rsidR="00274D99" w:rsidRPr="00D30171">
        <w:rPr>
          <w:rFonts w:ascii="Arial" w:hAnsi="Arial" w:cs="Arial"/>
        </w:rPr>
        <w:t xml:space="preserve">tím, že počítá </w:t>
      </w:r>
      <w:r w:rsidRPr="00D30171">
        <w:rPr>
          <w:rFonts w:ascii="Arial" w:hAnsi="Arial" w:cs="Arial"/>
        </w:rPr>
        <w:t xml:space="preserve">zejména </w:t>
      </w:r>
      <w:r w:rsidR="00274D99" w:rsidRPr="00D30171">
        <w:rPr>
          <w:rFonts w:ascii="Arial" w:hAnsi="Arial" w:cs="Arial"/>
        </w:rPr>
        <w:t xml:space="preserve">s </w:t>
      </w:r>
      <w:r w:rsidR="00E6303F" w:rsidRPr="00D30171">
        <w:rPr>
          <w:rFonts w:ascii="Arial" w:hAnsi="Arial" w:cs="Arial"/>
        </w:rPr>
        <w:t>plynulým</w:t>
      </w:r>
      <w:r w:rsidRPr="00D30171">
        <w:rPr>
          <w:rFonts w:ascii="Arial" w:hAnsi="Arial" w:cs="Arial"/>
        </w:rPr>
        <w:t xml:space="preserve"> přidáváním hodnoticích </w:t>
      </w:r>
      <w:r w:rsidRPr="00D30171">
        <w:rPr>
          <w:rFonts w:ascii="Arial" w:hAnsi="Arial" w:cs="Arial"/>
        </w:rPr>
        <w:lastRenderedPageBreak/>
        <w:t>kritérií. Výhodou fázování je, že umožňuje ověřování nových principů</w:t>
      </w:r>
      <w:r w:rsidR="0044588A" w:rsidRPr="00D30171">
        <w:rPr>
          <w:rFonts w:ascii="Arial" w:hAnsi="Arial" w:cs="Arial"/>
        </w:rPr>
        <w:t>,</w:t>
      </w:r>
      <w:r w:rsidRPr="00D30171">
        <w:rPr>
          <w:rFonts w:ascii="Arial" w:hAnsi="Arial" w:cs="Arial"/>
        </w:rPr>
        <w:t xml:space="preserve"> flexibilní korekci nezamýšlených důsledků a postupnou adaptaci aktérů na nové podmínky. V neposlední řadě </w:t>
      </w:r>
      <w:r w:rsidR="0044588A" w:rsidRPr="00D30171">
        <w:rPr>
          <w:rFonts w:ascii="Arial" w:hAnsi="Arial" w:cs="Arial"/>
        </w:rPr>
        <w:t xml:space="preserve">není </w:t>
      </w:r>
      <w:r w:rsidRPr="00D30171">
        <w:rPr>
          <w:rFonts w:ascii="Arial" w:hAnsi="Arial" w:cs="Arial"/>
        </w:rPr>
        <w:t xml:space="preserve">zavádění komplexnějšího systému možné bez vybudování kapacit (zahrnující i vypsání výběrových řízení či změnu zákona), což by bez zavedení přechodného období fakticky znamenalo konzervaci stávajícího neuspokojivého stavu. </w:t>
      </w:r>
    </w:p>
    <w:p w:rsidR="004961E8" w:rsidRPr="00D30171" w:rsidRDefault="004961E8" w:rsidP="00D30171">
      <w:pPr>
        <w:pStyle w:val="Odstavecseseznamem"/>
        <w:numPr>
          <w:ilvl w:val="0"/>
          <w:numId w:val="35"/>
        </w:numPr>
        <w:spacing w:after="120" w:line="240" w:lineRule="auto"/>
        <w:jc w:val="both"/>
        <w:rPr>
          <w:rFonts w:ascii="Arial" w:hAnsi="Arial" w:cs="Arial"/>
        </w:rPr>
      </w:pPr>
      <w:r w:rsidRPr="00D30171">
        <w:rPr>
          <w:rFonts w:ascii="Arial" w:hAnsi="Arial" w:cs="Arial"/>
          <w:b/>
        </w:rPr>
        <w:t>Stabilita financování</w:t>
      </w:r>
      <w:r w:rsidRPr="00D30171">
        <w:rPr>
          <w:rFonts w:ascii="Arial" w:hAnsi="Arial" w:cs="Arial"/>
        </w:rPr>
        <w:t>. Podmínky pro dlouhodobé strategické řízení VO jsou omezovány tím, že lze obtížně predikovat výši prostředků, které organizace obdrží na základě každoročního hodnocení, čímž se mj. popírá smysl prostředků z RVO, které mají sloužit k </w:t>
      </w:r>
      <w:r w:rsidRPr="00D30171">
        <w:rPr>
          <w:rFonts w:ascii="Arial" w:hAnsi="Arial" w:cs="Arial"/>
          <w:i/>
        </w:rPr>
        <w:t>dlouhodobému</w:t>
      </w:r>
      <w:r w:rsidRPr="00D30171">
        <w:rPr>
          <w:rFonts w:ascii="Arial" w:hAnsi="Arial" w:cs="Arial"/>
        </w:rPr>
        <w:t xml:space="preserve"> </w:t>
      </w:r>
      <w:r w:rsidRPr="00D30171">
        <w:rPr>
          <w:rFonts w:ascii="Arial" w:hAnsi="Arial" w:cs="Arial"/>
          <w:i/>
        </w:rPr>
        <w:t>rozvoji</w:t>
      </w:r>
      <w:r w:rsidRPr="00D30171">
        <w:rPr>
          <w:rFonts w:ascii="Arial" w:hAnsi="Arial" w:cs="Arial"/>
        </w:rPr>
        <w:t xml:space="preserve"> výzkumných organizací. Předkládaný návrh proto výši přidělovaných prostředků na následující léta v situaci každoročního schvalování Zákona o státním rozpočtu v první řadě výrazně stabilizuje.</w:t>
      </w:r>
    </w:p>
    <w:p w:rsidR="0082104C" w:rsidRPr="00D30171" w:rsidRDefault="0082104C" w:rsidP="00D30171">
      <w:pPr>
        <w:pStyle w:val="Odstavecseseznamem"/>
        <w:numPr>
          <w:ilvl w:val="0"/>
          <w:numId w:val="35"/>
        </w:numPr>
        <w:spacing w:after="120" w:line="240" w:lineRule="auto"/>
        <w:jc w:val="both"/>
        <w:rPr>
          <w:rFonts w:ascii="Arial" w:hAnsi="Arial" w:cs="Arial"/>
          <w:b/>
        </w:rPr>
      </w:pPr>
      <w:r w:rsidRPr="00D30171">
        <w:rPr>
          <w:rFonts w:ascii="Arial" w:hAnsi="Arial" w:cs="Arial"/>
          <w:b/>
        </w:rPr>
        <w:t>Financování VaVaI dle platného zákona o podpoře VaVaI</w:t>
      </w:r>
      <w:r w:rsidRPr="00D30171">
        <w:rPr>
          <w:rFonts w:ascii="Arial" w:hAnsi="Arial" w:cs="Arial"/>
        </w:rPr>
        <w:t xml:space="preserve">. I když by měl být postupně uvolněn přímý vztah mezi výsledkem hodnocení a financováním výzkumných organizací, současné znění zákona to dostatečně neumožňuje. Předkládaný návrh jeho mantinely respektuje, zároveň ale přináší avizovanou </w:t>
      </w:r>
      <w:r w:rsidRPr="00D30171">
        <w:rPr>
          <w:rFonts w:ascii="Arial" w:hAnsi="Arial" w:cs="Arial"/>
          <w:u w:val="single"/>
        </w:rPr>
        <w:t>zásadní změnu systému hodnocení ve VaVaI</w:t>
      </w:r>
      <w:r w:rsidRPr="00D30171">
        <w:rPr>
          <w:rFonts w:ascii="Arial" w:hAnsi="Arial" w:cs="Arial"/>
        </w:rPr>
        <w:t xml:space="preserve">: </w:t>
      </w:r>
      <w:r w:rsidRPr="00D30171">
        <w:rPr>
          <w:rFonts w:ascii="Arial" w:hAnsi="Arial" w:cs="Arial"/>
          <w:b/>
        </w:rPr>
        <w:t xml:space="preserve">posun od hodnocení výstupů </w:t>
      </w:r>
      <w:r w:rsidRPr="00D30171">
        <w:rPr>
          <w:rFonts w:ascii="Arial" w:hAnsi="Arial" w:cs="Arial"/>
        </w:rPr>
        <w:t xml:space="preserve">=&gt; </w:t>
      </w:r>
      <w:r w:rsidRPr="00D30171">
        <w:rPr>
          <w:rFonts w:ascii="Arial" w:hAnsi="Arial" w:cs="Arial"/>
          <w:b/>
        </w:rPr>
        <w:t>k hodnocení výzkumných organizací</w:t>
      </w:r>
      <w:r w:rsidRPr="00D30171">
        <w:rPr>
          <w:rFonts w:ascii="Arial" w:hAnsi="Arial" w:cs="Arial"/>
        </w:rPr>
        <w:t>.</w:t>
      </w:r>
    </w:p>
    <w:p w:rsidR="0082104C" w:rsidRPr="00D30171" w:rsidRDefault="001C1177" w:rsidP="00D30171">
      <w:pPr>
        <w:pStyle w:val="Odstavecseseznamem"/>
        <w:numPr>
          <w:ilvl w:val="0"/>
          <w:numId w:val="35"/>
        </w:numPr>
        <w:spacing w:after="120" w:line="240" w:lineRule="auto"/>
        <w:jc w:val="both"/>
        <w:rPr>
          <w:rFonts w:ascii="Arial" w:hAnsi="Arial" w:cs="Arial"/>
          <w:b/>
        </w:rPr>
      </w:pPr>
      <w:r w:rsidRPr="00D30171">
        <w:rPr>
          <w:rFonts w:ascii="Arial" w:hAnsi="Arial" w:cs="Arial"/>
          <w:b/>
        </w:rPr>
        <w:t>Navrhovaný postup koresponduje se základními strategickými dokumenty platnými aktuálně pro oblast VaVa</w:t>
      </w:r>
      <w:r w:rsidR="00D85F5E" w:rsidRPr="00D30171">
        <w:rPr>
          <w:rFonts w:ascii="Arial" w:hAnsi="Arial" w:cs="Arial"/>
          <w:b/>
        </w:rPr>
        <w:t xml:space="preserve">I: </w:t>
      </w:r>
      <w:r w:rsidR="00D85F5E" w:rsidRPr="00D30171">
        <w:rPr>
          <w:rFonts w:ascii="Arial" w:hAnsi="Arial" w:cs="Arial"/>
          <w:i/>
        </w:rPr>
        <w:t xml:space="preserve">Národní politikou VaVaI na léta 2016 </w:t>
      </w:r>
      <w:r w:rsidR="00302968" w:rsidRPr="00D30171">
        <w:rPr>
          <w:rFonts w:ascii="Arial" w:hAnsi="Arial" w:cs="Arial"/>
          <w:i/>
        </w:rPr>
        <w:t>–</w:t>
      </w:r>
      <w:r w:rsidR="00D85F5E" w:rsidRPr="00D30171">
        <w:rPr>
          <w:rFonts w:ascii="Arial" w:hAnsi="Arial" w:cs="Arial"/>
          <w:i/>
        </w:rPr>
        <w:t xml:space="preserve"> </w:t>
      </w:r>
      <w:proofErr w:type="gramStart"/>
      <w:r w:rsidR="00D85F5E" w:rsidRPr="00D30171">
        <w:rPr>
          <w:rFonts w:ascii="Arial" w:hAnsi="Arial" w:cs="Arial"/>
          <w:i/>
        </w:rPr>
        <w:t>2020</w:t>
      </w:r>
      <w:r w:rsidR="00302968" w:rsidRPr="00D30171">
        <w:rPr>
          <w:rFonts w:ascii="Arial" w:hAnsi="Arial" w:cs="Arial"/>
          <w:i/>
        </w:rPr>
        <w:t xml:space="preserve">, </w:t>
      </w:r>
      <w:r w:rsidRPr="00D30171">
        <w:rPr>
          <w:rFonts w:ascii="Arial" w:hAnsi="Arial" w:cs="Arial"/>
          <w:i/>
        </w:rPr>
        <w:t xml:space="preserve"> </w:t>
      </w:r>
      <w:r w:rsidR="00302968" w:rsidRPr="00D30171">
        <w:rPr>
          <w:rFonts w:ascii="Arial" w:hAnsi="Arial" w:cs="Arial"/>
          <w:i/>
        </w:rPr>
        <w:t>programovým</w:t>
      </w:r>
      <w:proofErr w:type="gramEnd"/>
      <w:r w:rsidR="00302968" w:rsidRPr="00D30171">
        <w:rPr>
          <w:rFonts w:ascii="Arial" w:hAnsi="Arial" w:cs="Arial"/>
          <w:i/>
        </w:rPr>
        <w:t xml:space="preserve"> prohlášením vlády, </w:t>
      </w:r>
      <w:r w:rsidRPr="00D30171">
        <w:rPr>
          <w:rFonts w:ascii="Arial" w:hAnsi="Arial" w:cs="Arial"/>
          <w:i/>
        </w:rPr>
        <w:t>Národním programem</w:t>
      </w:r>
      <w:r w:rsidR="00D85F5E" w:rsidRPr="00D30171">
        <w:rPr>
          <w:rFonts w:ascii="Arial" w:hAnsi="Arial" w:cs="Arial"/>
          <w:i/>
        </w:rPr>
        <w:t xml:space="preserve"> reforem ČR 2016</w:t>
      </w:r>
      <w:r w:rsidR="00C46FA1" w:rsidRPr="00D30171">
        <w:rPr>
          <w:rFonts w:ascii="Arial" w:hAnsi="Arial" w:cs="Arial"/>
          <w:i/>
        </w:rPr>
        <w:t xml:space="preserve"> atd</w:t>
      </w:r>
      <w:r w:rsidR="00D85F5E" w:rsidRPr="00D30171">
        <w:rPr>
          <w:rFonts w:ascii="Arial" w:hAnsi="Arial" w:cs="Arial"/>
          <w:i/>
        </w:rPr>
        <w:t>.</w:t>
      </w:r>
      <w:r w:rsidR="00D85F5E" w:rsidRPr="00D30171">
        <w:rPr>
          <w:rFonts w:ascii="Arial" w:hAnsi="Arial" w:cs="Arial"/>
        </w:rPr>
        <w:t xml:space="preserve"> P</w:t>
      </w:r>
      <w:r w:rsidR="0082104C" w:rsidRPr="00D30171">
        <w:rPr>
          <w:rFonts w:ascii="Arial" w:hAnsi="Arial" w:cs="Arial"/>
        </w:rPr>
        <w:t xml:space="preserve">odle opatření 10 </w:t>
      </w:r>
      <w:r w:rsidR="0082104C" w:rsidRPr="00D30171">
        <w:rPr>
          <w:rFonts w:ascii="Arial" w:hAnsi="Arial" w:cs="Arial"/>
          <w:i/>
        </w:rPr>
        <w:t>Národní politiky</w:t>
      </w:r>
      <w:r w:rsidR="00302968" w:rsidRPr="00D30171">
        <w:rPr>
          <w:rFonts w:ascii="Arial" w:hAnsi="Arial" w:cs="Arial"/>
        </w:rPr>
        <w:t xml:space="preserve"> je cílovým stavem: „</w:t>
      </w:r>
      <w:r w:rsidR="0082104C" w:rsidRPr="00D30171">
        <w:rPr>
          <w:rFonts w:ascii="Arial" w:hAnsi="Arial" w:cs="Arial"/>
          <w:iCs/>
          <w:sz w:val="21"/>
          <w:szCs w:val="21"/>
        </w:rPr>
        <w:t xml:space="preserve">Zavést hodnocení výzkumných organizací, které bude motivovat ke zvyšování kvality výzkumu: V návaznosti na výstupy IPN Metodika a zkušenosti z hodnocení pracovišť AV ČR zavést hodnocení výzkumných organizací, které bude zohledňovat rozdíly mezi výzkumnými organizacemi podle jejich poslání a úlohy v systému VaVaI a motivovat tyto organizace ke zvyšování kvality výzkumu, zapojení do mezinárodního výzkumu i k realizaci výzkumu s využitím v aplikacích a rozvoji spolupráce s aplikační sférou. Z tohoto důvodu bude hodnocení obsahovat kritéria zohledňující různé aspekty výzkumné činnosti (výzkumné prostředí, mezinárodní a národní spolupráce, excelence ve výzkumu, výkonnost výzkumu, relevance výzkumu pro společnost a jeho dopady). Hodnocení (včetně vazeb na rozdělování institucionální podpory podle jeho výsledků) bude zároveň stimulovat výzkumné organizace ke zlepšení strategického řízení organizací, rozvoji mezinárodní spolupráce a vytváření vazeb s aplikační sférou. Odpovědnost: ÚV ČR – Sekce VVI, RVVI, </w:t>
      </w:r>
      <w:proofErr w:type="spellStart"/>
      <w:r w:rsidR="0082104C" w:rsidRPr="00D30171">
        <w:rPr>
          <w:rFonts w:ascii="Arial" w:hAnsi="Arial" w:cs="Arial"/>
          <w:iCs/>
          <w:sz w:val="21"/>
          <w:szCs w:val="21"/>
        </w:rPr>
        <w:t>spolugesce</w:t>
      </w:r>
      <w:proofErr w:type="spellEnd"/>
      <w:r w:rsidR="0082104C" w:rsidRPr="00D30171">
        <w:rPr>
          <w:rFonts w:ascii="Arial" w:hAnsi="Arial" w:cs="Arial"/>
          <w:iCs/>
          <w:sz w:val="21"/>
          <w:szCs w:val="21"/>
        </w:rPr>
        <w:t>: MŠMT, spolupracují: další správní úřady odpovědné za výzkum a vývoj v oblasti svých působností</w:t>
      </w:r>
      <w:r w:rsidR="00D85F5E" w:rsidRPr="00D30171">
        <w:rPr>
          <w:rFonts w:ascii="Arial" w:hAnsi="Arial" w:cs="Arial"/>
          <w:iCs/>
          <w:sz w:val="21"/>
          <w:szCs w:val="21"/>
        </w:rPr>
        <w:t>.</w:t>
      </w:r>
      <w:r w:rsidR="00302968" w:rsidRPr="00D30171">
        <w:rPr>
          <w:rFonts w:ascii="Arial" w:hAnsi="Arial" w:cs="Arial"/>
          <w:iCs/>
          <w:sz w:val="21"/>
          <w:szCs w:val="21"/>
        </w:rPr>
        <w:t>“</w:t>
      </w:r>
    </w:p>
    <w:p w:rsidR="00ED6A3C" w:rsidRDefault="00ED6A3C" w:rsidP="004961E8">
      <w:pPr>
        <w:pStyle w:val="Odstavecseseznamem"/>
        <w:spacing w:after="0" w:line="240" w:lineRule="auto"/>
        <w:jc w:val="both"/>
        <w:rPr>
          <w:rFonts w:ascii="Arial" w:hAnsi="Arial" w:cs="Arial"/>
        </w:rPr>
      </w:pPr>
      <w:r w:rsidRPr="00ED6A3C">
        <w:rPr>
          <w:rFonts w:ascii="Arial" w:hAnsi="Arial" w:cs="Arial"/>
        </w:rPr>
        <w:t xml:space="preserve">     </w:t>
      </w:r>
    </w:p>
    <w:p w:rsidR="00B77779" w:rsidRDefault="00B77779" w:rsidP="00B77779">
      <w:pPr>
        <w:pStyle w:val="Titulek"/>
      </w:pPr>
    </w:p>
    <w:p w:rsidR="00B77779" w:rsidRDefault="00B77779" w:rsidP="00B77779">
      <w:pPr>
        <w:pStyle w:val="Titulek"/>
        <w:rPr>
          <w:rFonts w:ascii="Arial" w:hAnsi="Arial" w:cs="Arial"/>
        </w:rPr>
      </w:pPr>
      <w:r>
        <w:t xml:space="preserve">Obrázek </w:t>
      </w:r>
      <w:r w:rsidR="00E6303F">
        <w:t>2</w:t>
      </w:r>
      <w:r>
        <w:t>: Postupný rozvoj nové metodiky</w:t>
      </w:r>
      <w:r w:rsidR="00E6303F">
        <w:t xml:space="preserve"> hodnocení</w:t>
      </w:r>
    </w:p>
    <w:p w:rsidR="00B77779" w:rsidRDefault="00B77779" w:rsidP="00B77779">
      <w:pPr>
        <w:spacing w:after="0" w:line="240" w:lineRule="auto"/>
        <w:ind w:left="360"/>
        <w:jc w:val="center"/>
        <w:rPr>
          <w:rFonts w:ascii="Arial" w:hAnsi="Arial" w:cs="Arial"/>
        </w:rPr>
      </w:pPr>
      <w:r>
        <w:rPr>
          <w:rFonts w:ascii="Arial" w:hAnsi="Arial" w:cs="Arial"/>
          <w:noProof/>
        </w:rPr>
        <w:lastRenderedPageBreak/>
        <w:drawing>
          <wp:inline distT="0" distB="0" distL="0" distR="0" wp14:anchorId="3F4F851A" wp14:editId="68B20126">
            <wp:extent cx="3702367" cy="220027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2367" cy="2200275"/>
                    </a:xfrm>
                    <a:prstGeom prst="rect">
                      <a:avLst/>
                    </a:prstGeom>
                    <a:noFill/>
                  </pic:spPr>
                </pic:pic>
              </a:graphicData>
            </a:graphic>
          </wp:inline>
        </w:drawing>
      </w:r>
    </w:p>
    <w:p w:rsidR="000564BD" w:rsidRPr="000564BD" w:rsidRDefault="000564BD" w:rsidP="000564BD">
      <w:pPr>
        <w:pStyle w:val="Nadpis1"/>
        <w:numPr>
          <w:ilvl w:val="0"/>
          <w:numId w:val="15"/>
        </w:numPr>
        <w:spacing w:line="240" w:lineRule="auto"/>
        <w:jc w:val="both"/>
      </w:pPr>
      <w:r w:rsidRPr="000564BD">
        <w:t>Základní principy hodnocení v přechodném období</w:t>
      </w:r>
    </w:p>
    <w:p w:rsidR="00B77779" w:rsidRPr="00B77779" w:rsidRDefault="00B77779" w:rsidP="00B77779">
      <w:pPr>
        <w:spacing w:after="0" w:line="240" w:lineRule="auto"/>
        <w:ind w:left="360"/>
        <w:jc w:val="both"/>
        <w:rPr>
          <w:rFonts w:ascii="Arial" w:hAnsi="Arial" w:cs="Arial"/>
        </w:rPr>
      </w:pPr>
    </w:p>
    <w:p w:rsidR="000564BD" w:rsidRPr="001311F9" w:rsidRDefault="00A352DF" w:rsidP="001311F9">
      <w:pPr>
        <w:pStyle w:val="Odstavecseseznamem"/>
        <w:numPr>
          <w:ilvl w:val="0"/>
          <w:numId w:val="6"/>
        </w:numPr>
        <w:spacing w:after="0" w:line="240" w:lineRule="auto"/>
        <w:jc w:val="both"/>
        <w:rPr>
          <w:rFonts w:ascii="Arial" w:hAnsi="Arial" w:cs="Arial"/>
        </w:rPr>
      </w:pPr>
      <w:r w:rsidRPr="000564BD">
        <w:rPr>
          <w:rFonts w:ascii="Arial" w:hAnsi="Arial" w:cs="Arial"/>
        </w:rPr>
        <w:t>V roce 2017 se bude vycházet ze zkušeností s </w:t>
      </w:r>
      <w:r w:rsidRPr="001311F9">
        <w:rPr>
          <w:rFonts w:ascii="Arial" w:hAnsi="Arial" w:cs="Arial"/>
          <w:b/>
        </w:rPr>
        <w:t xml:space="preserve">hodnocením kvality </w:t>
      </w:r>
      <w:r w:rsidR="001311F9" w:rsidRPr="001311F9">
        <w:rPr>
          <w:rFonts w:ascii="Arial" w:hAnsi="Arial" w:cs="Arial"/>
          <w:b/>
        </w:rPr>
        <w:t xml:space="preserve">omezeného počtu </w:t>
      </w:r>
      <w:r w:rsidRPr="001311F9">
        <w:rPr>
          <w:rFonts w:ascii="Arial" w:hAnsi="Arial" w:cs="Arial"/>
          <w:b/>
        </w:rPr>
        <w:t>vybraných výsledků</w:t>
      </w:r>
      <w:r w:rsidRPr="001311F9">
        <w:rPr>
          <w:rFonts w:ascii="Arial" w:hAnsi="Arial" w:cs="Arial"/>
        </w:rPr>
        <w:t xml:space="preserve"> podle</w:t>
      </w:r>
      <w:r w:rsidRPr="000564BD">
        <w:rPr>
          <w:rFonts w:ascii="Arial" w:hAnsi="Arial" w:cs="Arial"/>
        </w:rPr>
        <w:t xml:space="preserve"> současné </w:t>
      </w:r>
      <w:r w:rsidRPr="000564BD">
        <w:rPr>
          <w:rFonts w:ascii="Arial" w:hAnsi="Arial" w:cs="Arial"/>
          <w:i/>
        </w:rPr>
        <w:t xml:space="preserve">Metodiky, </w:t>
      </w:r>
      <w:r w:rsidRPr="000564BD">
        <w:rPr>
          <w:rFonts w:ascii="Arial" w:hAnsi="Arial" w:cs="Arial"/>
        </w:rPr>
        <w:t xml:space="preserve">první fází </w:t>
      </w:r>
      <w:r w:rsidRPr="000564BD">
        <w:rPr>
          <w:rFonts w:ascii="Arial" w:hAnsi="Arial" w:cs="Arial"/>
          <w:bCs/>
          <w:i/>
        </w:rPr>
        <w:t xml:space="preserve">Hodnocení výzkumné a odborné činnosti pracovišť AV ČR za léta 2010–2014 </w:t>
      </w:r>
      <w:r w:rsidRPr="000564BD">
        <w:rPr>
          <w:rFonts w:ascii="Arial" w:hAnsi="Arial" w:cs="Arial"/>
          <w:bCs/>
        </w:rPr>
        <w:t>a segmentů pilotního ověření</w:t>
      </w:r>
      <w:r w:rsidR="001311F9">
        <w:rPr>
          <w:rFonts w:ascii="Arial" w:hAnsi="Arial" w:cs="Arial"/>
          <w:bCs/>
          <w:i/>
        </w:rPr>
        <w:t xml:space="preserve"> </w:t>
      </w:r>
      <w:proofErr w:type="spellStart"/>
      <w:r w:rsidR="001311F9">
        <w:rPr>
          <w:rFonts w:ascii="Arial" w:hAnsi="Arial" w:cs="Arial"/>
          <w:bCs/>
          <w:i/>
        </w:rPr>
        <w:t>IPn</w:t>
      </w:r>
      <w:proofErr w:type="spellEnd"/>
      <w:r w:rsidR="001311F9">
        <w:rPr>
          <w:rFonts w:ascii="Arial" w:hAnsi="Arial" w:cs="Arial"/>
          <w:bCs/>
          <w:i/>
        </w:rPr>
        <w:t xml:space="preserve"> Metodika </w:t>
      </w:r>
      <w:r w:rsidR="001311F9" w:rsidRPr="001311F9">
        <w:rPr>
          <w:rFonts w:ascii="Arial" w:hAnsi="Arial" w:cs="Arial"/>
          <w:bCs/>
        </w:rPr>
        <w:t>s posílen</w:t>
      </w:r>
      <w:r w:rsidR="001311F9">
        <w:rPr>
          <w:rFonts w:ascii="Arial" w:hAnsi="Arial" w:cs="Arial"/>
          <w:bCs/>
        </w:rPr>
        <w:t>ím</w:t>
      </w:r>
      <w:r w:rsidR="001311F9" w:rsidRPr="001311F9">
        <w:rPr>
          <w:rFonts w:ascii="Arial" w:hAnsi="Arial" w:cs="Arial"/>
          <w:bCs/>
        </w:rPr>
        <w:t xml:space="preserve"> </w:t>
      </w:r>
      <w:r w:rsidR="001311F9">
        <w:rPr>
          <w:rFonts w:ascii="Arial" w:hAnsi="Arial" w:cs="Arial"/>
          <w:bCs/>
        </w:rPr>
        <w:t xml:space="preserve">důrazu na </w:t>
      </w:r>
      <w:r w:rsidR="001311F9" w:rsidRPr="007D1FB7">
        <w:rPr>
          <w:rFonts w:ascii="Arial" w:hAnsi="Arial" w:cs="Arial"/>
        </w:rPr>
        <w:t>hodnocení výsledků</w:t>
      </w:r>
      <w:r w:rsidR="001311F9">
        <w:rPr>
          <w:rFonts w:ascii="Arial" w:hAnsi="Arial" w:cs="Arial"/>
        </w:rPr>
        <w:t xml:space="preserve"> aplikovaného výzkumu (</w:t>
      </w:r>
      <w:r w:rsidR="001311F9" w:rsidRPr="0029351A">
        <w:rPr>
          <w:rFonts w:ascii="Arial" w:hAnsi="Arial" w:cs="Arial"/>
        </w:rPr>
        <w:t>včetně aplikovaného výzkumu humanitního a společenskovědního)</w:t>
      </w:r>
      <w:r w:rsidR="001311F9">
        <w:rPr>
          <w:rFonts w:ascii="Arial" w:hAnsi="Arial" w:cs="Arial"/>
        </w:rPr>
        <w:t xml:space="preserve"> a výzkumu pro potřeby státní správy.</w:t>
      </w:r>
    </w:p>
    <w:p w:rsidR="00A352DF" w:rsidRPr="001311F9" w:rsidRDefault="009B555D" w:rsidP="00A352DF">
      <w:pPr>
        <w:pStyle w:val="Odstavecseseznamem"/>
        <w:numPr>
          <w:ilvl w:val="0"/>
          <w:numId w:val="6"/>
        </w:numPr>
        <w:spacing w:after="0" w:line="240" w:lineRule="auto"/>
        <w:jc w:val="both"/>
        <w:rPr>
          <w:rFonts w:ascii="Arial" w:hAnsi="Arial" w:cs="Arial"/>
        </w:rPr>
      </w:pPr>
      <w:r>
        <w:rPr>
          <w:rFonts w:ascii="Arial" w:hAnsi="Arial" w:cs="Arial"/>
        </w:rPr>
        <w:t>V</w:t>
      </w:r>
      <w:r w:rsidR="000564BD" w:rsidRPr="001311F9">
        <w:rPr>
          <w:rFonts w:ascii="Arial" w:hAnsi="Arial" w:cs="Arial"/>
        </w:rPr>
        <w:t>ýzkumná organizace</w:t>
      </w:r>
      <w:r w:rsidR="00A352DF" w:rsidRPr="001311F9">
        <w:rPr>
          <w:rFonts w:ascii="Arial" w:hAnsi="Arial" w:cs="Arial"/>
        </w:rPr>
        <w:t xml:space="preserve"> </w:t>
      </w:r>
      <w:r>
        <w:rPr>
          <w:rFonts w:ascii="Arial" w:hAnsi="Arial" w:cs="Arial"/>
        </w:rPr>
        <w:t>pro účely posouzení přihl</w:t>
      </w:r>
      <w:r w:rsidR="00302968">
        <w:rPr>
          <w:rFonts w:ascii="Arial" w:hAnsi="Arial" w:cs="Arial"/>
        </w:rPr>
        <w:t>ásí</w:t>
      </w:r>
      <w:r>
        <w:rPr>
          <w:rFonts w:ascii="Arial" w:hAnsi="Arial" w:cs="Arial"/>
        </w:rPr>
        <w:t xml:space="preserve"> jednotlivé výstupy </w:t>
      </w:r>
      <w:r w:rsidR="00A352DF" w:rsidRPr="001311F9">
        <w:rPr>
          <w:rFonts w:ascii="Arial" w:hAnsi="Arial" w:cs="Arial"/>
        </w:rPr>
        <w:t xml:space="preserve">do tří </w:t>
      </w:r>
      <w:r w:rsidR="001311F9" w:rsidRPr="001311F9">
        <w:rPr>
          <w:rFonts w:ascii="Arial" w:hAnsi="Arial" w:cs="Arial"/>
        </w:rPr>
        <w:t xml:space="preserve">různých </w:t>
      </w:r>
      <w:r w:rsidR="00A352DF" w:rsidRPr="009B555D">
        <w:rPr>
          <w:rFonts w:ascii="Arial" w:hAnsi="Arial" w:cs="Arial"/>
          <w:b/>
        </w:rPr>
        <w:t>kategorií</w:t>
      </w:r>
      <w:r w:rsidR="001311F9" w:rsidRPr="009B555D">
        <w:rPr>
          <w:rFonts w:ascii="Arial" w:hAnsi="Arial" w:cs="Arial"/>
          <w:b/>
        </w:rPr>
        <w:t xml:space="preserve"> výsledků</w:t>
      </w:r>
      <w:r w:rsidRPr="009B555D">
        <w:rPr>
          <w:rFonts w:ascii="Arial" w:hAnsi="Arial" w:cs="Arial"/>
          <w:b/>
        </w:rPr>
        <w:t>.</w:t>
      </w:r>
      <w:r>
        <w:rPr>
          <w:rFonts w:ascii="Arial" w:hAnsi="Arial" w:cs="Arial"/>
        </w:rPr>
        <w:t xml:space="preserve"> Tyto tři kategorie</w:t>
      </w:r>
      <w:r w:rsidR="00A352DF" w:rsidRPr="001311F9">
        <w:rPr>
          <w:rFonts w:ascii="Arial" w:hAnsi="Arial" w:cs="Arial"/>
        </w:rPr>
        <w:t xml:space="preserve"> budou v </w:t>
      </w:r>
      <w:r w:rsidR="000564BD" w:rsidRPr="001311F9">
        <w:rPr>
          <w:rFonts w:ascii="Arial" w:hAnsi="Arial" w:cs="Arial"/>
        </w:rPr>
        <w:t>hodnoticích</w:t>
      </w:r>
      <w:r w:rsidR="00A352DF" w:rsidRPr="001311F9">
        <w:rPr>
          <w:rFonts w:ascii="Arial" w:hAnsi="Arial" w:cs="Arial"/>
        </w:rPr>
        <w:t xml:space="preserve"> panelech posuzovány na základě </w:t>
      </w:r>
      <w:r>
        <w:rPr>
          <w:rFonts w:ascii="Arial" w:hAnsi="Arial" w:cs="Arial"/>
        </w:rPr>
        <w:t xml:space="preserve">následujících </w:t>
      </w:r>
      <w:r w:rsidR="00A352DF" w:rsidRPr="001311F9">
        <w:rPr>
          <w:rFonts w:ascii="Arial" w:hAnsi="Arial" w:cs="Arial"/>
        </w:rPr>
        <w:t>odlišných hlavních kritérií odděleně:</w:t>
      </w:r>
    </w:p>
    <w:p w:rsidR="001311F9" w:rsidRPr="001311F9" w:rsidRDefault="009B555D" w:rsidP="00085DA2">
      <w:pPr>
        <w:spacing w:after="0" w:line="240" w:lineRule="auto"/>
        <w:ind w:left="1440"/>
        <w:jc w:val="both"/>
        <w:rPr>
          <w:rFonts w:ascii="Arial" w:hAnsi="Arial" w:cs="Arial"/>
        </w:rPr>
      </w:pPr>
      <w:r>
        <w:rPr>
          <w:rFonts w:ascii="Arial" w:hAnsi="Arial" w:cs="Arial"/>
        </w:rPr>
        <w:t>KATEGORIE I – hlavní kritérium</w:t>
      </w:r>
      <w:r w:rsidR="001311F9" w:rsidRPr="001311F9">
        <w:rPr>
          <w:rFonts w:ascii="Arial" w:hAnsi="Arial" w:cs="Arial"/>
        </w:rPr>
        <w:t xml:space="preserve"> „kvalita“, </w:t>
      </w:r>
      <w:r w:rsidR="00085DA2">
        <w:rPr>
          <w:rFonts w:ascii="Arial" w:hAnsi="Arial" w:cs="Arial"/>
        </w:rPr>
        <w:t xml:space="preserve">resp. odborný přínos, příp. </w:t>
      </w:r>
      <w:r w:rsidR="001311F9" w:rsidRPr="001311F9">
        <w:rPr>
          <w:rFonts w:ascii="Arial" w:hAnsi="Arial" w:cs="Arial"/>
        </w:rPr>
        <w:t>excelence (určeno zejména pro výstupy základního, resp. badatelského výzkumu)</w:t>
      </w:r>
    </w:p>
    <w:p w:rsidR="001311F9" w:rsidRPr="001311F9" w:rsidRDefault="009B555D" w:rsidP="00085DA2">
      <w:pPr>
        <w:spacing w:after="0" w:line="240" w:lineRule="auto"/>
        <w:ind w:left="1440"/>
        <w:jc w:val="both"/>
        <w:rPr>
          <w:rFonts w:ascii="Arial" w:hAnsi="Arial" w:cs="Arial"/>
        </w:rPr>
      </w:pPr>
      <w:r>
        <w:rPr>
          <w:rFonts w:ascii="Arial" w:hAnsi="Arial" w:cs="Arial"/>
        </w:rPr>
        <w:t>KATEGORIE II – hlavní kritérium</w:t>
      </w:r>
      <w:r w:rsidR="001311F9" w:rsidRPr="001311F9">
        <w:rPr>
          <w:rFonts w:ascii="Arial" w:hAnsi="Arial" w:cs="Arial"/>
        </w:rPr>
        <w:t xml:space="preserve"> „užitečnost“, ekonomický příp. jiný společenský přínos (určeno zejména pro výstupy aplikovaného výzkumu, vývoje a inovací)</w:t>
      </w:r>
    </w:p>
    <w:p w:rsidR="001311F9" w:rsidRDefault="009B555D" w:rsidP="00085DA2">
      <w:pPr>
        <w:spacing w:after="0" w:line="240" w:lineRule="auto"/>
        <w:ind w:left="1440"/>
        <w:jc w:val="both"/>
        <w:rPr>
          <w:rFonts w:ascii="Arial" w:hAnsi="Arial" w:cs="Arial"/>
        </w:rPr>
      </w:pPr>
      <w:r>
        <w:rPr>
          <w:rFonts w:ascii="Arial" w:hAnsi="Arial" w:cs="Arial"/>
        </w:rPr>
        <w:t xml:space="preserve">KATEGORIE III – hlavní kritérium </w:t>
      </w:r>
      <w:r w:rsidR="001311F9" w:rsidRPr="001311F9">
        <w:rPr>
          <w:rFonts w:ascii="Arial" w:hAnsi="Arial" w:cs="Arial"/>
        </w:rPr>
        <w:t>„potřebnost“</w:t>
      </w:r>
      <w:r>
        <w:rPr>
          <w:rFonts w:ascii="Arial" w:hAnsi="Arial" w:cs="Arial"/>
        </w:rPr>
        <w:t xml:space="preserve">, </w:t>
      </w:r>
      <w:r w:rsidR="001311F9" w:rsidRPr="001311F9">
        <w:rPr>
          <w:rFonts w:ascii="Arial" w:hAnsi="Arial" w:cs="Arial"/>
        </w:rPr>
        <w:t xml:space="preserve">určeno zejména pro výstupy vznikající na společenskou objednávku s příslušnými dopady, např. výzkum pro potřeby zřizovatele/ </w:t>
      </w:r>
      <w:r>
        <w:rPr>
          <w:rFonts w:ascii="Arial" w:hAnsi="Arial" w:cs="Arial"/>
        </w:rPr>
        <w:t>státní správy, apod.</w:t>
      </w:r>
    </w:p>
    <w:p w:rsidR="001C517A" w:rsidRPr="001C517A" w:rsidRDefault="00276D0F" w:rsidP="001C517A">
      <w:pPr>
        <w:pStyle w:val="Odstavecseseznamem"/>
        <w:numPr>
          <w:ilvl w:val="0"/>
          <w:numId w:val="34"/>
        </w:numPr>
        <w:spacing w:after="0" w:line="240" w:lineRule="auto"/>
        <w:jc w:val="both"/>
        <w:rPr>
          <w:rFonts w:ascii="Arial" w:hAnsi="Arial" w:cs="Arial"/>
        </w:rPr>
      </w:pPr>
      <w:r w:rsidRPr="001C517A">
        <w:rPr>
          <w:rFonts w:ascii="Arial" w:hAnsi="Arial" w:cs="Arial"/>
        </w:rPr>
        <w:t>Expertní posouzení jednotlivých výsledků bude podkladem pro vyhodnocení dané VO Hodnoticím panelem, který navrhne zařazení organizace do klastru A, B, C</w:t>
      </w:r>
      <w:r w:rsidR="001C517A">
        <w:rPr>
          <w:rFonts w:ascii="Arial" w:hAnsi="Arial" w:cs="Arial"/>
        </w:rPr>
        <w:t>:</w:t>
      </w:r>
    </w:p>
    <w:p w:rsidR="001C517A" w:rsidRPr="005D5707" w:rsidRDefault="001C517A" w:rsidP="001C517A">
      <w:pPr>
        <w:spacing w:after="0" w:line="240" w:lineRule="auto"/>
        <w:ind w:left="1800"/>
        <w:jc w:val="both"/>
        <w:rPr>
          <w:rFonts w:ascii="Arial" w:hAnsi="Arial" w:cs="Arial"/>
        </w:rPr>
      </w:pPr>
      <w:r w:rsidRPr="005D5707">
        <w:rPr>
          <w:rFonts w:ascii="Arial" w:hAnsi="Arial" w:cs="Arial"/>
        </w:rPr>
        <w:t>„A“ – špičková instituce, provádějící činnost ve VaVaI na nadprůměrné úrovni</w:t>
      </w:r>
    </w:p>
    <w:p w:rsidR="001C517A" w:rsidRPr="005D5707" w:rsidRDefault="001C517A" w:rsidP="001C517A">
      <w:pPr>
        <w:spacing w:after="0" w:line="240" w:lineRule="auto"/>
        <w:ind w:left="1800"/>
        <w:jc w:val="both"/>
        <w:rPr>
          <w:rFonts w:ascii="Arial" w:hAnsi="Arial" w:cs="Arial"/>
        </w:rPr>
      </w:pPr>
      <w:r w:rsidRPr="005D5707">
        <w:rPr>
          <w:rFonts w:ascii="Arial" w:hAnsi="Arial" w:cs="Arial"/>
        </w:rPr>
        <w:t>„B“ – výzkumná organizace dobré kvality, která provádí standardní VaVaI odpovídající účelu zřízení</w:t>
      </w:r>
    </w:p>
    <w:p w:rsidR="001C517A" w:rsidRPr="005D5707" w:rsidRDefault="001C517A" w:rsidP="001C517A">
      <w:pPr>
        <w:spacing w:after="0" w:line="240" w:lineRule="auto"/>
        <w:ind w:left="1800"/>
        <w:jc w:val="both"/>
        <w:rPr>
          <w:rFonts w:ascii="Arial" w:hAnsi="Arial" w:cs="Arial"/>
        </w:rPr>
      </w:pPr>
      <w:r w:rsidRPr="005D5707">
        <w:rPr>
          <w:rFonts w:ascii="Arial" w:hAnsi="Arial" w:cs="Arial"/>
        </w:rPr>
        <w:t xml:space="preserve">„C“ – výzkumná instituce, jejíž činnost je nutné zlepšit </w:t>
      </w:r>
    </w:p>
    <w:p w:rsidR="001C517A" w:rsidRDefault="00276D0F" w:rsidP="001C517A">
      <w:pPr>
        <w:pStyle w:val="Odstavecseseznamem"/>
        <w:spacing w:after="0" w:line="240" w:lineRule="auto"/>
        <w:jc w:val="both"/>
        <w:rPr>
          <w:rFonts w:ascii="Arial" w:hAnsi="Arial" w:cs="Arial"/>
        </w:rPr>
      </w:pPr>
      <w:r>
        <w:rPr>
          <w:rFonts w:ascii="Arial" w:hAnsi="Arial" w:cs="Arial"/>
        </w:rPr>
        <w:t xml:space="preserve">V procesu hodnocení budou respektovány všechny standardní </w:t>
      </w:r>
      <w:r w:rsidR="001C517A">
        <w:rPr>
          <w:rFonts w:ascii="Arial" w:hAnsi="Arial" w:cs="Arial"/>
        </w:rPr>
        <w:t>principy ověřené mezinárodní praxí (ošetření konfliktu zájmů, kalibrace, vypracování odůvodnění, transparentnost, možnost odvolání atd.).</w:t>
      </w:r>
    </w:p>
    <w:p w:rsidR="00A352DF" w:rsidRPr="001C517A" w:rsidRDefault="00A352DF" w:rsidP="001C517A">
      <w:pPr>
        <w:pStyle w:val="Odstavecseseznamem"/>
        <w:numPr>
          <w:ilvl w:val="0"/>
          <w:numId w:val="34"/>
        </w:numPr>
        <w:spacing w:after="0" w:line="240" w:lineRule="auto"/>
        <w:jc w:val="both"/>
        <w:rPr>
          <w:rFonts w:ascii="Arial" w:hAnsi="Arial" w:cs="Arial"/>
        </w:rPr>
      </w:pPr>
      <w:r>
        <w:rPr>
          <w:rFonts w:ascii="Arial" w:hAnsi="Arial" w:cs="Arial"/>
        </w:rPr>
        <w:t>V</w:t>
      </w:r>
      <w:r w:rsidRPr="0088658B">
        <w:rPr>
          <w:rFonts w:ascii="Arial" w:hAnsi="Arial" w:cs="Arial"/>
        </w:rPr>
        <w:t>e spolupráci se zřizovatelem, resp. poskytovatelem (případně oběma, nejsou-li totožní)</w:t>
      </w:r>
      <w:r>
        <w:rPr>
          <w:rFonts w:ascii="Arial" w:hAnsi="Arial" w:cs="Arial"/>
        </w:rPr>
        <w:t xml:space="preserve"> může být navržené klastrování ve zvlášť odůvodněných případech podrobeno korekci.</w:t>
      </w:r>
    </w:p>
    <w:p w:rsidR="00A352DF" w:rsidRPr="006C180A" w:rsidRDefault="00A352DF" w:rsidP="00A352DF">
      <w:pPr>
        <w:pStyle w:val="Odstavecseseznamem"/>
        <w:numPr>
          <w:ilvl w:val="0"/>
          <w:numId w:val="6"/>
        </w:numPr>
        <w:spacing w:after="0" w:line="240" w:lineRule="auto"/>
        <w:jc w:val="both"/>
      </w:pPr>
      <w:r w:rsidRPr="009210C5">
        <w:rPr>
          <w:rFonts w:ascii="Arial" w:hAnsi="Arial" w:cs="Arial"/>
        </w:rPr>
        <w:lastRenderedPageBreak/>
        <w:t>Konečné klastrování VO</w:t>
      </w:r>
      <w:r>
        <w:rPr>
          <w:rFonts w:ascii="Arial" w:hAnsi="Arial" w:cs="Arial"/>
        </w:rPr>
        <w:t xml:space="preserve"> na A, B a C</w:t>
      </w:r>
      <w:r w:rsidRPr="009210C5">
        <w:rPr>
          <w:rFonts w:ascii="Arial" w:hAnsi="Arial" w:cs="Arial"/>
        </w:rPr>
        <w:t>, které je podkladem pro přerozdělení příslušného ročního navýšení RVO, schvaluje RVVI.</w:t>
      </w:r>
    </w:p>
    <w:p w:rsidR="00A352DF" w:rsidRPr="00D30171" w:rsidRDefault="00D85628" w:rsidP="00A352DF">
      <w:pPr>
        <w:pStyle w:val="Odstavecseseznamem"/>
        <w:numPr>
          <w:ilvl w:val="0"/>
          <w:numId w:val="6"/>
        </w:numPr>
        <w:spacing w:after="0" w:line="240" w:lineRule="auto"/>
        <w:jc w:val="both"/>
      </w:pPr>
      <w:r>
        <w:rPr>
          <w:rFonts w:ascii="Arial" w:hAnsi="Arial" w:cs="Arial"/>
        </w:rPr>
        <w:t>A</w:t>
      </w:r>
      <w:r w:rsidR="00A352DF" w:rsidRPr="00631029">
        <w:rPr>
          <w:rFonts w:ascii="Arial" w:hAnsi="Arial" w:cs="Arial"/>
        </w:rPr>
        <w:t xml:space="preserve">by se </w:t>
      </w:r>
      <w:r w:rsidR="00A352DF">
        <w:rPr>
          <w:rFonts w:ascii="Arial" w:hAnsi="Arial" w:cs="Arial"/>
        </w:rPr>
        <w:t>způsob</w:t>
      </w:r>
      <w:r w:rsidR="00A352DF" w:rsidRPr="00631029">
        <w:rPr>
          <w:rFonts w:ascii="Arial" w:hAnsi="Arial" w:cs="Arial"/>
        </w:rPr>
        <w:t xml:space="preserve"> hodnocení VaVaI v ČR </w:t>
      </w:r>
      <w:proofErr w:type="gramStart"/>
      <w:r w:rsidR="00A352DF">
        <w:rPr>
          <w:rFonts w:ascii="Arial" w:hAnsi="Arial" w:cs="Arial"/>
        </w:rPr>
        <w:t>mohl</w:t>
      </w:r>
      <w:proofErr w:type="gramEnd"/>
      <w:r w:rsidR="00A352DF">
        <w:rPr>
          <w:rFonts w:ascii="Arial" w:hAnsi="Arial" w:cs="Arial"/>
        </w:rPr>
        <w:t xml:space="preserve"> stát</w:t>
      </w:r>
      <w:r w:rsidR="00A352DF" w:rsidRPr="00631029">
        <w:rPr>
          <w:rFonts w:ascii="Arial" w:hAnsi="Arial" w:cs="Arial"/>
        </w:rPr>
        <w:t xml:space="preserve"> plnohodnotným procesem posuzování známý</w:t>
      </w:r>
      <w:r w:rsidR="00A352DF">
        <w:rPr>
          <w:rFonts w:ascii="Arial" w:hAnsi="Arial" w:cs="Arial"/>
        </w:rPr>
        <w:t>m</w:t>
      </w:r>
      <w:r w:rsidR="00A352DF" w:rsidRPr="00631029">
        <w:rPr>
          <w:rFonts w:ascii="Arial" w:hAnsi="Arial" w:cs="Arial"/>
        </w:rPr>
        <w:t xml:space="preserve"> z</w:t>
      </w:r>
      <w:r w:rsidR="00A352DF">
        <w:rPr>
          <w:rFonts w:ascii="Arial" w:hAnsi="Arial" w:cs="Arial"/>
        </w:rPr>
        <w:t>e zahraničí</w:t>
      </w:r>
      <w:r>
        <w:rPr>
          <w:rFonts w:ascii="Arial" w:hAnsi="Arial" w:cs="Arial"/>
        </w:rPr>
        <w:t xml:space="preserve"> </w:t>
      </w:r>
      <w:proofErr w:type="gramStart"/>
      <w:r>
        <w:rPr>
          <w:rFonts w:ascii="Arial" w:hAnsi="Arial" w:cs="Arial"/>
        </w:rPr>
        <w:t>budou</w:t>
      </w:r>
      <w:proofErr w:type="gramEnd"/>
      <w:r>
        <w:rPr>
          <w:rFonts w:ascii="Arial" w:hAnsi="Arial" w:cs="Arial"/>
        </w:rPr>
        <w:t xml:space="preserve"> </w:t>
      </w:r>
      <w:r w:rsidR="00985E2C">
        <w:rPr>
          <w:rFonts w:ascii="Arial" w:hAnsi="Arial" w:cs="Arial"/>
        </w:rPr>
        <w:t xml:space="preserve">v dalších letech </w:t>
      </w:r>
      <w:r>
        <w:rPr>
          <w:rFonts w:ascii="Arial" w:hAnsi="Arial" w:cs="Arial"/>
        </w:rPr>
        <w:t>postupně přidávány d</w:t>
      </w:r>
      <w:r w:rsidR="00C26304">
        <w:rPr>
          <w:rFonts w:ascii="Arial" w:hAnsi="Arial" w:cs="Arial"/>
        </w:rPr>
        <w:t>o hodnocení VO další prvk</w:t>
      </w:r>
      <w:r w:rsidR="00985E2C">
        <w:rPr>
          <w:rFonts w:ascii="Arial" w:hAnsi="Arial" w:cs="Arial"/>
        </w:rPr>
        <w:t>y (</w:t>
      </w:r>
      <w:r>
        <w:rPr>
          <w:rFonts w:ascii="Arial" w:hAnsi="Arial" w:cs="Arial"/>
        </w:rPr>
        <w:t xml:space="preserve">např. </w:t>
      </w:r>
      <w:proofErr w:type="spellStart"/>
      <w:r w:rsidRPr="00631029">
        <w:rPr>
          <w:rFonts w:ascii="Arial" w:hAnsi="Arial" w:cs="Arial"/>
        </w:rPr>
        <w:t>bibliometrick</w:t>
      </w:r>
      <w:r>
        <w:rPr>
          <w:rFonts w:ascii="Arial" w:hAnsi="Arial" w:cs="Arial"/>
        </w:rPr>
        <w:t>é</w:t>
      </w:r>
      <w:proofErr w:type="spellEnd"/>
      <w:r>
        <w:rPr>
          <w:rFonts w:ascii="Arial" w:hAnsi="Arial" w:cs="Arial"/>
        </w:rPr>
        <w:t xml:space="preserve"> zprávy,</w:t>
      </w:r>
      <w:r w:rsidRPr="00631029">
        <w:rPr>
          <w:rFonts w:ascii="Arial" w:hAnsi="Arial" w:cs="Arial"/>
        </w:rPr>
        <w:t xml:space="preserve"> in-</w:t>
      </w:r>
      <w:proofErr w:type="spellStart"/>
      <w:r w:rsidRPr="00631029">
        <w:rPr>
          <w:rFonts w:ascii="Arial" w:hAnsi="Arial" w:cs="Arial"/>
        </w:rPr>
        <w:t>site</w:t>
      </w:r>
      <w:proofErr w:type="spellEnd"/>
      <w:r w:rsidRPr="00631029">
        <w:rPr>
          <w:rFonts w:ascii="Arial" w:hAnsi="Arial" w:cs="Arial"/>
        </w:rPr>
        <w:t xml:space="preserve"> </w:t>
      </w:r>
      <w:proofErr w:type="spellStart"/>
      <w:r w:rsidRPr="00631029">
        <w:rPr>
          <w:rFonts w:ascii="Arial" w:hAnsi="Arial" w:cs="Arial"/>
        </w:rPr>
        <w:t>visits</w:t>
      </w:r>
      <w:proofErr w:type="spellEnd"/>
      <w:r w:rsidRPr="00631029">
        <w:rPr>
          <w:rFonts w:ascii="Arial" w:hAnsi="Arial" w:cs="Arial"/>
        </w:rPr>
        <w:t xml:space="preserve">, </w:t>
      </w:r>
      <w:proofErr w:type="spellStart"/>
      <w:r w:rsidRPr="00631029">
        <w:rPr>
          <w:rFonts w:ascii="Arial" w:hAnsi="Arial" w:cs="Arial"/>
        </w:rPr>
        <w:t>sebeevaluační</w:t>
      </w:r>
      <w:proofErr w:type="spellEnd"/>
      <w:r w:rsidRPr="00631029">
        <w:rPr>
          <w:rFonts w:ascii="Arial" w:hAnsi="Arial" w:cs="Arial"/>
        </w:rPr>
        <w:t xml:space="preserve"> zprávy</w:t>
      </w:r>
      <w:r>
        <w:rPr>
          <w:rFonts w:ascii="Arial" w:hAnsi="Arial" w:cs="Arial"/>
        </w:rPr>
        <w:t xml:space="preserve"> atd.</w:t>
      </w:r>
      <w:r w:rsidR="00C26304">
        <w:rPr>
          <w:rFonts w:ascii="Arial" w:hAnsi="Arial" w:cs="Arial"/>
        </w:rPr>
        <w:t>) a</w:t>
      </w:r>
      <w:r>
        <w:rPr>
          <w:rFonts w:ascii="Arial" w:hAnsi="Arial" w:cs="Arial"/>
        </w:rPr>
        <w:t xml:space="preserve"> kritéria (např. </w:t>
      </w:r>
      <w:r w:rsidRPr="00631029">
        <w:rPr>
          <w:rFonts w:ascii="Arial" w:hAnsi="Arial" w:cs="Arial"/>
        </w:rPr>
        <w:t xml:space="preserve">výzkumné prostředí, členství ve výzkumné komunitě, internacionalizace, udržitelnost, perspektivy a záměry do budoucna, </w:t>
      </w:r>
      <w:r w:rsidRPr="00631029">
        <w:rPr>
          <w:rFonts w:ascii="Arial" w:eastAsia="Times New Roman" w:hAnsi="Arial" w:cs="Arial"/>
        </w:rPr>
        <w:t xml:space="preserve">zapojení studentů do výzkumu, </w:t>
      </w:r>
      <w:r w:rsidRPr="00631029">
        <w:rPr>
          <w:rFonts w:ascii="Arial" w:hAnsi="Arial" w:cs="Arial"/>
        </w:rPr>
        <w:t>atd</w:t>
      </w:r>
      <w:r>
        <w:rPr>
          <w:rFonts w:ascii="Arial" w:hAnsi="Arial" w:cs="Arial"/>
        </w:rPr>
        <w:t>.).</w:t>
      </w:r>
      <w:r w:rsidRPr="00631029">
        <w:rPr>
          <w:rFonts w:ascii="Arial" w:hAnsi="Arial" w:cs="Arial"/>
        </w:rPr>
        <w:t xml:space="preserve"> </w:t>
      </w:r>
      <w:r w:rsidR="00A352DF" w:rsidRPr="00472E56">
        <w:rPr>
          <w:rFonts w:ascii="Arial" w:hAnsi="Arial" w:cs="Arial"/>
        </w:rPr>
        <w:t xml:space="preserve">Výstup </w:t>
      </w:r>
      <w:proofErr w:type="spellStart"/>
      <w:r w:rsidR="00A352DF" w:rsidRPr="00472E56">
        <w:rPr>
          <w:rFonts w:ascii="Arial" w:hAnsi="Arial" w:cs="Arial"/>
        </w:rPr>
        <w:t>IPn</w:t>
      </w:r>
      <w:proofErr w:type="spellEnd"/>
      <w:r w:rsidR="00A352DF" w:rsidRPr="00472E56">
        <w:rPr>
          <w:rFonts w:ascii="Arial" w:hAnsi="Arial" w:cs="Arial"/>
        </w:rPr>
        <w:t xml:space="preserve"> NERO má v tomto procesu postupného přerodu </w:t>
      </w:r>
      <w:r w:rsidR="00A352DF">
        <w:rPr>
          <w:rFonts w:ascii="Arial" w:hAnsi="Arial" w:cs="Arial"/>
        </w:rPr>
        <w:t xml:space="preserve">významnou </w:t>
      </w:r>
      <w:r w:rsidR="00A352DF" w:rsidRPr="00472E56">
        <w:rPr>
          <w:rFonts w:ascii="Arial" w:hAnsi="Arial" w:cs="Arial"/>
        </w:rPr>
        <w:t>úlohu, stejně jako standardy nastavené hodnocením AVČR.</w:t>
      </w:r>
      <w:r w:rsidR="00A352DF" w:rsidRPr="00631029">
        <w:rPr>
          <w:rFonts w:ascii="Arial" w:hAnsi="Arial" w:cs="Arial"/>
        </w:rPr>
        <w:t xml:space="preserve"> </w:t>
      </w:r>
    </w:p>
    <w:p w:rsidR="00D30171" w:rsidRDefault="00D30171" w:rsidP="00D30171">
      <w:pPr>
        <w:pStyle w:val="Odstavecseseznamem"/>
        <w:spacing w:after="0" w:line="240" w:lineRule="auto"/>
        <w:jc w:val="both"/>
        <w:rPr>
          <w:rFonts w:ascii="Arial" w:hAnsi="Arial" w:cs="Arial"/>
        </w:rPr>
      </w:pPr>
    </w:p>
    <w:p w:rsidR="00D30171" w:rsidRDefault="00D30171" w:rsidP="00D30171">
      <w:pPr>
        <w:pStyle w:val="Odstavecseseznamem"/>
        <w:spacing w:after="0" w:line="240" w:lineRule="auto"/>
        <w:jc w:val="both"/>
        <w:rPr>
          <w:rFonts w:ascii="Arial" w:hAnsi="Arial" w:cs="Arial"/>
        </w:rPr>
      </w:pPr>
    </w:p>
    <w:p w:rsidR="00D30171" w:rsidRDefault="00D30171" w:rsidP="00D30171">
      <w:pPr>
        <w:pStyle w:val="Odstavecseseznamem"/>
        <w:spacing w:after="0" w:line="240" w:lineRule="auto"/>
        <w:jc w:val="both"/>
        <w:rPr>
          <w:rFonts w:ascii="Arial" w:hAnsi="Arial" w:cs="Arial"/>
        </w:rPr>
      </w:pPr>
    </w:p>
    <w:p w:rsidR="00D30171" w:rsidRDefault="00D30171" w:rsidP="00D30171">
      <w:pPr>
        <w:pStyle w:val="Odstavecseseznamem"/>
        <w:spacing w:after="0" w:line="240" w:lineRule="auto"/>
        <w:jc w:val="both"/>
        <w:rPr>
          <w:rFonts w:ascii="Arial" w:hAnsi="Arial" w:cs="Arial"/>
        </w:rPr>
      </w:pPr>
    </w:p>
    <w:p w:rsidR="00D30171" w:rsidRDefault="00D30171" w:rsidP="00D30171">
      <w:pPr>
        <w:pStyle w:val="Odstavecseseznamem"/>
        <w:spacing w:after="0" w:line="240" w:lineRule="auto"/>
        <w:jc w:val="both"/>
        <w:rPr>
          <w:rFonts w:ascii="Arial" w:hAnsi="Arial" w:cs="Arial"/>
        </w:rPr>
      </w:pPr>
    </w:p>
    <w:p w:rsidR="00D30171" w:rsidRPr="00935B93" w:rsidRDefault="00D30171" w:rsidP="00D30171">
      <w:pPr>
        <w:pStyle w:val="Odstavecseseznamem"/>
        <w:spacing w:after="0" w:line="240" w:lineRule="auto"/>
        <w:jc w:val="both"/>
      </w:pPr>
    </w:p>
    <w:p w:rsidR="002E4521" w:rsidRDefault="002E4521" w:rsidP="00136C51">
      <w:pPr>
        <w:pStyle w:val="Nadpis1"/>
        <w:numPr>
          <w:ilvl w:val="0"/>
          <w:numId w:val="15"/>
        </w:numPr>
        <w:spacing w:line="240" w:lineRule="auto"/>
      </w:pPr>
      <w:r w:rsidRPr="00D20E97">
        <w:t>Základní principy</w:t>
      </w:r>
      <w:r w:rsidR="000E375D" w:rsidRPr="00D20E97">
        <w:t xml:space="preserve"> financování</w:t>
      </w:r>
      <w:r w:rsidR="00CD26A7">
        <w:t xml:space="preserve"> </w:t>
      </w:r>
    </w:p>
    <w:p w:rsidR="00574992" w:rsidRPr="00B21378" w:rsidRDefault="00574992" w:rsidP="00B21378">
      <w:pPr>
        <w:spacing w:after="0" w:line="240" w:lineRule="auto"/>
        <w:jc w:val="both"/>
        <w:rPr>
          <w:rFonts w:ascii="Arial" w:hAnsi="Arial" w:cs="Arial"/>
        </w:rPr>
      </w:pPr>
    </w:p>
    <w:p w:rsidR="00B21378" w:rsidRPr="00B21378" w:rsidRDefault="00B21378" w:rsidP="00B21378">
      <w:pPr>
        <w:spacing w:after="120" w:line="240" w:lineRule="auto"/>
        <w:jc w:val="both"/>
        <w:rPr>
          <w:rFonts w:ascii="Arial" w:hAnsi="Arial" w:cs="Arial"/>
          <w:b/>
        </w:rPr>
      </w:pPr>
      <w:r w:rsidRPr="00B21378">
        <w:rPr>
          <w:rStyle w:val="Siln"/>
          <w:rFonts w:ascii="Arial" w:hAnsi="Arial" w:cs="Arial"/>
          <w:b w:val="0"/>
        </w:rPr>
        <w:t>Navrhujeme r</w:t>
      </w:r>
      <w:r w:rsidRPr="00B21378">
        <w:rPr>
          <w:rFonts w:ascii="Arial" w:hAnsi="Arial" w:cs="Arial"/>
          <w:bCs/>
        </w:rPr>
        <w:t>o</w:t>
      </w:r>
      <w:r w:rsidRPr="00B21378">
        <w:rPr>
          <w:rFonts w:ascii="Arial" w:hAnsi="Arial" w:cs="Arial"/>
        </w:rPr>
        <w:t>zdělení prostředků na institucionální financování rozvoje výzkumných organizací (</w:t>
      </w:r>
      <w:r>
        <w:rPr>
          <w:rFonts w:ascii="Arial" w:hAnsi="Arial" w:cs="Arial"/>
        </w:rPr>
        <w:t xml:space="preserve">DK </w:t>
      </w:r>
      <w:r w:rsidRPr="00B21378">
        <w:rPr>
          <w:rFonts w:ascii="Arial" w:hAnsi="Arial" w:cs="Arial"/>
        </w:rPr>
        <w:t>RVO</w:t>
      </w:r>
      <w:r>
        <w:rPr>
          <w:rFonts w:ascii="Arial" w:hAnsi="Arial" w:cs="Arial"/>
        </w:rPr>
        <w:t>,</w:t>
      </w:r>
      <w:r w:rsidRPr="0033473E">
        <w:rPr>
          <w:rFonts w:ascii="Arial" w:hAnsi="Arial" w:cs="Arial"/>
        </w:rPr>
        <w:t xml:space="preserve"> prostředky na dlouhodobý koncepční rozvoj výzkumných organizací</w:t>
      </w:r>
      <w:r w:rsidR="001C1177">
        <w:rPr>
          <w:rFonts w:ascii="Arial" w:hAnsi="Arial" w:cs="Arial"/>
        </w:rPr>
        <w:t>, zkráceně RVO</w:t>
      </w:r>
      <w:r w:rsidRPr="00B21378">
        <w:rPr>
          <w:rFonts w:ascii="Arial" w:hAnsi="Arial" w:cs="Arial"/>
        </w:rPr>
        <w:t xml:space="preserve">) na dvě </w:t>
      </w:r>
      <w:r>
        <w:rPr>
          <w:rFonts w:ascii="Arial" w:hAnsi="Arial" w:cs="Arial"/>
        </w:rPr>
        <w:t>složky: stabilizační (základna) a motivační (nárůst)</w:t>
      </w:r>
      <w:r w:rsidRPr="00B21378">
        <w:rPr>
          <w:rFonts w:ascii="Arial" w:hAnsi="Arial" w:cs="Arial"/>
        </w:rPr>
        <w:t xml:space="preserve">. </w:t>
      </w:r>
    </w:p>
    <w:p w:rsidR="00B21378" w:rsidRPr="00B21378" w:rsidRDefault="00B21378" w:rsidP="00B21378">
      <w:pPr>
        <w:pStyle w:val="Bezmezer"/>
        <w:jc w:val="both"/>
        <w:rPr>
          <w:rFonts w:ascii="Arial" w:hAnsi="Arial" w:cs="Arial"/>
          <w:b/>
        </w:rPr>
      </w:pPr>
    </w:p>
    <w:p w:rsidR="0082104C" w:rsidRPr="00B21378" w:rsidRDefault="0082104C" w:rsidP="00B21378">
      <w:pPr>
        <w:pStyle w:val="Bezmezer"/>
        <w:numPr>
          <w:ilvl w:val="0"/>
          <w:numId w:val="4"/>
        </w:numPr>
        <w:jc w:val="both"/>
        <w:rPr>
          <w:rFonts w:ascii="Arial" w:hAnsi="Arial" w:cs="Arial"/>
          <w:b/>
        </w:rPr>
      </w:pPr>
      <w:r w:rsidRPr="003B64BE">
        <w:rPr>
          <w:rFonts w:ascii="Arial" w:hAnsi="Arial" w:cs="Arial"/>
          <w:b/>
          <w:bCs/>
        </w:rPr>
        <w:t>Základna</w:t>
      </w:r>
      <w:r w:rsidR="00B21378">
        <w:rPr>
          <w:rFonts w:ascii="Arial" w:hAnsi="Arial" w:cs="Arial"/>
          <w:b/>
          <w:bCs/>
        </w:rPr>
        <w:t xml:space="preserve">. </w:t>
      </w:r>
      <w:r w:rsidR="00B21378" w:rsidRPr="00B21378">
        <w:rPr>
          <w:rFonts w:ascii="Arial" w:hAnsi="Arial" w:cs="Arial"/>
          <w:bCs/>
        </w:rPr>
        <w:t>Tyto prostředky jsou založeny na fixaci</w:t>
      </w:r>
      <w:r w:rsidRPr="003B64BE">
        <w:rPr>
          <w:rFonts w:ascii="Arial" w:hAnsi="Arial" w:cs="Arial"/>
          <w:bCs/>
        </w:rPr>
        <w:t xml:space="preserve"> </w:t>
      </w:r>
      <w:r w:rsidR="00B21378">
        <w:rPr>
          <w:rFonts w:ascii="Arial" w:hAnsi="Arial" w:cs="Arial"/>
          <w:bCs/>
        </w:rPr>
        <w:t xml:space="preserve">až 100 % </w:t>
      </w:r>
      <w:r w:rsidRPr="00B21378">
        <w:rPr>
          <w:rFonts w:ascii="Arial" w:hAnsi="Arial" w:cs="Arial"/>
        </w:rPr>
        <w:t xml:space="preserve">rozdělení RVO podle </w:t>
      </w:r>
      <w:r w:rsidRPr="00B21378">
        <w:rPr>
          <w:rFonts w:ascii="Arial" w:hAnsi="Arial" w:cs="Arial"/>
          <w:i/>
        </w:rPr>
        <w:t>Metodiky</w:t>
      </w:r>
      <w:r w:rsidRPr="00B21378">
        <w:rPr>
          <w:rFonts w:ascii="Arial" w:hAnsi="Arial" w:cs="Arial"/>
        </w:rPr>
        <w:t xml:space="preserve"> </w:t>
      </w:r>
      <w:r w:rsidRPr="00B21378">
        <w:rPr>
          <w:rFonts w:ascii="Arial" w:hAnsi="Arial" w:cs="Arial"/>
          <w:i/>
        </w:rPr>
        <w:t>hodnocení výsledků výzkumných organizací a hodnocení výsledků ukončených programů platné pro léta 2013 – 2016,</w:t>
      </w:r>
      <w:r w:rsidRPr="00B21378">
        <w:rPr>
          <w:rFonts w:ascii="Arial" w:hAnsi="Arial" w:cs="Arial"/>
        </w:rPr>
        <w:t xml:space="preserve"> schválené usnesením vlády č. 475 ze dne 19. 6. 2013, ve smyslu usnesení vlády ze dne 16. 4. 2014 č. 250 a usnesení vlády ze dne 29. července 2015 č. 605 (dále jen </w:t>
      </w:r>
      <w:r w:rsidRPr="00B21378">
        <w:rPr>
          <w:rFonts w:ascii="Arial" w:hAnsi="Arial" w:cs="Arial"/>
          <w:i/>
        </w:rPr>
        <w:t>Metodika</w:t>
      </w:r>
      <w:r w:rsidRPr="00B21378">
        <w:rPr>
          <w:rFonts w:ascii="Arial" w:hAnsi="Arial" w:cs="Arial"/>
        </w:rPr>
        <w:t>) v souladu s vládou schváleným návrhem rozpočtu podle</w:t>
      </w:r>
      <w:r w:rsidRPr="00B21378">
        <w:rPr>
          <w:rFonts w:ascii="Arial" w:hAnsi="Arial" w:cs="Arial"/>
          <w:b/>
        </w:rPr>
        <w:t xml:space="preserve"> </w:t>
      </w:r>
      <w:r w:rsidRPr="00B21378">
        <w:rPr>
          <w:rStyle w:val="Siln"/>
          <w:rFonts w:ascii="Arial" w:hAnsi="Arial" w:cs="Arial"/>
          <w:i/>
        </w:rPr>
        <w:t>Návrhu výdajů SR VaVaI na rok 2017 se střednědobým výhledem na léta 2018 a 2019 a dlouhodobým výhledem do roku 2021</w:t>
      </w:r>
      <w:r w:rsidRPr="00B21378">
        <w:rPr>
          <w:rStyle w:val="Siln"/>
          <w:rFonts w:ascii="Arial" w:hAnsi="Arial" w:cs="Arial"/>
          <w:b w:val="0"/>
        </w:rPr>
        <w:t xml:space="preserve"> z 315. zasedání RVVI dne 6. 5. 2016.</w:t>
      </w:r>
      <w:r w:rsidR="00B21378" w:rsidRPr="00B21378">
        <w:rPr>
          <w:rStyle w:val="Siln"/>
          <w:rFonts w:ascii="Arial" w:hAnsi="Arial" w:cs="Arial"/>
          <w:b w:val="0"/>
        </w:rPr>
        <w:t xml:space="preserve"> </w:t>
      </w:r>
      <w:r w:rsidR="00B21378" w:rsidRPr="00B21378">
        <w:rPr>
          <w:rFonts w:ascii="Arial" w:hAnsi="Arial" w:cs="Arial"/>
        </w:rPr>
        <w:t>Institucionální prostředky typu RVO budou zafixovány na úro</w:t>
      </w:r>
      <w:r w:rsidR="00C46FA1">
        <w:rPr>
          <w:rFonts w:ascii="Arial" w:hAnsi="Arial" w:cs="Arial"/>
        </w:rPr>
        <w:t>veň výzkumných organizací</w:t>
      </w:r>
      <w:r w:rsidR="00B21378" w:rsidRPr="00B21378">
        <w:rPr>
          <w:rFonts w:ascii="Arial" w:hAnsi="Arial" w:cs="Arial"/>
        </w:rPr>
        <w:t>. V</w:t>
      </w:r>
      <w:r w:rsidR="004C76C1">
        <w:rPr>
          <w:rFonts w:ascii="Arial" w:hAnsi="Arial" w:cs="Arial"/>
        </w:rPr>
        <w:t xml:space="preserve"> souladu s §7, odst. 7 </w:t>
      </w:r>
      <w:r w:rsidR="00B21378" w:rsidRPr="00B21378">
        <w:rPr>
          <w:rFonts w:ascii="Arial" w:hAnsi="Arial" w:cs="Arial"/>
        </w:rPr>
        <w:t>zákona 130/2002 Sb. přitom platí, že “(p)</w:t>
      </w:r>
      <w:proofErr w:type="spellStart"/>
      <w:r w:rsidR="00B21378" w:rsidRPr="00B21378">
        <w:rPr>
          <w:rFonts w:ascii="Arial" w:hAnsi="Arial" w:cs="Arial"/>
        </w:rPr>
        <w:t>oskytovatel</w:t>
      </w:r>
      <w:proofErr w:type="spellEnd"/>
      <w:r w:rsidR="00B21378" w:rsidRPr="00B21378">
        <w:rPr>
          <w:rFonts w:ascii="Arial" w:hAnsi="Arial" w:cs="Arial"/>
        </w:rPr>
        <w:t xml:space="preserve"> může výši podpory upravit podle podrobnějšího hodnocení používajícího mezinárodně uznávaných metodik, které společně s výsledky podrobnějšího hodnocení a pravidly úpravy podpory před jejím poskytnutím zveřejní.“</w:t>
      </w:r>
    </w:p>
    <w:p w:rsidR="004C76C1" w:rsidRDefault="0082104C" w:rsidP="004C76C1">
      <w:pPr>
        <w:pStyle w:val="Bezmezer"/>
        <w:numPr>
          <w:ilvl w:val="0"/>
          <w:numId w:val="4"/>
        </w:numPr>
        <w:autoSpaceDE w:val="0"/>
        <w:autoSpaceDN w:val="0"/>
        <w:adjustRightInd w:val="0"/>
        <w:jc w:val="both"/>
        <w:rPr>
          <w:rFonts w:ascii="Arial" w:hAnsi="Arial" w:cs="Arial"/>
        </w:rPr>
      </w:pPr>
      <w:r w:rsidRPr="00C46FA1">
        <w:rPr>
          <w:rFonts w:ascii="Arial" w:hAnsi="Arial" w:cs="Arial"/>
          <w:b/>
        </w:rPr>
        <w:t>Nárůst:</w:t>
      </w:r>
      <w:r w:rsidRPr="00C46FA1">
        <w:rPr>
          <w:rFonts w:ascii="Arial" w:hAnsi="Arial" w:cs="Arial"/>
        </w:rPr>
        <w:t xml:space="preserve"> Další prostředky </w:t>
      </w:r>
      <w:r w:rsidR="004C76C1" w:rsidRPr="00C46FA1">
        <w:rPr>
          <w:rFonts w:ascii="Arial" w:hAnsi="Arial" w:cs="Arial"/>
        </w:rPr>
        <w:t>minimálně v rozsahu daném meziročním nárůstem RVO</w:t>
      </w:r>
      <w:r w:rsidR="004C76C1">
        <w:rPr>
          <w:rStyle w:val="Znakapoznpodarou"/>
          <w:rFonts w:ascii="Arial" w:hAnsi="Arial" w:cs="Arial"/>
        </w:rPr>
        <w:footnoteReference w:id="1"/>
      </w:r>
      <w:r w:rsidR="004C76C1" w:rsidRPr="00C46FA1">
        <w:rPr>
          <w:rFonts w:ascii="Arial" w:hAnsi="Arial" w:cs="Arial"/>
        </w:rPr>
        <w:t xml:space="preserve"> </w:t>
      </w:r>
      <w:r w:rsidRPr="00C46FA1">
        <w:rPr>
          <w:rFonts w:ascii="Arial" w:hAnsi="Arial" w:cs="Arial"/>
        </w:rPr>
        <w:t xml:space="preserve">budou rozděleny </w:t>
      </w:r>
      <w:r w:rsidRPr="00C46FA1">
        <w:rPr>
          <w:rFonts w:ascii="Arial" w:hAnsi="Arial" w:cs="Arial"/>
          <w:bCs/>
        </w:rPr>
        <w:t>na základě hodnocení</w:t>
      </w:r>
      <w:r w:rsidR="004C76C1" w:rsidRPr="00C46FA1">
        <w:rPr>
          <w:rFonts w:ascii="Arial" w:hAnsi="Arial" w:cs="Arial"/>
          <w:bCs/>
        </w:rPr>
        <w:t xml:space="preserve"> podle výše popsaných principů</w:t>
      </w:r>
      <w:r w:rsidRPr="00C46FA1">
        <w:rPr>
          <w:rFonts w:ascii="Arial" w:hAnsi="Arial" w:cs="Arial"/>
        </w:rPr>
        <w:t>. V</w:t>
      </w:r>
      <w:r w:rsidR="001C1177" w:rsidRPr="00C46FA1">
        <w:rPr>
          <w:rFonts w:ascii="Arial" w:hAnsi="Arial" w:cs="Arial"/>
        </w:rPr>
        <w:t xml:space="preserve">ýsledkem hodnocení bude rozdělení výzkumných organizací do 3 </w:t>
      </w:r>
      <w:proofErr w:type="gramStart"/>
      <w:r w:rsidRPr="00C46FA1">
        <w:rPr>
          <w:rFonts w:ascii="Arial" w:hAnsi="Arial" w:cs="Arial"/>
          <w:bCs/>
        </w:rPr>
        <w:t xml:space="preserve">skupin/pásem A,B,C </w:t>
      </w:r>
      <w:r w:rsidRPr="00C46FA1">
        <w:rPr>
          <w:rFonts w:ascii="Arial" w:hAnsi="Arial" w:cs="Arial"/>
        </w:rPr>
        <w:t>a podle</w:t>
      </w:r>
      <w:proofErr w:type="gramEnd"/>
      <w:r w:rsidRPr="00C46FA1">
        <w:rPr>
          <w:rFonts w:ascii="Arial" w:hAnsi="Arial" w:cs="Arial"/>
        </w:rPr>
        <w:t xml:space="preserve"> toho </w:t>
      </w:r>
      <w:r w:rsidR="001C1177" w:rsidRPr="00C46FA1">
        <w:rPr>
          <w:rFonts w:ascii="Arial" w:hAnsi="Arial" w:cs="Arial"/>
        </w:rPr>
        <w:t xml:space="preserve">jim budou </w:t>
      </w:r>
      <w:r w:rsidR="004C76C1" w:rsidRPr="00C46FA1">
        <w:rPr>
          <w:rFonts w:ascii="Arial" w:hAnsi="Arial" w:cs="Arial"/>
        </w:rPr>
        <w:t xml:space="preserve">diferencovaně </w:t>
      </w:r>
      <w:r w:rsidRPr="00C46FA1">
        <w:rPr>
          <w:rFonts w:ascii="Arial" w:hAnsi="Arial" w:cs="Arial"/>
        </w:rPr>
        <w:t xml:space="preserve">přiděleny prostředky (čili indexy nárůstu RVO/organizace). </w:t>
      </w:r>
    </w:p>
    <w:p w:rsidR="00C46FA1" w:rsidRPr="00451915" w:rsidRDefault="00C46FA1" w:rsidP="00C46FA1">
      <w:pPr>
        <w:pStyle w:val="Bezmezer"/>
        <w:autoSpaceDE w:val="0"/>
        <w:autoSpaceDN w:val="0"/>
        <w:adjustRightInd w:val="0"/>
        <w:ind w:left="720"/>
        <w:jc w:val="both"/>
        <w:rPr>
          <w:rFonts w:ascii="Arial" w:hAnsi="Arial" w:cs="Arial"/>
        </w:rPr>
      </w:pPr>
    </w:p>
    <w:p w:rsidR="00D30171" w:rsidRPr="00CD26A7" w:rsidRDefault="00D30171" w:rsidP="00CD26A7">
      <w:pPr>
        <w:spacing w:after="120" w:line="240" w:lineRule="auto"/>
        <w:ind w:left="360"/>
        <w:jc w:val="center"/>
        <w:rPr>
          <w:rFonts w:ascii="Arial" w:hAnsi="Arial" w:cs="Arial"/>
          <w:b/>
        </w:rPr>
      </w:pPr>
    </w:p>
    <w:p w:rsidR="00CD26A7" w:rsidRPr="00324ECA" w:rsidRDefault="00C00D15" w:rsidP="00324ECA">
      <w:pPr>
        <w:pStyle w:val="Titulek"/>
      </w:pPr>
      <w:r>
        <w:t>Obrázek 3: Schéma rozdělení RVO</w:t>
      </w:r>
    </w:p>
    <w:p w:rsidR="0082104C" w:rsidRPr="003B64BE" w:rsidRDefault="0082104C" w:rsidP="00E023DC">
      <w:pPr>
        <w:pStyle w:val="Bezmezer"/>
        <w:ind w:left="360"/>
        <w:jc w:val="both"/>
        <w:rPr>
          <w:rFonts w:ascii="Arial" w:hAnsi="Arial" w:cs="Arial"/>
        </w:rPr>
      </w:pPr>
      <w:r>
        <w:rPr>
          <w:noProof/>
        </w:rPr>
        <w:lastRenderedPageBreak/>
        <w:drawing>
          <wp:inline distT="0" distB="0" distL="0" distR="0" wp14:anchorId="7889A4BF" wp14:editId="538220EE">
            <wp:extent cx="5010150" cy="3087943"/>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050" cy="3106988"/>
                    </a:xfrm>
                    <a:prstGeom prst="rect">
                      <a:avLst/>
                    </a:prstGeom>
                    <a:noFill/>
                  </pic:spPr>
                </pic:pic>
              </a:graphicData>
            </a:graphic>
          </wp:inline>
        </w:drawing>
      </w:r>
    </w:p>
    <w:sectPr w:rsidR="0082104C" w:rsidRPr="003B64BE" w:rsidSect="002310F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0ED" w:rsidRDefault="00E310ED">
      <w:pPr>
        <w:spacing w:after="0" w:line="240" w:lineRule="auto"/>
      </w:pPr>
      <w:r>
        <w:separator/>
      </w:r>
    </w:p>
  </w:endnote>
  <w:endnote w:type="continuationSeparator" w:id="0">
    <w:p w:rsidR="00E310ED" w:rsidRDefault="00E3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61" w:rsidRDefault="001212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71" w:rsidRDefault="00D30171">
    <w:pPr>
      <w:pStyle w:val="Zpat"/>
    </w:pPr>
    <w:r>
      <w:t xml:space="preserve">Moravcová, 1. 6. 2016; Sekce VVI, 2. 6. 2016 </w:t>
    </w:r>
  </w:p>
  <w:p w:rsidR="00A96E95" w:rsidRDefault="00A96E95">
    <w:pPr>
      <w:tabs>
        <w:tab w:val="center" w:pos="4536"/>
        <w:tab w:val="right" w:pos="9072"/>
      </w:tabs>
      <w:spacing w:after="708"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61" w:rsidRDefault="001212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0ED" w:rsidRDefault="00E310ED">
      <w:pPr>
        <w:spacing w:after="0" w:line="240" w:lineRule="auto"/>
      </w:pPr>
      <w:r>
        <w:separator/>
      </w:r>
    </w:p>
  </w:footnote>
  <w:footnote w:type="continuationSeparator" w:id="0">
    <w:p w:rsidR="00E310ED" w:rsidRDefault="00E310ED">
      <w:pPr>
        <w:spacing w:after="0" w:line="240" w:lineRule="auto"/>
      </w:pPr>
      <w:r>
        <w:continuationSeparator/>
      </w:r>
    </w:p>
  </w:footnote>
  <w:footnote w:id="1">
    <w:p w:rsidR="004C76C1" w:rsidRDefault="004C76C1">
      <w:pPr>
        <w:pStyle w:val="Textpoznpodarou"/>
      </w:pPr>
      <w:r>
        <w:rPr>
          <w:rStyle w:val="Znakapoznpodarou"/>
        </w:rPr>
        <w:footnoteRef/>
      </w:r>
      <w:r>
        <w:t xml:space="preserve"> </w:t>
      </w:r>
      <w:r w:rsidRPr="004C76C1">
        <w:t>Vláda schválila Návrh výdajů SR VaVaI na rok 2017 se střednědobým výhledem na léta 2018 a 2019 a dlouhodobým výhledem do roku 2021 podle návrhu RVVI z 315. zasedání dne 6. 5. 2016, kter</w:t>
      </w:r>
      <w:r>
        <w:t>ý</w:t>
      </w:r>
      <w:r w:rsidRPr="004C76C1">
        <w:t xml:space="preserve"> počítá s pravidelným růstem RVO.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61" w:rsidRDefault="001212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559"/>
    </w:tblGrid>
    <w:tr w:rsidR="00121261" w:rsidTr="00D84B9D">
      <w:trPr>
        <w:trHeight w:val="686"/>
      </w:trPr>
      <w:tc>
        <w:tcPr>
          <w:tcW w:w="8188" w:type="dxa"/>
          <w:tcBorders>
            <w:top w:val="nil"/>
            <w:left w:val="nil"/>
            <w:bottom w:val="nil"/>
            <w:right w:val="single" w:sz="6" w:space="0" w:color="auto"/>
          </w:tcBorders>
          <w:shd w:val="clear" w:color="auto" w:fill="auto"/>
          <w:vAlign w:val="center"/>
        </w:tcPr>
        <w:p w:rsidR="00121261" w:rsidRPr="004671AE" w:rsidRDefault="00121261" w:rsidP="00D84B9D">
          <w:pPr>
            <w:pStyle w:val="Zhlav"/>
            <w:rPr>
              <w:rFonts w:ascii="Arial" w:hAnsi="Arial" w:cs="Arial"/>
              <w:b/>
              <w:color w:val="0B38B5"/>
            </w:rPr>
          </w:pPr>
          <w:r>
            <w:rPr>
              <w:noProof/>
            </w:rPr>
            <w:drawing>
              <wp:anchor distT="0" distB="0" distL="114300" distR="114300" simplePos="0" relativeHeight="251659264" behindDoc="0" locked="0" layoutInCell="1" allowOverlap="1" wp14:anchorId="5B183D6F" wp14:editId="4BF9BCC4">
                <wp:simplePos x="0" y="0"/>
                <wp:positionH relativeFrom="column">
                  <wp:posOffset>635</wp:posOffset>
                </wp:positionH>
                <wp:positionV relativeFrom="paragraph">
                  <wp:posOffset>-68580</wp:posOffset>
                </wp:positionV>
                <wp:extent cx="915035" cy="277495"/>
                <wp:effectExtent l="0" t="0" r="0"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277495"/>
                        </a:xfrm>
                        <a:prstGeom prst="rect">
                          <a:avLst/>
                        </a:prstGeom>
                        <a:noFill/>
                        <a:ln>
                          <a:noFill/>
                        </a:ln>
                      </pic:spPr>
                    </pic:pic>
                  </a:graphicData>
                </a:graphic>
                <wp14:sizeRelH relativeFrom="page">
                  <wp14:pctWidth>0</wp14:pctWidth>
                </wp14:sizeRelH>
                <wp14:sizeRelV relativeFrom="margin">
                  <wp14:pctHeight>0</wp14:pctHeight>
                </wp14:sizeRelV>
              </wp:anchor>
            </w:drawing>
          </w:r>
          <w:proofErr w:type="gramStart"/>
          <w:r>
            <w:rPr>
              <w:rFonts w:ascii="Arial" w:hAnsi="Arial" w:cs="Arial"/>
              <w:b/>
            </w:rPr>
            <w:t>9</w:t>
          </w:r>
          <w:r w:rsidRPr="004671AE">
            <w:rPr>
              <w:rFonts w:ascii="Arial" w:hAnsi="Arial" w:cs="Arial"/>
              <w:b/>
            </w:rPr>
            <w:t xml:space="preserve">           </w:t>
          </w:r>
          <w:r>
            <w:rPr>
              <w:rFonts w:ascii="Arial" w:hAnsi="Arial" w:cs="Arial"/>
              <w:b/>
            </w:rPr>
            <w:t xml:space="preserve">          </w:t>
          </w:r>
          <w:r w:rsidRPr="004671AE">
            <w:rPr>
              <w:rFonts w:ascii="Arial" w:hAnsi="Arial" w:cs="Arial"/>
              <w:b/>
            </w:rPr>
            <w:t>Rada</w:t>
          </w:r>
          <w:proofErr w:type="gramEnd"/>
          <w:r w:rsidRPr="004671AE">
            <w:rPr>
              <w:rFonts w:ascii="Arial" w:hAnsi="Arial" w:cs="Arial"/>
              <w:b/>
            </w:rPr>
            <w:t xml:space="preserve"> pro výzkum, vývoj a inovace</w:t>
          </w:r>
        </w:p>
      </w:tc>
      <w:tc>
        <w:tcPr>
          <w:tcW w:w="1559" w:type="dxa"/>
          <w:tcBorders>
            <w:top w:val="single" w:sz="6" w:space="0" w:color="auto"/>
            <w:left w:val="single" w:sz="6" w:space="0" w:color="auto"/>
            <w:bottom w:val="single" w:sz="6" w:space="0" w:color="auto"/>
            <w:right w:val="single" w:sz="6" w:space="0" w:color="auto"/>
          </w:tcBorders>
          <w:shd w:val="clear" w:color="auto" w:fill="FFFF99"/>
          <w:vAlign w:val="center"/>
        </w:tcPr>
        <w:p w:rsidR="00121261" w:rsidRPr="004671AE" w:rsidRDefault="00121261" w:rsidP="00121261">
          <w:pPr>
            <w:pStyle w:val="Zhlav"/>
            <w:jc w:val="center"/>
            <w:rPr>
              <w:rFonts w:ascii="Arial" w:hAnsi="Arial" w:cs="Arial"/>
              <w:b/>
              <w:color w:val="0070C0"/>
              <w:sz w:val="28"/>
              <w:szCs w:val="28"/>
            </w:rPr>
          </w:pPr>
          <w:r>
            <w:rPr>
              <w:rFonts w:ascii="Arial" w:hAnsi="Arial" w:cs="Arial"/>
              <w:b/>
              <w:color w:val="0070C0"/>
              <w:sz w:val="28"/>
              <w:szCs w:val="28"/>
            </w:rPr>
            <w:t>316</w:t>
          </w:r>
          <w:r w:rsidRPr="004671AE">
            <w:rPr>
              <w:rFonts w:ascii="Arial" w:hAnsi="Arial" w:cs="Arial"/>
              <w:b/>
              <w:color w:val="0070C0"/>
              <w:sz w:val="28"/>
              <w:szCs w:val="28"/>
            </w:rPr>
            <w:t>/</w:t>
          </w:r>
          <w:r>
            <w:rPr>
              <w:rFonts w:ascii="Arial" w:hAnsi="Arial" w:cs="Arial"/>
              <w:b/>
              <w:color w:val="0070C0"/>
              <w:sz w:val="28"/>
              <w:szCs w:val="28"/>
            </w:rPr>
            <w:t>A1</w:t>
          </w:r>
          <w:bookmarkStart w:id="0" w:name="_GoBack"/>
          <w:bookmarkEnd w:id="0"/>
        </w:p>
      </w:tc>
    </w:tr>
  </w:tbl>
  <w:p w:rsidR="00A96E95" w:rsidRDefault="00A96E95">
    <w:pPr>
      <w:tabs>
        <w:tab w:val="center" w:pos="4536"/>
        <w:tab w:val="right" w:pos="9072"/>
      </w:tabs>
      <w:spacing w:before="708"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61" w:rsidRDefault="001212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7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DB21D51"/>
    <w:multiLevelType w:val="multilevel"/>
    <w:tmpl w:val="CF64DC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11F73B4"/>
    <w:multiLevelType w:val="hybridMultilevel"/>
    <w:tmpl w:val="548E3D2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7B29EC"/>
    <w:multiLevelType w:val="hybridMultilevel"/>
    <w:tmpl w:val="E2569D62"/>
    <w:lvl w:ilvl="0" w:tplc="A282013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3A54EF"/>
    <w:multiLevelType w:val="hybridMultilevel"/>
    <w:tmpl w:val="357C56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F0762C"/>
    <w:multiLevelType w:val="hybridMultilevel"/>
    <w:tmpl w:val="49024EE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754DD2"/>
    <w:multiLevelType w:val="hybridMultilevel"/>
    <w:tmpl w:val="5900BC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263338"/>
    <w:multiLevelType w:val="multilevel"/>
    <w:tmpl w:val="061E11D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DF83CD6"/>
    <w:multiLevelType w:val="multilevel"/>
    <w:tmpl w:val="02304C8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1071443"/>
    <w:multiLevelType w:val="hybridMultilevel"/>
    <w:tmpl w:val="C2BA15A0"/>
    <w:lvl w:ilvl="0" w:tplc="5F1C4692">
      <w:start w:val="2"/>
      <w:numFmt w:val="lowerLetter"/>
      <w:lvlText w:val="%1."/>
      <w:lvlJc w:val="left"/>
      <w:pPr>
        <w:ind w:left="720" w:hanging="360"/>
      </w:pPr>
      <w:rPr>
        <w:rFonts w:asciiTheme="majorHAnsi" w:hAnsiTheme="majorHAnsi"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5761C2"/>
    <w:multiLevelType w:val="multilevel"/>
    <w:tmpl w:val="58A075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upperLetter"/>
      <w:lvlText w:val="%9."/>
      <w:lvlJc w:val="left"/>
      <w:pPr>
        <w:ind w:left="3240" w:hanging="360"/>
      </w:pPr>
    </w:lvl>
  </w:abstractNum>
  <w:abstractNum w:abstractNumId="11">
    <w:nsid w:val="33266588"/>
    <w:multiLevelType w:val="hybridMultilevel"/>
    <w:tmpl w:val="CBC60FE6"/>
    <w:lvl w:ilvl="0" w:tplc="0FE083D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2909C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26B4738"/>
    <w:multiLevelType w:val="hybridMultilevel"/>
    <w:tmpl w:val="E99A58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31955F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706570"/>
    <w:multiLevelType w:val="hybridMultilevel"/>
    <w:tmpl w:val="88CC6B04"/>
    <w:lvl w:ilvl="0" w:tplc="04050013">
      <w:start w:val="1"/>
      <w:numFmt w:val="upperRoman"/>
      <w:lvlText w:val="%1."/>
      <w:lvlJc w:val="right"/>
      <w:pPr>
        <w:ind w:left="2160" w:hanging="360"/>
      </w:p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6">
    <w:nsid w:val="4C5F1EF6"/>
    <w:multiLevelType w:val="hybridMultilevel"/>
    <w:tmpl w:val="446A1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EC22278"/>
    <w:multiLevelType w:val="hybridMultilevel"/>
    <w:tmpl w:val="F85A1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02617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3B04D41"/>
    <w:multiLevelType w:val="hybridMultilevel"/>
    <w:tmpl w:val="3AAE9BA0"/>
    <w:lvl w:ilvl="0" w:tplc="D4DC9FE4">
      <w:start w:val="1"/>
      <w:numFmt w:val="lowerLetter"/>
      <w:lvlText w:val="%1."/>
      <w:lvlJc w:val="left"/>
      <w:pPr>
        <w:ind w:left="720" w:hanging="360"/>
      </w:pPr>
      <w:rPr>
        <w:rFonts w:hint="default"/>
        <w:b w:val="0"/>
      </w:rPr>
    </w:lvl>
    <w:lvl w:ilvl="1" w:tplc="112AD3EA">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5ED2616"/>
    <w:multiLevelType w:val="hybridMultilevel"/>
    <w:tmpl w:val="58AE6BE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6E11E6"/>
    <w:multiLevelType w:val="hybridMultilevel"/>
    <w:tmpl w:val="B746921C"/>
    <w:lvl w:ilvl="0" w:tplc="04050013">
      <w:start w:val="1"/>
      <w:numFmt w:val="upperRoman"/>
      <w:lvlText w:val="%1."/>
      <w:lvlJc w:val="right"/>
      <w:pPr>
        <w:ind w:left="2160" w:hanging="360"/>
      </w:pPr>
    </w:lvl>
    <w:lvl w:ilvl="1" w:tplc="F3A82580">
      <w:start w:val="1"/>
      <w:numFmt w:val="upperRoman"/>
      <w:lvlText w:val="%2."/>
      <w:lvlJc w:val="right"/>
      <w:pPr>
        <w:ind w:left="2880" w:hanging="360"/>
      </w:pPr>
      <w:rPr>
        <w:b w:val="0"/>
      </w:r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2">
    <w:nsid w:val="600205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27861C3"/>
    <w:multiLevelType w:val="hybridMultilevel"/>
    <w:tmpl w:val="7E8A0910"/>
    <w:lvl w:ilvl="0" w:tplc="F31C0B20">
      <w:start w:val="1"/>
      <w:numFmt w:val="bullet"/>
      <w:lvlText w:val=""/>
      <w:lvlJc w:val="left"/>
      <w:pPr>
        <w:tabs>
          <w:tab w:val="num" w:pos="720"/>
        </w:tabs>
        <w:ind w:left="720" w:hanging="360"/>
      </w:pPr>
      <w:rPr>
        <w:rFonts w:ascii="Wingdings" w:hAnsi="Wingdings" w:hint="default"/>
      </w:rPr>
    </w:lvl>
    <w:lvl w:ilvl="1" w:tplc="49E064AC" w:tentative="1">
      <w:start w:val="1"/>
      <w:numFmt w:val="bullet"/>
      <w:lvlText w:val=""/>
      <w:lvlJc w:val="left"/>
      <w:pPr>
        <w:tabs>
          <w:tab w:val="num" w:pos="1440"/>
        </w:tabs>
        <w:ind w:left="1440" w:hanging="360"/>
      </w:pPr>
      <w:rPr>
        <w:rFonts w:ascii="Wingdings" w:hAnsi="Wingdings" w:hint="default"/>
      </w:rPr>
    </w:lvl>
    <w:lvl w:ilvl="2" w:tplc="7CA662C6" w:tentative="1">
      <w:start w:val="1"/>
      <w:numFmt w:val="bullet"/>
      <w:lvlText w:val=""/>
      <w:lvlJc w:val="left"/>
      <w:pPr>
        <w:tabs>
          <w:tab w:val="num" w:pos="2160"/>
        </w:tabs>
        <w:ind w:left="2160" w:hanging="360"/>
      </w:pPr>
      <w:rPr>
        <w:rFonts w:ascii="Wingdings" w:hAnsi="Wingdings" w:hint="default"/>
      </w:rPr>
    </w:lvl>
    <w:lvl w:ilvl="3" w:tplc="DFDA457C" w:tentative="1">
      <w:start w:val="1"/>
      <w:numFmt w:val="bullet"/>
      <w:lvlText w:val=""/>
      <w:lvlJc w:val="left"/>
      <w:pPr>
        <w:tabs>
          <w:tab w:val="num" w:pos="2880"/>
        </w:tabs>
        <w:ind w:left="2880" w:hanging="360"/>
      </w:pPr>
      <w:rPr>
        <w:rFonts w:ascii="Wingdings" w:hAnsi="Wingdings" w:hint="default"/>
      </w:rPr>
    </w:lvl>
    <w:lvl w:ilvl="4" w:tplc="1FFEC914" w:tentative="1">
      <w:start w:val="1"/>
      <w:numFmt w:val="bullet"/>
      <w:lvlText w:val=""/>
      <w:lvlJc w:val="left"/>
      <w:pPr>
        <w:tabs>
          <w:tab w:val="num" w:pos="3600"/>
        </w:tabs>
        <w:ind w:left="3600" w:hanging="360"/>
      </w:pPr>
      <w:rPr>
        <w:rFonts w:ascii="Wingdings" w:hAnsi="Wingdings" w:hint="default"/>
      </w:rPr>
    </w:lvl>
    <w:lvl w:ilvl="5" w:tplc="B7E6A716" w:tentative="1">
      <w:start w:val="1"/>
      <w:numFmt w:val="bullet"/>
      <w:lvlText w:val=""/>
      <w:lvlJc w:val="left"/>
      <w:pPr>
        <w:tabs>
          <w:tab w:val="num" w:pos="4320"/>
        </w:tabs>
        <w:ind w:left="4320" w:hanging="360"/>
      </w:pPr>
      <w:rPr>
        <w:rFonts w:ascii="Wingdings" w:hAnsi="Wingdings" w:hint="default"/>
      </w:rPr>
    </w:lvl>
    <w:lvl w:ilvl="6" w:tplc="8B246DCC" w:tentative="1">
      <w:start w:val="1"/>
      <w:numFmt w:val="bullet"/>
      <w:lvlText w:val=""/>
      <w:lvlJc w:val="left"/>
      <w:pPr>
        <w:tabs>
          <w:tab w:val="num" w:pos="5040"/>
        </w:tabs>
        <w:ind w:left="5040" w:hanging="360"/>
      </w:pPr>
      <w:rPr>
        <w:rFonts w:ascii="Wingdings" w:hAnsi="Wingdings" w:hint="default"/>
      </w:rPr>
    </w:lvl>
    <w:lvl w:ilvl="7" w:tplc="96EC6E06" w:tentative="1">
      <w:start w:val="1"/>
      <w:numFmt w:val="bullet"/>
      <w:lvlText w:val=""/>
      <w:lvlJc w:val="left"/>
      <w:pPr>
        <w:tabs>
          <w:tab w:val="num" w:pos="5760"/>
        </w:tabs>
        <w:ind w:left="5760" w:hanging="360"/>
      </w:pPr>
      <w:rPr>
        <w:rFonts w:ascii="Wingdings" w:hAnsi="Wingdings" w:hint="default"/>
      </w:rPr>
    </w:lvl>
    <w:lvl w:ilvl="8" w:tplc="3E1ADBA4" w:tentative="1">
      <w:start w:val="1"/>
      <w:numFmt w:val="bullet"/>
      <w:lvlText w:val=""/>
      <w:lvlJc w:val="left"/>
      <w:pPr>
        <w:tabs>
          <w:tab w:val="num" w:pos="6480"/>
        </w:tabs>
        <w:ind w:left="6480" w:hanging="360"/>
      </w:pPr>
      <w:rPr>
        <w:rFonts w:ascii="Wingdings" w:hAnsi="Wingdings" w:hint="default"/>
      </w:rPr>
    </w:lvl>
  </w:abstractNum>
  <w:abstractNum w:abstractNumId="24">
    <w:nsid w:val="63D7731F"/>
    <w:multiLevelType w:val="hybridMultilevel"/>
    <w:tmpl w:val="8518844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4C531E"/>
    <w:multiLevelType w:val="hybridMultilevel"/>
    <w:tmpl w:val="E1F40E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63B1F77"/>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nsid w:val="72502CD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2E63C63"/>
    <w:multiLevelType w:val="hybridMultilevel"/>
    <w:tmpl w:val="55D89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3E26FBA"/>
    <w:multiLevelType w:val="hybridMultilevel"/>
    <w:tmpl w:val="86EA2F82"/>
    <w:lvl w:ilvl="0" w:tplc="F3A82580">
      <w:start w:val="1"/>
      <w:numFmt w:val="upperRoman"/>
      <w:lvlText w:val="%1."/>
      <w:lvlJc w:val="righ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4361573"/>
    <w:multiLevelType w:val="hybridMultilevel"/>
    <w:tmpl w:val="13948C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AE86B9B"/>
    <w:multiLevelType w:val="hybridMultilevel"/>
    <w:tmpl w:val="E9260862"/>
    <w:lvl w:ilvl="0" w:tplc="D4DC9FE4">
      <w:start w:val="1"/>
      <w:numFmt w:val="lowerLetter"/>
      <w:lvlText w:val="%1."/>
      <w:lvlJc w:val="left"/>
      <w:pPr>
        <w:ind w:left="720" w:hanging="360"/>
      </w:pPr>
      <w:rPr>
        <w:rFonts w:hint="default"/>
        <w:b w:val="0"/>
      </w:rPr>
    </w:lvl>
    <w:lvl w:ilvl="1" w:tplc="112AD3EA">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BAA6DA4"/>
    <w:multiLevelType w:val="multilevel"/>
    <w:tmpl w:val="D76A97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7E862FFF"/>
    <w:multiLevelType w:val="multilevel"/>
    <w:tmpl w:val="061E11D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2"/>
  </w:num>
  <w:num w:numId="2">
    <w:abstractNumId w:val="1"/>
  </w:num>
  <w:num w:numId="3">
    <w:abstractNumId w:val="23"/>
  </w:num>
  <w:num w:numId="4">
    <w:abstractNumId w:val="29"/>
  </w:num>
  <w:num w:numId="5">
    <w:abstractNumId w:val="33"/>
  </w:num>
  <w:num w:numId="6">
    <w:abstractNumId w:val="4"/>
  </w:num>
  <w:num w:numId="7">
    <w:abstractNumId w:val="17"/>
  </w:num>
  <w:num w:numId="8">
    <w:abstractNumId w:val="13"/>
  </w:num>
  <w:num w:numId="9">
    <w:abstractNumId w:val="22"/>
  </w:num>
  <w:num w:numId="10">
    <w:abstractNumId w:val="28"/>
  </w:num>
  <w:num w:numId="11">
    <w:abstractNumId w:val="0"/>
  </w:num>
  <w:num w:numId="12">
    <w:abstractNumId w:val="27"/>
  </w:num>
  <w:num w:numId="13">
    <w:abstractNumId w:val="10"/>
  </w:num>
  <w:num w:numId="14">
    <w:abstractNumId w:val="12"/>
  </w:num>
  <w:num w:numId="15">
    <w:abstractNumId w:val="25"/>
  </w:num>
  <w:num w:numId="16">
    <w:abstractNumId w:val="19"/>
  </w:num>
  <w:num w:numId="17">
    <w:abstractNumId w:val="30"/>
  </w:num>
  <w:num w:numId="18">
    <w:abstractNumId w:val="6"/>
  </w:num>
  <w:num w:numId="19">
    <w:abstractNumId w:val="24"/>
  </w:num>
  <w:num w:numId="20">
    <w:abstractNumId w:val="2"/>
  </w:num>
  <w:num w:numId="21">
    <w:abstractNumId w:val="5"/>
  </w:num>
  <w:num w:numId="22">
    <w:abstractNumId w:val="18"/>
  </w:num>
  <w:num w:numId="23">
    <w:abstractNumId w:val="8"/>
  </w:num>
  <w:num w:numId="24">
    <w:abstractNumId w:val="9"/>
  </w:num>
  <w:num w:numId="25">
    <w:abstractNumId w:val="14"/>
  </w:num>
  <w:num w:numId="26">
    <w:abstractNumId w:val="26"/>
  </w:num>
  <w:num w:numId="27">
    <w:abstractNumId w:val="15"/>
  </w:num>
  <w:num w:numId="28">
    <w:abstractNumId w:val="21"/>
  </w:num>
  <w:num w:numId="29">
    <w:abstractNumId w:val="7"/>
  </w:num>
  <w:num w:numId="30">
    <w:abstractNumId w:val="26"/>
  </w:num>
  <w:num w:numId="31">
    <w:abstractNumId w:val="3"/>
  </w:num>
  <w:num w:numId="32">
    <w:abstractNumId w:val="11"/>
  </w:num>
  <w:num w:numId="33">
    <w:abstractNumId w:val="31"/>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96E95"/>
    <w:rsid w:val="00015CB2"/>
    <w:rsid w:val="00052164"/>
    <w:rsid w:val="000564BD"/>
    <w:rsid w:val="00061EE7"/>
    <w:rsid w:val="0006433B"/>
    <w:rsid w:val="000672E6"/>
    <w:rsid w:val="00085DA2"/>
    <w:rsid w:val="000B522B"/>
    <w:rsid w:val="000C2A38"/>
    <w:rsid w:val="000C6D1D"/>
    <w:rsid w:val="000D13F4"/>
    <w:rsid w:val="000D6EDD"/>
    <w:rsid w:val="000E375D"/>
    <w:rsid w:val="00116654"/>
    <w:rsid w:val="00121261"/>
    <w:rsid w:val="001311F9"/>
    <w:rsid w:val="00136C51"/>
    <w:rsid w:val="00137AC6"/>
    <w:rsid w:val="00143B8B"/>
    <w:rsid w:val="001640FB"/>
    <w:rsid w:val="001B25BD"/>
    <w:rsid w:val="001C1177"/>
    <w:rsid w:val="001C517A"/>
    <w:rsid w:val="001C68B8"/>
    <w:rsid w:val="001D7849"/>
    <w:rsid w:val="00204441"/>
    <w:rsid w:val="0021076E"/>
    <w:rsid w:val="002310FA"/>
    <w:rsid w:val="00235D46"/>
    <w:rsid w:val="00243616"/>
    <w:rsid w:val="00257168"/>
    <w:rsid w:val="00274D99"/>
    <w:rsid w:val="00276D0F"/>
    <w:rsid w:val="00290D45"/>
    <w:rsid w:val="0029351A"/>
    <w:rsid w:val="002E37DC"/>
    <w:rsid w:val="002E4521"/>
    <w:rsid w:val="002F3AC2"/>
    <w:rsid w:val="00302968"/>
    <w:rsid w:val="00322497"/>
    <w:rsid w:val="00324ECA"/>
    <w:rsid w:val="0033473E"/>
    <w:rsid w:val="00335F3D"/>
    <w:rsid w:val="00345F2E"/>
    <w:rsid w:val="00370402"/>
    <w:rsid w:val="0038081D"/>
    <w:rsid w:val="003810E1"/>
    <w:rsid w:val="003969B5"/>
    <w:rsid w:val="003A7FA1"/>
    <w:rsid w:val="003B2DC4"/>
    <w:rsid w:val="003B64BE"/>
    <w:rsid w:val="003C7528"/>
    <w:rsid w:val="003F0891"/>
    <w:rsid w:val="003F3710"/>
    <w:rsid w:val="0040303D"/>
    <w:rsid w:val="00412FEE"/>
    <w:rsid w:val="0043749C"/>
    <w:rsid w:val="0044588A"/>
    <w:rsid w:val="00447EC5"/>
    <w:rsid w:val="0045052A"/>
    <w:rsid w:val="00451915"/>
    <w:rsid w:val="00467CFD"/>
    <w:rsid w:val="00472E56"/>
    <w:rsid w:val="00476A5F"/>
    <w:rsid w:val="004961E8"/>
    <w:rsid w:val="004C76C1"/>
    <w:rsid w:val="004F1E92"/>
    <w:rsid w:val="00503C5D"/>
    <w:rsid w:val="00503C88"/>
    <w:rsid w:val="005078F8"/>
    <w:rsid w:val="00550B27"/>
    <w:rsid w:val="0055624B"/>
    <w:rsid w:val="00574992"/>
    <w:rsid w:val="00582497"/>
    <w:rsid w:val="005A16A6"/>
    <w:rsid w:val="005D5707"/>
    <w:rsid w:val="005D58D0"/>
    <w:rsid w:val="005F2075"/>
    <w:rsid w:val="00631029"/>
    <w:rsid w:val="00634FC2"/>
    <w:rsid w:val="006375A8"/>
    <w:rsid w:val="00640AD4"/>
    <w:rsid w:val="00656C73"/>
    <w:rsid w:val="0068479E"/>
    <w:rsid w:val="006859F5"/>
    <w:rsid w:val="006A0AA6"/>
    <w:rsid w:val="006A1F93"/>
    <w:rsid w:val="006C180A"/>
    <w:rsid w:val="00704366"/>
    <w:rsid w:val="00765D3D"/>
    <w:rsid w:val="00773A20"/>
    <w:rsid w:val="007A2753"/>
    <w:rsid w:val="007C4566"/>
    <w:rsid w:val="007D1FB7"/>
    <w:rsid w:val="007F45BE"/>
    <w:rsid w:val="007F519D"/>
    <w:rsid w:val="008069CE"/>
    <w:rsid w:val="008118FD"/>
    <w:rsid w:val="00816166"/>
    <w:rsid w:val="00817378"/>
    <w:rsid w:val="00817578"/>
    <w:rsid w:val="0082104C"/>
    <w:rsid w:val="0083373A"/>
    <w:rsid w:val="0084003B"/>
    <w:rsid w:val="008456B6"/>
    <w:rsid w:val="00854C91"/>
    <w:rsid w:val="00865609"/>
    <w:rsid w:val="00875F45"/>
    <w:rsid w:val="0088658B"/>
    <w:rsid w:val="008E33E4"/>
    <w:rsid w:val="00913467"/>
    <w:rsid w:val="009210C5"/>
    <w:rsid w:val="00935B93"/>
    <w:rsid w:val="00944EA0"/>
    <w:rsid w:val="00962623"/>
    <w:rsid w:val="00971E5E"/>
    <w:rsid w:val="00985E2C"/>
    <w:rsid w:val="009961F9"/>
    <w:rsid w:val="009A6B6F"/>
    <w:rsid w:val="009B555D"/>
    <w:rsid w:val="009C2A10"/>
    <w:rsid w:val="009C57A8"/>
    <w:rsid w:val="009C7834"/>
    <w:rsid w:val="009D262E"/>
    <w:rsid w:val="009E69B5"/>
    <w:rsid w:val="009F0C73"/>
    <w:rsid w:val="009F2E6B"/>
    <w:rsid w:val="009F487F"/>
    <w:rsid w:val="00A10AF1"/>
    <w:rsid w:val="00A25C35"/>
    <w:rsid w:val="00A352DF"/>
    <w:rsid w:val="00A41759"/>
    <w:rsid w:val="00A75B55"/>
    <w:rsid w:val="00A7750C"/>
    <w:rsid w:val="00A96E95"/>
    <w:rsid w:val="00AB347B"/>
    <w:rsid w:val="00AB7B8E"/>
    <w:rsid w:val="00B21378"/>
    <w:rsid w:val="00B233DE"/>
    <w:rsid w:val="00B71A9F"/>
    <w:rsid w:val="00B77779"/>
    <w:rsid w:val="00B842AC"/>
    <w:rsid w:val="00B90280"/>
    <w:rsid w:val="00BD2FF2"/>
    <w:rsid w:val="00BD49D9"/>
    <w:rsid w:val="00BD7F1F"/>
    <w:rsid w:val="00BE6398"/>
    <w:rsid w:val="00BF37FF"/>
    <w:rsid w:val="00C00D15"/>
    <w:rsid w:val="00C14684"/>
    <w:rsid w:val="00C14E0C"/>
    <w:rsid w:val="00C16CDC"/>
    <w:rsid w:val="00C26304"/>
    <w:rsid w:val="00C34EFB"/>
    <w:rsid w:val="00C37C12"/>
    <w:rsid w:val="00C46FA1"/>
    <w:rsid w:val="00C54AB2"/>
    <w:rsid w:val="00C9609D"/>
    <w:rsid w:val="00CA5D84"/>
    <w:rsid w:val="00CB2B92"/>
    <w:rsid w:val="00CC12E6"/>
    <w:rsid w:val="00CD26A7"/>
    <w:rsid w:val="00CE5396"/>
    <w:rsid w:val="00CE5A43"/>
    <w:rsid w:val="00D20E97"/>
    <w:rsid w:val="00D30171"/>
    <w:rsid w:val="00D30315"/>
    <w:rsid w:val="00D560C3"/>
    <w:rsid w:val="00D75D30"/>
    <w:rsid w:val="00D85628"/>
    <w:rsid w:val="00D85F5E"/>
    <w:rsid w:val="00D94E0F"/>
    <w:rsid w:val="00DB0E34"/>
    <w:rsid w:val="00DD7FE1"/>
    <w:rsid w:val="00DE1EDB"/>
    <w:rsid w:val="00DE519B"/>
    <w:rsid w:val="00DF1B96"/>
    <w:rsid w:val="00E023DC"/>
    <w:rsid w:val="00E1359B"/>
    <w:rsid w:val="00E310ED"/>
    <w:rsid w:val="00E41B96"/>
    <w:rsid w:val="00E44F98"/>
    <w:rsid w:val="00E6303F"/>
    <w:rsid w:val="00E76518"/>
    <w:rsid w:val="00E84498"/>
    <w:rsid w:val="00E9063A"/>
    <w:rsid w:val="00E9350D"/>
    <w:rsid w:val="00ED6A3C"/>
    <w:rsid w:val="00F2217B"/>
    <w:rsid w:val="00F266E7"/>
    <w:rsid w:val="00F46640"/>
    <w:rsid w:val="00F7020E"/>
    <w:rsid w:val="00F7387A"/>
    <w:rsid w:val="00F77653"/>
    <w:rsid w:val="00FB2CAD"/>
    <w:rsid w:val="00FB6B7D"/>
    <w:rsid w:val="00FE3680"/>
    <w:rsid w:val="00FF3985"/>
    <w:rsid w:val="00FF6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992"/>
  </w:style>
  <w:style w:type="paragraph" w:styleId="Nadpis1">
    <w:name w:val="heading 1"/>
    <w:basedOn w:val="Normln"/>
    <w:next w:val="Normln"/>
    <w:uiPriority w:val="9"/>
    <w:qFormat/>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uiPriority w:val="9"/>
    <w:unhideWhenUsed/>
    <w:qFormat/>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uiPriority w:val="9"/>
    <w:unhideWhenUsed/>
    <w:qFormat/>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uiPriority w:val="9"/>
    <w:semiHidden/>
    <w:unhideWhenUsed/>
    <w:qFormat/>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uiPriority w:val="9"/>
    <w:semiHidden/>
    <w:unhideWhenUsed/>
    <w:qFormat/>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74992"/>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5707"/>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5707"/>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uiPriority w:val="11"/>
    <w:qFormat/>
    <w:pPr>
      <w:numPr>
        <w:ilvl w:val="1"/>
      </w:numPr>
    </w:pPr>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unhideWhenUsed/>
    <w:rsid w:val="002044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4441"/>
    <w:rPr>
      <w:rFonts w:ascii="Tahoma" w:hAnsi="Tahoma" w:cs="Tahoma"/>
      <w:sz w:val="16"/>
      <w:szCs w:val="16"/>
    </w:rPr>
  </w:style>
  <w:style w:type="paragraph" w:styleId="Bezmezer">
    <w:name w:val="No Spacing"/>
    <w:uiPriority w:val="1"/>
    <w:qFormat/>
    <w:rsid w:val="002E4521"/>
    <w:pPr>
      <w:spacing w:after="0" w:line="240" w:lineRule="auto"/>
    </w:pPr>
  </w:style>
  <w:style w:type="paragraph" w:styleId="Odstavecseseznamem">
    <w:name w:val="List Paragraph"/>
    <w:basedOn w:val="Normln"/>
    <w:uiPriority w:val="34"/>
    <w:qFormat/>
    <w:rsid w:val="00865609"/>
    <w:pPr>
      <w:ind w:left="720"/>
      <w:contextualSpacing/>
    </w:pPr>
  </w:style>
  <w:style w:type="character" w:styleId="Odkaznakoment">
    <w:name w:val="annotation reference"/>
    <w:basedOn w:val="Standardnpsmoodstavce"/>
    <w:uiPriority w:val="99"/>
    <w:semiHidden/>
    <w:unhideWhenUsed/>
    <w:rsid w:val="00503C5D"/>
    <w:rPr>
      <w:sz w:val="16"/>
      <w:szCs w:val="16"/>
    </w:rPr>
  </w:style>
  <w:style w:type="paragraph" w:styleId="Textkomente">
    <w:name w:val="annotation text"/>
    <w:basedOn w:val="Normln"/>
    <w:link w:val="TextkomenteChar"/>
    <w:uiPriority w:val="99"/>
    <w:semiHidden/>
    <w:unhideWhenUsed/>
    <w:rsid w:val="00503C5D"/>
    <w:pPr>
      <w:spacing w:line="240" w:lineRule="auto"/>
    </w:pPr>
    <w:rPr>
      <w:sz w:val="20"/>
      <w:szCs w:val="20"/>
    </w:rPr>
  </w:style>
  <w:style w:type="character" w:customStyle="1" w:styleId="TextkomenteChar">
    <w:name w:val="Text komentáře Char"/>
    <w:basedOn w:val="Standardnpsmoodstavce"/>
    <w:link w:val="Textkomente"/>
    <w:uiPriority w:val="99"/>
    <w:semiHidden/>
    <w:rsid w:val="00503C5D"/>
    <w:rPr>
      <w:sz w:val="20"/>
      <w:szCs w:val="20"/>
    </w:rPr>
  </w:style>
  <w:style w:type="paragraph" w:styleId="Pedmtkomente">
    <w:name w:val="annotation subject"/>
    <w:basedOn w:val="Textkomente"/>
    <w:next w:val="Textkomente"/>
    <w:link w:val="PedmtkomenteChar"/>
    <w:uiPriority w:val="99"/>
    <w:semiHidden/>
    <w:unhideWhenUsed/>
    <w:rsid w:val="00503C5D"/>
    <w:rPr>
      <w:b/>
      <w:bCs/>
    </w:rPr>
  </w:style>
  <w:style w:type="character" w:customStyle="1" w:styleId="PedmtkomenteChar">
    <w:name w:val="Předmět komentáře Char"/>
    <w:basedOn w:val="TextkomenteChar"/>
    <w:link w:val="Pedmtkomente"/>
    <w:uiPriority w:val="99"/>
    <w:semiHidden/>
    <w:rsid w:val="00503C5D"/>
    <w:rPr>
      <w:b/>
      <w:bCs/>
      <w:sz w:val="20"/>
      <w:szCs w:val="20"/>
    </w:rPr>
  </w:style>
  <w:style w:type="paragraph" w:styleId="Zhlav">
    <w:name w:val="header"/>
    <w:basedOn w:val="Normln"/>
    <w:link w:val="ZhlavChar"/>
    <w:uiPriority w:val="99"/>
    <w:unhideWhenUsed/>
    <w:rsid w:val="00B902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0280"/>
  </w:style>
  <w:style w:type="paragraph" w:styleId="Zpat">
    <w:name w:val="footer"/>
    <w:basedOn w:val="Normln"/>
    <w:link w:val="ZpatChar"/>
    <w:uiPriority w:val="99"/>
    <w:unhideWhenUsed/>
    <w:rsid w:val="00B9028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0280"/>
  </w:style>
  <w:style w:type="paragraph" w:styleId="Textpoznpodarou">
    <w:name w:val="footnote text"/>
    <w:basedOn w:val="Normln"/>
    <w:link w:val="TextpoznpodarouChar"/>
    <w:uiPriority w:val="99"/>
    <w:semiHidden/>
    <w:unhideWhenUsed/>
    <w:rsid w:val="00AB7B8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B7B8E"/>
    <w:rPr>
      <w:sz w:val="20"/>
      <w:szCs w:val="20"/>
    </w:rPr>
  </w:style>
  <w:style w:type="character" w:styleId="Znakapoznpodarou">
    <w:name w:val="footnote reference"/>
    <w:basedOn w:val="Standardnpsmoodstavce"/>
    <w:uiPriority w:val="99"/>
    <w:semiHidden/>
    <w:unhideWhenUsed/>
    <w:rsid w:val="00AB7B8E"/>
    <w:rPr>
      <w:vertAlign w:val="superscript"/>
    </w:rPr>
  </w:style>
  <w:style w:type="character" w:customStyle="1" w:styleId="Nadpis7Char">
    <w:name w:val="Nadpis 7 Char"/>
    <w:basedOn w:val="Standardnpsmoodstavce"/>
    <w:link w:val="Nadpis7"/>
    <w:uiPriority w:val="9"/>
    <w:semiHidden/>
    <w:rsid w:val="00574992"/>
    <w:rPr>
      <w:rFonts w:asciiTheme="majorHAnsi" w:eastAsiaTheme="majorEastAsia" w:hAnsiTheme="majorHAnsi" w:cstheme="majorBidi"/>
      <w:i/>
      <w:iCs/>
      <w:color w:val="404040" w:themeColor="text1" w:themeTint="BF"/>
    </w:rPr>
  </w:style>
  <w:style w:type="character" w:styleId="Siln">
    <w:name w:val="Strong"/>
    <w:basedOn w:val="Standardnpsmoodstavce"/>
    <w:uiPriority w:val="22"/>
    <w:qFormat/>
    <w:rsid w:val="00DB0E34"/>
    <w:rPr>
      <w:b/>
      <w:bCs/>
    </w:rPr>
  </w:style>
  <w:style w:type="paragraph" w:styleId="Titulek">
    <w:name w:val="caption"/>
    <w:basedOn w:val="Normln"/>
    <w:next w:val="Normln"/>
    <w:uiPriority w:val="35"/>
    <w:unhideWhenUsed/>
    <w:qFormat/>
    <w:rsid w:val="008456B6"/>
    <w:pPr>
      <w:spacing w:line="240" w:lineRule="auto"/>
    </w:pPr>
    <w:rPr>
      <w:b/>
      <w:bCs/>
      <w:color w:val="4F81BD" w:themeColor="accent1"/>
      <w:sz w:val="18"/>
      <w:szCs w:val="18"/>
    </w:rPr>
  </w:style>
  <w:style w:type="character" w:customStyle="1" w:styleId="Nadpis8Char">
    <w:name w:val="Nadpis 8 Char"/>
    <w:basedOn w:val="Standardnpsmoodstavce"/>
    <w:link w:val="Nadpis8"/>
    <w:uiPriority w:val="9"/>
    <w:semiHidden/>
    <w:rsid w:val="005D570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5707"/>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992"/>
  </w:style>
  <w:style w:type="paragraph" w:styleId="Nadpis1">
    <w:name w:val="heading 1"/>
    <w:basedOn w:val="Normln"/>
    <w:next w:val="Normln"/>
    <w:uiPriority w:val="9"/>
    <w:qFormat/>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uiPriority w:val="9"/>
    <w:unhideWhenUsed/>
    <w:qFormat/>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uiPriority w:val="9"/>
    <w:unhideWhenUsed/>
    <w:qFormat/>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uiPriority w:val="9"/>
    <w:semiHidden/>
    <w:unhideWhenUsed/>
    <w:qFormat/>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uiPriority w:val="9"/>
    <w:semiHidden/>
    <w:unhideWhenUsed/>
    <w:qFormat/>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74992"/>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5707"/>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5707"/>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uiPriority w:val="11"/>
    <w:qFormat/>
    <w:pPr>
      <w:numPr>
        <w:ilvl w:val="1"/>
      </w:numPr>
    </w:pPr>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unhideWhenUsed/>
    <w:rsid w:val="002044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4441"/>
    <w:rPr>
      <w:rFonts w:ascii="Tahoma" w:hAnsi="Tahoma" w:cs="Tahoma"/>
      <w:sz w:val="16"/>
      <w:szCs w:val="16"/>
    </w:rPr>
  </w:style>
  <w:style w:type="paragraph" w:styleId="Bezmezer">
    <w:name w:val="No Spacing"/>
    <w:uiPriority w:val="1"/>
    <w:qFormat/>
    <w:rsid w:val="002E4521"/>
    <w:pPr>
      <w:spacing w:after="0" w:line="240" w:lineRule="auto"/>
    </w:pPr>
  </w:style>
  <w:style w:type="paragraph" w:styleId="Odstavecseseznamem">
    <w:name w:val="List Paragraph"/>
    <w:basedOn w:val="Normln"/>
    <w:uiPriority w:val="34"/>
    <w:qFormat/>
    <w:rsid w:val="00865609"/>
    <w:pPr>
      <w:ind w:left="720"/>
      <w:contextualSpacing/>
    </w:pPr>
  </w:style>
  <w:style w:type="character" w:styleId="Odkaznakoment">
    <w:name w:val="annotation reference"/>
    <w:basedOn w:val="Standardnpsmoodstavce"/>
    <w:uiPriority w:val="99"/>
    <w:semiHidden/>
    <w:unhideWhenUsed/>
    <w:rsid w:val="00503C5D"/>
    <w:rPr>
      <w:sz w:val="16"/>
      <w:szCs w:val="16"/>
    </w:rPr>
  </w:style>
  <w:style w:type="paragraph" w:styleId="Textkomente">
    <w:name w:val="annotation text"/>
    <w:basedOn w:val="Normln"/>
    <w:link w:val="TextkomenteChar"/>
    <w:uiPriority w:val="99"/>
    <w:semiHidden/>
    <w:unhideWhenUsed/>
    <w:rsid w:val="00503C5D"/>
    <w:pPr>
      <w:spacing w:line="240" w:lineRule="auto"/>
    </w:pPr>
    <w:rPr>
      <w:sz w:val="20"/>
      <w:szCs w:val="20"/>
    </w:rPr>
  </w:style>
  <w:style w:type="character" w:customStyle="1" w:styleId="TextkomenteChar">
    <w:name w:val="Text komentáře Char"/>
    <w:basedOn w:val="Standardnpsmoodstavce"/>
    <w:link w:val="Textkomente"/>
    <w:uiPriority w:val="99"/>
    <w:semiHidden/>
    <w:rsid w:val="00503C5D"/>
    <w:rPr>
      <w:sz w:val="20"/>
      <w:szCs w:val="20"/>
    </w:rPr>
  </w:style>
  <w:style w:type="paragraph" w:styleId="Pedmtkomente">
    <w:name w:val="annotation subject"/>
    <w:basedOn w:val="Textkomente"/>
    <w:next w:val="Textkomente"/>
    <w:link w:val="PedmtkomenteChar"/>
    <w:uiPriority w:val="99"/>
    <w:semiHidden/>
    <w:unhideWhenUsed/>
    <w:rsid w:val="00503C5D"/>
    <w:rPr>
      <w:b/>
      <w:bCs/>
    </w:rPr>
  </w:style>
  <w:style w:type="character" w:customStyle="1" w:styleId="PedmtkomenteChar">
    <w:name w:val="Předmět komentáře Char"/>
    <w:basedOn w:val="TextkomenteChar"/>
    <w:link w:val="Pedmtkomente"/>
    <w:uiPriority w:val="99"/>
    <w:semiHidden/>
    <w:rsid w:val="00503C5D"/>
    <w:rPr>
      <w:b/>
      <w:bCs/>
      <w:sz w:val="20"/>
      <w:szCs w:val="20"/>
    </w:rPr>
  </w:style>
  <w:style w:type="paragraph" w:styleId="Zhlav">
    <w:name w:val="header"/>
    <w:basedOn w:val="Normln"/>
    <w:link w:val="ZhlavChar"/>
    <w:uiPriority w:val="99"/>
    <w:unhideWhenUsed/>
    <w:rsid w:val="00B902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0280"/>
  </w:style>
  <w:style w:type="paragraph" w:styleId="Zpat">
    <w:name w:val="footer"/>
    <w:basedOn w:val="Normln"/>
    <w:link w:val="ZpatChar"/>
    <w:uiPriority w:val="99"/>
    <w:unhideWhenUsed/>
    <w:rsid w:val="00B9028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0280"/>
  </w:style>
  <w:style w:type="paragraph" w:styleId="Textpoznpodarou">
    <w:name w:val="footnote text"/>
    <w:basedOn w:val="Normln"/>
    <w:link w:val="TextpoznpodarouChar"/>
    <w:uiPriority w:val="99"/>
    <w:semiHidden/>
    <w:unhideWhenUsed/>
    <w:rsid w:val="00AB7B8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B7B8E"/>
    <w:rPr>
      <w:sz w:val="20"/>
      <w:szCs w:val="20"/>
    </w:rPr>
  </w:style>
  <w:style w:type="character" w:styleId="Znakapoznpodarou">
    <w:name w:val="footnote reference"/>
    <w:basedOn w:val="Standardnpsmoodstavce"/>
    <w:uiPriority w:val="99"/>
    <w:semiHidden/>
    <w:unhideWhenUsed/>
    <w:rsid w:val="00AB7B8E"/>
    <w:rPr>
      <w:vertAlign w:val="superscript"/>
    </w:rPr>
  </w:style>
  <w:style w:type="character" w:customStyle="1" w:styleId="Nadpis7Char">
    <w:name w:val="Nadpis 7 Char"/>
    <w:basedOn w:val="Standardnpsmoodstavce"/>
    <w:link w:val="Nadpis7"/>
    <w:uiPriority w:val="9"/>
    <w:semiHidden/>
    <w:rsid w:val="00574992"/>
    <w:rPr>
      <w:rFonts w:asciiTheme="majorHAnsi" w:eastAsiaTheme="majorEastAsia" w:hAnsiTheme="majorHAnsi" w:cstheme="majorBidi"/>
      <w:i/>
      <w:iCs/>
      <w:color w:val="404040" w:themeColor="text1" w:themeTint="BF"/>
    </w:rPr>
  </w:style>
  <w:style w:type="character" w:styleId="Siln">
    <w:name w:val="Strong"/>
    <w:basedOn w:val="Standardnpsmoodstavce"/>
    <w:uiPriority w:val="22"/>
    <w:qFormat/>
    <w:rsid w:val="00DB0E34"/>
    <w:rPr>
      <w:b/>
      <w:bCs/>
    </w:rPr>
  </w:style>
  <w:style w:type="paragraph" w:styleId="Titulek">
    <w:name w:val="caption"/>
    <w:basedOn w:val="Normln"/>
    <w:next w:val="Normln"/>
    <w:uiPriority w:val="35"/>
    <w:unhideWhenUsed/>
    <w:qFormat/>
    <w:rsid w:val="008456B6"/>
    <w:pPr>
      <w:spacing w:line="240" w:lineRule="auto"/>
    </w:pPr>
    <w:rPr>
      <w:b/>
      <w:bCs/>
      <w:color w:val="4F81BD" w:themeColor="accent1"/>
      <w:sz w:val="18"/>
      <w:szCs w:val="18"/>
    </w:rPr>
  </w:style>
  <w:style w:type="character" w:customStyle="1" w:styleId="Nadpis8Char">
    <w:name w:val="Nadpis 8 Char"/>
    <w:basedOn w:val="Standardnpsmoodstavce"/>
    <w:link w:val="Nadpis8"/>
    <w:uiPriority w:val="9"/>
    <w:semiHidden/>
    <w:rsid w:val="005D570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570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74639">
      <w:bodyDiv w:val="1"/>
      <w:marLeft w:val="0"/>
      <w:marRight w:val="0"/>
      <w:marTop w:val="0"/>
      <w:marBottom w:val="0"/>
      <w:divBdr>
        <w:top w:val="none" w:sz="0" w:space="0" w:color="auto"/>
        <w:left w:val="none" w:sz="0" w:space="0" w:color="auto"/>
        <w:bottom w:val="none" w:sz="0" w:space="0" w:color="auto"/>
        <w:right w:val="none" w:sz="0" w:space="0" w:color="auto"/>
      </w:divBdr>
      <w:divsChild>
        <w:div w:id="328876576">
          <w:marLeft w:val="432"/>
          <w:marRight w:val="0"/>
          <w:marTop w:val="120"/>
          <w:marBottom w:val="0"/>
          <w:divBdr>
            <w:top w:val="none" w:sz="0" w:space="0" w:color="auto"/>
            <w:left w:val="none" w:sz="0" w:space="0" w:color="auto"/>
            <w:bottom w:val="none" w:sz="0" w:space="0" w:color="auto"/>
            <w:right w:val="none" w:sz="0" w:space="0" w:color="auto"/>
          </w:divBdr>
        </w:div>
        <w:div w:id="575554780">
          <w:marLeft w:val="432"/>
          <w:marRight w:val="0"/>
          <w:marTop w:val="120"/>
          <w:marBottom w:val="0"/>
          <w:divBdr>
            <w:top w:val="none" w:sz="0" w:space="0" w:color="auto"/>
            <w:left w:val="none" w:sz="0" w:space="0" w:color="auto"/>
            <w:bottom w:val="none" w:sz="0" w:space="0" w:color="auto"/>
            <w:right w:val="none" w:sz="0" w:space="0" w:color="auto"/>
          </w:divBdr>
        </w:div>
        <w:div w:id="25718606">
          <w:marLeft w:val="432"/>
          <w:marRight w:val="0"/>
          <w:marTop w:val="120"/>
          <w:marBottom w:val="0"/>
          <w:divBdr>
            <w:top w:val="none" w:sz="0" w:space="0" w:color="auto"/>
            <w:left w:val="none" w:sz="0" w:space="0" w:color="auto"/>
            <w:bottom w:val="none" w:sz="0" w:space="0" w:color="auto"/>
            <w:right w:val="none" w:sz="0" w:space="0" w:color="auto"/>
          </w:divBdr>
        </w:div>
        <w:div w:id="1494296014">
          <w:marLeft w:val="432"/>
          <w:marRight w:val="0"/>
          <w:marTop w:val="120"/>
          <w:marBottom w:val="0"/>
          <w:divBdr>
            <w:top w:val="none" w:sz="0" w:space="0" w:color="auto"/>
            <w:left w:val="none" w:sz="0" w:space="0" w:color="auto"/>
            <w:bottom w:val="none" w:sz="0" w:space="0" w:color="auto"/>
            <w:right w:val="none" w:sz="0" w:space="0" w:color="auto"/>
          </w:divBdr>
        </w:div>
        <w:div w:id="277571685">
          <w:marLeft w:val="432"/>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72D0-4BD2-4E4B-AF9B-D62ECBC6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9534</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Úřad vlády ČR</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Miholová Kateřina</dc:creator>
  <cp:lastModifiedBy>Moravcová Lenka</cp:lastModifiedBy>
  <cp:revision>3</cp:revision>
  <cp:lastPrinted>2016-06-02T12:31:00Z</cp:lastPrinted>
  <dcterms:created xsi:type="dcterms:W3CDTF">2016-06-02T13:47:00Z</dcterms:created>
  <dcterms:modified xsi:type="dcterms:W3CDTF">2016-06-02T13:49:00Z</dcterms:modified>
</cp:coreProperties>
</file>