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6E95" w:rsidRPr="00FA3A1E" w:rsidRDefault="00F7387A" w:rsidP="00136C51">
      <w:pPr>
        <w:pStyle w:val="Nzev"/>
        <w:spacing w:after="0"/>
        <w:rPr>
          <w:rFonts w:ascii="Arial" w:hAnsi="Arial" w:cs="Arial"/>
          <w:b/>
          <w:color w:val="0070C0"/>
        </w:rPr>
      </w:pPr>
      <w:bookmarkStart w:id="0" w:name="_GoBack"/>
      <w:bookmarkEnd w:id="0"/>
      <w:r w:rsidRPr="00FA3A1E">
        <w:rPr>
          <w:rFonts w:ascii="Arial" w:hAnsi="Arial" w:cs="Arial"/>
          <w:b/>
          <w:color w:val="0070C0"/>
        </w:rPr>
        <w:t>ZÁSADY METODIKY</w:t>
      </w:r>
      <w:r w:rsidR="00E023DC" w:rsidRPr="00FA3A1E">
        <w:rPr>
          <w:rFonts w:ascii="Arial" w:hAnsi="Arial" w:cs="Arial"/>
          <w:b/>
          <w:color w:val="0070C0"/>
        </w:rPr>
        <w:t>17+</w:t>
      </w:r>
      <w:r w:rsidR="000C6D1D" w:rsidRPr="00FA3A1E">
        <w:rPr>
          <w:rFonts w:ascii="Arial" w:hAnsi="Arial" w:cs="Arial"/>
          <w:b/>
          <w:color w:val="0070C0"/>
        </w:rPr>
        <w:t xml:space="preserve"> </w:t>
      </w:r>
    </w:p>
    <w:bookmarkStart w:id="1" w:name="_Toc453843490" w:displacedByCustomXml="next"/>
    <w:sdt>
      <w:sdtPr>
        <w:rPr>
          <w:rFonts w:ascii="Arial" w:eastAsiaTheme="minorHAnsi" w:hAnsi="Arial" w:cs="Arial"/>
          <w:b w:val="0"/>
          <w:bCs w:val="0"/>
          <w:color w:val="auto"/>
          <w:sz w:val="22"/>
          <w:szCs w:val="22"/>
        </w:rPr>
        <w:id w:val="1678079338"/>
        <w:docPartObj>
          <w:docPartGallery w:val="Table of Contents"/>
          <w:docPartUnique/>
        </w:docPartObj>
      </w:sdtPr>
      <w:sdtEndPr/>
      <w:sdtContent>
        <w:p w:rsidR="004857E9" w:rsidRPr="00FA3A1E" w:rsidRDefault="004857E9">
          <w:pPr>
            <w:pStyle w:val="Nadpisobsahu"/>
            <w:rPr>
              <w:rFonts w:ascii="Arial" w:hAnsi="Arial" w:cs="Arial"/>
              <w:color w:val="0070C0"/>
            </w:rPr>
          </w:pPr>
          <w:r w:rsidRPr="00FA3A1E">
            <w:rPr>
              <w:rFonts w:ascii="Arial" w:hAnsi="Arial" w:cs="Arial"/>
              <w:color w:val="0070C0"/>
            </w:rPr>
            <w:t>Obsah</w:t>
          </w:r>
        </w:p>
        <w:p w:rsidR="00B676DF" w:rsidRPr="009E2BD3" w:rsidRDefault="004857E9">
          <w:pPr>
            <w:pStyle w:val="Obsah1"/>
            <w:tabs>
              <w:tab w:val="right" w:leader="dot" w:pos="9060"/>
            </w:tabs>
            <w:rPr>
              <w:rFonts w:ascii="Arial" w:eastAsiaTheme="minorEastAsia" w:hAnsi="Arial" w:cs="Arial"/>
              <w:bCs w:val="0"/>
              <w:i w:val="0"/>
              <w:iCs w:val="0"/>
              <w:noProof/>
              <w:sz w:val="22"/>
              <w:szCs w:val="22"/>
            </w:rPr>
          </w:pPr>
          <w:r w:rsidRPr="00440914">
            <w:rPr>
              <w:rFonts w:ascii="Arial" w:hAnsi="Arial" w:cs="Arial"/>
            </w:rPr>
            <w:fldChar w:fldCharType="begin"/>
          </w:r>
          <w:r w:rsidRPr="00440914">
            <w:rPr>
              <w:rFonts w:ascii="Arial" w:hAnsi="Arial" w:cs="Arial"/>
            </w:rPr>
            <w:instrText xml:space="preserve"> TOC \o "1-3" \h \z \u </w:instrText>
          </w:r>
          <w:r w:rsidRPr="00440914">
            <w:rPr>
              <w:rFonts w:ascii="Arial" w:hAnsi="Arial" w:cs="Arial"/>
            </w:rPr>
            <w:fldChar w:fldCharType="separate"/>
          </w:r>
          <w:hyperlink w:anchor="_Toc453930855" w:history="1">
            <w:r w:rsidR="00B676DF" w:rsidRPr="009E2BD3">
              <w:rPr>
                <w:rStyle w:val="Hypertextovodkaz"/>
                <w:rFonts w:ascii="Arial" w:hAnsi="Arial" w:cs="Arial"/>
                <w:noProof/>
              </w:rPr>
              <w:t>Shrnutí</w:t>
            </w:r>
            <w:r w:rsidR="00B676DF" w:rsidRPr="009E2BD3">
              <w:rPr>
                <w:rFonts w:ascii="Arial" w:hAnsi="Arial" w:cs="Arial"/>
                <w:noProof/>
                <w:webHidden/>
              </w:rPr>
              <w:tab/>
            </w:r>
            <w:r w:rsidR="00B676DF" w:rsidRPr="009E2BD3">
              <w:rPr>
                <w:rFonts w:ascii="Arial" w:hAnsi="Arial" w:cs="Arial"/>
                <w:noProof/>
                <w:webHidden/>
              </w:rPr>
              <w:fldChar w:fldCharType="begin"/>
            </w:r>
            <w:r w:rsidR="00B676DF" w:rsidRPr="009E2BD3">
              <w:rPr>
                <w:rFonts w:ascii="Arial" w:hAnsi="Arial" w:cs="Arial"/>
                <w:noProof/>
                <w:webHidden/>
              </w:rPr>
              <w:instrText xml:space="preserve"> PAGEREF _Toc453930855 \h </w:instrText>
            </w:r>
            <w:r w:rsidR="00B676DF" w:rsidRPr="009E2BD3">
              <w:rPr>
                <w:rFonts w:ascii="Arial" w:hAnsi="Arial" w:cs="Arial"/>
                <w:noProof/>
                <w:webHidden/>
              </w:rPr>
            </w:r>
            <w:r w:rsidR="00B676DF" w:rsidRPr="009E2BD3">
              <w:rPr>
                <w:rFonts w:ascii="Arial" w:hAnsi="Arial" w:cs="Arial"/>
                <w:noProof/>
                <w:webHidden/>
              </w:rPr>
              <w:fldChar w:fldCharType="separate"/>
            </w:r>
            <w:r w:rsidR="00596FB2">
              <w:rPr>
                <w:rFonts w:ascii="Arial" w:hAnsi="Arial" w:cs="Arial"/>
                <w:noProof/>
                <w:webHidden/>
              </w:rPr>
              <w:t>2</w:t>
            </w:r>
            <w:r w:rsidR="00B676DF" w:rsidRPr="009E2BD3">
              <w:rPr>
                <w:rFonts w:ascii="Arial" w:hAnsi="Arial" w:cs="Arial"/>
                <w:noProof/>
                <w:webHidden/>
              </w:rPr>
              <w:fldChar w:fldCharType="end"/>
            </w:r>
          </w:hyperlink>
        </w:p>
        <w:p w:rsidR="00B676DF" w:rsidRPr="009E2BD3" w:rsidRDefault="001E6332">
          <w:pPr>
            <w:pStyle w:val="Obsah1"/>
            <w:tabs>
              <w:tab w:val="left" w:pos="440"/>
              <w:tab w:val="right" w:leader="dot" w:pos="9060"/>
            </w:tabs>
            <w:rPr>
              <w:rFonts w:ascii="Arial" w:eastAsiaTheme="minorEastAsia" w:hAnsi="Arial" w:cs="Arial"/>
              <w:bCs w:val="0"/>
              <w:i w:val="0"/>
              <w:iCs w:val="0"/>
              <w:noProof/>
              <w:sz w:val="22"/>
              <w:szCs w:val="22"/>
            </w:rPr>
          </w:pPr>
          <w:hyperlink w:anchor="_Toc453930856" w:history="1">
            <w:r w:rsidR="00B676DF" w:rsidRPr="009E2BD3">
              <w:rPr>
                <w:rStyle w:val="Hypertextovodkaz"/>
                <w:rFonts w:ascii="Arial" w:hAnsi="Arial" w:cs="Arial"/>
                <w:noProof/>
              </w:rPr>
              <w:t>1</w:t>
            </w:r>
            <w:r w:rsidR="00B676DF" w:rsidRPr="009E2BD3">
              <w:rPr>
                <w:rFonts w:ascii="Arial" w:eastAsiaTheme="minorEastAsia" w:hAnsi="Arial" w:cs="Arial"/>
                <w:bCs w:val="0"/>
                <w:i w:val="0"/>
                <w:iCs w:val="0"/>
                <w:noProof/>
                <w:sz w:val="22"/>
                <w:szCs w:val="22"/>
              </w:rPr>
              <w:tab/>
            </w:r>
            <w:r w:rsidR="00B676DF" w:rsidRPr="009E2BD3">
              <w:rPr>
                <w:rStyle w:val="Hypertextovodkaz"/>
                <w:rFonts w:ascii="Arial" w:hAnsi="Arial" w:cs="Arial"/>
                <w:noProof/>
              </w:rPr>
              <w:t>Hlavní cíle, účel a východiska hodnocení</w:t>
            </w:r>
            <w:r w:rsidR="00B676DF" w:rsidRPr="009E2BD3">
              <w:rPr>
                <w:rFonts w:ascii="Arial" w:hAnsi="Arial" w:cs="Arial"/>
                <w:noProof/>
                <w:webHidden/>
              </w:rPr>
              <w:tab/>
            </w:r>
            <w:r w:rsidR="00B676DF" w:rsidRPr="009E2BD3">
              <w:rPr>
                <w:rFonts w:ascii="Arial" w:hAnsi="Arial" w:cs="Arial"/>
                <w:noProof/>
                <w:webHidden/>
              </w:rPr>
              <w:fldChar w:fldCharType="begin"/>
            </w:r>
            <w:r w:rsidR="00B676DF" w:rsidRPr="009E2BD3">
              <w:rPr>
                <w:rFonts w:ascii="Arial" w:hAnsi="Arial" w:cs="Arial"/>
                <w:noProof/>
                <w:webHidden/>
              </w:rPr>
              <w:instrText xml:space="preserve"> PAGEREF _Toc453930856 \h </w:instrText>
            </w:r>
            <w:r w:rsidR="00B676DF" w:rsidRPr="009E2BD3">
              <w:rPr>
                <w:rFonts w:ascii="Arial" w:hAnsi="Arial" w:cs="Arial"/>
                <w:noProof/>
                <w:webHidden/>
              </w:rPr>
            </w:r>
            <w:r w:rsidR="00B676DF" w:rsidRPr="009E2BD3">
              <w:rPr>
                <w:rFonts w:ascii="Arial" w:hAnsi="Arial" w:cs="Arial"/>
                <w:noProof/>
                <w:webHidden/>
              </w:rPr>
              <w:fldChar w:fldCharType="separate"/>
            </w:r>
            <w:r w:rsidR="00596FB2">
              <w:rPr>
                <w:rFonts w:ascii="Arial" w:hAnsi="Arial" w:cs="Arial"/>
                <w:noProof/>
                <w:webHidden/>
              </w:rPr>
              <w:t>4</w:t>
            </w:r>
            <w:r w:rsidR="00B676DF" w:rsidRPr="009E2BD3">
              <w:rPr>
                <w:rFonts w:ascii="Arial" w:hAnsi="Arial" w:cs="Arial"/>
                <w:noProof/>
                <w:webHidden/>
              </w:rPr>
              <w:fldChar w:fldCharType="end"/>
            </w:r>
          </w:hyperlink>
        </w:p>
        <w:p w:rsidR="00B676DF" w:rsidRPr="009E2BD3" w:rsidRDefault="001E6332">
          <w:pPr>
            <w:pStyle w:val="Obsah2"/>
            <w:tabs>
              <w:tab w:val="left" w:pos="880"/>
              <w:tab w:val="right" w:leader="dot" w:pos="9060"/>
            </w:tabs>
            <w:rPr>
              <w:rFonts w:ascii="Arial" w:eastAsiaTheme="minorEastAsia" w:hAnsi="Arial" w:cs="Arial"/>
              <w:bCs w:val="0"/>
              <w:noProof/>
            </w:rPr>
          </w:pPr>
          <w:hyperlink w:anchor="_Toc453930857" w:history="1">
            <w:r w:rsidR="00B676DF" w:rsidRPr="009E2BD3">
              <w:rPr>
                <w:rStyle w:val="Hypertextovodkaz"/>
                <w:rFonts w:ascii="Arial" w:hAnsi="Arial" w:cs="Arial"/>
                <w:noProof/>
              </w:rPr>
              <w:t>1.1</w:t>
            </w:r>
            <w:r w:rsidR="00B676DF" w:rsidRPr="009E2BD3">
              <w:rPr>
                <w:rFonts w:ascii="Arial" w:eastAsiaTheme="minorEastAsia" w:hAnsi="Arial" w:cs="Arial"/>
                <w:bCs w:val="0"/>
                <w:noProof/>
              </w:rPr>
              <w:tab/>
            </w:r>
            <w:r w:rsidR="00B676DF" w:rsidRPr="009E2BD3">
              <w:rPr>
                <w:rStyle w:val="Hypertextovodkaz"/>
                <w:rFonts w:ascii="Arial" w:hAnsi="Arial" w:cs="Arial"/>
                <w:noProof/>
              </w:rPr>
              <w:t>Dlouhodobé cíle hodnocení v systému VaVaI</w:t>
            </w:r>
            <w:r w:rsidR="00B676DF" w:rsidRPr="009E2BD3">
              <w:rPr>
                <w:rFonts w:ascii="Arial" w:hAnsi="Arial" w:cs="Arial"/>
                <w:noProof/>
                <w:webHidden/>
              </w:rPr>
              <w:tab/>
            </w:r>
            <w:r w:rsidR="00B676DF" w:rsidRPr="009E2BD3">
              <w:rPr>
                <w:rFonts w:ascii="Arial" w:hAnsi="Arial" w:cs="Arial"/>
                <w:noProof/>
                <w:webHidden/>
              </w:rPr>
              <w:fldChar w:fldCharType="begin"/>
            </w:r>
            <w:r w:rsidR="00B676DF" w:rsidRPr="009E2BD3">
              <w:rPr>
                <w:rFonts w:ascii="Arial" w:hAnsi="Arial" w:cs="Arial"/>
                <w:noProof/>
                <w:webHidden/>
              </w:rPr>
              <w:instrText xml:space="preserve"> PAGEREF _Toc453930857 \h </w:instrText>
            </w:r>
            <w:r w:rsidR="00B676DF" w:rsidRPr="009E2BD3">
              <w:rPr>
                <w:rFonts w:ascii="Arial" w:hAnsi="Arial" w:cs="Arial"/>
                <w:noProof/>
                <w:webHidden/>
              </w:rPr>
            </w:r>
            <w:r w:rsidR="00B676DF" w:rsidRPr="009E2BD3">
              <w:rPr>
                <w:rFonts w:ascii="Arial" w:hAnsi="Arial" w:cs="Arial"/>
                <w:noProof/>
                <w:webHidden/>
              </w:rPr>
              <w:fldChar w:fldCharType="separate"/>
            </w:r>
            <w:r w:rsidR="00596FB2">
              <w:rPr>
                <w:rFonts w:ascii="Arial" w:hAnsi="Arial" w:cs="Arial"/>
                <w:noProof/>
                <w:webHidden/>
              </w:rPr>
              <w:t>5</w:t>
            </w:r>
            <w:r w:rsidR="00B676DF" w:rsidRPr="009E2BD3">
              <w:rPr>
                <w:rFonts w:ascii="Arial" w:hAnsi="Arial" w:cs="Arial"/>
                <w:noProof/>
                <w:webHidden/>
              </w:rPr>
              <w:fldChar w:fldCharType="end"/>
            </w:r>
          </w:hyperlink>
        </w:p>
        <w:p w:rsidR="00B676DF" w:rsidRPr="009E2BD3" w:rsidRDefault="001E6332">
          <w:pPr>
            <w:pStyle w:val="Obsah2"/>
            <w:tabs>
              <w:tab w:val="left" w:pos="880"/>
              <w:tab w:val="right" w:leader="dot" w:pos="9060"/>
            </w:tabs>
            <w:rPr>
              <w:rFonts w:ascii="Arial" w:eastAsiaTheme="minorEastAsia" w:hAnsi="Arial" w:cs="Arial"/>
              <w:bCs w:val="0"/>
              <w:noProof/>
            </w:rPr>
          </w:pPr>
          <w:hyperlink w:anchor="_Toc453930858" w:history="1">
            <w:r w:rsidR="00B676DF" w:rsidRPr="009E2BD3">
              <w:rPr>
                <w:rStyle w:val="Hypertextovodkaz"/>
                <w:rFonts w:ascii="Arial" w:hAnsi="Arial" w:cs="Arial"/>
                <w:noProof/>
              </w:rPr>
              <w:t>1.2</w:t>
            </w:r>
            <w:r w:rsidR="00B676DF" w:rsidRPr="009E2BD3">
              <w:rPr>
                <w:rFonts w:ascii="Arial" w:eastAsiaTheme="minorEastAsia" w:hAnsi="Arial" w:cs="Arial"/>
                <w:bCs w:val="0"/>
                <w:noProof/>
              </w:rPr>
              <w:tab/>
            </w:r>
            <w:r w:rsidR="00B676DF" w:rsidRPr="009E2BD3">
              <w:rPr>
                <w:rStyle w:val="Hypertextovodkaz"/>
                <w:rFonts w:ascii="Arial" w:hAnsi="Arial" w:cs="Arial"/>
                <w:noProof/>
              </w:rPr>
              <w:t>Diferenciace podle účelu hodnocení</w:t>
            </w:r>
            <w:r w:rsidR="00B676DF" w:rsidRPr="009E2BD3">
              <w:rPr>
                <w:rFonts w:ascii="Arial" w:hAnsi="Arial" w:cs="Arial"/>
                <w:noProof/>
                <w:webHidden/>
              </w:rPr>
              <w:tab/>
            </w:r>
            <w:r w:rsidR="00B676DF" w:rsidRPr="009E2BD3">
              <w:rPr>
                <w:rFonts w:ascii="Arial" w:hAnsi="Arial" w:cs="Arial"/>
                <w:noProof/>
                <w:webHidden/>
              </w:rPr>
              <w:fldChar w:fldCharType="begin"/>
            </w:r>
            <w:r w:rsidR="00B676DF" w:rsidRPr="009E2BD3">
              <w:rPr>
                <w:rFonts w:ascii="Arial" w:hAnsi="Arial" w:cs="Arial"/>
                <w:noProof/>
                <w:webHidden/>
              </w:rPr>
              <w:instrText xml:space="preserve"> PAGEREF _Toc453930858 \h </w:instrText>
            </w:r>
            <w:r w:rsidR="00B676DF" w:rsidRPr="009E2BD3">
              <w:rPr>
                <w:rFonts w:ascii="Arial" w:hAnsi="Arial" w:cs="Arial"/>
                <w:noProof/>
                <w:webHidden/>
              </w:rPr>
            </w:r>
            <w:r w:rsidR="00B676DF" w:rsidRPr="009E2BD3">
              <w:rPr>
                <w:rFonts w:ascii="Arial" w:hAnsi="Arial" w:cs="Arial"/>
                <w:noProof/>
                <w:webHidden/>
              </w:rPr>
              <w:fldChar w:fldCharType="separate"/>
            </w:r>
            <w:r w:rsidR="00596FB2">
              <w:rPr>
                <w:rFonts w:ascii="Arial" w:hAnsi="Arial" w:cs="Arial"/>
                <w:noProof/>
                <w:webHidden/>
              </w:rPr>
              <w:t>6</w:t>
            </w:r>
            <w:r w:rsidR="00B676DF" w:rsidRPr="009E2BD3">
              <w:rPr>
                <w:rFonts w:ascii="Arial" w:hAnsi="Arial" w:cs="Arial"/>
                <w:noProof/>
                <w:webHidden/>
              </w:rPr>
              <w:fldChar w:fldCharType="end"/>
            </w:r>
          </w:hyperlink>
        </w:p>
        <w:p w:rsidR="00B676DF" w:rsidRPr="009E2BD3" w:rsidRDefault="001E6332">
          <w:pPr>
            <w:pStyle w:val="Obsah3"/>
            <w:tabs>
              <w:tab w:val="left" w:pos="1100"/>
              <w:tab w:val="right" w:leader="dot" w:pos="9060"/>
            </w:tabs>
            <w:rPr>
              <w:rFonts w:ascii="Arial" w:eastAsiaTheme="minorEastAsia" w:hAnsi="Arial" w:cs="Arial"/>
              <w:b/>
              <w:noProof/>
              <w:sz w:val="22"/>
              <w:szCs w:val="22"/>
            </w:rPr>
          </w:pPr>
          <w:hyperlink w:anchor="_Toc453930859" w:history="1">
            <w:r w:rsidR="00B676DF" w:rsidRPr="009E2BD3">
              <w:rPr>
                <w:rStyle w:val="Hypertextovodkaz"/>
                <w:rFonts w:ascii="Arial" w:hAnsi="Arial" w:cs="Arial"/>
                <w:b/>
                <w:noProof/>
              </w:rPr>
              <w:t>1.2.1</w:t>
            </w:r>
            <w:r w:rsidR="00B676DF" w:rsidRPr="009E2BD3">
              <w:rPr>
                <w:rFonts w:ascii="Arial" w:eastAsiaTheme="minorEastAsia" w:hAnsi="Arial" w:cs="Arial"/>
                <w:b/>
                <w:noProof/>
                <w:sz w:val="22"/>
                <w:szCs w:val="22"/>
              </w:rPr>
              <w:tab/>
            </w:r>
            <w:r w:rsidR="00B676DF" w:rsidRPr="009E2BD3">
              <w:rPr>
                <w:rStyle w:val="Hypertextovodkaz"/>
                <w:rFonts w:ascii="Arial" w:hAnsi="Arial" w:cs="Arial"/>
                <w:b/>
                <w:noProof/>
              </w:rPr>
              <w:t>Členění Metodiky 17+ podle úrovně odpovědnosti</w:t>
            </w:r>
            <w:r w:rsidR="00B676DF" w:rsidRPr="009E2BD3">
              <w:rPr>
                <w:rFonts w:ascii="Arial" w:hAnsi="Arial" w:cs="Arial"/>
                <w:b/>
                <w:noProof/>
                <w:webHidden/>
              </w:rPr>
              <w:tab/>
            </w:r>
            <w:r w:rsidR="00B676DF" w:rsidRPr="009E2BD3">
              <w:rPr>
                <w:rFonts w:ascii="Arial" w:hAnsi="Arial" w:cs="Arial"/>
                <w:b/>
                <w:noProof/>
                <w:webHidden/>
              </w:rPr>
              <w:fldChar w:fldCharType="begin"/>
            </w:r>
            <w:r w:rsidR="00B676DF" w:rsidRPr="009E2BD3">
              <w:rPr>
                <w:rFonts w:ascii="Arial" w:hAnsi="Arial" w:cs="Arial"/>
                <w:b/>
                <w:noProof/>
                <w:webHidden/>
              </w:rPr>
              <w:instrText xml:space="preserve"> PAGEREF _Toc453930859 \h </w:instrText>
            </w:r>
            <w:r w:rsidR="00B676DF" w:rsidRPr="009E2BD3">
              <w:rPr>
                <w:rFonts w:ascii="Arial" w:hAnsi="Arial" w:cs="Arial"/>
                <w:b/>
                <w:noProof/>
                <w:webHidden/>
              </w:rPr>
            </w:r>
            <w:r w:rsidR="00B676DF" w:rsidRPr="009E2BD3">
              <w:rPr>
                <w:rFonts w:ascii="Arial" w:hAnsi="Arial" w:cs="Arial"/>
                <w:b/>
                <w:noProof/>
                <w:webHidden/>
              </w:rPr>
              <w:fldChar w:fldCharType="separate"/>
            </w:r>
            <w:r w:rsidR="00596FB2">
              <w:rPr>
                <w:rFonts w:ascii="Arial" w:hAnsi="Arial" w:cs="Arial"/>
                <w:b/>
                <w:noProof/>
                <w:webHidden/>
              </w:rPr>
              <w:t>6</w:t>
            </w:r>
            <w:r w:rsidR="00B676DF" w:rsidRPr="009E2BD3">
              <w:rPr>
                <w:rFonts w:ascii="Arial" w:hAnsi="Arial" w:cs="Arial"/>
                <w:b/>
                <w:noProof/>
                <w:webHidden/>
              </w:rPr>
              <w:fldChar w:fldCharType="end"/>
            </w:r>
          </w:hyperlink>
        </w:p>
        <w:p w:rsidR="00B676DF" w:rsidRPr="00440914" w:rsidRDefault="001E6332">
          <w:pPr>
            <w:pStyle w:val="Obsah3"/>
            <w:tabs>
              <w:tab w:val="left" w:pos="1100"/>
              <w:tab w:val="right" w:leader="dot" w:pos="9060"/>
            </w:tabs>
            <w:rPr>
              <w:rFonts w:ascii="Arial" w:eastAsiaTheme="minorEastAsia" w:hAnsi="Arial" w:cs="Arial"/>
              <w:noProof/>
              <w:sz w:val="22"/>
              <w:szCs w:val="22"/>
            </w:rPr>
          </w:pPr>
          <w:hyperlink w:anchor="_Toc453930860" w:history="1">
            <w:r w:rsidR="00B676DF" w:rsidRPr="009E2BD3">
              <w:rPr>
                <w:rStyle w:val="Hypertextovodkaz"/>
                <w:rFonts w:ascii="Arial" w:hAnsi="Arial" w:cs="Arial"/>
                <w:b/>
                <w:noProof/>
              </w:rPr>
              <w:t>1.2.2</w:t>
            </w:r>
            <w:r w:rsidR="00B676DF" w:rsidRPr="009E2BD3">
              <w:rPr>
                <w:rFonts w:ascii="Arial" w:eastAsiaTheme="minorEastAsia" w:hAnsi="Arial" w:cs="Arial"/>
                <w:b/>
                <w:noProof/>
                <w:sz w:val="22"/>
                <w:szCs w:val="22"/>
              </w:rPr>
              <w:tab/>
            </w:r>
            <w:r w:rsidR="00B676DF" w:rsidRPr="009E2BD3">
              <w:rPr>
                <w:rStyle w:val="Hypertextovodkaz"/>
                <w:rFonts w:ascii="Arial" w:hAnsi="Arial" w:cs="Arial"/>
                <w:b/>
                <w:noProof/>
              </w:rPr>
              <w:t>Členění Metodiky 17+ podle aktérů v systému VaVaI</w:t>
            </w:r>
            <w:r w:rsidR="00B676DF" w:rsidRPr="009E2BD3">
              <w:rPr>
                <w:rFonts w:ascii="Arial" w:hAnsi="Arial" w:cs="Arial"/>
                <w:b/>
                <w:noProof/>
                <w:webHidden/>
              </w:rPr>
              <w:tab/>
            </w:r>
            <w:r w:rsidR="00B676DF" w:rsidRPr="009E2BD3">
              <w:rPr>
                <w:rFonts w:ascii="Arial" w:hAnsi="Arial" w:cs="Arial"/>
                <w:b/>
                <w:noProof/>
                <w:webHidden/>
              </w:rPr>
              <w:fldChar w:fldCharType="begin"/>
            </w:r>
            <w:r w:rsidR="00B676DF" w:rsidRPr="009E2BD3">
              <w:rPr>
                <w:rFonts w:ascii="Arial" w:hAnsi="Arial" w:cs="Arial"/>
                <w:b/>
                <w:noProof/>
                <w:webHidden/>
              </w:rPr>
              <w:instrText xml:space="preserve"> PAGEREF _Toc453930860 \h </w:instrText>
            </w:r>
            <w:r w:rsidR="00B676DF" w:rsidRPr="009E2BD3">
              <w:rPr>
                <w:rFonts w:ascii="Arial" w:hAnsi="Arial" w:cs="Arial"/>
                <w:b/>
                <w:noProof/>
                <w:webHidden/>
              </w:rPr>
            </w:r>
            <w:r w:rsidR="00B676DF" w:rsidRPr="009E2BD3">
              <w:rPr>
                <w:rFonts w:ascii="Arial" w:hAnsi="Arial" w:cs="Arial"/>
                <w:b/>
                <w:noProof/>
                <w:webHidden/>
              </w:rPr>
              <w:fldChar w:fldCharType="separate"/>
            </w:r>
            <w:r w:rsidR="00596FB2">
              <w:rPr>
                <w:rFonts w:ascii="Arial" w:hAnsi="Arial" w:cs="Arial"/>
                <w:b/>
                <w:noProof/>
                <w:webHidden/>
              </w:rPr>
              <w:t>7</w:t>
            </w:r>
            <w:r w:rsidR="00B676DF" w:rsidRPr="009E2BD3">
              <w:rPr>
                <w:rFonts w:ascii="Arial" w:hAnsi="Arial" w:cs="Arial"/>
                <w:b/>
                <w:noProof/>
                <w:webHidden/>
              </w:rPr>
              <w:fldChar w:fldCharType="end"/>
            </w:r>
          </w:hyperlink>
        </w:p>
        <w:p w:rsidR="00B676DF" w:rsidRPr="00440914" w:rsidRDefault="001E6332">
          <w:pPr>
            <w:pStyle w:val="Obsah1"/>
            <w:tabs>
              <w:tab w:val="left" w:pos="440"/>
              <w:tab w:val="right" w:leader="dot" w:pos="9060"/>
            </w:tabs>
            <w:rPr>
              <w:rFonts w:ascii="Arial" w:eastAsiaTheme="minorEastAsia" w:hAnsi="Arial" w:cs="Arial"/>
              <w:b w:val="0"/>
              <w:bCs w:val="0"/>
              <w:i w:val="0"/>
              <w:iCs w:val="0"/>
              <w:noProof/>
              <w:sz w:val="22"/>
              <w:szCs w:val="22"/>
            </w:rPr>
          </w:pPr>
          <w:hyperlink w:anchor="_Toc453930861" w:history="1">
            <w:r w:rsidR="00B676DF" w:rsidRPr="00440914">
              <w:rPr>
                <w:rStyle w:val="Hypertextovodkaz"/>
                <w:rFonts w:ascii="Arial" w:hAnsi="Arial" w:cs="Arial"/>
                <w:noProof/>
              </w:rPr>
              <w:t>2</w:t>
            </w:r>
            <w:r w:rsidR="00B676DF" w:rsidRPr="00440914">
              <w:rPr>
                <w:rFonts w:ascii="Arial" w:eastAsiaTheme="minorEastAsia" w:hAnsi="Arial" w:cs="Arial"/>
                <w:b w:val="0"/>
                <w:bCs w:val="0"/>
                <w:i w:val="0"/>
                <w:iCs w:val="0"/>
                <w:noProof/>
                <w:sz w:val="22"/>
                <w:szCs w:val="22"/>
              </w:rPr>
              <w:tab/>
            </w:r>
            <w:r w:rsidR="00B676DF" w:rsidRPr="00440914">
              <w:rPr>
                <w:rStyle w:val="Hypertextovodkaz"/>
                <w:rFonts w:ascii="Arial" w:hAnsi="Arial" w:cs="Arial"/>
                <w:noProof/>
              </w:rPr>
              <w:t>Principy hodnocení Metodiky 17+</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_Toc453930861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9</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2" w:history="1">
            <w:r w:rsidR="00B676DF" w:rsidRPr="00440914">
              <w:rPr>
                <w:rStyle w:val="Hypertextovodkaz"/>
                <w:rFonts w:ascii="Arial" w:hAnsi="Arial" w:cs="Arial"/>
                <w:noProof/>
              </w:rPr>
              <w:t>2.1</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Hodnocený subjekt</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_Toc453930862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9</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3" w:history="1">
            <w:r w:rsidR="00B676DF" w:rsidRPr="00440914">
              <w:rPr>
                <w:rStyle w:val="Hypertextovodkaz"/>
                <w:rFonts w:ascii="Arial" w:hAnsi="Arial" w:cs="Arial"/>
                <w:noProof/>
              </w:rPr>
              <w:t>2.2</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Předmět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_Toc453930863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9</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4" w:history="1">
            <w:r w:rsidR="00B676DF" w:rsidRPr="00440914">
              <w:rPr>
                <w:rStyle w:val="Hypertextovodkaz"/>
                <w:rFonts w:ascii="Arial" w:hAnsi="Arial" w:cs="Arial"/>
                <w:noProof/>
              </w:rPr>
              <w:t>2.3</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Periodicita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_Toc453930864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9</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5" w:history="1">
            <w:r w:rsidR="00B676DF" w:rsidRPr="00440914">
              <w:rPr>
                <w:rStyle w:val="Hypertextovodkaz"/>
                <w:rFonts w:ascii="Arial" w:hAnsi="Arial" w:cs="Arial"/>
                <w:noProof/>
              </w:rPr>
              <w:t>2.4</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Odpovědnost za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_Toc453930865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9</w:t>
            </w:r>
            <w:r w:rsidR="00B676DF" w:rsidRPr="00440914">
              <w:rPr>
                <w:rFonts w:ascii="Arial" w:hAnsi="Arial" w:cs="Arial"/>
                <w:noProof/>
                <w:webHidden/>
              </w:rPr>
              <w:fldChar w:fldCharType="end"/>
            </w:r>
          </w:hyperlink>
        </w:p>
        <w:p w:rsidR="00B676DF" w:rsidRPr="00440914" w:rsidRDefault="001E6332">
          <w:pPr>
            <w:pStyle w:val="Obsah1"/>
            <w:tabs>
              <w:tab w:val="left" w:pos="440"/>
              <w:tab w:val="right" w:leader="dot" w:pos="9060"/>
            </w:tabs>
            <w:rPr>
              <w:rFonts w:ascii="Arial" w:eastAsiaTheme="minorEastAsia" w:hAnsi="Arial" w:cs="Arial"/>
              <w:b w:val="0"/>
              <w:bCs w:val="0"/>
              <w:i w:val="0"/>
              <w:iCs w:val="0"/>
              <w:noProof/>
              <w:sz w:val="22"/>
              <w:szCs w:val="22"/>
            </w:rPr>
          </w:pPr>
          <w:hyperlink w:anchor="_Toc453930866" w:history="1">
            <w:r w:rsidR="00B676DF" w:rsidRPr="00440914">
              <w:rPr>
                <w:rStyle w:val="Hypertextovodkaz"/>
                <w:rFonts w:ascii="Arial" w:hAnsi="Arial" w:cs="Arial"/>
                <w:noProof/>
              </w:rPr>
              <w:t>3</w:t>
            </w:r>
            <w:r w:rsidR="00B676DF" w:rsidRPr="00440914">
              <w:rPr>
                <w:rFonts w:ascii="Arial" w:eastAsiaTheme="minorEastAsia" w:hAnsi="Arial" w:cs="Arial"/>
                <w:b w:val="0"/>
                <w:bCs w:val="0"/>
                <w:i w:val="0"/>
                <w:iCs w:val="0"/>
                <w:noProof/>
                <w:sz w:val="22"/>
                <w:szCs w:val="22"/>
              </w:rPr>
              <w:tab/>
            </w:r>
            <w:r w:rsidR="00B676DF" w:rsidRPr="00440914">
              <w:rPr>
                <w:rStyle w:val="Hypertextovodkaz"/>
                <w:rFonts w:ascii="Arial" w:hAnsi="Arial" w:cs="Arial"/>
                <w:noProof/>
              </w:rPr>
              <w:t>Hodnocení v přechodném období 2017 - 2020</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_Toc453930866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10</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7" w:history="1">
            <w:r w:rsidR="00B676DF" w:rsidRPr="00440914">
              <w:rPr>
                <w:rStyle w:val="Hypertextovodkaz"/>
                <w:rFonts w:ascii="Arial" w:hAnsi="Arial" w:cs="Arial"/>
                <w:noProof/>
              </w:rPr>
              <w:t>3.1</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Kategorie výsledků</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_Toc453930867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10</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8" w:history="1">
            <w:r w:rsidR="00B676DF" w:rsidRPr="00440914">
              <w:rPr>
                <w:rStyle w:val="Hypertextovodkaz"/>
                <w:rFonts w:ascii="Arial" w:hAnsi="Arial" w:cs="Arial"/>
                <w:noProof/>
              </w:rPr>
              <w:t>3.2</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Hodnocení organizace</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_Toc453930868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10</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69" w:history="1">
            <w:r w:rsidR="00B676DF" w:rsidRPr="00440914">
              <w:rPr>
                <w:rStyle w:val="Hypertextovodkaz"/>
                <w:rFonts w:ascii="Arial" w:hAnsi="Arial" w:cs="Arial"/>
                <w:noProof/>
              </w:rPr>
              <w:t>3.3</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Náležitosti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_Toc453930869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11</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0" w:history="1">
            <w:r w:rsidR="00B676DF" w:rsidRPr="00440914">
              <w:rPr>
                <w:rStyle w:val="Hypertextovodkaz"/>
                <w:rFonts w:ascii="Arial" w:hAnsi="Arial" w:cs="Arial"/>
                <w:noProof/>
              </w:rPr>
              <w:t>3.4</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Rozvoj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_Toc453930870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11</w:t>
            </w:r>
            <w:r w:rsidR="00B676DF" w:rsidRPr="00440914">
              <w:rPr>
                <w:rFonts w:ascii="Arial" w:hAnsi="Arial" w:cs="Arial"/>
                <w:noProof/>
                <w:webHidden/>
              </w:rPr>
              <w:fldChar w:fldCharType="end"/>
            </w:r>
          </w:hyperlink>
        </w:p>
        <w:p w:rsidR="00B676DF" w:rsidRPr="00440914" w:rsidRDefault="001E6332">
          <w:pPr>
            <w:pStyle w:val="Obsah1"/>
            <w:tabs>
              <w:tab w:val="left" w:pos="440"/>
              <w:tab w:val="right" w:leader="dot" w:pos="9060"/>
            </w:tabs>
            <w:rPr>
              <w:rFonts w:ascii="Arial" w:eastAsiaTheme="minorEastAsia" w:hAnsi="Arial" w:cs="Arial"/>
              <w:b w:val="0"/>
              <w:bCs w:val="0"/>
              <w:i w:val="0"/>
              <w:iCs w:val="0"/>
              <w:noProof/>
              <w:sz w:val="22"/>
              <w:szCs w:val="22"/>
            </w:rPr>
          </w:pPr>
          <w:hyperlink w:anchor="_Toc453930871" w:history="1">
            <w:r w:rsidR="00B676DF" w:rsidRPr="00440914">
              <w:rPr>
                <w:rStyle w:val="Hypertextovodkaz"/>
                <w:rFonts w:ascii="Arial" w:hAnsi="Arial" w:cs="Arial"/>
                <w:noProof/>
              </w:rPr>
              <w:t>4</w:t>
            </w:r>
            <w:r w:rsidR="00B676DF" w:rsidRPr="00440914">
              <w:rPr>
                <w:rFonts w:ascii="Arial" w:eastAsiaTheme="minorEastAsia" w:hAnsi="Arial" w:cs="Arial"/>
                <w:b w:val="0"/>
                <w:bCs w:val="0"/>
                <w:i w:val="0"/>
                <w:iCs w:val="0"/>
                <w:noProof/>
                <w:sz w:val="22"/>
                <w:szCs w:val="22"/>
              </w:rPr>
              <w:tab/>
            </w:r>
            <w:r w:rsidR="00B676DF" w:rsidRPr="00440914">
              <w:rPr>
                <w:rStyle w:val="Hypertextovodkaz"/>
                <w:rFonts w:ascii="Arial" w:hAnsi="Arial" w:cs="Arial"/>
                <w:noProof/>
              </w:rPr>
              <w:t>Principy poskytování institucionální podpory na rozvoj výzkumných organizací pro rok 2017 a následující léta</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_Toc453930871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12</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2" w:history="1">
            <w:r w:rsidR="00B676DF" w:rsidRPr="00440914">
              <w:rPr>
                <w:rStyle w:val="Hypertextovodkaz"/>
                <w:rFonts w:ascii="Arial" w:hAnsi="Arial" w:cs="Arial"/>
                <w:noProof/>
              </w:rPr>
              <w:t>4.1</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Fixace základny</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_Toc453930872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12</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3" w:history="1">
            <w:r w:rsidR="00B676DF" w:rsidRPr="00440914">
              <w:rPr>
                <w:rStyle w:val="Hypertextovodkaz"/>
                <w:rFonts w:ascii="Arial" w:hAnsi="Arial" w:cs="Arial"/>
                <w:noProof/>
              </w:rPr>
              <w:t>4.2</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Způsob rozdělování přírůstku podpory na základě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_Toc453930873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12</w:t>
            </w:r>
            <w:r w:rsidR="00B676DF" w:rsidRPr="00440914">
              <w:rPr>
                <w:rFonts w:ascii="Arial" w:hAnsi="Arial" w:cs="Arial"/>
                <w:noProof/>
                <w:webHidden/>
              </w:rPr>
              <w:fldChar w:fldCharType="end"/>
            </w:r>
          </w:hyperlink>
        </w:p>
        <w:p w:rsidR="00B676DF" w:rsidRPr="00440914" w:rsidRDefault="001E6332">
          <w:pPr>
            <w:pStyle w:val="Obsah1"/>
            <w:tabs>
              <w:tab w:val="left" w:pos="440"/>
              <w:tab w:val="right" w:leader="dot" w:pos="9060"/>
            </w:tabs>
            <w:rPr>
              <w:rFonts w:ascii="Arial" w:eastAsiaTheme="minorEastAsia" w:hAnsi="Arial" w:cs="Arial"/>
              <w:b w:val="0"/>
              <w:bCs w:val="0"/>
              <w:i w:val="0"/>
              <w:iCs w:val="0"/>
              <w:noProof/>
              <w:sz w:val="22"/>
              <w:szCs w:val="22"/>
            </w:rPr>
          </w:pPr>
          <w:hyperlink w:anchor="_Toc453930874" w:history="1">
            <w:r w:rsidR="00B676DF" w:rsidRPr="00440914">
              <w:rPr>
                <w:rStyle w:val="Hypertextovodkaz"/>
                <w:rFonts w:ascii="Arial" w:hAnsi="Arial" w:cs="Arial"/>
                <w:noProof/>
              </w:rPr>
              <w:t>5</w:t>
            </w:r>
            <w:r w:rsidR="00B676DF" w:rsidRPr="00440914">
              <w:rPr>
                <w:rFonts w:ascii="Arial" w:eastAsiaTheme="minorEastAsia" w:hAnsi="Arial" w:cs="Arial"/>
                <w:b w:val="0"/>
                <w:bCs w:val="0"/>
                <w:i w:val="0"/>
                <w:iCs w:val="0"/>
                <w:noProof/>
                <w:sz w:val="22"/>
                <w:szCs w:val="22"/>
              </w:rPr>
              <w:tab/>
            </w:r>
            <w:r w:rsidR="00B676DF" w:rsidRPr="00440914">
              <w:rPr>
                <w:rStyle w:val="Hypertextovodkaz"/>
                <w:rFonts w:ascii="Arial" w:hAnsi="Arial" w:cs="Arial"/>
                <w:noProof/>
              </w:rPr>
              <w:t>Harmonogram</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_Toc453930874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14</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5" w:history="1">
            <w:r w:rsidR="00B676DF" w:rsidRPr="00440914">
              <w:rPr>
                <w:rStyle w:val="Hypertextovodkaz"/>
                <w:rFonts w:ascii="Arial" w:hAnsi="Arial" w:cs="Arial"/>
                <w:noProof/>
              </w:rPr>
              <w:t>5.1</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Přípravná fáze</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_Toc453930875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14</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6" w:history="1">
            <w:r w:rsidR="00B676DF" w:rsidRPr="00440914">
              <w:rPr>
                <w:rStyle w:val="Hypertextovodkaz"/>
                <w:rFonts w:ascii="Arial" w:hAnsi="Arial" w:cs="Arial"/>
                <w:noProof/>
              </w:rPr>
              <w:t>5.2</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Realizační fáze</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_Toc453930876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14</w:t>
            </w:r>
            <w:r w:rsidR="00B676DF" w:rsidRPr="00440914">
              <w:rPr>
                <w:rFonts w:ascii="Arial" w:hAnsi="Arial" w:cs="Arial"/>
                <w:noProof/>
                <w:webHidden/>
              </w:rPr>
              <w:fldChar w:fldCharType="end"/>
            </w:r>
          </w:hyperlink>
        </w:p>
        <w:p w:rsidR="00B676DF" w:rsidRPr="00440914" w:rsidRDefault="001E6332">
          <w:pPr>
            <w:pStyle w:val="Obsah1"/>
            <w:tabs>
              <w:tab w:val="left" w:pos="440"/>
              <w:tab w:val="right" w:leader="dot" w:pos="9060"/>
            </w:tabs>
            <w:rPr>
              <w:rFonts w:ascii="Arial" w:eastAsiaTheme="minorEastAsia" w:hAnsi="Arial" w:cs="Arial"/>
              <w:b w:val="0"/>
              <w:bCs w:val="0"/>
              <w:i w:val="0"/>
              <w:iCs w:val="0"/>
              <w:noProof/>
              <w:sz w:val="22"/>
              <w:szCs w:val="22"/>
            </w:rPr>
          </w:pPr>
          <w:hyperlink w:anchor="_Toc453930877" w:history="1">
            <w:r w:rsidR="00B676DF" w:rsidRPr="00440914">
              <w:rPr>
                <w:rStyle w:val="Hypertextovodkaz"/>
                <w:rFonts w:ascii="Arial" w:hAnsi="Arial" w:cs="Arial"/>
                <w:noProof/>
              </w:rPr>
              <w:t>6</w:t>
            </w:r>
            <w:r w:rsidR="00B676DF" w:rsidRPr="00440914">
              <w:rPr>
                <w:rFonts w:ascii="Arial" w:eastAsiaTheme="minorEastAsia" w:hAnsi="Arial" w:cs="Arial"/>
                <w:b w:val="0"/>
                <w:bCs w:val="0"/>
                <w:i w:val="0"/>
                <w:iCs w:val="0"/>
                <w:noProof/>
                <w:sz w:val="22"/>
                <w:szCs w:val="22"/>
              </w:rPr>
              <w:tab/>
            </w:r>
            <w:r w:rsidR="00B676DF" w:rsidRPr="00440914">
              <w:rPr>
                <w:rStyle w:val="Hypertextovodkaz"/>
                <w:rFonts w:ascii="Arial" w:hAnsi="Arial" w:cs="Arial"/>
                <w:noProof/>
              </w:rPr>
              <w:t>Zajištění podmínek pro hodnocení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_Toc453930877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15</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8" w:history="1">
            <w:r w:rsidR="00B676DF" w:rsidRPr="00440914">
              <w:rPr>
                <w:rStyle w:val="Hypertextovodkaz"/>
                <w:rFonts w:ascii="Arial" w:hAnsi="Arial" w:cs="Arial"/>
                <w:noProof/>
              </w:rPr>
              <w:t>6.1</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Lidské zdroje - systemizace</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_Toc453930878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15</w:t>
            </w:r>
            <w:r w:rsidR="00B676DF" w:rsidRPr="00440914">
              <w:rPr>
                <w:rFonts w:ascii="Arial" w:hAnsi="Arial" w:cs="Arial"/>
                <w:noProof/>
                <w:webHidden/>
              </w:rPr>
              <w:fldChar w:fldCharType="end"/>
            </w:r>
          </w:hyperlink>
        </w:p>
        <w:p w:rsidR="00B676DF" w:rsidRPr="00440914" w:rsidRDefault="001E6332">
          <w:pPr>
            <w:pStyle w:val="Obsah2"/>
            <w:tabs>
              <w:tab w:val="left" w:pos="880"/>
              <w:tab w:val="right" w:leader="dot" w:pos="9060"/>
            </w:tabs>
            <w:rPr>
              <w:rFonts w:ascii="Arial" w:eastAsiaTheme="minorEastAsia" w:hAnsi="Arial" w:cs="Arial"/>
              <w:b w:val="0"/>
              <w:bCs w:val="0"/>
              <w:noProof/>
            </w:rPr>
          </w:pPr>
          <w:hyperlink w:anchor="_Toc453930879" w:history="1">
            <w:r w:rsidR="00B676DF" w:rsidRPr="00440914">
              <w:rPr>
                <w:rStyle w:val="Hypertextovodkaz"/>
                <w:rFonts w:ascii="Arial" w:hAnsi="Arial" w:cs="Arial"/>
                <w:noProof/>
              </w:rPr>
              <w:t>6.2</w:t>
            </w:r>
            <w:r w:rsidR="00B676DF" w:rsidRPr="00440914">
              <w:rPr>
                <w:rFonts w:ascii="Arial" w:eastAsiaTheme="minorEastAsia" w:hAnsi="Arial" w:cs="Arial"/>
                <w:b w:val="0"/>
                <w:bCs w:val="0"/>
                <w:noProof/>
              </w:rPr>
              <w:tab/>
            </w:r>
            <w:r w:rsidR="00B676DF" w:rsidRPr="00440914">
              <w:rPr>
                <w:rStyle w:val="Hypertextovodkaz"/>
                <w:rFonts w:ascii="Arial" w:hAnsi="Arial" w:cs="Arial"/>
                <w:noProof/>
              </w:rPr>
              <w:t>Finanční zajištění</w:t>
            </w:r>
            <w:r w:rsidR="00B676DF" w:rsidRPr="00440914">
              <w:rPr>
                <w:rFonts w:ascii="Arial" w:hAnsi="Arial" w:cs="Arial"/>
                <w:noProof/>
                <w:webHidden/>
              </w:rPr>
              <w:tab/>
            </w:r>
            <w:r w:rsidR="00B676DF" w:rsidRPr="00440914">
              <w:rPr>
                <w:rFonts w:ascii="Arial" w:hAnsi="Arial" w:cs="Arial"/>
                <w:noProof/>
                <w:webHidden/>
              </w:rPr>
              <w:fldChar w:fldCharType="begin"/>
            </w:r>
            <w:r w:rsidR="00B676DF" w:rsidRPr="00440914">
              <w:rPr>
                <w:rFonts w:ascii="Arial" w:hAnsi="Arial" w:cs="Arial"/>
                <w:noProof/>
                <w:webHidden/>
              </w:rPr>
              <w:instrText xml:space="preserve"> PAGEREF _Toc453930879 \h </w:instrText>
            </w:r>
            <w:r w:rsidR="00B676DF" w:rsidRPr="00440914">
              <w:rPr>
                <w:rFonts w:ascii="Arial" w:hAnsi="Arial" w:cs="Arial"/>
                <w:noProof/>
                <w:webHidden/>
              </w:rPr>
            </w:r>
            <w:r w:rsidR="00B676DF" w:rsidRPr="00440914">
              <w:rPr>
                <w:rFonts w:ascii="Arial" w:hAnsi="Arial" w:cs="Arial"/>
                <w:noProof/>
                <w:webHidden/>
              </w:rPr>
              <w:fldChar w:fldCharType="separate"/>
            </w:r>
            <w:r w:rsidR="00596FB2">
              <w:rPr>
                <w:rFonts w:ascii="Arial" w:hAnsi="Arial" w:cs="Arial"/>
                <w:noProof/>
                <w:webHidden/>
              </w:rPr>
              <w:t>15</w:t>
            </w:r>
            <w:r w:rsidR="00B676DF" w:rsidRPr="00440914">
              <w:rPr>
                <w:rFonts w:ascii="Arial" w:hAnsi="Arial" w:cs="Arial"/>
                <w:noProof/>
                <w:webHidden/>
              </w:rPr>
              <w:fldChar w:fldCharType="end"/>
            </w:r>
          </w:hyperlink>
        </w:p>
        <w:p w:rsidR="004857E9" w:rsidRPr="00440914" w:rsidRDefault="004857E9" w:rsidP="004857E9">
          <w:pPr>
            <w:rPr>
              <w:rFonts w:ascii="Arial" w:hAnsi="Arial" w:cs="Arial"/>
              <w:b/>
              <w:bCs/>
            </w:rPr>
          </w:pPr>
          <w:r w:rsidRPr="00440914">
            <w:rPr>
              <w:rFonts w:ascii="Arial" w:hAnsi="Arial" w:cs="Arial"/>
              <w:b/>
              <w:bCs/>
            </w:rPr>
            <w:fldChar w:fldCharType="end"/>
          </w:r>
        </w:p>
      </w:sdtContent>
    </w:sdt>
    <w:p w:rsidR="00AE19CE" w:rsidRPr="00440914" w:rsidRDefault="00440914" w:rsidP="003B33F9">
      <w:pPr>
        <w:pStyle w:val="Nadpis1"/>
        <w:numPr>
          <w:ilvl w:val="0"/>
          <w:numId w:val="0"/>
        </w:numPr>
        <w:rPr>
          <w:rFonts w:ascii="Arial" w:hAnsi="Arial" w:cs="Arial"/>
        </w:rPr>
      </w:pPr>
      <w:bookmarkStart w:id="2" w:name="_Toc453930855"/>
      <w:r>
        <w:rPr>
          <w:rFonts w:ascii="Arial" w:hAnsi="Arial" w:cs="Arial"/>
        </w:rPr>
        <w:lastRenderedPageBreak/>
        <w:br/>
      </w:r>
      <w:r w:rsidR="003B33F9" w:rsidRPr="00FA3A1E">
        <w:rPr>
          <w:rFonts w:ascii="Arial" w:hAnsi="Arial" w:cs="Arial"/>
          <w:color w:val="0070C0"/>
        </w:rPr>
        <w:t>Shrnutí</w:t>
      </w:r>
      <w:bookmarkEnd w:id="2"/>
      <w:bookmarkEnd w:id="1"/>
    </w:p>
    <w:p w:rsidR="007B634B" w:rsidRPr="00440914" w:rsidRDefault="007B634B" w:rsidP="007B634B">
      <w:pPr>
        <w:spacing w:after="120" w:line="240" w:lineRule="auto"/>
        <w:jc w:val="both"/>
        <w:rPr>
          <w:rFonts w:ascii="Arial" w:hAnsi="Arial" w:cs="Arial"/>
          <w:i/>
        </w:rPr>
      </w:pPr>
      <w:r w:rsidRPr="00440914">
        <w:rPr>
          <w:rFonts w:ascii="Arial" w:hAnsi="Arial" w:cs="Arial"/>
          <w:i/>
        </w:rPr>
        <w:t>Předložený materiál vymezuje základní východiska</w:t>
      </w:r>
      <w:r w:rsidR="00ED16B2" w:rsidRPr="00440914">
        <w:rPr>
          <w:rFonts w:ascii="Arial" w:hAnsi="Arial" w:cs="Arial"/>
          <w:i/>
        </w:rPr>
        <w:t xml:space="preserve"> a principy</w:t>
      </w:r>
      <w:r w:rsidRPr="00440914">
        <w:rPr>
          <w:rFonts w:ascii="Arial" w:hAnsi="Arial" w:cs="Arial"/>
          <w:i/>
        </w:rPr>
        <w:t xml:space="preserve"> pro tvorbu nové metodiky hodnocení výzkumných organizací a stanovuje základní půdorys, na jehož základě se bude s dotčenými institucemi (</w:t>
      </w:r>
      <w:r w:rsidR="00ED16B2" w:rsidRPr="00440914">
        <w:rPr>
          <w:rFonts w:ascii="Arial" w:hAnsi="Arial" w:cs="Arial"/>
          <w:i/>
        </w:rPr>
        <w:t>vysoké školy, resorty, AV ČR, další výzkumné organizace</w:t>
      </w:r>
      <w:r w:rsidRPr="00440914">
        <w:rPr>
          <w:rFonts w:ascii="Arial" w:hAnsi="Arial" w:cs="Arial"/>
          <w:i/>
        </w:rPr>
        <w:t xml:space="preserve"> atd.) debatovat její konkrétní podoba v následujících měsících. Úvodní shrnutí zestručňuje obsah následujícího textu.   </w:t>
      </w:r>
    </w:p>
    <w:p w:rsidR="007B634B" w:rsidRPr="00440914" w:rsidRDefault="007B634B" w:rsidP="007B634B">
      <w:pPr>
        <w:spacing w:after="120" w:line="240" w:lineRule="auto"/>
        <w:jc w:val="both"/>
        <w:rPr>
          <w:rFonts w:ascii="Arial" w:hAnsi="Arial" w:cs="Arial"/>
        </w:rPr>
      </w:pPr>
    </w:p>
    <w:p w:rsidR="007B634B" w:rsidRPr="00440914" w:rsidRDefault="007B634B" w:rsidP="007B634B">
      <w:pPr>
        <w:spacing w:after="120" w:line="240" w:lineRule="auto"/>
        <w:jc w:val="both"/>
        <w:rPr>
          <w:rFonts w:ascii="Arial" w:hAnsi="Arial" w:cs="Arial"/>
          <w:b/>
        </w:rPr>
      </w:pPr>
      <w:r w:rsidRPr="00440914">
        <w:rPr>
          <w:rFonts w:ascii="Arial" w:hAnsi="Arial" w:cs="Arial"/>
          <w:b/>
        </w:rPr>
        <w:t>1.</w:t>
      </w:r>
      <w:r w:rsidRPr="00440914">
        <w:rPr>
          <w:rFonts w:ascii="Arial" w:hAnsi="Arial" w:cs="Arial"/>
          <w:b/>
        </w:rPr>
        <w:tab/>
      </w:r>
      <w:r w:rsidR="00C32ECA" w:rsidRPr="00440914">
        <w:rPr>
          <w:rFonts w:ascii="Arial" w:hAnsi="Arial" w:cs="Arial"/>
          <w:b/>
        </w:rPr>
        <w:t>Hlavní c</w:t>
      </w:r>
      <w:r w:rsidRPr="00440914">
        <w:rPr>
          <w:rFonts w:ascii="Arial" w:hAnsi="Arial" w:cs="Arial"/>
          <w:b/>
        </w:rPr>
        <w:t>íle</w:t>
      </w:r>
      <w:r w:rsidR="00C32ECA" w:rsidRPr="00440914">
        <w:rPr>
          <w:rFonts w:ascii="Arial" w:hAnsi="Arial" w:cs="Arial"/>
          <w:b/>
        </w:rPr>
        <w:t>,</w:t>
      </w:r>
      <w:r w:rsidRPr="00440914">
        <w:rPr>
          <w:rFonts w:ascii="Arial" w:hAnsi="Arial" w:cs="Arial"/>
          <w:b/>
        </w:rPr>
        <w:t xml:space="preserve"> účel</w:t>
      </w:r>
      <w:r w:rsidR="00C32ECA" w:rsidRPr="00440914">
        <w:rPr>
          <w:rFonts w:ascii="Arial" w:hAnsi="Arial" w:cs="Arial"/>
          <w:b/>
        </w:rPr>
        <w:t xml:space="preserve"> a východiska</w:t>
      </w:r>
      <w:r w:rsidRPr="00440914">
        <w:rPr>
          <w:rFonts w:ascii="Arial" w:hAnsi="Arial" w:cs="Arial"/>
          <w:b/>
        </w:rPr>
        <w:t xml:space="preserve"> hodnocení</w:t>
      </w:r>
    </w:p>
    <w:p w:rsidR="007B634B" w:rsidRPr="00440914" w:rsidRDefault="00C32ECA" w:rsidP="007B634B">
      <w:pPr>
        <w:spacing w:after="120" w:line="240" w:lineRule="auto"/>
        <w:jc w:val="both"/>
        <w:rPr>
          <w:rFonts w:ascii="Arial" w:hAnsi="Arial" w:cs="Arial"/>
        </w:rPr>
      </w:pPr>
      <w:r w:rsidRPr="00440914">
        <w:rPr>
          <w:rFonts w:ascii="Arial" w:hAnsi="Arial" w:cs="Arial"/>
        </w:rPr>
        <w:t>A</w:t>
      </w:r>
      <w:r w:rsidR="007B634B" w:rsidRPr="00440914">
        <w:rPr>
          <w:rFonts w:ascii="Arial" w:hAnsi="Arial" w:cs="Arial"/>
        </w:rPr>
        <w:t xml:space="preserve">. Cílem je provádět </w:t>
      </w:r>
      <w:r w:rsidR="007B634B" w:rsidRPr="00440914">
        <w:rPr>
          <w:rFonts w:ascii="Arial" w:hAnsi="Arial" w:cs="Arial"/>
          <w:i/>
        </w:rPr>
        <w:t>kvalitativní</w:t>
      </w:r>
      <w:r w:rsidR="007B634B" w:rsidRPr="00440914">
        <w:rPr>
          <w:rFonts w:ascii="Arial" w:hAnsi="Arial" w:cs="Arial"/>
        </w:rPr>
        <w:t xml:space="preserve"> hodnocení </w:t>
      </w:r>
      <w:r w:rsidR="007B634B" w:rsidRPr="00440914">
        <w:rPr>
          <w:rFonts w:ascii="Arial" w:hAnsi="Arial" w:cs="Arial"/>
          <w:i/>
        </w:rPr>
        <w:t>výzkumných institucí</w:t>
      </w:r>
      <w:r w:rsidR="007B634B" w:rsidRPr="00440914">
        <w:rPr>
          <w:rFonts w:ascii="Arial" w:hAnsi="Arial" w:cs="Arial"/>
        </w:rPr>
        <w:t xml:space="preserve">. </w:t>
      </w:r>
    </w:p>
    <w:p w:rsidR="007B634B" w:rsidRPr="00440914" w:rsidRDefault="00C32ECA" w:rsidP="007B634B">
      <w:pPr>
        <w:spacing w:after="120" w:line="240" w:lineRule="auto"/>
        <w:jc w:val="both"/>
        <w:rPr>
          <w:rFonts w:ascii="Arial" w:hAnsi="Arial" w:cs="Arial"/>
        </w:rPr>
      </w:pPr>
      <w:r w:rsidRPr="00440914">
        <w:rPr>
          <w:rFonts w:ascii="Arial" w:hAnsi="Arial" w:cs="Arial"/>
        </w:rPr>
        <w:t>B</w:t>
      </w:r>
      <w:r w:rsidR="007B634B" w:rsidRPr="00440914">
        <w:rPr>
          <w:rFonts w:ascii="Arial" w:hAnsi="Arial" w:cs="Arial"/>
        </w:rPr>
        <w:t xml:space="preserve">. </w:t>
      </w:r>
      <w:r w:rsidR="00FC2BC1" w:rsidRPr="00440914">
        <w:rPr>
          <w:rFonts w:ascii="Arial" w:hAnsi="Arial" w:cs="Arial"/>
        </w:rPr>
        <w:t xml:space="preserve">Účelem hodnocení je poskytnout odpovědným orgánům informace o výzkumných institucích a vytvořit podklad pro rozhodnutí o </w:t>
      </w:r>
      <w:r w:rsidR="00F211B7" w:rsidRPr="00440914">
        <w:rPr>
          <w:rFonts w:ascii="Arial" w:hAnsi="Arial" w:cs="Arial"/>
        </w:rPr>
        <w:t xml:space="preserve">efektivním </w:t>
      </w:r>
      <w:r w:rsidR="00FC2BC1" w:rsidRPr="00440914">
        <w:rPr>
          <w:rFonts w:ascii="Arial" w:hAnsi="Arial" w:cs="Arial"/>
        </w:rPr>
        <w:t xml:space="preserve">přidělení </w:t>
      </w:r>
      <w:r w:rsidR="00FC2BC1" w:rsidRPr="00440914">
        <w:rPr>
          <w:rFonts w:ascii="Arial" w:hAnsi="Arial" w:cs="Arial"/>
          <w:i/>
        </w:rPr>
        <w:t>nárůstů RVO</w:t>
      </w:r>
      <w:r w:rsidR="00FC2BC1" w:rsidRPr="00440914">
        <w:rPr>
          <w:rFonts w:ascii="Arial" w:hAnsi="Arial" w:cs="Arial"/>
        </w:rPr>
        <w:t>, které bude sloužit jako motivační nástroj pro z</w:t>
      </w:r>
      <w:r w:rsidR="00F211B7" w:rsidRPr="00440914">
        <w:rPr>
          <w:rFonts w:ascii="Arial" w:hAnsi="Arial" w:cs="Arial"/>
        </w:rPr>
        <w:t xml:space="preserve">kvalitnění </w:t>
      </w:r>
      <w:r w:rsidR="00FC2BC1" w:rsidRPr="00440914">
        <w:rPr>
          <w:rFonts w:ascii="Arial" w:hAnsi="Arial" w:cs="Arial"/>
        </w:rPr>
        <w:t>činnosti VO.</w:t>
      </w:r>
      <w:r w:rsidR="00FB045A" w:rsidRPr="00440914">
        <w:rPr>
          <w:rFonts w:ascii="Arial" w:hAnsi="Arial" w:cs="Arial"/>
        </w:rPr>
        <w:t xml:space="preserve"> Účel hodnocení je diferencován podle úrovně odpovědnosti a podle aktérů v systému VaVaI.</w:t>
      </w:r>
    </w:p>
    <w:p w:rsidR="007B634B" w:rsidRPr="00440914" w:rsidRDefault="007B634B" w:rsidP="007B634B">
      <w:pPr>
        <w:spacing w:after="120" w:line="240" w:lineRule="auto"/>
        <w:jc w:val="both"/>
        <w:rPr>
          <w:rFonts w:ascii="Arial" w:hAnsi="Arial" w:cs="Arial"/>
        </w:rPr>
      </w:pPr>
    </w:p>
    <w:p w:rsidR="007B634B" w:rsidRPr="00440914" w:rsidRDefault="007B634B" w:rsidP="007B634B">
      <w:pPr>
        <w:spacing w:after="120" w:line="240" w:lineRule="auto"/>
        <w:jc w:val="both"/>
        <w:rPr>
          <w:rFonts w:ascii="Arial" w:hAnsi="Arial" w:cs="Arial"/>
          <w:b/>
        </w:rPr>
      </w:pPr>
      <w:r w:rsidRPr="00440914">
        <w:rPr>
          <w:rFonts w:ascii="Arial" w:hAnsi="Arial" w:cs="Arial"/>
          <w:b/>
        </w:rPr>
        <w:t>2.</w:t>
      </w:r>
      <w:r w:rsidRPr="00440914">
        <w:rPr>
          <w:rFonts w:ascii="Arial" w:hAnsi="Arial" w:cs="Arial"/>
          <w:b/>
        </w:rPr>
        <w:tab/>
        <w:t xml:space="preserve">Principy hodnocení </w:t>
      </w:r>
      <w:r w:rsidR="00C32ECA" w:rsidRPr="00440914">
        <w:rPr>
          <w:rFonts w:ascii="Arial" w:hAnsi="Arial" w:cs="Arial"/>
          <w:b/>
        </w:rPr>
        <w:t xml:space="preserve">Metodiky </w:t>
      </w:r>
      <w:r w:rsidRPr="00440914">
        <w:rPr>
          <w:rFonts w:ascii="Arial" w:hAnsi="Arial" w:cs="Arial"/>
          <w:b/>
        </w:rPr>
        <w:t>17</w:t>
      </w:r>
      <w:r w:rsidR="00C32ECA" w:rsidRPr="00440914">
        <w:rPr>
          <w:rFonts w:ascii="Arial" w:hAnsi="Arial" w:cs="Arial"/>
          <w:b/>
        </w:rPr>
        <w:t>+</w:t>
      </w:r>
      <w:r w:rsidRPr="00440914">
        <w:rPr>
          <w:rFonts w:ascii="Arial" w:hAnsi="Arial" w:cs="Arial"/>
          <w:b/>
        </w:rPr>
        <w:t xml:space="preserve">  </w:t>
      </w:r>
    </w:p>
    <w:p w:rsidR="00ED16B2" w:rsidRPr="00440914" w:rsidRDefault="00ED16B2" w:rsidP="007B634B">
      <w:pPr>
        <w:spacing w:after="120" w:line="240" w:lineRule="auto"/>
        <w:jc w:val="both"/>
        <w:rPr>
          <w:rFonts w:ascii="Arial" w:hAnsi="Arial" w:cs="Arial"/>
        </w:rPr>
      </w:pPr>
      <w:r w:rsidRPr="00440914">
        <w:rPr>
          <w:rFonts w:ascii="Arial" w:hAnsi="Arial" w:cs="Arial"/>
        </w:rPr>
        <w:t>A. Metodika 17+ bude jednotným systémem hodnocení diferencovaný</w:t>
      </w:r>
      <w:r w:rsidR="00667E9A" w:rsidRPr="00440914">
        <w:rPr>
          <w:rFonts w:ascii="Arial" w:hAnsi="Arial" w:cs="Arial"/>
        </w:rPr>
        <w:t>m</w:t>
      </w:r>
      <w:r w:rsidRPr="00440914">
        <w:rPr>
          <w:rFonts w:ascii="Arial" w:hAnsi="Arial" w:cs="Arial"/>
        </w:rPr>
        <w:t xml:space="preserve"> do tří </w:t>
      </w:r>
      <w:r w:rsidR="00667E9A" w:rsidRPr="00440914">
        <w:rPr>
          <w:rFonts w:ascii="Arial" w:hAnsi="Arial" w:cs="Arial"/>
        </w:rPr>
        <w:t>vrstev</w:t>
      </w:r>
      <w:r w:rsidRPr="00440914">
        <w:rPr>
          <w:rFonts w:ascii="Arial" w:hAnsi="Arial" w:cs="Arial"/>
        </w:rPr>
        <w:t xml:space="preserve"> </w:t>
      </w:r>
      <w:r w:rsidR="00D2595F">
        <w:rPr>
          <w:rFonts w:ascii="Arial" w:hAnsi="Arial" w:cs="Arial"/>
        </w:rPr>
        <w:br/>
      </w:r>
      <w:r w:rsidRPr="00440914">
        <w:rPr>
          <w:rFonts w:ascii="Arial" w:hAnsi="Arial" w:cs="Arial"/>
        </w:rPr>
        <w:t>podle úrovně řízení (RVVI/Sekce VVI, poskytovatelé, úrove</w:t>
      </w:r>
      <w:r w:rsidR="00066EBA" w:rsidRPr="00440914">
        <w:rPr>
          <w:rFonts w:ascii="Arial" w:hAnsi="Arial" w:cs="Arial"/>
        </w:rPr>
        <w:t>ň</w:t>
      </w:r>
      <w:r w:rsidRPr="00440914">
        <w:rPr>
          <w:rFonts w:ascii="Arial" w:hAnsi="Arial" w:cs="Arial"/>
        </w:rPr>
        <w:t xml:space="preserve"> řízení výzkumných organizací</w:t>
      </w:r>
      <w:r w:rsidR="00066EBA" w:rsidRPr="00440914">
        <w:rPr>
          <w:rFonts w:ascii="Arial" w:hAnsi="Arial" w:cs="Arial"/>
        </w:rPr>
        <w:t xml:space="preserve">) </w:t>
      </w:r>
      <w:r w:rsidR="009E2BD3">
        <w:rPr>
          <w:rFonts w:ascii="Arial" w:hAnsi="Arial" w:cs="Arial"/>
        </w:rPr>
        <w:br/>
      </w:r>
      <w:r w:rsidR="00066EBA" w:rsidRPr="00440914">
        <w:rPr>
          <w:rFonts w:ascii="Arial" w:hAnsi="Arial" w:cs="Arial"/>
        </w:rPr>
        <w:t>a podle specifik výzkumných organizací (AV ČR, vysoké školy, resorty).</w:t>
      </w:r>
      <w:r w:rsidRPr="00440914">
        <w:rPr>
          <w:rFonts w:ascii="Arial" w:hAnsi="Arial" w:cs="Arial"/>
        </w:rPr>
        <w:t xml:space="preserve">   </w:t>
      </w:r>
    </w:p>
    <w:p w:rsidR="007B634B" w:rsidRPr="00440914" w:rsidRDefault="00ED16B2" w:rsidP="007B634B">
      <w:pPr>
        <w:spacing w:after="120" w:line="240" w:lineRule="auto"/>
        <w:jc w:val="both"/>
        <w:rPr>
          <w:rFonts w:ascii="Arial" w:hAnsi="Arial" w:cs="Arial"/>
        </w:rPr>
      </w:pPr>
      <w:r w:rsidRPr="00440914">
        <w:rPr>
          <w:rFonts w:ascii="Arial" w:hAnsi="Arial" w:cs="Arial"/>
        </w:rPr>
        <w:t>B</w:t>
      </w:r>
      <w:r w:rsidR="007B634B" w:rsidRPr="00440914">
        <w:rPr>
          <w:rFonts w:ascii="Arial" w:hAnsi="Arial" w:cs="Arial"/>
        </w:rPr>
        <w:t>. Systém hodnocení výzkumných organizací bude budován postupně v následujících třech letech, kdy se bude kaž</w:t>
      </w:r>
      <w:r w:rsidR="00667E9A" w:rsidRPr="00440914">
        <w:rPr>
          <w:rFonts w:ascii="Arial" w:hAnsi="Arial" w:cs="Arial"/>
        </w:rPr>
        <w:t>doročně zvyšovat jeho komplexnost</w:t>
      </w:r>
      <w:r w:rsidR="007B634B" w:rsidRPr="00440914">
        <w:rPr>
          <w:rFonts w:ascii="Arial" w:hAnsi="Arial" w:cs="Arial"/>
        </w:rPr>
        <w:t xml:space="preserve">. </w:t>
      </w:r>
    </w:p>
    <w:p w:rsidR="007B634B" w:rsidRPr="00440914" w:rsidRDefault="00ED16B2" w:rsidP="007B634B">
      <w:pPr>
        <w:spacing w:after="120" w:line="240" w:lineRule="auto"/>
        <w:jc w:val="both"/>
        <w:rPr>
          <w:rFonts w:ascii="Arial" w:hAnsi="Arial" w:cs="Arial"/>
        </w:rPr>
      </w:pPr>
      <w:r w:rsidRPr="00440914">
        <w:rPr>
          <w:rFonts w:ascii="Arial" w:hAnsi="Arial" w:cs="Arial"/>
        </w:rPr>
        <w:t>C</w:t>
      </w:r>
      <w:r w:rsidR="007B634B" w:rsidRPr="00440914">
        <w:rPr>
          <w:rFonts w:ascii="Arial" w:hAnsi="Arial" w:cs="Arial"/>
        </w:rPr>
        <w:t xml:space="preserve">. </w:t>
      </w:r>
      <w:r w:rsidR="00C54A20" w:rsidRPr="00440914">
        <w:rPr>
          <w:rFonts w:ascii="Arial" w:hAnsi="Arial" w:cs="Arial"/>
        </w:rPr>
        <w:t xml:space="preserve">Základem </w:t>
      </w:r>
      <w:r w:rsidR="007B634B" w:rsidRPr="00440914">
        <w:rPr>
          <w:rFonts w:ascii="Arial" w:hAnsi="Arial" w:cs="Arial"/>
        </w:rPr>
        <w:t xml:space="preserve">hodnocení budou vybrané výsledky výzkumných organizací, v dalších letech </w:t>
      </w:r>
      <w:r w:rsidR="009E2BD3">
        <w:rPr>
          <w:rFonts w:ascii="Arial" w:hAnsi="Arial" w:cs="Arial"/>
        </w:rPr>
        <w:br/>
      </w:r>
      <w:r w:rsidR="007B634B" w:rsidRPr="00440914">
        <w:rPr>
          <w:rFonts w:ascii="Arial" w:hAnsi="Arial" w:cs="Arial"/>
        </w:rPr>
        <w:t>a podle potřeb odpovědné</w:t>
      </w:r>
      <w:r w:rsidR="00667E9A" w:rsidRPr="00440914">
        <w:rPr>
          <w:rFonts w:ascii="Arial" w:hAnsi="Arial" w:cs="Arial"/>
        </w:rPr>
        <w:t>ho řídícího orgánu budou přidávána</w:t>
      </w:r>
      <w:r w:rsidR="007B634B" w:rsidRPr="00440914">
        <w:rPr>
          <w:rFonts w:ascii="Arial" w:hAnsi="Arial" w:cs="Arial"/>
        </w:rPr>
        <w:t xml:space="preserve"> další hlediska</w:t>
      </w:r>
      <w:r w:rsidRPr="00440914">
        <w:rPr>
          <w:rFonts w:ascii="Arial" w:hAnsi="Arial" w:cs="Arial"/>
        </w:rPr>
        <w:t xml:space="preserve"> dle Zásad Metodiky 17+</w:t>
      </w:r>
      <w:r w:rsidR="007B634B" w:rsidRPr="00440914">
        <w:rPr>
          <w:rFonts w:ascii="Arial" w:hAnsi="Arial" w:cs="Arial"/>
        </w:rPr>
        <w:t xml:space="preserve">. Ta se budou odvíjet i od současného stavu hodnocení (viz odlišnosti AV ČR, VŠ, jednotlivých resortů).     </w:t>
      </w:r>
    </w:p>
    <w:p w:rsidR="007B634B" w:rsidRPr="00440914" w:rsidRDefault="00ED16B2" w:rsidP="007B634B">
      <w:pPr>
        <w:spacing w:after="120" w:line="240" w:lineRule="auto"/>
        <w:jc w:val="both"/>
        <w:rPr>
          <w:rFonts w:ascii="Arial" w:hAnsi="Arial" w:cs="Arial"/>
        </w:rPr>
      </w:pPr>
      <w:r w:rsidRPr="00440914">
        <w:rPr>
          <w:rFonts w:ascii="Arial" w:hAnsi="Arial" w:cs="Arial"/>
        </w:rPr>
        <w:t>D</w:t>
      </w:r>
      <w:r w:rsidR="007B634B" w:rsidRPr="00440914">
        <w:rPr>
          <w:rFonts w:ascii="Arial" w:hAnsi="Arial" w:cs="Arial"/>
        </w:rPr>
        <w:t xml:space="preserve">. Hodnocení se v následujících letech i nadále </w:t>
      </w:r>
      <w:r w:rsidR="00667E9A" w:rsidRPr="00440914">
        <w:rPr>
          <w:rFonts w:ascii="Arial" w:hAnsi="Arial" w:cs="Arial"/>
        </w:rPr>
        <w:t xml:space="preserve">bude provádět </w:t>
      </w:r>
      <w:r w:rsidR="007B634B" w:rsidRPr="00440914">
        <w:rPr>
          <w:rFonts w:ascii="Arial" w:hAnsi="Arial" w:cs="Arial"/>
        </w:rPr>
        <w:t xml:space="preserve">každoročně, s výhledem prodloužit periodicitu po roce 2020 na </w:t>
      </w:r>
      <w:r w:rsidR="00066EBA" w:rsidRPr="00440914">
        <w:rPr>
          <w:rFonts w:ascii="Arial" w:hAnsi="Arial" w:cs="Arial"/>
        </w:rPr>
        <w:t>4</w:t>
      </w:r>
      <w:r w:rsidR="007B634B" w:rsidRPr="00440914">
        <w:rPr>
          <w:rFonts w:ascii="Arial" w:hAnsi="Arial" w:cs="Arial"/>
        </w:rPr>
        <w:t xml:space="preserve">-5 leté období </w:t>
      </w:r>
    </w:p>
    <w:p w:rsidR="00066EBA" w:rsidRPr="00440914" w:rsidRDefault="00ED16B2" w:rsidP="007B634B">
      <w:pPr>
        <w:spacing w:after="120" w:line="240" w:lineRule="auto"/>
        <w:jc w:val="both"/>
        <w:rPr>
          <w:rFonts w:ascii="Arial" w:hAnsi="Arial" w:cs="Arial"/>
        </w:rPr>
      </w:pPr>
      <w:r w:rsidRPr="00440914">
        <w:rPr>
          <w:rFonts w:ascii="Arial" w:hAnsi="Arial" w:cs="Arial"/>
        </w:rPr>
        <w:t>E</w:t>
      </w:r>
      <w:r w:rsidR="007B634B" w:rsidRPr="00440914">
        <w:rPr>
          <w:rFonts w:ascii="Arial" w:hAnsi="Arial" w:cs="Arial"/>
        </w:rPr>
        <w:t>. Hodnoceny budou výzkumné organizace</w:t>
      </w:r>
      <w:r w:rsidR="00066EBA" w:rsidRPr="00440914">
        <w:rPr>
          <w:rFonts w:ascii="Arial" w:hAnsi="Arial" w:cs="Arial"/>
        </w:rPr>
        <w:t xml:space="preserve"> na úroveň IČO.</w:t>
      </w:r>
    </w:p>
    <w:p w:rsidR="007B634B" w:rsidRPr="00440914" w:rsidRDefault="007B634B" w:rsidP="007B634B">
      <w:pPr>
        <w:spacing w:after="120" w:line="240" w:lineRule="auto"/>
        <w:jc w:val="both"/>
        <w:rPr>
          <w:rFonts w:ascii="Arial" w:hAnsi="Arial" w:cs="Arial"/>
        </w:rPr>
      </w:pPr>
      <w:r w:rsidRPr="00440914">
        <w:rPr>
          <w:rFonts w:ascii="Arial" w:hAnsi="Arial" w:cs="Arial"/>
        </w:rPr>
        <w:t xml:space="preserve"> </w:t>
      </w:r>
    </w:p>
    <w:p w:rsidR="00C32ECA" w:rsidRPr="00440914" w:rsidRDefault="00C32ECA" w:rsidP="007B634B">
      <w:pPr>
        <w:spacing w:after="120" w:line="240" w:lineRule="auto"/>
        <w:jc w:val="both"/>
        <w:rPr>
          <w:rFonts w:ascii="Arial" w:hAnsi="Arial" w:cs="Arial"/>
          <w:b/>
        </w:rPr>
      </w:pPr>
      <w:r w:rsidRPr="00440914">
        <w:rPr>
          <w:rFonts w:ascii="Arial" w:hAnsi="Arial" w:cs="Arial"/>
          <w:b/>
        </w:rPr>
        <w:t>3.</w:t>
      </w:r>
      <w:r w:rsidRPr="00440914">
        <w:rPr>
          <w:rFonts w:ascii="Arial" w:hAnsi="Arial" w:cs="Arial"/>
          <w:b/>
        </w:rPr>
        <w:tab/>
        <w:t xml:space="preserve">Hodnocení v přechodném období 2017 - 2020 </w:t>
      </w:r>
    </w:p>
    <w:p w:rsidR="00C32ECA" w:rsidRPr="00440914" w:rsidRDefault="00F211B7" w:rsidP="007B634B">
      <w:pPr>
        <w:spacing w:after="120" w:line="240" w:lineRule="auto"/>
        <w:jc w:val="both"/>
        <w:rPr>
          <w:rFonts w:ascii="Arial" w:hAnsi="Arial" w:cs="Arial"/>
        </w:rPr>
      </w:pPr>
      <w:r w:rsidRPr="00440914">
        <w:rPr>
          <w:rFonts w:ascii="Arial" w:hAnsi="Arial" w:cs="Arial"/>
        </w:rPr>
        <w:t xml:space="preserve">A. </w:t>
      </w:r>
      <w:r w:rsidR="00C54A20" w:rsidRPr="00440914">
        <w:rPr>
          <w:rFonts w:ascii="Arial" w:hAnsi="Arial" w:cs="Arial"/>
        </w:rPr>
        <w:t xml:space="preserve">Předmětem hodnocení budou vybrané výsledky výzkumných organizací. </w:t>
      </w:r>
    </w:p>
    <w:p w:rsidR="00F63407" w:rsidRPr="00440914" w:rsidRDefault="00F63407" w:rsidP="007B634B">
      <w:pPr>
        <w:spacing w:after="120" w:line="240" w:lineRule="auto"/>
        <w:jc w:val="both"/>
        <w:rPr>
          <w:rFonts w:ascii="Arial" w:hAnsi="Arial" w:cs="Arial"/>
        </w:rPr>
      </w:pPr>
      <w:r w:rsidRPr="00440914">
        <w:rPr>
          <w:rFonts w:ascii="Arial" w:hAnsi="Arial" w:cs="Arial"/>
        </w:rPr>
        <w:t>B. V roce 2017 se bude vycházet ze zkušeností s hodnocením kvality omezeného počtu vybraných výsledků podle současné Metodiky, první fází Hodnocení výzkumné a odborné činnosti pracovišť AV ČR za léta 2010–2014 a segmentů pilotního ověření IPn Metodika.</w:t>
      </w:r>
    </w:p>
    <w:p w:rsidR="00F63407" w:rsidRPr="00440914" w:rsidRDefault="00F63407" w:rsidP="007B634B">
      <w:pPr>
        <w:spacing w:after="120" w:line="240" w:lineRule="auto"/>
        <w:jc w:val="both"/>
        <w:rPr>
          <w:rFonts w:ascii="Arial" w:hAnsi="Arial" w:cs="Arial"/>
        </w:rPr>
      </w:pPr>
      <w:r w:rsidRPr="00440914">
        <w:rPr>
          <w:rFonts w:ascii="Arial" w:hAnsi="Arial" w:cs="Arial"/>
        </w:rPr>
        <w:t>C. V roce 2018 a 2019 budou k tomuto základu přidány další hlediska/moduly dle Zásad Metodiky 17+.</w:t>
      </w:r>
    </w:p>
    <w:p w:rsidR="00066EBA" w:rsidRPr="00440914" w:rsidRDefault="00F63407" w:rsidP="007B634B">
      <w:pPr>
        <w:spacing w:after="120" w:line="240" w:lineRule="auto"/>
        <w:jc w:val="both"/>
        <w:rPr>
          <w:rFonts w:ascii="Arial" w:hAnsi="Arial" w:cs="Arial"/>
        </w:rPr>
      </w:pPr>
      <w:r w:rsidRPr="00440914">
        <w:rPr>
          <w:rFonts w:ascii="Arial" w:hAnsi="Arial" w:cs="Arial"/>
        </w:rPr>
        <w:t xml:space="preserve"> </w:t>
      </w:r>
    </w:p>
    <w:p w:rsidR="007B634B" w:rsidRPr="00440914" w:rsidRDefault="00C32ECA" w:rsidP="007B634B">
      <w:pPr>
        <w:spacing w:after="120" w:line="240" w:lineRule="auto"/>
        <w:ind w:left="709" w:hanging="709"/>
        <w:jc w:val="both"/>
        <w:rPr>
          <w:rFonts w:ascii="Arial" w:hAnsi="Arial" w:cs="Arial"/>
          <w:b/>
        </w:rPr>
      </w:pPr>
      <w:r w:rsidRPr="00440914">
        <w:rPr>
          <w:rFonts w:ascii="Arial" w:hAnsi="Arial" w:cs="Arial"/>
          <w:b/>
        </w:rPr>
        <w:t>4</w:t>
      </w:r>
      <w:r w:rsidR="007B634B" w:rsidRPr="00440914">
        <w:rPr>
          <w:rFonts w:ascii="Arial" w:hAnsi="Arial" w:cs="Arial"/>
          <w:b/>
        </w:rPr>
        <w:t xml:space="preserve">. </w:t>
      </w:r>
      <w:r w:rsidR="007B634B" w:rsidRPr="00440914">
        <w:rPr>
          <w:rFonts w:ascii="Arial" w:hAnsi="Arial" w:cs="Arial"/>
          <w:b/>
        </w:rPr>
        <w:tab/>
        <w:t xml:space="preserve">Principy poskytování institucionální podpory na rozvoj výzkumných organizací pro rok 2017 a následující léta </w:t>
      </w:r>
    </w:p>
    <w:p w:rsidR="007B634B" w:rsidRPr="00440914" w:rsidRDefault="007B634B" w:rsidP="007B634B">
      <w:pPr>
        <w:spacing w:after="120" w:line="240" w:lineRule="auto"/>
        <w:jc w:val="both"/>
        <w:rPr>
          <w:rFonts w:ascii="Arial" w:hAnsi="Arial" w:cs="Arial"/>
        </w:rPr>
      </w:pPr>
      <w:r w:rsidRPr="00440914">
        <w:rPr>
          <w:rFonts w:ascii="Arial" w:hAnsi="Arial" w:cs="Arial"/>
        </w:rPr>
        <w:t>A. Fix</w:t>
      </w:r>
      <w:r w:rsidR="00667E9A" w:rsidRPr="00440914">
        <w:rPr>
          <w:rFonts w:ascii="Arial" w:hAnsi="Arial" w:cs="Arial"/>
        </w:rPr>
        <w:t>ace podpory podle poměrů přiděle</w:t>
      </w:r>
      <w:r w:rsidRPr="00440914">
        <w:rPr>
          <w:rFonts w:ascii="Arial" w:hAnsi="Arial" w:cs="Arial"/>
        </w:rPr>
        <w:t xml:space="preserve">ných </w:t>
      </w:r>
      <w:r w:rsidR="00667E9A" w:rsidRPr="00440914">
        <w:rPr>
          <w:rFonts w:ascii="Arial" w:hAnsi="Arial" w:cs="Arial"/>
        </w:rPr>
        <w:t>na základě hodnocení podle stávající platné Metodiky</w:t>
      </w:r>
      <w:r w:rsidRPr="00440914">
        <w:rPr>
          <w:rFonts w:ascii="Arial" w:hAnsi="Arial" w:cs="Arial"/>
        </w:rPr>
        <w:t xml:space="preserve">.  </w:t>
      </w:r>
    </w:p>
    <w:p w:rsidR="007B634B" w:rsidRPr="00440914" w:rsidRDefault="007B634B" w:rsidP="007B634B">
      <w:pPr>
        <w:spacing w:after="120" w:line="240" w:lineRule="auto"/>
        <w:jc w:val="both"/>
        <w:rPr>
          <w:rFonts w:ascii="Arial" w:hAnsi="Arial" w:cs="Arial"/>
        </w:rPr>
      </w:pPr>
      <w:r w:rsidRPr="00440914">
        <w:rPr>
          <w:rFonts w:ascii="Arial" w:hAnsi="Arial" w:cs="Arial"/>
        </w:rPr>
        <w:t>B. Rozdělování nárůstu RVO podle nové metodiky hodnocení</w:t>
      </w:r>
      <w:r w:rsidR="00AA7354" w:rsidRPr="00440914">
        <w:rPr>
          <w:rFonts w:ascii="Arial" w:hAnsi="Arial" w:cs="Arial"/>
        </w:rPr>
        <w:t>.</w:t>
      </w:r>
    </w:p>
    <w:p w:rsidR="005D30ED" w:rsidRPr="00440914" w:rsidRDefault="005D30ED" w:rsidP="007B634B">
      <w:pPr>
        <w:spacing w:after="120" w:line="240" w:lineRule="auto"/>
        <w:jc w:val="both"/>
        <w:rPr>
          <w:rFonts w:ascii="Arial" w:hAnsi="Arial" w:cs="Arial"/>
        </w:rPr>
      </w:pPr>
    </w:p>
    <w:p w:rsidR="007B634B" w:rsidRPr="00440914" w:rsidRDefault="00C32ECA" w:rsidP="007B634B">
      <w:pPr>
        <w:spacing w:after="120" w:line="240" w:lineRule="auto"/>
        <w:jc w:val="both"/>
        <w:rPr>
          <w:rFonts w:ascii="Arial" w:hAnsi="Arial" w:cs="Arial"/>
          <w:b/>
        </w:rPr>
      </w:pPr>
      <w:r w:rsidRPr="00440914">
        <w:rPr>
          <w:rFonts w:ascii="Arial" w:hAnsi="Arial" w:cs="Arial"/>
          <w:b/>
        </w:rPr>
        <w:lastRenderedPageBreak/>
        <w:t>5</w:t>
      </w:r>
      <w:r w:rsidR="007B634B" w:rsidRPr="00440914">
        <w:rPr>
          <w:rFonts w:ascii="Arial" w:hAnsi="Arial" w:cs="Arial"/>
          <w:b/>
        </w:rPr>
        <w:t>.</w:t>
      </w:r>
      <w:r w:rsidR="007B634B" w:rsidRPr="00440914">
        <w:rPr>
          <w:rFonts w:ascii="Arial" w:hAnsi="Arial" w:cs="Arial"/>
          <w:b/>
        </w:rPr>
        <w:tab/>
        <w:t xml:space="preserve">Harmonogram </w:t>
      </w:r>
    </w:p>
    <w:p w:rsidR="007B634B" w:rsidRPr="00440914" w:rsidRDefault="00F63407" w:rsidP="007B634B">
      <w:pPr>
        <w:spacing w:after="120" w:line="240" w:lineRule="auto"/>
        <w:jc w:val="both"/>
        <w:rPr>
          <w:rFonts w:ascii="Arial" w:hAnsi="Arial" w:cs="Arial"/>
        </w:rPr>
      </w:pPr>
      <w:r w:rsidRPr="00440914">
        <w:rPr>
          <w:rFonts w:ascii="Arial" w:hAnsi="Arial" w:cs="Arial"/>
        </w:rPr>
        <w:t xml:space="preserve">A. Červen 2016: </w:t>
      </w:r>
      <w:r w:rsidR="00AA7354" w:rsidRPr="00440914">
        <w:rPr>
          <w:rFonts w:ascii="Arial" w:hAnsi="Arial" w:cs="Arial"/>
        </w:rPr>
        <w:t>p</w:t>
      </w:r>
      <w:r w:rsidRPr="00440914">
        <w:rPr>
          <w:rFonts w:ascii="Arial" w:hAnsi="Arial" w:cs="Arial"/>
        </w:rPr>
        <w:t xml:space="preserve">řijetí usnesení a schválení předloženého materiálu RVVI. </w:t>
      </w:r>
    </w:p>
    <w:p w:rsidR="00F63407" w:rsidRPr="00440914" w:rsidRDefault="00F63407" w:rsidP="007B634B">
      <w:pPr>
        <w:spacing w:after="120" w:line="240" w:lineRule="auto"/>
        <w:jc w:val="both"/>
        <w:rPr>
          <w:rFonts w:ascii="Arial" w:hAnsi="Arial" w:cs="Arial"/>
        </w:rPr>
      </w:pPr>
      <w:r w:rsidRPr="00440914">
        <w:rPr>
          <w:rFonts w:ascii="Arial" w:hAnsi="Arial" w:cs="Arial"/>
        </w:rPr>
        <w:t xml:space="preserve">B. Červenec – září 2016: </w:t>
      </w:r>
      <w:r w:rsidR="00AA7354" w:rsidRPr="00440914">
        <w:rPr>
          <w:rFonts w:ascii="Arial" w:hAnsi="Arial" w:cs="Arial"/>
        </w:rPr>
        <w:t>t</w:t>
      </w:r>
      <w:r w:rsidRPr="00440914">
        <w:rPr>
          <w:rFonts w:ascii="Arial" w:hAnsi="Arial" w:cs="Arial"/>
        </w:rPr>
        <w:t xml:space="preserve">vorba a projednání nové Metodiky 17+ s dotčenými aktéry. </w:t>
      </w:r>
    </w:p>
    <w:p w:rsidR="00F63407" w:rsidRPr="00440914" w:rsidRDefault="00F63407" w:rsidP="007B634B">
      <w:pPr>
        <w:spacing w:after="120" w:line="240" w:lineRule="auto"/>
        <w:jc w:val="both"/>
        <w:rPr>
          <w:rFonts w:ascii="Arial" w:hAnsi="Arial" w:cs="Arial"/>
        </w:rPr>
      </w:pPr>
      <w:r w:rsidRPr="00440914">
        <w:rPr>
          <w:rFonts w:ascii="Arial" w:hAnsi="Arial" w:cs="Arial"/>
        </w:rPr>
        <w:t xml:space="preserve">C. Říjen 2016: </w:t>
      </w:r>
      <w:r w:rsidR="00AA7354" w:rsidRPr="00440914">
        <w:rPr>
          <w:rFonts w:ascii="Arial" w:hAnsi="Arial" w:cs="Arial"/>
        </w:rPr>
        <w:t>s</w:t>
      </w:r>
      <w:r w:rsidRPr="00440914">
        <w:rPr>
          <w:rFonts w:ascii="Arial" w:hAnsi="Arial" w:cs="Arial"/>
        </w:rPr>
        <w:t>chválení nové Metodiky 17+ RVVI.</w:t>
      </w:r>
    </w:p>
    <w:p w:rsidR="00F63407" w:rsidRPr="00440914" w:rsidRDefault="00F63407" w:rsidP="007B634B">
      <w:pPr>
        <w:spacing w:after="120" w:line="240" w:lineRule="auto"/>
        <w:jc w:val="both"/>
        <w:rPr>
          <w:rFonts w:ascii="Arial" w:hAnsi="Arial" w:cs="Arial"/>
        </w:rPr>
      </w:pPr>
      <w:r w:rsidRPr="00440914">
        <w:rPr>
          <w:rFonts w:ascii="Arial" w:hAnsi="Arial" w:cs="Arial"/>
        </w:rPr>
        <w:t xml:space="preserve">D. Závěr roku 2016: </w:t>
      </w:r>
      <w:r w:rsidR="00AA7354" w:rsidRPr="00440914">
        <w:rPr>
          <w:rFonts w:ascii="Arial" w:hAnsi="Arial" w:cs="Arial"/>
        </w:rPr>
        <w:t>s</w:t>
      </w:r>
      <w:r w:rsidRPr="00440914">
        <w:rPr>
          <w:rFonts w:ascii="Arial" w:hAnsi="Arial" w:cs="Arial"/>
        </w:rPr>
        <w:t xml:space="preserve">chválení nové Metodiky 17+ vládou ČR. </w:t>
      </w:r>
    </w:p>
    <w:p w:rsidR="00F63407" w:rsidRPr="00440914" w:rsidRDefault="00F63407" w:rsidP="007B634B">
      <w:pPr>
        <w:spacing w:after="120" w:line="240" w:lineRule="auto"/>
        <w:jc w:val="both"/>
        <w:rPr>
          <w:rFonts w:ascii="Arial" w:hAnsi="Arial" w:cs="Arial"/>
        </w:rPr>
      </w:pPr>
    </w:p>
    <w:p w:rsidR="007B634B" w:rsidRPr="00440914" w:rsidRDefault="00C32ECA" w:rsidP="007B634B">
      <w:pPr>
        <w:spacing w:after="120" w:line="240" w:lineRule="auto"/>
        <w:jc w:val="both"/>
        <w:rPr>
          <w:rFonts w:ascii="Arial" w:hAnsi="Arial" w:cs="Arial"/>
        </w:rPr>
      </w:pPr>
      <w:r w:rsidRPr="00440914">
        <w:rPr>
          <w:rFonts w:ascii="Arial" w:hAnsi="Arial" w:cs="Arial"/>
          <w:b/>
        </w:rPr>
        <w:t>6</w:t>
      </w:r>
      <w:r w:rsidR="007B634B" w:rsidRPr="00440914">
        <w:rPr>
          <w:rFonts w:ascii="Arial" w:hAnsi="Arial" w:cs="Arial"/>
          <w:b/>
        </w:rPr>
        <w:t>.</w:t>
      </w:r>
      <w:r w:rsidR="007B634B" w:rsidRPr="00440914">
        <w:rPr>
          <w:rFonts w:ascii="Arial" w:hAnsi="Arial" w:cs="Arial"/>
          <w:b/>
        </w:rPr>
        <w:tab/>
      </w:r>
      <w:r w:rsidRPr="00440914">
        <w:rPr>
          <w:rFonts w:ascii="Arial" w:hAnsi="Arial" w:cs="Arial"/>
          <w:b/>
        </w:rPr>
        <w:t>Zajištění podmínek pro hodnocení</w:t>
      </w:r>
    </w:p>
    <w:p w:rsidR="007B634B" w:rsidRPr="00440914" w:rsidRDefault="007B634B" w:rsidP="007B634B">
      <w:pPr>
        <w:spacing w:after="120" w:line="240" w:lineRule="auto"/>
        <w:jc w:val="both"/>
        <w:rPr>
          <w:rFonts w:ascii="Arial" w:hAnsi="Arial" w:cs="Arial"/>
        </w:rPr>
      </w:pPr>
      <w:r w:rsidRPr="00440914">
        <w:rPr>
          <w:rFonts w:ascii="Arial" w:hAnsi="Arial" w:cs="Arial"/>
        </w:rPr>
        <w:t xml:space="preserve">A. Na úrovni státní správy bude hodnocení prováděno ústředním orgánem a </w:t>
      </w:r>
      <w:r w:rsidR="006B011B" w:rsidRPr="00440914">
        <w:rPr>
          <w:rFonts w:ascii="Arial" w:hAnsi="Arial" w:cs="Arial"/>
        </w:rPr>
        <w:t>ve spolupráci s</w:t>
      </w:r>
      <w:r w:rsidR="00667E9A" w:rsidRPr="00440914">
        <w:rPr>
          <w:rFonts w:ascii="Arial" w:hAnsi="Arial" w:cs="Arial"/>
        </w:rPr>
        <w:t> poskytovateli a dalšími aktéry v systému VaVaI</w:t>
      </w:r>
      <w:r w:rsidRPr="00440914">
        <w:rPr>
          <w:rFonts w:ascii="Arial" w:hAnsi="Arial" w:cs="Arial"/>
        </w:rPr>
        <w:t xml:space="preserve">. </w:t>
      </w:r>
    </w:p>
    <w:p w:rsidR="007B634B" w:rsidRPr="00440914" w:rsidRDefault="007B634B" w:rsidP="00066EBA">
      <w:pPr>
        <w:spacing w:after="120" w:line="240" w:lineRule="auto"/>
        <w:jc w:val="both"/>
        <w:rPr>
          <w:rFonts w:ascii="Arial" w:hAnsi="Arial" w:cs="Arial"/>
        </w:rPr>
      </w:pPr>
      <w:r w:rsidRPr="00440914">
        <w:rPr>
          <w:rFonts w:ascii="Arial" w:hAnsi="Arial" w:cs="Arial"/>
        </w:rPr>
        <w:t xml:space="preserve">B. V rámci Sekce VVI vznikne nejdříve oddělení, s nárůstem komplexity hodnocení </w:t>
      </w:r>
      <w:r w:rsidR="00D2595F">
        <w:rPr>
          <w:rFonts w:ascii="Arial" w:hAnsi="Arial" w:cs="Arial"/>
        </w:rPr>
        <w:br/>
      </w:r>
      <w:r w:rsidRPr="00440914">
        <w:rPr>
          <w:rFonts w:ascii="Arial" w:hAnsi="Arial" w:cs="Arial"/>
        </w:rPr>
        <w:t>a</w:t>
      </w:r>
      <w:r w:rsidR="00D2595F">
        <w:rPr>
          <w:rFonts w:ascii="Arial" w:hAnsi="Arial" w:cs="Arial"/>
        </w:rPr>
        <w:t xml:space="preserve"> </w:t>
      </w:r>
      <w:r w:rsidRPr="00440914">
        <w:rPr>
          <w:rFonts w:ascii="Arial" w:hAnsi="Arial" w:cs="Arial"/>
        </w:rPr>
        <w:t>tedy</w:t>
      </w:r>
      <w:r w:rsidR="00D2595F">
        <w:rPr>
          <w:rFonts w:ascii="Arial" w:hAnsi="Arial" w:cs="Arial"/>
        </w:rPr>
        <w:t xml:space="preserve"> </w:t>
      </w:r>
      <w:r w:rsidRPr="00440914">
        <w:rPr>
          <w:rFonts w:ascii="Arial" w:hAnsi="Arial" w:cs="Arial"/>
        </w:rPr>
        <w:t xml:space="preserve">i úkolů se toto oddělení v následujících letech přebuduje na samostatný odbor. Tento orgán Sekce VVI bude mít také za úkol na centrální úrovni zajišťovat metodické řízení </w:t>
      </w:r>
      <w:r w:rsidR="00D2595F">
        <w:rPr>
          <w:rFonts w:ascii="Arial" w:hAnsi="Arial" w:cs="Arial"/>
        </w:rPr>
        <w:br/>
      </w:r>
      <w:r w:rsidRPr="00440914">
        <w:rPr>
          <w:rFonts w:ascii="Arial" w:hAnsi="Arial" w:cs="Arial"/>
        </w:rPr>
        <w:t>pro všechny úrovně hodnocení.</w:t>
      </w:r>
    </w:p>
    <w:p w:rsidR="007B634B" w:rsidRPr="00440914" w:rsidRDefault="007B634B" w:rsidP="007B634B">
      <w:pPr>
        <w:spacing w:after="120" w:line="240" w:lineRule="auto"/>
        <w:rPr>
          <w:rFonts w:ascii="Arial" w:hAnsi="Arial" w:cs="Arial"/>
        </w:rPr>
      </w:pPr>
    </w:p>
    <w:p w:rsidR="004857E9" w:rsidRPr="00440914" w:rsidRDefault="007B634B" w:rsidP="007B634B">
      <w:pPr>
        <w:spacing w:after="120" w:line="240" w:lineRule="auto"/>
        <w:rPr>
          <w:rFonts w:ascii="Arial" w:hAnsi="Arial" w:cs="Arial"/>
        </w:rPr>
      </w:pPr>
      <w:r w:rsidRPr="00440914">
        <w:rPr>
          <w:rFonts w:ascii="Arial" w:hAnsi="Arial" w:cs="Arial"/>
        </w:rPr>
        <w:t xml:space="preserve"> </w:t>
      </w:r>
    </w:p>
    <w:p w:rsidR="004857E9" w:rsidRPr="00440914" w:rsidRDefault="004857E9" w:rsidP="004857E9">
      <w:pPr>
        <w:rPr>
          <w:rFonts w:ascii="Arial" w:hAnsi="Arial" w:cs="Arial"/>
        </w:rPr>
      </w:pPr>
      <w:r w:rsidRPr="00440914">
        <w:rPr>
          <w:rFonts w:ascii="Arial" w:hAnsi="Arial" w:cs="Arial"/>
        </w:rPr>
        <w:br w:type="page"/>
      </w:r>
    </w:p>
    <w:p w:rsidR="009B0F03" w:rsidRPr="00FA3A1E" w:rsidRDefault="00430CE3" w:rsidP="00FE745F">
      <w:pPr>
        <w:pStyle w:val="Nadpis1"/>
        <w:rPr>
          <w:rFonts w:ascii="Arial" w:hAnsi="Arial" w:cs="Arial"/>
          <w:color w:val="0070C0"/>
        </w:rPr>
      </w:pPr>
      <w:bookmarkStart w:id="3" w:name="_Toc453841512"/>
      <w:bookmarkStart w:id="4" w:name="_Toc453843491"/>
      <w:bookmarkStart w:id="5" w:name="_Toc453930856"/>
      <w:r w:rsidRPr="00FA3A1E">
        <w:rPr>
          <w:rFonts w:ascii="Arial" w:hAnsi="Arial" w:cs="Arial"/>
          <w:color w:val="0070C0"/>
        </w:rPr>
        <w:lastRenderedPageBreak/>
        <w:t xml:space="preserve">Hlavní cíle, </w:t>
      </w:r>
      <w:r w:rsidR="009B0F03" w:rsidRPr="00FA3A1E">
        <w:rPr>
          <w:rFonts w:ascii="Arial" w:hAnsi="Arial" w:cs="Arial"/>
          <w:color w:val="0070C0"/>
        </w:rPr>
        <w:t xml:space="preserve">účel </w:t>
      </w:r>
      <w:r w:rsidRPr="00FA3A1E">
        <w:rPr>
          <w:rFonts w:ascii="Arial" w:hAnsi="Arial" w:cs="Arial"/>
          <w:color w:val="0070C0"/>
        </w:rPr>
        <w:t xml:space="preserve">a východiska </w:t>
      </w:r>
      <w:r w:rsidR="009B0F03" w:rsidRPr="00FA3A1E">
        <w:rPr>
          <w:rFonts w:ascii="Arial" w:hAnsi="Arial" w:cs="Arial"/>
          <w:color w:val="0070C0"/>
        </w:rPr>
        <w:t>hodnocení</w:t>
      </w:r>
      <w:bookmarkEnd w:id="3"/>
      <w:bookmarkEnd w:id="4"/>
      <w:bookmarkEnd w:id="5"/>
    </w:p>
    <w:p w:rsidR="006E3344" w:rsidRPr="00440914" w:rsidRDefault="006E3344" w:rsidP="006E3344">
      <w:pPr>
        <w:rPr>
          <w:rFonts w:ascii="Arial" w:hAnsi="Arial" w:cs="Arial"/>
        </w:rPr>
      </w:pPr>
    </w:p>
    <w:p w:rsidR="002A6428" w:rsidRPr="00440914" w:rsidRDefault="009B0F03" w:rsidP="002A6428">
      <w:pPr>
        <w:pStyle w:val="Odstavecseseznamem"/>
        <w:numPr>
          <w:ilvl w:val="0"/>
          <w:numId w:val="35"/>
        </w:numPr>
        <w:spacing w:after="120" w:line="240" w:lineRule="auto"/>
        <w:jc w:val="both"/>
        <w:rPr>
          <w:rFonts w:ascii="Arial" w:hAnsi="Arial" w:cs="Arial"/>
          <w:b/>
        </w:rPr>
      </w:pPr>
      <w:r w:rsidRPr="00440914">
        <w:rPr>
          <w:rFonts w:ascii="Arial" w:hAnsi="Arial" w:cs="Arial"/>
          <w:b/>
        </w:rPr>
        <w:t>Zabezpečení stability financování</w:t>
      </w:r>
      <w:r w:rsidRPr="00440914">
        <w:rPr>
          <w:rFonts w:ascii="Arial" w:hAnsi="Arial" w:cs="Arial"/>
        </w:rPr>
        <w:t xml:space="preserve">. Podmínky pro dlouhodobé strategické řízení VO jsou omezovány tím, že lze obtížně predikovat výši prostředků, které organizace obdrží na základě každoročního hodnocení, čímž </w:t>
      </w:r>
      <w:r w:rsidR="00667E9A" w:rsidRPr="00440914">
        <w:rPr>
          <w:rFonts w:ascii="Arial" w:hAnsi="Arial" w:cs="Arial"/>
        </w:rPr>
        <w:t>se mj. popírá smysl prostředků na</w:t>
      </w:r>
      <w:r w:rsidRPr="00440914">
        <w:rPr>
          <w:rFonts w:ascii="Arial" w:hAnsi="Arial" w:cs="Arial"/>
        </w:rPr>
        <w:t> RVO, které mají sloužit k</w:t>
      </w:r>
      <w:r w:rsidR="00667E9A" w:rsidRPr="00440914">
        <w:rPr>
          <w:rFonts w:ascii="Arial" w:hAnsi="Arial" w:cs="Arial"/>
        </w:rPr>
        <w:t> </w:t>
      </w:r>
      <w:r w:rsidRPr="00440914">
        <w:rPr>
          <w:rFonts w:ascii="Arial" w:hAnsi="Arial" w:cs="Arial"/>
          <w:i/>
        </w:rPr>
        <w:t>dlouhodobému</w:t>
      </w:r>
      <w:r w:rsidR="00667E9A" w:rsidRPr="00440914">
        <w:rPr>
          <w:rFonts w:ascii="Arial" w:hAnsi="Arial" w:cs="Arial"/>
          <w:i/>
        </w:rPr>
        <w:t xml:space="preserve"> koncepčnímu</w:t>
      </w:r>
      <w:r w:rsidRPr="00440914">
        <w:rPr>
          <w:rFonts w:ascii="Arial" w:hAnsi="Arial" w:cs="Arial"/>
        </w:rPr>
        <w:t xml:space="preserve"> </w:t>
      </w:r>
      <w:r w:rsidRPr="00440914">
        <w:rPr>
          <w:rFonts w:ascii="Arial" w:hAnsi="Arial" w:cs="Arial"/>
          <w:i/>
        </w:rPr>
        <w:t>rozvoji</w:t>
      </w:r>
      <w:r w:rsidRPr="00440914">
        <w:rPr>
          <w:rFonts w:ascii="Arial" w:hAnsi="Arial" w:cs="Arial"/>
        </w:rPr>
        <w:t xml:space="preserve"> výzkumných organizací. Předkládaný návrh proto výši přidělovaných prostředků na následující léta v situaci každoročního schvalování Zákona o státním rozpočtu v první řadě výrazně stabilizuje.</w:t>
      </w:r>
    </w:p>
    <w:p w:rsidR="009933FA" w:rsidRPr="00440914" w:rsidRDefault="009B0F03" w:rsidP="009933FA">
      <w:pPr>
        <w:pStyle w:val="Odstavecseseznamem"/>
        <w:numPr>
          <w:ilvl w:val="0"/>
          <w:numId w:val="35"/>
        </w:numPr>
        <w:spacing w:after="120" w:line="240" w:lineRule="auto"/>
        <w:jc w:val="both"/>
        <w:rPr>
          <w:rFonts w:ascii="Arial" w:hAnsi="Arial" w:cs="Arial"/>
          <w:b/>
        </w:rPr>
      </w:pPr>
      <w:r w:rsidRPr="00440914">
        <w:rPr>
          <w:rFonts w:ascii="Arial" w:hAnsi="Arial" w:cs="Arial"/>
          <w:b/>
        </w:rPr>
        <w:t>Financování VaVaI dle platného zákona o podpoře VaVaI</w:t>
      </w:r>
      <w:r w:rsidRPr="00440914">
        <w:rPr>
          <w:rFonts w:ascii="Arial" w:hAnsi="Arial" w:cs="Arial"/>
        </w:rPr>
        <w:t xml:space="preserve">. I když by měl být postupně uvolněn přímý vztah mezi výsledkem hodnocení a financováním výzkumných organizací, současné znění zákona to dostatečně neumožňuje. Předkládaný návrh jeho mantinely respektuje, zároveň ale přináší avizovanou </w:t>
      </w:r>
      <w:r w:rsidRPr="00440914">
        <w:rPr>
          <w:rFonts w:ascii="Arial" w:hAnsi="Arial" w:cs="Arial"/>
          <w:u w:val="single"/>
        </w:rPr>
        <w:t>zásadní změnu systému hodnocení ve VaVaI</w:t>
      </w:r>
      <w:r w:rsidRPr="00440914">
        <w:rPr>
          <w:rFonts w:ascii="Arial" w:hAnsi="Arial" w:cs="Arial"/>
        </w:rPr>
        <w:t xml:space="preserve">: </w:t>
      </w:r>
      <w:r w:rsidRPr="00440914">
        <w:rPr>
          <w:rFonts w:ascii="Arial" w:hAnsi="Arial" w:cs="Arial"/>
          <w:b/>
        </w:rPr>
        <w:t>posun od hodnocení výstupů</w:t>
      </w:r>
      <w:r w:rsidRPr="00440914">
        <w:rPr>
          <w:rFonts w:ascii="Arial" w:hAnsi="Arial" w:cs="Arial"/>
        </w:rPr>
        <w:t xml:space="preserve"> </w:t>
      </w:r>
      <w:r w:rsidRPr="00440914">
        <w:rPr>
          <w:rFonts w:ascii="Arial" w:hAnsi="Arial" w:cs="Arial"/>
          <w:b/>
        </w:rPr>
        <w:t>k hodnocení výzkumných organizací.</w:t>
      </w:r>
    </w:p>
    <w:p w:rsidR="009933FA" w:rsidRPr="00440914" w:rsidRDefault="002A6428" w:rsidP="009933FA">
      <w:pPr>
        <w:pStyle w:val="Odstavecseseznamem"/>
        <w:numPr>
          <w:ilvl w:val="0"/>
          <w:numId w:val="35"/>
        </w:numPr>
        <w:spacing w:after="120" w:line="240" w:lineRule="auto"/>
        <w:jc w:val="both"/>
        <w:rPr>
          <w:rFonts w:ascii="Arial" w:hAnsi="Arial" w:cs="Arial"/>
          <w:b/>
        </w:rPr>
      </w:pPr>
      <w:r w:rsidRPr="00440914">
        <w:rPr>
          <w:rFonts w:ascii="Arial" w:hAnsi="Arial" w:cs="Arial"/>
          <w:b/>
        </w:rPr>
        <w:t xml:space="preserve">Financování a hodnocení v souladu s usnesením vlády </w:t>
      </w:r>
      <w:r w:rsidR="006E3344" w:rsidRPr="00440914">
        <w:rPr>
          <w:rFonts w:ascii="Arial" w:hAnsi="Arial" w:cs="Arial"/>
          <w:b/>
        </w:rPr>
        <w:t>ze dne 21. 12. 2015</w:t>
      </w:r>
      <w:r w:rsidR="006E3344" w:rsidRPr="00440914">
        <w:rPr>
          <w:rFonts w:ascii="Arial" w:hAnsi="Arial" w:cs="Arial"/>
          <w:b/>
        </w:rPr>
        <w:br/>
        <w:t xml:space="preserve">č. </w:t>
      </w:r>
      <w:r w:rsidRPr="00440914">
        <w:rPr>
          <w:rFonts w:ascii="Arial" w:hAnsi="Arial" w:cs="Arial"/>
          <w:b/>
        </w:rPr>
        <w:t xml:space="preserve">1066, resp. </w:t>
      </w:r>
      <w:r w:rsidR="006E3344" w:rsidRPr="00440914">
        <w:rPr>
          <w:rFonts w:ascii="Arial" w:hAnsi="Arial" w:cs="Arial"/>
          <w:b/>
        </w:rPr>
        <w:t xml:space="preserve">č. </w:t>
      </w:r>
      <w:r w:rsidRPr="00440914">
        <w:rPr>
          <w:rFonts w:ascii="Arial" w:hAnsi="Arial" w:cs="Arial"/>
          <w:b/>
        </w:rPr>
        <w:t xml:space="preserve">1067. </w:t>
      </w:r>
      <w:r w:rsidRPr="00440914">
        <w:rPr>
          <w:rFonts w:ascii="Arial" w:hAnsi="Arial" w:cs="Arial"/>
        </w:rPr>
        <w:t>Systém hodnocení musí respektovat následující principy</w:t>
      </w:r>
      <w:r w:rsidR="009933FA" w:rsidRPr="00440914">
        <w:rPr>
          <w:rFonts w:ascii="Arial" w:hAnsi="Arial" w:cs="Arial"/>
        </w:rPr>
        <w:t>:</w:t>
      </w:r>
      <w:r w:rsidRPr="00440914">
        <w:rPr>
          <w:rFonts w:ascii="Arial" w:hAnsi="Arial" w:cs="Arial"/>
        </w:rPr>
        <w:t xml:space="preserve"> </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Prostředky účelové podpory velkých infrastruktur pro výzkum, vývoj a inovace budou činit vždy nejvýše 10 % celkových výdajů státního rozpočtu České republiky na VaVaI.</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 xml:space="preserve">Celkové výdaje na dlouhodobý koncepční rozvoj výzkumných organizací, velké infrastruktury pro VaVaI, Národní program udržitelnosti I a Národní program udržitelnosti II, budou činit počínaje rokem 2017 minimálně </w:t>
      </w:r>
      <w:r w:rsidR="005F1914">
        <w:rPr>
          <w:rFonts w:ascii="Arial" w:hAnsi="Arial" w:cs="Arial"/>
        </w:rPr>
        <w:br/>
      </w:r>
      <w:r w:rsidRPr="00440914">
        <w:rPr>
          <w:rFonts w:ascii="Arial" w:hAnsi="Arial" w:cs="Arial"/>
        </w:rPr>
        <w:t xml:space="preserve">14,5 mld. Kč ročně, s cílovým stavem minimálně 15 mld. Kč ročně v letech 2018–2021. Tato částka zohledňuje příslušný druh podpory pro provádění základního výzkumu, aplikovaného výzkumu, experimentálního vývoje </w:t>
      </w:r>
      <w:r w:rsidR="005F1914">
        <w:rPr>
          <w:rFonts w:ascii="Arial" w:hAnsi="Arial" w:cs="Arial"/>
        </w:rPr>
        <w:br/>
      </w:r>
      <w:r w:rsidRPr="00440914">
        <w:rPr>
          <w:rFonts w:ascii="Arial" w:hAnsi="Arial" w:cs="Arial"/>
        </w:rPr>
        <w:t>a inovací.</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Celkové výdaje na velké infrastruktury pro VaVaI, Národní program udržitelnosti I a Národní program udržitelnosti II budou od roku 2017 činit každý rok v součtu maximálně 33 % výdajů na dlouhodobý koncepční RVO schválených na daný rok. V tomto objemu bude zohledněno i financování udržitelnosti velkých infrastruktur podpořených z ESIF v programovém období 2014 až 2020. Ve všech případech bude zohledněno hodnocení provedené podle metodiky připravené RVVI.</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V návaznosti na modifikovanou metodiku hodnocení výzkumných organizací připravenou RVVI se budou od roku 2017 postupně snižovat rozpočtové alokace na programy Národní program udržitelnosti I a II a proporcionálně budou navyšovány rozpočtové alokace na rozvoj výzkumných organizací, popř. velké infrastruktury pro VaVaI.</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 xml:space="preserve">Bude upraveno hodnocení aplikovaného výzkumu, které bude využito rovněž pro poskytování institucionální podpory, návazně na to bude postupně transformován Národní program udržitelnosti I. </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 xml:space="preserve">Odděleně bude upravena podpora výzkumu pro potřeby ústředních orgánů státní správy. </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 xml:space="preserve">Bude posílena odpovědnost příjemců podpory za dosažené výsledky </w:t>
      </w:r>
      <w:r w:rsidR="00735219">
        <w:rPr>
          <w:rFonts w:ascii="Arial" w:hAnsi="Arial" w:cs="Arial"/>
        </w:rPr>
        <w:br/>
      </w:r>
      <w:r w:rsidRPr="00440914">
        <w:rPr>
          <w:rFonts w:ascii="Arial" w:hAnsi="Arial" w:cs="Arial"/>
        </w:rPr>
        <w:t>a účelnost všech typů výzkumných infrastruktur, včetně tzv. účelové podpory na centra kompetence.</w:t>
      </w:r>
    </w:p>
    <w:p w:rsidR="002A6428" w:rsidRPr="00440914" w:rsidRDefault="002A6428" w:rsidP="002A6428">
      <w:pPr>
        <w:pStyle w:val="Odstavecseseznamem"/>
        <w:numPr>
          <w:ilvl w:val="0"/>
          <w:numId w:val="45"/>
        </w:numPr>
        <w:spacing w:after="120" w:line="240" w:lineRule="auto"/>
        <w:jc w:val="both"/>
        <w:rPr>
          <w:rFonts w:ascii="Arial" w:hAnsi="Arial" w:cs="Arial"/>
        </w:rPr>
      </w:pPr>
      <w:r w:rsidRPr="00440914">
        <w:rPr>
          <w:rFonts w:ascii="Arial" w:hAnsi="Arial" w:cs="Arial"/>
        </w:rPr>
        <w:t xml:space="preserve">Nejpozději při interim hodnocení v roce 2017 bude vymezena role </w:t>
      </w:r>
      <w:r w:rsidR="00735219">
        <w:rPr>
          <w:rFonts w:ascii="Arial" w:hAnsi="Arial" w:cs="Arial"/>
        </w:rPr>
        <w:br/>
      </w:r>
      <w:r w:rsidRPr="00440914">
        <w:rPr>
          <w:rFonts w:ascii="Arial" w:hAnsi="Arial" w:cs="Arial"/>
        </w:rPr>
        <w:t xml:space="preserve">tzv. hostitelských organizací u příjemců podpory na velké infrastruktury </w:t>
      </w:r>
      <w:r w:rsidR="005F1914">
        <w:rPr>
          <w:rFonts w:ascii="Arial" w:hAnsi="Arial" w:cs="Arial"/>
        </w:rPr>
        <w:br/>
      </w:r>
      <w:r w:rsidRPr="00440914">
        <w:rPr>
          <w:rFonts w:ascii="Arial" w:hAnsi="Arial" w:cs="Arial"/>
        </w:rPr>
        <w:t xml:space="preserve">pro VaVaI. Současně budou výše uvedené principy podpory velkých infrastruktur pro VaVaI zohledněny ve statutu tzv. Rady pro velké infrastruktury pro VaVaI a projednány s RVVI. </w:t>
      </w:r>
    </w:p>
    <w:p w:rsidR="009B0F03" w:rsidRPr="00440914" w:rsidRDefault="002A6428" w:rsidP="009B0F03">
      <w:pPr>
        <w:pStyle w:val="Odstavecseseznamem"/>
        <w:numPr>
          <w:ilvl w:val="0"/>
          <w:numId w:val="45"/>
        </w:numPr>
        <w:spacing w:after="120" w:line="240" w:lineRule="auto"/>
        <w:jc w:val="both"/>
        <w:rPr>
          <w:rFonts w:ascii="Arial" w:hAnsi="Arial" w:cs="Arial"/>
        </w:rPr>
      </w:pPr>
      <w:r w:rsidRPr="00440914">
        <w:rPr>
          <w:rFonts w:ascii="Arial" w:hAnsi="Arial" w:cs="Arial"/>
        </w:rPr>
        <w:lastRenderedPageBreak/>
        <w:t xml:space="preserve">V roce 2017 proběhne re-evaluace velkých infrastruktur pro výzkum, vývoj </w:t>
      </w:r>
      <w:r w:rsidR="00735219">
        <w:rPr>
          <w:rFonts w:ascii="Arial" w:hAnsi="Arial" w:cs="Arial"/>
        </w:rPr>
        <w:br/>
      </w:r>
      <w:r w:rsidRPr="00440914">
        <w:rPr>
          <w:rFonts w:ascii="Arial" w:hAnsi="Arial" w:cs="Arial"/>
        </w:rPr>
        <w:t>a inovace zajištěná MŠMT</w:t>
      </w:r>
      <w:r w:rsidR="009230F4" w:rsidRPr="00440914">
        <w:rPr>
          <w:rFonts w:ascii="Arial" w:hAnsi="Arial" w:cs="Arial"/>
        </w:rPr>
        <w:t>.</w:t>
      </w:r>
    </w:p>
    <w:p w:rsidR="009230F4" w:rsidRPr="00440914" w:rsidRDefault="009230F4" w:rsidP="009230F4">
      <w:pPr>
        <w:pStyle w:val="Odstavecseseznamem"/>
        <w:spacing w:after="120" w:line="240" w:lineRule="auto"/>
        <w:ind w:left="1440"/>
        <w:jc w:val="both"/>
        <w:rPr>
          <w:rFonts w:ascii="Arial" w:hAnsi="Arial" w:cs="Arial"/>
        </w:rPr>
      </w:pPr>
    </w:p>
    <w:p w:rsidR="00ED6A3C" w:rsidRPr="00440914" w:rsidRDefault="009B0F03" w:rsidP="009B0F03">
      <w:pPr>
        <w:pStyle w:val="Nadpis2"/>
        <w:rPr>
          <w:rFonts w:ascii="Arial" w:hAnsi="Arial" w:cs="Arial"/>
        </w:rPr>
      </w:pPr>
      <w:bookmarkStart w:id="6" w:name="_Toc453841513"/>
      <w:bookmarkStart w:id="7" w:name="_Toc453843492"/>
      <w:bookmarkStart w:id="8" w:name="_Toc453930857"/>
      <w:r w:rsidRPr="00FA3A1E">
        <w:rPr>
          <w:rFonts w:ascii="Arial" w:hAnsi="Arial" w:cs="Arial"/>
          <w:color w:val="0070C0"/>
        </w:rPr>
        <w:t>Dlouhodobé c</w:t>
      </w:r>
      <w:r w:rsidR="004961E8" w:rsidRPr="00FA3A1E">
        <w:rPr>
          <w:rFonts w:ascii="Arial" w:hAnsi="Arial" w:cs="Arial"/>
          <w:color w:val="0070C0"/>
        </w:rPr>
        <w:t>íle</w:t>
      </w:r>
      <w:r w:rsidR="00476A5F" w:rsidRPr="00FA3A1E">
        <w:rPr>
          <w:rFonts w:ascii="Arial" w:hAnsi="Arial" w:cs="Arial"/>
          <w:color w:val="0070C0"/>
        </w:rPr>
        <w:t xml:space="preserve"> ho</w:t>
      </w:r>
      <w:r w:rsidR="00ED6A3C" w:rsidRPr="00FA3A1E">
        <w:rPr>
          <w:rFonts w:ascii="Arial" w:hAnsi="Arial" w:cs="Arial"/>
          <w:color w:val="0070C0"/>
        </w:rPr>
        <w:t xml:space="preserve">dnocení </w:t>
      </w:r>
      <w:r w:rsidR="00476A5F" w:rsidRPr="00FA3A1E">
        <w:rPr>
          <w:rFonts w:ascii="Arial" w:hAnsi="Arial" w:cs="Arial"/>
          <w:color w:val="0070C0"/>
        </w:rPr>
        <w:t xml:space="preserve">v systému </w:t>
      </w:r>
      <w:r w:rsidR="00136C51" w:rsidRPr="00FA3A1E">
        <w:rPr>
          <w:rFonts w:ascii="Arial" w:hAnsi="Arial" w:cs="Arial"/>
          <w:color w:val="0070C0"/>
        </w:rPr>
        <w:t>VaVaI</w:t>
      </w:r>
      <w:bookmarkEnd w:id="6"/>
      <w:bookmarkEnd w:id="7"/>
      <w:bookmarkEnd w:id="8"/>
    </w:p>
    <w:p w:rsidR="00D30171" w:rsidRPr="00440914" w:rsidRDefault="00D30171" w:rsidP="00577C21">
      <w:pPr>
        <w:spacing w:after="120" w:line="240" w:lineRule="auto"/>
        <w:jc w:val="both"/>
        <w:rPr>
          <w:rFonts w:ascii="Arial" w:hAnsi="Arial" w:cs="Arial"/>
        </w:rPr>
      </w:pPr>
    </w:p>
    <w:p w:rsidR="00FB2CAD" w:rsidRPr="00440914" w:rsidRDefault="00FB2CAD" w:rsidP="00B15754">
      <w:pPr>
        <w:pStyle w:val="Odstavecseseznamem"/>
        <w:numPr>
          <w:ilvl w:val="0"/>
          <w:numId w:val="16"/>
        </w:numPr>
        <w:spacing w:after="120" w:line="240" w:lineRule="auto"/>
        <w:ind w:left="714" w:hanging="357"/>
        <w:jc w:val="both"/>
        <w:rPr>
          <w:rFonts w:ascii="Arial" w:hAnsi="Arial" w:cs="Arial"/>
        </w:rPr>
      </w:pPr>
      <w:r w:rsidRPr="00440914">
        <w:rPr>
          <w:rFonts w:ascii="Arial" w:hAnsi="Arial" w:cs="Arial"/>
          <w:b/>
        </w:rPr>
        <w:t>Význam hodnocení</w:t>
      </w:r>
      <w:r w:rsidRPr="00440914">
        <w:rPr>
          <w:rFonts w:ascii="Arial" w:hAnsi="Arial" w:cs="Arial"/>
        </w:rPr>
        <w:t xml:space="preserve">. Hodnocení výzkumných organizací ve své formativní funkci je zásadním strategickým nástrojem nezbytným pro efektivní řízení systému VaVaI </w:t>
      </w:r>
      <w:r w:rsidR="00735219">
        <w:rPr>
          <w:rFonts w:ascii="Arial" w:hAnsi="Arial" w:cs="Arial"/>
        </w:rPr>
        <w:br/>
      </w:r>
      <w:r w:rsidRPr="00440914">
        <w:rPr>
          <w:rFonts w:ascii="Arial" w:hAnsi="Arial" w:cs="Arial"/>
        </w:rPr>
        <w:t>na všech úrovních. Z poznatků získaných při hodnocení vycházejí strategické dokumenty národní vědní politiky, návrhy prioritních směrů výzkumu, národních programů, návrhy na reformu systému VaVaI a eventuální reorganizaci institucí VaV</w:t>
      </w:r>
      <w:r w:rsidR="00962623" w:rsidRPr="00440914">
        <w:rPr>
          <w:rFonts w:ascii="Arial" w:hAnsi="Arial" w:cs="Arial"/>
        </w:rPr>
        <w:t>aI</w:t>
      </w:r>
      <w:r w:rsidRPr="00440914">
        <w:rPr>
          <w:rFonts w:ascii="Arial" w:hAnsi="Arial" w:cs="Arial"/>
        </w:rPr>
        <w:t xml:space="preserve">. Význam hodnocení v celém světě roste v důsledku sílící odpovědnosti </w:t>
      </w:r>
      <w:r w:rsidR="00735219">
        <w:rPr>
          <w:rFonts w:ascii="Arial" w:hAnsi="Arial" w:cs="Arial"/>
        </w:rPr>
        <w:br/>
      </w:r>
      <w:r w:rsidRPr="00440914">
        <w:rPr>
          <w:rFonts w:ascii="Arial" w:hAnsi="Arial" w:cs="Arial"/>
        </w:rPr>
        <w:t>za účelně a hospodárně vynaložené prostředky daňových poplatníků a stupňujícího se tlaku společnosti na sociální zdůvodnitelnost výzkumu. Důležitost hodnocení výzkumných organizací stoupá i v důsledku omezenosti disponibilních finančních zdrojů.</w:t>
      </w:r>
    </w:p>
    <w:p w:rsidR="00962623" w:rsidRPr="00440914" w:rsidRDefault="00962623" w:rsidP="00B15754">
      <w:pPr>
        <w:pStyle w:val="Odstavecseseznamem"/>
        <w:numPr>
          <w:ilvl w:val="0"/>
          <w:numId w:val="16"/>
        </w:numPr>
        <w:spacing w:after="120" w:line="240" w:lineRule="auto"/>
        <w:jc w:val="both"/>
        <w:rPr>
          <w:rFonts w:ascii="Arial" w:hAnsi="Arial" w:cs="Arial"/>
        </w:rPr>
      </w:pPr>
      <w:r w:rsidRPr="00440914">
        <w:rPr>
          <w:rFonts w:ascii="Arial" w:hAnsi="Arial" w:cs="Arial"/>
          <w:b/>
        </w:rPr>
        <w:t>Princip h</w:t>
      </w:r>
      <w:r w:rsidR="00302968" w:rsidRPr="00440914">
        <w:rPr>
          <w:rFonts w:ascii="Arial" w:hAnsi="Arial" w:cs="Arial"/>
          <w:b/>
        </w:rPr>
        <w:t>odnocení</w:t>
      </w:r>
      <w:r w:rsidR="00DD3591" w:rsidRPr="00440914">
        <w:rPr>
          <w:rFonts w:ascii="Arial" w:hAnsi="Arial" w:cs="Arial"/>
          <w:b/>
        </w:rPr>
        <w:t>.</w:t>
      </w:r>
      <w:r w:rsidRPr="00440914">
        <w:rPr>
          <w:rFonts w:ascii="Arial" w:hAnsi="Arial" w:cs="Arial"/>
        </w:rPr>
        <w:t xml:space="preserve"> Hodnocení bude zohledňovat rozdílnost poslání výzkumných organizací ve výzkumném systému, hodnotit výstupy, dopady a institucionální výhledy rozvoje výzkumných organizací, brát zřetel na oborová specifika, používat </w:t>
      </w:r>
      <w:r w:rsidR="00735219">
        <w:rPr>
          <w:rFonts w:ascii="Arial" w:hAnsi="Arial" w:cs="Arial"/>
        </w:rPr>
        <w:br/>
      </w:r>
      <w:r w:rsidRPr="00440914">
        <w:rPr>
          <w:rFonts w:ascii="Arial" w:hAnsi="Arial" w:cs="Arial"/>
        </w:rPr>
        <w:t xml:space="preserve">v hodnotícím procesu informované peer review, poskytovat údaje pro alokaci části veřejných prostředků určených na institucionální rozvoj výzkumných organizací. </w:t>
      </w:r>
    </w:p>
    <w:p w:rsidR="00FB2CAD" w:rsidRPr="00440914" w:rsidRDefault="00FB2CAD" w:rsidP="00B15754">
      <w:pPr>
        <w:pStyle w:val="Odstavecseseznamem"/>
        <w:numPr>
          <w:ilvl w:val="0"/>
          <w:numId w:val="16"/>
        </w:numPr>
        <w:spacing w:after="120" w:line="240" w:lineRule="auto"/>
        <w:jc w:val="both"/>
        <w:rPr>
          <w:rFonts w:ascii="Arial" w:hAnsi="Arial" w:cs="Arial"/>
        </w:rPr>
      </w:pPr>
      <w:r w:rsidRPr="00440914">
        <w:rPr>
          <w:rFonts w:ascii="Arial" w:hAnsi="Arial" w:cs="Arial"/>
          <w:b/>
        </w:rPr>
        <w:t>Cíl hodnocení.</w:t>
      </w:r>
      <w:r w:rsidRPr="00440914">
        <w:rPr>
          <w:rFonts w:ascii="Arial" w:hAnsi="Arial" w:cs="Arial"/>
        </w:rPr>
        <w:t xml:space="preserve"> Dlouhodobým cílem hodnocení v systému VaVaI je především získat informace </w:t>
      </w:r>
      <w:r w:rsidR="00962623" w:rsidRPr="00440914">
        <w:rPr>
          <w:rFonts w:ascii="Arial" w:hAnsi="Arial" w:cs="Arial"/>
        </w:rPr>
        <w:t xml:space="preserve">pro kvalitní řízení VaVaI </w:t>
      </w:r>
      <w:r w:rsidRPr="00440914">
        <w:rPr>
          <w:rFonts w:ascii="Arial" w:hAnsi="Arial" w:cs="Arial"/>
        </w:rPr>
        <w:t xml:space="preserve">(formativní stránka), podpořit kvalitu </w:t>
      </w:r>
      <w:r w:rsidR="00735219">
        <w:rPr>
          <w:rFonts w:ascii="Arial" w:hAnsi="Arial" w:cs="Arial"/>
        </w:rPr>
        <w:br/>
      </w:r>
      <w:r w:rsidRPr="00440914">
        <w:rPr>
          <w:rFonts w:ascii="Arial" w:hAnsi="Arial" w:cs="Arial"/>
        </w:rPr>
        <w:t>a konkurenceschopnost českého VaVaI a zvýšit efektivitu vynakládání veřejných prostředků (sumativní stránka).</w:t>
      </w:r>
    </w:p>
    <w:p w:rsidR="00116654" w:rsidRPr="00440914" w:rsidRDefault="00116654" w:rsidP="00B15754">
      <w:pPr>
        <w:pStyle w:val="Odstavecseseznamem"/>
        <w:numPr>
          <w:ilvl w:val="0"/>
          <w:numId w:val="16"/>
        </w:numPr>
        <w:spacing w:after="120" w:line="240" w:lineRule="auto"/>
        <w:jc w:val="both"/>
        <w:rPr>
          <w:rFonts w:ascii="Arial" w:hAnsi="Arial" w:cs="Arial"/>
          <w:b/>
        </w:rPr>
      </w:pPr>
      <w:r w:rsidRPr="00440914">
        <w:rPr>
          <w:rFonts w:ascii="Arial" w:hAnsi="Arial" w:cs="Arial"/>
          <w:b/>
        </w:rPr>
        <w:t>Přechod od hodnocení kvantity k hodnocení kvality</w:t>
      </w:r>
      <w:r w:rsidRPr="00440914">
        <w:rPr>
          <w:rFonts w:ascii="Arial" w:hAnsi="Arial" w:cs="Arial"/>
        </w:rPr>
        <w:t xml:space="preserve">. Výsledná metodika bude v první řadě hodnocením institucí, kde výsledky výzkumu, vývoje a inovací představují pouze jeden ze vstupů pro kvalifikované posuzování. Navržené principy pro přechodné období navazují na dosavadní praxi výlučného hodnocení výsledků, avšak výstupem je kvalitativní členění institucí korigované ze strany poskytovatelů. </w:t>
      </w:r>
    </w:p>
    <w:p w:rsidR="00BC27E2" w:rsidRPr="00440914" w:rsidRDefault="00116654" w:rsidP="00B15754">
      <w:pPr>
        <w:pStyle w:val="Odstavecseseznamem"/>
        <w:numPr>
          <w:ilvl w:val="0"/>
          <w:numId w:val="16"/>
        </w:numPr>
        <w:spacing w:after="120" w:line="240" w:lineRule="auto"/>
        <w:jc w:val="both"/>
        <w:rPr>
          <w:rFonts w:ascii="Arial" w:hAnsi="Arial" w:cs="Arial"/>
        </w:rPr>
      </w:pPr>
      <w:r w:rsidRPr="00440914">
        <w:rPr>
          <w:rFonts w:ascii="Arial" w:hAnsi="Arial" w:cs="Arial"/>
          <w:b/>
        </w:rPr>
        <w:t>Vytvoření podmínek pro hodnocení aplikovaného výzkumu</w:t>
      </w:r>
      <w:r w:rsidRPr="00440914">
        <w:rPr>
          <w:rFonts w:ascii="Arial" w:hAnsi="Arial" w:cs="Arial"/>
        </w:rPr>
        <w:t xml:space="preserve">. Navržené principy včleňují </w:t>
      </w:r>
      <w:r w:rsidR="00BC27E2" w:rsidRPr="00440914">
        <w:rPr>
          <w:rFonts w:ascii="Arial" w:hAnsi="Arial" w:cs="Arial"/>
        </w:rPr>
        <w:t xml:space="preserve">v rovnoprávném postavení </w:t>
      </w:r>
      <w:r w:rsidRPr="00440914">
        <w:rPr>
          <w:rFonts w:ascii="Arial" w:hAnsi="Arial" w:cs="Arial"/>
        </w:rPr>
        <w:t xml:space="preserve">výsledky aplikovaného výzkumu a inovací </w:t>
      </w:r>
      <w:r w:rsidR="00735219">
        <w:rPr>
          <w:rFonts w:ascii="Arial" w:hAnsi="Arial" w:cs="Arial"/>
        </w:rPr>
        <w:br/>
      </w:r>
      <w:r w:rsidRPr="00440914">
        <w:rPr>
          <w:rFonts w:ascii="Arial" w:hAnsi="Arial" w:cs="Arial"/>
        </w:rPr>
        <w:t>a výzkumu pro potřeby státní správy do hodnoc</w:t>
      </w:r>
      <w:r w:rsidR="005E475B" w:rsidRPr="00440914">
        <w:rPr>
          <w:rFonts w:ascii="Arial" w:hAnsi="Arial" w:cs="Arial"/>
        </w:rPr>
        <w:t>ení</w:t>
      </w:r>
      <w:r w:rsidR="00BC27E2" w:rsidRPr="00440914">
        <w:rPr>
          <w:rFonts w:ascii="Arial" w:hAnsi="Arial" w:cs="Arial"/>
        </w:rPr>
        <w:t>.</w:t>
      </w:r>
      <w:r w:rsidRPr="00440914">
        <w:rPr>
          <w:rFonts w:ascii="Arial" w:hAnsi="Arial" w:cs="Arial"/>
        </w:rPr>
        <w:t xml:space="preserve"> </w:t>
      </w:r>
    </w:p>
    <w:p w:rsidR="00116654" w:rsidRPr="00440914" w:rsidRDefault="00116654" w:rsidP="00B15754">
      <w:pPr>
        <w:pStyle w:val="Odstavecseseznamem"/>
        <w:numPr>
          <w:ilvl w:val="0"/>
          <w:numId w:val="16"/>
        </w:numPr>
        <w:spacing w:after="120" w:line="240" w:lineRule="auto"/>
        <w:jc w:val="both"/>
        <w:rPr>
          <w:rFonts w:ascii="Arial" w:hAnsi="Arial" w:cs="Arial"/>
        </w:rPr>
      </w:pPr>
      <w:r w:rsidRPr="00440914">
        <w:rPr>
          <w:rFonts w:ascii="Arial" w:hAnsi="Arial" w:cs="Arial"/>
          <w:b/>
        </w:rPr>
        <w:t xml:space="preserve">Účelný a srozumitelný systém hodnocení. </w:t>
      </w:r>
      <w:r w:rsidRPr="00440914">
        <w:rPr>
          <w:rFonts w:ascii="Arial" w:hAnsi="Arial" w:cs="Arial"/>
        </w:rPr>
        <w:t xml:space="preserve">Protože hodnocení </w:t>
      </w:r>
      <w:r w:rsidR="005E475B" w:rsidRPr="00440914">
        <w:rPr>
          <w:rFonts w:ascii="Arial" w:hAnsi="Arial" w:cs="Arial"/>
        </w:rPr>
        <w:t xml:space="preserve">má </w:t>
      </w:r>
      <w:r w:rsidRPr="00440914">
        <w:rPr>
          <w:rFonts w:ascii="Arial" w:hAnsi="Arial" w:cs="Arial"/>
        </w:rPr>
        <w:t xml:space="preserve">mj. </w:t>
      </w:r>
      <w:r w:rsidR="005E475B" w:rsidRPr="00440914">
        <w:rPr>
          <w:rFonts w:ascii="Arial" w:hAnsi="Arial" w:cs="Arial"/>
        </w:rPr>
        <w:t>vliv na</w:t>
      </w:r>
      <w:r w:rsidRPr="00440914">
        <w:rPr>
          <w:rFonts w:ascii="Arial" w:hAnsi="Arial" w:cs="Arial"/>
        </w:rPr>
        <w:t> přerozdělování veřejných prostředků, musí být navržený systém srozumitelný</w:t>
      </w:r>
      <w:r w:rsidR="00962623" w:rsidRPr="00440914">
        <w:rPr>
          <w:rFonts w:ascii="Arial" w:hAnsi="Arial" w:cs="Arial"/>
        </w:rPr>
        <w:t xml:space="preserve"> </w:t>
      </w:r>
      <w:r w:rsidR="00735219">
        <w:rPr>
          <w:rFonts w:ascii="Arial" w:hAnsi="Arial" w:cs="Arial"/>
        </w:rPr>
        <w:br/>
      </w:r>
      <w:r w:rsidR="00962623" w:rsidRPr="00440914">
        <w:rPr>
          <w:rFonts w:ascii="Arial" w:hAnsi="Arial" w:cs="Arial"/>
        </w:rPr>
        <w:t xml:space="preserve">a </w:t>
      </w:r>
      <w:r w:rsidR="00656C73" w:rsidRPr="00440914">
        <w:rPr>
          <w:rFonts w:ascii="Arial" w:hAnsi="Arial" w:cs="Arial"/>
        </w:rPr>
        <w:t>transparentní</w:t>
      </w:r>
      <w:r w:rsidRPr="00440914">
        <w:rPr>
          <w:rFonts w:ascii="Arial" w:hAnsi="Arial" w:cs="Arial"/>
        </w:rPr>
        <w:t xml:space="preserve">. Stejně tak by náročnost jeho provozování měla být uměřená výši přerozdělovaných prostředků a účelům, kterým má hodnocení sloužit. </w:t>
      </w:r>
    </w:p>
    <w:p w:rsidR="00E261D8" w:rsidRPr="00440914" w:rsidRDefault="00E261D8" w:rsidP="00E261D8">
      <w:pPr>
        <w:pStyle w:val="Odstavecseseznamem"/>
        <w:numPr>
          <w:ilvl w:val="0"/>
          <w:numId w:val="16"/>
        </w:numPr>
        <w:spacing w:after="120" w:line="240" w:lineRule="auto"/>
        <w:jc w:val="both"/>
        <w:rPr>
          <w:rFonts w:ascii="Arial" w:hAnsi="Arial" w:cs="Arial"/>
          <w:b/>
        </w:rPr>
      </w:pPr>
      <w:r w:rsidRPr="00440914">
        <w:rPr>
          <w:rFonts w:ascii="Arial" w:hAnsi="Arial" w:cs="Arial"/>
          <w:b/>
        </w:rPr>
        <w:t xml:space="preserve">Navrhovaný postup koresponduje se základními strategickými dokumenty platnými aktuálně pro oblast VaVaI: </w:t>
      </w:r>
      <w:r w:rsidRPr="00440914">
        <w:rPr>
          <w:rFonts w:ascii="Arial" w:hAnsi="Arial" w:cs="Arial"/>
          <w:i/>
        </w:rPr>
        <w:t>Národní politikou VaVaI na léta 2016 – 2020, Národním programem reforem ČR pro rok 2016, programovým prohlášením vlády, Národními prioritami orientovaného výzkumu, experimentálního vývoje a inovac</w:t>
      </w:r>
      <w:r w:rsidRPr="00440914">
        <w:rPr>
          <w:rFonts w:ascii="Arial" w:hAnsi="Arial" w:cs="Arial"/>
        </w:rPr>
        <w:t>í,</w:t>
      </w:r>
      <w:r w:rsidRPr="00440914">
        <w:rPr>
          <w:rFonts w:ascii="Arial" w:hAnsi="Arial" w:cs="Arial"/>
          <w:i/>
        </w:rPr>
        <w:t xml:space="preserve"> atd.</w:t>
      </w:r>
      <w:r w:rsidRPr="00440914">
        <w:rPr>
          <w:rFonts w:ascii="Arial" w:hAnsi="Arial" w:cs="Arial"/>
        </w:rPr>
        <w:t xml:space="preserve"> Podle opatření 10 </w:t>
      </w:r>
      <w:r w:rsidRPr="00440914">
        <w:rPr>
          <w:rFonts w:ascii="Arial" w:hAnsi="Arial" w:cs="Arial"/>
          <w:i/>
        </w:rPr>
        <w:t>Národní politiky</w:t>
      </w:r>
      <w:r w:rsidRPr="00440914">
        <w:rPr>
          <w:rFonts w:ascii="Arial" w:hAnsi="Arial" w:cs="Arial"/>
        </w:rPr>
        <w:t xml:space="preserve"> je cílovým stavem: „</w:t>
      </w:r>
      <w:r w:rsidRPr="00440914">
        <w:rPr>
          <w:rFonts w:ascii="Arial" w:hAnsi="Arial" w:cs="Arial"/>
          <w:iCs/>
        </w:rPr>
        <w:t xml:space="preserve">Zavést hodnocení výzkumných organizací, které bude motivovat ke zvyšování kvality výzkumu: V návaznosti </w:t>
      </w:r>
      <w:r w:rsidR="00735219">
        <w:rPr>
          <w:rFonts w:ascii="Arial" w:hAnsi="Arial" w:cs="Arial"/>
          <w:iCs/>
        </w:rPr>
        <w:br/>
      </w:r>
      <w:r w:rsidRPr="00440914">
        <w:rPr>
          <w:rFonts w:ascii="Arial" w:hAnsi="Arial" w:cs="Arial"/>
          <w:iCs/>
        </w:rPr>
        <w:t xml:space="preserve">na výstupy IPN Metodika a zkušenosti z hodnocení pracovišť AV ČR zavést hodnocení výzkumných organizací, které bude zohledňovat rozdíly mezi výzkumnými organizacemi podle jejich poslání a úlohy v systému VaVaI a motivovat tyto organizace ke zvyšování kvality výzkumu, zapojení do mezinárodního výzkumu </w:t>
      </w:r>
      <w:r w:rsidR="00735219">
        <w:rPr>
          <w:rFonts w:ascii="Arial" w:hAnsi="Arial" w:cs="Arial"/>
          <w:iCs/>
        </w:rPr>
        <w:br/>
      </w:r>
      <w:r w:rsidRPr="00440914">
        <w:rPr>
          <w:rFonts w:ascii="Arial" w:hAnsi="Arial" w:cs="Arial"/>
          <w:iCs/>
        </w:rPr>
        <w:t xml:space="preserve">i k realizaci výzkumu s využitím v aplikacích a rozvoji spolupráce s aplikační sférou. </w:t>
      </w:r>
      <w:r w:rsidR="00735219">
        <w:rPr>
          <w:rFonts w:ascii="Arial" w:hAnsi="Arial" w:cs="Arial"/>
          <w:iCs/>
        </w:rPr>
        <w:br/>
      </w:r>
      <w:r w:rsidRPr="00440914">
        <w:rPr>
          <w:rFonts w:ascii="Arial" w:hAnsi="Arial" w:cs="Arial"/>
          <w:iCs/>
        </w:rPr>
        <w:t xml:space="preserve">Z tohoto důvodu bude hodnocení obsahovat kritéria zohledňující různé aspekty výzkumné činnosti (výzkumné prostředí, mezinárodní a národní spolupráce, excelence ve výzkumu, výkonnost výzkumu, relevance výzkumu pro společnost </w:t>
      </w:r>
      <w:r w:rsidR="00735219">
        <w:rPr>
          <w:rFonts w:ascii="Arial" w:hAnsi="Arial" w:cs="Arial"/>
          <w:iCs/>
        </w:rPr>
        <w:br/>
      </w:r>
      <w:r w:rsidRPr="00440914">
        <w:rPr>
          <w:rFonts w:ascii="Arial" w:hAnsi="Arial" w:cs="Arial"/>
          <w:iCs/>
        </w:rPr>
        <w:t xml:space="preserve">a jeho dopady). Hodnocení (včetně vazeb na rozdělování institucionální podpory podle jeho výsledků) bude zároveň stimulovat výzkumné organizace ke zlepšení </w:t>
      </w:r>
      <w:r w:rsidRPr="00440914">
        <w:rPr>
          <w:rFonts w:ascii="Arial" w:hAnsi="Arial" w:cs="Arial"/>
          <w:iCs/>
        </w:rPr>
        <w:lastRenderedPageBreak/>
        <w:t xml:space="preserve">strategického řízení organizací, rozvoji mezinárodní spolupráce a vytváření vazeb </w:t>
      </w:r>
      <w:r w:rsidR="00735219">
        <w:rPr>
          <w:rFonts w:ascii="Arial" w:hAnsi="Arial" w:cs="Arial"/>
          <w:iCs/>
        </w:rPr>
        <w:br/>
      </w:r>
      <w:r w:rsidRPr="00440914">
        <w:rPr>
          <w:rFonts w:ascii="Arial" w:hAnsi="Arial" w:cs="Arial"/>
          <w:iCs/>
        </w:rPr>
        <w:t>s aplikační sférou. Odpovědnost: ÚV ČR – Sekce VVI, RVVI, spolugesce: MŠMT, spolupracují: další správní úřady odpovědné za výzkum a vývoj v oblasti svých působností.“</w:t>
      </w:r>
    </w:p>
    <w:p w:rsidR="00E261D8" w:rsidRPr="00440914" w:rsidRDefault="00E261D8" w:rsidP="00E261D8">
      <w:pPr>
        <w:pStyle w:val="Odstavecseseznamem"/>
        <w:spacing w:after="120" w:line="240" w:lineRule="auto"/>
        <w:jc w:val="both"/>
        <w:rPr>
          <w:rFonts w:ascii="Arial" w:hAnsi="Arial" w:cs="Arial"/>
        </w:rPr>
      </w:pPr>
    </w:p>
    <w:p w:rsidR="00E261D8" w:rsidRPr="00FA3A1E" w:rsidRDefault="00E261D8" w:rsidP="00E261D8">
      <w:pPr>
        <w:pStyle w:val="Nadpis2"/>
        <w:rPr>
          <w:rFonts w:ascii="Arial" w:hAnsi="Arial" w:cs="Arial"/>
          <w:color w:val="0070C0"/>
        </w:rPr>
      </w:pPr>
      <w:bookmarkStart w:id="9" w:name="_Toc453841514"/>
      <w:bookmarkStart w:id="10" w:name="_Toc453843493"/>
      <w:bookmarkStart w:id="11" w:name="_Toc453930858"/>
      <w:r w:rsidRPr="00FA3A1E">
        <w:rPr>
          <w:rFonts w:ascii="Arial" w:hAnsi="Arial" w:cs="Arial"/>
          <w:color w:val="0070C0"/>
        </w:rPr>
        <w:t>Diferenciace podle účelu hodnocení</w:t>
      </w:r>
      <w:bookmarkEnd w:id="9"/>
      <w:bookmarkEnd w:id="10"/>
      <w:bookmarkEnd w:id="11"/>
    </w:p>
    <w:p w:rsidR="00D30171" w:rsidRPr="00FA3A1E" w:rsidRDefault="00D30171" w:rsidP="00B15754">
      <w:pPr>
        <w:pStyle w:val="Odstavecseseznamem"/>
        <w:spacing w:after="120" w:line="240" w:lineRule="auto"/>
        <w:jc w:val="both"/>
        <w:rPr>
          <w:rFonts w:ascii="Arial" w:hAnsi="Arial" w:cs="Arial"/>
          <w:b/>
          <w:color w:val="0070C0"/>
        </w:rPr>
      </w:pPr>
    </w:p>
    <w:p w:rsidR="00E261D8" w:rsidRPr="00FA3A1E" w:rsidRDefault="00E261D8" w:rsidP="00E261D8">
      <w:pPr>
        <w:pStyle w:val="Nadpis3"/>
        <w:rPr>
          <w:rFonts w:ascii="Arial" w:hAnsi="Arial" w:cs="Arial"/>
          <w:color w:val="0070C0"/>
        </w:rPr>
      </w:pPr>
      <w:bookmarkStart w:id="12" w:name="_Toc453841515"/>
      <w:bookmarkStart w:id="13" w:name="_Toc453843494"/>
      <w:bookmarkStart w:id="14" w:name="_Toc453930859"/>
      <w:r w:rsidRPr="00FA3A1E">
        <w:rPr>
          <w:rFonts w:ascii="Arial" w:hAnsi="Arial" w:cs="Arial"/>
          <w:color w:val="0070C0"/>
        </w:rPr>
        <w:t>Členění Metodiky 17+ podle úrovně odpovědnosti</w:t>
      </w:r>
      <w:bookmarkEnd w:id="12"/>
      <w:bookmarkEnd w:id="13"/>
      <w:bookmarkEnd w:id="14"/>
    </w:p>
    <w:p w:rsidR="00E261D8" w:rsidRPr="00440914" w:rsidRDefault="00E261D8" w:rsidP="00E261D8">
      <w:pPr>
        <w:spacing w:after="0" w:line="240" w:lineRule="auto"/>
        <w:jc w:val="both"/>
        <w:rPr>
          <w:rFonts w:ascii="Arial" w:hAnsi="Arial" w:cs="Arial"/>
          <w:b/>
        </w:rPr>
      </w:pPr>
    </w:p>
    <w:p w:rsidR="00E261D8" w:rsidRPr="00440914" w:rsidRDefault="00E261D8" w:rsidP="00E261D8">
      <w:pPr>
        <w:spacing w:after="120" w:line="240" w:lineRule="auto"/>
        <w:jc w:val="both"/>
        <w:rPr>
          <w:rFonts w:ascii="Arial" w:hAnsi="Arial" w:cs="Arial"/>
        </w:rPr>
      </w:pPr>
      <w:r w:rsidRPr="00440914">
        <w:rPr>
          <w:rFonts w:ascii="Arial" w:hAnsi="Arial" w:cs="Arial"/>
          <w:b/>
        </w:rPr>
        <w:t xml:space="preserve">Definování rolí, pravomocí a zodpovědnosti aktérů ve VaVaI v hierarchické struktuře. </w:t>
      </w:r>
      <w:r w:rsidRPr="00440914">
        <w:rPr>
          <w:rFonts w:ascii="Arial" w:hAnsi="Arial" w:cs="Arial"/>
        </w:rPr>
        <w:t xml:space="preserve">Podle různých úrovní řízení v systému VaVaI se odvozují i různé potřeby, které by evaluace měla plnit a to s ohledem na zacílení, vstupy, podobu a míru detailu požadovaných výstupů z hodnocení. Rozlišujeme proto následující různé úrovně hodnocení:  </w:t>
      </w:r>
    </w:p>
    <w:p w:rsidR="00E261D8" w:rsidRPr="00440914" w:rsidRDefault="00E261D8" w:rsidP="00E261D8">
      <w:pPr>
        <w:pStyle w:val="Odstavecseseznamem"/>
        <w:numPr>
          <w:ilvl w:val="1"/>
          <w:numId w:val="28"/>
        </w:numPr>
        <w:spacing w:after="120" w:line="240" w:lineRule="auto"/>
        <w:ind w:left="1077" w:hanging="357"/>
        <w:rPr>
          <w:rFonts w:ascii="Arial" w:hAnsi="Arial" w:cs="Arial"/>
        </w:rPr>
      </w:pPr>
      <w:r w:rsidRPr="00440914">
        <w:rPr>
          <w:rFonts w:ascii="Arial" w:hAnsi="Arial" w:cs="Arial"/>
        </w:rPr>
        <w:t xml:space="preserve">hodnocení pro účely řízení a financování celého systému </w:t>
      </w:r>
    </w:p>
    <w:p w:rsidR="00E261D8" w:rsidRPr="00440914" w:rsidRDefault="00E261D8" w:rsidP="00E261D8">
      <w:pPr>
        <w:pStyle w:val="Odstavecseseznamem"/>
        <w:spacing w:after="120" w:line="240" w:lineRule="auto"/>
        <w:ind w:left="1077"/>
        <w:rPr>
          <w:rFonts w:ascii="Arial" w:hAnsi="Arial" w:cs="Arial"/>
        </w:rPr>
      </w:pPr>
      <w:r w:rsidRPr="00440914">
        <w:rPr>
          <w:rFonts w:ascii="Arial" w:hAnsi="Arial" w:cs="Arial"/>
        </w:rPr>
        <w:t>(centrální úřad (RVVI/Sekce VVI),</w:t>
      </w:r>
    </w:p>
    <w:p w:rsidR="00E261D8" w:rsidRPr="00440914" w:rsidRDefault="00E261D8" w:rsidP="00E261D8">
      <w:pPr>
        <w:pStyle w:val="Odstavecseseznamem"/>
        <w:numPr>
          <w:ilvl w:val="1"/>
          <w:numId w:val="28"/>
        </w:numPr>
        <w:spacing w:after="120" w:line="240" w:lineRule="auto"/>
        <w:ind w:left="1077" w:hanging="357"/>
        <w:rPr>
          <w:rFonts w:ascii="Arial" w:hAnsi="Arial" w:cs="Arial"/>
        </w:rPr>
      </w:pPr>
      <w:r w:rsidRPr="00440914">
        <w:rPr>
          <w:rFonts w:ascii="Arial" w:hAnsi="Arial" w:cs="Arial"/>
        </w:rPr>
        <w:t xml:space="preserve">hodnocení pro úroveň poskytovatelů,  </w:t>
      </w:r>
    </w:p>
    <w:p w:rsidR="00E261D8" w:rsidRPr="00440914" w:rsidRDefault="00E261D8" w:rsidP="00E261D8">
      <w:pPr>
        <w:pStyle w:val="Odstavecseseznamem"/>
        <w:numPr>
          <w:ilvl w:val="1"/>
          <w:numId w:val="28"/>
        </w:numPr>
        <w:spacing w:after="120" w:line="240" w:lineRule="auto"/>
        <w:ind w:left="1077" w:hanging="357"/>
        <w:rPr>
          <w:rFonts w:ascii="Arial" w:hAnsi="Arial" w:cs="Arial"/>
        </w:rPr>
      </w:pPr>
      <w:r w:rsidRPr="00440914">
        <w:rPr>
          <w:rFonts w:ascii="Arial" w:hAnsi="Arial" w:cs="Arial"/>
        </w:rPr>
        <w:t xml:space="preserve">hodnocení pro potřeby manažerského řízení VO. </w:t>
      </w:r>
    </w:p>
    <w:p w:rsidR="00E261D8" w:rsidRPr="00440914" w:rsidRDefault="00E261D8" w:rsidP="00E261D8">
      <w:pPr>
        <w:pStyle w:val="Titulek"/>
        <w:rPr>
          <w:rFonts w:ascii="Arial" w:hAnsi="Arial" w:cs="Arial"/>
        </w:rPr>
      </w:pPr>
    </w:p>
    <w:p w:rsidR="00E261D8" w:rsidRPr="00FA3A1E" w:rsidRDefault="00E261D8" w:rsidP="00E261D8">
      <w:pPr>
        <w:pStyle w:val="Titulek"/>
        <w:jc w:val="both"/>
        <w:rPr>
          <w:rFonts w:ascii="Arial" w:hAnsi="Arial" w:cs="Arial"/>
          <w:color w:val="0070C0"/>
        </w:rPr>
      </w:pPr>
      <w:r w:rsidRPr="00FA3A1E">
        <w:rPr>
          <w:rFonts w:ascii="Arial" w:hAnsi="Arial" w:cs="Arial"/>
          <w:color w:val="0070C0"/>
        </w:rPr>
        <w:t xml:space="preserve">Obrázek 1: Tři úrovně řízení a s nimi související rozdílné potřeby hodnocení </w:t>
      </w:r>
    </w:p>
    <w:p w:rsidR="00E261D8" w:rsidRPr="00440914" w:rsidRDefault="00E261D8" w:rsidP="00E261D8">
      <w:pPr>
        <w:rPr>
          <w:rFonts w:ascii="Arial" w:hAnsi="Arial" w:cs="Arial"/>
        </w:rPr>
      </w:pPr>
      <w:r w:rsidRPr="00440914">
        <w:rPr>
          <w:rFonts w:ascii="Arial" w:hAnsi="Arial" w:cs="Arial"/>
          <w:noProof/>
        </w:rPr>
        <w:drawing>
          <wp:inline distT="0" distB="0" distL="0" distR="0" wp14:anchorId="467E3E7C" wp14:editId="742FE9CB">
            <wp:extent cx="5365115" cy="31216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15" cy="3121660"/>
                    </a:xfrm>
                    <a:prstGeom prst="rect">
                      <a:avLst/>
                    </a:prstGeom>
                    <a:noFill/>
                  </pic:spPr>
                </pic:pic>
              </a:graphicData>
            </a:graphic>
          </wp:inline>
        </w:drawing>
      </w:r>
    </w:p>
    <w:p w:rsidR="00E261D8" w:rsidRPr="00440914" w:rsidRDefault="00E261D8" w:rsidP="00E261D8">
      <w:pPr>
        <w:pStyle w:val="Odstavecseseznamem"/>
        <w:spacing w:after="120" w:line="240" w:lineRule="auto"/>
        <w:ind w:left="0"/>
        <w:jc w:val="both"/>
        <w:rPr>
          <w:rFonts w:ascii="Arial" w:hAnsi="Arial" w:cs="Arial"/>
        </w:rPr>
      </w:pPr>
      <w:r w:rsidRPr="00440914">
        <w:rPr>
          <w:rFonts w:ascii="Arial" w:hAnsi="Arial" w:cs="Arial"/>
        </w:rPr>
        <w:t xml:space="preserve">Na nejvyšší úrovni řízení jsou informace zapotřebí pro strategické řízení celé sféry VaVaI v ČR a pro rozdělování finančních prostředků státního rozpočtu do jednotlivých rozpočtových kapitol. Strategická úroveň řízení se nezabývá do všech detailů jednotlivými výzkumnými organizacemi nebo dokonce výzkumnými a vývojovými týmy, nejedná </w:t>
      </w:r>
      <w:r w:rsidR="00930416" w:rsidRPr="00440914">
        <w:rPr>
          <w:rFonts w:ascii="Arial" w:hAnsi="Arial" w:cs="Arial"/>
        </w:rPr>
        <w:t xml:space="preserve">se </w:t>
      </w:r>
      <w:r w:rsidRPr="00440914">
        <w:rPr>
          <w:rFonts w:ascii="Arial" w:hAnsi="Arial" w:cs="Arial"/>
        </w:rPr>
        <w:t xml:space="preserve">o nástroj </w:t>
      </w:r>
      <w:r w:rsidR="00735219">
        <w:rPr>
          <w:rFonts w:ascii="Arial" w:hAnsi="Arial" w:cs="Arial"/>
        </w:rPr>
        <w:br/>
      </w:r>
      <w:r w:rsidRPr="00440914">
        <w:rPr>
          <w:rFonts w:ascii="Arial" w:hAnsi="Arial" w:cs="Arial"/>
        </w:rPr>
        <w:t>pro kompletní audit systému VaVaI v ČR ani o nástroj managementu organizačních jednotek, jednotlivých výzkumných týmů či dokonce jednotlivců. To nevylučuje provedení podrobnějších hodnocení v určitých přesně vymezených oblastech zájmu (např. aplikovaný výzkum, technické vysoké školy</w:t>
      </w:r>
      <w:r w:rsidR="001D7168" w:rsidRPr="00440914">
        <w:rPr>
          <w:rFonts w:ascii="Arial" w:hAnsi="Arial" w:cs="Arial"/>
        </w:rPr>
        <w:t xml:space="preserve"> apod.</w:t>
      </w:r>
      <w:r w:rsidRPr="00440914">
        <w:rPr>
          <w:rFonts w:ascii="Arial" w:hAnsi="Arial" w:cs="Arial"/>
        </w:rPr>
        <w:t xml:space="preserve">). Z pohledu řízení VaVaI na úrovni státu vyhrazenému RVVI a Sekci RVVI se jedná o jeden z nástrojů řízení na nejvyšší úrovni a pro odůvodněné diferencované rozdělování prostředků ze státního rozpočtu pro VaVaI. </w:t>
      </w:r>
    </w:p>
    <w:p w:rsidR="00E261D8" w:rsidRPr="00FA3A1E" w:rsidRDefault="00E261D8" w:rsidP="00E261D8">
      <w:pPr>
        <w:pStyle w:val="Nadpis3"/>
        <w:rPr>
          <w:rFonts w:ascii="Arial" w:hAnsi="Arial" w:cs="Arial"/>
          <w:color w:val="0070C0"/>
        </w:rPr>
      </w:pPr>
      <w:bookmarkStart w:id="15" w:name="_Toc453841516"/>
      <w:bookmarkStart w:id="16" w:name="_Toc453843495"/>
      <w:bookmarkStart w:id="17" w:name="_Toc453930860"/>
      <w:r w:rsidRPr="00FA3A1E">
        <w:rPr>
          <w:rFonts w:ascii="Arial" w:hAnsi="Arial" w:cs="Arial"/>
          <w:color w:val="0070C0"/>
        </w:rPr>
        <w:lastRenderedPageBreak/>
        <w:t>Členění Metodiky 17+ podle aktérů v systému VaVaI</w:t>
      </w:r>
      <w:bookmarkEnd w:id="15"/>
      <w:bookmarkEnd w:id="16"/>
      <w:bookmarkEnd w:id="17"/>
    </w:p>
    <w:p w:rsidR="00E261D8" w:rsidRPr="00440914" w:rsidRDefault="00E261D8" w:rsidP="00E261D8">
      <w:pPr>
        <w:pStyle w:val="Odstavecseseznamem"/>
        <w:spacing w:after="0" w:line="240" w:lineRule="auto"/>
        <w:jc w:val="both"/>
        <w:rPr>
          <w:rFonts w:ascii="Arial" w:hAnsi="Arial" w:cs="Arial"/>
        </w:rPr>
      </w:pPr>
      <w:r w:rsidRPr="00440914">
        <w:rPr>
          <w:rFonts w:ascii="Arial" w:hAnsi="Arial" w:cs="Arial"/>
        </w:rPr>
        <w:t xml:space="preserve">     </w:t>
      </w:r>
    </w:p>
    <w:p w:rsidR="00E261D8" w:rsidRPr="00440914" w:rsidRDefault="00E261D8" w:rsidP="00E261D8">
      <w:pPr>
        <w:spacing w:after="120" w:line="240" w:lineRule="auto"/>
        <w:jc w:val="both"/>
        <w:rPr>
          <w:rFonts w:ascii="Arial" w:hAnsi="Arial" w:cs="Arial"/>
        </w:rPr>
      </w:pPr>
      <w:r w:rsidRPr="00440914">
        <w:rPr>
          <w:rFonts w:ascii="Arial" w:hAnsi="Arial" w:cs="Arial"/>
          <w:b/>
        </w:rPr>
        <w:t xml:space="preserve">Postupné </w:t>
      </w:r>
      <w:r w:rsidR="00DD3591" w:rsidRPr="00440914">
        <w:rPr>
          <w:rFonts w:ascii="Arial" w:hAnsi="Arial" w:cs="Arial"/>
          <w:b/>
        </w:rPr>
        <w:t xml:space="preserve">a diferencované </w:t>
      </w:r>
      <w:r w:rsidRPr="00440914">
        <w:rPr>
          <w:rFonts w:ascii="Arial" w:hAnsi="Arial" w:cs="Arial"/>
          <w:b/>
        </w:rPr>
        <w:t xml:space="preserve">zavádění nové </w:t>
      </w:r>
      <w:r w:rsidR="00DD3591" w:rsidRPr="00440914">
        <w:rPr>
          <w:rFonts w:ascii="Arial" w:hAnsi="Arial" w:cs="Arial"/>
          <w:b/>
        </w:rPr>
        <w:t xml:space="preserve">jednotné </w:t>
      </w:r>
      <w:r w:rsidRPr="00440914">
        <w:rPr>
          <w:rFonts w:ascii="Arial" w:hAnsi="Arial" w:cs="Arial"/>
          <w:b/>
        </w:rPr>
        <w:t>metodiky</w:t>
      </w:r>
      <w:r w:rsidRPr="00440914">
        <w:rPr>
          <w:rFonts w:ascii="Arial" w:hAnsi="Arial" w:cs="Arial"/>
        </w:rPr>
        <w:t xml:space="preserve">. Předkládaný návrh zajišťuje hodnocení pro přechodné období a zároveň představuje půdorys pro postupné zavádění komplexnějšího systému tím, že počítá s plynulým přidáváním hodnoticích kritérií. Výhodou fázování je, že umožňuje ověřování nových principů, flexibilní korekci nezamýšlených důsledků a postupnou adaptaci aktérů na nové podmínky. V neposlední řadě není zavádění komplexnějšího systému možné bez vybudování kapacit (zahrnující i vypsání výběrových řízení či změnu zákona), což by bez zavedení přechodného období fakticky znamenalo konzervaci stávajícího neuspokojivého stavu. </w:t>
      </w:r>
    </w:p>
    <w:p w:rsidR="00E261D8" w:rsidRPr="00440914" w:rsidRDefault="00E261D8" w:rsidP="00E261D8">
      <w:pPr>
        <w:spacing w:after="0" w:line="240" w:lineRule="auto"/>
        <w:ind w:firstLine="576"/>
        <w:jc w:val="both"/>
        <w:rPr>
          <w:rFonts w:ascii="Arial" w:hAnsi="Arial" w:cs="Arial"/>
        </w:rPr>
      </w:pPr>
    </w:p>
    <w:p w:rsidR="00E261D8" w:rsidRPr="00440914" w:rsidRDefault="003E0D01" w:rsidP="00E261D8">
      <w:pPr>
        <w:spacing w:after="0" w:line="240" w:lineRule="auto"/>
        <w:jc w:val="both"/>
        <w:rPr>
          <w:rFonts w:ascii="Arial" w:hAnsi="Arial" w:cs="Arial"/>
        </w:rPr>
      </w:pPr>
      <w:r w:rsidRPr="00440914">
        <w:rPr>
          <w:rFonts w:ascii="Arial" w:hAnsi="Arial" w:cs="Arial"/>
          <w:b/>
        </w:rPr>
        <w:t>Postupnost</w:t>
      </w:r>
      <w:r w:rsidR="00DD3591" w:rsidRPr="00440914">
        <w:rPr>
          <w:rFonts w:ascii="Arial" w:hAnsi="Arial" w:cs="Arial"/>
        </w:rPr>
        <w:t xml:space="preserve">. </w:t>
      </w:r>
      <w:r w:rsidR="00E261D8" w:rsidRPr="00440914">
        <w:rPr>
          <w:rFonts w:ascii="Arial" w:hAnsi="Arial" w:cs="Arial"/>
        </w:rPr>
        <w:t xml:space="preserve">Budování nového systému hodnocení lze zjednodušeně popsat jako postupné přidávání jednotlivých </w:t>
      </w:r>
      <w:r w:rsidR="00E261D8" w:rsidRPr="00440914">
        <w:rPr>
          <w:rFonts w:ascii="Arial" w:hAnsi="Arial" w:cs="Arial"/>
          <w:i/>
        </w:rPr>
        <w:t>modulů</w:t>
      </w:r>
      <w:r w:rsidR="00E261D8" w:rsidRPr="00440914">
        <w:rPr>
          <w:rFonts w:ascii="Arial" w:hAnsi="Arial" w:cs="Arial"/>
        </w:rPr>
        <w:t xml:space="preserve"> hodnocení (například bibliometrická zpráva, sebeevaluační zpráva, in-site visit atd.) v závislosti na </w:t>
      </w:r>
      <w:r w:rsidR="00E261D8" w:rsidRPr="00440914">
        <w:rPr>
          <w:rFonts w:ascii="Arial" w:hAnsi="Arial" w:cs="Arial"/>
          <w:i/>
        </w:rPr>
        <w:t>vhodném čase a pro odpovídající úroveň řízení</w:t>
      </w:r>
      <w:r w:rsidR="00E261D8" w:rsidRPr="00440914">
        <w:rPr>
          <w:rFonts w:ascii="Arial" w:hAnsi="Arial" w:cs="Arial"/>
        </w:rPr>
        <w:t>. Tvorba modulů (či jejich schvalování pokud budou navrženy jinou institucí) a odborný dohled nad jejich implementací budou předmětem jednání na úrovni RVVI/Sekce VVI s klíčovými aktéry systému (poskytovatelé resp. zřizovatelé, AVČR, VŠ, AVO, SPD atd.)</w:t>
      </w:r>
    </w:p>
    <w:p w:rsidR="003B33F9" w:rsidRPr="00440914" w:rsidRDefault="003B33F9" w:rsidP="00E261D8">
      <w:pPr>
        <w:spacing w:after="0" w:line="240" w:lineRule="auto"/>
        <w:jc w:val="both"/>
        <w:rPr>
          <w:rFonts w:ascii="Arial" w:hAnsi="Arial" w:cs="Arial"/>
        </w:rPr>
      </w:pPr>
    </w:p>
    <w:p w:rsidR="009A27CA" w:rsidRPr="00FA3A1E" w:rsidRDefault="009A27CA" w:rsidP="009A27CA">
      <w:pPr>
        <w:pStyle w:val="Titulek"/>
        <w:rPr>
          <w:rFonts w:ascii="Arial" w:hAnsi="Arial" w:cs="Arial"/>
          <w:color w:val="0070C0"/>
        </w:rPr>
      </w:pPr>
      <w:r w:rsidRPr="00FA3A1E">
        <w:rPr>
          <w:rFonts w:ascii="Arial" w:hAnsi="Arial" w:cs="Arial"/>
          <w:color w:val="0070C0"/>
        </w:rPr>
        <w:t>Obrázek 2: Postupný rozvoj nové metodiky hodnocení</w:t>
      </w:r>
    </w:p>
    <w:p w:rsidR="009A27CA" w:rsidRPr="00440914" w:rsidRDefault="009A27CA" w:rsidP="00E261D8">
      <w:pPr>
        <w:spacing w:after="0" w:line="240" w:lineRule="auto"/>
        <w:jc w:val="both"/>
        <w:rPr>
          <w:rFonts w:ascii="Arial" w:hAnsi="Arial" w:cs="Arial"/>
        </w:rPr>
      </w:pPr>
      <w:r w:rsidRPr="00440914">
        <w:rPr>
          <w:rFonts w:ascii="Arial" w:hAnsi="Arial" w:cs="Arial"/>
          <w:noProof/>
        </w:rPr>
        <w:drawing>
          <wp:inline distT="0" distB="0" distL="0" distR="0" wp14:anchorId="6D290D46" wp14:editId="5AEF326F">
            <wp:extent cx="4651375" cy="299974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1375" cy="2999740"/>
                    </a:xfrm>
                    <a:prstGeom prst="rect">
                      <a:avLst/>
                    </a:prstGeom>
                    <a:noFill/>
                  </pic:spPr>
                </pic:pic>
              </a:graphicData>
            </a:graphic>
          </wp:inline>
        </w:drawing>
      </w:r>
    </w:p>
    <w:p w:rsidR="009A27CA" w:rsidRPr="00440914" w:rsidRDefault="009A27CA" w:rsidP="00E261D8">
      <w:pPr>
        <w:spacing w:after="0" w:line="240" w:lineRule="auto"/>
        <w:jc w:val="both"/>
        <w:rPr>
          <w:rFonts w:ascii="Arial" w:hAnsi="Arial" w:cs="Arial"/>
        </w:rPr>
      </w:pPr>
    </w:p>
    <w:p w:rsidR="003B33F9" w:rsidRPr="00440914" w:rsidRDefault="003E0D01" w:rsidP="00E261D8">
      <w:pPr>
        <w:spacing w:after="0" w:line="240" w:lineRule="auto"/>
        <w:jc w:val="both"/>
        <w:rPr>
          <w:rFonts w:ascii="Arial" w:hAnsi="Arial" w:cs="Arial"/>
        </w:rPr>
      </w:pPr>
      <w:r w:rsidRPr="00440914">
        <w:rPr>
          <w:rFonts w:ascii="Arial" w:hAnsi="Arial" w:cs="Arial"/>
          <w:b/>
        </w:rPr>
        <w:t>Diferencovanost</w:t>
      </w:r>
      <w:r w:rsidR="00DD3591" w:rsidRPr="00440914">
        <w:rPr>
          <w:rFonts w:ascii="Arial" w:hAnsi="Arial" w:cs="Arial"/>
        </w:rPr>
        <w:t xml:space="preserve">. </w:t>
      </w:r>
      <w:r w:rsidRPr="00440914">
        <w:rPr>
          <w:rFonts w:ascii="Arial" w:hAnsi="Arial" w:cs="Arial"/>
        </w:rPr>
        <w:t>Jednotný systém hodnocení výzkumných organizací bude budován s ohledem na stav, potřeby a možnosti skupin aktérů VaVaI. AVČR provádí podrobné komplexní hodnocení</w:t>
      </w:r>
      <w:r w:rsidR="00DD3591" w:rsidRPr="00440914">
        <w:rPr>
          <w:rFonts w:ascii="Arial" w:hAnsi="Arial" w:cs="Arial"/>
        </w:rPr>
        <w:t xml:space="preserve"> svých v.v.i. R</w:t>
      </w:r>
      <w:r w:rsidRPr="00440914">
        <w:rPr>
          <w:rFonts w:ascii="Arial" w:hAnsi="Arial" w:cs="Arial"/>
        </w:rPr>
        <w:t xml:space="preserve">ezorty o takové hodnocení ve větší či menší míře usilují, na </w:t>
      </w:r>
      <w:r w:rsidR="00DD3591" w:rsidRPr="00440914">
        <w:rPr>
          <w:rFonts w:ascii="Arial" w:hAnsi="Arial" w:cs="Arial"/>
        </w:rPr>
        <w:t>některých z nich již hodnocení proběhla, MŠMT zatím</w:t>
      </w:r>
      <w:r w:rsidRPr="00440914">
        <w:rPr>
          <w:rFonts w:ascii="Arial" w:hAnsi="Arial" w:cs="Arial"/>
        </w:rPr>
        <w:t xml:space="preserve"> k samostatnému komplexnímu hodnocení VaVaI </w:t>
      </w:r>
      <w:r w:rsidR="00DD3591" w:rsidRPr="00440914">
        <w:rPr>
          <w:rFonts w:ascii="Arial" w:hAnsi="Arial" w:cs="Arial"/>
        </w:rPr>
        <w:t>nepřistoupilo</w:t>
      </w:r>
      <w:r w:rsidRPr="00440914">
        <w:rPr>
          <w:rFonts w:ascii="Arial" w:hAnsi="Arial" w:cs="Arial"/>
        </w:rPr>
        <w:t xml:space="preserve">. </w:t>
      </w:r>
      <w:r w:rsidR="00DD3591" w:rsidRPr="00440914">
        <w:rPr>
          <w:rFonts w:ascii="Arial" w:hAnsi="Arial" w:cs="Arial"/>
        </w:rPr>
        <w:t>Situace se liší i na úrovni jednotlivých vysokých škol. Z tohoto důvodu je zapotřebí s těmito skupinami aktérů spolupracovat na přípravě definitivní podoby Metodiky 17+ a během následujících měsíců s nimi detailně debatovat navrhované postupy.</w:t>
      </w:r>
    </w:p>
    <w:p w:rsidR="00623AE3" w:rsidRDefault="00623AE3" w:rsidP="00E261D8">
      <w:pPr>
        <w:spacing w:after="0" w:line="240" w:lineRule="auto"/>
        <w:jc w:val="both"/>
        <w:rPr>
          <w:rFonts w:ascii="Arial" w:hAnsi="Arial" w:cs="Arial"/>
        </w:rPr>
      </w:pPr>
    </w:p>
    <w:p w:rsidR="004F0AA9" w:rsidRDefault="004F0AA9" w:rsidP="00E261D8">
      <w:pPr>
        <w:spacing w:after="0" w:line="240" w:lineRule="auto"/>
        <w:jc w:val="both"/>
        <w:rPr>
          <w:rFonts w:ascii="Arial" w:hAnsi="Arial" w:cs="Arial"/>
        </w:rPr>
      </w:pPr>
    </w:p>
    <w:p w:rsidR="004F0AA9" w:rsidRDefault="004F0AA9" w:rsidP="00E261D8">
      <w:pPr>
        <w:spacing w:after="0" w:line="240" w:lineRule="auto"/>
        <w:jc w:val="both"/>
        <w:rPr>
          <w:rFonts w:ascii="Arial" w:hAnsi="Arial" w:cs="Arial"/>
        </w:rPr>
      </w:pPr>
    </w:p>
    <w:p w:rsidR="004F0AA9" w:rsidRDefault="004F0AA9" w:rsidP="00E261D8">
      <w:pPr>
        <w:spacing w:after="0" w:line="240" w:lineRule="auto"/>
        <w:jc w:val="both"/>
        <w:rPr>
          <w:rFonts w:ascii="Arial" w:hAnsi="Arial" w:cs="Arial"/>
        </w:rPr>
      </w:pPr>
    </w:p>
    <w:p w:rsidR="004F0AA9" w:rsidRDefault="004F0AA9" w:rsidP="00E261D8">
      <w:pPr>
        <w:spacing w:after="0" w:line="240" w:lineRule="auto"/>
        <w:jc w:val="both"/>
        <w:rPr>
          <w:rFonts w:ascii="Arial" w:hAnsi="Arial" w:cs="Arial"/>
        </w:rPr>
      </w:pPr>
    </w:p>
    <w:p w:rsidR="004F0AA9" w:rsidRDefault="004F0AA9" w:rsidP="00E261D8">
      <w:pPr>
        <w:spacing w:after="0" w:line="240" w:lineRule="auto"/>
        <w:jc w:val="both"/>
        <w:rPr>
          <w:rFonts w:ascii="Arial" w:hAnsi="Arial" w:cs="Arial"/>
        </w:rPr>
      </w:pPr>
    </w:p>
    <w:p w:rsidR="00623AE3" w:rsidRPr="00FA3A1E" w:rsidRDefault="00623AE3" w:rsidP="00623AE3">
      <w:pPr>
        <w:pStyle w:val="Titulek"/>
        <w:rPr>
          <w:rFonts w:ascii="Arial" w:hAnsi="Arial" w:cs="Arial"/>
          <w:color w:val="0070C0"/>
        </w:rPr>
      </w:pPr>
      <w:r w:rsidRPr="00FA3A1E">
        <w:rPr>
          <w:rFonts w:ascii="Arial" w:hAnsi="Arial" w:cs="Arial"/>
          <w:color w:val="0070C0"/>
        </w:rPr>
        <w:lastRenderedPageBreak/>
        <w:t>Obrázek 3: Diferencovaný rozvoj nové metodiky hodnocení</w:t>
      </w:r>
    </w:p>
    <w:p w:rsidR="00623AE3" w:rsidRPr="00440914" w:rsidRDefault="00623AE3" w:rsidP="00B15754">
      <w:pPr>
        <w:pStyle w:val="Odstavecseseznamem"/>
        <w:spacing w:after="120" w:line="240" w:lineRule="auto"/>
        <w:jc w:val="both"/>
        <w:rPr>
          <w:rFonts w:ascii="Arial" w:hAnsi="Arial" w:cs="Arial"/>
          <w:b/>
        </w:rPr>
      </w:pPr>
      <w:r w:rsidRPr="00440914">
        <w:rPr>
          <w:rFonts w:ascii="Arial" w:hAnsi="Arial" w:cs="Arial"/>
          <w:b/>
          <w:noProof/>
        </w:rPr>
        <mc:AlternateContent>
          <mc:Choice Requires="wps">
            <w:drawing>
              <wp:anchor distT="0" distB="0" distL="114300" distR="114300" simplePos="0" relativeHeight="251660288" behindDoc="0" locked="0" layoutInCell="1" allowOverlap="1" wp14:anchorId="256EBDD8" wp14:editId="2475C211">
                <wp:simplePos x="0" y="0"/>
                <wp:positionH relativeFrom="column">
                  <wp:posOffset>-78476</wp:posOffset>
                </wp:positionH>
                <wp:positionV relativeFrom="paragraph">
                  <wp:posOffset>118745</wp:posOffset>
                </wp:positionV>
                <wp:extent cx="4424680" cy="2292985"/>
                <wp:effectExtent l="0" t="0" r="13970" b="12065"/>
                <wp:wrapNone/>
                <wp:docPr id="46" name="Obdélník 46"/>
                <wp:cNvGraphicFramePr/>
                <a:graphic xmlns:a="http://schemas.openxmlformats.org/drawingml/2006/main">
                  <a:graphicData uri="http://schemas.microsoft.com/office/word/2010/wordprocessingShape">
                    <wps:wsp>
                      <wps:cNvSpPr/>
                      <wps:spPr>
                        <a:xfrm>
                          <a:off x="0" y="0"/>
                          <a:ext cx="4424680" cy="22929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élník 46" o:spid="_x0000_s1026" style="position:absolute;margin-left:-6.2pt;margin-top:9.35pt;width:348.4pt;height:18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" filled="f" strokecolor="black [3213]" strokeweight="1.5pt"/>
            </w:pict>
          </mc:Fallback>
        </mc:AlternateContent>
      </w:r>
      <w:r w:rsidRPr="00440914">
        <w:rPr>
          <w:rFonts w:ascii="Arial" w:hAnsi="Arial" w:cs="Arial"/>
          <w:b/>
          <w:noProof/>
        </w:rPr>
        <mc:AlternateContent>
          <mc:Choice Requires="wps">
            <w:drawing>
              <wp:anchor distT="0" distB="0" distL="114300" distR="114300" simplePos="0" relativeHeight="251656192" behindDoc="0" locked="0" layoutInCell="1" allowOverlap="1" wp14:anchorId="54A2BB4D" wp14:editId="01F84A80">
                <wp:simplePos x="0" y="0"/>
                <wp:positionH relativeFrom="column">
                  <wp:posOffset>151765</wp:posOffset>
                </wp:positionH>
                <wp:positionV relativeFrom="paragraph">
                  <wp:posOffset>120386</wp:posOffset>
                </wp:positionV>
                <wp:extent cx="3940810" cy="431800"/>
                <wp:effectExtent l="0" t="0" r="0" b="0"/>
                <wp:wrapNone/>
                <wp:docPr id="42" name="TextovéPole 8"/>
                <wp:cNvGraphicFramePr/>
                <a:graphic xmlns:a="http://schemas.openxmlformats.org/drawingml/2006/main">
                  <a:graphicData uri="http://schemas.microsoft.com/office/word/2010/wordprocessingShape">
                    <wps:wsp>
                      <wps:cNvSpPr txBox="1"/>
                      <wps:spPr>
                        <a:xfrm>
                          <a:off x="0" y="0"/>
                          <a:ext cx="3940810" cy="431800"/>
                        </a:xfrm>
                        <a:prstGeom prst="rect">
                          <a:avLst/>
                        </a:prstGeom>
                        <a:noFill/>
                      </wps:spPr>
                      <wps:txbx>
                        <w:txbxContent>
                          <w:p w:rsidR="00387951" w:rsidRDefault="00387951" w:rsidP="00623AE3">
                            <w:pPr>
                              <w:spacing w:after="0"/>
                              <w:jc w:val="center"/>
                            </w:pPr>
                            <w:r>
                              <w:rPr>
                                <w:rFonts w:ascii="Calibri" w:eastAsia="Times New Roman" w:hAnsi="Calibri"/>
                                <w:b/>
                                <w:bCs/>
                                <w:color w:val="000000"/>
                                <w:kern w:val="24"/>
                                <w:sz w:val="44"/>
                                <w:szCs w:val="44"/>
                              </w:rPr>
                              <w:t>Skupiny hodnocených institucí</w:t>
                            </w:r>
                          </w:p>
                        </w:txbxContent>
                      </wps:txbx>
                      <wps:bodyPr wrap="square" rtlCol="0">
                        <a:noAutofit/>
                      </wps:bodyPr>
                    </wps:wsp>
                  </a:graphicData>
                </a:graphic>
              </wp:anchor>
            </w:drawing>
          </mc:Choice>
          <mc:Fallback>
            <w:pict>
              <v:shapetype id="_x0000_t202" coordsize="21600,21600" o:spt="202" path="m,l,21600r21600,l21600,xe">
                <v:stroke joinstyle="miter"/>
                <v:path gradientshapeok="t" o:connecttype="rect"/>
              </v:shapetype>
              <v:shape id="TextovéPole 8" o:spid="_x0000_s1026" type="#_x0000_t202" style="position:absolute;left:0;text-align:left;margin-left:11.95pt;margin-top:9.5pt;width:310.3pt;height:3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" filled="f" stroked="f">
                <v:textbox>
                  <w:txbxContent>
                    <w:p w:rsidR="00387951" w:rsidRDefault="00387951" w:rsidP="00623AE3">
                      <w:pPr>
                        <w:spacing w:after="0"/>
                        <w:jc w:val="center"/>
                      </w:pPr>
                      <w:r>
                        <w:rPr>
                          <w:rFonts w:ascii="Calibri" w:eastAsia="Times New Roman" w:hAnsi="Calibri"/>
                          <w:b/>
                          <w:bCs/>
                          <w:color w:val="000000"/>
                          <w:kern w:val="24"/>
                          <w:sz w:val="44"/>
                          <w:szCs w:val="44"/>
                        </w:rPr>
                        <w:t>Skupiny hodnocených institucí</w:t>
                      </w:r>
                    </w:p>
                  </w:txbxContent>
                </v:textbox>
              </v:shape>
            </w:pict>
          </mc:Fallback>
        </mc:AlternateContent>
      </w:r>
    </w:p>
    <w:p w:rsidR="00E261D8" w:rsidRPr="00440914" w:rsidRDefault="00E261D8">
      <w:pPr>
        <w:rPr>
          <w:rFonts w:ascii="Arial" w:hAnsi="Arial" w:cs="Arial"/>
        </w:rPr>
      </w:pPr>
    </w:p>
    <w:p w:rsidR="00E261D8" w:rsidRPr="00440914" w:rsidRDefault="00623AE3">
      <w:pPr>
        <w:rPr>
          <w:rFonts w:ascii="Arial" w:hAnsi="Arial" w:cs="Arial"/>
        </w:rPr>
      </w:pPr>
      <w:r w:rsidRPr="00440914">
        <w:rPr>
          <w:rFonts w:ascii="Arial" w:hAnsi="Arial" w:cs="Arial"/>
          <w:noProof/>
        </w:rPr>
        <mc:AlternateContent>
          <mc:Choice Requires="wps">
            <w:drawing>
              <wp:anchor distT="0" distB="0" distL="114300" distR="114300" simplePos="0" relativeHeight="251653120" behindDoc="0" locked="0" layoutInCell="1" allowOverlap="1" wp14:anchorId="2D4EB597" wp14:editId="3F993853">
                <wp:simplePos x="0" y="0"/>
                <wp:positionH relativeFrom="column">
                  <wp:posOffset>151993</wp:posOffset>
                </wp:positionH>
                <wp:positionV relativeFrom="paragraph">
                  <wp:posOffset>10196</wp:posOffset>
                </wp:positionV>
                <wp:extent cx="796224" cy="512470"/>
                <wp:effectExtent l="0" t="0" r="23495" b="20955"/>
                <wp:wrapNone/>
                <wp:docPr id="39" name="Obdélník 39"/>
                <wp:cNvGraphicFramePr/>
                <a:graphic xmlns:a="http://schemas.openxmlformats.org/drawingml/2006/main">
                  <a:graphicData uri="http://schemas.microsoft.com/office/word/2010/wordprocessingShape">
                    <wps:wsp>
                      <wps:cNvSpPr/>
                      <wps:spPr>
                        <a:xfrm>
                          <a:off x="0" y="0"/>
                          <a:ext cx="796224" cy="51247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39" o:spid="_x0000_s1026" style="position:absolute;margin-left:11.95pt;margin-top:.8pt;width:62.7pt;height:40.3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" fillcolor="#c6d9f1 [671]" strokecolor="#243f60 [1604]" strokeweight="2pt"/>
            </w:pict>
          </mc:Fallback>
        </mc:AlternateContent>
      </w:r>
      <w:r w:rsidRPr="00440914">
        <w:rPr>
          <w:rFonts w:ascii="Arial" w:hAnsi="Arial" w:cs="Arial"/>
          <w:noProof/>
        </w:rPr>
        <mc:AlternateContent>
          <mc:Choice Requires="wps">
            <w:drawing>
              <wp:anchor distT="0" distB="0" distL="114300" distR="114300" simplePos="0" relativeHeight="251654144" behindDoc="0" locked="0" layoutInCell="1" allowOverlap="1" wp14:anchorId="7412AA28" wp14:editId="0B16B0DA">
                <wp:simplePos x="0" y="0"/>
                <wp:positionH relativeFrom="column">
                  <wp:posOffset>1713346</wp:posOffset>
                </wp:positionH>
                <wp:positionV relativeFrom="paragraph">
                  <wp:posOffset>10196</wp:posOffset>
                </wp:positionV>
                <wp:extent cx="796224" cy="512470"/>
                <wp:effectExtent l="0" t="0" r="23495" b="20955"/>
                <wp:wrapNone/>
                <wp:docPr id="40" name="Obdélník 40"/>
                <wp:cNvGraphicFramePr/>
                <a:graphic xmlns:a="http://schemas.openxmlformats.org/drawingml/2006/main">
                  <a:graphicData uri="http://schemas.microsoft.com/office/word/2010/wordprocessingShape">
                    <wps:wsp>
                      <wps:cNvSpPr/>
                      <wps:spPr>
                        <a:xfrm>
                          <a:off x="0" y="0"/>
                          <a:ext cx="796224" cy="51247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40" o:spid="_x0000_s1026" style="position:absolute;margin-left:134.9pt;margin-top:.8pt;width:62.7pt;height:40.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" fillcolor="#c6d9f1 [671]" strokecolor="#243f60 [1604]" strokeweight="2pt"/>
            </w:pict>
          </mc:Fallback>
        </mc:AlternateContent>
      </w:r>
      <w:r w:rsidRPr="00440914">
        <w:rPr>
          <w:rFonts w:ascii="Arial" w:hAnsi="Arial" w:cs="Arial"/>
          <w:noProof/>
        </w:rPr>
        <mc:AlternateContent>
          <mc:Choice Requires="wps">
            <w:drawing>
              <wp:anchor distT="0" distB="0" distL="114300" distR="114300" simplePos="0" relativeHeight="251655168" behindDoc="0" locked="0" layoutInCell="1" allowOverlap="1" wp14:anchorId="008B5977" wp14:editId="7CF3DB88">
                <wp:simplePos x="0" y="0"/>
                <wp:positionH relativeFrom="column">
                  <wp:posOffset>3309204</wp:posOffset>
                </wp:positionH>
                <wp:positionV relativeFrom="paragraph">
                  <wp:posOffset>1570</wp:posOffset>
                </wp:positionV>
                <wp:extent cx="795641" cy="512390"/>
                <wp:effectExtent l="0" t="0" r="24130" b="21590"/>
                <wp:wrapNone/>
                <wp:docPr id="41" name="Obdélník 41"/>
                <wp:cNvGraphicFramePr/>
                <a:graphic xmlns:a="http://schemas.openxmlformats.org/drawingml/2006/main">
                  <a:graphicData uri="http://schemas.microsoft.com/office/word/2010/wordprocessingShape">
                    <wps:wsp>
                      <wps:cNvSpPr/>
                      <wps:spPr>
                        <a:xfrm>
                          <a:off x="0" y="0"/>
                          <a:ext cx="795641" cy="51239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41" o:spid="_x0000_s1026" style="position:absolute;margin-left:260.55pt;margin-top:.1pt;width:62.65pt;height:40.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" fillcolor="#c6d9f1 [671]" strokecolor="#243f60 [1604]" strokeweight="2pt"/>
            </w:pict>
          </mc:Fallback>
        </mc:AlternateContent>
      </w:r>
      <w:r w:rsidRPr="00440914">
        <w:rPr>
          <w:rFonts w:ascii="Arial" w:hAnsi="Arial" w:cs="Arial"/>
          <w:noProof/>
        </w:rPr>
        <mc:AlternateContent>
          <mc:Choice Requires="wps">
            <w:drawing>
              <wp:anchor distT="0" distB="0" distL="114300" distR="114300" simplePos="0" relativeHeight="251657216" behindDoc="0" locked="0" layoutInCell="1" allowOverlap="1" wp14:anchorId="3239DE2E" wp14:editId="710D4DC5">
                <wp:simplePos x="0" y="0"/>
                <wp:positionH relativeFrom="column">
                  <wp:posOffset>272760</wp:posOffset>
                </wp:positionH>
                <wp:positionV relativeFrom="paragraph">
                  <wp:posOffset>122328</wp:posOffset>
                </wp:positionV>
                <wp:extent cx="597193" cy="293154"/>
                <wp:effectExtent l="0" t="0" r="0" b="0"/>
                <wp:wrapNone/>
                <wp:docPr id="43" name="TextovéPole 9"/>
                <wp:cNvGraphicFramePr/>
                <a:graphic xmlns:a="http://schemas.openxmlformats.org/drawingml/2006/main">
                  <a:graphicData uri="http://schemas.microsoft.com/office/word/2010/wordprocessingShape">
                    <wps:wsp>
                      <wps:cNvSpPr txBox="1"/>
                      <wps:spPr>
                        <a:xfrm>
                          <a:off x="0" y="0"/>
                          <a:ext cx="597193" cy="293154"/>
                        </a:xfrm>
                        <a:prstGeom prst="rect">
                          <a:avLst/>
                        </a:prstGeom>
                        <a:noFill/>
                      </wps:spPr>
                      <wps:txbx>
                        <w:txbxContent>
                          <w:p w:rsidR="00387951" w:rsidRDefault="00387951" w:rsidP="00623AE3">
                            <w:pPr>
                              <w:spacing w:after="0"/>
                              <w:jc w:val="center"/>
                            </w:pPr>
                            <w:r>
                              <w:rPr>
                                <w:rFonts w:ascii="Calibri" w:eastAsia="Times New Roman" w:hAnsi="Calibri"/>
                                <w:b/>
                                <w:bCs/>
                                <w:color w:val="000000"/>
                                <w:kern w:val="24"/>
                                <w:sz w:val="28"/>
                                <w:szCs w:val="28"/>
                              </w:rPr>
                              <w:t>AV ČR</w:t>
                            </w:r>
                          </w:p>
                        </w:txbxContent>
                      </wps:txbx>
                      <wps:bodyPr wrap="square" rtlCol="0">
                        <a:noAutofit/>
                      </wps:bodyPr>
                    </wps:wsp>
                  </a:graphicData>
                </a:graphic>
              </wp:anchor>
            </w:drawing>
          </mc:Choice>
          <mc:Fallback>
            <w:pict>
              <v:shape id="TextovéPole 9" o:spid="_x0000_s1027" type="#_x0000_t202" style="position:absolute;margin-left:21.5pt;margin-top:9.65pt;width:47pt;height:23.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" filled="f" stroked="f">
                <v:textbox>
                  <w:txbxContent>
                    <w:p w:rsidR="00387951" w:rsidRDefault="00387951" w:rsidP="00623AE3">
                      <w:pPr>
                        <w:spacing w:after="0"/>
                        <w:jc w:val="center"/>
                      </w:pPr>
                      <w:r>
                        <w:rPr>
                          <w:rFonts w:ascii="Calibri" w:eastAsia="Times New Roman" w:hAnsi="Calibri"/>
                          <w:b/>
                          <w:bCs/>
                          <w:color w:val="000000"/>
                          <w:kern w:val="24"/>
                          <w:sz w:val="28"/>
                          <w:szCs w:val="28"/>
                        </w:rPr>
                        <w:t>AV ČR</w:t>
                      </w:r>
                    </w:p>
                  </w:txbxContent>
                </v:textbox>
              </v:shape>
            </w:pict>
          </mc:Fallback>
        </mc:AlternateContent>
      </w:r>
      <w:r w:rsidRPr="00440914">
        <w:rPr>
          <w:rFonts w:ascii="Arial" w:hAnsi="Arial" w:cs="Arial"/>
          <w:noProof/>
        </w:rPr>
        <mc:AlternateContent>
          <mc:Choice Requires="wps">
            <w:drawing>
              <wp:anchor distT="0" distB="0" distL="114300" distR="114300" simplePos="0" relativeHeight="251658240" behindDoc="0" locked="0" layoutInCell="1" allowOverlap="1" wp14:anchorId="266D6E36" wp14:editId="4F29D9F8">
                <wp:simplePos x="0" y="0"/>
                <wp:positionH relativeFrom="column">
                  <wp:posOffset>1713346</wp:posOffset>
                </wp:positionH>
                <wp:positionV relativeFrom="paragraph">
                  <wp:posOffset>44698</wp:posOffset>
                </wp:positionV>
                <wp:extent cx="796256" cy="514401"/>
                <wp:effectExtent l="0" t="0" r="0" b="0"/>
                <wp:wrapNone/>
                <wp:docPr id="44" name="TextovéPole 10"/>
                <wp:cNvGraphicFramePr/>
                <a:graphic xmlns:a="http://schemas.openxmlformats.org/drawingml/2006/main">
                  <a:graphicData uri="http://schemas.microsoft.com/office/word/2010/wordprocessingShape">
                    <wps:wsp>
                      <wps:cNvSpPr txBox="1"/>
                      <wps:spPr>
                        <a:xfrm>
                          <a:off x="0" y="0"/>
                          <a:ext cx="796256" cy="514401"/>
                        </a:xfrm>
                        <a:prstGeom prst="rect">
                          <a:avLst/>
                        </a:prstGeom>
                        <a:noFill/>
                      </wps:spPr>
                      <wps:txbx>
                        <w:txbxContent>
                          <w:p w:rsidR="00387951" w:rsidRDefault="00387951" w:rsidP="00623AE3">
                            <w:pPr>
                              <w:spacing w:after="0"/>
                              <w:jc w:val="center"/>
                            </w:pPr>
                            <w:r>
                              <w:rPr>
                                <w:rFonts w:ascii="Calibri" w:eastAsia="Times New Roman" w:hAnsi="Calibri"/>
                                <w:b/>
                                <w:bCs/>
                                <w:color w:val="000000"/>
                                <w:kern w:val="24"/>
                                <w:sz w:val="28"/>
                                <w:szCs w:val="28"/>
                              </w:rPr>
                              <w:t>VYSOKÉ</w:t>
                            </w:r>
                          </w:p>
                          <w:p w:rsidR="00387951" w:rsidRDefault="00387951" w:rsidP="00623AE3">
                            <w:pPr>
                              <w:spacing w:after="0"/>
                              <w:jc w:val="center"/>
                            </w:pPr>
                            <w:r>
                              <w:rPr>
                                <w:rFonts w:ascii="Calibri" w:eastAsia="Times New Roman" w:hAnsi="Calibri"/>
                                <w:b/>
                                <w:bCs/>
                                <w:color w:val="000000"/>
                                <w:kern w:val="24"/>
                                <w:sz w:val="28"/>
                                <w:szCs w:val="28"/>
                              </w:rPr>
                              <w:t xml:space="preserve"> ŠKOLY</w:t>
                            </w:r>
                          </w:p>
                        </w:txbxContent>
                      </wps:txbx>
                      <wps:bodyPr wrap="square" rtlCol="0">
                        <a:noAutofit/>
                      </wps:bodyPr>
                    </wps:wsp>
                  </a:graphicData>
                </a:graphic>
              </wp:anchor>
            </w:drawing>
          </mc:Choice>
          <mc:Fallback>
            <w:pict>
              <v:shape id="TextovéPole 10" o:spid="_x0000_s1028" type="#_x0000_t202" style="position:absolute;margin-left:134.9pt;margin-top:3.5pt;width:62.7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" filled="f" stroked="f">
                <v:textbox>
                  <w:txbxContent>
                    <w:p w:rsidR="00387951" w:rsidRDefault="00387951" w:rsidP="00623AE3">
                      <w:pPr>
                        <w:spacing w:after="0"/>
                        <w:jc w:val="center"/>
                      </w:pPr>
                      <w:r>
                        <w:rPr>
                          <w:rFonts w:ascii="Calibri" w:eastAsia="Times New Roman" w:hAnsi="Calibri"/>
                          <w:b/>
                          <w:bCs/>
                          <w:color w:val="000000"/>
                          <w:kern w:val="24"/>
                          <w:sz w:val="28"/>
                          <w:szCs w:val="28"/>
                        </w:rPr>
                        <w:t>VYSOKÉ</w:t>
                      </w:r>
                    </w:p>
                    <w:p w:rsidR="00387951" w:rsidRDefault="00387951" w:rsidP="00623AE3">
                      <w:pPr>
                        <w:spacing w:after="0"/>
                        <w:jc w:val="center"/>
                      </w:pPr>
                      <w:r>
                        <w:rPr>
                          <w:rFonts w:ascii="Calibri" w:eastAsia="Times New Roman" w:hAnsi="Calibri"/>
                          <w:b/>
                          <w:bCs/>
                          <w:color w:val="000000"/>
                          <w:kern w:val="24"/>
                          <w:sz w:val="28"/>
                          <w:szCs w:val="28"/>
                        </w:rPr>
                        <w:t xml:space="preserve"> ŠKOLY</w:t>
                      </w:r>
                    </w:p>
                  </w:txbxContent>
                </v:textbox>
              </v:shape>
            </w:pict>
          </mc:Fallback>
        </mc:AlternateContent>
      </w:r>
      <w:r w:rsidRPr="00440914">
        <w:rPr>
          <w:rFonts w:ascii="Arial" w:hAnsi="Arial" w:cs="Arial"/>
          <w:noProof/>
        </w:rPr>
        <mc:AlternateContent>
          <mc:Choice Requires="wps">
            <w:drawing>
              <wp:anchor distT="0" distB="0" distL="114300" distR="114300" simplePos="0" relativeHeight="251659264" behindDoc="0" locked="0" layoutInCell="1" allowOverlap="1" wp14:anchorId="139BDC75" wp14:editId="5D65346B">
                <wp:simplePos x="0" y="0"/>
                <wp:positionH relativeFrom="column">
                  <wp:posOffset>3257446</wp:posOffset>
                </wp:positionH>
                <wp:positionV relativeFrom="paragraph">
                  <wp:posOffset>122328</wp:posOffset>
                </wp:positionV>
                <wp:extent cx="902032" cy="293154"/>
                <wp:effectExtent l="0" t="0" r="0" b="0"/>
                <wp:wrapNone/>
                <wp:docPr id="45" name="TextovéPole 11"/>
                <wp:cNvGraphicFramePr/>
                <a:graphic xmlns:a="http://schemas.openxmlformats.org/drawingml/2006/main">
                  <a:graphicData uri="http://schemas.microsoft.com/office/word/2010/wordprocessingShape">
                    <wps:wsp>
                      <wps:cNvSpPr txBox="1"/>
                      <wps:spPr>
                        <a:xfrm>
                          <a:off x="0" y="0"/>
                          <a:ext cx="902032" cy="293154"/>
                        </a:xfrm>
                        <a:prstGeom prst="rect">
                          <a:avLst/>
                        </a:prstGeom>
                        <a:noFill/>
                      </wps:spPr>
                      <wps:txbx>
                        <w:txbxContent>
                          <w:p w:rsidR="00387951" w:rsidRDefault="00387951" w:rsidP="00623AE3">
                            <w:pPr>
                              <w:spacing w:after="0"/>
                              <w:jc w:val="center"/>
                            </w:pPr>
                            <w:r>
                              <w:rPr>
                                <w:rFonts w:ascii="Calibri" w:eastAsia="Times New Roman" w:hAnsi="Calibri"/>
                                <w:b/>
                                <w:bCs/>
                                <w:color w:val="000000"/>
                                <w:kern w:val="24"/>
                                <w:sz w:val="28"/>
                                <w:szCs w:val="28"/>
                              </w:rPr>
                              <w:t>REZORTY</w:t>
                            </w:r>
                          </w:p>
                        </w:txbxContent>
                      </wps:txbx>
                      <wps:bodyPr wrap="square" rtlCol="0">
                        <a:noAutofit/>
                      </wps:bodyPr>
                    </wps:wsp>
                  </a:graphicData>
                </a:graphic>
              </wp:anchor>
            </w:drawing>
          </mc:Choice>
          <mc:Fallback>
            <w:pict>
              <v:shape id="TextovéPole 11" o:spid="_x0000_s1029" type="#_x0000_t202" style="position:absolute;margin-left:256.5pt;margin-top:9.65pt;width:71.0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" filled="f" stroked="f">
                <v:textbox>
                  <w:txbxContent>
                    <w:p w:rsidR="00387951" w:rsidRDefault="00387951" w:rsidP="00623AE3">
                      <w:pPr>
                        <w:spacing w:after="0"/>
                        <w:jc w:val="center"/>
                      </w:pPr>
                      <w:r>
                        <w:rPr>
                          <w:rFonts w:ascii="Calibri" w:eastAsia="Times New Roman" w:hAnsi="Calibri"/>
                          <w:b/>
                          <w:bCs/>
                          <w:color w:val="000000"/>
                          <w:kern w:val="24"/>
                          <w:sz w:val="28"/>
                          <w:szCs w:val="28"/>
                        </w:rPr>
                        <w:t>REZORTY</w:t>
                      </w:r>
                    </w:p>
                  </w:txbxContent>
                </v:textbox>
              </v:shape>
            </w:pict>
          </mc:Fallback>
        </mc:AlternateContent>
      </w:r>
    </w:p>
    <w:bookmarkStart w:id="18" w:name="_Toc453841517"/>
    <w:bookmarkStart w:id="19" w:name="_Toc453843496"/>
    <w:p w:rsidR="007860E0" w:rsidRPr="00440914" w:rsidRDefault="00623AE3">
      <w:pPr>
        <w:rPr>
          <w:rFonts w:ascii="Arial" w:eastAsiaTheme="majorEastAsia" w:hAnsi="Arial" w:cs="Arial"/>
          <w:b/>
          <w:bCs/>
          <w:color w:val="365F91" w:themeColor="accent1" w:themeShade="BF"/>
          <w:sz w:val="28"/>
          <w:szCs w:val="28"/>
        </w:rPr>
      </w:pPr>
      <w:r w:rsidRPr="00440914">
        <w:rPr>
          <w:rFonts w:ascii="Arial" w:hAnsi="Arial" w:cs="Arial"/>
          <w:noProof/>
        </w:rPr>
        <mc:AlternateContent>
          <mc:Choice Requires="wps">
            <w:drawing>
              <wp:anchor distT="0" distB="0" distL="114300" distR="114300" simplePos="0" relativeHeight="251650048" behindDoc="0" locked="0" layoutInCell="1" allowOverlap="1" wp14:anchorId="34EEC534" wp14:editId="4710209A">
                <wp:simplePos x="0" y="0"/>
                <wp:positionH relativeFrom="column">
                  <wp:posOffset>151993</wp:posOffset>
                </wp:positionH>
                <wp:positionV relativeFrom="paragraph">
                  <wp:posOffset>251078</wp:posOffset>
                </wp:positionV>
                <wp:extent cx="796224" cy="1182622"/>
                <wp:effectExtent l="0" t="0" r="23495" b="17780"/>
                <wp:wrapNone/>
                <wp:docPr id="36" name="Obdélník 36"/>
                <wp:cNvGraphicFramePr/>
                <a:graphic xmlns:a="http://schemas.openxmlformats.org/drawingml/2006/main">
                  <a:graphicData uri="http://schemas.microsoft.com/office/word/2010/wordprocessingShape">
                    <wps:wsp>
                      <wps:cNvSpPr/>
                      <wps:spPr>
                        <a:xfrm>
                          <a:off x="0" y="0"/>
                          <a:ext cx="796224" cy="11826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36" o:spid="_x0000_s1026" style="position:absolute;margin-left:11.95pt;margin-top:19.75pt;width:62.7pt;height:93.1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" fillcolor="#4f81bd [3204]" strokecolor="#243f60 [1604]" strokeweight="2pt"/>
            </w:pict>
          </mc:Fallback>
        </mc:AlternateContent>
      </w:r>
      <w:r w:rsidRPr="00440914">
        <w:rPr>
          <w:rFonts w:ascii="Arial" w:hAnsi="Arial" w:cs="Arial"/>
          <w:noProof/>
        </w:rPr>
        <mc:AlternateContent>
          <mc:Choice Requires="wps">
            <w:drawing>
              <wp:anchor distT="0" distB="0" distL="114300" distR="114300" simplePos="0" relativeHeight="251651072" behindDoc="0" locked="0" layoutInCell="1" allowOverlap="1" wp14:anchorId="50BF7D13" wp14:editId="5D2E2688">
                <wp:simplePos x="0" y="0"/>
                <wp:positionH relativeFrom="column">
                  <wp:posOffset>3309204</wp:posOffset>
                </wp:positionH>
                <wp:positionV relativeFrom="paragraph">
                  <wp:posOffset>242452</wp:posOffset>
                </wp:positionV>
                <wp:extent cx="796224" cy="1182622"/>
                <wp:effectExtent l="0" t="0" r="23495" b="17780"/>
                <wp:wrapNone/>
                <wp:docPr id="37" name="Obdélník 37"/>
                <wp:cNvGraphicFramePr/>
                <a:graphic xmlns:a="http://schemas.openxmlformats.org/drawingml/2006/main">
                  <a:graphicData uri="http://schemas.microsoft.com/office/word/2010/wordprocessingShape">
                    <wps:wsp>
                      <wps:cNvSpPr/>
                      <wps:spPr>
                        <a:xfrm>
                          <a:off x="0" y="0"/>
                          <a:ext cx="796224" cy="11826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37" o:spid="_x0000_s1026" style="position:absolute;margin-left:260.55pt;margin-top:19.1pt;width:62.7pt;height:93.1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" fillcolor="#4f81bd [3204]" strokecolor="#243f60 [1604]" strokeweight="2pt"/>
            </w:pict>
          </mc:Fallback>
        </mc:AlternateContent>
      </w:r>
      <w:r w:rsidRPr="00440914">
        <w:rPr>
          <w:rFonts w:ascii="Arial" w:hAnsi="Arial" w:cs="Arial"/>
          <w:noProof/>
        </w:rPr>
        <mc:AlternateContent>
          <mc:Choice Requires="wps">
            <w:drawing>
              <wp:anchor distT="0" distB="0" distL="114300" distR="114300" simplePos="0" relativeHeight="251652096" behindDoc="0" locked="0" layoutInCell="1" allowOverlap="1" wp14:anchorId="4E890712" wp14:editId="79E12B4E">
                <wp:simplePos x="0" y="0"/>
                <wp:positionH relativeFrom="column">
                  <wp:posOffset>1713346</wp:posOffset>
                </wp:positionH>
                <wp:positionV relativeFrom="paragraph">
                  <wp:posOffset>259703</wp:posOffset>
                </wp:positionV>
                <wp:extent cx="796224" cy="1182622"/>
                <wp:effectExtent l="0" t="0" r="23495" b="17780"/>
                <wp:wrapNone/>
                <wp:docPr id="38" name="Obdélník 38"/>
                <wp:cNvGraphicFramePr/>
                <a:graphic xmlns:a="http://schemas.openxmlformats.org/drawingml/2006/main">
                  <a:graphicData uri="http://schemas.microsoft.com/office/word/2010/wordprocessingShape">
                    <wps:wsp>
                      <wps:cNvSpPr/>
                      <wps:spPr>
                        <a:xfrm>
                          <a:off x="0" y="0"/>
                          <a:ext cx="796224" cy="11826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Obdélník 38" o:spid="_x0000_s1026" style="position:absolute;margin-left:134.9pt;margin-top:20.45pt;width:62.7pt;height:93.1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" fillcolor="#4f81bd [3204]" strokecolor="#243f60 [1604]" strokeweight="2pt"/>
            </w:pict>
          </mc:Fallback>
        </mc:AlternateContent>
      </w:r>
      <w:r w:rsidR="007860E0" w:rsidRPr="00440914">
        <w:rPr>
          <w:rFonts w:ascii="Arial" w:hAnsi="Arial" w:cs="Arial"/>
        </w:rPr>
        <w:br w:type="page"/>
      </w:r>
    </w:p>
    <w:p w:rsidR="00257168" w:rsidRPr="00FA3A1E" w:rsidRDefault="00577C21" w:rsidP="00FE745F">
      <w:pPr>
        <w:pStyle w:val="Nadpis1"/>
        <w:rPr>
          <w:rFonts w:ascii="Arial" w:hAnsi="Arial" w:cs="Arial"/>
          <w:color w:val="0070C0"/>
        </w:rPr>
      </w:pPr>
      <w:bookmarkStart w:id="20" w:name="_Toc453930861"/>
      <w:r w:rsidRPr="00FA3A1E">
        <w:rPr>
          <w:rFonts w:ascii="Arial" w:hAnsi="Arial" w:cs="Arial"/>
          <w:color w:val="0070C0"/>
        </w:rPr>
        <w:lastRenderedPageBreak/>
        <w:t>P</w:t>
      </w:r>
      <w:r w:rsidR="00E261D8" w:rsidRPr="00FA3A1E">
        <w:rPr>
          <w:rFonts w:ascii="Arial" w:hAnsi="Arial" w:cs="Arial"/>
          <w:color w:val="0070C0"/>
        </w:rPr>
        <w:t xml:space="preserve">rincipy hodnocení </w:t>
      </w:r>
      <w:r w:rsidR="00287A9D" w:rsidRPr="00FA3A1E">
        <w:rPr>
          <w:rFonts w:ascii="Arial" w:hAnsi="Arial" w:cs="Arial"/>
          <w:color w:val="0070C0"/>
        </w:rPr>
        <w:t>Metodiky 17+</w:t>
      </w:r>
      <w:bookmarkEnd w:id="18"/>
      <w:bookmarkEnd w:id="19"/>
      <w:bookmarkEnd w:id="20"/>
    </w:p>
    <w:p w:rsidR="00E261D8" w:rsidRPr="00FA3A1E" w:rsidRDefault="00E261D8" w:rsidP="00E261D8">
      <w:pPr>
        <w:rPr>
          <w:rFonts w:ascii="Arial" w:hAnsi="Arial" w:cs="Arial"/>
          <w:color w:val="0070C0"/>
        </w:rPr>
      </w:pPr>
    </w:p>
    <w:p w:rsidR="00E261D8" w:rsidRPr="00FA3A1E" w:rsidRDefault="00E261D8" w:rsidP="003B33F9">
      <w:pPr>
        <w:pStyle w:val="Nadpis2"/>
        <w:rPr>
          <w:rFonts w:ascii="Arial" w:hAnsi="Arial" w:cs="Arial"/>
          <w:color w:val="0070C0"/>
        </w:rPr>
      </w:pPr>
      <w:bookmarkStart w:id="21" w:name="_Toc453841518"/>
      <w:bookmarkStart w:id="22" w:name="_Toc453843497"/>
      <w:bookmarkStart w:id="23" w:name="_Toc453930862"/>
      <w:r w:rsidRPr="00FA3A1E">
        <w:rPr>
          <w:rFonts w:ascii="Arial" w:hAnsi="Arial" w:cs="Arial"/>
          <w:color w:val="0070C0"/>
        </w:rPr>
        <w:t>Hodnocený subjekt</w:t>
      </w:r>
      <w:bookmarkEnd w:id="21"/>
      <w:bookmarkEnd w:id="22"/>
      <w:bookmarkEnd w:id="23"/>
    </w:p>
    <w:p w:rsidR="006E3344" w:rsidRPr="00440914" w:rsidRDefault="006E3344" w:rsidP="006E3344">
      <w:pPr>
        <w:spacing w:after="0" w:line="240" w:lineRule="auto"/>
        <w:rPr>
          <w:rFonts w:ascii="Arial" w:hAnsi="Arial" w:cs="Arial"/>
        </w:rPr>
      </w:pPr>
    </w:p>
    <w:p w:rsidR="00E261D8" w:rsidRPr="00440914" w:rsidRDefault="00E261D8" w:rsidP="006E3344">
      <w:pPr>
        <w:widowControl w:val="0"/>
        <w:suppressAutoHyphens/>
        <w:spacing w:after="120" w:line="240" w:lineRule="auto"/>
        <w:jc w:val="both"/>
        <w:rPr>
          <w:rFonts w:ascii="Arial" w:hAnsi="Arial" w:cs="Arial"/>
        </w:rPr>
      </w:pPr>
      <w:r w:rsidRPr="00440914">
        <w:rPr>
          <w:rFonts w:ascii="Arial" w:hAnsi="Arial" w:cs="Arial"/>
          <w:b/>
        </w:rPr>
        <w:t xml:space="preserve">Požadavek hodnocení na úroveň VO </w:t>
      </w:r>
      <w:r w:rsidRPr="00440914">
        <w:rPr>
          <w:rFonts w:ascii="Arial" w:hAnsi="Arial" w:cs="Arial"/>
        </w:rPr>
        <w:t xml:space="preserve">vyplývá ze stávajícího postavení RVVI/ Sekce RVVI, kdy dochází k možnému ovlivnění rozpočtu pro poskytovatele </w:t>
      </w:r>
      <w:r w:rsidR="00667E9A" w:rsidRPr="00440914">
        <w:rPr>
          <w:rFonts w:ascii="Arial" w:hAnsi="Arial" w:cs="Arial"/>
        </w:rPr>
        <w:t>na</w:t>
      </w:r>
      <w:r w:rsidRPr="00440914">
        <w:rPr>
          <w:rFonts w:ascii="Arial" w:hAnsi="Arial" w:cs="Arial"/>
        </w:rPr>
        <w:t xml:space="preserve"> úroveň VO (tj. nositele IČO), nikoli na úroveň nižší. Jedná se tedy </w:t>
      </w:r>
      <w:r w:rsidR="00667E9A" w:rsidRPr="00440914">
        <w:rPr>
          <w:rFonts w:ascii="Arial" w:hAnsi="Arial" w:cs="Arial"/>
        </w:rPr>
        <w:t xml:space="preserve">o </w:t>
      </w:r>
      <w:r w:rsidRPr="00440914">
        <w:rPr>
          <w:rFonts w:ascii="Arial" w:hAnsi="Arial" w:cs="Arial"/>
        </w:rPr>
        <w:t xml:space="preserve">hodnocení cca 150 jednotek, které jsou </w:t>
      </w:r>
      <w:r w:rsidR="00735219">
        <w:rPr>
          <w:rFonts w:ascii="Arial" w:hAnsi="Arial" w:cs="Arial"/>
        </w:rPr>
        <w:br/>
      </w:r>
      <w:r w:rsidRPr="00440914">
        <w:rPr>
          <w:rFonts w:ascii="Arial" w:hAnsi="Arial" w:cs="Arial"/>
        </w:rPr>
        <w:t>podle stávajících pravidel financovány prostřednictvím RVO.</w:t>
      </w:r>
    </w:p>
    <w:p w:rsidR="006E3344" w:rsidRPr="00440914" w:rsidRDefault="006E3344" w:rsidP="006E3344">
      <w:pPr>
        <w:widowControl w:val="0"/>
        <w:suppressAutoHyphens/>
        <w:spacing w:after="120" w:line="240" w:lineRule="auto"/>
        <w:jc w:val="both"/>
        <w:rPr>
          <w:rFonts w:ascii="Arial" w:hAnsi="Arial" w:cs="Arial"/>
        </w:rPr>
      </w:pPr>
    </w:p>
    <w:p w:rsidR="00C074FE" w:rsidRPr="00FA3A1E" w:rsidRDefault="00FF0EEC" w:rsidP="003B33F9">
      <w:pPr>
        <w:pStyle w:val="Nadpis2"/>
        <w:rPr>
          <w:rFonts w:ascii="Arial" w:hAnsi="Arial" w:cs="Arial"/>
          <w:color w:val="0070C0"/>
        </w:rPr>
      </w:pPr>
      <w:bookmarkStart w:id="24" w:name="_Toc453841519"/>
      <w:bookmarkStart w:id="25" w:name="_Toc453843498"/>
      <w:bookmarkStart w:id="26" w:name="_Toc453930863"/>
      <w:r w:rsidRPr="00FA3A1E">
        <w:rPr>
          <w:rFonts w:ascii="Arial" w:hAnsi="Arial" w:cs="Arial"/>
          <w:color w:val="0070C0"/>
        </w:rPr>
        <w:t>Předmět hodnocení</w:t>
      </w:r>
      <w:bookmarkEnd w:id="24"/>
      <w:bookmarkEnd w:id="25"/>
      <w:bookmarkEnd w:id="26"/>
    </w:p>
    <w:p w:rsidR="006E3344" w:rsidRPr="00440914" w:rsidRDefault="006E3344" w:rsidP="006E3344">
      <w:pPr>
        <w:spacing w:after="0" w:line="240" w:lineRule="auto"/>
        <w:rPr>
          <w:rFonts w:ascii="Arial" w:hAnsi="Arial" w:cs="Arial"/>
        </w:rPr>
      </w:pPr>
    </w:p>
    <w:p w:rsidR="00476F3E" w:rsidRPr="00440914" w:rsidRDefault="00476F3E" w:rsidP="00BA10B6">
      <w:pPr>
        <w:spacing w:after="120" w:line="240" w:lineRule="auto"/>
        <w:jc w:val="both"/>
        <w:rPr>
          <w:rFonts w:ascii="Arial" w:hAnsi="Arial" w:cs="Arial"/>
        </w:rPr>
      </w:pPr>
      <w:r w:rsidRPr="00440914">
        <w:rPr>
          <w:rFonts w:ascii="Arial" w:hAnsi="Arial" w:cs="Arial"/>
        </w:rPr>
        <w:t>V roce 2017 se bude vycházet ze zkušeností s </w:t>
      </w:r>
      <w:r w:rsidRPr="00440914">
        <w:rPr>
          <w:rFonts w:ascii="Arial" w:hAnsi="Arial" w:cs="Arial"/>
          <w:b/>
        </w:rPr>
        <w:t>hodnocením kvality omezeného počtu vybraných výsledků</w:t>
      </w:r>
      <w:r w:rsidRPr="00440914">
        <w:rPr>
          <w:rFonts w:ascii="Arial" w:hAnsi="Arial" w:cs="Arial"/>
        </w:rPr>
        <w:t xml:space="preserve"> podle současné </w:t>
      </w:r>
      <w:r w:rsidRPr="00440914">
        <w:rPr>
          <w:rFonts w:ascii="Arial" w:hAnsi="Arial" w:cs="Arial"/>
          <w:i/>
        </w:rPr>
        <w:t xml:space="preserve">Metodiky, </w:t>
      </w:r>
      <w:r w:rsidRPr="00440914">
        <w:rPr>
          <w:rFonts w:ascii="Arial" w:hAnsi="Arial" w:cs="Arial"/>
        </w:rPr>
        <w:t>první fáz</w:t>
      </w:r>
      <w:r w:rsidR="0021344A" w:rsidRPr="00440914">
        <w:rPr>
          <w:rFonts w:ascii="Arial" w:hAnsi="Arial" w:cs="Arial"/>
        </w:rPr>
        <w:t>e</w:t>
      </w:r>
      <w:r w:rsidRPr="00440914">
        <w:rPr>
          <w:rFonts w:ascii="Arial" w:hAnsi="Arial" w:cs="Arial"/>
        </w:rPr>
        <w:t xml:space="preserve"> </w:t>
      </w:r>
      <w:r w:rsidRPr="00440914">
        <w:rPr>
          <w:rFonts w:ascii="Arial" w:hAnsi="Arial" w:cs="Arial"/>
          <w:bCs/>
          <w:i/>
        </w:rPr>
        <w:t xml:space="preserve">Hodnocení výzkumné a odborné činnosti pracovišť AV ČR za léta 2010–2014 </w:t>
      </w:r>
      <w:r w:rsidRPr="00440914">
        <w:rPr>
          <w:rFonts w:ascii="Arial" w:hAnsi="Arial" w:cs="Arial"/>
          <w:bCs/>
        </w:rPr>
        <w:t>a segmentů pilotního ověření</w:t>
      </w:r>
      <w:r w:rsidRPr="00440914">
        <w:rPr>
          <w:rFonts w:ascii="Arial" w:hAnsi="Arial" w:cs="Arial"/>
          <w:bCs/>
          <w:i/>
        </w:rPr>
        <w:t xml:space="preserve"> IPn Metodika </w:t>
      </w:r>
      <w:r w:rsidRPr="00440914">
        <w:rPr>
          <w:rFonts w:ascii="Arial" w:hAnsi="Arial" w:cs="Arial"/>
          <w:bCs/>
        </w:rPr>
        <w:t xml:space="preserve">s posílením </w:t>
      </w:r>
      <w:r w:rsidRPr="00440914">
        <w:rPr>
          <w:rFonts w:ascii="Arial" w:hAnsi="Arial" w:cs="Arial"/>
        </w:rPr>
        <w:t>hodnocení výsledků aplikovaného výzkumu (včetně aplikovaného výzkumu humanitního a společensko-vědního) a výzkumu pro potřeby státní správy.</w:t>
      </w:r>
    </w:p>
    <w:p w:rsidR="00BA10B6" w:rsidRPr="00440914" w:rsidRDefault="005F0D79" w:rsidP="00BA10B6">
      <w:pPr>
        <w:widowControl w:val="0"/>
        <w:suppressAutoHyphens/>
        <w:spacing w:after="120" w:line="240" w:lineRule="auto"/>
        <w:jc w:val="both"/>
        <w:rPr>
          <w:rFonts w:ascii="Arial" w:hAnsi="Arial" w:cs="Arial"/>
        </w:rPr>
      </w:pPr>
      <w:r w:rsidRPr="00440914">
        <w:rPr>
          <w:rFonts w:ascii="Arial" w:hAnsi="Arial" w:cs="Arial"/>
          <w:b/>
        </w:rPr>
        <w:t>Návrh omezení počtu vybraných výsledků.</w:t>
      </w:r>
      <w:r w:rsidRPr="00440914">
        <w:rPr>
          <w:rFonts w:ascii="Arial" w:hAnsi="Arial" w:cs="Arial"/>
        </w:rPr>
        <w:t xml:space="preserve"> Hodnocení podle Pilíře II. pro rok 2013 vycházelo z hodnocení výsledků předložených VO, jejichž počet je daný výší institucionální podpory – za každých započatých 10 mil. institucionální podpory předkládala VO jeden výsledek. Tuto metodu navrženou pro hodnocení excelentních výsledků lze použít </w:t>
      </w:r>
      <w:r w:rsidR="00735219">
        <w:rPr>
          <w:rFonts w:ascii="Arial" w:hAnsi="Arial" w:cs="Arial"/>
        </w:rPr>
        <w:br/>
      </w:r>
      <w:r w:rsidRPr="00440914">
        <w:rPr>
          <w:rFonts w:ascii="Arial" w:hAnsi="Arial" w:cs="Arial"/>
        </w:rPr>
        <w:t>při hodnocení institucí, vyřešíme-li</w:t>
      </w:r>
      <w:r w:rsidR="00095999" w:rsidRPr="00440914">
        <w:rPr>
          <w:rFonts w:ascii="Arial" w:hAnsi="Arial" w:cs="Arial"/>
        </w:rPr>
        <w:t xml:space="preserve"> problém</w:t>
      </w:r>
      <w:r w:rsidRPr="00440914">
        <w:rPr>
          <w:rFonts w:ascii="Arial" w:hAnsi="Arial" w:cs="Arial"/>
        </w:rPr>
        <w:t xml:space="preserve"> mal</w:t>
      </w:r>
      <w:r w:rsidR="00095999" w:rsidRPr="00440914">
        <w:rPr>
          <w:rFonts w:ascii="Arial" w:hAnsi="Arial" w:cs="Arial"/>
        </w:rPr>
        <w:t>é</w:t>
      </w:r>
      <w:r w:rsidRPr="00440914">
        <w:rPr>
          <w:rFonts w:ascii="Arial" w:hAnsi="Arial" w:cs="Arial"/>
        </w:rPr>
        <w:t xml:space="preserve"> reprezentativ</w:t>
      </w:r>
      <w:r w:rsidR="00095999" w:rsidRPr="00440914">
        <w:rPr>
          <w:rFonts w:ascii="Arial" w:hAnsi="Arial" w:cs="Arial"/>
        </w:rPr>
        <w:t>ity</w:t>
      </w:r>
      <w:r w:rsidRPr="00440914">
        <w:rPr>
          <w:rFonts w:ascii="Arial" w:hAnsi="Arial" w:cs="Arial"/>
        </w:rPr>
        <w:t>t předkládaných výsledků. Řada VO s menšími rozpočty předkládala</w:t>
      </w:r>
      <w:r w:rsidR="009037BD" w:rsidRPr="00440914">
        <w:rPr>
          <w:rFonts w:ascii="Arial" w:hAnsi="Arial" w:cs="Arial"/>
        </w:rPr>
        <w:t xml:space="preserve"> totiž jen</w:t>
      </w:r>
      <w:r w:rsidRPr="00440914">
        <w:rPr>
          <w:rFonts w:ascii="Arial" w:hAnsi="Arial" w:cs="Arial"/>
        </w:rPr>
        <w:t xml:space="preserve"> 1-2 výsledky. Jako řešení se nabízí stanovení minimálního počtu předkládaných výsledků, např. na 10 za jednu VO.</w:t>
      </w:r>
      <w:r w:rsidR="00BA10B6" w:rsidRPr="00440914">
        <w:rPr>
          <w:rFonts w:ascii="Arial" w:hAnsi="Arial" w:cs="Arial"/>
        </w:rPr>
        <w:t xml:space="preserve"> Tyto parametry by bylo možné upravovat meziročně na základě rozhodnutí RVVI.</w:t>
      </w:r>
    </w:p>
    <w:p w:rsidR="006E3344" w:rsidRPr="00440914" w:rsidRDefault="006E3344" w:rsidP="00BA10B6">
      <w:pPr>
        <w:widowControl w:val="0"/>
        <w:suppressAutoHyphens/>
        <w:spacing w:after="120" w:line="240" w:lineRule="auto"/>
        <w:jc w:val="both"/>
        <w:rPr>
          <w:rFonts w:ascii="Arial" w:hAnsi="Arial" w:cs="Arial"/>
        </w:rPr>
      </w:pPr>
    </w:p>
    <w:p w:rsidR="00E261D8" w:rsidRPr="00FA3A1E" w:rsidRDefault="009037BD" w:rsidP="003B33F9">
      <w:pPr>
        <w:pStyle w:val="Nadpis2"/>
        <w:rPr>
          <w:rFonts w:ascii="Arial" w:hAnsi="Arial" w:cs="Arial"/>
          <w:color w:val="0070C0"/>
        </w:rPr>
      </w:pPr>
      <w:bookmarkStart w:id="27" w:name="_Toc453841520"/>
      <w:bookmarkStart w:id="28" w:name="_Toc453843499"/>
      <w:bookmarkStart w:id="29" w:name="_Toc453930864"/>
      <w:r w:rsidRPr="00FA3A1E">
        <w:rPr>
          <w:rFonts w:ascii="Arial" w:hAnsi="Arial" w:cs="Arial"/>
          <w:color w:val="0070C0"/>
        </w:rPr>
        <w:t>Periodicita</w:t>
      </w:r>
      <w:r w:rsidR="00E261D8" w:rsidRPr="00FA3A1E">
        <w:rPr>
          <w:rFonts w:ascii="Arial" w:hAnsi="Arial" w:cs="Arial"/>
          <w:color w:val="0070C0"/>
        </w:rPr>
        <w:t xml:space="preserve"> hodnocení</w:t>
      </w:r>
      <w:bookmarkEnd w:id="27"/>
      <w:bookmarkEnd w:id="28"/>
      <w:bookmarkEnd w:id="29"/>
    </w:p>
    <w:p w:rsidR="006E3344" w:rsidRPr="00440914" w:rsidRDefault="006E3344" w:rsidP="006E3344">
      <w:pPr>
        <w:spacing w:after="0" w:line="240" w:lineRule="auto"/>
        <w:rPr>
          <w:rFonts w:ascii="Arial" w:hAnsi="Arial" w:cs="Arial"/>
        </w:rPr>
      </w:pPr>
    </w:p>
    <w:p w:rsidR="00FF0EEC" w:rsidRPr="00440914" w:rsidRDefault="009230F4" w:rsidP="00430CE3">
      <w:pPr>
        <w:spacing w:after="120" w:line="240" w:lineRule="auto"/>
        <w:jc w:val="both"/>
        <w:rPr>
          <w:rFonts w:ascii="Arial" w:hAnsi="Arial" w:cs="Arial"/>
        </w:rPr>
      </w:pPr>
      <w:r w:rsidRPr="00440914">
        <w:rPr>
          <w:rFonts w:ascii="Arial" w:hAnsi="Arial" w:cs="Arial"/>
        </w:rPr>
        <w:t>Podle v současnosti platného z</w:t>
      </w:r>
      <w:r w:rsidR="00E261D8" w:rsidRPr="00440914">
        <w:rPr>
          <w:rFonts w:ascii="Arial" w:hAnsi="Arial" w:cs="Arial"/>
        </w:rPr>
        <w:t xml:space="preserve">ákona </w:t>
      </w:r>
      <w:r w:rsidR="008F439E" w:rsidRPr="00440914">
        <w:rPr>
          <w:rFonts w:ascii="Arial" w:hAnsi="Arial" w:cs="Arial"/>
        </w:rPr>
        <w:t xml:space="preserve">hodnocení výsledků VaVaI probíhá každoročně. </w:t>
      </w:r>
      <w:r w:rsidR="00E261D8" w:rsidRPr="00440914">
        <w:rPr>
          <w:rFonts w:ascii="Arial" w:hAnsi="Arial" w:cs="Arial"/>
        </w:rPr>
        <w:t xml:space="preserve">Parametry pro hodnocení </w:t>
      </w:r>
      <w:r w:rsidR="00C41F65" w:rsidRPr="00440914">
        <w:rPr>
          <w:rFonts w:ascii="Arial" w:hAnsi="Arial" w:cs="Arial"/>
        </w:rPr>
        <w:t xml:space="preserve">výsledků </w:t>
      </w:r>
      <w:r w:rsidR="00E261D8" w:rsidRPr="00440914">
        <w:rPr>
          <w:rFonts w:ascii="Arial" w:hAnsi="Arial" w:cs="Arial"/>
        </w:rPr>
        <w:t xml:space="preserve">v jednotlivých letech běhu Metodiky lze </w:t>
      </w:r>
      <w:r w:rsidR="009749A5" w:rsidRPr="00440914">
        <w:rPr>
          <w:rFonts w:ascii="Arial" w:hAnsi="Arial" w:cs="Arial"/>
        </w:rPr>
        <w:t xml:space="preserve">měnit rozhodnutím </w:t>
      </w:r>
      <w:r w:rsidR="00E261D8" w:rsidRPr="00440914">
        <w:rPr>
          <w:rFonts w:ascii="Arial" w:hAnsi="Arial" w:cs="Arial"/>
        </w:rPr>
        <w:t>RVVI  v</w:t>
      </w:r>
      <w:r w:rsidR="008F439E" w:rsidRPr="00440914">
        <w:rPr>
          <w:rFonts w:ascii="Arial" w:hAnsi="Arial" w:cs="Arial"/>
        </w:rPr>
        <w:t xml:space="preserve"> návaznosti </w:t>
      </w:r>
      <w:r w:rsidR="00E261D8" w:rsidRPr="00440914">
        <w:rPr>
          <w:rFonts w:ascii="Arial" w:hAnsi="Arial" w:cs="Arial"/>
        </w:rPr>
        <w:t xml:space="preserve">na zařazování dalších modulů vstupujících do hodnocení </w:t>
      </w:r>
      <w:r w:rsidR="009749A5" w:rsidRPr="00440914">
        <w:rPr>
          <w:rFonts w:ascii="Arial" w:hAnsi="Arial" w:cs="Arial"/>
        </w:rPr>
        <w:t>(</w:t>
      </w:r>
      <w:r w:rsidR="00E261D8" w:rsidRPr="00440914">
        <w:rPr>
          <w:rFonts w:ascii="Arial" w:hAnsi="Arial" w:cs="Arial"/>
        </w:rPr>
        <w:t>např. sebeevaluační zprávy, bibliometrické analýzy, příp. další ukazatele typu objem smluvního výzkumu</w:t>
      </w:r>
      <w:r w:rsidR="009749A5" w:rsidRPr="00440914">
        <w:rPr>
          <w:rFonts w:ascii="Arial" w:hAnsi="Arial" w:cs="Arial"/>
        </w:rPr>
        <w:t>)</w:t>
      </w:r>
      <w:r w:rsidR="00E261D8" w:rsidRPr="00440914">
        <w:rPr>
          <w:rFonts w:ascii="Arial" w:hAnsi="Arial" w:cs="Arial"/>
        </w:rPr>
        <w:t xml:space="preserve">. Posuzovaných výsledků by tak mohlo být </w:t>
      </w:r>
      <w:r w:rsidRPr="00440914">
        <w:rPr>
          <w:rFonts w:ascii="Arial" w:hAnsi="Arial" w:cs="Arial"/>
        </w:rPr>
        <w:t xml:space="preserve">i </w:t>
      </w:r>
      <w:r w:rsidR="00E261D8" w:rsidRPr="00440914">
        <w:rPr>
          <w:rFonts w:ascii="Arial" w:hAnsi="Arial" w:cs="Arial"/>
        </w:rPr>
        <w:t>méně při naplnění každoroční zákonné povinnosti tyto hodnotit.</w:t>
      </w:r>
      <w:r w:rsidR="00FF0EEC" w:rsidRPr="00440914">
        <w:rPr>
          <w:rFonts w:ascii="Arial" w:hAnsi="Arial" w:cs="Arial"/>
        </w:rPr>
        <w:t xml:space="preserve"> </w:t>
      </w:r>
      <w:r w:rsidR="00FF0EEC" w:rsidRPr="00440914" w:rsidDel="009749A5">
        <w:rPr>
          <w:rFonts w:ascii="Arial" w:hAnsi="Arial" w:cs="Arial"/>
        </w:rPr>
        <w:t>Komplexní hodnocení podle všech zařazených modulů předpokládáme v intervalu 4-5 let.</w:t>
      </w:r>
    </w:p>
    <w:p w:rsidR="006E3344" w:rsidRPr="00440914" w:rsidRDefault="006E3344" w:rsidP="00430CE3">
      <w:pPr>
        <w:spacing w:after="120" w:line="240" w:lineRule="auto"/>
        <w:jc w:val="both"/>
        <w:rPr>
          <w:rFonts w:ascii="Arial" w:hAnsi="Arial" w:cs="Arial"/>
        </w:rPr>
      </w:pPr>
    </w:p>
    <w:p w:rsidR="00E261D8" w:rsidRPr="00FA3A1E" w:rsidRDefault="00FF0EEC" w:rsidP="003B33F9">
      <w:pPr>
        <w:pStyle w:val="Nadpis2"/>
        <w:rPr>
          <w:rFonts w:ascii="Arial" w:hAnsi="Arial" w:cs="Arial"/>
          <w:color w:val="0070C0"/>
        </w:rPr>
      </w:pPr>
      <w:bookmarkStart w:id="30" w:name="_Toc453841521"/>
      <w:bookmarkStart w:id="31" w:name="_Toc453843500"/>
      <w:bookmarkStart w:id="32" w:name="_Toc453930865"/>
      <w:r w:rsidRPr="00FA3A1E">
        <w:rPr>
          <w:rFonts w:ascii="Arial" w:hAnsi="Arial" w:cs="Arial"/>
          <w:color w:val="0070C0"/>
        </w:rPr>
        <w:t>Odpovědnost za hodnocení</w:t>
      </w:r>
      <w:bookmarkEnd w:id="30"/>
      <w:bookmarkEnd w:id="31"/>
      <w:bookmarkEnd w:id="32"/>
    </w:p>
    <w:p w:rsidR="006E3344" w:rsidRPr="00440914" w:rsidRDefault="006E3344" w:rsidP="006E3344">
      <w:pPr>
        <w:spacing w:after="0" w:line="240" w:lineRule="auto"/>
        <w:rPr>
          <w:rFonts w:ascii="Arial" w:hAnsi="Arial" w:cs="Arial"/>
        </w:rPr>
      </w:pPr>
    </w:p>
    <w:p w:rsidR="00FF0EEC" w:rsidRPr="00440914" w:rsidRDefault="00476F3E" w:rsidP="00430CE3">
      <w:pPr>
        <w:spacing w:after="120" w:line="240" w:lineRule="auto"/>
        <w:jc w:val="both"/>
        <w:rPr>
          <w:rFonts w:ascii="Arial" w:hAnsi="Arial" w:cs="Arial"/>
        </w:rPr>
      </w:pPr>
      <w:r w:rsidRPr="00440914">
        <w:rPr>
          <w:rFonts w:ascii="Arial" w:hAnsi="Arial" w:cs="Arial"/>
        </w:rPr>
        <w:t xml:space="preserve">Zodpovědnost za </w:t>
      </w:r>
      <w:r w:rsidR="00372A1C" w:rsidRPr="00440914">
        <w:rPr>
          <w:rFonts w:ascii="Arial" w:hAnsi="Arial" w:cs="Arial"/>
        </w:rPr>
        <w:t xml:space="preserve">systém </w:t>
      </w:r>
      <w:r w:rsidRPr="00440914">
        <w:rPr>
          <w:rFonts w:ascii="Arial" w:hAnsi="Arial" w:cs="Arial"/>
        </w:rPr>
        <w:t xml:space="preserve">hodnocení nese RVVI/Sekce VVI. </w:t>
      </w:r>
      <w:r w:rsidR="00FF0EEC" w:rsidRPr="00440914">
        <w:rPr>
          <w:rFonts w:ascii="Arial" w:hAnsi="Arial" w:cs="Arial"/>
        </w:rPr>
        <w:t xml:space="preserve">V závislosti </w:t>
      </w:r>
      <w:r w:rsidRPr="00440914">
        <w:rPr>
          <w:rFonts w:ascii="Arial" w:hAnsi="Arial" w:cs="Arial"/>
        </w:rPr>
        <w:t xml:space="preserve">na úrovních </w:t>
      </w:r>
      <w:r w:rsidR="00735219">
        <w:rPr>
          <w:rFonts w:ascii="Arial" w:hAnsi="Arial" w:cs="Arial"/>
        </w:rPr>
        <w:br/>
      </w:r>
      <w:r w:rsidRPr="00440914">
        <w:rPr>
          <w:rFonts w:ascii="Arial" w:hAnsi="Arial" w:cs="Arial"/>
        </w:rPr>
        <w:t xml:space="preserve">podle účelu hodnocení bude specifikována účast </w:t>
      </w:r>
      <w:r w:rsidR="00A25166" w:rsidRPr="00440914">
        <w:rPr>
          <w:rFonts w:ascii="Arial" w:hAnsi="Arial" w:cs="Arial"/>
        </w:rPr>
        <w:t xml:space="preserve">a spoluzodpovědnost </w:t>
      </w:r>
      <w:r w:rsidRPr="00440914">
        <w:rPr>
          <w:rFonts w:ascii="Arial" w:hAnsi="Arial" w:cs="Arial"/>
        </w:rPr>
        <w:t>poskytovatelů podle dalšího jednání (viz harmonogram).</w:t>
      </w:r>
    </w:p>
    <w:p w:rsidR="00B676DF" w:rsidRPr="00440914" w:rsidRDefault="00B676DF">
      <w:pPr>
        <w:rPr>
          <w:rFonts w:ascii="Arial" w:hAnsi="Arial" w:cs="Arial"/>
        </w:rPr>
      </w:pPr>
      <w:r w:rsidRPr="00440914">
        <w:rPr>
          <w:rFonts w:ascii="Arial" w:hAnsi="Arial" w:cs="Arial"/>
        </w:rPr>
        <w:br w:type="page"/>
      </w:r>
    </w:p>
    <w:p w:rsidR="000564BD" w:rsidRPr="00FA3A1E" w:rsidRDefault="00C32ECA" w:rsidP="006A4138">
      <w:pPr>
        <w:pStyle w:val="Nadpis1"/>
        <w:rPr>
          <w:rFonts w:ascii="Arial" w:hAnsi="Arial" w:cs="Arial"/>
          <w:color w:val="0070C0"/>
        </w:rPr>
      </w:pPr>
      <w:bookmarkStart w:id="33" w:name="_Toc453841522"/>
      <w:bookmarkStart w:id="34" w:name="_Toc453843501"/>
      <w:bookmarkStart w:id="35" w:name="_Toc453930866"/>
      <w:r w:rsidRPr="00FA3A1E">
        <w:rPr>
          <w:rFonts w:ascii="Arial" w:hAnsi="Arial" w:cs="Arial"/>
          <w:color w:val="0070C0"/>
        </w:rPr>
        <w:lastRenderedPageBreak/>
        <w:t>H</w:t>
      </w:r>
      <w:r w:rsidR="000564BD" w:rsidRPr="00FA3A1E">
        <w:rPr>
          <w:rFonts w:ascii="Arial" w:hAnsi="Arial" w:cs="Arial"/>
          <w:color w:val="0070C0"/>
        </w:rPr>
        <w:t>odnocení v přechodném období</w:t>
      </w:r>
      <w:r w:rsidR="00EF0F84" w:rsidRPr="00FA3A1E">
        <w:rPr>
          <w:rFonts w:ascii="Arial" w:hAnsi="Arial" w:cs="Arial"/>
          <w:color w:val="0070C0"/>
        </w:rPr>
        <w:t xml:space="preserve"> 2017 - 2020</w:t>
      </w:r>
      <w:bookmarkEnd w:id="33"/>
      <w:bookmarkEnd w:id="34"/>
      <w:bookmarkEnd w:id="35"/>
    </w:p>
    <w:p w:rsidR="00B77779" w:rsidRPr="00FA3A1E" w:rsidRDefault="00B77779" w:rsidP="00B77779">
      <w:pPr>
        <w:spacing w:after="0" w:line="240" w:lineRule="auto"/>
        <w:ind w:left="360"/>
        <w:jc w:val="both"/>
        <w:rPr>
          <w:rFonts w:ascii="Arial" w:hAnsi="Arial" w:cs="Arial"/>
          <w:color w:val="0070C0"/>
        </w:rPr>
      </w:pPr>
    </w:p>
    <w:p w:rsidR="00476F3E" w:rsidRPr="00FA3A1E" w:rsidRDefault="00476F3E" w:rsidP="00476F3E">
      <w:pPr>
        <w:pStyle w:val="Nadpis2"/>
        <w:rPr>
          <w:rFonts w:ascii="Arial" w:hAnsi="Arial" w:cs="Arial"/>
          <w:color w:val="0070C0"/>
        </w:rPr>
      </w:pPr>
      <w:bookmarkStart w:id="36" w:name="_Toc453841523"/>
      <w:bookmarkStart w:id="37" w:name="_Toc453843502"/>
      <w:bookmarkStart w:id="38" w:name="_Toc453930867"/>
      <w:r w:rsidRPr="00FA3A1E">
        <w:rPr>
          <w:rFonts w:ascii="Arial" w:hAnsi="Arial" w:cs="Arial"/>
          <w:color w:val="0070C0"/>
        </w:rPr>
        <w:t>Kategorie výsledků</w:t>
      </w:r>
      <w:bookmarkEnd w:id="36"/>
      <w:bookmarkEnd w:id="37"/>
      <w:bookmarkEnd w:id="38"/>
    </w:p>
    <w:p w:rsidR="006E3344" w:rsidRPr="00440914" w:rsidRDefault="006E3344" w:rsidP="006E3344">
      <w:pPr>
        <w:spacing w:after="0" w:line="240" w:lineRule="auto"/>
        <w:rPr>
          <w:rFonts w:ascii="Arial" w:hAnsi="Arial" w:cs="Arial"/>
        </w:rPr>
      </w:pPr>
    </w:p>
    <w:p w:rsidR="00A352DF" w:rsidRPr="00440914" w:rsidRDefault="009B555D" w:rsidP="00476F3E">
      <w:pPr>
        <w:spacing w:after="120" w:line="240" w:lineRule="auto"/>
        <w:jc w:val="both"/>
        <w:rPr>
          <w:rFonts w:ascii="Arial" w:hAnsi="Arial" w:cs="Arial"/>
        </w:rPr>
      </w:pPr>
      <w:r w:rsidRPr="00440914">
        <w:rPr>
          <w:rFonts w:ascii="Arial" w:hAnsi="Arial" w:cs="Arial"/>
        </w:rPr>
        <w:t>V</w:t>
      </w:r>
      <w:r w:rsidR="000564BD" w:rsidRPr="00440914">
        <w:rPr>
          <w:rFonts w:ascii="Arial" w:hAnsi="Arial" w:cs="Arial"/>
        </w:rPr>
        <w:t>ýzkumná organizace</w:t>
      </w:r>
      <w:r w:rsidR="00A352DF" w:rsidRPr="00440914">
        <w:rPr>
          <w:rFonts w:ascii="Arial" w:hAnsi="Arial" w:cs="Arial"/>
        </w:rPr>
        <w:t xml:space="preserve"> </w:t>
      </w:r>
      <w:r w:rsidRPr="00440914">
        <w:rPr>
          <w:rFonts w:ascii="Arial" w:hAnsi="Arial" w:cs="Arial"/>
        </w:rPr>
        <w:t>pro účely posouzení přihl</w:t>
      </w:r>
      <w:r w:rsidR="00302968" w:rsidRPr="00440914">
        <w:rPr>
          <w:rFonts w:ascii="Arial" w:hAnsi="Arial" w:cs="Arial"/>
        </w:rPr>
        <w:t>ásí</w:t>
      </w:r>
      <w:r w:rsidRPr="00440914">
        <w:rPr>
          <w:rFonts w:ascii="Arial" w:hAnsi="Arial" w:cs="Arial"/>
        </w:rPr>
        <w:t xml:space="preserve"> jednotlivé výstupy </w:t>
      </w:r>
      <w:r w:rsidR="001F54E5" w:rsidRPr="00440914">
        <w:rPr>
          <w:rFonts w:ascii="Arial" w:hAnsi="Arial" w:cs="Arial"/>
        </w:rPr>
        <w:t xml:space="preserve">v rámci oboru </w:t>
      </w:r>
      <w:r w:rsidR="00A352DF" w:rsidRPr="00440914">
        <w:rPr>
          <w:rFonts w:ascii="Arial" w:hAnsi="Arial" w:cs="Arial"/>
        </w:rPr>
        <w:t xml:space="preserve">do tří </w:t>
      </w:r>
      <w:r w:rsidR="001311F9" w:rsidRPr="00440914">
        <w:rPr>
          <w:rFonts w:ascii="Arial" w:hAnsi="Arial" w:cs="Arial"/>
        </w:rPr>
        <w:t xml:space="preserve">různých </w:t>
      </w:r>
      <w:r w:rsidR="00A352DF" w:rsidRPr="00440914">
        <w:rPr>
          <w:rFonts w:ascii="Arial" w:hAnsi="Arial" w:cs="Arial"/>
          <w:b/>
        </w:rPr>
        <w:t>kategorií</w:t>
      </w:r>
      <w:r w:rsidR="001311F9" w:rsidRPr="00440914">
        <w:rPr>
          <w:rFonts w:ascii="Arial" w:hAnsi="Arial" w:cs="Arial"/>
          <w:b/>
        </w:rPr>
        <w:t xml:space="preserve"> výsledků</w:t>
      </w:r>
      <w:r w:rsidRPr="00440914">
        <w:rPr>
          <w:rFonts w:ascii="Arial" w:hAnsi="Arial" w:cs="Arial"/>
          <w:b/>
        </w:rPr>
        <w:t>.</w:t>
      </w:r>
      <w:r w:rsidRPr="00440914">
        <w:rPr>
          <w:rFonts w:ascii="Arial" w:hAnsi="Arial" w:cs="Arial"/>
        </w:rPr>
        <w:t xml:space="preserve"> Tyto tři kategorie</w:t>
      </w:r>
      <w:r w:rsidR="00A352DF" w:rsidRPr="00440914">
        <w:rPr>
          <w:rFonts w:ascii="Arial" w:hAnsi="Arial" w:cs="Arial"/>
        </w:rPr>
        <w:t xml:space="preserve"> budou v </w:t>
      </w:r>
      <w:r w:rsidR="000564BD" w:rsidRPr="00440914">
        <w:rPr>
          <w:rFonts w:ascii="Arial" w:hAnsi="Arial" w:cs="Arial"/>
        </w:rPr>
        <w:t>hodnoticích</w:t>
      </w:r>
      <w:r w:rsidR="00A352DF" w:rsidRPr="00440914">
        <w:rPr>
          <w:rFonts w:ascii="Arial" w:hAnsi="Arial" w:cs="Arial"/>
        </w:rPr>
        <w:t xml:space="preserve"> panelech posuzovány </w:t>
      </w:r>
      <w:r w:rsidR="00735219">
        <w:rPr>
          <w:rFonts w:ascii="Arial" w:hAnsi="Arial" w:cs="Arial"/>
        </w:rPr>
        <w:br/>
      </w:r>
      <w:r w:rsidR="00A352DF" w:rsidRPr="00440914">
        <w:rPr>
          <w:rFonts w:ascii="Arial" w:hAnsi="Arial" w:cs="Arial"/>
        </w:rPr>
        <w:t xml:space="preserve">na základě </w:t>
      </w:r>
      <w:r w:rsidRPr="00440914">
        <w:rPr>
          <w:rFonts w:ascii="Arial" w:hAnsi="Arial" w:cs="Arial"/>
        </w:rPr>
        <w:t xml:space="preserve">následujících </w:t>
      </w:r>
      <w:r w:rsidR="00A352DF" w:rsidRPr="00440914">
        <w:rPr>
          <w:rFonts w:ascii="Arial" w:hAnsi="Arial" w:cs="Arial"/>
        </w:rPr>
        <w:t xml:space="preserve">odlišných hlavních </w:t>
      </w:r>
      <w:r w:rsidR="00316A73" w:rsidRPr="00440914">
        <w:rPr>
          <w:rFonts w:ascii="Arial" w:hAnsi="Arial" w:cs="Arial"/>
        </w:rPr>
        <w:t xml:space="preserve">kvalitativních </w:t>
      </w:r>
      <w:r w:rsidR="00A352DF" w:rsidRPr="00440914">
        <w:rPr>
          <w:rFonts w:ascii="Arial" w:hAnsi="Arial" w:cs="Arial"/>
        </w:rPr>
        <w:t>kritérií odděleně:</w:t>
      </w:r>
    </w:p>
    <w:p w:rsidR="001311F9" w:rsidRPr="00440914" w:rsidRDefault="009B555D" w:rsidP="00476F3E">
      <w:pPr>
        <w:spacing w:after="120" w:line="240" w:lineRule="auto"/>
        <w:jc w:val="both"/>
        <w:rPr>
          <w:rFonts w:ascii="Arial" w:hAnsi="Arial" w:cs="Arial"/>
        </w:rPr>
      </w:pPr>
      <w:r w:rsidRPr="00440914">
        <w:rPr>
          <w:rFonts w:ascii="Arial" w:hAnsi="Arial" w:cs="Arial"/>
        </w:rPr>
        <w:t>KATEGORIE I – hlavní kritérium</w:t>
      </w:r>
      <w:r w:rsidR="00316A73" w:rsidRPr="00440914">
        <w:rPr>
          <w:rFonts w:ascii="Arial" w:hAnsi="Arial" w:cs="Arial"/>
        </w:rPr>
        <w:t xml:space="preserve"> „odborný přínos</w:t>
      </w:r>
      <w:r w:rsidR="001311F9" w:rsidRPr="00440914">
        <w:rPr>
          <w:rFonts w:ascii="Arial" w:hAnsi="Arial" w:cs="Arial"/>
        </w:rPr>
        <w:t xml:space="preserve">“, </w:t>
      </w:r>
      <w:r w:rsidR="00085DA2" w:rsidRPr="00440914">
        <w:rPr>
          <w:rFonts w:ascii="Arial" w:hAnsi="Arial" w:cs="Arial"/>
        </w:rPr>
        <w:t xml:space="preserve">resp. </w:t>
      </w:r>
      <w:r w:rsidR="00316A73" w:rsidRPr="00440914">
        <w:rPr>
          <w:rFonts w:ascii="Arial" w:hAnsi="Arial" w:cs="Arial"/>
        </w:rPr>
        <w:t>vědecká úroveň</w:t>
      </w:r>
      <w:r w:rsidR="00085DA2" w:rsidRPr="00440914">
        <w:rPr>
          <w:rFonts w:ascii="Arial" w:hAnsi="Arial" w:cs="Arial"/>
        </w:rPr>
        <w:t xml:space="preserve">, příp. </w:t>
      </w:r>
      <w:r w:rsidR="001311F9" w:rsidRPr="00440914">
        <w:rPr>
          <w:rFonts w:ascii="Arial" w:hAnsi="Arial" w:cs="Arial"/>
        </w:rPr>
        <w:t>excelence (určeno zejména pro výstupy základního, resp. badatelského výzkumu)</w:t>
      </w:r>
    </w:p>
    <w:p w:rsidR="001311F9" w:rsidRPr="00440914" w:rsidRDefault="009B555D" w:rsidP="00476F3E">
      <w:pPr>
        <w:spacing w:after="120" w:line="240" w:lineRule="auto"/>
        <w:jc w:val="both"/>
        <w:rPr>
          <w:rFonts w:ascii="Arial" w:hAnsi="Arial" w:cs="Arial"/>
        </w:rPr>
      </w:pPr>
      <w:r w:rsidRPr="00440914">
        <w:rPr>
          <w:rFonts w:ascii="Arial" w:hAnsi="Arial" w:cs="Arial"/>
        </w:rPr>
        <w:t>KATEGORIE II – hlavní kritérium</w:t>
      </w:r>
      <w:r w:rsidR="001311F9" w:rsidRPr="00440914">
        <w:rPr>
          <w:rFonts w:ascii="Arial" w:hAnsi="Arial" w:cs="Arial"/>
        </w:rPr>
        <w:t xml:space="preserve"> „užitečnost“, ekonomický příp. jiný společenský přínos (určeno zejména pro výstupy aplikovaného výzkumu, vývoje a inovací)</w:t>
      </w:r>
    </w:p>
    <w:p w:rsidR="001311F9" w:rsidRPr="00440914" w:rsidRDefault="009B555D" w:rsidP="00476F3E">
      <w:pPr>
        <w:spacing w:after="120" w:line="240" w:lineRule="auto"/>
        <w:jc w:val="both"/>
        <w:rPr>
          <w:rFonts w:ascii="Arial" w:hAnsi="Arial" w:cs="Arial"/>
        </w:rPr>
      </w:pPr>
      <w:r w:rsidRPr="00440914">
        <w:rPr>
          <w:rFonts w:ascii="Arial" w:hAnsi="Arial" w:cs="Arial"/>
        </w:rPr>
        <w:t xml:space="preserve">KATEGORIE III – hlavní kritérium </w:t>
      </w:r>
      <w:r w:rsidR="001311F9" w:rsidRPr="00440914">
        <w:rPr>
          <w:rFonts w:ascii="Arial" w:hAnsi="Arial" w:cs="Arial"/>
        </w:rPr>
        <w:t>„potřebnost“</w:t>
      </w:r>
      <w:r w:rsidRPr="00440914">
        <w:rPr>
          <w:rFonts w:ascii="Arial" w:hAnsi="Arial" w:cs="Arial"/>
        </w:rPr>
        <w:t xml:space="preserve">, </w:t>
      </w:r>
      <w:r w:rsidR="001311F9" w:rsidRPr="00440914">
        <w:rPr>
          <w:rFonts w:ascii="Arial" w:hAnsi="Arial" w:cs="Arial"/>
        </w:rPr>
        <w:t xml:space="preserve">určeno zejména pro výstupy vznikající </w:t>
      </w:r>
      <w:r w:rsidR="00735219">
        <w:rPr>
          <w:rFonts w:ascii="Arial" w:hAnsi="Arial" w:cs="Arial"/>
        </w:rPr>
        <w:br/>
      </w:r>
      <w:r w:rsidR="001311F9" w:rsidRPr="00440914">
        <w:rPr>
          <w:rFonts w:ascii="Arial" w:hAnsi="Arial" w:cs="Arial"/>
        </w:rPr>
        <w:t xml:space="preserve">na společenskou objednávku s příslušnými dopady, např. výzkum pro potřeby zřizovatele/ </w:t>
      </w:r>
      <w:r w:rsidRPr="00440914">
        <w:rPr>
          <w:rFonts w:ascii="Arial" w:hAnsi="Arial" w:cs="Arial"/>
        </w:rPr>
        <w:t>státní správy, apod.</w:t>
      </w:r>
    </w:p>
    <w:p w:rsidR="001F54E5" w:rsidRPr="00440914" w:rsidRDefault="00316A73" w:rsidP="00476F3E">
      <w:pPr>
        <w:pStyle w:val="Odstavecseseznamem"/>
        <w:widowControl w:val="0"/>
        <w:suppressAutoHyphens/>
        <w:spacing w:after="120" w:line="240" w:lineRule="auto"/>
        <w:ind w:left="0"/>
        <w:jc w:val="both"/>
        <w:rPr>
          <w:rFonts w:ascii="Arial" w:hAnsi="Arial" w:cs="Arial"/>
        </w:rPr>
      </w:pPr>
      <w:r w:rsidRPr="00440914">
        <w:rPr>
          <w:rFonts w:ascii="Arial" w:hAnsi="Arial" w:cs="Arial"/>
        </w:rPr>
        <w:t>Tím, že si p</w:t>
      </w:r>
      <w:r w:rsidR="001F54E5" w:rsidRPr="00440914">
        <w:rPr>
          <w:rFonts w:ascii="Arial" w:hAnsi="Arial" w:cs="Arial"/>
        </w:rPr>
        <w:t xml:space="preserve">ředkladatelé </w:t>
      </w:r>
      <w:r w:rsidR="00930416" w:rsidRPr="00440914">
        <w:rPr>
          <w:rFonts w:ascii="Arial" w:hAnsi="Arial" w:cs="Arial"/>
        </w:rPr>
        <w:t xml:space="preserve">výsledků </w:t>
      </w:r>
      <w:r w:rsidR="001F54E5" w:rsidRPr="00440914">
        <w:rPr>
          <w:rFonts w:ascii="Arial" w:hAnsi="Arial" w:cs="Arial"/>
        </w:rPr>
        <w:t>mohou vybrat, do které kategorie výsledek přihlásí</w:t>
      </w:r>
      <w:r w:rsidRPr="00440914">
        <w:rPr>
          <w:rFonts w:ascii="Arial" w:hAnsi="Arial" w:cs="Arial"/>
        </w:rPr>
        <w:t>, ovlivní</w:t>
      </w:r>
      <w:r w:rsidR="00735219">
        <w:rPr>
          <w:rFonts w:ascii="Arial" w:hAnsi="Arial" w:cs="Arial"/>
        </w:rPr>
        <w:t xml:space="preserve">, </w:t>
      </w:r>
      <w:r w:rsidR="00A07AD8" w:rsidRPr="00440914">
        <w:rPr>
          <w:rFonts w:ascii="Arial" w:hAnsi="Arial" w:cs="Arial"/>
        </w:rPr>
        <w:t>p</w:t>
      </w:r>
      <w:r w:rsidR="001F54E5" w:rsidRPr="00440914">
        <w:rPr>
          <w:rFonts w:ascii="Arial" w:hAnsi="Arial" w:cs="Arial"/>
        </w:rPr>
        <w:t xml:space="preserve">odle </w:t>
      </w:r>
      <w:r w:rsidRPr="00440914">
        <w:rPr>
          <w:rFonts w:ascii="Arial" w:hAnsi="Arial" w:cs="Arial"/>
        </w:rPr>
        <w:t xml:space="preserve">jakého </w:t>
      </w:r>
      <w:r w:rsidR="001F54E5" w:rsidRPr="00440914">
        <w:rPr>
          <w:rFonts w:ascii="Arial" w:hAnsi="Arial" w:cs="Arial"/>
        </w:rPr>
        <w:t xml:space="preserve">prioritního kritéria </w:t>
      </w:r>
      <w:r w:rsidRPr="00440914">
        <w:rPr>
          <w:rFonts w:ascii="Arial" w:hAnsi="Arial" w:cs="Arial"/>
        </w:rPr>
        <w:t xml:space="preserve">bude výsledek posouzen, </w:t>
      </w:r>
      <w:r w:rsidR="001F54E5" w:rsidRPr="00440914">
        <w:rPr>
          <w:rFonts w:ascii="Arial" w:hAnsi="Arial" w:cs="Arial"/>
        </w:rPr>
        <w:t xml:space="preserve">na rozdíl </w:t>
      </w:r>
      <w:r w:rsidRPr="00440914">
        <w:rPr>
          <w:rFonts w:ascii="Arial" w:hAnsi="Arial" w:cs="Arial"/>
        </w:rPr>
        <w:t>od způsobů</w:t>
      </w:r>
      <w:r w:rsidR="001F54E5" w:rsidRPr="00440914">
        <w:rPr>
          <w:rFonts w:ascii="Arial" w:hAnsi="Arial" w:cs="Arial"/>
        </w:rPr>
        <w:t xml:space="preserve"> hodnocení, kde jsou kritéria chápana jako </w:t>
      </w:r>
      <w:r w:rsidRPr="00440914">
        <w:rPr>
          <w:rFonts w:ascii="Arial" w:hAnsi="Arial" w:cs="Arial"/>
        </w:rPr>
        <w:t xml:space="preserve">povinné </w:t>
      </w:r>
      <w:r w:rsidR="001F54E5" w:rsidRPr="00440914">
        <w:rPr>
          <w:rFonts w:ascii="Arial" w:hAnsi="Arial" w:cs="Arial"/>
        </w:rPr>
        <w:t>různé úhly pohledu</w:t>
      </w:r>
      <w:r w:rsidRPr="00440914">
        <w:rPr>
          <w:rFonts w:ascii="Arial" w:hAnsi="Arial" w:cs="Arial"/>
        </w:rPr>
        <w:t xml:space="preserve"> na stejný objekt</w:t>
      </w:r>
      <w:r w:rsidR="001F54E5" w:rsidRPr="00440914">
        <w:rPr>
          <w:rFonts w:ascii="Arial" w:hAnsi="Arial" w:cs="Arial"/>
        </w:rPr>
        <w:t>.</w:t>
      </w:r>
      <w:r w:rsidR="00930416" w:rsidRPr="00440914">
        <w:rPr>
          <w:rFonts w:ascii="Arial" w:hAnsi="Arial" w:cs="Arial"/>
        </w:rPr>
        <w:t xml:space="preserve"> Každá hodnocená VO může předložit výsledky do kterékoliv kategorie, do jedné i do více.</w:t>
      </w:r>
      <w:r w:rsidR="001F54E5" w:rsidRPr="00440914">
        <w:rPr>
          <w:rFonts w:ascii="Arial" w:hAnsi="Arial" w:cs="Arial"/>
        </w:rPr>
        <w:t xml:space="preserve"> </w:t>
      </w:r>
    </w:p>
    <w:p w:rsidR="001F54E5" w:rsidRPr="00440914" w:rsidRDefault="001F54E5" w:rsidP="00476F3E">
      <w:pPr>
        <w:widowControl w:val="0"/>
        <w:suppressAutoHyphens/>
        <w:spacing w:after="120" w:line="240" w:lineRule="auto"/>
        <w:rPr>
          <w:rFonts w:ascii="Arial" w:hAnsi="Arial" w:cs="Arial"/>
        </w:rPr>
      </w:pPr>
      <w:r w:rsidRPr="00440914">
        <w:rPr>
          <w:rFonts w:ascii="Arial" w:hAnsi="Arial" w:cs="Arial"/>
          <w:b/>
        </w:rPr>
        <w:t xml:space="preserve">Odůvodnění zařazení do kategorií. </w:t>
      </w:r>
      <w:r w:rsidRPr="00440914">
        <w:rPr>
          <w:rFonts w:ascii="Arial" w:hAnsi="Arial" w:cs="Arial"/>
        </w:rPr>
        <w:t xml:space="preserve">V anotaci a dokumentaci k výsledku, který bude k posouzení předkládán, je dostatek prostoru k dokladování </w:t>
      </w:r>
    </w:p>
    <w:p w:rsidR="001F54E5" w:rsidRPr="00440914" w:rsidRDefault="001F54E5" w:rsidP="006E3344">
      <w:pPr>
        <w:widowControl w:val="0"/>
        <w:numPr>
          <w:ilvl w:val="2"/>
          <w:numId w:val="34"/>
        </w:numPr>
        <w:suppressAutoHyphens/>
        <w:spacing w:after="0" w:line="240" w:lineRule="auto"/>
        <w:ind w:left="2154" w:hanging="357"/>
        <w:rPr>
          <w:rFonts w:ascii="Arial" w:hAnsi="Arial" w:cs="Arial"/>
        </w:rPr>
      </w:pPr>
      <w:r w:rsidRPr="00440914">
        <w:rPr>
          <w:rFonts w:ascii="Arial" w:hAnsi="Arial" w:cs="Arial"/>
        </w:rPr>
        <w:t>odborné kvality (IF, citace, recenze,</w:t>
      </w:r>
      <w:r w:rsidR="00316A73" w:rsidRPr="00440914">
        <w:rPr>
          <w:rFonts w:ascii="Arial" w:hAnsi="Arial" w:cs="Arial"/>
        </w:rPr>
        <w:t xml:space="preserve"> a</w:t>
      </w:r>
      <w:r w:rsidRPr="00440914">
        <w:rPr>
          <w:rFonts w:ascii="Arial" w:hAnsi="Arial" w:cs="Arial"/>
        </w:rPr>
        <w:t xml:space="preserve">pod.), </w:t>
      </w:r>
    </w:p>
    <w:p w:rsidR="001F54E5" w:rsidRPr="00440914" w:rsidRDefault="001F54E5" w:rsidP="006E3344">
      <w:pPr>
        <w:widowControl w:val="0"/>
        <w:numPr>
          <w:ilvl w:val="2"/>
          <w:numId w:val="34"/>
        </w:numPr>
        <w:suppressAutoHyphens/>
        <w:spacing w:after="0" w:line="240" w:lineRule="auto"/>
        <w:ind w:left="2154" w:hanging="357"/>
        <w:rPr>
          <w:rFonts w:ascii="Arial" w:hAnsi="Arial" w:cs="Arial"/>
        </w:rPr>
      </w:pPr>
      <w:r w:rsidRPr="00440914">
        <w:rPr>
          <w:rFonts w:ascii="Arial" w:hAnsi="Arial" w:cs="Arial"/>
        </w:rPr>
        <w:t xml:space="preserve">příslušných ekonomických, společenských přínosů (užitečnost </w:t>
      </w:r>
      <w:r w:rsidR="00735219">
        <w:rPr>
          <w:rFonts w:ascii="Arial" w:hAnsi="Arial" w:cs="Arial"/>
        </w:rPr>
        <w:br/>
      </w:r>
      <w:r w:rsidRPr="00440914">
        <w:rPr>
          <w:rFonts w:ascii="Arial" w:hAnsi="Arial" w:cs="Arial"/>
        </w:rPr>
        <w:t xml:space="preserve">pro průmyslový výzkum je lépe vyčíslitelná než např. užitečnost NAKI, kterou je možné popsat jinak, atd.) </w:t>
      </w:r>
    </w:p>
    <w:p w:rsidR="001F54E5" w:rsidRPr="00440914" w:rsidRDefault="001F54E5" w:rsidP="006E3344">
      <w:pPr>
        <w:widowControl w:val="0"/>
        <w:numPr>
          <w:ilvl w:val="2"/>
          <w:numId w:val="34"/>
        </w:numPr>
        <w:suppressAutoHyphens/>
        <w:spacing w:after="0" w:line="240" w:lineRule="auto"/>
        <w:ind w:left="2154" w:hanging="357"/>
        <w:rPr>
          <w:rFonts w:ascii="Arial" w:hAnsi="Arial" w:cs="Arial"/>
        </w:rPr>
      </w:pPr>
      <w:r w:rsidRPr="00440914">
        <w:rPr>
          <w:rFonts w:ascii="Arial" w:hAnsi="Arial" w:cs="Arial"/>
        </w:rPr>
        <w:t>důvodu vzniku, využití, atd. (potřebnost</w:t>
      </w:r>
      <w:r w:rsidR="00316A73" w:rsidRPr="00440914">
        <w:rPr>
          <w:rFonts w:ascii="Arial" w:hAnsi="Arial" w:cs="Arial"/>
        </w:rPr>
        <w:t>, dopady</w:t>
      </w:r>
      <w:r w:rsidRPr="00440914">
        <w:rPr>
          <w:rFonts w:ascii="Arial" w:hAnsi="Arial" w:cs="Arial"/>
        </w:rPr>
        <w:t xml:space="preserve">), </w:t>
      </w:r>
    </w:p>
    <w:p w:rsidR="006E3344" w:rsidRPr="00440914" w:rsidRDefault="006E3344" w:rsidP="006E3344">
      <w:pPr>
        <w:widowControl w:val="0"/>
        <w:suppressAutoHyphens/>
        <w:spacing w:after="0" w:line="240" w:lineRule="auto"/>
        <w:ind w:left="1797"/>
        <w:rPr>
          <w:rFonts w:ascii="Arial" w:hAnsi="Arial" w:cs="Arial"/>
        </w:rPr>
      </w:pPr>
    </w:p>
    <w:p w:rsidR="00476F3E" w:rsidRPr="00FA3A1E" w:rsidRDefault="00476F3E" w:rsidP="00476F3E">
      <w:pPr>
        <w:pStyle w:val="Nadpis2"/>
        <w:rPr>
          <w:rFonts w:ascii="Arial" w:hAnsi="Arial" w:cs="Arial"/>
          <w:color w:val="0070C0"/>
        </w:rPr>
      </w:pPr>
      <w:bookmarkStart w:id="39" w:name="_Toc453841524"/>
      <w:bookmarkStart w:id="40" w:name="_Toc453843503"/>
      <w:bookmarkStart w:id="41" w:name="_Toc453930868"/>
      <w:r w:rsidRPr="00FA3A1E">
        <w:rPr>
          <w:rFonts w:ascii="Arial" w:hAnsi="Arial" w:cs="Arial"/>
          <w:color w:val="0070C0"/>
        </w:rPr>
        <w:t>Hodnocení organizace</w:t>
      </w:r>
      <w:bookmarkEnd w:id="39"/>
      <w:bookmarkEnd w:id="40"/>
      <w:bookmarkEnd w:id="41"/>
    </w:p>
    <w:p w:rsidR="006E3344" w:rsidRPr="00440914" w:rsidRDefault="006E3344" w:rsidP="006E3344">
      <w:pPr>
        <w:spacing w:after="0" w:line="240" w:lineRule="auto"/>
        <w:rPr>
          <w:rFonts w:ascii="Arial" w:hAnsi="Arial" w:cs="Arial"/>
        </w:rPr>
      </w:pPr>
    </w:p>
    <w:p w:rsidR="00B67662" w:rsidRPr="00440914" w:rsidRDefault="00276D0F" w:rsidP="00476F3E">
      <w:pPr>
        <w:pStyle w:val="Odstavecseseznamem"/>
        <w:spacing w:after="120" w:line="240" w:lineRule="auto"/>
        <w:ind w:left="0"/>
        <w:jc w:val="both"/>
        <w:rPr>
          <w:rFonts w:ascii="Arial" w:hAnsi="Arial" w:cs="Arial"/>
        </w:rPr>
      </w:pPr>
      <w:r w:rsidRPr="00440914">
        <w:rPr>
          <w:rFonts w:ascii="Arial" w:hAnsi="Arial" w:cs="Arial"/>
        </w:rPr>
        <w:t>Expertní posouzení jednotlivých výsledků bude pod</w:t>
      </w:r>
      <w:r w:rsidR="007C5997" w:rsidRPr="00440914">
        <w:rPr>
          <w:rFonts w:ascii="Arial" w:hAnsi="Arial" w:cs="Arial"/>
        </w:rPr>
        <w:t>kladem pro vyhodnocení dané VO h</w:t>
      </w:r>
      <w:r w:rsidRPr="00440914">
        <w:rPr>
          <w:rFonts w:ascii="Arial" w:hAnsi="Arial" w:cs="Arial"/>
        </w:rPr>
        <w:t xml:space="preserve">odnoticím </w:t>
      </w:r>
      <w:r w:rsidR="007C5997" w:rsidRPr="00440914">
        <w:rPr>
          <w:rFonts w:ascii="Arial" w:hAnsi="Arial" w:cs="Arial"/>
        </w:rPr>
        <w:t>orgánem</w:t>
      </w:r>
      <w:r w:rsidRPr="00440914">
        <w:rPr>
          <w:rFonts w:ascii="Arial" w:hAnsi="Arial" w:cs="Arial"/>
        </w:rPr>
        <w:t>, který</w:t>
      </w:r>
      <w:r w:rsidR="00930416" w:rsidRPr="00440914">
        <w:rPr>
          <w:rFonts w:ascii="Arial" w:hAnsi="Arial" w:cs="Arial"/>
        </w:rPr>
        <w:t xml:space="preserve"> se znalostí názorů expertů posoudí hodnocenou VO jako celek </w:t>
      </w:r>
      <w:r w:rsidR="00735219">
        <w:rPr>
          <w:rFonts w:ascii="Arial" w:hAnsi="Arial" w:cs="Arial"/>
        </w:rPr>
        <w:br/>
      </w:r>
      <w:r w:rsidR="00930416" w:rsidRPr="00440914">
        <w:rPr>
          <w:rFonts w:ascii="Arial" w:hAnsi="Arial" w:cs="Arial"/>
        </w:rPr>
        <w:t>a</w:t>
      </w:r>
      <w:r w:rsidRPr="00440914">
        <w:rPr>
          <w:rFonts w:ascii="Arial" w:hAnsi="Arial" w:cs="Arial"/>
        </w:rPr>
        <w:t xml:space="preserve"> navrhne zařazení organizace do klastru A, B, C</w:t>
      </w:r>
      <w:r w:rsidR="00B83836" w:rsidRPr="00440914">
        <w:rPr>
          <w:rFonts w:ascii="Arial" w:hAnsi="Arial" w:cs="Arial"/>
        </w:rPr>
        <w:t xml:space="preserve">. </w:t>
      </w:r>
      <w:r w:rsidR="00B67662" w:rsidRPr="00440914">
        <w:rPr>
          <w:rFonts w:ascii="Arial" w:hAnsi="Arial" w:cs="Arial"/>
        </w:rPr>
        <w:t xml:space="preserve">Ve spolupráci se zřizovatelem, resp. poskytovatelem (případně oběma, nejsou-li totožní) může být navržené klastrování </w:t>
      </w:r>
      <w:r w:rsidR="00735219">
        <w:rPr>
          <w:rFonts w:ascii="Arial" w:hAnsi="Arial" w:cs="Arial"/>
        </w:rPr>
        <w:br/>
      </w:r>
      <w:r w:rsidR="00B67662" w:rsidRPr="00440914">
        <w:rPr>
          <w:rFonts w:ascii="Arial" w:hAnsi="Arial" w:cs="Arial"/>
        </w:rPr>
        <w:t>ve zvlášť odůvodněných případech podrobeno korekci.</w:t>
      </w:r>
    </w:p>
    <w:p w:rsidR="001C517A" w:rsidRPr="00440914" w:rsidRDefault="001F54E5" w:rsidP="005E1775">
      <w:pPr>
        <w:spacing w:after="120" w:line="240" w:lineRule="auto"/>
        <w:jc w:val="both"/>
        <w:rPr>
          <w:rFonts w:ascii="Arial" w:hAnsi="Arial" w:cs="Arial"/>
        </w:rPr>
      </w:pPr>
      <w:r w:rsidRPr="00440914">
        <w:rPr>
          <w:rFonts w:ascii="Arial" w:hAnsi="Arial" w:cs="Arial"/>
        </w:rPr>
        <w:t xml:space="preserve">Základním požadavkem je </w:t>
      </w:r>
      <w:r w:rsidRPr="00440914">
        <w:rPr>
          <w:rFonts w:ascii="Arial" w:hAnsi="Arial" w:cs="Arial"/>
          <w:b/>
        </w:rPr>
        <w:t>klastrování</w:t>
      </w:r>
      <w:r w:rsidRPr="00440914">
        <w:rPr>
          <w:rFonts w:ascii="Arial" w:hAnsi="Arial" w:cs="Arial"/>
        </w:rPr>
        <w:t xml:space="preserve"> institucí </w:t>
      </w:r>
      <w:r w:rsidRPr="00440914">
        <w:rPr>
          <w:rFonts w:ascii="Arial" w:hAnsi="Arial" w:cs="Arial"/>
          <w:b/>
        </w:rPr>
        <w:t>bez předchozího klastrování jednotlivých výsledků do A,</w:t>
      </w:r>
      <w:r w:rsidR="007C5997" w:rsidRPr="00440914">
        <w:rPr>
          <w:rFonts w:ascii="Arial" w:hAnsi="Arial" w:cs="Arial"/>
          <w:b/>
        </w:rPr>
        <w:t xml:space="preserve"> </w:t>
      </w:r>
      <w:r w:rsidRPr="00440914">
        <w:rPr>
          <w:rFonts w:ascii="Arial" w:hAnsi="Arial" w:cs="Arial"/>
          <w:b/>
        </w:rPr>
        <w:t>B,</w:t>
      </w:r>
      <w:r w:rsidR="007C5997" w:rsidRPr="00440914">
        <w:rPr>
          <w:rFonts w:ascii="Arial" w:hAnsi="Arial" w:cs="Arial"/>
          <w:b/>
        </w:rPr>
        <w:t xml:space="preserve"> </w:t>
      </w:r>
      <w:r w:rsidRPr="00440914">
        <w:rPr>
          <w:rFonts w:ascii="Arial" w:hAnsi="Arial" w:cs="Arial"/>
          <w:b/>
        </w:rPr>
        <w:t>C:</w:t>
      </w:r>
    </w:p>
    <w:p w:rsidR="001C517A" w:rsidRPr="00440914" w:rsidRDefault="001C517A" w:rsidP="005E1775">
      <w:pPr>
        <w:spacing w:after="120" w:line="240" w:lineRule="auto"/>
        <w:jc w:val="both"/>
        <w:rPr>
          <w:rFonts w:ascii="Arial" w:hAnsi="Arial" w:cs="Arial"/>
        </w:rPr>
      </w:pPr>
      <w:r w:rsidRPr="00440914">
        <w:rPr>
          <w:rFonts w:ascii="Arial" w:hAnsi="Arial" w:cs="Arial"/>
        </w:rPr>
        <w:t>„A“ – špičková instituce, provádějící činnost ve VaVaI na nadprůměrné úrovni</w:t>
      </w:r>
    </w:p>
    <w:p w:rsidR="001C517A" w:rsidRPr="00440914" w:rsidRDefault="001C517A" w:rsidP="005E1775">
      <w:pPr>
        <w:spacing w:after="120" w:line="240" w:lineRule="auto"/>
        <w:jc w:val="both"/>
        <w:rPr>
          <w:rFonts w:ascii="Arial" w:hAnsi="Arial" w:cs="Arial"/>
        </w:rPr>
      </w:pPr>
      <w:r w:rsidRPr="00440914">
        <w:rPr>
          <w:rFonts w:ascii="Arial" w:hAnsi="Arial" w:cs="Arial"/>
        </w:rPr>
        <w:t>„B“ – výzkumná organizace dobré kvality, která provádí standardní VaVaI odpovídající účelu zřízení</w:t>
      </w:r>
    </w:p>
    <w:p w:rsidR="001C517A" w:rsidRPr="00440914" w:rsidRDefault="001C517A" w:rsidP="005E1775">
      <w:pPr>
        <w:spacing w:after="120" w:line="240" w:lineRule="auto"/>
        <w:jc w:val="both"/>
        <w:rPr>
          <w:rFonts w:ascii="Arial" w:hAnsi="Arial" w:cs="Arial"/>
        </w:rPr>
      </w:pPr>
      <w:r w:rsidRPr="00440914">
        <w:rPr>
          <w:rFonts w:ascii="Arial" w:hAnsi="Arial" w:cs="Arial"/>
        </w:rPr>
        <w:t xml:space="preserve">„C“ – výzkumná instituce, jejíž činnost je </w:t>
      </w:r>
      <w:r w:rsidR="00915F09" w:rsidRPr="00440914">
        <w:rPr>
          <w:rFonts w:ascii="Arial" w:hAnsi="Arial" w:cs="Arial"/>
        </w:rPr>
        <w:t xml:space="preserve">bezpodmínečně </w:t>
      </w:r>
      <w:r w:rsidRPr="00440914">
        <w:rPr>
          <w:rFonts w:ascii="Arial" w:hAnsi="Arial" w:cs="Arial"/>
        </w:rPr>
        <w:t xml:space="preserve">nutné zlepšit </w:t>
      </w:r>
    </w:p>
    <w:p w:rsidR="00915F09" w:rsidRPr="00440914" w:rsidRDefault="00B83836" w:rsidP="005E1775">
      <w:pPr>
        <w:widowControl w:val="0"/>
        <w:suppressAutoHyphens/>
        <w:spacing w:after="0" w:line="240" w:lineRule="auto"/>
        <w:jc w:val="both"/>
        <w:rPr>
          <w:rFonts w:ascii="Arial" w:hAnsi="Arial" w:cs="Arial"/>
        </w:rPr>
      </w:pPr>
      <w:r w:rsidRPr="00440914">
        <w:rPr>
          <w:rFonts w:ascii="Arial" w:hAnsi="Arial" w:cs="Arial"/>
          <w:b/>
        </w:rPr>
        <w:t xml:space="preserve">3 stupňová škála </w:t>
      </w:r>
      <w:r w:rsidRPr="00440914">
        <w:rPr>
          <w:rFonts w:ascii="Arial" w:hAnsi="Arial" w:cs="Arial"/>
        </w:rPr>
        <w:t xml:space="preserve">zvolena s ohledem na </w:t>
      </w:r>
      <w:r w:rsidR="00915F09" w:rsidRPr="00440914">
        <w:rPr>
          <w:rFonts w:ascii="Arial" w:hAnsi="Arial" w:cs="Arial"/>
        </w:rPr>
        <w:t xml:space="preserve">současný </w:t>
      </w:r>
      <w:r w:rsidRPr="00440914">
        <w:rPr>
          <w:rFonts w:ascii="Arial" w:hAnsi="Arial" w:cs="Arial"/>
        </w:rPr>
        <w:t xml:space="preserve">účel hodnocení – motivační pásmové rozdělení navýšení RVO podle vládou schváleného rozpočtu na následující léta. Jedná </w:t>
      </w:r>
      <w:r w:rsidR="00735219">
        <w:rPr>
          <w:rFonts w:ascii="Arial" w:hAnsi="Arial" w:cs="Arial"/>
        </w:rPr>
        <w:br/>
      </w:r>
      <w:r w:rsidRPr="00440914">
        <w:rPr>
          <w:rFonts w:ascii="Arial" w:hAnsi="Arial" w:cs="Arial"/>
        </w:rPr>
        <w:t>s</w:t>
      </w:r>
      <w:r w:rsidR="00915F09" w:rsidRPr="00440914">
        <w:rPr>
          <w:rFonts w:ascii="Arial" w:hAnsi="Arial" w:cs="Arial"/>
        </w:rPr>
        <w:t xml:space="preserve">e o členění základní, </w:t>
      </w:r>
      <w:r w:rsidR="00B67662" w:rsidRPr="00440914">
        <w:rPr>
          <w:rFonts w:ascii="Arial" w:hAnsi="Arial" w:cs="Arial"/>
        </w:rPr>
        <w:t>dostatečně robustní</w:t>
      </w:r>
      <w:r w:rsidR="00915F09" w:rsidRPr="00440914">
        <w:rPr>
          <w:rFonts w:ascii="Arial" w:hAnsi="Arial" w:cs="Arial"/>
        </w:rPr>
        <w:t xml:space="preserve">, bez speciálních nároků na </w:t>
      </w:r>
      <w:r w:rsidR="00B67662" w:rsidRPr="00440914">
        <w:rPr>
          <w:rFonts w:ascii="Arial" w:hAnsi="Arial" w:cs="Arial"/>
        </w:rPr>
        <w:t>detailní</w:t>
      </w:r>
      <w:r w:rsidR="00915F09" w:rsidRPr="00440914">
        <w:rPr>
          <w:rFonts w:ascii="Arial" w:hAnsi="Arial" w:cs="Arial"/>
        </w:rPr>
        <w:t xml:space="preserve"> </w:t>
      </w:r>
      <w:r w:rsidR="00B67662" w:rsidRPr="00440914">
        <w:rPr>
          <w:rFonts w:ascii="Arial" w:hAnsi="Arial" w:cs="Arial"/>
        </w:rPr>
        <w:t>kalibraci.</w:t>
      </w:r>
    </w:p>
    <w:p w:rsidR="00B67662" w:rsidRPr="00440914" w:rsidRDefault="00B67662" w:rsidP="005E1775">
      <w:pPr>
        <w:spacing w:after="120" w:line="240" w:lineRule="auto"/>
        <w:jc w:val="both"/>
        <w:rPr>
          <w:rFonts w:ascii="Arial" w:hAnsi="Arial" w:cs="Arial"/>
        </w:rPr>
      </w:pPr>
      <w:r w:rsidRPr="00440914">
        <w:rPr>
          <w:rFonts w:ascii="Arial" w:hAnsi="Arial" w:cs="Arial"/>
          <w:b/>
        </w:rPr>
        <w:t>Konečné klastrování VO na A, B a C,</w:t>
      </w:r>
      <w:r w:rsidRPr="00440914">
        <w:rPr>
          <w:rFonts w:ascii="Arial" w:hAnsi="Arial" w:cs="Arial"/>
        </w:rPr>
        <w:t xml:space="preserve"> které je podkladem pro přerozdělení příslušného ročního navýšení RVO, schvaluje RVVI.</w:t>
      </w:r>
    </w:p>
    <w:p w:rsidR="005E1775" w:rsidRPr="00FA3A1E" w:rsidRDefault="005E1775" w:rsidP="005E1775">
      <w:pPr>
        <w:pStyle w:val="Nadpis2"/>
        <w:rPr>
          <w:rFonts w:ascii="Arial" w:hAnsi="Arial" w:cs="Arial"/>
          <w:color w:val="0070C0"/>
        </w:rPr>
      </w:pPr>
      <w:bookmarkStart w:id="42" w:name="_Toc453841525"/>
      <w:bookmarkStart w:id="43" w:name="_Toc453843504"/>
      <w:bookmarkStart w:id="44" w:name="_Toc453930869"/>
      <w:r w:rsidRPr="00FA3A1E">
        <w:rPr>
          <w:rFonts w:ascii="Arial" w:hAnsi="Arial" w:cs="Arial"/>
          <w:color w:val="0070C0"/>
        </w:rPr>
        <w:lastRenderedPageBreak/>
        <w:t>Náležitosti hodnocení</w:t>
      </w:r>
      <w:bookmarkEnd w:id="42"/>
      <w:bookmarkEnd w:id="43"/>
      <w:bookmarkEnd w:id="44"/>
    </w:p>
    <w:p w:rsidR="006E3344" w:rsidRPr="00440914" w:rsidRDefault="006E3344" w:rsidP="006E3344">
      <w:pPr>
        <w:spacing w:after="0" w:line="240" w:lineRule="auto"/>
        <w:rPr>
          <w:rFonts w:ascii="Arial" w:hAnsi="Arial" w:cs="Arial"/>
        </w:rPr>
      </w:pPr>
    </w:p>
    <w:p w:rsidR="001C517A" w:rsidRPr="00440914" w:rsidRDefault="00276D0F" w:rsidP="005E1775">
      <w:pPr>
        <w:widowControl w:val="0"/>
        <w:suppressAutoHyphens/>
        <w:spacing w:after="120" w:line="240" w:lineRule="auto"/>
        <w:rPr>
          <w:rFonts w:ascii="Arial" w:hAnsi="Arial" w:cs="Arial"/>
        </w:rPr>
      </w:pPr>
      <w:r w:rsidRPr="00440914">
        <w:rPr>
          <w:rFonts w:ascii="Arial" w:hAnsi="Arial" w:cs="Arial"/>
        </w:rPr>
        <w:t xml:space="preserve">V procesu hodnocení budou respektovány všechny standardní </w:t>
      </w:r>
      <w:r w:rsidR="001C517A" w:rsidRPr="00440914">
        <w:rPr>
          <w:rFonts w:ascii="Arial" w:hAnsi="Arial" w:cs="Arial"/>
        </w:rPr>
        <w:t xml:space="preserve">principy ověřené mezinárodní praxí (ošetření konfliktu zájmů, kalibrace, vypracování odůvodnění, transparentnost, možnost </w:t>
      </w:r>
      <w:r w:rsidR="00B279A7" w:rsidRPr="00440914">
        <w:rPr>
          <w:rFonts w:ascii="Arial" w:hAnsi="Arial" w:cs="Arial"/>
        </w:rPr>
        <w:t>revize</w:t>
      </w:r>
      <w:r w:rsidR="001C517A" w:rsidRPr="00440914">
        <w:rPr>
          <w:rFonts w:ascii="Arial" w:hAnsi="Arial" w:cs="Arial"/>
        </w:rPr>
        <w:t xml:space="preserve"> atd.).</w:t>
      </w:r>
    </w:p>
    <w:p w:rsidR="007C5997" w:rsidRPr="00440914" w:rsidRDefault="007C5997" w:rsidP="00A25166">
      <w:pPr>
        <w:spacing w:after="120" w:line="240" w:lineRule="auto"/>
        <w:jc w:val="both"/>
        <w:rPr>
          <w:rFonts w:ascii="Arial" w:hAnsi="Arial" w:cs="Arial"/>
        </w:rPr>
      </w:pPr>
      <w:r w:rsidRPr="00440914">
        <w:rPr>
          <w:rFonts w:ascii="Arial" w:hAnsi="Arial" w:cs="Arial"/>
        </w:rPr>
        <w:t xml:space="preserve">Průběžným úkolem je ve spolupráci se všemi zainteresovanými stranami aktualizovat </w:t>
      </w:r>
      <w:r w:rsidR="00735219">
        <w:rPr>
          <w:rFonts w:ascii="Arial" w:hAnsi="Arial" w:cs="Arial"/>
        </w:rPr>
        <w:br/>
      </w:r>
      <w:r w:rsidRPr="00440914">
        <w:rPr>
          <w:rFonts w:ascii="Arial" w:hAnsi="Arial" w:cs="Arial"/>
        </w:rPr>
        <w:t xml:space="preserve">a doplnit definice resp. </w:t>
      </w:r>
      <w:r w:rsidR="00B67662" w:rsidRPr="00440914">
        <w:rPr>
          <w:rFonts w:ascii="Arial" w:hAnsi="Arial" w:cs="Arial"/>
        </w:rPr>
        <w:t>druhy</w:t>
      </w:r>
      <w:r w:rsidRPr="00440914">
        <w:rPr>
          <w:rFonts w:ascii="Arial" w:hAnsi="Arial" w:cs="Arial"/>
        </w:rPr>
        <w:t xml:space="preserve"> výsledků evidovaných ve VaVaI, obzvláště v oblasti aplikovaného výzkumu a vývoje.  </w:t>
      </w:r>
    </w:p>
    <w:p w:rsidR="006E3344" w:rsidRPr="00440914" w:rsidRDefault="006E3344" w:rsidP="006E3344">
      <w:pPr>
        <w:spacing w:after="0" w:line="240" w:lineRule="auto"/>
        <w:jc w:val="both"/>
        <w:rPr>
          <w:rFonts w:ascii="Arial" w:hAnsi="Arial" w:cs="Arial"/>
        </w:rPr>
      </w:pPr>
    </w:p>
    <w:p w:rsidR="005E1775" w:rsidRPr="00FA3A1E" w:rsidRDefault="00B817F3" w:rsidP="006E3344">
      <w:pPr>
        <w:pStyle w:val="Nadpis2"/>
        <w:spacing w:before="0" w:line="240" w:lineRule="auto"/>
        <w:rPr>
          <w:rFonts w:ascii="Arial" w:hAnsi="Arial" w:cs="Arial"/>
          <w:color w:val="0070C0"/>
        </w:rPr>
      </w:pPr>
      <w:bookmarkStart w:id="45" w:name="_Toc453841526"/>
      <w:bookmarkStart w:id="46" w:name="_Toc453843505"/>
      <w:bookmarkStart w:id="47" w:name="_Toc453930870"/>
      <w:r w:rsidRPr="00FA3A1E">
        <w:rPr>
          <w:rFonts w:ascii="Arial" w:hAnsi="Arial" w:cs="Arial"/>
          <w:color w:val="0070C0"/>
        </w:rPr>
        <w:t>Rozvoj</w:t>
      </w:r>
      <w:r w:rsidR="005E1775" w:rsidRPr="00FA3A1E">
        <w:rPr>
          <w:rFonts w:ascii="Arial" w:hAnsi="Arial" w:cs="Arial"/>
          <w:color w:val="0070C0"/>
        </w:rPr>
        <w:t xml:space="preserve"> hodnocení</w:t>
      </w:r>
      <w:bookmarkEnd w:id="45"/>
      <w:bookmarkEnd w:id="46"/>
      <w:bookmarkEnd w:id="47"/>
    </w:p>
    <w:p w:rsidR="006E3344" w:rsidRPr="00440914" w:rsidRDefault="006E3344" w:rsidP="006E3344">
      <w:pPr>
        <w:spacing w:after="0" w:line="240" w:lineRule="auto"/>
        <w:rPr>
          <w:rFonts w:ascii="Arial" w:hAnsi="Arial" w:cs="Arial"/>
        </w:rPr>
      </w:pPr>
    </w:p>
    <w:p w:rsidR="00A352DF" w:rsidRPr="00440914" w:rsidRDefault="00D85628" w:rsidP="005E1775">
      <w:pPr>
        <w:spacing w:after="120" w:line="240" w:lineRule="auto"/>
        <w:jc w:val="both"/>
        <w:rPr>
          <w:rFonts w:ascii="Arial" w:hAnsi="Arial" w:cs="Arial"/>
        </w:rPr>
      </w:pPr>
      <w:r w:rsidRPr="00440914">
        <w:rPr>
          <w:rFonts w:ascii="Arial" w:hAnsi="Arial" w:cs="Arial"/>
        </w:rPr>
        <w:t>A</w:t>
      </w:r>
      <w:r w:rsidR="00A352DF" w:rsidRPr="00440914">
        <w:rPr>
          <w:rFonts w:ascii="Arial" w:hAnsi="Arial" w:cs="Arial"/>
        </w:rPr>
        <w:t>by se způsob hodnocení VaVaI v ČR mohl stát plnohodnotným procesem posuzování známým ze zahraničí</w:t>
      </w:r>
      <w:r w:rsidR="00B67662" w:rsidRPr="00440914">
        <w:rPr>
          <w:rFonts w:ascii="Arial" w:hAnsi="Arial" w:cs="Arial"/>
        </w:rPr>
        <w:t>,</w:t>
      </w:r>
      <w:r w:rsidRPr="00440914">
        <w:rPr>
          <w:rFonts w:ascii="Arial" w:hAnsi="Arial" w:cs="Arial"/>
        </w:rPr>
        <w:t xml:space="preserve"> budou </w:t>
      </w:r>
      <w:r w:rsidR="00985E2C" w:rsidRPr="00440914">
        <w:rPr>
          <w:rFonts w:ascii="Arial" w:hAnsi="Arial" w:cs="Arial"/>
        </w:rPr>
        <w:t xml:space="preserve">v dalších letech </w:t>
      </w:r>
      <w:r w:rsidRPr="00440914">
        <w:rPr>
          <w:rFonts w:ascii="Arial" w:hAnsi="Arial" w:cs="Arial"/>
        </w:rPr>
        <w:t>postupně přidávány d</w:t>
      </w:r>
      <w:r w:rsidR="00C26304" w:rsidRPr="00440914">
        <w:rPr>
          <w:rFonts w:ascii="Arial" w:hAnsi="Arial" w:cs="Arial"/>
        </w:rPr>
        <w:t xml:space="preserve">o hodnocení další </w:t>
      </w:r>
      <w:r w:rsidR="00B279A7" w:rsidRPr="00440914">
        <w:rPr>
          <w:rFonts w:ascii="Arial" w:hAnsi="Arial" w:cs="Arial"/>
        </w:rPr>
        <w:t>moduly</w:t>
      </w:r>
      <w:r w:rsidR="00985E2C" w:rsidRPr="00440914">
        <w:rPr>
          <w:rFonts w:ascii="Arial" w:hAnsi="Arial" w:cs="Arial"/>
        </w:rPr>
        <w:t xml:space="preserve"> (</w:t>
      </w:r>
      <w:r w:rsidRPr="00440914">
        <w:rPr>
          <w:rFonts w:ascii="Arial" w:hAnsi="Arial" w:cs="Arial"/>
        </w:rPr>
        <w:t>např. bibliometrické zprávy, in-site visits, sebeevaluační zprávy atd.</w:t>
      </w:r>
      <w:r w:rsidR="00C26304" w:rsidRPr="00440914">
        <w:rPr>
          <w:rFonts w:ascii="Arial" w:hAnsi="Arial" w:cs="Arial"/>
        </w:rPr>
        <w:t>) a</w:t>
      </w:r>
      <w:r w:rsidRPr="00440914">
        <w:rPr>
          <w:rFonts w:ascii="Arial" w:hAnsi="Arial" w:cs="Arial"/>
        </w:rPr>
        <w:t xml:space="preserve"> kritéria </w:t>
      </w:r>
      <w:r w:rsidR="00735219">
        <w:rPr>
          <w:rFonts w:ascii="Arial" w:hAnsi="Arial" w:cs="Arial"/>
        </w:rPr>
        <w:br/>
      </w:r>
      <w:r w:rsidRPr="00440914">
        <w:rPr>
          <w:rFonts w:ascii="Arial" w:hAnsi="Arial" w:cs="Arial"/>
        </w:rPr>
        <w:t xml:space="preserve">(např. výzkumné prostředí, členství ve výzkumné komunitě, internacionalizace, udržitelnost, perspektivy a záměry do budoucna, </w:t>
      </w:r>
      <w:r w:rsidRPr="00440914">
        <w:rPr>
          <w:rFonts w:ascii="Arial" w:eastAsia="Times New Roman" w:hAnsi="Arial" w:cs="Arial"/>
        </w:rPr>
        <w:t xml:space="preserve">zapojení studentů do výzkumu, </w:t>
      </w:r>
      <w:r w:rsidRPr="00440914">
        <w:rPr>
          <w:rFonts w:ascii="Arial" w:hAnsi="Arial" w:cs="Arial"/>
        </w:rPr>
        <w:t xml:space="preserve">atd.). </w:t>
      </w:r>
      <w:r w:rsidR="00A352DF" w:rsidRPr="00440914">
        <w:rPr>
          <w:rFonts w:ascii="Arial" w:hAnsi="Arial" w:cs="Arial"/>
        </w:rPr>
        <w:t xml:space="preserve">Výstup IPn NERO má v tomto procesu postupného </w:t>
      </w:r>
      <w:r w:rsidR="00F957DC" w:rsidRPr="00440914">
        <w:rPr>
          <w:rFonts w:ascii="Arial" w:hAnsi="Arial" w:cs="Arial"/>
        </w:rPr>
        <w:t xml:space="preserve">modulárního </w:t>
      </w:r>
      <w:r w:rsidR="00A352DF" w:rsidRPr="00440914">
        <w:rPr>
          <w:rFonts w:ascii="Arial" w:hAnsi="Arial" w:cs="Arial"/>
        </w:rPr>
        <w:t xml:space="preserve">přerodu významnou úlohu, stejně jako standardy nastavené hodnocením AVČR. </w:t>
      </w:r>
    </w:p>
    <w:p w:rsidR="00EE70F7" w:rsidRPr="00440914" w:rsidRDefault="00EE70F7">
      <w:pPr>
        <w:rPr>
          <w:rFonts w:ascii="Arial" w:hAnsi="Arial" w:cs="Arial"/>
        </w:rPr>
      </w:pPr>
      <w:r w:rsidRPr="00440914">
        <w:rPr>
          <w:rFonts w:ascii="Arial" w:hAnsi="Arial" w:cs="Arial"/>
        </w:rPr>
        <w:br w:type="page"/>
      </w:r>
    </w:p>
    <w:p w:rsidR="002E4521" w:rsidRPr="00FA3A1E" w:rsidRDefault="005E1775" w:rsidP="006A4138">
      <w:pPr>
        <w:pStyle w:val="Nadpis1"/>
        <w:rPr>
          <w:rFonts w:ascii="Arial" w:hAnsi="Arial" w:cs="Arial"/>
          <w:color w:val="0070C0"/>
        </w:rPr>
      </w:pPr>
      <w:bookmarkStart w:id="48" w:name="_Toc453841527"/>
      <w:bookmarkStart w:id="49" w:name="_Toc453843506"/>
      <w:bookmarkStart w:id="50" w:name="_Toc453930871"/>
      <w:r w:rsidRPr="00FA3A1E">
        <w:rPr>
          <w:rFonts w:ascii="Arial" w:hAnsi="Arial" w:cs="Arial"/>
          <w:color w:val="0070C0"/>
        </w:rPr>
        <w:lastRenderedPageBreak/>
        <w:t>P</w:t>
      </w:r>
      <w:r w:rsidR="002E4521" w:rsidRPr="00FA3A1E">
        <w:rPr>
          <w:rFonts w:ascii="Arial" w:hAnsi="Arial" w:cs="Arial"/>
          <w:color w:val="0070C0"/>
        </w:rPr>
        <w:t>rincipy</w:t>
      </w:r>
      <w:r w:rsidR="000E375D" w:rsidRPr="00FA3A1E">
        <w:rPr>
          <w:rFonts w:ascii="Arial" w:hAnsi="Arial" w:cs="Arial"/>
          <w:color w:val="0070C0"/>
        </w:rPr>
        <w:t xml:space="preserve"> </w:t>
      </w:r>
      <w:r w:rsidRPr="00FA3A1E">
        <w:rPr>
          <w:rFonts w:ascii="Arial" w:hAnsi="Arial" w:cs="Arial"/>
          <w:color w:val="0070C0"/>
        </w:rPr>
        <w:t>poskytování institucionální podpory na rozvoj výzkumných organizací pro rok 2017 a násled</w:t>
      </w:r>
      <w:r w:rsidR="00C32ECA" w:rsidRPr="00FA3A1E">
        <w:rPr>
          <w:rFonts w:ascii="Arial" w:hAnsi="Arial" w:cs="Arial"/>
          <w:color w:val="0070C0"/>
        </w:rPr>
        <w:t>ující léta</w:t>
      </w:r>
      <w:bookmarkEnd w:id="48"/>
      <w:bookmarkEnd w:id="49"/>
      <w:bookmarkEnd w:id="50"/>
    </w:p>
    <w:p w:rsidR="00574992" w:rsidRPr="00440914" w:rsidRDefault="00574992" w:rsidP="00B21378">
      <w:pPr>
        <w:spacing w:after="0" w:line="240" w:lineRule="auto"/>
        <w:jc w:val="both"/>
        <w:rPr>
          <w:rFonts w:ascii="Arial" w:hAnsi="Arial" w:cs="Arial"/>
        </w:rPr>
      </w:pPr>
    </w:p>
    <w:p w:rsidR="00B21378" w:rsidRPr="00440914" w:rsidRDefault="00B21378" w:rsidP="00B15754">
      <w:pPr>
        <w:spacing w:after="120" w:line="240" w:lineRule="auto"/>
        <w:jc w:val="both"/>
        <w:rPr>
          <w:rFonts w:ascii="Arial" w:hAnsi="Arial" w:cs="Arial"/>
        </w:rPr>
      </w:pPr>
      <w:r w:rsidRPr="00440914">
        <w:rPr>
          <w:rStyle w:val="Siln"/>
          <w:rFonts w:ascii="Arial" w:hAnsi="Arial" w:cs="Arial"/>
          <w:b w:val="0"/>
        </w:rPr>
        <w:t>Navrhujeme r</w:t>
      </w:r>
      <w:r w:rsidRPr="00440914">
        <w:rPr>
          <w:rFonts w:ascii="Arial" w:hAnsi="Arial" w:cs="Arial"/>
          <w:bCs/>
        </w:rPr>
        <w:t>o</w:t>
      </w:r>
      <w:r w:rsidRPr="00440914">
        <w:rPr>
          <w:rFonts w:ascii="Arial" w:hAnsi="Arial" w:cs="Arial"/>
        </w:rPr>
        <w:t>zdělení prostředků na institucionální financování rozvoje výzkumných organizací (DK RVO, prostředky na dlouhodobý koncepční rozvoj výzkumných organizací</w:t>
      </w:r>
      <w:r w:rsidR="001C1177" w:rsidRPr="00440914">
        <w:rPr>
          <w:rFonts w:ascii="Arial" w:hAnsi="Arial" w:cs="Arial"/>
        </w:rPr>
        <w:t>, zkráceně RVO</w:t>
      </w:r>
      <w:r w:rsidRPr="00440914">
        <w:rPr>
          <w:rFonts w:ascii="Arial" w:hAnsi="Arial" w:cs="Arial"/>
        </w:rPr>
        <w:t xml:space="preserve">) na dvě složky: stabilizační (základna) a motivační (nárůst). </w:t>
      </w:r>
    </w:p>
    <w:p w:rsidR="007A32B6" w:rsidRPr="00440914" w:rsidRDefault="007A32B6" w:rsidP="00B15754">
      <w:pPr>
        <w:spacing w:after="120" w:line="240" w:lineRule="auto"/>
        <w:jc w:val="both"/>
        <w:rPr>
          <w:rFonts w:ascii="Arial" w:hAnsi="Arial" w:cs="Arial"/>
        </w:rPr>
      </w:pPr>
    </w:p>
    <w:p w:rsidR="007A32B6" w:rsidRPr="00FA3A1E" w:rsidRDefault="007A32B6" w:rsidP="007A32B6">
      <w:pPr>
        <w:pStyle w:val="Nadpis2"/>
        <w:rPr>
          <w:rFonts w:ascii="Arial" w:hAnsi="Arial" w:cs="Arial"/>
          <w:color w:val="0070C0"/>
        </w:rPr>
      </w:pPr>
      <w:bookmarkStart w:id="51" w:name="_Toc453841528"/>
      <w:bookmarkStart w:id="52" w:name="_Toc453843507"/>
      <w:bookmarkStart w:id="53" w:name="_Toc453930872"/>
      <w:r w:rsidRPr="00FA3A1E">
        <w:rPr>
          <w:rFonts w:ascii="Arial" w:hAnsi="Arial" w:cs="Arial"/>
          <w:color w:val="0070C0"/>
        </w:rPr>
        <w:t>Fixace základny</w:t>
      </w:r>
      <w:bookmarkEnd w:id="51"/>
      <w:bookmarkEnd w:id="52"/>
      <w:bookmarkEnd w:id="53"/>
    </w:p>
    <w:p w:rsidR="00B21378" w:rsidRPr="00440914" w:rsidRDefault="00B21378" w:rsidP="006E3344">
      <w:pPr>
        <w:pStyle w:val="Bezmezer"/>
        <w:jc w:val="both"/>
        <w:rPr>
          <w:rFonts w:ascii="Arial" w:hAnsi="Arial" w:cs="Arial"/>
          <w:b/>
        </w:rPr>
      </w:pPr>
    </w:p>
    <w:p w:rsidR="0082104C" w:rsidRPr="00440914" w:rsidRDefault="0082104C" w:rsidP="007A32B6">
      <w:pPr>
        <w:pStyle w:val="Bezmezer"/>
        <w:spacing w:after="120"/>
        <w:jc w:val="both"/>
        <w:rPr>
          <w:rFonts w:ascii="Arial" w:hAnsi="Arial" w:cs="Arial"/>
        </w:rPr>
      </w:pPr>
      <w:r w:rsidRPr="00440914">
        <w:rPr>
          <w:rFonts w:ascii="Arial" w:hAnsi="Arial" w:cs="Arial"/>
          <w:b/>
          <w:bCs/>
        </w:rPr>
        <w:t>Základna</w:t>
      </w:r>
      <w:r w:rsidR="009A27CA" w:rsidRPr="00440914">
        <w:rPr>
          <w:rFonts w:ascii="Arial" w:hAnsi="Arial" w:cs="Arial"/>
          <w:b/>
          <w:bCs/>
        </w:rPr>
        <w:t>.</w:t>
      </w:r>
      <w:r w:rsidR="007A32B6" w:rsidRPr="00440914">
        <w:rPr>
          <w:rFonts w:ascii="Arial" w:hAnsi="Arial" w:cs="Arial"/>
          <w:b/>
          <w:bCs/>
        </w:rPr>
        <w:t xml:space="preserve"> </w:t>
      </w:r>
      <w:r w:rsidR="00B21378" w:rsidRPr="00440914">
        <w:rPr>
          <w:rFonts w:ascii="Arial" w:hAnsi="Arial" w:cs="Arial"/>
          <w:bCs/>
        </w:rPr>
        <w:t>Tyto prostředky jsou založeny na fixaci</w:t>
      </w:r>
      <w:r w:rsidRPr="00440914">
        <w:rPr>
          <w:rFonts w:ascii="Arial" w:hAnsi="Arial" w:cs="Arial"/>
          <w:bCs/>
        </w:rPr>
        <w:t xml:space="preserve"> </w:t>
      </w:r>
      <w:r w:rsidR="00B21378" w:rsidRPr="00440914">
        <w:rPr>
          <w:rFonts w:ascii="Arial" w:hAnsi="Arial" w:cs="Arial"/>
          <w:bCs/>
        </w:rPr>
        <w:t xml:space="preserve">až 100 % </w:t>
      </w:r>
      <w:r w:rsidRPr="00440914">
        <w:rPr>
          <w:rFonts w:ascii="Arial" w:hAnsi="Arial" w:cs="Arial"/>
        </w:rPr>
        <w:t xml:space="preserve">rozdělení RVO podle </w:t>
      </w:r>
      <w:r w:rsidRPr="00440914">
        <w:rPr>
          <w:rFonts w:ascii="Arial" w:hAnsi="Arial" w:cs="Arial"/>
          <w:i/>
        </w:rPr>
        <w:t>Metodiky</w:t>
      </w:r>
      <w:r w:rsidRPr="00440914">
        <w:rPr>
          <w:rFonts w:ascii="Arial" w:hAnsi="Arial" w:cs="Arial"/>
        </w:rPr>
        <w:t xml:space="preserve"> </w:t>
      </w:r>
      <w:r w:rsidRPr="00440914">
        <w:rPr>
          <w:rFonts w:ascii="Arial" w:hAnsi="Arial" w:cs="Arial"/>
          <w:i/>
        </w:rPr>
        <w:t>hodnocení výsledků výzkumných organizací a hodnocení výsledků ukončených programů platné pro léta 2013 – 2016,</w:t>
      </w:r>
      <w:r w:rsidRPr="00440914">
        <w:rPr>
          <w:rFonts w:ascii="Arial" w:hAnsi="Arial" w:cs="Arial"/>
        </w:rPr>
        <w:t xml:space="preserve"> schválené usnesením vlády č. 475 ze dne 19. 6. 2013, </w:t>
      </w:r>
      <w:r w:rsidR="00735219">
        <w:rPr>
          <w:rFonts w:ascii="Arial" w:hAnsi="Arial" w:cs="Arial"/>
        </w:rPr>
        <w:br/>
      </w:r>
      <w:r w:rsidRPr="00440914">
        <w:rPr>
          <w:rFonts w:ascii="Arial" w:hAnsi="Arial" w:cs="Arial"/>
        </w:rPr>
        <w:t xml:space="preserve">ve smyslu usnesení vlády ze dne 16. 4. 2014 č. 250 a usnesení vlády ze dne 29. července 2015 č. 605 (dále jen </w:t>
      </w:r>
      <w:r w:rsidRPr="00440914">
        <w:rPr>
          <w:rFonts w:ascii="Arial" w:hAnsi="Arial" w:cs="Arial"/>
          <w:i/>
        </w:rPr>
        <w:t>Metodika</w:t>
      </w:r>
      <w:r w:rsidRPr="00440914">
        <w:rPr>
          <w:rFonts w:ascii="Arial" w:hAnsi="Arial" w:cs="Arial"/>
        </w:rPr>
        <w:t>) v souladu s vládou schváleným návrhem</w:t>
      </w:r>
      <w:r w:rsidRPr="00440914">
        <w:rPr>
          <w:rStyle w:val="Siln"/>
          <w:rFonts w:ascii="Arial" w:hAnsi="Arial" w:cs="Arial"/>
          <w:b w:val="0"/>
        </w:rPr>
        <w:t>.</w:t>
      </w:r>
      <w:r w:rsidR="00B21378" w:rsidRPr="00440914">
        <w:rPr>
          <w:rStyle w:val="Siln"/>
          <w:rFonts w:ascii="Arial" w:hAnsi="Arial" w:cs="Arial"/>
          <w:b w:val="0"/>
        </w:rPr>
        <w:t xml:space="preserve"> </w:t>
      </w:r>
      <w:r w:rsidR="00B21378" w:rsidRPr="00440914">
        <w:rPr>
          <w:rFonts w:ascii="Arial" w:hAnsi="Arial" w:cs="Arial"/>
        </w:rPr>
        <w:t>Institucionální prostředky typu RVO budou zafixovány na úro</w:t>
      </w:r>
      <w:r w:rsidR="00C46FA1" w:rsidRPr="00440914">
        <w:rPr>
          <w:rFonts w:ascii="Arial" w:hAnsi="Arial" w:cs="Arial"/>
        </w:rPr>
        <w:t>veň výzkumných organizací</w:t>
      </w:r>
      <w:r w:rsidR="00B21378" w:rsidRPr="00440914">
        <w:rPr>
          <w:rFonts w:ascii="Arial" w:hAnsi="Arial" w:cs="Arial"/>
        </w:rPr>
        <w:t>. V</w:t>
      </w:r>
      <w:r w:rsidR="004C76C1" w:rsidRPr="00440914">
        <w:rPr>
          <w:rFonts w:ascii="Arial" w:hAnsi="Arial" w:cs="Arial"/>
        </w:rPr>
        <w:t xml:space="preserve"> souladu </w:t>
      </w:r>
      <w:r w:rsidR="00735219">
        <w:rPr>
          <w:rFonts w:ascii="Arial" w:hAnsi="Arial" w:cs="Arial"/>
        </w:rPr>
        <w:br/>
      </w:r>
      <w:r w:rsidR="004C76C1" w:rsidRPr="00440914">
        <w:rPr>
          <w:rFonts w:ascii="Arial" w:hAnsi="Arial" w:cs="Arial"/>
        </w:rPr>
        <w:t xml:space="preserve">s §7, odst. 7 </w:t>
      </w:r>
      <w:r w:rsidR="00B21378" w:rsidRPr="00440914">
        <w:rPr>
          <w:rFonts w:ascii="Arial" w:hAnsi="Arial" w:cs="Arial"/>
        </w:rPr>
        <w:t xml:space="preserve">zákona 130/2002 Sb. přitom </w:t>
      </w:r>
      <w:r w:rsidR="00F957DC" w:rsidRPr="00440914">
        <w:rPr>
          <w:rFonts w:ascii="Arial" w:hAnsi="Arial" w:cs="Arial"/>
        </w:rPr>
        <w:t xml:space="preserve">dále </w:t>
      </w:r>
      <w:r w:rsidR="00B21378" w:rsidRPr="00440914">
        <w:rPr>
          <w:rFonts w:ascii="Arial" w:hAnsi="Arial" w:cs="Arial"/>
        </w:rPr>
        <w:t>platí, že “(p)oskytovatel může výši podpory upravit podle podrobnějšího hodnocení používajícího mezinárodně uznávaných metodik, které společně s výsledky podrobnějšího hodnocení a pravidly úpravy podpory před jejím poskytnutím zveřejní.“</w:t>
      </w:r>
    </w:p>
    <w:p w:rsidR="007A32B6" w:rsidRPr="00440914" w:rsidRDefault="007A32B6" w:rsidP="007A32B6">
      <w:pPr>
        <w:pStyle w:val="Bezmezer"/>
        <w:spacing w:after="120"/>
        <w:jc w:val="both"/>
        <w:rPr>
          <w:rFonts w:ascii="Arial" w:hAnsi="Arial" w:cs="Arial"/>
        </w:rPr>
      </w:pPr>
    </w:p>
    <w:p w:rsidR="007A32B6" w:rsidRPr="00440914" w:rsidRDefault="007A32B6" w:rsidP="007A32B6">
      <w:pPr>
        <w:pStyle w:val="Nadpis2"/>
        <w:rPr>
          <w:rFonts w:ascii="Arial" w:hAnsi="Arial" w:cs="Arial"/>
        </w:rPr>
      </w:pPr>
      <w:bookmarkStart w:id="54" w:name="_Toc453841529"/>
      <w:bookmarkStart w:id="55" w:name="_Toc453843508"/>
      <w:bookmarkStart w:id="56" w:name="_Toc453930873"/>
      <w:r w:rsidRPr="00FA3A1E">
        <w:rPr>
          <w:rFonts w:ascii="Arial" w:hAnsi="Arial" w:cs="Arial"/>
          <w:color w:val="0070C0"/>
        </w:rPr>
        <w:t>Způsob rozdělování přírůstku podpory na základě hodnocení</w:t>
      </w:r>
      <w:bookmarkEnd w:id="54"/>
      <w:bookmarkEnd w:id="55"/>
      <w:bookmarkEnd w:id="56"/>
      <w:r w:rsidRPr="00440914">
        <w:rPr>
          <w:rFonts w:ascii="Arial" w:hAnsi="Arial" w:cs="Arial"/>
        </w:rPr>
        <w:tab/>
      </w:r>
    </w:p>
    <w:p w:rsidR="007A32B6" w:rsidRPr="00440914" w:rsidRDefault="007A32B6" w:rsidP="006E3344">
      <w:pPr>
        <w:pStyle w:val="Bezmezer"/>
        <w:autoSpaceDE w:val="0"/>
        <w:autoSpaceDN w:val="0"/>
        <w:adjustRightInd w:val="0"/>
        <w:jc w:val="both"/>
        <w:rPr>
          <w:rFonts w:ascii="Arial" w:hAnsi="Arial" w:cs="Arial"/>
          <w:b/>
        </w:rPr>
      </w:pPr>
    </w:p>
    <w:p w:rsidR="004C76C1" w:rsidRPr="00440914" w:rsidRDefault="0082104C" w:rsidP="007A32B6">
      <w:pPr>
        <w:pStyle w:val="Bezmezer"/>
        <w:autoSpaceDE w:val="0"/>
        <w:autoSpaceDN w:val="0"/>
        <w:adjustRightInd w:val="0"/>
        <w:spacing w:after="120"/>
        <w:jc w:val="both"/>
        <w:rPr>
          <w:rFonts w:ascii="Arial" w:hAnsi="Arial" w:cs="Arial"/>
        </w:rPr>
      </w:pPr>
      <w:r w:rsidRPr="00440914">
        <w:rPr>
          <w:rFonts w:ascii="Arial" w:hAnsi="Arial" w:cs="Arial"/>
          <w:b/>
        </w:rPr>
        <w:t>Nárů</w:t>
      </w:r>
      <w:r w:rsidR="009A27CA" w:rsidRPr="00440914">
        <w:rPr>
          <w:rFonts w:ascii="Arial" w:hAnsi="Arial" w:cs="Arial"/>
          <w:b/>
        </w:rPr>
        <w:t>st.</w:t>
      </w:r>
      <w:r w:rsidRPr="00440914">
        <w:rPr>
          <w:rFonts w:ascii="Arial" w:hAnsi="Arial" w:cs="Arial"/>
        </w:rPr>
        <w:t xml:space="preserve"> Další prostředky </w:t>
      </w:r>
      <w:r w:rsidR="004C76C1" w:rsidRPr="00440914">
        <w:rPr>
          <w:rFonts w:ascii="Arial" w:hAnsi="Arial" w:cs="Arial"/>
        </w:rPr>
        <w:t xml:space="preserve">minimálně v rozsahu daném meziročním nárůstem RVO </w:t>
      </w:r>
      <w:r w:rsidRPr="00440914">
        <w:rPr>
          <w:rFonts w:ascii="Arial" w:hAnsi="Arial" w:cs="Arial"/>
        </w:rPr>
        <w:t xml:space="preserve">budou rozděleny </w:t>
      </w:r>
      <w:r w:rsidRPr="00440914">
        <w:rPr>
          <w:rFonts w:ascii="Arial" w:hAnsi="Arial" w:cs="Arial"/>
          <w:bCs/>
        </w:rPr>
        <w:t>na základě hodnocení</w:t>
      </w:r>
      <w:r w:rsidR="004C76C1" w:rsidRPr="00440914">
        <w:rPr>
          <w:rFonts w:ascii="Arial" w:hAnsi="Arial" w:cs="Arial"/>
          <w:bCs/>
        </w:rPr>
        <w:t xml:space="preserve"> podle výše popsaných principů</w:t>
      </w:r>
      <w:r w:rsidRPr="00440914">
        <w:rPr>
          <w:rFonts w:ascii="Arial" w:hAnsi="Arial" w:cs="Arial"/>
        </w:rPr>
        <w:t>. V</w:t>
      </w:r>
      <w:r w:rsidR="001C1177" w:rsidRPr="00440914">
        <w:rPr>
          <w:rFonts w:ascii="Arial" w:hAnsi="Arial" w:cs="Arial"/>
        </w:rPr>
        <w:t xml:space="preserve">ýsledkem hodnocení bude rozdělení výzkumných organizací do 3 </w:t>
      </w:r>
      <w:r w:rsidRPr="00440914">
        <w:rPr>
          <w:rFonts w:ascii="Arial" w:hAnsi="Arial" w:cs="Arial"/>
          <w:bCs/>
        </w:rPr>
        <w:t>skupin/pásem</w:t>
      </w:r>
      <w:r w:rsidR="007B4C84" w:rsidRPr="00440914">
        <w:rPr>
          <w:rFonts w:ascii="Arial" w:hAnsi="Arial" w:cs="Arial"/>
          <w:bCs/>
        </w:rPr>
        <w:t>/klastrů</w:t>
      </w:r>
      <w:r w:rsidRPr="00440914">
        <w:rPr>
          <w:rFonts w:ascii="Arial" w:hAnsi="Arial" w:cs="Arial"/>
          <w:bCs/>
        </w:rPr>
        <w:t xml:space="preserve"> A,</w:t>
      </w:r>
      <w:r w:rsidR="005215A0">
        <w:rPr>
          <w:rFonts w:ascii="Arial" w:hAnsi="Arial" w:cs="Arial"/>
          <w:bCs/>
        </w:rPr>
        <w:t xml:space="preserve"> </w:t>
      </w:r>
      <w:r w:rsidRPr="00440914">
        <w:rPr>
          <w:rFonts w:ascii="Arial" w:hAnsi="Arial" w:cs="Arial"/>
          <w:bCs/>
        </w:rPr>
        <w:t>B,</w:t>
      </w:r>
      <w:r w:rsidR="005215A0">
        <w:rPr>
          <w:rFonts w:ascii="Arial" w:hAnsi="Arial" w:cs="Arial"/>
          <w:bCs/>
        </w:rPr>
        <w:t xml:space="preserve"> </w:t>
      </w:r>
      <w:r w:rsidRPr="00440914">
        <w:rPr>
          <w:rFonts w:ascii="Arial" w:hAnsi="Arial" w:cs="Arial"/>
          <w:bCs/>
        </w:rPr>
        <w:t>C</w:t>
      </w:r>
      <w:r w:rsidR="00735219">
        <w:rPr>
          <w:rFonts w:ascii="Arial" w:hAnsi="Arial" w:cs="Arial"/>
          <w:bCs/>
        </w:rPr>
        <w:t>,</w:t>
      </w:r>
      <w:r w:rsidR="003C05E5">
        <w:rPr>
          <w:rFonts w:ascii="Arial" w:hAnsi="Arial" w:cs="Arial"/>
          <w:bCs/>
        </w:rPr>
        <w:t xml:space="preserve"> </w:t>
      </w:r>
      <w:r w:rsidRPr="00440914">
        <w:rPr>
          <w:rFonts w:ascii="Arial" w:hAnsi="Arial" w:cs="Arial"/>
        </w:rPr>
        <w:t xml:space="preserve">podle </w:t>
      </w:r>
      <w:r w:rsidR="003C05E5">
        <w:rPr>
          <w:rFonts w:ascii="Arial" w:hAnsi="Arial" w:cs="Arial"/>
        </w:rPr>
        <w:t>které</w:t>
      </w:r>
      <w:r w:rsidRPr="00440914">
        <w:rPr>
          <w:rFonts w:ascii="Arial" w:hAnsi="Arial" w:cs="Arial"/>
        </w:rPr>
        <w:t xml:space="preserve">ho </w:t>
      </w:r>
      <w:r w:rsidR="001C1177" w:rsidRPr="00440914">
        <w:rPr>
          <w:rFonts w:ascii="Arial" w:hAnsi="Arial" w:cs="Arial"/>
        </w:rPr>
        <w:t xml:space="preserve">budou </w:t>
      </w:r>
      <w:r w:rsidR="003C05E5">
        <w:rPr>
          <w:rFonts w:ascii="Arial" w:hAnsi="Arial" w:cs="Arial"/>
        </w:rPr>
        <w:t xml:space="preserve">VO </w:t>
      </w:r>
      <w:r w:rsidR="004C76C1" w:rsidRPr="00440914">
        <w:rPr>
          <w:rFonts w:ascii="Arial" w:hAnsi="Arial" w:cs="Arial"/>
        </w:rPr>
        <w:t xml:space="preserve">diferencovaně </w:t>
      </w:r>
      <w:r w:rsidRPr="00440914">
        <w:rPr>
          <w:rFonts w:ascii="Arial" w:hAnsi="Arial" w:cs="Arial"/>
        </w:rPr>
        <w:t xml:space="preserve">přiděleny prostředky (čili indexy nárůstu RVO/organizace). </w:t>
      </w:r>
    </w:p>
    <w:p w:rsidR="00C46FA1" w:rsidRPr="00440914" w:rsidRDefault="00C46FA1" w:rsidP="00C46FA1">
      <w:pPr>
        <w:pStyle w:val="Bezmezer"/>
        <w:autoSpaceDE w:val="0"/>
        <w:autoSpaceDN w:val="0"/>
        <w:adjustRightInd w:val="0"/>
        <w:ind w:left="720"/>
        <w:jc w:val="both"/>
        <w:rPr>
          <w:rFonts w:ascii="Arial" w:hAnsi="Arial" w:cs="Arial"/>
        </w:rPr>
      </w:pPr>
    </w:p>
    <w:p w:rsidR="00CD26A7" w:rsidRPr="00FA3A1E" w:rsidRDefault="00C00D15" w:rsidP="00324ECA">
      <w:pPr>
        <w:pStyle w:val="Titulek"/>
        <w:rPr>
          <w:rFonts w:ascii="Arial" w:hAnsi="Arial" w:cs="Arial"/>
          <w:color w:val="0070C0"/>
        </w:rPr>
      </w:pPr>
      <w:r w:rsidRPr="00FA3A1E">
        <w:rPr>
          <w:rFonts w:ascii="Arial" w:hAnsi="Arial" w:cs="Arial"/>
          <w:color w:val="0070C0"/>
        </w:rPr>
        <w:t xml:space="preserve">Obrázek </w:t>
      </w:r>
      <w:r w:rsidR="004857E9" w:rsidRPr="00FA3A1E">
        <w:rPr>
          <w:rFonts w:ascii="Arial" w:hAnsi="Arial" w:cs="Arial"/>
          <w:color w:val="0070C0"/>
        </w:rPr>
        <w:t>4</w:t>
      </w:r>
      <w:r w:rsidRPr="00FA3A1E">
        <w:rPr>
          <w:rFonts w:ascii="Arial" w:hAnsi="Arial" w:cs="Arial"/>
          <w:color w:val="0070C0"/>
        </w:rPr>
        <w:t>: Schéma rozdělení RVO</w:t>
      </w:r>
    </w:p>
    <w:p w:rsidR="0082104C" w:rsidRPr="00440914" w:rsidRDefault="0082104C" w:rsidP="00E023DC">
      <w:pPr>
        <w:pStyle w:val="Bezmezer"/>
        <w:ind w:left="360"/>
        <w:jc w:val="both"/>
        <w:rPr>
          <w:rFonts w:ascii="Arial" w:hAnsi="Arial" w:cs="Arial"/>
        </w:rPr>
      </w:pPr>
      <w:r w:rsidRPr="00440914">
        <w:rPr>
          <w:rFonts w:ascii="Arial" w:hAnsi="Arial" w:cs="Arial"/>
          <w:noProof/>
        </w:rPr>
        <w:drawing>
          <wp:inline distT="0" distB="0" distL="0" distR="0" wp14:anchorId="173D0B4F" wp14:editId="1BE79398">
            <wp:extent cx="5010150" cy="3087943"/>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050" cy="3106988"/>
                    </a:xfrm>
                    <a:prstGeom prst="rect">
                      <a:avLst/>
                    </a:prstGeom>
                    <a:noFill/>
                  </pic:spPr>
                </pic:pic>
              </a:graphicData>
            </a:graphic>
          </wp:inline>
        </w:drawing>
      </w:r>
    </w:p>
    <w:p w:rsidR="003C4ED9" w:rsidRPr="00440914" w:rsidRDefault="003C4ED9" w:rsidP="007B73AA">
      <w:pPr>
        <w:pStyle w:val="Textpoznpodarou"/>
        <w:spacing w:after="120"/>
        <w:jc w:val="both"/>
        <w:rPr>
          <w:rFonts w:ascii="Arial" w:hAnsi="Arial" w:cs="Arial"/>
          <w:sz w:val="22"/>
          <w:szCs w:val="22"/>
        </w:rPr>
      </w:pPr>
      <w:r w:rsidRPr="00440914">
        <w:rPr>
          <w:rFonts w:ascii="Arial" w:hAnsi="Arial" w:cs="Arial"/>
          <w:sz w:val="22"/>
          <w:szCs w:val="22"/>
        </w:rPr>
        <w:lastRenderedPageBreak/>
        <w:t xml:space="preserve">Vláda schválila </w:t>
      </w:r>
      <w:r w:rsidRPr="00440914">
        <w:rPr>
          <w:rFonts w:ascii="Arial" w:hAnsi="Arial" w:cs="Arial"/>
          <w:i/>
          <w:sz w:val="22"/>
          <w:szCs w:val="22"/>
        </w:rPr>
        <w:t>Návrh výdajů SR VaVaI na rok 2017 se střednědobým výhledem na léta 2018 a 2019 a dlouhodobým výhledem do roku 2021</w:t>
      </w:r>
      <w:r w:rsidRPr="00440914">
        <w:rPr>
          <w:rFonts w:ascii="Arial" w:hAnsi="Arial" w:cs="Arial"/>
          <w:sz w:val="22"/>
          <w:szCs w:val="22"/>
        </w:rPr>
        <w:t xml:space="preserve"> podle návrhu RVVI z 315. zasedání dne 6. 5. 2016, který počítá s pravidelným růstem RVO. </w:t>
      </w:r>
      <w:r w:rsidR="005E3B6A" w:rsidRPr="00440914">
        <w:rPr>
          <w:rFonts w:ascii="Arial" w:hAnsi="Arial" w:cs="Arial"/>
          <w:sz w:val="22"/>
          <w:szCs w:val="22"/>
        </w:rPr>
        <w:t xml:space="preserve">Na základě usnesení vlády č. 477 </w:t>
      </w:r>
      <w:r w:rsidR="00735219">
        <w:rPr>
          <w:rFonts w:ascii="Arial" w:hAnsi="Arial" w:cs="Arial"/>
          <w:sz w:val="22"/>
          <w:szCs w:val="22"/>
        </w:rPr>
        <w:br/>
      </w:r>
      <w:r w:rsidR="005E3B6A" w:rsidRPr="00440914">
        <w:rPr>
          <w:rFonts w:ascii="Arial" w:hAnsi="Arial" w:cs="Arial"/>
          <w:sz w:val="22"/>
          <w:szCs w:val="22"/>
        </w:rPr>
        <w:t xml:space="preserve">ze dne 30. 5. 2016 </w:t>
      </w:r>
      <w:r w:rsidRPr="00440914">
        <w:rPr>
          <w:rFonts w:ascii="Arial" w:hAnsi="Arial" w:cs="Arial"/>
          <w:sz w:val="22"/>
          <w:szCs w:val="22"/>
        </w:rPr>
        <w:t>dojde k nárůstům alokovan</w:t>
      </w:r>
      <w:r w:rsidR="005E3B6A" w:rsidRPr="00440914">
        <w:rPr>
          <w:rFonts w:ascii="Arial" w:hAnsi="Arial" w:cs="Arial"/>
          <w:sz w:val="22"/>
          <w:szCs w:val="22"/>
        </w:rPr>
        <w:t>ým na úroveň poskytovatele podle následující tabulky</w:t>
      </w:r>
      <w:r w:rsidRPr="00440914">
        <w:rPr>
          <w:rFonts w:ascii="Arial" w:hAnsi="Arial" w:cs="Arial"/>
          <w:sz w:val="22"/>
          <w:szCs w:val="22"/>
        </w:rPr>
        <w:t>:</w:t>
      </w:r>
    </w:p>
    <w:p w:rsidR="003C4ED9" w:rsidRPr="00440914" w:rsidRDefault="003C4ED9" w:rsidP="003C4ED9">
      <w:pPr>
        <w:pStyle w:val="Textpoznpodarou"/>
        <w:ind w:firstLine="720"/>
        <w:rPr>
          <w:rFonts w:ascii="Arial" w:hAnsi="Arial" w:cs="Arial"/>
          <w:sz w:val="22"/>
          <w:szCs w:val="22"/>
        </w:rPr>
      </w:pPr>
    </w:p>
    <w:p w:rsidR="008A4F3D" w:rsidRPr="00CF7B5B" w:rsidRDefault="008A4F3D" w:rsidP="008A4F3D">
      <w:pPr>
        <w:rPr>
          <w:rFonts w:ascii="Arial" w:hAnsi="Arial" w:cs="Arial"/>
          <w:b/>
          <w:bCs/>
          <w:color w:val="0070C0"/>
          <w:sz w:val="18"/>
          <w:szCs w:val="18"/>
        </w:rPr>
      </w:pPr>
      <w:r w:rsidRPr="00CF7B5B">
        <w:rPr>
          <w:rFonts w:ascii="Arial" w:hAnsi="Arial" w:cs="Arial"/>
          <w:b/>
          <w:bCs/>
          <w:color w:val="0070C0"/>
          <w:sz w:val="18"/>
          <w:szCs w:val="18"/>
        </w:rPr>
        <w:t xml:space="preserve">Tabulka 1: Institucionální výdaje na Rozvoj výzkumných organizací (RVO) - navýšení v letech 2017-2019 schválené usnesením vlády </w:t>
      </w:r>
      <w:r w:rsidR="00A84476" w:rsidRPr="00CF7B5B">
        <w:rPr>
          <w:rFonts w:ascii="Arial" w:hAnsi="Arial" w:cs="Arial"/>
          <w:b/>
          <w:bCs/>
          <w:color w:val="0070C0"/>
          <w:sz w:val="18"/>
          <w:szCs w:val="18"/>
        </w:rPr>
        <w:t>č. 477</w:t>
      </w:r>
      <w:r w:rsidR="00A84476">
        <w:rPr>
          <w:rFonts w:ascii="Arial" w:hAnsi="Arial" w:cs="Arial"/>
          <w:b/>
          <w:bCs/>
          <w:color w:val="0070C0"/>
          <w:sz w:val="18"/>
          <w:szCs w:val="18"/>
        </w:rPr>
        <w:t xml:space="preserve"> </w:t>
      </w:r>
      <w:r w:rsidRPr="00CF7B5B">
        <w:rPr>
          <w:rFonts w:ascii="Arial" w:hAnsi="Arial" w:cs="Arial"/>
          <w:b/>
          <w:bCs/>
          <w:color w:val="0070C0"/>
          <w:sz w:val="18"/>
          <w:szCs w:val="18"/>
        </w:rPr>
        <w:t xml:space="preserve">ze dne 30. 5. 2016 </w:t>
      </w:r>
    </w:p>
    <w:p w:rsidR="008A4F3D" w:rsidRPr="00440914" w:rsidRDefault="008A4F3D" w:rsidP="008A4F3D">
      <w:pPr>
        <w:spacing w:after="0" w:line="240" w:lineRule="auto"/>
        <w:rPr>
          <w:rFonts w:ascii="Arial" w:eastAsia="Times New Roman" w:hAnsi="Arial" w:cs="Arial"/>
          <w:b/>
          <w:bCs/>
          <w:color w:val="000000"/>
        </w:rPr>
      </w:pPr>
      <w:r w:rsidRPr="00440914">
        <w:rPr>
          <w:rFonts w:ascii="Arial" w:eastAsia="Times New Roman" w:hAnsi="Arial" w:cs="Arial"/>
          <w:b/>
          <w:bCs/>
          <w:color w:val="000000"/>
        </w:rPr>
        <w:t>Prostředky nárůstu RVO na základě usn. vl. č. 477 ze dne 30.</w:t>
      </w:r>
      <w:r w:rsidR="005D30ED" w:rsidRPr="00440914">
        <w:rPr>
          <w:rFonts w:ascii="Arial" w:eastAsia="Times New Roman" w:hAnsi="Arial" w:cs="Arial"/>
          <w:b/>
          <w:bCs/>
          <w:color w:val="000000"/>
        </w:rPr>
        <w:t xml:space="preserve"> </w:t>
      </w:r>
      <w:r w:rsidRPr="00440914">
        <w:rPr>
          <w:rFonts w:ascii="Arial" w:eastAsia="Times New Roman" w:hAnsi="Arial" w:cs="Arial"/>
          <w:b/>
          <w:bCs/>
          <w:color w:val="000000"/>
        </w:rPr>
        <w:t>5.</w:t>
      </w:r>
      <w:r w:rsidR="005D30ED" w:rsidRPr="00440914">
        <w:rPr>
          <w:rFonts w:ascii="Arial" w:eastAsia="Times New Roman" w:hAnsi="Arial" w:cs="Arial"/>
          <w:b/>
          <w:bCs/>
          <w:color w:val="000000"/>
        </w:rPr>
        <w:t xml:space="preserve"> </w:t>
      </w:r>
      <w:r w:rsidRPr="00440914">
        <w:rPr>
          <w:rFonts w:ascii="Arial" w:eastAsia="Times New Roman" w:hAnsi="Arial" w:cs="Arial"/>
          <w:b/>
          <w:bCs/>
          <w:color w:val="000000"/>
        </w:rPr>
        <w:t>2016</w:t>
      </w:r>
    </w:p>
    <w:p w:rsidR="008A4F3D" w:rsidRPr="00440914" w:rsidRDefault="008A4F3D" w:rsidP="005D30ED">
      <w:pPr>
        <w:spacing w:after="0" w:line="240" w:lineRule="auto"/>
        <w:rPr>
          <w:rFonts w:ascii="Arial" w:hAnsi="Arial" w:cs="Arial"/>
        </w:rPr>
      </w:pPr>
    </w:p>
    <w:tbl>
      <w:tblPr>
        <w:tblW w:w="8379" w:type="dxa"/>
        <w:tblInd w:w="55" w:type="dxa"/>
        <w:tblCellMar>
          <w:left w:w="70" w:type="dxa"/>
          <w:right w:w="70" w:type="dxa"/>
        </w:tblCellMar>
        <w:tblLook w:val="04A0" w:firstRow="1" w:lastRow="0" w:firstColumn="1" w:lastColumn="0" w:noHBand="0" w:noVBand="1"/>
      </w:tblPr>
      <w:tblGrid>
        <w:gridCol w:w="1716"/>
        <w:gridCol w:w="1560"/>
        <w:gridCol w:w="1524"/>
        <w:gridCol w:w="1700"/>
        <w:gridCol w:w="1879"/>
      </w:tblGrid>
      <w:tr w:rsidR="00EE70F7" w:rsidRPr="00735219" w:rsidTr="00CF7B5B">
        <w:trPr>
          <w:trHeight w:val="405"/>
        </w:trPr>
        <w:tc>
          <w:tcPr>
            <w:tcW w:w="171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Rozpočtová kapitola</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2016</w:t>
            </w:r>
            <w:r w:rsidR="00735219">
              <w:rPr>
                <w:rFonts w:ascii="Arial" w:eastAsia="Times New Roman" w:hAnsi="Arial" w:cs="Arial"/>
                <w:b/>
                <w:bCs/>
                <w:color w:val="000000"/>
              </w:rPr>
              <w:br/>
            </w:r>
            <w:r w:rsidRPr="00735219">
              <w:rPr>
                <w:rFonts w:ascii="Arial" w:eastAsia="Times New Roman" w:hAnsi="Arial" w:cs="Arial"/>
                <w:color w:val="000000"/>
              </w:rPr>
              <w:t>dle zákona č. 400/2015 o SR</w:t>
            </w:r>
          </w:p>
        </w:tc>
        <w:tc>
          <w:tcPr>
            <w:tcW w:w="5103" w:type="dxa"/>
            <w:gridSpan w:val="3"/>
            <w:tcBorders>
              <w:top w:val="single" w:sz="8" w:space="0" w:color="auto"/>
              <w:left w:val="nil"/>
              <w:bottom w:val="single" w:sz="8" w:space="0" w:color="auto"/>
              <w:right w:val="single" w:sz="8" w:space="0" w:color="000000"/>
            </w:tcBorders>
            <w:shd w:val="clear" w:color="000000" w:fill="F2DCDB"/>
            <w:noWrap/>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navýšení oproti rozp. 2016 - prostředky na hodnocení</w:t>
            </w:r>
          </w:p>
        </w:tc>
      </w:tr>
      <w:tr w:rsidR="00EE70F7" w:rsidRPr="00735219" w:rsidTr="00CF7B5B">
        <w:trPr>
          <w:trHeight w:val="1215"/>
        </w:trPr>
        <w:tc>
          <w:tcPr>
            <w:tcW w:w="1716" w:type="dxa"/>
            <w:vMerge/>
            <w:tcBorders>
              <w:top w:val="single" w:sz="8" w:space="0" w:color="auto"/>
              <w:left w:val="single" w:sz="8" w:space="0" w:color="auto"/>
              <w:bottom w:val="single" w:sz="8" w:space="0" w:color="000000"/>
              <w:right w:val="single" w:sz="8" w:space="0" w:color="auto"/>
            </w:tcBorders>
            <w:vAlign w:val="center"/>
            <w:hideMark/>
          </w:tcPr>
          <w:p w:rsidR="00EE70F7" w:rsidRPr="00735219" w:rsidRDefault="00EE70F7" w:rsidP="00CF7B5B">
            <w:pPr>
              <w:spacing w:after="0" w:line="240" w:lineRule="auto"/>
              <w:jc w:val="center"/>
              <w:rPr>
                <w:rFonts w:ascii="Arial" w:eastAsia="Times New Roman" w:hAnsi="Arial" w:cs="Arial"/>
                <w:b/>
                <w:bCs/>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EE70F7" w:rsidRPr="00735219" w:rsidRDefault="00EE70F7" w:rsidP="00CF7B5B">
            <w:pPr>
              <w:spacing w:after="0" w:line="240" w:lineRule="auto"/>
              <w:jc w:val="center"/>
              <w:rPr>
                <w:rFonts w:ascii="Arial" w:eastAsia="Times New Roman" w:hAnsi="Arial" w:cs="Arial"/>
                <w:b/>
                <w:bCs/>
                <w:color w:val="000000"/>
              </w:rPr>
            </w:pPr>
          </w:p>
        </w:tc>
        <w:tc>
          <w:tcPr>
            <w:tcW w:w="1524" w:type="dxa"/>
            <w:tcBorders>
              <w:top w:val="nil"/>
              <w:left w:val="nil"/>
              <w:bottom w:val="single" w:sz="8" w:space="0" w:color="auto"/>
              <w:right w:val="single" w:sz="8" w:space="0" w:color="auto"/>
            </w:tcBorders>
            <w:shd w:val="clear" w:color="000000" w:fill="F2DCDB"/>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2017</w:t>
            </w:r>
            <w:r w:rsidR="00735219">
              <w:rPr>
                <w:rFonts w:ascii="Arial" w:eastAsia="Times New Roman" w:hAnsi="Arial" w:cs="Arial"/>
                <w:b/>
                <w:bCs/>
                <w:color w:val="000000"/>
              </w:rPr>
              <w:br/>
            </w:r>
            <w:r w:rsidRPr="00735219">
              <w:rPr>
                <w:rFonts w:ascii="Arial" w:eastAsia="Times New Roman" w:hAnsi="Arial" w:cs="Arial"/>
                <w:color w:val="000000"/>
              </w:rPr>
              <w:t>navýšení d</w:t>
            </w:r>
            <w:r w:rsidR="00735219">
              <w:rPr>
                <w:rFonts w:ascii="Arial" w:eastAsia="Times New Roman" w:hAnsi="Arial" w:cs="Arial"/>
                <w:color w:val="000000"/>
              </w:rPr>
              <w:t>le usn.</w:t>
            </w:r>
            <w:r w:rsidR="00CF7B5B">
              <w:rPr>
                <w:rFonts w:ascii="Arial" w:eastAsia="Times New Roman" w:hAnsi="Arial" w:cs="Arial"/>
                <w:color w:val="000000"/>
              </w:rPr>
              <w:t xml:space="preserve"> </w:t>
            </w:r>
            <w:r w:rsidR="00735219">
              <w:rPr>
                <w:rFonts w:ascii="Arial" w:eastAsia="Times New Roman" w:hAnsi="Arial" w:cs="Arial"/>
                <w:color w:val="000000"/>
              </w:rPr>
              <w:t>vl.</w:t>
            </w:r>
            <w:r w:rsidR="00735219">
              <w:rPr>
                <w:rFonts w:ascii="Arial" w:eastAsia="Times New Roman" w:hAnsi="Arial" w:cs="Arial"/>
                <w:color w:val="000000"/>
              </w:rPr>
              <w:br/>
            </w:r>
            <w:r w:rsidRPr="00735219">
              <w:rPr>
                <w:rFonts w:ascii="Arial" w:eastAsia="Times New Roman" w:hAnsi="Arial" w:cs="Arial"/>
                <w:color w:val="000000"/>
              </w:rPr>
              <w:t>č. 477/2016</w:t>
            </w:r>
          </w:p>
        </w:tc>
        <w:tc>
          <w:tcPr>
            <w:tcW w:w="1700" w:type="dxa"/>
            <w:tcBorders>
              <w:top w:val="nil"/>
              <w:left w:val="nil"/>
              <w:bottom w:val="single" w:sz="8" w:space="0" w:color="auto"/>
              <w:right w:val="single" w:sz="8" w:space="0" w:color="auto"/>
            </w:tcBorders>
            <w:shd w:val="clear" w:color="000000" w:fill="F2DCDB"/>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2018</w:t>
            </w:r>
            <w:r w:rsidR="00735219">
              <w:rPr>
                <w:rFonts w:ascii="Arial" w:eastAsia="Times New Roman" w:hAnsi="Arial" w:cs="Arial"/>
                <w:b/>
                <w:bCs/>
                <w:color w:val="000000"/>
              </w:rPr>
              <w:br/>
            </w:r>
            <w:r w:rsidRPr="00735219">
              <w:rPr>
                <w:rFonts w:ascii="Arial" w:eastAsia="Times New Roman" w:hAnsi="Arial" w:cs="Arial"/>
                <w:color w:val="000000"/>
              </w:rPr>
              <w:t>navýšení dle usn.</w:t>
            </w:r>
            <w:r w:rsidR="00CF7B5B">
              <w:rPr>
                <w:rFonts w:ascii="Arial" w:eastAsia="Times New Roman" w:hAnsi="Arial" w:cs="Arial"/>
                <w:color w:val="000000"/>
              </w:rPr>
              <w:t xml:space="preserve"> </w:t>
            </w:r>
            <w:r w:rsidRPr="00735219">
              <w:rPr>
                <w:rFonts w:ascii="Arial" w:eastAsia="Times New Roman" w:hAnsi="Arial" w:cs="Arial"/>
                <w:color w:val="000000"/>
              </w:rPr>
              <w:t>vl.</w:t>
            </w:r>
            <w:r w:rsidR="00735219">
              <w:rPr>
                <w:rFonts w:ascii="Arial" w:eastAsia="Times New Roman" w:hAnsi="Arial" w:cs="Arial"/>
                <w:color w:val="000000"/>
              </w:rPr>
              <w:br/>
            </w:r>
            <w:r w:rsidRPr="00735219">
              <w:rPr>
                <w:rFonts w:ascii="Arial" w:eastAsia="Times New Roman" w:hAnsi="Arial" w:cs="Arial"/>
                <w:color w:val="000000"/>
              </w:rPr>
              <w:t>č. 477/2016</w:t>
            </w:r>
          </w:p>
        </w:tc>
        <w:tc>
          <w:tcPr>
            <w:tcW w:w="1879" w:type="dxa"/>
            <w:tcBorders>
              <w:top w:val="nil"/>
              <w:left w:val="nil"/>
              <w:bottom w:val="single" w:sz="8" w:space="0" w:color="auto"/>
              <w:right w:val="single" w:sz="8" w:space="0" w:color="auto"/>
            </w:tcBorders>
            <w:shd w:val="clear" w:color="000000" w:fill="F2DCDB"/>
            <w:vAlign w:val="center"/>
            <w:hideMark/>
          </w:tcPr>
          <w:p w:rsidR="00EE70F7" w:rsidRPr="00735219" w:rsidRDefault="00EE70F7" w:rsidP="00CF7B5B">
            <w:pPr>
              <w:spacing w:after="0" w:line="240" w:lineRule="auto"/>
              <w:jc w:val="center"/>
              <w:rPr>
                <w:rFonts w:ascii="Arial" w:eastAsia="Times New Roman" w:hAnsi="Arial" w:cs="Arial"/>
                <w:b/>
                <w:bCs/>
                <w:color w:val="000000"/>
              </w:rPr>
            </w:pPr>
            <w:r w:rsidRPr="00735219">
              <w:rPr>
                <w:rFonts w:ascii="Arial" w:eastAsia="Times New Roman" w:hAnsi="Arial" w:cs="Arial"/>
                <w:b/>
                <w:bCs/>
                <w:color w:val="000000"/>
              </w:rPr>
              <w:t>2019</w:t>
            </w:r>
            <w:r w:rsidR="00735219">
              <w:rPr>
                <w:rFonts w:ascii="Arial" w:eastAsia="Times New Roman" w:hAnsi="Arial" w:cs="Arial"/>
                <w:b/>
                <w:bCs/>
                <w:color w:val="000000"/>
              </w:rPr>
              <w:br/>
            </w:r>
            <w:r w:rsidRPr="00735219">
              <w:rPr>
                <w:rFonts w:ascii="Arial" w:eastAsia="Times New Roman" w:hAnsi="Arial" w:cs="Arial"/>
                <w:color w:val="000000"/>
              </w:rPr>
              <w:t xml:space="preserve">navýšení dle </w:t>
            </w:r>
            <w:r w:rsidR="00CF7B5B">
              <w:rPr>
                <w:rFonts w:ascii="Arial" w:eastAsia="Times New Roman" w:hAnsi="Arial" w:cs="Arial"/>
                <w:color w:val="000000"/>
              </w:rPr>
              <w:br/>
            </w:r>
            <w:r w:rsidRPr="00735219">
              <w:rPr>
                <w:rFonts w:ascii="Arial" w:eastAsia="Times New Roman" w:hAnsi="Arial" w:cs="Arial"/>
                <w:color w:val="000000"/>
              </w:rPr>
              <w:t>usn.</w:t>
            </w:r>
            <w:r w:rsidR="00CF7B5B">
              <w:rPr>
                <w:rFonts w:ascii="Arial" w:eastAsia="Times New Roman" w:hAnsi="Arial" w:cs="Arial"/>
                <w:color w:val="000000"/>
              </w:rPr>
              <w:t xml:space="preserve"> </w:t>
            </w:r>
            <w:r w:rsidRPr="00735219">
              <w:rPr>
                <w:rFonts w:ascii="Arial" w:eastAsia="Times New Roman" w:hAnsi="Arial" w:cs="Arial"/>
                <w:color w:val="000000"/>
              </w:rPr>
              <w:t>vl.</w:t>
            </w:r>
            <w:r w:rsidR="00735219">
              <w:rPr>
                <w:rFonts w:ascii="Arial" w:eastAsia="Times New Roman" w:hAnsi="Arial" w:cs="Arial"/>
                <w:color w:val="000000"/>
              </w:rPr>
              <w:br/>
            </w:r>
            <w:r w:rsidRPr="00735219">
              <w:rPr>
                <w:rFonts w:ascii="Arial" w:eastAsia="Times New Roman" w:hAnsi="Arial" w:cs="Arial"/>
                <w:color w:val="000000"/>
              </w:rPr>
              <w:t>č. 477/2016</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MO</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85 913 000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3 865 000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5 253 000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8 576 000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MV</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60 675 000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2 730 000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3 710 000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6 058 000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MPO</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214 980 000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9 671 000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13 144 000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21 463 000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MZe</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391 377 000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17 607 000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23 929 000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39 074 000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MŠMT RVO(1)*</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5 770 877 000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251 500 902</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341 835 426</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558 103 352</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i/>
                <w:iCs/>
                <w:color w:val="000000"/>
              </w:rPr>
            </w:pPr>
            <w:r w:rsidRPr="00735219">
              <w:rPr>
                <w:rFonts w:ascii="Arial" w:eastAsia="Times New Roman" w:hAnsi="Arial" w:cs="Arial"/>
                <w:i/>
                <w:iCs/>
                <w:color w:val="000000"/>
              </w:rPr>
              <w:t>MŠMT RVO(2)**</w:t>
            </w:r>
          </w:p>
        </w:tc>
        <w:tc>
          <w:tcPr>
            <w:tcW w:w="1560" w:type="dxa"/>
            <w:tcBorders>
              <w:top w:val="nil"/>
              <w:left w:val="nil"/>
              <w:bottom w:val="single" w:sz="4" w:space="0" w:color="auto"/>
              <w:right w:val="single" w:sz="8" w:space="0" w:color="auto"/>
            </w:tcBorders>
            <w:shd w:val="clear" w:color="000000" w:fill="D8E4BC"/>
            <w:vAlign w:val="center"/>
            <w:hideMark/>
          </w:tcPr>
          <w:p w:rsidR="00EE70F7" w:rsidRPr="00735219" w:rsidRDefault="00EE70F7" w:rsidP="00CF7B5B">
            <w:pPr>
              <w:spacing w:after="0" w:line="240" w:lineRule="auto"/>
              <w:rPr>
                <w:rFonts w:ascii="Arial" w:eastAsia="Times New Roman" w:hAnsi="Arial" w:cs="Arial"/>
                <w:i/>
                <w:iCs/>
                <w:color w:val="000000"/>
              </w:rPr>
            </w:pPr>
            <w:r w:rsidRPr="00735219">
              <w:rPr>
                <w:rFonts w:ascii="Arial" w:eastAsia="Times New Roman" w:hAnsi="Arial" w:cs="Arial"/>
                <w:i/>
                <w:iCs/>
                <w:color w:val="000000"/>
              </w:rPr>
              <w:t>-180 386 539</w:t>
            </w:r>
          </w:p>
        </w:tc>
        <w:tc>
          <w:tcPr>
            <w:tcW w:w="1524" w:type="dxa"/>
            <w:tcBorders>
              <w:top w:val="nil"/>
              <w:left w:val="nil"/>
              <w:bottom w:val="single" w:sz="4" w:space="0" w:color="auto"/>
              <w:right w:val="single" w:sz="8" w:space="0" w:color="auto"/>
            </w:tcBorders>
            <w:shd w:val="clear" w:color="000000" w:fill="D8E4BC"/>
            <w:noWrap/>
            <w:vAlign w:val="center"/>
            <w:hideMark/>
          </w:tcPr>
          <w:p w:rsidR="00EE70F7" w:rsidRPr="00735219" w:rsidRDefault="00EE70F7" w:rsidP="00CF7B5B">
            <w:pPr>
              <w:spacing w:after="0" w:line="240" w:lineRule="auto"/>
              <w:rPr>
                <w:rFonts w:ascii="Arial" w:eastAsia="Times New Roman" w:hAnsi="Arial" w:cs="Arial"/>
                <w:i/>
                <w:iCs/>
                <w:color w:val="000000"/>
              </w:rPr>
            </w:pPr>
            <w:r w:rsidRPr="00735219">
              <w:rPr>
                <w:rFonts w:ascii="Arial" w:eastAsia="Times New Roman" w:hAnsi="Arial" w:cs="Arial"/>
                <w:i/>
                <w:iCs/>
                <w:color w:val="000000"/>
              </w:rPr>
              <w:t>0</w:t>
            </w:r>
          </w:p>
        </w:tc>
        <w:tc>
          <w:tcPr>
            <w:tcW w:w="1700" w:type="dxa"/>
            <w:tcBorders>
              <w:top w:val="nil"/>
              <w:left w:val="nil"/>
              <w:bottom w:val="single" w:sz="4" w:space="0" w:color="auto"/>
              <w:right w:val="nil"/>
            </w:tcBorders>
            <w:shd w:val="clear" w:color="000000" w:fill="D8E4BC"/>
            <w:noWrap/>
            <w:vAlign w:val="center"/>
            <w:hideMark/>
          </w:tcPr>
          <w:p w:rsidR="00EE70F7" w:rsidRPr="00735219" w:rsidRDefault="00EE70F7" w:rsidP="00CF7B5B">
            <w:pPr>
              <w:spacing w:after="0" w:line="240" w:lineRule="auto"/>
              <w:rPr>
                <w:rFonts w:ascii="Arial" w:eastAsia="Times New Roman" w:hAnsi="Arial" w:cs="Arial"/>
                <w:i/>
                <w:iCs/>
                <w:color w:val="000000"/>
              </w:rPr>
            </w:pPr>
            <w:r w:rsidRPr="00735219">
              <w:rPr>
                <w:rFonts w:ascii="Arial" w:eastAsia="Times New Roman" w:hAnsi="Arial" w:cs="Arial"/>
                <w:i/>
                <w:iCs/>
                <w:color w:val="000000"/>
              </w:rPr>
              <w:t>0</w:t>
            </w:r>
          </w:p>
        </w:tc>
        <w:tc>
          <w:tcPr>
            <w:tcW w:w="1879" w:type="dxa"/>
            <w:tcBorders>
              <w:top w:val="nil"/>
              <w:left w:val="single" w:sz="8" w:space="0" w:color="auto"/>
              <w:bottom w:val="single" w:sz="4" w:space="0" w:color="auto"/>
              <w:right w:val="single" w:sz="8" w:space="0" w:color="auto"/>
            </w:tcBorders>
            <w:shd w:val="clear" w:color="000000" w:fill="D8E4BC"/>
            <w:noWrap/>
            <w:vAlign w:val="center"/>
            <w:hideMark/>
          </w:tcPr>
          <w:p w:rsidR="00EE70F7" w:rsidRPr="00735219" w:rsidRDefault="00EE70F7" w:rsidP="00CF7B5B">
            <w:pPr>
              <w:spacing w:after="0" w:line="240" w:lineRule="auto"/>
              <w:rPr>
                <w:rFonts w:ascii="Arial" w:eastAsia="Times New Roman" w:hAnsi="Arial" w:cs="Arial"/>
                <w:i/>
                <w:iCs/>
                <w:color w:val="000000"/>
              </w:rPr>
            </w:pPr>
            <w:r w:rsidRPr="00735219">
              <w:rPr>
                <w:rFonts w:ascii="Arial" w:eastAsia="Times New Roman" w:hAnsi="Arial" w:cs="Arial"/>
                <w:i/>
                <w:iCs/>
                <w:color w:val="000000"/>
              </w:rPr>
              <w:t>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MK</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84 880 000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3 819 000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5 159 000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8 474 000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MZd</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637 079 000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28 660 000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38 952 000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63 603 000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AV ČR</w:t>
            </w:r>
          </w:p>
        </w:tc>
        <w:tc>
          <w:tcPr>
            <w:tcW w:w="1560" w:type="dxa"/>
            <w:tcBorders>
              <w:top w:val="nil"/>
              <w:left w:val="nil"/>
              <w:bottom w:val="single" w:sz="4" w:space="0" w:color="auto"/>
              <w:right w:val="single" w:sz="8" w:space="0" w:color="auto"/>
            </w:tcBorders>
            <w:shd w:val="clear" w:color="000000" w:fill="C5D9F1"/>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3 401 674 000</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153 032 000</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207 983 000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339 610 000</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MD</w:t>
            </w:r>
          </w:p>
        </w:tc>
        <w:tc>
          <w:tcPr>
            <w:tcW w:w="1560" w:type="dxa"/>
            <w:tcBorders>
              <w:top w:val="nil"/>
              <w:left w:val="nil"/>
              <w:bottom w:val="single" w:sz="4" w:space="0" w:color="auto"/>
              <w:right w:val="single" w:sz="8" w:space="0" w:color="auto"/>
            </w:tcBorders>
            <w:shd w:val="clear" w:color="000000" w:fill="D8E4BC"/>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14 672 854</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660 092</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895 044</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1 467 285</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MPSV</w:t>
            </w:r>
          </w:p>
        </w:tc>
        <w:tc>
          <w:tcPr>
            <w:tcW w:w="1560" w:type="dxa"/>
            <w:tcBorders>
              <w:top w:val="nil"/>
              <w:left w:val="nil"/>
              <w:bottom w:val="single" w:sz="4" w:space="0" w:color="auto"/>
              <w:right w:val="single" w:sz="8" w:space="0" w:color="auto"/>
            </w:tcBorders>
            <w:shd w:val="clear" w:color="000000" w:fill="D8E4BC"/>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9 547 859</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429 532</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582 419</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954 786</w:t>
            </w:r>
          </w:p>
        </w:tc>
      </w:tr>
      <w:tr w:rsidR="00EE70F7" w:rsidRPr="00735219" w:rsidTr="00CF7B5B">
        <w:trPr>
          <w:trHeight w:val="300"/>
        </w:trPr>
        <w:tc>
          <w:tcPr>
            <w:tcW w:w="1716" w:type="dxa"/>
            <w:tcBorders>
              <w:top w:val="nil"/>
              <w:left w:val="single" w:sz="8" w:space="0" w:color="auto"/>
              <w:bottom w:val="single" w:sz="4"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MZV</w:t>
            </w:r>
          </w:p>
        </w:tc>
        <w:tc>
          <w:tcPr>
            <w:tcW w:w="1560" w:type="dxa"/>
            <w:tcBorders>
              <w:top w:val="nil"/>
              <w:left w:val="nil"/>
              <w:bottom w:val="single" w:sz="4" w:space="0" w:color="auto"/>
              <w:right w:val="single" w:sz="8" w:space="0" w:color="auto"/>
            </w:tcBorders>
            <w:shd w:val="clear" w:color="000000" w:fill="D8E4BC"/>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9 530 993</w:t>
            </w:r>
          </w:p>
        </w:tc>
        <w:tc>
          <w:tcPr>
            <w:tcW w:w="1524" w:type="dxa"/>
            <w:tcBorders>
              <w:top w:val="nil"/>
              <w:left w:val="nil"/>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428 773</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581 390</w:t>
            </w:r>
          </w:p>
        </w:tc>
        <w:tc>
          <w:tcPr>
            <w:tcW w:w="1879" w:type="dxa"/>
            <w:tcBorders>
              <w:top w:val="nil"/>
              <w:left w:val="single" w:sz="8" w:space="0" w:color="auto"/>
              <w:bottom w:val="single" w:sz="4"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953 098</w:t>
            </w:r>
          </w:p>
        </w:tc>
      </w:tr>
      <w:tr w:rsidR="00EE70F7" w:rsidRPr="00735219" w:rsidTr="00CF7B5B">
        <w:trPr>
          <w:trHeight w:val="315"/>
        </w:trPr>
        <w:tc>
          <w:tcPr>
            <w:tcW w:w="1716" w:type="dxa"/>
            <w:tcBorders>
              <w:top w:val="nil"/>
              <w:left w:val="single" w:sz="8" w:space="0" w:color="auto"/>
              <w:bottom w:val="nil"/>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MŽP</w:t>
            </w:r>
          </w:p>
        </w:tc>
        <w:tc>
          <w:tcPr>
            <w:tcW w:w="1560" w:type="dxa"/>
            <w:tcBorders>
              <w:top w:val="nil"/>
              <w:left w:val="nil"/>
              <w:bottom w:val="single" w:sz="8" w:space="0" w:color="auto"/>
              <w:right w:val="single" w:sz="8" w:space="0" w:color="auto"/>
            </w:tcBorders>
            <w:shd w:val="clear" w:color="000000" w:fill="D8E4BC"/>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146 634 833</w:t>
            </w:r>
          </w:p>
        </w:tc>
        <w:tc>
          <w:tcPr>
            <w:tcW w:w="1524" w:type="dxa"/>
            <w:tcBorders>
              <w:top w:val="nil"/>
              <w:left w:val="nil"/>
              <w:bottom w:val="single" w:sz="8"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6 596 701</w:t>
            </w:r>
          </w:p>
        </w:tc>
        <w:tc>
          <w:tcPr>
            <w:tcW w:w="1700" w:type="dxa"/>
            <w:tcBorders>
              <w:top w:val="nil"/>
              <w:left w:val="nil"/>
              <w:bottom w:val="single" w:sz="4"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8 944 721</w:t>
            </w:r>
          </w:p>
        </w:tc>
        <w:tc>
          <w:tcPr>
            <w:tcW w:w="1879" w:type="dxa"/>
            <w:tcBorders>
              <w:top w:val="nil"/>
              <w:left w:val="single" w:sz="8" w:space="0" w:color="auto"/>
              <w:bottom w:val="single" w:sz="8"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14 663 479</w:t>
            </w:r>
          </w:p>
        </w:tc>
      </w:tr>
      <w:tr w:rsidR="00EE70F7" w:rsidRPr="00735219" w:rsidTr="00CF7B5B">
        <w:trPr>
          <w:trHeight w:val="315"/>
        </w:trPr>
        <w:tc>
          <w:tcPr>
            <w:tcW w:w="171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EE70F7" w:rsidRPr="00735219" w:rsidRDefault="00EE70F7" w:rsidP="00CF7B5B">
            <w:pPr>
              <w:spacing w:after="0" w:line="240" w:lineRule="auto"/>
              <w:rPr>
                <w:rFonts w:ascii="Arial" w:eastAsia="Times New Roman" w:hAnsi="Arial" w:cs="Arial"/>
                <w:b/>
                <w:bCs/>
                <w:color w:val="000000"/>
              </w:rPr>
            </w:pPr>
            <w:r w:rsidRPr="00735219">
              <w:rPr>
                <w:rFonts w:ascii="Arial" w:eastAsia="Times New Roman" w:hAnsi="Arial" w:cs="Arial"/>
                <w:b/>
                <w:bCs/>
                <w:color w:val="000000"/>
              </w:rPr>
              <w:t>Celkem</w:t>
            </w:r>
          </w:p>
        </w:tc>
        <w:tc>
          <w:tcPr>
            <w:tcW w:w="1560" w:type="dxa"/>
            <w:tcBorders>
              <w:top w:val="nil"/>
              <w:left w:val="nil"/>
              <w:bottom w:val="single" w:sz="8" w:space="0" w:color="auto"/>
              <w:right w:val="nil"/>
            </w:tcBorders>
            <w:shd w:val="clear" w:color="000000" w:fill="8DB4E2"/>
            <w:noWrap/>
            <w:vAlign w:val="center"/>
            <w:hideMark/>
          </w:tcPr>
          <w:p w:rsidR="00EE70F7" w:rsidRPr="00735219" w:rsidRDefault="00EE70F7" w:rsidP="00CF7B5B">
            <w:pPr>
              <w:spacing w:after="0" w:line="240" w:lineRule="auto"/>
              <w:rPr>
                <w:rFonts w:ascii="Arial" w:eastAsia="Times New Roman" w:hAnsi="Arial" w:cs="Arial"/>
                <w:b/>
                <w:bCs/>
                <w:color w:val="000000"/>
              </w:rPr>
            </w:pPr>
            <w:r w:rsidRPr="00735219">
              <w:rPr>
                <w:rFonts w:ascii="Arial" w:eastAsia="Times New Roman" w:hAnsi="Arial" w:cs="Arial"/>
                <w:b/>
                <w:bCs/>
                <w:color w:val="000000"/>
              </w:rPr>
              <w:t>10 647 455 000</w:t>
            </w:r>
          </w:p>
        </w:tc>
        <w:tc>
          <w:tcPr>
            <w:tcW w:w="1524" w:type="dxa"/>
            <w:tcBorders>
              <w:top w:val="nil"/>
              <w:left w:val="single" w:sz="8" w:space="0" w:color="auto"/>
              <w:bottom w:val="single" w:sz="8"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b/>
                <w:bCs/>
                <w:color w:val="000000"/>
              </w:rPr>
            </w:pPr>
            <w:r w:rsidRPr="00735219">
              <w:rPr>
                <w:rFonts w:ascii="Arial" w:eastAsia="Times New Roman" w:hAnsi="Arial" w:cs="Arial"/>
                <w:b/>
                <w:bCs/>
                <w:color w:val="000000"/>
              </w:rPr>
              <w:t>479 000 000</w:t>
            </w:r>
          </w:p>
        </w:tc>
        <w:tc>
          <w:tcPr>
            <w:tcW w:w="1700" w:type="dxa"/>
            <w:tcBorders>
              <w:top w:val="single" w:sz="8" w:space="0" w:color="auto"/>
              <w:left w:val="nil"/>
              <w:bottom w:val="single" w:sz="8" w:space="0" w:color="auto"/>
              <w:right w:val="nil"/>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b/>
                <w:bCs/>
                <w:color w:val="000000"/>
              </w:rPr>
            </w:pPr>
            <w:r w:rsidRPr="00735219">
              <w:rPr>
                <w:rFonts w:ascii="Arial" w:eastAsia="Times New Roman" w:hAnsi="Arial" w:cs="Arial"/>
                <w:b/>
                <w:bCs/>
                <w:color w:val="000000"/>
              </w:rPr>
              <w:t>650 969 000</w:t>
            </w:r>
          </w:p>
        </w:tc>
        <w:tc>
          <w:tcPr>
            <w:tcW w:w="1879" w:type="dxa"/>
            <w:tcBorders>
              <w:top w:val="nil"/>
              <w:left w:val="single" w:sz="8" w:space="0" w:color="auto"/>
              <w:bottom w:val="single" w:sz="8" w:space="0" w:color="auto"/>
              <w:right w:val="single" w:sz="8"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b/>
                <w:bCs/>
                <w:color w:val="000000"/>
              </w:rPr>
            </w:pPr>
            <w:r w:rsidRPr="00735219">
              <w:rPr>
                <w:rFonts w:ascii="Arial" w:eastAsia="Times New Roman" w:hAnsi="Arial" w:cs="Arial"/>
                <w:b/>
                <w:bCs/>
                <w:color w:val="000000"/>
              </w:rPr>
              <w:t>1 063 000 000</w:t>
            </w:r>
          </w:p>
        </w:tc>
      </w:tr>
      <w:tr w:rsidR="00EE70F7" w:rsidRPr="00735219" w:rsidTr="00CF7B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navýšení (%)***</w:t>
            </w:r>
          </w:p>
        </w:tc>
        <w:tc>
          <w:tcPr>
            <w:tcW w:w="1560" w:type="dxa"/>
            <w:tcBorders>
              <w:top w:val="nil"/>
              <w:left w:val="nil"/>
              <w:bottom w:val="single" w:sz="4" w:space="0" w:color="auto"/>
              <w:right w:val="single" w:sz="4" w:space="0" w:color="auto"/>
            </w:tcBorders>
            <w:shd w:val="clear" w:color="auto" w:fill="auto"/>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 </w:t>
            </w:r>
          </w:p>
        </w:tc>
        <w:tc>
          <w:tcPr>
            <w:tcW w:w="1524" w:type="dxa"/>
            <w:tcBorders>
              <w:top w:val="nil"/>
              <w:left w:val="nil"/>
              <w:bottom w:val="single" w:sz="4" w:space="0" w:color="auto"/>
              <w:right w:val="single" w:sz="4" w:space="0" w:color="auto"/>
            </w:tcBorders>
            <w:shd w:val="clear" w:color="000000" w:fill="F2DCDB"/>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4,50%</w:t>
            </w:r>
          </w:p>
        </w:tc>
        <w:tc>
          <w:tcPr>
            <w:tcW w:w="1700" w:type="dxa"/>
            <w:tcBorders>
              <w:top w:val="nil"/>
              <w:left w:val="nil"/>
              <w:bottom w:val="single" w:sz="4" w:space="0" w:color="auto"/>
              <w:right w:val="single" w:sz="4" w:space="0" w:color="auto"/>
            </w:tcBorders>
            <w:shd w:val="clear" w:color="000000" w:fill="F2DCDB"/>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6,11%</w:t>
            </w:r>
          </w:p>
        </w:tc>
        <w:tc>
          <w:tcPr>
            <w:tcW w:w="1879" w:type="dxa"/>
            <w:tcBorders>
              <w:top w:val="nil"/>
              <w:left w:val="nil"/>
              <w:bottom w:val="single" w:sz="4" w:space="0" w:color="auto"/>
              <w:right w:val="single" w:sz="4" w:space="0" w:color="auto"/>
            </w:tcBorders>
            <w:shd w:val="clear" w:color="000000" w:fill="F2DCDB"/>
            <w:noWrap/>
            <w:vAlign w:val="center"/>
            <w:hideMark/>
          </w:tcPr>
          <w:p w:rsidR="00EE70F7" w:rsidRPr="00735219" w:rsidRDefault="00EE70F7" w:rsidP="00CF7B5B">
            <w:pPr>
              <w:spacing w:after="0" w:line="240" w:lineRule="auto"/>
              <w:rPr>
                <w:rFonts w:ascii="Arial" w:eastAsia="Times New Roman" w:hAnsi="Arial" w:cs="Arial"/>
                <w:color w:val="000000"/>
              </w:rPr>
            </w:pPr>
            <w:r w:rsidRPr="00735219">
              <w:rPr>
                <w:rFonts w:ascii="Arial" w:eastAsia="Times New Roman" w:hAnsi="Arial" w:cs="Arial"/>
                <w:color w:val="000000"/>
              </w:rPr>
              <w:t>9,98%</w:t>
            </w:r>
          </w:p>
        </w:tc>
      </w:tr>
    </w:tbl>
    <w:p w:rsidR="00FA3A1E" w:rsidRDefault="00FA3A1E" w:rsidP="007A32B6">
      <w:pPr>
        <w:spacing w:after="0" w:line="240" w:lineRule="auto"/>
        <w:rPr>
          <w:rFonts w:ascii="Arial" w:hAnsi="Arial" w:cs="Arial"/>
        </w:rPr>
      </w:pPr>
    </w:p>
    <w:p w:rsidR="00667B08" w:rsidRPr="00440914" w:rsidRDefault="00EE70F7" w:rsidP="00735219">
      <w:pPr>
        <w:spacing w:after="0" w:line="240" w:lineRule="auto"/>
        <w:jc w:val="both"/>
        <w:rPr>
          <w:rFonts w:ascii="Arial" w:hAnsi="Arial" w:cs="Arial"/>
        </w:rPr>
      </w:pPr>
      <w:r w:rsidRPr="00440914">
        <w:rPr>
          <w:rFonts w:ascii="Arial" w:hAnsi="Arial" w:cs="Arial"/>
        </w:rPr>
        <w:t>Poznámky: MD, MPSV, MZV, MŽP v r. 2016 - částky alokované pod MŠMT, schválen jejich převod na uvedené kapitoly od r. 2017 vč. Navýšení.</w:t>
      </w:r>
    </w:p>
    <w:p w:rsidR="00EE70F7" w:rsidRPr="00440914" w:rsidRDefault="00EE70F7" w:rsidP="00735219">
      <w:pPr>
        <w:spacing w:after="0" w:line="240" w:lineRule="auto"/>
        <w:jc w:val="both"/>
        <w:rPr>
          <w:rFonts w:ascii="Arial" w:hAnsi="Arial" w:cs="Arial"/>
        </w:rPr>
      </w:pPr>
      <w:r w:rsidRPr="00440914">
        <w:rPr>
          <w:rFonts w:ascii="Arial" w:hAnsi="Arial" w:cs="Arial"/>
        </w:rPr>
        <w:t>* MŠMT RVO(1): objem RVO v r. 2016 obsahující částku pro MD, MPSV, MZV a MŽP alokovanou pod MŠMT (tj. obsahující objem MŠMT RVO(2).</w:t>
      </w:r>
    </w:p>
    <w:p w:rsidR="00EE70F7" w:rsidRPr="00440914" w:rsidRDefault="00EE70F7" w:rsidP="00735219">
      <w:pPr>
        <w:spacing w:after="0" w:line="240" w:lineRule="auto"/>
        <w:jc w:val="both"/>
        <w:rPr>
          <w:rFonts w:ascii="Arial" w:hAnsi="Arial" w:cs="Arial"/>
        </w:rPr>
      </w:pPr>
      <w:r w:rsidRPr="00440914">
        <w:rPr>
          <w:rFonts w:ascii="Arial" w:hAnsi="Arial" w:cs="Arial"/>
        </w:rPr>
        <w:t>**MŠMT RVO(2): objem RVO v r. 2016 pro MD, MPSV, MZV a MŽP alokovaný pod MŠMT.</w:t>
      </w:r>
    </w:p>
    <w:p w:rsidR="00EE70F7" w:rsidRPr="00440914" w:rsidRDefault="00EE70F7" w:rsidP="00735219">
      <w:pPr>
        <w:spacing w:after="0" w:line="240" w:lineRule="auto"/>
        <w:jc w:val="both"/>
        <w:rPr>
          <w:rFonts w:ascii="Arial" w:hAnsi="Arial" w:cs="Arial"/>
        </w:rPr>
      </w:pPr>
      <w:r w:rsidRPr="00440914">
        <w:rPr>
          <w:rFonts w:ascii="Arial" w:hAnsi="Arial" w:cs="Arial"/>
        </w:rPr>
        <w:t xml:space="preserve">***navýšení (%):představuje navýšení RVO proti rozpočtu r. 2016. </w:t>
      </w:r>
    </w:p>
    <w:p w:rsidR="00EE70F7" w:rsidRPr="00440914" w:rsidRDefault="00EE70F7" w:rsidP="00667B08">
      <w:pPr>
        <w:spacing w:after="0" w:line="240" w:lineRule="auto"/>
        <w:rPr>
          <w:rFonts w:ascii="Arial" w:eastAsia="Times New Roman" w:hAnsi="Arial" w:cs="Arial"/>
          <w:color w:val="000000"/>
        </w:rPr>
      </w:pPr>
    </w:p>
    <w:p w:rsidR="00667B08" w:rsidRPr="00440914" w:rsidRDefault="00667B08" w:rsidP="007A32B6">
      <w:pPr>
        <w:spacing w:after="0" w:line="240" w:lineRule="auto"/>
        <w:rPr>
          <w:rFonts w:ascii="Arial" w:hAnsi="Arial" w:cs="Arial"/>
        </w:rPr>
      </w:pPr>
    </w:p>
    <w:p w:rsidR="00EE70F7" w:rsidRPr="00440914" w:rsidRDefault="00EE70F7">
      <w:pPr>
        <w:rPr>
          <w:rFonts w:ascii="Arial" w:hAnsi="Arial" w:cs="Arial"/>
        </w:rPr>
      </w:pPr>
      <w:r w:rsidRPr="00440914">
        <w:rPr>
          <w:rFonts w:ascii="Arial" w:hAnsi="Arial" w:cs="Arial"/>
        </w:rPr>
        <w:br w:type="page"/>
      </w:r>
    </w:p>
    <w:p w:rsidR="007A32B6" w:rsidRPr="00FA3A1E" w:rsidRDefault="007A32B6" w:rsidP="007A32B6">
      <w:pPr>
        <w:pStyle w:val="Nadpis1"/>
        <w:rPr>
          <w:rFonts w:ascii="Arial" w:hAnsi="Arial" w:cs="Arial"/>
          <w:color w:val="0070C0"/>
        </w:rPr>
      </w:pPr>
      <w:bookmarkStart w:id="57" w:name="_Toc453841530"/>
      <w:bookmarkStart w:id="58" w:name="_Toc453843509"/>
      <w:bookmarkStart w:id="59" w:name="_Toc453930874"/>
      <w:r w:rsidRPr="00FA3A1E">
        <w:rPr>
          <w:rFonts w:ascii="Arial" w:hAnsi="Arial" w:cs="Arial"/>
          <w:color w:val="0070C0"/>
        </w:rPr>
        <w:lastRenderedPageBreak/>
        <w:t>Harmonogram</w:t>
      </w:r>
      <w:bookmarkEnd w:id="57"/>
      <w:bookmarkEnd w:id="58"/>
      <w:bookmarkEnd w:id="59"/>
    </w:p>
    <w:p w:rsidR="007A32B6" w:rsidRPr="00FA3A1E" w:rsidRDefault="007A32B6" w:rsidP="005D30ED">
      <w:pPr>
        <w:spacing w:after="0" w:line="240" w:lineRule="auto"/>
        <w:rPr>
          <w:rFonts w:ascii="Arial" w:hAnsi="Arial" w:cs="Arial"/>
          <w:color w:val="0070C0"/>
        </w:rPr>
      </w:pPr>
    </w:p>
    <w:p w:rsidR="007A32B6" w:rsidRPr="00FA3A1E" w:rsidRDefault="007A32B6" w:rsidP="007A32B6">
      <w:pPr>
        <w:pStyle w:val="Nadpis2"/>
        <w:rPr>
          <w:rFonts w:ascii="Arial" w:hAnsi="Arial" w:cs="Arial"/>
          <w:color w:val="0070C0"/>
        </w:rPr>
      </w:pPr>
      <w:bookmarkStart w:id="60" w:name="_Toc453841531"/>
      <w:bookmarkStart w:id="61" w:name="_Toc453843510"/>
      <w:bookmarkStart w:id="62" w:name="_Toc453930875"/>
      <w:r w:rsidRPr="00FA3A1E">
        <w:rPr>
          <w:rFonts w:ascii="Arial" w:hAnsi="Arial" w:cs="Arial"/>
          <w:color w:val="0070C0"/>
        </w:rPr>
        <w:t>Přípravná fáze</w:t>
      </w:r>
      <w:bookmarkEnd w:id="60"/>
      <w:bookmarkEnd w:id="61"/>
      <w:bookmarkEnd w:id="62"/>
    </w:p>
    <w:tbl>
      <w:tblPr>
        <w:tblStyle w:val="Mkatabulky"/>
        <w:tblpPr w:leftFromText="141" w:rightFromText="141" w:vertAnchor="text" w:horzAnchor="margin" w:tblpY="54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2"/>
        <w:gridCol w:w="1663"/>
        <w:gridCol w:w="7087"/>
      </w:tblGrid>
      <w:tr w:rsidR="007A32B6" w:rsidRPr="00440914" w:rsidTr="00F63407">
        <w:tc>
          <w:tcPr>
            <w:tcW w:w="2235" w:type="dxa"/>
            <w:gridSpan w:val="2"/>
          </w:tcPr>
          <w:p w:rsidR="007A32B6" w:rsidRPr="00440914" w:rsidRDefault="007A32B6" w:rsidP="009749A5">
            <w:pPr>
              <w:rPr>
                <w:rFonts w:ascii="Arial" w:hAnsi="Arial" w:cs="Arial"/>
              </w:rPr>
            </w:pPr>
            <w:r w:rsidRPr="00440914">
              <w:rPr>
                <w:rFonts w:ascii="Arial" w:hAnsi="Arial" w:cs="Arial"/>
              </w:rPr>
              <w:t xml:space="preserve"> Leden - květen 2016</w:t>
            </w:r>
          </w:p>
        </w:tc>
        <w:tc>
          <w:tcPr>
            <w:tcW w:w="7087" w:type="dxa"/>
          </w:tcPr>
          <w:p w:rsidR="007A32B6" w:rsidRPr="00440914" w:rsidRDefault="007A32B6" w:rsidP="00F63407">
            <w:pPr>
              <w:rPr>
                <w:rFonts w:ascii="Arial" w:hAnsi="Arial" w:cs="Arial"/>
              </w:rPr>
            </w:pPr>
            <w:r w:rsidRPr="00440914">
              <w:rPr>
                <w:rFonts w:ascii="Arial" w:hAnsi="Arial" w:cs="Arial"/>
              </w:rPr>
              <w:t>prověřování možností implementace IPn Metodika, analýzy stávajícího způsobu hodnocení VaVaI – Sekce, KHV, RVVI</w:t>
            </w:r>
          </w:p>
        </w:tc>
      </w:tr>
      <w:tr w:rsidR="007A32B6" w:rsidRPr="00440914" w:rsidTr="00F63407">
        <w:tc>
          <w:tcPr>
            <w:tcW w:w="572" w:type="dxa"/>
          </w:tcPr>
          <w:p w:rsidR="007A32B6" w:rsidRPr="00440914" w:rsidRDefault="007A32B6" w:rsidP="00F63407">
            <w:pPr>
              <w:jc w:val="right"/>
              <w:rPr>
                <w:rFonts w:ascii="Arial" w:hAnsi="Arial" w:cs="Arial"/>
              </w:rPr>
            </w:pPr>
            <w:r w:rsidRPr="00440914">
              <w:rPr>
                <w:rFonts w:ascii="Arial" w:hAnsi="Arial" w:cs="Arial"/>
              </w:rPr>
              <w:t>31. 3.</w:t>
            </w:r>
          </w:p>
        </w:tc>
        <w:tc>
          <w:tcPr>
            <w:tcW w:w="1663" w:type="dxa"/>
          </w:tcPr>
          <w:p w:rsidR="007A32B6" w:rsidRPr="00440914" w:rsidRDefault="007A32B6" w:rsidP="009749A5">
            <w:pPr>
              <w:rPr>
                <w:rFonts w:ascii="Arial" w:hAnsi="Arial" w:cs="Arial"/>
              </w:rPr>
            </w:pPr>
            <w:r w:rsidRPr="00440914">
              <w:rPr>
                <w:rFonts w:ascii="Arial" w:hAnsi="Arial" w:cs="Arial"/>
              </w:rPr>
              <w:t xml:space="preserve"> 2016</w:t>
            </w:r>
          </w:p>
        </w:tc>
        <w:tc>
          <w:tcPr>
            <w:tcW w:w="7087" w:type="dxa"/>
          </w:tcPr>
          <w:p w:rsidR="007A32B6" w:rsidRPr="00440914" w:rsidRDefault="007A32B6" w:rsidP="00F63407">
            <w:pPr>
              <w:rPr>
                <w:rFonts w:ascii="Arial" w:hAnsi="Arial" w:cs="Arial"/>
              </w:rPr>
            </w:pPr>
            <w:r w:rsidRPr="00440914">
              <w:rPr>
                <w:rFonts w:ascii="Arial" w:hAnsi="Arial" w:cs="Arial"/>
              </w:rPr>
              <w:t>314. zasedání RVVI: první návrh prof. Moravcové</w:t>
            </w:r>
          </w:p>
        </w:tc>
      </w:tr>
      <w:tr w:rsidR="007A32B6" w:rsidRPr="00440914" w:rsidTr="00F63407">
        <w:tc>
          <w:tcPr>
            <w:tcW w:w="572" w:type="dxa"/>
          </w:tcPr>
          <w:p w:rsidR="007A32B6" w:rsidRPr="00440914" w:rsidRDefault="007A32B6" w:rsidP="00F63407">
            <w:pPr>
              <w:jc w:val="right"/>
              <w:rPr>
                <w:rFonts w:ascii="Arial" w:hAnsi="Arial" w:cs="Arial"/>
              </w:rPr>
            </w:pPr>
            <w:r w:rsidRPr="00440914">
              <w:rPr>
                <w:rFonts w:ascii="Arial" w:hAnsi="Arial" w:cs="Arial"/>
              </w:rPr>
              <w:t>6. 5.</w:t>
            </w:r>
          </w:p>
        </w:tc>
        <w:tc>
          <w:tcPr>
            <w:tcW w:w="1663" w:type="dxa"/>
          </w:tcPr>
          <w:p w:rsidR="007A32B6" w:rsidRPr="00440914" w:rsidRDefault="007A32B6" w:rsidP="009749A5">
            <w:pPr>
              <w:rPr>
                <w:rFonts w:ascii="Arial" w:hAnsi="Arial" w:cs="Arial"/>
              </w:rPr>
            </w:pPr>
            <w:r w:rsidRPr="00440914">
              <w:rPr>
                <w:rFonts w:ascii="Arial" w:hAnsi="Arial" w:cs="Arial"/>
              </w:rPr>
              <w:t xml:space="preserve"> 2016</w:t>
            </w:r>
          </w:p>
        </w:tc>
        <w:tc>
          <w:tcPr>
            <w:tcW w:w="7087" w:type="dxa"/>
          </w:tcPr>
          <w:p w:rsidR="007A32B6" w:rsidRPr="00440914" w:rsidRDefault="007A32B6" w:rsidP="00F63407">
            <w:pPr>
              <w:rPr>
                <w:rFonts w:ascii="Arial" w:hAnsi="Arial" w:cs="Arial"/>
              </w:rPr>
            </w:pPr>
            <w:r w:rsidRPr="00440914">
              <w:rPr>
                <w:rFonts w:ascii="Arial" w:hAnsi="Arial" w:cs="Arial"/>
              </w:rPr>
              <w:t>315. zasedání RVVI: RVVI bere na vědomí ústní informaci o stavu prací na Metodice 17+, pracovní verze stanoviska Sekce</w:t>
            </w:r>
          </w:p>
        </w:tc>
      </w:tr>
      <w:tr w:rsidR="007A32B6" w:rsidRPr="00440914" w:rsidTr="00F63407">
        <w:tc>
          <w:tcPr>
            <w:tcW w:w="572" w:type="dxa"/>
          </w:tcPr>
          <w:p w:rsidR="007A32B6" w:rsidRPr="00440914" w:rsidRDefault="007A32B6" w:rsidP="00F63407">
            <w:pPr>
              <w:jc w:val="right"/>
              <w:rPr>
                <w:rFonts w:ascii="Arial" w:hAnsi="Arial" w:cs="Arial"/>
              </w:rPr>
            </w:pPr>
            <w:r w:rsidRPr="00440914">
              <w:rPr>
                <w:rFonts w:ascii="Arial" w:hAnsi="Arial" w:cs="Arial"/>
              </w:rPr>
              <w:t>3. 6.</w:t>
            </w:r>
          </w:p>
        </w:tc>
        <w:tc>
          <w:tcPr>
            <w:tcW w:w="1663" w:type="dxa"/>
          </w:tcPr>
          <w:p w:rsidR="007A32B6" w:rsidRPr="00440914" w:rsidRDefault="007A32B6" w:rsidP="009749A5">
            <w:pPr>
              <w:rPr>
                <w:rFonts w:ascii="Arial" w:hAnsi="Arial" w:cs="Arial"/>
              </w:rPr>
            </w:pPr>
            <w:r w:rsidRPr="00440914">
              <w:rPr>
                <w:rFonts w:ascii="Arial" w:hAnsi="Arial" w:cs="Arial"/>
              </w:rPr>
              <w:t xml:space="preserve"> 2016</w:t>
            </w:r>
          </w:p>
        </w:tc>
        <w:tc>
          <w:tcPr>
            <w:tcW w:w="7087" w:type="dxa"/>
          </w:tcPr>
          <w:p w:rsidR="007A32B6" w:rsidRPr="00440914" w:rsidRDefault="007A32B6" w:rsidP="00F63407">
            <w:pPr>
              <w:rPr>
                <w:rFonts w:ascii="Arial" w:hAnsi="Arial" w:cs="Arial"/>
                <w:i/>
              </w:rPr>
            </w:pPr>
            <w:r w:rsidRPr="00440914">
              <w:rPr>
                <w:rFonts w:ascii="Arial" w:hAnsi="Arial" w:cs="Arial"/>
              </w:rPr>
              <w:t xml:space="preserve">316. zasedání RVVI: RVVI bere na vědomí předložený materiál </w:t>
            </w:r>
            <w:r w:rsidR="00735219">
              <w:rPr>
                <w:rFonts w:ascii="Arial" w:hAnsi="Arial" w:cs="Arial"/>
              </w:rPr>
              <w:br/>
            </w:r>
            <w:r w:rsidRPr="00440914">
              <w:rPr>
                <w:rFonts w:ascii="Arial" w:hAnsi="Arial" w:cs="Arial"/>
              </w:rPr>
              <w:t xml:space="preserve">prof. Moravcové a Sekce </w:t>
            </w:r>
            <w:r w:rsidRPr="00440914">
              <w:rPr>
                <w:rFonts w:ascii="Arial" w:hAnsi="Arial" w:cs="Arial"/>
                <w:i/>
              </w:rPr>
              <w:t>Zásady metodiky 17+ RVVI pro přechodné období 2017-2019</w:t>
            </w:r>
          </w:p>
          <w:p w:rsidR="005D30ED" w:rsidRPr="00440914" w:rsidRDefault="005D30ED" w:rsidP="00F63407">
            <w:pPr>
              <w:rPr>
                <w:rFonts w:ascii="Arial" w:hAnsi="Arial" w:cs="Arial"/>
              </w:rPr>
            </w:pPr>
          </w:p>
        </w:tc>
      </w:tr>
      <w:tr w:rsidR="007A32B6" w:rsidRPr="00440914" w:rsidTr="00F63407">
        <w:tc>
          <w:tcPr>
            <w:tcW w:w="572" w:type="dxa"/>
          </w:tcPr>
          <w:p w:rsidR="007A32B6" w:rsidRPr="00440914" w:rsidRDefault="007A32B6" w:rsidP="00F63407">
            <w:pPr>
              <w:jc w:val="right"/>
              <w:rPr>
                <w:rFonts w:ascii="Arial" w:hAnsi="Arial" w:cs="Arial"/>
              </w:rPr>
            </w:pPr>
            <w:r w:rsidRPr="00440914">
              <w:rPr>
                <w:rFonts w:ascii="Arial" w:hAnsi="Arial" w:cs="Arial"/>
              </w:rPr>
              <w:t>9. 6.</w:t>
            </w:r>
          </w:p>
        </w:tc>
        <w:tc>
          <w:tcPr>
            <w:tcW w:w="1663" w:type="dxa"/>
          </w:tcPr>
          <w:p w:rsidR="007A32B6" w:rsidRPr="00440914" w:rsidRDefault="007A32B6" w:rsidP="00F63407">
            <w:pPr>
              <w:rPr>
                <w:rFonts w:ascii="Arial" w:hAnsi="Arial" w:cs="Arial"/>
              </w:rPr>
            </w:pPr>
            <w:r w:rsidRPr="00440914">
              <w:rPr>
                <w:rFonts w:ascii="Arial" w:hAnsi="Arial" w:cs="Arial"/>
              </w:rPr>
              <w:t xml:space="preserve"> 2016</w:t>
            </w:r>
          </w:p>
        </w:tc>
        <w:tc>
          <w:tcPr>
            <w:tcW w:w="7087" w:type="dxa"/>
          </w:tcPr>
          <w:p w:rsidR="007A32B6" w:rsidRPr="00440914" w:rsidRDefault="007A32B6" w:rsidP="00F63407">
            <w:pPr>
              <w:rPr>
                <w:rFonts w:ascii="Arial" w:hAnsi="Arial" w:cs="Arial"/>
              </w:rPr>
            </w:pPr>
            <w:r w:rsidRPr="00440914">
              <w:rPr>
                <w:rFonts w:ascii="Arial" w:hAnsi="Arial" w:cs="Arial"/>
              </w:rPr>
              <w:t>Pracovní zasedání RVVI zaměřené na Metodiku hodnocení 17+, strukturovaná debata k </w:t>
            </w:r>
            <w:r w:rsidRPr="00440914">
              <w:rPr>
                <w:rFonts w:ascii="Arial" w:hAnsi="Arial" w:cs="Arial"/>
                <w:i/>
              </w:rPr>
              <w:t>Postupu</w:t>
            </w:r>
            <w:r w:rsidRPr="00440914">
              <w:rPr>
                <w:rFonts w:ascii="Arial" w:hAnsi="Arial" w:cs="Arial"/>
              </w:rPr>
              <w:t xml:space="preserve"> a ke </w:t>
            </w:r>
            <w:r w:rsidRPr="00440914">
              <w:rPr>
                <w:rFonts w:ascii="Arial" w:hAnsi="Arial" w:cs="Arial"/>
                <w:i/>
              </w:rPr>
              <w:t>Komentáři k Zásadám metodiky 17+ pro přechodné období z jednání KHV 6. 6. 2016</w:t>
            </w:r>
            <w:r w:rsidRPr="00440914">
              <w:rPr>
                <w:rFonts w:ascii="Arial" w:hAnsi="Arial" w:cs="Arial"/>
              </w:rPr>
              <w:t xml:space="preserve">. Ujasnění </w:t>
            </w:r>
            <w:r w:rsidR="00735219">
              <w:rPr>
                <w:rFonts w:ascii="Arial" w:hAnsi="Arial" w:cs="Arial"/>
              </w:rPr>
              <w:br/>
            </w:r>
            <w:r w:rsidRPr="00440914">
              <w:rPr>
                <w:rFonts w:ascii="Arial" w:hAnsi="Arial" w:cs="Arial"/>
              </w:rPr>
              <w:t>a akceptace základních východisek a principů</w:t>
            </w:r>
          </w:p>
        </w:tc>
      </w:tr>
      <w:tr w:rsidR="007A32B6" w:rsidRPr="00440914" w:rsidTr="00F63407">
        <w:tc>
          <w:tcPr>
            <w:tcW w:w="572" w:type="dxa"/>
          </w:tcPr>
          <w:p w:rsidR="007A32B6" w:rsidRPr="00440914" w:rsidRDefault="007A32B6" w:rsidP="00F63407">
            <w:pPr>
              <w:jc w:val="right"/>
              <w:rPr>
                <w:rFonts w:ascii="Arial" w:hAnsi="Arial" w:cs="Arial"/>
              </w:rPr>
            </w:pPr>
            <w:r w:rsidRPr="00440914">
              <w:rPr>
                <w:rFonts w:ascii="Arial" w:hAnsi="Arial" w:cs="Arial"/>
              </w:rPr>
              <w:t>24. 6.</w:t>
            </w:r>
          </w:p>
        </w:tc>
        <w:tc>
          <w:tcPr>
            <w:tcW w:w="1663" w:type="dxa"/>
          </w:tcPr>
          <w:p w:rsidR="007A32B6" w:rsidRPr="00440914" w:rsidRDefault="007A32B6" w:rsidP="00F63407">
            <w:pPr>
              <w:rPr>
                <w:rFonts w:ascii="Arial" w:hAnsi="Arial" w:cs="Arial"/>
              </w:rPr>
            </w:pPr>
            <w:r w:rsidRPr="00440914">
              <w:rPr>
                <w:rFonts w:ascii="Arial" w:hAnsi="Arial" w:cs="Arial"/>
              </w:rPr>
              <w:t xml:space="preserve"> 2016</w:t>
            </w:r>
          </w:p>
        </w:tc>
        <w:tc>
          <w:tcPr>
            <w:tcW w:w="7087" w:type="dxa"/>
          </w:tcPr>
          <w:p w:rsidR="007A32B6" w:rsidRPr="00440914" w:rsidRDefault="007A32B6" w:rsidP="00F63407">
            <w:pPr>
              <w:rPr>
                <w:rFonts w:ascii="Arial" w:hAnsi="Arial" w:cs="Arial"/>
              </w:rPr>
            </w:pPr>
            <w:r w:rsidRPr="00440914">
              <w:rPr>
                <w:rFonts w:ascii="Arial" w:hAnsi="Arial" w:cs="Arial"/>
              </w:rPr>
              <w:t xml:space="preserve">317. zasedání RVVI: přijetí usnesení k M17+, schválení </w:t>
            </w:r>
            <w:r w:rsidRPr="00440914">
              <w:rPr>
                <w:rFonts w:ascii="Arial" w:hAnsi="Arial" w:cs="Arial"/>
                <w:i/>
              </w:rPr>
              <w:t>Zásad Metodiky 17+</w:t>
            </w:r>
          </w:p>
        </w:tc>
      </w:tr>
      <w:tr w:rsidR="007A32B6" w:rsidRPr="00440914" w:rsidTr="00F63407">
        <w:tc>
          <w:tcPr>
            <w:tcW w:w="2235" w:type="dxa"/>
            <w:gridSpan w:val="2"/>
          </w:tcPr>
          <w:p w:rsidR="007A32B6" w:rsidRPr="00440914" w:rsidRDefault="007A32B6" w:rsidP="00F63407">
            <w:pPr>
              <w:rPr>
                <w:rFonts w:ascii="Arial" w:hAnsi="Arial" w:cs="Arial"/>
              </w:rPr>
            </w:pPr>
            <w:r w:rsidRPr="00440914">
              <w:rPr>
                <w:rFonts w:ascii="Arial" w:hAnsi="Arial" w:cs="Arial"/>
              </w:rPr>
              <w:t>červenec - září 2016</w:t>
            </w:r>
          </w:p>
        </w:tc>
        <w:tc>
          <w:tcPr>
            <w:tcW w:w="7087" w:type="dxa"/>
          </w:tcPr>
          <w:p w:rsidR="007A32B6" w:rsidRPr="00440914" w:rsidRDefault="00A84476" w:rsidP="00440914">
            <w:pPr>
              <w:rPr>
                <w:rFonts w:ascii="Arial" w:hAnsi="Arial" w:cs="Arial"/>
              </w:rPr>
            </w:pPr>
            <w:r>
              <w:rPr>
                <w:rFonts w:ascii="Arial" w:hAnsi="Arial" w:cs="Arial"/>
              </w:rPr>
              <w:t>pro</w:t>
            </w:r>
            <w:r w:rsidR="007A32B6" w:rsidRPr="00440914">
              <w:rPr>
                <w:rFonts w:ascii="Arial" w:hAnsi="Arial" w:cs="Arial"/>
              </w:rPr>
              <w:t xml:space="preserve">jednávání a rozpracování </w:t>
            </w:r>
            <w:r w:rsidR="007A32B6" w:rsidRPr="00440914">
              <w:rPr>
                <w:rFonts w:ascii="Arial" w:hAnsi="Arial" w:cs="Arial"/>
                <w:i/>
              </w:rPr>
              <w:t>Metodiky 17+</w:t>
            </w:r>
            <w:r w:rsidR="007A32B6" w:rsidRPr="00440914">
              <w:rPr>
                <w:rFonts w:ascii="Arial" w:hAnsi="Arial" w:cs="Arial"/>
              </w:rPr>
              <w:t xml:space="preserve"> s aktéry VaVaI</w:t>
            </w:r>
            <w:r w:rsidR="005E3B6A" w:rsidRPr="00440914">
              <w:rPr>
                <w:rFonts w:ascii="Arial" w:hAnsi="Arial" w:cs="Arial"/>
              </w:rPr>
              <w:t xml:space="preserve"> (ČKR, poskytovatelé</w:t>
            </w:r>
            <w:r w:rsidR="007A32B6" w:rsidRPr="00440914">
              <w:rPr>
                <w:rFonts w:ascii="Arial" w:hAnsi="Arial" w:cs="Arial"/>
              </w:rPr>
              <w:t>, AVČR, SPD, AVO, odbor</w:t>
            </w:r>
            <w:r w:rsidR="00440914" w:rsidRPr="00440914">
              <w:rPr>
                <w:rFonts w:ascii="Arial" w:hAnsi="Arial" w:cs="Arial"/>
              </w:rPr>
              <w:t>ové svazy</w:t>
            </w:r>
            <w:r w:rsidR="007A32B6" w:rsidRPr="00440914">
              <w:rPr>
                <w:rFonts w:ascii="Arial" w:hAnsi="Arial" w:cs="Arial"/>
              </w:rPr>
              <w:t xml:space="preserve"> atd.) Se</w:t>
            </w:r>
            <w:r w:rsidR="005E3B6A" w:rsidRPr="00440914">
              <w:rPr>
                <w:rFonts w:ascii="Arial" w:hAnsi="Arial" w:cs="Arial"/>
              </w:rPr>
              <w:t xml:space="preserve">kcí VVI </w:t>
            </w:r>
            <w:r w:rsidR="00735219">
              <w:rPr>
                <w:rFonts w:ascii="Arial" w:hAnsi="Arial" w:cs="Arial"/>
              </w:rPr>
              <w:br/>
            </w:r>
            <w:r w:rsidR="005E3B6A" w:rsidRPr="00440914">
              <w:rPr>
                <w:rFonts w:ascii="Arial" w:hAnsi="Arial" w:cs="Arial"/>
              </w:rPr>
              <w:t>na základě úkolu zadaného</w:t>
            </w:r>
            <w:r w:rsidR="007A32B6" w:rsidRPr="00440914">
              <w:rPr>
                <w:rFonts w:ascii="Arial" w:hAnsi="Arial" w:cs="Arial"/>
              </w:rPr>
              <w:t xml:space="preserve"> RVVI </w:t>
            </w:r>
          </w:p>
        </w:tc>
      </w:tr>
      <w:tr w:rsidR="007A32B6" w:rsidRPr="00440914" w:rsidTr="00F63407">
        <w:tc>
          <w:tcPr>
            <w:tcW w:w="2235" w:type="dxa"/>
            <w:gridSpan w:val="2"/>
          </w:tcPr>
          <w:p w:rsidR="007A32B6" w:rsidRPr="00440914" w:rsidRDefault="007A32B6" w:rsidP="00F63407">
            <w:pPr>
              <w:rPr>
                <w:rFonts w:ascii="Arial" w:hAnsi="Arial" w:cs="Arial"/>
              </w:rPr>
            </w:pPr>
            <w:r w:rsidRPr="00440914">
              <w:rPr>
                <w:rFonts w:ascii="Arial" w:hAnsi="Arial" w:cs="Arial"/>
              </w:rPr>
              <w:t>říjen 2016</w:t>
            </w:r>
          </w:p>
        </w:tc>
        <w:tc>
          <w:tcPr>
            <w:tcW w:w="7087" w:type="dxa"/>
          </w:tcPr>
          <w:p w:rsidR="007A32B6" w:rsidRPr="00440914" w:rsidRDefault="007A32B6" w:rsidP="00F63407">
            <w:pPr>
              <w:rPr>
                <w:rFonts w:ascii="Arial" w:hAnsi="Arial" w:cs="Arial"/>
              </w:rPr>
            </w:pPr>
            <w:r w:rsidRPr="00440914">
              <w:rPr>
                <w:rFonts w:ascii="Arial" w:hAnsi="Arial" w:cs="Arial"/>
                <w:i/>
              </w:rPr>
              <w:t>Metodika 17+</w:t>
            </w:r>
            <w:r w:rsidRPr="00440914">
              <w:rPr>
                <w:rFonts w:ascii="Arial" w:hAnsi="Arial" w:cs="Arial"/>
              </w:rPr>
              <w:t xml:space="preserve"> </w:t>
            </w:r>
            <w:r w:rsidR="005E3B6A" w:rsidRPr="00440914">
              <w:rPr>
                <w:rFonts w:ascii="Arial" w:hAnsi="Arial" w:cs="Arial"/>
              </w:rPr>
              <w:t>schválení</w:t>
            </w:r>
            <w:r w:rsidRPr="00440914">
              <w:rPr>
                <w:rFonts w:ascii="Arial" w:hAnsi="Arial" w:cs="Arial"/>
              </w:rPr>
              <w:t xml:space="preserve"> RVVI</w:t>
            </w:r>
          </w:p>
        </w:tc>
      </w:tr>
      <w:tr w:rsidR="007A32B6" w:rsidRPr="00440914" w:rsidTr="00F63407">
        <w:tc>
          <w:tcPr>
            <w:tcW w:w="2235" w:type="dxa"/>
            <w:gridSpan w:val="2"/>
          </w:tcPr>
          <w:p w:rsidR="007A32B6" w:rsidRPr="00440914" w:rsidRDefault="007A32B6" w:rsidP="00F63407">
            <w:pPr>
              <w:rPr>
                <w:rFonts w:ascii="Arial" w:hAnsi="Arial" w:cs="Arial"/>
              </w:rPr>
            </w:pPr>
            <w:r w:rsidRPr="00440914">
              <w:rPr>
                <w:rFonts w:ascii="Arial" w:hAnsi="Arial" w:cs="Arial"/>
              </w:rPr>
              <w:t>listopad 2016</w:t>
            </w:r>
          </w:p>
        </w:tc>
        <w:tc>
          <w:tcPr>
            <w:tcW w:w="7087" w:type="dxa"/>
          </w:tcPr>
          <w:p w:rsidR="007A32B6" w:rsidRPr="00440914" w:rsidRDefault="007A32B6" w:rsidP="00F63407">
            <w:pPr>
              <w:rPr>
                <w:rFonts w:ascii="Arial" w:hAnsi="Arial" w:cs="Arial"/>
              </w:rPr>
            </w:pPr>
            <w:r w:rsidRPr="00440914">
              <w:rPr>
                <w:rFonts w:ascii="Arial" w:hAnsi="Arial" w:cs="Arial"/>
                <w:i/>
              </w:rPr>
              <w:t>Metodika 17+</w:t>
            </w:r>
            <w:r w:rsidRPr="00440914">
              <w:rPr>
                <w:rFonts w:ascii="Arial" w:hAnsi="Arial" w:cs="Arial"/>
              </w:rPr>
              <w:t xml:space="preserve"> mezirezortní připomínkové řízení</w:t>
            </w:r>
          </w:p>
        </w:tc>
      </w:tr>
      <w:tr w:rsidR="007A32B6" w:rsidRPr="00440914" w:rsidTr="00F63407">
        <w:tc>
          <w:tcPr>
            <w:tcW w:w="2235" w:type="dxa"/>
            <w:gridSpan w:val="2"/>
          </w:tcPr>
          <w:p w:rsidR="007A32B6" w:rsidRPr="00440914" w:rsidRDefault="007A32B6" w:rsidP="00F63407">
            <w:pPr>
              <w:rPr>
                <w:rFonts w:ascii="Arial" w:hAnsi="Arial" w:cs="Arial"/>
              </w:rPr>
            </w:pPr>
            <w:r w:rsidRPr="00440914">
              <w:rPr>
                <w:rFonts w:ascii="Arial" w:hAnsi="Arial" w:cs="Arial"/>
              </w:rPr>
              <w:t>prosinec 2016</w:t>
            </w:r>
          </w:p>
        </w:tc>
        <w:tc>
          <w:tcPr>
            <w:tcW w:w="7087" w:type="dxa"/>
          </w:tcPr>
          <w:p w:rsidR="007A32B6" w:rsidRPr="00440914" w:rsidRDefault="007A32B6" w:rsidP="00F63407">
            <w:pPr>
              <w:rPr>
                <w:rFonts w:ascii="Arial" w:hAnsi="Arial" w:cs="Arial"/>
              </w:rPr>
            </w:pPr>
            <w:r w:rsidRPr="00440914">
              <w:rPr>
                <w:rFonts w:ascii="Arial" w:hAnsi="Arial" w:cs="Arial"/>
                <w:i/>
              </w:rPr>
              <w:t>Metodika 17+</w:t>
            </w:r>
            <w:r w:rsidRPr="00440914">
              <w:rPr>
                <w:rFonts w:ascii="Arial" w:hAnsi="Arial" w:cs="Arial"/>
              </w:rPr>
              <w:t xml:space="preserve"> </w:t>
            </w:r>
            <w:r w:rsidR="005E3B6A" w:rsidRPr="00440914">
              <w:rPr>
                <w:rFonts w:ascii="Arial" w:hAnsi="Arial" w:cs="Arial"/>
              </w:rPr>
              <w:t>schválení</w:t>
            </w:r>
            <w:r w:rsidRPr="00440914">
              <w:rPr>
                <w:rFonts w:ascii="Arial" w:hAnsi="Arial" w:cs="Arial"/>
              </w:rPr>
              <w:t xml:space="preserve"> vládou</w:t>
            </w:r>
          </w:p>
        </w:tc>
      </w:tr>
      <w:tr w:rsidR="007A32B6" w:rsidRPr="00440914" w:rsidTr="00F63407">
        <w:tc>
          <w:tcPr>
            <w:tcW w:w="2235" w:type="dxa"/>
            <w:gridSpan w:val="2"/>
          </w:tcPr>
          <w:p w:rsidR="007A32B6" w:rsidRPr="00440914" w:rsidRDefault="007A32B6" w:rsidP="00F63407">
            <w:pPr>
              <w:rPr>
                <w:rFonts w:ascii="Arial" w:hAnsi="Arial" w:cs="Arial"/>
              </w:rPr>
            </w:pPr>
            <w:r w:rsidRPr="00440914">
              <w:rPr>
                <w:rFonts w:ascii="Arial" w:hAnsi="Arial" w:cs="Arial"/>
              </w:rPr>
              <w:t>2017</w:t>
            </w:r>
          </w:p>
        </w:tc>
        <w:tc>
          <w:tcPr>
            <w:tcW w:w="7087" w:type="dxa"/>
          </w:tcPr>
          <w:p w:rsidR="007A32B6" w:rsidRPr="00440914" w:rsidRDefault="007A32B6" w:rsidP="00F63407">
            <w:pPr>
              <w:rPr>
                <w:rFonts w:ascii="Arial" w:hAnsi="Arial" w:cs="Arial"/>
              </w:rPr>
            </w:pPr>
            <w:r w:rsidRPr="00440914">
              <w:rPr>
                <w:rFonts w:ascii="Arial" w:hAnsi="Arial" w:cs="Arial"/>
              </w:rPr>
              <w:t xml:space="preserve">realizace prvního hodnocení podle </w:t>
            </w:r>
            <w:r w:rsidRPr="00440914">
              <w:rPr>
                <w:rFonts w:ascii="Arial" w:hAnsi="Arial" w:cs="Arial"/>
                <w:i/>
              </w:rPr>
              <w:t>Metodiky 17+</w:t>
            </w:r>
          </w:p>
        </w:tc>
      </w:tr>
    </w:tbl>
    <w:p w:rsidR="00B817F3" w:rsidRPr="00440914" w:rsidRDefault="00B817F3" w:rsidP="00B817F3">
      <w:pPr>
        <w:pStyle w:val="Nadpis2"/>
        <w:numPr>
          <w:ilvl w:val="0"/>
          <w:numId w:val="0"/>
        </w:numPr>
        <w:ind w:left="576"/>
        <w:rPr>
          <w:rFonts w:ascii="Arial" w:hAnsi="Arial" w:cs="Arial"/>
        </w:rPr>
      </w:pPr>
      <w:bookmarkStart w:id="63" w:name="_Toc453841532"/>
      <w:bookmarkStart w:id="64" w:name="_Toc453843511"/>
    </w:p>
    <w:p w:rsidR="007A32B6" w:rsidRPr="00FA3A1E" w:rsidRDefault="00774D9A" w:rsidP="00774D9A">
      <w:pPr>
        <w:pStyle w:val="Nadpis2"/>
        <w:rPr>
          <w:rFonts w:ascii="Arial" w:hAnsi="Arial" w:cs="Arial"/>
          <w:color w:val="0070C0"/>
        </w:rPr>
      </w:pPr>
      <w:bookmarkStart w:id="65" w:name="_Toc453930876"/>
      <w:r w:rsidRPr="00FA3A1E">
        <w:rPr>
          <w:rFonts w:ascii="Arial" w:hAnsi="Arial" w:cs="Arial"/>
          <w:color w:val="0070C0"/>
        </w:rPr>
        <w:t>Realizační fáze</w:t>
      </w:r>
      <w:bookmarkEnd w:id="63"/>
      <w:bookmarkEnd w:id="64"/>
      <w:bookmarkEnd w:id="65"/>
    </w:p>
    <w:p w:rsidR="008C73B3" w:rsidRPr="00440914" w:rsidRDefault="008C73B3" w:rsidP="005D30ED">
      <w:pPr>
        <w:spacing w:after="0" w:line="240" w:lineRule="auto"/>
        <w:rPr>
          <w:rFonts w:ascii="Arial" w:hAnsi="Arial" w:cs="Arial"/>
        </w:rPr>
      </w:pPr>
    </w:p>
    <w:p w:rsidR="00B817F3" w:rsidRPr="00440914" w:rsidRDefault="00B817F3" w:rsidP="006C1B92">
      <w:pPr>
        <w:spacing w:line="240" w:lineRule="auto"/>
        <w:jc w:val="both"/>
        <w:rPr>
          <w:rFonts w:ascii="Arial" w:hAnsi="Arial" w:cs="Arial"/>
        </w:rPr>
      </w:pPr>
      <w:r w:rsidRPr="00440914">
        <w:rPr>
          <w:rFonts w:ascii="Arial" w:hAnsi="Arial" w:cs="Arial"/>
        </w:rPr>
        <w:t xml:space="preserve">Bude upřesněno počátkem října 2016, po ukončení vyjednávání </w:t>
      </w:r>
      <w:r w:rsidR="00A25266" w:rsidRPr="00440914">
        <w:rPr>
          <w:rFonts w:ascii="Arial" w:hAnsi="Arial" w:cs="Arial"/>
        </w:rPr>
        <w:t xml:space="preserve">s klíčovými aktéry VVI </w:t>
      </w:r>
      <w:r w:rsidR="008A6D96" w:rsidRPr="00440914">
        <w:rPr>
          <w:rFonts w:ascii="Arial" w:hAnsi="Arial" w:cs="Arial"/>
        </w:rPr>
        <w:t>ze strany Sekce VVI</w:t>
      </w:r>
      <w:r w:rsidR="00974273" w:rsidRPr="00440914">
        <w:rPr>
          <w:rFonts w:ascii="Arial" w:hAnsi="Arial" w:cs="Arial"/>
        </w:rPr>
        <w:t>.</w:t>
      </w:r>
    </w:p>
    <w:p w:rsidR="00EE70F7" w:rsidRPr="00440914" w:rsidRDefault="00EE70F7">
      <w:pPr>
        <w:rPr>
          <w:rFonts w:ascii="Arial" w:hAnsi="Arial" w:cs="Arial"/>
        </w:rPr>
      </w:pPr>
      <w:r w:rsidRPr="00440914">
        <w:rPr>
          <w:rFonts w:ascii="Arial" w:hAnsi="Arial" w:cs="Arial"/>
        </w:rPr>
        <w:br w:type="page"/>
      </w:r>
    </w:p>
    <w:p w:rsidR="00EF0F84" w:rsidRPr="00FA3A1E" w:rsidRDefault="00EF0F84" w:rsidP="00BA10B6">
      <w:pPr>
        <w:pStyle w:val="Nadpis1"/>
        <w:jc w:val="both"/>
        <w:rPr>
          <w:rFonts w:ascii="Arial" w:hAnsi="Arial" w:cs="Arial"/>
          <w:color w:val="0070C0"/>
        </w:rPr>
      </w:pPr>
      <w:bookmarkStart w:id="66" w:name="_Toc453841533"/>
      <w:bookmarkStart w:id="67" w:name="_Toc453843512"/>
      <w:bookmarkStart w:id="68" w:name="_Toc453930877"/>
      <w:r w:rsidRPr="00FA3A1E">
        <w:rPr>
          <w:rFonts w:ascii="Arial" w:hAnsi="Arial" w:cs="Arial"/>
          <w:color w:val="0070C0"/>
        </w:rPr>
        <w:lastRenderedPageBreak/>
        <w:t>Zajištění podmínek pro hodnocení</w:t>
      </w:r>
      <w:bookmarkEnd w:id="66"/>
      <w:bookmarkEnd w:id="67"/>
      <w:bookmarkEnd w:id="68"/>
    </w:p>
    <w:p w:rsidR="00F957DC" w:rsidRPr="00FA3A1E" w:rsidRDefault="00F957DC" w:rsidP="005D30ED">
      <w:pPr>
        <w:spacing w:after="0" w:line="240" w:lineRule="auto"/>
        <w:jc w:val="both"/>
        <w:rPr>
          <w:rFonts w:ascii="Arial" w:hAnsi="Arial" w:cs="Arial"/>
          <w:color w:val="0070C0"/>
        </w:rPr>
      </w:pPr>
    </w:p>
    <w:p w:rsidR="00156FF5" w:rsidRPr="00440914" w:rsidRDefault="004857E9" w:rsidP="005D30ED">
      <w:pPr>
        <w:pStyle w:val="Nadpis2"/>
        <w:spacing w:before="0" w:line="240" w:lineRule="auto"/>
        <w:jc w:val="both"/>
        <w:rPr>
          <w:rFonts w:ascii="Arial" w:hAnsi="Arial" w:cs="Arial"/>
        </w:rPr>
      </w:pPr>
      <w:bookmarkStart w:id="69" w:name="_Toc453930878"/>
      <w:bookmarkStart w:id="70" w:name="_Toc453841534"/>
      <w:bookmarkStart w:id="71" w:name="_Toc453843513"/>
      <w:r w:rsidRPr="00FA3A1E">
        <w:rPr>
          <w:rFonts w:ascii="Arial" w:hAnsi="Arial" w:cs="Arial"/>
          <w:color w:val="0070C0"/>
        </w:rPr>
        <w:t>Lidské zdroje - s</w:t>
      </w:r>
      <w:r w:rsidR="00156FF5" w:rsidRPr="00FA3A1E">
        <w:rPr>
          <w:rFonts w:ascii="Arial" w:hAnsi="Arial" w:cs="Arial"/>
          <w:color w:val="0070C0"/>
        </w:rPr>
        <w:t>ystemizace</w:t>
      </w:r>
      <w:bookmarkEnd w:id="69"/>
      <w:r w:rsidR="00156FF5" w:rsidRPr="00FA3A1E">
        <w:rPr>
          <w:rFonts w:ascii="Arial" w:hAnsi="Arial" w:cs="Arial"/>
          <w:color w:val="0070C0"/>
        </w:rPr>
        <w:t xml:space="preserve"> </w:t>
      </w:r>
      <w:bookmarkEnd w:id="70"/>
      <w:bookmarkEnd w:id="71"/>
    </w:p>
    <w:p w:rsidR="00B83836" w:rsidRPr="00440914" w:rsidRDefault="00B83836" w:rsidP="005D30ED">
      <w:pPr>
        <w:spacing w:after="0" w:line="240" w:lineRule="auto"/>
        <w:jc w:val="both"/>
        <w:rPr>
          <w:rFonts w:ascii="Arial" w:hAnsi="Arial" w:cs="Arial"/>
        </w:rPr>
      </w:pPr>
    </w:p>
    <w:p w:rsidR="00A25266" w:rsidRPr="00440914" w:rsidRDefault="00A25266" w:rsidP="00402416">
      <w:pPr>
        <w:spacing w:line="240" w:lineRule="auto"/>
        <w:jc w:val="both"/>
        <w:rPr>
          <w:rFonts w:ascii="Arial" w:hAnsi="Arial" w:cs="Arial"/>
        </w:rPr>
      </w:pPr>
      <w:r w:rsidRPr="00440914">
        <w:rPr>
          <w:rFonts w:ascii="Arial" w:hAnsi="Arial" w:cs="Arial"/>
        </w:rPr>
        <w:t xml:space="preserve">V rámci Sekce VVI </w:t>
      </w:r>
      <w:r w:rsidR="004857E9" w:rsidRPr="00440914">
        <w:rPr>
          <w:rFonts w:ascii="Arial" w:hAnsi="Arial" w:cs="Arial"/>
        </w:rPr>
        <w:t xml:space="preserve">Úřadu vlády se navrhuje vyčlenit 5 – 10 systemizovaných míst pro účely hodnocení, </w:t>
      </w:r>
      <w:r w:rsidRPr="00440914">
        <w:rPr>
          <w:rFonts w:ascii="Arial" w:hAnsi="Arial" w:cs="Arial"/>
        </w:rPr>
        <w:t xml:space="preserve">vznikne </w:t>
      </w:r>
      <w:r w:rsidR="004857E9" w:rsidRPr="00440914">
        <w:rPr>
          <w:rFonts w:ascii="Arial" w:hAnsi="Arial" w:cs="Arial"/>
        </w:rPr>
        <w:t>samostatný organizační útvar, nejdříve oddělení. S</w:t>
      </w:r>
      <w:r w:rsidRPr="00440914">
        <w:rPr>
          <w:rFonts w:ascii="Arial" w:hAnsi="Arial" w:cs="Arial"/>
        </w:rPr>
        <w:t xml:space="preserve"> nárůstem komplexity hodnocení a tedy i úkolů </w:t>
      </w:r>
      <w:r w:rsidR="004857E9" w:rsidRPr="00440914">
        <w:rPr>
          <w:rFonts w:ascii="Arial" w:hAnsi="Arial" w:cs="Arial"/>
        </w:rPr>
        <w:t xml:space="preserve">bude toto oddělení postupně transformováno v souladu </w:t>
      </w:r>
      <w:r w:rsidR="00735219">
        <w:rPr>
          <w:rFonts w:ascii="Arial" w:hAnsi="Arial" w:cs="Arial"/>
        </w:rPr>
        <w:br/>
      </w:r>
      <w:r w:rsidR="004857E9" w:rsidRPr="00440914">
        <w:rPr>
          <w:rFonts w:ascii="Arial" w:hAnsi="Arial" w:cs="Arial"/>
        </w:rPr>
        <w:t xml:space="preserve">se služebním zákonem na </w:t>
      </w:r>
      <w:r w:rsidRPr="00440914">
        <w:rPr>
          <w:rFonts w:ascii="Arial" w:hAnsi="Arial" w:cs="Arial"/>
        </w:rPr>
        <w:t>samostatný odbor.</w:t>
      </w:r>
      <w:r w:rsidR="008C73B3" w:rsidRPr="00440914">
        <w:rPr>
          <w:rFonts w:ascii="Arial" w:hAnsi="Arial" w:cs="Arial"/>
        </w:rPr>
        <w:t xml:space="preserve"> Tento o</w:t>
      </w:r>
      <w:r w:rsidRPr="00440914">
        <w:rPr>
          <w:rFonts w:ascii="Arial" w:hAnsi="Arial" w:cs="Arial"/>
        </w:rPr>
        <w:t xml:space="preserve">rgán Sekce VVI bude mít </w:t>
      </w:r>
      <w:r w:rsidR="008C73B3" w:rsidRPr="00440914">
        <w:rPr>
          <w:rFonts w:ascii="Arial" w:hAnsi="Arial" w:cs="Arial"/>
        </w:rPr>
        <w:t xml:space="preserve">také </w:t>
      </w:r>
      <w:r w:rsidRPr="00440914">
        <w:rPr>
          <w:rFonts w:ascii="Arial" w:hAnsi="Arial" w:cs="Arial"/>
        </w:rPr>
        <w:t>za úkol na centrální úrovni zajišťovat metodické řízení pro všechny úrovně hodnocení</w:t>
      </w:r>
      <w:r w:rsidR="004857E9" w:rsidRPr="00440914">
        <w:rPr>
          <w:rFonts w:ascii="Arial" w:hAnsi="Arial" w:cs="Arial"/>
        </w:rPr>
        <w:t xml:space="preserve"> (Metodiky </w:t>
      </w:r>
      <w:r w:rsidR="00735219">
        <w:rPr>
          <w:rFonts w:ascii="Arial" w:hAnsi="Arial" w:cs="Arial"/>
        </w:rPr>
        <w:br/>
      </w:r>
      <w:r w:rsidR="004857E9" w:rsidRPr="00440914">
        <w:rPr>
          <w:rFonts w:ascii="Arial" w:hAnsi="Arial" w:cs="Arial"/>
        </w:rPr>
        <w:t>pro všechny poskytovatele)</w:t>
      </w:r>
      <w:r w:rsidRPr="00440914">
        <w:rPr>
          <w:rFonts w:ascii="Arial" w:hAnsi="Arial" w:cs="Arial"/>
        </w:rPr>
        <w:t>.</w:t>
      </w:r>
    </w:p>
    <w:p w:rsidR="00A25266" w:rsidRPr="00440914" w:rsidRDefault="004857E9" w:rsidP="00402416">
      <w:pPr>
        <w:spacing w:line="240" w:lineRule="auto"/>
        <w:jc w:val="both"/>
        <w:rPr>
          <w:rFonts w:ascii="Arial" w:hAnsi="Arial" w:cs="Arial"/>
        </w:rPr>
      </w:pPr>
      <w:r w:rsidRPr="00440914">
        <w:rPr>
          <w:rFonts w:ascii="Arial" w:hAnsi="Arial" w:cs="Arial"/>
        </w:rPr>
        <w:t xml:space="preserve">Požadavky na lidské zdroje včetně </w:t>
      </w:r>
      <w:r w:rsidR="00942D17" w:rsidRPr="00440914">
        <w:rPr>
          <w:rFonts w:ascii="Arial" w:hAnsi="Arial" w:cs="Arial"/>
        </w:rPr>
        <w:t xml:space="preserve">požadavků na expertní zabezpečení hodnocení, </w:t>
      </w:r>
      <w:r w:rsidRPr="00440914">
        <w:rPr>
          <w:rFonts w:ascii="Arial" w:hAnsi="Arial" w:cs="Arial"/>
        </w:rPr>
        <w:t xml:space="preserve">detailní kvantifikace a specifikace budou </w:t>
      </w:r>
      <w:r w:rsidR="00942D17" w:rsidRPr="00440914">
        <w:rPr>
          <w:rFonts w:ascii="Arial" w:hAnsi="Arial" w:cs="Arial"/>
        </w:rPr>
        <w:t xml:space="preserve">upřesněny počátkem října, též podle závěrů vzešlých </w:t>
      </w:r>
      <w:r w:rsidR="00735219">
        <w:rPr>
          <w:rFonts w:ascii="Arial" w:hAnsi="Arial" w:cs="Arial"/>
        </w:rPr>
        <w:br/>
      </w:r>
      <w:r w:rsidR="00942D17" w:rsidRPr="00440914">
        <w:rPr>
          <w:rFonts w:ascii="Arial" w:hAnsi="Arial" w:cs="Arial"/>
        </w:rPr>
        <w:t xml:space="preserve">z </w:t>
      </w:r>
      <w:r w:rsidR="00A25266" w:rsidRPr="00440914">
        <w:rPr>
          <w:rFonts w:ascii="Arial" w:hAnsi="Arial" w:cs="Arial"/>
        </w:rPr>
        <w:t>vyjednávání s klíčovými aktéry V</w:t>
      </w:r>
      <w:r w:rsidR="00186608" w:rsidRPr="00440914">
        <w:rPr>
          <w:rFonts w:ascii="Arial" w:hAnsi="Arial" w:cs="Arial"/>
        </w:rPr>
        <w:t>a</w:t>
      </w:r>
      <w:r w:rsidR="00A25266" w:rsidRPr="00440914">
        <w:rPr>
          <w:rFonts w:ascii="Arial" w:hAnsi="Arial" w:cs="Arial"/>
        </w:rPr>
        <w:t>V</w:t>
      </w:r>
      <w:r w:rsidR="00186608" w:rsidRPr="00440914">
        <w:rPr>
          <w:rFonts w:ascii="Arial" w:hAnsi="Arial" w:cs="Arial"/>
        </w:rPr>
        <w:t>a</w:t>
      </w:r>
      <w:r w:rsidR="00A25266" w:rsidRPr="00440914">
        <w:rPr>
          <w:rFonts w:ascii="Arial" w:hAnsi="Arial" w:cs="Arial"/>
        </w:rPr>
        <w:t>I ze strany Sekce VVI.</w:t>
      </w:r>
    </w:p>
    <w:p w:rsidR="00A25266" w:rsidRPr="00440914" w:rsidRDefault="00A25266" w:rsidP="005D30ED">
      <w:pPr>
        <w:spacing w:after="0" w:line="240" w:lineRule="auto"/>
        <w:rPr>
          <w:rFonts w:ascii="Arial" w:hAnsi="Arial" w:cs="Arial"/>
        </w:rPr>
      </w:pPr>
    </w:p>
    <w:p w:rsidR="00156FF5" w:rsidRPr="00FA3A1E" w:rsidRDefault="005D30ED" w:rsidP="005D30ED">
      <w:pPr>
        <w:pStyle w:val="Nadpis2"/>
        <w:spacing w:before="0" w:line="240" w:lineRule="auto"/>
        <w:rPr>
          <w:rFonts w:ascii="Arial" w:hAnsi="Arial" w:cs="Arial"/>
          <w:color w:val="0070C0"/>
        </w:rPr>
      </w:pPr>
      <w:bookmarkStart w:id="72" w:name="_Toc453841536"/>
      <w:bookmarkStart w:id="73" w:name="_Toc453843515"/>
      <w:bookmarkStart w:id="74" w:name="_Toc453930879"/>
      <w:r w:rsidRPr="00FA3A1E">
        <w:rPr>
          <w:rFonts w:ascii="Arial" w:hAnsi="Arial" w:cs="Arial"/>
          <w:color w:val="0070C0"/>
        </w:rPr>
        <w:t>Finanční z</w:t>
      </w:r>
      <w:r w:rsidR="00156FF5" w:rsidRPr="00FA3A1E">
        <w:rPr>
          <w:rFonts w:ascii="Arial" w:hAnsi="Arial" w:cs="Arial"/>
          <w:color w:val="0070C0"/>
        </w:rPr>
        <w:t>ajištění</w:t>
      </w:r>
      <w:bookmarkEnd w:id="72"/>
      <w:bookmarkEnd w:id="73"/>
      <w:bookmarkEnd w:id="74"/>
    </w:p>
    <w:p w:rsidR="00115E0C" w:rsidRPr="00440914" w:rsidRDefault="00115E0C" w:rsidP="005D30ED">
      <w:pPr>
        <w:spacing w:after="0" w:line="240" w:lineRule="auto"/>
        <w:jc w:val="both"/>
        <w:rPr>
          <w:rFonts w:ascii="Arial" w:hAnsi="Arial" w:cs="Arial"/>
        </w:rPr>
      </w:pPr>
    </w:p>
    <w:p w:rsidR="00156FF5" w:rsidRPr="00440914" w:rsidRDefault="008C73B3" w:rsidP="006C1B92">
      <w:pPr>
        <w:spacing w:after="0" w:line="240" w:lineRule="auto"/>
        <w:jc w:val="both"/>
        <w:rPr>
          <w:rFonts w:ascii="Arial" w:hAnsi="Arial" w:cs="Arial"/>
        </w:rPr>
      </w:pPr>
      <w:r w:rsidRPr="00440914">
        <w:rPr>
          <w:rFonts w:ascii="Arial" w:hAnsi="Arial" w:cs="Arial"/>
        </w:rPr>
        <w:t xml:space="preserve">V rozpočtu Sekce VVI jsou </w:t>
      </w:r>
      <w:r w:rsidR="00974273" w:rsidRPr="00440914">
        <w:rPr>
          <w:rFonts w:ascii="Arial" w:hAnsi="Arial" w:cs="Arial"/>
        </w:rPr>
        <w:t>příslušné prostředky alokovány ve střednědobém v</w:t>
      </w:r>
      <w:r w:rsidR="00E139DB" w:rsidRPr="00440914">
        <w:rPr>
          <w:rFonts w:ascii="Arial" w:hAnsi="Arial" w:cs="Arial"/>
        </w:rPr>
        <w:t xml:space="preserve">ýhledu </w:t>
      </w:r>
      <w:r w:rsidR="00735219">
        <w:rPr>
          <w:rFonts w:ascii="Arial" w:hAnsi="Arial" w:cs="Arial"/>
        </w:rPr>
        <w:br/>
      </w:r>
      <w:r w:rsidR="00E139DB" w:rsidRPr="00440914">
        <w:rPr>
          <w:rFonts w:ascii="Arial" w:hAnsi="Arial" w:cs="Arial"/>
        </w:rPr>
        <w:t>až do roku 2019 (viz usnesení</w:t>
      </w:r>
      <w:r w:rsidR="005D30ED" w:rsidRPr="00440914">
        <w:rPr>
          <w:rFonts w:ascii="Arial" w:hAnsi="Arial" w:cs="Arial"/>
        </w:rPr>
        <w:t xml:space="preserve"> </w:t>
      </w:r>
      <w:r w:rsidR="00E139DB" w:rsidRPr="00440914">
        <w:rPr>
          <w:rFonts w:ascii="Arial" w:hAnsi="Arial" w:cs="Arial"/>
        </w:rPr>
        <w:t>vlády</w:t>
      </w:r>
      <w:r w:rsidR="005D30ED" w:rsidRPr="00440914">
        <w:rPr>
          <w:rFonts w:ascii="Arial" w:hAnsi="Arial" w:cs="Arial"/>
        </w:rPr>
        <w:t xml:space="preserve"> </w:t>
      </w:r>
      <w:r w:rsidR="00974273" w:rsidRPr="00440914">
        <w:rPr>
          <w:rFonts w:ascii="Arial" w:hAnsi="Arial" w:cs="Arial"/>
        </w:rPr>
        <w:t>č.</w:t>
      </w:r>
      <w:r w:rsidR="005D30ED" w:rsidRPr="00440914">
        <w:rPr>
          <w:rFonts w:ascii="Arial" w:hAnsi="Arial" w:cs="Arial"/>
        </w:rPr>
        <w:t xml:space="preserve"> </w:t>
      </w:r>
      <w:r w:rsidR="00974273" w:rsidRPr="00440914">
        <w:rPr>
          <w:rFonts w:ascii="Arial" w:hAnsi="Arial" w:cs="Arial"/>
        </w:rPr>
        <w:t>477 ze dne 30. 5. 2016)</w:t>
      </w:r>
      <w:r w:rsidRPr="00440914">
        <w:rPr>
          <w:rFonts w:ascii="Arial" w:hAnsi="Arial" w:cs="Arial"/>
        </w:rPr>
        <w:t>.</w:t>
      </w:r>
      <w:r w:rsidR="006C1B92" w:rsidRPr="00440914">
        <w:rPr>
          <w:rFonts w:ascii="Arial" w:hAnsi="Arial" w:cs="Arial"/>
        </w:rPr>
        <w:t xml:space="preserve"> </w:t>
      </w:r>
      <w:r w:rsidRPr="00440914">
        <w:rPr>
          <w:rFonts w:ascii="Arial" w:hAnsi="Arial" w:cs="Arial"/>
        </w:rPr>
        <w:t>Detailně b</w:t>
      </w:r>
      <w:r w:rsidR="00A25266" w:rsidRPr="00440914">
        <w:rPr>
          <w:rFonts w:ascii="Arial" w:hAnsi="Arial" w:cs="Arial"/>
        </w:rPr>
        <w:t>ude upřesněno počátkem října 2016 po ukončení vyjednávání s klíčovými aktéry V</w:t>
      </w:r>
      <w:r w:rsidR="00186608" w:rsidRPr="00440914">
        <w:rPr>
          <w:rFonts w:ascii="Arial" w:hAnsi="Arial" w:cs="Arial"/>
        </w:rPr>
        <w:t>a</w:t>
      </w:r>
      <w:r w:rsidR="00A25266" w:rsidRPr="00440914">
        <w:rPr>
          <w:rFonts w:ascii="Arial" w:hAnsi="Arial" w:cs="Arial"/>
        </w:rPr>
        <w:t>V</w:t>
      </w:r>
      <w:r w:rsidR="00186608" w:rsidRPr="00440914">
        <w:rPr>
          <w:rFonts w:ascii="Arial" w:hAnsi="Arial" w:cs="Arial"/>
        </w:rPr>
        <w:t>a</w:t>
      </w:r>
      <w:r w:rsidR="00A25266" w:rsidRPr="00440914">
        <w:rPr>
          <w:rFonts w:ascii="Arial" w:hAnsi="Arial" w:cs="Arial"/>
        </w:rPr>
        <w:t>I ze strany Sekce VVI.</w:t>
      </w:r>
      <w:r w:rsidRPr="00440914">
        <w:rPr>
          <w:rFonts w:ascii="Arial" w:hAnsi="Arial" w:cs="Arial"/>
        </w:rPr>
        <w:t xml:space="preserve"> </w:t>
      </w:r>
    </w:p>
    <w:p w:rsidR="00581685" w:rsidRPr="00440914" w:rsidRDefault="00581685" w:rsidP="00FE745F">
      <w:pPr>
        <w:tabs>
          <w:tab w:val="left" w:pos="2835"/>
        </w:tabs>
        <w:spacing w:after="0"/>
        <w:rPr>
          <w:rFonts w:ascii="Arial" w:hAnsi="Arial" w:cs="Arial"/>
          <w:i/>
        </w:rPr>
      </w:pPr>
    </w:p>
    <w:sectPr w:rsidR="00581685" w:rsidRPr="00440914" w:rsidSect="000F1A82">
      <w:headerReference w:type="default" r:id="rId12"/>
      <w:footerReference w:type="default" r:id="rId13"/>
      <w:pgSz w:w="11906" w:h="16838" w:code="9"/>
      <w:pgMar w:top="1418" w:right="1418" w:bottom="1418" w:left="1418" w:header="510" w:footer="397"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3F" w:rsidRDefault="008D713F">
      <w:pPr>
        <w:spacing w:after="0" w:line="240" w:lineRule="auto"/>
      </w:pPr>
      <w:r>
        <w:separator/>
      </w:r>
    </w:p>
  </w:endnote>
  <w:endnote w:type="continuationSeparator" w:id="0">
    <w:p w:rsidR="008D713F" w:rsidRDefault="008D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45987"/>
      <w:docPartObj>
        <w:docPartGallery w:val="Page Numbers (Bottom of Page)"/>
        <w:docPartUnique/>
      </w:docPartObj>
    </w:sdtPr>
    <w:sdtEndPr/>
    <w:sdtContent>
      <w:p w:rsidR="00387951" w:rsidRDefault="00387951">
        <w:pPr>
          <w:pStyle w:val="Zpat"/>
          <w:jc w:val="center"/>
        </w:pPr>
        <w:r>
          <w:fldChar w:fldCharType="begin"/>
        </w:r>
        <w:r>
          <w:instrText>PAGE   \* MERGEFORMAT</w:instrText>
        </w:r>
        <w:r>
          <w:fldChar w:fldCharType="separate"/>
        </w:r>
        <w:r w:rsidR="001E6332">
          <w:rPr>
            <w:noProof/>
          </w:rPr>
          <w:t>1</w:t>
        </w:r>
        <w:r>
          <w:fldChar w:fldCharType="end"/>
        </w:r>
      </w:p>
    </w:sdtContent>
  </w:sdt>
  <w:p w:rsidR="00387951" w:rsidRDefault="00387951">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3F" w:rsidRDefault="008D713F">
      <w:pPr>
        <w:spacing w:after="0" w:line="240" w:lineRule="auto"/>
      </w:pPr>
      <w:r>
        <w:separator/>
      </w:r>
    </w:p>
  </w:footnote>
  <w:footnote w:type="continuationSeparator" w:id="0">
    <w:p w:rsidR="008D713F" w:rsidRDefault="008D7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0F1A82" w:rsidRPr="000F1A82" w:rsidTr="00DD2C4F">
      <w:trPr>
        <w:trHeight w:val="686"/>
      </w:trPr>
      <w:tc>
        <w:tcPr>
          <w:tcW w:w="8188" w:type="dxa"/>
          <w:tcBorders>
            <w:top w:val="nil"/>
            <w:left w:val="nil"/>
            <w:bottom w:val="nil"/>
            <w:right w:val="single" w:sz="6" w:space="0" w:color="auto"/>
          </w:tcBorders>
          <w:vAlign w:val="center"/>
        </w:tcPr>
        <w:p w:rsidR="000F1A82" w:rsidRPr="000F1A82" w:rsidRDefault="000F1A82" w:rsidP="00DD2C4F">
          <w:pPr>
            <w:pStyle w:val="Zhlav"/>
            <w:rPr>
              <w:rFonts w:ascii="Arial" w:hAnsi="Arial" w:cs="Arial"/>
              <w:b/>
              <w:color w:val="0B38B5"/>
              <w:sz w:val="24"/>
              <w:szCs w:val="24"/>
            </w:rPr>
          </w:pPr>
          <w:r w:rsidRPr="000F1A82">
            <w:rPr>
              <w:rFonts w:ascii="Arial" w:hAnsi="Arial" w:cs="Arial"/>
              <w:b/>
              <w:noProof/>
              <w:color w:val="0B38B5"/>
              <w:sz w:val="24"/>
              <w:szCs w:val="24"/>
            </w:rPr>
            <w:drawing>
              <wp:anchor distT="0" distB="0" distL="114300" distR="114300" simplePos="0" relativeHeight="251659264" behindDoc="0" locked="0" layoutInCell="1" allowOverlap="1" wp14:anchorId="28D9487B" wp14:editId="32BE6AE7">
                <wp:simplePos x="0" y="0"/>
                <wp:positionH relativeFrom="column">
                  <wp:posOffset>635</wp:posOffset>
                </wp:positionH>
                <wp:positionV relativeFrom="paragraph">
                  <wp:posOffset>-68638</wp:posOffset>
                </wp:positionV>
                <wp:extent cx="914760" cy="277200"/>
                <wp:effectExtent l="0" t="0" r="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sidRPr="000F1A82">
            <w:rPr>
              <w:rFonts w:ascii="Arial" w:hAnsi="Arial" w:cs="Arial"/>
              <w:b/>
              <w:sz w:val="24"/>
              <w:szCs w:val="24"/>
            </w:rPr>
            <w:t xml:space="preserve">                       Rada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0F1A82" w:rsidRPr="000F1A82" w:rsidRDefault="000F1A82" w:rsidP="000F1A82">
          <w:pPr>
            <w:pStyle w:val="Zhlav"/>
            <w:jc w:val="center"/>
            <w:rPr>
              <w:rFonts w:ascii="Arial" w:hAnsi="Arial" w:cs="Arial"/>
              <w:b/>
              <w:color w:val="0070C0"/>
              <w:sz w:val="24"/>
              <w:szCs w:val="24"/>
            </w:rPr>
          </w:pPr>
          <w:r w:rsidRPr="000F1A82">
            <w:rPr>
              <w:rFonts w:ascii="Arial" w:hAnsi="Arial" w:cs="Arial"/>
              <w:b/>
              <w:color w:val="0070C0"/>
              <w:sz w:val="24"/>
              <w:szCs w:val="24"/>
            </w:rPr>
            <w:t>3</w:t>
          </w:r>
          <w:r>
            <w:rPr>
              <w:rFonts w:ascii="Arial" w:hAnsi="Arial" w:cs="Arial"/>
              <w:b/>
              <w:color w:val="0070C0"/>
              <w:sz w:val="24"/>
              <w:szCs w:val="24"/>
            </w:rPr>
            <w:t>17</w:t>
          </w:r>
          <w:r w:rsidRPr="000F1A82">
            <w:rPr>
              <w:rFonts w:ascii="Arial" w:hAnsi="Arial" w:cs="Arial"/>
              <w:b/>
              <w:color w:val="0070C0"/>
              <w:sz w:val="24"/>
              <w:szCs w:val="24"/>
            </w:rPr>
            <w:t>/A1</w:t>
          </w:r>
        </w:p>
      </w:tc>
    </w:tr>
  </w:tbl>
  <w:p w:rsidR="00387951" w:rsidRPr="000F1A82" w:rsidRDefault="00387951" w:rsidP="000F1A82">
    <w:pPr>
      <w:tabs>
        <w:tab w:val="center" w:pos="4536"/>
        <w:tab w:val="right" w:pos="9072"/>
      </w:tabs>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7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B21D51"/>
    <w:multiLevelType w:val="multilevel"/>
    <w:tmpl w:val="CF64DC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11F73B4"/>
    <w:multiLevelType w:val="hybridMultilevel"/>
    <w:tmpl w:val="548E3D2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7B29EC"/>
    <w:multiLevelType w:val="hybridMultilevel"/>
    <w:tmpl w:val="E2569D62"/>
    <w:lvl w:ilvl="0" w:tplc="A28201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3A54EF"/>
    <w:multiLevelType w:val="hybridMultilevel"/>
    <w:tmpl w:val="357C56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F0762C"/>
    <w:multiLevelType w:val="hybridMultilevel"/>
    <w:tmpl w:val="49024EE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754DD2"/>
    <w:multiLevelType w:val="hybridMultilevel"/>
    <w:tmpl w:val="5900B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12804"/>
    <w:multiLevelType w:val="hybridMultilevel"/>
    <w:tmpl w:val="1D3E1B6C"/>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263338"/>
    <w:multiLevelType w:val="multilevel"/>
    <w:tmpl w:val="061E11D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DF83CD6"/>
    <w:multiLevelType w:val="multilevel"/>
    <w:tmpl w:val="02304C8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2B4B4D"/>
    <w:multiLevelType w:val="hybridMultilevel"/>
    <w:tmpl w:val="36280BB8"/>
    <w:lvl w:ilvl="0" w:tplc="04050001">
      <w:start w:val="1"/>
      <w:numFmt w:val="bullet"/>
      <w:lvlText w:val=""/>
      <w:lvlJc w:val="left"/>
      <w:pPr>
        <w:ind w:left="1080" w:hanging="360"/>
      </w:pPr>
      <w:rPr>
        <w:rFonts w:ascii="Symbol" w:hAnsi="Symbol"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0FC6B30"/>
    <w:multiLevelType w:val="hybridMultilevel"/>
    <w:tmpl w:val="A61AAE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31071443"/>
    <w:multiLevelType w:val="hybridMultilevel"/>
    <w:tmpl w:val="C2BA15A0"/>
    <w:lvl w:ilvl="0" w:tplc="5F1C4692">
      <w:start w:val="2"/>
      <w:numFmt w:val="lowerLetter"/>
      <w:lvlText w:val="%1."/>
      <w:lvlJc w:val="left"/>
      <w:pPr>
        <w:ind w:left="720" w:hanging="360"/>
      </w:pPr>
      <w:rPr>
        <w:rFonts w:asciiTheme="majorHAnsi" w:hAnsiTheme="majorHAnsi"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5761C2"/>
    <w:multiLevelType w:val="multilevel"/>
    <w:tmpl w:val="58A075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upperLetter"/>
      <w:lvlText w:val="%9."/>
      <w:lvlJc w:val="left"/>
      <w:pPr>
        <w:ind w:left="3240" w:hanging="360"/>
      </w:pPr>
    </w:lvl>
  </w:abstractNum>
  <w:abstractNum w:abstractNumId="14">
    <w:nsid w:val="33266588"/>
    <w:multiLevelType w:val="hybridMultilevel"/>
    <w:tmpl w:val="CBC60FE6"/>
    <w:lvl w:ilvl="0" w:tplc="0FE083D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2909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1330EBA"/>
    <w:multiLevelType w:val="hybridMultilevel"/>
    <w:tmpl w:val="528AE216"/>
    <w:lvl w:ilvl="0" w:tplc="0405000F">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26B4738"/>
    <w:multiLevelType w:val="hybridMultilevel"/>
    <w:tmpl w:val="E99A58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1955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706570"/>
    <w:multiLevelType w:val="hybridMultilevel"/>
    <w:tmpl w:val="88CC6B04"/>
    <w:lvl w:ilvl="0" w:tplc="04050013">
      <w:start w:val="1"/>
      <w:numFmt w:val="upperRoman"/>
      <w:lvlText w:val="%1."/>
      <w:lvlJc w:val="right"/>
      <w:pPr>
        <w:ind w:left="2160" w:hanging="360"/>
      </w:p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nsid w:val="4AD87FB4"/>
    <w:multiLevelType w:val="hybridMultilevel"/>
    <w:tmpl w:val="C5364A3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4C5F1EF6"/>
    <w:multiLevelType w:val="hybridMultilevel"/>
    <w:tmpl w:val="61742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DC3C1F"/>
    <w:multiLevelType w:val="hybridMultilevel"/>
    <w:tmpl w:val="56D80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EC22278"/>
    <w:multiLevelType w:val="hybridMultilevel"/>
    <w:tmpl w:val="F85A1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2617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3B04D41"/>
    <w:multiLevelType w:val="hybridMultilevel"/>
    <w:tmpl w:val="3AAE9BA0"/>
    <w:lvl w:ilvl="0" w:tplc="D4DC9FE4">
      <w:start w:val="1"/>
      <w:numFmt w:val="lowerLetter"/>
      <w:lvlText w:val="%1."/>
      <w:lvlJc w:val="left"/>
      <w:pPr>
        <w:ind w:left="720" w:hanging="360"/>
      </w:pPr>
      <w:rPr>
        <w:rFonts w:hint="default"/>
        <w:b w:val="0"/>
      </w:rPr>
    </w:lvl>
    <w:lvl w:ilvl="1" w:tplc="112AD3E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5ED2616"/>
    <w:multiLevelType w:val="hybridMultilevel"/>
    <w:tmpl w:val="1FF8F45E"/>
    <w:lvl w:ilvl="0" w:tplc="6EE60730">
      <w:start w:val="1"/>
      <w:numFmt w:val="lowerLetter"/>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nsid w:val="596E11E6"/>
    <w:multiLevelType w:val="hybridMultilevel"/>
    <w:tmpl w:val="B746921C"/>
    <w:lvl w:ilvl="0" w:tplc="04050013">
      <w:start w:val="1"/>
      <w:numFmt w:val="upperRoman"/>
      <w:lvlText w:val="%1."/>
      <w:lvlJc w:val="right"/>
      <w:pPr>
        <w:ind w:left="2160" w:hanging="360"/>
      </w:pPr>
    </w:lvl>
    <w:lvl w:ilvl="1" w:tplc="F3A82580">
      <w:start w:val="1"/>
      <w:numFmt w:val="upperRoman"/>
      <w:lvlText w:val="%2."/>
      <w:lvlJc w:val="right"/>
      <w:pPr>
        <w:ind w:left="2880" w:hanging="360"/>
      </w:pPr>
      <w:rPr>
        <w:b w:val="0"/>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8">
    <w:nsid w:val="600205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7861C3"/>
    <w:multiLevelType w:val="hybridMultilevel"/>
    <w:tmpl w:val="7E8A0910"/>
    <w:lvl w:ilvl="0" w:tplc="F31C0B20">
      <w:start w:val="1"/>
      <w:numFmt w:val="bullet"/>
      <w:lvlText w:val=""/>
      <w:lvlJc w:val="left"/>
      <w:pPr>
        <w:tabs>
          <w:tab w:val="num" w:pos="720"/>
        </w:tabs>
        <w:ind w:left="720" w:hanging="360"/>
      </w:pPr>
      <w:rPr>
        <w:rFonts w:ascii="Wingdings" w:hAnsi="Wingdings" w:hint="default"/>
      </w:rPr>
    </w:lvl>
    <w:lvl w:ilvl="1" w:tplc="49E064AC" w:tentative="1">
      <w:start w:val="1"/>
      <w:numFmt w:val="bullet"/>
      <w:lvlText w:val=""/>
      <w:lvlJc w:val="left"/>
      <w:pPr>
        <w:tabs>
          <w:tab w:val="num" w:pos="1440"/>
        </w:tabs>
        <w:ind w:left="1440" w:hanging="360"/>
      </w:pPr>
      <w:rPr>
        <w:rFonts w:ascii="Wingdings" w:hAnsi="Wingdings" w:hint="default"/>
      </w:rPr>
    </w:lvl>
    <w:lvl w:ilvl="2" w:tplc="7CA662C6" w:tentative="1">
      <w:start w:val="1"/>
      <w:numFmt w:val="bullet"/>
      <w:lvlText w:val=""/>
      <w:lvlJc w:val="left"/>
      <w:pPr>
        <w:tabs>
          <w:tab w:val="num" w:pos="2160"/>
        </w:tabs>
        <w:ind w:left="2160" w:hanging="360"/>
      </w:pPr>
      <w:rPr>
        <w:rFonts w:ascii="Wingdings" w:hAnsi="Wingdings" w:hint="default"/>
      </w:rPr>
    </w:lvl>
    <w:lvl w:ilvl="3" w:tplc="DFDA457C" w:tentative="1">
      <w:start w:val="1"/>
      <w:numFmt w:val="bullet"/>
      <w:lvlText w:val=""/>
      <w:lvlJc w:val="left"/>
      <w:pPr>
        <w:tabs>
          <w:tab w:val="num" w:pos="2880"/>
        </w:tabs>
        <w:ind w:left="2880" w:hanging="360"/>
      </w:pPr>
      <w:rPr>
        <w:rFonts w:ascii="Wingdings" w:hAnsi="Wingdings" w:hint="default"/>
      </w:rPr>
    </w:lvl>
    <w:lvl w:ilvl="4" w:tplc="1FFEC914" w:tentative="1">
      <w:start w:val="1"/>
      <w:numFmt w:val="bullet"/>
      <w:lvlText w:val=""/>
      <w:lvlJc w:val="left"/>
      <w:pPr>
        <w:tabs>
          <w:tab w:val="num" w:pos="3600"/>
        </w:tabs>
        <w:ind w:left="3600" w:hanging="360"/>
      </w:pPr>
      <w:rPr>
        <w:rFonts w:ascii="Wingdings" w:hAnsi="Wingdings" w:hint="default"/>
      </w:rPr>
    </w:lvl>
    <w:lvl w:ilvl="5" w:tplc="B7E6A716" w:tentative="1">
      <w:start w:val="1"/>
      <w:numFmt w:val="bullet"/>
      <w:lvlText w:val=""/>
      <w:lvlJc w:val="left"/>
      <w:pPr>
        <w:tabs>
          <w:tab w:val="num" w:pos="4320"/>
        </w:tabs>
        <w:ind w:left="4320" w:hanging="360"/>
      </w:pPr>
      <w:rPr>
        <w:rFonts w:ascii="Wingdings" w:hAnsi="Wingdings" w:hint="default"/>
      </w:rPr>
    </w:lvl>
    <w:lvl w:ilvl="6" w:tplc="8B246DCC" w:tentative="1">
      <w:start w:val="1"/>
      <w:numFmt w:val="bullet"/>
      <w:lvlText w:val=""/>
      <w:lvlJc w:val="left"/>
      <w:pPr>
        <w:tabs>
          <w:tab w:val="num" w:pos="5040"/>
        </w:tabs>
        <w:ind w:left="5040" w:hanging="360"/>
      </w:pPr>
      <w:rPr>
        <w:rFonts w:ascii="Wingdings" w:hAnsi="Wingdings" w:hint="default"/>
      </w:rPr>
    </w:lvl>
    <w:lvl w:ilvl="7" w:tplc="96EC6E06" w:tentative="1">
      <w:start w:val="1"/>
      <w:numFmt w:val="bullet"/>
      <w:lvlText w:val=""/>
      <w:lvlJc w:val="left"/>
      <w:pPr>
        <w:tabs>
          <w:tab w:val="num" w:pos="5760"/>
        </w:tabs>
        <w:ind w:left="5760" w:hanging="360"/>
      </w:pPr>
      <w:rPr>
        <w:rFonts w:ascii="Wingdings" w:hAnsi="Wingdings" w:hint="default"/>
      </w:rPr>
    </w:lvl>
    <w:lvl w:ilvl="8" w:tplc="3E1ADBA4" w:tentative="1">
      <w:start w:val="1"/>
      <w:numFmt w:val="bullet"/>
      <w:lvlText w:val=""/>
      <w:lvlJc w:val="left"/>
      <w:pPr>
        <w:tabs>
          <w:tab w:val="num" w:pos="6480"/>
        </w:tabs>
        <w:ind w:left="6480" w:hanging="360"/>
      </w:pPr>
      <w:rPr>
        <w:rFonts w:ascii="Wingdings" w:hAnsi="Wingdings" w:hint="default"/>
      </w:rPr>
    </w:lvl>
  </w:abstractNum>
  <w:abstractNum w:abstractNumId="30">
    <w:nsid w:val="63D7731F"/>
    <w:multiLevelType w:val="hybridMultilevel"/>
    <w:tmpl w:val="851884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4C531E"/>
    <w:multiLevelType w:val="hybridMultilevel"/>
    <w:tmpl w:val="E1F40E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3B1F77"/>
    <w:multiLevelType w:val="multilevel"/>
    <w:tmpl w:val="3E14EBE0"/>
    <w:lvl w:ilvl="0">
      <w:start w:val="1"/>
      <w:numFmt w:val="decimal"/>
      <w:pStyle w:val="Nadpis1"/>
      <w:lvlText w:val="%1"/>
      <w:lvlJc w:val="left"/>
      <w:pPr>
        <w:ind w:left="432" w:hanging="432"/>
      </w:pPr>
      <w:rPr>
        <w:color w:val="0070C0"/>
      </w:rPr>
    </w:lvl>
    <w:lvl w:ilvl="1">
      <w:start w:val="1"/>
      <w:numFmt w:val="decimal"/>
      <w:pStyle w:val="Nadpis2"/>
      <w:lvlText w:val="%1.%2"/>
      <w:lvlJc w:val="left"/>
      <w:pPr>
        <w:ind w:left="576" w:hanging="576"/>
      </w:pPr>
      <w:rPr>
        <w:color w:val="0070C0"/>
      </w:rPr>
    </w:lvl>
    <w:lvl w:ilvl="2">
      <w:start w:val="1"/>
      <w:numFmt w:val="decimal"/>
      <w:pStyle w:val="Nadpis3"/>
      <w:lvlText w:val="%1.%2.%3"/>
      <w:lvlJc w:val="left"/>
      <w:pPr>
        <w:ind w:left="720" w:hanging="720"/>
      </w:pPr>
      <w:rPr>
        <w:color w:val="0070C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nsid w:val="6A5D31B4"/>
    <w:multiLevelType w:val="hybridMultilevel"/>
    <w:tmpl w:val="E84653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FE2B2B"/>
    <w:multiLevelType w:val="hybridMultilevel"/>
    <w:tmpl w:val="7928513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5">
    <w:nsid w:val="6F236961"/>
    <w:multiLevelType w:val="hybridMultilevel"/>
    <w:tmpl w:val="16AAFA66"/>
    <w:lvl w:ilvl="0" w:tplc="9CF62F32">
      <w:start w:val="1"/>
      <w:numFmt w:val="bullet"/>
      <w:lvlText w:val=""/>
      <w:lvlJc w:val="left"/>
      <w:pPr>
        <w:tabs>
          <w:tab w:val="num" w:pos="720"/>
        </w:tabs>
        <w:ind w:left="720" w:hanging="360"/>
      </w:pPr>
      <w:rPr>
        <w:rFonts w:ascii="Wingdings" w:hAnsi="Wingdings" w:hint="default"/>
      </w:rPr>
    </w:lvl>
    <w:lvl w:ilvl="1" w:tplc="154E92D0">
      <w:start w:val="620"/>
      <w:numFmt w:val="bullet"/>
      <w:lvlText w:val=""/>
      <w:lvlJc w:val="left"/>
      <w:pPr>
        <w:tabs>
          <w:tab w:val="num" w:pos="1440"/>
        </w:tabs>
        <w:ind w:left="1440" w:hanging="360"/>
      </w:pPr>
      <w:rPr>
        <w:rFonts w:ascii="Wingdings 2" w:hAnsi="Wingdings 2" w:hint="default"/>
      </w:rPr>
    </w:lvl>
    <w:lvl w:ilvl="2" w:tplc="A65453B0" w:tentative="1">
      <w:start w:val="1"/>
      <w:numFmt w:val="bullet"/>
      <w:lvlText w:val=""/>
      <w:lvlJc w:val="left"/>
      <w:pPr>
        <w:tabs>
          <w:tab w:val="num" w:pos="2160"/>
        </w:tabs>
        <w:ind w:left="2160" w:hanging="360"/>
      </w:pPr>
      <w:rPr>
        <w:rFonts w:ascii="Wingdings" w:hAnsi="Wingdings" w:hint="default"/>
      </w:rPr>
    </w:lvl>
    <w:lvl w:ilvl="3" w:tplc="06509FF8" w:tentative="1">
      <w:start w:val="1"/>
      <w:numFmt w:val="bullet"/>
      <w:lvlText w:val=""/>
      <w:lvlJc w:val="left"/>
      <w:pPr>
        <w:tabs>
          <w:tab w:val="num" w:pos="2880"/>
        </w:tabs>
        <w:ind w:left="2880" w:hanging="360"/>
      </w:pPr>
      <w:rPr>
        <w:rFonts w:ascii="Wingdings" w:hAnsi="Wingdings" w:hint="default"/>
      </w:rPr>
    </w:lvl>
    <w:lvl w:ilvl="4" w:tplc="6D3866F0" w:tentative="1">
      <w:start w:val="1"/>
      <w:numFmt w:val="bullet"/>
      <w:lvlText w:val=""/>
      <w:lvlJc w:val="left"/>
      <w:pPr>
        <w:tabs>
          <w:tab w:val="num" w:pos="3600"/>
        </w:tabs>
        <w:ind w:left="3600" w:hanging="360"/>
      </w:pPr>
      <w:rPr>
        <w:rFonts w:ascii="Wingdings" w:hAnsi="Wingdings" w:hint="default"/>
      </w:rPr>
    </w:lvl>
    <w:lvl w:ilvl="5" w:tplc="A3E65F5A" w:tentative="1">
      <w:start w:val="1"/>
      <w:numFmt w:val="bullet"/>
      <w:lvlText w:val=""/>
      <w:lvlJc w:val="left"/>
      <w:pPr>
        <w:tabs>
          <w:tab w:val="num" w:pos="4320"/>
        </w:tabs>
        <w:ind w:left="4320" w:hanging="360"/>
      </w:pPr>
      <w:rPr>
        <w:rFonts w:ascii="Wingdings" w:hAnsi="Wingdings" w:hint="default"/>
      </w:rPr>
    </w:lvl>
    <w:lvl w:ilvl="6" w:tplc="97A4E08A" w:tentative="1">
      <w:start w:val="1"/>
      <w:numFmt w:val="bullet"/>
      <w:lvlText w:val=""/>
      <w:lvlJc w:val="left"/>
      <w:pPr>
        <w:tabs>
          <w:tab w:val="num" w:pos="5040"/>
        </w:tabs>
        <w:ind w:left="5040" w:hanging="360"/>
      </w:pPr>
      <w:rPr>
        <w:rFonts w:ascii="Wingdings" w:hAnsi="Wingdings" w:hint="default"/>
      </w:rPr>
    </w:lvl>
    <w:lvl w:ilvl="7" w:tplc="9C863DCA" w:tentative="1">
      <w:start w:val="1"/>
      <w:numFmt w:val="bullet"/>
      <w:lvlText w:val=""/>
      <w:lvlJc w:val="left"/>
      <w:pPr>
        <w:tabs>
          <w:tab w:val="num" w:pos="5760"/>
        </w:tabs>
        <w:ind w:left="5760" w:hanging="360"/>
      </w:pPr>
      <w:rPr>
        <w:rFonts w:ascii="Wingdings" w:hAnsi="Wingdings" w:hint="default"/>
      </w:rPr>
    </w:lvl>
    <w:lvl w:ilvl="8" w:tplc="CE1CB966" w:tentative="1">
      <w:start w:val="1"/>
      <w:numFmt w:val="bullet"/>
      <w:lvlText w:val=""/>
      <w:lvlJc w:val="left"/>
      <w:pPr>
        <w:tabs>
          <w:tab w:val="num" w:pos="6480"/>
        </w:tabs>
        <w:ind w:left="6480" w:hanging="360"/>
      </w:pPr>
      <w:rPr>
        <w:rFonts w:ascii="Wingdings" w:hAnsi="Wingdings" w:hint="default"/>
      </w:rPr>
    </w:lvl>
  </w:abstractNum>
  <w:abstractNum w:abstractNumId="36">
    <w:nsid w:val="72502C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2E63C63"/>
    <w:multiLevelType w:val="hybridMultilevel"/>
    <w:tmpl w:val="55D89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E26FBA"/>
    <w:multiLevelType w:val="hybridMultilevel"/>
    <w:tmpl w:val="86EA2F82"/>
    <w:lvl w:ilvl="0" w:tplc="F3A82580">
      <w:start w:val="1"/>
      <w:numFmt w:val="upperRoman"/>
      <w:lvlText w:val="%1."/>
      <w:lvlJc w:val="righ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361573"/>
    <w:multiLevelType w:val="hybridMultilevel"/>
    <w:tmpl w:val="13948C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E86B9B"/>
    <w:multiLevelType w:val="hybridMultilevel"/>
    <w:tmpl w:val="E9260862"/>
    <w:lvl w:ilvl="0" w:tplc="D4DC9FE4">
      <w:start w:val="1"/>
      <w:numFmt w:val="lowerLetter"/>
      <w:lvlText w:val="%1."/>
      <w:lvlJc w:val="left"/>
      <w:pPr>
        <w:ind w:left="720" w:hanging="360"/>
      </w:pPr>
      <w:rPr>
        <w:rFonts w:hint="default"/>
        <w:b w:val="0"/>
      </w:rPr>
    </w:lvl>
    <w:lvl w:ilvl="1" w:tplc="112AD3E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BAA6DA4"/>
    <w:multiLevelType w:val="multilevel"/>
    <w:tmpl w:val="D76A97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7D4C2636"/>
    <w:multiLevelType w:val="hybridMultilevel"/>
    <w:tmpl w:val="59021D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E862FFF"/>
    <w:multiLevelType w:val="multilevel"/>
    <w:tmpl w:val="061E11D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1"/>
  </w:num>
  <w:num w:numId="2">
    <w:abstractNumId w:val="1"/>
  </w:num>
  <w:num w:numId="3">
    <w:abstractNumId w:val="29"/>
  </w:num>
  <w:num w:numId="4">
    <w:abstractNumId w:val="38"/>
  </w:num>
  <w:num w:numId="5">
    <w:abstractNumId w:val="43"/>
  </w:num>
  <w:num w:numId="6">
    <w:abstractNumId w:val="4"/>
  </w:num>
  <w:num w:numId="7">
    <w:abstractNumId w:val="23"/>
  </w:num>
  <w:num w:numId="8">
    <w:abstractNumId w:val="17"/>
  </w:num>
  <w:num w:numId="9">
    <w:abstractNumId w:val="28"/>
  </w:num>
  <w:num w:numId="10">
    <w:abstractNumId w:val="37"/>
  </w:num>
  <w:num w:numId="11">
    <w:abstractNumId w:val="0"/>
  </w:num>
  <w:num w:numId="12">
    <w:abstractNumId w:val="36"/>
  </w:num>
  <w:num w:numId="13">
    <w:abstractNumId w:val="13"/>
  </w:num>
  <w:num w:numId="14">
    <w:abstractNumId w:val="15"/>
  </w:num>
  <w:num w:numId="15">
    <w:abstractNumId w:val="31"/>
  </w:num>
  <w:num w:numId="16">
    <w:abstractNumId w:val="25"/>
  </w:num>
  <w:num w:numId="17">
    <w:abstractNumId w:val="39"/>
  </w:num>
  <w:num w:numId="18">
    <w:abstractNumId w:val="6"/>
  </w:num>
  <w:num w:numId="19">
    <w:abstractNumId w:val="30"/>
  </w:num>
  <w:num w:numId="20">
    <w:abstractNumId w:val="2"/>
  </w:num>
  <w:num w:numId="21">
    <w:abstractNumId w:val="5"/>
  </w:num>
  <w:num w:numId="22">
    <w:abstractNumId w:val="24"/>
  </w:num>
  <w:num w:numId="23">
    <w:abstractNumId w:val="9"/>
  </w:num>
  <w:num w:numId="24">
    <w:abstractNumId w:val="12"/>
  </w:num>
  <w:num w:numId="25">
    <w:abstractNumId w:val="18"/>
  </w:num>
  <w:num w:numId="26">
    <w:abstractNumId w:val="32"/>
  </w:num>
  <w:num w:numId="27">
    <w:abstractNumId w:val="19"/>
  </w:num>
  <w:num w:numId="28">
    <w:abstractNumId w:val="27"/>
  </w:num>
  <w:num w:numId="29">
    <w:abstractNumId w:val="8"/>
  </w:num>
  <w:num w:numId="30">
    <w:abstractNumId w:val="32"/>
  </w:num>
  <w:num w:numId="31">
    <w:abstractNumId w:val="3"/>
  </w:num>
  <w:num w:numId="32">
    <w:abstractNumId w:val="14"/>
  </w:num>
  <w:num w:numId="33">
    <w:abstractNumId w:val="40"/>
  </w:num>
  <w:num w:numId="34">
    <w:abstractNumId w:val="21"/>
  </w:num>
  <w:num w:numId="35">
    <w:abstractNumId w:val="26"/>
  </w:num>
  <w:num w:numId="36">
    <w:abstractNumId w:val="33"/>
  </w:num>
  <w:num w:numId="37">
    <w:abstractNumId w:val="42"/>
  </w:num>
  <w:num w:numId="38">
    <w:abstractNumId w:val="20"/>
  </w:num>
  <w:num w:numId="39">
    <w:abstractNumId w:val="34"/>
  </w:num>
  <w:num w:numId="40">
    <w:abstractNumId w:val="22"/>
  </w:num>
  <w:num w:numId="41">
    <w:abstractNumId w:val="7"/>
  </w:num>
  <w:num w:numId="42">
    <w:abstractNumId w:val="35"/>
  </w:num>
  <w:num w:numId="43">
    <w:abstractNumId w:val="16"/>
  </w:num>
  <w:num w:numId="44">
    <w:abstractNumId w:val="1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A96E95"/>
    <w:rsid w:val="00015CB2"/>
    <w:rsid w:val="00030758"/>
    <w:rsid w:val="00052164"/>
    <w:rsid w:val="000564BD"/>
    <w:rsid w:val="00061EE7"/>
    <w:rsid w:val="0006433B"/>
    <w:rsid w:val="00066EBA"/>
    <w:rsid w:val="000672E6"/>
    <w:rsid w:val="00085DA2"/>
    <w:rsid w:val="00095999"/>
    <w:rsid w:val="000A0FA0"/>
    <w:rsid w:val="000B522B"/>
    <w:rsid w:val="000C2A38"/>
    <w:rsid w:val="000C6D1D"/>
    <w:rsid w:val="000D13F4"/>
    <w:rsid w:val="000D6EDD"/>
    <w:rsid w:val="000E375D"/>
    <w:rsid w:val="000F14F6"/>
    <w:rsid w:val="000F1A82"/>
    <w:rsid w:val="00115E0C"/>
    <w:rsid w:val="00116154"/>
    <w:rsid w:val="00116654"/>
    <w:rsid w:val="00125957"/>
    <w:rsid w:val="001311F9"/>
    <w:rsid w:val="00136C51"/>
    <w:rsid w:val="00137AC6"/>
    <w:rsid w:val="00143B8B"/>
    <w:rsid w:val="00156FF5"/>
    <w:rsid w:val="001640FB"/>
    <w:rsid w:val="00186608"/>
    <w:rsid w:val="001A7BEC"/>
    <w:rsid w:val="001B25BD"/>
    <w:rsid w:val="001C1177"/>
    <w:rsid w:val="001C517A"/>
    <w:rsid w:val="001C68B8"/>
    <w:rsid w:val="001D38A3"/>
    <w:rsid w:val="001D7168"/>
    <w:rsid w:val="001D7849"/>
    <w:rsid w:val="001E6332"/>
    <w:rsid w:val="001F0192"/>
    <w:rsid w:val="001F52D4"/>
    <w:rsid w:val="001F54E5"/>
    <w:rsid w:val="00204441"/>
    <w:rsid w:val="0021076E"/>
    <w:rsid w:val="0021344A"/>
    <w:rsid w:val="002310FA"/>
    <w:rsid w:val="00235D46"/>
    <w:rsid w:val="00243616"/>
    <w:rsid w:val="002543B1"/>
    <w:rsid w:val="00257168"/>
    <w:rsid w:val="00274D99"/>
    <w:rsid w:val="00276D0F"/>
    <w:rsid w:val="00287A9D"/>
    <w:rsid w:val="00290D45"/>
    <w:rsid w:val="0029351A"/>
    <w:rsid w:val="002A6428"/>
    <w:rsid w:val="002D3A83"/>
    <w:rsid w:val="002E37DC"/>
    <w:rsid w:val="002E4521"/>
    <w:rsid w:val="003011D3"/>
    <w:rsid w:val="00302968"/>
    <w:rsid w:val="00316A73"/>
    <w:rsid w:val="00322497"/>
    <w:rsid w:val="00324ECA"/>
    <w:rsid w:val="0033473E"/>
    <w:rsid w:val="00335F3D"/>
    <w:rsid w:val="00345F2E"/>
    <w:rsid w:val="003464AE"/>
    <w:rsid w:val="00355C62"/>
    <w:rsid w:val="00356C82"/>
    <w:rsid w:val="00370402"/>
    <w:rsid w:val="00372A1C"/>
    <w:rsid w:val="0038081D"/>
    <w:rsid w:val="003810E1"/>
    <w:rsid w:val="00387951"/>
    <w:rsid w:val="003969B5"/>
    <w:rsid w:val="003A7FA1"/>
    <w:rsid w:val="003B2DC4"/>
    <w:rsid w:val="003B33F9"/>
    <w:rsid w:val="003B64BE"/>
    <w:rsid w:val="003C05E5"/>
    <w:rsid w:val="003C4ED9"/>
    <w:rsid w:val="003C7528"/>
    <w:rsid w:val="003D7141"/>
    <w:rsid w:val="003E0D01"/>
    <w:rsid w:val="003F0891"/>
    <w:rsid w:val="003F3710"/>
    <w:rsid w:val="00402416"/>
    <w:rsid w:val="0040303D"/>
    <w:rsid w:val="00412FEE"/>
    <w:rsid w:val="00422DDC"/>
    <w:rsid w:val="00430CE3"/>
    <w:rsid w:val="0043749C"/>
    <w:rsid w:val="00440914"/>
    <w:rsid w:val="00444CCD"/>
    <w:rsid w:val="0044588A"/>
    <w:rsid w:val="00447EC5"/>
    <w:rsid w:val="0045052A"/>
    <w:rsid w:val="00451671"/>
    <w:rsid w:val="00451915"/>
    <w:rsid w:val="00467CFD"/>
    <w:rsid w:val="00472E56"/>
    <w:rsid w:val="00476A5F"/>
    <w:rsid w:val="00476F3E"/>
    <w:rsid w:val="004857E9"/>
    <w:rsid w:val="004961E8"/>
    <w:rsid w:val="004C76C1"/>
    <w:rsid w:val="004F0AA9"/>
    <w:rsid w:val="004F1E92"/>
    <w:rsid w:val="00503C5D"/>
    <w:rsid w:val="00503C88"/>
    <w:rsid w:val="005078F8"/>
    <w:rsid w:val="005215A0"/>
    <w:rsid w:val="00550B27"/>
    <w:rsid w:val="0055624B"/>
    <w:rsid w:val="00556963"/>
    <w:rsid w:val="00574992"/>
    <w:rsid w:val="00577C21"/>
    <w:rsid w:val="00581685"/>
    <w:rsid w:val="00582497"/>
    <w:rsid w:val="00596FB2"/>
    <w:rsid w:val="005A16A6"/>
    <w:rsid w:val="005C740D"/>
    <w:rsid w:val="005D30ED"/>
    <w:rsid w:val="005D5707"/>
    <w:rsid w:val="005D58D0"/>
    <w:rsid w:val="005E1775"/>
    <w:rsid w:val="005E3B6A"/>
    <w:rsid w:val="005E475B"/>
    <w:rsid w:val="005F0D79"/>
    <w:rsid w:val="005F1914"/>
    <w:rsid w:val="005F2075"/>
    <w:rsid w:val="00623AE3"/>
    <w:rsid w:val="00624CAC"/>
    <w:rsid w:val="00631029"/>
    <w:rsid w:val="00634FC2"/>
    <w:rsid w:val="006375A8"/>
    <w:rsid w:val="00640AD4"/>
    <w:rsid w:val="00656C73"/>
    <w:rsid w:val="00667B08"/>
    <w:rsid w:val="00667E9A"/>
    <w:rsid w:val="00670794"/>
    <w:rsid w:val="006710AD"/>
    <w:rsid w:val="0068479E"/>
    <w:rsid w:val="006859F5"/>
    <w:rsid w:val="006905A9"/>
    <w:rsid w:val="006A0AA6"/>
    <w:rsid w:val="006A1F93"/>
    <w:rsid w:val="006A4138"/>
    <w:rsid w:val="006B011B"/>
    <w:rsid w:val="006B7CCD"/>
    <w:rsid w:val="006B7FD0"/>
    <w:rsid w:val="006C180A"/>
    <w:rsid w:val="006C1B92"/>
    <w:rsid w:val="006D39DB"/>
    <w:rsid w:val="006E3344"/>
    <w:rsid w:val="007019F6"/>
    <w:rsid w:val="0070251D"/>
    <w:rsid w:val="00704148"/>
    <w:rsid w:val="00704366"/>
    <w:rsid w:val="00735219"/>
    <w:rsid w:val="00765D3D"/>
    <w:rsid w:val="00773A20"/>
    <w:rsid w:val="00774D9A"/>
    <w:rsid w:val="007860E0"/>
    <w:rsid w:val="00790A4F"/>
    <w:rsid w:val="007A2753"/>
    <w:rsid w:val="007A32B6"/>
    <w:rsid w:val="007B4C84"/>
    <w:rsid w:val="007B634B"/>
    <w:rsid w:val="007B73AA"/>
    <w:rsid w:val="007C2482"/>
    <w:rsid w:val="007C4566"/>
    <w:rsid w:val="007C5997"/>
    <w:rsid w:val="007D1FB7"/>
    <w:rsid w:val="007F2866"/>
    <w:rsid w:val="007F45BE"/>
    <w:rsid w:val="007F519D"/>
    <w:rsid w:val="008069CE"/>
    <w:rsid w:val="008118FD"/>
    <w:rsid w:val="00816166"/>
    <w:rsid w:val="00817378"/>
    <w:rsid w:val="00817578"/>
    <w:rsid w:val="0082104C"/>
    <w:rsid w:val="0083373A"/>
    <w:rsid w:val="0084003B"/>
    <w:rsid w:val="008456B6"/>
    <w:rsid w:val="0085019D"/>
    <w:rsid w:val="00851CD0"/>
    <w:rsid w:val="00854C91"/>
    <w:rsid w:val="00865609"/>
    <w:rsid w:val="00875F45"/>
    <w:rsid w:val="0088658B"/>
    <w:rsid w:val="008A2548"/>
    <w:rsid w:val="008A4F3D"/>
    <w:rsid w:val="008A6D96"/>
    <w:rsid w:val="008C73B3"/>
    <w:rsid w:val="008D713F"/>
    <w:rsid w:val="008E16BA"/>
    <w:rsid w:val="008E33E4"/>
    <w:rsid w:val="008F439E"/>
    <w:rsid w:val="009037BD"/>
    <w:rsid w:val="00913467"/>
    <w:rsid w:val="00915F09"/>
    <w:rsid w:val="009210C5"/>
    <w:rsid w:val="00922912"/>
    <w:rsid w:val="009230F4"/>
    <w:rsid w:val="00930416"/>
    <w:rsid w:val="00935B93"/>
    <w:rsid w:val="00942D17"/>
    <w:rsid w:val="00944EA0"/>
    <w:rsid w:val="00951F9E"/>
    <w:rsid w:val="00962623"/>
    <w:rsid w:val="00971E5E"/>
    <w:rsid w:val="00974273"/>
    <w:rsid w:val="009749A5"/>
    <w:rsid w:val="00985E2C"/>
    <w:rsid w:val="009933FA"/>
    <w:rsid w:val="009961F9"/>
    <w:rsid w:val="009A27CA"/>
    <w:rsid w:val="009A4F19"/>
    <w:rsid w:val="009A6B6F"/>
    <w:rsid w:val="009B0F03"/>
    <w:rsid w:val="009B555D"/>
    <w:rsid w:val="009C57A8"/>
    <w:rsid w:val="009C7834"/>
    <w:rsid w:val="009D262E"/>
    <w:rsid w:val="009E2BD3"/>
    <w:rsid w:val="009E69B5"/>
    <w:rsid w:val="009F0C73"/>
    <w:rsid w:val="009F2E6B"/>
    <w:rsid w:val="009F487F"/>
    <w:rsid w:val="00A07AD8"/>
    <w:rsid w:val="00A10AF1"/>
    <w:rsid w:val="00A21951"/>
    <w:rsid w:val="00A25166"/>
    <w:rsid w:val="00A25266"/>
    <w:rsid w:val="00A25C35"/>
    <w:rsid w:val="00A352DF"/>
    <w:rsid w:val="00A41759"/>
    <w:rsid w:val="00A42F1C"/>
    <w:rsid w:val="00A700E3"/>
    <w:rsid w:val="00A75B55"/>
    <w:rsid w:val="00A7750C"/>
    <w:rsid w:val="00A84476"/>
    <w:rsid w:val="00A94239"/>
    <w:rsid w:val="00A96E95"/>
    <w:rsid w:val="00AA7354"/>
    <w:rsid w:val="00AB347B"/>
    <w:rsid w:val="00AB7B8E"/>
    <w:rsid w:val="00AD4282"/>
    <w:rsid w:val="00AE19CE"/>
    <w:rsid w:val="00AE2ABB"/>
    <w:rsid w:val="00B114FD"/>
    <w:rsid w:val="00B1289C"/>
    <w:rsid w:val="00B15754"/>
    <w:rsid w:val="00B21378"/>
    <w:rsid w:val="00B21EF9"/>
    <w:rsid w:val="00B233DE"/>
    <w:rsid w:val="00B279A7"/>
    <w:rsid w:val="00B30536"/>
    <w:rsid w:val="00B65E7C"/>
    <w:rsid w:val="00B67662"/>
    <w:rsid w:val="00B676DF"/>
    <w:rsid w:val="00B71A9F"/>
    <w:rsid w:val="00B77779"/>
    <w:rsid w:val="00B817F3"/>
    <w:rsid w:val="00B83836"/>
    <w:rsid w:val="00B842AC"/>
    <w:rsid w:val="00B90280"/>
    <w:rsid w:val="00B94A22"/>
    <w:rsid w:val="00BA0FE0"/>
    <w:rsid w:val="00BA10B6"/>
    <w:rsid w:val="00BA6F9C"/>
    <w:rsid w:val="00BC27E2"/>
    <w:rsid w:val="00BD0DCF"/>
    <w:rsid w:val="00BD2FF2"/>
    <w:rsid w:val="00BD49D9"/>
    <w:rsid w:val="00BD7F1F"/>
    <w:rsid w:val="00BE6398"/>
    <w:rsid w:val="00BF37FF"/>
    <w:rsid w:val="00C00D15"/>
    <w:rsid w:val="00C074FE"/>
    <w:rsid w:val="00C14684"/>
    <w:rsid w:val="00C14AAC"/>
    <w:rsid w:val="00C14E0C"/>
    <w:rsid w:val="00C16CDC"/>
    <w:rsid w:val="00C248F0"/>
    <w:rsid w:val="00C26304"/>
    <w:rsid w:val="00C32ECA"/>
    <w:rsid w:val="00C34EFB"/>
    <w:rsid w:val="00C37C12"/>
    <w:rsid w:val="00C41F65"/>
    <w:rsid w:val="00C46FA1"/>
    <w:rsid w:val="00C54A20"/>
    <w:rsid w:val="00C54AB2"/>
    <w:rsid w:val="00C674A9"/>
    <w:rsid w:val="00C7541E"/>
    <w:rsid w:val="00C9609D"/>
    <w:rsid w:val="00CA5D84"/>
    <w:rsid w:val="00CB2B92"/>
    <w:rsid w:val="00CC12E6"/>
    <w:rsid w:val="00CC272E"/>
    <w:rsid w:val="00CD26A7"/>
    <w:rsid w:val="00CE5396"/>
    <w:rsid w:val="00CE5A43"/>
    <w:rsid w:val="00CE6489"/>
    <w:rsid w:val="00CF7B5B"/>
    <w:rsid w:val="00D20E97"/>
    <w:rsid w:val="00D2595F"/>
    <w:rsid w:val="00D30171"/>
    <w:rsid w:val="00D30315"/>
    <w:rsid w:val="00D560C3"/>
    <w:rsid w:val="00D74B9C"/>
    <w:rsid w:val="00D75D30"/>
    <w:rsid w:val="00D85628"/>
    <w:rsid w:val="00D85F5E"/>
    <w:rsid w:val="00D87725"/>
    <w:rsid w:val="00D94E0F"/>
    <w:rsid w:val="00DB0E34"/>
    <w:rsid w:val="00DC0D70"/>
    <w:rsid w:val="00DC4C42"/>
    <w:rsid w:val="00DD3591"/>
    <w:rsid w:val="00DD7FE1"/>
    <w:rsid w:val="00DE1EDB"/>
    <w:rsid w:val="00DE519B"/>
    <w:rsid w:val="00DF1B96"/>
    <w:rsid w:val="00E00DAD"/>
    <w:rsid w:val="00E023DC"/>
    <w:rsid w:val="00E1359B"/>
    <w:rsid w:val="00E139DB"/>
    <w:rsid w:val="00E17C16"/>
    <w:rsid w:val="00E261D8"/>
    <w:rsid w:val="00E310ED"/>
    <w:rsid w:val="00E41B96"/>
    <w:rsid w:val="00E44F98"/>
    <w:rsid w:val="00E6303F"/>
    <w:rsid w:val="00E641CC"/>
    <w:rsid w:val="00E76518"/>
    <w:rsid w:val="00E84498"/>
    <w:rsid w:val="00E9063A"/>
    <w:rsid w:val="00E9350D"/>
    <w:rsid w:val="00ED16B2"/>
    <w:rsid w:val="00ED6A3C"/>
    <w:rsid w:val="00EE5025"/>
    <w:rsid w:val="00EE70F7"/>
    <w:rsid w:val="00EE79AF"/>
    <w:rsid w:val="00EF0F84"/>
    <w:rsid w:val="00F211B7"/>
    <w:rsid w:val="00F2217B"/>
    <w:rsid w:val="00F266E7"/>
    <w:rsid w:val="00F46640"/>
    <w:rsid w:val="00F63407"/>
    <w:rsid w:val="00F7020E"/>
    <w:rsid w:val="00F7387A"/>
    <w:rsid w:val="00F77653"/>
    <w:rsid w:val="00F8730A"/>
    <w:rsid w:val="00F957DC"/>
    <w:rsid w:val="00FA3A1E"/>
    <w:rsid w:val="00FB045A"/>
    <w:rsid w:val="00FB2041"/>
    <w:rsid w:val="00FB2CAD"/>
    <w:rsid w:val="00FB6B7D"/>
    <w:rsid w:val="00FC1653"/>
    <w:rsid w:val="00FC2BC1"/>
    <w:rsid w:val="00FC439D"/>
    <w:rsid w:val="00FE3680"/>
    <w:rsid w:val="00FE745F"/>
    <w:rsid w:val="00FF0EEC"/>
    <w:rsid w:val="00FF3985"/>
    <w:rsid w:val="00FF6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992"/>
  </w:style>
  <w:style w:type="paragraph" w:styleId="Nadpis1">
    <w:name w:val="heading 1"/>
    <w:basedOn w:val="Normln"/>
    <w:next w:val="Normln"/>
    <w:uiPriority w:val="9"/>
    <w:qFormat/>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uiPriority w:val="9"/>
    <w:unhideWhenUsed/>
    <w:qFormat/>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uiPriority w:val="9"/>
    <w:unhideWhenUsed/>
    <w:qFormat/>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iPriority w:val="99"/>
    <w:semiHidden/>
    <w:unhideWhenUsed/>
    <w:rsid w:val="00503C5D"/>
    <w:rPr>
      <w:sz w:val="16"/>
      <w:szCs w:val="16"/>
    </w:rPr>
  </w:style>
  <w:style w:type="paragraph" w:styleId="Textkomente">
    <w:name w:val="annotation text"/>
    <w:basedOn w:val="Normln"/>
    <w:link w:val="TextkomenteChar"/>
    <w:uiPriority w:val="99"/>
    <w:semiHidden/>
    <w:unhideWhenUsed/>
    <w:rsid w:val="00503C5D"/>
    <w:pPr>
      <w:spacing w:line="240" w:lineRule="auto"/>
    </w:pPr>
    <w:rPr>
      <w:sz w:val="20"/>
      <w:szCs w:val="20"/>
    </w:rPr>
  </w:style>
  <w:style w:type="character" w:customStyle="1" w:styleId="TextkomenteChar">
    <w:name w:val="Text komentáře Char"/>
    <w:basedOn w:val="Standardnpsmoodstavce"/>
    <w:link w:val="Textkomente"/>
    <w:uiPriority w:val="99"/>
    <w:semiHidden/>
    <w:rsid w:val="00503C5D"/>
    <w:rPr>
      <w:sz w:val="20"/>
      <w:szCs w:val="20"/>
    </w:rPr>
  </w:style>
  <w:style w:type="paragraph" w:styleId="Pedmtkomente">
    <w:name w:val="annotation subject"/>
    <w:basedOn w:val="Textkomente"/>
    <w:next w:val="Textkomente"/>
    <w:link w:val="PedmtkomenteChar"/>
    <w:uiPriority w:val="99"/>
    <w:semiHidden/>
    <w:unhideWhenUsed/>
    <w:rsid w:val="00503C5D"/>
    <w:rPr>
      <w:b/>
      <w:bCs/>
    </w:rPr>
  </w:style>
  <w:style w:type="character" w:customStyle="1" w:styleId="PedmtkomenteChar">
    <w:name w:val="Předmět komentáře Char"/>
    <w:basedOn w:val="TextkomenteChar"/>
    <w:link w:val="Pedmtkomente"/>
    <w:uiPriority w:val="99"/>
    <w:semiHidden/>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uiPriority w:val="99"/>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B7B8E"/>
    <w:rPr>
      <w:sz w:val="20"/>
      <w:szCs w:val="20"/>
    </w:rPr>
  </w:style>
  <w:style w:type="character" w:styleId="Znakapoznpodarou">
    <w:name w:val="footnote reference"/>
    <w:basedOn w:val="Standardnpsmoodstavce"/>
    <w:uiPriority w:val="99"/>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FE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3B33F9"/>
    <w:pPr>
      <w:spacing w:before="120" w:after="0"/>
    </w:pPr>
    <w:rPr>
      <w:b/>
      <w:bCs/>
      <w:i/>
      <w:iCs/>
      <w:sz w:val="24"/>
      <w:szCs w:val="24"/>
    </w:rPr>
  </w:style>
  <w:style w:type="paragraph" w:styleId="Obsah2">
    <w:name w:val="toc 2"/>
    <w:basedOn w:val="Normln"/>
    <w:next w:val="Normln"/>
    <w:autoRedefine/>
    <w:uiPriority w:val="39"/>
    <w:unhideWhenUsed/>
    <w:rsid w:val="00B30536"/>
    <w:pPr>
      <w:spacing w:before="120" w:after="0"/>
      <w:ind w:left="220"/>
    </w:pPr>
    <w:rPr>
      <w:b/>
      <w:bCs/>
    </w:rPr>
  </w:style>
  <w:style w:type="character" w:styleId="Hypertextovodkaz">
    <w:name w:val="Hyperlink"/>
    <w:basedOn w:val="Standardnpsmoodstavce"/>
    <w:uiPriority w:val="99"/>
    <w:unhideWhenUsed/>
    <w:rsid w:val="00B30536"/>
    <w:rPr>
      <w:color w:val="0000FF" w:themeColor="hyperlink"/>
      <w:u w:val="single"/>
    </w:rPr>
  </w:style>
  <w:style w:type="paragraph" w:styleId="Obsah3">
    <w:name w:val="toc 3"/>
    <w:basedOn w:val="Normln"/>
    <w:next w:val="Normln"/>
    <w:autoRedefine/>
    <w:uiPriority w:val="39"/>
    <w:unhideWhenUsed/>
    <w:rsid w:val="00790A4F"/>
    <w:pPr>
      <w:spacing w:after="0"/>
      <w:ind w:left="440"/>
    </w:pPr>
    <w:rPr>
      <w:sz w:val="20"/>
      <w:szCs w:val="20"/>
    </w:rPr>
  </w:style>
  <w:style w:type="paragraph" w:styleId="Nadpisobsahu">
    <w:name w:val="TOC Heading"/>
    <w:basedOn w:val="Nadpis1"/>
    <w:next w:val="Normln"/>
    <w:uiPriority w:val="39"/>
    <w:semiHidden/>
    <w:unhideWhenUsed/>
    <w:qFormat/>
    <w:rsid w:val="003B33F9"/>
    <w:pPr>
      <w:numPr>
        <w:numId w:val="0"/>
      </w:numPr>
      <w:outlineLvl w:val="9"/>
    </w:pPr>
  </w:style>
  <w:style w:type="paragraph" w:styleId="Obsah4">
    <w:name w:val="toc 4"/>
    <w:basedOn w:val="Normln"/>
    <w:next w:val="Normln"/>
    <w:autoRedefine/>
    <w:uiPriority w:val="39"/>
    <w:unhideWhenUsed/>
    <w:rsid w:val="003B33F9"/>
    <w:pPr>
      <w:spacing w:after="0"/>
      <w:ind w:left="660"/>
    </w:pPr>
    <w:rPr>
      <w:sz w:val="20"/>
      <w:szCs w:val="20"/>
    </w:rPr>
  </w:style>
  <w:style w:type="paragraph" w:styleId="Obsah5">
    <w:name w:val="toc 5"/>
    <w:basedOn w:val="Normln"/>
    <w:next w:val="Normln"/>
    <w:autoRedefine/>
    <w:uiPriority w:val="39"/>
    <w:unhideWhenUsed/>
    <w:rsid w:val="003B33F9"/>
    <w:pPr>
      <w:spacing w:after="0"/>
      <w:ind w:left="880"/>
    </w:pPr>
    <w:rPr>
      <w:sz w:val="20"/>
      <w:szCs w:val="20"/>
    </w:rPr>
  </w:style>
  <w:style w:type="paragraph" w:styleId="Obsah6">
    <w:name w:val="toc 6"/>
    <w:basedOn w:val="Normln"/>
    <w:next w:val="Normln"/>
    <w:autoRedefine/>
    <w:uiPriority w:val="39"/>
    <w:unhideWhenUsed/>
    <w:rsid w:val="003B33F9"/>
    <w:pPr>
      <w:spacing w:after="0"/>
      <w:ind w:left="1100"/>
    </w:pPr>
    <w:rPr>
      <w:sz w:val="20"/>
      <w:szCs w:val="20"/>
    </w:rPr>
  </w:style>
  <w:style w:type="paragraph" w:styleId="Obsah7">
    <w:name w:val="toc 7"/>
    <w:basedOn w:val="Normln"/>
    <w:next w:val="Normln"/>
    <w:autoRedefine/>
    <w:uiPriority w:val="39"/>
    <w:unhideWhenUsed/>
    <w:rsid w:val="003B33F9"/>
    <w:pPr>
      <w:spacing w:after="0"/>
      <w:ind w:left="1320"/>
    </w:pPr>
    <w:rPr>
      <w:sz w:val="20"/>
      <w:szCs w:val="20"/>
    </w:rPr>
  </w:style>
  <w:style w:type="paragraph" w:styleId="Obsah8">
    <w:name w:val="toc 8"/>
    <w:basedOn w:val="Normln"/>
    <w:next w:val="Normln"/>
    <w:autoRedefine/>
    <w:uiPriority w:val="39"/>
    <w:unhideWhenUsed/>
    <w:rsid w:val="003B33F9"/>
    <w:pPr>
      <w:spacing w:after="0"/>
      <w:ind w:left="1540"/>
    </w:pPr>
    <w:rPr>
      <w:sz w:val="20"/>
      <w:szCs w:val="20"/>
    </w:rPr>
  </w:style>
  <w:style w:type="paragraph" w:styleId="Obsah9">
    <w:name w:val="toc 9"/>
    <w:basedOn w:val="Normln"/>
    <w:next w:val="Normln"/>
    <w:autoRedefine/>
    <w:uiPriority w:val="39"/>
    <w:unhideWhenUsed/>
    <w:rsid w:val="003B33F9"/>
    <w:pPr>
      <w:spacing w:after="0"/>
      <w:ind w:left="1760"/>
    </w:pPr>
    <w:rPr>
      <w:sz w:val="20"/>
      <w:szCs w:val="20"/>
    </w:rPr>
  </w:style>
  <w:style w:type="paragraph" w:styleId="Normlnweb">
    <w:name w:val="Normal (Web)"/>
    <w:basedOn w:val="Normln"/>
    <w:uiPriority w:val="99"/>
    <w:semiHidden/>
    <w:unhideWhenUsed/>
    <w:rsid w:val="007860E0"/>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992"/>
  </w:style>
  <w:style w:type="paragraph" w:styleId="Nadpis1">
    <w:name w:val="heading 1"/>
    <w:basedOn w:val="Normln"/>
    <w:next w:val="Normln"/>
    <w:uiPriority w:val="9"/>
    <w:qFormat/>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uiPriority w:val="9"/>
    <w:unhideWhenUsed/>
    <w:qFormat/>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uiPriority w:val="9"/>
    <w:unhideWhenUsed/>
    <w:qFormat/>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7499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5707"/>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5707"/>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204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4441"/>
    <w:rPr>
      <w:rFonts w:ascii="Tahoma" w:hAnsi="Tahoma" w:cs="Tahoma"/>
      <w:sz w:val="16"/>
      <w:szCs w:val="16"/>
    </w:rPr>
  </w:style>
  <w:style w:type="paragraph" w:styleId="Bezmezer">
    <w:name w:val="No Spacing"/>
    <w:uiPriority w:val="1"/>
    <w:qFormat/>
    <w:rsid w:val="002E4521"/>
    <w:pPr>
      <w:spacing w:after="0" w:line="240" w:lineRule="auto"/>
    </w:pPr>
  </w:style>
  <w:style w:type="paragraph" w:styleId="Odstavecseseznamem">
    <w:name w:val="List Paragraph"/>
    <w:basedOn w:val="Normln"/>
    <w:uiPriority w:val="34"/>
    <w:qFormat/>
    <w:rsid w:val="00865609"/>
    <w:pPr>
      <w:ind w:left="720"/>
      <w:contextualSpacing/>
    </w:pPr>
  </w:style>
  <w:style w:type="character" w:styleId="Odkaznakoment">
    <w:name w:val="annotation reference"/>
    <w:basedOn w:val="Standardnpsmoodstavce"/>
    <w:uiPriority w:val="99"/>
    <w:semiHidden/>
    <w:unhideWhenUsed/>
    <w:rsid w:val="00503C5D"/>
    <w:rPr>
      <w:sz w:val="16"/>
      <w:szCs w:val="16"/>
    </w:rPr>
  </w:style>
  <w:style w:type="paragraph" w:styleId="Textkomente">
    <w:name w:val="annotation text"/>
    <w:basedOn w:val="Normln"/>
    <w:link w:val="TextkomenteChar"/>
    <w:uiPriority w:val="99"/>
    <w:semiHidden/>
    <w:unhideWhenUsed/>
    <w:rsid w:val="00503C5D"/>
    <w:pPr>
      <w:spacing w:line="240" w:lineRule="auto"/>
    </w:pPr>
    <w:rPr>
      <w:sz w:val="20"/>
      <w:szCs w:val="20"/>
    </w:rPr>
  </w:style>
  <w:style w:type="character" w:customStyle="1" w:styleId="TextkomenteChar">
    <w:name w:val="Text komentáře Char"/>
    <w:basedOn w:val="Standardnpsmoodstavce"/>
    <w:link w:val="Textkomente"/>
    <w:uiPriority w:val="99"/>
    <w:semiHidden/>
    <w:rsid w:val="00503C5D"/>
    <w:rPr>
      <w:sz w:val="20"/>
      <w:szCs w:val="20"/>
    </w:rPr>
  </w:style>
  <w:style w:type="paragraph" w:styleId="Pedmtkomente">
    <w:name w:val="annotation subject"/>
    <w:basedOn w:val="Textkomente"/>
    <w:next w:val="Textkomente"/>
    <w:link w:val="PedmtkomenteChar"/>
    <w:uiPriority w:val="99"/>
    <w:semiHidden/>
    <w:unhideWhenUsed/>
    <w:rsid w:val="00503C5D"/>
    <w:rPr>
      <w:b/>
      <w:bCs/>
    </w:rPr>
  </w:style>
  <w:style w:type="character" w:customStyle="1" w:styleId="PedmtkomenteChar">
    <w:name w:val="Předmět komentáře Char"/>
    <w:basedOn w:val="TextkomenteChar"/>
    <w:link w:val="Pedmtkomente"/>
    <w:uiPriority w:val="99"/>
    <w:semiHidden/>
    <w:rsid w:val="00503C5D"/>
    <w:rPr>
      <w:b/>
      <w:bCs/>
      <w:sz w:val="20"/>
      <w:szCs w:val="20"/>
    </w:rPr>
  </w:style>
  <w:style w:type="paragraph" w:styleId="Zhlav">
    <w:name w:val="header"/>
    <w:basedOn w:val="Normln"/>
    <w:link w:val="ZhlavChar"/>
    <w:uiPriority w:val="99"/>
    <w:unhideWhenUsed/>
    <w:rsid w:val="00B902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0280"/>
  </w:style>
  <w:style w:type="paragraph" w:styleId="Zpat">
    <w:name w:val="footer"/>
    <w:basedOn w:val="Normln"/>
    <w:link w:val="ZpatChar"/>
    <w:uiPriority w:val="99"/>
    <w:unhideWhenUsed/>
    <w:rsid w:val="00B902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0280"/>
  </w:style>
  <w:style w:type="paragraph" w:styleId="Textpoznpodarou">
    <w:name w:val="footnote text"/>
    <w:basedOn w:val="Normln"/>
    <w:link w:val="TextpoznpodarouChar"/>
    <w:uiPriority w:val="99"/>
    <w:semiHidden/>
    <w:unhideWhenUsed/>
    <w:rsid w:val="00AB7B8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B7B8E"/>
    <w:rPr>
      <w:sz w:val="20"/>
      <w:szCs w:val="20"/>
    </w:rPr>
  </w:style>
  <w:style w:type="character" w:styleId="Znakapoznpodarou">
    <w:name w:val="footnote reference"/>
    <w:basedOn w:val="Standardnpsmoodstavce"/>
    <w:uiPriority w:val="99"/>
    <w:semiHidden/>
    <w:unhideWhenUsed/>
    <w:rsid w:val="00AB7B8E"/>
    <w:rPr>
      <w:vertAlign w:val="superscript"/>
    </w:rPr>
  </w:style>
  <w:style w:type="character" w:customStyle="1" w:styleId="Nadpis7Char">
    <w:name w:val="Nadpis 7 Char"/>
    <w:basedOn w:val="Standardnpsmoodstavce"/>
    <w:link w:val="Nadpis7"/>
    <w:uiPriority w:val="9"/>
    <w:semiHidden/>
    <w:rsid w:val="00574992"/>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DB0E34"/>
    <w:rPr>
      <w:b/>
      <w:bCs/>
    </w:rPr>
  </w:style>
  <w:style w:type="paragraph" w:styleId="Titulek">
    <w:name w:val="caption"/>
    <w:basedOn w:val="Normln"/>
    <w:next w:val="Normln"/>
    <w:uiPriority w:val="35"/>
    <w:unhideWhenUsed/>
    <w:qFormat/>
    <w:rsid w:val="008456B6"/>
    <w:pPr>
      <w:spacing w:line="240" w:lineRule="auto"/>
    </w:pPr>
    <w:rPr>
      <w:b/>
      <w:bCs/>
      <w:color w:val="4F81BD" w:themeColor="accent1"/>
      <w:sz w:val="18"/>
      <w:szCs w:val="18"/>
    </w:rPr>
  </w:style>
  <w:style w:type="character" w:customStyle="1" w:styleId="Nadpis8Char">
    <w:name w:val="Nadpis 8 Char"/>
    <w:basedOn w:val="Standardnpsmoodstavce"/>
    <w:link w:val="Nadpis8"/>
    <w:uiPriority w:val="9"/>
    <w:semiHidden/>
    <w:rsid w:val="005D570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5707"/>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FE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3B33F9"/>
    <w:pPr>
      <w:spacing w:before="120" w:after="0"/>
    </w:pPr>
    <w:rPr>
      <w:b/>
      <w:bCs/>
      <w:i/>
      <w:iCs/>
      <w:sz w:val="24"/>
      <w:szCs w:val="24"/>
    </w:rPr>
  </w:style>
  <w:style w:type="paragraph" w:styleId="Obsah2">
    <w:name w:val="toc 2"/>
    <w:basedOn w:val="Normln"/>
    <w:next w:val="Normln"/>
    <w:autoRedefine/>
    <w:uiPriority w:val="39"/>
    <w:unhideWhenUsed/>
    <w:rsid w:val="00B30536"/>
    <w:pPr>
      <w:spacing w:before="120" w:after="0"/>
      <w:ind w:left="220"/>
    </w:pPr>
    <w:rPr>
      <w:b/>
      <w:bCs/>
    </w:rPr>
  </w:style>
  <w:style w:type="character" w:styleId="Hypertextovodkaz">
    <w:name w:val="Hyperlink"/>
    <w:basedOn w:val="Standardnpsmoodstavce"/>
    <w:uiPriority w:val="99"/>
    <w:unhideWhenUsed/>
    <w:rsid w:val="00B30536"/>
    <w:rPr>
      <w:color w:val="0000FF" w:themeColor="hyperlink"/>
      <w:u w:val="single"/>
    </w:rPr>
  </w:style>
  <w:style w:type="paragraph" w:styleId="Obsah3">
    <w:name w:val="toc 3"/>
    <w:basedOn w:val="Normln"/>
    <w:next w:val="Normln"/>
    <w:autoRedefine/>
    <w:uiPriority w:val="39"/>
    <w:unhideWhenUsed/>
    <w:rsid w:val="00790A4F"/>
    <w:pPr>
      <w:spacing w:after="0"/>
      <w:ind w:left="440"/>
    </w:pPr>
    <w:rPr>
      <w:sz w:val="20"/>
      <w:szCs w:val="20"/>
    </w:rPr>
  </w:style>
  <w:style w:type="paragraph" w:styleId="Nadpisobsahu">
    <w:name w:val="TOC Heading"/>
    <w:basedOn w:val="Nadpis1"/>
    <w:next w:val="Normln"/>
    <w:uiPriority w:val="39"/>
    <w:semiHidden/>
    <w:unhideWhenUsed/>
    <w:qFormat/>
    <w:rsid w:val="003B33F9"/>
    <w:pPr>
      <w:numPr>
        <w:numId w:val="0"/>
      </w:numPr>
      <w:outlineLvl w:val="9"/>
    </w:pPr>
  </w:style>
  <w:style w:type="paragraph" w:styleId="Obsah4">
    <w:name w:val="toc 4"/>
    <w:basedOn w:val="Normln"/>
    <w:next w:val="Normln"/>
    <w:autoRedefine/>
    <w:uiPriority w:val="39"/>
    <w:unhideWhenUsed/>
    <w:rsid w:val="003B33F9"/>
    <w:pPr>
      <w:spacing w:after="0"/>
      <w:ind w:left="660"/>
    </w:pPr>
    <w:rPr>
      <w:sz w:val="20"/>
      <w:szCs w:val="20"/>
    </w:rPr>
  </w:style>
  <w:style w:type="paragraph" w:styleId="Obsah5">
    <w:name w:val="toc 5"/>
    <w:basedOn w:val="Normln"/>
    <w:next w:val="Normln"/>
    <w:autoRedefine/>
    <w:uiPriority w:val="39"/>
    <w:unhideWhenUsed/>
    <w:rsid w:val="003B33F9"/>
    <w:pPr>
      <w:spacing w:after="0"/>
      <w:ind w:left="880"/>
    </w:pPr>
    <w:rPr>
      <w:sz w:val="20"/>
      <w:szCs w:val="20"/>
    </w:rPr>
  </w:style>
  <w:style w:type="paragraph" w:styleId="Obsah6">
    <w:name w:val="toc 6"/>
    <w:basedOn w:val="Normln"/>
    <w:next w:val="Normln"/>
    <w:autoRedefine/>
    <w:uiPriority w:val="39"/>
    <w:unhideWhenUsed/>
    <w:rsid w:val="003B33F9"/>
    <w:pPr>
      <w:spacing w:after="0"/>
      <w:ind w:left="1100"/>
    </w:pPr>
    <w:rPr>
      <w:sz w:val="20"/>
      <w:szCs w:val="20"/>
    </w:rPr>
  </w:style>
  <w:style w:type="paragraph" w:styleId="Obsah7">
    <w:name w:val="toc 7"/>
    <w:basedOn w:val="Normln"/>
    <w:next w:val="Normln"/>
    <w:autoRedefine/>
    <w:uiPriority w:val="39"/>
    <w:unhideWhenUsed/>
    <w:rsid w:val="003B33F9"/>
    <w:pPr>
      <w:spacing w:after="0"/>
      <w:ind w:left="1320"/>
    </w:pPr>
    <w:rPr>
      <w:sz w:val="20"/>
      <w:szCs w:val="20"/>
    </w:rPr>
  </w:style>
  <w:style w:type="paragraph" w:styleId="Obsah8">
    <w:name w:val="toc 8"/>
    <w:basedOn w:val="Normln"/>
    <w:next w:val="Normln"/>
    <w:autoRedefine/>
    <w:uiPriority w:val="39"/>
    <w:unhideWhenUsed/>
    <w:rsid w:val="003B33F9"/>
    <w:pPr>
      <w:spacing w:after="0"/>
      <w:ind w:left="1540"/>
    </w:pPr>
    <w:rPr>
      <w:sz w:val="20"/>
      <w:szCs w:val="20"/>
    </w:rPr>
  </w:style>
  <w:style w:type="paragraph" w:styleId="Obsah9">
    <w:name w:val="toc 9"/>
    <w:basedOn w:val="Normln"/>
    <w:next w:val="Normln"/>
    <w:autoRedefine/>
    <w:uiPriority w:val="39"/>
    <w:unhideWhenUsed/>
    <w:rsid w:val="003B33F9"/>
    <w:pPr>
      <w:spacing w:after="0"/>
      <w:ind w:left="1760"/>
    </w:pPr>
    <w:rPr>
      <w:sz w:val="20"/>
      <w:szCs w:val="20"/>
    </w:rPr>
  </w:style>
  <w:style w:type="paragraph" w:styleId="Normlnweb">
    <w:name w:val="Normal (Web)"/>
    <w:basedOn w:val="Normln"/>
    <w:uiPriority w:val="99"/>
    <w:semiHidden/>
    <w:unhideWhenUsed/>
    <w:rsid w:val="007860E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028">
      <w:bodyDiv w:val="1"/>
      <w:marLeft w:val="0"/>
      <w:marRight w:val="0"/>
      <w:marTop w:val="0"/>
      <w:marBottom w:val="0"/>
      <w:divBdr>
        <w:top w:val="none" w:sz="0" w:space="0" w:color="auto"/>
        <w:left w:val="none" w:sz="0" w:space="0" w:color="auto"/>
        <w:bottom w:val="none" w:sz="0" w:space="0" w:color="auto"/>
        <w:right w:val="none" w:sz="0" w:space="0" w:color="auto"/>
      </w:divBdr>
    </w:div>
    <w:div w:id="376243577">
      <w:bodyDiv w:val="1"/>
      <w:marLeft w:val="0"/>
      <w:marRight w:val="0"/>
      <w:marTop w:val="0"/>
      <w:marBottom w:val="0"/>
      <w:divBdr>
        <w:top w:val="none" w:sz="0" w:space="0" w:color="auto"/>
        <w:left w:val="none" w:sz="0" w:space="0" w:color="auto"/>
        <w:bottom w:val="none" w:sz="0" w:space="0" w:color="auto"/>
        <w:right w:val="none" w:sz="0" w:space="0" w:color="auto"/>
      </w:divBdr>
    </w:div>
    <w:div w:id="395856021">
      <w:bodyDiv w:val="1"/>
      <w:marLeft w:val="0"/>
      <w:marRight w:val="0"/>
      <w:marTop w:val="0"/>
      <w:marBottom w:val="0"/>
      <w:divBdr>
        <w:top w:val="none" w:sz="0" w:space="0" w:color="auto"/>
        <w:left w:val="none" w:sz="0" w:space="0" w:color="auto"/>
        <w:bottom w:val="none" w:sz="0" w:space="0" w:color="auto"/>
        <w:right w:val="none" w:sz="0" w:space="0" w:color="auto"/>
      </w:divBdr>
    </w:div>
    <w:div w:id="534974639">
      <w:bodyDiv w:val="1"/>
      <w:marLeft w:val="0"/>
      <w:marRight w:val="0"/>
      <w:marTop w:val="0"/>
      <w:marBottom w:val="0"/>
      <w:divBdr>
        <w:top w:val="none" w:sz="0" w:space="0" w:color="auto"/>
        <w:left w:val="none" w:sz="0" w:space="0" w:color="auto"/>
        <w:bottom w:val="none" w:sz="0" w:space="0" w:color="auto"/>
        <w:right w:val="none" w:sz="0" w:space="0" w:color="auto"/>
      </w:divBdr>
      <w:divsChild>
        <w:div w:id="328876576">
          <w:marLeft w:val="432"/>
          <w:marRight w:val="0"/>
          <w:marTop w:val="120"/>
          <w:marBottom w:val="0"/>
          <w:divBdr>
            <w:top w:val="none" w:sz="0" w:space="0" w:color="auto"/>
            <w:left w:val="none" w:sz="0" w:space="0" w:color="auto"/>
            <w:bottom w:val="none" w:sz="0" w:space="0" w:color="auto"/>
            <w:right w:val="none" w:sz="0" w:space="0" w:color="auto"/>
          </w:divBdr>
        </w:div>
        <w:div w:id="575554780">
          <w:marLeft w:val="432"/>
          <w:marRight w:val="0"/>
          <w:marTop w:val="120"/>
          <w:marBottom w:val="0"/>
          <w:divBdr>
            <w:top w:val="none" w:sz="0" w:space="0" w:color="auto"/>
            <w:left w:val="none" w:sz="0" w:space="0" w:color="auto"/>
            <w:bottom w:val="none" w:sz="0" w:space="0" w:color="auto"/>
            <w:right w:val="none" w:sz="0" w:space="0" w:color="auto"/>
          </w:divBdr>
        </w:div>
        <w:div w:id="25718606">
          <w:marLeft w:val="432"/>
          <w:marRight w:val="0"/>
          <w:marTop w:val="120"/>
          <w:marBottom w:val="0"/>
          <w:divBdr>
            <w:top w:val="none" w:sz="0" w:space="0" w:color="auto"/>
            <w:left w:val="none" w:sz="0" w:space="0" w:color="auto"/>
            <w:bottom w:val="none" w:sz="0" w:space="0" w:color="auto"/>
            <w:right w:val="none" w:sz="0" w:space="0" w:color="auto"/>
          </w:divBdr>
        </w:div>
        <w:div w:id="1494296014">
          <w:marLeft w:val="432"/>
          <w:marRight w:val="0"/>
          <w:marTop w:val="120"/>
          <w:marBottom w:val="0"/>
          <w:divBdr>
            <w:top w:val="none" w:sz="0" w:space="0" w:color="auto"/>
            <w:left w:val="none" w:sz="0" w:space="0" w:color="auto"/>
            <w:bottom w:val="none" w:sz="0" w:space="0" w:color="auto"/>
            <w:right w:val="none" w:sz="0" w:space="0" w:color="auto"/>
          </w:divBdr>
        </w:div>
        <w:div w:id="277571685">
          <w:marLeft w:val="432"/>
          <w:marRight w:val="0"/>
          <w:marTop w:val="120"/>
          <w:marBottom w:val="0"/>
          <w:divBdr>
            <w:top w:val="none" w:sz="0" w:space="0" w:color="auto"/>
            <w:left w:val="none" w:sz="0" w:space="0" w:color="auto"/>
            <w:bottom w:val="none" w:sz="0" w:space="0" w:color="auto"/>
            <w:right w:val="none" w:sz="0" w:space="0" w:color="auto"/>
          </w:divBdr>
        </w:div>
      </w:divsChild>
    </w:div>
    <w:div w:id="1214998222">
      <w:bodyDiv w:val="1"/>
      <w:marLeft w:val="0"/>
      <w:marRight w:val="0"/>
      <w:marTop w:val="0"/>
      <w:marBottom w:val="0"/>
      <w:divBdr>
        <w:top w:val="none" w:sz="0" w:space="0" w:color="auto"/>
        <w:left w:val="none" w:sz="0" w:space="0" w:color="auto"/>
        <w:bottom w:val="none" w:sz="0" w:space="0" w:color="auto"/>
        <w:right w:val="none" w:sz="0" w:space="0" w:color="auto"/>
      </w:divBdr>
      <w:divsChild>
        <w:div w:id="355734618">
          <w:marLeft w:val="432"/>
          <w:marRight w:val="0"/>
          <w:marTop w:val="120"/>
          <w:marBottom w:val="0"/>
          <w:divBdr>
            <w:top w:val="none" w:sz="0" w:space="0" w:color="auto"/>
            <w:left w:val="none" w:sz="0" w:space="0" w:color="auto"/>
            <w:bottom w:val="none" w:sz="0" w:space="0" w:color="auto"/>
            <w:right w:val="none" w:sz="0" w:space="0" w:color="auto"/>
          </w:divBdr>
        </w:div>
        <w:div w:id="1392848351">
          <w:marLeft w:val="1008"/>
          <w:marRight w:val="0"/>
          <w:marTop w:val="101"/>
          <w:marBottom w:val="0"/>
          <w:divBdr>
            <w:top w:val="none" w:sz="0" w:space="0" w:color="auto"/>
            <w:left w:val="none" w:sz="0" w:space="0" w:color="auto"/>
            <w:bottom w:val="none" w:sz="0" w:space="0" w:color="auto"/>
            <w:right w:val="none" w:sz="0" w:space="0" w:color="auto"/>
          </w:divBdr>
        </w:div>
        <w:div w:id="262226501">
          <w:marLeft w:val="432"/>
          <w:marRight w:val="0"/>
          <w:marTop w:val="120"/>
          <w:marBottom w:val="0"/>
          <w:divBdr>
            <w:top w:val="none" w:sz="0" w:space="0" w:color="auto"/>
            <w:left w:val="none" w:sz="0" w:space="0" w:color="auto"/>
            <w:bottom w:val="none" w:sz="0" w:space="0" w:color="auto"/>
            <w:right w:val="none" w:sz="0" w:space="0" w:color="auto"/>
          </w:divBdr>
        </w:div>
        <w:div w:id="1424296487">
          <w:marLeft w:val="1008"/>
          <w:marRight w:val="0"/>
          <w:marTop w:val="101"/>
          <w:marBottom w:val="0"/>
          <w:divBdr>
            <w:top w:val="none" w:sz="0" w:space="0" w:color="auto"/>
            <w:left w:val="none" w:sz="0" w:space="0" w:color="auto"/>
            <w:bottom w:val="none" w:sz="0" w:space="0" w:color="auto"/>
            <w:right w:val="none" w:sz="0" w:space="0" w:color="auto"/>
          </w:divBdr>
        </w:div>
        <w:div w:id="1273826332">
          <w:marLeft w:val="1008"/>
          <w:marRight w:val="0"/>
          <w:marTop w:val="101"/>
          <w:marBottom w:val="0"/>
          <w:divBdr>
            <w:top w:val="none" w:sz="0" w:space="0" w:color="auto"/>
            <w:left w:val="none" w:sz="0" w:space="0" w:color="auto"/>
            <w:bottom w:val="none" w:sz="0" w:space="0" w:color="auto"/>
            <w:right w:val="none" w:sz="0" w:space="0" w:color="auto"/>
          </w:divBdr>
        </w:div>
        <w:div w:id="760493408">
          <w:marLeft w:val="1008"/>
          <w:marRight w:val="0"/>
          <w:marTop w:val="101"/>
          <w:marBottom w:val="0"/>
          <w:divBdr>
            <w:top w:val="none" w:sz="0" w:space="0" w:color="auto"/>
            <w:left w:val="none" w:sz="0" w:space="0" w:color="auto"/>
            <w:bottom w:val="none" w:sz="0" w:space="0" w:color="auto"/>
            <w:right w:val="none" w:sz="0" w:space="0" w:color="auto"/>
          </w:divBdr>
        </w:div>
        <w:div w:id="888154123">
          <w:marLeft w:val="1008"/>
          <w:marRight w:val="0"/>
          <w:marTop w:val="101"/>
          <w:marBottom w:val="0"/>
          <w:divBdr>
            <w:top w:val="none" w:sz="0" w:space="0" w:color="auto"/>
            <w:left w:val="none" w:sz="0" w:space="0" w:color="auto"/>
            <w:bottom w:val="none" w:sz="0" w:space="0" w:color="auto"/>
            <w:right w:val="none" w:sz="0" w:space="0" w:color="auto"/>
          </w:divBdr>
        </w:div>
      </w:divsChild>
    </w:div>
    <w:div w:id="1521627923">
      <w:bodyDiv w:val="1"/>
      <w:marLeft w:val="0"/>
      <w:marRight w:val="0"/>
      <w:marTop w:val="0"/>
      <w:marBottom w:val="0"/>
      <w:divBdr>
        <w:top w:val="none" w:sz="0" w:space="0" w:color="auto"/>
        <w:left w:val="none" w:sz="0" w:space="0" w:color="auto"/>
        <w:bottom w:val="none" w:sz="0" w:space="0" w:color="auto"/>
        <w:right w:val="none" w:sz="0" w:space="0" w:color="auto"/>
      </w:divBdr>
    </w:div>
    <w:div w:id="214361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EB12-AD8E-4063-B620-7B740B11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4092</Words>
  <Characters>24143</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28179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Miholová Kateřina</dc:creator>
  <cp:lastModifiedBy>Miholová Kateřina</cp:lastModifiedBy>
  <cp:revision>2</cp:revision>
  <cp:lastPrinted>2016-06-17T12:13:00Z</cp:lastPrinted>
  <dcterms:created xsi:type="dcterms:W3CDTF">2016-06-17T12:23:00Z</dcterms:created>
  <dcterms:modified xsi:type="dcterms:W3CDTF">2016-06-17T12:23:00Z</dcterms:modified>
</cp:coreProperties>
</file>