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760C9A">
        <w:rPr>
          <w:rFonts w:ascii="Arial" w:hAnsi="Arial" w:cs="Arial"/>
          <w:b/>
          <w:color w:val="0070C0"/>
          <w:sz w:val="28"/>
          <w:szCs w:val="28"/>
        </w:rPr>
        <w:t>listopad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79264B" w:rsidRDefault="0079264B" w:rsidP="0079264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3"/>
          <w:szCs w:val="23"/>
        </w:rPr>
      </w:pPr>
    </w:p>
    <w:p w:rsidR="00770987" w:rsidRPr="006E4FE1" w:rsidRDefault="004A619F" w:rsidP="006E4FE1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Pracovní plán Evropské komise na rok 2017</w:t>
      </w:r>
    </w:p>
    <w:p w:rsidR="00A863BE" w:rsidRPr="006E4FE1" w:rsidRDefault="00A863BE" w:rsidP="006E4FE1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 xml:space="preserve">(zdroj: </w:t>
      </w:r>
      <w:r w:rsidR="00770987" w:rsidRPr="006E4FE1">
        <w:rPr>
          <w:rFonts w:ascii="Arial" w:hAnsi="Arial" w:cs="Arial"/>
          <w:sz w:val="22"/>
          <w:szCs w:val="22"/>
        </w:rPr>
        <w:t>web</w:t>
      </w:r>
      <w:r w:rsidR="006E4FE1" w:rsidRPr="006E4FE1">
        <w:rPr>
          <w:rFonts w:ascii="Arial" w:hAnsi="Arial" w:cs="Arial"/>
          <w:sz w:val="22"/>
          <w:szCs w:val="22"/>
        </w:rPr>
        <w:t xml:space="preserve"> EK</w:t>
      </w:r>
      <w:r w:rsidRPr="006E4FE1">
        <w:rPr>
          <w:rFonts w:ascii="Arial" w:hAnsi="Arial" w:cs="Arial"/>
          <w:sz w:val="22"/>
          <w:szCs w:val="22"/>
        </w:rPr>
        <w:t>)</w:t>
      </w:r>
    </w:p>
    <w:p w:rsidR="006E4FE1" w:rsidRPr="006E4FE1" w:rsidRDefault="006E4FE1" w:rsidP="006E4FE1">
      <w:pPr>
        <w:pStyle w:val="Default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Evropská komise zveřejnila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pracovní plán na rok 2017</w:t>
      </w:r>
      <w:r>
        <w:rPr>
          <w:rFonts w:asciiTheme="minorBidi" w:hAnsiTheme="minorBidi" w:cstheme="minorBidi"/>
          <w:sz w:val="22"/>
          <w:szCs w:val="22"/>
        </w:rPr>
        <w:t xml:space="preserve">. </w:t>
      </w:r>
      <w:r w:rsidRPr="006E4FE1">
        <w:rPr>
          <w:rFonts w:asciiTheme="minorBidi" w:hAnsiTheme="minorBidi" w:cstheme="minorBidi"/>
          <w:sz w:val="22"/>
          <w:szCs w:val="22"/>
        </w:rPr>
        <w:t xml:space="preserve">Pracovní program se seznamem opatření, jež Komise přijme v nadcházejících dvanácti měsících, je přijímán každoročně. Program informuje veřejnost a spolutvůrce právních předpisů o politických závazcích Komise předložit nové iniciativy, stáhnout projednávané návrhy a přezkoumat stávající právní předpisy EU. </w:t>
      </w:r>
    </w:p>
    <w:p w:rsidR="006E4FE1" w:rsidRPr="006E4FE1" w:rsidRDefault="006E4FE1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 xml:space="preserve">Prostřednictvím 21 klíčových iniciativ bude Komise pokračovat v realizaci svých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deseti hlavních priorit,</w:t>
      </w:r>
      <w:r w:rsidRPr="006E4FE1">
        <w:rPr>
          <w:rFonts w:asciiTheme="minorBidi" w:hAnsiTheme="minorBidi" w:cstheme="minorBidi"/>
          <w:sz w:val="22"/>
          <w:szCs w:val="22"/>
        </w:rPr>
        <w:t xml:space="preserve"> k nimž patří: 1) podpořit zaměstnanost, investice a růst ekonomiky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bookmarkStart w:id="0" w:name="_GoBack"/>
      <w:bookmarkEnd w:id="0"/>
      <w:r w:rsidRPr="006E4FE1">
        <w:rPr>
          <w:rFonts w:asciiTheme="minorBidi" w:hAnsiTheme="minorBidi" w:cstheme="minorBidi"/>
          <w:sz w:val="22"/>
          <w:szCs w:val="22"/>
        </w:rPr>
        <w:t>za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tímto účelem navrhnout iniciativu pro mládež, akční plán na realizaci oběhového hospodářství a nový víceletý finanční rámec; 2) provést průběžný přezkum jednotného digitálního trhu; 3) naplňovat strategii energetické unie, a zejména se zaměřit na vozidla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mobilitu s nízkou produkcí emisí; 4) vytvořit integrovanější a spravedlivější vnitřní trh, za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tímto účelem uvést v život strategii jednotného trhu, kosmickou strategii pro Evropu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akční plán pro unii kapitálových trhů a navrhnout spravedlivější zdanění společností; 5) představit teze k reformě EU s 27 členskými státy a posílení hospodářské a měnové unie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navrhnout evropský pilíř sociálních práv; 6) realizovat strategii „Obchod pro všechny“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obchodní jednání s partnery vést v duchu posilování nástrojů na ochranu obchodu; 7) pokračovat v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budování bezpečnostní unie v zájmu boje proti terorismu a harmonizovat pravidla ochrany osobních údajů a soukromí; 8) nabídnout konkrétní výsledky evropského programu pro migraci; 9) posílit úlohu Evropy jakožto globálního aktéra; za tímto účelem Komise představí Akční plán pro evropskou obranu včetně Evropského fondu pro obranu, spolu s vysokou představitelkou přijme strategii EU pro Sýrii a bude realizovat globální strategii EU a partnerství mezi Afrikou a EU; 10) stávající předpisy přizpůsobit ustanovením Smlouvy o prováděcích aktech a aktech v přenesené pravomoci, posoudit demokratickou legitimitu stávajících postupů k přijímání některých sekundárních aktů EU a v neposlední řadě se důrazněji zasazovat za vymáhání unijního práva.</w:t>
      </w:r>
    </w:p>
    <w:p w:rsidR="006E4FE1" w:rsidRPr="006E4FE1" w:rsidRDefault="006E4FE1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AE6A22" w:rsidRPr="006E4FE1" w:rsidRDefault="00AE6A22" w:rsidP="006E4FE1">
      <w:pPr>
        <w:pStyle w:val="Default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  <w:lang w:eastAsia="cs-CZ"/>
        </w:rPr>
      </w:pP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  <w:lang w:eastAsia="cs-CZ"/>
        </w:rPr>
        <w:t>Kosmická strategie pro Evropu</w:t>
      </w:r>
    </w:p>
    <w:p w:rsidR="00AE6A22" w:rsidRPr="006E4FE1" w:rsidRDefault="00AE6A22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6E4FE1">
        <w:rPr>
          <w:rFonts w:asciiTheme="minorBidi" w:hAnsiTheme="minorBidi" w:cstheme="minorBidi"/>
          <w:sz w:val="22"/>
          <w:szCs w:val="22"/>
          <w:lang w:bidi="he-IL"/>
        </w:rPr>
        <w:t>(zdroj: web CZELO)</w:t>
      </w:r>
    </w:p>
    <w:p w:rsidR="00AE6A22" w:rsidRPr="006E4FE1" w:rsidRDefault="00AE6A22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</w:p>
    <w:p w:rsidR="006E4FE1" w:rsidRDefault="00AE6A22" w:rsidP="006E4FE1">
      <w:pPr>
        <w:pStyle w:val="Default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Dne 26. října 2016 byla uveřejněna </w:t>
      </w:r>
      <w:r w:rsidRPr="00027973">
        <w:rPr>
          <w:rFonts w:asciiTheme="minorBidi" w:hAnsiTheme="minorBidi" w:cstheme="minorBidi"/>
          <w:b/>
          <w:bCs/>
          <w:sz w:val="22"/>
          <w:szCs w:val="22"/>
          <w:lang w:bidi="he-IL"/>
        </w:rPr>
        <w:t>Nová Kosmická strategie pro Evropu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(A New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Space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Strategy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for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Europe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>), společný dokument EK, Evropské kosmické agentury ESA (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European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Space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Agency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) a členských států. Určuje konkrétní </w:t>
      </w:r>
      <w:r w:rsidRPr="00027973">
        <w:rPr>
          <w:rFonts w:asciiTheme="minorBidi" w:hAnsiTheme="minorBidi" w:cstheme="minorBidi"/>
          <w:b/>
          <w:bCs/>
          <w:sz w:val="22"/>
          <w:szCs w:val="22"/>
          <w:lang w:bidi="he-IL"/>
        </w:rPr>
        <w:t>cíle evropské kosmické politiky do</w:t>
      </w:r>
      <w:r w:rsidR="006C1D37">
        <w:rPr>
          <w:rFonts w:asciiTheme="minorBidi" w:hAnsiTheme="minorBidi" w:cstheme="minorBidi"/>
          <w:b/>
          <w:bCs/>
          <w:sz w:val="22"/>
          <w:szCs w:val="22"/>
          <w:lang w:bidi="he-IL"/>
        </w:rPr>
        <w:t> </w:t>
      </w:r>
      <w:r w:rsidRPr="00027973">
        <w:rPr>
          <w:rFonts w:asciiTheme="minorBidi" w:hAnsiTheme="minorBidi" w:cstheme="minorBidi"/>
          <w:b/>
          <w:bCs/>
          <w:sz w:val="22"/>
          <w:szCs w:val="22"/>
          <w:lang w:bidi="he-IL"/>
        </w:rPr>
        <w:t>roku 2030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a je tak podkladem pro přípravy H2020 WP 2018–2020 a rovněž 9.RP, a to nejen v oblasti kosmických aplikací. </w:t>
      </w:r>
    </w:p>
    <w:p w:rsidR="00AE6A22" w:rsidRPr="006E4FE1" w:rsidRDefault="00AE6A22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Strategie </w:t>
      </w:r>
      <w:r w:rsidRPr="00027973">
        <w:rPr>
          <w:rFonts w:asciiTheme="minorBidi" w:hAnsiTheme="minorBidi" w:cstheme="minorBidi"/>
          <w:b/>
          <w:bCs/>
          <w:sz w:val="22"/>
          <w:szCs w:val="22"/>
          <w:lang w:bidi="he-IL"/>
        </w:rPr>
        <w:t>obsahuje 4 cíle: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 w:rsidR="006E4FE1">
        <w:rPr>
          <w:rFonts w:asciiTheme="minorBidi" w:hAnsiTheme="minorBidi" w:cstheme="minorBidi"/>
          <w:sz w:val="22"/>
          <w:szCs w:val="22"/>
          <w:lang w:bidi="he-IL"/>
        </w:rPr>
        <w:t xml:space="preserve">(a) 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maximalizovat integraci kosmických aplikací do evropské společnosti a do evropského hospodářství, </w:t>
      </w:r>
      <w:r w:rsidR="006E4FE1">
        <w:rPr>
          <w:rFonts w:asciiTheme="minorBidi" w:hAnsiTheme="minorBidi" w:cstheme="minorBidi"/>
          <w:sz w:val="22"/>
          <w:szCs w:val="22"/>
          <w:lang w:bidi="he-IL"/>
        </w:rPr>
        <w:t xml:space="preserve">(b) 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>rozvíjet globálně konkurenceschopné vesmírné odvětví,</w:t>
      </w:r>
      <w:r w:rsidR="006E4FE1">
        <w:rPr>
          <w:rFonts w:asciiTheme="minorBidi" w:hAnsiTheme="minorBidi" w:cstheme="minorBidi"/>
          <w:sz w:val="22"/>
          <w:szCs w:val="22"/>
          <w:lang w:bidi="he-IL"/>
        </w:rPr>
        <w:t xml:space="preserve"> (c) 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zajistit samostatný přístup do vesmíru a zabezpečit prostřední v kosmu pro veškeré tam probíhající aktivity a </w:t>
      </w:r>
      <w:r w:rsidR="006E4FE1">
        <w:rPr>
          <w:rFonts w:asciiTheme="minorBidi" w:hAnsiTheme="minorBidi" w:cstheme="minorBidi"/>
          <w:sz w:val="22"/>
          <w:szCs w:val="22"/>
          <w:lang w:bidi="he-IL"/>
        </w:rPr>
        <w:t xml:space="preserve">(d) 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>konečně posílit roli Evropy jako globálního hráče a</w:t>
      </w:r>
      <w:r w:rsidR="006C1D37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podporovat mezinárodní spolupráci. Konkrétně se jedná o efektivní využití dlouhodobých investic do vlajkových programů </w:t>
      </w:r>
      <w:proofErr w:type="spellStart"/>
      <w:r w:rsidRPr="006E4FE1">
        <w:rPr>
          <w:rFonts w:asciiTheme="minorBidi" w:hAnsiTheme="minorBidi" w:cstheme="minorBidi"/>
          <w:sz w:val="22"/>
          <w:szCs w:val="22"/>
          <w:lang w:bidi="he-IL"/>
        </w:rPr>
        <w:t>Copernicus</w:t>
      </w:r>
      <w:proofErr w:type="spellEnd"/>
      <w:r w:rsidRPr="006E4FE1">
        <w:rPr>
          <w:rFonts w:asciiTheme="minorBidi" w:hAnsiTheme="minorBidi" w:cstheme="minorBidi"/>
          <w:sz w:val="22"/>
          <w:szCs w:val="22"/>
          <w:lang w:bidi="he-IL"/>
        </w:rPr>
        <w:t xml:space="preserve"> a Galileo/EGNOS, aktivaci podnikatelského 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lastRenderedPageBreak/>
        <w:t>sektoru a rozšíření povědomí širší veřejnosti o kosmických aplikacích. EK bude podporovat partnerství veřejného a soukromého sektoru, vznik nové iniciativy společného programování (JPI), vzdělávání a větší propojení kosmických priorit s ostatními výzkumnými oblastmi, ve</w:t>
      </w:r>
      <w:r w:rsidR="006C1D37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6E4FE1">
        <w:rPr>
          <w:rFonts w:asciiTheme="minorBidi" w:hAnsiTheme="minorBidi" w:cstheme="minorBidi"/>
          <w:sz w:val="22"/>
          <w:szCs w:val="22"/>
          <w:lang w:bidi="he-IL"/>
        </w:rPr>
        <w:t>struktuře rámcových programů, zejména ICT, bezpečnost, doprava a zemědělství. V neposlední řadě strategie upravuje kompetence</w:t>
      </w:r>
    </w:p>
    <w:p w:rsidR="00880906" w:rsidRPr="006E4FE1" w:rsidRDefault="00880906" w:rsidP="006E4FE1">
      <w:pPr>
        <w:pStyle w:val="Default"/>
        <w:spacing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</w:p>
    <w:p w:rsidR="00880906" w:rsidRPr="006E4FE1" w:rsidRDefault="00880906" w:rsidP="006E4FE1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Výkonnost členských států EU ve </w:t>
      </w:r>
      <w:proofErr w:type="spellStart"/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VaVaI</w:t>
      </w:r>
      <w:proofErr w:type="spellEnd"/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 a výsledky v H2020 </w:t>
      </w:r>
    </w:p>
    <w:p w:rsidR="00880906" w:rsidRPr="006E4FE1" w:rsidRDefault="00880906" w:rsidP="006E4FE1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>(zdroj: web EK, web CZELO)</w:t>
      </w:r>
    </w:p>
    <w:p w:rsidR="00880906" w:rsidRPr="006E4FE1" w:rsidRDefault="00880906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>Evropská komise zveřejnila interaktivní mapu v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 xml:space="preserve">ýkonnosti členských států EU ve </w:t>
      </w:r>
      <w:proofErr w:type="spellStart"/>
      <w:r w:rsidRPr="00027973">
        <w:rPr>
          <w:rFonts w:asciiTheme="minorBidi" w:hAnsiTheme="minorBidi" w:cstheme="minorBidi"/>
          <w:b/>
          <w:bCs/>
          <w:sz w:val="22"/>
          <w:szCs w:val="22"/>
        </w:rPr>
        <w:t>VaVaI</w:t>
      </w:r>
      <w:proofErr w:type="spellEnd"/>
      <w:r w:rsidRPr="006E4FE1">
        <w:rPr>
          <w:rFonts w:asciiTheme="minorBidi" w:hAnsiTheme="minorBidi" w:cstheme="minorBidi"/>
          <w:sz w:val="22"/>
          <w:szCs w:val="22"/>
        </w:rPr>
        <w:t xml:space="preserve"> a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 xml:space="preserve">také aktualizovaný profil každé země spolu s ukazateli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úspěšnosti v projektech programu Horizont 2020</w:t>
      </w:r>
      <w:r w:rsidRPr="006E4FE1">
        <w:rPr>
          <w:rFonts w:asciiTheme="minorBidi" w:hAnsiTheme="minorBidi" w:cstheme="minorBidi"/>
          <w:sz w:val="22"/>
          <w:szCs w:val="22"/>
        </w:rPr>
        <w:t xml:space="preserve">. Česká republika disponuje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dostatečnou veřejnou podporou</w:t>
      </w:r>
      <w:r w:rsidRPr="006E4FE1">
        <w:rPr>
          <w:rFonts w:asciiTheme="minorBidi" w:hAnsiTheme="minorBidi" w:cstheme="minorBidi"/>
          <w:sz w:val="22"/>
          <w:szCs w:val="22"/>
        </w:rPr>
        <w:t xml:space="preserve"> vědy, výzkumu a inovací, potřebuje však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zlepšit úroveň spolupráce veřejné sféry a</w:t>
      </w:r>
      <w:r w:rsidR="006C1D37">
        <w:rPr>
          <w:rFonts w:asciiTheme="minorBidi" w:hAnsiTheme="minorBidi" w:cstheme="minorBidi"/>
          <w:b/>
          <w:bCs/>
          <w:sz w:val="22"/>
          <w:szCs w:val="22"/>
        </w:rPr>
        <w:t> 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soukromého sektoru</w:t>
      </w:r>
      <w:r w:rsidRPr="006E4FE1">
        <w:rPr>
          <w:rFonts w:asciiTheme="minorBidi" w:hAnsiTheme="minorBidi" w:cstheme="minorBidi"/>
          <w:sz w:val="22"/>
          <w:szCs w:val="22"/>
        </w:rPr>
        <w:t>, kde je naše úspěšnost hluboko pod celoevropským průměrem. České podniky ve srovnání s průměrem EU zároveň investují málo prostředků do veřejného výzkumu.</w:t>
      </w:r>
    </w:p>
    <w:p w:rsidR="00880906" w:rsidRPr="006E4FE1" w:rsidRDefault="00880906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880906" w:rsidRPr="006E4FE1" w:rsidRDefault="00880906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>Co se týče participace ČR v rámcovém programu H2020, nejúspěšnějšími žadateli o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>podporu doposud jsou Masarykova univerzita v Brně, Karlova Univerzita a České vysoké učení technické v Praze. Do programu H2020 se celkově zapojilo 404 účastníků z České republiky.</w:t>
      </w:r>
    </w:p>
    <w:p w:rsidR="00770987" w:rsidRPr="006E4FE1" w:rsidRDefault="00770987" w:rsidP="006E4FE1">
      <w:pPr>
        <w:pStyle w:val="Default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  <w:lang w:eastAsia="cs-CZ"/>
        </w:rPr>
      </w:pPr>
    </w:p>
    <w:p w:rsidR="00770987" w:rsidRPr="006E4FE1" w:rsidRDefault="004A619F" w:rsidP="006E4FE1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</w:pPr>
      <w:r w:rsidRPr="006E4FE1">
        <w:rPr>
          <w:rFonts w:ascii="Arial" w:eastAsia="Calibri" w:hAnsi="Arial" w:cs="Arial"/>
          <w:b/>
          <w:bCs/>
          <w:iCs/>
          <w:color w:val="0070C0"/>
          <w:sz w:val="22"/>
          <w:szCs w:val="22"/>
        </w:rPr>
        <w:t>Vláda ČR aktualizovala Akční plán pro rozvoj digitálního trhu</w:t>
      </w:r>
    </w:p>
    <w:p w:rsidR="007929B4" w:rsidRPr="006E4FE1" w:rsidRDefault="004A619F" w:rsidP="006E4FE1">
      <w:pPr>
        <w:shd w:val="clear" w:color="auto" w:fill="FFFFFF"/>
        <w:spacing w:after="15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>(zdroj: Euroskop.cz</w:t>
      </w:r>
      <w:r w:rsidR="007929B4" w:rsidRPr="006E4FE1">
        <w:rPr>
          <w:rFonts w:ascii="Arial" w:hAnsi="Arial" w:cs="Arial"/>
          <w:sz w:val="22"/>
          <w:szCs w:val="22"/>
        </w:rPr>
        <w:t>)</w:t>
      </w:r>
    </w:p>
    <w:p w:rsidR="004A619F" w:rsidRPr="006E4FE1" w:rsidRDefault="004A619F" w:rsidP="006E4FE1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 xml:space="preserve">Vláda schválila aktualizaci Akčního plánu pro rozvoj digitálního trhu, která </w:t>
      </w:r>
      <w:r w:rsidRPr="00027973">
        <w:rPr>
          <w:rFonts w:ascii="Arial" w:hAnsi="Arial" w:cs="Arial"/>
          <w:b/>
          <w:bCs/>
          <w:sz w:val="22"/>
          <w:szCs w:val="22"/>
        </w:rPr>
        <w:t>zahrnuje aktivity koordinátora digitální agendy</w:t>
      </w:r>
      <w:r w:rsidRPr="006E4FE1">
        <w:rPr>
          <w:rFonts w:ascii="Arial" w:hAnsi="Arial" w:cs="Arial"/>
          <w:sz w:val="22"/>
          <w:szCs w:val="22"/>
        </w:rPr>
        <w:t>. Tím byl letos v květnu jmenován státní tajemník pro</w:t>
      </w:r>
      <w:r w:rsidR="006C1D37">
        <w:rPr>
          <w:rFonts w:ascii="Arial" w:hAnsi="Arial" w:cs="Arial"/>
          <w:sz w:val="22"/>
          <w:szCs w:val="22"/>
        </w:rPr>
        <w:t> </w:t>
      </w:r>
      <w:r w:rsidRPr="006E4FE1">
        <w:rPr>
          <w:rFonts w:ascii="Arial" w:hAnsi="Arial" w:cs="Arial"/>
          <w:sz w:val="22"/>
          <w:szCs w:val="22"/>
        </w:rPr>
        <w:t>evropské záležitosti Tomáš Prouza. Nově byly do akčního plánu doplněny priority koordinátora pro následující období. Patří mezi ně zvyšování digitální gramotnosti občanů, podpora elektronického obchodu, elektronická státní správa, kybernetická bezpečnost a</w:t>
      </w:r>
      <w:r w:rsidR="006C1D37">
        <w:rPr>
          <w:rFonts w:ascii="Arial" w:hAnsi="Arial" w:cs="Arial"/>
          <w:sz w:val="22"/>
          <w:szCs w:val="22"/>
        </w:rPr>
        <w:t> </w:t>
      </w:r>
      <w:r w:rsidRPr="006E4FE1">
        <w:rPr>
          <w:rFonts w:ascii="Arial" w:hAnsi="Arial" w:cs="Arial"/>
          <w:sz w:val="22"/>
          <w:szCs w:val="22"/>
        </w:rPr>
        <w:t xml:space="preserve">ochrana dat a nové výzvy, jako jsou otevřená data, sdílená ekonomika či Smart </w:t>
      </w:r>
      <w:proofErr w:type="spellStart"/>
      <w:r w:rsidRPr="006E4FE1">
        <w:rPr>
          <w:rFonts w:ascii="Arial" w:hAnsi="Arial" w:cs="Arial"/>
          <w:sz w:val="22"/>
          <w:szCs w:val="22"/>
        </w:rPr>
        <w:t>Cities</w:t>
      </w:r>
      <w:proofErr w:type="spellEnd"/>
      <w:r w:rsidRPr="006E4FE1">
        <w:rPr>
          <w:rFonts w:ascii="Arial" w:hAnsi="Arial" w:cs="Arial"/>
          <w:sz w:val="22"/>
          <w:szCs w:val="22"/>
        </w:rPr>
        <w:t xml:space="preserve">. </w:t>
      </w:r>
    </w:p>
    <w:p w:rsidR="004A619F" w:rsidRPr="006E4FE1" w:rsidRDefault="004A619F" w:rsidP="006E4FE1">
      <w:pPr>
        <w:shd w:val="clear" w:color="auto" w:fill="FFFFFF"/>
        <w:spacing w:line="276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:rsidR="006E4FE1" w:rsidRDefault="00C21E83" w:rsidP="006E4FE1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Evropská rada pro výzkum bude od roku 2018 opět udělovat </w:t>
      </w:r>
      <w:r w:rsid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„</w:t>
      </w:r>
      <w:proofErr w:type="spellStart"/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synergy</w:t>
      </w:r>
      <w:proofErr w:type="spellEnd"/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 granty</w:t>
      </w:r>
      <w:r w:rsid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“</w:t>
      </w: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 </w:t>
      </w:r>
    </w:p>
    <w:p w:rsidR="005F2FD6" w:rsidRPr="006E4FE1" w:rsidRDefault="005F2FD6" w:rsidP="006E4FE1">
      <w:pPr>
        <w:shd w:val="clear" w:color="auto" w:fill="FFFFFF"/>
        <w:spacing w:after="150" w:line="276" w:lineRule="auto"/>
        <w:jc w:val="both"/>
        <w:rPr>
          <w:rFonts w:ascii="Arial" w:hAnsi="Arial" w:cs="Arial"/>
          <w:sz w:val="22"/>
          <w:szCs w:val="22"/>
        </w:rPr>
      </w:pPr>
      <w:r w:rsidRPr="006E4FE1">
        <w:rPr>
          <w:rFonts w:ascii="Arial" w:hAnsi="Arial" w:cs="Arial"/>
          <w:sz w:val="22"/>
          <w:szCs w:val="22"/>
        </w:rPr>
        <w:t>(zdroj: web CZELO)</w:t>
      </w:r>
    </w:p>
    <w:p w:rsidR="00880906" w:rsidRPr="006E4FE1" w:rsidRDefault="008C1C57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>Předseda Evropské rady pro výzkum (ERC) Jean-</w:t>
      </w:r>
      <w:proofErr w:type="spellStart"/>
      <w:r w:rsidRPr="006E4FE1">
        <w:rPr>
          <w:rFonts w:asciiTheme="minorBidi" w:hAnsiTheme="minorBidi" w:cstheme="minorBidi"/>
          <w:sz w:val="22"/>
          <w:szCs w:val="22"/>
        </w:rPr>
        <w:t>Pierre</w:t>
      </w:r>
      <w:proofErr w:type="spellEnd"/>
      <w:r w:rsidRPr="006E4FE1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</w:rPr>
        <w:t>Bourguignon</w:t>
      </w:r>
      <w:proofErr w:type="spellEnd"/>
      <w:r w:rsidRPr="006E4FE1">
        <w:rPr>
          <w:rFonts w:asciiTheme="minorBidi" w:hAnsiTheme="minorBidi" w:cstheme="minorBidi"/>
          <w:sz w:val="22"/>
          <w:szCs w:val="22"/>
        </w:rPr>
        <w:t xml:space="preserve"> </w:t>
      </w:r>
      <w:r w:rsidR="00C21E83" w:rsidRPr="006E4FE1">
        <w:rPr>
          <w:rFonts w:asciiTheme="minorBidi" w:hAnsiTheme="minorBidi" w:cstheme="minorBidi"/>
          <w:sz w:val="22"/>
          <w:szCs w:val="22"/>
        </w:rPr>
        <w:t xml:space="preserve">oznámil </w:t>
      </w:r>
      <w:r w:rsidRPr="006E4FE1">
        <w:rPr>
          <w:rFonts w:asciiTheme="minorBidi" w:hAnsiTheme="minorBidi" w:cstheme="minorBidi"/>
          <w:sz w:val="22"/>
          <w:szCs w:val="22"/>
        </w:rPr>
        <w:t xml:space="preserve">rozhodnutí vědecké rady </w:t>
      </w:r>
      <w:r w:rsidR="00C21E83" w:rsidRPr="00027973">
        <w:rPr>
          <w:rFonts w:asciiTheme="minorBidi" w:hAnsiTheme="minorBidi" w:cstheme="minorBidi"/>
          <w:b/>
          <w:bCs/>
          <w:sz w:val="22"/>
          <w:szCs w:val="22"/>
        </w:rPr>
        <w:t xml:space="preserve">začít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 xml:space="preserve">znovu udělovat </w:t>
      </w:r>
      <w:r w:rsidR="00C21E83" w:rsidRPr="00027973">
        <w:rPr>
          <w:rFonts w:asciiTheme="minorBidi" w:hAnsiTheme="minorBidi" w:cstheme="minorBidi"/>
          <w:b/>
          <w:bCs/>
          <w:sz w:val="22"/>
          <w:szCs w:val="22"/>
        </w:rPr>
        <w:t>tzv. „</w:t>
      </w:r>
      <w:proofErr w:type="spellStart"/>
      <w:r w:rsidR="00C21E83" w:rsidRPr="00027973">
        <w:rPr>
          <w:rFonts w:asciiTheme="minorBidi" w:hAnsiTheme="minorBidi" w:cstheme="minorBidi"/>
          <w:b/>
          <w:bCs/>
          <w:sz w:val="22"/>
          <w:szCs w:val="22"/>
        </w:rPr>
        <w:t>S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ynergy</w:t>
      </w:r>
      <w:proofErr w:type="spellEnd"/>
      <w:r w:rsidRPr="00027973">
        <w:rPr>
          <w:rFonts w:asciiTheme="minorBidi" w:hAnsiTheme="minorBidi" w:cstheme="minorBidi"/>
          <w:b/>
          <w:bCs/>
          <w:sz w:val="22"/>
          <w:szCs w:val="22"/>
        </w:rPr>
        <w:t xml:space="preserve"> granty</w:t>
      </w:r>
      <w:r w:rsidR="00C21E83" w:rsidRPr="00027973">
        <w:rPr>
          <w:rFonts w:asciiTheme="minorBidi" w:hAnsiTheme="minorBidi" w:cstheme="minorBidi"/>
          <w:b/>
          <w:bCs/>
          <w:sz w:val="22"/>
          <w:szCs w:val="22"/>
        </w:rPr>
        <w:t>“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.</w:t>
      </w:r>
      <w:r w:rsidRPr="006E4FE1">
        <w:rPr>
          <w:rFonts w:asciiTheme="minorBidi" w:hAnsiTheme="minorBidi" w:cstheme="minorBidi"/>
          <w:sz w:val="22"/>
          <w:szCs w:val="22"/>
        </w:rPr>
        <w:t xml:space="preserve"> Cílem je dát </w:t>
      </w:r>
      <w:r w:rsidR="00C21E83" w:rsidRPr="006E4FE1">
        <w:rPr>
          <w:rFonts w:asciiTheme="minorBidi" w:hAnsiTheme="minorBidi" w:cstheme="minorBidi"/>
          <w:sz w:val="22"/>
          <w:szCs w:val="22"/>
        </w:rPr>
        <w:t xml:space="preserve">větší </w:t>
      </w:r>
      <w:r w:rsidRPr="006E4FE1">
        <w:rPr>
          <w:rFonts w:asciiTheme="minorBidi" w:hAnsiTheme="minorBidi" w:cstheme="minorBidi"/>
          <w:sz w:val="22"/>
          <w:szCs w:val="22"/>
        </w:rPr>
        <w:t xml:space="preserve">prostor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multidisciplinárnímu výzkumu</w:t>
      </w:r>
      <w:r w:rsidR="00027973">
        <w:rPr>
          <w:rFonts w:asciiTheme="minorBidi" w:hAnsiTheme="minorBidi" w:cstheme="minorBidi"/>
          <w:sz w:val="22"/>
          <w:szCs w:val="22"/>
        </w:rPr>
        <w:t xml:space="preserve"> („</w:t>
      </w:r>
      <w:proofErr w:type="spellStart"/>
      <w:r w:rsidR="00027973">
        <w:rPr>
          <w:rFonts w:asciiTheme="minorBidi" w:hAnsiTheme="minorBidi" w:cstheme="minorBidi"/>
          <w:sz w:val="22"/>
          <w:szCs w:val="22"/>
        </w:rPr>
        <w:t>frontier</w:t>
      </w:r>
      <w:proofErr w:type="spellEnd"/>
      <w:r w:rsidR="0002797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027973">
        <w:rPr>
          <w:rFonts w:asciiTheme="minorBidi" w:hAnsiTheme="minorBidi" w:cstheme="minorBidi"/>
          <w:sz w:val="22"/>
          <w:szCs w:val="22"/>
        </w:rPr>
        <w:t>research</w:t>
      </w:r>
      <w:proofErr w:type="spellEnd"/>
      <w:r w:rsidR="00027973">
        <w:rPr>
          <w:rFonts w:asciiTheme="minorBidi" w:hAnsiTheme="minorBidi" w:cstheme="minorBidi"/>
          <w:sz w:val="22"/>
          <w:szCs w:val="22"/>
        </w:rPr>
        <w:t>“)</w:t>
      </w:r>
      <w:r w:rsidRPr="006E4FE1">
        <w:rPr>
          <w:rFonts w:asciiTheme="minorBidi" w:hAnsiTheme="minorBidi" w:cstheme="minorBidi"/>
          <w:sz w:val="22"/>
          <w:szCs w:val="22"/>
        </w:rPr>
        <w:t xml:space="preserve">. </w:t>
      </w:r>
      <w:r w:rsidR="00C21E83" w:rsidRPr="006E4FE1">
        <w:rPr>
          <w:rFonts w:asciiTheme="minorBidi" w:hAnsiTheme="minorBidi" w:cstheme="minorBidi"/>
          <w:sz w:val="22"/>
          <w:szCs w:val="22"/>
        </w:rPr>
        <w:t xml:space="preserve">Do projektu se budou moci zapojit 2, 3 nebo 4 hlavní řešitelé se svými týmy. </w:t>
      </w:r>
      <w:r w:rsidRPr="006E4FE1">
        <w:rPr>
          <w:rFonts w:asciiTheme="minorBidi" w:hAnsiTheme="minorBidi" w:cstheme="minorBidi"/>
          <w:sz w:val="22"/>
          <w:szCs w:val="22"/>
        </w:rPr>
        <w:t>Nové výzvy k předkládání ná</w:t>
      </w:r>
      <w:r w:rsidR="00C21E83" w:rsidRPr="006E4FE1">
        <w:rPr>
          <w:rFonts w:asciiTheme="minorBidi" w:hAnsiTheme="minorBidi" w:cstheme="minorBidi"/>
          <w:sz w:val="22"/>
          <w:szCs w:val="22"/>
        </w:rPr>
        <w:t>vrhů budou otevřeny v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="00C21E83" w:rsidRPr="006E4FE1">
        <w:rPr>
          <w:rFonts w:asciiTheme="minorBidi" w:hAnsiTheme="minorBidi" w:cstheme="minorBidi"/>
          <w:sz w:val="22"/>
          <w:szCs w:val="22"/>
        </w:rPr>
        <w:t>roce 2018.</w:t>
      </w:r>
    </w:p>
    <w:p w:rsidR="00AE6A22" w:rsidRPr="006E4FE1" w:rsidRDefault="00AE6A22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</w:p>
    <w:p w:rsidR="00AE6A22" w:rsidRPr="006E4FE1" w:rsidRDefault="00AE6A22" w:rsidP="006E4FE1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6E4FE1">
        <w:rPr>
          <w:rFonts w:ascii="Arial" w:eastAsia="Calibri" w:hAnsi="Arial" w:cs="Arial"/>
          <w:b/>
          <w:iCs/>
          <w:color w:val="0070C0"/>
          <w:sz w:val="22"/>
          <w:szCs w:val="22"/>
        </w:rPr>
        <w:t>Dohoda umožní kanadským výzkumníků účast v ERC týmech</w:t>
      </w:r>
    </w:p>
    <w:p w:rsidR="00AE6A22" w:rsidRPr="006E4FE1" w:rsidRDefault="00AE6A22" w:rsidP="006E4FE1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>(zdroj: web CZELO)</w:t>
      </w:r>
    </w:p>
    <w:p w:rsidR="00AE6A22" w:rsidRPr="006E4FE1" w:rsidRDefault="00AE6A22" w:rsidP="006E4FE1">
      <w:pPr>
        <w:shd w:val="clear" w:color="auto" w:fill="FFFFFF"/>
        <w:spacing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6E4FE1">
        <w:rPr>
          <w:rFonts w:asciiTheme="minorBidi" w:hAnsiTheme="minorBidi" w:cstheme="minorBidi"/>
          <w:sz w:val="22"/>
          <w:szCs w:val="22"/>
        </w:rPr>
        <w:t xml:space="preserve">Dne 27. října 2016 byla podepsána mezi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Kanadou a EU</w:t>
      </w:r>
      <w:r w:rsidRPr="006E4FE1">
        <w:rPr>
          <w:rFonts w:asciiTheme="minorBidi" w:hAnsiTheme="minorBidi" w:cstheme="minorBidi"/>
          <w:sz w:val="22"/>
          <w:szCs w:val="22"/>
        </w:rPr>
        <w:t xml:space="preserve"> </w:t>
      </w:r>
      <w:r w:rsidRPr="00027973">
        <w:rPr>
          <w:rFonts w:asciiTheme="minorBidi" w:hAnsiTheme="minorBidi" w:cstheme="minorBidi"/>
          <w:b/>
          <w:bCs/>
          <w:sz w:val="22"/>
          <w:szCs w:val="22"/>
        </w:rPr>
        <w:t>dohoda o podpoře účasti talentovaných kanadských výzkumníků</w:t>
      </w:r>
      <w:r w:rsidRPr="006E4FE1">
        <w:rPr>
          <w:rFonts w:asciiTheme="minorBidi" w:hAnsiTheme="minorBidi" w:cstheme="minorBidi"/>
          <w:sz w:val="22"/>
          <w:szCs w:val="22"/>
        </w:rPr>
        <w:t xml:space="preserve"> v týmech řešících granty Evropské rady pro</w:t>
      </w:r>
      <w:r w:rsidR="006C1D37">
        <w:rPr>
          <w:rFonts w:asciiTheme="minorBidi" w:hAnsiTheme="minorBidi" w:cstheme="minorBidi"/>
          <w:sz w:val="22"/>
          <w:szCs w:val="22"/>
        </w:rPr>
        <w:t> </w:t>
      </w:r>
      <w:r w:rsidRPr="006E4FE1">
        <w:rPr>
          <w:rFonts w:asciiTheme="minorBidi" w:hAnsiTheme="minorBidi" w:cstheme="minorBidi"/>
          <w:sz w:val="22"/>
          <w:szCs w:val="22"/>
        </w:rPr>
        <w:t xml:space="preserve">výzkum (ERC). Dohoda je součástí ERC strategie 'Open to </w:t>
      </w:r>
      <w:proofErr w:type="spellStart"/>
      <w:r w:rsidRPr="006E4FE1">
        <w:rPr>
          <w:rFonts w:asciiTheme="minorBidi" w:hAnsiTheme="minorBidi" w:cstheme="minorBidi"/>
          <w:sz w:val="22"/>
          <w:szCs w:val="22"/>
        </w:rPr>
        <w:t>the</w:t>
      </w:r>
      <w:proofErr w:type="spellEnd"/>
      <w:r w:rsidRPr="006E4FE1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6E4FE1">
        <w:rPr>
          <w:rFonts w:asciiTheme="minorBidi" w:hAnsiTheme="minorBidi" w:cstheme="minorBidi"/>
          <w:sz w:val="22"/>
          <w:szCs w:val="22"/>
        </w:rPr>
        <w:t>World</w:t>
      </w:r>
      <w:proofErr w:type="spellEnd"/>
      <w:r w:rsidRPr="006E4FE1">
        <w:rPr>
          <w:rFonts w:asciiTheme="minorBidi" w:hAnsiTheme="minorBidi" w:cstheme="minorBidi"/>
          <w:sz w:val="22"/>
          <w:szCs w:val="22"/>
        </w:rPr>
        <w:t>'. Podobná dohoda byla dříve podepsána s poskytovateli financí v USA, Koreji, Argentině, Japonsku, Číně, Jižní Africe, Mexiku a Brazílii.</w:t>
      </w:r>
    </w:p>
    <w:sectPr w:rsidR="00AE6A22" w:rsidRPr="006E4FE1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E6" w:rsidRDefault="00480AE6">
      <w:r>
        <w:separator/>
      </w:r>
    </w:p>
  </w:endnote>
  <w:endnote w:type="continuationSeparator" w:id="0">
    <w:p w:rsidR="00480AE6" w:rsidRDefault="004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62BB5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62BB5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62BB5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A62BB5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E6" w:rsidRDefault="00480AE6">
      <w:r>
        <w:separator/>
      </w:r>
    </w:p>
  </w:footnote>
  <w:footnote w:type="continuationSeparator" w:id="0">
    <w:p w:rsidR="00480AE6" w:rsidRDefault="00480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170ADAB" wp14:editId="7AC347B8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A34C70" wp14:editId="03B8426D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760C9A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320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47448"/>
    <w:rsid w:val="00075037"/>
    <w:rsid w:val="00086B8A"/>
    <w:rsid w:val="000B17A0"/>
    <w:rsid w:val="000B6F17"/>
    <w:rsid w:val="00103339"/>
    <w:rsid w:val="00110409"/>
    <w:rsid w:val="00125B0A"/>
    <w:rsid w:val="00146B24"/>
    <w:rsid w:val="00151CAE"/>
    <w:rsid w:val="00172C2E"/>
    <w:rsid w:val="0020502B"/>
    <w:rsid w:val="00214AF0"/>
    <w:rsid w:val="0027209D"/>
    <w:rsid w:val="00304769"/>
    <w:rsid w:val="003C0E36"/>
    <w:rsid w:val="00414541"/>
    <w:rsid w:val="00414F21"/>
    <w:rsid w:val="00451786"/>
    <w:rsid w:val="0046734A"/>
    <w:rsid w:val="00480AE6"/>
    <w:rsid w:val="00493653"/>
    <w:rsid w:val="004A619F"/>
    <w:rsid w:val="004C0965"/>
    <w:rsid w:val="0052249D"/>
    <w:rsid w:val="00522FCE"/>
    <w:rsid w:val="005B444A"/>
    <w:rsid w:val="005D62BF"/>
    <w:rsid w:val="005F2FD6"/>
    <w:rsid w:val="00604DDE"/>
    <w:rsid w:val="006532AF"/>
    <w:rsid w:val="00660F71"/>
    <w:rsid w:val="006739C2"/>
    <w:rsid w:val="006C1D37"/>
    <w:rsid w:val="006E4FE1"/>
    <w:rsid w:val="006E753B"/>
    <w:rsid w:val="00736308"/>
    <w:rsid w:val="00760C9A"/>
    <w:rsid w:val="007664DC"/>
    <w:rsid w:val="00770987"/>
    <w:rsid w:val="0079264B"/>
    <w:rsid w:val="007929B4"/>
    <w:rsid w:val="007A17F9"/>
    <w:rsid w:val="007B28E9"/>
    <w:rsid w:val="007D3CD7"/>
    <w:rsid w:val="007D4913"/>
    <w:rsid w:val="007D513D"/>
    <w:rsid w:val="007F4CCB"/>
    <w:rsid w:val="00800B43"/>
    <w:rsid w:val="00854163"/>
    <w:rsid w:val="008710A2"/>
    <w:rsid w:val="00880906"/>
    <w:rsid w:val="00894733"/>
    <w:rsid w:val="008B4E5D"/>
    <w:rsid w:val="008C1C57"/>
    <w:rsid w:val="00916E39"/>
    <w:rsid w:val="0092644C"/>
    <w:rsid w:val="00953317"/>
    <w:rsid w:val="009C5F5B"/>
    <w:rsid w:val="009C770A"/>
    <w:rsid w:val="00A03BAD"/>
    <w:rsid w:val="00A31ABB"/>
    <w:rsid w:val="00A56499"/>
    <w:rsid w:val="00A62BB5"/>
    <w:rsid w:val="00A863BE"/>
    <w:rsid w:val="00AE6A22"/>
    <w:rsid w:val="00B24B48"/>
    <w:rsid w:val="00B705E6"/>
    <w:rsid w:val="00B76D66"/>
    <w:rsid w:val="00BB1CAC"/>
    <w:rsid w:val="00BB27B1"/>
    <w:rsid w:val="00BE3825"/>
    <w:rsid w:val="00C04B87"/>
    <w:rsid w:val="00C21E83"/>
    <w:rsid w:val="00C543C8"/>
    <w:rsid w:val="00C56B46"/>
    <w:rsid w:val="00CB5F3A"/>
    <w:rsid w:val="00CD3ED2"/>
    <w:rsid w:val="00CE433A"/>
    <w:rsid w:val="00CF7EE7"/>
    <w:rsid w:val="00D54DB4"/>
    <w:rsid w:val="00D67F41"/>
    <w:rsid w:val="00D8368E"/>
    <w:rsid w:val="00DB1C61"/>
    <w:rsid w:val="00DB610C"/>
    <w:rsid w:val="00DD051D"/>
    <w:rsid w:val="00DE78B7"/>
    <w:rsid w:val="00DF7525"/>
    <w:rsid w:val="00E10540"/>
    <w:rsid w:val="00E43456"/>
    <w:rsid w:val="00E56D35"/>
    <w:rsid w:val="00E94579"/>
    <w:rsid w:val="00EF3740"/>
    <w:rsid w:val="00F23145"/>
    <w:rsid w:val="00F23154"/>
    <w:rsid w:val="00F37F8C"/>
    <w:rsid w:val="00F646B5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5E919-D96A-4A4F-9EBF-6CB899B3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5</cp:revision>
  <cp:lastPrinted>2016-11-16T11:48:00Z</cp:lastPrinted>
  <dcterms:created xsi:type="dcterms:W3CDTF">2016-11-15T12:24:00Z</dcterms:created>
  <dcterms:modified xsi:type="dcterms:W3CDTF">2016-11-16T11:48:00Z</dcterms:modified>
</cp:coreProperties>
</file>