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2.xml" ContentType="application/vnd.openxmlformats-officedocument.wordprocessingml.header+xml"/>
  <Override PartName="/word/footer5.xml" ContentType="application/vnd.openxmlformats-officedocument.wordprocessingml.footer+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footer6.xml" ContentType="application/vnd.openxmlformats-officedocument.wordprocessingml.footer+xml"/>
  <Override PartName="/word/charts/chart25.xml" ContentType="application/vnd.openxmlformats-officedocument.drawingml.chart+xml"/>
  <Override PartName="/word/theme/themeOverride3.xml" ContentType="application/vnd.openxmlformats-officedocument.themeOverride+xml"/>
  <Override PartName="/word/charts/chart26.xml" ContentType="application/vnd.openxmlformats-officedocument.drawingml.chart+xml"/>
  <Override PartName="/word/theme/themeOverride4.xml" ContentType="application/vnd.openxmlformats-officedocument.themeOverride+xml"/>
  <Override PartName="/word/charts/chart27.xml" ContentType="application/vnd.openxmlformats-officedocument.drawingml.chart+xml"/>
  <Override PartName="/word/theme/themeOverride5.xml" ContentType="application/vnd.openxmlformats-officedocument.themeOverride+xml"/>
  <Override PartName="/word/charts/chart28.xml" ContentType="application/vnd.openxmlformats-officedocument.drawingml.chart+xml"/>
  <Override PartName="/word/theme/themeOverride6.xml" ContentType="application/vnd.openxmlformats-officedocument.themeOverride+xml"/>
  <Override PartName="/word/charts/chart29.xml" ContentType="application/vnd.openxmlformats-officedocument.drawingml.chart+xml"/>
  <Override PartName="/word/theme/themeOverride7.xml" ContentType="application/vnd.openxmlformats-officedocument.themeOverride+xml"/>
  <Override PartName="/word/charts/chart30.xml" ContentType="application/vnd.openxmlformats-officedocument.drawingml.chart+xml"/>
  <Override PartName="/word/theme/themeOverride8.xml" ContentType="application/vnd.openxmlformats-officedocument.themeOverride+xml"/>
  <Override PartName="/word/charts/chart31.xml" ContentType="application/vnd.openxmlformats-officedocument.drawingml.chart+xml"/>
  <Override PartName="/word/theme/themeOverride9.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drawings/drawing1.xml" ContentType="application/vnd.openxmlformats-officedocument.drawingml.chartshapes+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4B3F" w:rsidRDefault="005C4B3F" w:rsidP="005C4B3F">
      <w:pPr>
        <w:jc w:val="center"/>
        <w:rPr>
          <w:rFonts w:asciiTheme="majorHAnsi" w:hAnsiTheme="majorHAnsi"/>
          <w:color w:val="365F91" w:themeColor="accent1" w:themeShade="BF"/>
          <w:sz w:val="36"/>
          <w:szCs w:val="36"/>
        </w:rPr>
      </w:pPr>
      <w:r w:rsidRPr="005C4B3F">
        <w:rPr>
          <w:rFonts w:asciiTheme="majorHAnsi" w:hAnsiTheme="majorHAnsi"/>
          <w:color w:val="365F91" w:themeColor="accent1" w:themeShade="BF"/>
          <w:sz w:val="36"/>
          <w:szCs w:val="36"/>
        </w:rPr>
        <w:t>Analýza stavu výzkumu, vývoje a inovací</w:t>
      </w:r>
      <w:r w:rsidR="00EB0FF6">
        <w:rPr>
          <w:rFonts w:asciiTheme="majorHAnsi" w:hAnsiTheme="majorHAnsi"/>
          <w:color w:val="365F91" w:themeColor="accent1" w:themeShade="BF"/>
          <w:sz w:val="36"/>
          <w:szCs w:val="36"/>
        </w:rPr>
        <w:t xml:space="preserve"> v </w:t>
      </w:r>
      <w:r w:rsidRPr="005C4B3F">
        <w:rPr>
          <w:rFonts w:asciiTheme="majorHAnsi" w:hAnsiTheme="majorHAnsi"/>
          <w:color w:val="365F91" w:themeColor="accent1" w:themeShade="BF"/>
          <w:sz w:val="36"/>
          <w:szCs w:val="36"/>
        </w:rPr>
        <w:t>České republice a</w:t>
      </w:r>
      <w:r w:rsidR="00F10606">
        <w:rPr>
          <w:rFonts w:asciiTheme="majorHAnsi" w:hAnsiTheme="majorHAnsi"/>
          <w:color w:val="365F91" w:themeColor="accent1" w:themeShade="BF"/>
          <w:sz w:val="36"/>
          <w:szCs w:val="36"/>
        </w:rPr>
        <w:t> </w:t>
      </w:r>
      <w:r w:rsidRPr="005C4B3F">
        <w:rPr>
          <w:rFonts w:asciiTheme="majorHAnsi" w:hAnsiTheme="majorHAnsi"/>
          <w:color w:val="365F91" w:themeColor="accent1" w:themeShade="BF"/>
          <w:sz w:val="36"/>
          <w:szCs w:val="36"/>
        </w:rPr>
        <w:t>jejich srovnání se zahraničím</w:t>
      </w:r>
      <w:r w:rsidR="00EB0FF6">
        <w:rPr>
          <w:rFonts w:asciiTheme="majorHAnsi" w:hAnsiTheme="majorHAnsi"/>
          <w:color w:val="365F91" w:themeColor="accent1" w:themeShade="BF"/>
          <w:sz w:val="36"/>
          <w:szCs w:val="36"/>
        </w:rPr>
        <w:t xml:space="preserve"> v </w:t>
      </w:r>
      <w:r w:rsidRPr="005C4B3F">
        <w:rPr>
          <w:rFonts w:asciiTheme="majorHAnsi" w:hAnsiTheme="majorHAnsi"/>
          <w:color w:val="365F91" w:themeColor="accent1" w:themeShade="BF"/>
          <w:sz w:val="36"/>
          <w:szCs w:val="36"/>
        </w:rPr>
        <w:t xml:space="preserve">roce </w:t>
      </w:r>
      <w:r w:rsidR="00D617E7">
        <w:rPr>
          <w:rFonts w:asciiTheme="majorHAnsi" w:hAnsiTheme="majorHAnsi"/>
          <w:color w:val="365F91" w:themeColor="accent1" w:themeShade="BF"/>
          <w:sz w:val="36"/>
          <w:szCs w:val="36"/>
        </w:rPr>
        <w:t>2015</w:t>
      </w:r>
    </w:p>
    <w:p w:rsidR="002701E4" w:rsidRDefault="002701E4" w:rsidP="005C4B3F">
      <w:pPr>
        <w:jc w:val="center"/>
        <w:rPr>
          <w:rFonts w:asciiTheme="majorHAnsi" w:hAnsiTheme="majorHAnsi"/>
          <w:color w:val="365F91" w:themeColor="accent1" w:themeShade="BF"/>
          <w:sz w:val="36"/>
          <w:szCs w:val="36"/>
        </w:rPr>
      </w:pPr>
    </w:p>
    <w:sdt>
      <w:sdtPr>
        <w:rPr>
          <w:rFonts w:asciiTheme="minorHAnsi" w:eastAsiaTheme="minorHAnsi" w:hAnsiTheme="minorHAnsi" w:cstheme="minorBidi"/>
          <w:b w:val="0"/>
          <w:bCs w:val="0"/>
          <w:color w:val="auto"/>
          <w:sz w:val="22"/>
          <w:szCs w:val="22"/>
          <w:lang w:eastAsia="en-US"/>
        </w:rPr>
        <w:id w:val="-1975675140"/>
        <w:docPartObj>
          <w:docPartGallery w:val="Table of Contents"/>
          <w:docPartUnique/>
        </w:docPartObj>
      </w:sdtPr>
      <w:sdtContent>
        <w:p w:rsidR="00D51D03" w:rsidRDefault="00D51D03">
          <w:pPr>
            <w:pStyle w:val="Nadpisobsahu"/>
          </w:pPr>
          <w:r>
            <w:t>Obsah</w:t>
          </w:r>
        </w:p>
        <w:p w:rsidR="00337C88" w:rsidRDefault="00D51D03">
          <w:pPr>
            <w:pStyle w:val="Obsah1"/>
            <w:rPr>
              <w:rFonts w:asciiTheme="minorHAnsi" w:eastAsiaTheme="minorEastAsia" w:hAnsiTheme="minorHAnsi"/>
              <w:lang w:eastAsia="cs-CZ"/>
            </w:rPr>
          </w:pPr>
          <w:r>
            <w:fldChar w:fldCharType="begin"/>
          </w:r>
          <w:r>
            <w:instrText xml:space="preserve"> TOC \o "1-3" \h \z \u </w:instrText>
          </w:r>
          <w:r>
            <w:fldChar w:fldCharType="separate"/>
          </w:r>
          <w:hyperlink w:anchor="_Toc468439679" w:history="1">
            <w:r w:rsidR="00337C88" w:rsidRPr="00C72415">
              <w:rPr>
                <w:rStyle w:val="Hypertextovodkaz"/>
              </w:rPr>
              <w:t>SOUHRN</w:t>
            </w:r>
            <w:r w:rsidR="00337C88">
              <w:rPr>
                <w:webHidden/>
              </w:rPr>
              <w:tab/>
            </w:r>
            <w:r w:rsidR="00337C88">
              <w:rPr>
                <w:webHidden/>
              </w:rPr>
              <w:fldChar w:fldCharType="begin"/>
            </w:r>
            <w:r w:rsidR="00337C88">
              <w:rPr>
                <w:webHidden/>
              </w:rPr>
              <w:instrText xml:space="preserve"> PAGEREF _Toc468439679 \h </w:instrText>
            </w:r>
            <w:r w:rsidR="00337C88">
              <w:rPr>
                <w:webHidden/>
              </w:rPr>
            </w:r>
            <w:r w:rsidR="00337C88">
              <w:rPr>
                <w:webHidden/>
              </w:rPr>
              <w:fldChar w:fldCharType="separate"/>
            </w:r>
            <w:r w:rsidR="005C5EE4">
              <w:rPr>
                <w:webHidden/>
              </w:rPr>
              <w:t>3</w:t>
            </w:r>
            <w:r w:rsidR="00337C88">
              <w:rPr>
                <w:webHidden/>
              </w:rPr>
              <w:fldChar w:fldCharType="end"/>
            </w:r>
          </w:hyperlink>
        </w:p>
        <w:p w:rsidR="00337C88" w:rsidRDefault="008B3E6C">
          <w:pPr>
            <w:pStyle w:val="Obsah1"/>
            <w:rPr>
              <w:rFonts w:asciiTheme="minorHAnsi" w:eastAsiaTheme="minorEastAsia" w:hAnsiTheme="minorHAnsi"/>
              <w:lang w:eastAsia="cs-CZ"/>
            </w:rPr>
          </w:pPr>
          <w:hyperlink w:anchor="_Toc468439680" w:history="1">
            <w:r w:rsidR="00337C88" w:rsidRPr="00C72415">
              <w:rPr>
                <w:rStyle w:val="Hypertextovodkaz"/>
              </w:rPr>
              <w:t>VÝKLADOVÁ ČÁST</w:t>
            </w:r>
            <w:r w:rsidR="00337C88">
              <w:rPr>
                <w:webHidden/>
              </w:rPr>
              <w:tab/>
            </w:r>
            <w:r w:rsidR="00337C88">
              <w:rPr>
                <w:webHidden/>
              </w:rPr>
              <w:fldChar w:fldCharType="begin"/>
            </w:r>
            <w:r w:rsidR="00337C88">
              <w:rPr>
                <w:webHidden/>
              </w:rPr>
              <w:instrText xml:space="preserve"> PAGEREF _Toc468439680 \h </w:instrText>
            </w:r>
            <w:r w:rsidR="00337C88">
              <w:rPr>
                <w:webHidden/>
              </w:rPr>
            </w:r>
            <w:r w:rsidR="00337C88">
              <w:rPr>
                <w:webHidden/>
              </w:rPr>
              <w:fldChar w:fldCharType="separate"/>
            </w:r>
            <w:r w:rsidR="005C5EE4">
              <w:rPr>
                <w:webHidden/>
              </w:rPr>
              <w:t>12</w:t>
            </w:r>
            <w:r w:rsidR="00337C88">
              <w:rPr>
                <w:webHidden/>
              </w:rPr>
              <w:fldChar w:fldCharType="end"/>
            </w:r>
          </w:hyperlink>
        </w:p>
        <w:p w:rsidR="00337C88" w:rsidRDefault="008B3E6C">
          <w:pPr>
            <w:pStyle w:val="Obsah1"/>
            <w:rPr>
              <w:rFonts w:asciiTheme="minorHAnsi" w:eastAsiaTheme="minorEastAsia" w:hAnsiTheme="minorHAnsi"/>
              <w:lang w:eastAsia="cs-CZ"/>
            </w:rPr>
          </w:pPr>
          <w:hyperlink w:anchor="_Toc468439681" w:history="1">
            <w:r w:rsidR="00337C88" w:rsidRPr="00C72415">
              <w:rPr>
                <w:rStyle w:val="Hypertextovodkaz"/>
              </w:rPr>
              <w:t>1.</w:t>
            </w:r>
            <w:r w:rsidR="00337C88">
              <w:rPr>
                <w:rFonts w:asciiTheme="minorHAnsi" w:eastAsiaTheme="minorEastAsia" w:hAnsiTheme="minorHAnsi"/>
                <w:lang w:eastAsia="cs-CZ"/>
              </w:rPr>
              <w:tab/>
            </w:r>
            <w:r w:rsidR="00337C88" w:rsidRPr="00C72415">
              <w:rPr>
                <w:rStyle w:val="Hypertextovodkaz"/>
              </w:rPr>
              <w:t>Finanční toky ve výzkumu a vývoji</w:t>
            </w:r>
            <w:r w:rsidR="00337C88">
              <w:rPr>
                <w:webHidden/>
              </w:rPr>
              <w:tab/>
            </w:r>
            <w:r w:rsidR="00337C88">
              <w:rPr>
                <w:webHidden/>
              </w:rPr>
              <w:fldChar w:fldCharType="begin"/>
            </w:r>
            <w:r w:rsidR="00337C88">
              <w:rPr>
                <w:webHidden/>
              </w:rPr>
              <w:instrText xml:space="preserve"> PAGEREF _Toc468439681 \h </w:instrText>
            </w:r>
            <w:r w:rsidR="00337C88">
              <w:rPr>
                <w:webHidden/>
              </w:rPr>
            </w:r>
            <w:r w:rsidR="00337C88">
              <w:rPr>
                <w:webHidden/>
              </w:rPr>
              <w:fldChar w:fldCharType="separate"/>
            </w:r>
            <w:r w:rsidR="005C5EE4">
              <w:rPr>
                <w:webHidden/>
              </w:rPr>
              <w:t>12</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82" w:history="1">
            <w:r w:rsidRPr="00C72415">
              <w:rPr>
                <w:rStyle w:val="Hypertextovodkaz"/>
              </w:rPr>
              <w:t>1.1 Celkové výdaje na výzkum a vývoj</w:t>
            </w:r>
            <w:r>
              <w:rPr>
                <w:webHidden/>
              </w:rPr>
              <w:tab/>
            </w:r>
            <w:r>
              <w:rPr>
                <w:webHidden/>
              </w:rPr>
              <w:fldChar w:fldCharType="begin"/>
            </w:r>
            <w:r>
              <w:rPr>
                <w:webHidden/>
              </w:rPr>
              <w:instrText xml:space="preserve"> PAGEREF _Toc468439682 \h </w:instrText>
            </w:r>
            <w:r>
              <w:rPr>
                <w:webHidden/>
              </w:rPr>
            </w:r>
            <w:r>
              <w:rPr>
                <w:webHidden/>
              </w:rPr>
              <w:fldChar w:fldCharType="separate"/>
            </w:r>
            <w:r w:rsidR="005C5EE4">
              <w:rPr>
                <w:webHidden/>
              </w:rPr>
              <w:t>12</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83" w:history="1">
            <w:r w:rsidRPr="00C72415">
              <w:rPr>
                <w:rStyle w:val="Hypertextovodkaz"/>
              </w:rPr>
              <w:t>1.2 Finanční toky mezi sektory</w:t>
            </w:r>
            <w:r>
              <w:rPr>
                <w:webHidden/>
              </w:rPr>
              <w:tab/>
            </w:r>
            <w:r>
              <w:rPr>
                <w:webHidden/>
              </w:rPr>
              <w:fldChar w:fldCharType="begin"/>
            </w:r>
            <w:r>
              <w:rPr>
                <w:webHidden/>
              </w:rPr>
              <w:instrText xml:space="preserve"> PAGEREF _Toc468439683 \h </w:instrText>
            </w:r>
            <w:r>
              <w:rPr>
                <w:webHidden/>
              </w:rPr>
            </w:r>
            <w:r>
              <w:rPr>
                <w:webHidden/>
              </w:rPr>
              <w:fldChar w:fldCharType="separate"/>
            </w:r>
            <w:r w:rsidR="005C5EE4">
              <w:rPr>
                <w:webHidden/>
              </w:rPr>
              <w:t>16</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84" w:history="1">
            <w:r w:rsidRPr="00C72415">
              <w:rPr>
                <w:rStyle w:val="Hypertextovodkaz"/>
              </w:rPr>
              <w:t>1.3 Přímá a nepřímá podpora výzkumu a vývoje</w:t>
            </w:r>
            <w:r w:rsidR="00EB0FF6">
              <w:rPr>
                <w:rStyle w:val="Hypertextovodkaz"/>
              </w:rPr>
              <w:t xml:space="preserve"> v </w:t>
            </w:r>
            <w:r w:rsidRPr="00C72415">
              <w:rPr>
                <w:rStyle w:val="Hypertextovodkaz"/>
              </w:rPr>
              <w:t>podnikatelském sektoru</w:t>
            </w:r>
            <w:r>
              <w:rPr>
                <w:webHidden/>
              </w:rPr>
              <w:tab/>
            </w:r>
            <w:r>
              <w:rPr>
                <w:webHidden/>
              </w:rPr>
              <w:fldChar w:fldCharType="begin"/>
            </w:r>
            <w:r>
              <w:rPr>
                <w:webHidden/>
              </w:rPr>
              <w:instrText xml:space="preserve"> PAGEREF _Toc468439684 \h </w:instrText>
            </w:r>
            <w:r>
              <w:rPr>
                <w:webHidden/>
              </w:rPr>
            </w:r>
            <w:r>
              <w:rPr>
                <w:webHidden/>
              </w:rPr>
              <w:fldChar w:fldCharType="separate"/>
            </w:r>
            <w:r w:rsidR="005C5EE4">
              <w:rPr>
                <w:webHidden/>
              </w:rPr>
              <w:t>22</w:t>
            </w:r>
            <w:r>
              <w:rPr>
                <w:webHidden/>
              </w:rPr>
              <w:fldChar w:fldCharType="end"/>
            </w:r>
          </w:hyperlink>
        </w:p>
        <w:p w:rsidR="00337C88" w:rsidRDefault="008B3E6C">
          <w:pPr>
            <w:pStyle w:val="Obsah1"/>
            <w:rPr>
              <w:rFonts w:asciiTheme="minorHAnsi" w:eastAsiaTheme="minorEastAsia" w:hAnsiTheme="minorHAnsi"/>
              <w:lang w:eastAsia="cs-CZ"/>
            </w:rPr>
          </w:pPr>
          <w:hyperlink w:anchor="_Toc468439685" w:history="1">
            <w:r w:rsidR="00337C88" w:rsidRPr="00C72415">
              <w:rPr>
                <w:rStyle w:val="Hypertextovodkaz"/>
              </w:rPr>
              <w:t>2.</w:t>
            </w:r>
            <w:r w:rsidR="00337C88">
              <w:rPr>
                <w:rFonts w:asciiTheme="minorHAnsi" w:eastAsiaTheme="minorEastAsia" w:hAnsiTheme="minorHAnsi"/>
                <w:lang w:eastAsia="cs-CZ"/>
              </w:rPr>
              <w:tab/>
            </w:r>
            <w:r w:rsidR="00337C88" w:rsidRPr="00C72415">
              <w:rPr>
                <w:rStyle w:val="Hypertextovodkaz"/>
              </w:rPr>
              <w:t>Financování výzkumu a vývoje ze státního rozpočtu</w:t>
            </w:r>
            <w:r w:rsidR="00337C88">
              <w:rPr>
                <w:webHidden/>
              </w:rPr>
              <w:tab/>
            </w:r>
            <w:r w:rsidR="00337C88">
              <w:rPr>
                <w:webHidden/>
              </w:rPr>
              <w:fldChar w:fldCharType="begin"/>
            </w:r>
            <w:r w:rsidR="00337C88">
              <w:rPr>
                <w:webHidden/>
              </w:rPr>
              <w:instrText xml:space="preserve"> PAGEREF _Toc468439685 \h </w:instrText>
            </w:r>
            <w:r w:rsidR="00337C88">
              <w:rPr>
                <w:webHidden/>
              </w:rPr>
            </w:r>
            <w:r w:rsidR="00337C88">
              <w:rPr>
                <w:webHidden/>
              </w:rPr>
              <w:fldChar w:fldCharType="separate"/>
            </w:r>
            <w:r w:rsidR="005C5EE4">
              <w:rPr>
                <w:webHidden/>
              </w:rPr>
              <w:t>25</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86" w:history="1">
            <w:r w:rsidRPr="00C72415">
              <w:rPr>
                <w:rStyle w:val="Hypertextovodkaz"/>
              </w:rPr>
              <w:t>2.1 Proces tvorby návrhu státního rozpočtu na výzkum a vývoj</w:t>
            </w:r>
            <w:r>
              <w:rPr>
                <w:webHidden/>
              </w:rPr>
              <w:tab/>
            </w:r>
            <w:r>
              <w:rPr>
                <w:webHidden/>
              </w:rPr>
              <w:fldChar w:fldCharType="begin"/>
            </w:r>
            <w:r>
              <w:rPr>
                <w:webHidden/>
              </w:rPr>
              <w:instrText xml:space="preserve"> PAGEREF _Toc468439686 \h </w:instrText>
            </w:r>
            <w:r>
              <w:rPr>
                <w:webHidden/>
              </w:rPr>
            </w:r>
            <w:r>
              <w:rPr>
                <w:webHidden/>
              </w:rPr>
              <w:fldChar w:fldCharType="separate"/>
            </w:r>
            <w:r w:rsidR="005C5EE4">
              <w:rPr>
                <w:webHidden/>
              </w:rPr>
              <w:t>25</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87" w:history="1">
            <w:r w:rsidRPr="00C72415">
              <w:rPr>
                <w:rStyle w:val="Hypertextovodkaz"/>
              </w:rPr>
              <w:t>2.2 Kategorie podpory výzkumu a vývoje</w:t>
            </w:r>
            <w:r w:rsidR="00EB0FF6">
              <w:rPr>
                <w:rStyle w:val="Hypertextovodkaz"/>
              </w:rPr>
              <w:t xml:space="preserve"> v </w:t>
            </w:r>
            <w:r w:rsidRPr="00C72415">
              <w:rPr>
                <w:rStyle w:val="Hypertextovodkaz"/>
              </w:rPr>
              <w:t>ČR a struktura poskytovatelů a příjemců</w:t>
            </w:r>
            <w:r>
              <w:rPr>
                <w:webHidden/>
              </w:rPr>
              <w:tab/>
            </w:r>
            <w:r>
              <w:rPr>
                <w:webHidden/>
              </w:rPr>
              <w:fldChar w:fldCharType="begin"/>
            </w:r>
            <w:r>
              <w:rPr>
                <w:webHidden/>
              </w:rPr>
              <w:instrText xml:space="preserve"> PAGEREF _Toc468439687 \h </w:instrText>
            </w:r>
            <w:r>
              <w:rPr>
                <w:webHidden/>
              </w:rPr>
            </w:r>
            <w:r>
              <w:rPr>
                <w:webHidden/>
              </w:rPr>
              <w:fldChar w:fldCharType="separate"/>
            </w:r>
            <w:r w:rsidR="005C5EE4">
              <w:rPr>
                <w:webHidden/>
              </w:rPr>
              <w:t>26</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88" w:history="1">
            <w:r w:rsidRPr="00C72415">
              <w:rPr>
                <w:rStyle w:val="Hypertextovodkaz"/>
              </w:rPr>
              <w:t>2.3 Oborová struktura účelové podpory výzkumu a vývoje</w:t>
            </w:r>
            <w:r>
              <w:rPr>
                <w:webHidden/>
              </w:rPr>
              <w:tab/>
            </w:r>
            <w:r>
              <w:rPr>
                <w:webHidden/>
              </w:rPr>
              <w:fldChar w:fldCharType="begin"/>
            </w:r>
            <w:r>
              <w:rPr>
                <w:webHidden/>
              </w:rPr>
              <w:instrText xml:space="preserve"> PAGEREF _Toc468439688 \h </w:instrText>
            </w:r>
            <w:r>
              <w:rPr>
                <w:webHidden/>
              </w:rPr>
            </w:r>
            <w:r>
              <w:rPr>
                <w:webHidden/>
              </w:rPr>
              <w:fldChar w:fldCharType="separate"/>
            </w:r>
            <w:r w:rsidR="005C5EE4">
              <w:rPr>
                <w:webHidden/>
              </w:rPr>
              <w:t>32</w:t>
            </w:r>
            <w:r>
              <w:rPr>
                <w:webHidden/>
              </w:rPr>
              <w:fldChar w:fldCharType="end"/>
            </w:r>
          </w:hyperlink>
        </w:p>
        <w:p w:rsidR="00337C88" w:rsidRDefault="008B3E6C">
          <w:pPr>
            <w:pStyle w:val="Obsah1"/>
            <w:rPr>
              <w:rFonts w:asciiTheme="minorHAnsi" w:eastAsiaTheme="minorEastAsia" w:hAnsiTheme="minorHAnsi"/>
              <w:lang w:eastAsia="cs-CZ"/>
            </w:rPr>
          </w:pPr>
          <w:hyperlink w:anchor="_Toc468439689" w:history="1">
            <w:r w:rsidR="00337C88" w:rsidRPr="00C72415">
              <w:rPr>
                <w:rStyle w:val="Hypertextovodkaz"/>
              </w:rPr>
              <w:t>3.</w:t>
            </w:r>
            <w:r w:rsidR="00337C88">
              <w:rPr>
                <w:rFonts w:asciiTheme="minorHAnsi" w:eastAsiaTheme="minorEastAsia" w:hAnsiTheme="minorHAnsi"/>
                <w:lang w:eastAsia="cs-CZ"/>
              </w:rPr>
              <w:tab/>
            </w:r>
            <w:r w:rsidR="00337C88" w:rsidRPr="00C72415">
              <w:rPr>
                <w:rStyle w:val="Hypertextovodkaz"/>
              </w:rPr>
              <w:t>Podpora výzkumu, vývoje a inovací</w:t>
            </w:r>
            <w:r w:rsidR="00EB0FF6">
              <w:rPr>
                <w:rStyle w:val="Hypertextovodkaz"/>
              </w:rPr>
              <w:t xml:space="preserve"> v </w:t>
            </w:r>
            <w:r w:rsidR="00337C88" w:rsidRPr="00C72415">
              <w:rPr>
                <w:rStyle w:val="Hypertextovodkaz"/>
              </w:rPr>
              <w:t>ČR z evropských prostředků</w:t>
            </w:r>
            <w:r w:rsidR="00337C88">
              <w:rPr>
                <w:webHidden/>
              </w:rPr>
              <w:tab/>
            </w:r>
            <w:r w:rsidR="00337C88">
              <w:rPr>
                <w:webHidden/>
              </w:rPr>
              <w:fldChar w:fldCharType="begin"/>
            </w:r>
            <w:r w:rsidR="00337C88">
              <w:rPr>
                <w:webHidden/>
              </w:rPr>
              <w:instrText xml:space="preserve"> PAGEREF _Toc468439689 \h </w:instrText>
            </w:r>
            <w:r w:rsidR="00337C88">
              <w:rPr>
                <w:webHidden/>
              </w:rPr>
            </w:r>
            <w:r w:rsidR="00337C88">
              <w:rPr>
                <w:webHidden/>
              </w:rPr>
              <w:fldChar w:fldCharType="separate"/>
            </w:r>
            <w:r w:rsidR="005C5EE4">
              <w:rPr>
                <w:webHidden/>
              </w:rPr>
              <w:t>41</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0" w:history="1">
            <w:r w:rsidRPr="00C72415">
              <w:rPr>
                <w:rStyle w:val="Hypertextovodkaz"/>
              </w:rPr>
              <w:t>3.1</w:t>
            </w:r>
            <w:r>
              <w:rPr>
                <w:rStyle w:val="Hypertextovodkaz"/>
              </w:rPr>
              <w:t xml:space="preserve"> </w:t>
            </w:r>
            <w:r w:rsidRPr="00C72415">
              <w:rPr>
                <w:rStyle w:val="Hypertextovodkaz"/>
              </w:rPr>
              <w:t>Strategický rámec podpory výzkumu, vývoje a inovací</w:t>
            </w:r>
            <w:r w:rsidR="00EB0FF6">
              <w:rPr>
                <w:rStyle w:val="Hypertextovodkaz"/>
              </w:rPr>
              <w:t xml:space="preserve"> v </w:t>
            </w:r>
            <w:r w:rsidRPr="00C72415">
              <w:rPr>
                <w:rStyle w:val="Hypertextovodkaz"/>
              </w:rPr>
              <w:t>ČR z ESI fondů</w:t>
            </w:r>
            <w:r>
              <w:rPr>
                <w:webHidden/>
              </w:rPr>
              <w:tab/>
            </w:r>
            <w:r>
              <w:rPr>
                <w:webHidden/>
              </w:rPr>
              <w:fldChar w:fldCharType="begin"/>
            </w:r>
            <w:r>
              <w:rPr>
                <w:webHidden/>
              </w:rPr>
              <w:instrText xml:space="preserve"> PAGEREF _Toc468439690 \h </w:instrText>
            </w:r>
            <w:r>
              <w:rPr>
                <w:webHidden/>
              </w:rPr>
            </w:r>
            <w:r>
              <w:rPr>
                <w:webHidden/>
              </w:rPr>
              <w:fldChar w:fldCharType="separate"/>
            </w:r>
            <w:r w:rsidR="005C5EE4">
              <w:rPr>
                <w:webHidden/>
              </w:rPr>
              <w:t>48</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1" w:history="1">
            <w:r w:rsidRPr="00C72415">
              <w:rPr>
                <w:rStyle w:val="Hypertextovodkaz"/>
              </w:rPr>
              <w:t>3.2</w:t>
            </w:r>
            <w:r>
              <w:rPr>
                <w:rStyle w:val="Hypertextovodkaz"/>
              </w:rPr>
              <w:t xml:space="preserve"> </w:t>
            </w:r>
            <w:r w:rsidRPr="00C72415">
              <w:rPr>
                <w:rStyle w:val="Hypertextovodkaz"/>
              </w:rPr>
              <w:t>Nový rámcový program HORIZONT 2020</w:t>
            </w:r>
            <w:r>
              <w:rPr>
                <w:webHidden/>
              </w:rPr>
              <w:tab/>
            </w:r>
            <w:r>
              <w:rPr>
                <w:webHidden/>
              </w:rPr>
              <w:fldChar w:fldCharType="begin"/>
            </w:r>
            <w:r>
              <w:rPr>
                <w:webHidden/>
              </w:rPr>
              <w:instrText xml:space="preserve"> PAGEREF _Toc468439691 \h </w:instrText>
            </w:r>
            <w:r>
              <w:rPr>
                <w:webHidden/>
              </w:rPr>
            </w:r>
            <w:r>
              <w:rPr>
                <w:webHidden/>
              </w:rPr>
              <w:fldChar w:fldCharType="separate"/>
            </w:r>
            <w:r w:rsidR="005C5EE4">
              <w:rPr>
                <w:webHidden/>
              </w:rPr>
              <w:t>50</w:t>
            </w:r>
            <w:r>
              <w:rPr>
                <w:webHidden/>
              </w:rPr>
              <w:fldChar w:fldCharType="end"/>
            </w:r>
          </w:hyperlink>
        </w:p>
        <w:p w:rsidR="00337C88" w:rsidRDefault="008B3E6C">
          <w:pPr>
            <w:pStyle w:val="Obsah1"/>
            <w:rPr>
              <w:rFonts w:asciiTheme="minorHAnsi" w:eastAsiaTheme="minorEastAsia" w:hAnsiTheme="minorHAnsi"/>
              <w:lang w:eastAsia="cs-CZ"/>
            </w:rPr>
          </w:pPr>
          <w:hyperlink w:anchor="_Toc468439692" w:history="1">
            <w:r w:rsidR="00337C88" w:rsidRPr="00C72415">
              <w:rPr>
                <w:rStyle w:val="Hypertextovodkaz"/>
              </w:rPr>
              <w:t>4.</w:t>
            </w:r>
            <w:r w:rsidR="00337C88">
              <w:rPr>
                <w:rFonts w:asciiTheme="minorHAnsi" w:eastAsiaTheme="minorEastAsia" w:hAnsiTheme="minorHAnsi"/>
                <w:lang w:eastAsia="cs-CZ"/>
              </w:rPr>
              <w:tab/>
            </w:r>
            <w:r w:rsidR="00337C88" w:rsidRPr="00C72415">
              <w:rPr>
                <w:rStyle w:val="Hypertextovodkaz"/>
              </w:rPr>
              <w:t>Lidské zdroje ve výzkumu a vývoji</w:t>
            </w:r>
            <w:r w:rsidR="00337C88">
              <w:rPr>
                <w:webHidden/>
              </w:rPr>
              <w:tab/>
            </w:r>
            <w:r w:rsidR="00337C88">
              <w:rPr>
                <w:webHidden/>
              </w:rPr>
              <w:fldChar w:fldCharType="begin"/>
            </w:r>
            <w:r w:rsidR="00337C88">
              <w:rPr>
                <w:webHidden/>
              </w:rPr>
              <w:instrText xml:space="preserve"> PAGEREF _Toc468439692 \h </w:instrText>
            </w:r>
            <w:r w:rsidR="00337C88">
              <w:rPr>
                <w:webHidden/>
              </w:rPr>
            </w:r>
            <w:r w:rsidR="00337C88">
              <w:rPr>
                <w:webHidden/>
              </w:rPr>
              <w:fldChar w:fldCharType="separate"/>
            </w:r>
            <w:r w:rsidR="005C5EE4">
              <w:rPr>
                <w:webHidden/>
              </w:rPr>
              <w:t>58</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3" w:history="1">
            <w:r w:rsidRPr="00C72415">
              <w:rPr>
                <w:rStyle w:val="Hypertextovodkaz"/>
              </w:rPr>
              <w:t>4.1 Počty osob zaměstnaných ve výzkumu a vývoji</w:t>
            </w:r>
            <w:r>
              <w:rPr>
                <w:webHidden/>
              </w:rPr>
              <w:tab/>
            </w:r>
            <w:r>
              <w:rPr>
                <w:webHidden/>
              </w:rPr>
              <w:fldChar w:fldCharType="begin"/>
            </w:r>
            <w:r>
              <w:rPr>
                <w:webHidden/>
              </w:rPr>
              <w:instrText xml:space="preserve"> PAGEREF _Toc468439693 \h </w:instrText>
            </w:r>
            <w:r>
              <w:rPr>
                <w:webHidden/>
              </w:rPr>
            </w:r>
            <w:r>
              <w:rPr>
                <w:webHidden/>
              </w:rPr>
              <w:fldChar w:fldCharType="separate"/>
            </w:r>
            <w:r w:rsidR="005C5EE4">
              <w:rPr>
                <w:webHidden/>
              </w:rPr>
              <w:t>59</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4" w:history="1">
            <w:r w:rsidRPr="00C72415">
              <w:rPr>
                <w:rStyle w:val="Hypertextovodkaz"/>
              </w:rPr>
              <w:t>4.2 Počty výzkumných pracovníků</w:t>
            </w:r>
            <w:r>
              <w:rPr>
                <w:webHidden/>
              </w:rPr>
              <w:tab/>
            </w:r>
            <w:r>
              <w:rPr>
                <w:webHidden/>
              </w:rPr>
              <w:fldChar w:fldCharType="begin"/>
            </w:r>
            <w:r>
              <w:rPr>
                <w:webHidden/>
              </w:rPr>
              <w:instrText xml:space="preserve"> PAGEREF _Toc468439694 \h </w:instrText>
            </w:r>
            <w:r>
              <w:rPr>
                <w:webHidden/>
              </w:rPr>
            </w:r>
            <w:r>
              <w:rPr>
                <w:webHidden/>
              </w:rPr>
              <w:fldChar w:fldCharType="separate"/>
            </w:r>
            <w:r w:rsidR="005C5EE4">
              <w:rPr>
                <w:webHidden/>
              </w:rPr>
              <w:t>62</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5" w:history="1">
            <w:r w:rsidRPr="00C72415">
              <w:rPr>
                <w:rStyle w:val="Hypertextovodkaz"/>
              </w:rPr>
              <w:t>4.3 Výzkumní pracovníci ve vazbě na stupeň a obor dosaženého vzdělání</w:t>
            </w:r>
            <w:r>
              <w:rPr>
                <w:webHidden/>
              </w:rPr>
              <w:tab/>
            </w:r>
            <w:r>
              <w:rPr>
                <w:webHidden/>
              </w:rPr>
              <w:fldChar w:fldCharType="begin"/>
            </w:r>
            <w:r>
              <w:rPr>
                <w:webHidden/>
              </w:rPr>
              <w:instrText xml:space="preserve"> PAGEREF _Toc468439695 \h </w:instrText>
            </w:r>
            <w:r>
              <w:rPr>
                <w:webHidden/>
              </w:rPr>
            </w:r>
            <w:r>
              <w:rPr>
                <w:webHidden/>
              </w:rPr>
              <w:fldChar w:fldCharType="separate"/>
            </w:r>
            <w:r w:rsidR="005C5EE4">
              <w:rPr>
                <w:webHidden/>
              </w:rPr>
              <w:t>65</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6" w:history="1">
            <w:r w:rsidRPr="00C72415">
              <w:rPr>
                <w:rStyle w:val="Hypertextovodkaz"/>
              </w:rPr>
              <w:t>4.4 Genderové hledisko</w:t>
            </w:r>
            <w:r>
              <w:rPr>
                <w:webHidden/>
              </w:rPr>
              <w:tab/>
            </w:r>
            <w:r>
              <w:rPr>
                <w:webHidden/>
              </w:rPr>
              <w:fldChar w:fldCharType="begin"/>
            </w:r>
            <w:r>
              <w:rPr>
                <w:webHidden/>
              </w:rPr>
              <w:instrText xml:space="preserve"> PAGEREF _Toc468439696 \h </w:instrText>
            </w:r>
            <w:r>
              <w:rPr>
                <w:webHidden/>
              </w:rPr>
            </w:r>
            <w:r>
              <w:rPr>
                <w:webHidden/>
              </w:rPr>
              <w:fldChar w:fldCharType="separate"/>
            </w:r>
            <w:r w:rsidR="005C5EE4">
              <w:rPr>
                <w:webHidden/>
              </w:rPr>
              <w:t>68</w:t>
            </w:r>
            <w:r>
              <w:rPr>
                <w:webHidden/>
              </w:rPr>
              <w:fldChar w:fldCharType="end"/>
            </w:r>
          </w:hyperlink>
        </w:p>
        <w:p w:rsidR="00337C88" w:rsidRDefault="008B3E6C">
          <w:pPr>
            <w:pStyle w:val="Obsah1"/>
            <w:rPr>
              <w:rFonts w:asciiTheme="minorHAnsi" w:eastAsiaTheme="minorEastAsia" w:hAnsiTheme="minorHAnsi"/>
              <w:lang w:eastAsia="cs-CZ"/>
            </w:rPr>
          </w:pPr>
          <w:hyperlink w:anchor="_Toc468439697" w:history="1">
            <w:r w:rsidR="00337C88" w:rsidRPr="00C72415">
              <w:rPr>
                <w:rStyle w:val="Hypertextovodkaz"/>
              </w:rPr>
              <w:t>5.</w:t>
            </w:r>
            <w:r w:rsidR="00337C88">
              <w:rPr>
                <w:rFonts w:asciiTheme="minorHAnsi" w:eastAsiaTheme="minorEastAsia" w:hAnsiTheme="minorHAnsi"/>
                <w:lang w:eastAsia="cs-CZ"/>
              </w:rPr>
              <w:tab/>
            </w:r>
            <w:r w:rsidR="00337C88" w:rsidRPr="00C72415">
              <w:rPr>
                <w:rStyle w:val="Hypertextovodkaz"/>
              </w:rPr>
              <w:t>Výzkumné infrastruktury a centra výzkumu a vývoje</w:t>
            </w:r>
            <w:r w:rsidR="00337C88">
              <w:rPr>
                <w:webHidden/>
              </w:rPr>
              <w:tab/>
            </w:r>
            <w:r w:rsidR="00337C88">
              <w:rPr>
                <w:webHidden/>
              </w:rPr>
              <w:fldChar w:fldCharType="begin"/>
            </w:r>
            <w:r w:rsidR="00337C88">
              <w:rPr>
                <w:webHidden/>
              </w:rPr>
              <w:instrText xml:space="preserve"> PAGEREF _Toc468439697 \h </w:instrText>
            </w:r>
            <w:r w:rsidR="00337C88">
              <w:rPr>
                <w:webHidden/>
              </w:rPr>
            </w:r>
            <w:r w:rsidR="00337C88">
              <w:rPr>
                <w:webHidden/>
              </w:rPr>
              <w:fldChar w:fldCharType="separate"/>
            </w:r>
            <w:r w:rsidR="005C5EE4">
              <w:rPr>
                <w:webHidden/>
              </w:rPr>
              <w:t>71</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8" w:history="1">
            <w:r w:rsidRPr="00C72415">
              <w:rPr>
                <w:rStyle w:val="Hypertextovodkaz"/>
              </w:rPr>
              <w:t>5.1 Centra výzkumu a vývoje</w:t>
            </w:r>
            <w:r>
              <w:rPr>
                <w:webHidden/>
              </w:rPr>
              <w:tab/>
            </w:r>
            <w:r>
              <w:rPr>
                <w:webHidden/>
              </w:rPr>
              <w:fldChar w:fldCharType="begin"/>
            </w:r>
            <w:r>
              <w:rPr>
                <w:webHidden/>
              </w:rPr>
              <w:instrText xml:space="preserve"> PAGEREF _Toc468439698 \h </w:instrText>
            </w:r>
            <w:r>
              <w:rPr>
                <w:webHidden/>
              </w:rPr>
            </w:r>
            <w:r>
              <w:rPr>
                <w:webHidden/>
              </w:rPr>
              <w:fldChar w:fldCharType="separate"/>
            </w:r>
            <w:r w:rsidR="005C5EE4">
              <w:rPr>
                <w:webHidden/>
              </w:rPr>
              <w:t>71</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699" w:history="1">
            <w:r w:rsidRPr="00C72415">
              <w:rPr>
                <w:rStyle w:val="Hypertextovodkaz"/>
              </w:rPr>
              <w:t>5.2 Velké výzkumné infrastruktury</w:t>
            </w:r>
            <w:r>
              <w:rPr>
                <w:webHidden/>
              </w:rPr>
              <w:tab/>
            </w:r>
            <w:r>
              <w:rPr>
                <w:webHidden/>
              </w:rPr>
              <w:fldChar w:fldCharType="begin"/>
            </w:r>
            <w:r>
              <w:rPr>
                <w:webHidden/>
              </w:rPr>
              <w:instrText xml:space="preserve"> PAGEREF _Toc468439699 \h </w:instrText>
            </w:r>
            <w:r>
              <w:rPr>
                <w:webHidden/>
              </w:rPr>
            </w:r>
            <w:r>
              <w:rPr>
                <w:webHidden/>
              </w:rPr>
              <w:fldChar w:fldCharType="separate"/>
            </w:r>
            <w:r w:rsidR="005C5EE4">
              <w:rPr>
                <w:webHidden/>
              </w:rPr>
              <w:t>78</w:t>
            </w:r>
            <w:r>
              <w:rPr>
                <w:webHidden/>
              </w:rPr>
              <w:fldChar w:fldCharType="end"/>
            </w:r>
          </w:hyperlink>
        </w:p>
        <w:p w:rsidR="00337C88" w:rsidRDefault="008B3E6C">
          <w:pPr>
            <w:pStyle w:val="Obsah1"/>
            <w:rPr>
              <w:rFonts w:asciiTheme="minorHAnsi" w:eastAsiaTheme="minorEastAsia" w:hAnsiTheme="minorHAnsi"/>
              <w:lang w:eastAsia="cs-CZ"/>
            </w:rPr>
          </w:pPr>
          <w:hyperlink w:anchor="_Toc468439700" w:history="1">
            <w:r w:rsidR="00337C88" w:rsidRPr="00C72415">
              <w:rPr>
                <w:rStyle w:val="Hypertextovodkaz"/>
              </w:rPr>
              <w:t>6</w:t>
            </w:r>
            <w:r w:rsidR="002E51E9">
              <w:rPr>
                <w:rStyle w:val="Hypertextovodkaz"/>
              </w:rPr>
              <w:t>. V</w:t>
            </w:r>
            <w:r w:rsidR="00337C88" w:rsidRPr="00C72415">
              <w:rPr>
                <w:rStyle w:val="Hypertextovodkaz"/>
              </w:rPr>
              <w:t>ýsledky výzkumu a vývoje</w:t>
            </w:r>
            <w:r w:rsidR="00337C88">
              <w:rPr>
                <w:webHidden/>
              </w:rPr>
              <w:tab/>
            </w:r>
            <w:r w:rsidR="00337C88">
              <w:rPr>
                <w:webHidden/>
              </w:rPr>
              <w:fldChar w:fldCharType="begin"/>
            </w:r>
            <w:r w:rsidR="00337C88">
              <w:rPr>
                <w:webHidden/>
              </w:rPr>
              <w:instrText xml:space="preserve"> PAGEREF _Toc468439700 \h </w:instrText>
            </w:r>
            <w:r w:rsidR="00337C88">
              <w:rPr>
                <w:webHidden/>
              </w:rPr>
            </w:r>
            <w:r w:rsidR="00337C88">
              <w:rPr>
                <w:webHidden/>
              </w:rPr>
              <w:fldChar w:fldCharType="separate"/>
            </w:r>
            <w:r w:rsidR="005C5EE4">
              <w:rPr>
                <w:webHidden/>
              </w:rPr>
              <w:t>83</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01" w:history="1">
            <w:r w:rsidRPr="00C72415">
              <w:rPr>
                <w:rStyle w:val="Hypertextovodkaz"/>
              </w:rPr>
              <w:t>6.1. Druhy výsledků a časový trend jejich počtů</w:t>
            </w:r>
            <w:r>
              <w:rPr>
                <w:webHidden/>
              </w:rPr>
              <w:tab/>
            </w:r>
            <w:r>
              <w:rPr>
                <w:webHidden/>
              </w:rPr>
              <w:fldChar w:fldCharType="begin"/>
            </w:r>
            <w:r>
              <w:rPr>
                <w:webHidden/>
              </w:rPr>
              <w:instrText xml:space="preserve"> PAGEREF _Toc468439701 \h </w:instrText>
            </w:r>
            <w:r>
              <w:rPr>
                <w:webHidden/>
              </w:rPr>
            </w:r>
            <w:r>
              <w:rPr>
                <w:webHidden/>
              </w:rPr>
              <w:fldChar w:fldCharType="separate"/>
            </w:r>
            <w:r w:rsidR="005C5EE4">
              <w:rPr>
                <w:webHidden/>
              </w:rPr>
              <w:t>84</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02" w:history="1">
            <w:r w:rsidRPr="00C72415">
              <w:rPr>
                <w:rStyle w:val="Hypertextovodkaz"/>
              </w:rPr>
              <w:t>6.2. Oborová struktura výsledků a její změny</w:t>
            </w:r>
            <w:r w:rsidR="00EB0FF6">
              <w:rPr>
                <w:rStyle w:val="Hypertextovodkaz"/>
              </w:rPr>
              <w:t xml:space="preserve"> v </w:t>
            </w:r>
            <w:r w:rsidRPr="00C72415">
              <w:rPr>
                <w:rStyle w:val="Hypertextovodkaz"/>
              </w:rPr>
              <w:t>čase</w:t>
            </w:r>
            <w:r>
              <w:rPr>
                <w:webHidden/>
              </w:rPr>
              <w:tab/>
            </w:r>
            <w:r>
              <w:rPr>
                <w:webHidden/>
              </w:rPr>
              <w:fldChar w:fldCharType="begin"/>
            </w:r>
            <w:r>
              <w:rPr>
                <w:webHidden/>
              </w:rPr>
              <w:instrText xml:space="preserve"> PAGEREF _Toc468439702 \h </w:instrText>
            </w:r>
            <w:r>
              <w:rPr>
                <w:webHidden/>
              </w:rPr>
            </w:r>
            <w:r>
              <w:rPr>
                <w:webHidden/>
              </w:rPr>
              <w:fldChar w:fldCharType="separate"/>
            </w:r>
            <w:r w:rsidR="005C5EE4">
              <w:rPr>
                <w:webHidden/>
              </w:rPr>
              <w:t>88</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03" w:history="1">
            <w:r w:rsidRPr="00C72415">
              <w:rPr>
                <w:rStyle w:val="Hypertextovodkaz"/>
              </w:rPr>
              <w:t>6.3. Kvalita výsledků a jejich mezinárodní srovnání</w:t>
            </w:r>
            <w:r>
              <w:rPr>
                <w:webHidden/>
              </w:rPr>
              <w:tab/>
            </w:r>
            <w:r>
              <w:rPr>
                <w:webHidden/>
              </w:rPr>
              <w:fldChar w:fldCharType="begin"/>
            </w:r>
            <w:r>
              <w:rPr>
                <w:webHidden/>
              </w:rPr>
              <w:instrText xml:space="preserve"> PAGEREF _Toc468439703 \h </w:instrText>
            </w:r>
            <w:r>
              <w:rPr>
                <w:webHidden/>
              </w:rPr>
            </w:r>
            <w:r>
              <w:rPr>
                <w:webHidden/>
              </w:rPr>
              <w:fldChar w:fldCharType="separate"/>
            </w:r>
            <w:r w:rsidR="005C5EE4">
              <w:rPr>
                <w:webHidden/>
              </w:rPr>
              <w:t>94</w:t>
            </w:r>
            <w:r>
              <w:rPr>
                <w:webHidden/>
              </w:rPr>
              <w:fldChar w:fldCharType="end"/>
            </w:r>
          </w:hyperlink>
        </w:p>
        <w:p w:rsidR="00337C88" w:rsidRDefault="008B3E6C">
          <w:pPr>
            <w:pStyle w:val="Obsah1"/>
            <w:rPr>
              <w:rFonts w:asciiTheme="minorHAnsi" w:eastAsiaTheme="minorEastAsia" w:hAnsiTheme="minorHAnsi"/>
              <w:lang w:eastAsia="cs-CZ"/>
            </w:rPr>
          </w:pPr>
          <w:hyperlink w:anchor="_Toc468439704" w:history="1">
            <w:r w:rsidR="00337C88" w:rsidRPr="00C72415">
              <w:rPr>
                <w:rStyle w:val="Hypertextovodkaz"/>
              </w:rPr>
              <w:t>7. Hodnocení výzkumných organizací</w:t>
            </w:r>
            <w:r w:rsidR="00337C88">
              <w:rPr>
                <w:webHidden/>
              </w:rPr>
              <w:tab/>
            </w:r>
            <w:r w:rsidR="00337C88">
              <w:rPr>
                <w:webHidden/>
              </w:rPr>
              <w:fldChar w:fldCharType="begin"/>
            </w:r>
            <w:r w:rsidR="00337C88">
              <w:rPr>
                <w:webHidden/>
              </w:rPr>
              <w:instrText xml:space="preserve"> PAGEREF _Toc468439704 \h </w:instrText>
            </w:r>
            <w:r w:rsidR="00337C88">
              <w:rPr>
                <w:webHidden/>
              </w:rPr>
            </w:r>
            <w:r w:rsidR="00337C88">
              <w:rPr>
                <w:webHidden/>
              </w:rPr>
              <w:fldChar w:fldCharType="separate"/>
            </w:r>
            <w:r w:rsidR="005C5EE4">
              <w:rPr>
                <w:webHidden/>
              </w:rPr>
              <w:t>100</w:t>
            </w:r>
            <w:r w:rsidR="00337C88">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05" w:history="1">
            <w:r w:rsidRPr="00C72415">
              <w:rPr>
                <w:rStyle w:val="Hypertextovodkaz"/>
              </w:rPr>
              <w:t>7.1 Vývoj způsobu hodnocení</w:t>
            </w:r>
            <w:r w:rsidR="00EB0FF6">
              <w:rPr>
                <w:rStyle w:val="Hypertextovodkaz"/>
              </w:rPr>
              <w:t xml:space="preserve"> v </w:t>
            </w:r>
            <w:r w:rsidRPr="00C72415">
              <w:rPr>
                <w:rStyle w:val="Hypertextovodkaz"/>
              </w:rPr>
              <w:t>ČR</w:t>
            </w:r>
            <w:r>
              <w:rPr>
                <w:webHidden/>
              </w:rPr>
              <w:tab/>
            </w:r>
            <w:r>
              <w:rPr>
                <w:webHidden/>
              </w:rPr>
              <w:fldChar w:fldCharType="begin"/>
            </w:r>
            <w:r>
              <w:rPr>
                <w:webHidden/>
              </w:rPr>
              <w:instrText xml:space="preserve"> PAGEREF _Toc468439705 \h </w:instrText>
            </w:r>
            <w:r>
              <w:rPr>
                <w:webHidden/>
              </w:rPr>
            </w:r>
            <w:r>
              <w:rPr>
                <w:webHidden/>
              </w:rPr>
              <w:fldChar w:fldCharType="separate"/>
            </w:r>
            <w:r w:rsidR="005C5EE4">
              <w:rPr>
                <w:webHidden/>
              </w:rPr>
              <w:t>100</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06" w:history="1">
            <w:r w:rsidRPr="00C72415">
              <w:rPr>
                <w:rStyle w:val="Hypertextovodkaz"/>
              </w:rPr>
              <w:t>7.2 Současná metodika hodnocení výzkumných organizací</w:t>
            </w:r>
            <w:r>
              <w:rPr>
                <w:webHidden/>
              </w:rPr>
              <w:tab/>
            </w:r>
            <w:r>
              <w:rPr>
                <w:webHidden/>
              </w:rPr>
              <w:fldChar w:fldCharType="begin"/>
            </w:r>
            <w:r>
              <w:rPr>
                <w:webHidden/>
              </w:rPr>
              <w:instrText xml:space="preserve"> PAGEREF _Toc468439706 \h </w:instrText>
            </w:r>
            <w:r>
              <w:rPr>
                <w:webHidden/>
              </w:rPr>
            </w:r>
            <w:r>
              <w:rPr>
                <w:webHidden/>
              </w:rPr>
              <w:fldChar w:fldCharType="separate"/>
            </w:r>
            <w:r w:rsidR="005C5EE4">
              <w:rPr>
                <w:webHidden/>
              </w:rPr>
              <w:t>103</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07" w:history="1">
            <w:r w:rsidRPr="00C72415">
              <w:rPr>
                <w:rStyle w:val="Hypertextovodkaz"/>
              </w:rPr>
              <w:t>7.3 Hodnocení ve vztahu k oborovému členění</w:t>
            </w:r>
            <w:r>
              <w:rPr>
                <w:webHidden/>
              </w:rPr>
              <w:tab/>
            </w:r>
            <w:r>
              <w:rPr>
                <w:webHidden/>
              </w:rPr>
              <w:fldChar w:fldCharType="begin"/>
            </w:r>
            <w:r>
              <w:rPr>
                <w:webHidden/>
              </w:rPr>
              <w:instrText xml:space="preserve"> PAGEREF _Toc468439707 \h </w:instrText>
            </w:r>
            <w:r>
              <w:rPr>
                <w:webHidden/>
              </w:rPr>
            </w:r>
            <w:r>
              <w:rPr>
                <w:webHidden/>
              </w:rPr>
              <w:fldChar w:fldCharType="separate"/>
            </w:r>
            <w:r w:rsidR="005C5EE4">
              <w:rPr>
                <w:webHidden/>
              </w:rPr>
              <w:t>108</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lastRenderedPageBreak/>
            <w:tab/>
          </w:r>
          <w:hyperlink w:anchor="_Toc468439708" w:history="1">
            <w:r w:rsidRPr="00C72415">
              <w:rPr>
                <w:rStyle w:val="Hypertextovodkaz"/>
              </w:rPr>
              <w:t>7.4 Souhrn nedostatků stávajícího systému hodnocení</w:t>
            </w:r>
            <w:r>
              <w:rPr>
                <w:webHidden/>
              </w:rPr>
              <w:tab/>
            </w:r>
            <w:r>
              <w:rPr>
                <w:webHidden/>
              </w:rPr>
              <w:fldChar w:fldCharType="begin"/>
            </w:r>
            <w:r>
              <w:rPr>
                <w:webHidden/>
              </w:rPr>
              <w:instrText xml:space="preserve"> PAGEREF _Toc468439708 \h </w:instrText>
            </w:r>
            <w:r>
              <w:rPr>
                <w:webHidden/>
              </w:rPr>
            </w:r>
            <w:r>
              <w:rPr>
                <w:webHidden/>
              </w:rPr>
              <w:fldChar w:fldCharType="separate"/>
            </w:r>
            <w:r w:rsidR="005C5EE4">
              <w:rPr>
                <w:webHidden/>
              </w:rPr>
              <w:t>111</w:t>
            </w:r>
            <w:r>
              <w:rPr>
                <w:webHidden/>
              </w:rPr>
              <w:fldChar w:fldCharType="end"/>
            </w:r>
          </w:hyperlink>
        </w:p>
        <w:p w:rsidR="00337C88" w:rsidRDefault="008B3E6C">
          <w:pPr>
            <w:pStyle w:val="Obsah2"/>
            <w:rPr>
              <w:rFonts w:asciiTheme="minorHAnsi" w:hAnsiTheme="minorHAnsi"/>
              <w:noProof/>
            </w:rPr>
          </w:pPr>
          <w:hyperlink w:anchor="_Toc468439709" w:history="1">
            <w:r w:rsidR="00337C88" w:rsidRPr="00C72415">
              <w:rPr>
                <w:rStyle w:val="Hypertextovodkaz"/>
                <w:noProof/>
              </w:rPr>
              <w:t>8. Inovační výkonnost české ekonomiky a její mezinárodní srovnání</w:t>
            </w:r>
            <w:r w:rsidR="00337C88">
              <w:rPr>
                <w:noProof/>
                <w:webHidden/>
              </w:rPr>
              <w:tab/>
            </w:r>
            <w:r w:rsidR="00337C88">
              <w:rPr>
                <w:noProof/>
                <w:webHidden/>
              </w:rPr>
              <w:fldChar w:fldCharType="begin"/>
            </w:r>
            <w:r w:rsidR="00337C88">
              <w:rPr>
                <w:noProof/>
                <w:webHidden/>
              </w:rPr>
              <w:instrText xml:space="preserve"> PAGEREF _Toc468439709 \h </w:instrText>
            </w:r>
            <w:r w:rsidR="00337C88">
              <w:rPr>
                <w:noProof/>
                <w:webHidden/>
              </w:rPr>
            </w:r>
            <w:r w:rsidR="00337C88">
              <w:rPr>
                <w:noProof/>
                <w:webHidden/>
              </w:rPr>
              <w:fldChar w:fldCharType="separate"/>
            </w:r>
            <w:r w:rsidR="005C5EE4">
              <w:rPr>
                <w:noProof/>
                <w:webHidden/>
              </w:rPr>
              <w:t>112</w:t>
            </w:r>
            <w:r w:rsidR="00337C88">
              <w:rPr>
                <w:noProof/>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10" w:history="1">
            <w:r w:rsidRPr="00C72415">
              <w:rPr>
                <w:rStyle w:val="Hypertextovodkaz"/>
              </w:rPr>
              <w:t>8.1. Inovační výkon ČR na základě jednoduchých indikátorů</w:t>
            </w:r>
            <w:r>
              <w:rPr>
                <w:webHidden/>
              </w:rPr>
              <w:tab/>
            </w:r>
            <w:r>
              <w:rPr>
                <w:webHidden/>
              </w:rPr>
              <w:fldChar w:fldCharType="begin"/>
            </w:r>
            <w:r>
              <w:rPr>
                <w:webHidden/>
              </w:rPr>
              <w:instrText xml:space="preserve"> PAGEREF _Toc468439710 \h </w:instrText>
            </w:r>
            <w:r>
              <w:rPr>
                <w:webHidden/>
              </w:rPr>
            </w:r>
            <w:r>
              <w:rPr>
                <w:webHidden/>
              </w:rPr>
              <w:fldChar w:fldCharType="separate"/>
            </w:r>
            <w:r w:rsidR="005C5EE4">
              <w:rPr>
                <w:webHidden/>
              </w:rPr>
              <w:t>112</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11" w:history="1">
            <w:r w:rsidRPr="00C72415">
              <w:rPr>
                <w:rStyle w:val="Hypertextovodkaz"/>
                <w:rFonts w:eastAsia="Times New Roman"/>
              </w:rPr>
              <w:t>8.2. Inovační výkon na základě kompozitních indikátorů</w:t>
            </w:r>
            <w:r>
              <w:rPr>
                <w:webHidden/>
              </w:rPr>
              <w:tab/>
            </w:r>
            <w:r>
              <w:rPr>
                <w:webHidden/>
              </w:rPr>
              <w:fldChar w:fldCharType="begin"/>
            </w:r>
            <w:r>
              <w:rPr>
                <w:webHidden/>
              </w:rPr>
              <w:instrText xml:space="preserve"> PAGEREF _Toc468439711 \h </w:instrText>
            </w:r>
            <w:r>
              <w:rPr>
                <w:webHidden/>
              </w:rPr>
            </w:r>
            <w:r>
              <w:rPr>
                <w:webHidden/>
              </w:rPr>
              <w:fldChar w:fldCharType="separate"/>
            </w:r>
            <w:r w:rsidR="005C5EE4">
              <w:rPr>
                <w:webHidden/>
              </w:rPr>
              <w:t>115</w:t>
            </w:r>
            <w:r>
              <w:rPr>
                <w:webHidden/>
              </w:rPr>
              <w:fldChar w:fldCharType="end"/>
            </w:r>
          </w:hyperlink>
        </w:p>
        <w:p w:rsidR="00337C88" w:rsidRDefault="00337C88">
          <w:pPr>
            <w:pStyle w:val="Obsah1"/>
            <w:rPr>
              <w:rFonts w:asciiTheme="minorHAnsi" w:eastAsiaTheme="minorEastAsia" w:hAnsiTheme="minorHAnsi"/>
              <w:lang w:eastAsia="cs-CZ"/>
            </w:rPr>
          </w:pPr>
          <w:r>
            <w:rPr>
              <w:rStyle w:val="Hypertextovodkaz"/>
            </w:rPr>
            <w:tab/>
          </w:r>
          <w:hyperlink w:anchor="_Toc468439712" w:history="1">
            <w:r w:rsidRPr="00C72415">
              <w:rPr>
                <w:rStyle w:val="Hypertextovodkaz"/>
              </w:rPr>
              <w:t>8.3 Detailní charakteristika inovujících podniků</w:t>
            </w:r>
            <w:r w:rsidR="00EB0FF6">
              <w:rPr>
                <w:rStyle w:val="Hypertextovodkaz"/>
              </w:rPr>
              <w:t xml:space="preserve"> v </w:t>
            </w:r>
            <w:r w:rsidRPr="00C72415">
              <w:rPr>
                <w:rStyle w:val="Hypertextovodkaz"/>
              </w:rPr>
              <w:t>ČR dle šetření o inovacích</w:t>
            </w:r>
            <w:r>
              <w:rPr>
                <w:webHidden/>
              </w:rPr>
              <w:tab/>
            </w:r>
            <w:r>
              <w:rPr>
                <w:webHidden/>
              </w:rPr>
              <w:fldChar w:fldCharType="begin"/>
            </w:r>
            <w:r>
              <w:rPr>
                <w:webHidden/>
              </w:rPr>
              <w:instrText xml:space="preserve"> PAGEREF _Toc468439712 \h </w:instrText>
            </w:r>
            <w:r>
              <w:rPr>
                <w:webHidden/>
              </w:rPr>
            </w:r>
            <w:r>
              <w:rPr>
                <w:webHidden/>
              </w:rPr>
              <w:fldChar w:fldCharType="separate"/>
            </w:r>
            <w:r w:rsidR="005C5EE4">
              <w:rPr>
                <w:webHidden/>
              </w:rPr>
              <w:t>127</w:t>
            </w:r>
            <w:r>
              <w:rPr>
                <w:webHidden/>
              </w:rPr>
              <w:fldChar w:fldCharType="end"/>
            </w:r>
          </w:hyperlink>
        </w:p>
        <w:p w:rsidR="00337C88" w:rsidRDefault="008B3E6C">
          <w:pPr>
            <w:pStyle w:val="Obsah2"/>
            <w:rPr>
              <w:rFonts w:asciiTheme="minorHAnsi" w:hAnsiTheme="minorHAnsi"/>
              <w:noProof/>
            </w:rPr>
          </w:pPr>
          <w:hyperlink w:anchor="_Toc468439713" w:history="1">
            <w:r w:rsidR="00337C88" w:rsidRPr="00C72415">
              <w:rPr>
                <w:rStyle w:val="Hypertextovodkaz"/>
                <w:noProof/>
              </w:rPr>
              <w:t>9. Odvětví národního hospodářství ve vazbě na výzkum, vývoj a inovace</w:t>
            </w:r>
            <w:r w:rsidR="00337C88">
              <w:rPr>
                <w:noProof/>
                <w:webHidden/>
              </w:rPr>
              <w:tab/>
            </w:r>
            <w:r w:rsidR="00337C88">
              <w:rPr>
                <w:noProof/>
                <w:webHidden/>
              </w:rPr>
              <w:fldChar w:fldCharType="begin"/>
            </w:r>
            <w:r w:rsidR="00337C88">
              <w:rPr>
                <w:noProof/>
                <w:webHidden/>
              </w:rPr>
              <w:instrText xml:space="preserve"> PAGEREF _Toc468439713 \h </w:instrText>
            </w:r>
            <w:r w:rsidR="00337C88">
              <w:rPr>
                <w:noProof/>
                <w:webHidden/>
              </w:rPr>
            </w:r>
            <w:r w:rsidR="00337C88">
              <w:rPr>
                <w:noProof/>
                <w:webHidden/>
              </w:rPr>
              <w:fldChar w:fldCharType="separate"/>
            </w:r>
            <w:r w:rsidR="005C5EE4">
              <w:rPr>
                <w:noProof/>
                <w:webHidden/>
              </w:rPr>
              <w:t>133</w:t>
            </w:r>
            <w:r w:rsidR="00337C88">
              <w:rPr>
                <w:noProof/>
                <w:webHidden/>
              </w:rPr>
              <w:fldChar w:fldCharType="end"/>
            </w:r>
          </w:hyperlink>
        </w:p>
        <w:p w:rsidR="00337C88" w:rsidRDefault="008B3E6C">
          <w:pPr>
            <w:pStyle w:val="Obsah2"/>
            <w:rPr>
              <w:rFonts w:asciiTheme="minorHAnsi" w:hAnsiTheme="minorHAnsi"/>
              <w:noProof/>
            </w:rPr>
          </w:pPr>
          <w:hyperlink w:anchor="_Toc468439714" w:history="1">
            <w:r w:rsidR="00337C88" w:rsidRPr="00C72415">
              <w:rPr>
                <w:rStyle w:val="Hypertextovodkaz"/>
                <w:noProof/>
              </w:rPr>
              <w:t>10. Celospolečenské výzvy ve vazbě na výzkum a vývoj ve společenských a humanitních vědách</w:t>
            </w:r>
            <w:r w:rsidR="00337C88">
              <w:rPr>
                <w:noProof/>
                <w:webHidden/>
              </w:rPr>
              <w:tab/>
            </w:r>
            <w:r w:rsidR="00337C88">
              <w:rPr>
                <w:noProof/>
                <w:webHidden/>
              </w:rPr>
              <w:fldChar w:fldCharType="begin"/>
            </w:r>
            <w:r w:rsidR="00337C88">
              <w:rPr>
                <w:noProof/>
                <w:webHidden/>
              </w:rPr>
              <w:instrText xml:space="preserve"> PAGEREF _Toc468439714 \h </w:instrText>
            </w:r>
            <w:r w:rsidR="00337C88">
              <w:rPr>
                <w:noProof/>
                <w:webHidden/>
              </w:rPr>
            </w:r>
            <w:r w:rsidR="00337C88">
              <w:rPr>
                <w:noProof/>
                <w:webHidden/>
              </w:rPr>
              <w:fldChar w:fldCharType="separate"/>
            </w:r>
            <w:r w:rsidR="005C5EE4">
              <w:rPr>
                <w:noProof/>
                <w:webHidden/>
              </w:rPr>
              <w:t>141</w:t>
            </w:r>
            <w:r w:rsidR="00337C88">
              <w:rPr>
                <w:noProof/>
                <w:webHidden/>
              </w:rPr>
              <w:fldChar w:fldCharType="end"/>
            </w:r>
          </w:hyperlink>
        </w:p>
        <w:p w:rsidR="00337C88" w:rsidRDefault="008B3E6C">
          <w:pPr>
            <w:pStyle w:val="Obsah2"/>
            <w:rPr>
              <w:rFonts w:asciiTheme="minorHAnsi" w:hAnsiTheme="minorHAnsi"/>
              <w:noProof/>
            </w:rPr>
          </w:pPr>
          <w:hyperlink w:anchor="_Toc468439715" w:history="1">
            <w:r w:rsidR="00337C88" w:rsidRPr="00C72415">
              <w:rPr>
                <w:rStyle w:val="Hypertextovodkaz"/>
                <w:noProof/>
              </w:rPr>
              <w:t>11. Datové zdroje ve výzkumu, vývoji a inovacích</w:t>
            </w:r>
            <w:r w:rsidR="00337C88">
              <w:rPr>
                <w:noProof/>
                <w:webHidden/>
              </w:rPr>
              <w:tab/>
            </w:r>
            <w:r w:rsidR="00337C88">
              <w:rPr>
                <w:noProof/>
                <w:webHidden/>
              </w:rPr>
              <w:fldChar w:fldCharType="begin"/>
            </w:r>
            <w:r w:rsidR="00337C88">
              <w:rPr>
                <w:noProof/>
                <w:webHidden/>
              </w:rPr>
              <w:instrText xml:space="preserve"> PAGEREF _Toc468439715 \h </w:instrText>
            </w:r>
            <w:r w:rsidR="00337C88">
              <w:rPr>
                <w:noProof/>
                <w:webHidden/>
              </w:rPr>
            </w:r>
            <w:r w:rsidR="00337C88">
              <w:rPr>
                <w:noProof/>
                <w:webHidden/>
              </w:rPr>
              <w:fldChar w:fldCharType="separate"/>
            </w:r>
            <w:r w:rsidR="005C5EE4">
              <w:rPr>
                <w:noProof/>
                <w:webHidden/>
              </w:rPr>
              <w:t>144</w:t>
            </w:r>
            <w:r w:rsidR="00337C88">
              <w:rPr>
                <w:noProof/>
                <w:webHidden/>
              </w:rPr>
              <w:fldChar w:fldCharType="end"/>
            </w:r>
          </w:hyperlink>
        </w:p>
        <w:p w:rsidR="00337C88" w:rsidRDefault="008B3E6C">
          <w:pPr>
            <w:pStyle w:val="Obsah1"/>
            <w:rPr>
              <w:rFonts w:asciiTheme="minorHAnsi" w:eastAsiaTheme="minorEastAsia" w:hAnsiTheme="minorHAnsi"/>
              <w:lang w:eastAsia="cs-CZ"/>
            </w:rPr>
          </w:pPr>
          <w:hyperlink w:anchor="_Toc468439716" w:history="1">
            <w:r w:rsidR="00337C88" w:rsidRPr="00C72415">
              <w:rPr>
                <w:rStyle w:val="Hypertextovodkaz"/>
              </w:rPr>
              <w:t>STRATEGICKÁ DOPORUČENÍ</w:t>
            </w:r>
            <w:r w:rsidR="00337C88">
              <w:rPr>
                <w:webHidden/>
              </w:rPr>
              <w:tab/>
            </w:r>
            <w:r w:rsidR="00337C88">
              <w:rPr>
                <w:webHidden/>
              </w:rPr>
              <w:fldChar w:fldCharType="begin"/>
            </w:r>
            <w:r w:rsidR="00337C88">
              <w:rPr>
                <w:webHidden/>
              </w:rPr>
              <w:instrText xml:space="preserve"> PAGEREF _Toc468439716 \h </w:instrText>
            </w:r>
            <w:r w:rsidR="00337C88">
              <w:rPr>
                <w:webHidden/>
              </w:rPr>
            </w:r>
            <w:r w:rsidR="00337C88">
              <w:rPr>
                <w:webHidden/>
              </w:rPr>
              <w:fldChar w:fldCharType="separate"/>
            </w:r>
            <w:r w:rsidR="005C5EE4">
              <w:rPr>
                <w:webHidden/>
              </w:rPr>
              <w:t>146</w:t>
            </w:r>
            <w:r w:rsidR="00337C88">
              <w:rPr>
                <w:webHidden/>
              </w:rPr>
              <w:fldChar w:fldCharType="end"/>
            </w:r>
          </w:hyperlink>
        </w:p>
        <w:p w:rsidR="00337C88" w:rsidRDefault="008B3E6C">
          <w:pPr>
            <w:pStyle w:val="Obsah2"/>
            <w:rPr>
              <w:rFonts w:asciiTheme="minorHAnsi" w:hAnsiTheme="minorHAnsi"/>
              <w:noProof/>
            </w:rPr>
          </w:pPr>
          <w:hyperlink w:anchor="_Toc468439717" w:history="1">
            <w:r w:rsidR="00337C88" w:rsidRPr="00C72415">
              <w:rPr>
                <w:rStyle w:val="Hypertextovodkaz"/>
                <w:noProof/>
              </w:rPr>
              <w:t>Seznam zkratek</w:t>
            </w:r>
            <w:r w:rsidR="00337C88">
              <w:rPr>
                <w:noProof/>
                <w:webHidden/>
              </w:rPr>
              <w:tab/>
            </w:r>
            <w:r w:rsidR="00337C88">
              <w:rPr>
                <w:noProof/>
                <w:webHidden/>
              </w:rPr>
              <w:fldChar w:fldCharType="begin"/>
            </w:r>
            <w:r w:rsidR="00337C88">
              <w:rPr>
                <w:noProof/>
                <w:webHidden/>
              </w:rPr>
              <w:instrText xml:space="preserve"> PAGEREF _Toc468439717 \h </w:instrText>
            </w:r>
            <w:r w:rsidR="00337C88">
              <w:rPr>
                <w:noProof/>
                <w:webHidden/>
              </w:rPr>
            </w:r>
            <w:r w:rsidR="00337C88">
              <w:rPr>
                <w:noProof/>
                <w:webHidden/>
              </w:rPr>
              <w:fldChar w:fldCharType="separate"/>
            </w:r>
            <w:r w:rsidR="005C5EE4">
              <w:rPr>
                <w:noProof/>
                <w:webHidden/>
              </w:rPr>
              <w:t>148</w:t>
            </w:r>
            <w:r w:rsidR="00337C88">
              <w:rPr>
                <w:noProof/>
                <w:webHidden/>
              </w:rPr>
              <w:fldChar w:fldCharType="end"/>
            </w:r>
          </w:hyperlink>
        </w:p>
        <w:p w:rsidR="00D51D03" w:rsidRDefault="00D51D03">
          <w:r>
            <w:rPr>
              <w:b/>
              <w:bCs/>
            </w:rPr>
            <w:fldChar w:fldCharType="end"/>
          </w:r>
        </w:p>
        <w:bookmarkStart w:id="0" w:name="_GoBack" w:displacedByCustomXml="next"/>
        <w:bookmarkEnd w:id="0" w:displacedByCustomXml="next"/>
      </w:sdtContent>
    </w:sdt>
    <w:p w:rsidR="00863581" w:rsidRDefault="00863581">
      <w:pPr>
        <w:rPr>
          <w:rFonts w:asciiTheme="majorHAnsi" w:hAnsiTheme="majorHAnsi"/>
          <w:color w:val="365F91" w:themeColor="accent1" w:themeShade="BF"/>
          <w:sz w:val="36"/>
          <w:szCs w:val="36"/>
        </w:rPr>
      </w:pPr>
      <w:r>
        <w:rPr>
          <w:rFonts w:asciiTheme="majorHAnsi" w:hAnsiTheme="majorHAnsi"/>
          <w:color w:val="365F91" w:themeColor="accent1" w:themeShade="BF"/>
          <w:sz w:val="36"/>
          <w:szCs w:val="36"/>
        </w:rPr>
        <w:br w:type="page"/>
      </w:r>
    </w:p>
    <w:p w:rsidR="004F4F18" w:rsidRDefault="004F4F18" w:rsidP="004F4F18">
      <w:pPr>
        <w:pStyle w:val="Nadpis1"/>
      </w:pPr>
      <w:bookmarkStart w:id="1" w:name="_Toc468107603"/>
      <w:bookmarkStart w:id="2" w:name="_Toc468439679"/>
      <w:bookmarkStart w:id="3" w:name="_Toc427676893"/>
      <w:r w:rsidRPr="001B2305">
        <w:lastRenderedPageBreak/>
        <w:t>SOUHRN</w:t>
      </w:r>
      <w:bookmarkEnd w:id="1"/>
      <w:bookmarkEnd w:id="2"/>
    </w:p>
    <w:p w:rsidR="004F4F18" w:rsidRDefault="004F4F18" w:rsidP="004F4F18">
      <w:pPr>
        <w:spacing w:after="0" w:line="360" w:lineRule="auto"/>
        <w:ind w:firstLine="709"/>
        <w:jc w:val="both"/>
        <w:rPr>
          <w:rFonts w:ascii="Arial" w:eastAsia="Times New Roman" w:hAnsi="Arial" w:cs="Arial"/>
          <w:lang w:eastAsia="cs-CZ"/>
        </w:rPr>
      </w:pPr>
      <w:r w:rsidRPr="002B71BE">
        <w:rPr>
          <w:rFonts w:ascii="Arial" w:eastAsia="Times New Roman" w:hAnsi="Arial" w:cs="Arial"/>
          <w:lang w:eastAsia="cs-CZ"/>
        </w:rPr>
        <w:t>Analýza stavu výzkumu, vývoje a inovací</w:t>
      </w:r>
      <w:r w:rsidR="00EB0FF6">
        <w:rPr>
          <w:rFonts w:ascii="Arial" w:eastAsia="Times New Roman" w:hAnsi="Arial" w:cs="Arial"/>
          <w:lang w:eastAsia="cs-CZ"/>
        </w:rPr>
        <w:t xml:space="preserve"> v </w:t>
      </w:r>
      <w:r w:rsidRPr="002B71BE">
        <w:rPr>
          <w:rFonts w:ascii="Arial" w:eastAsia="Times New Roman" w:hAnsi="Arial" w:cs="Arial"/>
          <w:lang w:eastAsia="cs-CZ"/>
        </w:rPr>
        <w:t>České republice a jejich srovnání se zahraničím</w:t>
      </w:r>
      <w:r w:rsidR="00EB0FF6">
        <w:rPr>
          <w:rFonts w:ascii="Arial" w:eastAsia="Times New Roman" w:hAnsi="Arial" w:cs="Arial"/>
          <w:lang w:eastAsia="cs-CZ"/>
        </w:rPr>
        <w:t xml:space="preserve"> v </w:t>
      </w:r>
      <w:r w:rsidRPr="002B71BE">
        <w:rPr>
          <w:rFonts w:ascii="Arial" w:eastAsia="Times New Roman" w:hAnsi="Arial" w:cs="Arial"/>
          <w:lang w:eastAsia="cs-CZ"/>
        </w:rPr>
        <w:t>roce 201</w:t>
      </w:r>
      <w:r>
        <w:rPr>
          <w:rFonts w:ascii="Arial" w:eastAsia="Times New Roman" w:hAnsi="Arial" w:cs="Arial"/>
          <w:lang w:eastAsia="cs-CZ"/>
        </w:rPr>
        <w:t>5 dospěla k následujícím nejvýznamnějším zjištěním, která jsou</w:t>
      </w:r>
      <w:r w:rsidR="00EB0FF6">
        <w:rPr>
          <w:rFonts w:ascii="Arial" w:eastAsia="Times New Roman" w:hAnsi="Arial" w:cs="Arial"/>
          <w:lang w:eastAsia="cs-CZ"/>
        </w:rPr>
        <w:t xml:space="preserve"> v </w:t>
      </w:r>
      <w:r>
        <w:rPr>
          <w:rFonts w:ascii="Arial" w:eastAsia="Times New Roman" w:hAnsi="Arial" w:cs="Arial"/>
          <w:lang w:eastAsia="cs-CZ"/>
        </w:rPr>
        <w:t>dalším textu podrobně komentována a doplněna grafickými výstupy.</w:t>
      </w:r>
    </w:p>
    <w:p w:rsidR="004F4F18" w:rsidRDefault="004F4F18" w:rsidP="004F4F18">
      <w:pPr>
        <w:spacing w:after="0" w:line="360" w:lineRule="auto"/>
        <w:ind w:firstLine="357"/>
        <w:jc w:val="both"/>
        <w:rPr>
          <w:rFonts w:ascii="Arial" w:eastAsia="Times New Roman" w:hAnsi="Arial" w:cs="Arial"/>
          <w:b/>
          <w:lang w:eastAsia="cs-CZ"/>
        </w:rPr>
      </w:pPr>
    </w:p>
    <w:p w:rsidR="004F4F18" w:rsidRDefault="004F4F18" w:rsidP="004F4F18">
      <w:pPr>
        <w:spacing w:after="0" w:line="360" w:lineRule="auto"/>
        <w:ind w:firstLine="357"/>
        <w:jc w:val="both"/>
        <w:rPr>
          <w:rFonts w:ascii="Arial" w:eastAsia="Times New Roman" w:hAnsi="Arial" w:cs="Arial"/>
          <w:b/>
          <w:lang w:eastAsia="cs-CZ"/>
        </w:rPr>
      </w:pPr>
      <w:r w:rsidRPr="002B71BE">
        <w:rPr>
          <w:rFonts w:ascii="Arial" w:eastAsia="Times New Roman" w:hAnsi="Arial" w:cs="Arial"/>
          <w:b/>
          <w:lang w:eastAsia="cs-CZ"/>
        </w:rPr>
        <w:t>Kapitola Finanční toky</w:t>
      </w:r>
      <w:r>
        <w:rPr>
          <w:rFonts w:ascii="Arial" w:eastAsia="Times New Roman" w:hAnsi="Arial" w:cs="Arial"/>
          <w:b/>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Celkové výdaje na výzkum a vývoj (GERD)</w:t>
      </w:r>
      <w:r w:rsidR="00EB0FF6">
        <w:rPr>
          <w:rFonts w:ascii="Arial" w:eastAsia="Times New Roman" w:hAnsi="Arial" w:cs="Arial"/>
          <w:lang w:eastAsia="cs-CZ"/>
        </w:rPr>
        <w:t xml:space="preserve"> v </w:t>
      </w:r>
      <w:r w:rsidRPr="000A22D2">
        <w:rPr>
          <w:rFonts w:ascii="Arial" w:eastAsia="Times New Roman" w:hAnsi="Arial" w:cs="Arial"/>
          <w:lang w:eastAsia="cs-CZ"/>
        </w:rPr>
        <w:t>ČR</w:t>
      </w:r>
      <w:r w:rsidR="00EB0FF6">
        <w:rPr>
          <w:rFonts w:ascii="Arial" w:eastAsia="Times New Roman" w:hAnsi="Arial" w:cs="Arial"/>
          <w:lang w:eastAsia="cs-CZ"/>
        </w:rPr>
        <w:t xml:space="preserve"> v </w:t>
      </w:r>
      <w:r w:rsidRPr="000A22D2">
        <w:rPr>
          <w:rFonts w:ascii="Arial" w:eastAsia="Times New Roman" w:hAnsi="Arial" w:cs="Arial"/>
          <w:lang w:eastAsia="cs-CZ"/>
        </w:rPr>
        <w:t>roce 201</w:t>
      </w:r>
      <w:r>
        <w:rPr>
          <w:rFonts w:ascii="Arial" w:eastAsia="Times New Roman" w:hAnsi="Arial" w:cs="Arial"/>
          <w:lang w:eastAsia="cs-CZ"/>
        </w:rPr>
        <w:t>5</w:t>
      </w:r>
      <w:r w:rsidRPr="000A22D2">
        <w:rPr>
          <w:rFonts w:ascii="Arial" w:eastAsia="Times New Roman" w:hAnsi="Arial" w:cs="Arial"/>
          <w:lang w:eastAsia="cs-CZ"/>
        </w:rPr>
        <w:t xml:space="preserve"> </w:t>
      </w:r>
      <w:r>
        <w:rPr>
          <w:rFonts w:ascii="Arial" w:eastAsia="Times New Roman" w:hAnsi="Arial" w:cs="Arial"/>
          <w:lang w:eastAsia="cs-CZ"/>
        </w:rPr>
        <w:t>překročily 8</w:t>
      </w:r>
      <w:r w:rsidRPr="000A22D2">
        <w:rPr>
          <w:rFonts w:ascii="Arial" w:eastAsia="Times New Roman" w:hAnsi="Arial" w:cs="Arial"/>
          <w:lang w:eastAsia="cs-CZ"/>
        </w:rPr>
        <w:t>8 mld. Kč, což představuje 1,9</w:t>
      </w:r>
      <w:r>
        <w:rPr>
          <w:rFonts w:ascii="Arial" w:eastAsia="Times New Roman" w:hAnsi="Arial" w:cs="Arial"/>
          <w:lang w:eastAsia="cs-CZ"/>
        </w:rPr>
        <w:t>5 </w:t>
      </w:r>
      <w:r w:rsidRPr="000A22D2">
        <w:rPr>
          <w:rFonts w:ascii="Arial" w:eastAsia="Times New Roman" w:hAnsi="Arial" w:cs="Arial"/>
          <w:lang w:eastAsia="cs-CZ"/>
        </w:rPr>
        <w:t>% h</w:t>
      </w:r>
      <w:r>
        <w:rPr>
          <w:rFonts w:ascii="Arial" w:eastAsia="Times New Roman" w:hAnsi="Arial" w:cs="Arial"/>
          <w:lang w:eastAsia="cs-CZ"/>
        </w:rPr>
        <w:t>rubého domácího produktu (HDP).</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V</w:t>
      </w:r>
      <w:r w:rsidRPr="002F3E09">
        <w:rPr>
          <w:rFonts w:ascii="Arial" w:eastAsia="Times New Roman" w:hAnsi="Arial" w:cs="Arial"/>
          <w:lang w:eastAsia="cs-CZ"/>
        </w:rPr>
        <w:t xml:space="preserve"> absolutních hodnotách </w:t>
      </w:r>
      <w:r w:rsidRPr="000A22D2">
        <w:rPr>
          <w:rFonts w:ascii="Arial" w:eastAsia="Times New Roman" w:hAnsi="Arial" w:cs="Arial"/>
          <w:lang w:eastAsia="cs-CZ"/>
        </w:rPr>
        <w:t>GERD dlouhodobě meziročně rostou</w:t>
      </w:r>
      <w:r w:rsidRPr="002F3E09">
        <w:rPr>
          <w:rFonts w:ascii="Arial" w:eastAsia="Times New Roman" w:hAnsi="Arial" w:cs="Arial"/>
          <w:lang w:eastAsia="cs-CZ"/>
        </w:rPr>
        <w:t>,</w:t>
      </w:r>
      <w:r w:rsidR="00EB0FF6">
        <w:rPr>
          <w:rFonts w:ascii="Arial" w:eastAsia="Times New Roman" w:hAnsi="Arial" w:cs="Arial"/>
          <w:lang w:eastAsia="cs-CZ"/>
        </w:rPr>
        <w:t xml:space="preserve"> v </w:t>
      </w:r>
      <w:r>
        <w:rPr>
          <w:rFonts w:ascii="Arial" w:eastAsia="Times New Roman" w:hAnsi="Arial" w:cs="Arial"/>
          <w:lang w:eastAsia="cs-CZ"/>
        </w:rPr>
        <w:t xml:space="preserve">posledních letech dokonce </w:t>
      </w:r>
      <w:r w:rsidRPr="002F3E09">
        <w:rPr>
          <w:rFonts w:ascii="Arial" w:eastAsia="Times New Roman" w:hAnsi="Arial" w:cs="Arial"/>
          <w:lang w:eastAsia="cs-CZ"/>
        </w:rPr>
        <w:t>výrazně rychleji než počet osob pracující</w:t>
      </w:r>
      <w:r>
        <w:rPr>
          <w:rFonts w:ascii="Arial" w:eastAsia="Times New Roman" w:hAnsi="Arial" w:cs="Arial"/>
          <w:lang w:eastAsia="cs-CZ"/>
        </w:rPr>
        <w:t>ch</w:t>
      </w:r>
      <w:r w:rsidRPr="002F3E09">
        <w:rPr>
          <w:rFonts w:ascii="Arial" w:eastAsia="Times New Roman" w:hAnsi="Arial" w:cs="Arial"/>
          <w:lang w:eastAsia="cs-CZ"/>
        </w:rPr>
        <w:t xml:space="preserve"> ve výzkumu a vývoji</w:t>
      </w:r>
      <w:r w:rsidR="00D65B5C">
        <w:rPr>
          <w:rFonts w:ascii="Arial" w:eastAsia="Times New Roman" w:hAnsi="Arial" w:cs="Arial"/>
          <w:lang w:eastAsia="cs-CZ"/>
        </w:rPr>
        <w:t xml:space="preserve"> (VaV)</w:t>
      </w:r>
      <w:r>
        <w:rPr>
          <w:rFonts w:ascii="Arial" w:eastAsia="Times New Roman" w:hAnsi="Arial" w:cs="Arial"/>
          <w:lang w:eastAsia="cs-CZ"/>
        </w:rPr>
        <w:t>.</w:t>
      </w:r>
      <w:r w:rsidR="00EB0FF6">
        <w:rPr>
          <w:rFonts w:ascii="Arial" w:eastAsia="Times New Roman" w:hAnsi="Arial" w:cs="Arial"/>
          <w:lang w:eastAsia="cs-CZ"/>
        </w:rPr>
        <w:t xml:space="preserve"> v </w:t>
      </w:r>
      <w:r w:rsidRPr="002F3E09">
        <w:rPr>
          <w:rFonts w:ascii="Arial" w:eastAsia="Times New Roman" w:hAnsi="Arial" w:cs="Arial"/>
          <w:lang w:eastAsia="cs-CZ"/>
        </w:rPr>
        <w:t>případě podílu na HDP došlo</w:t>
      </w:r>
      <w:r w:rsidR="00EB0FF6">
        <w:rPr>
          <w:rFonts w:ascii="Arial" w:eastAsia="Times New Roman" w:hAnsi="Arial" w:cs="Arial"/>
          <w:lang w:eastAsia="cs-CZ"/>
        </w:rPr>
        <w:t xml:space="preserve"> v </w:t>
      </w:r>
      <w:r>
        <w:rPr>
          <w:rFonts w:ascii="Arial" w:eastAsia="Times New Roman" w:hAnsi="Arial" w:cs="Arial"/>
          <w:lang w:eastAsia="cs-CZ"/>
        </w:rPr>
        <w:t xml:space="preserve">roce 2015 </w:t>
      </w:r>
      <w:r w:rsidRPr="002F3E09">
        <w:rPr>
          <w:rFonts w:ascii="Arial" w:eastAsia="Times New Roman" w:hAnsi="Arial" w:cs="Arial"/>
          <w:lang w:eastAsia="cs-CZ"/>
        </w:rPr>
        <w:t>poprvé od roku 2008</w:t>
      </w:r>
      <w:r>
        <w:rPr>
          <w:rFonts w:ascii="Arial" w:eastAsia="Times New Roman" w:hAnsi="Arial" w:cs="Arial"/>
          <w:lang w:eastAsia="cs-CZ"/>
        </w:rPr>
        <w:t xml:space="preserve"> k mírnému meziročnímu poklesu.</w:t>
      </w:r>
    </w:p>
    <w:p w:rsidR="004F4F18" w:rsidRPr="00554055"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554055">
        <w:rPr>
          <w:rFonts w:ascii="Arial" w:eastAsia="Times New Roman" w:hAnsi="Arial" w:cs="Arial"/>
          <w:lang w:eastAsia="cs-CZ"/>
        </w:rPr>
        <w:t xml:space="preserve">Z jednotlivých </w:t>
      </w:r>
      <w:r>
        <w:rPr>
          <w:rFonts w:ascii="Arial" w:eastAsia="Times New Roman" w:hAnsi="Arial" w:cs="Arial"/>
          <w:lang w:eastAsia="cs-CZ"/>
        </w:rPr>
        <w:t>zdrojů financování</w:t>
      </w:r>
      <w:r w:rsidRPr="00554055">
        <w:rPr>
          <w:rFonts w:ascii="Arial" w:eastAsia="Times New Roman" w:hAnsi="Arial" w:cs="Arial"/>
          <w:lang w:eastAsia="cs-CZ"/>
        </w:rPr>
        <w:t xml:space="preserve"> GERD</w:t>
      </w:r>
      <w:r w:rsidR="00EB0FF6">
        <w:rPr>
          <w:rFonts w:ascii="Arial" w:eastAsia="Times New Roman" w:hAnsi="Arial" w:cs="Arial"/>
          <w:lang w:eastAsia="cs-CZ"/>
        </w:rPr>
        <w:t xml:space="preserve"> v </w:t>
      </w:r>
      <w:r>
        <w:rPr>
          <w:rFonts w:ascii="Arial" w:eastAsia="Times New Roman" w:hAnsi="Arial" w:cs="Arial"/>
          <w:lang w:eastAsia="cs-CZ"/>
        </w:rPr>
        <w:t xml:space="preserve">posledních čtyřech letech </w:t>
      </w:r>
      <w:r w:rsidRPr="00554055">
        <w:rPr>
          <w:rFonts w:ascii="Arial" w:eastAsia="Times New Roman" w:hAnsi="Arial" w:cs="Arial"/>
          <w:lang w:eastAsia="cs-CZ"/>
        </w:rPr>
        <w:t>intenzivněji rost</w:t>
      </w:r>
      <w:r>
        <w:rPr>
          <w:rFonts w:ascii="Arial" w:eastAsia="Times New Roman" w:hAnsi="Arial" w:cs="Arial"/>
          <w:lang w:eastAsia="cs-CZ"/>
        </w:rPr>
        <w:t>ly pouze podnikatelské zdroje</w:t>
      </w:r>
      <w:r w:rsidRPr="00554055">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 xml:space="preserve">Cíl </w:t>
      </w:r>
      <w:r w:rsidRPr="000A22D2">
        <w:rPr>
          <w:rFonts w:ascii="Arial" w:eastAsia="Times New Roman" w:hAnsi="Arial" w:cs="Arial"/>
          <w:lang w:eastAsia="cs-CZ"/>
        </w:rPr>
        <w:t>ČR ve strategii Evropa 2020</w:t>
      </w:r>
      <w:r w:rsidR="00EB0FF6">
        <w:rPr>
          <w:rFonts w:ascii="Arial" w:eastAsia="Times New Roman" w:hAnsi="Arial" w:cs="Arial"/>
          <w:lang w:eastAsia="cs-CZ"/>
        </w:rPr>
        <w:t xml:space="preserve"> v </w:t>
      </w:r>
      <w:r>
        <w:rPr>
          <w:rFonts w:ascii="Arial" w:eastAsia="Times New Roman" w:hAnsi="Arial" w:cs="Arial"/>
          <w:lang w:eastAsia="cs-CZ"/>
        </w:rPr>
        <w:t>podobě</w:t>
      </w:r>
      <w:r w:rsidRPr="000A22D2">
        <w:rPr>
          <w:rFonts w:ascii="Arial" w:eastAsia="Times New Roman" w:hAnsi="Arial" w:cs="Arial"/>
          <w:lang w:eastAsia="cs-CZ"/>
        </w:rPr>
        <w:t xml:space="preserve"> každoroční investice veřejných prostředků do</w:t>
      </w:r>
      <w:r>
        <w:rPr>
          <w:rFonts w:ascii="Arial" w:eastAsia="Times New Roman" w:hAnsi="Arial" w:cs="Arial"/>
          <w:lang w:eastAsia="cs-CZ"/>
        </w:rPr>
        <w:t> </w:t>
      </w:r>
      <w:r w:rsidRPr="000A22D2">
        <w:rPr>
          <w:rFonts w:ascii="Arial" w:eastAsia="Times New Roman" w:hAnsi="Arial" w:cs="Arial"/>
          <w:lang w:eastAsia="cs-CZ"/>
        </w:rPr>
        <w:t>VaV na úrovni 1</w:t>
      </w:r>
      <w:r>
        <w:rPr>
          <w:rFonts w:ascii="Arial" w:eastAsia="Times New Roman" w:hAnsi="Arial" w:cs="Arial"/>
          <w:lang w:eastAsia="cs-CZ"/>
        </w:rPr>
        <w:t> </w:t>
      </w:r>
      <w:r w:rsidRPr="000A22D2">
        <w:rPr>
          <w:rFonts w:ascii="Arial" w:eastAsia="Times New Roman" w:hAnsi="Arial" w:cs="Arial"/>
          <w:lang w:eastAsia="cs-CZ"/>
        </w:rPr>
        <w:t>% HDP</w:t>
      </w:r>
      <w:r>
        <w:rPr>
          <w:rFonts w:ascii="Arial" w:eastAsia="Times New Roman" w:hAnsi="Arial" w:cs="Arial"/>
          <w:lang w:eastAsia="cs-CZ"/>
        </w:rPr>
        <w:t xml:space="preserve"> </w:t>
      </w:r>
      <w:r w:rsidRPr="000A22D2">
        <w:rPr>
          <w:rFonts w:ascii="Arial" w:eastAsia="Times New Roman" w:hAnsi="Arial" w:cs="Arial"/>
          <w:lang w:eastAsia="cs-CZ"/>
        </w:rPr>
        <w:t xml:space="preserve">je plněn </w:t>
      </w:r>
      <w:r>
        <w:rPr>
          <w:rFonts w:ascii="Arial" w:eastAsia="Times New Roman" w:hAnsi="Arial" w:cs="Arial"/>
          <w:lang w:eastAsia="cs-CZ"/>
        </w:rPr>
        <w:t>pouze s výrazným přispěním</w:t>
      </w:r>
      <w:r w:rsidRPr="000A22D2">
        <w:rPr>
          <w:rFonts w:ascii="Arial" w:eastAsia="Times New Roman" w:hAnsi="Arial" w:cs="Arial"/>
          <w:lang w:eastAsia="cs-CZ"/>
        </w:rPr>
        <w:t xml:space="preserve"> </w:t>
      </w:r>
      <w:r>
        <w:rPr>
          <w:rFonts w:ascii="Arial" w:eastAsia="Times New Roman" w:hAnsi="Arial" w:cs="Arial"/>
          <w:lang w:eastAsia="cs-CZ"/>
        </w:rPr>
        <w:t>strukturálních fondů EU, které tvoří cca 0,3 % HDP.</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53104B">
        <w:rPr>
          <w:rFonts w:ascii="Arial" w:eastAsia="Times New Roman" w:hAnsi="Arial" w:cs="Arial"/>
          <w:lang w:eastAsia="cs-CZ"/>
        </w:rPr>
        <w:t>V</w:t>
      </w:r>
      <w:r>
        <w:rPr>
          <w:rFonts w:ascii="Arial" w:eastAsia="Times New Roman" w:hAnsi="Arial" w:cs="Arial"/>
          <w:lang w:eastAsia="cs-CZ"/>
        </w:rPr>
        <w:t xml:space="preserve"> mezinárodním srovnání </w:t>
      </w:r>
      <w:r w:rsidRPr="0053104B">
        <w:rPr>
          <w:rFonts w:ascii="Arial" w:eastAsia="Times New Roman" w:hAnsi="Arial" w:cs="Arial"/>
          <w:lang w:eastAsia="cs-CZ"/>
        </w:rPr>
        <w:t>představuje ČR</w:t>
      </w:r>
      <w:r>
        <w:rPr>
          <w:rFonts w:ascii="Arial" w:eastAsia="Times New Roman" w:hAnsi="Arial" w:cs="Arial"/>
          <w:lang w:eastAsia="cs-CZ"/>
        </w:rPr>
        <w:t xml:space="preserve"> </w:t>
      </w:r>
      <w:r w:rsidRPr="0053104B">
        <w:rPr>
          <w:rFonts w:ascii="Arial" w:eastAsia="Times New Roman" w:hAnsi="Arial" w:cs="Arial"/>
          <w:lang w:eastAsia="cs-CZ"/>
        </w:rPr>
        <w:t>evropský průměr</w:t>
      </w:r>
      <w:r>
        <w:rPr>
          <w:rFonts w:ascii="Arial" w:eastAsia="Times New Roman" w:hAnsi="Arial" w:cs="Arial"/>
          <w:lang w:eastAsia="cs-CZ"/>
        </w:rPr>
        <w:t xml:space="preserve"> jak z hlediska GERD, tak na základě veřejných výdajů na </w:t>
      </w:r>
      <w:r w:rsidR="007800F2">
        <w:rPr>
          <w:rFonts w:ascii="Arial" w:eastAsia="Times New Roman" w:hAnsi="Arial" w:cs="Arial"/>
          <w:lang w:eastAsia="cs-CZ"/>
        </w:rPr>
        <w:t>VaV</w:t>
      </w:r>
      <w:r>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554055">
        <w:rPr>
          <w:rFonts w:ascii="Arial" w:eastAsia="Times New Roman" w:hAnsi="Arial" w:cs="Arial"/>
          <w:lang w:eastAsia="cs-CZ"/>
        </w:rPr>
        <w:t xml:space="preserve">Ve skupině srovnatelné s ČR se nacházejí rovněž státy se silnou ekonomikou, </w:t>
      </w:r>
      <w:r w:rsidR="00FA7DDD">
        <w:rPr>
          <w:rFonts w:ascii="Arial" w:eastAsia="Times New Roman" w:hAnsi="Arial" w:cs="Arial"/>
          <w:lang w:eastAsia="cs-CZ"/>
        </w:rPr>
        <w:t xml:space="preserve">například </w:t>
      </w:r>
      <w:r w:rsidRPr="00554055">
        <w:rPr>
          <w:rFonts w:ascii="Arial" w:eastAsia="Times New Roman" w:hAnsi="Arial" w:cs="Arial"/>
          <w:lang w:eastAsia="cs-CZ"/>
        </w:rPr>
        <w:t xml:space="preserve">Holandsko, Belgie, Francie. ČR </w:t>
      </w:r>
      <w:r>
        <w:rPr>
          <w:rFonts w:ascii="Arial" w:eastAsia="Times New Roman" w:hAnsi="Arial" w:cs="Arial"/>
          <w:lang w:eastAsia="cs-CZ"/>
        </w:rPr>
        <w:t xml:space="preserve">dle výše GERD </w:t>
      </w:r>
      <w:r w:rsidRPr="00554055">
        <w:rPr>
          <w:rFonts w:ascii="Arial" w:eastAsia="Times New Roman" w:hAnsi="Arial" w:cs="Arial"/>
          <w:lang w:eastAsia="cs-CZ"/>
        </w:rPr>
        <w:t xml:space="preserve">dokonce předčila Velkou Británii, Norsko či Irsko.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53104B">
        <w:rPr>
          <w:rFonts w:ascii="Arial" w:eastAsia="Times New Roman" w:hAnsi="Arial" w:cs="Arial"/>
          <w:lang w:eastAsia="cs-CZ"/>
        </w:rPr>
        <w:t xml:space="preserve">Podnikatelské zdroje </w:t>
      </w:r>
      <w:r>
        <w:rPr>
          <w:rFonts w:ascii="Arial" w:eastAsia="Times New Roman" w:hAnsi="Arial" w:cs="Arial"/>
          <w:lang w:eastAsia="cs-CZ"/>
        </w:rPr>
        <w:t>jsou</w:t>
      </w:r>
      <w:r w:rsidRPr="0053104B">
        <w:rPr>
          <w:rFonts w:ascii="Arial" w:eastAsia="Times New Roman" w:hAnsi="Arial" w:cs="Arial"/>
          <w:lang w:eastAsia="cs-CZ"/>
        </w:rPr>
        <w:t xml:space="preserve"> téměř výhradně využ</w:t>
      </w:r>
      <w:r>
        <w:rPr>
          <w:rFonts w:ascii="Arial" w:eastAsia="Times New Roman" w:hAnsi="Arial" w:cs="Arial"/>
          <w:lang w:eastAsia="cs-CZ"/>
        </w:rPr>
        <w:t>ívány</w:t>
      </w:r>
      <w:r w:rsidRPr="0053104B">
        <w:rPr>
          <w:rFonts w:ascii="Arial" w:eastAsia="Times New Roman" w:hAnsi="Arial" w:cs="Arial"/>
          <w:lang w:eastAsia="cs-CZ"/>
        </w:rPr>
        <w:t xml:space="preserve"> </w:t>
      </w:r>
      <w:r>
        <w:rPr>
          <w:rFonts w:ascii="Arial" w:eastAsia="Times New Roman" w:hAnsi="Arial" w:cs="Arial"/>
          <w:lang w:eastAsia="cs-CZ"/>
        </w:rPr>
        <w:t xml:space="preserve">k financování </w:t>
      </w:r>
      <w:r w:rsidR="007800F2">
        <w:rPr>
          <w:rFonts w:ascii="Arial" w:eastAsia="Times New Roman" w:hAnsi="Arial" w:cs="Arial"/>
          <w:lang w:eastAsia="cs-CZ"/>
        </w:rPr>
        <w:t>VaV</w:t>
      </w:r>
      <w:r w:rsidR="00EB0FF6">
        <w:rPr>
          <w:rFonts w:ascii="Arial" w:eastAsia="Times New Roman" w:hAnsi="Arial" w:cs="Arial"/>
          <w:lang w:eastAsia="cs-CZ"/>
        </w:rPr>
        <w:t xml:space="preserve"> v </w:t>
      </w:r>
      <w:r w:rsidRPr="0053104B">
        <w:rPr>
          <w:rFonts w:ascii="Arial" w:eastAsia="Times New Roman" w:hAnsi="Arial" w:cs="Arial"/>
          <w:lang w:eastAsia="cs-CZ"/>
        </w:rPr>
        <w:t xml:space="preserve">podnikatelském sektoru, </w:t>
      </w:r>
      <w:r w:rsidRPr="004743B7">
        <w:rPr>
          <w:rFonts w:ascii="Arial" w:eastAsia="Times New Roman" w:hAnsi="Arial" w:cs="Arial"/>
          <w:lang w:eastAsia="cs-CZ"/>
        </w:rPr>
        <w:t xml:space="preserve">podpora veřejného </w:t>
      </w:r>
      <w:r>
        <w:rPr>
          <w:rFonts w:ascii="Arial" w:eastAsia="Times New Roman" w:hAnsi="Arial" w:cs="Arial"/>
          <w:lang w:eastAsia="cs-CZ"/>
        </w:rPr>
        <w:t>výzkumu a vývoje z tuzemských podnikatelských zdrojů</w:t>
      </w:r>
      <w:r w:rsidRPr="004743B7">
        <w:rPr>
          <w:rFonts w:ascii="Arial" w:eastAsia="Times New Roman" w:hAnsi="Arial" w:cs="Arial"/>
          <w:lang w:eastAsia="cs-CZ"/>
        </w:rPr>
        <w:t xml:space="preserve"> </w:t>
      </w:r>
      <w:r>
        <w:rPr>
          <w:rFonts w:ascii="Arial" w:eastAsia="Times New Roman" w:hAnsi="Arial" w:cs="Arial"/>
          <w:lang w:eastAsia="cs-CZ"/>
        </w:rPr>
        <w:t>je</w:t>
      </w:r>
      <w:r w:rsidRPr="004743B7">
        <w:rPr>
          <w:rFonts w:ascii="Arial" w:eastAsia="Times New Roman" w:hAnsi="Arial" w:cs="Arial"/>
          <w:lang w:eastAsia="cs-CZ"/>
        </w:rPr>
        <w:t xml:space="preserve"> velmi malá,</w:t>
      </w:r>
      <w:r w:rsidR="00EB0FF6">
        <w:rPr>
          <w:rFonts w:ascii="Arial" w:eastAsia="Times New Roman" w:hAnsi="Arial" w:cs="Arial"/>
          <w:lang w:eastAsia="cs-CZ"/>
        </w:rPr>
        <w:t xml:space="preserve"> v </w:t>
      </w:r>
      <w:r w:rsidRPr="004743B7">
        <w:rPr>
          <w:rFonts w:ascii="Arial" w:eastAsia="Times New Roman" w:hAnsi="Arial" w:cs="Arial"/>
          <w:lang w:eastAsia="cs-CZ"/>
        </w:rPr>
        <w:t>součtu za vysokoškolský a vládní sektor</w:t>
      </w:r>
      <w:r w:rsidR="00EB0FF6">
        <w:rPr>
          <w:rFonts w:ascii="Arial" w:eastAsia="Times New Roman" w:hAnsi="Arial" w:cs="Arial"/>
          <w:lang w:eastAsia="cs-CZ"/>
        </w:rPr>
        <w:t xml:space="preserve"> v </w:t>
      </w:r>
      <w:r>
        <w:rPr>
          <w:rFonts w:ascii="Arial" w:eastAsia="Times New Roman" w:hAnsi="Arial" w:cs="Arial"/>
          <w:lang w:eastAsia="cs-CZ"/>
        </w:rPr>
        <w:t>roce 2015</w:t>
      </w:r>
      <w:r w:rsidRPr="004743B7">
        <w:rPr>
          <w:rFonts w:ascii="Arial" w:eastAsia="Times New Roman" w:hAnsi="Arial" w:cs="Arial"/>
          <w:lang w:eastAsia="cs-CZ"/>
        </w:rPr>
        <w:t xml:space="preserve"> </w:t>
      </w:r>
      <w:r>
        <w:rPr>
          <w:rFonts w:ascii="Arial" w:eastAsia="Times New Roman" w:hAnsi="Arial" w:cs="Arial"/>
          <w:lang w:eastAsia="cs-CZ"/>
        </w:rPr>
        <w:t xml:space="preserve">dosáhla </w:t>
      </w:r>
      <w:r w:rsidRPr="004743B7">
        <w:rPr>
          <w:rFonts w:ascii="Arial" w:eastAsia="Times New Roman" w:hAnsi="Arial" w:cs="Arial"/>
          <w:lang w:eastAsia="cs-CZ"/>
        </w:rPr>
        <w:t>1</w:t>
      </w:r>
      <w:r>
        <w:rPr>
          <w:rFonts w:ascii="Arial" w:eastAsia="Times New Roman" w:hAnsi="Arial" w:cs="Arial"/>
          <w:lang w:eastAsia="cs-CZ"/>
        </w:rPr>
        <w:t>,4</w:t>
      </w:r>
      <w:r w:rsidRPr="004743B7">
        <w:rPr>
          <w:rFonts w:ascii="Arial" w:eastAsia="Times New Roman" w:hAnsi="Arial" w:cs="Arial"/>
          <w:lang w:eastAsia="cs-CZ"/>
        </w:rPr>
        <w:t xml:space="preserve"> mld. Kč</w:t>
      </w:r>
      <w:r w:rsidRPr="0053104B">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2853CA">
        <w:rPr>
          <w:rFonts w:ascii="Arial" w:eastAsia="Times New Roman" w:hAnsi="Arial" w:cs="Arial"/>
          <w:lang w:eastAsia="cs-CZ"/>
        </w:rPr>
        <w:t>Veřejné tuzemské finanční zdroje směřovaly</w:t>
      </w:r>
      <w:r w:rsidR="00EB0FF6">
        <w:rPr>
          <w:rFonts w:ascii="Arial" w:eastAsia="Times New Roman" w:hAnsi="Arial" w:cs="Arial"/>
          <w:lang w:eastAsia="cs-CZ"/>
        </w:rPr>
        <w:t xml:space="preserve"> v </w:t>
      </w:r>
      <w:r w:rsidRPr="002853CA">
        <w:rPr>
          <w:rFonts w:ascii="Arial" w:eastAsia="Times New Roman" w:hAnsi="Arial" w:cs="Arial"/>
          <w:lang w:eastAsia="cs-CZ"/>
        </w:rPr>
        <w:t xml:space="preserve">roce 2015 především do </w:t>
      </w:r>
      <w:r w:rsidR="007800F2">
        <w:rPr>
          <w:rFonts w:ascii="Arial" w:eastAsia="Times New Roman" w:hAnsi="Arial" w:cs="Arial"/>
          <w:lang w:eastAsia="cs-CZ"/>
        </w:rPr>
        <w:t>VaV</w:t>
      </w:r>
      <w:r w:rsidRPr="002853CA">
        <w:rPr>
          <w:rFonts w:ascii="Arial" w:eastAsia="Times New Roman" w:hAnsi="Arial" w:cs="Arial"/>
          <w:lang w:eastAsia="cs-CZ"/>
        </w:rPr>
        <w:t xml:space="preserve"> realizovaného ve veřejných sektorech. </w:t>
      </w:r>
    </w:p>
    <w:p w:rsidR="004F4F18" w:rsidRPr="002853CA"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2853CA">
        <w:rPr>
          <w:rFonts w:ascii="Arial" w:eastAsia="Times New Roman" w:hAnsi="Arial" w:cs="Arial"/>
          <w:lang w:eastAsia="cs-CZ"/>
        </w:rPr>
        <w:t>Podnikatelský sektor je</w:t>
      </w:r>
      <w:r w:rsidR="00EB0FF6">
        <w:rPr>
          <w:rFonts w:ascii="Arial" w:eastAsia="Times New Roman" w:hAnsi="Arial" w:cs="Arial"/>
          <w:lang w:eastAsia="cs-CZ"/>
        </w:rPr>
        <w:t xml:space="preserve"> v </w:t>
      </w:r>
      <w:r w:rsidRPr="002853CA">
        <w:rPr>
          <w:rFonts w:ascii="Arial" w:eastAsia="Times New Roman" w:hAnsi="Arial" w:cs="Arial"/>
          <w:lang w:eastAsia="cs-CZ"/>
        </w:rPr>
        <w:t>ČR</w:t>
      </w:r>
      <w:r w:rsidR="00EB0FF6">
        <w:rPr>
          <w:rFonts w:ascii="Arial" w:eastAsia="Times New Roman" w:hAnsi="Arial" w:cs="Arial"/>
          <w:lang w:eastAsia="cs-CZ"/>
        </w:rPr>
        <w:t xml:space="preserve"> v </w:t>
      </w:r>
      <w:r w:rsidRPr="002853CA">
        <w:rPr>
          <w:rFonts w:ascii="Arial" w:eastAsia="Times New Roman" w:hAnsi="Arial" w:cs="Arial"/>
          <w:lang w:eastAsia="cs-CZ"/>
        </w:rPr>
        <w:t>souvislosti s veř</w:t>
      </w:r>
      <w:r w:rsidR="00FA7DDD">
        <w:rPr>
          <w:rFonts w:ascii="Arial" w:eastAsia="Times New Roman" w:hAnsi="Arial" w:cs="Arial"/>
          <w:lang w:eastAsia="cs-CZ"/>
        </w:rPr>
        <w:t>ejnými prostředky podporován</w:t>
      </w:r>
      <w:r w:rsidRPr="002853CA">
        <w:rPr>
          <w:rFonts w:ascii="Arial" w:eastAsia="Times New Roman" w:hAnsi="Arial" w:cs="Arial"/>
          <w:lang w:eastAsia="cs-CZ"/>
        </w:rPr>
        <w:t xml:space="preserve"> </w:t>
      </w:r>
      <w:r w:rsidR="00FA7DDD">
        <w:rPr>
          <w:rFonts w:ascii="Arial" w:eastAsia="Times New Roman" w:hAnsi="Arial" w:cs="Arial"/>
          <w:lang w:eastAsia="cs-CZ"/>
        </w:rPr>
        <w:t>přímo (3,2 mld. Kč</w:t>
      </w:r>
      <w:r w:rsidR="00EB0FF6">
        <w:rPr>
          <w:rFonts w:ascii="Arial" w:eastAsia="Times New Roman" w:hAnsi="Arial" w:cs="Arial"/>
          <w:lang w:eastAsia="cs-CZ"/>
        </w:rPr>
        <w:t xml:space="preserve"> v </w:t>
      </w:r>
      <w:r w:rsidR="00FA7DDD">
        <w:rPr>
          <w:rFonts w:ascii="Arial" w:eastAsia="Times New Roman" w:hAnsi="Arial" w:cs="Arial"/>
          <w:lang w:eastAsia="cs-CZ"/>
        </w:rPr>
        <w:t>roce 2015) i</w:t>
      </w:r>
      <w:r w:rsidRPr="002853CA">
        <w:rPr>
          <w:rFonts w:ascii="Arial" w:eastAsia="Times New Roman" w:hAnsi="Arial" w:cs="Arial"/>
          <w:lang w:eastAsia="cs-CZ"/>
        </w:rPr>
        <w:t xml:space="preserve"> nepřímo formou položek odčitatelných od základu daně z příjmů právnických osob (2,3 mld. Kč</w:t>
      </w:r>
      <w:r w:rsidR="00EB0FF6">
        <w:rPr>
          <w:rFonts w:ascii="Arial" w:eastAsia="Times New Roman" w:hAnsi="Arial" w:cs="Arial"/>
          <w:lang w:eastAsia="cs-CZ"/>
        </w:rPr>
        <w:t xml:space="preserve"> v </w:t>
      </w:r>
      <w:r w:rsidRPr="002853CA">
        <w:rPr>
          <w:rFonts w:ascii="Arial" w:eastAsia="Times New Roman" w:hAnsi="Arial" w:cs="Arial"/>
          <w:lang w:eastAsia="cs-CZ"/>
        </w:rPr>
        <w:t xml:space="preserve">roce 2014). </w:t>
      </w:r>
      <w:r>
        <w:rPr>
          <w:rFonts w:ascii="Arial" w:eastAsia="Times New Roman" w:hAnsi="Arial" w:cs="Arial"/>
          <w:lang w:eastAsia="cs-CZ"/>
        </w:rPr>
        <w:t>Nepřímou podporu</w:t>
      </w:r>
      <w:r w:rsidRPr="002853CA">
        <w:rPr>
          <w:rFonts w:ascii="Arial" w:eastAsia="Times New Roman" w:hAnsi="Arial" w:cs="Arial"/>
          <w:lang w:eastAsia="cs-CZ"/>
        </w:rPr>
        <w:t xml:space="preserve"> však využívají především velké podniky.</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2B71BE">
        <w:rPr>
          <w:rFonts w:ascii="Arial" w:eastAsia="Times New Roman" w:hAnsi="Arial" w:cs="Arial"/>
          <w:lang w:eastAsia="cs-CZ"/>
        </w:rPr>
        <w:t>Disproporce</w:t>
      </w:r>
      <w:r w:rsidR="00EB0FF6">
        <w:rPr>
          <w:rFonts w:ascii="Arial" w:eastAsia="Times New Roman" w:hAnsi="Arial" w:cs="Arial"/>
          <w:lang w:eastAsia="cs-CZ"/>
        </w:rPr>
        <w:t xml:space="preserve"> v </w:t>
      </w:r>
      <w:r w:rsidRPr="002B71BE">
        <w:rPr>
          <w:rFonts w:ascii="Arial" w:eastAsia="Times New Roman" w:hAnsi="Arial" w:cs="Arial"/>
          <w:lang w:eastAsia="cs-CZ"/>
        </w:rPr>
        <w:t>distribuci jednotlivých finančních zdrojů mezi sektory</w:t>
      </w:r>
      <w:r w:rsidR="00EB0FF6">
        <w:rPr>
          <w:rFonts w:ascii="Arial" w:eastAsia="Times New Roman" w:hAnsi="Arial" w:cs="Arial"/>
          <w:lang w:eastAsia="cs-CZ"/>
        </w:rPr>
        <w:t xml:space="preserve"> v </w:t>
      </w:r>
      <w:r>
        <w:rPr>
          <w:rFonts w:ascii="Arial" w:eastAsia="Times New Roman" w:hAnsi="Arial" w:cs="Arial"/>
          <w:lang w:eastAsia="cs-CZ"/>
        </w:rPr>
        <w:t>ČR</w:t>
      </w:r>
      <w:r w:rsidRPr="002B71BE">
        <w:rPr>
          <w:rFonts w:ascii="Arial" w:eastAsia="Times New Roman" w:hAnsi="Arial" w:cs="Arial"/>
          <w:lang w:eastAsia="cs-CZ"/>
        </w:rPr>
        <w:t xml:space="preserve">, </w:t>
      </w:r>
      <w:r>
        <w:rPr>
          <w:rFonts w:ascii="Arial" w:eastAsia="Times New Roman" w:hAnsi="Arial" w:cs="Arial"/>
          <w:lang w:eastAsia="cs-CZ"/>
        </w:rPr>
        <w:t xml:space="preserve">kdy finanční toky veřejných prostředků směrem k podnikům výrazně převyšují prostředky směřující od podniků k výzkumným organizacím veřejného charakteru (vysokým školám, ústavům Akademie věd ČR), </w:t>
      </w:r>
      <w:r w:rsidRPr="002B71BE">
        <w:rPr>
          <w:rFonts w:ascii="Arial" w:eastAsia="Times New Roman" w:hAnsi="Arial" w:cs="Arial"/>
          <w:lang w:eastAsia="cs-CZ"/>
        </w:rPr>
        <w:t>značí špatně fungující spoluprá</w:t>
      </w:r>
      <w:r>
        <w:rPr>
          <w:rFonts w:ascii="Arial" w:eastAsia="Times New Roman" w:hAnsi="Arial" w:cs="Arial"/>
          <w:lang w:eastAsia="cs-CZ"/>
        </w:rPr>
        <w:t>ci podniků s veřejným sektorem.</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Určité zlepšení lze spatřovat</w:t>
      </w:r>
      <w:r w:rsidR="00EB0FF6">
        <w:rPr>
          <w:rFonts w:ascii="Arial" w:eastAsia="Times New Roman" w:hAnsi="Arial" w:cs="Arial"/>
          <w:lang w:eastAsia="cs-CZ"/>
        </w:rPr>
        <w:t xml:space="preserve"> v </w:t>
      </w:r>
      <w:r>
        <w:rPr>
          <w:rFonts w:ascii="Arial" w:eastAsia="Times New Roman" w:hAnsi="Arial" w:cs="Arial"/>
          <w:lang w:eastAsia="cs-CZ"/>
        </w:rPr>
        <w:t xml:space="preserve">rostoucím objemu tuzemských podnikatelských zdrojů ve výdajích vysokoškolského sektoru na </w:t>
      </w:r>
      <w:r w:rsidR="007800F2">
        <w:rPr>
          <w:rFonts w:ascii="Arial" w:eastAsia="Times New Roman" w:hAnsi="Arial" w:cs="Arial"/>
          <w:lang w:eastAsia="cs-CZ"/>
        </w:rPr>
        <w:t>VaV</w:t>
      </w:r>
      <w:r>
        <w:rPr>
          <w:rFonts w:ascii="Arial" w:eastAsia="Times New Roman" w:hAnsi="Arial" w:cs="Arial"/>
          <w:lang w:eastAsia="cs-CZ"/>
        </w:rPr>
        <w:t xml:space="preserve"> (meziročně nárůst o 0,5 mld. Kč).</w:t>
      </w:r>
    </w:p>
    <w:p w:rsidR="004F4F18" w:rsidRPr="000854DE" w:rsidRDefault="004F4F18" w:rsidP="004F4F18">
      <w:pPr>
        <w:spacing w:after="0" w:line="360" w:lineRule="auto"/>
        <w:ind w:left="360"/>
        <w:jc w:val="both"/>
        <w:rPr>
          <w:rFonts w:ascii="Arial" w:eastAsia="Times New Roman" w:hAnsi="Arial" w:cs="Arial"/>
          <w:lang w:eastAsia="cs-CZ"/>
        </w:rPr>
      </w:pPr>
    </w:p>
    <w:p w:rsidR="004F4F18" w:rsidRDefault="004F4F18" w:rsidP="004F4F18">
      <w:pPr>
        <w:spacing w:after="0" w:line="360" w:lineRule="auto"/>
        <w:ind w:firstLine="357"/>
        <w:jc w:val="both"/>
        <w:rPr>
          <w:rFonts w:ascii="Arial" w:eastAsia="Times New Roman" w:hAnsi="Arial" w:cs="Arial"/>
          <w:b/>
          <w:lang w:eastAsia="cs-CZ"/>
        </w:rPr>
      </w:pPr>
      <w:r w:rsidRPr="002B71BE">
        <w:rPr>
          <w:rFonts w:ascii="Arial" w:eastAsia="Times New Roman" w:hAnsi="Arial" w:cs="Arial"/>
          <w:b/>
          <w:lang w:eastAsia="cs-CZ"/>
        </w:rPr>
        <w:lastRenderedPageBreak/>
        <w:t>Kapitola Finan</w:t>
      </w:r>
      <w:r>
        <w:rPr>
          <w:rFonts w:ascii="Arial" w:eastAsia="Times New Roman" w:hAnsi="Arial" w:cs="Arial"/>
          <w:b/>
          <w:lang w:eastAsia="cs-CZ"/>
        </w:rPr>
        <w:t>cování výzkumu a vývoje ze státního rozpočtu</w:t>
      </w:r>
      <w:r w:rsidRPr="002B71BE">
        <w:rPr>
          <w:rFonts w:ascii="Arial" w:eastAsia="Times New Roman" w:hAnsi="Arial" w:cs="Arial"/>
          <w:b/>
          <w:lang w:eastAsia="cs-CZ"/>
        </w:rPr>
        <w:t>:</w:t>
      </w:r>
    </w:p>
    <w:p w:rsidR="004F4F18" w:rsidRPr="00572EEF"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BD5157">
        <w:rPr>
          <w:rFonts w:ascii="Arial" w:eastAsia="Times New Roman" w:hAnsi="Arial" w:cs="Arial"/>
          <w:lang w:eastAsia="cs-CZ"/>
        </w:rPr>
        <w:t>Veřejné tuz</w:t>
      </w:r>
      <w:r>
        <w:rPr>
          <w:rFonts w:ascii="Arial" w:eastAsia="Times New Roman" w:hAnsi="Arial" w:cs="Arial"/>
          <w:lang w:eastAsia="cs-CZ"/>
        </w:rPr>
        <w:t>emské zdroje určené k provádění výzkumu, vývoje a inovací</w:t>
      </w:r>
      <w:r w:rsidR="00EB0FF6">
        <w:rPr>
          <w:rFonts w:ascii="Arial" w:eastAsia="Times New Roman" w:hAnsi="Arial" w:cs="Arial"/>
          <w:lang w:eastAsia="cs-CZ"/>
        </w:rPr>
        <w:t xml:space="preserve"> v </w:t>
      </w:r>
      <w:r w:rsidRPr="00BD5157">
        <w:rPr>
          <w:rFonts w:ascii="Arial" w:eastAsia="Times New Roman" w:hAnsi="Arial" w:cs="Arial"/>
          <w:lang w:eastAsia="cs-CZ"/>
        </w:rPr>
        <w:t>ČR tvoří především státní rozpočet na výzkum, vývoj a inovace, který</w:t>
      </w:r>
      <w:r w:rsidR="00EB0FF6">
        <w:rPr>
          <w:rFonts w:ascii="Arial" w:eastAsia="Times New Roman" w:hAnsi="Arial" w:cs="Arial"/>
          <w:lang w:eastAsia="cs-CZ"/>
        </w:rPr>
        <w:t xml:space="preserve"> v </w:t>
      </w:r>
      <w:r w:rsidRPr="00BD5157">
        <w:rPr>
          <w:rFonts w:ascii="Arial" w:eastAsia="Times New Roman" w:hAnsi="Arial" w:cs="Arial"/>
          <w:lang w:eastAsia="cs-CZ"/>
        </w:rPr>
        <w:t>roce 201</w:t>
      </w:r>
      <w:r>
        <w:rPr>
          <w:rFonts w:ascii="Arial" w:eastAsia="Times New Roman" w:hAnsi="Arial" w:cs="Arial"/>
          <w:lang w:eastAsia="cs-CZ"/>
        </w:rPr>
        <w:t>5</w:t>
      </w:r>
      <w:r w:rsidRPr="00BD5157">
        <w:rPr>
          <w:rFonts w:ascii="Arial" w:eastAsia="Times New Roman" w:hAnsi="Arial" w:cs="Arial"/>
          <w:lang w:eastAsia="cs-CZ"/>
        </w:rPr>
        <w:t xml:space="preserve"> činil 26</w:t>
      </w:r>
      <w:r>
        <w:rPr>
          <w:rFonts w:ascii="Arial" w:eastAsia="Times New Roman" w:hAnsi="Arial" w:cs="Arial"/>
          <w:lang w:eastAsia="cs-CZ"/>
        </w:rPr>
        <w:t>,8 mld.</w:t>
      </w:r>
      <w:r w:rsidRPr="00BD5157">
        <w:rPr>
          <w:rFonts w:ascii="Arial" w:eastAsia="Times New Roman" w:hAnsi="Arial" w:cs="Arial"/>
          <w:lang w:eastAsia="cs-CZ"/>
        </w:rPr>
        <w:t xml:space="preserve"> </w:t>
      </w:r>
      <w:r w:rsidRPr="00572EEF">
        <w:rPr>
          <w:rFonts w:ascii="Arial" w:eastAsia="Times New Roman" w:hAnsi="Arial" w:cs="Arial"/>
          <w:lang w:eastAsia="cs-CZ"/>
        </w:rPr>
        <w:t>Kč</w:t>
      </w:r>
      <w:r>
        <w:rPr>
          <w:rFonts w:ascii="Arial" w:eastAsia="Times New Roman" w:hAnsi="Arial" w:cs="Arial"/>
          <w:lang w:eastAsia="cs-CZ"/>
        </w:rPr>
        <w:t>.</w:t>
      </w:r>
    </w:p>
    <w:p w:rsidR="004F4F18" w:rsidRPr="00160322"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160322">
        <w:rPr>
          <w:rFonts w:ascii="Arial" w:eastAsia="Times New Roman" w:hAnsi="Arial" w:cs="Arial"/>
          <w:lang w:eastAsia="cs-CZ"/>
        </w:rPr>
        <w:t>Zabezpečení zpracování návrhu výdajů státního rozpočtu a jejich střednědobý výhled je</w:t>
      </w:r>
      <w:r w:rsidR="00EB0FF6">
        <w:rPr>
          <w:rFonts w:ascii="Arial" w:eastAsia="Times New Roman" w:hAnsi="Arial" w:cs="Arial"/>
          <w:lang w:eastAsia="cs-CZ"/>
        </w:rPr>
        <w:t xml:space="preserve"> v</w:t>
      </w:r>
      <w:r w:rsidR="00D858E5">
        <w:rPr>
          <w:rFonts w:ascii="Arial" w:eastAsia="Times New Roman" w:hAnsi="Arial" w:cs="Arial"/>
          <w:lang w:eastAsia="cs-CZ"/>
        </w:rPr>
        <w:t> </w:t>
      </w:r>
      <w:r w:rsidRPr="00160322">
        <w:rPr>
          <w:rFonts w:ascii="Arial" w:eastAsia="Times New Roman" w:hAnsi="Arial" w:cs="Arial"/>
          <w:lang w:eastAsia="cs-CZ"/>
        </w:rPr>
        <w:t>kompetenci R</w:t>
      </w:r>
      <w:r>
        <w:rPr>
          <w:rFonts w:ascii="Arial" w:eastAsia="Times New Roman" w:hAnsi="Arial" w:cs="Arial"/>
          <w:lang w:eastAsia="cs-CZ"/>
        </w:rPr>
        <w:t>ady pro výzkum, vývoj a inovace</w:t>
      </w:r>
      <w:r w:rsidRPr="00160322">
        <w:rPr>
          <w:rFonts w:ascii="Arial" w:eastAsia="Times New Roman" w:hAnsi="Arial" w:cs="Arial"/>
          <w:lang w:eastAsia="cs-CZ"/>
        </w:rPr>
        <w:t xml:space="preserve">. </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BD5157">
        <w:rPr>
          <w:rFonts w:ascii="Arial" w:eastAsia="Times New Roman" w:hAnsi="Arial" w:cs="Arial"/>
          <w:lang w:eastAsia="cs-CZ"/>
        </w:rPr>
        <w:t>Návrh je strukturován do 11 rozpočtových kapitol</w:t>
      </w:r>
      <w:r>
        <w:rPr>
          <w:rFonts w:ascii="Arial" w:eastAsia="Times New Roman" w:hAnsi="Arial" w:cs="Arial"/>
          <w:lang w:eastAsia="cs-CZ"/>
        </w:rPr>
        <w:t>:</w:t>
      </w:r>
      <w:r w:rsidRPr="00BD5157">
        <w:rPr>
          <w:rFonts w:ascii="Arial" w:eastAsia="Times New Roman" w:hAnsi="Arial" w:cs="Arial"/>
          <w:lang w:eastAsia="cs-CZ"/>
        </w:rPr>
        <w:t xml:space="preserve"> </w:t>
      </w:r>
      <w:r>
        <w:rPr>
          <w:rFonts w:ascii="Arial" w:eastAsia="Times New Roman" w:hAnsi="Arial" w:cs="Arial"/>
          <w:lang w:eastAsia="cs-CZ"/>
        </w:rPr>
        <w:t xml:space="preserve">Ministerstvo školství, mládeže a tělovýchovy, Akademie věd ČR, Ministerstvo průmyslu a obchodu, Ministerstvo zdravotnictví, Ministerstvo vnitra, Ministerstvo obrany, Ministerstvo zemědělství, Ministerstvo kultury, Grantová agentura ČR, Technologická agentura ČR a </w:t>
      </w:r>
      <w:r w:rsidRPr="00BD5157">
        <w:rPr>
          <w:rFonts w:ascii="Arial" w:eastAsia="Times New Roman" w:hAnsi="Arial" w:cs="Arial"/>
          <w:lang w:eastAsia="cs-CZ"/>
        </w:rPr>
        <w:t>Úřad vlády ČR</w:t>
      </w:r>
      <w:r>
        <w:rPr>
          <w:rFonts w:ascii="Arial" w:eastAsia="Times New Roman" w:hAnsi="Arial" w:cs="Arial"/>
          <w:lang w:eastAsia="cs-CZ"/>
        </w:rPr>
        <w:t>.</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Pr>
          <w:rFonts w:ascii="Arial" w:eastAsia="Times New Roman" w:hAnsi="Arial" w:cs="Arial"/>
          <w:lang w:eastAsia="cs-CZ"/>
        </w:rPr>
        <w:t>Na</w:t>
      </w:r>
      <w:r w:rsidRPr="0053104B">
        <w:rPr>
          <w:rFonts w:ascii="Arial" w:eastAsia="Times New Roman" w:hAnsi="Arial" w:cs="Arial"/>
          <w:lang w:eastAsia="cs-CZ"/>
        </w:rPr>
        <w:t xml:space="preserve"> tvorbě návrhu rozpočtu pro rok 2015</w:t>
      </w:r>
      <w:r>
        <w:rPr>
          <w:rFonts w:ascii="Arial" w:eastAsia="Times New Roman" w:hAnsi="Arial" w:cs="Arial"/>
          <w:lang w:eastAsia="cs-CZ"/>
        </w:rPr>
        <w:t xml:space="preserve"> se podílejí čtyři různé pracovní skupiny koordinované Sekcí pro vědu, výzkum a inovace Úřadu vlády ČR. Členy pracovních skupin jsou zástupci poskytovatelů (ministerstev i agentur), resortů, které nemají vlastní rozpočtovou kapitolu na výzkum, vývoj a inovace, a také zástupci vybraných center výzkumu a vývoje. </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Pr>
          <w:rFonts w:ascii="Arial" w:eastAsia="Times New Roman" w:hAnsi="Arial" w:cs="Arial"/>
          <w:lang w:eastAsia="cs-CZ"/>
        </w:rPr>
        <w:t>K distribuci prostředků státního rozpočtu dle zákona o podpoře výzkumu, experimentálního vývoje a inovací slouží sedm finančních nástrojů odlišného charakteru.</w:t>
      </w:r>
    </w:p>
    <w:p w:rsidR="004F4F18" w:rsidRPr="00380950"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380950">
        <w:rPr>
          <w:rFonts w:ascii="Arial" w:eastAsia="Times New Roman" w:hAnsi="Arial" w:cs="Arial"/>
          <w:lang w:eastAsia="cs-CZ"/>
        </w:rPr>
        <w:t>Instituce provádějící výzkum a vývoj jsou financovány vícezdrojově,</w:t>
      </w:r>
      <w:r>
        <w:rPr>
          <w:rFonts w:ascii="Arial" w:eastAsia="Times New Roman" w:hAnsi="Arial" w:cs="Arial"/>
          <w:lang w:eastAsia="cs-CZ"/>
        </w:rPr>
        <w:t xml:space="preserve"> přičemž p</w:t>
      </w:r>
      <w:r w:rsidRPr="00380950">
        <w:rPr>
          <w:rFonts w:ascii="Arial" w:eastAsia="Times New Roman" w:hAnsi="Arial" w:cs="Arial"/>
          <w:lang w:eastAsia="cs-CZ"/>
        </w:rPr>
        <w:t>odíl finančních nástrojů účelového charakteru dlouhodobě převažuje nad institucionálními, a to i</w:t>
      </w:r>
      <w:r>
        <w:rPr>
          <w:rFonts w:ascii="Arial" w:eastAsia="Times New Roman" w:hAnsi="Arial" w:cs="Arial"/>
          <w:lang w:eastAsia="cs-CZ"/>
        </w:rPr>
        <w:t> </w:t>
      </w:r>
      <w:r w:rsidRPr="00380950">
        <w:rPr>
          <w:rFonts w:ascii="Arial" w:eastAsia="Times New Roman" w:hAnsi="Arial" w:cs="Arial"/>
          <w:lang w:eastAsia="cs-CZ"/>
        </w:rPr>
        <w:t>ve veřejném sektoru (vládním a vysokoškolském).</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Pr>
          <w:rFonts w:ascii="Arial" w:eastAsia="Times New Roman" w:hAnsi="Arial" w:cs="Arial"/>
          <w:lang w:eastAsia="cs-CZ"/>
        </w:rPr>
        <w:t>Institucionální podporu poskytují</w:t>
      </w:r>
      <w:r w:rsidR="00EB0FF6">
        <w:rPr>
          <w:rFonts w:ascii="Arial" w:eastAsia="Times New Roman" w:hAnsi="Arial" w:cs="Arial"/>
          <w:lang w:eastAsia="cs-CZ"/>
        </w:rPr>
        <w:t xml:space="preserve"> v </w:t>
      </w:r>
      <w:r>
        <w:rPr>
          <w:rFonts w:ascii="Arial" w:eastAsia="Times New Roman" w:hAnsi="Arial" w:cs="Arial"/>
          <w:lang w:eastAsia="cs-CZ"/>
        </w:rPr>
        <w:t>ČR především Ministerstvo školství, mládeže a tělovýchovy (v roce 2015 přidělilo přibližně 6,6 mld. Kč vysokým školám) a Akademie věd ČR (</w:t>
      </w:r>
      <w:r w:rsidRPr="00F57A5E">
        <w:rPr>
          <w:rFonts w:ascii="Arial" w:eastAsia="Times New Roman" w:hAnsi="Arial" w:cs="Arial"/>
          <w:lang w:eastAsia="cs-CZ"/>
        </w:rPr>
        <w:t>3</w:t>
      </w:r>
      <w:r>
        <w:rPr>
          <w:rFonts w:ascii="Arial" w:eastAsia="Times New Roman" w:hAnsi="Arial" w:cs="Arial"/>
          <w:lang w:eastAsia="cs-CZ"/>
        </w:rPr>
        <w:t>,2 </w:t>
      </w:r>
      <w:r w:rsidRPr="00F57A5E">
        <w:rPr>
          <w:rFonts w:ascii="Arial" w:eastAsia="Times New Roman" w:hAnsi="Arial" w:cs="Arial"/>
          <w:lang w:eastAsia="cs-CZ"/>
        </w:rPr>
        <w:t>ml</w:t>
      </w:r>
      <w:r>
        <w:rPr>
          <w:rFonts w:ascii="Arial" w:eastAsia="Times New Roman" w:hAnsi="Arial" w:cs="Arial"/>
          <w:lang w:eastAsia="cs-CZ"/>
        </w:rPr>
        <w:t>d</w:t>
      </w:r>
      <w:r w:rsidRPr="00F57A5E">
        <w:rPr>
          <w:rFonts w:ascii="Arial" w:eastAsia="Times New Roman" w:hAnsi="Arial" w:cs="Arial"/>
          <w:lang w:eastAsia="cs-CZ"/>
        </w:rPr>
        <w:t>. Kč</w:t>
      </w:r>
      <w:r w:rsidR="00EB0FF6">
        <w:rPr>
          <w:rFonts w:ascii="Arial" w:eastAsia="Times New Roman" w:hAnsi="Arial" w:cs="Arial"/>
          <w:lang w:eastAsia="cs-CZ"/>
        </w:rPr>
        <w:t xml:space="preserve"> v </w:t>
      </w:r>
      <w:r>
        <w:rPr>
          <w:rFonts w:ascii="Arial" w:eastAsia="Times New Roman" w:hAnsi="Arial" w:cs="Arial"/>
          <w:lang w:eastAsia="cs-CZ"/>
        </w:rPr>
        <w:t>roce 2015 pro ústavy AV ČR).</w:t>
      </w:r>
    </w:p>
    <w:p w:rsidR="004F4F18" w:rsidRPr="00845AD8"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845AD8">
        <w:rPr>
          <w:rFonts w:ascii="Arial" w:eastAsia="Times New Roman" w:hAnsi="Arial" w:cs="Arial"/>
          <w:lang w:eastAsia="cs-CZ"/>
        </w:rPr>
        <w:t xml:space="preserve">Účelovou podporu poskytují zejména </w:t>
      </w:r>
      <w:r>
        <w:rPr>
          <w:rFonts w:ascii="Arial" w:eastAsia="Times New Roman" w:hAnsi="Arial" w:cs="Arial"/>
          <w:lang w:eastAsia="cs-CZ"/>
        </w:rPr>
        <w:t>Grantová agentura</w:t>
      </w:r>
      <w:r w:rsidRPr="00845AD8">
        <w:rPr>
          <w:rFonts w:ascii="Arial" w:eastAsia="Times New Roman" w:hAnsi="Arial" w:cs="Arial"/>
          <w:lang w:eastAsia="cs-CZ"/>
        </w:rPr>
        <w:t xml:space="preserve"> ČR (využívají ji především vysoké školy a ústavy </w:t>
      </w:r>
      <w:r>
        <w:rPr>
          <w:rFonts w:ascii="Arial" w:eastAsia="Times New Roman" w:hAnsi="Arial" w:cs="Arial"/>
          <w:lang w:eastAsia="cs-CZ"/>
        </w:rPr>
        <w:t>Akademie věd</w:t>
      </w:r>
      <w:r w:rsidRPr="00845AD8">
        <w:rPr>
          <w:rFonts w:ascii="Arial" w:eastAsia="Times New Roman" w:hAnsi="Arial" w:cs="Arial"/>
          <w:lang w:eastAsia="cs-CZ"/>
        </w:rPr>
        <w:t xml:space="preserve"> ČR), </w:t>
      </w:r>
      <w:r>
        <w:rPr>
          <w:rFonts w:ascii="Arial" w:eastAsia="Times New Roman" w:hAnsi="Arial" w:cs="Arial"/>
          <w:lang w:eastAsia="cs-CZ"/>
        </w:rPr>
        <w:t>Technologická agentura</w:t>
      </w:r>
      <w:r w:rsidRPr="00845AD8">
        <w:rPr>
          <w:rFonts w:ascii="Arial" w:eastAsia="Times New Roman" w:hAnsi="Arial" w:cs="Arial"/>
          <w:lang w:eastAsia="cs-CZ"/>
        </w:rPr>
        <w:t xml:space="preserve"> ČR (</w:t>
      </w:r>
      <w:r>
        <w:rPr>
          <w:rFonts w:ascii="Arial" w:eastAsia="Times New Roman" w:hAnsi="Arial" w:cs="Arial"/>
          <w:lang w:eastAsia="cs-CZ"/>
        </w:rPr>
        <w:t xml:space="preserve">podpora </w:t>
      </w:r>
      <w:r w:rsidRPr="00845AD8">
        <w:rPr>
          <w:rFonts w:ascii="Arial" w:eastAsia="Times New Roman" w:hAnsi="Arial" w:cs="Arial"/>
          <w:lang w:eastAsia="cs-CZ"/>
        </w:rPr>
        <w:t>směřuje především do podniků</w:t>
      </w:r>
      <w:r>
        <w:rPr>
          <w:rFonts w:ascii="Arial" w:eastAsia="Times New Roman" w:hAnsi="Arial" w:cs="Arial"/>
          <w:lang w:eastAsia="cs-CZ"/>
        </w:rPr>
        <w:t xml:space="preserve"> a vysokých škol</w:t>
      </w:r>
      <w:r w:rsidRPr="00845AD8">
        <w:rPr>
          <w:rFonts w:ascii="Arial" w:eastAsia="Times New Roman" w:hAnsi="Arial" w:cs="Arial"/>
          <w:lang w:eastAsia="cs-CZ"/>
        </w:rPr>
        <w:t xml:space="preserve">) a </w:t>
      </w:r>
      <w:r>
        <w:rPr>
          <w:rFonts w:ascii="Arial" w:eastAsia="Times New Roman" w:hAnsi="Arial" w:cs="Arial"/>
          <w:lang w:eastAsia="cs-CZ"/>
        </w:rPr>
        <w:t>Ministerstvo školství, mládeže a tělovýchovy</w:t>
      </w:r>
      <w:r w:rsidRPr="00845AD8">
        <w:rPr>
          <w:rFonts w:ascii="Arial" w:eastAsia="Times New Roman" w:hAnsi="Arial" w:cs="Arial"/>
          <w:lang w:eastAsia="cs-CZ"/>
        </w:rPr>
        <w:t xml:space="preserve"> (nejvíce</w:t>
      </w:r>
      <w:r>
        <w:rPr>
          <w:rFonts w:ascii="Arial" w:eastAsia="Times New Roman" w:hAnsi="Arial" w:cs="Arial"/>
          <w:lang w:eastAsia="cs-CZ"/>
        </w:rPr>
        <w:t xml:space="preserve"> podpory alokuje</w:t>
      </w:r>
      <w:r w:rsidRPr="00845AD8">
        <w:rPr>
          <w:rFonts w:ascii="Arial" w:eastAsia="Times New Roman" w:hAnsi="Arial" w:cs="Arial"/>
          <w:lang w:eastAsia="cs-CZ"/>
        </w:rPr>
        <w:t xml:space="preserve"> vysokým školám).</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F57A5E">
        <w:rPr>
          <w:rFonts w:ascii="Arial" w:eastAsia="Times New Roman" w:hAnsi="Arial" w:cs="Arial"/>
          <w:lang w:eastAsia="cs-CZ"/>
        </w:rPr>
        <w:t xml:space="preserve">Účelovou podporu </w:t>
      </w:r>
      <w:r>
        <w:rPr>
          <w:rFonts w:ascii="Arial" w:eastAsia="Times New Roman" w:hAnsi="Arial" w:cs="Arial"/>
          <w:lang w:eastAsia="cs-CZ"/>
        </w:rPr>
        <w:t>ostatních resortů</w:t>
      </w:r>
      <w:r w:rsidRPr="00F57A5E">
        <w:rPr>
          <w:rFonts w:ascii="Arial" w:eastAsia="Times New Roman" w:hAnsi="Arial" w:cs="Arial"/>
          <w:lang w:eastAsia="cs-CZ"/>
        </w:rPr>
        <w:t xml:space="preserve"> </w:t>
      </w:r>
      <w:r>
        <w:rPr>
          <w:rFonts w:ascii="Arial" w:eastAsia="Times New Roman" w:hAnsi="Arial" w:cs="Arial"/>
          <w:lang w:eastAsia="cs-CZ"/>
        </w:rPr>
        <w:t xml:space="preserve">kromě jimi zřízených subjektů </w:t>
      </w:r>
      <w:r w:rsidRPr="00F57A5E">
        <w:rPr>
          <w:rFonts w:ascii="Arial" w:eastAsia="Times New Roman" w:hAnsi="Arial" w:cs="Arial"/>
          <w:lang w:eastAsia="cs-CZ"/>
        </w:rPr>
        <w:t>s úspěchem využívají také vysoké školy.</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Pr>
          <w:rFonts w:ascii="Arial" w:eastAsia="Times New Roman" w:hAnsi="Arial" w:cs="Arial"/>
          <w:lang w:eastAsia="cs-CZ"/>
        </w:rPr>
        <w:t>Systém podpory ze státního rozpočtu je roztříštěný z důvodu kombinace mnoha poskytovatelů a velkého počtu finančních nástrojů.</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Pr>
          <w:rFonts w:ascii="Arial" w:eastAsia="Times New Roman" w:hAnsi="Arial" w:cs="Arial"/>
          <w:lang w:eastAsia="cs-CZ"/>
        </w:rPr>
        <w:t>Z oborového hlediska směřuje účelová podpora</w:t>
      </w:r>
      <w:r w:rsidR="00EB0FF6">
        <w:rPr>
          <w:rFonts w:ascii="Arial" w:eastAsia="Times New Roman" w:hAnsi="Arial" w:cs="Arial"/>
          <w:lang w:eastAsia="cs-CZ"/>
        </w:rPr>
        <w:t xml:space="preserve"> v </w:t>
      </w:r>
      <w:r>
        <w:rPr>
          <w:rFonts w:ascii="Arial" w:eastAsia="Times New Roman" w:hAnsi="Arial" w:cs="Arial"/>
          <w:lang w:eastAsia="cs-CZ"/>
        </w:rPr>
        <w:t xml:space="preserve">ČR především do oborových skupin Průmysl, </w:t>
      </w:r>
      <w:r w:rsidRPr="00F57A5E">
        <w:rPr>
          <w:rFonts w:ascii="Arial" w:eastAsia="Times New Roman" w:hAnsi="Arial" w:cs="Arial"/>
          <w:lang w:eastAsia="cs-CZ"/>
        </w:rPr>
        <w:t>Společensk</w:t>
      </w:r>
      <w:r>
        <w:rPr>
          <w:rFonts w:ascii="Arial" w:eastAsia="Times New Roman" w:hAnsi="Arial" w:cs="Arial"/>
          <w:lang w:eastAsia="cs-CZ"/>
        </w:rPr>
        <w:t>é</w:t>
      </w:r>
      <w:r w:rsidRPr="00F57A5E">
        <w:rPr>
          <w:rFonts w:ascii="Arial" w:eastAsia="Times New Roman" w:hAnsi="Arial" w:cs="Arial"/>
          <w:lang w:eastAsia="cs-CZ"/>
        </w:rPr>
        <w:t xml:space="preserve"> </w:t>
      </w:r>
      <w:r>
        <w:rPr>
          <w:rFonts w:ascii="Arial" w:eastAsia="Times New Roman" w:hAnsi="Arial" w:cs="Arial"/>
          <w:lang w:eastAsia="cs-CZ"/>
        </w:rPr>
        <w:t xml:space="preserve">a humanitní </w:t>
      </w:r>
      <w:r w:rsidRPr="00F57A5E">
        <w:rPr>
          <w:rFonts w:ascii="Arial" w:eastAsia="Times New Roman" w:hAnsi="Arial" w:cs="Arial"/>
          <w:lang w:eastAsia="cs-CZ"/>
        </w:rPr>
        <w:t>věd</w:t>
      </w:r>
      <w:r>
        <w:rPr>
          <w:rFonts w:ascii="Arial" w:eastAsia="Times New Roman" w:hAnsi="Arial" w:cs="Arial"/>
          <w:lang w:eastAsia="cs-CZ"/>
        </w:rPr>
        <w:t>y, Biovědy</w:t>
      </w:r>
      <w:r w:rsidRPr="00F57A5E">
        <w:rPr>
          <w:rFonts w:ascii="Arial" w:eastAsia="Times New Roman" w:hAnsi="Arial" w:cs="Arial"/>
          <w:lang w:eastAsia="cs-CZ"/>
        </w:rPr>
        <w:t xml:space="preserve"> a Lékařsk</w:t>
      </w:r>
      <w:r>
        <w:rPr>
          <w:rFonts w:ascii="Arial" w:eastAsia="Times New Roman" w:hAnsi="Arial" w:cs="Arial"/>
          <w:lang w:eastAsia="cs-CZ"/>
        </w:rPr>
        <w:t>é</w:t>
      </w:r>
      <w:r w:rsidRPr="00F57A5E">
        <w:rPr>
          <w:rFonts w:ascii="Arial" w:eastAsia="Times New Roman" w:hAnsi="Arial" w:cs="Arial"/>
          <w:lang w:eastAsia="cs-CZ"/>
        </w:rPr>
        <w:t xml:space="preserve"> věd</w:t>
      </w:r>
      <w:r>
        <w:rPr>
          <w:rFonts w:ascii="Arial" w:eastAsia="Times New Roman" w:hAnsi="Arial" w:cs="Arial"/>
          <w:lang w:eastAsia="cs-CZ"/>
        </w:rPr>
        <w:t>y (podpora každé z nich</w:t>
      </w:r>
      <w:r w:rsidR="00EB0FF6">
        <w:rPr>
          <w:rFonts w:ascii="Arial" w:eastAsia="Times New Roman" w:hAnsi="Arial" w:cs="Arial"/>
          <w:lang w:eastAsia="cs-CZ"/>
        </w:rPr>
        <w:t xml:space="preserve"> v</w:t>
      </w:r>
      <w:r w:rsidR="00A065FD">
        <w:rPr>
          <w:rFonts w:ascii="Arial" w:eastAsia="Times New Roman" w:hAnsi="Arial" w:cs="Arial"/>
          <w:lang w:eastAsia="cs-CZ"/>
        </w:rPr>
        <w:t> </w:t>
      </w:r>
      <w:r>
        <w:rPr>
          <w:rFonts w:ascii="Arial" w:eastAsia="Times New Roman" w:hAnsi="Arial" w:cs="Arial"/>
          <w:lang w:eastAsia="cs-CZ"/>
        </w:rPr>
        <w:t xml:space="preserve">roce 2015 překročila 1 mld. Kč). </w:t>
      </w:r>
    </w:p>
    <w:p w:rsidR="004F4F18" w:rsidRPr="00845AD8" w:rsidRDefault="004F4F18" w:rsidP="004F4F18">
      <w:pPr>
        <w:pStyle w:val="Odstavecseseznamem"/>
        <w:numPr>
          <w:ilvl w:val="0"/>
          <w:numId w:val="22"/>
        </w:numPr>
        <w:spacing w:after="0" w:line="360" w:lineRule="auto"/>
        <w:jc w:val="both"/>
        <w:rPr>
          <w:rFonts w:ascii="Arial" w:eastAsia="Times New Roman" w:hAnsi="Arial" w:cs="Arial"/>
          <w:lang w:eastAsia="cs-CZ"/>
        </w:rPr>
      </w:pPr>
      <w:r>
        <w:rPr>
          <w:rFonts w:ascii="Arial" w:eastAsia="Times New Roman" w:hAnsi="Arial" w:cs="Arial"/>
          <w:lang w:eastAsia="cs-CZ"/>
        </w:rPr>
        <w:t xml:space="preserve">Z jednotlivých vědních oborů byly nejvíce podpořeny biologické obory </w:t>
      </w:r>
      <w:r w:rsidRPr="00F57A5E">
        <w:rPr>
          <w:rFonts w:ascii="Arial" w:eastAsia="Times New Roman" w:hAnsi="Arial" w:cs="Arial"/>
          <w:lang w:eastAsia="cs-CZ"/>
        </w:rPr>
        <w:t>Genetika a molekulár</w:t>
      </w:r>
      <w:r>
        <w:rPr>
          <w:rFonts w:ascii="Arial" w:eastAsia="Times New Roman" w:hAnsi="Arial" w:cs="Arial"/>
          <w:lang w:eastAsia="cs-CZ"/>
        </w:rPr>
        <w:t>ní biologie, z průmyslových oborů</w:t>
      </w:r>
      <w:r w:rsidR="00FC3E18">
        <w:rPr>
          <w:rFonts w:ascii="Arial" w:eastAsia="Times New Roman" w:hAnsi="Arial" w:cs="Arial"/>
          <w:lang w:eastAsia="cs-CZ"/>
        </w:rPr>
        <w:t xml:space="preserve"> pak</w:t>
      </w:r>
      <w:r>
        <w:rPr>
          <w:rFonts w:ascii="Arial" w:eastAsia="Times New Roman" w:hAnsi="Arial" w:cs="Arial"/>
          <w:lang w:eastAsia="cs-CZ"/>
        </w:rPr>
        <w:t xml:space="preserve"> </w:t>
      </w:r>
      <w:r w:rsidRPr="00F57A5E">
        <w:rPr>
          <w:rFonts w:ascii="Arial" w:eastAsia="Times New Roman" w:hAnsi="Arial" w:cs="Arial"/>
          <w:lang w:eastAsia="cs-CZ"/>
        </w:rPr>
        <w:t>Elektronika a o</w:t>
      </w:r>
      <w:r w:rsidR="00FC3E18">
        <w:rPr>
          <w:rFonts w:ascii="Arial" w:eastAsia="Times New Roman" w:hAnsi="Arial" w:cs="Arial"/>
          <w:lang w:eastAsia="cs-CZ"/>
        </w:rPr>
        <w:t>ptoelektronika, elektrotechnika; Nejaderná energetika,</w:t>
      </w:r>
      <w:r w:rsidRPr="00F57A5E">
        <w:rPr>
          <w:rFonts w:ascii="Arial" w:eastAsia="Times New Roman" w:hAnsi="Arial" w:cs="Arial"/>
          <w:lang w:eastAsia="cs-CZ"/>
        </w:rPr>
        <w:t xml:space="preserve"> </w:t>
      </w:r>
      <w:r>
        <w:rPr>
          <w:rFonts w:ascii="Arial" w:eastAsia="Times New Roman" w:hAnsi="Arial" w:cs="Arial"/>
          <w:lang w:eastAsia="cs-CZ"/>
        </w:rPr>
        <w:t>ze společenských a humanitních oborů Dokumentace, knihovnictví, práce s</w:t>
      </w:r>
      <w:r w:rsidR="00FC3E18">
        <w:rPr>
          <w:rFonts w:ascii="Arial" w:eastAsia="Times New Roman" w:hAnsi="Arial" w:cs="Arial"/>
          <w:lang w:eastAsia="cs-CZ"/>
        </w:rPr>
        <w:t> </w:t>
      </w:r>
      <w:r>
        <w:rPr>
          <w:rFonts w:ascii="Arial" w:eastAsia="Times New Roman" w:hAnsi="Arial" w:cs="Arial"/>
          <w:lang w:eastAsia="cs-CZ"/>
        </w:rPr>
        <w:t>inform</w:t>
      </w:r>
      <w:r w:rsidR="00FC3E18">
        <w:rPr>
          <w:rFonts w:ascii="Arial" w:eastAsia="Times New Roman" w:hAnsi="Arial" w:cs="Arial"/>
          <w:lang w:eastAsia="cs-CZ"/>
        </w:rPr>
        <w:t>acemi;</w:t>
      </w:r>
      <w:r>
        <w:rPr>
          <w:rFonts w:ascii="Arial" w:eastAsia="Times New Roman" w:hAnsi="Arial" w:cs="Arial"/>
          <w:lang w:eastAsia="cs-CZ"/>
        </w:rPr>
        <w:t xml:space="preserve"> </w:t>
      </w:r>
      <w:r w:rsidRPr="00F57A5E">
        <w:rPr>
          <w:rFonts w:ascii="Arial" w:eastAsia="Times New Roman" w:hAnsi="Arial" w:cs="Arial"/>
          <w:lang w:eastAsia="cs-CZ"/>
        </w:rPr>
        <w:t xml:space="preserve">Umění, </w:t>
      </w:r>
      <w:r w:rsidRPr="00845AD8">
        <w:rPr>
          <w:rFonts w:ascii="Arial" w:eastAsia="Times New Roman" w:hAnsi="Arial" w:cs="Arial"/>
          <w:lang w:eastAsia="cs-CZ"/>
        </w:rPr>
        <w:t xml:space="preserve">architektura, kulturní dědictví a </w:t>
      </w:r>
      <w:r>
        <w:rPr>
          <w:rFonts w:ascii="Arial" w:eastAsia="Times New Roman" w:hAnsi="Arial" w:cs="Arial"/>
          <w:lang w:eastAsia="cs-CZ"/>
        </w:rPr>
        <w:t xml:space="preserve">z lékařských oborů </w:t>
      </w:r>
      <w:r w:rsidRPr="00845AD8">
        <w:rPr>
          <w:rFonts w:ascii="Arial" w:eastAsia="Times New Roman" w:hAnsi="Arial" w:cs="Arial"/>
          <w:lang w:eastAsia="cs-CZ"/>
        </w:rPr>
        <w:t>Onkologie a hematologie.</w:t>
      </w:r>
    </w:p>
    <w:p w:rsidR="004F4F18" w:rsidRDefault="004F4F18" w:rsidP="004F4F18">
      <w:pPr>
        <w:pStyle w:val="Odstavecseseznamem"/>
        <w:numPr>
          <w:ilvl w:val="0"/>
          <w:numId w:val="22"/>
        </w:numPr>
        <w:spacing w:after="0" w:line="360" w:lineRule="auto"/>
        <w:jc w:val="both"/>
        <w:rPr>
          <w:rFonts w:ascii="Arial" w:eastAsia="Times New Roman" w:hAnsi="Arial" w:cs="Arial"/>
          <w:lang w:eastAsia="cs-CZ"/>
        </w:rPr>
      </w:pPr>
      <w:r w:rsidRPr="00845AD8">
        <w:rPr>
          <w:rFonts w:ascii="Arial" w:eastAsia="Times New Roman" w:hAnsi="Arial" w:cs="Arial"/>
          <w:lang w:eastAsia="cs-CZ"/>
        </w:rPr>
        <w:lastRenderedPageBreak/>
        <w:t>Institucionální podporu nelze</w:t>
      </w:r>
      <w:r w:rsidR="00EB0FF6">
        <w:rPr>
          <w:rFonts w:ascii="Arial" w:eastAsia="Times New Roman" w:hAnsi="Arial" w:cs="Arial"/>
          <w:lang w:eastAsia="cs-CZ"/>
        </w:rPr>
        <w:t xml:space="preserve"> v </w:t>
      </w:r>
      <w:r w:rsidRPr="00845AD8">
        <w:rPr>
          <w:rFonts w:ascii="Arial" w:eastAsia="Times New Roman" w:hAnsi="Arial" w:cs="Arial"/>
          <w:lang w:eastAsia="cs-CZ"/>
        </w:rPr>
        <w:t>současnosti spolehlivě oborově členit z důvodu chybějících dat o distribuci uvnitř subjektů, zejména vysokých škol.</w:t>
      </w:r>
      <w:r>
        <w:rPr>
          <w:rFonts w:ascii="Arial" w:eastAsia="Times New Roman" w:hAnsi="Arial" w:cs="Arial"/>
          <w:lang w:eastAsia="cs-CZ"/>
        </w:rPr>
        <w:t xml:space="preserve"> </w:t>
      </w:r>
    </w:p>
    <w:p w:rsidR="004F4F18" w:rsidRDefault="004F4F18" w:rsidP="004F4F18">
      <w:pPr>
        <w:pStyle w:val="Odstavecseseznamem"/>
        <w:spacing w:after="0" w:line="360" w:lineRule="auto"/>
        <w:jc w:val="both"/>
        <w:rPr>
          <w:rFonts w:ascii="Arial" w:eastAsia="Times New Roman" w:hAnsi="Arial" w:cs="Arial"/>
          <w:lang w:eastAsia="cs-CZ"/>
        </w:rPr>
      </w:pPr>
    </w:p>
    <w:p w:rsidR="004F4F18" w:rsidRPr="009201C7" w:rsidRDefault="004F4F18" w:rsidP="004F4F18">
      <w:pPr>
        <w:spacing w:after="0" w:line="360" w:lineRule="auto"/>
        <w:ind w:firstLine="357"/>
        <w:jc w:val="both"/>
        <w:rPr>
          <w:rFonts w:ascii="Arial" w:eastAsia="Times New Roman" w:hAnsi="Arial" w:cs="Arial"/>
          <w:b/>
          <w:lang w:eastAsia="cs-CZ"/>
        </w:rPr>
      </w:pPr>
      <w:r w:rsidRPr="009201C7">
        <w:rPr>
          <w:rFonts w:ascii="Arial" w:eastAsia="Times New Roman" w:hAnsi="Arial" w:cs="Arial"/>
          <w:b/>
          <w:lang w:eastAsia="cs-CZ"/>
        </w:rPr>
        <w:t xml:space="preserve">Kapitola Podpora </w:t>
      </w:r>
      <w:r>
        <w:rPr>
          <w:rFonts w:ascii="Arial" w:eastAsia="Times New Roman" w:hAnsi="Arial" w:cs="Arial"/>
          <w:b/>
          <w:lang w:eastAsia="cs-CZ"/>
        </w:rPr>
        <w:t>výzkumu, vývoje a inovací</w:t>
      </w:r>
      <w:r w:rsidR="00EB0FF6">
        <w:rPr>
          <w:rFonts w:ascii="Arial" w:eastAsia="Times New Roman" w:hAnsi="Arial" w:cs="Arial"/>
          <w:b/>
          <w:lang w:eastAsia="cs-CZ"/>
        </w:rPr>
        <w:t xml:space="preserve"> v </w:t>
      </w:r>
      <w:r w:rsidRPr="009201C7">
        <w:rPr>
          <w:rFonts w:ascii="Arial" w:eastAsia="Times New Roman" w:hAnsi="Arial" w:cs="Arial"/>
          <w:b/>
          <w:lang w:eastAsia="cs-CZ"/>
        </w:rPr>
        <w:t>ČR z</w:t>
      </w:r>
      <w:r>
        <w:rPr>
          <w:rFonts w:ascii="Arial" w:eastAsia="Times New Roman" w:hAnsi="Arial" w:cs="Arial"/>
          <w:b/>
          <w:lang w:eastAsia="cs-CZ"/>
        </w:rPr>
        <w:t> </w:t>
      </w:r>
      <w:r w:rsidRPr="009201C7">
        <w:rPr>
          <w:rFonts w:ascii="Arial" w:eastAsia="Times New Roman" w:hAnsi="Arial" w:cs="Arial"/>
          <w:b/>
          <w:lang w:eastAsia="cs-CZ"/>
        </w:rPr>
        <w:t>evropských prostředků:</w:t>
      </w:r>
    </w:p>
    <w:p w:rsidR="004F4F18" w:rsidRPr="009201C7" w:rsidRDefault="004F4F18" w:rsidP="004F4F18">
      <w:pPr>
        <w:numPr>
          <w:ilvl w:val="0"/>
          <w:numId w:val="18"/>
        </w:numPr>
        <w:spacing w:after="0" w:line="360" w:lineRule="auto"/>
        <w:contextualSpacing/>
        <w:jc w:val="both"/>
        <w:rPr>
          <w:rFonts w:ascii="Arial" w:eastAsia="Times New Roman" w:hAnsi="Arial" w:cs="Arial"/>
          <w:lang w:eastAsia="cs-CZ"/>
        </w:rPr>
      </w:pPr>
      <w:r w:rsidRPr="009201C7">
        <w:rPr>
          <w:rFonts w:ascii="Arial" w:eastAsia="Times New Roman" w:hAnsi="Arial" w:cs="Arial"/>
          <w:lang w:eastAsia="cs-CZ"/>
        </w:rPr>
        <w:t xml:space="preserve">Veřejné zahraniční zdroje představují významnou složku financování </w:t>
      </w:r>
      <w:r>
        <w:rPr>
          <w:rFonts w:ascii="Arial" w:eastAsia="Times New Roman" w:hAnsi="Arial" w:cs="Arial"/>
          <w:lang w:eastAsia="cs-CZ"/>
        </w:rPr>
        <w:t>výzkumu a vývoje</w:t>
      </w:r>
      <w:r w:rsidR="00EB0FF6">
        <w:rPr>
          <w:rFonts w:ascii="Arial" w:eastAsia="Times New Roman" w:hAnsi="Arial" w:cs="Arial"/>
          <w:lang w:eastAsia="cs-CZ"/>
        </w:rPr>
        <w:t xml:space="preserve"> v</w:t>
      </w:r>
      <w:r w:rsidR="00D858E5">
        <w:rPr>
          <w:rFonts w:ascii="Arial" w:eastAsia="Times New Roman" w:hAnsi="Arial" w:cs="Arial"/>
          <w:lang w:eastAsia="cs-CZ"/>
        </w:rPr>
        <w:t> </w:t>
      </w:r>
      <w:r w:rsidRPr="009201C7">
        <w:rPr>
          <w:rFonts w:ascii="Arial" w:eastAsia="Times New Roman" w:hAnsi="Arial" w:cs="Arial"/>
          <w:lang w:eastAsia="cs-CZ"/>
        </w:rPr>
        <w:t xml:space="preserve">ČR (téměř </w:t>
      </w:r>
      <w:r>
        <w:rPr>
          <w:rFonts w:ascii="Arial" w:eastAsia="Times New Roman" w:hAnsi="Arial" w:cs="Arial"/>
          <w:lang w:eastAsia="cs-CZ"/>
        </w:rPr>
        <w:t>13,25 mld. Kč</w:t>
      </w:r>
      <w:r w:rsidR="00EB0FF6">
        <w:rPr>
          <w:rFonts w:ascii="Arial" w:eastAsia="Times New Roman" w:hAnsi="Arial" w:cs="Arial"/>
          <w:lang w:eastAsia="cs-CZ"/>
        </w:rPr>
        <w:t xml:space="preserve"> v </w:t>
      </w:r>
      <w:r>
        <w:rPr>
          <w:rFonts w:ascii="Arial" w:eastAsia="Times New Roman" w:hAnsi="Arial" w:cs="Arial"/>
          <w:lang w:eastAsia="cs-CZ"/>
        </w:rPr>
        <w:t>roce 2014 a 13,82 mld. Kč</w:t>
      </w:r>
      <w:r w:rsidR="00EB0FF6">
        <w:rPr>
          <w:rFonts w:ascii="Arial" w:eastAsia="Times New Roman" w:hAnsi="Arial" w:cs="Arial"/>
          <w:lang w:eastAsia="cs-CZ"/>
        </w:rPr>
        <w:t xml:space="preserve"> v </w:t>
      </w:r>
      <w:r>
        <w:rPr>
          <w:rFonts w:ascii="Arial" w:eastAsia="Times New Roman" w:hAnsi="Arial" w:cs="Arial"/>
          <w:lang w:eastAsia="cs-CZ"/>
        </w:rPr>
        <w:t>roce 2015).</w:t>
      </w:r>
      <w:r w:rsidR="00EB0FF6" w:rsidRPr="00A065FD">
        <w:rPr>
          <w:rFonts w:ascii="Arial" w:eastAsia="Times New Roman" w:hAnsi="Arial" w:cs="Arial"/>
          <w:lang w:eastAsia="cs-CZ"/>
        </w:rPr>
        <w:t xml:space="preserve"> </w:t>
      </w:r>
      <w:r w:rsidR="00A065FD" w:rsidRPr="00A065FD">
        <w:rPr>
          <w:rFonts w:ascii="Arial" w:eastAsia="Times New Roman" w:hAnsi="Arial" w:cs="Arial"/>
          <w:lang w:eastAsia="cs-CZ"/>
        </w:rPr>
        <w:t>V</w:t>
      </w:r>
      <w:r w:rsidR="00EB0FF6" w:rsidRPr="00A065FD">
        <w:rPr>
          <w:rFonts w:ascii="Arial" w:eastAsia="Times New Roman" w:hAnsi="Arial" w:cs="Arial"/>
          <w:lang w:eastAsia="cs-CZ"/>
        </w:rPr>
        <w:t xml:space="preserve"> </w:t>
      </w:r>
      <w:r w:rsidRPr="0011096C">
        <w:rPr>
          <w:rFonts w:ascii="Arial" w:eastAsia="Times New Roman" w:hAnsi="Arial" w:cs="Arial"/>
          <w:lang w:eastAsia="cs-CZ"/>
        </w:rPr>
        <w:t xml:space="preserve">roce 2015, kdy skončilo čerpání prostředků </w:t>
      </w:r>
      <w:r>
        <w:rPr>
          <w:rFonts w:ascii="Arial" w:eastAsia="Times New Roman" w:hAnsi="Arial" w:cs="Arial"/>
          <w:lang w:eastAsia="cs-CZ"/>
        </w:rPr>
        <w:t>strukturálních fondů EU</w:t>
      </w:r>
      <w:r w:rsidR="00EB0FF6">
        <w:rPr>
          <w:rFonts w:ascii="Arial" w:eastAsia="Times New Roman" w:hAnsi="Arial" w:cs="Arial"/>
          <w:lang w:eastAsia="cs-CZ"/>
        </w:rPr>
        <w:t xml:space="preserve"> v </w:t>
      </w:r>
      <w:r w:rsidRPr="0011096C">
        <w:rPr>
          <w:rFonts w:ascii="Arial" w:eastAsia="Times New Roman" w:hAnsi="Arial" w:cs="Arial"/>
          <w:lang w:eastAsia="cs-CZ"/>
        </w:rPr>
        <w:t>rámci 7. programového období, došlo k</w:t>
      </w:r>
      <w:r>
        <w:rPr>
          <w:rFonts w:ascii="Arial" w:eastAsia="Times New Roman" w:hAnsi="Arial" w:cs="Arial"/>
          <w:lang w:eastAsia="cs-CZ"/>
        </w:rPr>
        <w:t xml:space="preserve"> významnému </w:t>
      </w:r>
      <w:r w:rsidRPr="0011096C">
        <w:rPr>
          <w:rFonts w:ascii="Arial" w:eastAsia="Times New Roman" w:hAnsi="Arial" w:cs="Arial"/>
          <w:lang w:eastAsia="cs-CZ"/>
        </w:rPr>
        <w:t xml:space="preserve">meziročnímu zvolnění růstového trendu veřejných </w:t>
      </w:r>
      <w:r>
        <w:rPr>
          <w:rFonts w:ascii="Arial" w:eastAsia="Times New Roman" w:hAnsi="Arial" w:cs="Arial"/>
          <w:lang w:eastAsia="cs-CZ"/>
        </w:rPr>
        <w:t>zdrojů</w:t>
      </w:r>
      <w:r w:rsidRPr="0011096C">
        <w:rPr>
          <w:rFonts w:ascii="Arial" w:eastAsia="Times New Roman" w:hAnsi="Arial" w:cs="Arial"/>
          <w:lang w:eastAsia="cs-CZ"/>
        </w:rPr>
        <w:t xml:space="preserve"> ze</w:t>
      </w:r>
      <w:r>
        <w:rPr>
          <w:rFonts w:ascii="Arial" w:eastAsia="Times New Roman" w:hAnsi="Arial" w:cs="Arial"/>
          <w:lang w:eastAsia="cs-CZ"/>
        </w:rPr>
        <w:t> </w:t>
      </w:r>
      <w:r w:rsidRPr="0011096C">
        <w:rPr>
          <w:rFonts w:ascii="Arial" w:eastAsia="Times New Roman" w:hAnsi="Arial" w:cs="Arial"/>
          <w:lang w:eastAsia="cs-CZ"/>
        </w:rPr>
        <w:t>zahraničí</w:t>
      </w:r>
      <w:r>
        <w:rPr>
          <w:rFonts w:ascii="Arial" w:eastAsia="Times New Roman" w:hAnsi="Arial" w:cs="Arial"/>
          <w:lang w:eastAsia="cs-CZ"/>
        </w:rPr>
        <w:t>.</w:t>
      </w:r>
    </w:p>
    <w:p w:rsidR="004F4F18" w:rsidRPr="009201C7"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Ve</w:t>
      </w:r>
      <w:r w:rsidRPr="009201C7">
        <w:rPr>
          <w:rFonts w:ascii="Arial" w:eastAsia="Times New Roman" w:hAnsi="Arial" w:cs="Arial"/>
          <w:lang w:eastAsia="cs-CZ"/>
        </w:rPr>
        <w:t xml:space="preserve"> vybraných oblast</w:t>
      </w:r>
      <w:r>
        <w:rPr>
          <w:rFonts w:ascii="Arial" w:eastAsia="Times New Roman" w:hAnsi="Arial" w:cs="Arial"/>
          <w:lang w:eastAsia="cs-CZ"/>
        </w:rPr>
        <w:t>ech</w:t>
      </w:r>
      <w:r w:rsidRPr="009201C7">
        <w:rPr>
          <w:rFonts w:ascii="Arial" w:eastAsia="Times New Roman" w:hAnsi="Arial" w:cs="Arial"/>
          <w:lang w:eastAsia="cs-CZ"/>
        </w:rPr>
        <w:t xml:space="preserve"> podpory pěti operačních programů s přímou vazbou na </w:t>
      </w:r>
      <w:r>
        <w:rPr>
          <w:rFonts w:ascii="Arial" w:eastAsia="Times New Roman" w:hAnsi="Arial" w:cs="Arial"/>
          <w:lang w:eastAsia="cs-CZ"/>
        </w:rPr>
        <w:t>výzkum, vývoj a inovace</w:t>
      </w:r>
      <w:r w:rsidRPr="009201C7">
        <w:rPr>
          <w:rFonts w:ascii="Arial" w:eastAsia="Times New Roman" w:hAnsi="Arial" w:cs="Arial"/>
          <w:lang w:eastAsia="cs-CZ"/>
        </w:rPr>
        <w:t xml:space="preserve"> bylo do konce </w:t>
      </w:r>
      <w:r>
        <w:rPr>
          <w:rFonts w:ascii="Arial" w:eastAsia="Times New Roman" w:hAnsi="Arial" w:cs="Arial"/>
          <w:lang w:eastAsia="cs-CZ"/>
        </w:rPr>
        <w:t xml:space="preserve">roku </w:t>
      </w:r>
      <w:r w:rsidRPr="009201C7">
        <w:rPr>
          <w:rFonts w:ascii="Arial" w:eastAsia="Times New Roman" w:hAnsi="Arial" w:cs="Arial"/>
          <w:lang w:eastAsia="cs-CZ"/>
        </w:rPr>
        <w:t>2015 vydáno rozhodnutí u 3 </w:t>
      </w:r>
      <w:r>
        <w:rPr>
          <w:rFonts w:ascii="Arial" w:eastAsia="Times New Roman" w:hAnsi="Arial" w:cs="Arial"/>
          <w:lang w:eastAsia="cs-CZ"/>
        </w:rPr>
        <w:t>546 projektů ve finančním objemu 95</w:t>
      </w:r>
      <w:r w:rsidRPr="009201C7">
        <w:rPr>
          <w:rFonts w:ascii="Arial" w:eastAsia="Times New Roman" w:hAnsi="Arial" w:cs="Arial"/>
          <w:lang w:eastAsia="cs-CZ"/>
        </w:rPr>
        <w:t>,</w:t>
      </w:r>
      <w:r>
        <w:rPr>
          <w:rFonts w:ascii="Arial" w:eastAsia="Times New Roman" w:hAnsi="Arial" w:cs="Arial"/>
          <w:lang w:eastAsia="cs-CZ"/>
        </w:rPr>
        <w:t>18</w:t>
      </w:r>
      <w:r w:rsidRPr="009201C7">
        <w:rPr>
          <w:rFonts w:ascii="Arial" w:eastAsia="Times New Roman" w:hAnsi="Arial" w:cs="Arial"/>
          <w:lang w:eastAsia="cs-CZ"/>
        </w:rPr>
        <w:t xml:space="preserve"> mld. Kč.</w:t>
      </w:r>
    </w:p>
    <w:p w:rsidR="004F4F18" w:rsidRPr="009201C7" w:rsidRDefault="004F4F18" w:rsidP="004F4F18">
      <w:pPr>
        <w:numPr>
          <w:ilvl w:val="0"/>
          <w:numId w:val="18"/>
        </w:numPr>
        <w:spacing w:after="0" w:line="360" w:lineRule="auto"/>
        <w:contextualSpacing/>
        <w:jc w:val="both"/>
        <w:rPr>
          <w:rFonts w:ascii="Arial" w:eastAsia="Times New Roman" w:hAnsi="Arial" w:cs="Arial"/>
          <w:lang w:eastAsia="cs-CZ"/>
        </w:rPr>
      </w:pPr>
      <w:r w:rsidRPr="009201C7">
        <w:rPr>
          <w:rFonts w:ascii="Arial" w:eastAsia="Times New Roman" w:hAnsi="Arial" w:cs="Arial"/>
          <w:lang w:eastAsia="cs-CZ"/>
        </w:rPr>
        <w:t xml:space="preserve">Největší podíl na podpoře </w:t>
      </w:r>
      <w:r w:rsidR="007E4EF0" w:rsidRPr="009201C7">
        <w:rPr>
          <w:rFonts w:ascii="Arial" w:eastAsia="Times New Roman" w:hAnsi="Arial" w:cs="Arial"/>
          <w:lang w:eastAsia="cs-CZ"/>
        </w:rPr>
        <w:t>(</w:t>
      </w:r>
      <w:r w:rsidR="007E4EF0">
        <w:rPr>
          <w:rFonts w:ascii="Arial" w:eastAsia="Times New Roman" w:hAnsi="Arial" w:cs="Arial"/>
          <w:lang w:eastAsia="cs-CZ"/>
        </w:rPr>
        <w:t>celkem 56,26</w:t>
      </w:r>
      <w:r w:rsidR="007E4EF0" w:rsidRPr="009201C7">
        <w:rPr>
          <w:rFonts w:ascii="Arial" w:eastAsia="Times New Roman" w:hAnsi="Arial" w:cs="Arial"/>
          <w:lang w:eastAsia="cs-CZ"/>
        </w:rPr>
        <w:t xml:space="preserve"> mld. Kč) </w:t>
      </w:r>
      <w:r>
        <w:rPr>
          <w:rFonts w:ascii="Arial" w:eastAsia="Times New Roman" w:hAnsi="Arial" w:cs="Arial"/>
          <w:lang w:eastAsia="cs-CZ"/>
        </w:rPr>
        <w:t>měly společně</w:t>
      </w:r>
      <w:r w:rsidRPr="009201C7">
        <w:rPr>
          <w:rFonts w:ascii="Arial" w:eastAsia="Times New Roman" w:hAnsi="Arial" w:cs="Arial"/>
          <w:lang w:eastAsia="cs-CZ"/>
        </w:rPr>
        <w:t xml:space="preserve"> </w:t>
      </w:r>
      <w:r>
        <w:rPr>
          <w:rFonts w:ascii="Arial" w:eastAsia="Times New Roman" w:hAnsi="Arial" w:cs="Arial"/>
          <w:lang w:eastAsia="cs-CZ"/>
        </w:rPr>
        <w:t>Operační program</w:t>
      </w:r>
      <w:r w:rsidRPr="009201C7">
        <w:rPr>
          <w:rFonts w:ascii="Arial" w:eastAsia="Times New Roman" w:hAnsi="Arial" w:cs="Arial"/>
          <w:lang w:eastAsia="cs-CZ"/>
        </w:rPr>
        <w:t xml:space="preserve"> Výzkum a vývoj pro inovace</w:t>
      </w:r>
      <w:r w:rsidR="007E4EF0">
        <w:rPr>
          <w:rFonts w:ascii="Arial" w:eastAsia="Times New Roman" w:hAnsi="Arial" w:cs="Arial"/>
          <w:lang w:eastAsia="cs-CZ"/>
        </w:rPr>
        <w:t xml:space="preserve"> (OP VaVpI)</w:t>
      </w:r>
      <w:r>
        <w:rPr>
          <w:rFonts w:ascii="Arial" w:eastAsia="Times New Roman" w:hAnsi="Arial" w:cs="Arial"/>
          <w:lang w:eastAsia="cs-CZ"/>
        </w:rPr>
        <w:t xml:space="preserve"> a Operační program</w:t>
      </w:r>
      <w:r w:rsidRPr="00C321F9">
        <w:rPr>
          <w:rFonts w:ascii="Arial" w:eastAsia="Times New Roman" w:hAnsi="Arial" w:cs="Arial"/>
          <w:lang w:eastAsia="cs-CZ"/>
        </w:rPr>
        <w:t xml:space="preserve"> Vzdělávání pro konkurenceschopnost</w:t>
      </w:r>
      <w:r w:rsidRPr="009201C7">
        <w:rPr>
          <w:rFonts w:ascii="Arial" w:eastAsia="Times New Roman" w:hAnsi="Arial" w:cs="Arial"/>
          <w:lang w:eastAsia="cs-CZ"/>
        </w:rPr>
        <w:t xml:space="preserve"> </w:t>
      </w:r>
      <w:r w:rsidR="007E4EF0">
        <w:rPr>
          <w:rFonts w:ascii="Arial" w:eastAsia="Times New Roman" w:hAnsi="Arial" w:cs="Arial"/>
          <w:lang w:eastAsia="cs-CZ"/>
        </w:rPr>
        <w:t xml:space="preserve">(OP VK) </w:t>
      </w:r>
      <w:r>
        <w:rPr>
          <w:rFonts w:ascii="Arial" w:eastAsia="Times New Roman" w:hAnsi="Arial" w:cs="Arial"/>
          <w:lang w:eastAsia="cs-CZ"/>
        </w:rPr>
        <w:t xml:space="preserve">následované </w:t>
      </w:r>
      <w:r w:rsidRPr="009201C7">
        <w:rPr>
          <w:rFonts w:ascii="Arial" w:eastAsia="Times New Roman" w:hAnsi="Arial" w:cs="Arial"/>
          <w:lang w:eastAsia="cs-CZ"/>
        </w:rPr>
        <w:t>O</w:t>
      </w:r>
      <w:r>
        <w:rPr>
          <w:rFonts w:ascii="Arial" w:eastAsia="Times New Roman" w:hAnsi="Arial" w:cs="Arial"/>
          <w:lang w:eastAsia="cs-CZ"/>
        </w:rPr>
        <w:t>peračním programem</w:t>
      </w:r>
      <w:r w:rsidRPr="009201C7">
        <w:rPr>
          <w:rFonts w:ascii="Arial" w:eastAsia="Times New Roman" w:hAnsi="Arial" w:cs="Arial"/>
          <w:lang w:eastAsia="cs-CZ"/>
        </w:rPr>
        <w:t> Podnikání a inovace (</w:t>
      </w:r>
      <w:r>
        <w:rPr>
          <w:rFonts w:ascii="Arial" w:eastAsia="Times New Roman" w:hAnsi="Arial" w:cs="Arial"/>
          <w:lang w:eastAsia="cs-CZ"/>
        </w:rPr>
        <w:t>33,99</w:t>
      </w:r>
      <w:r w:rsidRPr="009201C7">
        <w:rPr>
          <w:rFonts w:ascii="Arial" w:eastAsia="Times New Roman" w:hAnsi="Arial" w:cs="Arial"/>
          <w:lang w:eastAsia="cs-CZ"/>
        </w:rPr>
        <w:t xml:space="preserve"> mld. Kč).</w:t>
      </w:r>
    </w:p>
    <w:p w:rsidR="004F4F18" w:rsidRDefault="00E80E7E"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Zastřešujícím strategickým dokumentem pro oblast výzkumu, vývoje a inovací je Národní politika výzkumu, vývoje a inovací na léta 2016 až 2020. Jí podřízená je Národní výzkumná</w:t>
      </w:r>
      <w:r w:rsidRPr="00881D06">
        <w:rPr>
          <w:rFonts w:ascii="Arial" w:eastAsia="Times New Roman" w:hAnsi="Arial" w:cs="Arial"/>
          <w:lang w:eastAsia="cs-CZ"/>
        </w:rPr>
        <w:t xml:space="preserve"> a inovační strategie pro inteligentní specializaci </w:t>
      </w:r>
      <w:r>
        <w:rPr>
          <w:rFonts w:ascii="Arial" w:eastAsia="Times New Roman" w:hAnsi="Arial" w:cs="Arial"/>
          <w:lang w:eastAsia="cs-CZ"/>
        </w:rPr>
        <w:t>ČR</w:t>
      </w:r>
      <w:r w:rsidR="009314D8">
        <w:rPr>
          <w:rFonts w:ascii="Arial" w:eastAsia="Times New Roman" w:hAnsi="Arial" w:cs="Arial"/>
          <w:lang w:eastAsia="cs-CZ"/>
        </w:rPr>
        <w:t xml:space="preserve"> (RIS3)</w:t>
      </w:r>
      <w:r>
        <w:rPr>
          <w:rFonts w:ascii="Arial" w:eastAsia="Times New Roman" w:hAnsi="Arial" w:cs="Arial"/>
          <w:lang w:eastAsia="cs-CZ"/>
        </w:rPr>
        <w:t xml:space="preserve">, jejíž aktualizaci </w:t>
      </w:r>
      <w:r w:rsidRPr="00881D06">
        <w:rPr>
          <w:rFonts w:ascii="Arial" w:eastAsia="Times New Roman" w:hAnsi="Arial" w:cs="Arial"/>
          <w:lang w:eastAsia="cs-CZ"/>
        </w:rPr>
        <w:t xml:space="preserve">schválila </w:t>
      </w:r>
      <w:r>
        <w:rPr>
          <w:rFonts w:ascii="Arial" w:eastAsia="Times New Roman" w:hAnsi="Arial" w:cs="Arial"/>
          <w:lang w:eastAsia="cs-CZ"/>
        </w:rPr>
        <w:t>vláda a následně i Evropská komise</w:t>
      </w:r>
      <w:r w:rsidR="00EB0FF6">
        <w:rPr>
          <w:rFonts w:ascii="Arial" w:eastAsia="Times New Roman" w:hAnsi="Arial" w:cs="Arial"/>
          <w:lang w:eastAsia="cs-CZ"/>
        </w:rPr>
        <w:t xml:space="preserve"> v </w:t>
      </w:r>
      <w:r>
        <w:rPr>
          <w:rFonts w:ascii="Arial" w:eastAsia="Times New Roman" w:hAnsi="Arial" w:cs="Arial"/>
          <w:lang w:eastAsia="cs-CZ"/>
        </w:rPr>
        <w:t>roce 2016. Ta</w:t>
      </w:r>
      <w:r w:rsidRPr="00881D06">
        <w:rPr>
          <w:rFonts w:ascii="Arial" w:eastAsia="Times New Roman" w:hAnsi="Arial" w:cs="Arial"/>
          <w:lang w:eastAsia="cs-CZ"/>
        </w:rPr>
        <w:t xml:space="preserve"> je určena pro efektivní zacílení finančních prostředků </w:t>
      </w:r>
      <w:r>
        <w:rPr>
          <w:rFonts w:ascii="Arial" w:eastAsia="Times New Roman" w:hAnsi="Arial" w:cs="Arial"/>
          <w:lang w:eastAsia="cs-CZ"/>
        </w:rPr>
        <w:t>na</w:t>
      </w:r>
      <w:r w:rsidRPr="00881D06">
        <w:rPr>
          <w:rFonts w:ascii="Arial" w:eastAsia="Times New Roman" w:hAnsi="Arial" w:cs="Arial"/>
          <w:lang w:eastAsia="cs-CZ"/>
        </w:rPr>
        <w:t xml:space="preserve"> oblast</w:t>
      </w:r>
      <w:r>
        <w:rPr>
          <w:rFonts w:ascii="Arial" w:eastAsia="Times New Roman" w:hAnsi="Arial" w:cs="Arial"/>
          <w:lang w:eastAsia="cs-CZ"/>
        </w:rPr>
        <w:t>i, které byly stanoveny jako strategicky významné</w:t>
      </w:r>
      <w:r w:rsidRPr="00881D06">
        <w:rPr>
          <w:rFonts w:ascii="Arial" w:eastAsia="Times New Roman" w:hAnsi="Arial" w:cs="Arial"/>
          <w:lang w:eastAsia="cs-CZ"/>
        </w:rPr>
        <w:t>. Pro zajištění její správné implementace byl zahájen Entrepreneurial Discovery Process</w:t>
      </w:r>
      <w:r w:rsidR="009314D8">
        <w:rPr>
          <w:rFonts w:ascii="Arial" w:eastAsia="Times New Roman" w:hAnsi="Arial" w:cs="Arial"/>
          <w:lang w:eastAsia="cs-CZ"/>
        </w:rPr>
        <w:t xml:space="preserve"> (EDP)</w:t>
      </w:r>
      <w:r w:rsidRPr="00881D06">
        <w:rPr>
          <w:rFonts w:ascii="Arial" w:eastAsia="Times New Roman" w:hAnsi="Arial" w:cs="Arial"/>
          <w:lang w:eastAsia="cs-CZ"/>
        </w:rPr>
        <w:t xml:space="preserve">, cílící na navázání prostředků ze státního rozpočtu a </w:t>
      </w:r>
      <w:r>
        <w:rPr>
          <w:rFonts w:ascii="Arial" w:eastAsia="Times New Roman" w:hAnsi="Arial" w:cs="Arial"/>
          <w:lang w:eastAsia="cs-CZ"/>
        </w:rPr>
        <w:t>strukturálních</w:t>
      </w:r>
      <w:r w:rsidRPr="00881D06">
        <w:rPr>
          <w:rFonts w:ascii="Arial" w:eastAsia="Times New Roman" w:hAnsi="Arial" w:cs="Arial"/>
          <w:lang w:eastAsia="cs-CZ"/>
        </w:rPr>
        <w:t xml:space="preserve"> fondů </w:t>
      </w:r>
      <w:r>
        <w:rPr>
          <w:rFonts w:ascii="Arial" w:eastAsia="Times New Roman" w:hAnsi="Arial" w:cs="Arial"/>
          <w:lang w:eastAsia="cs-CZ"/>
        </w:rPr>
        <w:t xml:space="preserve">EU </w:t>
      </w:r>
      <w:r w:rsidRPr="00881D06">
        <w:rPr>
          <w:rFonts w:ascii="Arial" w:eastAsia="Times New Roman" w:hAnsi="Arial" w:cs="Arial"/>
          <w:lang w:eastAsia="cs-CZ"/>
        </w:rPr>
        <w:t>na konkrétní témata</w:t>
      </w:r>
      <w:r>
        <w:rPr>
          <w:rFonts w:ascii="Arial" w:eastAsia="Times New Roman" w:hAnsi="Arial" w:cs="Arial"/>
          <w:lang w:eastAsia="cs-CZ"/>
        </w:rPr>
        <w:t>.</w:t>
      </w:r>
    </w:p>
    <w:p w:rsidR="004F4F18" w:rsidRPr="00881D06" w:rsidRDefault="004F4F18" w:rsidP="004F4F18">
      <w:pPr>
        <w:numPr>
          <w:ilvl w:val="0"/>
          <w:numId w:val="18"/>
        </w:numPr>
        <w:spacing w:after="0" w:line="360" w:lineRule="auto"/>
        <w:contextualSpacing/>
        <w:jc w:val="both"/>
        <w:rPr>
          <w:rFonts w:ascii="Arial" w:eastAsia="Times New Roman" w:hAnsi="Arial" w:cs="Arial"/>
          <w:lang w:eastAsia="cs-CZ"/>
        </w:rPr>
      </w:pPr>
      <w:r w:rsidRPr="00881D06">
        <w:rPr>
          <w:rFonts w:ascii="Arial" w:eastAsia="Times New Roman" w:hAnsi="Arial" w:cs="Arial"/>
          <w:lang w:eastAsia="cs-CZ"/>
        </w:rPr>
        <w:t>Ze schváleného rozpočtu Rámcového programu EU pro výzkum a inovace Horizont 2020, který činí více než 77 mld.</w:t>
      </w:r>
      <w:r w:rsidR="00CE4931">
        <w:rPr>
          <w:rFonts w:ascii="Arial" w:eastAsia="Times New Roman" w:hAnsi="Arial" w:cs="Arial"/>
          <w:lang w:eastAsia="cs-CZ"/>
        </w:rPr>
        <w:t xml:space="preserve"> EUR</w:t>
      </w:r>
      <w:r w:rsidRPr="00881D06">
        <w:rPr>
          <w:rFonts w:ascii="Arial" w:eastAsia="Times New Roman" w:hAnsi="Arial" w:cs="Arial"/>
          <w:lang w:eastAsia="cs-CZ"/>
        </w:rPr>
        <w:t>, dosáhla dosud ČR na finanční podporu ve výši cca 84 mil. </w:t>
      </w:r>
      <w:r w:rsidR="002B1C8B">
        <w:rPr>
          <w:rFonts w:ascii="Arial" w:eastAsia="Times New Roman" w:hAnsi="Arial" w:cs="Arial"/>
          <w:lang w:eastAsia="cs-CZ"/>
        </w:rPr>
        <w:t>EUR</w:t>
      </w:r>
      <w:r w:rsidRPr="00881D06">
        <w:rPr>
          <w:rFonts w:ascii="Arial" w:eastAsia="Times New Roman" w:hAnsi="Arial" w:cs="Arial"/>
          <w:lang w:eastAsia="cs-CZ"/>
        </w:rPr>
        <w:t xml:space="preserve"> při celkové projektové úspěšnosti 12,3</w:t>
      </w:r>
      <w:r>
        <w:rPr>
          <w:rFonts w:ascii="Arial" w:eastAsia="Times New Roman" w:hAnsi="Arial" w:cs="Arial"/>
          <w:lang w:eastAsia="cs-CZ"/>
        </w:rPr>
        <w:t xml:space="preserve"> %.</w:t>
      </w:r>
    </w:p>
    <w:p w:rsidR="004F4F18" w:rsidRDefault="004F4F18" w:rsidP="004F4F18">
      <w:pPr>
        <w:pStyle w:val="Odstavecseseznamem"/>
        <w:spacing w:after="0" w:line="360" w:lineRule="auto"/>
        <w:jc w:val="both"/>
        <w:rPr>
          <w:rFonts w:ascii="Arial" w:eastAsia="Times New Roman" w:hAnsi="Arial" w:cs="Arial"/>
          <w:lang w:eastAsia="cs-CZ"/>
        </w:rPr>
      </w:pPr>
    </w:p>
    <w:p w:rsidR="004F4F18" w:rsidRDefault="004F4F18" w:rsidP="004F4F18">
      <w:pPr>
        <w:spacing w:after="0" w:line="360" w:lineRule="auto"/>
        <w:ind w:firstLine="357"/>
        <w:jc w:val="both"/>
        <w:rPr>
          <w:rFonts w:ascii="Arial" w:eastAsia="Times New Roman" w:hAnsi="Arial" w:cs="Arial"/>
          <w:b/>
          <w:lang w:eastAsia="cs-CZ"/>
        </w:rPr>
      </w:pPr>
      <w:r>
        <w:rPr>
          <w:rFonts w:ascii="Arial" w:eastAsia="Times New Roman" w:hAnsi="Arial" w:cs="Arial"/>
          <w:b/>
          <w:lang w:eastAsia="cs-CZ"/>
        </w:rPr>
        <w:t xml:space="preserve">Kapitola </w:t>
      </w:r>
      <w:r w:rsidRPr="00350176">
        <w:rPr>
          <w:rFonts w:ascii="Arial" w:eastAsia="Times New Roman" w:hAnsi="Arial" w:cs="Arial"/>
          <w:b/>
          <w:lang w:eastAsia="cs-CZ"/>
        </w:rPr>
        <w:t>Lidské zdroje ve výzkumu a vývoji</w:t>
      </w:r>
      <w:r>
        <w:rPr>
          <w:rFonts w:ascii="Arial" w:eastAsia="Times New Roman" w:hAnsi="Arial" w:cs="Arial"/>
          <w:b/>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D006CA">
        <w:rPr>
          <w:rFonts w:ascii="Arial" w:eastAsia="Times New Roman" w:hAnsi="Arial" w:cs="Arial"/>
          <w:lang w:eastAsia="cs-CZ"/>
        </w:rPr>
        <w:t xml:space="preserve">Klíčový význam lidských zdrojů </w:t>
      </w:r>
      <w:r>
        <w:rPr>
          <w:rFonts w:ascii="Arial" w:eastAsia="Times New Roman" w:hAnsi="Arial" w:cs="Arial"/>
          <w:lang w:eastAsia="cs-CZ"/>
        </w:rPr>
        <w:t xml:space="preserve">pro výzkum a vývoj </w:t>
      </w:r>
      <w:r w:rsidRPr="00D006CA">
        <w:rPr>
          <w:rFonts w:ascii="Arial" w:eastAsia="Times New Roman" w:hAnsi="Arial" w:cs="Arial"/>
          <w:lang w:eastAsia="cs-CZ"/>
        </w:rPr>
        <w:t xml:space="preserve">je patrný </w:t>
      </w:r>
      <w:r>
        <w:rPr>
          <w:rFonts w:ascii="Arial" w:eastAsia="Times New Roman" w:hAnsi="Arial" w:cs="Arial"/>
          <w:lang w:eastAsia="cs-CZ"/>
        </w:rPr>
        <w:t>mimo jiné</w:t>
      </w:r>
      <w:r w:rsidRPr="00D006CA">
        <w:rPr>
          <w:rFonts w:ascii="Arial" w:eastAsia="Times New Roman" w:hAnsi="Arial" w:cs="Arial"/>
          <w:lang w:eastAsia="cs-CZ"/>
        </w:rPr>
        <w:t xml:space="preserve"> z množství statistických dat, která jsou o nich shromažďována.</w:t>
      </w:r>
      <w:r>
        <w:rPr>
          <w:rFonts w:ascii="Arial" w:eastAsia="Times New Roman" w:hAnsi="Arial" w:cs="Arial"/>
          <w:lang w:eastAsia="cs-CZ"/>
        </w:rPr>
        <w:t xml:space="preserve"> Chybí však např. údaje o trhu práce</w:t>
      </w:r>
      <w:r w:rsidR="00EB0FF6">
        <w:rPr>
          <w:rFonts w:ascii="Arial" w:eastAsia="Times New Roman" w:hAnsi="Arial" w:cs="Arial"/>
          <w:lang w:eastAsia="cs-CZ"/>
        </w:rPr>
        <w:t xml:space="preserve"> v</w:t>
      </w:r>
      <w:r w:rsidR="00D858E5">
        <w:rPr>
          <w:rFonts w:ascii="Arial" w:eastAsia="Times New Roman" w:hAnsi="Arial" w:cs="Arial"/>
          <w:lang w:eastAsia="cs-CZ"/>
        </w:rPr>
        <w:t> </w:t>
      </w:r>
      <w:r>
        <w:rPr>
          <w:rFonts w:ascii="Arial" w:eastAsia="Times New Roman" w:hAnsi="Arial" w:cs="Arial"/>
          <w:lang w:eastAsia="cs-CZ"/>
        </w:rPr>
        <w:t>oblasti výzkumu a vývoje, fluktuaci zaměstnanců, nebo podrobnější genderové statistiky.</w:t>
      </w:r>
    </w:p>
    <w:p w:rsidR="004F4F18" w:rsidRPr="002B1C8B" w:rsidRDefault="004F4F18" w:rsidP="002B1C8B">
      <w:pPr>
        <w:pStyle w:val="Odstavecseseznamem"/>
        <w:numPr>
          <w:ilvl w:val="0"/>
          <w:numId w:val="18"/>
        </w:numPr>
        <w:spacing w:after="0" w:line="360" w:lineRule="auto"/>
        <w:jc w:val="both"/>
        <w:rPr>
          <w:rFonts w:ascii="Arial" w:eastAsia="Times New Roman" w:hAnsi="Arial" w:cs="Arial"/>
          <w:lang w:eastAsia="cs-CZ"/>
        </w:rPr>
      </w:pPr>
      <w:r w:rsidRPr="00943340">
        <w:rPr>
          <w:rFonts w:ascii="Arial" w:eastAsia="Times New Roman" w:hAnsi="Arial" w:cs="Arial"/>
          <w:lang w:eastAsia="cs-CZ"/>
        </w:rPr>
        <w:t>Na konci roku 2015 pracovalo</w:t>
      </w:r>
      <w:r w:rsidR="00EB0FF6">
        <w:rPr>
          <w:rFonts w:ascii="Arial" w:eastAsia="Times New Roman" w:hAnsi="Arial" w:cs="Arial"/>
          <w:lang w:eastAsia="cs-CZ"/>
        </w:rPr>
        <w:t xml:space="preserve"> v </w:t>
      </w:r>
      <w:r>
        <w:rPr>
          <w:rFonts w:ascii="Arial" w:eastAsia="Times New Roman" w:hAnsi="Arial" w:cs="Arial"/>
          <w:lang w:eastAsia="cs-CZ"/>
        </w:rPr>
        <w:t>ČR</w:t>
      </w:r>
      <w:r w:rsidRPr="00943340">
        <w:rPr>
          <w:rFonts w:ascii="Arial" w:eastAsia="Times New Roman" w:hAnsi="Arial" w:cs="Arial"/>
          <w:lang w:eastAsia="cs-CZ"/>
        </w:rPr>
        <w:t xml:space="preserve"> ve </w:t>
      </w:r>
      <w:r w:rsidR="004162FF">
        <w:rPr>
          <w:rFonts w:ascii="Arial" w:eastAsia="Times New Roman" w:hAnsi="Arial" w:cs="Arial"/>
          <w:lang w:eastAsia="cs-CZ"/>
        </w:rPr>
        <w:t>VaV</w:t>
      </w:r>
      <w:r w:rsidRPr="00943340">
        <w:rPr>
          <w:rFonts w:ascii="Arial" w:eastAsia="Times New Roman" w:hAnsi="Arial" w:cs="Arial"/>
          <w:lang w:eastAsia="cs-CZ"/>
        </w:rPr>
        <w:t xml:space="preserve"> poprvé více </w:t>
      </w:r>
      <w:r>
        <w:rPr>
          <w:rFonts w:ascii="Arial" w:eastAsia="Times New Roman" w:hAnsi="Arial" w:cs="Arial"/>
          <w:lang w:eastAsia="cs-CZ"/>
        </w:rPr>
        <w:t>než</w:t>
      </w:r>
      <w:r w:rsidRPr="00943340">
        <w:rPr>
          <w:rFonts w:ascii="Arial" w:eastAsia="Times New Roman" w:hAnsi="Arial" w:cs="Arial"/>
          <w:lang w:eastAsia="cs-CZ"/>
        </w:rPr>
        <w:t xml:space="preserve"> sto tisíc osob</w:t>
      </w:r>
      <w:r>
        <w:rPr>
          <w:rFonts w:ascii="Arial" w:eastAsia="Times New Roman" w:hAnsi="Arial" w:cs="Arial"/>
          <w:lang w:eastAsia="cs-CZ"/>
        </w:rPr>
        <w:t xml:space="preserve"> </w:t>
      </w:r>
      <w:r w:rsidRPr="00943340">
        <w:rPr>
          <w:rFonts w:ascii="Arial" w:eastAsia="Times New Roman" w:hAnsi="Arial" w:cs="Arial"/>
          <w:lang w:eastAsia="cs-CZ"/>
        </w:rPr>
        <w:t>(100,1 tis.)</w:t>
      </w:r>
      <w:r>
        <w:rPr>
          <w:rFonts w:ascii="Arial" w:eastAsia="Times New Roman" w:hAnsi="Arial" w:cs="Arial"/>
          <w:lang w:eastAsia="cs-CZ"/>
        </w:rPr>
        <w:t>, které se</w:t>
      </w:r>
      <w:r w:rsidR="00EB0FF6">
        <w:rPr>
          <w:rFonts w:ascii="Arial" w:eastAsia="Times New Roman" w:hAnsi="Arial" w:cs="Arial"/>
          <w:lang w:eastAsia="cs-CZ"/>
        </w:rPr>
        <w:t xml:space="preserve"> v </w:t>
      </w:r>
      <w:r>
        <w:rPr>
          <w:rFonts w:ascii="Arial" w:eastAsia="Times New Roman" w:hAnsi="Arial" w:cs="Arial"/>
          <w:lang w:eastAsia="cs-CZ"/>
        </w:rPr>
        <w:t xml:space="preserve">rámci svého zaměstnání </w:t>
      </w:r>
      <w:r w:rsidRPr="00943340">
        <w:rPr>
          <w:rFonts w:ascii="Arial" w:eastAsia="Times New Roman" w:hAnsi="Arial" w:cs="Arial"/>
          <w:lang w:eastAsia="cs-CZ"/>
        </w:rPr>
        <w:t>plně či částečně věnují</w:t>
      </w:r>
      <w:r>
        <w:rPr>
          <w:rFonts w:ascii="Arial" w:eastAsia="Times New Roman" w:hAnsi="Arial" w:cs="Arial"/>
          <w:lang w:eastAsia="cs-CZ"/>
        </w:rPr>
        <w:t xml:space="preserve"> výzkumu a vývoji</w:t>
      </w:r>
      <w:r w:rsidR="002E51E9">
        <w:rPr>
          <w:rFonts w:ascii="Arial" w:eastAsia="Times New Roman" w:hAnsi="Arial" w:cs="Arial"/>
          <w:lang w:eastAsia="cs-CZ"/>
        </w:rPr>
        <w:t xml:space="preserve">. V </w:t>
      </w:r>
      <w:r w:rsidRPr="00042042">
        <w:rPr>
          <w:rFonts w:ascii="Arial" w:eastAsia="Times New Roman" w:hAnsi="Arial" w:cs="Arial"/>
          <w:lang w:eastAsia="cs-CZ"/>
        </w:rPr>
        <w:t>e</w:t>
      </w:r>
      <w:r>
        <w:rPr>
          <w:rFonts w:ascii="Arial" w:eastAsia="Times New Roman" w:hAnsi="Arial" w:cs="Arial"/>
          <w:lang w:eastAsia="cs-CZ"/>
        </w:rPr>
        <w:t> </w:t>
      </w:r>
      <w:r w:rsidRPr="00042042">
        <w:rPr>
          <w:rFonts w:ascii="Arial" w:eastAsia="Times New Roman" w:hAnsi="Arial" w:cs="Arial"/>
          <w:lang w:eastAsia="cs-CZ"/>
        </w:rPr>
        <w:t xml:space="preserve">srovnání </w:t>
      </w:r>
      <w:r w:rsidRPr="002B1C8B">
        <w:rPr>
          <w:rFonts w:ascii="Arial" w:eastAsia="Times New Roman" w:hAnsi="Arial" w:cs="Arial"/>
          <w:lang w:eastAsia="cs-CZ"/>
        </w:rPr>
        <w:t>s</w:t>
      </w:r>
      <w:r w:rsidR="002B1C8B">
        <w:rPr>
          <w:rFonts w:ascii="Arial" w:eastAsia="Times New Roman" w:hAnsi="Arial" w:cs="Arial"/>
          <w:lang w:eastAsia="cs-CZ"/>
        </w:rPr>
        <w:t> </w:t>
      </w:r>
      <w:r w:rsidRPr="002B1C8B">
        <w:rPr>
          <w:rFonts w:ascii="Arial" w:eastAsia="Times New Roman" w:hAnsi="Arial" w:cs="Arial"/>
          <w:lang w:eastAsia="cs-CZ"/>
        </w:rPr>
        <w:t xml:space="preserve">předchozím rokem se jedná o nárůst o 2,9 %.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042042">
        <w:rPr>
          <w:rFonts w:ascii="Arial" w:eastAsia="Times New Roman" w:hAnsi="Arial" w:cs="Arial"/>
          <w:lang w:eastAsia="cs-CZ"/>
        </w:rPr>
        <w:t>Většinu zaměstnanců tvoří výzkumníci (přibližně 55 %), následují techničtí pracovníci (cca</w:t>
      </w:r>
      <w:r>
        <w:rPr>
          <w:rFonts w:ascii="Arial" w:eastAsia="Times New Roman" w:hAnsi="Arial" w:cs="Arial"/>
          <w:lang w:eastAsia="cs-CZ"/>
        </w:rPr>
        <w:t> </w:t>
      </w:r>
      <w:r w:rsidRPr="00042042">
        <w:rPr>
          <w:rFonts w:ascii="Arial" w:eastAsia="Times New Roman" w:hAnsi="Arial" w:cs="Arial"/>
          <w:lang w:eastAsia="cs-CZ"/>
        </w:rPr>
        <w:t>30 %) a ostatní pracovníci (15 %)</w:t>
      </w:r>
      <w:r>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lastRenderedPageBreak/>
        <w:t xml:space="preserve">Nejvyšší počet zaměstnanců ve </w:t>
      </w:r>
      <w:r w:rsidR="004162FF">
        <w:rPr>
          <w:rFonts w:ascii="Arial" w:eastAsia="Times New Roman" w:hAnsi="Arial" w:cs="Arial"/>
          <w:lang w:eastAsia="cs-CZ"/>
        </w:rPr>
        <w:t>VaV</w:t>
      </w:r>
      <w:r>
        <w:rPr>
          <w:rFonts w:ascii="Arial" w:eastAsia="Times New Roman" w:hAnsi="Arial" w:cs="Arial"/>
          <w:lang w:eastAsia="cs-CZ"/>
        </w:rPr>
        <w:t xml:space="preserve"> vykazuje podnikatelský sektor (má téměř 50 % podíl na celkové zaměstnanosti ve </w:t>
      </w:r>
      <w:r w:rsidR="004162FF">
        <w:rPr>
          <w:rFonts w:ascii="Arial" w:eastAsia="Times New Roman" w:hAnsi="Arial" w:cs="Arial"/>
          <w:lang w:eastAsia="cs-CZ"/>
        </w:rPr>
        <w:t>VaV</w:t>
      </w:r>
      <w:r>
        <w:rPr>
          <w:rFonts w:ascii="Arial" w:eastAsia="Times New Roman" w:hAnsi="Arial" w:cs="Arial"/>
          <w:lang w:eastAsia="cs-CZ"/>
        </w:rPr>
        <w:t>), nejvíce výzkumných pracovníků pracuje ve vysokoškolském sektoru (24 tis.</w:t>
      </w:r>
      <w:r w:rsidR="00EB0FF6">
        <w:rPr>
          <w:rFonts w:ascii="Arial" w:eastAsia="Times New Roman" w:hAnsi="Arial" w:cs="Arial"/>
          <w:lang w:eastAsia="cs-CZ"/>
        </w:rPr>
        <w:t xml:space="preserve"> v </w:t>
      </w:r>
      <w:r>
        <w:rPr>
          <w:rFonts w:ascii="Arial" w:eastAsia="Times New Roman" w:hAnsi="Arial" w:cs="Arial"/>
          <w:lang w:eastAsia="cs-CZ"/>
        </w:rPr>
        <w:t xml:space="preserve">roce 2015).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 xml:space="preserve">V mezinárodním srovnání počtu zaměstnanců ve </w:t>
      </w:r>
      <w:r w:rsidR="004162FF">
        <w:rPr>
          <w:rFonts w:ascii="Arial" w:eastAsia="Times New Roman" w:hAnsi="Arial" w:cs="Arial"/>
          <w:lang w:eastAsia="cs-CZ"/>
        </w:rPr>
        <w:t>VaV</w:t>
      </w:r>
      <w:r>
        <w:rPr>
          <w:rFonts w:ascii="Arial" w:eastAsia="Times New Roman" w:hAnsi="Arial" w:cs="Arial"/>
          <w:lang w:eastAsia="cs-CZ"/>
        </w:rPr>
        <w:t xml:space="preserve"> se ČR přibližuje Belgii nebo Francii, kde je zároveň patrná, stejně jako</w:t>
      </w:r>
      <w:r w:rsidR="00EB0FF6">
        <w:rPr>
          <w:rFonts w:ascii="Arial" w:eastAsia="Times New Roman" w:hAnsi="Arial" w:cs="Arial"/>
          <w:lang w:eastAsia="cs-CZ"/>
        </w:rPr>
        <w:t xml:space="preserve"> v </w:t>
      </w:r>
      <w:r>
        <w:rPr>
          <w:rFonts w:ascii="Arial" w:eastAsia="Times New Roman" w:hAnsi="Arial" w:cs="Arial"/>
          <w:lang w:eastAsia="cs-CZ"/>
        </w:rPr>
        <w:t xml:space="preserve">ČR, </w:t>
      </w:r>
      <w:r w:rsidRPr="007C6D35">
        <w:rPr>
          <w:rFonts w:ascii="Arial" w:eastAsia="Times New Roman" w:hAnsi="Arial" w:cs="Arial"/>
          <w:lang w:eastAsia="cs-CZ"/>
        </w:rPr>
        <w:t>mírná převaha zaměstnanců</w:t>
      </w:r>
      <w:r w:rsidR="00EB0FF6">
        <w:rPr>
          <w:rFonts w:ascii="Arial" w:eastAsia="Times New Roman" w:hAnsi="Arial" w:cs="Arial"/>
          <w:lang w:eastAsia="cs-CZ"/>
        </w:rPr>
        <w:t xml:space="preserve"> v </w:t>
      </w:r>
      <w:r w:rsidRPr="007C6D35">
        <w:rPr>
          <w:rFonts w:ascii="Arial" w:eastAsia="Times New Roman" w:hAnsi="Arial" w:cs="Arial"/>
          <w:lang w:eastAsia="cs-CZ"/>
        </w:rPr>
        <w:t>podnikatelském sektoru nad veřejným</w:t>
      </w:r>
      <w:r>
        <w:rPr>
          <w:rFonts w:ascii="Arial" w:eastAsia="Times New Roman" w:hAnsi="Arial" w:cs="Arial"/>
          <w:lang w:eastAsia="cs-CZ"/>
        </w:rPr>
        <w:t xml:space="preserve"> (vysokoškolským a vládním)</w:t>
      </w:r>
      <w:r w:rsidRPr="007C6D35">
        <w:rPr>
          <w:rFonts w:ascii="Arial" w:eastAsia="Times New Roman" w:hAnsi="Arial" w:cs="Arial"/>
          <w:lang w:eastAsia="cs-CZ"/>
        </w:rPr>
        <w:t>.</w:t>
      </w:r>
      <w:r>
        <w:rPr>
          <w:rFonts w:ascii="Arial" w:eastAsia="Times New Roman" w:hAnsi="Arial" w:cs="Arial"/>
          <w:lang w:eastAsia="cs-CZ"/>
        </w:rPr>
        <w:t xml:space="preserve">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Počet výzkumníků</w:t>
      </w:r>
      <w:r w:rsidR="00EB0FF6">
        <w:rPr>
          <w:rFonts w:ascii="Arial" w:eastAsia="Times New Roman" w:hAnsi="Arial" w:cs="Arial"/>
          <w:lang w:eastAsia="cs-CZ"/>
        </w:rPr>
        <w:t xml:space="preserve"> v </w:t>
      </w:r>
      <w:r>
        <w:rPr>
          <w:rFonts w:ascii="Arial" w:eastAsia="Times New Roman" w:hAnsi="Arial" w:cs="Arial"/>
          <w:lang w:eastAsia="cs-CZ"/>
        </w:rPr>
        <w:t>ČR</w:t>
      </w:r>
      <w:r w:rsidR="00EB0FF6">
        <w:rPr>
          <w:rFonts w:ascii="Arial" w:eastAsia="Times New Roman" w:hAnsi="Arial" w:cs="Arial"/>
          <w:lang w:eastAsia="cs-CZ"/>
        </w:rPr>
        <w:t xml:space="preserve"> v </w:t>
      </w:r>
      <w:r>
        <w:rPr>
          <w:rFonts w:ascii="Arial" w:eastAsia="Times New Roman" w:hAnsi="Arial" w:cs="Arial"/>
          <w:lang w:eastAsia="cs-CZ"/>
        </w:rPr>
        <w:t>posledních letech rostl ve vysokoškolském i</w:t>
      </w:r>
      <w:r w:rsidR="00EB0FF6">
        <w:rPr>
          <w:rFonts w:ascii="Arial" w:eastAsia="Times New Roman" w:hAnsi="Arial" w:cs="Arial"/>
          <w:lang w:eastAsia="cs-CZ"/>
        </w:rPr>
        <w:t xml:space="preserve"> v </w:t>
      </w:r>
      <w:r>
        <w:rPr>
          <w:rFonts w:ascii="Arial" w:eastAsia="Times New Roman" w:hAnsi="Arial" w:cs="Arial"/>
          <w:lang w:eastAsia="cs-CZ"/>
        </w:rPr>
        <w:t>podnikatelském sektoru, ve vládním sektoru spíše stagnoval.</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042042">
        <w:rPr>
          <w:rFonts w:ascii="Arial" w:eastAsia="Times New Roman" w:hAnsi="Arial" w:cs="Arial"/>
          <w:lang w:eastAsia="cs-CZ"/>
        </w:rPr>
        <w:t>Ve vysokoškolském sektoru jednoznačně dominují výzkumníci s doktorským vzděláním (6</w:t>
      </w:r>
      <w:r>
        <w:rPr>
          <w:rFonts w:ascii="Arial" w:eastAsia="Times New Roman" w:hAnsi="Arial" w:cs="Arial"/>
          <w:lang w:eastAsia="cs-CZ"/>
        </w:rPr>
        <w:t>7 </w:t>
      </w:r>
      <w:r w:rsidRPr="00042042">
        <w:rPr>
          <w:rFonts w:ascii="Arial" w:eastAsia="Times New Roman" w:hAnsi="Arial" w:cs="Arial"/>
          <w:lang w:eastAsia="cs-CZ"/>
        </w:rPr>
        <w:t>%</w:t>
      </w:r>
      <w:r w:rsidR="00EB0FF6">
        <w:rPr>
          <w:rFonts w:ascii="Arial" w:eastAsia="Times New Roman" w:hAnsi="Arial" w:cs="Arial"/>
          <w:lang w:eastAsia="cs-CZ"/>
        </w:rPr>
        <w:t xml:space="preserve"> v </w:t>
      </w:r>
      <w:r w:rsidRPr="00042042">
        <w:rPr>
          <w:rFonts w:ascii="Arial" w:eastAsia="Times New Roman" w:hAnsi="Arial" w:cs="Arial"/>
          <w:lang w:eastAsia="cs-CZ"/>
        </w:rPr>
        <w:t>roce 201</w:t>
      </w:r>
      <w:r>
        <w:rPr>
          <w:rFonts w:ascii="Arial" w:eastAsia="Times New Roman" w:hAnsi="Arial" w:cs="Arial"/>
          <w:lang w:eastAsia="cs-CZ"/>
        </w:rPr>
        <w:t>5</w:t>
      </w:r>
      <w:r w:rsidRPr="00042042">
        <w:rPr>
          <w:rFonts w:ascii="Arial" w:eastAsia="Times New Roman" w:hAnsi="Arial" w:cs="Arial"/>
          <w:lang w:eastAsia="cs-CZ"/>
        </w:rPr>
        <w:t xml:space="preserve">), </w:t>
      </w:r>
      <w:r>
        <w:rPr>
          <w:rFonts w:ascii="Arial" w:eastAsia="Times New Roman" w:hAnsi="Arial" w:cs="Arial"/>
          <w:lang w:eastAsia="cs-CZ"/>
        </w:rPr>
        <w:t>naopak</w:t>
      </w:r>
      <w:r w:rsidR="00EB0FF6">
        <w:rPr>
          <w:rFonts w:ascii="Arial" w:eastAsia="Times New Roman" w:hAnsi="Arial" w:cs="Arial"/>
          <w:lang w:eastAsia="cs-CZ"/>
        </w:rPr>
        <w:t xml:space="preserve"> v </w:t>
      </w:r>
      <w:r w:rsidRPr="00042042">
        <w:rPr>
          <w:rFonts w:ascii="Arial" w:eastAsia="Times New Roman" w:hAnsi="Arial" w:cs="Arial"/>
          <w:lang w:eastAsia="cs-CZ"/>
        </w:rPr>
        <w:t xml:space="preserve">podnikatelském sektoru tvoří výzkumníci s doktorským vzděláním </w:t>
      </w:r>
      <w:r>
        <w:rPr>
          <w:rFonts w:ascii="Arial" w:eastAsia="Times New Roman" w:hAnsi="Arial" w:cs="Arial"/>
          <w:lang w:eastAsia="cs-CZ"/>
        </w:rPr>
        <w:t>pouze cca</w:t>
      </w:r>
      <w:r w:rsidRPr="00042042">
        <w:rPr>
          <w:rFonts w:ascii="Arial" w:eastAsia="Times New Roman" w:hAnsi="Arial" w:cs="Arial"/>
          <w:lang w:eastAsia="cs-CZ"/>
        </w:rPr>
        <w:t xml:space="preserve"> 10 %</w:t>
      </w:r>
      <w:r w:rsidR="009314D8">
        <w:rPr>
          <w:rFonts w:ascii="Arial" w:eastAsia="Times New Roman" w:hAnsi="Arial" w:cs="Arial"/>
          <w:lang w:eastAsia="cs-CZ"/>
        </w:rPr>
        <w:t xml:space="preserve"> </w:t>
      </w:r>
      <w:r>
        <w:rPr>
          <w:rFonts w:ascii="Arial" w:eastAsia="Times New Roman" w:hAnsi="Arial" w:cs="Arial"/>
          <w:lang w:eastAsia="cs-CZ"/>
        </w:rPr>
        <w:t xml:space="preserve">celkového počtu výzkumníků </w:t>
      </w:r>
      <w:r w:rsidRPr="00042042">
        <w:rPr>
          <w:rFonts w:ascii="Arial" w:eastAsia="Times New Roman" w:hAnsi="Arial" w:cs="Arial"/>
          <w:lang w:eastAsia="cs-CZ"/>
        </w:rPr>
        <w:t>a jejich podíl výrazněji neroste</w:t>
      </w:r>
      <w:r>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845AD8">
        <w:rPr>
          <w:rFonts w:ascii="Arial" w:eastAsia="Times New Roman" w:hAnsi="Arial" w:cs="Arial"/>
          <w:lang w:eastAsia="cs-CZ"/>
        </w:rPr>
        <w:t>V technických a přírodních vědách je výrazně vyšší poměr mezi poč</w:t>
      </w:r>
      <w:r w:rsidR="009314D8">
        <w:rPr>
          <w:rFonts w:ascii="Arial" w:eastAsia="Times New Roman" w:hAnsi="Arial" w:cs="Arial"/>
          <w:lang w:eastAsia="cs-CZ"/>
        </w:rPr>
        <w:t>tem</w:t>
      </w:r>
      <w:r w:rsidRPr="00845AD8">
        <w:rPr>
          <w:rFonts w:ascii="Arial" w:eastAsia="Times New Roman" w:hAnsi="Arial" w:cs="Arial"/>
          <w:lang w:eastAsia="cs-CZ"/>
        </w:rPr>
        <w:t xml:space="preserve"> </w:t>
      </w:r>
      <w:r>
        <w:rPr>
          <w:rFonts w:ascii="Arial" w:eastAsia="Times New Roman" w:hAnsi="Arial" w:cs="Arial"/>
          <w:lang w:eastAsia="cs-CZ"/>
        </w:rPr>
        <w:t>aktuálně zaměstnaných</w:t>
      </w:r>
      <w:r w:rsidRPr="00845AD8">
        <w:rPr>
          <w:rFonts w:ascii="Arial" w:eastAsia="Times New Roman" w:hAnsi="Arial" w:cs="Arial"/>
          <w:lang w:eastAsia="cs-CZ"/>
        </w:rPr>
        <w:t xml:space="preserve"> výzkumníků a</w:t>
      </w:r>
      <w:r>
        <w:rPr>
          <w:rFonts w:ascii="Arial" w:eastAsia="Times New Roman" w:hAnsi="Arial" w:cs="Arial"/>
          <w:lang w:eastAsia="cs-CZ"/>
        </w:rPr>
        <w:t> </w:t>
      </w:r>
      <w:r w:rsidRPr="00845AD8">
        <w:rPr>
          <w:rFonts w:ascii="Arial" w:eastAsia="Times New Roman" w:hAnsi="Arial" w:cs="Arial"/>
          <w:lang w:eastAsia="cs-CZ"/>
        </w:rPr>
        <w:t>poč</w:t>
      </w:r>
      <w:r w:rsidR="009314D8">
        <w:rPr>
          <w:rFonts w:ascii="Arial" w:eastAsia="Times New Roman" w:hAnsi="Arial" w:cs="Arial"/>
          <w:lang w:eastAsia="cs-CZ"/>
        </w:rPr>
        <w:t>tem</w:t>
      </w:r>
      <w:r w:rsidRPr="00845AD8">
        <w:rPr>
          <w:rFonts w:ascii="Arial" w:eastAsia="Times New Roman" w:hAnsi="Arial" w:cs="Arial"/>
          <w:lang w:eastAsia="cs-CZ"/>
        </w:rPr>
        <w:t xml:space="preserve"> studentů (</w:t>
      </w:r>
      <w:r>
        <w:rPr>
          <w:rFonts w:ascii="Arial" w:eastAsia="Times New Roman" w:hAnsi="Arial" w:cs="Arial"/>
          <w:lang w:eastAsia="cs-CZ"/>
        </w:rPr>
        <w:t>v obou případech více než</w:t>
      </w:r>
      <w:r w:rsidRPr="00845AD8">
        <w:rPr>
          <w:rFonts w:ascii="Arial" w:eastAsia="Times New Roman" w:hAnsi="Arial" w:cs="Arial"/>
          <w:lang w:eastAsia="cs-CZ"/>
        </w:rPr>
        <w:t xml:space="preserve"> </w:t>
      </w:r>
      <w:r>
        <w:rPr>
          <w:rFonts w:ascii="Arial" w:eastAsia="Times New Roman" w:hAnsi="Arial" w:cs="Arial"/>
          <w:lang w:eastAsia="cs-CZ"/>
        </w:rPr>
        <w:t>2:1</w:t>
      </w:r>
      <w:r w:rsidRPr="00845AD8">
        <w:rPr>
          <w:rFonts w:ascii="Arial" w:eastAsia="Times New Roman" w:hAnsi="Arial" w:cs="Arial"/>
          <w:lang w:eastAsia="cs-CZ"/>
        </w:rPr>
        <w:t>)</w:t>
      </w:r>
      <w:r w:rsidRPr="00E05548">
        <w:rPr>
          <w:rFonts w:ascii="Arial" w:eastAsia="Times New Roman" w:hAnsi="Arial" w:cs="Arial"/>
          <w:lang w:eastAsia="cs-CZ"/>
        </w:rPr>
        <w:t>, než ve společenských a zejména</w:t>
      </w:r>
      <w:r w:rsidR="00EB0FF6">
        <w:rPr>
          <w:rFonts w:ascii="Arial" w:eastAsia="Times New Roman" w:hAnsi="Arial" w:cs="Arial"/>
          <w:lang w:eastAsia="cs-CZ"/>
        </w:rPr>
        <w:t xml:space="preserve"> v </w:t>
      </w:r>
      <w:r w:rsidRPr="00E05548">
        <w:rPr>
          <w:rFonts w:ascii="Arial" w:eastAsia="Times New Roman" w:hAnsi="Arial" w:cs="Arial"/>
          <w:lang w:eastAsia="cs-CZ"/>
        </w:rPr>
        <w:t>humanitních oborech, kde počet studentů převyšuje počet výzkumníků.</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E05548">
        <w:rPr>
          <w:rFonts w:ascii="Arial" w:eastAsia="Times New Roman" w:hAnsi="Arial" w:cs="Arial"/>
          <w:lang w:eastAsia="cs-CZ"/>
        </w:rPr>
        <w:t>Stále trvá genderová nevyváženost výzkumných pracovníků</w:t>
      </w:r>
      <w:r>
        <w:rPr>
          <w:rFonts w:ascii="Arial" w:eastAsia="Times New Roman" w:hAnsi="Arial" w:cs="Arial"/>
          <w:lang w:eastAsia="cs-CZ"/>
        </w:rPr>
        <w:t xml:space="preserve"> ve všech sektorech. Nejvýraznější je</w:t>
      </w:r>
      <w:r w:rsidR="00EB0FF6">
        <w:rPr>
          <w:rFonts w:ascii="Arial" w:eastAsia="Times New Roman" w:hAnsi="Arial" w:cs="Arial"/>
          <w:lang w:eastAsia="cs-CZ"/>
        </w:rPr>
        <w:t xml:space="preserve"> v </w:t>
      </w:r>
      <w:r>
        <w:rPr>
          <w:rFonts w:ascii="Arial" w:eastAsia="Times New Roman" w:hAnsi="Arial" w:cs="Arial"/>
          <w:lang w:eastAsia="cs-CZ"/>
        </w:rPr>
        <w:t xml:space="preserve">podnikatelském sektoru, kde </w:t>
      </w:r>
      <w:r w:rsidRPr="00E05548">
        <w:rPr>
          <w:rFonts w:ascii="Arial" w:eastAsia="Times New Roman" w:hAnsi="Arial" w:cs="Arial"/>
          <w:lang w:eastAsia="cs-CZ"/>
        </w:rPr>
        <w:t>8</w:t>
      </w:r>
      <w:r>
        <w:rPr>
          <w:rFonts w:ascii="Arial" w:eastAsia="Times New Roman" w:hAnsi="Arial" w:cs="Arial"/>
          <w:lang w:eastAsia="cs-CZ"/>
        </w:rPr>
        <w:t>7</w:t>
      </w:r>
      <w:r w:rsidRPr="00E05548">
        <w:rPr>
          <w:rFonts w:ascii="Arial" w:eastAsia="Times New Roman" w:hAnsi="Arial" w:cs="Arial"/>
          <w:lang w:eastAsia="cs-CZ"/>
        </w:rPr>
        <w:t> % výzkumných pracovníků tvoří muži.</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C41DFC">
        <w:rPr>
          <w:rFonts w:ascii="Arial" w:eastAsia="Times New Roman" w:hAnsi="Arial" w:cs="Arial"/>
          <w:lang w:eastAsia="cs-CZ"/>
        </w:rPr>
        <w:t>Pokud jde o vědní oblasti,</w:t>
      </w:r>
      <w:r w:rsidR="00EB0FF6">
        <w:rPr>
          <w:rFonts w:ascii="Arial" w:eastAsia="Times New Roman" w:hAnsi="Arial" w:cs="Arial"/>
          <w:lang w:eastAsia="cs-CZ"/>
        </w:rPr>
        <w:t xml:space="preserve"> v </w:t>
      </w:r>
      <w:r w:rsidRPr="00C41DFC">
        <w:rPr>
          <w:rFonts w:ascii="Arial" w:eastAsia="Times New Roman" w:hAnsi="Arial" w:cs="Arial"/>
          <w:lang w:eastAsia="cs-CZ"/>
        </w:rPr>
        <w:t>početně nejsilnějších přírodních a technických vědách provádí výzkum nejméně žen, naopak relativně nejvyšší zastoupení žen je</w:t>
      </w:r>
      <w:r w:rsidR="00EB0FF6">
        <w:rPr>
          <w:rFonts w:ascii="Arial" w:eastAsia="Times New Roman" w:hAnsi="Arial" w:cs="Arial"/>
          <w:lang w:eastAsia="cs-CZ"/>
        </w:rPr>
        <w:t xml:space="preserve"> v </w:t>
      </w:r>
      <w:r w:rsidRPr="00C41DFC">
        <w:rPr>
          <w:rFonts w:ascii="Arial" w:eastAsia="Times New Roman" w:hAnsi="Arial" w:cs="Arial"/>
          <w:lang w:eastAsia="cs-CZ"/>
        </w:rPr>
        <w:t>lékařských vědách a</w:t>
      </w:r>
      <w:r w:rsidR="00EB0FF6">
        <w:rPr>
          <w:rFonts w:ascii="Arial" w:eastAsia="Times New Roman" w:hAnsi="Arial" w:cs="Arial"/>
          <w:lang w:eastAsia="cs-CZ"/>
        </w:rPr>
        <w:t xml:space="preserve"> v</w:t>
      </w:r>
      <w:r w:rsidR="00D858E5">
        <w:rPr>
          <w:rFonts w:ascii="Arial" w:eastAsia="Times New Roman" w:hAnsi="Arial" w:cs="Arial"/>
          <w:lang w:eastAsia="cs-CZ"/>
        </w:rPr>
        <w:t> </w:t>
      </w:r>
      <w:r w:rsidRPr="00C41DFC">
        <w:rPr>
          <w:rFonts w:ascii="Arial" w:eastAsia="Times New Roman" w:hAnsi="Arial" w:cs="Arial"/>
          <w:lang w:eastAsia="cs-CZ"/>
        </w:rPr>
        <w:t>případě vládního a vysokoškolského sektoru také ve společenských vědách.</w:t>
      </w:r>
    </w:p>
    <w:p w:rsidR="004F4F18" w:rsidRPr="00C41DFC" w:rsidRDefault="004F4F18" w:rsidP="004F4F18">
      <w:pPr>
        <w:spacing w:after="0" w:line="360" w:lineRule="auto"/>
        <w:ind w:left="360"/>
        <w:jc w:val="both"/>
        <w:rPr>
          <w:rFonts w:ascii="Arial" w:eastAsia="Times New Roman" w:hAnsi="Arial" w:cs="Arial"/>
          <w:lang w:eastAsia="cs-CZ"/>
        </w:rPr>
      </w:pPr>
    </w:p>
    <w:p w:rsidR="004F4F18" w:rsidRPr="00AB5B69" w:rsidRDefault="004F4F18" w:rsidP="004F4F18">
      <w:pPr>
        <w:spacing w:after="0" w:line="360" w:lineRule="auto"/>
        <w:ind w:firstLine="357"/>
        <w:jc w:val="both"/>
        <w:rPr>
          <w:rFonts w:ascii="Arial" w:eastAsia="Times New Roman" w:hAnsi="Arial" w:cs="Arial"/>
          <w:b/>
          <w:lang w:eastAsia="cs-CZ"/>
        </w:rPr>
      </w:pPr>
      <w:r w:rsidRPr="00AB5B69">
        <w:rPr>
          <w:rFonts w:ascii="Arial" w:eastAsia="Times New Roman" w:hAnsi="Arial" w:cs="Arial"/>
          <w:b/>
          <w:lang w:eastAsia="cs-CZ"/>
        </w:rPr>
        <w:t xml:space="preserve">Kapitola </w:t>
      </w:r>
      <w:r>
        <w:rPr>
          <w:rFonts w:ascii="Arial" w:eastAsia="Times New Roman" w:hAnsi="Arial" w:cs="Arial"/>
          <w:b/>
          <w:lang w:eastAsia="cs-CZ"/>
        </w:rPr>
        <w:t>Výzkumné i</w:t>
      </w:r>
      <w:r w:rsidRPr="00AB5B69">
        <w:rPr>
          <w:rFonts w:ascii="Arial" w:eastAsia="Times New Roman" w:hAnsi="Arial" w:cs="Arial"/>
          <w:b/>
          <w:lang w:eastAsia="cs-CZ"/>
        </w:rPr>
        <w:t xml:space="preserve">nfrastruktury </w:t>
      </w:r>
      <w:r>
        <w:rPr>
          <w:rFonts w:ascii="Arial" w:eastAsia="Times New Roman" w:hAnsi="Arial" w:cs="Arial"/>
          <w:b/>
          <w:lang w:eastAsia="cs-CZ"/>
        </w:rPr>
        <w:t>a centra výzkumu a vývoje</w:t>
      </w:r>
      <w:r w:rsidRPr="00AB5B69">
        <w:rPr>
          <w:rFonts w:ascii="Arial" w:eastAsia="Times New Roman" w:hAnsi="Arial" w:cs="Arial"/>
          <w:b/>
          <w:lang w:eastAsia="cs-CZ"/>
        </w:rPr>
        <w:t>:</w:t>
      </w:r>
    </w:p>
    <w:p w:rsidR="004F4F18" w:rsidRPr="00AB5B69"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Výzkumné i</w:t>
      </w:r>
      <w:r w:rsidRPr="00AB5B69">
        <w:rPr>
          <w:rFonts w:ascii="Arial" w:eastAsia="Times New Roman" w:hAnsi="Arial" w:cs="Arial"/>
          <w:lang w:eastAsia="cs-CZ"/>
        </w:rPr>
        <w:t xml:space="preserve">nfrastruktury představují </w:t>
      </w:r>
      <w:r w:rsidR="009314D8">
        <w:rPr>
          <w:rFonts w:ascii="Arial" w:eastAsia="Times New Roman" w:hAnsi="Arial" w:cs="Arial"/>
          <w:lang w:eastAsia="cs-CZ"/>
        </w:rPr>
        <w:t>prostředí</w:t>
      </w:r>
      <w:r w:rsidRPr="00AB5B69">
        <w:rPr>
          <w:rFonts w:ascii="Arial" w:eastAsia="Times New Roman" w:hAnsi="Arial" w:cs="Arial"/>
          <w:lang w:eastAsia="cs-CZ"/>
        </w:rPr>
        <w:t>,</w:t>
      </w:r>
      <w:r w:rsidR="00EB0FF6">
        <w:rPr>
          <w:rFonts w:ascii="Arial" w:eastAsia="Times New Roman" w:hAnsi="Arial" w:cs="Arial"/>
          <w:lang w:eastAsia="cs-CZ"/>
        </w:rPr>
        <w:t xml:space="preserve"> v </w:t>
      </w:r>
      <w:r w:rsidRPr="00AB5B69">
        <w:rPr>
          <w:rFonts w:ascii="Arial" w:eastAsia="Times New Roman" w:hAnsi="Arial" w:cs="Arial"/>
          <w:lang w:eastAsia="cs-CZ"/>
        </w:rPr>
        <w:t>nichž dochází k efektivnímu propojování všech segmentů inovačního řetězce a interakci subjektů zapojených do vzdělávání</w:t>
      </w:r>
      <w:r>
        <w:rPr>
          <w:rFonts w:ascii="Arial" w:eastAsia="Times New Roman" w:hAnsi="Arial" w:cs="Arial"/>
          <w:lang w:eastAsia="cs-CZ"/>
        </w:rPr>
        <w:t>,</w:t>
      </w:r>
      <w:r w:rsidRPr="00AB5B69">
        <w:rPr>
          <w:rFonts w:ascii="Arial" w:eastAsia="Times New Roman" w:hAnsi="Arial" w:cs="Arial"/>
          <w:lang w:eastAsia="cs-CZ"/>
        </w:rPr>
        <w:t xml:space="preserve"> veřejného výzkumu a podnikatelské sféry s finálním efektem</w:t>
      </w:r>
      <w:r w:rsidR="00EB0FF6">
        <w:rPr>
          <w:rFonts w:ascii="Arial" w:eastAsia="Times New Roman" w:hAnsi="Arial" w:cs="Arial"/>
          <w:lang w:eastAsia="cs-CZ"/>
        </w:rPr>
        <w:t xml:space="preserve"> v </w:t>
      </w:r>
      <w:r w:rsidRPr="00AB5B69">
        <w:rPr>
          <w:rFonts w:ascii="Arial" w:eastAsia="Times New Roman" w:hAnsi="Arial" w:cs="Arial"/>
          <w:lang w:eastAsia="cs-CZ"/>
        </w:rPr>
        <w:t>podobě zboží a služeb s vysokou přidanou hodnotou.</w:t>
      </w:r>
    </w:p>
    <w:p w:rsidR="004F4F18" w:rsidRPr="00AB5B69"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Výzkumné i</w:t>
      </w:r>
      <w:r w:rsidRPr="00AB5B69">
        <w:rPr>
          <w:rFonts w:ascii="Arial" w:eastAsia="Times New Roman" w:hAnsi="Arial" w:cs="Arial"/>
          <w:lang w:eastAsia="cs-CZ"/>
        </w:rPr>
        <w:t xml:space="preserve">nfrastruktury lze považovat za </w:t>
      </w:r>
      <w:r>
        <w:rPr>
          <w:rFonts w:ascii="Arial" w:eastAsia="Times New Roman" w:hAnsi="Arial" w:cs="Arial"/>
          <w:lang w:eastAsia="cs-CZ"/>
        </w:rPr>
        <w:t>elementární</w:t>
      </w:r>
      <w:r w:rsidRPr="00AB5B69">
        <w:rPr>
          <w:rFonts w:ascii="Arial" w:eastAsia="Times New Roman" w:hAnsi="Arial" w:cs="Arial"/>
          <w:lang w:eastAsia="cs-CZ"/>
        </w:rPr>
        <w:t xml:space="preserve"> složku základny </w:t>
      </w:r>
      <w:r>
        <w:rPr>
          <w:rFonts w:ascii="Arial" w:eastAsia="Times New Roman" w:hAnsi="Arial" w:cs="Arial"/>
          <w:lang w:eastAsia="cs-CZ"/>
        </w:rPr>
        <w:t>výzkumu, vývoje a inovací</w:t>
      </w:r>
      <w:r w:rsidR="00EB0FF6">
        <w:rPr>
          <w:rFonts w:ascii="Arial" w:eastAsia="Times New Roman" w:hAnsi="Arial" w:cs="Arial"/>
          <w:lang w:eastAsia="cs-CZ"/>
        </w:rPr>
        <w:t xml:space="preserve"> v </w:t>
      </w:r>
      <w:r w:rsidRPr="00AB5B69">
        <w:rPr>
          <w:rFonts w:ascii="Arial" w:eastAsia="Times New Roman" w:hAnsi="Arial" w:cs="Arial"/>
          <w:lang w:eastAsia="cs-CZ"/>
        </w:rPr>
        <w:t>ČR, nemají však právní subjektivitu.</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Výzkumné i</w:t>
      </w:r>
      <w:r w:rsidRPr="00AB5B69">
        <w:rPr>
          <w:rFonts w:ascii="Arial" w:eastAsia="Times New Roman" w:hAnsi="Arial" w:cs="Arial"/>
          <w:lang w:eastAsia="cs-CZ"/>
        </w:rPr>
        <w:t>nfrastruktury jsou</w:t>
      </w:r>
      <w:r w:rsidR="00EB0FF6">
        <w:rPr>
          <w:rFonts w:ascii="Arial" w:eastAsia="Times New Roman" w:hAnsi="Arial" w:cs="Arial"/>
          <w:lang w:eastAsia="cs-CZ"/>
        </w:rPr>
        <w:t xml:space="preserve"> v </w:t>
      </w:r>
      <w:r w:rsidRPr="00AB5B69">
        <w:rPr>
          <w:rFonts w:ascii="Arial" w:eastAsia="Times New Roman" w:hAnsi="Arial" w:cs="Arial"/>
          <w:lang w:eastAsia="cs-CZ"/>
        </w:rPr>
        <w:t xml:space="preserve">ČR financovány vícezdrojově z prostředků veřejných i podnikatelských, </w:t>
      </w:r>
      <w:r>
        <w:rPr>
          <w:rFonts w:ascii="Arial" w:eastAsia="Times New Roman" w:hAnsi="Arial" w:cs="Arial"/>
          <w:lang w:eastAsia="cs-CZ"/>
        </w:rPr>
        <w:t>tuzemských</w:t>
      </w:r>
      <w:r w:rsidRPr="00AB5B69">
        <w:rPr>
          <w:rFonts w:ascii="Arial" w:eastAsia="Times New Roman" w:hAnsi="Arial" w:cs="Arial"/>
          <w:lang w:eastAsia="cs-CZ"/>
        </w:rPr>
        <w:t xml:space="preserve"> i zahraničních</w:t>
      </w:r>
      <w:r>
        <w:rPr>
          <w:rFonts w:ascii="Arial" w:eastAsia="Times New Roman" w:hAnsi="Arial" w:cs="Arial"/>
          <w:lang w:eastAsia="cs-CZ"/>
        </w:rPr>
        <w:t>,</w:t>
      </w:r>
      <w:r w:rsidRPr="00AB5B69">
        <w:rPr>
          <w:rFonts w:ascii="Arial" w:eastAsia="Times New Roman" w:hAnsi="Arial" w:cs="Arial"/>
          <w:lang w:eastAsia="cs-CZ"/>
        </w:rPr>
        <w:t xml:space="preserve"> podobně jako subjekty provádějící </w:t>
      </w:r>
      <w:r>
        <w:rPr>
          <w:rFonts w:ascii="Arial" w:eastAsia="Times New Roman" w:hAnsi="Arial" w:cs="Arial"/>
          <w:lang w:eastAsia="cs-CZ"/>
        </w:rPr>
        <w:t>výzkum, vývoj a inovace</w:t>
      </w:r>
      <w:r w:rsidRPr="00AB5B69">
        <w:rPr>
          <w:rFonts w:ascii="Arial" w:eastAsia="Times New Roman" w:hAnsi="Arial" w:cs="Arial"/>
          <w:lang w:eastAsia="cs-CZ"/>
        </w:rPr>
        <w:t>.</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AB5B69">
        <w:rPr>
          <w:rFonts w:ascii="Arial" w:eastAsia="Times New Roman" w:hAnsi="Arial" w:cs="Arial"/>
          <w:lang w:eastAsia="cs-CZ"/>
        </w:rPr>
        <w:t xml:space="preserve">Velké množství </w:t>
      </w:r>
      <w:r>
        <w:rPr>
          <w:rFonts w:ascii="Arial" w:eastAsia="Times New Roman" w:hAnsi="Arial" w:cs="Arial"/>
          <w:lang w:eastAsia="cs-CZ"/>
        </w:rPr>
        <w:t xml:space="preserve">výzkumných </w:t>
      </w:r>
      <w:r w:rsidRPr="00AB5B69">
        <w:rPr>
          <w:rFonts w:ascii="Arial" w:eastAsia="Times New Roman" w:hAnsi="Arial" w:cs="Arial"/>
          <w:lang w:eastAsia="cs-CZ"/>
        </w:rPr>
        <w:t>infrastruktur</w:t>
      </w:r>
      <w:r w:rsidR="00EB0FF6">
        <w:rPr>
          <w:rFonts w:ascii="Arial" w:eastAsia="Times New Roman" w:hAnsi="Arial" w:cs="Arial"/>
          <w:lang w:eastAsia="cs-CZ"/>
        </w:rPr>
        <w:t xml:space="preserve"> v </w:t>
      </w:r>
      <w:r w:rsidRPr="00AB5B69">
        <w:rPr>
          <w:rFonts w:ascii="Arial" w:eastAsia="Times New Roman" w:hAnsi="Arial" w:cs="Arial"/>
          <w:lang w:eastAsia="cs-CZ"/>
        </w:rPr>
        <w:t xml:space="preserve">ČR představuje potenciál pro zvýšení kvality </w:t>
      </w:r>
      <w:r>
        <w:rPr>
          <w:rFonts w:ascii="Arial" w:eastAsia="Times New Roman" w:hAnsi="Arial" w:cs="Arial"/>
          <w:lang w:eastAsia="cs-CZ"/>
        </w:rPr>
        <w:t>výzkumu, vývoje a inovací</w:t>
      </w:r>
      <w:r w:rsidRPr="00AB5B69">
        <w:rPr>
          <w:rFonts w:ascii="Arial" w:eastAsia="Times New Roman" w:hAnsi="Arial" w:cs="Arial"/>
          <w:lang w:eastAsia="cs-CZ"/>
        </w:rPr>
        <w:t xml:space="preserve"> a </w:t>
      </w:r>
      <w:r>
        <w:rPr>
          <w:rFonts w:ascii="Arial" w:eastAsia="Times New Roman" w:hAnsi="Arial" w:cs="Arial"/>
          <w:lang w:eastAsia="cs-CZ"/>
        </w:rPr>
        <w:t xml:space="preserve">následně také </w:t>
      </w:r>
      <w:r w:rsidRPr="00AB5B69">
        <w:rPr>
          <w:rFonts w:ascii="Arial" w:eastAsia="Times New Roman" w:hAnsi="Arial" w:cs="Arial"/>
          <w:lang w:eastAsia="cs-CZ"/>
        </w:rPr>
        <w:t>konkurenceschopnosti</w:t>
      </w:r>
      <w:r>
        <w:rPr>
          <w:rFonts w:ascii="Arial" w:eastAsia="Times New Roman" w:hAnsi="Arial" w:cs="Arial"/>
          <w:lang w:eastAsia="cs-CZ"/>
        </w:rPr>
        <w:t xml:space="preserve"> české ekonomiky</w:t>
      </w:r>
      <w:r w:rsidRPr="00AB5B69">
        <w:rPr>
          <w:rFonts w:ascii="Arial" w:eastAsia="Times New Roman" w:hAnsi="Arial" w:cs="Arial"/>
          <w:lang w:eastAsia="cs-CZ"/>
        </w:rPr>
        <w:t xml:space="preserve">, zároveň však klade </w:t>
      </w:r>
      <w:r>
        <w:rPr>
          <w:rFonts w:ascii="Arial" w:eastAsia="Times New Roman" w:hAnsi="Arial" w:cs="Arial"/>
          <w:lang w:eastAsia="cs-CZ"/>
        </w:rPr>
        <w:t xml:space="preserve">do budoucna </w:t>
      </w:r>
      <w:r w:rsidRPr="00AB5B69">
        <w:rPr>
          <w:rFonts w:ascii="Arial" w:eastAsia="Times New Roman" w:hAnsi="Arial" w:cs="Arial"/>
          <w:lang w:eastAsia="cs-CZ"/>
        </w:rPr>
        <w:t>vysoké nároky na finanční prostředky a kvalifikované lidské zdroje.</w:t>
      </w:r>
    </w:p>
    <w:p w:rsidR="004F4F18" w:rsidRPr="00AB5B69" w:rsidRDefault="004F4F18" w:rsidP="004F4F18">
      <w:pPr>
        <w:numPr>
          <w:ilvl w:val="0"/>
          <w:numId w:val="18"/>
        </w:numPr>
        <w:spacing w:after="0" w:line="360" w:lineRule="auto"/>
        <w:contextualSpacing/>
        <w:jc w:val="both"/>
        <w:rPr>
          <w:rFonts w:ascii="Arial" w:eastAsia="Times New Roman" w:hAnsi="Arial" w:cs="Arial"/>
          <w:lang w:eastAsia="cs-CZ"/>
        </w:rPr>
      </w:pPr>
      <w:r w:rsidRPr="007701A5">
        <w:rPr>
          <w:rFonts w:ascii="Arial" w:eastAsia="Times New Roman" w:hAnsi="Arial" w:cs="Arial"/>
          <w:lang w:eastAsia="cs-CZ"/>
        </w:rPr>
        <w:t>Unikátní výzkumné infrastruktury umožňující provádět výzkum a vývoj na světově srovnatelné úrovni jsou</w:t>
      </w:r>
      <w:r w:rsidR="00EB0FF6">
        <w:rPr>
          <w:rFonts w:ascii="Arial" w:eastAsia="Times New Roman" w:hAnsi="Arial" w:cs="Arial"/>
          <w:lang w:eastAsia="cs-CZ"/>
        </w:rPr>
        <w:t xml:space="preserve"> v </w:t>
      </w:r>
      <w:r w:rsidRPr="007701A5">
        <w:rPr>
          <w:rFonts w:ascii="Arial" w:eastAsia="Times New Roman" w:hAnsi="Arial" w:cs="Arial"/>
          <w:lang w:eastAsia="cs-CZ"/>
        </w:rPr>
        <w:t>ČR součástí specializovaných výzkumných a vývojových center, která byla od roku 2005 postupně budována</w:t>
      </w:r>
      <w:r>
        <w:rPr>
          <w:rFonts w:ascii="Arial" w:eastAsia="Times New Roman" w:hAnsi="Arial" w:cs="Arial"/>
          <w:lang w:eastAsia="cs-CZ"/>
        </w:rPr>
        <w:t xml:space="preserve"> s finanční podporou státu</w:t>
      </w:r>
      <w:r w:rsidRPr="007701A5">
        <w:rPr>
          <w:rFonts w:ascii="Arial" w:eastAsia="Times New Roman" w:hAnsi="Arial" w:cs="Arial"/>
          <w:lang w:eastAsia="cs-CZ"/>
        </w:rPr>
        <w:t>.</w:t>
      </w:r>
    </w:p>
    <w:p w:rsidR="004F4F18" w:rsidRPr="00972947" w:rsidRDefault="004F4F18" w:rsidP="004F4F18">
      <w:pPr>
        <w:numPr>
          <w:ilvl w:val="0"/>
          <w:numId w:val="18"/>
        </w:numPr>
        <w:spacing w:after="0" w:line="360" w:lineRule="auto"/>
        <w:contextualSpacing/>
        <w:jc w:val="both"/>
        <w:rPr>
          <w:rFonts w:ascii="Arial" w:eastAsia="Times New Roman" w:hAnsi="Arial" w:cs="Arial"/>
          <w:lang w:eastAsia="cs-CZ"/>
        </w:rPr>
      </w:pPr>
      <w:r w:rsidRPr="00AB5B69">
        <w:rPr>
          <w:rFonts w:ascii="Arial" w:eastAsia="Times New Roman" w:hAnsi="Arial" w:cs="Arial"/>
          <w:lang w:eastAsia="cs-CZ"/>
        </w:rPr>
        <w:lastRenderedPageBreak/>
        <w:t>V období 2005 – 201</w:t>
      </w:r>
      <w:r>
        <w:rPr>
          <w:rFonts w:ascii="Arial" w:eastAsia="Times New Roman" w:hAnsi="Arial" w:cs="Arial"/>
          <w:lang w:eastAsia="cs-CZ"/>
        </w:rPr>
        <w:t>5</w:t>
      </w:r>
      <w:r w:rsidRPr="00AB5B69">
        <w:rPr>
          <w:rFonts w:ascii="Arial" w:eastAsia="Times New Roman" w:hAnsi="Arial" w:cs="Arial"/>
          <w:lang w:eastAsia="cs-CZ"/>
        </w:rPr>
        <w:t xml:space="preserve"> bylo na podporu </w:t>
      </w:r>
      <w:r>
        <w:rPr>
          <w:rFonts w:ascii="Arial" w:eastAsia="Times New Roman" w:hAnsi="Arial" w:cs="Arial"/>
          <w:lang w:eastAsia="cs-CZ"/>
        </w:rPr>
        <w:t>čtyř set</w:t>
      </w:r>
      <w:r w:rsidRPr="00AB5B69">
        <w:rPr>
          <w:rFonts w:ascii="Arial" w:eastAsia="Times New Roman" w:hAnsi="Arial" w:cs="Arial"/>
          <w:lang w:eastAsia="cs-CZ"/>
        </w:rPr>
        <w:t xml:space="preserve"> projektů s vazbou na</w:t>
      </w:r>
      <w:r>
        <w:rPr>
          <w:rFonts w:ascii="Arial" w:eastAsia="Times New Roman" w:hAnsi="Arial" w:cs="Arial"/>
          <w:lang w:eastAsia="cs-CZ"/>
        </w:rPr>
        <w:t xml:space="preserve"> výzkumné</w:t>
      </w:r>
      <w:r w:rsidRPr="00AB5B69">
        <w:rPr>
          <w:rFonts w:ascii="Arial" w:eastAsia="Times New Roman" w:hAnsi="Arial" w:cs="Arial"/>
          <w:lang w:eastAsia="cs-CZ"/>
        </w:rPr>
        <w:t xml:space="preserve"> infrastruktury vynaloženo téměř </w:t>
      </w:r>
      <w:r>
        <w:rPr>
          <w:rFonts w:ascii="Arial" w:eastAsia="Times New Roman" w:hAnsi="Arial" w:cs="Arial"/>
          <w:lang w:eastAsia="cs-CZ"/>
        </w:rPr>
        <w:t>100</w:t>
      </w:r>
      <w:r w:rsidRPr="00AB5B69">
        <w:rPr>
          <w:rFonts w:ascii="Arial" w:eastAsia="Times New Roman" w:hAnsi="Arial" w:cs="Arial"/>
          <w:lang w:eastAsia="cs-CZ"/>
        </w:rPr>
        <w:t xml:space="preserve"> mld. Kč, z toho </w:t>
      </w:r>
      <w:r>
        <w:rPr>
          <w:rFonts w:ascii="Arial" w:eastAsia="Times New Roman" w:hAnsi="Arial" w:cs="Arial"/>
          <w:lang w:eastAsia="cs-CZ"/>
        </w:rPr>
        <w:t>více než 43</w:t>
      </w:r>
      <w:r w:rsidRPr="00AB5B69">
        <w:rPr>
          <w:rFonts w:ascii="Arial" w:eastAsia="Times New Roman" w:hAnsi="Arial" w:cs="Arial"/>
          <w:lang w:eastAsia="cs-CZ"/>
        </w:rPr>
        <w:t xml:space="preserve"> mld. Kč ze státního rozpočtu.</w:t>
      </w:r>
      <w:r w:rsidRPr="00972947">
        <w:rPr>
          <w:rFonts w:ascii="Arial" w:eastAsia="Times New Roman" w:hAnsi="Arial" w:cs="Arial"/>
          <w:lang w:eastAsia="cs-CZ"/>
        </w:rPr>
        <w:t xml:space="preserve"> </w:t>
      </w:r>
      <w:r>
        <w:rPr>
          <w:rFonts w:ascii="Arial" w:eastAsia="Times New Roman" w:hAnsi="Arial" w:cs="Arial"/>
          <w:lang w:eastAsia="cs-CZ"/>
        </w:rPr>
        <w:t>D</w:t>
      </w:r>
      <w:r w:rsidRPr="00AB5B69">
        <w:rPr>
          <w:rFonts w:ascii="Arial" w:eastAsia="Times New Roman" w:hAnsi="Arial" w:cs="Arial"/>
          <w:lang w:eastAsia="cs-CZ"/>
        </w:rPr>
        <w:t xml:space="preserve">ominantními příjemci </w:t>
      </w:r>
      <w:r>
        <w:rPr>
          <w:rFonts w:ascii="Arial" w:eastAsia="Times New Roman" w:hAnsi="Arial" w:cs="Arial"/>
          <w:lang w:eastAsia="cs-CZ"/>
        </w:rPr>
        <w:t>byly</w:t>
      </w:r>
      <w:r w:rsidRPr="00AB5B69">
        <w:rPr>
          <w:rFonts w:ascii="Arial" w:eastAsia="Times New Roman" w:hAnsi="Arial" w:cs="Arial"/>
          <w:lang w:eastAsia="cs-CZ"/>
        </w:rPr>
        <w:t xml:space="preserve"> subjekty / organizační složky zaměřené na přírodní vědy, technické vědy a lékařské vědy.</w:t>
      </w:r>
    </w:p>
    <w:p w:rsidR="004F4F18" w:rsidRPr="00AB5B69" w:rsidRDefault="004F4F18" w:rsidP="004F4F18">
      <w:pPr>
        <w:numPr>
          <w:ilvl w:val="0"/>
          <w:numId w:val="18"/>
        </w:numPr>
        <w:spacing w:after="0" w:line="360" w:lineRule="auto"/>
        <w:contextualSpacing/>
        <w:jc w:val="both"/>
        <w:rPr>
          <w:rFonts w:ascii="Arial" w:eastAsia="Times New Roman" w:hAnsi="Arial" w:cs="Arial"/>
          <w:lang w:eastAsia="cs-CZ"/>
        </w:rPr>
      </w:pPr>
      <w:r w:rsidRPr="00A61D21">
        <w:rPr>
          <w:rFonts w:ascii="Arial" w:eastAsia="Times New Roman" w:hAnsi="Arial" w:cs="Arial"/>
          <w:lang w:eastAsia="cs-CZ"/>
        </w:rPr>
        <w:t xml:space="preserve">Pro počáteční investici spojenou s budováním </w:t>
      </w:r>
      <w:r>
        <w:rPr>
          <w:rFonts w:ascii="Arial" w:eastAsia="Times New Roman" w:hAnsi="Arial" w:cs="Arial"/>
          <w:lang w:eastAsia="cs-CZ"/>
        </w:rPr>
        <w:t xml:space="preserve">a prvotním rozvojem </w:t>
      </w:r>
      <w:r w:rsidRPr="00A61D21">
        <w:rPr>
          <w:rFonts w:ascii="Arial" w:eastAsia="Times New Roman" w:hAnsi="Arial" w:cs="Arial"/>
          <w:lang w:eastAsia="cs-CZ"/>
        </w:rPr>
        <w:t>center výzkumu a vývoje byly</w:t>
      </w:r>
      <w:r>
        <w:rPr>
          <w:rFonts w:ascii="Arial" w:eastAsia="Times New Roman" w:hAnsi="Arial" w:cs="Arial"/>
          <w:lang w:eastAsia="cs-CZ"/>
        </w:rPr>
        <w:t xml:space="preserve"> největším zdrojem prostředky strukturálních fondů</w:t>
      </w:r>
      <w:r w:rsidRPr="00A61D21">
        <w:rPr>
          <w:rFonts w:ascii="Arial" w:eastAsia="Times New Roman" w:hAnsi="Arial" w:cs="Arial"/>
          <w:lang w:eastAsia="cs-CZ"/>
        </w:rPr>
        <w:t xml:space="preserve"> EU</w:t>
      </w:r>
      <w:r>
        <w:rPr>
          <w:rFonts w:ascii="Arial" w:eastAsia="Times New Roman" w:hAnsi="Arial" w:cs="Arial"/>
          <w:lang w:eastAsia="cs-CZ"/>
        </w:rPr>
        <w:t>, zejména Operační program Výzkum a vývoj pro inovace</w:t>
      </w:r>
      <w:r w:rsidR="009314D8">
        <w:rPr>
          <w:rFonts w:ascii="Arial" w:eastAsia="Times New Roman" w:hAnsi="Arial" w:cs="Arial"/>
          <w:lang w:eastAsia="cs-CZ"/>
        </w:rPr>
        <w:t xml:space="preserve"> (OP V</w:t>
      </w:r>
      <w:r w:rsidR="00A065FD">
        <w:rPr>
          <w:rFonts w:ascii="Arial" w:eastAsia="Times New Roman" w:hAnsi="Arial" w:cs="Arial"/>
          <w:lang w:eastAsia="cs-CZ"/>
        </w:rPr>
        <w:t>a</w:t>
      </w:r>
      <w:r w:rsidR="009314D8">
        <w:rPr>
          <w:rFonts w:ascii="Arial" w:eastAsia="Times New Roman" w:hAnsi="Arial" w:cs="Arial"/>
          <w:lang w:eastAsia="cs-CZ"/>
        </w:rPr>
        <w:t>V</w:t>
      </w:r>
      <w:r w:rsidR="00A065FD">
        <w:rPr>
          <w:rFonts w:ascii="Arial" w:eastAsia="Times New Roman" w:hAnsi="Arial" w:cs="Arial"/>
          <w:lang w:eastAsia="cs-CZ"/>
        </w:rPr>
        <w:t>p</w:t>
      </w:r>
      <w:r w:rsidR="009314D8">
        <w:rPr>
          <w:rFonts w:ascii="Arial" w:eastAsia="Times New Roman" w:hAnsi="Arial" w:cs="Arial"/>
          <w:lang w:eastAsia="cs-CZ"/>
        </w:rPr>
        <w:t>I)</w:t>
      </w:r>
      <w:r>
        <w:rPr>
          <w:rFonts w:ascii="Arial" w:eastAsia="Times New Roman" w:hAnsi="Arial" w:cs="Arial"/>
          <w:lang w:eastAsia="cs-CZ"/>
        </w:rPr>
        <w:t xml:space="preserve">. </w:t>
      </w:r>
      <w:r w:rsidRPr="00525046">
        <w:rPr>
          <w:rFonts w:ascii="Arial" w:eastAsia="Times New Roman" w:hAnsi="Arial" w:cs="Arial"/>
          <w:lang w:eastAsia="cs-CZ"/>
        </w:rPr>
        <w:t>Další rozvoj těchto center bude možno financovat prostřednictvím Operačního programu Výzkum, vývoj a vzdělávání</w:t>
      </w:r>
      <w:r w:rsidR="009314D8">
        <w:rPr>
          <w:rFonts w:ascii="Arial" w:eastAsia="Times New Roman" w:hAnsi="Arial" w:cs="Arial"/>
          <w:lang w:eastAsia="cs-CZ"/>
        </w:rPr>
        <w:t xml:space="preserve"> (OP VVV)</w:t>
      </w:r>
      <w:r w:rsidRPr="00525046">
        <w:rPr>
          <w:rFonts w:ascii="Arial" w:eastAsia="Times New Roman" w:hAnsi="Arial" w:cs="Arial"/>
          <w:lang w:eastAsia="cs-CZ"/>
        </w:rPr>
        <w:t>.</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Provoz</w:t>
      </w:r>
      <w:r w:rsidRPr="00D07A5B">
        <w:rPr>
          <w:rFonts w:ascii="Arial" w:hAnsi="Arial" w:cs="Arial"/>
        </w:rPr>
        <w:t xml:space="preserve"> n</w:t>
      </w:r>
      <w:r w:rsidRPr="00D07A5B">
        <w:rPr>
          <w:rFonts w:ascii="Arial" w:eastAsia="Times New Roman" w:hAnsi="Arial" w:cs="Arial"/>
          <w:lang w:eastAsia="cs-CZ"/>
        </w:rPr>
        <w:t>ejvýznamnější</w:t>
      </w:r>
      <w:r>
        <w:rPr>
          <w:rFonts w:ascii="Arial" w:eastAsia="Times New Roman" w:hAnsi="Arial" w:cs="Arial"/>
          <w:lang w:eastAsia="cs-CZ"/>
        </w:rPr>
        <w:t>ch, tzv</w:t>
      </w:r>
      <w:r w:rsidR="002E51E9">
        <w:rPr>
          <w:rFonts w:ascii="Arial" w:eastAsia="Times New Roman" w:hAnsi="Arial" w:cs="Arial"/>
          <w:lang w:eastAsia="cs-CZ"/>
        </w:rPr>
        <w:t>. V</w:t>
      </w:r>
      <w:r>
        <w:rPr>
          <w:rFonts w:ascii="Arial" w:eastAsia="Times New Roman" w:hAnsi="Arial" w:cs="Arial"/>
          <w:lang w:eastAsia="cs-CZ"/>
        </w:rPr>
        <w:t>elkých</w:t>
      </w:r>
      <w:r w:rsidRPr="00D07A5B">
        <w:rPr>
          <w:rFonts w:ascii="Arial" w:eastAsia="Times New Roman" w:hAnsi="Arial" w:cs="Arial"/>
          <w:lang w:eastAsia="cs-CZ"/>
        </w:rPr>
        <w:t xml:space="preserve"> výzkumn</w:t>
      </w:r>
      <w:r>
        <w:rPr>
          <w:rFonts w:ascii="Arial" w:eastAsia="Times New Roman" w:hAnsi="Arial" w:cs="Arial"/>
          <w:lang w:eastAsia="cs-CZ"/>
        </w:rPr>
        <w:t>ých</w:t>
      </w:r>
      <w:r w:rsidRPr="00D07A5B">
        <w:rPr>
          <w:rFonts w:ascii="Arial" w:eastAsia="Times New Roman" w:hAnsi="Arial" w:cs="Arial"/>
          <w:lang w:eastAsia="cs-CZ"/>
        </w:rPr>
        <w:t xml:space="preserve"> infrastruktur</w:t>
      </w:r>
      <w:r>
        <w:rPr>
          <w:rFonts w:ascii="Arial" w:eastAsia="Times New Roman" w:hAnsi="Arial" w:cs="Arial"/>
          <w:lang w:eastAsia="cs-CZ"/>
        </w:rPr>
        <w:t xml:space="preserve">, je podporován ze státního rozpočtu prostřednictvím pro ně určeného finančního nástroje </w:t>
      </w:r>
      <w:r w:rsidR="009314D8">
        <w:rPr>
          <w:rFonts w:ascii="Arial" w:eastAsia="Times New Roman" w:hAnsi="Arial" w:cs="Arial"/>
          <w:lang w:eastAsia="cs-CZ"/>
        </w:rPr>
        <w:t xml:space="preserve">z kapitoly MŠMT </w:t>
      </w:r>
      <w:r>
        <w:rPr>
          <w:rFonts w:ascii="Arial" w:eastAsia="Times New Roman" w:hAnsi="Arial" w:cs="Arial"/>
          <w:lang w:eastAsia="cs-CZ"/>
        </w:rPr>
        <w:t xml:space="preserve">– Projektů velkých výzkumných infrastruktur. </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P</w:t>
      </w:r>
      <w:r w:rsidRPr="00BE1219">
        <w:rPr>
          <w:rFonts w:ascii="Arial" w:eastAsia="Times New Roman" w:hAnsi="Arial" w:cs="Arial"/>
          <w:lang w:eastAsia="cs-CZ"/>
        </w:rPr>
        <w:t>lánované</w:t>
      </w:r>
      <w:r>
        <w:rPr>
          <w:rFonts w:ascii="Arial" w:eastAsia="Times New Roman" w:hAnsi="Arial" w:cs="Arial"/>
          <w:lang w:eastAsia="cs-CZ"/>
        </w:rPr>
        <w:t xml:space="preserve"> </w:t>
      </w:r>
      <w:r w:rsidRPr="00BE1219">
        <w:rPr>
          <w:rFonts w:ascii="Arial" w:eastAsia="Times New Roman" w:hAnsi="Arial" w:cs="Arial"/>
          <w:lang w:eastAsia="cs-CZ"/>
        </w:rPr>
        <w:t>/</w:t>
      </w:r>
      <w:r>
        <w:rPr>
          <w:rFonts w:ascii="Arial" w:eastAsia="Times New Roman" w:hAnsi="Arial" w:cs="Arial"/>
          <w:lang w:eastAsia="cs-CZ"/>
        </w:rPr>
        <w:t xml:space="preserve"> </w:t>
      </w:r>
      <w:r w:rsidRPr="00BE1219">
        <w:rPr>
          <w:rFonts w:ascii="Arial" w:eastAsia="Times New Roman" w:hAnsi="Arial" w:cs="Arial"/>
          <w:lang w:eastAsia="cs-CZ"/>
        </w:rPr>
        <w:t xml:space="preserve">schválené </w:t>
      </w:r>
      <w:r>
        <w:rPr>
          <w:rFonts w:ascii="Arial" w:eastAsia="Times New Roman" w:hAnsi="Arial" w:cs="Arial"/>
          <w:lang w:eastAsia="cs-CZ"/>
        </w:rPr>
        <w:t>prostředky</w:t>
      </w:r>
      <w:r w:rsidRPr="00BE1219">
        <w:rPr>
          <w:rFonts w:ascii="Arial" w:eastAsia="Times New Roman" w:hAnsi="Arial" w:cs="Arial"/>
          <w:lang w:eastAsia="cs-CZ"/>
        </w:rPr>
        <w:t xml:space="preserve"> na celkem 63 projektů velkých výzkumných infrastruktur, z </w:t>
      </w:r>
      <w:r>
        <w:rPr>
          <w:rFonts w:ascii="Arial" w:eastAsia="Times New Roman" w:hAnsi="Arial" w:cs="Arial"/>
          <w:lang w:eastAsia="cs-CZ"/>
        </w:rPr>
        <w:t>nichž</w:t>
      </w:r>
      <w:r w:rsidRPr="00BE1219">
        <w:rPr>
          <w:rFonts w:ascii="Arial" w:eastAsia="Times New Roman" w:hAnsi="Arial" w:cs="Arial"/>
          <w:lang w:eastAsia="cs-CZ"/>
        </w:rPr>
        <w:t xml:space="preserve"> 58 bude pokračovat i po roce 2016</w:t>
      </w:r>
      <w:r>
        <w:rPr>
          <w:rFonts w:ascii="Arial" w:eastAsia="Times New Roman" w:hAnsi="Arial" w:cs="Arial"/>
          <w:lang w:eastAsia="cs-CZ"/>
        </w:rPr>
        <w:t xml:space="preserve">, na období </w:t>
      </w:r>
      <w:r w:rsidRPr="00BE1219">
        <w:rPr>
          <w:rFonts w:ascii="Arial" w:eastAsia="Times New Roman" w:hAnsi="Arial" w:cs="Arial"/>
          <w:lang w:eastAsia="cs-CZ"/>
        </w:rPr>
        <w:t>2016</w:t>
      </w:r>
      <w:r>
        <w:rPr>
          <w:rFonts w:ascii="Arial" w:eastAsia="Times New Roman" w:hAnsi="Arial" w:cs="Arial"/>
          <w:lang w:eastAsia="cs-CZ"/>
        </w:rPr>
        <w:t xml:space="preserve"> až 2019, činí 5,8 </w:t>
      </w:r>
      <w:r w:rsidRPr="00BE1219">
        <w:rPr>
          <w:rFonts w:ascii="Arial" w:eastAsia="Times New Roman" w:hAnsi="Arial" w:cs="Arial"/>
          <w:lang w:eastAsia="cs-CZ"/>
        </w:rPr>
        <w:t>mld.</w:t>
      </w:r>
      <w:r>
        <w:rPr>
          <w:rFonts w:ascii="Arial" w:eastAsia="Times New Roman" w:hAnsi="Arial" w:cs="Arial"/>
          <w:lang w:eastAsia="cs-CZ"/>
        </w:rPr>
        <w:t> </w:t>
      </w:r>
      <w:r w:rsidRPr="00BE1219">
        <w:rPr>
          <w:rFonts w:ascii="Arial" w:eastAsia="Times New Roman" w:hAnsi="Arial" w:cs="Arial"/>
          <w:lang w:eastAsia="cs-CZ"/>
        </w:rPr>
        <w:t xml:space="preserve">Kč. </w:t>
      </w:r>
      <w:r>
        <w:rPr>
          <w:rFonts w:ascii="Arial" w:eastAsia="Times New Roman" w:hAnsi="Arial" w:cs="Arial"/>
          <w:lang w:eastAsia="cs-CZ"/>
        </w:rPr>
        <w:t xml:space="preserve">Z této částky budou podpořeni příjemci z řad vysokých škol 25 % celkové alokace, </w:t>
      </w:r>
      <w:r w:rsidRPr="00BE1219">
        <w:rPr>
          <w:rFonts w:ascii="Arial" w:eastAsia="Times New Roman" w:hAnsi="Arial" w:cs="Arial"/>
          <w:lang w:eastAsia="cs-CZ"/>
        </w:rPr>
        <w:t>ústavy A</w:t>
      </w:r>
      <w:r>
        <w:rPr>
          <w:rFonts w:ascii="Arial" w:eastAsia="Times New Roman" w:hAnsi="Arial" w:cs="Arial"/>
          <w:lang w:eastAsia="cs-CZ"/>
        </w:rPr>
        <w:t>kademie věd ČR by měly dostat cca 40 %, z</w:t>
      </w:r>
      <w:r w:rsidRPr="00BE1219">
        <w:rPr>
          <w:rFonts w:ascii="Arial" w:eastAsia="Times New Roman" w:hAnsi="Arial" w:cs="Arial"/>
          <w:lang w:eastAsia="cs-CZ"/>
        </w:rPr>
        <w:t>bylých 35</w:t>
      </w:r>
      <w:r>
        <w:rPr>
          <w:rFonts w:ascii="Arial" w:eastAsia="Times New Roman" w:hAnsi="Arial" w:cs="Arial"/>
          <w:lang w:eastAsia="cs-CZ"/>
        </w:rPr>
        <w:t> </w:t>
      </w:r>
      <w:r w:rsidRPr="00BE1219">
        <w:rPr>
          <w:rFonts w:ascii="Arial" w:eastAsia="Times New Roman" w:hAnsi="Arial" w:cs="Arial"/>
          <w:lang w:eastAsia="cs-CZ"/>
        </w:rPr>
        <w:t>% pa</w:t>
      </w:r>
      <w:r>
        <w:rPr>
          <w:rFonts w:ascii="Arial" w:eastAsia="Times New Roman" w:hAnsi="Arial" w:cs="Arial"/>
          <w:lang w:eastAsia="cs-CZ"/>
        </w:rPr>
        <w:t>k získají ostatní příjemci.</w:t>
      </w:r>
    </w:p>
    <w:p w:rsidR="004F4F18" w:rsidRDefault="004F4F18" w:rsidP="004F4F18">
      <w:pPr>
        <w:numPr>
          <w:ilvl w:val="0"/>
          <w:numId w:val="18"/>
        </w:numPr>
        <w:spacing w:after="0" w:line="360" w:lineRule="auto"/>
        <w:contextualSpacing/>
        <w:jc w:val="both"/>
      </w:pPr>
      <w:r w:rsidRPr="00843C47">
        <w:rPr>
          <w:rFonts w:ascii="Arial" w:eastAsia="Times New Roman" w:hAnsi="Arial" w:cs="Arial"/>
          <w:lang w:eastAsia="cs-CZ"/>
        </w:rPr>
        <w:t>Plánovaná celková výše podpory z </w:t>
      </w:r>
      <w:r w:rsidRPr="00525046">
        <w:rPr>
          <w:rFonts w:ascii="Arial" w:eastAsia="Times New Roman" w:hAnsi="Arial" w:cs="Arial"/>
          <w:lang w:eastAsia="cs-CZ"/>
        </w:rPr>
        <w:t>Operačního programu Výzkum, vývoj a vzdělávání</w:t>
      </w:r>
      <w:r w:rsidRPr="00843C47">
        <w:rPr>
          <w:rFonts w:ascii="Arial" w:eastAsia="Times New Roman" w:hAnsi="Arial" w:cs="Arial"/>
          <w:lang w:eastAsia="cs-CZ"/>
        </w:rPr>
        <w:t xml:space="preserve"> na</w:t>
      </w:r>
      <w:r>
        <w:rPr>
          <w:rFonts w:ascii="Arial" w:eastAsia="Times New Roman" w:hAnsi="Arial" w:cs="Arial"/>
          <w:lang w:eastAsia="cs-CZ"/>
        </w:rPr>
        <w:t xml:space="preserve"> další technologický rozvoj velkých výzkumných infrastruktur včetně </w:t>
      </w:r>
      <w:r w:rsidRPr="00D74093">
        <w:rPr>
          <w:rFonts w:ascii="Arial" w:eastAsia="Times New Roman" w:hAnsi="Arial" w:cs="Arial"/>
          <w:lang w:eastAsia="cs-CZ"/>
        </w:rPr>
        <w:t xml:space="preserve">nezbytných provozních nákladů </w:t>
      </w:r>
      <w:r>
        <w:rPr>
          <w:rFonts w:ascii="Arial" w:eastAsia="Times New Roman" w:hAnsi="Arial" w:cs="Arial"/>
          <w:lang w:eastAsia="cs-CZ"/>
        </w:rPr>
        <w:t xml:space="preserve">na </w:t>
      </w:r>
      <w:r w:rsidRPr="00843C47">
        <w:rPr>
          <w:rFonts w:ascii="Arial" w:eastAsia="Times New Roman" w:hAnsi="Arial" w:cs="Arial"/>
          <w:lang w:eastAsia="cs-CZ"/>
        </w:rPr>
        <w:t>období 2016 až 2022 dosahuje cca 4,4 mld. Kč</w:t>
      </w:r>
      <w:r>
        <w:rPr>
          <w:rFonts w:ascii="Arial" w:eastAsia="Times New Roman" w:hAnsi="Arial" w:cs="Arial"/>
          <w:lang w:eastAsia="cs-CZ"/>
        </w:rPr>
        <w:t xml:space="preserve">. </w:t>
      </w:r>
      <w:r w:rsidRPr="00843C47">
        <w:rPr>
          <w:rFonts w:ascii="Arial" w:eastAsia="Times New Roman" w:hAnsi="Arial" w:cs="Arial"/>
          <w:lang w:eastAsia="cs-CZ"/>
        </w:rPr>
        <w:t xml:space="preserve">Čerpání </w:t>
      </w:r>
      <w:r>
        <w:rPr>
          <w:rFonts w:ascii="Arial" w:eastAsia="Times New Roman" w:hAnsi="Arial" w:cs="Arial"/>
          <w:lang w:eastAsia="cs-CZ"/>
        </w:rPr>
        <w:t xml:space="preserve">vysokými školami jako </w:t>
      </w:r>
      <w:r w:rsidRPr="00843C47">
        <w:rPr>
          <w:rFonts w:ascii="Arial" w:eastAsia="Times New Roman" w:hAnsi="Arial" w:cs="Arial"/>
          <w:lang w:eastAsia="cs-CZ"/>
        </w:rPr>
        <w:t>hlavním</w:t>
      </w:r>
      <w:r>
        <w:rPr>
          <w:rFonts w:ascii="Arial" w:eastAsia="Times New Roman" w:hAnsi="Arial" w:cs="Arial"/>
          <w:lang w:eastAsia="cs-CZ"/>
        </w:rPr>
        <w:t>i</w:t>
      </w:r>
      <w:r w:rsidRPr="00843C47">
        <w:rPr>
          <w:rFonts w:ascii="Arial" w:eastAsia="Times New Roman" w:hAnsi="Arial" w:cs="Arial"/>
          <w:lang w:eastAsia="cs-CZ"/>
        </w:rPr>
        <w:t xml:space="preserve"> příjemc</w:t>
      </w:r>
      <w:r>
        <w:rPr>
          <w:rFonts w:ascii="Arial" w:eastAsia="Times New Roman" w:hAnsi="Arial" w:cs="Arial"/>
          <w:lang w:eastAsia="cs-CZ"/>
        </w:rPr>
        <w:t>i</w:t>
      </w:r>
      <w:r w:rsidRPr="00843C47">
        <w:rPr>
          <w:rFonts w:ascii="Arial" w:eastAsia="Times New Roman" w:hAnsi="Arial" w:cs="Arial"/>
          <w:lang w:eastAsia="cs-CZ"/>
        </w:rPr>
        <w:t xml:space="preserve"> bude</w:t>
      </w:r>
      <w:r w:rsidR="00EB0FF6">
        <w:rPr>
          <w:rFonts w:ascii="Arial" w:eastAsia="Times New Roman" w:hAnsi="Arial" w:cs="Arial"/>
          <w:lang w:eastAsia="cs-CZ"/>
        </w:rPr>
        <w:t xml:space="preserve"> v </w:t>
      </w:r>
      <w:r>
        <w:rPr>
          <w:rFonts w:ascii="Arial" w:eastAsia="Times New Roman" w:hAnsi="Arial" w:cs="Arial"/>
          <w:lang w:eastAsia="cs-CZ"/>
        </w:rPr>
        <w:t>jednotlivých letech</w:t>
      </w:r>
      <w:r w:rsidRPr="00843C47">
        <w:rPr>
          <w:rFonts w:ascii="Arial" w:eastAsia="Times New Roman" w:hAnsi="Arial" w:cs="Arial"/>
          <w:lang w:eastAsia="cs-CZ"/>
        </w:rPr>
        <w:t xml:space="preserve"> velmi proměnlivé, u projektů s příjemcem z</w:t>
      </w:r>
      <w:r>
        <w:rPr>
          <w:rFonts w:ascii="Arial" w:eastAsia="Times New Roman" w:hAnsi="Arial" w:cs="Arial"/>
          <w:lang w:eastAsia="cs-CZ"/>
        </w:rPr>
        <w:t> Akademie věd</w:t>
      </w:r>
      <w:r w:rsidRPr="00843C47">
        <w:rPr>
          <w:rFonts w:ascii="Arial" w:eastAsia="Times New Roman" w:hAnsi="Arial" w:cs="Arial"/>
          <w:lang w:eastAsia="cs-CZ"/>
        </w:rPr>
        <w:t xml:space="preserve"> ČR se očekává významný pokles </w:t>
      </w:r>
      <w:r>
        <w:rPr>
          <w:rFonts w:ascii="Arial" w:eastAsia="Times New Roman" w:hAnsi="Arial" w:cs="Arial"/>
          <w:lang w:eastAsia="cs-CZ"/>
        </w:rPr>
        <w:t xml:space="preserve">čerpání </w:t>
      </w:r>
      <w:r w:rsidRPr="00843C47">
        <w:rPr>
          <w:rFonts w:ascii="Arial" w:eastAsia="Times New Roman" w:hAnsi="Arial" w:cs="Arial"/>
          <w:lang w:eastAsia="cs-CZ"/>
        </w:rPr>
        <w:t>po roce 2018</w:t>
      </w:r>
      <w:r>
        <w:rPr>
          <w:rFonts w:ascii="Arial" w:eastAsia="Times New Roman" w:hAnsi="Arial" w:cs="Arial"/>
          <w:lang w:eastAsia="cs-CZ"/>
        </w:rPr>
        <w:t>.</w:t>
      </w:r>
    </w:p>
    <w:p w:rsidR="004F4F18" w:rsidRDefault="004F4F18" w:rsidP="004F4F18">
      <w:pPr>
        <w:spacing w:after="0" w:line="360" w:lineRule="auto"/>
        <w:ind w:left="360"/>
        <w:jc w:val="both"/>
        <w:rPr>
          <w:rFonts w:ascii="Arial" w:eastAsia="Times New Roman" w:hAnsi="Arial" w:cs="Arial"/>
          <w:lang w:eastAsia="cs-CZ"/>
        </w:rPr>
      </w:pPr>
    </w:p>
    <w:p w:rsidR="004F4F18" w:rsidRDefault="004F4F18" w:rsidP="004F4F18">
      <w:pPr>
        <w:spacing w:after="0" w:line="360" w:lineRule="auto"/>
        <w:ind w:firstLine="357"/>
        <w:jc w:val="both"/>
        <w:rPr>
          <w:rFonts w:ascii="Arial" w:eastAsia="Times New Roman" w:hAnsi="Arial" w:cs="Arial"/>
          <w:b/>
          <w:lang w:eastAsia="cs-CZ"/>
        </w:rPr>
      </w:pPr>
      <w:r>
        <w:rPr>
          <w:rFonts w:ascii="Arial" w:eastAsia="Times New Roman" w:hAnsi="Arial" w:cs="Arial"/>
          <w:b/>
          <w:lang w:eastAsia="cs-CZ"/>
        </w:rPr>
        <w:t xml:space="preserve">Kapitola </w:t>
      </w:r>
      <w:r w:rsidRPr="00350176">
        <w:rPr>
          <w:rFonts w:ascii="Arial" w:eastAsia="Times New Roman" w:hAnsi="Arial" w:cs="Arial"/>
          <w:b/>
          <w:lang w:eastAsia="cs-CZ"/>
        </w:rPr>
        <w:t>Výsledky výzkumu a vývoje</w:t>
      </w:r>
      <w:r>
        <w:rPr>
          <w:rFonts w:ascii="Arial" w:eastAsia="Times New Roman" w:hAnsi="Arial" w:cs="Arial"/>
          <w:b/>
          <w:lang w:eastAsia="cs-CZ"/>
        </w:rPr>
        <w:t>:</w:t>
      </w:r>
    </w:p>
    <w:p w:rsidR="004F4F18" w:rsidRPr="0027278C"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DD6016">
        <w:rPr>
          <w:rFonts w:ascii="Arial" w:eastAsia="Times New Roman" w:hAnsi="Arial" w:cs="Arial"/>
          <w:lang w:eastAsia="cs-CZ"/>
        </w:rPr>
        <w:t>V ČR jsou definovány druhy výsledků, které jsou centrálně shromažďovány</w:t>
      </w:r>
      <w:r w:rsidR="00EB0FF6">
        <w:rPr>
          <w:rFonts w:ascii="Arial" w:eastAsia="Times New Roman" w:hAnsi="Arial" w:cs="Arial"/>
          <w:lang w:eastAsia="cs-CZ"/>
        </w:rPr>
        <w:t xml:space="preserve"> v </w:t>
      </w:r>
      <w:r w:rsidRPr="00DD6016">
        <w:rPr>
          <w:rFonts w:ascii="Arial" w:eastAsia="Times New Roman" w:hAnsi="Arial" w:cs="Arial"/>
          <w:lang w:eastAsia="cs-CZ"/>
        </w:rPr>
        <w:t>informačním systému výzkumu, vývoje a inovací (IS VaVaI). Tyto výsledky lze rozdělit na skupin</w:t>
      </w:r>
      <w:r w:rsidR="009314D8">
        <w:rPr>
          <w:rFonts w:ascii="Arial" w:eastAsia="Times New Roman" w:hAnsi="Arial" w:cs="Arial"/>
          <w:lang w:eastAsia="cs-CZ"/>
        </w:rPr>
        <w:t>y</w:t>
      </w:r>
      <w:r w:rsidRPr="00DD6016">
        <w:rPr>
          <w:rFonts w:ascii="Arial" w:eastAsia="Times New Roman" w:hAnsi="Arial" w:cs="Arial"/>
          <w:lang w:eastAsia="cs-CZ"/>
        </w:rPr>
        <w:t xml:space="preserve"> výsledků </w:t>
      </w:r>
      <w:r w:rsidRPr="0027278C">
        <w:rPr>
          <w:rFonts w:ascii="Arial" w:eastAsia="Times New Roman" w:hAnsi="Arial" w:cs="Arial"/>
          <w:lang w:eastAsia="cs-CZ"/>
        </w:rPr>
        <w:t>publikačních a nepublikačních, kter</w:t>
      </w:r>
      <w:r w:rsidR="009314D8">
        <w:rPr>
          <w:rFonts w:ascii="Arial" w:eastAsia="Times New Roman" w:hAnsi="Arial" w:cs="Arial"/>
          <w:lang w:eastAsia="cs-CZ"/>
        </w:rPr>
        <w:t>é</w:t>
      </w:r>
      <w:r w:rsidRPr="0027278C">
        <w:rPr>
          <w:rFonts w:ascii="Arial" w:eastAsia="Times New Roman" w:hAnsi="Arial" w:cs="Arial"/>
          <w:lang w:eastAsia="cs-CZ"/>
        </w:rPr>
        <w:t xml:space="preserve"> se </w:t>
      </w:r>
      <w:r>
        <w:rPr>
          <w:rFonts w:ascii="Arial" w:eastAsia="Times New Roman" w:hAnsi="Arial" w:cs="Arial"/>
          <w:lang w:eastAsia="cs-CZ"/>
        </w:rPr>
        <w:t xml:space="preserve">dále </w:t>
      </w:r>
      <w:r w:rsidRPr="0027278C">
        <w:rPr>
          <w:rFonts w:ascii="Arial" w:eastAsia="Times New Roman" w:hAnsi="Arial" w:cs="Arial"/>
          <w:lang w:eastAsia="cs-CZ"/>
        </w:rPr>
        <w:t>dělí na výsledky aplikované a ostatní.</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07448A">
        <w:rPr>
          <w:rFonts w:ascii="Arial" w:eastAsia="Times New Roman" w:hAnsi="Arial" w:cs="Arial"/>
          <w:lang w:eastAsia="cs-CZ"/>
        </w:rPr>
        <w:t>Tvorba výsledků má</w:t>
      </w:r>
      <w:r w:rsidR="00EB0FF6">
        <w:rPr>
          <w:rFonts w:ascii="Arial" w:eastAsia="Times New Roman" w:hAnsi="Arial" w:cs="Arial"/>
          <w:lang w:eastAsia="cs-CZ"/>
        </w:rPr>
        <w:t xml:space="preserve"> v </w:t>
      </w:r>
      <w:r w:rsidRPr="0007448A">
        <w:rPr>
          <w:rFonts w:ascii="Arial" w:eastAsia="Times New Roman" w:hAnsi="Arial" w:cs="Arial"/>
          <w:lang w:eastAsia="cs-CZ"/>
        </w:rPr>
        <w:t>ČR dlouhodobě rostoucí trend</w:t>
      </w:r>
      <w:r>
        <w:rPr>
          <w:rFonts w:ascii="Arial" w:eastAsia="Times New Roman" w:hAnsi="Arial" w:cs="Arial"/>
          <w:lang w:eastAsia="cs-CZ"/>
        </w:rPr>
        <w:t>,</w:t>
      </w:r>
      <w:r w:rsidR="00EB0FF6">
        <w:rPr>
          <w:rFonts w:ascii="Arial" w:eastAsia="Times New Roman" w:hAnsi="Arial" w:cs="Arial"/>
          <w:lang w:eastAsia="cs-CZ"/>
        </w:rPr>
        <w:t xml:space="preserve"> v </w:t>
      </w:r>
      <w:r>
        <w:rPr>
          <w:rFonts w:ascii="Arial" w:eastAsia="Times New Roman" w:hAnsi="Arial" w:cs="Arial"/>
          <w:lang w:eastAsia="cs-CZ"/>
        </w:rPr>
        <w:t xml:space="preserve">současnosti jich vzniká cca 60 tis. </w:t>
      </w:r>
      <w:r w:rsidR="005A0478">
        <w:rPr>
          <w:rFonts w:ascii="Arial" w:eastAsia="Times New Roman" w:hAnsi="Arial" w:cs="Arial"/>
          <w:lang w:eastAsia="cs-CZ"/>
        </w:rPr>
        <w:t>R</w:t>
      </w:r>
      <w:r>
        <w:rPr>
          <w:rFonts w:ascii="Arial" w:eastAsia="Times New Roman" w:hAnsi="Arial" w:cs="Arial"/>
          <w:lang w:eastAsia="cs-CZ"/>
        </w:rPr>
        <w:t>očně</w:t>
      </w:r>
      <w:r w:rsidR="005A0478">
        <w:rPr>
          <w:rFonts w:ascii="Arial" w:eastAsia="Times New Roman" w:hAnsi="Arial" w:cs="Arial"/>
          <w:lang w:eastAsia="cs-CZ"/>
        </w:rPr>
        <w:t>, přičemž n</w:t>
      </w:r>
      <w:r w:rsidRPr="0007448A">
        <w:rPr>
          <w:rFonts w:ascii="Arial" w:eastAsia="Times New Roman" w:hAnsi="Arial" w:cs="Arial"/>
          <w:lang w:eastAsia="cs-CZ"/>
        </w:rPr>
        <w:t>arůstá počet publikačních výsledků</w:t>
      </w:r>
      <w:r w:rsidR="00AC2AAE">
        <w:rPr>
          <w:rFonts w:ascii="Arial" w:eastAsia="Times New Roman" w:hAnsi="Arial" w:cs="Arial"/>
          <w:lang w:eastAsia="cs-CZ"/>
        </w:rPr>
        <w:t xml:space="preserve"> i</w:t>
      </w:r>
      <w:r w:rsidRPr="0007448A">
        <w:rPr>
          <w:rFonts w:ascii="Arial" w:eastAsia="Times New Roman" w:hAnsi="Arial" w:cs="Arial"/>
          <w:lang w:eastAsia="cs-CZ"/>
        </w:rPr>
        <w:t xml:space="preserve"> počet výsledků aplikovaných</w:t>
      </w:r>
      <w:r w:rsidR="00AC2AAE">
        <w:rPr>
          <w:rFonts w:ascii="Arial" w:eastAsia="Times New Roman" w:hAnsi="Arial" w:cs="Arial"/>
          <w:lang w:eastAsia="cs-CZ"/>
        </w:rPr>
        <w:t>. M</w:t>
      </w:r>
      <w:r>
        <w:rPr>
          <w:rFonts w:ascii="Arial" w:eastAsia="Times New Roman" w:hAnsi="Arial" w:cs="Arial"/>
          <w:lang w:eastAsia="cs-CZ"/>
        </w:rPr>
        <w:t>axima bylo dosaženo</w:t>
      </w:r>
      <w:r w:rsidR="00EB0FF6">
        <w:rPr>
          <w:rFonts w:ascii="Arial" w:eastAsia="Times New Roman" w:hAnsi="Arial" w:cs="Arial"/>
          <w:lang w:eastAsia="cs-CZ"/>
        </w:rPr>
        <w:t xml:space="preserve"> v </w:t>
      </w:r>
      <w:r>
        <w:rPr>
          <w:rFonts w:ascii="Arial" w:eastAsia="Times New Roman" w:hAnsi="Arial" w:cs="Arial"/>
          <w:lang w:eastAsia="cs-CZ"/>
        </w:rPr>
        <w:t>roce 2012</w:t>
      </w:r>
      <w:r w:rsidRPr="0007448A">
        <w:rPr>
          <w:rFonts w:ascii="Arial" w:eastAsia="Times New Roman" w:hAnsi="Arial" w:cs="Arial"/>
          <w:lang w:eastAsia="cs-CZ"/>
        </w:rPr>
        <w:t xml:space="preserve">.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07448A">
        <w:rPr>
          <w:rFonts w:ascii="Arial" w:eastAsia="Times New Roman" w:hAnsi="Arial" w:cs="Arial"/>
          <w:lang w:eastAsia="cs-CZ"/>
        </w:rPr>
        <w:t>Jednoznačně největší počet výsledků vzniká ve Společenských a humanitních vědách</w:t>
      </w:r>
      <w:r>
        <w:rPr>
          <w:rFonts w:ascii="Arial" w:eastAsia="Times New Roman" w:hAnsi="Arial" w:cs="Arial"/>
          <w:lang w:eastAsia="cs-CZ"/>
        </w:rPr>
        <w:t xml:space="preserve"> (jedná se převážně o publikace), d</w:t>
      </w:r>
      <w:r w:rsidRPr="0007448A">
        <w:rPr>
          <w:rFonts w:ascii="Arial" w:eastAsia="Times New Roman" w:hAnsi="Arial" w:cs="Arial"/>
          <w:lang w:eastAsia="cs-CZ"/>
        </w:rPr>
        <w:t xml:space="preserve">ruhou nejvýznamnější skupinou oborů z hlediska </w:t>
      </w:r>
      <w:r>
        <w:rPr>
          <w:rFonts w:ascii="Arial" w:eastAsia="Times New Roman" w:hAnsi="Arial" w:cs="Arial"/>
          <w:lang w:eastAsia="cs-CZ"/>
        </w:rPr>
        <w:t xml:space="preserve">celkového </w:t>
      </w:r>
      <w:r w:rsidRPr="0007448A">
        <w:rPr>
          <w:rFonts w:ascii="Arial" w:eastAsia="Times New Roman" w:hAnsi="Arial" w:cs="Arial"/>
          <w:lang w:eastAsia="cs-CZ"/>
        </w:rPr>
        <w:t>počtu výsledků je Průmysl</w:t>
      </w:r>
      <w:r>
        <w:rPr>
          <w:rFonts w:ascii="Arial" w:eastAsia="Times New Roman" w:hAnsi="Arial" w:cs="Arial"/>
          <w:lang w:eastAsia="cs-CZ"/>
        </w:rPr>
        <w:t>.</w:t>
      </w:r>
    </w:p>
    <w:p w:rsidR="004F4F18" w:rsidRPr="0007448A"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 xml:space="preserve">Největší podíl na počtu </w:t>
      </w:r>
      <w:r w:rsidRPr="00694D02">
        <w:rPr>
          <w:rFonts w:ascii="Arial" w:eastAsia="Times New Roman" w:hAnsi="Arial" w:cs="Arial"/>
          <w:lang w:eastAsia="cs-CZ"/>
        </w:rPr>
        <w:t>výsledků</w:t>
      </w:r>
      <w:r w:rsidR="00EB0FF6">
        <w:rPr>
          <w:rFonts w:ascii="Arial" w:eastAsia="Times New Roman" w:hAnsi="Arial" w:cs="Arial"/>
          <w:lang w:eastAsia="cs-CZ"/>
        </w:rPr>
        <w:t xml:space="preserve"> v </w:t>
      </w:r>
      <w:r w:rsidRPr="00694D02">
        <w:rPr>
          <w:rFonts w:ascii="Arial" w:eastAsia="Times New Roman" w:hAnsi="Arial" w:cs="Arial"/>
          <w:lang w:eastAsia="cs-CZ"/>
        </w:rPr>
        <w:t xml:space="preserve">jednotlivých oborových skupinách </w:t>
      </w:r>
      <w:r>
        <w:rPr>
          <w:rFonts w:ascii="Arial" w:eastAsia="Times New Roman" w:hAnsi="Arial" w:cs="Arial"/>
          <w:lang w:eastAsia="cs-CZ"/>
        </w:rPr>
        <w:t>vykazují</w:t>
      </w:r>
      <w:r w:rsidRPr="00694D02">
        <w:rPr>
          <w:rFonts w:ascii="Arial" w:eastAsia="Times New Roman" w:hAnsi="Arial" w:cs="Arial"/>
          <w:lang w:eastAsia="cs-CZ"/>
        </w:rPr>
        <w:t xml:space="preserve"> vysoké školy, a to zejména technického a přírodovědného zaměření</w:t>
      </w:r>
      <w:r>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07448A">
        <w:rPr>
          <w:rFonts w:ascii="Arial" w:eastAsia="Times New Roman" w:hAnsi="Arial" w:cs="Arial"/>
          <w:lang w:eastAsia="cs-CZ"/>
        </w:rPr>
        <w:t>Dlouhodobě je zaznamenáván nízký podíl aplikovaných výsledků na celkovém počtu výsledků (v současnosti necelých 1</w:t>
      </w:r>
      <w:r>
        <w:rPr>
          <w:rFonts w:ascii="Arial" w:eastAsia="Times New Roman" w:hAnsi="Arial" w:cs="Arial"/>
          <w:lang w:eastAsia="cs-CZ"/>
        </w:rPr>
        <w:t>2</w:t>
      </w:r>
      <w:r w:rsidRPr="0007448A">
        <w:rPr>
          <w:rFonts w:ascii="Arial" w:eastAsia="Times New Roman" w:hAnsi="Arial" w:cs="Arial"/>
          <w:lang w:eastAsia="cs-CZ"/>
        </w:rPr>
        <w:t xml:space="preserve"> %).</w:t>
      </w:r>
      <w:r w:rsidR="00EB0FF6">
        <w:rPr>
          <w:rFonts w:ascii="Arial" w:eastAsia="Times New Roman" w:hAnsi="Arial" w:cs="Arial"/>
          <w:lang w:eastAsia="cs-CZ"/>
        </w:rPr>
        <w:t xml:space="preserve"> </w:t>
      </w:r>
      <w:r w:rsidR="00A065FD">
        <w:rPr>
          <w:rFonts w:ascii="Arial" w:eastAsia="Times New Roman" w:hAnsi="Arial" w:cs="Arial"/>
          <w:lang w:eastAsia="cs-CZ"/>
        </w:rPr>
        <w:t>V</w:t>
      </w:r>
      <w:r w:rsidR="00EB0FF6">
        <w:rPr>
          <w:rFonts w:ascii="Arial" w:eastAsia="Times New Roman" w:hAnsi="Arial" w:cs="Arial"/>
          <w:lang w:eastAsia="cs-CZ"/>
        </w:rPr>
        <w:t xml:space="preserve"> </w:t>
      </w:r>
      <w:r w:rsidRPr="0007448A">
        <w:rPr>
          <w:rFonts w:ascii="Arial" w:eastAsia="Times New Roman" w:hAnsi="Arial" w:cs="Arial"/>
          <w:lang w:eastAsia="cs-CZ"/>
        </w:rPr>
        <w:t>rámci aplikovaných výsledků je navíc velmi málo patentů</w:t>
      </w:r>
      <w:r>
        <w:rPr>
          <w:rFonts w:ascii="Arial" w:eastAsia="Times New Roman" w:hAnsi="Arial" w:cs="Arial"/>
          <w:lang w:eastAsia="cs-CZ"/>
        </w:rPr>
        <w:t>.</w:t>
      </w:r>
    </w:p>
    <w:p w:rsidR="004F4F18" w:rsidRDefault="005A047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lastRenderedPageBreak/>
        <w:t>Nej</w:t>
      </w:r>
      <w:r w:rsidRPr="00694D02">
        <w:rPr>
          <w:rFonts w:ascii="Arial" w:eastAsia="Times New Roman" w:hAnsi="Arial" w:cs="Arial"/>
          <w:lang w:eastAsia="cs-CZ"/>
        </w:rPr>
        <w:t>významnější</w:t>
      </w:r>
      <w:r w:rsidRPr="00694D02" w:rsidDel="005A0478">
        <w:rPr>
          <w:rFonts w:ascii="Arial" w:eastAsia="Times New Roman" w:hAnsi="Arial" w:cs="Arial"/>
          <w:lang w:eastAsia="cs-CZ"/>
        </w:rPr>
        <w:t xml:space="preserve"> </w:t>
      </w:r>
      <w:r>
        <w:rPr>
          <w:rFonts w:ascii="Arial" w:eastAsia="Times New Roman" w:hAnsi="Arial" w:cs="Arial"/>
          <w:lang w:eastAsia="cs-CZ"/>
        </w:rPr>
        <w:t>p</w:t>
      </w:r>
      <w:r w:rsidR="004F4F18" w:rsidRPr="00694D02">
        <w:rPr>
          <w:rFonts w:ascii="Arial" w:eastAsia="Times New Roman" w:hAnsi="Arial" w:cs="Arial"/>
          <w:lang w:eastAsia="cs-CZ"/>
        </w:rPr>
        <w:t xml:space="preserve">odíl aplikovaných výsledků </w:t>
      </w:r>
      <w:r>
        <w:rPr>
          <w:rFonts w:ascii="Arial" w:eastAsia="Times New Roman" w:hAnsi="Arial" w:cs="Arial"/>
          <w:lang w:eastAsia="cs-CZ"/>
        </w:rPr>
        <w:t>na celkovém počtu vykazují</w:t>
      </w:r>
      <w:r w:rsidRPr="00694D02">
        <w:rPr>
          <w:rFonts w:ascii="Arial" w:eastAsia="Times New Roman" w:hAnsi="Arial" w:cs="Arial"/>
          <w:lang w:eastAsia="cs-CZ"/>
        </w:rPr>
        <w:t xml:space="preserve"> </w:t>
      </w:r>
      <w:r>
        <w:rPr>
          <w:rFonts w:ascii="Arial" w:eastAsia="Times New Roman" w:hAnsi="Arial" w:cs="Arial"/>
          <w:lang w:eastAsia="cs-CZ"/>
        </w:rPr>
        <w:t>průmyslové obory</w:t>
      </w:r>
      <w:r w:rsidR="004F4F18" w:rsidRPr="00694D02">
        <w:rPr>
          <w:rFonts w:ascii="Arial" w:eastAsia="Times New Roman" w:hAnsi="Arial" w:cs="Arial"/>
          <w:lang w:eastAsia="cs-CZ"/>
        </w:rPr>
        <w:t>, ani zde však nedosahuje 50 %.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Meziročně roste kvalita publikací i úroveň mezinárodní spolupráce.</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Z pohledu kvality je patrný nárůst podílu publikací</w:t>
      </w:r>
      <w:r w:rsidR="00EB0FF6">
        <w:rPr>
          <w:rFonts w:ascii="Arial" w:eastAsia="Times New Roman" w:hAnsi="Arial" w:cs="Arial"/>
          <w:lang w:eastAsia="cs-CZ"/>
        </w:rPr>
        <w:t xml:space="preserve"> v </w:t>
      </w:r>
      <w:r>
        <w:rPr>
          <w:rFonts w:ascii="Arial" w:eastAsia="Times New Roman" w:hAnsi="Arial" w:cs="Arial"/>
          <w:lang w:eastAsia="cs-CZ"/>
        </w:rPr>
        <w:t xml:space="preserve">periodikách indexovaných ve </w:t>
      </w:r>
      <w:proofErr w:type="gramStart"/>
      <w:r>
        <w:rPr>
          <w:rFonts w:ascii="Arial" w:eastAsia="Times New Roman" w:hAnsi="Arial" w:cs="Arial"/>
          <w:lang w:eastAsia="cs-CZ"/>
        </w:rPr>
        <w:t>Web</w:t>
      </w:r>
      <w:proofErr w:type="gramEnd"/>
      <w:r>
        <w:rPr>
          <w:rFonts w:ascii="Arial" w:eastAsia="Times New Roman" w:hAnsi="Arial" w:cs="Arial"/>
          <w:lang w:eastAsia="cs-CZ"/>
        </w:rPr>
        <w:t> of Science. Největší počet takových publikací vykazují vysoké školy, nejvyšší poměr vůči ostatním publikacím ústavy Akademie věd ČR.</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E8061E">
        <w:rPr>
          <w:rFonts w:ascii="Arial" w:eastAsia="Times New Roman" w:hAnsi="Arial" w:cs="Arial"/>
          <w:lang w:eastAsia="cs-CZ"/>
        </w:rPr>
        <w:t>Nejvíce kvalitních publikací vzniká</w:t>
      </w:r>
      <w:r w:rsidR="00EB0FF6">
        <w:rPr>
          <w:rFonts w:ascii="Arial" w:eastAsia="Times New Roman" w:hAnsi="Arial" w:cs="Arial"/>
          <w:lang w:eastAsia="cs-CZ"/>
        </w:rPr>
        <w:t xml:space="preserve"> v </w:t>
      </w:r>
      <w:r w:rsidRPr="00E8061E">
        <w:rPr>
          <w:rFonts w:ascii="Arial" w:eastAsia="Times New Roman" w:hAnsi="Arial" w:cs="Arial"/>
          <w:lang w:eastAsia="cs-CZ"/>
        </w:rPr>
        <w:t xml:space="preserve">oborech </w:t>
      </w:r>
      <w:r w:rsidRPr="00D65B7A">
        <w:rPr>
          <w:rFonts w:ascii="Arial" w:eastAsia="Times New Roman" w:hAnsi="Arial" w:cs="Arial"/>
          <w:lang w:eastAsia="cs-CZ"/>
        </w:rPr>
        <w:t>Biologické vědy, Chemické vědy, Fyzikální vědy a astronomie a Klinická medicína</w:t>
      </w:r>
      <w:r w:rsidRPr="00E8061E">
        <w:rPr>
          <w:rFonts w:ascii="Arial" w:eastAsia="Times New Roman" w:hAnsi="Arial" w:cs="Arial"/>
          <w:lang w:eastAsia="cs-CZ"/>
        </w:rPr>
        <w:t>. Publikace</w:t>
      </w:r>
      <w:r w:rsidR="00EB0FF6">
        <w:rPr>
          <w:rFonts w:ascii="Arial" w:eastAsia="Times New Roman" w:hAnsi="Arial" w:cs="Arial"/>
          <w:lang w:eastAsia="cs-CZ"/>
        </w:rPr>
        <w:t xml:space="preserve"> v </w:t>
      </w:r>
      <w:r>
        <w:rPr>
          <w:rFonts w:ascii="Arial" w:eastAsia="Times New Roman" w:hAnsi="Arial" w:cs="Arial"/>
          <w:lang w:eastAsia="cs-CZ"/>
        </w:rPr>
        <w:t>Klinické medicíně a ve Fyzice a Astronomii</w:t>
      </w:r>
      <w:r w:rsidRPr="00E8061E">
        <w:rPr>
          <w:rFonts w:ascii="Arial" w:eastAsia="Times New Roman" w:hAnsi="Arial" w:cs="Arial"/>
          <w:lang w:eastAsia="cs-CZ"/>
        </w:rPr>
        <w:t xml:space="preserve"> jsou </w:t>
      </w:r>
      <w:r>
        <w:rPr>
          <w:rFonts w:ascii="Arial" w:eastAsia="Times New Roman" w:hAnsi="Arial" w:cs="Arial"/>
          <w:lang w:eastAsia="cs-CZ"/>
        </w:rPr>
        <w:t xml:space="preserve">navíc </w:t>
      </w:r>
      <w:r w:rsidRPr="00E8061E">
        <w:rPr>
          <w:rFonts w:ascii="Arial" w:eastAsia="Times New Roman" w:hAnsi="Arial" w:cs="Arial"/>
          <w:lang w:eastAsia="cs-CZ"/>
        </w:rPr>
        <w:t>významně více citovány ve srovnání se světovým průměrem</w:t>
      </w:r>
      <w:r>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E8061E">
        <w:rPr>
          <w:rFonts w:ascii="Arial" w:eastAsia="Times New Roman" w:hAnsi="Arial" w:cs="Arial"/>
          <w:lang w:eastAsia="cs-CZ"/>
        </w:rPr>
        <w:t>Z hlediska mezinárodní spolupráce měřené počty kolaborativních publikací je ČR na</w:t>
      </w:r>
      <w:r>
        <w:rPr>
          <w:rFonts w:ascii="Arial" w:eastAsia="Times New Roman" w:hAnsi="Arial" w:cs="Arial"/>
          <w:lang w:eastAsia="cs-CZ"/>
        </w:rPr>
        <w:t> </w:t>
      </w:r>
      <w:r w:rsidRPr="00E8061E">
        <w:rPr>
          <w:rFonts w:ascii="Arial" w:eastAsia="Times New Roman" w:hAnsi="Arial" w:cs="Arial"/>
          <w:lang w:eastAsia="cs-CZ"/>
        </w:rPr>
        <w:t xml:space="preserve">srovnatelné úrovni např. </w:t>
      </w:r>
      <w:r w:rsidRPr="009D0708">
        <w:rPr>
          <w:rFonts w:ascii="Arial" w:hAnsi="Arial" w:cs="Arial"/>
        </w:rPr>
        <w:t>s Německem a Slovinskem</w:t>
      </w:r>
      <w:r w:rsidR="005A0478">
        <w:rPr>
          <w:rFonts w:ascii="Arial" w:hAnsi="Arial" w:cs="Arial"/>
        </w:rPr>
        <w:t>. M</w:t>
      </w:r>
      <w:r>
        <w:rPr>
          <w:rFonts w:ascii="Arial" w:hAnsi="Arial" w:cs="Arial"/>
        </w:rPr>
        <w:t>írně předčí Itálii a Španělsko</w:t>
      </w:r>
      <w:r w:rsidR="005A0478">
        <w:rPr>
          <w:rFonts w:ascii="Arial" w:hAnsi="Arial" w:cs="Arial"/>
        </w:rPr>
        <w:t>, v</w:t>
      </w:r>
      <w:r w:rsidRPr="009D0708">
        <w:rPr>
          <w:rFonts w:ascii="Arial" w:hAnsi="Arial" w:cs="Arial"/>
        </w:rPr>
        <w:t xml:space="preserve">ýrazněji </w:t>
      </w:r>
      <w:r>
        <w:rPr>
          <w:rFonts w:ascii="Arial" w:hAnsi="Arial" w:cs="Arial"/>
        </w:rPr>
        <w:t xml:space="preserve">však </w:t>
      </w:r>
      <w:r w:rsidRPr="009D0708">
        <w:rPr>
          <w:rFonts w:ascii="Arial" w:hAnsi="Arial" w:cs="Arial"/>
        </w:rPr>
        <w:t>ztrácí na státy, jako j</w:t>
      </w:r>
      <w:r w:rsidR="005A0478">
        <w:rPr>
          <w:rFonts w:ascii="Arial" w:hAnsi="Arial" w:cs="Arial"/>
        </w:rPr>
        <w:t>sou</w:t>
      </w:r>
      <w:r w:rsidRPr="009D0708">
        <w:rPr>
          <w:rFonts w:ascii="Arial" w:hAnsi="Arial" w:cs="Arial"/>
        </w:rPr>
        <w:t xml:space="preserve"> Dánsko, Belgie, Rakousko nebo Švýcarsko</w:t>
      </w:r>
      <w:r>
        <w:rPr>
          <w:rFonts w:ascii="Arial" w:hAnsi="Arial" w:cs="Arial"/>
        </w:rPr>
        <w:t xml:space="preserve">. </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416A86">
        <w:rPr>
          <w:rFonts w:ascii="Arial" w:eastAsia="Times New Roman" w:hAnsi="Arial" w:cs="Arial"/>
          <w:lang w:eastAsia="cs-CZ"/>
        </w:rPr>
        <w:t>Nejvíce společných publikací vytvářejí čeští vědci ve spolupráci s americkými, německými, francouzskými a anglickými</w:t>
      </w:r>
      <w:r w:rsidR="005A0478">
        <w:rPr>
          <w:rFonts w:ascii="Arial" w:eastAsia="Times New Roman" w:hAnsi="Arial" w:cs="Arial"/>
          <w:lang w:eastAsia="cs-CZ"/>
        </w:rPr>
        <w:t xml:space="preserve"> kolegy</w:t>
      </w:r>
      <w:r w:rsidRPr="00416A86">
        <w:rPr>
          <w:rFonts w:ascii="Arial" w:eastAsia="Times New Roman" w:hAnsi="Arial" w:cs="Arial"/>
          <w:lang w:eastAsia="cs-CZ"/>
        </w:rPr>
        <w:t>.</w:t>
      </w:r>
    </w:p>
    <w:p w:rsidR="004F4F18" w:rsidRDefault="004F4F18" w:rsidP="004F4F18">
      <w:pPr>
        <w:pStyle w:val="Odstavecseseznamem"/>
        <w:numPr>
          <w:ilvl w:val="0"/>
          <w:numId w:val="18"/>
        </w:numPr>
        <w:spacing w:after="0" w:line="360" w:lineRule="auto"/>
        <w:jc w:val="both"/>
        <w:rPr>
          <w:rFonts w:ascii="Arial" w:eastAsia="Times New Roman" w:hAnsi="Arial" w:cs="Arial"/>
          <w:lang w:eastAsia="cs-CZ"/>
        </w:rPr>
      </w:pPr>
      <w:r w:rsidRPr="00C41DFC">
        <w:rPr>
          <w:rFonts w:ascii="Arial" w:eastAsia="Times New Roman" w:hAnsi="Arial" w:cs="Arial"/>
          <w:lang w:eastAsia="cs-CZ"/>
        </w:rPr>
        <w:t>Dosud není uspokojivě vyřešeno hodnocení kvality výsledků a jeho vazba na poskytování prostředků státního rozpočtu subjektům, které je vytvořily, zejména</w:t>
      </w:r>
      <w:r w:rsidR="00EB0FF6">
        <w:rPr>
          <w:rFonts w:ascii="Arial" w:eastAsia="Times New Roman" w:hAnsi="Arial" w:cs="Arial"/>
          <w:lang w:eastAsia="cs-CZ"/>
        </w:rPr>
        <w:t xml:space="preserve"> v </w:t>
      </w:r>
      <w:r w:rsidRPr="00C41DFC">
        <w:rPr>
          <w:rFonts w:ascii="Arial" w:eastAsia="Times New Roman" w:hAnsi="Arial" w:cs="Arial"/>
          <w:lang w:eastAsia="cs-CZ"/>
        </w:rPr>
        <w:t>aplikovaném výzkumu. Nejsou kvantifikovány přínosy aplikovaného výzkumu a experimentálního vývoje.</w:t>
      </w:r>
    </w:p>
    <w:p w:rsidR="004F4F18" w:rsidRPr="00C41DFC" w:rsidRDefault="004F4F18" w:rsidP="004F4F18">
      <w:pPr>
        <w:spacing w:after="0" w:line="360" w:lineRule="auto"/>
        <w:ind w:left="360"/>
        <w:jc w:val="both"/>
        <w:rPr>
          <w:rFonts w:ascii="Arial" w:eastAsia="Times New Roman" w:hAnsi="Arial" w:cs="Arial"/>
          <w:lang w:eastAsia="cs-CZ"/>
        </w:rPr>
      </w:pPr>
    </w:p>
    <w:p w:rsidR="004F4F18" w:rsidRPr="00061CB9" w:rsidRDefault="004F4F18" w:rsidP="004F4F18">
      <w:pPr>
        <w:spacing w:after="0" w:line="360" w:lineRule="auto"/>
        <w:ind w:firstLine="357"/>
        <w:jc w:val="both"/>
        <w:rPr>
          <w:rFonts w:ascii="Arial" w:eastAsia="Times New Roman" w:hAnsi="Arial" w:cs="Arial"/>
          <w:b/>
          <w:lang w:eastAsia="cs-CZ"/>
        </w:rPr>
      </w:pPr>
      <w:r w:rsidRPr="00061CB9">
        <w:rPr>
          <w:rFonts w:ascii="Arial" w:eastAsia="Times New Roman" w:hAnsi="Arial" w:cs="Arial"/>
          <w:b/>
          <w:lang w:eastAsia="cs-CZ"/>
        </w:rPr>
        <w:t>Kapitola Hodnocení výzkumných organizací:</w:t>
      </w:r>
    </w:p>
    <w:p w:rsidR="00E80E7E" w:rsidRPr="00061CB9" w:rsidRDefault="00E80E7E" w:rsidP="00E80E7E">
      <w:pPr>
        <w:pStyle w:val="Odstavecseseznamem"/>
        <w:numPr>
          <w:ilvl w:val="0"/>
          <w:numId w:val="18"/>
        </w:numPr>
        <w:spacing w:after="0" w:line="360" w:lineRule="auto"/>
        <w:jc w:val="both"/>
        <w:rPr>
          <w:rFonts w:ascii="Arial" w:eastAsia="Times New Roman" w:hAnsi="Arial" w:cs="Arial"/>
          <w:lang w:eastAsia="cs-CZ"/>
        </w:rPr>
      </w:pPr>
      <w:r w:rsidRPr="00061CB9">
        <w:rPr>
          <w:rFonts w:ascii="Arial" w:eastAsia="Times New Roman" w:hAnsi="Arial" w:cs="Arial"/>
          <w:lang w:eastAsia="cs-CZ"/>
        </w:rPr>
        <w:t>V České republice se již více než deset let uskutečňuje hodnocení výzkumných organizací výhradně na základě výsledků</w:t>
      </w:r>
      <w:r>
        <w:rPr>
          <w:rFonts w:ascii="Arial" w:eastAsia="Times New Roman" w:hAnsi="Arial" w:cs="Arial"/>
          <w:lang w:eastAsia="cs-CZ"/>
        </w:rPr>
        <w:t>,</w:t>
      </w:r>
      <w:r w:rsidRPr="009E77AA">
        <w:rPr>
          <w:rFonts w:ascii="Arial" w:hAnsi="Arial" w:cs="Arial"/>
          <w:bCs/>
          <w:lang w:eastAsia="cs-CZ"/>
        </w:rPr>
        <w:t xml:space="preserve"> </w:t>
      </w:r>
      <w:r w:rsidRPr="00D60B6D">
        <w:rPr>
          <w:rFonts w:ascii="Arial" w:hAnsi="Arial" w:cs="Arial"/>
          <w:bCs/>
          <w:lang w:eastAsia="cs-CZ"/>
        </w:rPr>
        <w:t>kter</w:t>
      </w:r>
      <w:r>
        <w:rPr>
          <w:rFonts w:ascii="Arial" w:hAnsi="Arial" w:cs="Arial"/>
          <w:bCs/>
          <w:lang w:eastAsia="cs-CZ"/>
        </w:rPr>
        <w:t>é</w:t>
      </w:r>
      <w:r w:rsidRPr="00D60B6D">
        <w:rPr>
          <w:rFonts w:ascii="Arial" w:hAnsi="Arial" w:cs="Arial"/>
          <w:bCs/>
          <w:lang w:eastAsia="cs-CZ"/>
        </w:rPr>
        <w:t xml:space="preserve"> nezohledňuje rozdíly</w:t>
      </w:r>
      <w:r w:rsidR="00EB0FF6">
        <w:rPr>
          <w:rFonts w:ascii="Arial" w:hAnsi="Arial" w:cs="Arial"/>
          <w:bCs/>
          <w:lang w:eastAsia="cs-CZ"/>
        </w:rPr>
        <w:t xml:space="preserve"> v </w:t>
      </w:r>
      <w:r w:rsidRPr="00D60B6D">
        <w:rPr>
          <w:rFonts w:ascii="Arial" w:hAnsi="Arial" w:cs="Arial"/>
          <w:bCs/>
          <w:lang w:eastAsia="cs-CZ"/>
        </w:rPr>
        <w:t xml:space="preserve">rolích </w:t>
      </w:r>
      <w:r>
        <w:rPr>
          <w:rFonts w:ascii="Arial" w:hAnsi="Arial" w:cs="Arial"/>
          <w:bCs/>
          <w:lang w:eastAsia="cs-CZ"/>
        </w:rPr>
        <w:t xml:space="preserve">a poslání </w:t>
      </w:r>
      <w:r w:rsidRPr="00D60B6D">
        <w:rPr>
          <w:rFonts w:ascii="Arial" w:hAnsi="Arial" w:cs="Arial"/>
          <w:bCs/>
          <w:lang w:eastAsia="cs-CZ"/>
        </w:rPr>
        <w:t>jednotlivých organizací</w:t>
      </w:r>
      <w:r>
        <w:rPr>
          <w:rFonts w:ascii="Arial" w:hAnsi="Arial" w:cs="Arial"/>
          <w:bCs/>
          <w:lang w:eastAsia="cs-CZ"/>
        </w:rPr>
        <w:t>, ani odlišnosti ve způsobu financování.</w:t>
      </w:r>
      <w:r>
        <w:rPr>
          <w:rFonts w:ascii="Arial" w:eastAsia="Times New Roman" w:hAnsi="Arial" w:cs="Arial"/>
          <w:lang w:eastAsia="cs-CZ"/>
        </w:rPr>
        <w:t xml:space="preserve"> </w:t>
      </w:r>
      <w:r w:rsidRPr="00061CB9">
        <w:rPr>
          <w:rFonts w:ascii="Arial" w:hAnsi="Arial" w:cs="Arial"/>
        </w:rPr>
        <w:t>Odpovědným orgánem za přípravu metodiky pro hodnocení i za jeho provádění je Rada pro výzkum, vývoj a inovace.</w:t>
      </w:r>
    </w:p>
    <w:p w:rsidR="00E80E7E" w:rsidRPr="009E77AA" w:rsidRDefault="00E80E7E" w:rsidP="00E80E7E">
      <w:pPr>
        <w:pStyle w:val="Odstavecseseznamem"/>
        <w:numPr>
          <w:ilvl w:val="0"/>
          <w:numId w:val="18"/>
        </w:numPr>
        <w:spacing w:after="0" w:line="360" w:lineRule="auto"/>
        <w:jc w:val="both"/>
        <w:rPr>
          <w:rFonts w:ascii="Arial" w:eastAsia="Times New Roman" w:hAnsi="Arial" w:cs="Arial"/>
          <w:lang w:eastAsia="cs-CZ"/>
        </w:rPr>
      </w:pPr>
      <w:r>
        <w:rPr>
          <w:rFonts w:ascii="Arial" w:hAnsi="Arial" w:cs="Arial"/>
        </w:rPr>
        <w:t xml:space="preserve">Hodnocení má přímou vazbu na financování výzkumných organizací. Je využíván </w:t>
      </w:r>
      <w:r w:rsidRPr="00D60B6D">
        <w:rPr>
          <w:rFonts w:ascii="Arial" w:hAnsi="Arial" w:cs="Arial"/>
          <w:bCs/>
          <w:lang w:eastAsia="cs-CZ"/>
        </w:rPr>
        <w:t>způsob hodnocení jednotlivých výsledků založený na bibliometrických datech, jejich bodovém vyjádření a následném převodu na finanční položky</w:t>
      </w:r>
      <w:r>
        <w:rPr>
          <w:rFonts w:ascii="Arial" w:hAnsi="Arial" w:cs="Arial"/>
          <w:bCs/>
          <w:lang w:eastAsia="cs-CZ"/>
        </w:rPr>
        <w:t xml:space="preserve"> na principu trojčlenky. </w:t>
      </w:r>
    </w:p>
    <w:p w:rsidR="00E80E7E" w:rsidRPr="00D812C3" w:rsidRDefault="00E80E7E" w:rsidP="00E80E7E">
      <w:pPr>
        <w:pStyle w:val="Odstavecseseznamem"/>
        <w:numPr>
          <w:ilvl w:val="0"/>
          <w:numId w:val="18"/>
        </w:numPr>
        <w:spacing w:after="0" w:line="360" w:lineRule="auto"/>
        <w:jc w:val="both"/>
        <w:rPr>
          <w:rFonts w:ascii="Arial" w:eastAsia="Times New Roman" w:hAnsi="Arial" w:cs="Arial"/>
          <w:lang w:eastAsia="cs-CZ"/>
        </w:rPr>
      </w:pPr>
      <w:r>
        <w:rPr>
          <w:rFonts w:ascii="Arial" w:hAnsi="Arial" w:cs="Arial"/>
          <w:bCs/>
          <w:lang w:eastAsia="cs-CZ"/>
        </w:rPr>
        <w:t xml:space="preserve">Rozdělení podpory na dlouhodobý koncepční rozvoj výzkumných organizací je od roku 2010 jediným cílem hodnocení. </w:t>
      </w:r>
    </w:p>
    <w:p w:rsidR="00E80E7E" w:rsidRPr="007948BF" w:rsidRDefault="00E80E7E" w:rsidP="00E80E7E">
      <w:pPr>
        <w:pStyle w:val="Odstavecseseznamem"/>
        <w:numPr>
          <w:ilvl w:val="0"/>
          <w:numId w:val="18"/>
        </w:numPr>
        <w:spacing w:after="0" w:line="360" w:lineRule="auto"/>
        <w:jc w:val="both"/>
        <w:rPr>
          <w:rFonts w:ascii="Arial" w:eastAsia="Times New Roman" w:hAnsi="Arial" w:cs="Arial"/>
          <w:lang w:eastAsia="cs-CZ"/>
        </w:rPr>
      </w:pPr>
      <w:r>
        <w:rPr>
          <w:rFonts w:ascii="Arial" w:hAnsi="Arial" w:cs="Arial"/>
        </w:rPr>
        <w:t xml:space="preserve">V roce 2013 byla metodika </w:t>
      </w:r>
      <w:r w:rsidR="003C5AC6">
        <w:rPr>
          <w:rFonts w:ascii="Arial" w:hAnsi="Arial" w:cs="Arial"/>
        </w:rPr>
        <w:t>upravena.</w:t>
      </w:r>
      <w:r>
        <w:rPr>
          <w:rFonts w:ascii="Arial" w:hAnsi="Arial" w:cs="Arial"/>
        </w:rPr>
        <w:t xml:space="preserve"> </w:t>
      </w:r>
      <w:r w:rsidR="003C5AC6">
        <w:rPr>
          <w:rFonts w:ascii="Arial" w:hAnsi="Arial" w:cs="Arial"/>
        </w:rPr>
        <w:t>S</w:t>
      </w:r>
      <w:r>
        <w:rPr>
          <w:rFonts w:ascii="Arial" w:hAnsi="Arial" w:cs="Arial"/>
        </w:rPr>
        <w:t>kládá se ze tří pilířů, avšak stále využívá strojový výpočet, pouze s modifikovanými vstupy. První pilíř zavádí na vstupu peer-review pro některé vědní obory a druhy výsledků, to je však nevhodně nastaveno. Druhý pilíř přináší organizacím bodovou bonifikaci na základě panelového hodnocení malého počtu nejlepších výsledků. Třetí pilíř dominantně vychází z hodnocení finančních vstupů.</w:t>
      </w:r>
    </w:p>
    <w:p w:rsidR="00E80E7E" w:rsidRDefault="00E80E7E" w:rsidP="00E80E7E">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Metodika hodnocení pracuje s apriorní alokací bodů pro skupiny vědních oborů</w:t>
      </w:r>
      <w:r w:rsidR="003C5AC6">
        <w:rPr>
          <w:rFonts w:ascii="Arial" w:eastAsia="Times New Roman" w:hAnsi="Arial" w:cs="Arial"/>
          <w:lang w:eastAsia="cs-CZ"/>
        </w:rPr>
        <w:t xml:space="preserve"> a z</w:t>
      </w:r>
      <w:r>
        <w:rPr>
          <w:rFonts w:ascii="Arial" w:eastAsia="Times New Roman" w:hAnsi="Arial" w:cs="Arial"/>
          <w:lang w:eastAsia="cs-CZ"/>
        </w:rPr>
        <w:t>avádí specificky český indikátor – korigované RIV body</w:t>
      </w:r>
      <w:r w:rsidR="003C5AC6">
        <w:rPr>
          <w:rFonts w:ascii="Arial" w:eastAsia="Times New Roman" w:hAnsi="Arial" w:cs="Arial"/>
          <w:lang w:eastAsia="cs-CZ"/>
        </w:rPr>
        <w:t>. J</w:t>
      </w:r>
      <w:r>
        <w:rPr>
          <w:rFonts w:ascii="Arial" w:eastAsia="Times New Roman" w:hAnsi="Arial" w:cs="Arial"/>
          <w:lang w:eastAsia="cs-CZ"/>
        </w:rPr>
        <w:t xml:space="preserve">e </w:t>
      </w:r>
      <w:r w:rsidR="003C5AC6">
        <w:rPr>
          <w:rFonts w:ascii="Arial" w:eastAsia="Times New Roman" w:hAnsi="Arial" w:cs="Arial"/>
          <w:lang w:eastAsia="cs-CZ"/>
        </w:rPr>
        <w:t xml:space="preserve">však </w:t>
      </w:r>
      <w:r>
        <w:rPr>
          <w:rFonts w:ascii="Arial" w:eastAsia="Times New Roman" w:hAnsi="Arial" w:cs="Arial"/>
          <w:lang w:eastAsia="cs-CZ"/>
        </w:rPr>
        <w:t>postavena na nepřehledných, často matematicky nevhodných a nejednoznačně definovaných výpočtech</w:t>
      </w:r>
      <w:r w:rsidR="003C5AC6">
        <w:rPr>
          <w:rFonts w:ascii="Arial" w:eastAsia="Times New Roman" w:hAnsi="Arial" w:cs="Arial"/>
          <w:lang w:eastAsia="cs-CZ"/>
        </w:rPr>
        <w:t>. Z těchto důvodů není</w:t>
      </w:r>
      <w:r>
        <w:rPr>
          <w:rFonts w:ascii="Arial" w:hAnsi="Arial" w:cs="Arial"/>
          <w:bCs/>
          <w:lang w:eastAsia="cs-CZ"/>
        </w:rPr>
        <w:t xml:space="preserve"> transparentní a je</w:t>
      </w:r>
      <w:r w:rsidR="003C5AC6">
        <w:rPr>
          <w:rFonts w:ascii="Arial" w:hAnsi="Arial" w:cs="Arial"/>
          <w:bCs/>
          <w:lang w:eastAsia="cs-CZ"/>
        </w:rPr>
        <w:t>jí</w:t>
      </w:r>
      <w:r>
        <w:rPr>
          <w:rFonts w:ascii="Arial" w:hAnsi="Arial" w:cs="Arial"/>
          <w:bCs/>
          <w:lang w:eastAsia="cs-CZ"/>
        </w:rPr>
        <w:t xml:space="preserve"> veřejná kontrola </w:t>
      </w:r>
      <w:r w:rsidR="003C5AC6">
        <w:rPr>
          <w:rFonts w:ascii="Arial" w:hAnsi="Arial" w:cs="Arial"/>
          <w:bCs/>
          <w:lang w:eastAsia="cs-CZ"/>
        </w:rPr>
        <w:t xml:space="preserve">je jen </w:t>
      </w:r>
      <w:r>
        <w:rPr>
          <w:rFonts w:ascii="Arial" w:hAnsi="Arial" w:cs="Arial"/>
          <w:bCs/>
          <w:lang w:eastAsia="cs-CZ"/>
        </w:rPr>
        <w:t>obtížně realizovatelná.</w:t>
      </w:r>
    </w:p>
    <w:p w:rsidR="004F4F18" w:rsidRPr="00127B72" w:rsidRDefault="00E80E7E" w:rsidP="00E80E7E">
      <w:pPr>
        <w:pStyle w:val="Odstavecseseznamem"/>
        <w:numPr>
          <w:ilvl w:val="0"/>
          <w:numId w:val="18"/>
        </w:numPr>
        <w:spacing w:after="0" w:line="360" w:lineRule="auto"/>
        <w:jc w:val="both"/>
        <w:rPr>
          <w:rFonts w:ascii="Arial" w:eastAsia="Times New Roman" w:hAnsi="Arial" w:cs="Arial"/>
          <w:lang w:eastAsia="cs-CZ"/>
        </w:rPr>
      </w:pPr>
      <w:r>
        <w:rPr>
          <w:rFonts w:ascii="Arial" w:hAnsi="Arial" w:cs="Arial"/>
          <w:bCs/>
          <w:lang w:eastAsia="cs-CZ"/>
        </w:rPr>
        <w:lastRenderedPageBreak/>
        <w:t>V hodnocení je</w:t>
      </w:r>
      <w:r w:rsidR="00EB0FF6">
        <w:rPr>
          <w:rFonts w:ascii="Arial" w:hAnsi="Arial" w:cs="Arial"/>
          <w:bCs/>
          <w:lang w:eastAsia="cs-CZ"/>
        </w:rPr>
        <w:t xml:space="preserve"> v </w:t>
      </w:r>
      <w:r>
        <w:rPr>
          <w:rFonts w:ascii="Arial" w:hAnsi="Arial" w:cs="Arial"/>
          <w:bCs/>
          <w:lang w:eastAsia="cs-CZ"/>
        </w:rPr>
        <w:t xml:space="preserve">ČR využíváno specifické oborové členění, </w:t>
      </w:r>
      <w:r w:rsidR="00BF7E04">
        <w:rPr>
          <w:rFonts w:ascii="Arial" w:hAnsi="Arial" w:cs="Arial"/>
          <w:bCs/>
          <w:lang w:eastAsia="cs-CZ"/>
        </w:rPr>
        <w:t xml:space="preserve">jež </w:t>
      </w:r>
      <w:r>
        <w:rPr>
          <w:rFonts w:ascii="Arial" w:hAnsi="Arial" w:cs="Arial"/>
          <w:bCs/>
          <w:lang w:eastAsia="cs-CZ"/>
        </w:rPr>
        <w:t>nekoresponduje se současně používanými mezinárodními standardy. Neobvyklá pozornost je věnována přírodním vědám, výrazně odlišně jsou členěny Společenské a humanitní vědy.</w:t>
      </w:r>
      <w:r w:rsidR="004F4F18">
        <w:rPr>
          <w:rFonts w:ascii="Arial" w:hAnsi="Arial" w:cs="Arial"/>
          <w:bCs/>
          <w:lang w:eastAsia="cs-CZ"/>
        </w:rPr>
        <w:t xml:space="preserve"> </w:t>
      </w:r>
    </w:p>
    <w:p w:rsidR="004F4F18" w:rsidRPr="00061CB9" w:rsidRDefault="004F4F18" w:rsidP="004F4F18">
      <w:pPr>
        <w:spacing w:after="0" w:line="360" w:lineRule="auto"/>
        <w:jc w:val="both"/>
        <w:rPr>
          <w:rFonts w:ascii="Arial" w:eastAsia="Times New Roman" w:hAnsi="Arial" w:cs="Arial"/>
          <w:lang w:eastAsia="cs-CZ"/>
        </w:rPr>
      </w:pPr>
    </w:p>
    <w:p w:rsidR="004F4F18" w:rsidRPr="0002177C" w:rsidRDefault="004F4F18" w:rsidP="004F4F18">
      <w:pPr>
        <w:spacing w:after="0" w:line="360" w:lineRule="auto"/>
        <w:ind w:firstLine="357"/>
        <w:jc w:val="both"/>
        <w:rPr>
          <w:rFonts w:ascii="Arial" w:eastAsia="Times New Roman" w:hAnsi="Arial" w:cs="Arial"/>
          <w:b/>
          <w:lang w:eastAsia="cs-CZ"/>
        </w:rPr>
      </w:pPr>
      <w:r w:rsidRPr="0002177C">
        <w:rPr>
          <w:rFonts w:ascii="Arial" w:eastAsia="Times New Roman" w:hAnsi="Arial" w:cs="Arial"/>
          <w:b/>
          <w:lang w:eastAsia="cs-CZ"/>
        </w:rPr>
        <w:t>Kapitola Inovační výkonnost české ekonomiky a její mezinárodní srovnání:</w:t>
      </w:r>
    </w:p>
    <w:p w:rsidR="004F4F18" w:rsidRPr="0002177C" w:rsidRDefault="004F4F18" w:rsidP="004F4F18">
      <w:pPr>
        <w:numPr>
          <w:ilvl w:val="0"/>
          <w:numId w:val="18"/>
        </w:numPr>
        <w:spacing w:after="0" w:line="360" w:lineRule="auto"/>
        <w:contextualSpacing/>
        <w:jc w:val="both"/>
        <w:rPr>
          <w:rFonts w:ascii="Arial" w:eastAsia="Times New Roman" w:hAnsi="Arial" w:cs="Arial"/>
          <w:lang w:eastAsia="cs-CZ"/>
        </w:rPr>
      </w:pPr>
      <w:r w:rsidRPr="0002177C">
        <w:rPr>
          <w:rFonts w:ascii="Arial" w:eastAsia="Times New Roman" w:hAnsi="Arial" w:cs="Arial"/>
          <w:lang w:eastAsia="cs-CZ"/>
        </w:rPr>
        <w:t>Pro posouzení inovačního výkonu ekonomiky jsou používány jednoduché indikátory nebo indikátory složené i z několika desítek dílčích ukazatelů.</w:t>
      </w:r>
    </w:p>
    <w:p w:rsidR="004F4F18" w:rsidRPr="0002177C" w:rsidRDefault="004F4F18" w:rsidP="004F4F18">
      <w:pPr>
        <w:numPr>
          <w:ilvl w:val="0"/>
          <w:numId w:val="18"/>
        </w:numPr>
        <w:spacing w:after="0" w:line="360" w:lineRule="auto"/>
        <w:contextualSpacing/>
        <w:jc w:val="both"/>
        <w:rPr>
          <w:rFonts w:ascii="Arial" w:eastAsia="Times New Roman" w:hAnsi="Arial" w:cs="Arial"/>
          <w:lang w:eastAsia="cs-CZ"/>
        </w:rPr>
      </w:pPr>
      <w:r w:rsidRPr="0002177C">
        <w:rPr>
          <w:rFonts w:ascii="Arial" w:eastAsia="Times New Roman" w:hAnsi="Arial" w:cs="Arial"/>
          <w:lang w:eastAsia="cs-CZ"/>
        </w:rPr>
        <w:t xml:space="preserve">Na základě </w:t>
      </w:r>
      <w:r w:rsidR="00BF7E04">
        <w:rPr>
          <w:rFonts w:ascii="Arial" w:eastAsia="Times New Roman" w:hAnsi="Arial" w:cs="Arial"/>
          <w:lang w:eastAsia="cs-CZ"/>
        </w:rPr>
        <w:t>z</w:t>
      </w:r>
      <w:r>
        <w:rPr>
          <w:rFonts w:ascii="Arial" w:eastAsia="Times New Roman" w:hAnsi="Arial" w:cs="Arial"/>
          <w:lang w:eastAsia="cs-CZ"/>
        </w:rPr>
        <w:t>nalostní intenzity odvozené</w:t>
      </w:r>
      <w:r w:rsidRPr="0002177C">
        <w:rPr>
          <w:rFonts w:ascii="Arial" w:eastAsia="Times New Roman" w:hAnsi="Arial" w:cs="Arial"/>
          <w:lang w:eastAsia="cs-CZ"/>
        </w:rPr>
        <w:t xml:space="preserve"> od celkových výdajů na </w:t>
      </w:r>
      <w:r>
        <w:rPr>
          <w:rFonts w:ascii="Arial" w:eastAsia="Times New Roman" w:hAnsi="Arial" w:cs="Arial"/>
          <w:lang w:eastAsia="cs-CZ"/>
        </w:rPr>
        <w:t>výzkum a vývoj</w:t>
      </w:r>
      <w:r w:rsidRPr="0002177C">
        <w:rPr>
          <w:rFonts w:ascii="Arial" w:eastAsia="Times New Roman" w:hAnsi="Arial" w:cs="Arial"/>
          <w:lang w:eastAsia="cs-CZ"/>
        </w:rPr>
        <w:t xml:space="preserve"> ČR předčí státy, jako je Polsko nebo Maďarsko, naopak za silnějšími ekonomikami Německa či Rakouska výrazně zaostává.</w:t>
      </w:r>
    </w:p>
    <w:p w:rsidR="004F4F18" w:rsidRPr="0002177C" w:rsidRDefault="004F4F18" w:rsidP="004F4F18">
      <w:pPr>
        <w:numPr>
          <w:ilvl w:val="0"/>
          <w:numId w:val="18"/>
        </w:numPr>
        <w:spacing w:after="0" w:line="360" w:lineRule="auto"/>
        <w:contextualSpacing/>
        <w:jc w:val="both"/>
        <w:rPr>
          <w:rFonts w:ascii="Arial" w:eastAsia="Times New Roman" w:hAnsi="Arial" w:cs="Arial"/>
          <w:lang w:eastAsia="cs-CZ"/>
        </w:rPr>
      </w:pPr>
      <w:r w:rsidRPr="0002177C">
        <w:rPr>
          <w:rFonts w:ascii="Arial" w:eastAsia="Times New Roman" w:hAnsi="Arial" w:cs="Arial"/>
          <w:lang w:eastAsia="cs-CZ"/>
        </w:rPr>
        <w:t>Věrohodnější srovnání poskytují složené indikátory, z nichž nejrespektovanější jsou Souhrnný inovačn</w:t>
      </w:r>
      <w:r>
        <w:rPr>
          <w:rFonts w:ascii="Arial" w:eastAsia="Times New Roman" w:hAnsi="Arial" w:cs="Arial"/>
          <w:lang w:eastAsia="cs-CZ"/>
        </w:rPr>
        <w:t>í index (SII), Global Innovation Index (GII) a</w:t>
      </w:r>
      <w:r w:rsidRPr="0002177C">
        <w:rPr>
          <w:rFonts w:ascii="Arial" w:eastAsia="Times New Roman" w:hAnsi="Arial" w:cs="Arial"/>
          <w:lang w:eastAsia="cs-CZ"/>
        </w:rPr>
        <w:t xml:space="preserve"> Innovation output indicator (IOI)</w:t>
      </w:r>
      <w:r>
        <w:rPr>
          <w:rFonts w:ascii="Arial" w:eastAsia="Times New Roman" w:hAnsi="Arial" w:cs="Arial"/>
          <w:lang w:eastAsia="cs-CZ"/>
        </w:rPr>
        <w:t>.</w:t>
      </w:r>
      <w:r w:rsidRPr="0002177C">
        <w:rPr>
          <w:rFonts w:ascii="Arial" w:eastAsia="Times New Roman" w:hAnsi="Arial" w:cs="Arial"/>
          <w:lang w:eastAsia="cs-CZ"/>
        </w:rPr>
        <w:t xml:space="preserve"> Tyto indikátory se vzájemně liší zejména</w:t>
      </w:r>
      <w:r w:rsidR="00EB0FF6">
        <w:rPr>
          <w:rFonts w:ascii="Arial" w:eastAsia="Times New Roman" w:hAnsi="Arial" w:cs="Arial"/>
          <w:lang w:eastAsia="cs-CZ"/>
        </w:rPr>
        <w:t xml:space="preserve"> v </w:t>
      </w:r>
      <w:r w:rsidRPr="0002177C">
        <w:rPr>
          <w:rFonts w:ascii="Arial" w:eastAsia="Times New Roman" w:hAnsi="Arial" w:cs="Arial"/>
          <w:lang w:eastAsia="cs-CZ"/>
        </w:rPr>
        <w:t xml:space="preserve">přístupu k investicím veřejného sektoru do </w:t>
      </w:r>
      <w:r>
        <w:rPr>
          <w:rFonts w:ascii="Arial" w:eastAsia="Times New Roman" w:hAnsi="Arial" w:cs="Arial"/>
          <w:lang w:eastAsia="cs-CZ"/>
        </w:rPr>
        <w:t>výzkumu, vývoje</w:t>
      </w:r>
      <w:r w:rsidRPr="0002177C">
        <w:rPr>
          <w:rFonts w:ascii="Arial" w:eastAsia="Times New Roman" w:hAnsi="Arial" w:cs="Arial"/>
          <w:lang w:eastAsia="cs-CZ"/>
        </w:rPr>
        <w:t xml:space="preserve"> a vzdělávání.</w:t>
      </w:r>
    </w:p>
    <w:p w:rsidR="004F4F18" w:rsidRPr="003010C5" w:rsidRDefault="004F4F18" w:rsidP="004F4F18">
      <w:pPr>
        <w:numPr>
          <w:ilvl w:val="0"/>
          <w:numId w:val="18"/>
        </w:numPr>
        <w:spacing w:after="0" w:line="360" w:lineRule="auto"/>
        <w:contextualSpacing/>
        <w:jc w:val="both"/>
        <w:rPr>
          <w:rFonts w:ascii="Arial" w:eastAsia="Times New Roman" w:hAnsi="Arial" w:cs="Arial"/>
          <w:lang w:eastAsia="cs-CZ"/>
        </w:rPr>
      </w:pPr>
      <w:r w:rsidRPr="0002177C">
        <w:rPr>
          <w:rFonts w:ascii="Arial" w:eastAsia="Times New Roman" w:hAnsi="Arial" w:cs="Arial"/>
          <w:lang w:eastAsia="cs-CZ"/>
        </w:rPr>
        <w:t xml:space="preserve">Na základě složeného indikátoru SII jsou členské státy EU rozděleny do </w:t>
      </w:r>
      <w:r>
        <w:rPr>
          <w:rFonts w:ascii="Arial" w:eastAsia="Times New Roman" w:hAnsi="Arial" w:cs="Arial"/>
          <w:lang w:eastAsia="cs-CZ"/>
        </w:rPr>
        <w:t>čtyř</w:t>
      </w:r>
      <w:r w:rsidRPr="0002177C">
        <w:rPr>
          <w:rFonts w:ascii="Arial" w:eastAsia="Times New Roman" w:hAnsi="Arial" w:cs="Arial"/>
          <w:lang w:eastAsia="cs-CZ"/>
        </w:rPr>
        <w:t xml:space="preserve"> skupin dle úrovně inovativnosti ekonomiky – Innovation Leaders, Innovation Followers, Moderate Innovators, Modest Innovators. ČR </w:t>
      </w:r>
      <w:r w:rsidRPr="003010C5">
        <w:rPr>
          <w:rFonts w:ascii="Arial" w:eastAsia="Times New Roman" w:hAnsi="Arial" w:cs="Arial"/>
          <w:lang w:eastAsia="cs-CZ"/>
        </w:rPr>
        <w:t>podle tohoto indikátoru patří do skupin</w:t>
      </w:r>
      <w:r w:rsidRPr="0002177C">
        <w:rPr>
          <w:rFonts w:ascii="Arial" w:eastAsia="Times New Roman" w:hAnsi="Arial" w:cs="Arial"/>
          <w:lang w:eastAsia="cs-CZ"/>
        </w:rPr>
        <w:t xml:space="preserve"> „Moderate Innovators“. ČR je na srovnatelné úrovni </w:t>
      </w:r>
      <w:r>
        <w:rPr>
          <w:rFonts w:ascii="Arial" w:eastAsia="Times New Roman" w:hAnsi="Arial" w:cs="Arial"/>
          <w:lang w:eastAsia="cs-CZ"/>
        </w:rPr>
        <w:t xml:space="preserve">např. </w:t>
      </w:r>
      <w:r w:rsidRPr="0002177C">
        <w:rPr>
          <w:rFonts w:ascii="Arial" w:eastAsia="Times New Roman" w:hAnsi="Arial" w:cs="Arial"/>
          <w:lang w:eastAsia="cs-CZ"/>
        </w:rPr>
        <w:t>s</w:t>
      </w:r>
      <w:r>
        <w:rPr>
          <w:rFonts w:ascii="Arial" w:eastAsia="Times New Roman" w:hAnsi="Arial" w:cs="Arial"/>
          <w:lang w:eastAsia="cs-CZ"/>
        </w:rPr>
        <w:t> </w:t>
      </w:r>
      <w:r w:rsidRPr="0002177C">
        <w:rPr>
          <w:rFonts w:ascii="Arial" w:eastAsia="Times New Roman" w:hAnsi="Arial" w:cs="Arial"/>
          <w:lang w:eastAsia="cs-CZ"/>
        </w:rPr>
        <w:t>Itálií, výrazně zaostává za Švédskem, Německem, Dánskem, Holandskem, Belgií nebo Rakouskem. Na základě meziročního vývoje nelze očekávat výrazné zlepšení pozice ČR a případný posun do vyšší skupiny „Innovation Followers“, např. na úroveň Rakouska.</w:t>
      </w:r>
    </w:p>
    <w:p w:rsidR="004F4F18" w:rsidRPr="0002177C" w:rsidRDefault="004F4F18" w:rsidP="004F4F18">
      <w:pPr>
        <w:numPr>
          <w:ilvl w:val="0"/>
          <w:numId w:val="18"/>
        </w:numPr>
        <w:spacing w:after="0" w:line="360" w:lineRule="auto"/>
        <w:contextualSpacing/>
        <w:jc w:val="both"/>
        <w:rPr>
          <w:rFonts w:ascii="Arial" w:eastAsia="Times New Roman" w:hAnsi="Arial" w:cs="Arial"/>
          <w:lang w:eastAsia="cs-CZ"/>
        </w:rPr>
      </w:pPr>
      <w:r w:rsidRPr="0002177C">
        <w:rPr>
          <w:rFonts w:ascii="Arial" w:eastAsia="Times New Roman" w:hAnsi="Arial" w:cs="Arial"/>
          <w:lang w:eastAsia="cs-CZ"/>
        </w:rPr>
        <w:t>ČR zaostává za Rakouskem zejména</w:t>
      </w:r>
      <w:r w:rsidR="00EB0FF6">
        <w:rPr>
          <w:rFonts w:ascii="Arial" w:eastAsia="Times New Roman" w:hAnsi="Arial" w:cs="Arial"/>
          <w:lang w:eastAsia="cs-CZ"/>
        </w:rPr>
        <w:t xml:space="preserve"> v </w:t>
      </w:r>
      <w:r w:rsidRPr="0002177C">
        <w:rPr>
          <w:rFonts w:ascii="Arial" w:eastAsia="Times New Roman" w:hAnsi="Arial" w:cs="Arial"/>
          <w:lang w:eastAsia="cs-CZ"/>
        </w:rPr>
        <w:t xml:space="preserve">investicích rizikového kapitálu, počtu mezinárodních patentů a spolupráci mezi inovujícími </w:t>
      </w:r>
      <w:r>
        <w:rPr>
          <w:rFonts w:ascii="Arial" w:eastAsia="Times New Roman" w:hAnsi="Arial" w:cs="Arial"/>
          <w:lang w:eastAsia="cs-CZ"/>
        </w:rPr>
        <w:t>malými a středními podniky</w:t>
      </w:r>
      <w:r w:rsidR="002E51E9">
        <w:rPr>
          <w:rFonts w:ascii="Arial" w:eastAsia="Times New Roman" w:hAnsi="Arial" w:cs="Arial"/>
          <w:lang w:eastAsia="cs-CZ"/>
        </w:rPr>
        <w:t>. V</w:t>
      </w:r>
      <w:r w:rsidRPr="0002177C">
        <w:rPr>
          <w:rFonts w:ascii="Arial" w:eastAsia="Times New Roman" w:hAnsi="Arial" w:cs="Arial"/>
          <w:lang w:eastAsia="cs-CZ"/>
        </w:rPr>
        <w:t xml:space="preserve">ýdaje na </w:t>
      </w:r>
      <w:r>
        <w:rPr>
          <w:rFonts w:ascii="Arial" w:eastAsia="Times New Roman" w:hAnsi="Arial" w:cs="Arial"/>
          <w:lang w:eastAsia="cs-CZ"/>
        </w:rPr>
        <w:t>výzkum a vývoj</w:t>
      </w:r>
      <w:r w:rsidRPr="0002177C">
        <w:rPr>
          <w:rFonts w:ascii="Arial" w:eastAsia="Times New Roman" w:hAnsi="Arial" w:cs="Arial"/>
          <w:lang w:eastAsia="cs-CZ"/>
        </w:rPr>
        <w:t xml:space="preserve"> (jak veřejné, tak podnikatelské) naopak rostou rychleji</w:t>
      </w:r>
      <w:r w:rsidR="00EB0FF6">
        <w:rPr>
          <w:rFonts w:ascii="Arial" w:eastAsia="Times New Roman" w:hAnsi="Arial" w:cs="Arial"/>
          <w:lang w:eastAsia="cs-CZ"/>
        </w:rPr>
        <w:t xml:space="preserve"> v </w:t>
      </w:r>
      <w:r w:rsidRPr="0002177C">
        <w:rPr>
          <w:rFonts w:ascii="Arial" w:eastAsia="Times New Roman" w:hAnsi="Arial" w:cs="Arial"/>
          <w:lang w:eastAsia="cs-CZ"/>
        </w:rPr>
        <w:t>ČR.</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3010C5">
        <w:rPr>
          <w:rFonts w:ascii="Arial" w:eastAsia="Times New Roman" w:hAnsi="Arial" w:cs="Arial"/>
          <w:lang w:eastAsia="cs-CZ"/>
        </w:rPr>
        <w:t xml:space="preserve">Podle </w:t>
      </w:r>
      <w:r>
        <w:rPr>
          <w:rFonts w:ascii="Arial" w:eastAsia="Times New Roman" w:hAnsi="Arial" w:cs="Arial"/>
          <w:lang w:eastAsia="cs-CZ"/>
        </w:rPr>
        <w:t xml:space="preserve">GII </w:t>
      </w:r>
      <w:r w:rsidRPr="003010C5">
        <w:rPr>
          <w:rFonts w:ascii="Arial" w:eastAsia="Times New Roman" w:hAnsi="Arial" w:cs="Arial"/>
          <w:lang w:eastAsia="cs-CZ"/>
        </w:rPr>
        <w:t>se</w:t>
      </w:r>
      <w:r w:rsidR="00EB0FF6">
        <w:rPr>
          <w:rFonts w:ascii="Arial" w:eastAsia="Times New Roman" w:hAnsi="Arial" w:cs="Arial"/>
          <w:lang w:eastAsia="cs-CZ"/>
        </w:rPr>
        <w:t xml:space="preserve"> v </w:t>
      </w:r>
      <w:r w:rsidRPr="003010C5">
        <w:rPr>
          <w:rFonts w:ascii="Arial" w:eastAsia="Times New Roman" w:hAnsi="Arial" w:cs="Arial"/>
          <w:lang w:eastAsia="cs-CZ"/>
        </w:rPr>
        <w:t>roce 2015 Česká republika umístila na 24. příčce mezi 143 zeměmi (v</w:t>
      </w:r>
      <w:r>
        <w:rPr>
          <w:rFonts w:ascii="Arial" w:eastAsia="Times New Roman" w:hAnsi="Arial" w:cs="Arial"/>
          <w:lang w:eastAsia="cs-CZ"/>
        </w:rPr>
        <w:t> roce</w:t>
      </w:r>
      <w:r w:rsidRPr="003010C5">
        <w:rPr>
          <w:rFonts w:ascii="Arial" w:eastAsia="Times New Roman" w:hAnsi="Arial" w:cs="Arial"/>
          <w:lang w:eastAsia="cs-CZ"/>
        </w:rPr>
        <w:t xml:space="preserve"> 2014 byla </w:t>
      </w:r>
      <w:r w:rsidR="008B705E">
        <w:rPr>
          <w:rFonts w:ascii="Arial" w:eastAsia="Times New Roman" w:hAnsi="Arial" w:cs="Arial"/>
          <w:lang w:eastAsia="cs-CZ"/>
        </w:rPr>
        <w:t xml:space="preserve">na </w:t>
      </w:r>
      <w:r w:rsidRPr="003010C5">
        <w:rPr>
          <w:rFonts w:ascii="Arial" w:eastAsia="Times New Roman" w:hAnsi="Arial" w:cs="Arial"/>
          <w:lang w:eastAsia="cs-CZ"/>
        </w:rPr>
        <w:t>26.</w:t>
      </w:r>
      <w:r w:rsidR="008B705E">
        <w:rPr>
          <w:rFonts w:ascii="Arial" w:eastAsia="Times New Roman" w:hAnsi="Arial" w:cs="Arial"/>
          <w:lang w:eastAsia="cs-CZ"/>
        </w:rPr>
        <w:t xml:space="preserve"> pozici</w:t>
      </w:r>
      <w:r w:rsidRPr="003010C5">
        <w:rPr>
          <w:rFonts w:ascii="Arial" w:eastAsia="Times New Roman" w:hAnsi="Arial" w:cs="Arial"/>
          <w:lang w:eastAsia="cs-CZ"/>
        </w:rPr>
        <w:t>).</w:t>
      </w:r>
    </w:p>
    <w:p w:rsidR="004F4F18" w:rsidRPr="003010C5"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 xml:space="preserve">V dílčích pilířích GII </w:t>
      </w:r>
      <w:r w:rsidRPr="003010C5">
        <w:rPr>
          <w:rFonts w:ascii="Arial" w:eastAsia="Times New Roman" w:hAnsi="Arial" w:cs="Arial"/>
          <w:lang w:eastAsia="cs-CZ"/>
        </w:rPr>
        <w:t xml:space="preserve">dosahovala </w:t>
      </w:r>
      <w:r w:rsidR="008B705E" w:rsidRPr="003010C5">
        <w:rPr>
          <w:rFonts w:ascii="Arial" w:eastAsia="Times New Roman" w:hAnsi="Arial" w:cs="Arial"/>
          <w:lang w:eastAsia="cs-CZ"/>
        </w:rPr>
        <w:t xml:space="preserve">ČR </w:t>
      </w:r>
      <w:r w:rsidRPr="003010C5">
        <w:rPr>
          <w:rFonts w:ascii="Arial" w:eastAsia="Times New Roman" w:hAnsi="Arial" w:cs="Arial"/>
          <w:lang w:eastAsia="cs-CZ"/>
        </w:rPr>
        <w:t>relativně vysoké pozice</w:t>
      </w:r>
      <w:r w:rsidR="00EB0FF6">
        <w:rPr>
          <w:rFonts w:ascii="Arial" w:eastAsia="Times New Roman" w:hAnsi="Arial" w:cs="Arial"/>
          <w:lang w:eastAsia="cs-CZ"/>
        </w:rPr>
        <w:t xml:space="preserve"> v </w:t>
      </w:r>
      <w:r>
        <w:rPr>
          <w:rFonts w:ascii="Arial" w:eastAsia="Times New Roman" w:hAnsi="Arial" w:cs="Arial"/>
          <w:lang w:eastAsia="cs-CZ"/>
        </w:rPr>
        <w:t>e</w:t>
      </w:r>
      <w:r w:rsidRPr="003010C5">
        <w:rPr>
          <w:rFonts w:ascii="Arial" w:eastAsia="Times New Roman" w:hAnsi="Arial" w:cs="Arial"/>
          <w:lang w:eastAsia="cs-CZ"/>
        </w:rPr>
        <w:t>kologick</w:t>
      </w:r>
      <w:r>
        <w:rPr>
          <w:rFonts w:ascii="Arial" w:eastAsia="Times New Roman" w:hAnsi="Arial" w:cs="Arial"/>
          <w:lang w:eastAsia="cs-CZ"/>
        </w:rPr>
        <w:t>é</w:t>
      </w:r>
      <w:r w:rsidRPr="003010C5">
        <w:rPr>
          <w:rFonts w:ascii="Arial" w:eastAsia="Times New Roman" w:hAnsi="Arial" w:cs="Arial"/>
          <w:lang w:eastAsia="cs-CZ"/>
        </w:rPr>
        <w:t xml:space="preserve"> udržitelnost</w:t>
      </w:r>
      <w:r>
        <w:rPr>
          <w:rFonts w:ascii="Arial" w:eastAsia="Times New Roman" w:hAnsi="Arial" w:cs="Arial"/>
          <w:lang w:eastAsia="cs-CZ"/>
        </w:rPr>
        <w:t>i</w:t>
      </w:r>
      <w:r w:rsidRPr="003010C5">
        <w:rPr>
          <w:rFonts w:ascii="Arial" w:eastAsia="Times New Roman" w:hAnsi="Arial" w:cs="Arial"/>
          <w:lang w:eastAsia="cs-CZ"/>
        </w:rPr>
        <w:t xml:space="preserve">, </w:t>
      </w:r>
      <w:r>
        <w:rPr>
          <w:rFonts w:ascii="Arial" w:eastAsia="Times New Roman" w:hAnsi="Arial" w:cs="Arial"/>
          <w:lang w:eastAsia="cs-CZ"/>
        </w:rPr>
        <w:t>obchodu a konkurenci, d</w:t>
      </w:r>
      <w:r w:rsidRPr="003010C5">
        <w:rPr>
          <w:rFonts w:ascii="Arial" w:eastAsia="Times New Roman" w:hAnsi="Arial" w:cs="Arial"/>
          <w:lang w:eastAsia="cs-CZ"/>
        </w:rPr>
        <w:t>ovoz</w:t>
      </w:r>
      <w:r>
        <w:rPr>
          <w:rFonts w:ascii="Arial" w:eastAsia="Times New Roman" w:hAnsi="Arial" w:cs="Arial"/>
          <w:lang w:eastAsia="cs-CZ"/>
        </w:rPr>
        <w:t>ech</w:t>
      </w:r>
      <w:r w:rsidRPr="003010C5">
        <w:rPr>
          <w:rFonts w:ascii="Arial" w:eastAsia="Times New Roman" w:hAnsi="Arial" w:cs="Arial"/>
          <w:lang w:eastAsia="cs-CZ"/>
        </w:rPr>
        <w:t xml:space="preserve"> špičkových technologií bez re-importu</w:t>
      </w:r>
      <w:r>
        <w:rPr>
          <w:rFonts w:ascii="Arial" w:eastAsia="Times New Roman" w:hAnsi="Arial" w:cs="Arial"/>
          <w:lang w:eastAsia="cs-CZ"/>
        </w:rPr>
        <w:t>,</w:t>
      </w:r>
      <w:r w:rsidRPr="003010C5">
        <w:rPr>
          <w:rFonts w:ascii="Arial" w:eastAsia="Times New Roman" w:hAnsi="Arial" w:cs="Arial"/>
          <w:lang w:eastAsia="cs-CZ"/>
        </w:rPr>
        <w:t xml:space="preserve"> </w:t>
      </w:r>
      <w:r>
        <w:rPr>
          <w:rFonts w:ascii="Arial" w:eastAsia="Times New Roman" w:hAnsi="Arial" w:cs="Arial"/>
          <w:lang w:eastAsia="cs-CZ"/>
        </w:rPr>
        <w:t>z</w:t>
      </w:r>
      <w:r w:rsidRPr="003010C5">
        <w:rPr>
          <w:rFonts w:ascii="Arial" w:eastAsia="Times New Roman" w:hAnsi="Arial" w:cs="Arial"/>
          <w:lang w:eastAsia="cs-CZ"/>
        </w:rPr>
        <w:t>nalostní</w:t>
      </w:r>
      <w:r>
        <w:rPr>
          <w:rFonts w:ascii="Arial" w:eastAsia="Times New Roman" w:hAnsi="Arial" w:cs="Arial"/>
          <w:lang w:eastAsia="cs-CZ"/>
        </w:rPr>
        <w:t>ch</w:t>
      </w:r>
      <w:r w:rsidRPr="003010C5">
        <w:rPr>
          <w:rFonts w:ascii="Arial" w:eastAsia="Times New Roman" w:hAnsi="Arial" w:cs="Arial"/>
          <w:lang w:eastAsia="cs-CZ"/>
        </w:rPr>
        <w:t xml:space="preserve"> a technologick</w:t>
      </w:r>
      <w:r>
        <w:rPr>
          <w:rFonts w:ascii="Arial" w:eastAsia="Times New Roman" w:hAnsi="Arial" w:cs="Arial"/>
          <w:lang w:eastAsia="cs-CZ"/>
        </w:rPr>
        <w:t>ých</w:t>
      </w:r>
      <w:r w:rsidRPr="003010C5">
        <w:rPr>
          <w:rFonts w:ascii="Arial" w:eastAsia="Times New Roman" w:hAnsi="Arial" w:cs="Arial"/>
          <w:lang w:eastAsia="cs-CZ"/>
        </w:rPr>
        <w:t xml:space="preserve"> výstup</w:t>
      </w:r>
      <w:r>
        <w:rPr>
          <w:rFonts w:ascii="Arial" w:eastAsia="Times New Roman" w:hAnsi="Arial" w:cs="Arial"/>
          <w:lang w:eastAsia="cs-CZ"/>
        </w:rPr>
        <w:t>ech</w:t>
      </w:r>
      <w:r w:rsidRPr="003010C5">
        <w:rPr>
          <w:rFonts w:ascii="Arial" w:eastAsia="Times New Roman" w:hAnsi="Arial" w:cs="Arial"/>
          <w:lang w:eastAsia="cs-CZ"/>
        </w:rPr>
        <w:t xml:space="preserve"> a </w:t>
      </w:r>
      <w:r>
        <w:rPr>
          <w:rFonts w:ascii="Arial" w:eastAsia="Times New Roman" w:hAnsi="Arial" w:cs="Arial"/>
          <w:lang w:eastAsia="cs-CZ"/>
        </w:rPr>
        <w:t>k</w:t>
      </w:r>
      <w:r w:rsidRPr="003010C5">
        <w:rPr>
          <w:rFonts w:ascii="Arial" w:eastAsia="Times New Roman" w:hAnsi="Arial" w:cs="Arial"/>
          <w:lang w:eastAsia="cs-CZ"/>
        </w:rPr>
        <w:t>reativní</w:t>
      </w:r>
      <w:r>
        <w:rPr>
          <w:rFonts w:ascii="Arial" w:eastAsia="Times New Roman" w:hAnsi="Arial" w:cs="Arial"/>
          <w:lang w:eastAsia="cs-CZ"/>
        </w:rPr>
        <w:t>m</w:t>
      </w:r>
      <w:r w:rsidRPr="003010C5">
        <w:rPr>
          <w:rFonts w:ascii="Arial" w:eastAsia="Times New Roman" w:hAnsi="Arial" w:cs="Arial"/>
          <w:lang w:eastAsia="cs-CZ"/>
        </w:rPr>
        <w:t xml:space="preserve"> zboží a služb</w:t>
      </w:r>
      <w:r>
        <w:rPr>
          <w:rFonts w:ascii="Arial" w:eastAsia="Times New Roman" w:hAnsi="Arial" w:cs="Arial"/>
          <w:lang w:eastAsia="cs-CZ"/>
        </w:rPr>
        <w:t>ách</w:t>
      </w:r>
      <w:r w:rsidRPr="003010C5">
        <w:rPr>
          <w:rFonts w:ascii="Arial" w:eastAsia="Times New Roman" w:hAnsi="Arial" w:cs="Arial"/>
          <w:lang w:eastAsia="cs-CZ"/>
        </w:rPr>
        <w:t xml:space="preserve">. Slabé stránky </w:t>
      </w:r>
      <w:r>
        <w:rPr>
          <w:rFonts w:ascii="Arial" w:eastAsia="Times New Roman" w:hAnsi="Arial" w:cs="Arial"/>
          <w:lang w:eastAsia="cs-CZ"/>
        </w:rPr>
        <w:t>lze spatřovat</w:t>
      </w:r>
      <w:r w:rsidR="00EB0FF6">
        <w:rPr>
          <w:rFonts w:ascii="Arial" w:eastAsia="Times New Roman" w:hAnsi="Arial" w:cs="Arial"/>
          <w:lang w:eastAsia="cs-CZ"/>
        </w:rPr>
        <w:t xml:space="preserve"> v</w:t>
      </w:r>
      <w:r w:rsidR="00D858E5">
        <w:rPr>
          <w:rFonts w:ascii="Arial" w:eastAsia="Times New Roman" w:hAnsi="Arial" w:cs="Arial"/>
          <w:lang w:eastAsia="cs-CZ"/>
        </w:rPr>
        <w:t> </w:t>
      </w:r>
      <w:r>
        <w:rPr>
          <w:rFonts w:ascii="Arial" w:eastAsia="Times New Roman" w:hAnsi="Arial" w:cs="Arial"/>
          <w:lang w:eastAsia="cs-CZ"/>
        </w:rPr>
        <w:t>oblasti</w:t>
      </w:r>
      <w:r w:rsidRPr="003010C5">
        <w:rPr>
          <w:rFonts w:ascii="Arial" w:eastAsia="Times New Roman" w:hAnsi="Arial" w:cs="Arial"/>
          <w:lang w:eastAsia="cs-CZ"/>
        </w:rPr>
        <w:t xml:space="preserve"> </w:t>
      </w:r>
      <w:r>
        <w:rPr>
          <w:rFonts w:ascii="Arial" w:eastAsia="Times New Roman" w:hAnsi="Arial" w:cs="Arial"/>
          <w:lang w:eastAsia="cs-CZ"/>
        </w:rPr>
        <w:t>i</w:t>
      </w:r>
      <w:r w:rsidRPr="003010C5">
        <w:rPr>
          <w:rFonts w:ascii="Arial" w:eastAsia="Times New Roman" w:hAnsi="Arial" w:cs="Arial"/>
          <w:lang w:eastAsia="cs-CZ"/>
        </w:rPr>
        <w:t xml:space="preserve">nvestic, </w:t>
      </w:r>
      <w:r>
        <w:rPr>
          <w:rFonts w:ascii="Arial" w:eastAsia="Times New Roman" w:hAnsi="Arial" w:cs="Arial"/>
          <w:lang w:eastAsia="cs-CZ"/>
        </w:rPr>
        <w:t>v</w:t>
      </w:r>
      <w:r w:rsidRPr="003010C5">
        <w:rPr>
          <w:rFonts w:ascii="Arial" w:eastAsia="Times New Roman" w:hAnsi="Arial" w:cs="Arial"/>
          <w:lang w:eastAsia="cs-CZ"/>
        </w:rPr>
        <w:t xml:space="preserve">yužívání internetu pro komunikaci s občany, </w:t>
      </w:r>
      <w:r>
        <w:rPr>
          <w:rFonts w:ascii="Arial" w:eastAsia="Times New Roman" w:hAnsi="Arial" w:cs="Arial"/>
          <w:lang w:eastAsia="cs-CZ"/>
        </w:rPr>
        <w:t>počtu z</w:t>
      </w:r>
      <w:r w:rsidRPr="003010C5">
        <w:rPr>
          <w:rFonts w:ascii="Arial" w:eastAsia="Times New Roman" w:hAnsi="Arial" w:cs="Arial"/>
          <w:lang w:eastAsia="cs-CZ"/>
        </w:rPr>
        <w:t>aměstnan</w:t>
      </w:r>
      <w:r>
        <w:rPr>
          <w:rFonts w:ascii="Arial" w:eastAsia="Times New Roman" w:hAnsi="Arial" w:cs="Arial"/>
          <w:lang w:eastAsia="cs-CZ"/>
        </w:rPr>
        <w:t>ých</w:t>
      </w:r>
      <w:r w:rsidRPr="003010C5">
        <w:rPr>
          <w:rFonts w:ascii="Arial" w:eastAsia="Times New Roman" w:hAnsi="Arial" w:cs="Arial"/>
          <w:lang w:eastAsia="cs-CZ"/>
        </w:rPr>
        <w:t xml:space="preserve"> žen s</w:t>
      </w:r>
      <w:r>
        <w:rPr>
          <w:rFonts w:ascii="Arial" w:eastAsia="Times New Roman" w:hAnsi="Arial" w:cs="Arial"/>
          <w:lang w:eastAsia="cs-CZ"/>
        </w:rPr>
        <w:t> </w:t>
      </w:r>
      <w:r w:rsidRPr="003010C5">
        <w:rPr>
          <w:rFonts w:ascii="Arial" w:eastAsia="Times New Roman" w:hAnsi="Arial" w:cs="Arial"/>
          <w:lang w:eastAsia="cs-CZ"/>
        </w:rPr>
        <w:t xml:space="preserve">vyšším vzděláním, </w:t>
      </w:r>
      <w:r>
        <w:rPr>
          <w:rFonts w:ascii="Arial" w:eastAsia="Times New Roman" w:hAnsi="Arial" w:cs="Arial"/>
          <w:lang w:eastAsia="cs-CZ"/>
        </w:rPr>
        <w:t>s</w:t>
      </w:r>
      <w:r w:rsidRPr="003010C5">
        <w:rPr>
          <w:rFonts w:ascii="Arial" w:eastAsia="Times New Roman" w:hAnsi="Arial" w:cs="Arial"/>
          <w:lang w:eastAsia="cs-CZ"/>
        </w:rPr>
        <w:t>nadnost</w:t>
      </w:r>
      <w:r>
        <w:rPr>
          <w:rFonts w:ascii="Arial" w:eastAsia="Times New Roman" w:hAnsi="Arial" w:cs="Arial"/>
          <w:lang w:eastAsia="cs-CZ"/>
        </w:rPr>
        <w:t>i</w:t>
      </w:r>
      <w:r w:rsidRPr="003010C5">
        <w:rPr>
          <w:rFonts w:ascii="Arial" w:eastAsia="Times New Roman" w:hAnsi="Arial" w:cs="Arial"/>
          <w:lang w:eastAsia="cs-CZ"/>
        </w:rPr>
        <w:t xml:space="preserve"> podnikat </w:t>
      </w:r>
      <w:r>
        <w:rPr>
          <w:rFonts w:ascii="Arial" w:eastAsia="Times New Roman" w:hAnsi="Arial" w:cs="Arial"/>
          <w:lang w:eastAsia="cs-CZ"/>
        </w:rPr>
        <w:t>nebo t</w:t>
      </w:r>
      <w:r w:rsidRPr="003010C5">
        <w:rPr>
          <w:rFonts w:ascii="Arial" w:eastAsia="Times New Roman" w:hAnsi="Arial" w:cs="Arial"/>
          <w:lang w:eastAsia="cs-CZ"/>
        </w:rPr>
        <w:t>ržní kapitalizac</w:t>
      </w:r>
      <w:r>
        <w:rPr>
          <w:rFonts w:ascii="Arial" w:eastAsia="Times New Roman" w:hAnsi="Arial" w:cs="Arial"/>
          <w:lang w:eastAsia="cs-CZ"/>
        </w:rPr>
        <w:t>i</w:t>
      </w:r>
      <w:r w:rsidRPr="003010C5">
        <w:rPr>
          <w:rFonts w:ascii="Arial" w:eastAsia="Times New Roman" w:hAnsi="Arial" w:cs="Arial"/>
          <w:lang w:eastAsia="cs-CZ"/>
        </w:rPr>
        <w:t>.</w:t>
      </w:r>
    </w:p>
    <w:p w:rsidR="004F4F18" w:rsidRPr="0002177C"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D</w:t>
      </w:r>
      <w:r w:rsidRPr="0002177C">
        <w:rPr>
          <w:rFonts w:ascii="Arial" w:eastAsia="Times New Roman" w:hAnsi="Arial" w:cs="Arial"/>
          <w:lang w:eastAsia="cs-CZ"/>
        </w:rPr>
        <w:t xml:space="preserve">le indikátoru IOI dosahuje </w:t>
      </w:r>
      <w:r w:rsidR="008B705E" w:rsidRPr="0002177C">
        <w:rPr>
          <w:rFonts w:ascii="Arial" w:eastAsia="Times New Roman" w:hAnsi="Arial" w:cs="Arial"/>
          <w:lang w:eastAsia="cs-CZ"/>
        </w:rPr>
        <w:t xml:space="preserve">ČR </w:t>
      </w:r>
      <w:r w:rsidRPr="0002177C">
        <w:rPr>
          <w:rFonts w:ascii="Arial" w:eastAsia="Times New Roman" w:hAnsi="Arial" w:cs="Arial"/>
          <w:lang w:eastAsia="cs-CZ"/>
        </w:rPr>
        <w:t>o třetinu až polovinu nižších hodnot než země, které se pravidelně umisťují na předních místech žebříčků inovati</w:t>
      </w:r>
      <w:r>
        <w:rPr>
          <w:rFonts w:ascii="Arial" w:eastAsia="Times New Roman" w:hAnsi="Arial" w:cs="Arial"/>
          <w:lang w:eastAsia="cs-CZ"/>
        </w:rPr>
        <w:t>vnosti či konkurenceschopnosti.</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02177C">
        <w:rPr>
          <w:rFonts w:ascii="Arial" w:eastAsia="Times New Roman" w:hAnsi="Arial" w:cs="Arial"/>
          <w:lang w:eastAsia="cs-CZ"/>
        </w:rPr>
        <w:t xml:space="preserve">Z dílčích indikátorů IOI překonává </w:t>
      </w:r>
      <w:r w:rsidR="008B705E" w:rsidRPr="0002177C">
        <w:rPr>
          <w:rFonts w:ascii="Arial" w:eastAsia="Times New Roman" w:hAnsi="Arial" w:cs="Arial"/>
          <w:lang w:eastAsia="cs-CZ"/>
        </w:rPr>
        <w:t xml:space="preserve">ČR </w:t>
      </w:r>
      <w:r w:rsidRPr="0002177C">
        <w:rPr>
          <w:rFonts w:ascii="Arial" w:eastAsia="Times New Roman" w:hAnsi="Arial" w:cs="Arial"/>
          <w:lang w:eastAsia="cs-CZ"/>
        </w:rPr>
        <w:t>evropský průměr i úroveň Rakouska</w:t>
      </w:r>
      <w:r w:rsidR="00EB0FF6">
        <w:rPr>
          <w:rFonts w:ascii="Arial" w:eastAsia="Times New Roman" w:hAnsi="Arial" w:cs="Arial"/>
          <w:lang w:eastAsia="cs-CZ"/>
        </w:rPr>
        <w:t xml:space="preserve"> v </w:t>
      </w:r>
      <w:r w:rsidRPr="0002177C">
        <w:rPr>
          <w:rFonts w:ascii="Arial" w:eastAsia="Times New Roman" w:hAnsi="Arial" w:cs="Arial"/>
          <w:lang w:eastAsia="cs-CZ"/>
        </w:rPr>
        <w:t xml:space="preserve">inovativnosti rychle rostoucích podniků a ve vývozu high-tech a medium-tech zboží. </w:t>
      </w:r>
      <w:r>
        <w:rPr>
          <w:rFonts w:ascii="Arial" w:eastAsia="Times New Roman" w:hAnsi="Arial" w:cs="Arial"/>
          <w:lang w:eastAsia="cs-CZ"/>
        </w:rPr>
        <w:t>N</w:t>
      </w:r>
      <w:r w:rsidRPr="0002177C">
        <w:rPr>
          <w:rFonts w:ascii="Arial" w:eastAsia="Times New Roman" w:hAnsi="Arial" w:cs="Arial"/>
          <w:lang w:eastAsia="cs-CZ"/>
        </w:rPr>
        <w:t>ejvýrazněji naopak ztrácí</w:t>
      </w:r>
      <w:r w:rsidR="00EB0FF6">
        <w:rPr>
          <w:rFonts w:ascii="Arial" w:eastAsia="Times New Roman" w:hAnsi="Arial" w:cs="Arial"/>
          <w:lang w:eastAsia="cs-CZ"/>
        </w:rPr>
        <w:t xml:space="preserve"> v </w:t>
      </w:r>
      <w:r w:rsidRPr="0002177C">
        <w:rPr>
          <w:rFonts w:ascii="Arial" w:eastAsia="Times New Roman" w:hAnsi="Arial" w:cs="Arial"/>
          <w:lang w:eastAsia="cs-CZ"/>
        </w:rPr>
        <w:t>počtu mezinárodních patentových přihlášek.</w:t>
      </w:r>
    </w:p>
    <w:p w:rsidR="004F4F18" w:rsidRPr="00FF0ED7"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V</w:t>
      </w:r>
      <w:r w:rsidRPr="00AF784A">
        <w:rPr>
          <w:rFonts w:ascii="Arial" w:eastAsia="Times New Roman" w:hAnsi="Arial" w:cs="Arial"/>
          <w:lang w:eastAsia="cs-CZ"/>
        </w:rPr>
        <w:t xml:space="preserve"> období 2012</w:t>
      </w:r>
      <w:r>
        <w:rPr>
          <w:rFonts w:ascii="Arial" w:eastAsia="Times New Roman" w:hAnsi="Arial" w:cs="Arial"/>
          <w:lang w:eastAsia="cs-CZ"/>
        </w:rPr>
        <w:t xml:space="preserve"> až </w:t>
      </w:r>
      <w:r w:rsidRPr="00AF784A">
        <w:rPr>
          <w:rFonts w:ascii="Arial" w:eastAsia="Times New Roman" w:hAnsi="Arial" w:cs="Arial"/>
          <w:lang w:eastAsia="cs-CZ"/>
        </w:rPr>
        <w:t xml:space="preserve">2014 </w:t>
      </w:r>
      <w:r>
        <w:rPr>
          <w:rFonts w:ascii="Arial" w:eastAsia="Times New Roman" w:hAnsi="Arial" w:cs="Arial"/>
          <w:lang w:eastAsia="cs-CZ"/>
        </w:rPr>
        <w:t>bylo</w:t>
      </w:r>
      <w:r w:rsidR="00EB0FF6">
        <w:rPr>
          <w:rFonts w:ascii="Arial" w:eastAsia="Times New Roman" w:hAnsi="Arial" w:cs="Arial"/>
          <w:lang w:eastAsia="cs-CZ"/>
        </w:rPr>
        <w:t xml:space="preserve"> v </w:t>
      </w:r>
      <w:r>
        <w:rPr>
          <w:rFonts w:ascii="Arial" w:eastAsia="Times New Roman" w:hAnsi="Arial" w:cs="Arial"/>
          <w:lang w:eastAsia="cs-CZ"/>
        </w:rPr>
        <w:t>ČR</w:t>
      </w:r>
      <w:r w:rsidRPr="00FF0ED7">
        <w:rPr>
          <w:rFonts w:ascii="Arial" w:eastAsia="Times New Roman" w:hAnsi="Arial" w:cs="Arial"/>
          <w:lang w:eastAsia="cs-CZ"/>
        </w:rPr>
        <w:t xml:space="preserve"> 9</w:t>
      </w:r>
      <w:r w:rsidR="008B705E">
        <w:rPr>
          <w:rFonts w:ascii="Arial" w:eastAsia="Times New Roman" w:hAnsi="Arial" w:cs="Arial"/>
          <w:lang w:eastAsia="cs-CZ"/>
        </w:rPr>
        <w:t> </w:t>
      </w:r>
      <w:r w:rsidRPr="00FF0ED7">
        <w:rPr>
          <w:rFonts w:ascii="Arial" w:eastAsia="Times New Roman" w:hAnsi="Arial" w:cs="Arial"/>
          <w:lang w:eastAsia="cs-CZ"/>
        </w:rPr>
        <w:t>063</w:t>
      </w:r>
      <w:r w:rsidR="008B705E" w:rsidRPr="008B705E">
        <w:rPr>
          <w:rFonts w:ascii="Arial" w:eastAsia="Times New Roman" w:hAnsi="Arial" w:cs="Arial"/>
          <w:lang w:eastAsia="cs-CZ"/>
        </w:rPr>
        <w:t xml:space="preserve"> </w:t>
      </w:r>
      <w:r w:rsidR="008B705E" w:rsidRPr="00FF0ED7">
        <w:rPr>
          <w:rFonts w:ascii="Arial" w:eastAsia="Times New Roman" w:hAnsi="Arial" w:cs="Arial"/>
          <w:lang w:eastAsia="cs-CZ"/>
        </w:rPr>
        <w:t>podniků</w:t>
      </w:r>
      <w:r w:rsidR="00EB0FF6">
        <w:rPr>
          <w:rFonts w:ascii="Arial" w:eastAsia="Times New Roman" w:hAnsi="Arial" w:cs="Arial"/>
          <w:lang w:eastAsia="cs-CZ"/>
        </w:rPr>
        <w:t xml:space="preserve"> v </w:t>
      </w:r>
      <w:r w:rsidR="008B705E" w:rsidRPr="00FF0ED7">
        <w:rPr>
          <w:rFonts w:ascii="Arial" w:eastAsia="Times New Roman" w:hAnsi="Arial" w:cs="Arial"/>
          <w:lang w:eastAsia="cs-CZ"/>
        </w:rPr>
        <w:t>klíčových odvětvích</w:t>
      </w:r>
      <w:r>
        <w:rPr>
          <w:rFonts w:ascii="Arial" w:eastAsia="Times New Roman" w:hAnsi="Arial" w:cs="Arial"/>
          <w:lang w:eastAsia="cs-CZ"/>
        </w:rPr>
        <w:t xml:space="preserve">, tj. </w:t>
      </w:r>
      <w:r w:rsidRPr="00FF0ED7">
        <w:rPr>
          <w:rFonts w:ascii="Arial" w:eastAsia="Times New Roman" w:hAnsi="Arial" w:cs="Arial"/>
          <w:lang w:eastAsia="cs-CZ"/>
        </w:rPr>
        <w:t>42</w:t>
      </w:r>
      <w:r>
        <w:rPr>
          <w:rFonts w:ascii="Arial" w:eastAsia="Times New Roman" w:hAnsi="Arial" w:cs="Arial"/>
          <w:lang w:eastAsia="cs-CZ"/>
        </w:rPr>
        <w:t> </w:t>
      </w:r>
      <w:r w:rsidRPr="00FF0ED7">
        <w:rPr>
          <w:rFonts w:ascii="Arial" w:eastAsia="Times New Roman" w:hAnsi="Arial" w:cs="Arial"/>
          <w:lang w:eastAsia="cs-CZ"/>
        </w:rPr>
        <w:t>%</w:t>
      </w:r>
      <w:r w:rsidR="008B705E">
        <w:rPr>
          <w:rFonts w:ascii="Arial" w:eastAsia="Times New Roman" w:hAnsi="Arial" w:cs="Arial"/>
          <w:lang w:eastAsia="cs-CZ"/>
        </w:rPr>
        <w:t xml:space="preserve"> z celkového počtu</w:t>
      </w:r>
      <w:r w:rsidRPr="00FF0ED7">
        <w:rPr>
          <w:rFonts w:ascii="Arial" w:eastAsia="Times New Roman" w:hAnsi="Arial" w:cs="Arial"/>
          <w:lang w:eastAsia="cs-CZ"/>
        </w:rPr>
        <w:t>, které vykazovaly inovační aktivity.</w:t>
      </w:r>
      <w:r w:rsidR="00EB0FF6">
        <w:rPr>
          <w:rFonts w:ascii="Arial" w:eastAsia="Times New Roman" w:hAnsi="Arial" w:cs="Arial"/>
          <w:lang w:eastAsia="cs-CZ"/>
        </w:rPr>
        <w:t xml:space="preserve"> </w:t>
      </w:r>
      <w:r w:rsidR="00417A22">
        <w:rPr>
          <w:rFonts w:ascii="Arial" w:eastAsia="Times New Roman" w:hAnsi="Arial" w:cs="Arial"/>
          <w:lang w:eastAsia="cs-CZ"/>
        </w:rPr>
        <w:t>V</w:t>
      </w:r>
      <w:r w:rsidR="00EB0FF6">
        <w:rPr>
          <w:rFonts w:ascii="Arial" w:eastAsia="Times New Roman" w:hAnsi="Arial" w:cs="Arial"/>
          <w:lang w:eastAsia="cs-CZ"/>
        </w:rPr>
        <w:t xml:space="preserve"> </w:t>
      </w:r>
      <w:r w:rsidRPr="00FF0ED7">
        <w:rPr>
          <w:rFonts w:ascii="Arial" w:eastAsia="Times New Roman" w:hAnsi="Arial" w:cs="Arial"/>
          <w:lang w:eastAsia="cs-CZ"/>
        </w:rPr>
        <w:t>zemích s</w:t>
      </w:r>
      <w:r>
        <w:rPr>
          <w:rFonts w:ascii="Arial" w:eastAsia="Times New Roman" w:hAnsi="Arial" w:cs="Arial"/>
          <w:lang w:eastAsia="cs-CZ"/>
        </w:rPr>
        <w:t> </w:t>
      </w:r>
      <w:r w:rsidRPr="00FF0ED7">
        <w:rPr>
          <w:rFonts w:ascii="Arial" w:eastAsia="Times New Roman" w:hAnsi="Arial" w:cs="Arial"/>
          <w:lang w:eastAsia="cs-CZ"/>
        </w:rPr>
        <w:t xml:space="preserve">relativně vysokou </w:t>
      </w:r>
      <w:r w:rsidRPr="00FF0ED7">
        <w:rPr>
          <w:rFonts w:ascii="Arial" w:eastAsia="Times New Roman" w:hAnsi="Arial" w:cs="Arial"/>
          <w:lang w:eastAsia="cs-CZ"/>
        </w:rPr>
        <w:lastRenderedPageBreak/>
        <w:t>inovační výkonností</w:t>
      </w:r>
      <w:r>
        <w:rPr>
          <w:rFonts w:ascii="Arial" w:eastAsia="Times New Roman" w:hAnsi="Arial" w:cs="Arial"/>
          <w:lang w:eastAsia="cs-CZ"/>
        </w:rPr>
        <w:t>, jako j</w:t>
      </w:r>
      <w:r w:rsidR="008B705E">
        <w:rPr>
          <w:rFonts w:ascii="Arial" w:eastAsia="Times New Roman" w:hAnsi="Arial" w:cs="Arial"/>
          <w:lang w:eastAsia="cs-CZ"/>
        </w:rPr>
        <w:t>sou</w:t>
      </w:r>
      <w:r>
        <w:rPr>
          <w:rFonts w:ascii="Arial" w:eastAsia="Times New Roman" w:hAnsi="Arial" w:cs="Arial"/>
          <w:lang w:eastAsia="cs-CZ"/>
        </w:rPr>
        <w:t xml:space="preserve"> např. Dánsko, Nizozemsko, Rakousko nebo Belgie,</w:t>
      </w:r>
      <w:r w:rsidRPr="00FF0ED7">
        <w:rPr>
          <w:rFonts w:ascii="Arial" w:eastAsia="Times New Roman" w:hAnsi="Arial" w:cs="Arial"/>
          <w:lang w:eastAsia="cs-CZ"/>
        </w:rPr>
        <w:t xml:space="preserve"> </w:t>
      </w:r>
      <w:r w:rsidR="008B705E">
        <w:rPr>
          <w:rFonts w:ascii="Arial" w:eastAsia="Times New Roman" w:hAnsi="Arial" w:cs="Arial"/>
          <w:lang w:eastAsia="cs-CZ"/>
        </w:rPr>
        <w:t>je</w:t>
      </w:r>
      <w:r w:rsidRPr="00FF0ED7">
        <w:rPr>
          <w:rFonts w:ascii="Arial" w:eastAsia="Times New Roman" w:hAnsi="Arial" w:cs="Arial"/>
          <w:lang w:eastAsia="cs-CZ"/>
        </w:rPr>
        <w:t xml:space="preserve"> podíl podniků s inovačními aktivitam</w:t>
      </w:r>
      <w:r>
        <w:rPr>
          <w:rFonts w:ascii="Arial" w:eastAsia="Times New Roman" w:hAnsi="Arial" w:cs="Arial"/>
          <w:lang w:eastAsia="cs-CZ"/>
        </w:rPr>
        <w:t>i vyšší než</w:t>
      </w:r>
      <w:r w:rsidR="00EB0FF6">
        <w:rPr>
          <w:rFonts w:ascii="Arial" w:eastAsia="Times New Roman" w:hAnsi="Arial" w:cs="Arial"/>
          <w:lang w:eastAsia="cs-CZ"/>
        </w:rPr>
        <w:t xml:space="preserve"> v </w:t>
      </w:r>
      <w:r>
        <w:rPr>
          <w:rFonts w:ascii="Arial" w:eastAsia="Times New Roman" w:hAnsi="Arial" w:cs="Arial"/>
          <w:lang w:eastAsia="cs-CZ"/>
        </w:rPr>
        <w:t>ČR.</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CE676B">
        <w:rPr>
          <w:rFonts w:ascii="Arial" w:eastAsia="Times New Roman" w:hAnsi="Arial" w:cs="Arial"/>
          <w:lang w:eastAsia="cs-CZ"/>
        </w:rPr>
        <w:t>Podniky pod zahraniční kontrolou jsou</w:t>
      </w:r>
      <w:r w:rsidR="00EB0FF6">
        <w:rPr>
          <w:rFonts w:ascii="Arial" w:eastAsia="Times New Roman" w:hAnsi="Arial" w:cs="Arial"/>
          <w:lang w:eastAsia="cs-CZ"/>
        </w:rPr>
        <w:t xml:space="preserve"> v </w:t>
      </w:r>
      <w:r w:rsidRPr="00CE676B">
        <w:rPr>
          <w:rFonts w:ascii="Arial" w:eastAsia="Times New Roman" w:hAnsi="Arial" w:cs="Arial"/>
          <w:lang w:eastAsia="cs-CZ"/>
        </w:rPr>
        <w:t>ČR inovačně aktivnější: zhruba každá druhá zahraniční afiliace vykazovala inovační aktivitu, u domácích podniků tomu tak bylo pouze</w:t>
      </w:r>
      <w:r w:rsidR="00EB0FF6">
        <w:rPr>
          <w:rFonts w:ascii="Arial" w:eastAsia="Times New Roman" w:hAnsi="Arial" w:cs="Arial"/>
          <w:lang w:eastAsia="cs-CZ"/>
        </w:rPr>
        <w:t xml:space="preserve"> v</w:t>
      </w:r>
      <w:r w:rsidR="00D858E5">
        <w:rPr>
          <w:rFonts w:ascii="Arial" w:eastAsia="Times New Roman" w:hAnsi="Arial" w:cs="Arial"/>
          <w:lang w:eastAsia="cs-CZ"/>
        </w:rPr>
        <w:t> </w:t>
      </w:r>
      <w:r w:rsidRPr="00CE676B">
        <w:rPr>
          <w:rFonts w:ascii="Arial" w:eastAsia="Times New Roman" w:hAnsi="Arial" w:cs="Arial"/>
          <w:lang w:eastAsia="cs-CZ"/>
        </w:rPr>
        <w:t>39</w:t>
      </w:r>
      <w:r>
        <w:rPr>
          <w:rFonts w:ascii="Arial" w:eastAsia="Times New Roman" w:hAnsi="Arial" w:cs="Arial"/>
          <w:lang w:eastAsia="cs-CZ"/>
        </w:rPr>
        <w:t> </w:t>
      </w:r>
      <w:r w:rsidRPr="00CE676B">
        <w:rPr>
          <w:rFonts w:ascii="Arial" w:eastAsia="Times New Roman" w:hAnsi="Arial" w:cs="Arial"/>
          <w:lang w:eastAsia="cs-CZ"/>
        </w:rPr>
        <w:t>% případů.</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FF0ED7">
        <w:rPr>
          <w:rFonts w:ascii="Arial" w:eastAsia="Times New Roman" w:hAnsi="Arial" w:cs="Arial"/>
          <w:lang w:eastAsia="cs-CZ"/>
        </w:rPr>
        <w:t xml:space="preserve">Ve většině odvětví </w:t>
      </w:r>
      <w:r>
        <w:rPr>
          <w:rFonts w:ascii="Arial" w:eastAsia="Times New Roman" w:hAnsi="Arial" w:cs="Arial"/>
          <w:lang w:eastAsia="cs-CZ"/>
        </w:rPr>
        <w:t xml:space="preserve">zpracovatelského průmyslu </w:t>
      </w:r>
      <w:r w:rsidRPr="00FF0ED7">
        <w:rPr>
          <w:rFonts w:ascii="Arial" w:eastAsia="Times New Roman" w:hAnsi="Arial" w:cs="Arial"/>
          <w:lang w:eastAsia="cs-CZ"/>
        </w:rPr>
        <w:t>mají nejvyšší podíl na tržbách nezměněné nebo jen málo modifikované produkty</w:t>
      </w:r>
      <w:r w:rsidR="002E51E9">
        <w:rPr>
          <w:rFonts w:ascii="Arial" w:eastAsia="Times New Roman" w:hAnsi="Arial" w:cs="Arial"/>
          <w:lang w:eastAsia="cs-CZ"/>
        </w:rPr>
        <w:t>. V</w:t>
      </w:r>
      <w:r w:rsidRPr="00FF0ED7">
        <w:rPr>
          <w:rFonts w:ascii="Arial" w:eastAsia="Times New Roman" w:hAnsi="Arial" w:cs="Arial"/>
          <w:lang w:eastAsia="cs-CZ"/>
        </w:rPr>
        <w:t>ýjimku tvoří Výroba počítačů, elektronických a optických přístrojů a zařízení (NACE 26) a Automobilový průmysl (NACE 29) s relativně vysokým podílem na tr</w:t>
      </w:r>
      <w:r>
        <w:rPr>
          <w:rFonts w:ascii="Arial" w:eastAsia="Times New Roman" w:hAnsi="Arial" w:cs="Arial"/>
          <w:lang w:eastAsia="cs-CZ"/>
        </w:rPr>
        <w:t>žbách z výrobků nových na trhu.</w:t>
      </w:r>
    </w:p>
    <w:p w:rsidR="004F4F18" w:rsidRPr="0002177C" w:rsidRDefault="004F4F18" w:rsidP="004F4F18">
      <w:pPr>
        <w:spacing w:after="0" w:line="360" w:lineRule="auto"/>
        <w:ind w:left="360"/>
        <w:contextualSpacing/>
        <w:jc w:val="both"/>
        <w:rPr>
          <w:rFonts w:ascii="Arial" w:eastAsia="Times New Roman" w:hAnsi="Arial" w:cs="Arial"/>
          <w:lang w:eastAsia="cs-CZ"/>
        </w:rPr>
      </w:pPr>
    </w:p>
    <w:p w:rsidR="004F4F18" w:rsidRPr="0002177C" w:rsidRDefault="004F4F18" w:rsidP="004F4F18">
      <w:pPr>
        <w:spacing w:after="0" w:line="360" w:lineRule="auto"/>
        <w:ind w:firstLine="357"/>
        <w:jc w:val="both"/>
        <w:rPr>
          <w:rFonts w:ascii="Arial" w:eastAsia="Times New Roman" w:hAnsi="Arial" w:cs="Arial"/>
          <w:b/>
          <w:lang w:eastAsia="cs-CZ"/>
        </w:rPr>
      </w:pPr>
      <w:r w:rsidRPr="0002177C">
        <w:rPr>
          <w:rFonts w:ascii="Arial" w:eastAsia="Times New Roman" w:hAnsi="Arial" w:cs="Arial"/>
          <w:b/>
          <w:lang w:eastAsia="cs-CZ"/>
        </w:rPr>
        <w:t xml:space="preserve">Kapitola Odvětví národního hospodářství ve vazbě na </w:t>
      </w:r>
      <w:r>
        <w:rPr>
          <w:rFonts w:ascii="Arial" w:eastAsia="Times New Roman" w:hAnsi="Arial" w:cs="Arial"/>
          <w:b/>
          <w:lang w:eastAsia="cs-CZ"/>
        </w:rPr>
        <w:t>výzkum, vývoj a inovace</w:t>
      </w:r>
      <w:r w:rsidRPr="0002177C">
        <w:rPr>
          <w:rFonts w:ascii="Arial" w:eastAsia="Times New Roman" w:hAnsi="Arial" w:cs="Arial"/>
          <w:b/>
          <w:lang w:eastAsia="cs-CZ"/>
        </w:rPr>
        <w:t>:</w:t>
      </w:r>
    </w:p>
    <w:p w:rsidR="00E80E7E" w:rsidRDefault="00E80E7E" w:rsidP="00E80E7E">
      <w:pPr>
        <w:numPr>
          <w:ilvl w:val="0"/>
          <w:numId w:val="18"/>
        </w:numPr>
        <w:spacing w:after="0" w:line="360" w:lineRule="auto"/>
        <w:contextualSpacing/>
        <w:jc w:val="both"/>
        <w:rPr>
          <w:rFonts w:ascii="Arial" w:eastAsia="Times New Roman" w:hAnsi="Arial" w:cs="Arial"/>
          <w:lang w:eastAsia="cs-CZ"/>
        </w:rPr>
      </w:pPr>
      <w:r w:rsidRPr="00A91AD9">
        <w:rPr>
          <w:rFonts w:ascii="Arial" w:eastAsia="Times New Roman" w:hAnsi="Arial" w:cs="Arial"/>
          <w:lang w:eastAsia="cs-CZ"/>
        </w:rPr>
        <w:t>Pro rozvoj národního hospodářství a zvyšování ekonomické úrovně ČR (včetně růstu průměrných mezd) jsou klíčové podniky, které vyrábějí produkty s vysokou přidanou hodnotou, investující velký objem finančních prostředků do vlastního výzkumu, vývoje a inovací.</w:t>
      </w:r>
    </w:p>
    <w:p w:rsidR="00E80E7E" w:rsidRDefault="00E80E7E" w:rsidP="00E80E7E">
      <w:pPr>
        <w:numPr>
          <w:ilvl w:val="0"/>
          <w:numId w:val="18"/>
        </w:numPr>
        <w:spacing w:after="0" w:line="360" w:lineRule="auto"/>
        <w:contextualSpacing/>
        <w:jc w:val="both"/>
        <w:rPr>
          <w:rFonts w:ascii="Arial" w:eastAsia="Times New Roman" w:hAnsi="Arial" w:cs="Arial"/>
          <w:lang w:eastAsia="cs-CZ"/>
        </w:rPr>
      </w:pPr>
      <w:r w:rsidRPr="00A91AD9">
        <w:rPr>
          <w:rFonts w:ascii="Arial" w:eastAsia="Times New Roman" w:hAnsi="Arial" w:cs="Arial"/>
          <w:lang w:eastAsia="cs-CZ"/>
        </w:rPr>
        <w:t xml:space="preserve">Jedním z nástrojů </w:t>
      </w:r>
      <w:r>
        <w:rPr>
          <w:rFonts w:ascii="Arial" w:eastAsia="Times New Roman" w:hAnsi="Arial" w:cs="Arial"/>
          <w:lang w:eastAsia="cs-CZ"/>
        </w:rPr>
        <w:t>Národní politiky výzkumu, vývoje a inovací</w:t>
      </w:r>
      <w:r w:rsidR="00A71F01">
        <w:rPr>
          <w:rFonts w:ascii="Arial" w:eastAsia="Times New Roman" w:hAnsi="Arial" w:cs="Arial"/>
          <w:lang w:eastAsia="cs-CZ"/>
        </w:rPr>
        <w:t xml:space="preserve"> (NP VaVaI)</w:t>
      </w:r>
      <w:r>
        <w:rPr>
          <w:rFonts w:ascii="Arial" w:eastAsia="Times New Roman" w:hAnsi="Arial" w:cs="Arial"/>
          <w:lang w:eastAsia="cs-CZ"/>
        </w:rPr>
        <w:t xml:space="preserve"> </w:t>
      </w:r>
      <w:r w:rsidRPr="00A91AD9">
        <w:rPr>
          <w:rFonts w:ascii="Arial" w:eastAsia="Times New Roman" w:hAnsi="Arial" w:cs="Arial"/>
          <w:lang w:eastAsia="cs-CZ"/>
        </w:rPr>
        <w:t>je Národní výzkumná a inovační strategie pro inteligentní specializaci ČR</w:t>
      </w:r>
      <w:r w:rsidR="00A71F01">
        <w:rPr>
          <w:rFonts w:ascii="Arial" w:eastAsia="Times New Roman" w:hAnsi="Arial" w:cs="Arial"/>
          <w:lang w:eastAsia="cs-CZ"/>
        </w:rPr>
        <w:t xml:space="preserve"> (RIS3)</w:t>
      </w:r>
      <w:r>
        <w:rPr>
          <w:rFonts w:ascii="Arial" w:eastAsia="Times New Roman" w:hAnsi="Arial" w:cs="Arial"/>
          <w:lang w:eastAsia="cs-CZ"/>
        </w:rPr>
        <w:t>. Ta</w:t>
      </w:r>
      <w:r w:rsidRPr="00A91AD9">
        <w:rPr>
          <w:rFonts w:ascii="Arial" w:eastAsia="Times New Roman" w:hAnsi="Arial" w:cs="Arial"/>
          <w:lang w:eastAsia="cs-CZ"/>
        </w:rPr>
        <w:t xml:space="preserve"> má za cíl smysluplné zaměření finančních prostředků (evropských, národních a soukromých) na </w:t>
      </w:r>
      <w:r>
        <w:rPr>
          <w:rFonts w:ascii="Arial" w:eastAsia="Times New Roman" w:hAnsi="Arial" w:cs="Arial"/>
          <w:lang w:eastAsia="cs-CZ"/>
        </w:rPr>
        <w:t>konkrétní strategické oblasti výzkumu, vývoje a inovací</w:t>
      </w:r>
      <w:r w:rsidRPr="006818D8">
        <w:rPr>
          <w:rFonts w:ascii="Arial" w:eastAsia="Times New Roman" w:hAnsi="Arial" w:cs="Arial"/>
          <w:lang w:eastAsia="cs-CZ"/>
        </w:rPr>
        <w:t xml:space="preserve"> </w:t>
      </w:r>
      <w:r w:rsidRPr="00A91AD9">
        <w:rPr>
          <w:rFonts w:ascii="Arial" w:eastAsia="Times New Roman" w:hAnsi="Arial" w:cs="Arial"/>
          <w:lang w:eastAsia="cs-CZ"/>
        </w:rPr>
        <w:t xml:space="preserve">na národní </w:t>
      </w:r>
      <w:r>
        <w:rPr>
          <w:rFonts w:ascii="Arial" w:eastAsia="Times New Roman" w:hAnsi="Arial" w:cs="Arial"/>
          <w:lang w:eastAsia="cs-CZ"/>
        </w:rPr>
        <w:t>i</w:t>
      </w:r>
      <w:r w:rsidRPr="00A91AD9">
        <w:rPr>
          <w:rFonts w:ascii="Arial" w:eastAsia="Times New Roman" w:hAnsi="Arial" w:cs="Arial"/>
          <w:lang w:eastAsia="cs-CZ"/>
        </w:rPr>
        <w:t xml:space="preserve"> regionální úrovni.</w:t>
      </w:r>
    </w:p>
    <w:p w:rsidR="004F4F18" w:rsidRPr="009D10FF" w:rsidRDefault="004F4F18" w:rsidP="00E80E7E">
      <w:pPr>
        <w:numPr>
          <w:ilvl w:val="0"/>
          <w:numId w:val="18"/>
        </w:numPr>
        <w:spacing w:after="0" w:line="360" w:lineRule="auto"/>
        <w:contextualSpacing/>
        <w:jc w:val="both"/>
        <w:rPr>
          <w:rFonts w:ascii="Arial" w:eastAsia="Times New Roman" w:hAnsi="Arial" w:cs="Arial"/>
          <w:lang w:eastAsia="cs-CZ"/>
        </w:rPr>
      </w:pPr>
      <w:r w:rsidRPr="009D10FF">
        <w:rPr>
          <w:rFonts w:ascii="Arial" w:eastAsia="Times New Roman" w:hAnsi="Arial" w:cs="Arial"/>
          <w:lang w:eastAsia="cs-CZ"/>
        </w:rPr>
        <w:t>Na základě vybraných sociálně-ekonomických parametrů</w:t>
      </w:r>
      <w:r>
        <w:rPr>
          <w:rFonts w:ascii="Arial" w:eastAsia="Times New Roman" w:hAnsi="Arial" w:cs="Arial"/>
          <w:lang w:eastAsia="cs-CZ"/>
        </w:rPr>
        <w:t xml:space="preserve"> je možné </w:t>
      </w:r>
      <w:r w:rsidRPr="009D10FF">
        <w:rPr>
          <w:rFonts w:ascii="Arial" w:eastAsia="Times New Roman" w:hAnsi="Arial" w:cs="Arial"/>
          <w:lang w:eastAsia="cs-CZ"/>
        </w:rPr>
        <w:t>charakterizovat významnost daného odvětví ekonomiky ČR na národní úrovni</w:t>
      </w:r>
      <w:r>
        <w:rPr>
          <w:rFonts w:ascii="Arial" w:eastAsia="Times New Roman" w:hAnsi="Arial" w:cs="Arial"/>
          <w:lang w:eastAsia="cs-CZ"/>
        </w:rPr>
        <w:t>;</w:t>
      </w:r>
      <w:r w:rsidRPr="009D10FF">
        <w:rPr>
          <w:rFonts w:ascii="Arial" w:eastAsia="Times New Roman" w:hAnsi="Arial" w:cs="Arial"/>
          <w:lang w:eastAsia="cs-CZ"/>
        </w:rPr>
        <w:t xml:space="preserve"> detailnější analýzu uvedených parametrů</w:t>
      </w:r>
      <w:r w:rsidR="00EB0FF6">
        <w:rPr>
          <w:rFonts w:ascii="Arial" w:eastAsia="Times New Roman" w:hAnsi="Arial" w:cs="Arial"/>
          <w:lang w:eastAsia="cs-CZ"/>
        </w:rPr>
        <w:t xml:space="preserve"> v </w:t>
      </w:r>
      <w:r w:rsidRPr="009D10FF">
        <w:rPr>
          <w:rFonts w:ascii="Arial" w:eastAsia="Times New Roman" w:hAnsi="Arial" w:cs="Arial"/>
          <w:lang w:eastAsia="cs-CZ"/>
        </w:rPr>
        <w:t>národní i</w:t>
      </w:r>
      <w:r w:rsidR="00EB0FF6">
        <w:rPr>
          <w:rFonts w:ascii="Arial" w:eastAsia="Times New Roman" w:hAnsi="Arial" w:cs="Arial"/>
          <w:lang w:eastAsia="cs-CZ"/>
        </w:rPr>
        <w:t xml:space="preserve"> v </w:t>
      </w:r>
      <w:r w:rsidRPr="009D10FF">
        <w:rPr>
          <w:rFonts w:ascii="Arial" w:eastAsia="Times New Roman" w:hAnsi="Arial" w:cs="Arial"/>
          <w:lang w:eastAsia="cs-CZ"/>
        </w:rPr>
        <w:t xml:space="preserve">regionální dimenzi obsahuje publikace </w:t>
      </w:r>
      <w:r w:rsidRPr="00B06846">
        <w:rPr>
          <w:rFonts w:ascii="Arial" w:eastAsia="Times New Roman" w:hAnsi="Arial" w:cs="Arial"/>
          <w:i/>
          <w:lang w:eastAsia="cs-CZ"/>
        </w:rPr>
        <w:t>„Podkladový analytický materiál k podpoře implementace RIS3“</w:t>
      </w:r>
      <w:r w:rsidR="00E80E7E">
        <w:rPr>
          <w:rFonts w:ascii="Arial" w:eastAsia="Times New Roman" w:hAnsi="Arial" w:cs="Arial"/>
          <w:i/>
          <w:lang w:eastAsia="cs-CZ"/>
        </w:rPr>
        <w:t xml:space="preserve"> </w:t>
      </w:r>
      <w:r w:rsidR="00E80E7E">
        <w:rPr>
          <w:rFonts w:ascii="Arial" w:eastAsia="Times New Roman" w:hAnsi="Arial" w:cs="Arial"/>
          <w:lang w:eastAsia="cs-CZ"/>
        </w:rPr>
        <w:t>zpracovaný Sekcí pro vědu, výzkum a inovace Úřadu vlády ČR.</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6D0FDF">
        <w:rPr>
          <w:rFonts w:ascii="Arial" w:eastAsia="Times New Roman" w:hAnsi="Arial" w:cs="Arial"/>
          <w:lang w:eastAsia="cs-CZ"/>
        </w:rPr>
        <w:t>Znalostní specializace je založena na informacích o tom, které vědecké poznatky (v</w:t>
      </w:r>
      <w:r>
        <w:rPr>
          <w:rFonts w:ascii="Arial" w:eastAsia="Times New Roman" w:hAnsi="Arial" w:cs="Arial"/>
          <w:lang w:eastAsia="cs-CZ"/>
        </w:rPr>
        <w:t> </w:t>
      </w:r>
      <w:r w:rsidRPr="006D0FDF">
        <w:rPr>
          <w:rFonts w:ascii="Arial" w:eastAsia="Times New Roman" w:hAnsi="Arial" w:cs="Arial"/>
          <w:lang w:eastAsia="cs-CZ"/>
        </w:rPr>
        <w:t>návaznosti na členění</w:t>
      </w:r>
      <w:r>
        <w:rPr>
          <w:rFonts w:ascii="Arial" w:eastAsia="Times New Roman" w:hAnsi="Arial" w:cs="Arial"/>
          <w:lang w:eastAsia="cs-CZ"/>
        </w:rPr>
        <w:t xml:space="preserve"> </w:t>
      </w:r>
      <w:r w:rsidRPr="006D0FDF">
        <w:rPr>
          <w:rFonts w:ascii="Arial" w:eastAsia="Times New Roman" w:hAnsi="Arial" w:cs="Arial"/>
          <w:lang w:eastAsia="cs-CZ"/>
        </w:rPr>
        <w:t>oborů) jsou nezbytné pro rozvoj odvětví a tím i</w:t>
      </w:r>
      <w:r>
        <w:rPr>
          <w:rFonts w:ascii="Arial" w:eastAsia="Times New Roman" w:hAnsi="Arial" w:cs="Arial"/>
          <w:lang w:eastAsia="cs-CZ"/>
        </w:rPr>
        <w:t> </w:t>
      </w:r>
      <w:r w:rsidRPr="006D0FDF">
        <w:rPr>
          <w:rFonts w:ascii="Arial" w:eastAsia="Times New Roman" w:hAnsi="Arial" w:cs="Arial"/>
          <w:lang w:eastAsia="cs-CZ"/>
        </w:rPr>
        <w:t xml:space="preserve">konkurenceschopnosti a </w:t>
      </w:r>
      <w:r>
        <w:rPr>
          <w:rFonts w:ascii="Arial" w:eastAsia="Times New Roman" w:hAnsi="Arial" w:cs="Arial"/>
          <w:lang w:eastAsia="cs-CZ"/>
        </w:rPr>
        <w:t>zvyšování ekonomických přínosů.</w:t>
      </w:r>
    </w:p>
    <w:p w:rsidR="004F4F18" w:rsidRPr="0002177C" w:rsidRDefault="004F4F18" w:rsidP="004F4F18">
      <w:pPr>
        <w:numPr>
          <w:ilvl w:val="0"/>
          <w:numId w:val="18"/>
        </w:numPr>
        <w:spacing w:after="0" w:line="360" w:lineRule="auto"/>
        <w:contextualSpacing/>
        <w:jc w:val="both"/>
        <w:rPr>
          <w:rFonts w:ascii="Arial" w:eastAsia="Times New Roman" w:hAnsi="Arial" w:cs="Arial"/>
          <w:lang w:eastAsia="cs-CZ"/>
        </w:rPr>
      </w:pPr>
      <w:r w:rsidRPr="006D0FDF">
        <w:rPr>
          <w:rFonts w:ascii="Arial" w:eastAsia="Times New Roman" w:hAnsi="Arial" w:cs="Arial"/>
          <w:lang w:eastAsia="cs-CZ"/>
        </w:rPr>
        <w:t>Z</w:t>
      </w:r>
      <w:r>
        <w:rPr>
          <w:rFonts w:ascii="Arial" w:eastAsia="Times New Roman" w:hAnsi="Arial" w:cs="Arial"/>
          <w:lang w:eastAsia="cs-CZ"/>
        </w:rPr>
        <w:t xml:space="preserve"> rozboru </w:t>
      </w:r>
      <w:r w:rsidRPr="006D0FDF">
        <w:rPr>
          <w:rFonts w:ascii="Arial" w:eastAsia="Times New Roman" w:hAnsi="Arial" w:cs="Arial"/>
          <w:lang w:eastAsia="cs-CZ"/>
        </w:rPr>
        <w:t>dosud realizovaných intervencí</w:t>
      </w:r>
      <w:r w:rsidR="00EB0FF6">
        <w:rPr>
          <w:rFonts w:ascii="Arial" w:eastAsia="Times New Roman" w:hAnsi="Arial" w:cs="Arial"/>
          <w:lang w:eastAsia="cs-CZ"/>
        </w:rPr>
        <w:t xml:space="preserve"> v </w:t>
      </w:r>
      <w:r>
        <w:rPr>
          <w:rFonts w:ascii="Arial" w:eastAsia="Times New Roman" w:hAnsi="Arial" w:cs="Arial"/>
          <w:lang w:eastAsia="cs-CZ"/>
        </w:rPr>
        <w:t xml:space="preserve">oblasti výzkumu a vývoje </w:t>
      </w:r>
      <w:r w:rsidRPr="006D0FDF">
        <w:rPr>
          <w:rFonts w:ascii="Arial" w:eastAsia="Times New Roman" w:hAnsi="Arial" w:cs="Arial"/>
          <w:lang w:eastAsia="cs-CZ"/>
        </w:rPr>
        <w:t xml:space="preserve">(národních i </w:t>
      </w:r>
      <w:r>
        <w:rPr>
          <w:rFonts w:ascii="Arial" w:eastAsia="Times New Roman" w:hAnsi="Arial" w:cs="Arial"/>
          <w:lang w:eastAsia="cs-CZ"/>
        </w:rPr>
        <w:t>ze strukturálních fondů EU</w:t>
      </w:r>
      <w:r w:rsidRPr="006D0FDF">
        <w:rPr>
          <w:rFonts w:ascii="Arial" w:eastAsia="Times New Roman" w:hAnsi="Arial" w:cs="Arial"/>
          <w:lang w:eastAsia="cs-CZ"/>
        </w:rPr>
        <w:t>) vyplývá, že většina průmyslových odvětví využívá vědecké poznatky napříč vědními obory, přičemž vazb</w:t>
      </w:r>
      <w:r>
        <w:rPr>
          <w:rFonts w:ascii="Arial" w:eastAsia="Times New Roman" w:hAnsi="Arial" w:cs="Arial"/>
          <w:lang w:eastAsia="cs-CZ"/>
        </w:rPr>
        <w:t>y</w:t>
      </w:r>
      <w:r w:rsidRPr="006D0FDF">
        <w:rPr>
          <w:rFonts w:ascii="Arial" w:eastAsia="Times New Roman" w:hAnsi="Arial" w:cs="Arial"/>
          <w:lang w:eastAsia="cs-CZ"/>
        </w:rPr>
        <w:t xml:space="preserve"> mezi odvětvím a vědními obory nelze </w:t>
      </w:r>
      <w:r>
        <w:rPr>
          <w:rFonts w:ascii="Arial" w:eastAsia="Times New Roman" w:hAnsi="Arial" w:cs="Arial"/>
          <w:lang w:eastAsia="cs-CZ"/>
        </w:rPr>
        <w:t>analyzovat</w:t>
      </w:r>
      <w:r w:rsidRPr="006D0FDF">
        <w:rPr>
          <w:rFonts w:ascii="Arial" w:eastAsia="Times New Roman" w:hAnsi="Arial" w:cs="Arial"/>
          <w:lang w:eastAsia="cs-CZ"/>
        </w:rPr>
        <w:t xml:space="preserve"> </w:t>
      </w:r>
      <w:r>
        <w:rPr>
          <w:rFonts w:ascii="Arial" w:eastAsia="Times New Roman" w:hAnsi="Arial" w:cs="Arial"/>
          <w:lang w:eastAsia="cs-CZ"/>
        </w:rPr>
        <w:t xml:space="preserve">pouze </w:t>
      </w:r>
      <w:r w:rsidRPr="006D0FDF">
        <w:rPr>
          <w:rFonts w:ascii="Arial" w:eastAsia="Times New Roman" w:hAnsi="Arial" w:cs="Arial"/>
          <w:lang w:eastAsia="cs-CZ"/>
        </w:rPr>
        <w:t>z</w:t>
      </w:r>
      <w:r>
        <w:rPr>
          <w:rFonts w:ascii="Arial" w:eastAsia="Times New Roman" w:hAnsi="Arial" w:cs="Arial"/>
          <w:lang w:eastAsia="cs-CZ"/>
        </w:rPr>
        <w:t> agregovaných</w:t>
      </w:r>
      <w:r w:rsidRPr="006D0FDF">
        <w:rPr>
          <w:rFonts w:ascii="Arial" w:eastAsia="Times New Roman" w:hAnsi="Arial" w:cs="Arial"/>
          <w:lang w:eastAsia="cs-CZ"/>
        </w:rPr>
        <w:t xml:space="preserve"> statistických údajů.</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V rámci činnosti tzv. S</w:t>
      </w:r>
      <w:r w:rsidRPr="003C3752">
        <w:rPr>
          <w:rFonts w:ascii="Arial" w:eastAsia="Times New Roman" w:hAnsi="Arial" w:cs="Arial"/>
          <w:lang w:eastAsia="cs-CZ"/>
        </w:rPr>
        <w:t>ektorov</w:t>
      </w:r>
      <w:r>
        <w:rPr>
          <w:rFonts w:ascii="Arial" w:eastAsia="Times New Roman" w:hAnsi="Arial" w:cs="Arial"/>
          <w:lang w:eastAsia="cs-CZ"/>
        </w:rPr>
        <w:t>ých</w:t>
      </w:r>
      <w:r w:rsidRPr="003C3752">
        <w:rPr>
          <w:rFonts w:ascii="Arial" w:eastAsia="Times New Roman" w:hAnsi="Arial" w:cs="Arial"/>
          <w:lang w:eastAsia="cs-CZ"/>
        </w:rPr>
        <w:t xml:space="preserve"> platfor</w:t>
      </w:r>
      <w:r>
        <w:rPr>
          <w:rFonts w:ascii="Arial" w:eastAsia="Times New Roman" w:hAnsi="Arial" w:cs="Arial"/>
          <w:lang w:eastAsia="cs-CZ"/>
        </w:rPr>
        <w:t>e</w:t>
      </w:r>
      <w:r w:rsidRPr="003C3752">
        <w:rPr>
          <w:rFonts w:ascii="Arial" w:eastAsia="Times New Roman" w:hAnsi="Arial" w:cs="Arial"/>
          <w:lang w:eastAsia="cs-CZ"/>
        </w:rPr>
        <w:t xml:space="preserve">m </w:t>
      </w:r>
      <w:r>
        <w:rPr>
          <w:rFonts w:ascii="Arial" w:eastAsia="Times New Roman" w:hAnsi="Arial" w:cs="Arial"/>
          <w:lang w:eastAsia="cs-CZ"/>
        </w:rPr>
        <w:t xml:space="preserve">koordinovaných </w:t>
      </w:r>
      <w:r w:rsidRPr="003C3752">
        <w:rPr>
          <w:rFonts w:ascii="Arial" w:eastAsia="Times New Roman" w:hAnsi="Arial" w:cs="Arial"/>
          <w:lang w:eastAsia="cs-CZ"/>
        </w:rPr>
        <w:t>Úřad</w:t>
      </w:r>
      <w:r>
        <w:rPr>
          <w:rFonts w:ascii="Arial" w:eastAsia="Times New Roman" w:hAnsi="Arial" w:cs="Arial"/>
          <w:lang w:eastAsia="cs-CZ"/>
        </w:rPr>
        <w:t xml:space="preserve">em vlády, </w:t>
      </w:r>
      <w:r w:rsidRPr="003C3752">
        <w:rPr>
          <w:rFonts w:ascii="Arial" w:eastAsia="Times New Roman" w:hAnsi="Arial" w:cs="Arial"/>
          <w:lang w:eastAsia="cs-CZ"/>
        </w:rPr>
        <w:t>Sekc</w:t>
      </w:r>
      <w:r>
        <w:rPr>
          <w:rFonts w:ascii="Arial" w:eastAsia="Times New Roman" w:hAnsi="Arial" w:cs="Arial"/>
          <w:lang w:eastAsia="cs-CZ"/>
        </w:rPr>
        <w:t>í</w:t>
      </w:r>
      <w:r w:rsidRPr="003C3752">
        <w:rPr>
          <w:rFonts w:ascii="Arial" w:eastAsia="Times New Roman" w:hAnsi="Arial" w:cs="Arial"/>
          <w:lang w:eastAsia="cs-CZ"/>
        </w:rPr>
        <w:t xml:space="preserve"> </w:t>
      </w:r>
      <w:r>
        <w:rPr>
          <w:rFonts w:ascii="Arial" w:eastAsia="Times New Roman" w:hAnsi="Arial" w:cs="Arial"/>
          <w:lang w:eastAsia="cs-CZ"/>
        </w:rPr>
        <w:t>pro vědu, výzkum a inovace,</w:t>
      </w:r>
      <w:r w:rsidRPr="003C3752">
        <w:rPr>
          <w:rFonts w:ascii="Arial" w:eastAsia="Times New Roman" w:hAnsi="Arial" w:cs="Arial"/>
          <w:lang w:eastAsia="cs-CZ"/>
        </w:rPr>
        <w:t xml:space="preserve"> </w:t>
      </w:r>
      <w:r>
        <w:rPr>
          <w:rFonts w:ascii="Arial" w:eastAsia="Times New Roman" w:hAnsi="Arial" w:cs="Arial"/>
          <w:lang w:eastAsia="cs-CZ"/>
        </w:rPr>
        <w:t xml:space="preserve">vznikl prvotní seznam priorit a klíčových témat výzkumu a vývoje jednotlivých </w:t>
      </w:r>
      <w:r w:rsidRPr="003C3752">
        <w:rPr>
          <w:rFonts w:ascii="Arial" w:eastAsia="Times New Roman" w:hAnsi="Arial" w:cs="Arial"/>
          <w:lang w:eastAsia="cs-CZ"/>
        </w:rPr>
        <w:t>sektor</w:t>
      </w:r>
      <w:r>
        <w:rPr>
          <w:rFonts w:ascii="Arial" w:eastAsia="Times New Roman" w:hAnsi="Arial" w:cs="Arial"/>
          <w:lang w:eastAsia="cs-CZ"/>
        </w:rPr>
        <w:t>ů / odvětví. Tento seznam byl dále precizován</w:t>
      </w:r>
      <w:r w:rsidR="00EB0FF6">
        <w:rPr>
          <w:rFonts w:ascii="Arial" w:eastAsia="Times New Roman" w:hAnsi="Arial" w:cs="Arial"/>
          <w:lang w:eastAsia="cs-CZ"/>
        </w:rPr>
        <w:t xml:space="preserve"> v </w:t>
      </w:r>
      <w:r w:rsidRPr="006D0FDF">
        <w:rPr>
          <w:rFonts w:ascii="Arial" w:eastAsia="Times New Roman" w:hAnsi="Arial" w:cs="Arial"/>
          <w:lang w:eastAsia="cs-CZ"/>
        </w:rPr>
        <w:t>Národní</w:t>
      </w:r>
      <w:r>
        <w:rPr>
          <w:rFonts w:ascii="Arial" w:eastAsia="Times New Roman" w:hAnsi="Arial" w:cs="Arial"/>
          <w:lang w:eastAsia="cs-CZ"/>
        </w:rPr>
        <w:t>ch</w:t>
      </w:r>
      <w:r w:rsidRPr="006D0FDF">
        <w:rPr>
          <w:rFonts w:ascii="Arial" w:eastAsia="Times New Roman" w:hAnsi="Arial" w:cs="Arial"/>
          <w:lang w:eastAsia="cs-CZ"/>
        </w:rPr>
        <w:t xml:space="preserve"> inovační</w:t>
      </w:r>
      <w:r>
        <w:rPr>
          <w:rFonts w:ascii="Arial" w:eastAsia="Times New Roman" w:hAnsi="Arial" w:cs="Arial"/>
          <w:lang w:eastAsia="cs-CZ"/>
        </w:rPr>
        <w:t xml:space="preserve">ch platformách a stal se součástí aktualizované </w:t>
      </w:r>
      <w:r w:rsidR="00A71F01">
        <w:rPr>
          <w:rFonts w:ascii="Arial" w:eastAsia="Times New Roman" w:hAnsi="Arial" w:cs="Arial"/>
          <w:lang w:eastAsia="cs-CZ"/>
        </w:rPr>
        <w:t>RIS3</w:t>
      </w:r>
      <w:r>
        <w:rPr>
          <w:rFonts w:ascii="Arial" w:eastAsia="Times New Roman" w:hAnsi="Arial" w:cs="Arial"/>
          <w:lang w:eastAsia="cs-CZ"/>
        </w:rPr>
        <w:t>, kterou schválila vláda a následně i Evropská komise.</w:t>
      </w:r>
    </w:p>
    <w:p w:rsidR="00337C88" w:rsidRDefault="00337C88">
      <w:pPr>
        <w:rPr>
          <w:rFonts w:ascii="Arial" w:eastAsia="Times New Roman" w:hAnsi="Arial" w:cs="Arial"/>
          <w:lang w:eastAsia="cs-CZ"/>
        </w:rPr>
      </w:pPr>
      <w:r>
        <w:rPr>
          <w:rFonts w:ascii="Arial" w:eastAsia="Times New Roman" w:hAnsi="Arial" w:cs="Arial"/>
          <w:lang w:eastAsia="cs-CZ"/>
        </w:rPr>
        <w:br w:type="page"/>
      </w:r>
    </w:p>
    <w:p w:rsidR="004F4F18" w:rsidRPr="00337C88" w:rsidRDefault="004F4F18" w:rsidP="00337C88">
      <w:pPr>
        <w:spacing w:after="0" w:line="360" w:lineRule="auto"/>
        <w:ind w:left="426"/>
        <w:jc w:val="both"/>
        <w:rPr>
          <w:rFonts w:ascii="Arial" w:eastAsia="Times New Roman" w:hAnsi="Arial" w:cs="Arial"/>
          <w:b/>
          <w:lang w:eastAsia="cs-CZ"/>
        </w:rPr>
      </w:pPr>
      <w:r w:rsidRPr="008A7F40">
        <w:rPr>
          <w:rFonts w:ascii="Arial" w:eastAsia="Times New Roman" w:hAnsi="Arial" w:cs="Arial"/>
          <w:b/>
          <w:lang w:eastAsia="cs-CZ"/>
        </w:rPr>
        <w:lastRenderedPageBreak/>
        <w:t>Kapitola Celospolečenské výzvy ve vazbě na výzkum a vývoj ve společenských a</w:t>
      </w:r>
      <w:r w:rsidRPr="00EB0FF6">
        <w:rPr>
          <w:rFonts w:ascii="Arial" w:eastAsia="Times New Roman" w:hAnsi="Arial" w:cs="Arial"/>
          <w:b/>
          <w:lang w:eastAsia="cs-CZ"/>
        </w:rPr>
        <w:t xml:space="preserve"> humanitních vědách:</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58151E">
        <w:rPr>
          <w:rFonts w:ascii="Arial" w:eastAsia="Times New Roman" w:hAnsi="Arial" w:cs="Arial"/>
          <w:lang w:eastAsia="cs-CZ"/>
        </w:rPr>
        <w:t>Výzkum</w:t>
      </w:r>
      <w:r w:rsidR="00EB0FF6">
        <w:rPr>
          <w:rFonts w:ascii="Arial" w:eastAsia="Times New Roman" w:hAnsi="Arial" w:cs="Arial"/>
          <w:lang w:eastAsia="cs-CZ"/>
        </w:rPr>
        <w:t xml:space="preserve"> v </w:t>
      </w:r>
      <w:r w:rsidRPr="0058151E">
        <w:rPr>
          <w:rFonts w:ascii="Arial" w:eastAsia="Times New Roman" w:hAnsi="Arial" w:cs="Arial"/>
          <w:lang w:eastAsia="cs-CZ"/>
        </w:rPr>
        <w:t>oblasti s</w:t>
      </w:r>
      <w:r>
        <w:rPr>
          <w:rFonts w:ascii="Arial" w:eastAsia="Times New Roman" w:hAnsi="Arial" w:cs="Arial"/>
          <w:lang w:eastAsia="cs-CZ"/>
        </w:rPr>
        <w:t>polečenských a humanitních věd dokáže reagovat</w:t>
      </w:r>
      <w:r w:rsidRPr="0058151E">
        <w:rPr>
          <w:rFonts w:ascii="Arial" w:eastAsia="Times New Roman" w:hAnsi="Arial" w:cs="Arial"/>
          <w:lang w:eastAsia="cs-CZ"/>
        </w:rPr>
        <w:t xml:space="preserve"> na dynamické proměny společnosti a životního prostoru člověka na globální i místní úrovni</w:t>
      </w:r>
      <w:r w:rsidR="00EB0FF6">
        <w:rPr>
          <w:rFonts w:ascii="Arial" w:eastAsia="Times New Roman" w:hAnsi="Arial" w:cs="Arial"/>
          <w:lang w:eastAsia="cs-CZ"/>
        </w:rPr>
        <w:t xml:space="preserve"> v </w:t>
      </w:r>
      <w:r w:rsidRPr="0058151E">
        <w:rPr>
          <w:rFonts w:ascii="Arial" w:eastAsia="Times New Roman" w:hAnsi="Arial" w:cs="Arial"/>
          <w:lang w:eastAsia="cs-CZ"/>
        </w:rPr>
        <w:t>oblasti sociální, kulturní, ekonomické, environmentální nebo technologické</w:t>
      </w:r>
      <w:r>
        <w:rPr>
          <w:rFonts w:ascii="Arial" w:eastAsia="Times New Roman" w:hAnsi="Arial" w:cs="Arial"/>
          <w:lang w:eastAsia="cs-CZ"/>
        </w:rPr>
        <w:t xml:space="preserve">. Cílená </w:t>
      </w:r>
      <w:r w:rsidRPr="0058151E">
        <w:rPr>
          <w:rFonts w:ascii="Arial" w:eastAsia="Times New Roman" w:hAnsi="Arial" w:cs="Arial"/>
          <w:lang w:eastAsia="cs-CZ"/>
        </w:rPr>
        <w:t xml:space="preserve">podpora ze strany státu </w:t>
      </w:r>
      <w:r>
        <w:rPr>
          <w:rFonts w:ascii="Arial" w:eastAsia="Times New Roman" w:hAnsi="Arial" w:cs="Arial"/>
          <w:lang w:eastAsia="cs-CZ"/>
        </w:rPr>
        <w:t>je tudíž</w:t>
      </w:r>
      <w:r w:rsidRPr="0058151E">
        <w:rPr>
          <w:rFonts w:ascii="Arial" w:eastAsia="Times New Roman" w:hAnsi="Arial" w:cs="Arial"/>
          <w:lang w:eastAsia="cs-CZ"/>
        </w:rPr>
        <w:t xml:space="preserve"> nezbytn</w:t>
      </w:r>
      <w:r>
        <w:rPr>
          <w:rFonts w:ascii="Arial" w:eastAsia="Times New Roman" w:hAnsi="Arial" w:cs="Arial"/>
          <w:lang w:eastAsia="cs-CZ"/>
        </w:rPr>
        <w:t>á</w:t>
      </w:r>
      <w:r w:rsidRPr="0058151E">
        <w:rPr>
          <w:rFonts w:ascii="Arial" w:eastAsia="Times New Roman" w:hAnsi="Arial" w:cs="Arial"/>
          <w:lang w:eastAsia="cs-CZ"/>
        </w:rPr>
        <w:t xml:space="preserve"> pro udržení a zvyšování kvality života</w:t>
      </w:r>
      <w:r w:rsidR="00EB0FF6">
        <w:rPr>
          <w:rFonts w:ascii="Arial" w:eastAsia="Times New Roman" w:hAnsi="Arial" w:cs="Arial"/>
          <w:lang w:eastAsia="cs-CZ"/>
        </w:rPr>
        <w:t xml:space="preserve"> v </w:t>
      </w:r>
      <w:r>
        <w:rPr>
          <w:rFonts w:ascii="Arial" w:eastAsia="Times New Roman" w:hAnsi="Arial" w:cs="Arial"/>
          <w:lang w:eastAsia="cs-CZ"/>
        </w:rPr>
        <w:t>ČR</w:t>
      </w:r>
      <w:r w:rsidR="00EB0FF6">
        <w:rPr>
          <w:rFonts w:ascii="Arial" w:eastAsia="Times New Roman" w:hAnsi="Arial" w:cs="Arial"/>
          <w:lang w:eastAsia="cs-CZ"/>
        </w:rPr>
        <w:t xml:space="preserve"> v </w:t>
      </w:r>
      <w:r w:rsidRPr="0058151E">
        <w:rPr>
          <w:rFonts w:ascii="Arial" w:eastAsia="Times New Roman" w:hAnsi="Arial" w:cs="Arial"/>
          <w:lang w:eastAsia="cs-CZ"/>
        </w:rPr>
        <w:t>harmonii mezi hospodářskými, environmentálními a kulturními hodnotami společnosti.</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 xml:space="preserve">Zatímco výzkumné potřeby průmyslu a dalších významných součástí národního hospodářství jsou kontinuálně zjišťovány a financovány prostřednictvím nástrojů </w:t>
      </w:r>
      <w:r w:rsidR="00155EC7">
        <w:rPr>
          <w:rFonts w:ascii="Arial" w:eastAsia="Times New Roman" w:hAnsi="Arial" w:cs="Arial"/>
          <w:lang w:eastAsia="cs-CZ"/>
        </w:rPr>
        <w:t>RIS3</w:t>
      </w:r>
      <w:r>
        <w:rPr>
          <w:rFonts w:ascii="Arial" w:eastAsia="Times New Roman" w:hAnsi="Arial" w:cs="Arial"/>
          <w:lang w:eastAsia="cs-CZ"/>
        </w:rPr>
        <w:t>,</w:t>
      </w:r>
      <w:r w:rsidR="00EB0FF6">
        <w:rPr>
          <w:rFonts w:ascii="Arial" w:eastAsia="Times New Roman" w:hAnsi="Arial" w:cs="Arial"/>
          <w:lang w:eastAsia="cs-CZ"/>
        </w:rPr>
        <w:t xml:space="preserve"> v</w:t>
      </w:r>
      <w:r w:rsidR="00D858E5">
        <w:rPr>
          <w:rFonts w:ascii="Arial" w:eastAsia="Times New Roman" w:hAnsi="Arial" w:cs="Arial"/>
          <w:lang w:eastAsia="cs-CZ"/>
        </w:rPr>
        <w:t> </w:t>
      </w:r>
      <w:r>
        <w:rPr>
          <w:rFonts w:ascii="Arial" w:eastAsia="Times New Roman" w:hAnsi="Arial" w:cs="Arial"/>
          <w:lang w:eastAsia="cs-CZ"/>
        </w:rPr>
        <w:t>případě celospolečenských výzev a potřeb společenskovědního a humanitního výzkumu obdobná platforma na národní úrovni dosud neexistovala.</w:t>
      </w:r>
    </w:p>
    <w:p w:rsidR="004F4F18" w:rsidRDefault="004F4F18" w:rsidP="004F4F18">
      <w:pPr>
        <w:numPr>
          <w:ilvl w:val="0"/>
          <w:numId w:val="18"/>
        </w:numPr>
        <w:spacing w:after="0" w:line="360" w:lineRule="auto"/>
        <w:contextualSpacing/>
        <w:jc w:val="both"/>
        <w:rPr>
          <w:rFonts w:ascii="Arial" w:eastAsia="Times New Roman" w:hAnsi="Arial" w:cs="Arial"/>
          <w:lang w:eastAsia="cs-CZ"/>
        </w:rPr>
      </w:pPr>
      <w:r w:rsidRPr="00C41DFC">
        <w:rPr>
          <w:rFonts w:ascii="Arial" w:eastAsia="Times New Roman" w:hAnsi="Arial" w:cs="Arial"/>
          <w:lang w:eastAsia="cs-CZ"/>
        </w:rPr>
        <w:t>Oblast společenských a humanitních věd</w:t>
      </w:r>
      <w:r>
        <w:rPr>
          <w:rFonts w:ascii="Arial" w:eastAsia="Times New Roman" w:hAnsi="Arial" w:cs="Arial"/>
          <w:lang w:eastAsia="cs-CZ"/>
        </w:rPr>
        <w:t xml:space="preserve"> a jejich přínosů pro společnost</w:t>
      </w:r>
      <w:r w:rsidRPr="00C41DFC">
        <w:rPr>
          <w:rFonts w:ascii="Arial" w:eastAsia="Times New Roman" w:hAnsi="Arial" w:cs="Arial"/>
          <w:lang w:eastAsia="cs-CZ"/>
        </w:rPr>
        <w:t xml:space="preserve"> je </w:t>
      </w:r>
      <w:r>
        <w:rPr>
          <w:rFonts w:ascii="Arial" w:eastAsia="Times New Roman" w:hAnsi="Arial" w:cs="Arial"/>
          <w:lang w:eastAsia="cs-CZ"/>
        </w:rPr>
        <w:t>představena</w:t>
      </w:r>
      <w:r w:rsidRPr="00C41DFC">
        <w:rPr>
          <w:rFonts w:ascii="Arial" w:eastAsia="Times New Roman" w:hAnsi="Arial" w:cs="Arial"/>
          <w:lang w:eastAsia="cs-CZ"/>
        </w:rPr>
        <w:t xml:space="preserve"> jako svébytné téma, </w:t>
      </w:r>
      <w:r w:rsidR="00155EC7">
        <w:rPr>
          <w:rFonts w:ascii="Arial" w:eastAsia="Times New Roman" w:hAnsi="Arial" w:cs="Arial"/>
          <w:lang w:eastAsia="cs-CZ"/>
        </w:rPr>
        <w:t>jež</w:t>
      </w:r>
      <w:r w:rsidR="00155EC7" w:rsidRPr="00C41DFC">
        <w:rPr>
          <w:rFonts w:ascii="Arial" w:eastAsia="Times New Roman" w:hAnsi="Arial" w:cs="Arial"/>
          <w:lang w:eastAsia="cs-CZ"/>
        </w:rPr>
        <w:t xml:space="preserve"> </w:t>
      </w:r>
      <w:r w:rsidRPr="00C41DFC">
        <w:rPr>
          <w:rFonts w:ascii="Arial" w:eastAsia="Times New Roman" w:hAnsi="Arial" w:cs="Arial"/>
          <w:lang w:eastAsia="cs-CZ"/>
        </w:rPr>
        <w:t>bude od příštího roku analyticky zpracováváno.</w:t>
      </w:r>
    </w:p>
    <w:p w:rsidR="004F4F18" w:rsidRDefault="004F4F18" w:rsidP="00053E38">
      <w:pPr>
        <w:spacing w:after="0" w:line="360" w:lineRule="auto"/>
        <w:ind w:firstLine="709"/>
        <w:jc w:val="both"/>
        <w:rPr>
          <w:rFonts w:ascii="Arial" w:eastAsia="Times New Roman" w:hAnsi="Arial" w:cs="Arial"/>
          <w:lang w:eastAsia="cs-CZ"/>
        </w:rPr>
      </w:pPr>
    </w:p>
    <w:p w:rsidR="00691339" w:rsidRDefault="00691339" w:rsidP="00691339">
      <w:pPr>
        <w:spacing w:after="0" w:line="360" w:lineRule="auto"/>
        <w:contextualSpacing/>
        <w:jc w:val="both"/>
        <w:rPr>
          <w:rFonts w:ascii="Arial" w:eastAsia="Times New Roman" w:hAnsi="Arial" w:cs="Arial"/>
          <w:lang w:eastAsia="cs-CZ"/>
        </w:rPr>
      </w:pPr>
    </w:p>
    <w:p w:rsidR="00053E38" w:rsidRPr="00691339" w:rsidRDefault="00053E38" w:rsidP="00691339">
      <w:pPr>
        <w:spacing w:after="0" w:line="360" w:lineRule="auto"/>
        <w:contextualSpacing/>
        <w:jc w:val="both"/>
        <w:rPr>
          <w:rFonts w:ascii="Arial" w:eastAsia="Times New Roman" w:hAnsi="Arial" w:cs="Arial"/>
          <w:lang w:eastAsia="cs-CZ"/>
        </w:rPr>
      </w:pPr>
      <w:r>
        <w:br w:type="page"/>
      </w:r>
    </w:p>
    <w:p w:rsidR="00053E38" w:rsidRDefault="00053E38" w:rsidP="00053E38">
      <w:pPr>
        <w:pStyle w:val="Nadpis1"/>
      </w:pPr>
      <w:bookmarkStart w:id="4" w:name="_Toc468439680"/>
      <w:r>
        <w:lastRenderedPageBreak/>
        <w:t>VÝKLADOVÁ ČÁST</w:t>
      </w:r>
      <w:bookmarkEnd w:id="4"/>
    </w:p>
    <w:p w:rsidR="002B71BE" w:rsidRPr="002E2024" w:rsidRDefault="002B71BE" w:rsidP="001530DA">
      <w:pPr>
        <w:pStyle w:val="NadpisurovenI"/>
        <w:numPr>
          <w:ilvl w:val="0"/>
          <w:numId w:val="31"/>
        </w:numPr>
      </w:pPr>
      <w:bookmarkStart w:id="5" w:name="_Toc468439681"/>
      <w:r w:rsidRPr="002E2024">
        <w:t>Finanční toky</w:t>
      </w:r>
      <w:bookmarkEnd w:id="3"/>
      <w:r w:rsidR="000D733A">
        <w:t xml:space="preserve"> ve výzkumu a vývoji</w:t>
      </w:r>
      <w:bookmarkEnd w:id="5"/>
    </w:p>
    <w:p w:rsidR="00A33B70" w:rsidRPr="00D42C1C" w:rsidRDefault="00A33B70" w:rsidP="00D42C1C">
      <w:pPr>
        <w:pStyle w:val="NadpisurovemII"/>
      </w:pPr>
      <w:bookmarkStart w:id="6" w:name="_Toc468439682"/>
      <w:r w:rsidRPr="00D42C1C">
        <w:t xml:space="preserve">1.1 Celkové výdaje na </w:t>
      </w:r>
      <w:r w:rsidR="00062D64" w:rsidRPr="00D42C1C">
        <w:t xml:space="preserve">výzkum </w:t>
      </w:r>
      <w:r w:rsidR="00D42C1C">
        <w:t>a vývoj</w:t>
      </w:r>
      <w:bookmarkEnd w:id="6"/>
    </w:p>
    <w:p w:rsidR="00A33B70" w:rsidRDefault="00A33B70" w:rsidP="00E03AF6">
      <w:pPr>
        <w:spacing w:after="0" w:line="360" w:lineRule="auto"/>
        <w:ind w:firstLine="709"/>
        <w:jc w:val="both"/>
        <w:rPr>
          <w:rFonts w:ascii="Arial" w:eastAsia="Times New Roman" w:hAnsi="Arial" w:cs="Arial"/>
          <w:lang w:eastAsia="cs-CZ"/>
        </w:rPr>
      </w:pPr>
      <w:r w:rsidRPr="00A33B70">
        <w:rPr>
          <w:rFonts w:ascii="Arial" w:eastAsia="Times New Roman" w:hAnsi="Arial" w:cs="Arial"/>
          <w:lang w:eastAsia="cs-CZ"/>
        </w:rPr>
        <w:t>Celkové výdaje na výzkum a vývoj jsou statisticky sledovány pomocí ukazatele GERD (Gross Domestic Expenditure on R&amp;D)</w:t>
      </w:r>
      <w:r>
        <w:rPr>
          <w:rFonts w:ascii="Arial" w:eastAsia="Times New Roman" w:hAnsi="Arial" w:cs="Arial"/>
          <w:lang w:eastAsia="cs-CZ"/>
        </w:rPr>
        <w:t xml:space="preserve">. </w:t>
      </w:r>
      <w:r w:rsidRPr="00A33B70">
        <w:rPr>
          <w:rFonts w:ascii="Arial" w:eastAsia="Times New Roman" w:hAnsi="Arial" w:cs="Arial"/>
          <w:lang w:eastAsia="cs-CZ"/>
        </w:rPr>
        <w:t>Tento ukazatel</w:t>
      </w:r>
      <w:r w:rsidR="00EB0FF6">
        <w:rPr>
          <w:rFonts w:ascii="Arial" w:eastAsia="Times New Roman" w:hAnsi="Arial" w:cs="Arial"/>
          <w:lang w:eastAsia="cs-CZ"/>
        </w:rPr>
        <w:t xml:space="preserve"> v </w:t>
      </w:r>
      <w:r w:rsidRPr="00A33B70">
        <w:rPr>
          <w:rFonts w:ascii="Arial" w:eastAsia="Times New Roman" w:hAnsi="Arial" w:cs="Arial"/>
          <w:lang w:eastAsia="cs-CZ"/>
        </w:rPr>
        <w:t xml:space="preserve">sobě zahrnuje veškeré neinvestiční a investiční výdaje vynaložené ve sledovaném roce na výzkum a vývoj prováděný na území daného státu, a to bez ohledu na zdroj jeho financování. </w:t>
      </w:r>
      <w:r w:rsidR="00C75670">
        <w:rPr>
          <w:rFonts w:ascii="Arial" w:eastAsia="Times New Roman" w:hAnsi="Arial" w:cs="Arial"/>
          <w:lang w:eastAsia="cs-CZ"/>
        </w:rPr>
        <w:t>Pro mezinárodní srovnání se c</w:t>
      </w:r>
      <w:r w:rsidR="00C75670" w:rsidRPr="00C75670">
        <w:rPr>
          <w:rFonts w:ascii="Arial" w:eastAsia="Times New Roman" w:hAnsi="Arial" w:cs="Arial"/>
          <w:lang w:eastAsia="cs-CZ"/>
        </w:rPr>
        <w:t xml:space="preserve">elkové výdaje na VaV (GERD) nejčastěji poměřují k HDP. Tento poměrový ukazatel se nazývá Intenzita VaV </w:t>
      </w:r>
      <w:r w:rsidR="00C75670">
        <w:rPr>
          <w:rFonts w:ascii="Arial" w:eastAsia="Times New Roman" w:hAnsi="Arial" w:cs="Arial"/>
          <w:lang w:eastAsia="cs-CZ"/>
        </w:rPr>
        <w:t>(</w:t>
      </w:r>
      <w:r w:rsidR="00C75670" w:rsidRPr="00C75670">
        <w:rPr>
          <w:rFonts w:ascii="Arial" w:eastAsia="Times New Roman" w:hAnsi="Arial" w:cs="Arial"/>
          <w:lang w:eastAsia="cs-CZ"/>
        </w:rPr>
        <w:t>R&amp;D Intensity</w:t>
      </w:r>
      <w:r w:rsidR="00C75670">
        <w:rPr>
          <w:rFonts w:ascii="Arial" w:eastAsia="Times New Roman" w:hAnsi="Arial" w:cs="Arial"/>
          <w:lang w:eastAsia="cs-CZ"/>
        </w:rPr>
        <w:t>)</w:t>
      </w:r>
      <w:r w:rsidR="00C75670" w:rsidRPr="00C75670">
        <w:rPr>
          <w:rFonts w:ascii="Arial" w:eastAsia="Times New Roman" w:hAnsi="Arial" w:cs="Arial"/>
          <w:lang w:eastAsia="cs-CZ"/>
        </w:rPr>
        <w:t xml:space="preserve"> a patří do skupiny základních ukazatelů k hodnocení realizace strategie Evropa 2020. Kromě </w:t>
      </w:r>
      <w:r w:rsidR="004964DF">
        <w:rPr>
          <w:rFonts w:ascii="Arial" w:eastAsia="Times New Roman" w:hAnsi="Arial" w:cs="Arial"/>
          <w:lang w:eastAsia="cs-CZ"/>
        </w:rPr>
        <w:t>I</w:t>
      </w:r>
      <w:r w:rsidR="00C75670" w:rsidRPr="00C75670">
        <w:rPr>
          <w:rFonts w:ascii="Arial" w:eastAsia="Times New Roman" w:hAnsi="Arial" w:cs="Arial"/>
          <w:lang w:eastAsia="cs-CZ"/>
        </w:rPr>
        <w:t>ntenzity VaV, jenž je ovlivněna rozdílnou výší a nárůstem HDP</w:t>
      </w:r>
      <w:r w:rsidR="00EB0FF6">
        <w:rPr>
          <w:rFonts w:ascii="Arial" w:eastAsia="Times New Roman" w:hAnsi="Arial" w:cs="Arial"/>
          <w:lang w:eastAsia="cs-CZ"/>
        </w:rPr>
        <w:t xml:space="preserve"> v </w:t>
      </w:r>
      <w:r w:rsidR="00C75670" w:rsidRPr="00C75670">
        <w:rPr>
          <w:rFonts w:ascii="Arial" w:eastAsia="Times New Roman" w:hAnsi="Arial" w:cs="Arial"/>
          <w:lang w:eastAsia="cs-CZ"/>
        </w:rPr>
        <w:t>jednotlivých zemích, se pro mezinárodní srovnání používají celkové výdaje na VaV vyjádřené</w:t>
      </w:r>
      <w:r w:rsidR="00EB0FF6">
        <w:rPr>
          <w:rFonts w:ascii="Arial" w:eastAsia="Times New Roman" w:hAnsi="Arial" w:cs="Arial"/>
          <w:lang w:eastAsia="cs-CZ"/>
        </w:rPr>
        <w:t xml:space="preserve"> v </w:t>
      </w:r>
      <w:r w:rsidR="00C75670" w:rsidRPr="00C75670">
        <w:rPr>
          <w:rFonts w:ascii="Arial" w:eastAsia="Times New Roman" w:hAnsi="Arial" w:cs="Arial"/>
          <w:lang w:eastAsia="cs-CZ"/>
        </w:rPr>
        <w:t>paritě kupní síly (PPP) připadající na jednoho obyvatele. Tento standardizovaný ukazatel eliminuje nejen rozdílnou velikost sledovaných ekonomik, ale i jejich cenovou úroveň.</w:t>
      </w:r>
    </w:p>
    <w:p w:rsidR="00062D64" w:rsidRDefault="00F1475C" w:rsidP="00E03AF6">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Celkové výdaje na </w:t>
      </w:r>
      <w:r w:rsidR="000B2C83">
        <w:rPr>
          <w:rFonts w:ascii="Arial" w:eastAsia="Times New Roman" w:hAnsi="Arial" w:cs="Arial"/>
          <w:lang w:eastAsia="cs-CZ"/>
        </w:rPr>
        <w:t>VaV</w:t>
      </w:r>
      <w:r w:rsidR="00EB0FF6">
        <w:rPr>
          <w:rFonts w:ascii="Arial" w:eastAsia="Times New Roman" w:hAnsi="Arial" w:cs="Arial"/>
          <w:lang w:eastAsia="cs-CZ"/>
        </w:rPr>
        <w:t xml:space="preserve"> v </w:t>
      </w:r>
      <w:r w:rsidR="000822A0" w:rsidRPr="0053104B">
        <w:rPr>
          <w:rFonts w:ascii="Arial" w:eastAsia="Times New Roman" w:hAnsi="Arial" w:cs="Arial"/>
          <w:lang w:eastAsia="cs-CZ"/>
        </w:rPr>
        <w:t>ČR</w:t>
      </w:r>
      <w:r w:rsidR="009E58A7">
        <w:rPr>
          <w:rFonts w:ascii="Arial" w:eastAsia="Times New Roman" w:hAnsi="Arial" w:cs="Arial"/>
          <w:lang w:eastAsia="cs-CZ"/>
        </w:rPr>
        <w:t xml:space="preserve"> vykazují dlouhodobý růst</w:t>
      </w:r>
      <w:r w:rsidR="000822A0" w:rsidRPr="0053104B">
        <w:rPr>
          <w:rFonts w:ascii="Arial" w:eastAsia="Times New Roman" w:hAnsi="Arial" w:cs="Arial"/>
          <w:lang w:eastAsia="cs-CZ"/>
        </w:rPr>
        <w:t xml:space="preserve"> </w:t>
      </w:r>
      <w:r w:rsidR="009E58A7" w:rsidRPr="0053104B">
        <w:rPr>
          <w:rFonts w:ascii="Arial" w:eastAsia="Times New Roman" w:hAnsi="Arial" w:cs="Arial"/>
          <w:lang w:eastAsia="cs-CZ"/>
        </w:rPr>
        <w:t>(obr</w:t>
      </w:r>
      <w:r w:rsidR="009E58A7">
        <w:rPr>
          <w:rFonts w:ascii="Arial" w:eastAsia="Times New Roman" w:hAnsi="Arial" w:cs="Arial"/>
          <w:lang w:eastAsia="cs-CZ"/>
        </w:rPr>
        <w:t>ázek</w:t>
      </w:r>
      <w:r w:rsidR="009E58A7" w:rsidRPr="0053104B">
        <w:rPr>
          <w:rFonts w:ascii="Arial" w:eastAsia="Times New Roman" w:hAnsi="Arial" w:cs="Arial"/>
          <w:lang w:eastAsia="cs-CZ"/>
        </w:rPr>
        <w:t xml:space="preserve"> 1</w:t>
      </w:r>
      <w:r w:rsidR="009E58A7">
        <w:rPr>
          <w:rFonts w:ascii="Arial" w:eastAsia="Times New Roman" w:hAnsi="Arial" w:cs="Arial"/>
          <w:lang w:eastAsia="cs-CZ"/>
        </w:rPr>
        <w:t>.1</w:t>
      </w:r>
      <w:r w:rsidR="009E58A7" w:rsidRPr="0053104B">
        <w:rPr>
          <w:rFonts w:ascii="Arial" w:eastAsia="Times New Roman" w:hAnsi="Arial" w:cs="Arial"/>
          <w:lang w:eastAsia="cs-CZ"/>
        </w:rPr>
        <w:t>)</w:t>
      </w:r>
      <w:r w:rsidR="009E58A7">
        <w:rPr>
          <w:rFonts w:ascii="Arial" w:eastAsia="Times New Roman" w:hAnsi="Arial" w:cs="Arial"/>
          <w:lang w:eastAsia="cs-CZ"/>
        </w:rPr>
        <w:t>.</w:t>
      </w:r>
      <w:r w:rsidR="00EB0FF6">
        <w:rPr>
          <w:rFonts w:ascii="Arial" w:eastAsia="Times New Roman" w:hAnsi="Arial" w:cs="Arial"/>
          <w:lang w:eastAsia="cs-CZ"/>
        </w:rPr>
        <w:t xml:space="preserve"> v </w:t>
      </w:r>
      <w:r w:rsidR="000822A0" w:rsidRPr="0053104B">
        <w:rPr>
          <w:rFonts w:ascii="Arial" w:eastAsia="Times New Roman" w:hAnsi="Arial" w:cs="Arial"/>
          <w:lang w:eastAsia="cs-CZ"/>
        </w:rPr>
        <w:t>roce 201</w:t>
      </w:r>
      <w:r w:rsidR="00D617E7">
        <w:rPr>
          <w:rFonts w:ascii="Arial" w:eastAsia="Times New Roman" w:hAnsi="Arial" w:cs="Arial"/>
          <w:lang w:eastAsia="cs-CZ"/>
        </w:rPr>
        <w:t>4</w:t>
      </w:r>
      <w:r w:rsidR="000822A0" w:rsidRPr="0053104B">
        <w:rPr>
          <w:rFonts w:ascii="Arial" w:eastAsia="Times New Roman" w:hAnsi="Arial" w:cs="Arial"/>
          <w:lang w:eastAsia="cs-CZ"/>
        </w:rPr>
        <w:t xml:space="preserve"> </w:t>
      </w:r>
      <w:r w:rsidR="00D617E7">
        <w:rPr>
          <w:rFonts w:ascii="Arial" w:eastAsia="Times New Roman" w:hAnsi="Arial" w:cs="Arial"/>
          <w:lang w:eastAsia="cs-CZ"/>
        </w:rPr>
        <w:t>překročily</w:t>
      </w:r>
      <w:r w:rsidR="000822A0" w:rsidRPr="0053104B">
        <w:rPr>
          <w:rFonts w:ascii="Arial" w:eastAsia="Times New Roman" w:hAnsi="Arial" w:cs="Arial"/>
          <w:lang w:eastAsia="cs-CZ"/>
        </w:rPr>
        <w:t xml:space="preserve"> </w:t>
      </w:r>
      <w:r w:rsidR="00D617E7">
        <w:rPr>
          <w:rFonts w:ascii="Arial" w:eastAsia="Times New Roman" w:hAnsi="Arial" w:cs="Arial"/>
          <w:lang w:eastAsia="cs-CZ"/>
        </w:rPr>
        <w:t>85</w:t>
      </w:r>
      <w:r w:rsidR="000822A0" w:rsidRPr="0053104B">
        <w:rPr>
          <w:rFonts w:ascii="Arial" w:eastAsia="Times New Roman" w:hAnsi="Arial" w:cs="Arial"/>
          <w:lang w:eastAsia="cs-CZ"/>
        </w:rPr>
        <w:t xml:space="preserve"> mld. Kč</w:t>
      </w:r>
      <w:r w:rsidR="009E58A7">
        <w:rPr>
          <w:rFonts w:ascii="Arial" w:eastAsia="Times New Roman" w:hAnsi="Arial" w:cs="Arial"/>
          <w:lang w:eastAsia="cs-CZ"/>
        </w:rPr>
        <w:t>,</w:t>
      </w:r>
      <w:r w:rsidR="00EB0FF6">
        <w:rPr>
          <w:rFonts w:ascii="Arial" w:eastAsia="Times New Roman" w:hAnsi="Arial" w:cs="Arial"/>
          <w:lang w:eastAsia="cs-CZ"/>
        </w:rPr>
        <w:t xml:space="preserve"> v </w:t>
      </w:r>
      <w:r w:rsidR="009E58A7">
        <w:rPr>
          <w:rFonts w:ascii="Arial" w:eastAsia="Times New Roman" w:hAnsi="Arial" w:cs="Arial"/>
          <w:lang w:eastAsia="cs-CZ"/>
        </w:rPr>
        <w:t xml:space="preserve">roce 2015 </w:t>
      </w:r>
      <w:r w:rsidR="00A33B70">
        <w:rPr>
          <w:rFonts w:ascii="Arial" w:eastAsia="Times New Roman" w:hAnsi="Arial" w:cs="Arial"/>
          <w:lang w:eastAsia="cs-CZ"/>
        </w:rPr>
        <w:t xml:space="preserve">dokonce </w:t>
      </w:r>
      <w:r w:rsidR="00612C4A">
        <w:rPr>
          <w:rFonts w:ascii="Arial" w:eastAsia="Times New Roman" w:hAnsi="Arial" w:cs="Arial"/>
          <w:lang w:eastAsia="cs-CZ"/>
        </w:rPr>
        <w:t>88 mld. Kč</w:t>
      </w:r>
      <w:r w:rsidR="000822A0" w:rsidRPr="0053104B">
        <w:rPr>
          <w:rFonts w:ascii="Arial" w:eastAsia="Times New Roman" w:hAnsi="Arial" w:cs="Arial"/>
          <w:lang w:eastAsia="cs-CZ"/>
        </w:rPr>
        <w:t>. Oproti roku 201</w:t>
      </w:r>
      <w:r w:rsidR="00D617E7">
        <w:rPr>
          <w:rFonts w:ascii="Arial" w:eastAsia="Times New Roman" w:hAnsi="Arial" w:cs="Arial"/>
          <w:lang w:eastAsia="cs-CZ"/>
        </w:rPr>
        <w:t>3</w:t>
      </w:r>
      <w:r w:rsidR="000822A0" w:rsidRPr="0053104B">
        <w:rPr>
          <w:rFonts w:ascii="Arial" w:eastAsia="Times New Roman" w:hAnsi="Arial" w:cs="Arial"/>
          <w:lang w:eastAsia="cs-CZ"/>
        </w:rPr>
        <w:t xml:space="preserve"> došlo</w:t>
      </w:r>
      <w:r w:rsidR="00EB0FF6">
        <w:rPr>
          <w:rFonts w:ascii="Arial" w:eastAsia="Times New Roman" w:hAnsi="Arial" w:cs="Arial"/>
          <w:lang w:eastAsia="cs-CZ"/>
        </w:rPr>
        <w:t xml:space="preserve"> v </w:t>
      </w:r>
      <w:r w:rsidR="00831BE1">
        <w:rPr>
          <w:rFonts w:ascii="Arial" w:eastAsia="Times New Roman" w:hAnsi="Arial" w:cs="Arial"/>
          <w:lang w:eastAsia="cs-CZ"/>
        </w:rPr>
        <w:t>roce 2014</w:t>
      </w:r>
      <w:r w:rsidR="000822A0" w:rsidRPr="0053104B">
        <w:rPr>
          <w:rFonts w:ascii="Arial" w:eastAsia="Times New Roman" w:hAnsi="Arial" w:cs="Arial"/>
          <w:lang w:eastAsia="cs-CZ"/>
        </w:rPr>
        <w:t xml:space="preserve"> k</w:t>
      </w:r>
      <w:r w:rsidR="00D617E7">
        <w:rPr>
          <w:rFonts w:ascii="Arial" w:eastAsia="Times New Roman" w:hAnsi="Arial" w:cs="Arial"/>
          <w:lang w:eastAsia="cs-CZ"/>
        </w:rPr>
        <w:t xml:space="preserve"> výraznému </w:t>
      </w:r>
      <w:r w:rsidR="000822A0" w:rsidRPr="0053104B">
        <w:rPr>
          <w:rFonts w:ascii="Arial" w:eastAsia="Times New Roman" w:hAnsi="Arial" w:cs="Arial"/>
          <w:lang w:eastAsia="cs-CZ"/>
        </w:rPr>
        <w:t>meziročnímu nárůstu o</w:t>
      </w:r>
      <w:r w:rsidR="002C43B6">
        <w:rPr>
          <w:rFonts w:ascii="Arial" w:eastAsia="Times New Roman" w:hAnsi="Arial" w:cs="Arial"/>
          <w:lang w:eastAsia="cs-CZ"/>
        </w:rPr>
        <w:t xml:space="preserve"> 7,3 mld. Kč</w:t>
      </w:r>
      <w:r w:rsidR="000822A0" w:rsidRPr="0053104B">
        <w:rPr>
          <w:rFonts w:ascii="Arial" w:eastAsia="Times New Roman" w:hAnsi="Arial" w:cs="Arial"/>
          <w:lang w:eastAsia="cs-CZ"/>
        </w:rPr>
        <w:t xml:space="preserve"> </w:t>
      </w:r>
      <w:r w:rsidR="002C43B6">
        <w:rPr>
          <w:rFonts w:ascii="Arial" w:eastAsia="Times New Roman" w:hAnsi="Arial" w:cs="Arial"/>
          <w:lang w:eastAsia="cs-CZ"/>
        </w:rPr>
        <w:t>(</w:t>
      </w:r>
      <w:r w:rsidR="00612C4A">
        <w:rPr>
          <w:rFonts w:ascii="Arial" w:eastAsia="Times New Roman" w:hAnsi="Arial" w:cs="Arial"/>
          <w:lang w:eastAsia="cs-CZ"/>
        </w:rPr>
        <w:t>9,3</w:t>
      </w:r>
      <w:r w:rsidR="000822A0" w:rsidRPr="0053104B">
        <w:rPr>
          <w:rFonts w:ascii="Arial" w:eastAsia="Times New Roman" w:hAnsi="Arial" w:cs="Arial"/>
          <w:lang w:eastAsia="cs-CZ"/>
        </w:rPr>
        <w:t xml:space="preserve"> %</w:t>
      </w:r>
      <w:r w:rsidR="002C43B6">
        <w:rPr>
          <w:rFonts w:ascii="Arial" w:eastAsia="Times New Roman" w:hAnsi="Arial" w:cs="Arial"/>
          <w:lang w:eastAsia="cs-CZ"/>
        </w:rPr>
        <w:t>)</w:t>
      </w:r>
      <w:r w:rsidR="00612C4A">
        <w:rPr>
          <w:rFonts w:ascii="Arial" w:eastAsia="Times New Roman" w:hAnsi="Arial" w:cs="Arial"/>
          <w:lang w:eastAsia="cs-CZ"/>
        </w:rPr>
        <w:t>, rostoucí trend pokračoval také</w:t>
      </w:r>
      <w:r w:rsidR="00EB0FF6">
        <w:rPr>
          <w:rFonts w:ascii="Arial" w:eastAsia="Times New Roman" w:hAnsi="Arial" w:cs="Arial"/>
          <w:lang w:eastAsia="cs-CZ"/>
        </w:rPr>
        <w:t xml:space="preserve"> v </w:t>
      </w:r>
      <w:r w:rsidR="00612C4A">
        <w:rPr>
          <w:rFonts w:ascii="Arial" w:eastAsia="Times New Roman" w:hAnsi="Arial" w:cs="Arial"/>
          <w:lang w:eastAsia="cs-CZ"/>
        </w:rPr>
        <w:t>roce 2015</w:t>
      </w:r>
      <w:r w:rsidR="00A33B70">
        <w:rPr>
          <w:rFonts w:ascii="Arial" w:eastAsia="Times New Roman" w:hAnsi="Arial" w:cs="Arial"/>
          <w:lang w:eastAsia="cs-CZ"/>
        </w:rPr>
        <w:t xml:space="preserve"> </w:t>
      </w:r>
      <w:r w:rsidR="00612C4A">
        <w:rPr>
          <w:rFonts w:ascii="Arial" w:eastAsia="Times New Roman" w:hAnsi="Arial" w:cs="Arial"/>
          <w:lang w:eastAsia="cs-CZ"/>
        </w:rPr>
        <w:t>(nárůst o 3,5 mld. Kč, tj. o 4,2 %</w:t>
      </w:r>
      <w:r w:rsidR="00A33B70">
        <w:rPr>
          <w:rFonts w:ascii="Arial" w:eastAsia="Times New Roman" w:hAnsi="Arial" w:cs="Arial"/>
          <w:lang w:eastAsia="cs-CZ"/>
        </w:rPr>
        <w:t>)</w:t>
      </w:r>
      <w:r w:rsidR="000822A0" w:rsidRPr="0053104B">
        <w:rPr>
          <w:rFonts w:ascii="Arial" w:eastAsia="Times New Roman" w:hAnsi="Arial" w:cs="Arial"/>
          <w:lang w:eastAsia="cs-CZ"/>
        </w:rPr>
        <w:t>.</w:t>
      </w:r>
      <w:r w:rsidR="00EB0FF6">
        <w:rPr>
          <w:rFonts w:ascii="Arial" w:eastAsia="Times New Roman" w:hAnsi="Arial" w:cs="Arial"/>
          <w:lang w:eastAsia="cs-CZ"/>
        </w:rPr>
        <w:t xml:space="preserve"> v </w:t>
      </w:r>
      <w:r w:rsidR="00062D64">
        <w:rPr>
          <w:rFonts w:ascii="Arial" w:eastAsia="Times New Roman" w:hAnsi="Arial" w:cs="Arial"/>
          <w:lang w:eastAsia="cs-CZ"/>
        </w:rPr>
        <w:t>porovnání s předchozími pěti roky</w:t>
      </w:r>
      <w:r w:rsidR="00831BE1">
        <w:rPr>
          <w:rFonts w:ascii="Arial" w:eastAsia="Times New Roman" w:hAnsi="Arial" w:cs="Arial"/>
          <w:lang w:eastAsia="cs-CZ"/>
        </w:rPr>
        <w:t xml:space="preserve"> (2010 až 2014)</w:t>
      </w:r>
      <w:r w:rsidR="00062D64">
        <w:rPr>
          <w:rFonts w:ascii="Arial" w:eastAsia="Times New Roman" w:hAnsi="Arial" w:cs="Arial"/>
          <w:lang w:eastAsia="cs-CZ"/>
        </w:rPr>
        <w:t>, kdy docházelo k průměrnému meziročnímu růstu 10,8 %, jde však o podstatně nižší nárůst.</w:t>
      </w:r>
    </w:p>
    <w:p w:rsidR="00062D64" w:rsidRDefault="00062D64" w:rsidP="00E03AF6">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Růst celkových výdajů na </w:t>
      </w:r>
      <w:r w:rsidR="000B2C83">
        <w:rPr>
          <w:rFonts w:ascii="Arial" w:eastAsia="Times New Roman" w:hAnsi="Arial" w:cs="Arial"/>
          <w:lang w:eastAsia="cs-CZ"/>
        </w:rPr>
        <w:t>VaV</w:t>
      </w:r>
      <w:r w:rsidR="00EB0FF6">
        <w:rPr>
          <w:rFonts w:ascii="Arial" w:eastAsia="Times New Roman" w:hAnsi="Arial" w:cs="Arial"/>
          <w:lang w:eastAsia="cs-CZ"/>
        </w:rPr>
        <w:t xml:space="preserve"> v </w:t>
      </w:r>
      <w:r>
        <w:rPr>
          <w:rFonts w:ascii="Arial" w:eastAsia="Times New Roman" w:hAnsi="Arial" w:cs="Arial"/>
          <w:lang w:eastAsia="cs-CZ"/>
        </w:rPr>
        <w:t>ČR</w:t>
      </w:r>
      <w:r w:rsidRPr="0053104B">
        <w:rPr>
          <w:rFonts w:ascii="Arial" w:eastAsia="Times New Roman" w:hAnsi="Arial" w:cs="Arial"/>
          <w:lang w:eastAsia="cs-CZ"/>
        </w:rPr>
        <w:t xml:space="preserve"> byl zapříčiněn zejména růstem podnikatelských zdrojů (</w:t>
      </w:r>
      <w:r>
        <w:rPr>
          <w:rFonts w:ascii="Arial" w:eastAsia="Times New Roman" w:hAnsi="Arial" w:cs="Arial"/>
          <w:lang w:eastAsia="cs-CZ"/>
        </w:rPr>
        <w:t xml:space="preserve">5,4 mld. Kč, tj. </w:t>
      </w:r>
      <w:r w:rsidRPr="0053104B">
        <w:rPr>
          <w:rFonts w:ascii="Arial" w:eastAsia="Times New Roman" w:hAnsi="Arial" w:cs="Arial"/>
          <w:lang w:eastAsia="cs-CZ"/>
        </w:rPr>
        <w:t>1</w:t>
      </w:r>
      <w:r>
        <w:rPr>
          <w:rFonts w:ascii="Arial" w:eastAsia="Times New Roman" w:hAnsi="Arial" w:cs="Arial"/>
          <w:lang w:eastAsia="cs-CZ"/>
        </w:rPr>
        <w:t>4</w:t>
      </w:r>
      <w:r w:rsidRPr="0053104B">
        <w:rPr>
          <w:rFonts w:ascii="Arial" w:eastAsia="Times New Roman" w:hAnsi="Arial" w:cs="Arial"/>
          <w:lang w:eastAsia="cs-CZ"/>
        </w:rPr>
        <w:t>,</w:t>
      </w:r>
      <w:r>
        <w:rPr>
          <w:rFonts w:ascii="Arial" w:eastAsia="Times New Roman" w:hAnsi="Arial" w:cs="Arial"/>
          <w:lang w:eastAsia="cs-CZ"/>
        </w:rPr>
        <w:t>4</w:t>
      </w:r>
      <w:r w:rsidRPr="0053104B">
        <w:rPr>
          <w:rFonts w:ascii="Arial" w:eastAsia="Times New Roman" w:hAnsi="Arial" w:cs="Arial"/>
          <w:lang w:eastAsia="cs-CZ"/>
        </w:rPr>
        <w:t xml:space="preserve"> %</w:t>
      </w:r>
      <w:r w:rsidR="00EB0FF6">
        <w:rPr>
          <w:rFonts w:ascii="Arial" w:eastAsia="Times New Roman" w:hAnsi="Arial" w:cs="Arial"/>
          <w:lang w:eastAsia="cs-CZ"/>
        </w:rPr>
        <w:t xml:space="preserve"> v </w:t>
      </w:r>
      <w:r>
        <w:rPr>
          <w:rFonts w:ascii="Arial" w:eastAsia="Times New Roman" w:hAnsi="Arial" w:cs="Arial"/>
          <w:lang w:eastAsia="cs-CZ"/>
        </w:rPr>
        <w:t>roce 2014 a 2,3 mld. Kč, tj. 5,4 %</w:t>
      </w:r>
      <w:r w:rsidR="00EB0FF6">
        <w:rPr>
          <w:rFonts w:ascii="Arial" w:eastAsia="Times New Roman" w:hAnsi="Arial" w:cs="Arial"/>
          <w:lang w:eastAsia="cs-CZ"/>
        </w:rPr>
        <w:t xml:space="preserve"> v </w:t>
      </w:r>
      <w:r>
        <w:rPr>
          <w:rFonts w:ascii="Arial" w:eastAsia="Times New Roman" w:hAnsi="Arial" w:cs="Arial"/>
          <w:lang w:eastAsia="cs-CZ"/>
        </w:rPr>
        <w:t>roce 2015</w:t>
      </w:r>
      <w:r w:rsidRPr="0053104B">
        <w:rPr>
          <w:rFonts w:ascii="Arial" w:eastAsia="Times New Roman" w:hAnsi="Arial" w:cs="Arial"/>
          <w:lang w:eastAsia="cs-CZ"/>
        </w:rPr>
        <w:t>)</w:t>
      </w:r>
      <w:r>
        <w:rPr>
          <w:rFonts w:ascii="Arial" w:eastAsia="Times New Roman" w:hAnsi="Arial" w:cs="Arial"/>
          <w:lang w:eastAsia="cs-CZ"/>
        </w:rPr>
        <w:t>,</w:t>
      </w:r>
      <w:r w:rsidRPr="0053104B">
        <w:rPr>
          <w:rFonts w:ascii="Arial" w:eastAsia="Times New Roman" w:hAnsi="Arial" w:cs="Arial"/>
          <w:lang w:eastAsia="cs-CZ"/>
        </w:rPr>
        <w:t xml:space="preserve"> </w:t>
      </w:r>
      <w:r>
        <w:rPr>
          <w:rFonts w:ascii="Arial" w:eastAsia="Times New Roman" w:hAnsi="Arial" w:cs="Arial"/>
          <w:lang w:eastAsia="cs-CZ"/>
        </w:rPr>
        <w:t xml:space="preserve">veřejné </w:t>
      </w:r>
      <w:r w:rsidRPr="0053104B">
        <w:rPr>
          <w:rFonts w:ascii="Arial" w:eastAsia="Times New Roman" w:hAnsi="Arial" w:cs="Arial"/>
          <w:lang w:eastAsia="cs-CZ"/>
        </w:rPr>
        <w:t xml:space="preserve">zdroje zahraniční </w:t>
      </w:r>
      <w:r>
        <w:rPr>
          <w:rFonts w:ascii="Arial" w:eastAsia="Times New Roman" w:hAnsi="Arial" w:cs="Arial"/>
          <w:lang w:eastAsia="cs-CZ"/>
        </w:rPr>
        <w:t xml:space="preserve">i </w:t>
      </w:r>
      <w:r w:rsidRPr="0053104B">
        <w:rPr>
          <w:rFonts w:ascii="Arial" w:eastAsia="Times New Roman" w:hAnsi="Arial" w:cs="Arial"/>
          <w:lang w:eastAsia="cs-CZ"/>
        </w:rPr>
        <w:t xml:space="preserve">tuzemské </w:t>
      </w:r>
      <w:r>
        <w:rPr>
          <w:rFonts w:ascii="Arial" w:eastAsia="Times New Roman" w:hAnsi="Arial" w:cs="Arial"/>
          <w:lang w:eastAsia="cs-CZ"/>
        </w:rPr>
        <w:t>vz</w:t>
      </w:r>
      <w:r w:rsidRPr="0053104B">
        <w:rPr>
          <w:rFonts w:ascii="Arial" w:eastAsia="Times New Roman" w:hAnsi="Arial" w:cs="Arial"/>
          <w:lang w:eastAsia="cs-CZ"/>
        </w:rPr>
        <w:t>r</w:t>
      </w:r>
      <w:r w:rsidR="00326EE3">
        <w:rPr>
          <w:rFonts w:ascii="Arial" w:eastAsia="Times New Roman" w:hAnsi="Arial" w:cs="Arial"/>
          <w:lang w:eastAsia="cs-CZ"/>
        </w:rPr>
        <w:t>ů</w:t>
      </w:r>
      <w:r w:rsidRPr="0053104B">
        <w:rPr>
          <w:rFonts w:ascii="Arial" w:eastAsia="Times New Roman" w:hAnsi="Arial" w:cs="Arial"/>
          <w:lang w:eastAsia="cs-CZ"/>
        </w:rPr>
        <w:t>st</w:t>
      </w:r>
      <w:r w:rsidR="00326EE3">
        <w:rPr>
          <w:rFonts w:ascii="Arial" w:eastAsia="Times New Roman" w:hAnsi="Arial" w:cs="Arial"/>
          <w:lang w:eastAsia="cs-CZ"/>
        </w:rPr>
        <w:t>a</w:t>
      </w:r>
      <w:r w:rsidRPr="0053104B">
        <w:rPr>
          <w:rFonts w:ascii="Arial" w:eastAsia="Times New Roman" w:hAnsi="Arial" w:cs="Arial"/>
          <w:lang w:eastAsia="cs-CZ"/>
        </w:rPr>
        <w:t xml:space="preserve">ly </w:t>
      </w:r>
      <w:r>
        <w:rPr>
          <w:rFonts w:ascii="Arial" w:eastAsia="Times New Roman" w:hAnsi="Arial" w:cs="Arial"/>
          <w:lang w:eastAsia="cs-CZ"/>
        </w:rPr>
        <w:t>méně</w:t>
      </w:r>
      <w:r w:rsidRPr="0053104B">
        <w:rPr>
          <w:rFonts w:ascii="Arial" w:eastAsia="Times New Roman" w:hAnsi="Arial" w:cs="Arial"/>
          <w:lang w:eastAsia="cs-CZ"/>
        </w:rPr>
        <w:t xml:space="preserve"> </w:t>
      </w:r>
      <w:r>
        <w:rPr>
          <w:rFonts w:ascii="Arial" w:eastAsia="Times New Roman" w:hAnsi="Arial" w:cs="Arial"/>
          <w:lang w:eastAsia="cs-CZ"/>
        </w:rPr>
        <w:t>intenzivně (0,7 a 1,0 mld. Kč, tj. 5,4 a 3,7 </w:t>
      </w:r>
      <w:r w:rsidRPr="0053104B">
        <w:rPr>
          <w:rFonts w:ascii="Arial" w:eastAsia="Times New Roman" w:hAnsi="Arial" w:cs="Arial"/>
          <w:lang w:eastAsia="cs-CZ"/>
        </w:rPr>
        <w:t>%</w:t>
      </w:r>
      <w:r w:rsidR="00EB0FF6">
        <w:rPr>
          <w:rFonts w:ascii="Arial" w:eastAsia="Times New Roman" w:hAnsi="Arial" w:cs="Arial"/>
          <w:lang w:eastAsia="cs-CZ"/>
        </w:rPr>
        <w:t xml:space="preserve"> v </w:t>
      </w:r>
      <w:r>
        <w:rPr>
          <w:rFonts w:ascii="Arial" w:eastAsia="Times New Roman" w:hAnsi="Arial" w:cs="Arial"/>
          <w:lang w:eastAsia="cs-CZ"/>
        </w:rPr>
        <w:t>roce 2014; 0,5 mld. Kč, tj. 4,3 a 1,9 %</w:t>
      </w:r>
      <w:r w:rsidR="00EB0FF6">
        <w:rPr>
          <w:rFonts w:ascii="Arial" w:eastAsia="Times New Roman" w:hAnsi="Arial" w:cs="Arial"/>
          <w:lang w:eastAsia="cs-CZ"/>
        </w:rPr>
        <w:t xml:space="preserve"> v </w:t>
      </w:r>
      <w:r>
        <w:rPr>
          <w:rFonts w:ascii="Arial" w:eastAsia="Times New Roman" w:hAnsi="Arial" w:cs="Arial"/>
          <w:lang w:eastAsia="cs-CZ"/>
        </w:rPr>
        <w:t>roce 2015)</w:t>
      </w:r>
      <w:r w:rsidRPr="0053104B">
        <w:rPr>
          <w:rFonts w:ascii="Arial" w:eastAsia="Times New Roman" w:hAnsi="Arial" w:cs="Arial"/>
          <w:lang w:eastAsia="cs-CZ"/>
        </w:rPr>
        <w:t xml:space="preserve">. </w:t>
      </w:r>
    </w:p>
    <w:p w:rsidR="00062D64" w:rsidRDefault="00062D64" w:rsidP="00E03AF6">
      <w:pPr>
        <w:spacing w:after="0" w:line="360" w:lineRule="auto"/>
        <w:ind w:firstLine="709"/>
        <w:jc w:val="both"/>
        <w:rPr>
          <w:rFonts w:ascii="Arial" w:eastAsia="Times New Roman" w:hAnsi="Arial" w:cs="Arial"/>
          <w:lang w:eastAsia="cs-CZ"/>
        </w:rPr>
      </w:pPr>
      <w:r w:rsidRPr="002F3E09">
        <w:rPr>
          <w:rFonts w:ascii="Arial" w:eastAsia="Times New Roman" w:hAnsi="Arial" w:cs="Arial"/>
          <w:lang w:eastAsia="cs-CZ"/>
        </w:rPr>
        <w:t>Výdaje na výzkum a vývoj rostou</w:t>
      </w:r>
      <w:r w:rsidR="00EB0FF6">
        <w:rPr>
          <w:rFonts w:ascii="Arial" w:eastAsia="Times New Roman" w:hAnsi="Arial" w:cs="Arial"/>
          <w:lang w:eastAsia="cs-CZ"/>
        </w:rPr>
        <w:t xml:space="preserve"> v </w:t>
      </w:r>
      <w:r w:rsidRPr="002F3E09">
        <w:rPr>
          <w:rFonts w:ascii="Arial" w:eastAsia="Times New Roman" w:hAnsi="Arial" w:cs="Arial"/>
          <w:lang w:eastAsia="cs-CZ"/>
        </w:rPr>
        <w:t>Č</w:t>
      </w:r>
      <w:r>
        <w:rPr>
          <w:rFonts w:ascii="Arial" w:eastAsia="Times New Roman" w:hAnsi="Arial" w:cs="Arial"/>
          <w:lang w:eastAsia="cs-CZ"/>
        </w:rPr>
        <w:t>R</w:t>
      </w:r>
      <w:r w:rsidR="00EB0FF6">
        <w:rPr>
          <w:rFonts w:ascii="Arial" w:eastAsia="Times New Roman" w:hAnsi="Arial" w:cs="Arial"/>
          <w:lang w:eastAsia="cs-CZ"/>
        </w:rPr>
        <w:t xml:space="preserve"> v </w:t>
      </w:r>
      <w:r w:rsidRPr="002F3E09">
        <w:rPr>
          <w:rFonts w:ascii="Arial" w:eastAsia="Times New Roman" w:hAnsi="Arial" w:cs="Arial"/>
          <w:lang w:eastAsia="cs-CZ"/>
        </w:rPr>
        <w:t xml:space="preserve">posledních letech výrazně rychleji než počet osob </w:t>
      </w:r>
      <w:r w:rsidR="00326EE3" w:rsidRPr="002F3E09">
        <w:rPr>
          <w:rFonts w:ascii="Arial" w:eastAsia="Times New Roman" w:hAnsi="Arial" w:cs="Arial"/>
          <w:lang w:eastAsia="cs-CZ"/>
        </w:rPr>
        <w:t>pracující</w:t>
      </w:r>
      <w:r w:rsidR="00326EE3">
        <w:rPr>
          <w:rFonts w:ascii="Arial" w:eastAsia="Times New Roman" w:hAnsi="Arial" w:cs="Arial"/>
          <w:lang w:eastAsia="cs-CZ"/>
        </w:rPr>
        <w:t>ch</w:t>
      </w:r>
      <w:r w:rsidR="00326EE3" w:rsidRPr="002F3E09">
        <w:rPr>
          <w:rFonts w:ascii="Arial" w:eastAsia="Times New Roman" w:hAnsi="Arial" w:cs="Arial"/>
          <w:lang w:eastAsia="cs-CZ"/>
        </w:rPr>
        <w:t xml:space="preserve"> </w:t>
      </w:r>
      <w:r w:rsidRPr="002F3E09">
        <w:rPr>
          <w:rFonts w:ascii="Arial" w:eastAsia="Times New Roman" w:hAnsi="Arial" w:cs="Arial"/>
          <w:lang w:eastAsia="cs-CZ"/>
        </w:rPr>
        <w:t>ve výzkumu a vývoji. Jestliže počet osob zaměstnaných ve VaV</w:t>
      </w:r>
      <w:r w:rsidR="00EB0FF6">
        <w:rPr>
          <w:rFonts w:ascii="Arial" w:eastAsia="Times New Roman" w:hAnsi="Arial" w:cs="Arial"/>
          <w:lang w:eastAsia="cs-CZ"/>
        </w:rPr>
        <w:t xml:space="preserve"> v </w:t>
      </w:r>
      <w:r w:rsidR="00C75670">
        <w:rPr>
          <w:rFonts w:ascii="Arial" w:eastAsia="Times New Roman" w:hAnsi="Arial" w:cs="Arial"/>
          <w:lang w:eastAsia="cs-CZ"/>
        </w:rPr>
        <w:t xml:space="preserve">přepočtu na plný pracovní úvazek </w:t>
      </w:r>
      <w:r w:rsidRPr="002F3E09">
        <w:rPr>
          <w:rFonts w:ascii="Arial" w:eastAsia="Times New Roman" w:hAnsi="Arial" w:cs="Arial"/>
          <w:lang w:eastAsia="cs-CZ"/>
        </w:rPr>
        <w:t>(FTE</w:t>
      </w:r>
      <w:r w:rsidR="00C75670">
        <w:rPr>
          <w:rFonts w:ascii="Arial" w:eastAsia="Times New Roman" w:hAnsi="Arial" w:cs="Arial"/>
          <w:lang w:eastAsia="cs-CZ"/>
        </w:rPr>
        <w:t>;</w:t>
      </w:r>
      <w:r>
        <w:rPr>
          <w:rFonts w:ascii="Arial" w:eastAsia="Times New Roman" w:hAnsi="Arial" w:cs="Arial"/>
          <w:lang w:eastAsia="cs-CZ"/>
        </w:rPr>
        <w:t xml:space="preserve"> podrobněji viz kapitola </w:t>
      </w:r>
      <w:r w:rsidR="00C75670">
        <w:rPr>
          <w:rFonts w:ascii="Arial" w:eastAsia="Times New Roman" w:hAnsi="Arial" w:cs="Arial"/>
          <w:lang w:eastAsia="cs-CZ"/>
        </w:rPr>
        <w:t>4 – Lidské zdroje ve výzkumu a vývoji)</w:t>
      </w:r>
      <w:r w:rsidRPr="002F3E09">
        <w:rPr>
          <w:rFonts w:ascii="Arial" w:eastAsia="Times New Roman" w:hAnsi="Arial" w:cs="Arial"/>
          <w:lang w:eastAsia="cs-CZ"/>
        </w:rPr>
        <w:t xml:space="preserve"> vzrostl za posledních pět let</w:t>
      </w:r>
      <w:r w:rsidR="00C75670">
        <w:rPr>
          <w:rFonts w:ascii="Arial" w:eastAsia="Times New Roman" w:hAnsi="Arial" w:cs="Arial"/>
          <w:lang w:eastAsia="cs-CZ"/>
        </w:rPr>
        <w:t xml:space="preserve"> (tj. od roku 2010)</w:t>
      </w:r>
      <w:r w:rsidRPr="002F3E09">
        <w:rPr>
          <w:rFonts w:ascii="Arial" w:eastAsia="Times New Roman" w:hAnsi="Arial" w:cs="Arial"/>
          <w:lang w:eastAsia="cs-CZ"/>
        </w:rPr>
        <w:t xml:space="preserve"> o 27 % (14 tis. FTE), celkové výdaje na </w:t>
      </w:r>
      <w:r>
        <w:rPr>
          <w:rFonts w:ascii="Arial" w:eastAsia="Times New Roman" w:hAnsi="Arial" w:cs="Arial"/>
          <w:lang w:eastAsia="cs-CZ"/>
        </w:rPr>
        <w:t xml:space="preserve">výzkum a vývoj </w:t>
      </w:r>
      <w:r w:rsidRPr="002F3E09">
        <w:rPr>
          <w:rFonts w:ascii="Arial" w:eastAsia="Times New Roman" w:hAnsi="Arial" w:cs="Arial"/>
          <w:lang w:eastAsia="cs-CZ"/>
        </w:rPr>
        <w:t>za stejné období vzrostly o 67 % (36 mld. Kč)</w:t>
      </w:r>
      <w:r>
        <w:rPr>
          <w:rFonts w:ascii="Arial" w:eastAsia="Times New Roman" w:hAnsi="Arial" w:cs="Arial"/>
          <w:lang w:eastAsia="cs-CZ"/>
        </w:rPr>
        <w:t>.</w:t>
      </w:r>
      <w:r w:rsidR="00EB0FF6">
        <w:rPr>
          <w:rFonts w:ascii="Arial" w:eastAsia="Times New Roman" w:hAnsi="Arial" w:cs="Arial"/>
          <w:lang w:eastAsia="cs-CZ"/>
        </w:rPr>
        <w:t xml:space="preserve"> </w:t>
      </w:r>
      <w:r w:rsidR="007F35A6">
        <w:rPr>
          <w:rFonts w:ascii="Arial" w:eastAsia="Times New Roman" w:hAnsi="Arial" w:cs="Arial"/>
          <w:lang w:eastAsia="cs-CZ"/>
        </w:rPr>
        <w:t>V</w:t>
      </w:r>
      <w:r w:rsidR="00EB0FF6">
        <w:rPr>
          <w:rFonts w:ascii="Arial" w:eastAsia="Times New Roman" w:hAnsi="Arial" w:cs="Arial"/>
          <w:lang w:eastAsia="cs-CZ"/>
        </w:rPr>
        <w:t xml:space="preserve"> </w:t>
      </w:r>
      <w:r w:rsidRPr="002F3E09">
        <w:rPr>
          <w:rFonts w:ascii="Arial" w:eastAsia="Times New Roman" w:hAnsi="Arial" w:cs="Arial"/>
          <w:lang w:eastAsia="cs-CZ"/>
        </w:rPr>
        <w:t xml:space="preserve">posledních deseti letech se finanční prostředky </w:t>
      </w:r>
      <w:r w:rsidR="004964DF">
        <w:rPr>
          <w:rFonts w:ascii="Arial" w:eastAsia="Times New Roman" w:hAnsi="Arial" w:cs="Arial"/>
          <w:lang w:eastAsia="cs-CZ"/>
        </w:rPr>
        <w:t>vynaložené na</w:t>
      </w:r>
      <w:r w:rsidRPr="002F3E09">
        <w:rPr>
          <w:rFonts w:ascii="Arial" w:eastAsia="Times New Roman" w:hAnsi="Arial" w:cs="Arial"/>
          <w:lang w:eastAsia="cs-CZ"/>
        </w:rPr>
        <w:t xml:space="preserve"> </w:t>
      </w:r>
      <w:r>
        <w:rPr>
          <w:rFonts w:ascii="Arial" w:eastAsia="Times New Roman" w:hAnsi="Arial" w:cs="Arial"/>
          <w:lang w:eastAsia="cs-CZ"/>
        </w:rPr>
        <w:t>výzkum a vývoj provedený</w:t>
      </w:r>
      <w:r w:rsidR="00EB0FF6">
        <w:rPr>
          <w:rFonts w:ascii="Arial" w:eastAsia="Times New Roman" w:hAnsi="Arial" w:cs="Arial"/>
          <w:lang w:eastAsia="cs-CZ"/>
        </w:rPr>
        <w:t xml:space="preserve"> v </w:t>
      </w:r>
      <w:r w:rsidRPr="002F3E09">
        <w:rPr>
          <w:rFonts w:ascii="Arial" w:eastAsia="Times New Roman" w:hAnsi="Arial" w:cs="Arial"/>
          <w:lang w:eastAsia="cs-CZ"/>
        </w:rPr>
        <w:t>Č</w:t>
      </w:r>
      <w:r>
        <w:rPr>
          <w:rFonts w:ascii="Arial" w:eastAsia="Times New Roman" w:hAnsi="Arial" w:cs="Arial"/>
          <w:lang w:eastAsia="cs-CZ"/>
        </w:rPr>
        <w:t>R</w:t>
      </w:r>
      <w:r w:rsidRPr="002F3E09">
        <w:rPr>
          <w:rFonts w:ascii="Arial" w:eastAsia="Times New Roman" w:hAnsi="Arial" w:cs="Arial"/>
          <w:lang w:eastAsia="cs-CZ"/>
        </w:rPr>
        <w:t xml:space="preserve"> dokonce více jak zdvojnásobily</w:t>
      </w:r>
      <w:r>
        <w:rPr>
          <w:rFonts w:ascii="Arial" w:eastAsia="Times New Roman" w:hAnsi="Arial" w:cs="Arial"/>
          <w:lang w:eastAsia="cs-CZ"/>
        </w:rPr>
        <w:t>.</w:t>
      </w:r>
    </w:p>
    <w:p w:rsidR="000822A0" w:rsidRDefault="00062D64" w:rsidP="00E03AF6">
      <w:pPr>
        <w:spacing w:after="0" w:line="360" w:lineRule="auto"/>
        <w:ind w:firstLine="709"/>
        <w:jc w:val="both"/>
        <w:rPr>
          <w:rFonts w:ascii="Arial" w:eastAsia="Times New Roman" w:hAnsi="Arial" w:cs="Arial"/>
          <w:lang w:eastAsia="cs-CZ"/>
        </w:rPr>
      </w:pPr>
      <w:r w:rsidRPr="002F3E09">
        <w:rPr>
          <w:rFonts w:ascii="Arial" w:eastAsia="Times New Roman" w:hAnsi="Arial" w:cs="Arial"/>
          <w:lang w:eastAsia="cs-CZ"/>
        </w:rPr>
        <w:t>Zatímco</w:t>
      </w:r>
      <w:r w:rsidR="00EB0FF6">
        <w:rPr>
          <w:rFonts w:ascii="Arial" w:eastAsia="Times New Roman" w:hAnsi="Arial" w:cs="Arial"/>
          <w:lang w:eastAsia="cs-CZ"/>
        </w:rPr>
        <w:t xml:space="preserve"> v </w:t>
      </w:r>
      <w:r w:rsidRPr="002F3E09">
        <w:rPr>
          <w:rFonts w:ascii="Arial" w:eastAsia="Times New Roman" w:hAnsi="Arial" w:cs="Arial"/>
          <w:lang w:eastAsia="cs-CZ"/>
        </w:rPr>
        <w:t xml:space="preserve">absolutních hodnotách </w:t>
      </w:r>
      <w:r>
        <w:rPr>
          <w:rFonts w:ascii="Arial" w:eastAsia="Times New Roman" w:hAnsi="Arial" w:cs="Arial"/>
          <w:lang w:eastAsia="cs-CZ"/>
        </w:rPr>
        <w:t xml:space="preserve">celkové </w:t>
      </w:r>
      <w:r w:rsidRPr="002F3E09">
        <w:rPr>
          <w:rFonts w:ascii="Arial" w:eastAsia="Times New Roman" w:hAnsi="Arial" w:cs="Arial"/>
          <w:lang w:eastAsia="cs-CZ"/>
        </w:rPr>
        <w:t xml:space="preserve">výdaje na </w:t>
      </w:r>
      <w:r>
        <w:rPr>
          <w:rFonts w:ascii="Arial" w:eastAsia="Times New Roman" w:hAnsi="Arial" w:cs="Arial"/>
          <w:lang w:eastAsia="cs-CZ"/>
        </w:rPr>
        <w:t>výzkum a vývoj</w:t>
      </w:r>
      <w:r w:rsidR="00EB0FF6">
        <w:rPr>
          <w:rFonts w:ascii="Arial" w:eastAsia="Times New Roman" w:hAnsi="Arial" w:cs="Arial"/>
          <w:lang w:eastAsia="cs-CZ"/>
        </w:rPr>
        <w:t xml:space="preserve"> v </w:t>
      </w:r>
      <w:r>
        <w:rPr>
          <w:rFonts w:ascii="Arial" w:eastAsia="Times New Roman" w:hAnsi="Arial" w:cs="Arial"/>
          <w:lang w:eastAsia="cs-CZ"/>
        </w:rPr>
        <w:t xml:space="preserve">roce 2015 </w:t>
      </w:r>
      <w:r w:rsidRPr="002F3E09">
        <w:rPr>
          <w:rFonts w:ascii="Arial" w:eastAsia="Times New Roman" w:hAnsi="Arial" w:cs="Arial"/>
          <w:lang w:eastAsia="cs-CZ"/>
        </w:rPr>
        <w:t>meziročně vzrostly o 3,6 mld. Kč,</w:t>
      </w:r>
      <w:r w:rsidR="00EB0FF6">
        <w:rPr>
          <w:rFonts w:ascii="Arial" w:eastAsia="Times New Roman" w:hAnsi="Arial" w:cs="Arial"/>
          <w:lang w:eastAsia="cs-CZ"/>
        </w:rPr>
        <w:t xml:space="preserve"> v </w:t>
      </w:r>
      <w:r w:rsidRPr="002F3E09">
        <w:rPr>
          <w:rFonts w:ascii="Arial" w:eastAsia="Times New Roman" w:hAnsi="Arial" w:cs="Arial"/>
          <w:lang w:eastAsia="cs-CZ"/>
        </w:rPr>
        <w:t>případě podílu na HDP došlo poprvé od roku 2008 k mírnému meziročnímu poklesu, a to z 1,97 %</w:t>
      </w:r>
      <w:r w:rsidR="00EB0FF6">
        <w:rPr>
          <w:rFonts w:ascii="Arial" w:eastAsia="Times New Roman" w:hAnsi="Arial" w:cs="Arial"/>
          <w:lang w:eastAsia="cs-CZ"/>
        </w:rPr>
        <w:t xml:space="preserve"> v </w:t>
      </w:r>
      <w:r w:rsidRPr="002F3E09">
        <w:rPr>
          <w:rFonts w:ascii="Arial" w:eastAsia="Times New Roman" w:hAnsi="Arial" w:cs="Arial"/>
          <w:lang w:eastAsia="cs-CZ"/>
        </w:rPr>
        <w:t>roce 2014 na 1,95 %</w:t>
      </w:r>
      <w:r w:rsidR="00EB0FF6">
        <w:rPr>
          <w:rFonts w:ascii="Arial" w:eastAsia="Times New Roman" w:hAnsi="Arial" w:cs="Arial"/>
          <w:lang w:eastAsia="cs-CZ"/>
        </w:rPr>
        <w:t xml:space="preserve"> v </w:t>
      </w:r>
      <w:r w:rsidRPr="002F3E09">
        <w:rPr>
          <w:rFonts w:ascii="Arial" w:eastAsia="Times New Roman" w:hAnsi="Arial" w:cs="Arial"/>
          <w:lang w:eastAsia="cs-CZ"/>
        </w:rPr>
        <w:t>roce 2015</w:t>
      </w:r>
      <w:r w:rsidR="008A5592">
        <w:rPr>
          <w:rFonts w:ascii="Arial" w:eastAsia="Times New Roman" w:hAnsi="Arial" w:cs="Arial"/>
          <w:lang w:eastAsia="cs-CZ"/>
        </w:rPr>
        <w:t>.</w:t>
      </w:r>
      <w:r>
        <w:rPr>
          <w:rFonts w:ascii="Arial" w:eastAsia="Times New Roman" w:hAnsi="Arial" w:cs="Arial"/>
          <w:lang w:eastAsia="cs-CZ"/>
        </w:rPr>
        <w:t xml:space="preserve"> </w:t>
      </w:r>
      <w:r w:rsidR="008A5592">
        <w:rPr>
          <w:rFonts w:ascii="Arial" w:eastAsia="Times New Roman" w:hAnsi="Arial" w:cs="Arial"/>
          <w:lang w:eastAsia="cs-CZ"/>
        </w:rPr>
        <w:t>E</w:t>
      </w:r>
      <w:r>
        <w:rPr>
          <w:rFonts w:ascii="Arial" w:eastAsia="Times New Roman" w:hAnsi="Arial" w:cs="Arial"/>
          <w:lang w:eastAsia="cs-CZ"/>
        </w:rPr>
        <w:t>konomika ČR tak poprvé od krizových let 2008 a 2009 rostla rychleji než celkové výdaje na výzkum a vývoj.</w:t>
      </w:r>
    </w:p>
    <w:p w:rsidR="00D80689" w:rsidRPr="000822A0" w:rsidRDefault="00D80689" w:rsidP="00D80689">
      <w:pPr>
        <w:pStyle w:val="Obrzek-nadpis"/>
      </w:pPr>
      <w:r w:rsidRPr="000822A0">
        <w:lastRenderedPageBreak/>
        <w:t>Obr. 1</w:t>
      </w:r>
      <w:r>
        <w:t>.1</w:t>
      </w:r>
      <w:r w:rsidR="00F1475C">
        <w:t xml:space="preserve">: Celkové výdaje na </w:t>
      </w:r>
      <w:r w:rsidR="001807F2">
        <w:t xml:space="preserve">výzkum a vývoj </w:t>
      </w:r>
      <w:r w:rsidR="00F1475C">
        <w:t>(GERD)</w:t>
      </w:r>
      <w:r w:rsidR="00EB0FF6">
        <w:t xml:space="preserve"> v </w:t>
      </w:r>
      <w:r w:rsidRPr="000822A0">
        <w:t>ČR</w:t>
      </w:r>
      <w:r w:rsidR="00EB0FF6">
        <w:t xml:space="preserve"> v </w:t>
      </w:r>
      <w:r w:rsidRPr="000822A0">
        <w:t>letech 200</w:t>
      </w:r>
      <w:r w:rsidR="00204058">
        <w:t>5</w:t>
      </w:r>
      <w:r w:rsidRPr="000822A0">
        <w:t xml:space="preserve"> – 201</w:t>
      </w:r>
      <w:r w:rsidR="000753C2">
        <w:t>5</w:t>
      </w:r>
      <w:r w:rsidRPr="000822A0">
        <w:t xml:space="preserve"> podle zdrojů financování (v běžných cenách)</w:t>
      </w:r>
    </w:p>
    <w:p w:rsidR="00D80689" w:rsidRPr="000822A0" w:rsidRDefault="000753C2" w:rsidP="00D80689">
      <w:pPr>
        <w:spacing w:after="240" w:line="240" w:lineRule="auto"/>
        <w:jc w:val="center"/>
        <w:rPr>
          <w:rFonts w:ascii="Times New Roman" w:eastAsia="Times New Roman" w:hAnsi="Times New Roman" w:cs="Times New Roman"/>
          <w:b/>
          <w:sz w:val="24"/>
          <w:szCs w:val="24"/>
          <w:lang w:eastAsia="cs-CZ"/>
        </w:rPr>
      </w:pPr>
      <w:r w:rsidRPr="000753C2">
        <w:rPr>
          <w:noProof/>
          <w:lang w:eastAsia="cs-CZ"/>
        </w:rPr>
        <w:drawing>
          <wp:inline distT="0" distB="0" distL="0" distR="0" wp14:anchorId="22B57768" wp14:editId="26B29EA2">
            <wp:extent cx="4572000" cy="2933700"/>
            <wp:effectExtent l="0" t="0" r="0" b="0"/>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2933700"/>
                    </a:xfrm>
                    <a:prstGeom prst="rect">
                      <a:avLst/>
                    </a:prstGeom>
                    <a:noFill/>
                    <a:ln>
                      <a:noFill/>
                    </a:ln>
                  </pic:spPr>
                </pic:pic>
              </a:graphicData>
            </a:graphic>
          </wp:inline>
        </w:drawing>
      </w:r>
    </w:p>
    <w:p w:rsidR="00D80689" w:rsidRPr="000822A0" w:rsidRDefault="00D80689" w:rsidP="00D80689">
      <w:pPr>
        <w:pStyle w:val="Zdroj"/>
      </w:pPr>
      <w:r w:rsidRPr="000822A0">
        <w:t>Zdroj dat: ČSÚ</w:t>
      </w:r>
    </w:p>
    <w:p w:rsidR="000822A0" w:rsidRPr="0053104B" w:rsidRDefault="000822A0" w:rsidP="008E7BFB">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Vývoj jednotlivých složek GERD podle zdrojů jejich financování</w:t>
      </w:r>
      <w:r w:rsidR="00EB0FF6">
        <w:rPr>
          <w:rFonts w:ascii="Arial" w:eastAsia="Times New Roman" w:hAnsi="Arial" w:cs="Arial"/>
          <w:lang w:eastAsia="cs-CZ"/>
        </w:rPr>
        <w:t xml:space="preserve"> v </w:t>
      </w:r>
      <w:r w:rsidRPr="0053104B">
        <w:rPr>
          <w:rFonts w:ascii="Arial" w:eastAsia="Times New Roman" w:hAnsi="Arial" w:cs="Arial"/>
          <w:lang w:eastAsia="cs-CZ"/>
        </w:rPr>
        <w:t xml:space="preserve">čase </w:t>
      </w:r>
      <w:r w:rsidR="00831BE1">
        <w:rPr>
          <w:rFonts w:ascii="Arial" w:eastAsia="Times New Roman" w:hAnsi="Arial" w:cs="Arial"/>
          <w:lang w:eastAsia="cs-CZ"/>
        </w:rPr>
        <w:t xml:space="preserve">dokládá </w:t>
      </w:r>
      <w:r w:rsidRPr="0053104B">
        <w:rPr>
          <w:rFonts w:ascii="Arial" w:eastAsia="Times New Roman" w:hAnsi="Arial" w:cs="Arial"/>
          <w:lang w:eastAsia="cs-CZ"/>
        </w:rPr>
        <w:t>obr</w:t>
      </w:r>
      <w:r w:rsidR="00D36A6E">
        <w:rPr>
          <w:rFonts w:ascii="Arial" w:eastAsia="Times New Roman" w:hAnsi="Arial" w:cs="Arial"/>
          <w:lang w:eastAsia="cs-CZ"/>
        </w:rPr>
        <w:t>áz</w:t>
      </w:r>
      <w:r w:rsidR="00831BE1">
        <w:rPr>
          <w:rFonts w:ascii="Arial" w:eastAsia="Times New Roman" w:hAnsi="Arial" w:cs="Arial"/>
          <w:lang w:eastAsia="cs-CZ"/>
        </w:rPr>
        <w:t>e</w:t>
      </w:r>
      <w:r w:rsidR="00D36A6E">
        <w:rPr>
          <w:rFonts w:ascii="Arial" w:eastAsia="Times New Roman" w:hAnsi="Arial" w:cs="Arial"/>
          <w:lang w:eastAsia="cs-CZ"/>
        </w:rPr>
        <w:t>k</w:t>
      </w:r>
      <w:r w:rsidR="00806FA5">
        <w:rPr>
          <w:rFonts w:ascii="Arial" w:eastAsia="Times New Roman" w:hAnsi="Arial" w:cs="Arial"/>
          <w:lang w:eastAsia="cs-CZ"/>
        </w:rPr>
        <w:t> </w:t>
      </w:r>
      <w:r w:rsidR="0083134A">
        <w:rPr>
          <w:rFonts w:ascii="Arial" w:eastAsia="Times New Roman" w:hAnsi="Arial" w:cs="Arial"/>
          <w:lang w:eastAsia="cs-CZ"/>
        </w:rPr>
        <w:t>1.</w:t>
      </w:r>
      <w:r w:rsidRPr="0053104B">
        <w:rPr>
          <w:rFonts w:ascii="Arial" w:eastAsia="Times New Roman" w:hAnsi="Arial" w:cs="Arial"/>
          <w:lang w:eastAsia="cs-CZ"/>
        </w:rPr>
        <w:t>2</w:t>
      </w:r>
      <w:r w:rsidR="002E51E9">
        <w:rPr>
          <w:rFonts w:ascii="Arial" w:eastAsia="Times New Roman" w:hAnsi="Arial" w:cs="Arial"/>
          <w:lang w:eastAsia="cs-CZ"/>
        </w:rPr>
        <w:t>. V</w:t>
      </w:r>
      <w:r w:rsidR="00EE3D1B">
        <w:rPr>
          <w:rFonts w:ascii="Arial" w:eastAsia="Times New Roman" w:hAnsi="Arial" w:cs="Arial"/>
          <w:lang w:eastAsia="cs-CZ"/>
        </w:rPr>
        <w:t xml:space="preserve">ýdaje na výzkum a vývoj financované z veřejných zdrojů ČR </w:t>
      </w:r>
      <w:r w:rsidR="00EE3D1B" w:rsidRPr="0053104B">
        <w:rPr>
          <w:rFonts w:ascii="Arial" w:eastAsia="Times New Roman" w:hAnsi="Arial" w:cs="Arial"/>
          <w:lang w:eastAsia="cs-CZ"/>
        </w:rPr>
        <w:t>vykaz</w:t>
      </w:r>
      <w:r w:rsidR="00EE3D1B">
        <w:rPr>
          <w:rFonts w:ascii="Arial" w:eastAsia="Times New Roman" w:hAnsi="Arial" w:cs="Arial"/>
          <w:lang w:eastAsia="cs-CZ"/>
        </w:rPr>
        <w:t>ují</w:t>
      </w:r>
      <w:r w:rsidR="00EB0FF6">
        <w:rPr>
          <w:rFonts w:ascii="Arial" w:eastAsia="Times New Roman" w:hAnsi="Arial" w:cs="Arial"/>
          <w:lang w:eastAsia="cs-CZ"/>
        </w:rPr>
        <w:t xml:space="preserve"> v </w:t>
      </w:r>
      <w:r w:rsidR="00EE3D1B">
        <w:rPr>
          <w:rFonts w:ascii="Arial" w:eastAsia="Times New Roman" w:hAnsi="Arial" w:cs="Arial"/>
          <w:lang w:eastAsia="cs-CZ"/>
        </w:rPr>
        <w:t xml:space="preserve">celém období rostoucí trend. Přestože za </w:t>
      </w:r>
      <w:r w:rsidR="00EE3D1B" w:rsidRPr="0053104B">
        <w:rPr>
          <w:rFonts w:ascii="Arial" w:eastAsia="Times New Roman" w:hAnsi="Arial" w:cs="Arial"/>
          <w:lang w:eastAsia="cs-CZ"/>
        </w:rPr>
        <w:t xml:space="preserve">poslední </w:t>
      </w:r>
      <w:r w:rsidR="00EE3D1B">
        <w:rPr>
          <w:rFonts w:ascii="Arial" w:eastAsia="Times New Roman" w:hAnsi="Arial" w:cs="Arial"/>
          <w:lang w:eastAsia="cs-CZ"/>
        </w:rPr>
        <w:t>dva roky vzrostly o 1,5 mld. Kč (5,6 %), ve vztahu k HDP poklesly z 0,66 %</w:t>
      </w:r>
      <w:r w:rsidR="00EB0FF6">
        <w:rPr>
          <w:rFonts w:ascii="Arial" w:eastAsia="Times New Roman" w:hAnsi="Arial" w:cs="Arial"/>
          <w:lang w:eastAsia="cs-CZ"/>
        </w:rPr>
        <w:t xml:space="preserve"> v </w:t>
      </w:r>
      <w:r w:rsidR="00EE3D1B">
        <w:rPr>
          <w:rFonts w:ascii="Arial" w:eastAsia="Times New Roman" w:hAnsi="Arial" w:cs="Arial"/>
          <w:lang w:eastAsia="cs-CZ"/>
        </w:rPr>
        <w:t>roce 2013 na 0,63 %</w:t>
      </w:r>
      <w:r w:rsidR="00EB0FF6">
        <w:rPr>
          <w:rFonts w:ascii="Arial" w:eastAsia="Times New Roman" w:hAnsi="Arial" w:cs="Arial"/>
          <w:lang w:eastAsia="cs-CZ"/>
        </w:rPr>
        <w:t xml:space="preserve"> v </w:t>
      </w:r>
      <w:r w:rsidR="00EE3D1B">
        <w:rPr>
          <w:rFonts w:ascii="Arial" w:eastAsia="Times New Roman" w:hAnsi="Arial" w:cs="Arial"/>
          <w:lang w:eastAsia="cs-CZ"/>
        </w:rPr>
        <w:t>roce 2015</w:t>
      </w:r>
      <w:r w:rsidR="002E51E9">
        <w:rPr>
          <w:rFonts w:ascii="Arial" w:eastAsia="Times New Roman" w:hAnsi="Arial" w:cs="Arial"/>
          <w:lang w:eastAsia="cs-CZ"/>
        </w:rPr>
        <w:t>. V</w:t>
      </w:r>
      <w:r w:rsidR="006B41F5">
        <w:rPr>
          <w:rFonts w:ascii="Arial" w:eastAsia="Times New Roman" w:hAnsi="Arial" w:cs="Arial"/>
          <w:lang w:eastAsia="cs-CZ"/>
        </w:rPr>
        <w:t xml:space="preserve">ýdaje na výzkum a vývoj financované z podnikatelských zdrojů </w:t>
      </w:r>
      <w:r w:rsidR="00240D52">
        <w:rPr>
          <w:rFonts w:ascii="Arial" w:eastAsia="Times New Roman" w:hAnsi="Arial" w:cs="Arial"/>
          <w:lang w:eastAsia="cs-CZ"/>
        </w:rPr>
        <w:t>po počátečním mírném růstu do roku 2007 poklesly na lokální minimum</w:t>
      </w:r>
      <w:r w:rsidR="00EB0FF6">
        <w:rPr>
          <w:rFonts w:ascii="Arial" w:eastAsia="Times New Roman" w:hAnsi="Arial" w:cs="Arial"/>
          <w:lang w:eastAsia="cs-CZ"/>
        </w:rPr>
        <w:t xml:space="preserve"> v </w:t>
      </w:r>
      <w:r w:rsidR="00240D52">
        <w:rPr>
          <w:rFonts w:ascii="Arial" w:eastAsia="Times New Roman" w:hAnsi="Arial" w:cs="Arial"/>
          <w:lang w:eastAsia="cs-CZ"/>
        </w:rPr>
        <w:t>roce</w:t>
      </w:r>
      <w:r w:rsidRPr="0053104B">
        <w:rPr>
          <w:rFonts w:ascii="Arial" w:eastAsia="Times New Roman" w:hAnsi="Arial" w:cs="Arial"/>
          <w:lang w:eastAsia="cs-CZ"/>
        </w:rPr>
        <w:t xml:space="preserve"> 200</w:t>
      </w:r>
      <w:r w:rsidR="00240D52">
        <w:rPr>
          <w:rFonts w:ascii="Arial" w:eastAsia="Times New Roman" w:hAnsi="Arial" w:cs="Arial"/>
          <w:lang w:eastAsia="cs-CZ"/>
        </w:rPr>
        <w:t>9</w:t>
      </w:r>
      <w:r w:rsidRPr="0053104B">
        <w:rPr>
          <w:rFonts w:ascii="Arial" w:eastAsia="Times New Roman" w:hAnsi="Arial" w:cs="Arial"/>
          <w:lang w:eastAsia="cs-CZ"/>
        </w:rPr>
        <w:t>, pravděpodobně</w:t>
      </w:r>
      <w:r w:rsidR="00EB0FF6">
        <w:rPr>
          <w:rFonts w:ascii="Arial" w:eastAsia="Times New Roman" w:hAnsi="Arial" w:cs="Arial"/>
          <w:lang w:eastAsia="cs-CZ"/>
        </w:rPr>
        <w:t xml:space="preserve"> v </w:t>
      </w:r>
      <w:r w:rsidRPr="0053104B">
        <w:rPr>
          <w:rFonts w:ascii="Arial" w:eastAsia="Times New Roman" w:hAnsi="Arial" w:cs="Arial"/>
          <w:lang w:eastAsia="cs-CZ"/>
        </w:rPr>
        <w:t>reakci na globální ekonomickou krizi. Od roku 201</w:t>
      </w:r>
      <w:r w:rsidR="00806FA5">
        <w:rPr>
          <w:rFonts w:ascii="Arial" w:eastAsia="Times New Roman" w:hAnsi="Arial" w:cs="Arial"/>
          <w:lang w:eastAsia="cs-CZ"/>
        </w:rPr>
        <w:t>1</w:t>
      </w:r>
      <w:r w:rsidRPr="0053104B">
        <w:rPr>
          <w:rFonts w:ascii="Arial" w:eastAsia="Times New Roman" w:hAnsi="Arial" w:cs="Arial"/>
          <w:lang w:eastAsia="cs-CZ"/>
        </w:rPr>
        <w:t xml:space="preserve"> meziročn</w:t>
      </w:r>
      <w:r w:rsidR="006B41F5">
        <w:rPr>
          <w:rFonts w:ascii="Arial" w:eastAsia="Times New Roman" w:hAnsi="Arial" w:cs="Arial"/>
          <w:lang w:eastAsia="cs-CZ"/>
        </w:rPr>
        <w:t>ě</w:t>
      </w:r>
      <w:r w:rsidRPr="0053104B">
        <w:rPr>
          <w:rFonts w:ascii="Arial" w:eastAsia="Times New Roman" w:hAnsi="Arial" w:cs="Arial"/>
          <w:lang w:eastAsia="cs-CZ"/>
        </w:rPr>
        <w:t xml:space="preserve"> </w:t>
      </w:r>
      <w:r w:rsidR="006B41F5">
        <w:rPr>
          <w:rFonts w:ascii="Arial" w:eastAsia="Times New Roman" w:hAnsi="Arial" w:cs="Arial"/>
          <w:lang w:eastAsia="cs-CZ"/>
        </w:rPr>
        <w:t>rostly ve vztahu k HDP</w:t>
      </w:r>
      <w:r w:rsidR="00240D52">
        <w:rPr>
          <w:rFonts w:ascii="Arial" w:eastAsia="Times New Roman" w:hAnsi="Arial" w:cs="Arial"/>
          <w:lang w:eastAsia="cs-CZ"/>
        </w:rPr>
        <w:t xml:space="preserve"> o přibližně 0,1 procentního bodu ročně</w:t>
      </w:r>
      <w:r w:rsidR="00D37A11">
        <w:rPr>
          <w:rFonts w:ascii="Arial" w:eastAsia="Times New Roman" w:hAnsi="Arial" w:cs="Arial"/>
          <w:lang w:eastAsia="cs-CZ"/>
        </w:rPr>
        <w:t>, a to až do roku 2014</w:t>
      </w:r>
      <w:r w:rsidR="00240D52">
        <w:rPr>
          <w:rFonts w:ascii="Arial" w:eastAsia="Times New Roman" w:hAnsi="Arial" w:cs="Arial"/>
          <w:lang w:eastAsia="cs-CZ"/>
        </w:rPr>
        <w:t>.</w:t>
      </w:r>
      <w:r w:rsidR="00EB0FF6">
        <w:rPr>
          <w:rFonts w:ascii="Arial" w:eastAsia="Times New Roman" w:hAnsi="Arial" w:cs="Arial"/>
          <w:lang w:eastAsia="cs-CZ"/>
        </w:rPr>
        <w:t xml:space="preserve"> </w:t>
      </w:r>
      <w:r w:rsidR="007F35A6">
        <w:rPr>
          <w:rFonts w:ascii="Arial" w:eastAsia="Times New Roman" w:hAnsi="Arial" w:cs="Arial"/>
          <w:lang w:eastAsia="cs-CZ"/>
        </w:rPr>
        <w:t>V</w:t>
      </w:r>
      <w:r w:rsidR="00EB0FF6">
        <w:rPr>
          <w:rFonts w:ascii="Arial" w:eastAsia="Times New Roman" w:hAnsi="Arial" w:cs="Arial"/>
          <w:lang w:eastAsia="cs-CZ"/>
        </w:rPr>
        <w:t xml:space="preserve"> </w:t>
      </w:r>
      <w:r w:rsidRPr="0053104B">
        <w:rPr>
          <w:rFonts w:ascii="Arial" w:eastAsia="Times New Roman" w:hAnsi="Arial" w:cs="Arial"/>
          <w:lang w:eastAsia="cs-CZ"/>
        </w:rPr>
        <w:t>posledních pěti letech jsou velmi významným zdrojem prostředků na VaV zahraniční veřejné finance, zejména z</w:t>
      </w:r>
      <w:r w:rsidR="00E54BB7">
        <w:rPr>
          <w:rFonts w:ascii="Arial" w:eastAsia="Times New Roman" w:hAnsi="Arial" w:cs="Arial"/>
          <w:lang w:eastAsia="cs-CZ"/>
        </w:rPr>
        <w:t>e</w:t>
      </w:r>
      <w:r w:rsidR="00F54E2A">
        <w:rPr>
          <w:rFonts w:ascii="Arial" w:eastAsia="Times New Roman" w:hAnsi="Arial" w:cs="Arial"/>
          <w:lang w:eastAsia="cs-CZ"/>
        </w:rPr>
        <w:t xml:space="preserve"> strukturálních fondů EU</w:t>
      </w:r>
      <w:r w:rsidRPr="0053104B">
        <w:rPr>
          <w:rFonts w:ascii="Arial" w:eastAsia="Times New Roman" w:hAnsi="Arial" w:cs="Arial"/>
          <w:lang w:eastAsia="cs-CZ"/>
        </w:rPr>
        <w:t>. Z obr</w:t>
      </w:r>
      <w:r w:rsidR="00D36A6E">
        <w:rPr>
          <w:rFonts w:ascii="Arial" w:eastAsia="Times New Roman" w:hAnsi="Arial" w:cs="Arial"/>
          <w:lang w:eastAsia="cs-CZ"/>
        </w:rPr>
        <w:t>ázku</w:t>
      </w:r>
      <w:r w:rsidRPr="0053104B">
        <w:rPr>
          <w:rFonts w:ascii="Arial" w:eastAsia="Times New Roman" w:hAnsi="Arial" w:cs="Arial"/>
          <w:lang w:eastAsia="cs-CZ"/>
        </w:rPr>
        <w:t xml:space="preserve"> </w:t>
      </w:r>
      <w:r w:rsidR="003F5D8D">
        <w:rPr>
          <w:rFonts w:ascii="Arial" w:eastAsia="Times New Roman" w:hAnsi="Arial" w:cs="Arial"/>
          <w:lang w:eastAsia="cs-CZ"/>
        </w:rPr>
        <w:t>1.</w:t>
      </w:r>
      <w:r w:rsidRPr="0053104B">
        <w:rPr>
          <w:rFonts w:ascii="Arial" w:eastAsia="Times New Roman" w:hAnsi="Arial" w:cs="Arial"/>
          <w:lang w:eastAsia="cs-CZ"/>
        </w:rPr>
        <w:t>2 je patrný jejich prudký nárůst mezi roky 2010, 2011 a 2012 až na hodnotu 0,30</w:t>
      </w:r>
      <w:r w:rsidR="004964DF">
        <w:rPr>
          <w:rFonts w:ascii="Arial" w:eastAsia="Times New Roman" w:hAnsi="Arial" w:cs="Arial"/>
          <w:lang w:eastAsia="cs-CZ"/>
        </w:rPr>
        <w:t> </w:t>
      </w:r>
      <w:r w:rsidRPr="0053104B">
        <w:rPr>
          <w:rFonts w:ascii="Arial" w:eastAsia="Times New Roman" w:hAnsi="Arial" w:cs="Arial"/>
          <w:lang w:eastAsia="cs-CZ"/>
        </w:rPr>
        <w:t>% HDP</w:t>
      </w:r>
      <w:r w:rsidR="00240D52">
        <w:rPr>
          <w:rFonts w:ascii="Arial" w:eastAsia="Times New Roman" w:hAnsi="Arial" w:cs="Arial"/>
          <w:lang w:eastAsia="cs-CZ"/>
        </w:rPr>
        <w:t xml:space="preserve">, na </w:t>
      </w:r>
      <w:r w:rsidR="007C7C70">
        <w:rPr>
          <w:rFonts w:ascii="Arial" w:eastAsia="Times New Roman" w:hAnsi="Arial" w:cs="Arial"/>
          <w:lang w:eastAsia="cs-CZ"/>
        </w:rPr>
        <w:t>níž</w:t>
      </w:r>
      <w:r w:rsidR="00240D52">
        <w:rPr>
          <w:rFonts w:ascii="Arial" w:eastAsia="Times New Roman" w:hAnsi="Arial" w:cs="Arial"/>
          <w:lang w:eastAsia="cs-CZ"/>
        </w:rPr>
        <w:t xml:space="preserve"> setrvaly i</w:t>
      </w:r>
      <w:r w:rsidR="00EB0FF6">
        <w:rPr>
          <w:rFonts w:ascii="Arial" w:eastAsia="Times New Roman" w:hAnsi="Arial" w:cs="Arial"/>
          <w:lang w:eastAsia="cs-CZ"/>
        </w:rPr>
        <w:t xml:space="preserve"> v </w:t>
      </w:r>
      <w:r w:rsidR="00240D52">
        <w:rPr>
          <w:rFonts w:ascii="Arial" w:eastAsia="Times New Roman" w:hAnsi="Arial" w:cs="Arial"/>
          <w:lang w:eastAsia="cs-CZ"/>
        </w:rPr>
        <w:t>letech 2013</w:t>
      </w:r>
      <w:r w:rsidR="003A46D4">
        <w:rPr>
          <w:rFonts w:ascii="Arial" w:eastAsia="Times New Roman" w:hAnsi="Arial" w:cs="Arial"/>
          <w:lang w:eastAsia="cs-CZ"/>
        </w:rPr>
        <w:t xml:space="preserve"> a</w:t>
      </w:r>
      <w:r w:rsidR="00373C4A">
        <w:rPr>
          <w:rFonts w:ascii="Arial" w:eastAsia="Times New Roman" w:hAnsi="Arial" w:cs="Arial"/>
          <w:lang w:eastAsia="cs-CZ"/>
        </w:rPr>
        <w:t>ž</w:t>
      </w:r>
      <w:r w:rsidR="003A46D4">
        <w:rPr>
          <w:rFonts w:ascii="Arial" w:eastAsia="Times New Roman" w:hAnsi="Arial" w:cs="Arial"/>
          <w:lang w:eastAsia="cs-CZ"/>
        </w:rPr>
        <w:t xml:space="preserve"> 201</w:t>
      </w:r>
      <w:r w:rsidR="00373C4A">
        <w:rPr>
          <w:rFonts w:ascii="Arial" w:eastAsia="Times New Roman" w:hAnsi="Arial" w:cs="Arial"/>
          <w:lang w:eastAsia="cs-CZ"/>
        </w:rPr>
        <w:t>5</w:t>
      </w:r>
      <w:r w:rsidRPr="0053104B">
        <w:rPr>
          <w:rFonts w:ascii="Arial" w:eastAsia="Times New Roman" w:hAnsi="Arial" w:cs="Arial"/>
          <w:lang w:eastAsia="cs-CZ"/>
        </w:rPr>
        <w:t>. ČR si ve strategii Evropa 2020 vytyčila cíl každoroční investice veřejných prostředků do VaVaI na úrovni 1</w:t>
      </w:r>
      <w:r w:rsidR="003227BD">
        <w:rPr>
          <w:rFonts w:ascii="Arial" w:eastAsia="Times New Roman" w:hAnsi="Arial" w:cs="Arial"/>
          <w:lang w:eastAsia="cs-CZ"/>
        </w:rPr>
        <w:t> </w:t>
      </w:r>
      <w:r w:rsidRPr="0053104B">
        <w:rPr>
          <w:rFonts w:ascii="Arial" w:eastAsia="Times New Roman" w:hAnsi="Arial" w:cs="Arial"/>
          <w:lang w:eastAsia="cs-CZ"/>
        </w:rPr>
        <w:t>% HDP. Tento cíl je</w:t>
      </w:r>
      <w:r w:rsidR="00EB0FF6">
        <w:rPr>
          <w:rFonts w:ascii="Arial" w:eastAsia="Times New Roman" w:hAnsi="Arial" w:cs="Arial"/>
          <w:lang w:eastAsia="cs-CZ"/>
        </w:rPr>
        <w:t xml:space="preserve"> v </w:t>
      </w:r>
      <w:r w:rsidRPr="0053104B">
        <w:rPr>
          <w:rFonts w:ascii="Arial" w:eastAsia="Times New Roman" w:hAnsi="Arial" w:cs="Arial"/>
          <w:lang w:eastAsia="cs-CZ"/>
        </w:rPr>
        <w:t>současnosti plněn</w:t>
      </w:r>
      <w:r w:rsidR="006B41F5">
        <w:rPr>
          <w:rFonts w:ascii="Arial" w:eastAsia="Times New Roman" w:hAnsi="Arial" w:cs="Arial"/>
          <w:lang w:eastAsia="cs-CZ"/>
        </w:rPr>
        <w:t>, avšak pouze</w:t>
      </w:r>
      <w:r w:rsidRPr="0053104B">
        <w:rPr>
          <w:rFonts w:ascii="Arial" w:eastAsia="Times New Roman" w:hAnsi="Arial" w:cs="Arial"/>
          <w:lang w:eastAsia="cs-CZ"/>
        </w:rPr>
        <w:t xml:space="preserve"> </w:t>
      </w:r>
      <w:r w:rsidR="006B41F5">
        <w:rPr>
          <w:rFonts w:ascii="Arial" w:eastAsia="Times New Roman" w:hAnsi="Arial" w:cs="Arial"/>
          <w:lang w:eastAsia="cs-CZ"/>
        </w:rPr>
        <w:t>za významného přispění</w:t>
      </w:r>
      <w:r w:rsidRPr="0053104B">
        <w:rPr>
          <w:rFonts w:ascii="Arial" w:eastAsia="Times New Roman" w:hAnsi="Arial" w:cs="Arial"/>
          <w:lang w:eastAsia="cs-CZ"/>
        </w:rPr>
        <w:t xml:space="preserve"> zahraniční</w:t>
      </w:r>
      <w:r w:rsidR="007C7C70">
        <w:rPr>
          <w:rFonts w:ascii="Arial" w:eastAsia="Times New Roman" w:hAnsi="Arial" w:cs="Arial"/>
          <w:lang w:eastAsia="cs-CZ"/>
        </w:rPr>
        <w:t>ch</w:t>
      </w:r>
      <w:r w:rsidRPr="0053104B">
        <w:rPr>
          <w:rFonts w:ascii="Arial" w:eastAsia="Times New Roman" w:hAnsi="Arial" w:cs="Arial"/>
          <w:lang w:eastAsia="cs-CZ"/>
        </w:rPr>
        <w:t xml:space="preserve"> veřejný</w:t>
      </w:r>
      <w:r w:rsidR="007C7C70">
        <w:rPr>
          <w:rFonts w:ascii="Arial" w:eastAsia="Times New Roman" w:hAnsi="Arial" w:cs="Arial"/>
          <w:lang w:eastAsia="cs-CZ"/>
        </w:rPr>
        <w:t>ch</w:t>
      </w:r>
      <w:r w:rsidRPr="0053104B">
        <w:rPr>
          <w:rFonts w:ascii="Arial" w:eastAsia="Times New Roman" w:hAnsi="Arial" w:cs="Arial"/>
          <w:lang w:eastAsia="cs-CZ"/>
        </w:rPr>
        <w:t xml:space="preserve"> prostředků (tvoří</w:t>
      </w:r>
      <w:r w:rsidR="00EB0FF6">
        <w:rPr>
          <w:rFonts w:ascii="Arial" w:eastAsia="Times New Roman" w:hAnsi="Arial" w:cs="Arial"/>
          <w:lang w:eastAsia="cs-CZ"/>
        </w:rPr>
        <w:t xml:space="preserve"> v </w:t>
      </w:r>
      <w:r w:rsidRPr="0053104B">
        <w:rPr>
          <w:rFonts w:ascii="Arial" w:eastAsia="Times New Roman" w:hAnsi="Arial" w:cs="Arial"/>
          <w:lang w:eastAsia="cs-CZ"/>
        </w:rPr>
        <w:t>současnosti 0,3</w:t>
      </w:r>
      <w:r w:rsidR="004964DF">
        <w:rPr>
          <w:rFonts w:ascii="Arial" w:eastAsia="Times New Roman" w:hAnsi="Arial" w:cs="Arial"/>
          <w:lang w:eastAsia="cs-CZ"/>
        </w:rPr>
        <w:t> </w:t>
      </w:r>
      <w:r w:rsidRPr="0053104B">
        <w:rPr>
          <w:rFonts w:ascii="Arial" w:eastAsia="Times New Roman" w:hAnsi="Arial" w:cs="Arial"/>
          <w:lang w:eastAsia="cs-CZ"/>
        </w:rPr>
        <w:t>% HDP</w:t>
      </w:r>
      <w:r w:rsidR="00806FA5">
        <w:rPr>
          <w:rFonts w:ascii="Arial" w:eastAsia="Times New Roman" w:hAnsi="Arial" w:cs="Arial"/>
          <w:lang w:eastAsia="cs-CZ"/>
        </w:rPr>
        <w:t>), neboť</w:t>
      </w:r>
      <w:r w:rsidRPr="0053104B">
        <w:rPr>
          <w:rFonts w:ascii="Arial" w:eastAsia="Times New Roman" w:hAnsi="Arial" w:cs="Arial"/>
          <w:lang w:eastAsia="cs-CZ"/>
        </w:rPr>
        <w:t xml:space="preserve"> </w:t>
      </w:r>
      <w:r w:rsidR="00806FA5">
        <w:rPr>
          <w:rFonts w:ascii="Arial" w:eastAsia="Times New Roman" w:hAnsi="Arial" w:cs="Arial"/>
          <w:lang w:eastAsia="cs-CZ"/>
        </w:rPr>
        <w:t>v</w:t>
      </w:r>
      <w:r w:rsidRPr="0053104B">
        <w:rPr>
          <w:rFonts w:ascii="Arial" w:eastAsia="Times New Roman" w:hAnsi="Arial" w:cs="Arial"/>
          <w:lang w:eastAsia="cs-CZ"/>
        </w:rPr>
        <w:t xml:space="preserve">ýdaje pocházející z veřejných rozpočtů (státní rozpočet, rozpočty územních samosprávných celků) </w:t>
      </w:r>
      <w:r w:rsidR="004964DF">
        <w:rPr>
          <w:rFonts w:ascii="Arial" w:eastAsia="Times New Roman" w:hAnsi="Arial" w:cs="Arial"/>
          <w:lang w:eastAsia="cs-CZ"/>
        </w:rPr>
        <w:t>představují</w:t>
      </w:r>
      <w:r w:rsidRPr="0053104B">
        <w:rPr>
          <w:rFonts w:ascii="Arial" w:eastAsia="Times New Roman" w:hAnsi="Arial" w:cs="Arial"/>
          <w:lang w:eastAsia="cs-CZ"/>
        </w:rPr>
        <w:t xml:space="preserve"> </w:t>
      </w:r>
      <w:r w:rsidR="004E6D35">
        <w:rPr>
          <w:rFonts w:ascii="Arial" w:eastAsia="Times New Roman" w:hAnsi="Arial" w:cs="Arial"/>
          <w:lang w:eastAsia="cs-CZ"/>
        </w:rPr>
        <w:t>aktuálně</w:t>
      </w:r>
      <w:r w:rsidR="004E6D35" w:rsidRPr="0053104B">
        <w:rPr>
          <w:rFonts w:ascii="Arial" w:eastAsia="Times New Roman" w:hAnsi="Arial" w:cs="Arial"/>
          <w:lang w:eastAsia="cs-CZ"/>
        </w:rPr>
        <w:t xml:space="preserve"> </w:t>
      </w:r>
      <w:r w:rsidRPr="0053104B">
        <w:rPr>
          <w:rFonts w:ascii="Arial" w:eastAsia="Times New Roman" w:hAnsi="Arial" w:cs="Arial"/>
          <w:lang w:eastAsia="cs-CZ"/>
        </w:rPr>
        <w:t xml:space="preserve">pouze </w:t>
      </w:r>
      <w:r w:rsidR="00240D52">
        <w:rPr>
          <w:rFonts w:ascii="Arial" w:eastAsia="Times New Roman" w:hAnsi="Arial" w:cs="Arial"/>
          <w:lang w:eastAsia="cs-CZ"/>
        </w:rPr>
        <w:t xml:space="preserve">necelých </w:t>
      </w:r>
      <w:r w:rsidRPr="0053104B">
        <w:rPr>
          <w:rFonts w:ascii="Arial" w:eastAsia="Times New Roman" w:hAnsi="Arial" w:cs="Arial"/>
          <w:lang w:eastAsia="cs-CZ"/>
        </w:rPr>
        <w:t>0,</w:t>
      </w:r>
      <w:r w:rsidR="009D5A19">
        <w:rPr>
          <w:rFonts w:ascii="Arial" w:eastAsia="Times New Roman" w:hAnsi="Arial" w:cs="Arial"/>
          <w:lang w:eastAsia="cs-CZ"/>
        </w:rPr>
        <w:t>65</w:t>
      </w:r>
      <w:r w:rsidR="004964DF">
        <w:rPr>
          <w:rFonts w:ascii="Arial" w:eastAsia="Times New Roman" w:hAnsi="Arial" w:cs="Arial"/>
          <w:lang w:eastAsia="cs-CZ"/>
        </w:rPr>
        <w:t> </w:t>
      </w:r>
      <w:r w:rsidRPr="0053104B">
        <w:rPr>
          <w:rFonts w:ascii="Arial" w:eastAsia="Times New Roman" w:hAnsi="Arial" w:cs="Arial"/>
          <w:lang w:eastAsia="cs-CZ"/>
        </w:rPr>
        <w:t>% HDP. Proto je třeba připravit systém VaVaI, tj. zejména nastavit národní veřejné zdroje, na období po roce 2020</w:t>
      </w:r>
      <w:r w:rsidR="00240D52">
        <w:rPr>
          <w:rFonts w:ascii="Arial" w:eastAsia="Times New Roman" w:hAnsi="Arial" w:cs="Arial"/>
          <w:lang w:eastAsia="cs-CZ"/>
        </w:rPr>
        <w:t xml:space="preserve"> (resp. 2023)</w:t>
      </w:r>
      <w:r w:rsidRPr="0053104B">
        <w:rPr>
          <w:rFonts w:ascii="Arial" w:eastAsia="Times New Roman" w:hAnsi="Arial" w:cs="Arial"/>
          <w:lang w:eastAsia="cs-CZ"/>
        </w:rPr>
        <w:t xml:space="preserve">, kdy </w:t>
      </w:r>
      <w:r w:rsidR="004E6D35">
        <w:rPr>
          <w:rFonts w:ascii="Arial" w:eastAsia="Times New Roman" w:hAnsi="Arial" w:cs="Arial"/>
          <w:lang w:eastAsia="cs-CZ"/>
        </w:rPr>
        <w:t xml:space="preserve">již </w:t>
      </w:r>
      <w:r w:rsidRPr="0053104B">
        <w:rPr>
          <w:rFonts w:ascii="Arial" w:eastAsia="Times New Roman" w:hAnsi="Arial" w:cs="Arial"/>
          <w:lang w:eastAsia="cs-CZ"/>
        </w:rPr>
        <w:t>finanční prostředky z ESIF nebudou k</w:t>
      </w:r>
      <w:r w:rsidR="00240D52">
        <w:rPr>
          <w:rFonts w:ascii="Arial" w:eastAsia="Times New Roman" w:hAnsi="Arial" w:cs="Arial"/>
          <w:lang w:eastAsia="cs-CZ"/>
        </w:rPr>
        <w:t> </w:t>
      </w:r>
      <w:r w:rsidRPr="0053104B">
        <w:rPr>
          <w:rFonts w:ascii="Arial" w:eastAsia="Times New Roman" w:hAnsi="Arial" w:cs="Arial"/>
          <w:lang w:eastAsia="cs-CZ"/>
        </w:rPr>
        <w:t>dispozici</w:t>
      </w:r>
      <w:r w:rsidR="004E6D35">
        <w:rPr>
          <w:rFonts w:ascii="Arial" w:eastAsia="Times New Roman" w:hAnsi="Arial" w:cs="Arial"/>
          <w:lang w:eastAsia="cs-CZ"/>
        </w:rPr>
        <w:t xml:space="preserve"> nebo</w:t>
      </w:r>
      <w:r w:rsidR="00240D52">
        <w:rPr>
          <w:rFonts w:ascii="Arial" w:eastAsia="Times New Roman" w:hAnsi="Arial" w:cs="Arial"/>
          <w:lang w:eastAsia="cs-CZ"/>
        </w:rPr>
        <w:t xml:space="preserve"> budou velmi omezeny</w:t>
      </w:r>
      <w:r w:rsidRPr="0053104B">
        <w:rPr>
          <w:rFonts w:ascii="Arial" w:eastAsia="Times New Roman" w:hAnsi="Arial" w:cs="Arial"/>
          <w:lang w:eastAsia="cs-CZ"/>
        </w:rPr>
        <w:t>.</w:t>
      </w:r>
      <w:r w:rsidR="009D5A19" w:rsidRPr="009D5A19">
        <w:rPr>
          <w:rFonts w:ascii="Arial" w:eastAsia="Times New Roman" w:hAnsi="Arial" w:cs="Arial"/>
          <w:lang w:eastAsia="cs-CZ"/>
        </w:rPr>
        <w:t xml:space="preserve"> </w:t>
      </w:r>
      <w:r w:rsidR="009D5A19">
        <w:rPr>
          <w:rFonts w:ascii="Arial" w:eastAsia="Times New Roman" w:hAnsi="Arial" w:cs="Arial"/>
          <w:lang w:eastAsia="cs-CZ"/>
        </w:rPr>
        <w:t xml:space="preserve">Navýšení výdajů z veřejných </w:t>
      </w:r>
      <w:r w:rsidR="00ED4163">
        <w:rPr>
          <w:rFonts w:ascii="Arial" w:eastAsia="Times New Roman" w:hAnsi="Arial" w:cs="Arial"/>
          <w:lang w:eastAsia="cs-CZ"/>
        </w:rPr>
        <w:t xml:space="preserve">tuzemských </w:t>
      </w:r>
      <w:r w:rsidR="009D5A19">
        <w:rPr>
          <w:rFonts w:ascii="Arial" w:eastAsia="Times New Roman" w:hAnsi="Arial" w:cs="Arial"/>
          <w:lang w:eastAsia="cs-CZ"/>
        </w:rPr>
        <w:t xml:space="preserve">zdrojů na 0,70 % HDP bude dosaženo realizací vládou schváleného vyššího státního rozpočtu na </w:t>
      </w:r>
      <w:r w:rsidR="004E6D35">
        <w:rPr>
          <w:rFonts w:ascii="Arial" w:eastAsia="Times New Roman" w:hAnsi="Arial" w:cs="Arial"/>
          <w:lang w:eastAsia="cs-CZ"/>
        </w:rPr>
        <w:t>VaVaI</w:t>
      </w:r>
      <w:r w:rsidR="009D5A19">
        <w:rPr>
          <w:rFonts w:ascii="Arial" w:eastAsia="Times New Roman" w:hAnsi="Arial" w:cs="Arial"/>
          <w:lang w:eastAsia="cs-CZ"/>
        </w:rPr>
        <w:t xml:space="preserve"> od roku 2017.</w:t>
      </w:r>
    </w:p>
    <w:p w:rsidR="00D80689" w:rsidRPr="000822A0" w:rsidRDefault="00D80689" w:rsidP="006246EA">
      <w:pPr>
        <w:pStyle w:val="Obrzek-nadpis"/>
        <w:spacing w:after="120"/>
      </w:pPr>
      <w:r w:rsidRPr="000822A0">
        <w:lastRenderedPageBreak/>
        <w:t xml:space="preserve">Obr. </w:t>
      </w:r>
      <w:r>
        <w:t>1.</w:t>
      </w:r>
      <w:r w:rsidRPr="000822A0">
        <w:t xml:space="preserve">2: Zdroje financování celkových výdajů </w:t>
      </w:r>
      <w:r w:rsidR="00806FA5">
        <w:t>na výzkum a vývoj</w:t>
      </w:r>
      <w:r w:rsidR="00806FA5" w:rsidRPr="000822A0">
        <w:t xml:space="preserve"> </w:t>
      </w:r>
      <w:r w:rsidRPr="000822A0">
        <w:t>(GERD)</w:t>
      </w:r>
      <w:r w:rsidR="00EB0FF6">
        <w:t xml:space="preserve"> v </w:t>
      </w:r>
      <w:r w:rsidRPr="000822A0">
        <w:t>běžných cenách vyjádřené jako</w:t>
      </w:r>
      <w:r w:rsidR="00F71B71">
        <w:t> </w:t>
      </w:r>
      <w:r w:rsidRPr="000822A0">
        <w:t>% </w:t>
      </w:r>
      <w:r w:rsidR="00806FA5">
        <w:t>hrubého domácího produktu</w:t>
      </w:r>
      <w:r w:rsidR="004E6D35">
        <w:t xml:space="preserve"> (HDP)</w:t>
      </w:r>
    </w:p>
    <w:p w:rsidR="00D80689" w:rsidRPr="000822A0" w:rsidRDefault="00217E53" w:rsidP="00D80689">
      <w:pPr>
        <w:spacing w:after="0" w:line="240" w:lineRule="auto"/>
        <w:jc w:val="center"/>
        <w:rPr>
          <w:rFonts w:ascii="Times New Roman" w:eastAsia="Times New Roman" w:hAnsi="Times New Roman" w:cs="Times New Roman"/>
          <w:i/>
          <w:sz w:val="24"/>
          <w:szCs w:val="24"/>
          <w:lang w:eastAsia="cs-CZ"/>
        </w:rPr>
      </w:pPr>
      <w:r w:rsidRPr="00217E53">
        <w:rPr>
          <w:noProof/>
          <w:lang w:eastAsia="cs-CZ"/>
        </w:rPr>
        <w:drawing>
          <wp:inline distT="0" distB="0" distL="0" distR="0" wp14:anchorId="2D7C7C21" wp14:editId="1BB2B836">
            <wp:extent cx="4876800" cy="2867025"/>
            <wp:effectExtent l="0" t="0" r="0" b="952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76800" cy="2867025"/>
                    </a:xfrm>
                    <a:prstGeom prst="rect">
                      <a:avLst/>
                    </a:prstGeom>
                    <a:noFill/>
                    <a:ln>
                      <a:noFill/>
                    </a:ln>
                  </pic:spPr>
                </pic:pic>
              </a:graphicData>
            </a:graphic>
          </wp:inline>
        </w:drawing>
      </w:r>
    </w:p>
    <w:p w:rsidR="00D80689" w:rsidRPr="00806FA5" w:rsidRDefault="00D80689" w:rsidP="00D80689">
      <w:pPr>
        <w:pStyle w:val="Zdroj"/>
        <w:rPr>
          <w:rFonts w:ascii="Times New Roman" w:hAnsi="Times New Roman"/>
          <w:i w:val="0"/>
          <w:sz w:val="24"/>
        </w:rPr>
      </w:pPr>
      <w:r w:rsidRPr="000822A0">
        <w:t>Zdroj dat: ČSÚ</w:t>
      </w:r>
      <w:r w:rsidR="00806FA5">
        <w:t>; Koeficient determinace R</w:t>
      </w:r>
      <w:r w:rsidR="00806FA5">
        <w:rPr>
          <w:vertAlign w:val="superscript"/>
        </w:rPr>
        <w:t>2</w:t>
      </w:r>
      <w:r w:rsidR="00806FA5">
        <w:t xml:space="preserve"> charakterizuje těsnost závislosti znázorněné křivkou</w:t>
      </w:r>
    </w:p>
    <w:p w:rsidR="001839D1" w:rsidRDefault="000822A0" w:rsidP="006246EA">
      <w:pPr>
        <w:spacing w:before="240" w:after="0" w:line="360" w:lineRule="auto"/>
        <w:ind w:firstLine="709"/>
        <w:jc w:val="both"/>
        <w:rPr>
          <w:rFonts w:ascii="Arial" w:eastAsia="Times New Roman" w:hAnsi="Arial" w:cs="Arial"/>
          <w:lang w:eastAsia="cs-CZ"/>
        </w:rPr>
      </w:pPr>
      <w:r w:rsidRPr="0053104B">
        <w:rPr>
          <w:rFonts w:ascii="Arial" w:eastAsia="Times New Roman" w:hAnsi="Arial" w:cs="Arial"/>
          <w:lang w:eastAsia="cs-CZ"/>
        </w:rPr>
        <w:t xml:space="preserve">Ve srovnání s jinými zeměmi představuje ČR z hlediska celkových výdajů na </w:t>
      </w:r>
      <w:r w:rsidR="00F71B71">
        <w:rPr>
          <w:rFonts w:ascii="Arial" w:eastAsia="Times New Roman" w:hAnsi="Arial" w:cs="Arial"/>
          <w:lang w:eastAsia="cs-CZ"/>
        </w:rPr>
        <w:t>výzkum a vývoj</w:t>
      </w:r>
      <w:r w:rsidR="00F71B71" w:rsidRPr="0053104B">
        <w:rPr>
          <w:rFonts w:ascii="Arial" w:eastAsia="Times New Roman" w:hAnsi="Arial" w:cs="Arial"/>
          <w:lang w:eastAsia="cs-CZ"/>
        </w:rPr>
        <w:t xml:space="preserve"> </w:t>
      </w:r>
      <w:r w:rsidRPr="0053104B">
        <w:rPr>
          <w:rFonts w:ascii="Arial" w:eastAsia="Times New Roman" w:hAnsi="Arial" w:cs="Arial"/>
          <w:lang w:eastAsia="cs-CZ"/>
        </w:rPr>
        <w:t>vyjádřených jako procento HDP evropský průměr (obr</w:t>
      </w:r>
      <w:r w:rsidR="00D36A6E">
        <w:rPr>
          <w:rFonts w:ascii="Arial" w:eastAsia="Times New Roman" w:hAnsi="Arial" w:cs="Arial"/>
          <w:lang w:eastAsia="cs-CZ"/>
        </w:rPr>
        <w:t>ázek</w:t>
      </w:r>
      <w:r w:rsidRPr="0053104B">
        <w:rPr>
          <w:rFonts w:ascii="Arial" w:eastAsia="Times New Roman" w:hAnsi="Arial" w:cs="Arial"/>
          <w:lang w:eastAsia="cs-CZ"/>
        </w:rPr>
        <w:t xml:space="preserve"> </w:t>
      </w:r>
      <w:r w:rsidR="003F5D8D">
        <w:rPr>
          <w:rFonts w:ascii="Arial" w:eastAsia="Times New Roman" w:hAnsi="Arial" w:cs="Arial"/>
          <w:lang w:eastAsia="cs-CZ"/>
        </w:rPr>
        <w:t>1.</w:t>
      </w:r>
      <w:r w:rsidRPr="0053104B">
        <w:rPr>
          <w:rFonts w:ascii="Arial" w:eastAsia="Times New Roman" w:hAnsi="Arial" w:cs="Arial"/>
          <w:lang w:eastAsia="cs-CZ"/>
        </w:rPr>
        <w:t xml:space="preserve">3). </w:t>
      </w:r>
      <w:r w:rsidR="00F71B71" w:rsidRPr="008124CD">
        <w:rPr>
          <w:rFonts w:ascii="Arial" w:eastAsia="Times New Roman" w:hAnsi="Arial" w:cs="Arial"/>
          <w:lang w:eastAsia="cs-CZ"/>
        </w:rPr>
        <w:t>Mezi roky 2010 až 2014 vzrostl</w:t>
      </w:r>
      <w:r w:rsidR="00F71B71">
        <w:rPr>
          <w:rFonts w:ascii="Arial" w:eastAsia="Times New Roman" w:hAnsi="Arial" w:cs="Arial"/>
          <w:lang w:eastAsia="cs-CZ"/>
        </w:rPr>
        <w:t xml:space="preserve">a </w:t>
      </w:r>
      <w:r w:rsidR="008A5592">
        <w:rPr>
          <w:rFonts w:ascii="Arial" w:eastAsia="Times New Roman" w:hAnsi="Arial" w:cs="Arial"/>
          <w:lang w:eastAsia="cs-CZ"/>
        </w:rPr>
        <w:t>I</w:t>
      </w:r>
      <w:r w:rsidR="00F71B71" w:rsidRPr="008124CD">
        <w:rPr>
          <w:rFonts w:ascii="Arial" w:eastAsia="Times New Roman" w:hAnsi="Arial" w:cs="Arial"/>
          <w:lang w:eastAsia="cs-CZ"/>
        </w:rPr>
        <w:t xml:space="preserve">ntenzita </w:t>
      </w:r>
      <w:r w:rsidR="00F71B71">
        <w:rPr>
          <w:rFonts w:ascii="Arial" w:eastAsia="Times New Roman" w:hAnsi="Arial" w:cs="Arial"/>
          <w:lang w:eastAsia="cs-CZ"/>
        </w:rPr>
        <w:t>výzkumu a vývoje (GERD jako % HDP)</w:t>
      </w:r>
      <w:r w:rsidR="00EB0FF6">
        <w:rPr>
          <w:rFonts w:ascii="Arial" w:eastAsia="Times New Roman" w:hAnsi="Arial" w:cs="Arial"/>
          <w:lang w:eastAsia="cs-CZ"/>
        </w:rPr>
        <w:t xml:space="preserve"> v </w:t>
      </w:r>
      <w:r w:rsidR="00F71B71" w:rsidRPr="008124CD">
        <w:rPr>
          <w:rFonts w:ascii="Arial" w:eastAsia="Times New Roman" w:hAnsi="Arial" w:cs="Arial"/>
          <w:lang w:eastAsia="cs-CZ"/>
        </w:rPr>
        <w:t>Č</w:t>
      </w:r>
      <w:r w:rsidR="00F71B71">
        <w:rPr>
          <w:rFonts w:ascii="Arial" w:eastAsia="Times New Roman" w:hAnsi="Arial" w:cs="Arial"/>
          <w:lang w:eastAsia="cs-CZ"/>
        </w:rPr>
        <w:t>R</w:t>
      </w:r>
      <w:r w:rsidR="00F71B71" w:rsidRPr="008124CD">
        <w:rPr>
          <w:rFonts w:ascii="Arial" w:eastAsia="Times New Roman" w:hAnsi="Arial" w:cs="Arial"/>
          <w:lang w:eastAsia="cs-CZ"/>
        </w:rPr>
        <w:t xml:space="preserve"> nejvíce ze všech zemí EU</w:t>
      </w:r>
      <w:r w:rsidR="00F71B71">
        <w:rPr>
          <w:rFonts w:ascii="Arial" w:eastAsia="Times New Roman" w:hAnsi="Arial" w:cs="Arial"/>
          <w:lang w:eastAsia="cs-CZ"/>
        </w:rPr>
        <w:t>, a to o 0,66 procentního bodu</w:t>
      </w:r>
      <w:r w:rsidR="00F71B71" w:rsidRPr="008124CD">
        <w:rPr>
          <w:rFonts w:ascii="Arial" w:eastAsia="Times New Roman" w:hAnsi="Arial" w:cs="Arial"/>
          <w:lang w:eastAsia="cs-CZ"/>
        </w:rPr>
        <w:t>. Ze srovnání s jinými členskými státy EU vyplývá, že ČR vykázala</w:t>
      </w:r>
      <w:r w:rsidR="00EB0FF6">
        <w:rPr>
          <w:rFonts w:ascii="Arial" w:eastAsia="Times New Roman" w:hAnsi="Arial" w:cs="Arial"/>
          <w:lang w:eastAsia="cs-CZ"/>
        </w:rPr>
        <w:t xml:space="preserve"> v </w:t>
      </w:r>
      <w:r w:rsidR="00F71B71" w:rsidRPr="008124CD">
        <w:rPr>
          <w:rFonts w:ascii="Arial" w:eastAsia="Times New Roman" w:hAnsi="Arial" w:cs="Arial"/>
          <w:lang w:eastAsia="cs-CZ"/>
        </w:rPr>
        <w:t xml:space="preserve">roce 2014 </w:t>
      </w:r>
      <w:r w:rsidR="00F71B71">
        <w:rPr>
          <w:rFonts w:ascii="Arial" w:eastAsia="Times New Roman" w:hAnsi="Arial" w:cs="Arial"/>
          <w:lang w:eastAsia="cs-CZ"/>
        </w:rPr>
        <w:t xml:space="preserve">u tohoto ukazatele </w:t>
      </w:r>
      <w:r w:rsidR="00F71B71" w:rsidRPr="008124CD">
        <w:rPr>
          <w:rFonts w:ascii="Arial" w:eastAsia="Times New Roman" w:hAnsi="Arial" w:cs="Arial"/>
          <w:lang w:eastAsia="cs-CZ"/>
        </w:rPr>
        <w:t xml:space="preserve">nejvyšší </w:t>
      </w:r>
      <w:r w:rsidR="00F71B71">
        <w:rPr>
          <w:rFonts w:ascii="Arial" w:eastAsia="Times New Roman" w:hAnsi="Arial" w:cs="Arial"/>
          <w:lang w:eastAsia="cs-CZ"/>
        </w:rPr>
        <w:t xml:space="preserve">hodnotu </w:t>
      </w:r>
      <w:r w:rsidR="004E6D35" w:rsidRPr="008124CD">
        <w:rPr>
          <w:rFonts w:ascii="Arial" w:eastAsia="Times New Roman" w:hAnsi="Arial" w:cs="Arial"/>
          <w:lang w:eastAsia="cs-CZ"/>
        </w:rPr>
        <w:t xml:space="preserve">nejen </w:t>
      </w:r>
      <w:r w:rsidR="00F71B71" w:rsidRPr="008124CD">
        <w:rPr>
          <w:rFonts w:ascii="Arial" w:eastAsia="Times New Roman" w:hAnsi="Arial" w:cs="Arial"/>
          <w:lang w:eastAsia="cs-CZ"/>
        </w:rPr>
        <w:t>mezi novými členskými státy (s výjimkou Slovinska), ale i</w:t>
      </w:r>
      <w:r w:rsidR="00EB0FF6">
        <w:rPr>
          <w:rFonts w:ascii="Arial" w:eastAsia="Times New Roman" w:hAnsi="Arial" w:cs="Arial"/>
          <w:lang w:eastAsia="cs-CZ"/>
        </w:rPr>
        <w:t xml:space="preserve"> v </w:t>
      </w:r>
      <w:r w:rsidR="00F71B71" w:rsidRPr="008124CD">
        <w:rPr>
          <w:rFonts w:ascii="Arial" w:eastAsia="Times New Roman" w:hAnsi="Arial" w:cs="Arial"/>
          <w:lang w:eastAsia="cs-CZ"/>
        </w:rPr>
        <w:t>porovnání se všemi jihoevropskými státy</w:t>
      </w:r>
      <w:r w:rsidR="00C25AD7">
        <w:rPr>
          <w:rFonts w:ascii="Arial" w:eastAsia="Times New Roman" w:hAnsi="Arial" w:cs="Arial"/>
          <w:lang w:eastAsia="cs-CZ"/>
        </w:rPr>
        <w:t>,</w:t>
      </w:r>
      <w:r w:rsidR="00F71B71" w:rsidRPr="008124CD">
        <w:rPr>
          <w:rFonts w:ascii="Arial" w:eastAsia="Times New Roman" w:hAnsi="Arial" w:cs="Arial"/>
          <w:lang w:eastAsia="cs-CZ"/>
        </w:rPr>
        <w:t xml:space="preserve"> jako j</w:t>
      </w:r>
      <w:r w:rsidR="004E6D35">
        <w:rPr>
          <w:rFonts w:ascii="Arial" w:eastAsia="Times New Roman" w:hAnsi="Arial" w:cs="Arial"/>
          <w:lang w:eastAsia="cs-CZ"/>
        </w:rPr>
        <w:t>sou</w:t>
      </w:r>
      <w:r w:rsidR="00F71B71" w:rsidRPr="008124CD">
        <w:rPr>
          <w:rFonts w:ascii="Arial" w:eastAsia="Times New Roman" w:hAnsi="Arial" w:cs="Arial"/>
          <w:lang w:eastAsia="cs-CZ"/>
        </w:rPr>
        <w:t xml:space="preserve"> například Portugalsko, Španělsko nebo Itálie. Na pomyslném žebříčku zemí EU byla Česká republika</w:t>
      </w:r>
      <w:r w:rsidR="00EB0FF6">
        <w:rPr>
          <w:rFonts w:ascii="Arial" w:eastAsia="Times New Roman" w:hAnsi="Arial" w:cs="Arial"/>
          <w:lang w:eastAsia="cs-CZ"/>
        </w:rPr>
        <w:t xml:space="preserve"> v </w:t>
      </w:r>
      <w:r w:rsidR="00F71B71" w:rsidRPr="008124CD">
        <w:rPr>
          <w:rFonts w:ascii="Arial" w:eastAsia="Times New Roman" w:hAnsi="Arial" w:cs="Arial"/>
          <w:lang w:eastAsia="cs-CZ"/>
        </w:rPr>
        <w:t>roce 2014</w:t>
      </w:r>
      <w:r w:rsidR="00EB0FF6">
        <w:rPr>
          <w:rFonts w:ascii="Arial" w:eastAsia="Times New Roman" w:hAnsi="Arial" w:cs="Arial"/>
          <w:lang w:eastAsia="cs-CZ"/>
        </w:rPr>
        <w:t xml:space="preserve"> v </w:t>
      </w:r>
      <w:r w:rsidR="00F71B71" w:rsidRPr="008124CD">
        <w:rPr>
          <w:rFonts w:ascii="Arial" w:eastAsia="Times New Roman" w:hAnsi="Arial" w:cs="Arial"/>
          <w:lang w:eastAsia="cs-CZ"/>
        </w:rPr>
        <w:t xml:space="preserve">tomto ukazateli na 10. místě za </w:t>
      </w:r>
      <w:r w:rsidR="00F71B71">
        <w:rPr>
          <w:rFonts w:ascii="Arial" w:eastAsia="Times New Roman" w:hAnsi="Arial" w:cs="Arial"/>
          <w:lang w:eastAsia="cs-CZ"/>
        </w:rPr>
        <w:t xml:space="preserve">Francií a </w:t>
      </w:r>
      <w:r w:rsidR="00F71B71" w:rsidRPr="008124CD">
        <w:rPr>
          <w:rFonts w:ascii="Arial" w:eastAsia="Times New Roman" w:hAnsi="Arial" w:cs="Arial"/>
          <w:lang w:eastAsia="cs-CZ"/>
        </w:rPr>
        <w:t>Nizozemskem, ale před Irskem a Velkou Británií</w:t>
      </w:r>
      <w:r w:rsidR="00F71B71">
        <w:rPr>
          <w:rFonts w:ascii="Arial" w:eastAsia="Times New Roman" w:hAnsi="Arial" w:cs="Arial"/>
          <w:lang w:eastAsia="cs-CZ"/>
        </w:rPr>
        <w:t>.</w:t>
      </w:r>
      <w:r w:rsidR="007A5A89">
        <w:rPr>
          <w:rFonts w:ascii="Arial" w:eastAsia="Times New Roman" w:hAnsi="Arial" w:cs="Arial"/>
          <w:lang w:eastAsia="cs-CZ"/>
        </w:rPr>
        <w:t xml:space="preserve"> </w:t>
      </w:r>
      <w:r w:rsidRPr="0053104B">
        <w:rPr>
          <w:rFonts w:ascii="Arial" w:eastAsia="Times New Roman" w:hAnsi="Arial" w:cs="Arial"/>
          <w:lang w:eastAsia="cs-CZ"/>
        </w:rPr>
        <w:t xml:space="preserve">Mezi evropské státy </w:t>
      </w:r>
      <w:r w:rsidR="003A46D4">
        <w:rPr>
          <w:rFonts w:ascii="Arial" w:eastAsia="Times New Roman" w:hAnsi="Arial" w:cs="Arial"/>
          <w:lang w:eastAsia="cs-CZ"/>
        </w:rPr>
        <w:t>vykazují</w:t>
      </w:r>
      <w:r w:rsidR="004E6D35">
        <w:rPr>
          <w:rFonts w:ascii="Arial" w:eastAsia="Times New Roman" w:hAnsi="Arial" w:cs="Arial"/>
          <w:lang w:eastAsia="cs-CZ"/>
        </w:rPr>
        <w:t>cí</w:t>
      </w:r>
      <w:r w:rsidRPr="0053104B">
        <w:rPr>
          <w:rFonts w:ascii="Arial" w:eastAsia="Times New Roman" w:hAnsi="Arial" w:cs="Arial"/>
          <w:lang w:eastAsia="cs-CZ"/>
        </w:rPr>
        <w:t xml:space="preserve"> výrazně </w:t>
      </w:r>
      <w:r w:rsidR="003A46D4">
        <w:rPr>
          <w:rFonts w:ascii="Arial" w:eastAsia="Times New Roman" w:hAnsi="Arial" w:cs="Arial"/>
          <w:lang w:eastAsia="cs-CZ"/>
        </w:rPr>
        <w:t>vyšší výdaje</w:t>
      </w:r>
      <w:r w:rsidRPr="0053104B">
        <w:rPr>
          <w:rFonts w:ascii="Arial" w:eastAsia="Times New Roman" w:hAnsi="Arial" w:cs="Arial"/>
          <w:lang w:eastAsia="cs-CZ"/>
        </w:rPr>
        <w:t xml:space="preserve"> </w:t>
      </w:r>
      <w:r w:rsidR="003A46D4">
        <w:rPr>
          <w:rFonts w:ascii="Arial" w:eastAsia="Times New Roman" w:hAnsi="Arial" w:cs="Arial"/>
          <w:lang w:eastAsia="cs-CZ"/>
        </w:rPr>
        <w:t xml:space="preserve">na </w:t>
      </w:r>
      <w:r w:rsidR="003A46D4" w:rsidRPr="0053104B">
        <w:rPr>
          <w:rFonts w:ascii="Arial" w:eastAsia="Times New Roman" w:hAnsi="Arial" w:cs="Arial"/>
          <w:lang w:eastAsia="cs-CZ"/>
        </w:rPr>
        <w:t>VaV</w:t>
      </w:r>
      <w:r w:rsidR="003A46D4">
        <w:rPr>
          <w:rFonts w:ascii="Arial" w:eastAsia="Times New Roman" w:hAnsi="Arial" w:cs="Arial"/>
          <w:lang w:eastAsia="cs-CZ"/>
        </w:rPr>
        <w:t xml:space="preserve"> </w:t>
      </w:r>
      <w:r w:rsidRPr="0053104B">
        <w:rPr>
          <w:rFonts w:ascii="Arial" w:eastAsia="Times New Roman" w:hAnsi="Arial" w:cs="Arial"/>
          <w:lang w:eastAsia="cs-CZ"/>
        </w:rPr>
        <w:t>než ČR, patří Německo, Švýcarsko, Rakousko, Dánsko, Finsko a Švédsko</w:t>
      </w:r>
      <w:r w:rsidR="004E6D35">
        <w:rPr>
          <w:rFonts w:ascii="Arial" w:eastAsia="Times New Roman" w:hAnsi="Arial" w:cs="Arial"/>
          <w:lang w:eastAsia="cs-CZ"/>
        </w:rPr>
        <w:t>. Z</w:t>
      </w:r>
      <w:r w:rsidR="001839D1" w:rsidRPr="00E800AF">
        <w:rPr>
          <w:rFonts w:ascii="Arial" w:eastAsia="Times New Roman" w:hAnsi="Arial" w:cs="Arial"/>
          <w:lang w:eastAsia="cs-CZ"/>
        </w:rPr>
        <w:t xml:space="preserve">de se </w:t>
      </w:r>
      <w:r w:rsidR="004E6D35">
        <w:rPr>
          <w:rFonts w:ascii="Arial" w:eastAsia="Times New Roman" w:hAnsi="Arial" w:cs="Arial"/>
          <w:lang w:eastAsia="cs-CZ"/>
        </w:rPr>
        <w:t xml:space="preserve">výše výdajů pohybuje </w:t>
      </w:r>
      <w:r w:rsidR="001839D1" w:rsidRPr="00E800AF">
        <w:rPr>
          <w:rFonts w:ascii="Arial" w:eastAsia="Times New Roman" w:hAnsi="Arial" w:cs="Arial"/>
          <w:lang w:eastAsia="cs-CZ"/>
        </w:rPr>
        <w:t>kolem 3 % HDP</w:t>
      </w:r>
      <w:r w:rsidR="001839D1" w:rsidRPr="0053104B">
        <w:rPr>
          <w:rFonts w:ascii="Arial" w:eastAsia="Times New Roman" w:hAnsi="Arial" w:cs="Arial"/>
          <w:lang w:eastAsia="cs-CZ"/>
        </w:rPr>
        <w:t>.</w:t>
      </w:r>
      <w:r w:rsidR="001839D1" w:rsidRPr="001839D1">
        <w:rPr>
          <w:rFonts w:ascii="Arial" w:eastAsia="Times New Roman" w:hAnsi="Arial" w:cs="Arial"/>
          <w:lang w:eastAsia="cs-CZ"/>
        </w:rPr>
        <w:t xml:space="preserve"> </w:t>
      </w:r>
      <w:r w:rsidR="001839D1" w:rsidRPr="0053104B">
        <w:rPr>
          <w:rFonts w:ascii="Arial" w:eastAsia="Times New Roman" w:hAnsi="Arial" w:cs="Arial"/>
          <w:lang w:eastAsia="cs-CZ"/>
        </w:rPr>
        <w:t>Podobn</w:t>
      </w:r>
      <w:r w:rsidR="001839D1">
        <w:rPr>
          <w:rFonts w:ascii="Arial" w:eastAsia="Times New Roman" w:hAnsi="Arial" w:cs="Arial"/>
          <w:lang w:eastAsia="cs-CZ"/>
        </w:rPr>
        <w:t>ě vysokou</w:t>
      </w:r>
      <w:r w:rsidR="001839D1" w:rsidRPr="0053104B">
        <w:rPr>
          <w:rFonts w:ascii="Arial" w:eastAsia="Times New Roman" w:hAnsi="Arial" w:cs="Arial"/>
          <w:lang w:eastAsia="cs-CZ"/>
        </w:rPr>
        <w:t xml:space="preserve"> úroveň </w:t>
      </w:r>
      <w:r w:rsidR="001839D1">
        <w:rPr>
          <w:rFonts w:ascii="Arial" w:eastAsia="Times New Roman" w:hAnsi="Arial" w:cs="Arial"/>
          <w:lang w:eastAsia="cs-CZ"/>
        </w:rPr>
        <w:t>výdajů na VaV</w:t>
      </w:r>
      <w:r w:rsidR="001839D1" w:rsidRPr="0053104B">
        <w:rPr>
          <w:rFonts w:ascii="Arial" w:eastAsia="Times New Roman" w:hAnsi="Arial" w:cs="Arial"/>
          <w:lang w:eastAsia="cs-CZ"/>
        </w:rPr>
        <w:t xml:space="preserve"> vyk</w:t>
      </w:r>
      <w:r w:rsidR="001839D1">
        <w:rPr>
          <w:rFonts w:ascii="Arial" w:eastAsia="Times New Roman" w:hAnsi="Arial" w:cs="Arial"/>
          <w:lang w:eastAsia="cs-CZ"/>
        </w:rPr>
        <w:t>ázaly</w:t>
      </w:r>
      <w:r w:rsidR="00EB0FF6">
        <w:rPr>
          <w:rFonts w:ascii="Arial" w:eastAsia="Times New Roman" w:hAnsi="Arial" w:cs="Arial"/>
          <w:lang w:eastAsia="cs-CZ"/>
        </w:rPr>
        <w:t xml:space="preserve"> v </w:t>
      </w:r>
      <w:r w:rsidR="001839D1">
        <w:rPr>
          <w:rFonts w:ascii="Arial" w:eastAsia="Times New Roman" w:hAnsi="Arial" w:cs="Arial"/>
          <w:lang w:eastAsia="cs-CZ"/>
        </w:rPr>
        <w:t>roce 2014</w:t>
      </w:r>
      <w:r w:rsidR="001839D1" w:rsidRPr="0053104B">
        <w:rPr>
          <w:rFonts w:ascii="Arial" w:eastAsia="Times New Roman" w:hAnsi="Arial" w:cs="Arial"/>
          <w:lang w:eastAsia="cs-CZ"/>
        </w:rPr>
        <w:t xml:space="preserve"> také USA</w:t>
      </w:r>
      <w:r w:rsidR="001839D1">
        <w:rPr>
          <w:rFonts w:ascii="Arial" w:eastAsia="Times New Roman" w:hAnsi="Arial" w:cs="Arial"/>
          <w:lang w:eastAsia="cs-CZ"/>
        </w:rPr>
        <w:t>, ještě vyšší pak</w:t>
      </w:r>
      <w:r w:rsidR="001839D1" w:rsidRPr="0053104B">
        <w:rPr>
          <w:rFonts w:ascii="Arial" w:eastAsia="Times New Roman" w:hAnsi="Arial" w:cs="Arial"/>
          <w:lang w:eastAsia="cs-CZ"/>
        </w:rPr>
        <w:t xml:space="preserve"> Japonsko</w:t>
      </w:r>
      <w:r w:rsidR="001839D1">
        <w:rPr>
          <w:rFonts w:ascii="Arial" w:eastAsia="Times New Roman" w:hAnsi="Arial" w:cs="Arial"/>
          <w:lang w:eastAsia="cs-CZ"/>
        </w:rPr>
        <w:t xml:space="preserve"> (3,6 %), Izrael (4,1 %) nebo Jižní Korea (4,3 %).</w:t>
      </w:r>
    </w:p>
    <w:p w:rsidR="000822A0" w:rsidRDefault="00E43908" w:rsidP="00FC6C7A">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Z hlediska vývoje </w:t>
      </w:r>
      <w:r w:rsidRPr="0053104B">
        <w:rPr>
          <w:rFonts w:ascii="Arial" w:eastAsia="Times New Roman" w:hAnsi="Arial" w:cs="Arial"/>
          <w:lang w:eastAsia="cs-CZ"/>
        </w:rPr>
        <w:t xml:space="preserve">podpory </w:t>
      </w:r>
      <w:r w:rsidR="004E6D35">
        <w:rPr>
          <w:rFonts w:ascii="Arial" w:eastAsia="Times New Roman" w:hAnsi="Arial" w:cs="Arial"/>
          <w:lang w:eastAsia="cs-CZ"/>
        </w:rPr>
        <w:t>VaV</w:t>
      </w:r>
      <w:r w:rsidR="00EB0FF6">
        <w:rPr>
          <w:rFonts w:ascii="Arial" w:eastAsia="Times New Roman" w:hAnsi="Arial" w:cs="Arial"/>
          <w:lang w:eastAsia="cs-CZ"/>
        </w:rPr>
        <w:t xml:space="preserve"> v </w:t>
      </w:r>
      <w:r>
        <w:rPr>
          <w:rFonts w:ascii="Arial" w:eastAsia="Times New Roman" w:hAnsi="Arial" w:cs="Arial"/>
          <w:lang w:eastAsia="cs-CZ"/>
        </w:rPr>
        <w:t>čase platí</w:t>
      </w:r>
      <w:r w:rsidR="00EB0FF6">
        <w:rPr>
          <w:rFonts w:ascii="Arial" w:eastAsia="Times New Roman" w:hAnsi="Arial" w:cs="Arial"/>
          <w:lang w:eastAsia="cs-CZ"/>
        </w:rPr>
        <w:t xml:space="preserve"> v </w:t>
      </w:r>
      <w:r w:rsidR="00940950">
        <w:rPr>
          <w:rFonts w:ascii="Arial" w:eastAsia="Times New Roman" w:hAnsi="Arial" w:cs="Arial"/>
          <w:lang w:eastAsia="cs-CZ"/>
        </w:rPr>
        <w:t xml:space="preserve">letech 2005 až 2014 </w:t>
      </w:r>
      <w:r w:rsidRPr="0053104B">
        <w:rPr>
          <w:rFonts w:ascii="Arial" w:eastAsia="Times New Roman" w:hAnsi="Arial" w:cs="Arial"/>
          <w:lang w:eastAsia="cs-CZ"/>
        </w:rPr>
        <w:t>u většiny států</w:t>
      </w:r>
      <w:r>
        <w:rPr>
          <w:rFonts w:ascii="Arial" w:eastAsia="Times New Roman" w:hAnsi="Arial" w:cs="Arial"/>
          <w:lang w:eastAsia="cs-CZ"/>
        </w:rPr>
        <w:t xml:space="preserve"> </w:t>
      </w:r>
      <w:r w:rsidRPr="0053104B">
        <w:rPr>
          <w:rFonts w:ascii="Arial" w:eastAsia="Times New Roman" w:hAnsi="Arial" w:cs="Arial"/>
          <w:lang w:eastAsia="cs-CZ"/>
        </w:rPr>
        <w:t>silně podporujících VaV (s výjimkou Švédska</w:t>
      </w:r>
      <w:r w:rsidR="00940950">
        <w:rPr>
          <w:rFonts w:ascii="Arial" w:eastAsia="Times New Roman" w:hAnsi="Arial" w:cs="Arial"/>
          <w:lang w:eastAsia="cs-CZ"/>
        </w:rPr>
        <w:t xml:space="preserve"> a Finska</w:t>
      </w:r>
      <w:r w:rsidRPr="0053104B">
        <w:rPr>
          <w:rFonts w:ascii="Arial" w:eastAsia="Times New Roman" w:hAnsi="Arial" w:cs="Arial"/>
          <w:lang w:eastAsia="cs-CZ"/>
        </w:rPr>
        <w:t>) rostoucí</w:t>
      </w:r>
      <w:r>
        <w:rPr>
          <w:rFonts w:ascii="Arial" w:eastAsia="Times New Roman" w:hAnsi="Arial" w:cs="Arial"/>
          <w:lang w:eastAsia="cs-CZ"/>
        </w:rPr>
        <w:t xml:space="preserve"> trend</w:t>
      </w:r>
      <w:r w:rsidRPr="0053104B">
        <w:rPr>
          <w:rFonts w:ascii="Arial" w:eastAsia="Times New Roman" w:hAnsi="Arial" w:cs="Arial"/>
          <w:lang w:eastAsia="cs-CZ"/>
        </w:rPr>
        <w:t>.</w:t>
      </w:r>
      <w:r>
        <w:rPr>
          <w:rFonts w:ascii="Arial" w:eastAsia="Times New Roman" w:hAnsi="Arial" w:cs="Arial"/>
          <w:lang w:eastAsia="cs-CZ"/>
        </w:rPr>
        <w:t xml:space="preserve"> </w:t>
      </w:r>
      <w:r w:rsidR="001839D1" w:rsidRPr="008124CD">
        <w:rPr>
          <w:rFonts w:ascii="Arial" w:eastAsia="Times New Roman" w:hAnsi="Arial" w:cs="Arial"/>
          <w:lang w:eastAsia="cs-CZ"/>
        </w:rPr>
        <w:t xml:space="preserve">Ze zemí mimo </w:t>
      </w:r>
      <w:r w:rsidR="001839D1">
        <w:rPr>
          <w:rFonts w:ascii="Arial" w:eastAsia="Times New Roman" w:hAnsi="Arial" w:cs="Arial"/>
          <w:lang w:eastAsia="cs-CZ"/>
        </w:rPr>
        <w:t>EU</w:t>
      </w:r>
      <w:r w:rsidR="001839D1" w:rsidRPr="008124CD">
        <w:rPr>
          <w:rFonts w:ascii="Arial" w:eastAsia="Times New Roman" w:hAnsi="Arial" w:cs="Arial"/>
          <w:lang w:eastAsia="cs-CZ"/>
        </w:rPr>
        <w:t xml:space="preserve"> stabilně rostou investice do </w:t>
      </w:r>
      <w:r w:rsidR="004E6D35">
        <w:rPr>
          <w:rFonts w:ascii="Arial" w:eastAsia="Times New Roman" w:hAnsi="Arial" w:cs="Arial"/>
          <w:lang w:eastAsia="cs-CZ"/>
        </w:rPr>
        <w:t>VaV</w:t>
      </w:r>
      <w:r w:rsidR="00EB0FF6">
        <w:rPr>
          <w:rFonts w:ascii="Arial" w:eastAsia="Times New Roman" w:hAnsi="Arial" w:cs="Arial"/>
          <w:lang w:eastAsia="cs-CZ"/>
        </w:rPr>
        <w:t xml:space="preserve"> v </w:t>
      </w:r>
      <w:r w:rsidR="001839D1" w:rsidRPr="008124CD">
        <w:rPr>
          <w:rFonts w:ascii="Arial" w:eastAsia="Times New Roman" w:hAnsi="Arial" w:cs="Arial"/>
          <w:lang w:eastAsia="cs-CZ"/>
        </w:rPr>
        <w:t>asijských státech, především</w:t>
      </w:r>
      <w:r w:rsidR="00EB0FF6">
        <w:rPr>
          <w:rFonts w:ascii="Arial" w:eastAsia="Times New Roman" w:hAnsi="Arial" w:cs="Arial"/>
          <w:lang w:eastAsia="cs-CZ"/>
        </w:rPr>
        <w:t xml:space="preserve"> v </w:t>
      </w:r>
      <w:r w:rsidR="001839D1" w:rsidRPr="008124CD">
        <w:rPr>
          <w:rFonts w:ascii="Arial" w:eastAsia="Times New Roman" w:hAnsi="Arial" w:cs="Arial"/>
          <w:lang w:eastAsia="cs-CZ"/>
        </w:rPr>
        <w:t>Jižní Koreji a Číně.</w:t>
      </w:r>
      <w:r w:rsidR="00EB0FF6">
        <w:rPr>
          <w:rFonts w:ascii="Arial" w:eastAsia="Times New Roman" w:hAnsi="Arial" w:cs="Arial"/>
          <w:lang w:eastAsia="cs-CZ"/>
        </w:rPr>
        <w:t xml:space="preserve"> </w:t>
      </w:r>
      <w:r w:rsidR="00ED728C">
        <w:rPr>
          <w:rFonts w:ascii="Arial" w:eastAsia="Times New Roman" w:hAnsi="Arial" w:cs="Arial"/>
          <w:lang w:eastAsia="cs-CZ"/>
        </w:rPr>
        <w:t>V</w:t>
      </w:r>
      <w:r w:rsidR="00EB0FF6">
        <w:rPr>
          <w:rFonts w:ascii="Arial" w:eastAsia="Times New Roman" w:hAnsi="Arial" w:cs="Arial"/>
          <w:lang w:eastAsia="cs-CZ"/>
        </w:rPr>
        <w:t xml:space="preserve"> </w:t>
      </w:r>
      <w:r w:rsidR="001839D1" w:rsidRPr="008124CD">
        <w:rPr>
          <w:rFonts w:ascii="Arial" w:eastAsia="Times New Roman" w:hAnsi="Arial" w:cs="Arial"/>
          <w:lang w:eastAsia="cs-CZ"/>
        </w:rPr>
        <w:t>Číně intenzita VaV překonala průměr Unie poprvé</w:t>
      </w:r>
      <w:r w:rsidR="00EB0FF6">
        <w:rPr>
          <w:rFonts w:ascii="Arial" w:eastAsia="Times New Roman" w:hAnsi="Arial" w:cs="Arial"/>
          <w:lang w:eastAsia="cs-CZ"/>
        </w:rPr>
        <w:t xml:space="preserve"> v </w:t>
      </w:r>
      <w:r w:rsidR="001839D1" w:rsidRPr="008124CD">
        <w:rPr>
          <w:rFonts w:ascii="Arial" w:eastAsia="Times New Roman" w:hAnsi="Arial" w:cs="Arial"/>
          <w:lang w:eastAsia="cs-CZ"/>
        </w:rPr>
        <w:t>roce 2012</w:t>
      </w:r>
      <w:r w:rsidR="004E6D35">
        <w:rPr>
          <w:rFonts w:ascii="Arial" w:eastAsia="Times New Roman" w:hAnsi="Arial" w:cs="Arial"/>
          <w:lang w:eastAsia="cs-CZ"/>
        </w:rPr>
        <w:t>, m</w:t>
      </w:r>
      <w:r w:rsidR="001839D1" w:rsidRPr="008124CD">
        <w:rPr>
          <w:rFonts w:ascii="Arial" w:eastAsia="Times New Roman" w:hAnsi="Arial" w:cs="Arial"/>
          <w:lang w:eastAsia="cs-CZ"/>
        </w:rPr>
        <w:t xml:space="preserve">ezi roky 2010 až 2014 </w:t>
      </w:r>
      <w:r w:rsidR="004E6D35">
        <w:rPr>
          <w:rFonts w:ascii="Arial" w:eastAsia="Times New Roman" w:hAnsi="Arial" w:cs="Arial"/>
          <w:lang w:eastAsia="cs-CZ"/>
        </w:rPr>
        <w:t xml:space="preserve">zde </w:t>
      </w:r>
      <w:r w:rsidR="004E6D35" w:rsidRPr="008124CD">
        <w:rPr>
          <w:rFonts w:ascii="Arial" w:eastAsia="Times New Roman" w:hAnsi="Arial" w:cs="Arial"/>
          <w:lang w:eastAsia="cs-CZ"/>
        </w:rPr>
        <w:t>výdaje na VaV</w:t>
      </w:r>
      <w:r w:rsidR="00EB0FF6">
        <w:rPr>
          <w:rFonts w:ascii="Arial" w:eastAsia="Times New Roman" w:hAnsi="Arial" w:cs="Arial"/>
          <w:lang w:eastAsia="cs-CZ"/>
        </w:rPr>
        <w:t xml:space="preserve"> v </w:t>
      </w:r>
      <w:r w:rsidR="004E6D35" w:rsidRPr="008124CD">
        <w:rPr>
          <w:rFonts w:ascii="Arial" w:eastAsia="Times New Roman" w:hAnsi="Arial" w:cs="Arial"/>
          <w:lang w:eastAsia="cs-CZ"/>
        </w:rPr>
        <w:t xml:space="preserve">reálných cenách </w:t>
      </w:r>
      <w:r w:rsidR="001839D1" w:rsidRPr="008124CD">
        <w:rPr>
          <w:rFonts w:ascii="Arial" w:eastAsia="Times New Roman" w:hAnsi="Arial" w:cs="Arial"/>
          <w:lang w:eastAsia="cs-CZ"/>
        </w:rPr>
        <w:t>vzrostly o 60 %</w:t>
      </w:r>
      <w:r w:rsidR="001839D1">
        <w:rPr>
          <w:rFonts w:ascii="Arial" w:eastAsia="Times New Roman" w:hAnsi="Arial" w:cs="Arial"/>
          <w:lang w:eastAsia="cs-CZ"/>
        </w:rPr>
        <w:t>,</w:t>
      </w:r>
      <w:r w:rsidR="00EB0FF6">
        <w:rPr>
          <w:rFonts w:ascii="Arial" w:eastAsia="Times New Roman" w:hAnsi="Arial" w:cs="Arial"/>
          <w:lang w:eastAsia="cs-CZ"/>
        </w:rPr>
        <w:t xml:space="preserve"> v </w:t>
      </w:r>
      <w:r w:rsidR="001839D1" w:rsidRPr="008124CD">
        <w:rPr>
          <w:rFonts w:ascii="Arial" w:eastAsia="Times New Roman" w:hAnsi="Arial" w:cs="Arial"/>
          <w:lang w:eastAsia="cs-CZ"/>
        </w:rPr>
        <w:t>Koreji pak o 40 %. Průměr za EU28 dosáhl za stejné období 9% nárůstu, stejně jako</w:t>
      </w:r>
      <w:r w:rsidR="00EB0FF6">
        <w:rPr>
          <w:rFonts w:ascii="Arial" w:eastAsia="Times New Roman" w:hAnsi="Arial" w:cs="Arial"/>
          <w:lang w:eastAsia="cs-CZ"/>
        </w:rPr>
        <w:t xml:space="preserve"> v </w:t>
      </w:r>
      <w:r w:rsidR="00586845">
        <w:rPr>
          <w:rFonts w:ascii="Arial" w:eastAsia="Times New Roman" w:hAnsi="Arial" w:cs="Arial"/>
          <w:lang w:eastAsia="cs-CZ"/>
        </w:rPr>
        <w:t>USA</w:t>
      </w:r>
      <w:r w:rsidR="001839D1" w:rsidRPr="008124CD">
        <w:rPr>
          <w:rFonts w:ascii="Arial" w:eastAsia="Times New Roman" w:hAnsi="Arial" w:cs="Arial"/>
          <w:lang w:eastAsia="cs-CZ"/>
        </w:rPr>
        <w:t>. Česká republika</w:t>
      </w:r>
      <w:r w:rsidR="00EB0FF6">
        <w:rPr>
          <w:rFonts w:ascii="Arial" w:eastAsia="Times New Roman" w:hAnsi="Arial" w:cs="Arial"/>
          <w:lang w:eastAsia="cs-CZ"/>
        </w:rPr>
        <w:t xml:space="preserve"> v </w:t>
      </w:r>
      <w:r w:rsidR="001839D1" w:rsidRPr="008124CD">
        <w:rPr>
          <w:rFonts w:ascii="Arial" w:eastAsia="Times New Roman" w:hAnsi="Arial" w:cs="Arial"/>
          <w:lang w:eastAsia="cs-CZ"/>
        </w:rPr>
        <w:t>tomto období spolu se Slovenskem a Polskem zaznamenala nejvyšší nárůst ze všech zemí EU28, a to o cca 50 %.</w:t>
      </w:r>
      <w:r w:rsidR="000822A0" w:rsidRPr="0053104B">
        <w:rPr>
          <w:rFonts w:ascii="Arial" w:eastAsia="Times New Roman" w:hAnsi="Arial" w:cs="Arial"/>
          <w:lang w:eastAsia="cs-CZ"/>
        </w:rPr>
        <w:t xml:space="preserve"> </w:t>
      </w:r>
    </w:p>
    <w:p w:rsidR="00292E9D" w:rsidRPr="000822A0" w:rsidRDefault="00292E9D" w:rsidP="00292E9D">
      <w:pPr>
        <w:pStyle w:val="Obrzek-nadpis"/>
      </w:pPr>
      <w:r w:rsidRPr="000822A0">
        <w:lastRenderedPageBreak/>
        <w:t xml:space="preserve">Obr. </w:t>
      </w:r>
      <w:r>
        <w:t>1.</w:t>
      </w:r>
      <w:r w:rsidRPr="000822A0">
        <w:t xml:space="preserve">3: Celkové výdaje na </w:t>
      </w:r>
      <w:r w:rsidR="001750B2">
        <w:t>výzkum a vývoj</w:t>
      </w:r>
      <w:r w:rsidR="001750B2" w:rsidRPr="000822A0">
        <w:t xml:space="preserve"> </w:t>
      </w:r>
      <w:r w:rsidRPr="000822A0">
        <w:t>(GERD)</w:t>
      </w:r>
      <w:r w:rsidR="00EB0FF6">
        <w:t xml:space="preserve"> v </w:t>
      </w:r>
      <w:r w:rsidRPr="000822A0">
        <w:t>letech 200</w:t>
      </w:r>
      <w:r w:rsidR="000F0518">
        <w:t>5</w:t>
      </w:r>
      <w:r w:rsidRPr="000822A0">
        <w:t xml:space="preserve"> – 201</w:t>
      </w:r>
      <w:r w:rsidR="002E2024">
        <w:t>4</w:t>
      </w:r>
      <w:r w:rsidR="00EB0FF6">
        <w:t xml:space="preserve"> v </w:t>
      </w:r>
      <w:r w:rsidR="00E43908">
        <w:t>mezinárodním srovnání</w:t>
      </w:r>
    </w:p>
    <w:p w:rsidR="00292E9D" w:rsidRPr="000822A0" w:rsidRDefault="003D2841" w:rsidP="00292E9D">
      <w:pPr>
        <w:spacing w:after="0" w:line="240" w:lineRule="auto"/>
        <w:jc w:val="center"/>
        <w:rPr>
          <w:rFonts w:ascii="Times New Roman" w:eastAsia="Times New Roman" w:hAnsi="Times New Roman" w:cs="Times New Roman"/>
          <w:i/>
          <w:sz w:val="24"/>
          <w:szCs w:val="24"/>
          <w:lang w:eastAsia="cs-CZ"/>
        </w:rPr>
      </w:pPr>
      <w:r w:rsidRPr="003D2841">
        <w:rPr>
          <w:noProof/>
          <w:lang w:eastAsia="cs-CZ"/>
        </w:rPr>
        <w:drawing>
          <wp:inline distT="0" distB="0" distL="0" distR="0" wp14:anchorId="3251A844" wp14:editId="01B0F879">
            <wp:extent cx="6105525" cy="4200525"/>
            <wp:effectExtent l="0" t="0" r="9525" b="952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rsidR="00292E9D" w:rsidRPr="000822A0" w:rsidRDefault="00292E9D" w:rsidP="00292E9D">
      <w:pPr>
        <w:pStyle w:val="Zdroj"/>
      </w:pPr>
      <w:r w:rsidRPr="000822A0">
        <w:t>Zdroj dat: OECD – Main Science and Technology Indicators</w:t>
      </w:r>
      <w:r w:rsidR="00940950">
        <w:t>.</w:t>
      </w:r>
    </w:p>
    <w:p w:rsidR="00292E9D" w:rsidRPr="000822A0" w:rsidRDefault="00292E9D" w:rsidP="00292E9D">
      <w:pPr>
        <w:pStyle w:val="komentzaobrzkem"/>
      </w:pPr>
      <w:r w:rsidRPr="000822A0">
        <w:t>Horizontální osa: hodnota GERD</w:t>
      </w:r>
      <w:r w:rsidR="00EB0FF6">
        <w:t xml:space="preserve"> v </w:t>
      </w:r>
      <w:r w:rsidRPr="000822A0">
        <w:t>roce 201</w:t>
      </w:r>
      <w:r w:rsidR="002E2024">
        <w:t>4</w:t>
      </w:r>
      <w:r w:rsidRPr="000822A0">
        <w:t xml:space="preserve"> jako % HDP</w:t>
      </w:r>
      <w:r w:rsidR="00940950">
        <w:t>.</w:t>
      </w:r>
    </w:p>
    <w:p w:rsidR="00292E9D" w:rsidRPr="000822A0" w:rsidRDefault="00292E9D" w:rsidP="00292E9D">
      <w:pPr>
        <w:pStyle w:val="komentzaobrzkem"/>
      </w:pPr>
      <w:r w:rsidRPr="000822A0">
        <w:t>Vertikální osa: intenzita růstu / poklesu</w:t>
      </w:r>
      <w:r w:rsidR="00EB0FF6">
        <w:t xml:space="preserve"> v </w:t>
      </w:r>
      <w:r w:rsidRPr="000822A0">
        <w:t>období let 200</w:t>
      </w:r>
      <w:r w:rsidR="007069B5">
        <w:t>5</w:t>
      </w:r>
      <w:r w:rsidRPr="000822A0">
        <w:t xml:space="preserve"> - 201</w:t>
      </w:r>
      <w:r w:rsidR="002E2024">
        <w:t>4</w:t>
      </w:r>
      <w:r w:rsidRPr="000822A0">
        <w:t xml:space="preserve"> vyjádřená jako směrnice regresní přímky (kladná hodnota značí rostoucí trend, záporná hodnota klesající)</w:t>
      </w:r>
      <w:r w:rsidR="00940950">
        <w:t>.</w:t>
      </w:r>
    </w:p>
    <w:p w:rsidR="00292E9D" w:rsidRPr="000822A0" w:rsidRDefault="00292E9D" w:rsidP="00292E9D">
      <w:pPr>
        <w:pStyle w:val="komentzaobrzkem"/>
      </w:pPr>
      <w:r w:rsidRPr="000822A0">
        <w:t>Průsečík os značí teoretickou pozici EU 28</w:t>
      </w:r>
      <w:r>
        <w:t>.</w:t>
      </w:r>
    </w:p>
    <w:p w:rsidR="00292E9D" w:rsidRPr="000F0518" w:rsidRDefault="00292E9D" w:rsidP="00292E9D">
      <w:pPr>
        <w:pStyle w:val="komentzaobrzkem"/>
        <w:spacing w:after="240"/>
      </w:pPr>
      <w:r w:rsidRPr="000822A0">
        <w:t xml:space="preserve">Výřez vlevo </w:t>
      </w:r>
      <w:r w:rsidR="005E1834">
        <w:t>nahoře</w:t>
      </w:r>
      <w:r w:rsidRPr="000822A0">
        <w:t xml:space="preserve"> demonstruje průběh</w:t>
      </w:r>
      <w:r w:rsidR="001750B2">
        <w:t xml:space="preserve"> hodnot</w:t>
      </w:r>
      <w:r w:rsidR="00EB0FF6">
        <w:t xml:space="preserve"> v </w:t>
      </w:r>
      <w:r w:rsidRPr="000822A0">
        <w:t>jednotlivých letech</w:t>
      </w:r>
      <w:r w:rsidR="00EB0FF6">
        <w:t xml:space="preserve"> v </w:t>
      </w:r>
      <w:r w:rsidRPr="000822A0">
        <w:t>Č</w:t>
      </w:r>
      <w:r>
        <w:t>R</w:t>
      </w:r>
      <w:r w:rsidR="007069B5">
        <w:t xml:space="preserve">; koeficient determinace </w:t>
      </w:r>
      <w:r w:rsidR="000F0518">
        <w:t>R</w:t>
      </w:r>
      <w:r w:rsidR="000F0518">
        <w:rPr>
          <w:vertAlign w:val="superscript"/>
        </w:rPr>
        <w:t>2</w:t>
      </w:r>
      <w:r w:rsidR="000F0518">
        <w:t xml:space="preserve"> značí těsnost závislosti znázorněné křivkou</w:t>
      </w:r>
      <w:r w:rsidR="00940950">
        <w:t>.</w:t>
      </w:r>
    </w:p>
    <w:p w:rsidR="007A5A89" w:rsidRDefault="007A5A89" w:rsidP="00FC6C7A">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Provedeme-li mezinárodní srovnání na základě veřejných </w:t>
      </w:r>
      <w:r w:rsidR="00C25AD7">
        <w:rPr>
          <w:rFonts w:ascii="Arial" w:eastAsia="Times New Roman" w:hAnsi="Arial" w:cs="Arial"/>
          <w:lang w:eastAsia="cs-CZ"/>
        </w:rPr>
        <w:t xml:space="preserve">tuzemských </w:t>
      </w:r>
      <w:r>
        <w:rPr>
          <w:rFonts w:ascii="Arial" w:eastAsia="Times New Roman" w:hAnsi="Arial" w:cs="Arial"/>
          <w:lang w:eastAsia="cs-CZ"/>
        </w:rPr>
        <w:t>výdajů</w:t>
      </w:r>
      <w:r w:rsidR="007D6BEF">
        <w:rPr>
          <w:rFonts w:ascii="Arial" w:eastAsia="Times New Roman" w:hAnsi="Arial" w:cs="Arial"/>
          <w:lang w:eastAsia="cs-CZ"/>
        </w:rPr>
        <w:t xml:space="preserve"> na VaV (v relativním vyjádření jako % HDP), je situace podobná, jako</w:t>
      </w:r>
      <w:r w:rsidR="00EB0FF6">
        <w:rPr>
          <w:rFonts w:ascii="Arial" w:eastAsia="Times New Roman" w:hAnsi="Arial" w:cs="Arial"/>
          <w:lang w:eastAsia="cs-CZ"/>
        </w:rPr>
        <w:t xml:space="preserve"> v </w:t>
      </w:r>
      <w:r w:rsidR="007D6BEF">
        <w:rPr>
          <w:rFonts w:ascii="Arial" w:eastAsia="Times New Roman" w:hAnsi="Arial" w:cs="Arial"/>
          <w:lang w:eastAsia="cs-CZ"/>
        </w:rPr>
        <w:t>případě celkových výdajů na VaV</w:t>
      </w:r>
      <w:r w:rsidR="007E6EC6">
        <w:rPr>
          <w:rFonts w:ascii="Arial" w:eastAsia="Times New Roman" w:hAnsi="Arial" w:cs="Arial"/>
          <w:lang w:eastAsia="cs-CZ"/>
        </w:rPr>
        <w:t xml:space="preserve"> (obr. 1.4)</w:t>
      </w:r>
      <w:r w:rsidR="007D6BEF">
        <w:rPr>
          <w:rFonts w:ascii="Arial" w:eastAsia="Times New Roman" w:hAnsi="Arial" w:cs="Arial"/>
          <w:lang w:eastAsia="cs-CZ"/>
        </w:rPr>
        <w:t>. ČR i</w:t>
      </w:r>
      <w:r w:rsidR="00EB0FF6">
        <w:rPr>
          <w:rFonts w:ascii="Arial" w:eastAsia="Times New Roman" w:hAnsi="Arial" w:cs="Arial"/>
          <w:lang w:eastAsia="cs-CZ"/>
        </w:rPr>
        <w:t xml:space="preserve"> v </w:t>
      </w:r>
      <w:r w:rsidR="007D6BEF">
        <w:rPr>
          <w:rFonts w:ascii="Arial" w:eastAsia="Times New Roman" w:hAnsi="Arial" w:cs="Arial"/>
          <w:lang w:eastAsia="cs-CZ"/>
        </w:rPr>
        <w:t>tomto ukazateli</w:t>
      </w:r>
      <w:r w:rsidR="00D10B03">
        <w:rPr>
          <w:rFonts w:ascii="Arial" w:eastAsia="Times New Roman" w:hAnsi="Arial" w:cs="Arial"/>
          <w:lang w:eastAsia="cs-CZ"/>
        </w:rPr>
        <w:t xml:space="preserve"> </w:t>
      </w:r>
      <w:r w:rsidR="007D6BEF">
        <w:rPr>
          <w:rFonts w:ascii="Arial" w:eastAsia="Times New Roman" w:hAnsi="Arial" w:cs="Arial"/>
          <w:lang w:eastAsia="cs-CZ"/>
        </w:rPr>
        <w:t>představuje evropský průměr</w:t>
      </w:r>
      <w:r w:rsidR="00C668F1">
        <w:rPr>
          <w:rFonts w:ascii="Arial" w:eastAsia="Times New Roman" w:hAnsi="Arial" w:cs="Arial"/>
          <w:lang w:eastAsia="cs-CZ"/>
        </w:rPr>
        <w:t xml:space="preserve"> na srovnatelné úrovni</w:t>
      </w:r>
      <w:r w:rsidR="00D10B03">
        <w:rPr>
          <w:rFonts w:ascii="Arial" w:eastAsia="Times New Roman" w:hAnsi="Arial" w:cs="Arial"/>
          <w:lang w:eastAsia="cs-CZ"/>
        </w:rPr>
        <w:t xml:space="preserve"> se státy, jako j</w:t>
      </w:r>
      <w:r w:rsidR="00CA049E">
        <w:rPr>
          <w:rFonts w:ascii="Arial" w:eastAsia="Times New Roman" w:hAnsi="Arial" w:cs="Arial"/>
          <w:lang w:eastAsia="cs-CZ"/>
        </w:rPr>
        <w:t>sou</w:t>
      </w:r>
      <w:r w:rsidR="00D10B03">
        <w:rPr>
          <w:rFonts w:ascii="Arial" w:eastAsia="Times New Roman" w:hAnsi="Arial" w:cs="Arial"/>
          <w:lang w:eastAsia="cs-CZ"/>
        </w:rPr>
        <w:t xml:space="preserve"> </w:t>
      </w:r>
      <w:r w:rsidR="00B5551C">
        <w:rPr>
          <w:rFonts w:ascii="Arial" w:eastAsia="Times New Roman" w:hAnsi="Arial" w:cs="Arial"/>
          <w:lang w:eastAsia="cs-CZ"/>
        </w:rPr>
        <w:t>Nizozemsko</w:t>
      </w:r>
      <w:r w:rsidR="00D10B03">
        <w:rPr>
          <w:rFonts w:ascii="Arial" w:eastAsia="Times New Roman" w:hAnsi="Arial" w:cs="Arial"/>
          <w:lang w:eastAsia="cs-CZ"/>
        </w:rPr>
        <w:t xml:space="preserve"> nebo Belgie</w:t>
      </w:r>
      <w:r w:rsidR="00D10B03" w:rsidRPr="00D10B03">
        <w:rPr>
          <w:rFonts w:ascii="Arial" w:eastAsia="Times New Roman" w:hAnsi="Arial" w:cs="Arial"/>
          <w:lang w:eastAsia="cs-CZ"/>
        </w:rPr>
        <w:t xml:space="preserve"> </w:t>
      </w:r>
      <w:r w:rsidR="00CA2AAC">
        <w:rPr>
          <w:rFonts w:ascii="Arial" w:eastAsia="Times New Roman" w:hAnsi="Arial" w:cs="Arial"/>
          <w:lang w:eastAsia="cs-CZ"/>
        </w:rPr>
        <w:t xml:space="preserve">(s hodnotami </w:t>
      </w:r>
      <w:r w:rsidR="009D5A19">
        <w:rPr>
          <w:rFonts w:ascii="Arial" w:eastAsia="Times New Roman" w:hAnsi="Arial" w:cs="Arial"/>
          <w:lang w:eastAsia="cs-CZ"/>
        </w:rPr>
        <w:t>kolem</w:t>
      </w:r>
      <w:r w:rsidR="00CA2AAC">
        <w:rPr>
          <w:rFonts w:ascii="Arial" w:eastAsia="Times New Roman" w:hAnsi="Arial" w:cs="Arial"/>
          <w:lang w:eastAsia="cs-CZ"/>
        </w:rPr>
        <w:t xml:space="preserve"> 0,</w:t>
      </w:r>
      <w:r w:rsidR="009D5A19">
        <w:rPr>
          <w:rFonts w:ascii="Arial" w:eastAsia="Times New Roman" w:hAnsi="Arial" w:cs="Arial"/>
          <w:lang w:eastAsia="cs-CZ"/>
        </w:rPr>
        <w:t>65</w:t>
      </w:r>
      <w:r w:rsidR="00D10B03">
        <w:rPr>
          <w:rFonts w:ascii="Arial" w:eastAsia="Times New Roman" w:hAnsi="Arial" w:cs="Arial"/>
          <w:lang w:eastAsia="cs-CZ"/>
        </w:rPr>
        <w:t xml:space="preserve"> %), přičemž </w:t>
      </w:r>
      <w:r w:rsidR="004C5495">
        <w:rPr>
          <w:rFonts w:ascii="Arial" w:eastAsia="Times New Roman" w:hAnsi="Arial" w:cs="Arial"/>
          <w:lang w:eastAsia="cs-CZ"/>
        </w:rPr>
        <w:t xml:space="preserve">opět </w:t>
      </w:r>
      <w:r w:rsidR="00D10B03">
        <w:rPr>
          <w:rFonts w:ascii="Arial" w:eastAsia="Times New Roman" w:hAnsi="Arial" w:cs="Arial"/>
          <w:lang w:eastAsia="cs-CZ"/>
        </w:rPr>
        <w:t xml:space="preserve">předčí </w:t>
      </w:r>
      <w:r w:rsidR="004C5495">
        <w:rPr>
          <w:rFonts w:ascii="Arial" w:eastAsia="Times New Roman" w:hAnsi="Arial" w:cs="Arial"/>
          <w:lang w:eastAsia="cs-CZ"/>
        </w:rPr>
        <w:t>země</w:t>
      </w:r>
      <w:r w:rsidR="00EE0886">
        <w:rPr>
          <w:rFonts w:ascii="Arial" w:eastAsia="Times New Roman" w:hAnsi="Arial" w:cs="Arial"/>
          <w:lang w:eastAsia="cs-CZ"/>
        </w:rPr>
        <w:t>,</w:t>
      </w:r>
      <w:r w:rsidR="004C5495">
        <w:rPr>
          <w:rFonts w:ascii="Arial" w:eastAsia="Times New Roman" w:hAnsi="Arial" w:cs="Arial"/>
          <w:lang w:eastAsia="cs-CZ"/>
        </w:rPr>
        <w:t xml:space="preserve"> jako j</w:t>
      </w:r>
      <w:r w:rsidR="0011098D">
        <w:rPr>
          <w:rFonts w:ascii="Arial" w:eastAsia="Times New Roman" w:hAnsi="Arial" w:cs="Arial"/>
          <w:lang w:eastAsia="cs-CZ"/>
        </w:rPr>
        <w:t>sou</w:t>
      </w:r>
      <w:r w:rsidR="004C5495">
        <w:rPr>
          <w:rFonts w:ascii="Arial" w:eastAsia="Times New Roman" w:hAnsi="Arial" w:cs="Arial"/>
          <w:lang w:eastAsia="cs-CZ"/>
        </w:rPr>
        <w:t xml:space="preserve"> </w:t>
      </w:r>
      <w:r w:rsidR="00D10B03">
        <w:rPr>
          <w:rFonts w:ascii="Arial" w:eastAsia="Times New Roman" w:hAnsi="Arial" w:cs="Arial"/>
          <w:lang w:eastAsia="cs-CZ"/>
        </w:rPr>
        <w:t>Velk</w:t>
      </w:r>
      <w:r w:rsidR="004C5495">
        <w:rPr>
          <w:rFonts w:ascii="Arial" w:eastAsia="Times New Roman" w:hAnsi="Arial" w:cs="Arial"/>
          <w:lang w:eastAsia="cs-CZ"/>
        </w:rPr>
        <w:t>á</w:t>
      </w:r>
      <w:r w:rsidR="00D10B03">
        <w:rPr>
          <w:rFonts w:ascii="Arial" w:eastAsia="Times New Roman" w:hAnsi="Arial" w:cs="Arial"/>
          <w:lang w:eastAsia="cs-CZ"/>
        </w:rPr>
        <w:t xml:space="preserve"> Británi</w:t>
      </w:r>
      <w:r w:rsidR="004C5495">
        <w:rPr>
          <w:rFonts w:ascii="Arial" w:eastAsia="Times New Roman" w:hAnsi="Arial" w:cs="Arial"/>
          <w:lang w:eastAsia="cs-CZ"/>
        </w:rPr>
        <w:t>e</w:t>
      </w:r>
      <w:r w:rsidR="00D10B03">
        <w:rPr>
          <w:rFonts w:ascii="Arial" w:eastAsia="Times New Roman" w:hAnsi="Arial" w:cs="Arial"/>
          <w:lang w:eastAsia="cs-CZ"/>
        </w:rPr>
        <w:t>, Itáli</w:t>
      </w:r>
      <w:r w:rsidR="004C5495">
        <w:rPr>
          <w:rFonts w:ascii="Arial" w:eastAsia="Times New Roman" w:hAnsi="Arial" w:cs="Arial"/>
          <w:lang w:eastAsia="cs-CZ"/>
        </w:rPr>
        <w:t>e či</w:t>
      </w:r>
      <w:r w:rsidR="00D10B03">
        <w:rPr>
          <w:rFonts w:ascii="Arial" w:eastAsia="Times New Roman" w:hAnsi="Arial" w:cs="Arial"/>
          <w:lang w:eastAsia="cs-CZ"/>
        </w:rPr>
        <w:t xml:space="preserve"> Španělsko</w:t>
      </w:r>
      <w:r w:rsidR="004C5495">
        <w:rPr>
          <w:rFonts w:ascii="Arial" w:eastAsia="Times New Roman" w:hAnsi="Arial" w:cs="Arial"/>
          <w:lang w:eastAsia="cs-CZ"/>
        </w:rPr>
        <w:t xml:space="preserve"> s výdaji na </w:t>
      </w:r>
      <w:r w:rsidR="00C25AD7">
        <w:rPr>
          <w:rFonts w:ascii="Arial" w:eastAsia="Times New Roman" w:hAnsi="Arial" w:cs="Arial"/>
          <w:lang w:eastAsia="cs-CZ"/>
        </w:rPr>
        <w:t>VaV</w:t>
      </w:r>
      <w:r w:rsidR="004C5495">
        <w:rPr>
          <w:rFonts w:ascii="Arial" w:eastAsia="Times New Roman" w:hAnsi="Arial" w:cs="Arial"/>
          <w:lang w:eastAsia="cs-CZ"/>
        </w:rPr>
        <w:t xml:space="preserve"> financovanými z tuzemských veřejných zdrojů ve výši cca 0,5 % HDP</w:t>
      </w:r>
      <w:r w:rsidR="00EB0FF6">
        <w:rPr>
          <w:rFonts w:ascii="Arial" w:eastAsia="Times New Roman" w:hAnsi="Arial" w:cs="Arial"/>
          <w:lang w:eastAsia="cs-CZ"/>
        </w:rPr>
        <w:t xml:space="preserve"> v </w:t>
      </w:r>
      <w:r w:rsidR="004C5495">
        <w:rPr>
          <w:rFonts w:ascii="Arial" w:eastAsia="Times New Roman" w:hAnsi="Arial" w:cs="Arial"/>
          <w:lang w:eastAsia="cs-CZ"/>
        </w:rPr>
        <w:t>roce 2013. J</w:t>
      </w:r>
      <w:r w:rsidR="00D10B03">
        <w:rPr>
          <w:rFonts w:ascii="Arial" w:eastAsia="Times New Roman" w:hAnsi="Arial" w:cs="Arial"/>
          <w:lang w:eastAsia="cs-CZ"/>
        </w:rPr>
        <w:t>eště výrazněji překonává Polsko, Slovensko, Irsko</w:t>
      </w:r>
      <w:r w:rsidR="00940950">
        <w:rPr>
          <w:rFonts w:ascii="Arial" w:eastAsia="Times New Roman" w:hAnsi="Arial" w:cs="Arial"/>
          <w:lang w:eastAsia="cs-CZ"/>
        </w:rPr>
        <w:t xml:space="preserve"> nebo</w:t>
      </w:r>
      <w:r w:rsidR="00D10B03">
        <w:rPr>
          <w:rFonts w:ascii="Arial" w:eastAsia="Times New Roman" w:hAnsi="Arial" w:cs="Arial"/>
          <w:lang w:eastAsia="cs-CZ"/>
        </w:rPr>
        <w:t xml:space="preserve"> Řecko (cca </w:t>
      </w:r>
      <w:r w:rsidR="00292E9D">
        <w:rPr>
          <w:rFonts w:ascii="Arial" w:eastAsia="Times New Roman" w:hAnsi="Arial" w:cs="Arial"/>
          <w:lang w:eastAsia="cs-CZ"/>
        </w:rPr>
        <w:t>0</w:t>
      </w:r>
      <w:r w:rsidR="00CA2AAC">
        <w:rPr>
          <w:rFonts w:ascii="Arial" w:eastAsia="Times New Roman" w:hAnsi="Arial" w:cs="Arial"/>
          <w:lang w:eastAsia="cs-CZ"/>
        </w:rPr>
        <w:t>,</w:t>
      </w:r>
      <w:r w:rsidR="00292E9D">
        <w:rPr>
          <w:rFonts w:ascii="Arial" w:eastAsia="Times New Roman" w:hAnsi="Arial" w:cs="Arial"/>
          <w:lang w:eastAsia="cs-CZ"/>
        </w:rPr>
        <w:t>4 %)</w:t>
      </w:r>
      <w:r w:rsidR="00D10B03">
        <w:rPr>
          <w:rFonts w:ascii="Arial" w:eastAsia="Times New Roman" w:hAnsi="Arial" w:cs="Arial"/>
          <w:lang w:eastAsia="cs-CZ"/>
        </w:rPr>
        <w:t>, nedosahuje však úrovně Norska, Šv</w:t>
      </w:r>
      <w:r w:rsidR="00292E9D">
        <w:rPr>
          <w:rFonts w:ascii="Arial" w:eastAsia="Times New Roman" w:hAnsi="Arial" w:cs="Arial"/>
          <w:lang w:eastAsia="cs-CZ"/>
        </w:rPr>
        <w:t>ýcarska</w:t>
      </w:r>
      <w:r w:rsidR="00D10B03">
        <w:rPr>
          <w:rFonts w:ascii="Arial" w:eastAsia="Times New Roman" w:hAnsi="Arial" w:cs="Arial"/>
          <w:lang w:eastAsia="cs-CZ"/>
        </w:rPr>
        <w:t>, Francie</w:t>
      </w:r>
      <w:r w:rsidR="00292E9D">
        <w:rPr>
          <w:rFonts w:ascii="Arial" w:eastAsia="Times New Roman" w:hAnsi="Arial" w:cs="Arial"/>
          <w:lang w:eastAsia="cs-CZ"/>
        </w:rPr>
        <w:t xml:space="preserve"> (0</w:t>
      </w:r>
      <w:r w:rsidR="00CA2AAC">
        <w:rPr>
          <w:rFonts w:ascii="Arial" w:eastAsia="Times New Roman" w:hAnsi="Arial" w:cs="Arial"/>
          <w:lang w:eastAsia="cs-CZ"/>
        </w:rPr>
        <w:t>,</w:t>
      </w:r>
      <w:r w:rsidR="00292E9D">
        <w:rPr>
          <w:rFonts w:ascii="Arial" w:eastAsia="Times New Roman" w:hAnsi="Arial" w:cs="Arial"/>
          <w:lang w:eastAsia="cs-CZ"/>
        </w:rPr>
        <w:t>8 %), Švédska, Dánska (0</w:t>
      </w:r>
      <w:r w:rsidR="00CA2AAC">
        <w:rPr>
          <w:rFonts w:ascii="Arial" w:eastAsia="Times New Roman" w:hAnsi="Arial" w:cs="Arial"/>
          <w:lang w:eastAsia="cs-CZ"/>
        </w:rPr>
        <w:t>,</w:t>
      </w:r>
      <w:r w:rsidR="00292E9D">
        <w:rPr>
          <w:rFonts w:ascii="Arial" w:eastAsia="Times New Roman" w:hAnsi="Arial" w:cs="Arial"/>
          <w:lang w:eastAsia="cs-CZ"/>
        </w:rPr>
        <w:t>9 %), nebo Rakouska (1</w:t>
      </w:r>
      <w:r w:rsidR="00CA2AAC">
        <w:rPr>
          <w:rFonts w:ascii="Arial" w:eastAsia="Times New Roman" w:hAnsi="Arial" w:cs="Arial"/>
          <w:lang w:eastAsia="cs-CZ"/>
        </w:rPr>
        <w:t>,</w:t>
      </w:r>
      <w:r w:rsidR="00292E9D">
        <w:rPr>
          <w:rFonts w:ascii="Arial" w:eastAsia="Times New Roman" w:hAnsi="Arial" w:cs="Arial"/>
          <w:lang w:eastAsia="cs-CZ"/>
        </w:rPr>
        <w:t>1 %)</w:t>
      </w:r>
      <w:r w:rsidR="00D10B03">
        <w:rPr>
          <w:rFonts w:ascii="Arial" w:eastAsia="Times New Roman" w:hAnsi="Arial" w:cs="Arial"/>
          <w:lang w:eastAsia="cs-CZ"/>
        </w:rPr>
        <w:t>.</w:t>
      </w:r>
      <w:r w:rsidR="00EB0FF6">
        <w:rPr>
          <w:rFonts w:ascii="Arial" w:eastAsia="Times New Roman" w:hAnsi="Arial" w:cs="Arial"/>
          <w:lang w:eastAsia="cs-CZ"/>
        </w:rPr>
        <w:t xml:space="preserve"> </w:t>
      </w:r>
      <w:r w:rsidR="00ED728C">
        <w:rPr>
          <w:rFonts w:ascii="Arial" w:eastAsia="Times New Roman" w:hAnsi="Arial" w:cs="Arial"/>
          <w:lang w:eastAsia="cs-CZ"/>
        </w:rPr>
        <w:t>V</w:t>
      </w:r>
      <w:r w:rsidR="00EB0FF6">
        <w:rPr>
          <w:rFonts w:ascii="Arial" w:eastAsia="Times New Roman" w:hAnsi="Arial" w:cs="Arial"/>
          <w:lang w:eastAsia="cs-CZ"/>
        </w:rPr>
        <w:t xml:space="preserve"> </w:t>
      </w:r>
      <w:r w:rsidR="006A7C92">
        <w:rPr>
          <w:rFonts w:ascii="Arial" w:eastAsia="Times New Roman" w:hAnsi="Arial" w:cs="Arial"/>
          <w:lang w:eastAsia="cs-CZ"/>
        </w:rPr>
        <w:t>období 2005 – 2014 je ve většině zemí patrný</w:t>
      </w:r>
      <w:r w:rsidR="00C25AD7">
        <w:rPr>
          <w:rFonts w:ascii="Arial" w:eastAsia="Times New Roman" w:hAnsi="Arial" w:cs="Arial"/>
          <w:lang w:eastAsia="cs-CZ"/>
        </w:rPr>
        <w:t xml:space="preserve"> rostoucí trend</w:t>
      </w:r>
      <w:r w:rsidR="00292E9D">
        <w:rPr>
          <w:rFonts w:ascii="Arial" w:eastAsia="Times New Roman" w:hAnsi="Arial" w:cs="Arial"/>
          <w:lang w:eastAsia="cs-CZ"/>
        </w:rPr>
        <w:t>,</w:t>
      </w:r>
      <w:r w:rsidR="00D10B03">
        <w:rPr>
          <w:rFonts w:ascii="Arial" w:eastAsia="Times New Roman" w:hAnsi="Arial" w:cs="Arial"/>
          <w:lang w:eastAsia="cs-CZ"/>
        </w:rPr>
        <w:t xml:space="preserve"> </w:t>
      </w:r>
      <w:r w:rsidR="006A7C92">
        <w:rPr>
          <w:rFonts w:ascii="Arial" w:eastAsia="Times New Roman" w:hAnsi="Arial" w:cs="Arial"/>
          <w:lang w:eastAsia="cs-CZ"/>
        </w:rPr>
        <w:t xml:space="preserve">stejně </w:t>
      </w:r>
      <w:r w:rsidR="00D10B03">
        <w:rPr>
          <w:rFonts w:ascii="Arial" w:eastAsia="Times New Roman" w:hAnsi="Arial" w:cs="Arial"/>
          <w:lang w:eastAsia="cs-CZ"/>
        </w:rPr>
        <w:t>jako</w:t>
      </w:r>
      <w:r w:rsidR="00EB0FF6">
        <w:rPr>
          <w:rFonts w:ascii="Arial" w:eastAsia="Times New Roman" w:hAnsi="Arial" w:cs="Arial"/>
          <w:lang w:eastAsia="cs-CZ"/>
        </w:rPr>
        <w:t xml:space="preserve"> v </w:t>
      </w:r>
      <w:r w:rsidR="00D10B03">
        <w:rPr>
          <w:rFonts w:ascii="Arial" w:eastAsia="Times New Roman" w:hAnsi="Arial" w:cs="Arial"/>
          <w:lang w:eastAsia="cs-CZ"/>
        </w:rPr>
        <w:t>ČR</w:t>
      </w:r>
      <w:r w:rsidR="002E51E9">
        <w:rPr>
          <w:rFonts w:ascii="Arial" w:eastAsia="Times New Roman" w:hAnsi="Arial" w:cs="Arial"/>
          <w:lang w:eastAsia="cs-CZ"/>
        </w:rPr>
        <w:t>. V</w:t>
      </w:r>
      <w:r w:rsidR="006A7C92">
        <w:rPr>
          <w:rFonts w:ascii="Arial" w:eastAsia="Times New Roman" w:hAnsi="Arial" w:cs="Arial"/>
          <w:lang w:eastAsia="cs-CZ"/>
        </w:rPr>
        <w:t>ýjimku tvoří</w:t>
      </w:r>
      <w:r w:rsidR="00D10B03">
        <w:rPr>
          <w:rFonts w:ascii="Arial" w:eastAsia="Times New Roman" w:hAnsi="Arial" w:cs="Arial"/>
          <w:lang w:eastAsia="cs-CZ"/>
        </w:rPr>
        <w:t xml:space="preserve"> Velk</w:t>
      </w:r>
      <w:r w:rsidR="006A7C92">
        <w:rPr>
          <w:rFonts w:ascii="Arial" w:eastAsia="Times New Roman" w:hAnsi="Arial" w:cs="Arial"/>
          <w:lang w:eastAsia="cs-CZ"/>
        </w:rPr>
        <w:t>á</w:t>
      </w:r>
      <w:r w:rsidR="00D10B03">
        <w:rPr>
          <w:rFonts w:ascii="Arial" w:eastAsia="Times New Roman" w:hAnsi="Arial" w:cs="Arial"/>
          <w:lang w:eastAsia="cs-CZ"/>
        </w:rPr>
        <w:t xml:space="preserve"> Británie, Holandsk</w:t>
      </w:r>
      <w:r w:rsidR="006A7C92">
        <w:rPr>
          <w:rFonts w:ascii="Arial" w:eastAsia="Times New Roman" w:hAnsi="Arial" w:cs="Arial"/>
          <w:lang w:eastAsia="cs-CZ"/>
        </w:rPr>
        <w:t>o nebo</w:t>
      </w:r>
      <w:r w:rsidR="00D10B03">
        <w:rPr>
          <w:rFonts w:ascii="Arial" w:eastAsia="Times New Roman" w:hAnsi="Arial" w:cs="Arial"/>
          <w:lang w:eastAsia="cs-CZ"/>
        </w:rPr>
        <w:t xml:space="preserve"> Francie</w:t>
      </w:r>
      <w:r w:rsidR="006A7C92">
        <w:rPr>
          <w:rFonts w:ascii="Arial" w:eastAsia="Times New Roman" w:hAnsi="Arial" w:cs="Arial"/>
          <w:lang w:eastAsia="cs-CZ"/>
        </w:rPr>
        <w:t>, kde</w:t>
      </w:r>
      <w:r w:rsidR="00EB0FF6">
        <w:rPr>
          <w:rFonts w:ascii="Arial" w:eastAsia="Times New Roman" w:hAnsi="Arial" w:cs="Arial"/>
          <w:lang w:eastAsia="cs-CZ"/>
        </w:rPr>
        <w:t xml:space="preserve"> v </w:t>
      </w:r>
      <w:r w:rsidR="006A7C92">
        <w:rPr>
          <w:rFonts w:ascii="Arial" w:eastAsia="Times New Roman" w:hAnsi="Arial" w:cs="Arial"/>
          <w:lang w:eastAsia="cs-CZ"/>
        </w:rPr>
        <w:t>období navazujícím na finanční krizi (po roce 2009) došlo ke znatelnému propadu</w:t>
      </w:r>
      <w:r w:rsidR="00C63F16">
        <w:rPr>
          <w:rFonts w:ascii="Arial" w:eastAsia="Times New Roman" w:hAnsi="Arial" w:cs="Arial"/>
          <w:lang w:eastAsia="cs-CZ"/>
        </w:rPr>
        <w:t xml:space="preserve">, </w:t>
      </w:r>
      <w:r w:rsidR="004D72F6">
        <w:rPr>
          <w:rFonts w:ascii="Arial" w:eastAsia="Times New Roman" w:hAnsi="Arial" w:cs="Arial"/>
          <w:lang w:eastAsia="cs-CZ"/>
        </w:rPr>
        <w:t xml:space="preserve">jež </w:t>
      </w:r>
      <w:r w:rsidR="00C63F16">
        <w:rPr>
          <w:rFonts w:ascii="Arial" w:eastAsia="Times New Roman" w:hAnsi="Arial" w:cs="Arial"/>
          <w:lang w:eastAsia="cs-CZ"/>
        </w:rPr>
        <w:t>se až do roku 2014 nepodařilo vyrovnat</w:t>
      </w:r>
      <w:r w:rsidR="00D10B03">
        <w:rPr>
          <w:rFonts w:ascii="Arial" w:eastAsia="Times New Roman" w:hAnsi="Arial" w:cs="Arial"/>
          <w:lang w:eastAsia="cs-CZ"/>
        </w:rPr>
        <w:t>.</w:t>
      </w:r>
      <w:r w:rsidR="006A7C92">
        <w:rPr>
          <w:rFonts w:ascii="Arial" w:eastAsia="Times New Roman" w:hAnsi="Arial" w:cs="Arial"/>
          <w:lang w:eastAsia="cs-CZ"/>
        </w:rPr>
        <w:t xml:space="preserve"> </w:t>
      </w:r>
      <w:r w:rsidR="00D10B03">
        <w:rPr>
          <w:rFonts w:ascii="Arial" w:eastAsia="Times New Roman" w:hAnsi="Arial" w:cs="Arial"/>
          <w:lang w:eastAsia="cs-CZ"/>
        </w:rPr>
        <w:t xml:space="preserve">To </w:t>
      </w:r>
      <w:r w:rsidR="00C25AD7">
        <w:rPr>
          <w:rFonts w:ascii="Arial" w:eastAsia="Times New Roman" w:hAnsi="Arial" w:cs="Arial"/>
          <w:lang w:eastAsia="cs-CZ"/>
        </w:rPr>
        <w:t xml:space="preserve">pravděpodobně </w:t>
      </w:r>
      <w:r w:rsidR="00D10B03">
        <w:rPr>
          <w:rFonts w:ascii="Arial" w:eastAsia="Times New Roman" w:hAnsi="Arial" w:cs="Arial"/>
          <w:lang w:eastAsia="cs-CZ"/>
        </w:rPr>
        <w:t>umožní</w:t>
      </w:r>
      <w:r w:rsidR="00EB0FF6">
        <w:rPr>
          <w:rFonts w:ascii="Arial" w:eastAsia="Times New Roman" w:hAnsi="Arial" w:cs="Arial"/>
          <w:lang w:eastAsia="cs-CZ"/>
        </w:rPr>
        <w:t xml:space="preserve"> v </w:t>
      </w:r>
      <w:r w:rsidR="00C63F16">
        <w:rPr>
          <w:rFonts w:ascii="Arial" w:eastAsia="Times New Roman" w:hAnsi="Arial" w:cs="Arial"/>
          <w:lang w:eastAsia="cs-CZ"/>
        </w:rPr>
        <w:t xml:space="preserve">ČR </w:t>
      </w:r>
      <w:r w:rsidR="00D10B03">
        <w:rPr>
          <w:rFonts w:ascii="Arial" w:eastAsia="Times New Roman" w:hAnsi="Arial" w:cs="Arial"/>
          <w:lang w:eastAsia="cs-CZ"/>
        </w:rPr>
        <w:t xml:space="preserve">při </w:t>
      </w:r>
      <w:r w:rsidR="004C5495">
        <w:rPr>
          <w:rFonts w:ascii="Arial" w:eastAsia="Times New Roman" w:hAnsi="Arial" w:cs="Arial"/>
          <w:lang w:eastAsia="cs-CZ"/>
        </w:rPr>
        <w:t xml:space="preserve">realizaci návrhu státního rozpočtu na výzkum a vývoj na rok 2017 a jeho střednědobého výhledu </w:t>
      </w:r>
      <w:r w:rsidR="00D10B03">
        <w:rPr>
          <w:rFonts w:ascii="Arial" w:eastAsia="Times New Roman" w:hAnsi="Arial" w:cs="Arial"/>
          <w:lang w:eastAsia="cs-CZ"/>
        </w:rPr>
        <w:t>ve střednědobém horizontu dosažení úrovně Francie (0</w:t>
      </w:r>
      <w:r w:rsidR="00CA2AAC">
        <w:rPr>
          <w:rFonts w:ascii="Arial" w:eastAsia="Times New Roman" w:hAnsi="Arial" w:cs="Arial"/>
          <w:lang w:eastAsia="cs-CZ"/>
        </w:rPr>
        <w:t>,</w:t>
      </w:r>
      <w:r w:rsidR="00D10B03">
        <w:rPr>
          <w:rFonts w:ascii="Arial" w:eastAsia="Times New Roman" w:hAnsi="Arial" w:cs="Arial"/>
          <w:lang w:eastAsia="cs-CZ"/>
        </w:rPr>
        <w:t>8 %)</w:t>
      </w:r>
      <w:r w:rsidR="007D6BEF">
        <w:rPr>
          <w:rFonts w:ascii="Arial" w:eastAsia="Times New Roman" w:hAnsi="Arial" w:cs="Arial"/>
          <w:lang w:eastAsia="cs-CZ"/>
        </w:rPr>
        <w:t xml:space="preserve">. </w:t>
      </w:r>
    </w:p>
    <w:p w:rsidR="007E6EC6" w:rsidRPr="000822A0" w:rsidRDefault="007E6EC6" w:rsidP="007E6EC6">
      <w:pPr>
        <w:pStyle w:val="Obrzek-nadpis"/>
      </w:pPr>
      <w:r w:rsidRPr="000822A0">
        <w:lastRenderedPageBreak/>
        <w:t xml:space="preserve">Obr. </w:t>
      </w:r>
      <w:r>
        <w:t>1.4</w:t>
      </w:r>
      <w:r w:rsidRPr="000822A0">
        <w:t xml:space="preserve">: </w:t>
      </w:r>
      <w:r>
        <w:t xml:space="preserve">Veřejné domácí výdaje na </w:t>
      </w:r>
      <w:r w:rsidR="00C25AD7">
        <w:t>výzkum a vývoj</w:t>
      </w:r>
      <w:r w:rsidR="00EB0FF6">
        <w:t xml:space="preserve"> v </w:t>
      </w:r>
      <w:r w:rsidRPr="000822A0">
        <w:t>letech 200</w:t>
      </w:r>
      <w:r w:rsidR="005C0F99">
        <w:t>5</w:t>
      </w:r>
      <w:r w:rsidRPr="000822A0">
        <w:t xml:space="preserve"> – 201</w:t>
      </w:r>
      <w:r>
        <w:t>4</w:t>
      </w:r>
      <w:r w:rsidR="00EB0FF6">
        <w:t xml:space="preserve"> v </w:t>
      </w:r>
      <w:r w:rsidR="004C5495">
        <w:t>mezinárodním srovnání</w:t>
      </w:r>
    </w:p>
    <w:p w:rsidR="007E6EC6" w:rsidRPr="000822A0" w:rsidRDefault="005E1834" w:rsidP="007E6EC6">
      <w:pPr>
        <w:spacing w:after="0" w:line="240" w:lineRule="auto"/>
        <w:jc w:val="center"/>
        <w:rPr>
          <w:rFonts w:ascii="Times New Roman" w:eastAsia="Times New Roman" w:hAnsi="Times New Roman" w:cs="Times New Roman"/>
          <w:i/>
          <w:sz w:val="24"/>
          <w:szCs w:val="24"/>
          <w:lang w:eastAsia="cs-CZ"/>
        </w:rPr>
      </w:pPr>
      <w:r w:rsidRPr="005E1834">
        <w:rPr>
          <w:noProof/>
          <w:lang w:eastAsia="cs-CZ"/>
        </w:rPr>
        <w:drawing>
          <wp:inline distT="0" distB="0" distL="0" distR="0" wp14:anchorId="7D38DD2C" wp14:editId="0989C911">
            <wp:extent cx="6105525" cy="4200525"/>
            <wp:effectExtent l="0" t="0" r="9525" b="952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rsidR="007E6EC6" w:rsidRPr="000822A0" w:rsidRDefault="007E6EC6" w:rsidP="007E6EC6">
      <w:pPr>
        <w:pStyle w:val="Zdroj"/>
      </w:pPr>
      <w:r w:rsidRPr="000822A0">
        <w:t xml:space="preserve">Zdroj dat: </w:t>
      </w:r>
      <w:r>
        <w:t>EUROSTAT</w:t>
      </w:r>
    </w:p>
    <w:p w:rsidR="007E6EC6" w:rsidRPr="000822A0" w:rsidRDefault="007E6EC6" w:rsidP="007E6EC6">
      <w:pPr>
        <w:pStyle w:val="komentzaobrzkem"/>
      </w:pPr>
      <w:r w:rsidRPr="000822A0">
        <w:t xml:space="preserve">Horizontální osa: hodnota </w:t>
      </w:r>
      <w:r>
        <w:t>ukazatele</w:t>
      </w:r>
      <w:r w:rsidR="00EB0FF6">
        <w:t xml:space="preserve"> v </w:t>
      </w:r>
      <w:r w:rsidRPr="000822A0">
        <w:t>roce 201</w:t>
      </w:r>
      <w:r>
        <w:t>4</w:t>
      </w:r>
      <w:r w:rsidRPr="000822A0">
        <w:t xml:space="preserve"> jako % HDP</w:t>
      </w:r>
    </w:p>
    <w:p w:rsidR="007E6EC6" w:rsidRPr="000822A0" w:rsidRDefault="007E6EC6" w:rsidP="007E6EC6">
      <w:pPr>
        <w:pStyle w:val="komentzaobrzkem"/>
      </w:pPr>
      <w:r w:rsidRPr="000822A0">
        <w:t>Vertikální osa: intenzita růstu / poklesu</w:t>
      </w:r>
      <w:r w:rsidR="00EB0FF6">
        <w:t xml:space="preserve"> v </w:t>
      </w:r>
      <w:r w:rsidRPr="000822A0">
        <w:t>období let 200</w:t>
      </w:r>
      <w:r w:rsidR="00B16922">
        <w:t>5</w:t>
      </w:r>
      <w:r w:rsidRPr="000822A0">
        <w:t xml:space="preserve"> - 201</w:t>
      </w:r>
      <w:r>
        <w:t>4</w:t>
      </w:r>
      <w:r w:rsidRPr="000822A0">
        <w:t xml:space="preserve"> vyjádřená jako směrnice regresní přímky (kladná hodnota značí rostoucí trend, záporná hodnota klesající)</w:t>
      </w:r>
    </w:p>
    <w:p w:rsidR="007E6EC6" w:rsidRPr="000822A0" w:rsidRDefault="007E6EC6" w:rsidP="007E6EC6">
      <w:pPr>
        <w:pStyle w:val="komentzaobrzkem"/>
      </w:pPr>
      <w:r w:rsidRPr="000822A0">
        <w:t>Průsečík os značí teoretickou pozici EU 28</w:t>
      </w:r>
      <w:r>
        <w:t>.</w:t>
      </w:r>
    </w:p>
    <w:p w:rsidR="007E6EC6" w:rsidRDefault="007E6EC6" w:rsidP="007E6EC6">
      <w:pPr>
        <w:pStyle w:val="komentzaobrzkem"/>
        <w:spacing w:after="240"/>
      </w:pPr>
      <w:r w:rsidRPr="000822A0">
        <w:t xml:space="preserve">Výřez vlevo </w:t>
      </w:r>
      <w:r>
        <w:t xml:space="preserve">nahoře </w:t>
      </w:r>
      <w:r w:rsidRPr="000822A0">
        <w:t>demonstruje průběh</w:t>
      </w:r>
      <w:r w:rsidR="00B16922">
        <w:t xml:space="preserve"> hodnot</w:t>
      </w:r>
      <w:r w:rsidR="00EB0FF6">
        <w:t xml:space="preserve"> v </w:t>
      </w:r>
      <w:r w:rsidRPr="000822A0">
        <w:t>jednotlivých letech</w:t>
      </w:r>
      <w:r w:rsidR="00EB0FF6">
        <w:t xml:space="preserve"> v </w:t>
      </w:r>
      <w:r w:rsidRPr="000822A0">
        <w:t>Č</w:t>
      </w:r>
      <w:r w:rsidR="00B16922">
        <w:t xml:space="preserve">R; </w:t>
      </w:r>
      <w:r w:rsidR="005E1834">
        <w:t>koeficient determinace R</w:t>
      </w:r>
      <w:r w:rsidR="005E1834">
        <w:rPr>
          <w:vertAlign w:val="superscript"/>
        </w:rPr>
        <w:t>2</w:t>
      </w:r>
      <w:r w:rsidR="005E1834">
        <w:t xml:space="preserve"> značí těsnost závislosti znázorněné křivkou.</w:t>
      </w:r>
    </w:p>
    <w:p w:rsidR="00516799" w:rsidRDefault="00516799" w:rsidP="00D42C1C">
      <w:pPr>
        <w:pStyle w:val="NadpisurovemII"/>
        <w:rPr>
          <w:rFonts w:ascii="Arial" w:eastAsia="Times New Roman" w:hAnsi="Arial" w:cs="Arial"/>
        </w:rPr>
      </w:pPr>
      <w:bookmarkStart w:id="7" w:name="_Toc468439683"/>
      <w:r w:rsidRPr="00D42C1C">
        <w:t>1.2 Finanční toky mezi sektory</w:t>
      </w:r>
      <w:bookmarkEnd w:id="7"/>
    </w:p>
    <w:p w:rsidR="00D80689" w:rsidRPr="007E6EC6" w:rsidRDefault="00D80689" w:rsidP="00FC6C7A">
      <w:pPr>
        <w:spacing w:after="0" w:line="360" w:lineRule="auto"/>
        <w:ind w:firstLine="709"/>
        <w:jc w:val="both"/>
        <w:rPr>
          <w:rFonts w:ascii="Arial" w:eastAsia="Times New Roman" w:hAnsi="Arial" w:cs="Arial"/>
          <w:highlight w:val="yellow"/>
          <w:lang w:eastAsia="cs-CZ"/>
        </w:rPr>
      </w:pPr>
      <w:r w:rsidRPr="002C43B6">
        <w:rPr>
          <w:rFonts w:ascii="Arial" w:eastAsia="Times New Roman" w:hAnsi="Arial" w:cs="Arial"/>
          <w:lang w:eastAsia="cs-CZ"/>
        </w:rPr>
        <w:t>Nejvýznamnějším zdrojem financí pro provádění VaV</w:t>
      </w:r>
      <w:r w:rsidR="00EB0FF6">
        <w:rPr>
          <w:rFonts w:ascii="Arial" w:eastAsia="Times New Roman" w:hAnsi="Arial" w:cs="Arial"/>
          <w:lang w:eastAsia="cs-CZ"/>
        </w:rPr>
        <w:t xml:space="preserve"> v </w:t>
      </w:r>
      <w:r w:rsidR="00AA139D">
        <w:rPr>
          <w:rFonts w:ascii="Arial" w:eastAsia="Times New Roman" w:hAnsi="Arial" w:cs="Arial"/>
          <w:lang w:eastAsia="cs-CZ"/>
        </w:rPr>
        <w:t>ČR</w:t>
      </w:r>
      <w:r w:rsidRPr="002C43B6">
        <w:rPr>
          <w:rFonts w:ascii="Arial" w:eastAsia="Times New Roman" w:hAnsi="Arial" w:cs="Arial"/>
          <w:lang w:eastAsia="cs-CZ"/>
        </w:rPr>
        <w:t xml:space="preserve"> byly </w:t>
      </w:r>
      <w:r w:rsidR="00CD3891">
        <w:rPr>
          <w:rFonts w:ascii="Arial" w:eastAsia="Times New Roman" w:hAnsi="Arial" w:cs="Arial"/>
          <w:lang w:eastAsia="cs-CZ"/>
        </w:rPr>
        <w:t xml:space="preserve">(na základě dat za roky </w:t>
      </w:r>
      <w:r w:rsidRPr="002C43B6">
        <w:rPr>
          <w:rFonts w:ascii="Arial" w:eastAsia="Times New Roman" w:hAnsi="Arial" w:cs="Arial"/>
          <w:lang w:eastAsia="cs-CZ"/>
        </w:rPr>
        <w:t>201</w:t>
      </w:r>
      <w:r w:rsidR="00A377E2" w:rsidRPr="002C43B6">
        <w:rPr>
          <w:rFonts w:ascii="Arial" w:eastAsia="Times New Roman" w:hAnsi="Arial" w:cs="Arial"/>
          <w:lang w:eastAsia="cs-CZ"/>
        </w:rPr>
        <w:t>4</w:t>
      </w:r>
      <w:r w:rsidRPr="002C43B6">
        <w:rPr>
          <w:rFonts w:ascii="Arial" w:eastAsia="Times New Roman" w:hAnsi="Arial" w:cs="Arial"/>
          <w:lang w:eastAsia="cs-CZ"/>
        </w:rPr>
        <w:t xml:space="preserve"> </w:t>
      </w:r>
      <w:r w:rsidR="00CD3891">
        <w:rPr>
          <w:rFonts w:ascii="Arial" w:eastAsia="Times New Roman" w:hAnsi="Arial" w:cs="Arial"/>
          <w:lang w:eastAsia="cs-CZ"/>
        </w:rPr>
        <w:t>a 2015 uveden</w:t>
      </w:r>
      <w:r w:rsidR="00516799">
        <w:rPr>
          <w:rFonts w:ascii="Arial" w:eastAsia="Times New Roman" w:hAnsi="Arial" w:cs="Arial"/>
          <w:lang w:eastAsia="cs-CZ"/>
        </w:rPr>
        <w:t>ých</w:t>
      </w:r>
      <w:r w:rsidR="00EB0FF6">
        <w:rPr>
          <w:rFonts w:ascii="Arial" w:eastAsia="Times New Roman" w:hAnsi="Arial" w:cs="Arial"/>
          <w:lang w:eastAsia="cs-CZ"/>
        </w:rPr>
        <w:t xml:space="preserve"> v </w:t>
      </w:r>
      <w:r w:rsidR="005030AA" w:rsidRPr="002C43B6">
        <w:rPr>
          <w:rFonts w:ascii="Arial" w:eastAsia="Times New Roman" w:hAnsi="Arial" w:cs="Arial"/>
          <w:lang w:eastAsia="cs-CZ"/>
        </w:rPr>
        <w:t>tabul</w:t>
      </w:r>
      <w:r w:rsidR="00CD3891">
        <w:rPr>
          <w:rFonts w:ascii="Arial" w:eastAsia="Times New Roman" w:hAnsi="Arial" w:cs="Arial"/>
          <w:lang w:eastAsia="cs-CZ"/>
        </w:rPr>
        <w:t>ce</w:t>
      </w:r>
      <w:r w:rsidRPr="002C43B6">
        <w:rPr>
          <w:rFonts w:ascii="Arial" w:eastAsia="Times New Roman" w:hAnsi="Arial" w:cs="Arial"/>
          <w:lang w:eastAsia="cs-CZ"/>
        </w:rPr>
        <w:t xml:space="preserve"> 1.</w:t>
      </w:r>
      <w:r w:rsidR="00A377E2" w:rsidRPr="002C43B6">
        <w:rPr>
          <w:rFonts w:ascii="Arial" w:eastAsia="Times New Roman" w:hAnsi="Arial" w:cs="Arial"/>
          <w:lang w:eastAsia="cs-CZ"/>
        </w:rPr>
        <w:t>5</w:t>
      </w:r>
      <w:r w:rsidRPr="002C43B6">
        <w:rPr>
          <w:rFonts w:ascii="Arial" w:eastAsia="Times New Roman" w:hAnsi="Arial" w:cs="Arial"/>
          <w:lang w:eastAsia="cs-CZ"/>
        </w:rPr>
        <w:t xml:space="preserve">) podnikatelské zdroje ve výši přesahující </w:t>
      </w:r>
      <w:r w:rsidR="00AA139D">
        <w:rPr>
          <w:rFonts w:ascii="Arial" w:eastAsia="Times New Roman" w:hAnsi="Arial" w:cs="Arial"/>
          <w:lang w:eastAsia="cs-CZ"/>
        </w:rPr>
        <w:t>45</w:t>
      </w:r>
      <w:r w:rsidR="00AA139D" w:rsidRPr="002C43B6">
        <w:rPr>
          <w:rFonts w:ascii="Arial" w:eastAsia="Times New Roman" w:hAnsi="Arial" w:cs="Arial"/>
          <w:lang w:eastAsia="cs-CZ"/>
        </w:rPr>
        <w:t xml:space="preserve"> </w:t>
      </w:r>
      <w:r w:rsidRPr="002C43B6">
        <w:rPr>
          <w:rFonts w:ascii="Arial" w:eastAsia="Times New Roman" w:hAnsi="Arial" w:cs="Arial"/>
          <w:lang w:eastAsia="cs-CZ"/>
        </w:rPr>
        <w:t>mld. Kč</w:t>
      </w:r>
      <w:r w:rsidR="00A377E2" w:rsidRPr="002C43B6">
        <w:rPr>
          <w:rFonts w:ascii="Arial" w:eastAsia="Times New Roman" w:hAnsi="Arial" w:cs="Arial"/>
          <w:lang w:eastAsia="cs-CZ"/>
        </w:rPr>
        <w:t xml:space="preserve"> (meziroční nárůst o </w:t>
      </w:r>
      <w:r w:rsidR="00AA139D">
        <w:rPr>
          <w:rFonts w:ascii="Arial" w:eastAsia="Times New Roman" w:hAnsi="Arial" w:cs="Arial"/>
          <w:lang w:eastAsia="cs-CZ"/>
        </w:rPr>
        <w:t>2,3</w:t>
      </w:r>
      <w:r w:rsidR="00AA139D" w:rsidRPr="002C43B6">
        <w:rPr>
          <w:rFonts w:ascii="Arial" w:eastAsia="Times New Roman" w:hAnsi="Arial" w:cs="Arial"/>
          <w:lang w:eastAsia="cs-CZ"/>
        </w:rPr>
        <w:t> </w:t>
      </w:r>
      <w:r w:rsidR="00A377E2" w:rsidRPr="002C43B6">
        <w:rPr>
          <w:rFonts w:ascii="Arial" w:eastAsia="Times New Roman" w:hAnsi="Arial" w:cs="Arial"/>
          <w:lang w:eastAsia="cs-CZ"/>
        </w:rPr>
        <w:t>mld. Kč)</w:t>
      </w:r>
      <w:r w:rsidRPr="002C43B6">
        <w:rPr>
          <w:rFonts w:ascii="Arial" w:eastAsia="Times New Roman" w:hAnsi="Arial" w:cs="Arial"/>
          <w:lang w:eastAsia="cs-CZ"/>
        </w:rPr>
        <w:t xml:space="preserve">. Následovaly veřejné </w:t>
      </w:r>
      <w:r w:rsidR="00C25AD7">
        <w:rPr>
          <w:rFonts w:ascii="Arial" w:eastAsia="Times New Roman" w:hAnsi="Arial" w:cs="Arial"/>
          <w:lang w:eastAsia="cs-CZ"/>
        </w:rPr>
        <w:t>tuzemské</w:t>
      </w:r>
      <w:r w:rsidR="00C25AD7" w:rsidRPr="002C43B6">
        <w:rPr>
          <w:rFonts w:ascii="Arial" w:eastAsia="Times New Roman" w:hAnsi="Arial" w:cs="Arial"/>
          <w:lang w:eastAsia="cs-CZ"/>
        </w:rPr>
        <w:t xml:space="preserve"> </w:t>
      </w:r>
      <w:r w:rsidRPr="002C43B6">
        <w:rPr>
          <w:rFonts w:ascii="Arial" w:eastAsia="Times New Roman" w:hAnsi="Arial" w:cs="Arial"/>
          <w:lang w:eastAsia="cs-CZ"/>
        </w:rPr>
        <w:t>zdroje, tj. zejména státní rozpočet,</w:t>
      </w:r>
      <w:r w:rsidR="00EB0FF6">
        <w:rPr>
          <w:rFonts w:ascii="Arial" w:eastAsia="Times New Roman" w:hAnsi="Arial" w:cs="Arial"/>
          <w:lang w:eastAsia="cs-CZ"/>
        </w:rPr>
        <w:t xml:space="preserve"> v </w:t>
      </w:r>
      <w:r w:rsidRPr="002C43B6">
        <w:rPr>
          <w:rFonts w:ascii="Arial" w:eastAsia="Times New Roman" w:hAnsi="Arial" w:cs="Arial"/>
          <w:lang w:eastAsia="cs-CZ"/>
        </w:rPr>
        <w:t>celkové výši 2</w:t>
      </w:r>
      <w:r w:rsidR="00A377E2" w:rsidRPr="002C43B6">
        <w:rPr>
          <w:rFonts w:ascii="Arial" w:eastAsia="Times New Roman" w:hAnsi="Arial" w:cs="Arial"/>
          <w:lang w:eastAsia="cs-CZ"/>
        </w:rPr>
        <w:t>8</w:t>
      </w:r>
      <w:r w:rsidR="00AA139D">
        <w:rPr>
          <w:rFonts w:ascii="Arial" w:eastAsia="Times New Roman" w:hAnsi="Arial" w:cs="Arial"/>
          <w:lang w:eastAsia="cs-CZ"/>
        </w:rPr>
        <w:t>,6</w:t>
      </w:r>
      <w:r w:rsidRPr="002C43B6">
        <w:rPr>
          <w:rFonts w:ascii="Arial" w:eastAsia="Times New Roman" w:hAnsi="Arial" w:cs="Arial"/>
          <w:lang w:eastAsia="cs-CZ"/>
        </w:rPr>
        <w:t xml:space="preserve"> mld. Kč</w:t>
      </w:r>
      <w:r w:rsidR="00A377E2" w:rsidRPr="002C43B6">
        <w:rPr>
          <w:rFonts w:ascii="Arial" w:eastAsia="Times New Roman" w:hAnsi="Arial" w:cs="Arial"/>
          <w:lang w:eastAsia="cs-CZ"/>
        </w:rPr>
        <w:t xml:space="preserve"> (meziroční nárůst</w:t>
      </w:r>
      <w:r w:rsidR="00CD3891">
        <w:rPr>
          <w:rFonts w:ascii="Arial" w:eastAsia="Times New Roman" w:hAnsi="Arial" w:cs="Arial"/>
          <w:lang w:eastAsia="cs-CZ"/>
        </w:rPr>
        <w:t xml:space="preserve"> o</w:t>
      </w:r>
      <w:r w:rsidR="00A377E2" w:rsidRPr="002C43B6">
        <w:rPr>
          <w:rFonts w:ascii="Arial" w:eastAsia="Times New Roman" w:hAnsi="Arial" w:cs="Arial"/>
          <w:lang w:eastAsia="cs-CZ"/>
        </w:rPr>
        <w:t xml:space="preserve"> </w:t>
      </w:r>
      <w:r w:rsidR="00CD3891">
        <w:rPr>
          <w:rFonts w:ascii="Arial" w:eastAsia="Times New Roman" w:hAnsi="Arial" w:cs="Arial"/>
          <w:lang w:eastAsia="cs-CZ"/>
        </w:rPr>
        <w:t>0,5 mld. Kč</w:t>
      </w:r>
      <w:r w:rsidR="00A377E2" w:rsidRPr="002C43B6">
        <w:rPr>
          <w:rFonts w:ascii="Arial" w:eastAsia="Times New Roman" w:hAnsi="Arial" w:cs="Arial"/>
          <w:lang w:eastAsia="cs-CZ"/>
        </w:rPr>
        <w:t>)</w:t>
      </w:r>
      <w:r w:rsidR="002E51E9">
        <w:rPr>
          <w:rFonts w:ascii="Arial" w:eastAsia="Times New Roman" w:hAnsi="Arial" w:cs="Arial"/>
          <w:lang w:eastAsia="cs-CZ"/>
        </w:rPr>
        <w:t>. V</w:t>
      </w:r>
      <w:r w:rsidRPr="002C43B6">
        <w:rPr>
          <w:rFonts w:ascii="Arial" w:eastAsia="Times New Roman" w:hAnsi="Arial" w:cs="Arial"/>
          <w:lang w:eastAsia="cs-CZ"/>
        </w:rPr>
        <w:t>elmi významný byl</w:t>
      </w:r>
      <w:r w:rsidR="002D480B">
        <w:rPr>
          <w:rFonts w:ascii="Arial" w:eastAsia="Times New Roman" w:hAnsi="Arial" w:cs="Arial"/>
          <w:lang w:eastAsia="cs-CZ"/>
        </w:rPr>
        <w:t xml:space="preserve"> také</w:t>
      </w:r>
      <w:r w:rsidRPr="002C43B6">
        <w:rPr>
          <w:rFonts w:ascii="Arial" w:eastAsia="Times New Roman" w:hAnsi="Arial" w:cs="Arial"/>
          <w:lang w:eastAsia="cs-CZ"/>
        </w:rPr>
        <w:t xml:space="preserve"> podíl </w:t>
      </w:r>
      <w:r w:rsidR="001A6ACA">
        <w:rPr>
          <w:rFonts w:ascii="Arial" w:eastAsia="Times New Roman" w:hAnsi="Arial" w:cs="Arial"/>
          <w:lang w:eastAsia="cs-CZ"/>
        </w:rPr>
        <w:t xml:space="preserve">veřejných </w:t>
      </w:r>
      <w:r w:rsidRPr="002C43B6">
        <w:rPr>
          <w:rFonts w:ascii="Arial" w:eastAsia="Times New Roman" w:hAnsi="Arial" w:cs="Arial"/>
          <w:lang w:eastAsia="cs-CZ"/>
        </w:rPr>
        <w:t>zahraničních zdrojů</w:t>
      </w:r>
      <w:r w:rsidR="001A6ACA">
        <w:rPr>
          <w:rFonts w:ascii="Arial" w:eastAsia="Times New Roman" w:hAnsi="Arial" w:cs="Arial"/>
          <w:lang w:eastAsia="cs-CZ"/>
        </w:rPr>
        <w:t>, ze kterých bylo</w:t>
      </w:r>
      <w:r w:rsidR="00EB0FF6">
        <w:rPr>
          <w:rFonts w:ascii="Arial" w:eastAsia="Times New Roman" w:hAnsi="Arial" w:cs="Arial"/>
          <w:lang w:eastAsia="cs-CZ"/>
        </w:rPr>
        <w:t xml:space="preserve"> v </w:t>
      </w:r>
      <w:r w:rsidR="001A6ACA">
        <w:rPr>
          <w:rFonts w:ascii="Arial" w:eastAsia="Times New Roman" w:hAnsi="Arial" w:cs="Arial"/>
          <w:lang w:eastAsia="cs-CZ"/>
        </w:rPr>
        <w:t>roce 2015 využito na financování výzkumu a vývoje</w:t>
      </w:r>
      <w:r w:rsidR="00EB0FF6">
        <w:rPr>
          <w:rFonts w:ascii="Arial" w:eastAsia="Times New Roman" w:hAnsi="Arial" w:cs="Arial"/>
          <w:lang w:eastAsia="cs-CZ"/>
        </w:rPr>
        <w:t xml:space="preserve"> v </w:t>
      </w:r>
      <w:r w:rsidR="001A6ACA">
        <w:rPr>
          <w:rFonts w:ascii="Arial" w:eastAsia="Times New Roman" w:hAnsi="Arial" w:cs="Arial"/>
          <w:lang w:eastAsia="cs-CZ"/>
        </w:rPr>
        <w:t>ČR 13,7 mld. Kč</w:t>
      </w:r>
      <w:r w:rsidRPr="002C43B6">
        <w:rPr>
          <w:rFonts w:ascii="Arial" w:eastAsia="Times New Roman" w:hAnsi="Arial" w:cs="Arial"/>
          <w:lang w:eastAsia="cs-CZ"/>
        </w:rPr>
        <w:t xml:space="preserve"> (</w:t>
      </w:r>
      <w:r w:rsidR="002C43B6" w:rsidRPr="002C43B6">
        <w:rPr>
          <w:rFonts w:ascii="Arial" w:eastAsia="Times New Roman" w:hAnsi="Arial" w:cs="Arial"/>
          <w:lang w:eastAsia="cs-CZ"/>
        </w:rPr>
        <w:t xml:space="preserve">meziroční nárůst </w:t>
      </w:r>
      <w:r w:rsidR="004E7062">
        <w:rPr>
          <w:rFonts w:ascii="Arial" w:eastAsia="Times New Roman" w:hAnsi="Arial" w:cs="Arial"/>
          <w:lang w:eastAsia="cs-CZ"/>
        </w:rPr>
        <w:t xml:space="preserve">0,6 </w:t>
      </w:r>
      <w:r w:rsidR="002C43B6" w:rsidRPr="002C43B6">
        <w:rPr>
          <w:rFonts w:ascii="Arial" w:eastAsia="Times New Roman" w:hAnsi="Arial" w:cs="Arial"/>
          <w:lang w:eastAsia="cs-CZ"/>
        </w:rPr>
        <w:t>mld. Kč</w:t>
      </w:r>
      <w:r w:rsidR="001A6ACA">
        <w:rPr>
          <w:rFonts w:ascii="Arial" w:eastAsia="Times New Roman" w:hAnsi="Arial" w:cs="Arial"/>
          <w:lang w:eastAsia="cs-CZ"/>
        </w:rPr>
        <w:t>)</w:t>
      </w:r>
      <w:r w:rsidRPr="002C43B6">
        <w:rPr>
          <w:rFonts w:ascii="Arial" w:eastAsia="Times New Roman" w:hAnsi="Arial" w:cs="Arial"/>
          <w:lang w:eastAsia="cs-CZ"/>
        </w:rPr>
        <w:t>.</w:t>
      </w:r>
    </w:p>
    <w:p w:rsidR="00E2654D" w:rsidRPr="004743B7" w:rsidRDefault="00D80689" w:rsidP="006246EA">
      <w:pPr>
        <w:spacing w:after="0" w:line="360" w:lineRule="auto"/>
        <w:ind w:firstLine="709"/>
        <w:jc w:val="both"/>
        <w:rPr>
          <w:rFonts w:ascii="Arial" w:eastAsia="Times New Roman" w:hAnsi="Arial" w:cs="Arial"/>
          <w:lang w:eastAsia="cs-CZ"/>
        </w:rPr>
      </w:pPr>
      <w:r w:rsidRPr="004743B7">
        <w:rPr>
          <w:rFonts w:ascii="Arial" w:eastAsia="Times New Roman" w:hAnsi="Arial" w:cs="Arial"/>
          <w:lang w:eastAsia="cs-CZ"/>
        </w:rPr>
        <w:t>Byly zaznamenány velké disproporce</w:t>
      </w:r>
      <w:r w:rsidR="00EB0FF6">
        <w:rPr>
          <w:rFonts w:ascii="Arial" w:eastAsia="Times New Roman" w:hAnsi="Arial" w:cs="Arial"/>
          <w:lang w:eastAsia="cs-CZ"/>
        </w:rPr>
        <w:t xml:space="preserve"> v </w:t>
      </w:r>
      <w:r w:rsidRPr="004743B7">
        <w:rPr>
          <w:rFonts w:ascii="Arial" w:eastAsia="Times New Roman" w:hAnsi="Arial" w:cs="Arial"/>
          <w:lang w:eastAsia="cs-CZ"/>
        </w:rPr>
        <w:t>distribuci jednotlivých finančních zdrojů mezi sektory, které VaV provádějí. Podnikatelské zdroje byly</w:t>
      </w:r>
      <w:r w:rsidR="004743B7" w:rsidRPr="004743B7">
        <w:rPr>
          <w:rFonts w:ascii="Arial" w:eastAsia="Times New Roman" w:hAnsi="Arial" w:cs="Arial"/>
          <w:lang w:eastAsia="cs-CZ"/>
        </w:rPr>
        <w:t>, podobně jako</w:t>
      </w:r>
      <w:r w:rsidR="00EB0FF6">
        <w:rPr>
          <w:rFonts w:ascii="Arial" w:eastAsia="Times New Roman" w:hAnsi="Arial" w:cs="Arial"/>
          <w:lang w:eastAsia="cs-CZ"/>
        </w:rPr>
        <w:t xml:space="preserve"> v </w:t>
      </w:r>
      <w:r w:rsidR="004743B7" w:rsidRPr="004743B7">
        <w:rPr>
          <w:rFonts w:ascii="Arial" w:eastAsia="Times New Roman" w:hAnsi="Arial" w:cs="Arial"/>
          <w:lang w:eastAsia="cs-CZ"/>
        </w:rPr>
        <w:t>předchozích letech,</w:t>
      </w:r>
      <w:r w:rsidRPr="004743B7">
        <w:rPr>
          <w:rFonts w:ascii="Arial" w:eastAsia="Times New Roman" w:hAnsi="Arial" w:cs="Arial"/>
          <w:lang w:eastAsia="cs-CZ"/>
        </w:rPr>
        <w:t xml:space="preserve"> téměř výhradně využity</w:t>
      </w:r>
      <w:r w:rsidR="00EB0FF6">
        <w:rPr>
          <w:rFonts w:ascii="Arial" w:eastAsia="Times New Roman" w:hAnsi="Arial" w:cs="Arial"/>
          <w:lang w:eastAsia="cs-CZ"/>
        </w:rPr>
        <w:t xml:space="preserve"> v </w:t>
      </w:r>
      <w:r w:rsidRPr="004743B7">
        <w:rPr>
          <w:rFonts w:ascii="Arial" w:eastAsia="Times New Roman" w:hAnsi="Arial" w:cs="Arial"/>
          <w:lang w:eastAsia="cs-CZ"/>
        </w:rPr>
        <w:t>podnikatelském sektoru, podpora veřejného VaV</w:t>
      </w:r>
      <w:r w:rsidR="00F5077F">
        <w:rPr>
          <w:rFonts w:ascii="Arial" w:eastAsia="Times New Roman" w:hAnsi="Arial" w:cs="Arial"/>
          <w:lang w:eastAsia="cs-CZ"/>
        </w:rPr>
        <w:t xml:space="preserve"> z tuzemských podnikatelských zdrojů</w:t>
      </w:r>
      <w:r w:rsidRPr="004743B7">
        <w:rPr>
          <w:rFonts w:ascii="Arial" w:eastAsia="Times New Roman" w:hAnsi="Arial" w:cs="Arial"/>
          <w:lang w:eastAsia="cs-CZ"/>
        </w:rPr>
        <w:t xml:space="preserve"> </w:t>
      </w:r>
      <w:r w:rsidR="004743B7" w:rsidRPr="004743B7">
        <w:rPr>
          <w:rFonts w:ascii="Arial" w:eastAsia="Times New Roman" w:hAnsi="Arial" w:cs="Arial"/>
          <w:lang w:eastAsia="cs-CZ"/>
        </w:rPr>
        <w:t>byla</w:t>
      </w:r>
      <w:r w:rsidRPr="004743B7">
        <w:rPr>
          <w:rFonts w:ascii="Arial" w:eastAsia="Times New Roman" w:hAnsi="Arial" w:cs="Arial"/>
          <w:lang w:eastAsia="cs-CZ"/>
        </w:rPr>
        <w:t xml:space="preserve"> velmi malá,</w:t>
      </w:r>
      <w:r w:rsidR="00EB0FF6">
        <w:rPr>
          <w:rFonts w:ascii="Arial" w:eastAsia="Times New Roman" w:hAnsi="Arial" w:cs="Arial"/>
          <w:lang w:eastAsia="cs-CZ"/>
        </w:rPr>
        <w:t xml:space="preserve"> v </w:t>
      </w:r>
      <w:r w:rsidRPr="004743B7">
        <w:rPr>
          <w:rFonts w:ascii="Arial" w:eastAsia="Times New Roman" w:hAnsi="Arial" w:cs="Arial"/>
          <w:lang w:eastAsia="cs-CZ"/>
        </w:rPr>
        <w:t>součtu za vysokoškolský a vládní sektor</w:t>
      </w:r>
      <w:r w:rsidR="00EB0FF6">
        <w:rPr>
          <w:rFonts w:ascii="Arial" w:eastAsia="Times New Roman" w:hAnsi="Arial" w:cs="Arial"/>
          <w:lang w:eastAsia="cs-CZ"/>
        </w:rPr>
        <w:t xml:space="preserve"> v </w:t>
      </w:r>
      <w:r w:rsidR="00F5077F">
        <w:rPr>
          <w:rFonts w:ascii="Arial" w:eastAsia="Times New Roman" w:hAnsi="Arial" w:cs="Arial"/>
          <w:lang w:eastAsia="cs-CZ"/>
        </w:rPr>
        <w:t>roce 2015</w:t>
      </w:r>
      <w:r w:rsidR="00F5077F" w:rsidRPr="004743B7">
        <w:rPr>
          <w:rFonts w:ascii="Arial" w:eastAsia="Times New Roman" w:hAnsi="Arial" w:cs="Arial"/>
          <w:lang w:eastAsia="cs-CZ"/>
        </w:rPr>
        <w:t xml:space="preserve"> </w:t>
      </w:r>
      <w:r w:rsidR="00F5077F">
        <w:rPr>
          <w:rFonts w:ascii="Arial" w:eastAsia="Times New Roman" w:hAnsi="Arial" w:cs="Arial"/>
          <w:lang w:eastAsia="cs-CZ"/>
        </w:rPr>
        <w:t xml:space="preserve">dosáhla </w:t>
      </w:r>
      <w:r w:rsidRPr="004743B7">
        <w:rPr>
          <w:rFonts w:ascii="Arial" w:eastAsia="Times New Roman" w:hAnsi="Arial" w:cs="Arial"/>
          <w:lang w:eastAsia="cs-CZ"/>
        </w:rPr>
        <w:t>1</w:t>
      </w:r>
      <w:r w:rsidR="00F5077F">
        <w:rPr>
          <w:rFonts w:ascii="Arial" w:eastAsia="Times New Roman" w:hAnsi="Arial" w:cs="Arial"/>
          <w:lang w:eastAsia="cs-CZ"/>
        </w:rPr>
        <w:t>,4</w:t>
      </w:r>
      <w:r w:rsidRPr="004743B7">
        <w:rPr>
          <w:rFonts w:ascii="Arial" w:eastAsia="Times New Roman" w:hAnsi="Arial" w:cs="Arial"/>
          <w:lang w:eastAsia="cs-CZ"/>
        </w:rPr>
        <w:t xml:space="preserve"> mld. Kč</w:t>
      </w:r>
      <w:r w:rsidR="00F5077F">
        <w:rPr>
          <w:rFonts w:ascii="Arial" w:eastAsia="Times New Roman" w:hAnsi="Arial" w:cs="Arial"/>
          <w:lang w:eastAsia="cs-CZ"/>
        </w:rPr>
        <w:t>, meziročně ovšem vzrostla o 0,5 mld. Kč</w:t>
      </w:r>
      <w:r w:rsidRPr="004743B7">
        <w:rPr>
          <w:rFonts w:ascii="Arial" w:eastAsia="Times New Roman" w:hAnsi="Arial" w:cs="Arial"/>
          <w:lang w:eastAsia="cs-CZ"/>
        </w:rPr>
        <w:t xml:space="preserve">. Naproti tomu u </w:t>
      </w:r>
      <w:r w:rsidR="004743B7" w:rsidRPr="004743B7">
        <w:rPr>
          <w:rFonts w:ascii="Arial" w:eastAsia="Times New Roman" w:hAnsi="Arial" w:cs="Arial"/>
          <w:lang w:eastAsia="cs-CZ"/>
        </w:rPr>
        <w:t xml:space="preserve">veřejných </w:t>
      </w:r>
      <w:r w:rsidR="00FD456E">
        <w:rPr>
          <w:rFonts w:ascii="Arial" w:eastAsia="Times New Roman" w:hAnsi="Arial" w:cs="Arial"/>
          <w:lang w:eastAsia="cs-CZ"/>
        </w:rPr>
        <w:t xml:space="preserve">tuzemských </w:t>
      </w:r>
      <w:r w:rsidR="002D186F">
        <w:rPr>
          <w:rFonts w:ascii="Arial" w:eastAsia="Times New Roman" w:hAnsi="Arial" w:cs="Arial"/>
          <w:lang w:eastAsia="cs-CZ"/>
        </w:rPr>
        <w:t>zdrojů</w:t>
      </w:r>
      <w:r w:rsidR="00FD456E">
        <w:rPr>
          <w:rFonts w:ascii="Arial" w:eastAsia="Times New Roman" w:hAnsi="Arial" w:cs="Arial"/>
          <w:lang w:eastAsia="cs-CZ"/>
        </w:rPr>
        <w:t>,</w:t>
      </w:r>
      <w:r w:rsidRPr="004743B7">
        <w:rPr>
          <w:rFonts w:ascii="Arial" w:eastAsia="Times New Roman" w:hAnsi="Arial" w:cs="Arial"/>
          <w:lang w:eastAsia="cs-CZ"/>
        </w:rPr>
        <w:t xml:space="preserve"> přestože směřovaly především do veřejn</w:t>
      </w:r>
      <w:r w:rsidR="004743B7" w:rsidRPr="004743B7">
        <w:rPr>
          <w:rFonts w:ascii="Arial" w:eastAsia="Times New Roman" w:hAnsi="Arial" w:cs="Arial"/>
          <w:lang w:eastAsia="cs-CZ"/>
        </w:rPr>
        <w:t>ých</w:t>
      </w:r>
      <w:r w:rsidRPr="004743B7">
        <w:rPr>
          <w:rFonts w:ascii="Arial" w:eastAsia="Times New Roman" w:hAnsi="Arial" w:cs="Arial"/>
          <w:lang w:eastAsia="cs-CZ"/>
        </w:rPr>
        <w:t xml:space="preserve"> sektor</w:t>
      </w:r>
      <w:r w:rsidR="004743B7" w:rsidRPr="004743B7">
        <w:rPr>
          <w:rFonts w:ascii="Arial" w:eastAsia="Times New Roman" w:hAnsi="Arial" w:cs="Arial"/>
          <w:lang w:eastAsia="cs-CZ"/>
        </w:rPr>
        <w:t>ů</w:t>
      </w:r>
      <w:r w:rsidRPr="004743B7">
        <w:rPr>
          <w:rFonts w:ascii="Arial" w:eastAsia="Times New Roman" w:hAnsi="Arial" w:cs="Arial"/>
          <w:lang w:eastAsia="cs-CZ"/>
        </w:rPr>
        <w:t xml:space="preserve"> (</w:t>
      </w:r>
      <w:r w:rsidR="004E7062">
        <w:rPr>
          <w:rFonts w:ascii="Arial" w:eastAsia="Times New Roman" w:hAnsi="Arial" w:cs="Arial"/>
          <w:lang w:eastAsia="cs-CZ"/>
        </w:rPr>
        <w:t>13,6</w:t>
      </w:r>
      <w:r w:rsidRPr="004743B7">
        <w:rPr>
          <w:rFonts w:ascii="Arial" w:eastAsia="Times New Roman" w:hAnsi="Arial" w:cs="Arial"/>
          <w:lang w:eastAsia="cs-CZ"/>
        </w:rPr>
        <w:t xml:space="preserve"> mld.</w:t>
      </w:r>
      <w:r w:rsidR="004E7062">
        <w:rPr>
          <w:rFonts w:ascii="Arial" w:eastAsia="Times New Roman" w:hAnsi="Arial" w:cs="Arial"/>
          <w:lang w:eastAsia="cs-CZ"/>
        </w:rPr>
        <w:t> </w:t>
      </w:r>
      <w:r w:rsidRPr="004743B7">
        <w:rPr>
          <w:rFonts w:ascii="Arial" w:eastAsia="Times New Roman" w:hAnsi="Arial" w:cs="Arial"/>
          <w:lang w:eastAsia="cs-CZ"/>
        </w:rPr>
        <w:t xml:space="preserve">Kč do vysokoškolského a </w:t>
      </w:r>
      <w:r w:rsidR="004E7062">
        <w:rPr>
          <w:rFonts w:ascii="Arial" w:eastAsia="Times New Roman" w:hAnsi="Arial" w:cs="Arial"/>
          <w:lang w:eastAsia="cs-CZ"/>
        </w:rPr>
        <w:t>11,1</w:t>
      </w:r>
      <w:r w:rsidRPr="004743B7">
        <w:rPr>
          <w:rFonts w:ascii="Arial" w:eastAsia="Times New Roman" w:hAnsi="Arial" w:cs="Arial"/>
          <w:lang w:eastAsia="cs-CZ"/>
        </w:rPr>
        <w:t xml:space="preserve"> mld. Kč do </w:t>
      </w:r>
      <w:r w:rsidRPr="004743B7">
        <w:rPr>
          <w:rFonts w:ascii="Arial" w:eastAsia="Times New Roman" w:hAnsi="Arial" w:cs="Arial"/>
          <w:lang w:eastAsia="cs-CZ"/>
        </w:rPr>
        <w:lastRenderedPageBreak/>
        <w:t xml:space="preserve">vládního), bylo </w:t>
      </w:r>
      <w:r w:rsidR="00F5077F">
        <w:rPr>
          <w:rFonts w:ascii="Arial" w:eastAsia="Times New Roman" w:hAnsi="Arial" w:cs="Arial"/>
          <w:lang w:eastAsia="cs-CZ"/>
        </w:rPr>
        <w:t>do výzkumu a vývoje prováděného</w:t>
      </w:r>
      <w:r w:rsidR="00EB0FF6">
        <w:rPr>
          <w:rFonts w:ascii="Arial" w:eastAsia="Times New Roman" w:hAnsi="Arial" w:cs="Arial"/>
          <w:lang w:eastAsia="cs-CZ"/>
        </w:rPr>
        <w:t xml:space="preserve"> v </w:t>
      </w:r>
      <w:r w:rsidR="00F5077F">
        <w:rPr>
          <w:rFonts w:ascii="Arial" w:eastAsia="Times New Roman" w:hAnsi="Arial" w:cs="Arial"/>
          <w:lang w:eastAsia="cs-CZ"/>
        </w:rPr>
        <w:t>soukromých podnicích</w:t>
      </w:r>
      <w:r w:rsidR="00EB0FF6">
        <w:rPr>
          <w:rFonts w:ascii="Arial" w:eastAsia="Times New Roman" w:hAnsi="Arial" w:cs="Arial"/>
          <w:lang w:eastAsia="cs-CZ"/>
        </w:rPr>
        <w:t xml:space="preserve"> v </w:t>
      </w:r>
      <w:r w:rsidR="00F5077F">
        <w:rPr>
          <w:rFonts w:ascii="Arial" w:eastAsia="Times New Roman" w:hAnsi="Arial" w:cs="Arial"/>
          <w:lang w:eastAsia="cs-CZ"/>
        </w:rPr>
        <w:t xml:space="preserve">roce 2015 </w:t>
      </w:r>
      <w:r w:rsidRPr="004743B7">
        <w:rPr>
          <w:rFonts w:ascii="Arial" w:eastAsia="Times New Roman" w:hAnsi="Arial" w:cs="Arial"/>
          <w:lang w:eastAsia="cs-CZ"/>
        </w:rPr>
        <w:t xml:space="preserve">alokováno </w:t>
      </w:r>
      <w:r w:rsidR="00F5077F">
        <w:rPr>
          <w:rFonts w:ascii="Arial" w:eastAsia="Times New Roman" w:hAnsi="Arial" w:cs="Arial"/>
          <w:lang w:eastAsia="cs-CZ"/>
        </w:rPr>
        <w:t>3</w:t>
      </w:r>
      <w:r w:rsidR="004743B7" w:rsidRPr="004743B7">
        <w:rPr>
          <w:rFonts w:ascii="Arial" w:eastAsia="Times New Roman" w:hAnsi="Arial" w:cs="Arial"/>
          <w:lang w:eastAsia="cs-CZ"/>
        </w:rPr>
        <w:t>,</w:t>
      </w:r>
      <w:r w:rsidR="00F5077F">
        <w:rPr>
          <w:rFonts w:ascii="Arial" w:eastAsia="Times New Roman" w:hAnsi="Arial" w:cs="Arial"/>
          <w:lang w:eastAsia="cs-CZ"/>
        </w:rPr>
        <w:t>2</w:t>
      </w:r>
      <w:r w:rsidRPr="004743B7">
        <w:rPr>
          <w:rFonts w:ascii="Arial" w:eastAsia="Times New Roman" w:hAnsi="Arial" w:cs="Arial"/>
          <w:lang w:eastAsia="cs-CZ"/>
        </w:rPr>
        <w:t xml:space="preserve"> mld. Kč</w:t>
      </w:r>
      <w:r w:rsidR="00EE0886">
        <w:rPr>
          <w:rFonts w:ascii="Arial" w:eastAsia="Times New Roman" w:hAnsi="Arial" w:cs="Arial"/>
          <w:lang w:eastAsia="cs-CZ"/>
        </w:rPr>
        <w:t>. Například v</w:t>
      </w:r>
      <w:r w:rsidR="00F5077F">
        <w:rPr>
          <w:rFonts w:ascii="Arial" w:eastAsia="Times New Roman" w:hAnsi="Arial" w:cs="Arial"/>
          <w:lang w:eastAsia="cs-CZ"/>
        </w:rPr>
        <w:t xml:space="preserve"> letech 2011 a 2012 to </w:t>
      </w:r>
      <w:r w:rsidR="00EE0886">
        <w:rPr>
          <w:rFonts w:ascii="Arial" w:eastAsia="Times New Roman" w:hAnsi="Arial" w:cs="Arial"/>
          <w:lang w:eastAsia="cs-CZ"/>
        </w:rPr>
        <w:t xml:space="preserve">však </w:t>
      </w:r>
      <w:r w:rsidR="00F5077F">
        <w:rPr>
          <w:rFonts w:ascii="Arial" w:eastAsia="Times New Roman" w:hAnsi="Arial" w:cs="Arial"/>
          <w:lang w:eastAsia="cs-CZ"/>
        </w:rPr>
        <w:t>bylo o cca 1 mld. Kč více.</w:t>
      </w:r>
      <w:r w:rsidRPr="004743B7">
        <w:rPr>
          <w:rFonts w:ascii="Arial" w:eastAsia="Times New Roman" w:hAnsi="Arial" w:cs="Arial"/>
          <w:lang w:eastAsia="cs-CZ"/>
        </w:rPr>
        <w:t xml:space="preserve"> </w:t>
      </w:r>
    </w:p>
    <w:p w:rsidR="00E2654D" w:rsidRPr="00735C8E" w:rsidRDefault="00E2654D" w:rsidP="00E2654D">
      <w:pPr>
        <w:pStyle w:val="Obrzek-nadpis"/>
      </w:pPr>
      <w:r w:rsidRPr="00735C8E">
        <w:t>Tab. 1.</w:t>
      </w:r>
      <w:r w:rsidR="004743B7" w:rsidRPr="00735C8E">
        <w:t>5</w:t>
      </w:r>
      <w:r w:rsidRPr="00735C8E">
        <w:t xml:space="preserve">: Finanční toky ve </w:t>
      </w:r>
      <w:r w:rsidR="00764937">
        <w:t>výzkumu a vývoji mezi sektory</w:t>
      </w:r>
      <w:r w:rsidR="00EB0FF6">
        <w:t xml:space="preserve"> v </w:t>
      </w:r>
      <w:r w:rsidR="00140CA6">
        <w:t>letech</w:t>
      </w:r>
      <w:r w:rsidRPr="00735C8E">
        <w:t xml:space="preserve"> 201</w:t>
      </w:r>
      <w:r w:rsidR="004743B7" w:rsidRPr="00735C8E">
        <w:t>4</w:t>
      </w:r>
      <w:r w:rsidRPr="00735C8E">
        <w:t xml:space="preserve"> </w:t>
      </w:r>
      <w:r w:rsidR="00140CA6">
        <w:t xml:space="preserve">a 2015 </w:t>
      </w:r>
      <w:r w:rsidRPr="00735C8E">
        <w:t>(v mil. Kč)</w:t>
      </w:r>
    </w:p>
    <w:p w:rsidR="00764937" w:rsidRDefault="00764937" w:rsidP="00E2654D">
      <w:pPr>
        <w:pStyle w:val="Zdroj"/>
      </w:pPr>
      <w:r w:rsidRPr="00764937">
        <w:rPr>
          <w:i w:val="0"/>
        </w:rPr>
        <w:t xml:space="preserve"> </w:t>
      </w:r>
      <w:r w:rsidRPr="00764937">
        <w:rPr>
          <w:i w:val="0"/>
          <w:noProof/>
        </w:rPr>
        <w:drawing>
          <wp:inline distT="0" distB="0" distL="0" distR="0" wp14:anchorId="05F340C2" wp14:editId="60081310">
            <wp:extent cx="5781675" cy="5553075"/>
            <wp:effectExtent l="0" t="0" r="9525" b="0"/>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81675" cy="5553075"/>
                    </a:xfrm>
                    <a:prstGeom prst="rect">
                      <a:avLst/>
                    </a:prstGeom>
                    <a:noFill/>
                    <a:ln>
                      <a:noFill/>
                    </a:ln>
                  </pic:spPr>
                </pic:pic>
              </a:graphicData>
            </a:graphic>
          </wp:inline>
        </w:drawing>
      </w:r>
    </w:p>
    <w:p w:rsidR="00E2654D" w:rsidRPr="00735C8E" w:rsidRDefault="00E2654D" w:rsidP="00E2654D">
      <w:pPr>
        <w:pStyle w:val="Zdroj"/>
      </w:pPr>
      <w:r w:rsidRPr="00735C8E">
        <w:t>Zdroj dat: ČSÚ</w:t>
      </w:r>
    </w:p>
    <w:p w:rsidR="00E2654D" w:rsidRPr="007E6EC6" w:rsidRDefault="004743B7" w:rsidP="00E2654D">
      <w:pPr>
        <w:pStyle w:val="komentzaobrzkem"/>
        <w:spacing w:after="240"/>
        <w:rPr>
          <w:highlight w:val="yellow"/>
        </w:rPr>
      </w:pPr>
      <w:r w:rsidRPr="00735C8E">
        <w:t>Jako ostatní zdroje</w:t>
      </w:r>
      <w:r w:rsidR="00E2654D" w:rsidRPr="00735C8E">
        <w:t xml:space="preserve"> finančních prostředků na VaV jsou </w:t>
      </w:r>
      <w:r w:rsidRPr="00735C8E">
        <w:t xml:space="preserve">souhrnně uvedeny </w:t>
      </w:r>
      <w:r w:rsidR="00E2654D" w:rsidRPr="00735C8E">
        <w:t>např. příjmy za poplatky studentů, předplatné časopisů, publikační činnosti</w:t>
      </w:r>
      <w:r w:rsidR="002D480B">
        <w:t>.</w:t>
      </w:r>
    </w:p>
    <w:p w:rsidR="00140CA6" w:rsidRPr="00B63B09" w:rsidRDefault="00140CA6" w:rsidP="00140CA6">
      <w:pPr>
        <w:spacing w:after="0" w:line="360" w:lineRule="auto"/>
        <w:ind w:firstLine="708"/>
        <w:jc w:val="both"/>
        <w:rPr>
          <w:rFonts w:ascii="Arial" w:eastAsia="Times New Roman" w:hAnsi="Arial" w:cs="Arial"/>
          <w:lang w:eastAsia="cs-CZ"/>
        </w:rPr>
      </w:pPr>
      <w:r w:rsidRPr="00B63B09">
        <w:rPr>
          <w:rFonts w:ascii="Arial" w:eastAsia="Times New Roman" w:hAnsi="Arial" w:cs="Arial"/>
          <w:lang w:eastAsia="cs-CZ"/>
        </w:rPr>
        <w:t>Veřejné zahraniční zdroje byly směřovány hlavně do vysokoškolského sektoru</w:t>
      </w:r>
      <w:r w:rsidR="00764937">
        <w:rPr>
          <w:rFonts w:ascii="Arial" w:eastAsia="Times New Roman" w:hAnsi="Arial" w:cs="Arial"/>
          <w:lang w:eastAsia="cs-CZ"/>
        </w:rPr>
        <w:t>.</w:t>
      </w:r>
      <w:r w:rsidR="00EB0FF6">
        <w:rPr>
          <w:rFonts w:ascii="Arial" w:eastAsia="Times New Roman" w:hAnsi="Arial" w:cs="Arial"/>
          <w:lang w:eastAsia="cs-CZ"/>
        </w:rPr>
        <w:t xml:space="preserve"> v </w:t>
      </w:r>
      <w:r w:rsidR="00764937">
        <w:rPr>
          <w:rFonts w:ascii="Arial" w:eastAsia="Times New Roman" w:hAnsi="Arial" w:cs="Arial"/>
          <w:lang w:eastAsia="cs-CZ"/>
        </w:rPr>
        <w:t>roce 2015 například veřejné vysoké školy využily pro svůj výzkum 6,2 mld. Kč ze zdrojů EU,</w:t>
      </w:r>
      <w:r w:rsidR="00EB0FF6">
        <w:rPr>
          <w:rFonts w:ascii="Arial" w:eastAsia="Times New Roman" w:hAnsi="Arial" w:cs="Arial"/>
          <w:lang w:eastAsia="cs-CZ"/>
        </w:rPr>
        <w:t xml:space="preserve"> v </w:t>
      </w:r>
      <w:r w:rsidR="00764937">
        <w:rPr>
          <w:rFonts w:ascii="Arial" w:eastAsia="Times New Roman" w:hAnsi="Arial" w:cs="Arial"/>
          <w:lang w:eastAsia="cs-CZ"/>
        </w:rPr>
        <w:t>roce 2013 dokonce 7,4 mld. Kč</w:t>
      </w:r>
      <w:r w:rsidR="002E51E9">
        <w:rPr>
          <w:rFonts w:ascii="Arial" w:eastAsia="Times New Roman" w:hAnsi="Arial" w:cs="Arial"/>
          <w:lang w:eastAsia="cs-CZ"/>
        </w:rPr>
        <w:t>. V</w:t>
      </w:r>
      <w:r w:rsidRPr="00B63B09">
        <w:rPr>
          <w:rFonts w:ascii="Arial" w:eastAsia="Times New Roman" w:hAnsi="Arial" w:cs="Arial"/>
          <w:lang w:eastAsia="cs-CZ"/>
        </w:rPr>
        <w:t>ládní sektor čerpal</w:t>
      </w:r>
      <w:r w:rsidR="00EB0FF6">
        <w:rPr>
          <w:rFonts w:ascii="Arial" w:eastAsia="Times New Roman" w:hAnsi="Arial" w:cs="Arial"/>
          <w:lang w:eastAsia="cs-CZ"/>
        </w:rPr>
        <w:t xml:space="preserve"> v </w:t>
      </w:r>
      <w:r w:rsidR="00764937">
        <w:rPr>
          <w:rFonts w:ascii="Arial" w:eastAsia="Times New Roman" w:hAnsi="Arial" w:cs="Arial"/>
          <w:lang w:eastAsia="cs-CZ"/>
        </w:rPr>
        <w:t xml:space="preserve">roce 2015 necelých </w:t>
      </w:r>
      <w:r>
        <w:rPr>
          <w:rFonts w:ascii="Arial" w:eastAsia="Times New Roman" w:hAnsi="Arial" w:cs="Arial"/>
          <w:lang w:eastAsia="cs-CZ"/>
        </w:rPr>
        <w:t>4,7 mld. Kč</w:t>
      </w:r>
      <w:r w:rsidRPr="00B63B09">
        <w:rPr>
          <w:rFonts w:ascii="Arial" w:eastAsia="Times New Roman" w:hAnsi="Arial" w:cs="Arial"/>
          <w:lang w:eastAsia="cs-CZ"/>
        </w:rPr>
        <w:t xml:space="preserve">, </w:t>
      </w:r>
      <w:r w:rsidR="00764937">
        <w:rPr>
          <w:rFonts w:ascii="Arial" w:eastAsia="Times New Roman" w:hAnsi="Arial" w:cs="Arial"/>
          <w:lang w:eastAsia="cs-CZ"/>
        </w:rPr>
        <w:t xml:space="preserve">z toho ústavy AV ČR 4,3 mld. Kč, a </w:t>
      </w:r>
      <w:r w:rsidRPr="00B63B09">
        <w:rPr>
          <w:rFonts w:ascii="Arial" w:eastAsia="Times New Roman" w:hAnsi="Arial" w:cs="Arial"/>
          <w:lang w:eastAsia="cs-CZ"/>
        </w:rPr>
        <w:t xml:space="preserve">podnikatelský </w:t>
      </w:r>
      <w:r w:rsidR="007E4EF0">
        <w:rPr>
          <w:rFonts w:ascii="Arial" w:eastAsia="Times New Roman" w:hAnsi="Arial" w:cs="Arial"/>
          <w:lang w:eastAsia="cs-CZ"/>
        </w:rPr>
        <w:t xml:space="preserve">sektor </w:t>
      </w:r>
      <w:r w:rsidRPr="00B63B09">
        <w:rPr>
          <w:rFonts w:ascii="Arial" w:eastAsia="Times New Roman" w:hAnsi="Arial" w:cs="Arial"/>
          <w:lang w:eastAsia="cs-CZ"/>
        </w:rPr>
        <w:t>2</w:t>
      </w:r>
      <w:r w:rsidR="00764937">
        <w:rPr>
          <w:rFonts w:ascii="Arial" w:eastAsia="Times New Roman" w:hAnsi="Arial" w:cs="Arial"/>
          <w:lang w:eastAsia="cs-CZ"/>
        </w:rPr>
        <w:t>,1</w:t>
      </w:r>
      <w:r w:rsidRPr="00B63B09">
        <w:rPr>
          <w:rFonts w:ascii="Arial" w:eastAsia="Times New Roman" w:hAnsi="Arial" w:cs="Arial"/>
          <w:lang w:eastAsia="cs-CZ"/>
        </w:rPr>
        <w:t xml:space="preserve"> mld. Kč. Tato podpora souvisí zejména s čerpáním Operačních programů, především OP VaVpI a OP PI. </w:t>
      </w:r>
    </w:p>
    <w:p w:rsidR="00764937" w:rsidRPr="007E6EC6" w:rsidRDefault="00764937" w:rsidP="00764937">
      <w:pPr>
        <w:spacing w:after="0" w:line="360" w:lineRule="auto"/>
        <w:ind w:firstLine="708"/>
        <w:jc w:val="both"/>
        <w:rPr>
          <w:rFonts w:ascii="Arial" w:eastAsia="Times New Roman" w:hAnsi="Arial" w:cs="Arial"/>
          <w:highlight w:val="yellow"/>
          <w:lang w:eastAsia="cs-CZ"/>
        </w:rPr>
      </w:pPr>
      <w:r w:rsidRPr="00396B00">
        <w:rPr>
          <w:rFonts w:ascii="Arial" w:eastAsia="Times New Roman" w:hAnsi="Arial" w:cs="Arial"/>
          <w:lang w:eastAsia="cs-CZ"/>
        </w:rPr>
        <w:t xml:space="preserve">Jak je dále patrné z tabulky 1.5, podnikatelský sektor </w:t>
      </w:r>
      <w:r w:rsidR="00C961DB">
        <w:rPr>
          <w:rFonts w:ascii="Arial" w:eastAsia="Times New Roman" w:hAnsi="Arial" w:cs="Arial"/>
          <w:lang w:eastAsia="cs-CZ"/>
        </w:rPr>
        <w:t>využil u pro něj prováděného výzkumu a vývoje</w:t>
      </w:r>
      <w:r w:rsidR="00EB0FF6">
        <w:rPr>
          <w:rFonts w:ascii="Arial" w:eastAsia="Times New Roman" w:hAnsi="Arial" w:cs="Arial"/>
          <w:lang w:eastAsia="cs-CZ"/>
        </w:rPr>
        <w:t xml:space="preserve"> v </w:t>
      </w:r>
      <w:r>
        <w:rPr>
          <w:rFonts w:ascii="Arial" w:eastAsia="Times New Roman" w:hAnsi="Arial" w:cs="Arial"/>
          <w:lang w:eastAsia="cs-CZ"/>
        </w:rPr>
        <w:t>obou sledovaných letech</w:t>
      </w:r>
      <w:r w:rsidRPr="00396B00">
        <w:rPr>
          <w:rFonts w:ascii="Arial" w:eastAsia="Times New Roman" w:hAnsi="Arial" w:cs="Arial"/>
          <w:lang w:eastAsia="cs-CZ"/>
        </w:rPr>
        <w:t xml:space="preserve"> největší objem finančních prostředků,</w:t>
      </w:r>
      <w:r w:rsidR="00EB0FF6">
        <w:rPr>
          <w:rFonts w:ascii="Arial" w:eastAsia="Times New Roman" w:hAnsi="Arial" w:cs="Arial"/>
          <w:lang w:eastAsia="cs-CZ"/>
        </w:rPr>
        <w:t xml:space="preserve"> v </w:t>
      </w:r>
      <w:r>
        <w:rPr>
          <w:rFonts w:ascii="Arial" w:eastAsia="Times New Roman" w:hAnsi="Arial" w:cs="Arial"/>
          <w:lang w:eastAsia="cs-CZ"/>
        </w:rPr>
        <w:t xml:space="preserve">roce </w:t>
      </w:r>
      <w:r w:rsidR="00C961DB">
        <w:rPr>
          <w:rFonts w:ascii="Arial" w:eastAsia="Times New Roman" w:hAnsi="Arial" w:cs="Arial"/>
          <w:lang w:eastAsia="cs-CZ"/>
        </w:rPr>
        <w:t xml:space="preserve">2014 </w:t>
      </w:r>
      <w:r w:rsidRPr="00396B00">
        <w:rPr>
          <w:rFonts w:ascii="Arial" w:eastAsia="Times New Roman" w:hAnsi="Arial" w:cs="Arial"/>
          <w:lang w:eastAsia="cs-CZ"/>
        </w:rPr>
        <w:t>sumu přesahující 47,6 mld. Kč</w:t>
      </w:r>
      <w:r>
        <w:rPr>
          <w:rFonts w:ascii="Arial" w:eastAsia="Times New Roman" w:hAnsi="Arial" w:cs="Arial"/>
          <w:lang w:eastAsia="cs-CZ"/>
        </w:rPr>
        <w:t xml:space="preserve"> a</w:t>
      </w:r>
      <w:r w:rsidR="00EB0FF6">
        <w:rPr>
          <w:rFonts w:ascii="Arial" w:eastAsia="Times New Roman" w:hAnsi="Arial" w:cs="Arial"/>
          <w:lang w:eastAsia="cs-CZ"/>
        </w:rPr>
        <w:t xml:space="preserve"> v </w:t>
      </w:r>
      <w:r>
        <w:rPr>
          <w:rFonts w:ascii="Arial" w:eastAsia="Times New Roman" w:hAnsi="Arial" w:cs="Arial"/>
          <w:lang w:eastAsia="cs-CZ"/>
        </w:rPr>
        <w:t>roce 2015 více než 48,1 mld. Kč</w:t>
      </w:r>
      <w:r w:rsidRPr="00396B00">
        <w:rPr>
          <w:rFonts w:ascii="Arial" w:eastAsia="Times New Roman" w:hAnsi="Arial" w:cs="Arial"/>
          <w:lang w:eastAsia="cs-CZ"/>
        </w:rPr>
        <w:t>,</w:t>
      </w:r>
      <w:r w:rsidR="00EB0FF6">
        <w:rPr>
          <w:rFonts w:ascii="Arial" w:eastAsia="Times New Roman" w:hAnsi="Arial" w:cs="Arial"/>
          <w:lang w:eastAsia="cs-CZ"/>
        </w:rPr>
        <w:t xml:space="preserve"> v </w:t>
      </w:r>
      <w:r w:rsidRPr="00396B00">
        <w:rPr>
          <w:rFonts w:ascii="Arial" w:eastAsia="Times New Roman" w:hAnsi="Arial" w:cs="Arial"/>
          <w:lang w:eastAsia="cs-CZ"/>
        </w:rPr>
        <w:t xml:space="preserve">rozhodující míře </w:t>
      </w:r>
      <w:r w:rsidR="00C961DB">
        <w:rPr>
          <w:rFonts w:ascii="Arial" w:eastAsia="Times New Roman" w:hAnsi="Arial" w:cs="Arial"/>
          <w:lang w:eastAsia="cs-CZ"/>
        </w:rPr>
        <w:t>ze soukromých</w:t>
      </w:r>
      <w:r w:rsidRPr="00396B00">
        <w:rPr>
          <w:rFonts w:ascii="Arial" w:eastAsia="Times New Roman" w:hAnsi="Arial" w:cs="Arial"/>
          <w:lang w:eastAsia="cs-CZ"/>
        </w:rPr>
        <w:t xml:space="preserve"> zdrojů (85,4%</w:t>
      </w:r>
      <w:r>
        <w:rPr>
          <w:rFonts w:ascii="Arial" w:eastAsia="Times New Roman" w:hAnsi="Arial" w:cs="Arial"/>
          <w:lang w:eastAsia="cs-CZ"/>
        </w:rPr>
        <w:t>, resp. 87,9 %</w:t>
      </w:r>
      <w:r w:rsidR="00C961DB">
        <w:rPr>
          <w:rFonts w:ascii="Arial" w:eastAsia="Times New Roman" w:hAnsi="Arial" w:cs="Arial"/>
          <w:lang w:eastAsia="cs-CZ"/>
        </w:rPr>
        <w:t>). Necelých 8 </w:t>
      </w:r>
      <w:r w:rsidR="00C961DB" w:rsidRPr="00396B00">
        <w:rPr>
          <w:rFonts w:ascii="Arial" w:eastAsia="Times New Roman" w:hAnsi="Arial" w:cs="Arial"/>
          <w:lang w:eastAsia="cs-CZ"/>
        </w:rPr>
        <w:t>%</w:t>
      </w:r>
      <w:r w:rsidR="00C961DB">
        <w:rPr>
          <w:rFonts w:ascii="Arial" w:eastAsia="Times New Roman" w:hAnsi="Arial" w:cs="Arial"/>
          <w:lang w:eastAsia="cs-CZ"/>
        </w:rPr>
        <w:t xml:space="preserve"> (7,6 %)</w:t>
      </w:r>
      <w:r w:rsidR="00C961DB" w:rsidRPr="00396B00">
        <w:rPr>
          <w:rFonts w:ascii="Arial" w:eastAsia="Times New Roman" w:hAnsi="Arial" w:cs="Arial"/>
          <w:lang w:eastAsia="cs-CZ"/>
        </w:rPr>
        <w:t xml:space="preserve"> financí navíc obdržely subjekty </w:t>
      </w:r>
      <w:r w:rsidR="00C961DB" w:rsidRPr="00396B00">
        <w:rPr>
          <w:rFonts w:ascii="Arial" w:eastAsia="Times New Roman" w:hAnsi="Arial" w:cs="Arial"/>
          <w:lang w:eastAsia="cs-CZ"/>
        </w:rPr>
        <w:lastRenderedPageBreak/>
        <w:t>podnikatelského sektoru</w:t>
      </w:r>
      <w:r w:rsidR="007A7B8E">
        <w:rPr>
          <w:rFonts w:ascii="Arial" w:eastAsia="Times New Roman" w:hAnsi="Arial" w:cs="Arial"/>
          <w:lang w:eastAsia="cs-CZ"/>
        </w:rPr>
        <w:t xml:space="preserve"> </w:t>
      </w:r>
      <w:r w:rsidR="007A7B8E" w:rsidRPr="00396B00">
        <w:rPr>
          <w:rFonts w:ascii="Arial" w:eastAsia="Times New Roman" w:hAnsi="Arial" w:cs="Arial"/>
          <w:lang w:eastAsia="cs-CZ"/>
        </w:rPr>
        <w:t>ze státního rozpočtu</w:t>
      </w:r>
      <w:r w:rsidR="007A7B8E">
        <w:rPr>
          <w:rFonts w:ascii="Arial" w:eastAsia="Times New Roman" w:hAnsi="Arial" w:cs="Arial"/>
          <w:lang w:eastAsia="cs-CZ"/>
        </w:rPr>
        <w:t xml:space="preserve"> (v roce 2014 to bylo přes 9 %)</w:t>
      </w:r>
      <w:r w:rsidR="00C961DB" w:rsidRPr="00396B00">
        <w:rPr>
          <w:rFonts w:ascii="Arial" w:eastAsia="Times New Roman" w:hAnsi="Arial" w:cs="Arial"/>
          <w:lang w:eastAsia="cs-CZ"/>
        </w:rPr>
        <w:t xml:space="preserve"> a 4,</w:t>
      </w:r>
      <w:r w:rsidR="00C961DB">
        <w:rPr>
          <w:rFonts w:ascii="Arial" w:eastAsia="Times New Roman" w:hAnsi="Arial" w:cs="Arial"/>
          <w:lang w:eastAsia="cs-CZ"/>
        </w:rPr>
        <w:t>4</w:t>
      </w:r>
      <w:r w:rsidR="00FA061D">
        <w:rPr>
          <w:rFonts w:ascii="Arial" w:eastAsia="Times New Roman" w:hAnsi="Arial" w:cs="Arial"/>
          <w:lang w:eastAsia="cs-CZ"/>
        </w:rPr>
        <w:t> </w:t>
      </w:r>
      <w:r w:rsidR="00C961DB" w:rsidRPr="00396B00">
        <w:rPr>
          <w:rFonts w:ascii="Arial" w:eastAsia="Times New Roman" w:hAnsi="Arial" w:cs="Arial"/>
          <w:lang w:eastAsia="cs-CZ"/>
        </w:rPr>
        <w:t>% ze zahraničních veřejných zdrojů.</w:t>
      </w:r>
      <w:r w:rsidR="007A7B8E">
        <w:rPr>
          <w:rFonts w:ascii="Arial" w:eastAsia="Times New Roman" w:hAnsi="Arial" w:cs="Arial"/>
          <w:lang w:eastAsia="cs-CZ"/>
        </w:rPr>
        <w:t xml:space="preserve"> </w:t>
      </w:r>
    </w:p>
    <w:p w:rsidR="00140CA6" w:rsidRPr="007E6EC6" w:rsidRDefault="007A7B8E" w:rsidP="00764937">
      <w:pPr>
        <w:spacing w:after="0" w:line="360" w:lineRule="auto"/>
        <w:ind w:firstLine="708"/>
        <w:jc w:val="both"/>
        <w:rPr>
          <w:rFonts w:ascii="Arial" w:eastAsia="Times New Roman" w:hAnsi="Arial" w:cs="Arial"/>
          <w:highlight w:val="yellow"/>
          <w:lang w:eastAsia="cs-CZ"/>
        </w:rPr>
      </w:pPr>
      <w:r w:rsidRPr="00A73EC3">
        <w:rPr>
          <w:rFonts w:ascii="Arial" w:eastAsia="Times New Roman" w:hAnsi="Arial" w:cs="Arial"/>
          <w:lang w:eastAsia="cs-CZ"/>
        </w:rPr>
        <w:t>Ve vysokoškolském sektoru bylo</w:t>
      </w:r>
      <w:r w:rsidR="00EB0FF6">
        <w:rPr>
          <w:rFonts w:ascii="Arial" w:eastAsia="Times New Roman" w:hAnsi="Arial" w:cs="Arial"/>
          <w:lang w:eastAsia="cs-CZ"/>
        </w:rPr>
        <w:t xml:space="preserve"> v </w:t>
      </w:r>
      <w:r w:rsidRPr="00A73EC3">
        <w:rPr>
          <w:rFonts w:ascii="Arial" w:eastAsia="Times New Roman" w:hAnsi="Arial" w:cs="Arial"/>
          <w:lang w:eastAsia="cs-CZ"/>
        </w:rPr>
        <w:t>roce 201</w:t>
      </w:r>
      <w:r>
        <w:rPr>
          <w:rFonts w:ascii="Arial" w:eastAsia="Times New Roman" w:hAnsi="Arial" w:cs="Arial"/>
          <w:lang w:eastAsia="cs-CZ"/>
        </w:rPr>
        <w:t>5</w:t>
      </w:r>
      <w:r w:rsidRPr="00A73EC3">
        <w:rPr>
          <w:rFonts w:ascii="Arial" w:eastAsia="Times New Roman" w:hAnsi="Arial" w:cs="Arial"/>
          <w:lang w:eastAsia="cs-CZ"/>
        </w:rPr>
        <w:t xml:space="preserve"> </w:t>
      </w:r>
      <w:r w:rsidR="00FC436B">
        <w:rPr>
          <w:rFonts w:ascii="Arial" w:eastAsia="Times New Roman" w:hAnsi="Arial" w:cs="Arial"/>
          <w:lang w:eastAsia="cs-CZ"/>
        </w:rPr>
        <w:t>na</w:t>
      </w:r>
      <w:r w:rsidRPr="00A73EC3">
        <w:rPr>
          <w:rFonts w:ascii="Arial" w:eastAsia="Times New Roman" w:hAnsi="Arial" w:cs="Arial"/>
          <w:lang w:eastAsia="cs-CZ"/>
        </w:rPr>
        <w:t xml:space="preserve"> VaV </w:t>
      </w:r>
      <w:r w:rsidR="00FC436B">
        <w:rPr>
          <w:rFonts w:ascii="Arial" w:eastAsia="Times New Roman" w:hAnsi="Arial" w:cs="Arial"/>
          <w:lang w:eastAsia="cs-CZ"/>
        </w:rPr>
        <w:t>vynaloženo</w:t>
      </w:r>
      <w:r w:rsidRPr="00A73EC3">
        <w:rPr>
          <w:rFonts w:ascii="Arial" w:eastAsia="Times New Roman" w:hAnsi="Arial" w:cs="Arial"/>
          <w:lang w:eastAsia="cs-CZ"/>
        </w:rPr>
        <w:t xml:space="preserve"> </w:t>
      </w:r>
      <w:r>
        <w:rPr>
          <w:rFonts w:ascii="Arial" w:eastAsia="Times New Roman" w:hAnsi="Arial" w:cs="Arial"/>
          <w:lang w:eastAsia="cs-CZ"/>
        </w:rPr>
        <w:t xml:space="preserve">22,1 </w:t>
      </w:r>
      <w:r w:rsidRPr="00AA4A0F">
        <w:rPr>
          <w:rFonts w:ascii="Arial" w:eastAsia="Times New Roman" w:hAnsi="Arial" w:cs="Arial"/>
          <w:lang w:eastAsia="cs-CZ"/>
        </w:rPr>
        <w:t>mld. Kč, přičemž téměř 62</w:t>
      </w:r>
      <w:r>
        <w:rPr>
          <w:rFonts w:ascii="Arial" w:eastAsia="Times New Roman" w:hAnsi="Arial" w:cs="Arial"/>
          <w:lang w:eastAsia="cs-CZ"/>
        </w:rPr>
        <w:t> </w:t>
      </w:r>
      <w:r w:rsidRPr="00AA4A0F">
        <w:rPr>
          <w:rFonts w:ascii="Arial" w:eastAsia="Times New Roman" w:hAnsi="Arial" w:cs="Arial"/>
          <w:lang w:eastAsia="cs-CZ"/>
        </w:rPr>
        <w:t xml:space="preserve">% </w:t>
      </w:r>
      <w:r>
        <w:rPr>
          <w:rFonts w:ascii="Arial" w:eastAsia="Times New Roman" w:hAnsi="Arial" w:cs="Arial"/>
          <w:lang w:eastAsia="cs-CZ"/>
        </w:rPr>
        <w:t xml:space="preserve">z této částky pocházelo z tuzemských </w:t>
      </w:r>
      <w:r w:rsidRPr="00AA4A0F">
        <w:rPr>
          <w:rFonts w:ascii="Arial" w:eastAsia="Times New Roman" w:hAnsi="Arial" w:cs="Arial"/>
          <w:lang w:eastAsia="cs-CZ"/>
        </w:rPr>
        <w:t>veřejn</w:t>
      </w:r>
      <w:r>
        <w:rPr>
          <w:rFonts w:ascii="Arial" w:eastAsia="Times New Roman" w:hAnsi="Arial" w:cs="Arial"/>
          <w:lang w:eastAsia="cs-CZ"/>
        </w:rPr>
        <w:t>ých zdrojů</w:t>
      </w:r>
      <w:r w:rsidRPr="00AA4A0F">
        <w:rPr>
          <w:rFonts w:ascii="Arial" w:eastAsia="Times New Roman" w:hAnsi="Arial" w:cs="Arial"/>
          <w:lang w:eastAsia="cs-CZ"/>
        </w:rPr>
        <w:t>, 3</w:t>
      </w:r>
      <w:r>
        <w:rPr>
          <w:rFonts w:ascii="Arial" w:eastAsia="Times New Roman" w:hAnsi="Arial" w:cs="Arial"/>
          <w:lang w:eastAsia="cs-CZ"/>
        </w:rPr>
        <w:t>1 </w:t>
      </w:r>
      <w:r w:rsidRPr="00AA4A0F">
        <w:rPr>
          <w:rFonts w:ascii="Arial" w:eastAsia="Times New Roman" w:hAnsi="Arial" w:cs="Arial"/>
          <w:lang w:eastAsia="cs-CZ"/>
        </w:rPr>
        <w:t xml:space="preserve">% </w:t>
      </w:r>
      <w:r>
        <w:rPr>
          <w:rFonts w:ascii="Arial" w:eastAsia="Times New Roman" w:hAnsi="Arial" w:cs="Arial"/>
          <w:lang w:eastAsia="cs-CZ"/>
        </w:rPr>
        <w:t xml:space="preserve">ze </w:t>
      </w:r>
      <w:r w:rsidRPr="00AA4A0F">
        <w:rPr>
          <w:rFonts w:ascii="Arial" w:eastAsia="Times New Roman" w:hAnsi="Arial" w:cs="Arial"/>
          <w:lang w:eastAsia="cs-CZ"/>
        </w:rPr>
        <w:t>zahraniční</w:t>
      </w:r>
      <w:r>
        <w:rPr>
          <w:rFonts w:ascii="Arial" w:eastAsia="Times New Roman" w:hAnsi="Arial" w:cs="Arial"/>
          <w:lang w:eastAsia="cs-CZ"/>
        </w:rPr>
        <w:t>ch</w:t>
      </w:r>
      <w:r w:rsidRPr="00AA4A0F">
        <w:rPr>
          <w:rFonts w:ascii="Arial" w:eastAsia="Times New Roman" w:hAnsi="Arial" w:cs="Arial"/>
          <w:lang w:eastAsia="cs-CZ"/>
        </w:rPr>
        <w:t xml:space="preserve"> veřejn</w:t>
      </w:r>
      <w:r>
        <w:rPr>
          <w:rFonts w:ascii="Arial" w:eastAsia="Times New Roman" w:hAnsi="Arial" w:cs="Arial"/>
          <w:lang w:eastAsia="cs-CZ"/>
        </w:rPr>
        <w:t>ých</w:t>
      </w:r>
      <w:r w:rsidRPr="00AA4A0F">
        <w:rPr>
          <w:rFonts w:ascii="Arial" w:eastAsia="Times New Roman" w:hAnsi="Arial" w:cs="Arial"/>
          <w:lang w:eastAsia="cs-CZ"/>
        </w:rPr>
        <w:t xml:space="preserve"> zdroj</w:t>
      </w:r>
      <w:r>
        <w:rPr>
          <w:rFonts w:ascii="Arial" w:eastAsia="Times New Roman" w:hAnsi="Arial" w:cs="Arial"/>
          <w:lang w:eastAsia="cs-CZ"/>
        </w:rPr>
        <w:t>ů,</w:t>
      </w:r>
      <w:r w:rsidRPr="00AA4A0F">
        <w:rPr>
          <w:rFonts w:ascii="Arial" w:eastAsia="Times New Roman" w:hAnsi="Arial" w:cs="Arial"/>
          <w:lang w:eastAsia="cs-CZ"/>
        </w:rPr>
        <w:t xml:space="preserve"> </w:t>
      </w:r>
      <w:r>
        <w:rPr>
          <w:rFonts w:ascii="Arial" w:eastAsia="Times New Roman" w:hAnsi="Arial" w:cs="Arial"/>
          <w:lang w:eastAsia="cs-CZ"/>
        </w:rPr>
        <w:t>4,2 </w:t>
      </w:r>
      <w:r w:rsidRPr="00AA4A0F">
        <w:rPr>
          <w:rFonts w:ascii="Arial" w:eastAsia="Times New Roman" w:hAnsi="Arial" w:cs="Arial"/>
          <w:lang w:eastAsia="cs-CZ"/>
        </w:rPr>
        <w:t xml:space="preserve">% </w:t>
      </w:r>
      <w:r>
        <w:rPr>
          <w:rFonts w:ascii="Arial" w:eastAsia="Times New Roman" w:hAnsi="Arial" w:cs="Arial"/>
          <w:lang w:eastAsia="cs-CZ"/>
        </w:rPr>
        <w:t xml:space="preserve">z </w:t>
      </w:r>
      <w:r w:rsidRPr="00AA4A0F">
        <w:rPr>
          <w:rFonts w:ascii="Arial" w:eastAsia="Times New Roman" w:hAnsi="Arial" w:cs="Arial"/>
          <w:lang w:eastAsia="cs-CZ"/>
        </w:rPr>
        <w:t>podnikatelsk</w:t>
      </w:r>
      <w:r>
        <w:rPr>
          <w:rFonts w:ascii="Arial" w:eastAsia="Times New Roman" w:hAnsi="Arial" w:cs="Arial"/>
          <w:lang w:eastAsia="cs-CZ"/>
        </w:rPr>
        <w:t>ých</w:t>
      </w:r>
      <w:r w:rsidRPr="00AA4A0F">
        <w:rPr>
          <w:rFonts w:ascii="Arial" w:eastAsia="Times New Roman" w:hAnsi="Arial" w:cs="Arial"/>
          <w:lang w:eastAsia="cs-CZ"/>
        </w:rPr>
        <w:t xml:space="preserve"> zdroj</w:t>
      </w:r>
      <w:r>
        <w:rPr>
          <w:rFonts w:ascii="Arial" w:eastAsia="Times New Roman" w:hAnsi="Arial" w:cs="Arial"/>
          <w:lang w:eastAsia="cs-CZ"/>
        </w:rPr>
        <w:t>ů a zbylá necelá 3 %</w:t>
      </w:r>
      <w:r w:rsidRPr="004706CB">
        <w:t xml:space="preserve"> </w:t>
      </w:r>
      <w:r w:rsidRPr="0018322B">
        <w:rPr>
          <w:rFonts w:ascii="Arial" w:eastAsia="Times New Roman" w:hAnsi="Arial" w:cs="Arial"/>
          <w:lang w:eastAsia="cs-CZ"/>
        </w:rPr>
        <w:t xml:space="preserve">tvořily </w:t>
      </w:r>
      <w:r w:rsidRPr="004706CB">
        <w:rPr>
          <w:rFonts w:ascii="Arial" w:eastAsia="Times New Roman" w:hAnsi="Arial" w:cs="Arial"/>
          <w:lang w:eastAsia="cs-CZ"/>
        </w:rPr>
        <w:t>příjmy za poplatky studentů, předplatné časopisů, publikační činnosti</w:t>
      </w:r>
      <w:r>
        <w:rPr>
          <w:rFonts w:ascii="Arial" w:eastAsia="Times New Roman" w:hAnsi="Arial" w:cs="Arial"/>
          <w:lang w:eastAsia="cs-CZ"/>
        </w:rPr>
        <w:t xml:space="preserve"> atd.</w:t>
      </w:r>
      <w:r w:rsidRPr="00AA4A0F">
        <w:rPr>
          <w:rFonts w:ascii="Arial" w:eastAsia="Times New Roman" w:hAnsi="Arial" w:cs="Arial"/>
          <w:lang w:eastAsia="cs-CZ"/>
        </w:rPr>
        <w:t xml:space="preserve"> Přestože se</w:t>
      </w:r>
      <w:r w:rsidR="00EB0FF6">
        <w:rPr>
          <w:rFonts w:ascii="Arial" w:eastAsia="Times New Roman" w:hAnsi="Arial" w:cs="Arial"/>
          <w:lang w:eastAsia="cs-CZ"/>
        </w:rPr>
        <w:t xml:space="preserve"> v </w:t>
      </w:r>
      <w:r w:rsidRPr="00AA4A0F">
        <w:rPr>
          <w:rFonts w:ascii="Arial" w:eastAsia="Times New Roman" w:hAnsi="Arial" w:cs="Arial"/>
          <w:lang w:eastAsia="cs-CZ"/>
        </w:rPr>
        <w:t xml:space="preserve">případě podnikatelských zdrojů jedná o malý podíl, za významný lze považovat jeho meziroční nárůst přibližně o </w:t>
      </w:r>
      <w:r>
        <w:rPr>
          <w:rFonts w:ascii="Arial" w:eastAsia="Times New Roman" w:hAnsi="Arial" w:cs="Arial"/>
          <w:lang w:eastAsia="cs-CZ"/>
        </w:rPr>
        <w:t>70 %.</w:t>
      </w:r>
      <w:r w:rsidR="00764937">
        <w:rPr>
          <w:rFonts w:ascii="Arial" w:eastAsia="Times New Roman" w:hAnsi="Arial" w:cs="Arial"/>
          <w:lang w:eastAsia="cs-CZ"/>
        </w:rPr>
        <w:t xml:space="preserve"> </w:t>
      </w:r>
      <w:r w:rsidR="00DB0086" w:rsidRPr="00AA4A0F">
        <w:rPr>
          <w:rFonts w:ascii="Arial" w:eastAsia="Times New Roman" w:hAnsi="Arial" w:cs="Arial"/>
          <w:lang w:eastAsia="cs-CZ"/>
        </w:rPr>
        <w:t>Z</w:t>
      </w:r>
      <w:r w:rsidR="00DB0086">
        <w:rPr>
          <w:rFonts w:ascii="Arial" w:eastAsia="Times New Roman" w:hAnsi="Arial" w:cs="Arial"/>
          <w:lang w:eastAsia="cs-CZ"/>
        </w:rPr>
        <w:t xml:space="preserve"> 18,1 </w:t>
      </w:r>
      <w:r w:rsidR="00DB0086" w:rsidRPr="00AA4A0F">
        <w:rPr>
          <w:rFonts w:ascii="Arial" w:eastAsia="Times New Roman" w:hAnsi="Arial" w:cs="Arial"/>
          <w:lang w:eastAsia="cs-CZ"/>
        </w:rPr>
        <w:t>mld. Kč vynaložených</w:t>
      </w:r>
      <w:r w:rsidR="00EB0FF6">
        <w:rPr>
          <w:rFonts w:ascii="Arial" w:eastAsia="Times New Roman" w:hAnsi="Arial" w:cs="Arial"/>
          <w:lang w:eastAsia="cs-CZ"/>
        </w:rPr>
        <w:t xml:space="preserve"> v </w:t>
      </w:r>
      <w:r w:rsidR="00B30638">
        <w:rPr>
          <w:rFonts w:ascii="Arial" w:eastAsia="Times New Roman" w:hAnsi="Arial" w:cs="Arial"/>
          <w:lang w:eastAsia="cs-CZ"/>
        </w:rPr>
        <w:t xml:space="preserve">roce 2015 </w:t>
      </w:r>
      <w:r w:rsidR="00DB0086" w:rsidRPr="00AA4A0F">
        <w:rPr>
          <w:rFonts w:ascii="Arial" w:eastAsia="Times New Roman" w:hAnsi="Arial" w:cs="Arial"/>
          <w:lang w:eastAsia="cs-CZ"/>
        </w:rPr>
        <w:t xml:space="preserve">vládním sektorem </w:t>
      </w:r>
      <w:r w:rsidR="00B30638">
        <w:rPr>
          <w:rFonts w:ascii="Arial" w:eastAsia="Times New Roman" w:hAnsi="Arial" w:cs="Arial"/>
          <w:lang w:eastAsia="cs-CZ"/>
        </w:rPr>
        <w:t xml:space="preserve">za zde provedený výzkum a vývoj </w:t>
      </w:r>
      <w:r w:rsidR="00B30638" w:rsidRPr="00AA4A0F">
        <w:rPr>
          <w:rFonts w:ascii="Arial" w:eastAsia="Times New Roman" w:hAnsi="Arial" w:cs="Arial"/>
          <w:lang w:eastAsia="cs-CZ"/>
        </w:rPr>
        <w:t>tvořily 6</w:t>
      </w:r>
      <w:r w:rsidR="003E6475">
        <w:rPr>
          <w:rFonts w:ascii="Arial" w:eastAsia="Times New Roman" w:hAnsi="Arial" w:cs="Arial"/>
          <w:lang w:eastAsia="cs-CZ"/>
        </w:rPr>
        <w:t>1</w:t>
      </w:r>
      <w:r w:rsidR="00B30638">
        <w:rPr>
          <w:rFonts w:ascii="Arial" w:eastAsia="Times New Roman" w:hAnsi="Arial" w:cs="Arial"/>
          <w:lang w:eastAsia="cs-CZ"/>
        </w:rPr>
        <w:t> </w:t>
      </w:r>
      <w:r w:rsidR="00B30638" w:rsidRPr="00AA4A0F">
        <w:rPr>
          <w:rFonts w:ascii="Arial" w:eastAsia="Times New Roman" w:hAnsi="Arial" w:cs="Arial"/>
          <w:lang w:eastAsia="cs-CZ"/>
        </w:rPr>
        <w:t xml:space="preserve">% tuzemské veřejné zdroje, </w:t>
      </w:r>
      <w:r w:rsidR="00B30638">
        <w:rPr>
          <w:rFonts w:ascii="Arial" w:eastAsia="Times New Roman" w:hAnsi="Arial" w:cs="Arial"/>
          <w:lang w:eastAsia="cs-CZ"/>
        </w:rPr>
        <w:t>26 </w:t>
      </w:r>
      <w:r w:rsidR="00B30638" w:rsidRPr="00AA4A0F">
        <w:rPr>
          <w:rFonts w:ascii="Arial" w:eastAsia="Times New Roman" w:hAnsi="Arial" w:cs="Arial"/>
          <w:lang w:eastAsia="cs-CZ"/>
        </w:rPr>
        <w:t xml:space="preserve">% veřejné zahraniční zdroje, necelých </w:t>
      </w:r>
      <w:r w:rsidR="00B30638">
        <w:rPr>
          <w:rFonts w:ascii="Arial" w:eastAsia="Times New Roman" w:hAnsi="Arial" w:cs="Arial"/>
          <w:lang w:eastAsia="cs-CZ"/>
        </w:rPr>
        <w:t>10 </w:t>
      </w:r>
      <w:r w:rsidR="00B30638" w:rsidRPr="00AA4A0F">
        <w:rPr>
          <w:rFonts w:ascii="Arial" w:eastAsia="Times New Roman" w:hAnsi="Arial" w:cs="Arial"/>
          <w:lang w:eastAsia="cs-CZ"/>
        </w:rPr>
        <w:t xml:space="preserve">% zahraniční podnikatelské zdroje </w:t>
      </w:r>
      <w:r w:rsidR="00B30638">
        <w:rPr>
          <w:rFonts w:ascii="Arial" w:eastAsia="Times New Roman" w:hAnsi="Arial" w:cs="Arial"/>
          <w:lang w:eastAsia="cs-CZ"/>
        </w:rPr>
        <w:t>(v</w:t>
      </w:r>
      <w:r w:rsidR="00B30638" w:rsidRPr="00B63B09">
        <w:rPr>
          <w:rFonts w:ascii="Arial" w:eastAsia="Times New Roman" w:hAnsi="Arial" w:cs="Arial"/>
          <w:lang w:eastAsia="cs-CZ"/>
        </w:rPr>
        <w:t xml:space="preserve"> největší míře jimi byly uhrazeny licenční poplatky Ústavu organické chemie a biochemie AV ČR, </w:t>
      </w:r>
      <w:proofErr w:type="gramStart"/>
      <w:r w:rsidR="00B30638" w:rsidRPr="00B63B09">
        <w:rPr>
          <w:rFonts w:ascii="Arial" w:eastAsia="Times New Roman" w:hAnsi="Arial" w:cs="Arial"/>
          <w:lang w:eastAsia="cs-CZ"/>
        </w:rPr>
        <w:t>v.v.</w:t>
      </w:r>
      <w:proofErr w:type="gramEnd"/>
      <w:r w:rsidR="00B30638" w:rsidRPr="00B63B09">
        <w:rPr>
          <w:rFonts w:ascii="Arial" w:eastAsia="Times New Roman" w:hAnsi="Arial" w:cs="Arial"/>
          <w:lang w:eastAsia="cs-CZ"/>
        </w:rPr>
        <w:t>i.</w:t>
      </w:r>
      <w:r w:rsidR="00B30638">
        <w:rPr>
          <w:rStyle w:val="Znakapoznpodarou"/>
          <w:rFonts w:ascii="Arial" w:eastAsia="Times New Roman" w:hAnsi="Arial" w:cs="Arial"/>
          <w:lang w:eastAsia="cs-CZ"/>
        </w:rPr>
        <w:footnoteReference w:id="2"/>
      </w:r>
      <w:r w:rsidR="00B30638">
        <w:rPr>
          <w:rFonts w:ascii="Arial" w:eastAsia="Times New Roman" w:hAnsi="Arial" w:cs="Arial"/>
          <w:lang w:eastAsia="cs-CZ"/>
        </w:rPr>
        <w:t xml:space="preserve">) </w:t>
      </w:r>
      <w:r w:rsidR="00B30638" w:rsidRPr="00AA4A0F">
        <w:rPr>
          <w:rFonts w:ascii="Arial" w:eastAsia="Times New Roman" w:hAnsi="Arial" w:cs="Arial"/>
          <w:lang w:eastAsia="cs-CZ"/>
        </w:rPr>
        <w:t xml:space="preserve">a </w:t>
      </w:r>
      <w:r w:rsidR="003E6475">
        <w:rPr>
          <w:rFonts w:ascii="Arial" w:eastAsia="Times New Roman" w:hAnsi="Arial" w:cs="Arial"/>
          <w:lang w:eastAsia="cs-CZ"/>
        </w:rPr>
        <w:t>3</w:t>
      </w:r>
      <w:r w:rsidR="00B30638">
        <w:rPr>
          <w:rFonts w:ascii="Arial" w:eastAsia="Times New Roman" w:hAnsi="Arial" w:cs="Arial"/>
          <w:lang w:eastAsia="cs-CZ"/>
        </w:rPr>
        <w:t> </w:t>
      </w:r>
      <w:r w:rsidR="00B30638" w:rsidRPr="00AA4A0F">
        <w:rPr>
          <w:rFonts w:ascii="Arial" w:eastAsia="Times New Roman" w:hAnsi="Arial" w:cs="Arial"/>
          <w:lang w:eastAsia="cs-CZ"/>
        </w:rPr>
        <w:t xml:space="preserve">% </w:t>
      </w:r>
      <w:r w:rsidR="003E6475">
        <w:rPr>
          <w:rFonts w:ascii="Arial" w:eastAsia="Times New Roman" w:hAnsi="Arial" w:cs="Arial"/>
          <w:lang w:eastAsia="cs-CZ"/>
        </w:rPr>
        <w:t>tuzemské</w:t>
      </w:r>
      <w:r w:rsidR="00B30638" w:rsidRPr="00AA4A0F">
        <w:rPr>
          <w:rFonts w:ascii="Arial" w:eastAsia="Times New Roman" w:hAnsi="Arial" w:cs="Arial"/>
          <w:lang w:eastAsia="cs-CZ"/>
        </w:rPr>
        <w:t xml:space="preserve"> podnikatelské zdroje.</w:t>
      </w:r>
      <w:r w:rsidR="00B30638">
        <w:rPr>
          <w:rFonts w:ascii="Arial" w:eastAsia="Times New Roman" w:hAnsi="Arial" w:cs="Arial"/>
          <w:lang w:eastAsia="cs-CZ"/>
        </w:rPr>
        <w:t xml:space="preserve"> </w:t>
      </w:r>
    </w:p>
    <w:p w:rsidR="00725865" w:rsidRDefault="009A497A" w:rsidP="008E7BFB">
      <w:pPr>
        <w:spacing w:after="0" w:line="360" w:lineRule="auto"/>
        <w:ind w:firstLine="708"/>
        <w:jc w:val="both"/>
        <w:rPr>
          <w:rFonts w:ascii="Arial" w:eastAsia="Times New Roman" w:hAnsi="Arial" w:cs="Arial"/>
          <w:lang w:eastAsia="cs-CZ"/>
        </w:rPr>
      </w:pPr>
      <w:r w:rsidRPr="00735C8E">
        <w:rPr>
          <w:rFonts w:ascii="Arial" w:eastAsia="Times New Roman" w:hAnsi="Arial" w:cs="Arial"/>
          <w:lang w:eastAsia="cs-CZ"/>
        </w:rPr>
        <w:t>Nízký podíl soukromých prostředků pro veřejný (vysokoškolský a vládní) sektor svědčí o nedostatečně fungující spolupráci mezi podnikatelským a veřejným sektorem při provádění VaV</w:t>
      </w:r>
      <w:r>
        <w:rPr>
          <w:rFonts w:ascii="Arial" w:eastAsia="Times New Roman" w:hAnsi="Arial" w:cs="Arial"/>
          <w:lang w:eastAsia="cs-CZ"/>
        </w:rPr>
        <w:t>,</w:t>
      </w:r>
      <w:r w:rsidR="007029D8">
        <w:rPr>
          <w:rFonts w:ascii="Arial" w:eastAsia="Times New Roman" w:hAnsi="Arial" w:cs="Arial"/>
          <w:lang w:eastAsia="cs-CZ"/>
        </w:rPr>
        <w:t xml:space="preserve"> a to i</w:t>
      </w:r>
      <w:r>
        <w:rPr>
          <w:rFonts w:ascii="Arial" w:eastAsia="Times New Roman" w:hAnsi="Arial" w:cs="Arial"/>
          <w:lang w:eastAsia="cs-CZ"/>
        </w:rPr>
        <w:t xml:space="preserve"> </w:t>
      </w:r>
      <w:r w:rsidRPr="00A07D1D">
        <w:rPr>
          <w:rFonts w:ascii="Arial" w:eastAsia="Times New Roman" w:hAnsi="Arial" w:cs="Arial"/>
          <w:lang w:eastAsia="cs-CZ"/>
        </w:rPr>
        <w:t>přesto</w:t>
      </w:r>
      <w:r w:rsidR="007029D8">
        <w:rPr>
          <w:rFonts w:ascii="Arial" w:eastAsia="Times New Roman" w:hAnsi="Arial" w:cs="Arial"/>
          <w:lang w:eastAsia="cs-CZ"/>
        </w:rPr>
        <w:t xml:space="preserve"> </w:t>
      </w:r>
      <w:r w:rsidRPr="00A07D1D">
        <w:rPr>
          <w:rFonts w:ascii="Arial" w:eastAsia="Times New Roman" w:hAnsi="Arial" w:cs="Arial"/>
          <w:lang w:eastAsia="cs-CZ"/>
        </w:rPr>
        <w:t>že je tato spolupráce podporována ze státního rozpočtu</w:t>
      </w:r>
      <w:r w:rsidRPr="00735C8E">
        <w:rPr>
          <w:rFonts w:ascii="Arial" w:eastAsia="Times New Roman" w:hAnsi="Arial" w:cs="Arial"/>
          <w:lang w:eastAsia="cs-CZ"/>
        </w:rPr>
        <w:t xml:space="preserve">. </w:t>
      </w:r>
      <w:r w:rsidR="00A42150" w:rsidRPr="00A07D1D">
        <w:rPr>
          <w:rFonts w:ascii="Arial" w:eastAsia="Times New Roman" w:hAnsi="Arial" w:cs="Arial"/>
          <w:lang w:eastAsia="cs-CZ"/>
        </w:rPr>
        <w:t>Efekt motivace není</w:t>
      </w:r>
      <w:r w:rsidR="00EB0FF6">
        <w:rPr>
          <w:rFonts w:ascii="Arial" w:eastAsia="Times New Roman" w:hAnsi="Arial" w:cs="Arial"/>
          <w:lang w:eastAsia="cs-CZ"/>
        </w:rPr>
        <w:t xml:space="preserve"> v </w:t>
      </w:r>
      <w:r w:rsidR="00A42150" w:rsidRPr="00A07D1D">
        <w:rPr>
          <w:rFonts w:ascii="Arial" w:eastAsia="Times New Roman" w:hAnsi="Arial" w:cs="Arial"/>
          <w:lang w:eastAsia="cs-CZ"/>
        </w:rPr>
        <w:t xml:space="preserve">ČR zjevně naplněn, protože iniciační fáze spolupráce financovaná ze státního rozpočtu </w:t>
      </w:r>
      <w:r w:rsidR="00A42150">
        <w:rPr>
          <w:rFonts w:ascii="Arial" w:eastAsia="Times New Roman" w:hAnsi="Arial" w:cs="Arial"/>
          <w:lang w:eastAsia="cs-CZ"/>
        </w:rPr>
        <w:t xml:space="preserve">dosud dostatečně </w:t>
      </w:r>
      <w:r w:rsidR="00A42150" w:rsidRPr="00A07D1D">
        <w:rPr>
          <w:rFonts w:ascii="Arial" w:eastAsia="Times New Roman" w:hAnsi="Arial" w:cs="Arial"/>
          <w:lang w:eastAsia="cs-CZ"/>
        </w:rPr>
        <w:t xml:space="preserve">nezvýšila důvěru podnikatelského sektoru vůči veřejnému, jež by se projevila </w:t>
      </w:r>
      <w:r w:rsidR="00A42150">
        <w:rPr>
          <w:rFonts w:ascii="Arial" w:eastAsia="Times New Roman" w:hAnsi="Arial" w:cs="Arial"/>
          <w:lang w:eastAsia="cs-CZ"/>
        </w:rPr>
        <w:t xml:space="preserve">zásadním </w:t>
      </w:r>
      <w:r w:rsidR="00A42150" w:rsidRPr="00A07D1D">
        <w:rPr>
          <w:rFonts w:ascii="Arial" w:eastAsia="Times New Roman" w:hAnsi="Arial" w:cs="Arial"/>
          <w:lang w:eastAsia="cs-CZ"/>
        </w:rPr>
        <w:t>navýšením podnikatelského kapitálu ve veřejném výzkumu.</w:t>
      </w:r>
      <w:r w:rsidR="00A42150">
        <w:rPr>
          <w:rFonts w:ascii="Arial" w:eastAsia="Times New Roman" w:hAnsi="Arial" w:cs="Arial"/>
          <w:lang w:eastAsia="cs-CZ"/>
        </w:rPr>
        <w:t xml:space="preserve"> </w:t>
      </w:r>
      <w:r w:rsidRPr="00735C8E">
        <w:rPr>
          <w:rFonts w:ascii="Arial" w:eastAsia="Times New Roman" w:hAnsi="Arial" w:cs="Arial"/>
          <w:lang w:eastAsia="cs-CZ"/>
        </w:rPr>
        <w:t>Oba sektory mají výrazně odlišné představy o spolupráci</w:t>
      </w:r>
      <w:r w:rsidR="002E51E9">
        <w:rPr>
          <w:rFonts w:ascii="Arial" w:eastAsia="Times New Roman" w:hAnsi="Arial" w:cs="Arial"/>
          <w:lang w:eastAsia="cs-CZ"/>
        </w:rPr>
        <w:t>. V</w:t>
      </w:r>
      <w:r w:rsidRPr="00735C8E">
        <w:rPr>
          <w:rFonts w:ascii="Arial" w:eastAsia="Times New Roman" w:hAnsi="Arial" w:cs="Arial"/>
          <w:lang w:eastAsia="cs-CZ"/>
        </w:rPr>
        <w:t>eřejný sektor má snahu sám definovat cíle a výsledky spolupráce s ohledem na rozvoj vědního oboru, zatímco podnikatelský sektor cílí spíše na konkrétní ekonomický efekt a rychlost jeho dosažení. Příčinou neúčinné spolupráce může být také skutečnost, že podnikatelský sektor je ve svých výzkumných potřebách saturován z veřejných zdrojů.</w:t>
      </w:r>
    </w:p>
    <w:p w:rsidR="000822A0" w:rsidRPr="007E6EC6" w:rsidRDefault="009A497A" w:rsidP="008E7BFB">
      <w:pPr>
        <w:spacing w:after="0" w:line="360" w:lineRule="auto"/>
        <w:ind w:firstLine="708"/>
        <w:jc w:val="both"/>
        <w:rPr>
          <w:rFonts w:ascii="Arial" w:eastAsia="Times New Roman" w:hAnsi="Arial" w:cs="Arial"/>
          <w:highlight w:val="yellow"/>
          <w:lang w:eastAsia="cs-CZ"/>
        </w:rPr>
      </w:pPr>
      <w:r>
        <w:rPr>
          <w:rFonts w:ascii="Arial" w:eastAsia="Times New Roman" w:hAnsi="Arial" w:cs="Arial"/>
          <w:lang w:eastAsia="cs-CZ"/>
        </w:rPr>
        <w:t>N</w:t>
      </w:r>
      <w:r w:rsidR="000822A0" w:rsidRPr="00735C8E">
        <w:rPr>
          <w:rFonts w:ascii="Arial" w:eastAsia="Times New Roman" w:hAnsi="Arial" w:cs="Arial"/>
          <w:lang w:eastAsia="cs-CZ"/>
        </w:rPr>
        <w:t>evyváženost mezi prostředky směřujícími od podniků k veřejným subjektům a financemi poskytovanými podnikům ze státního rozpočtu</w:t>
      </w:r>
      <w:r w:rsidRPr="009A497A">
        <w:rPr>
          <w:rFonts w:ascii="Arial" w:eastAsia="Times New Roman" w:hAnsi="Arial" w:cs="Arial"/>
          <w:lang w:eastAsia="cs-CZ"/>
        </w:rPr>
        <w:t xml:space="preserve"> </w:t>
      </w:r>
      <w:r w:rsidR="0018322B">
        <w:rPr>
          <w:rFonts w:ascii="Arial" w:eastAsia="Times New Roman" w:hAnsi="Arial" w:cs="Arial"/>
          <w:lang w:eastAsia="cs-CZ"/>
        </w:rPr>
        <w:t>ČR</w:t>
      </w:r>
      <w:r w:rsidR="0018322B" w:rsidRPr="00735C8E">
        <w:rPr>
          <w:rFonts w:ascii="Arial" w:eastAsia="Times New Roman" w:hAnsi="Arial" w:cs="Arial"/>
          <w:lang w:eastAsia="cs-CZ"/>
        </w:rPr>
        <w:t xml:space="preserve"> </w:t>
      </w:r>
      <w:r w:rsidRPr="00735C8E">
        <w:rPr>
          <w:rFonts w:ascii="Arial" w:eastAsia="Times New Roman" w:hAnsi="Arial" w:cs="Arial"/>
          <w:lang w:eastAsia="cs-CZ"/>
        </w:rPr>
        <w:t>je</w:t>
      </w:r>
      <w:r>
        <w:rPr>
          <w:rFonts w:ascii="Arial" w:eastAsia="Times New Roman" w:hAnsi="Arial" w:cs="Arial"/>
          <w:lang w:eastAsia="cs-CZ"/>
        </w:rPr>
        <w:t xml:space="preserve"> zřejmá rovněž z mezinárodního srovnání</w:t>
      </w:r>
      <w:r w:rsidR="000B10EB" w:rsidRPr="00735C8E">
        <w:rPr>
          <w:rFonts w:ascii="Arial" w:eastAsia="Times New Roman" w:hAnsi="Arial" w:cs="Arial"/>
          <w:lang w:eastAsia="cs-CZ"/>
        </w:rPr>
        <w:t>.</w:t>
      </w:r>
      <w:r w:rsidRPr="00A07D1D">
        <w:rPr>
          <w:rFonts w:ascii="Arial" w:eastAsia="Times New Roman" w:hAnsi="Arial" w:cs="Arial"/>
          <w:lang w:eastAsia="cs-CZ"/>
        </w:rPr>
        <w:t xml:space="preserve"> </w:t>
      </w:r>
      <w:r w:rsidRPr="00432232">
        <w:rPr>
          <w:rFonts w:ascii="Arial" w:eastAsia="Times New Roman" w:hAnsi="Arial" w:cs="Arial"/>
          <w:lang w:eastAsia="cs-CZ"/>
        </w:rPr>
        <w:t xml:space="preserve">Zatímco podpora podnikatelského sektoru </w:t>
      </w:r>
      <w:r w:rsidR="00BA0420" w:rsidRPr="006246EA">
        <w:rPr>
          <w:rFonts w:ascii="Arial" w:eastAsia="Times New Roman" w:hAnsi="Arial" w:cs="Arial"/>
          <w:lang w:eastAsia="cs-CZ"/>
        </w:rPr>
        <w:t>z veřejných prostředků ČR</w:t>
      </w:r>
      <w:r w:rsidR="00EB0FF6">
        <w:rPr>
          <w:rFonts w:ascii="Arial" w:eastAsia="Times New Roman" w:hAnsi="Arial" w:cs="Arial"/>
          <w:lang w:eastAsia="cs-CZ"/>
        </w:rPr>
        <w:t xml:space="preserve"> v </w:t>
      </w:r>
      <w:r w:rsidR="00BA0420" w:rsidRPr="006246EA">
        <w:rPr>
          <w:rFonts w:ascii="Arial" w:eastAsia="Times New Roman" w:hAnsi="Arial" w:cs="Arial"/>
          <w:lang w:eastAsia="cs-CZ"/>
        </w:rPr>
        <w:t>roce 2015 tvořila</w:t>
      </w:r>
      <w:r w:rsidRPr="00432232">
        <w:rPr>
          <w:rFonts w:ascii="Arial" w:eastAsia="Times New Roman" w:hAnsi="Arial" w:cs="Arial"/>
          <w:lang w:eastAsia="cs-CZ"/>
        </w:rPr>
        <w:t xml:space="preserve"> přibližně </w:t>
      </w:r>
      <w:r w:rsidR="00432232">
        <w:rPr>
          <w:rFonts w:ascii="Arial" w:eastAsia="Times New Roman" w:hAnsi="Arial" w:cs="Arial"/>
          <w:lang w:eastAsia="cs-CZ"/>
        </w:rPr>
        <w:t>8</w:t>
      </w:r>
      <w:r w:rsidRPr="00432232">
        <w:rPr>
          <w:rFonts w:ascii="Arial" w:eastAsia="Times New Roman" w:hAnsi="Arial" w:cs="Arial"/>
          <w:lang w:eastAsia="cs-CZ"/>
        </w:rPr>
        <w:t xml:space="preserve"> % objemu prostředků vynaložených podnikatelským sektorem na VaV, </w:t>
      </w:r>
      <w:r w:rsidR="00BA0420" w:rsidRPr="006246EA">
        <w:rPr>
          <w:rFonts w:ascii="Arial" w:eastAsia="Times New Roman" w:hAnsi="Arial" w:cs="Arial"/>
          <w:lang w:eastAsia="cs-CZ"/>
        </w:rPr>
        <w:t>podnikatelské zdroje</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představovaly pouze 4 % výdajů vysokoškolského sektoru na VaV</w:t>
      </w:r>
      <w:r w:rsidRPr="00432232">
        <w:rPr>
          <w:rFonts w:ascii="Arial" w:eastAsia="Times New Roman" w:hAnsi="Arial" w:cs="Arial"/>
          <w:lang w:eastAsia="cs-CZ"/>
        </w:rPr>
        <w:t xml:space="preserve"> (obrázek 1.7) a </w:t>
      </w:r>
      <w:r w:rsidR="003E6475">
        <w:rPr>
          <w:rFonts w:ascii="Arial" w:eastAsia="Times New Roman" w:hAnsi="Arial" w:cs="Arial"/>
          <w:lang w:eastAsia="cs-CZ"/>
        </w:rPr>
        <w:t>3 </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výdajů vládního</w:t>
      </w:r>
      <w:r w:rsidR="00BA0420" w:rsidRPr="006246EA">
        <w:rPr>
          <w:rStyle w:val="Znakapoznpodarou"/>
          <w:rFonts w:ascii="Arial" w:eastAsia="Times New Roman" w:hAnsi="Arial" w:cs="Arial"/>
          <w:lang w:eastAsia="cs-CZ"/>
        </w:rPr>
        <w:footnoteReference w:id="3"/>
      </w:r>
      <w:r w:rsidR="00BA0420" w:rsidRPr="006246EA">
        <w:rPr>
          <w:rFonts w:ascii="Arial" w:eastAsia="Times New Roman" w:hAnsi="Arial" w:cs="Arial"/>
          <w:lang w:eastAsia="cs-CZ"/>
        </w:rPr>
        <w:t xml:space="preserve"> s</w:t>
      </w:r>
      <w:r w:rsidRPr="00432232">
        <w:rPr>
          <w:rFonts w:ascii="Arial" w:eastAsia="Times New Roman" w:hAnsi="Arial" w:cs="Arial"/>
          <w:lang w:eastAsia="cs-CZ"/>
        </w:rPr>
        <w:t>ektoru</w:t>
      </w:r>
      <w:r w:rsidR="00BA0420" w:rsidRPr="006246EA">
        <w:rPr>
          <w:rFonts w:ascii="Arial" w:eastAsia="Times New Roman" w:hAnsi="Arial" w:cs="Arial"/>
          <w:lang w:eastAsia="cs-CZ"/>
        </w:rPr>
        <w:t xml:space="preserve"> na VaV</w:t>
      </w:r>
      <w:r w:rsidRPr="00432232">
        <w:rPr>
          <w:rFonts w:ascii="Arial" w:eastAsia="Times New Roman" w:hAnsi="Arial" w:cs="Arial"/>
          <w:lang w:eastAsia="cs-CZ"/>
        </w:rPr>
        <w:t>. Naproti tomu např.</w:t>
      </w:r>
      <w:r w:rsidR="00EB0FF6">
        <w:rPr>
          <w:rFonts w:ascii="Arial" w:eastAsia="Times New Roman" w:hAnsi="Arial" w:cs="Arial"/>
          <w:lang w:eastAsia="cs-CZ"/>
        </w:rPr>
        <w:t xml:space="preserve"> v </w:t>
      </w:r>
      <w:r w:rsidRPr="00432232">
        <w:rPr>
          <w:rFonts w:ascii="Arial" w:eastAsia="Times New Roman" w:hAnsi="Arial" w:cs="Arial"/>
          <w:lang w:eastAsia="cs-CZ"/>
        </w:rPr>
        <w:t>Německu</w:t>
      </w:r>
      <w:r w:rsidR="00EB0FF6">
        <w:rPr>
          <w:rFonts w:ascii="Arial" w:eastAsia="Times New Roman" w:hAnsi="Arial" w:cs="Arial"/>
          <w:lang w:eastAsia="cs-CZ"/>
        </w:rPr>
        <w:t xml:space="preserve"> v </w:t>
      </w:r>
      <w:r w:rsidR="00BA0420" w:rsidRPr="006246EA">
        <w:rPr>
          <w:rFonts w:ascii="Arial" w:eastAsia="Times New Roman" w:hAnsi="Arial" w:cs="Arial"/>
          <w:lang w:eastAsia="cs-CZ"/>
        </w:rPr>
        <w:t>roce 2014</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přímá podpora podniků z tuzemských veřejných zdrojů představovala pouze</w:t>
      </w:r>
      <w:r w:rsidRPr="00432232">
        <w:rPr>
          <w:rFonts w:ascii="Arial" w:eastAsia="Times New Roman" w:hAnsi="Arial" w:cs="Arial"/>
          <w:lang w:eastAsia="cs-CZ"/>
        </w:rPr>
        <w:t xml:space="preserve"> </w:t>
      </w:r>
      <w:r w:rsidR="00E123FB">
        <w:rPr>
          <w:rFonts w:ascii="Arial" w:eastAsia="Times New Roman" w:hAnsi="Arial" w:cs="Arial"/>
          <w:lang w:eastAsia="cs-CZ"/>
        </w:rPr>
        <w:t>3</w:t>
      </w:r>
      <w:r w:rsidRPr="00432232">
        <w:rPr>
          <w:rFonts w:ascii="Arial" w:eastAsia="Times New Roman" w:hAnsi="Arial" w:cs="Arial"/>
          <w:lang w:eastAsia="cs-CZ"/>
        </w:rPr>
        <w:t>,</w:t>
      </w:r>
      <w:r w:rsidR="00E123FB">
        <w:rPr>
          <w:rFonts w:ascii="Arial" w:eastAsia="Times New Roman" w:hAnsi="Arial" w:cs="Arial"/>
          <w:lang w:eastAsia="cs-CZ"/>
        </w:rPr>
        <w:t>4</w:t>
      </w:r>
      <w:r w:rsidR="008902A9">
        <w:rPr>
          <w:rFonts w:ascii="Arial" w:eastAsia="Times New Roman" w:hAnsi="Arial" w:cs="Arial"/>
          <w:lang w:eastAsia="cs-CZ"/>
        </w:rPr>
        <w:t> </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výdajů podnikatelského sektoru na</w:t>
      </w:r>
      <w:r w:rsidR="00E123FB">
        <w:rPr>
          <w:rFonts w:ascii="Arial" w:eastAsia="Times New Roman" w:hAnsi="Arial" w:cs="Arial"/>
          <w:lang w:eastAsia="cs-CZ"/>
        </w:rPr>
        <w:t> </w:t>
      </w:r>
      <w:r w:rsidR="00BA0420" w:rsidRPr="006246EA">
        <w:rPr>
          <w:rFonts w:ascii="Arial" w:eastAsia="Times New Roman" w:hAnsi="Arial" w:cs="Arial"/>
          <w:lang w:eastAsia="cs-CZ"/>
        </w:rPr>
        <w:t>VaV</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ale</w:t>
      </w:r>
      <w:r w:rsidRPr="00432232">
        <w:rPr>
          <w:rFonts w:ascii="Arial" w:eastAsia="Times New Roman" w:hAnsi="Arial" w:cs="Arial"/>
          <w:lang w:eastAsia="cs-CZ"/>
        </w:rPr>
        <w:t xml:space="preserve"> podnik</w:t>
      </w:r>
      <w:r w:rsidR="00BA0420" w:rsidRPr="006246EA">
        <w:rPr>
          <w:rFonts w:ascii="Arial" w:eastAsia="Times New Roman" w:hAnsi="Arial" w:cs="Arial"/>
          <w:lang w:eastAsia="cs-CZ"/>
        </w:rPr>
        <w:t>atelské zdroje se podílely 14</w:t>
      </w:r>
      <w:r w:rsidR="008902A9">
        <w:rPr>
          <w:rFonts w:ascii="Arial" w:eastAsia="Times New Roman" w:hAnsi="Arial" w:cs="Arial"/>
          <w:lang w:eastAsia="cs-CZ"/>
        </w:rPr>
        <w:t> </w:t>
      </w:r>
      <w:r w:rsidR="00BA0420" w:rsidRPr="006246EA">
        <w:rPr>
          <w:rFonts w:ascii="Arial" w:eastAsia="Times New Roman" w:hAnsi="Arial" w:cs="Arial"/>
          <w:lang w:eastAsia="cs-CZ"/>
        </w:rPr>
        <w:t>% na výdajích vysokoškolského sektoru na VaV</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 xml:space="preserve">a </w:t>
      </w:r>
      <w:r w:rsidR="0088134D">
        <w:rPr>
          <w:rFonts w:ascii="Arial" w:eastAsia="Times New Roman" w:hAnsi="Arial" w:cs="Arial"/>
          <w:lang w:eastAsia="cs-CZ"/>
        </w:rPr>
        <w:t>11</w:t>
      </w:r>
      <w:r w:rsidR="00E123FB">
        <w:rPr>
          <w:rFonts w:ascii="Arial" w:eastAsia="Times New Roman" w:hAnsi="Arial" w:cs="Arial"/>
          <w:lang w:eastAsia="cs-CZ"/>
        </w:rPr>
        <w:t> </w:t>
      </w:r>
      <w:r w:rsidRPr="00432232">
        <w:rPr>
          <w:rFonts w:ascii="Arial" w:eastAsia="Times New Roman" w:hAnsi="Arial" w:cs="Arial"/>
          <w:lang w:eastAsia="cs-CZ"/>
        </w:rPr>
        <w:t xml:space="preserve">% </w:t>
      </w:r>
      <w:r w:rsidR="00BA0420" w:rsidRPr="006246EA">
        <w:rPr>
          <w:rFonts w:ascii="Arial" w:eastAsia="Times New Roman" w:hAnsi="Arial" w:cs="Arial"/>
          <w:lang w:eastAsia="cs-CZ"/>
        </w:rPr>
        <w:t xml:space="preserve">na výdajích </w:t>
      </w:r>
      <w:r w:rsidRPr="00432232">
        <w:rPr>
          <w:rFonts w:ascii="Arial" w:eastAsia="Times New Roman" w:hAnsi="Arial" w:cs="Arial"/>
          <w:lang w:eastAsia="cs-CZ"/>
        </w:rPr>
        <w:t>vládní</w:t>
      </w:r>
      <w:r w:rsidR="00BA0420" w:rsidRPr="006246EA">
        <w:rPr>
          <w:rFonts w:ascii="Arial" w:eastAsia="Times New Roman" w:hAnsi="Arial" w:cs="Arial"/>
          <w:lang w:eastAsia="cs-CZ"/>
        </w:rPr>
        <w:t>ho</w:t>
      </w:r>
      <w:r w:rsidRPr="00432232">
        <w:rPr>
          <w:rFonts w:ascii="Arial" w:eastAsia="Times New Roman" w:hAnsi="Arial" w:cs="Arial"/>
          <w:lang w:eastAsia="cs-CZ"/>
        </w:rPr>
        <w:t xml:space="preserve"> sektor</w:t>
      </w:r>
      <w:r w:rsidR="00BA0420" w:rsidRPr="006246EA">
        <w:rPr>
          <w:rFonts w:ascii="Arial" w:eastAsia="Times New Roman" w:hAnsi="Arial" w:cs="Arial"/>
          <w:lang w:eastAsia="cs-CZ"/>
        </w:rPr>
        <w:t>u na VaV</w:t>
      </w:r>
      <w:r w:rsidRPr="00432232">
        <w:rPr>
          <w:rFonts w:ascii="Arial" w:eastAsia="Times New Roman" w:hAnsi="Arial" w:cs="Arial"/>
          <w:lang w:eastAsia="cs-CZ"/>
        </w:rPr>
        <w:t>.</w:t>
      </w:r>
      <w:r w:rsidRPr="00A07D1D">
        <w:rPr>
          <w:rFonts w:ascii="Arial" w:eastAsia="Times New Roman" w:hAnsi="Arial" w:cs="Arial"/>
          <w:lang w:eastAsia="cs-CZ"/>
        </w:rPr>
        <w:t xml:space="preserve"> </w:t>
      </w:r>
    </w:p>
    <w:p w:rsidR="000822A0" w:rsidRPr="007E6EC6" w:rsidRDefault="0018322B" w:rsidP="00D72475">
      <w:pPr>
        <w:spacing w:after="0" w:line="360" w:lineRule="auto"/>
        <w:ind w:firstLine="709"/>
        <w:jc w:val="both"/>
        <w:rPr>
          <w:rFonts w:ascii="Arial" w:eastAsia="Times New Roman" w:hAnsi="Arial" w:cs="Arial"/>
          <w:highlight w:val="yellow"/>
          <w:lang w:eastAsia="cs-CZ"/>
        </w:rPr>
      </w:pPr>
      <w:r>
        <w:rPr>
          <w:rFonts w:ascii="Arial" w:eastAsia="Times New Roman" w:hAnsi="Arial" w:cs="Arial"/>
          <w:lang w:eastAsia="cs-CZ"/>
        </w:rPr>
        <w:t xml:space="preserve">Podrobnější rozbor </w:t>
      </w:r>
      <w:r w:rsidR="000822A0" w:rsidRPr="00465F3A">
        <w:rPr>
          <w:rFonts w:ascii="Arial" w:eastAsia="Times New Roman" w:hAnsi="Arial" w:cs="Arial"/>
          <w:lang w:eastAsia="cs-CZ"/>
        </w:rPr>
        <w:t>podíl</w:t>
      </w:r>
      <w:r>
        <w:rPr>
          <w:rFonts w:ascii="Arial" w:eastAsia="Times New Roman" w:hAnsi="Arial" w:cs="Arial"/>
          <w:lang w:eastAsia="cs-CZ"/>
        </w:rPr>
        <w:t>u</w:t>
      </w:r>
      <w:r w:rsidR="000822A0" w:rsidRPr="00465F3A">
        <w:rPr>
          <w:rFonts w:ascii="Arial" w:eastAsia="Times New Roman" w:hAnsi="Arial" w:cs="Arial"/>
          <w:lang w:eastAsia="cs-CZ"/>
        </w:rPr>
        <w:t xml:space="preserve"> </w:t>
      </w:r>
      <w:r w:rsidR="00725865">
        <w:rPr>
          <w:rFonts w:ascii="Arial" w:eastAsia="Times New Roman" w:hAnsi="Arial" w:cs="Arial"/>
          <w:lang w:eastAsia="cs-CZ"/>
        </w:rPr>
        <w:t>tuzemských</w:t>
      </w:r>
      <w:r w:rsidR="00725865" w:rsidRPr="00465F3A">
        <w:rPr>
          <w:rFonts w:ascii="Arial" w:eastAsia="Times New Roman" w:hAnsi="Arial" w:cs="Arial"/>
          <w:lang w:eastAsia="cs-CZ"/>
        </w:rPr>
        <w:t xml:space="preserve"> </w:t>
      </w:r>
      <w:r w:rsidR="000822A0" w:rsidRPr="00465F3A">
        <w:rPr>
          <w:rFonts w:ascii="Arial" w:eastAsia="Times New Roman" w:hAnsi="Arial" w:cs="Arial"/>
          <w:lang w:eastAsia="cs-CZ"/>
        </w:rPr>
        <w:t xml:space="preserve">podnikatelských zdrojů </w:t>
      </w:r>
      <w:r w:rsidR="00725865">
        <w:rPr>
          <w:rFonts w:ascii="Arial" w:eastAsia="Times New Roman" w:hAnsi="Arial" w:cs="Arial"/>
          <w:lang w:eastAsia="cs-CZ"/>
        </w:rPr>
        <w:t>na financování výzkumu a vývoje prováděné</w:t>
      </w:r>
      <w:r w:rsidR="00E123FB">
        <w:rPr>
          <w:rFonts w:ascii="Arial" w:eastAsia="Times New Roman" w:hAnsi="Arial" w:cs="Arial"/>
          <w:lang w:eastAsia="cs-CZ"/>
        </w:rPr>
        <w:t>ho</w:t>
      </w:r>
      <w:r w:rsidR="00725865">
        <w:rPr>
          <w:rFonts w:ascii="Arial" w:eastAsia="Times New Roman" w:hAnsi="Arial" w:cs="Arial"/>
          <w:lang w:eastAsia="cs-CZ"/>
        </w:rPr>
        <w:t xml:space="preserve"> ve </w:t>
      </w:r>
      <w:r w:rsidR="00725865" w:rsidRPr="00465F3A">
        <w:rPr>
          <w:rFonts w:ascii="Arial" w:eastAsia="Times New Roman" w:hAnsi="Arial" w:cs="Arial"/>
          <w:lang w:eastAsia="cs-CZ"/>
        </w:rPr>
        <w:t xml:space="preserve">vysokoškolském sektoru </w:t>
      </w:r>
      <w:r w:rsidR="00E123FB" w:rsidRPr="00465F3A">
        <w:rPr>
          <w:rFonts w:ascii="Arial" w:eastAsia="Times New Roman" w:hAnsi="Arial" w:cs="Arial"/>
          <w:lang w:eastAsia="cs-CZ"/>
        </w:rPr>
        <w:t>(obrázek 1.</w:t>
      </w:r>
      <w:r w:rsidR="00E123FB">
        <w:rPr>
          <w:rFonts w:ascii="Arial" w:eastAsia="Times New Roman" w:hAnsi="Arial" w:cs="Arial"/>
          <w:lang w:eastAsia="cs-CZ"/>
        </w:rPr>
        <w:t>6</w:t>
      </w:r>
      <w:r w:rsidR="00E123FB" w:rsidRPr="00465F3A">
        <w:rPr>
          <w:rFonts w:ascii="Arial" w:eastAsia="Times New Roman" w:hAnsi="Arial" w:cs="Arial"/>
          <w:lang w:eastAsia="cs-CZ"/>
        </w:rPr>
        <w:t>)</w:t>
      </w:r>
      <w:r w:rsidR="00E123FB">
        <w:rPr>
          <w:rFonts w:ascii="Arial" w:eastAsia="Times New Roman" w:hAnsi="Arial" w:cs="Arial"/>
          <w:lang w:eastAsia="cs-CZ"/>
        </w:rPr>
        <w:t xml:space="preserve"> </w:t>
      </w:r>
      <w:r w:rsidR="00A635B6">
        <w:rPr>
          <w:rFonts w:ascii="Arial" w:eastAsia="Times New Roman" w:hAnsi="Arial" w:cs="Arial"/>
          <w:lang w:eastAsia="cs-CZ"/>
        </w:rPr>
        <w:t>dokládá</w:t>
      </w:r>
      <w:r w:rsidR="000822A0" w:rsidRPr="00465F3A">
        <w:rPr>
          <w:rFonts w:ascii="Arial" w:eastAsia="Times New Roman" w:hAnsi="Arial" w:cs="Arial"/>
          <w:lang w:eastAsia="cs-CZ"/>
        </w:rPr>
        <w:t xml:space="preserve">, </w:t>
      </w:r>
      <w:r w:rsidR="00A635B6">
        <w:rPr>
          <w:rFonts w:ascii="Arial" w:eastAsia="Times New Roman" w:hAnsi="Arial" w:cs="Arial"/>
          <w:lang w:eastAsia="cs-CZ"/>
        </w:rPr>
        <w:t xml:space="preserve">že </w:t>
      </w:r>
      <w:r w:rsidR="00A635B6" w:rsidRPr="00465F3A">
        <w:rPr>
          <w:rFonts w:ascii="Arial" w:eastAsia="Times New Roman" w:hAnsi="Arial" w:cs="Arial"/>
          <w:lang w:eastAsia="cs-CZ"/>
        </w:rPr>
        <w:t>ČR</w:t>
      </w:r>
      <w:r w:rsidR="00A635B6" w:rsidRPr="00465F3A" w:rsidDel="00033AF3">
        <w:rPr>
          <w:rFonts w:ascii="Arial" w:eastAsia="Times New Roman" w:hAnsi="Arial" w:cs="Arial"/>
          <w:lang w:eastAsia="cs-CZ"/>
        </w:rPr>
        <w:t xml:space="preserve"> </w:t>
      </w:r>
      <w:r w:rsidR="00033AF3">
        <w:rPr>
          <w:rFonts w:ascii="Arial" w:eastAsia="Times New Roman" w:hAnsi="Arial" w:cs="Arial"/>
          <w:lang w:eastAsia="cs-CZ"/>
        </w:rPr>
        <w:t>patří</w:t>
      </w:r>
      <w:r w:rsidR="000822A0" w:rsidRPr="00465F3A">
        <w:rPr>
          <w:rFonts w:ascii="Arial" w:eastAsia="Times New Roman" w:hAnsi="Arial" w:cs="Arial"/>
          <w:lang w:eastAsia="cs-CZ"/>
        </w:rPr>
        <w:t xml:space="preserve"> </w:t>
      </w:r>
      <w:r w:rsidR="00735C8E" w:rsidRPr="00465F3A">
        <w:rPr>
          <w:rFonts w:ascii="Arial" w:eastAsia="Times New Roman" w:hAnsi="Arial" w:cs="Arial"/>
          <w:lang w:eastAsia="cs-CZ"/>
        </w:rPr>
        <w:t xml:space="preserve">z dlouhodobého pohledu </w:t>
      </w:r>
      <w:r w:rsidR="00033AF3">
        <w:rPr>
          <w:rFonts w:ascii="Arial" w:eastAsia="Times New Roman" w:hAnsi="Arial" w:cs="Arial"/>
          <w:lang w:eastAsia="cs-CZ"/>
        </w:rPr>
        <w:t>mezi státy s nejnižší hodnotou</w:t>
      </w:r>
      <w:r w:rsidR="00033AF3" w:rsidRPr="00465F3A">
        <w:rPr>
          <w:rFonts w:ascii="Arial" w:eastAsia="Times New Roman" w:hAnsi="Arial" w:cs="Arial"/>
          <w:lang w:eastAsia="cs-CZ"/>
        </w:rPr>
        <w:t xml:space="preserve"> </w:t>
      </w:r>
      <w:r w:rsidR="000822A0" w:rsidRPr="00465F3A">
        <w:rPr>
          <w:rFonts w:ascii="Arial" w:eastAsia="Times New Roman" w:hAnsi="Arial" w:cs="Arial"/>
          <w:lang w:eastAsia="cs-CZ"/>
        </w:rPr>
        <w:t>ze všech zemí EU</w:t>
      </w:r>
      <w:r w:rsidR="00033AF3">
        <w:rPr>
          <w:rFonts w:ascii="Arial" w:eastAsia="Times New Roman" w:hAnsi="Arial" w:cs="Arial"/>
          <w:lang w:eastAsia="cs-CZ"/>
        </w:rPr>
        <w:t xml:space="preserve"> (spolu s</w:t>
      </w:r>
      <w:r w:rsidR="00033087">
        <w:rPr>
          <w:rFonts w:ascii="Arial" w:eastAsia="Times New Roman" w:hAnsi="Arial" w:cs="Arial"/>
          <w:lang w:eastAsia="cs-CZ"/>
        </w:rPr>
        <w:t xml:space="preserve"> Itálií, </w:t>
      </w:r>
      <w:r w:rsidR="00FC436B">
        <w:rPr>
          <w:rFonts w:ascii="Arial" w:eastAsia="Times New Roman" w:hAnsi="Arial" w:cs="Arial"/>
          <w:lang w:eastAsia="cs-CZ"/>
        </w:rPr>
        <w:t xml:space="preserve">Irskem, </w:t>
      </w:r>
      <w:r w:rsidR="00FC436B">
        <w:rPr>
          <w:rFonts w:ascii="Arial" w:eastAsia="Times New Roman" w:hAnsi="Arial" w:cs="Arial"/>
          <w:lang w:eastAsia="cs-CZ"/>
        </w:rPr>
        <w:lastRenderedPageBreak/>
        <w:t xml:space="preserve">Portugalskem, Dánskem nebo </w:t>
      </w:r>
      <w:r w:rsidR="00033087">
        <w:rPr>
          <w:rFonts w:ascii="Arial" w:eastAsia="Times New Roman" w:hAnsi="Arial" w:cs="Arial"/>
          <w:lang w:eastAsia="cs-CZ"/>
        </w:rPr>
        <w:t>Francií</w:t>
      </w:r>
      <w:r w:rsidR="00C80266">
        <w:rPr>
          <w:rFonts w:ascii="Arial" w:eastAsia="Times New Roman" w:hAnsi="Arial" w:cs="Arial"/>
          <w:lang w:eastAsia="cs-CZ"/>
        </w:rPr>
        <w:t>)</w:t>
      </w:r>
      <w:r w:rsidR="000822A0" w:rsidRPr="00465F3A">
        <w:rPr>
          <w:rFonts w:ascii="Arial" w:eastAsia="Times New Roman" w:hAnsi="Arial" w:cs="Arial"/>
          <w:lang w:eastAsia="cs-CZ"/>
        </w:rPr>
        <w:t>. Trend tohot</w:t>
      </w:r>
      <w:r w:rsidR="00735C8E" w:rsidRPr="00465F3A">
        <w:rPr>
          <w:rFonts w:ascii="Arial" w:eastAsia="Times New Roman" w:hAnsi="Arial" w:cs="Arial"/>
          <w:lang w:eastAsia="cs-CZ"/>
        </w:rPr>
        <w:t xml:space="preserve">o ukazatele </w:t>
      </w:r>
      <w:r w:rsidR="00416206">
        <w:rPr>
          <w:rFonts w:ascii="Arial" w:eastAsia="Times New Roman" w:hAnsi="Arial" w:cs="Arial"/>
          <w:lang w:eastAsia="cs-CZ"/>
        </w:rPr>
        <w:t>byl</w:t>
      </w:r>
      <w:r w:rsidR="00EB0FF6">
        <w:rPr>
          <w:rFonts w:ascii="Arial" w:eastAsia="Times New Roman" w:hAnsi="Arial" w:cs="Arial"/>
          <w:lang w:eastAsia="cs-CZ"/>
        </w:rPr>
        <w:t xml:space="preserve"> v </w:t>
      </w:r>
      <w:r w:rsidR="000822A0" w:rsidRPr="00465F3A">
        <w:rPr>
          <w:rFonts w:ascii="Arial" w:eastAsia="Times New Roman" w:hAnsi="Arial" w:cs="Arial"/>
          <w:lang w:eastAsia="cs-CZ"/>
        </w:rPr>
        <w:t>ČR</w:t>
      </w:r>
      <w:r w:rsidR="00EB0FF6">
        <w:rPr>
          <w:rFonts w:ascii="Arial" w:eastAsia="Times New Roman" w:hAnsi="Arial" w:cs="Arial"/>
          <w:lang w:eastAsia="cs-CZ"/>
        </w:rPr>
        <w:t xml:space="preserve"> v </w:t>
      </w:r>
      <w:r w:rsidR="00416206">
        <w:rPr>
          <w:rFonts w:ascii="Arial" w:eastAsia="Times New Roman" w:hAnsi="Arial" w:cs="Arial"/>
          <w:lang w:eastAsia="cs-CZ"/>
        </w:rPr>
        <w:t xml:space="preserve">období 2005 – 2012 </w:t>
      </w:r>
      <w:r w:rsidR="000822A0" w:rsidRPr="00465F3A">
        <w:rPr>
          <w:rFonts w:ascii="Arial" w:eastAsia="Times New Roman" w:hAnsi="Arial" w:cs="Arial"/>
          <w:lang w:eastAsia="cs-CZ"/>
        </w:rPr>
        <w:t>setrvalý</w:t>
      </w:r>
      <w:r w:rsidR="002C37F1">
        <w:rPr>
          <w:rFonts w:ascii="Arial" w:eastAsia="Times New Roman" w:hAnsi="Arial" w:cs="Arial"/>
          <w:lang w:eastAsia="cs-CZ"/>
        </w:rPr>
        <w:t>,</w:t>
      </w:r>
      <w:r w:rsidR="000822A0" w:rsidRPr="00465F3A">
        <w:rPr>
          <w:rFonts w:ascii="Arial" w:eastAsia="Times New Roman" w:hAnsi="Arial" w:cs="Arial"/>
          <w:lang w:eastAsia="cs-CZ"/>
        </w:rPr>
        <w:t xml:space="preserve"> s mírnými výkyvy</w:t>
      </w:r>
      <w:r w:rsidR="00EB0FF6">
        <w:rPr>
          <w:rFonts w:ascii="Arial" w:eastAsia="Times New Roman" w:hAnsi="Arial" w:cs="Arial"/>
          <w:lang w:eastAsia="cs-CZ"/>
        </w:rPr>
        <w:t xml:space="preserve"> v </w:t>
      </w:r>
      <w:r w:rsidR="000822A0" w:rsidRPr="00465F3A">
        <w:rPr>
          <w:rFonts w:ascii="Arial" w:eastAsia="Times New Roman" w:hAnsi="Arial" w:cs="Arial"/>
          <w:lang w:eastAsia="cs-CZ"/>
        </w:rPr>
        <w:t>rozmezí 0,6</w:t>
      </w:r>
      <w:r w:rsidR="002C37F1">
        <w:rPr>
          <w:rFonts w:ascii="Arial" w:eastAsia="Times New Roman" w:hAnsi="Arial" w:cs="Arial"/>
          <w:lang w:eastAsia="cs-CZ"/>
        </w:rPr>
        <w:t> </w:t>
      </w:r>
      <w:r w:rsidR="000822A0" w:rsidRPr="00465F3A">
        <w:rPr>
          <w:rFonts w:ascii="Arial" w:eastAsia="Times New Roman" w:hAnsi="Arial" w:cs="Arial"/>
          <w:lang w:eastAsia="cs-CZ"/>
        </w:rPr>
        <w:t>–</w:t>
      </w:r>
      <w:r w:rsidR="002C37F1">
        <w:rPr>
          <w:rFonts w:ascii="Arial" w:eastAsia="Times New Roman" w:hAnsi="Arial" w:cs="Arial"/>
          <w:lang w:eastAsia="cs-CZ"/>
        </w:rPr>
        <w:t> </w:t>
      </w:r>
      <w:r w:rsidR="000822A0" w:rsidRPr="00465F3A">
        <w:rPr>
          <w:rFonts w:ascii="Arial" w:eastAsia="Times New Roman" w:hAnsi="Arial" w:cs="Arial"/>
          <w:lang w:eastAsia="cs-CZ"/>
        </w:rPr>
        <w:t>1,1</w:t>
      </w:r>
      <w:r w:rsidR="008C6348">
        <w:rPr>
          <w:rFonts w:ascii="Arial" w:eastAsia="Times New Roman" w:hAnsi="Arial" w:cs="Arial"/>
          <w:lang w:eastAsia="cs-CZ"/>
        </w:rPr>
        <w:t> </w:t>
      </w:r>
      <w:r w:rsidR="000822A0" w:rsidRPr="00465F3A">
        <w:rPr>
          <w:rFonts w:ascii="Arial" w:eastAsia="Times New Roman" w:hAnsi="Arial" w:cs="Arial"/>
          <w:lang w:eastAsia="cs-CZ"/>
        </w:rPr>
        <w:t xml:space="preserve">%, </w:t>
      </w:r>
      <w:r w:rsidR="00416206">
        <w:rPr>
          <w:rFonts w:ascii="Arial" w:eastAsia="Times New Roman" w:hAnsi="Arial" w:cs="Arial"/>
          <w:lang w:eastAsia="cs-CZ"/>
        </w:rPr>
        <w:t>avšak</w:t>
      </w:r>
      <w:r w:rsidR="00EB0FF6">
        <w:rPr>
          <w:rFonts w:ascii="Arial" w:eastAsia="Times New Roman" w:hAnsi="Arial" w:cs="Arial"/>
          <w:lang w:eastAsia="cs-CZ"/>
        </w:rPr>
        <w:t xml:space="preserve"> v </w:t>
      </w:r>
      <w:r w:rsidR="004E69B8" w:rsidRPr="00465F3A">
        <w:rPr>
          <w:rFonts w:ascii="Arial" w:eastAsia="Times New Roman" w:hAnsi="Arial" w:cs="Arial"/>
          <w:lang w:eastAsia="cs-CZ"/>
        </w:rPr>
        <w:t xml:space="preserve">posledních </w:t>
      </w:r>
      <w:r w:rsidR="00416206">
        <w:rPr>
          <w:rFonts w:ascii="Arial" w:eastAsia="Times New Roman" w:hAnsi="Arial" w:cs="Arial"/>
          <w:lang w:eastAsia="cs-CZ"/>
        </w:rPr>
        <w:t>třech</w:t>
      </w:r>
      <w:r w:rsidR="00416206" w:rsidRPr="00465F3A">
        <w:rPr>
          <w:rFonts w:ascii="Arial" w:eastAsia="Times New Roman" w:hAnsi="Arial" w:cs="Arial"/>
          <w:lang w:eastAsia="cs-CZ"/>
        </w:rPr>
        <w:t xml:space="preserve"> </w:t>
      </w:r>
      <w:r w:rsidR="004E69B8" w:rsidRPr="00465F3A">
        <w:rPr>
          <w:rFonts w:ascii="Arial" w:eastAsia="Times New Roman" w:hAnsi="Arial" w:cs="Arial"/>
          <w:lang w:eastAsia="cs-CZ"/>
        </w:rPr>
        <w:t xml:space="preserve">letech je patrný </w:t>
      </w:r>
      <w:r w:rsidR="000822A0" w:rsidRPr="00465F3A">
        <w:rPr>
          <w:rFonts w:ascii="Arial" w:eastAsia="Times New Roman" w:hAnsi="Arial" w:cs="Arial"/>
          <w:lang w:eastAsia="cs-CZ"/>
        </w:rPr>
        <w:t>nárůst</w:t>
      </w:r>
      <w:r w:rsidR="004E69B8" w:rsidRPr="00465F3A">
        <w:rPr>
          <w:rFonts w:ascii="Arial" w:eastAsia="Times New Roman" w:hAnsi="Arial" w:cs="Arial"/>
          <w:lang w:eastAsia="cs-CZ"/>
        </w:rPr>
        <w:t xml:space="preserve"> až na</w:t>
      </w:r>
      <w:r w:rsidR="000822A0" w:rsidRPr="00465F3A">
        <w:rPr>
          <w:rFonts w:ascii="Arial" w:eastAsia="Times New Roman" w:hAnsi="Arial" w:cs="Arial"/>
          <w:lang w:eastAsia="cs-CZ"/>
        </w:rPr>
        <w:t xml:space="preserve"> hodnotu </w:t>
      </w:r>
      <w:r w:rsidR="008C6348">
        <w:rPr>
          <w:rFonts w:ascii="Arial" w:eastAsia="Times New Roman" w:hAnsi="Arial" w:cs="Arial"/>
          <w:lang w:eastAsia="cs-CZ"/>
        </w:rPr>
        <w:t>4</w:t>
      </w:r>
      <w:r w:rsidR="004E69B8" w:rsidRPr="00465F3A">
        <w:rPr>
          <w:rFonts w:ascii="Arial" w:eastAsia="Times New Roman" w:hAnsi="Arial" w:cs="Arial"/>
          <w:lang w:eastAsia="cs-CZ"/>
        </w:rPr>
        <w:t>,</w:t>
      </w:r>
      <w:r w:rsidR="001C53C5">
        <w:rPr>
          <w:rFonts w:ascii="Arial" w:eastAsia="Times New Roman" w:hAnsi="Arial" w:cs="Arial"/>
          <w:lang w:eastAsia="cs-CZ"/>
        </w:rPr>
        <w:t>0</w:t>
      </w:r>
      <w:r w:rsidR="004E69B8" w:rsidRPr="00465F3A">
        <w:rPr>
          <w:rFonts w:ascii="Arial" w:eastAsia="Times New Roman" w:hAnsi="Arial" w:cs="Arial"/>
          <w:lang w:eastAsia="cs-CZ"/>
        </w:rPr>
        <w:t> %</w:t>
      </w:r>
      <w:r w:rsidR="00EB0FF6">
        <w:rPr>
          <w:rFonts w:ascii="Arial" w:eastAsia="Times New Roman" w:hAnsi="Arial" w:cs="Arial"/>
          <w:lang w:eastAsia="cs-CZ"/>
        </w:rPr>
        <w:t xml:space="preserve"> v </w:t>
      </w:r>
      <w:r w:rsidR="000822A0" w:rsidRPr="00465F3A">
        <w:rPr>
          <w:rFonts w:ascii="Arial" w:eastAsia="Times New Roman" w:hAnsi="Arial" w:cs="Arial"/>
          <w:lang w:eastAsia="cs-CZ"/>
        </w:rPr>
        <w:t>roce 201</w:t>
      </w:r>
      <w:r w:rsidR="008C6348">
        <w:rPr>
          <w:rFonts w:ascii="Arial" w:eastAsia="Times New Roman" w:hAnsi="Arial" w:cs="Arial"/>
          <w:lang w:eastAsia="cs-CZ"/>
        </w:rPr>
        <w:t>5</w:t>
      </w:r>
      <w:r w:rsidR="000822A0" w:rsidRPr="00465F3A">
        <w:rPr>
          <w:rFonts w:ascii="Arial" w:eastAsia="Times New Roman" w:hAnsi="Arial" w:cs="Arial"/>
          <w:lang w:eastAsia="cs-CZ"/>
        </w:rPr>
        <w:t xml:space="preserve">. I tento </w:t>
      </w:r>
      <w:r w:rsidR="004E69B8" w:rsidRPr="00465F3A">
        <w:rPr>
          <w:rFonts w:ascii="Arial" w:eastAsia="Times New Roman" w:hAnsi="Arial" w:cs="Arial"/>
          <w:lang w:eastAsia="cs-CZ"/>
        </w:rPr>
        <w:t>podíl</w:t>
      </w:r>
      <w:r w:rsidR="000822A0" w:rsidRPr="00465F3A">
        <w:rPr>
          <w:rFonts w:ascii="Arial" w:eastAsia="Times New Roman" w:hAnsi="Arial" w:cs="Arial"/>
          <w:lang w:eastAsia="cs-CZ"/>
        </w:rPr>
        <w:t xml:space="preserve"> je však nízký ve srovnání s</w:t>
      </w:r>
      <w:r w:rsidR="002C37F1">
        <w:rPr>
          <w:rFonts w:ascii="Arial" w:eastAsia="Times New Roman" w:hAnsi="Arial" w:cs="Arial"/>
          <w:lang w:eastAsia="cs-CZ"/>
        </w:rPr>
        <w:t> </w:t>
      </w:r>
      <w:r w:rsidR="00C80266">
        <w:rPr>
          <w:rFonts w:ascii="Arial" w:eastAsia="Times New Roman" w:hAnsi="Arial" w:cs="Arial"/>
          <w:lang w:eastAsia="cs-CZ"/>
        </w:rPr>
        <w:t>Německem</w:t>
      </w:r>
      <w:r w:rsidR="002C37F1">
        <w:rPr>
          <w:rFonts w:ascii="Arial" w:eastAsia="Times New Roman" w:hAnsi="Arial" w:cs="Arial"/>
          <w:lang w:eastAsia="cs-CZ"/>
        </w:rPr>
        <w:t xml:space="preserve"> (14 %)</w:t>
      </w:r>
      <w:r w:rsidR="00C80266">
        <w:rPr>
          <w:rFonts w:ascii="Arial" w:eastAsia="Times New Roman" w:hAnsi="Arial" w:cs="Arial"/>
          <w:lang w:eastAsia="cs-CZ"/>
        </w:rPr>
        <w:t>, Slovinskem, Belgií</w:t>
      </w:r>
      <w:r w:rsidR="002C37F1">
        <w:rPr>
          <w:rFonts w:ascii="Arial" w:eastAsia="Times New Roman" w:hAnsi="Arial" w:cs="Arial"/>
          <w:lang w:eastAsia="cs-CZ"/>
        </w:rPr>
        <w:t xml:space="preserve"> (obě země cca 12 %),</w:t>
      </w:r>
      <w:r w:rsidR="00C80266">
        <w:rPr>
          <w:rFonts w:ascii="Arial" w:eastAsia="Times New Roman" w:hAnsi="Arial" w:cs="Arial"/>
          <w:lang w:eastAsia="cs-CZ"/>
        </w:rPr>
        <w:t xml:space="preserve"> </w:t>
      </w:r>
      <w:r w:rsidR="002C37F1">
        <w:rPr>
          <w:rFonts w:ascii="Arial" w:eastAsia="Times New Roman" w:hAnsi="Arial" w:cs="Arial"/>
          <w:lang w:eastAsia="cs-CZ"/>
        </w:rPr>
        <w:t>Švýcarskem</w:t>
      </w:r>
      <w:r w:rsidR="000822A0" w:rsidRPr="00465F3A">
        <w:rPr>
          <w:rFonts w:ascii="Arial" w:eastAsia="Times New Roman" w:hAnsi="Arial" w:cs="Arial"/>
          <w:lang w:eastAsia="cs-CZ"/>
        </w:rPr>
        <w:t xml:space="preserve"> </w:t>
      </w:r>
      <w:r w:rsidR="002C37F1">
        <w:rPr>
          <w:rFonts w:ascii="Arial" w:eastAsia="Times New Roman" w:hAnsi="Arial" w:cs="Arial"/>
          <w:lang w:eastAsia="cs-CZ"/>
        </w:rPr>
        <w:t>(10 %) nebo Nizozemskem (8 %). S</w:t>
      </w:r>
      <w:r w:rsidR="000822A0" w:rsidRPr="00465F3A">
        <w:rPr>
          <w:rFonts w:ascii="Arial" w:eastAsia="Times New Roman" w:hAnsi="Arial" w:cs="Arial"/>
          <w:lang w:eastAsia="cs-CZ"/>
        </w:rPr>
        <w:t xml:space="preserve">třední hodnota </w:t>
      </w:r>
      <w:r w:rsidR="008C6348">
        <w:rPr>
          <w:rFonts w:ascii="Arial" w:eastAsia="Times New Roman" w:hAnsi="Arial" w:cs="Arial"/>
          <w:lang w:eastAsia="cs-CZ"/>
        </w:rPr>
        <w:t xml:space="preserve">za </w:t>
      </w:r>
      <w:r w:rsidR="000822A0" w:rsidRPr="00465F3A">
        <w:rPr>
          <w:rFonts w:ascii="Arial" w:eastAsia="Times New Roman" w:hAnsi="Arial" w:cs="Arial"/>
          <w:lang w:eastAsia="cs-CZ"/>
        </w:rPr>
        <w:t>EU</w:t>
      </w:r>
      <w:r w:rsidR="008C6348">
        <w:rPr>
          <w:rFonts w:ascii="Arial" w:eastAsia="Times New Roman" w:hAnsi="Arial" w:cs="Arial"/>
          <w:lang w:eastAsia="cs-CZ"/>
        </w:rPr>
        <w:t>28</w:t>
      </w:r>
      <w:r w:rsidR="00EB0FF6">
        <w:rPr>
          <w:rFonts w:ascii="Arial" w:eastAsia="Times New Roman" w:hAnsi="Arial" w:cs="Arial"/>
          <w:lang w:eastAsia="cs-CZ"/>
        </w:rPr>
        <w:t xml:space="preserve"> v </w:t>
      </w:r>
      <w:r w:rsidR="008C6348">
        <w:rPr>
          <w:rFonts w:ascii="Arial" w:eastAsia="Times New Roman" w:hAnsi="Arial" w:cs="Arial"/>
          <w:lang w:eastAsia="cs-CZ"/>
        </w:rPr>
        <w:t>roce 2014</w:t>
      </w:r>
      <w:r w:rsidR="000822A0" w:rsidRPr="00465F3A">
        <w:rPr>
          <w:rFonts w:ascii="Arial" w:eastAsia="Times New Roman" w:hAnsi="Arial" w:cs="Arial"/>
          <w:lang w:eastAsia="cs-CZ"/>
        </w:rPr>
        <w:t xml:space="preserve"> </w:t>
      </w:r>
      <w:r w:rsidR="002C37F1">
        <w:rPr>
          <w:rFonts w:ascii="Arial" w:eastAsia="Times New Roman" w:hAnsi="Arial" w:cs="Arial"/>
          <w:lang w:eastAsia="cs-CZ"/>
        </w:rPr>
        <w:t>činila</w:t>
      </w:r>
      <w:r w:rsidR="002C37F1" w:rsidRPr="00465F3A">
        <w:rPr>
          <w:rFonts w:ascii="Arial" w:eastAsia="Times New Roman" w:hAnsi="Arial" w:cs="Arial"/>
          <w:lang w:eastAsia="cs-CZ"/>
        </w:rPr>
        <w:t xml:space="preserve"> </w:t>
      </w:r>
      <w:r w:rsidR="000822A0" w:rsidRPr="00465F3A">
        <w:rPr>
          <w:rFonts w:ascii="Arial" w:eastAsia="Times New Roman" w:hAnsi="Arial" w:cs="Arial"/>
          <w:lang w:eastAsia="cs-CZ"/>
        </w:rPr>
        <w:t>6</w:t>
      </w:r>
      <w:r w:rsidR="00033AF3">
        <w:rPr>
          <w:rFonts w:ascii="Arial" w:eastAsia="Times New Roman" w:hAnsi="Arial" w:cs="Arial"/>
          <w:lang w:eastAsia="cs-CZ"/>
        </w:rPr>
        <w:t>,5 </w:t>
      </w:r>
      <w:r w:rsidR="000822A0" w:rsidRPr="00465F3A">
        <w:rPr>
          <w:rFonts w:ascii="Arial" w:eastAsia="Times New Roman" w:hAnsi="Arial" w:cs="Arial"/>
          <w:lang w:eastAsia="cs-CZ"/>
        </w:rPr>
        <w:t xml:space="preserve">%. </w:t>
      </w:r>
      <w:r w:rsidR="00C7434F">
        <w:rPr>
          <w:rFonts w:ascii="Arial" w:eastAsia="Times New Roman" w:hAnsi="Arial" w:cs="Arial"/>
          <w:lang w:eastAsia="cs-CZ"/>
        </w:rPr>
        <w:t>N</w:t>
      </w:r>
      <w:r w:rsidR="004E69B8" w:rsidRPr="00465F3A">
        <w:rPr>
          <w:rFonts w:ascii="Arial" w:eastAsia="Times New Roman" w:hAnsi="Arial" w:cs="Arial"/>
          <w:lang w:eastAsia="cs-CZ"/>
        </w:rPr>
        <w:t xml:space="preserve">a základě </w:t>
      </w:r>
      <w:r w:rsidR="00D6317B" w:rsidRPr="00465F3A">
        <w:rPr>
          <w:rFonts w:ascii="Arial" w:eastAsia="Times New Roman" w:hAnsi="Arial" w:cs="Arial"/>
          <w:lang w:eastAsia="cs-CZ"/>
        </w:rPr>
        <w:t xml:space="preserve">trendu </w:t>
      </w:r>
      <w:r w:rsidR="00C7434F">
        <w:rPr>
          <w:rFonts w:ascii="Arial" w:eastAsia="Times New Roman" w:hAnsi="Arial" w:cs="Arial"/>
          <w:lang w:eastAsia="cs-CZ"/>
        </w:rPr>
        <w:t xml:space="preserve">z posledních let </w:t>
      </w:r>
      <w:r w:rsidR="004E69B8" w:rsidRPr="00465F3A">
        <w:rPr>
          <w:rFonts w:ascii="Arial" w:eastAsia="Times New Roman" w:hAnsi="Arial" w:cs="Arial"/>
          <w:lang w:eastAsia="cs-CZ"/>
        </w:rPr>
        <w:t xml:space="preserve">lze </w:t>
      </w:r>
      <w:r w:rsidR="000822A0" w:rsidRPr="00465F3A">
        <w:rPr>
          <w:rFonts w:ascii="Arial" w:eastAsia="Times New Roman" w:hAnsi="Arial" w:cs="Arial"/>
          <w:lang w:eastAsia="cs-CZ"/>
        </w:rPr>
        <w:t>předpokládat zlepšení po</w:t>
      </w:r>
      <w:r w:rsidR="0053104B" w:rsidRPr="00465F3A">
        <w:rPr>
          <w:rFonts w:ascii="Arial" w:eastAsia="Times New Roman" w:hAnsi="Arial" w:cs="Arial"/>
          <w:lang w:eastAsia="cs-CZ"/>
        </w:rPr>
        <w:t>zice ČR</w:t>
      </w:r>
      <w:r w:rsidR="00EB0FF6">
        <w:rPr>
          <w:rFonts w:ascii="Arial" w:eastAsia="Times New Roman" w:hAnsi="Arial" w:cs="Arial"/>
          <w:lang w:eastAsia="cs-CZ"/>
        </w:rPr>
        <w:t xml:space="preserve"> v </w:t>
      </w:r>
      <w:r w:rsidR="0053104B" w:rsidRPr="00465F3A">
        <w:rPr>
          <w:rFonts w:ascii="Arial" w:eastAsia="Times New Roman" w:hAnsi="Arial" w:cs="Arial"/>
          <w:lang w:eastAsia="cs-CZ"/>
        </w:rPr>
        <w:t>následujících letech</w:t>
      </w:r>
      <w:r w:rsidR="00A42150">
        <w:rPr>
          <w:rFonts w:ascii="Arial" w:eastAsia="Times New Roman" w:hAnsi="Arial" w:cs="Arial"/>
          <w:lang w:eastAsia="cs-CZ"/>
        </w:rPr>
        <w:t>. Ke z</w:t>
      </w:r>
      <w:r w:rsidR="00A42150" w:rsidRPr="00465F3A">
        <w:rPr>
          <w:rFonts w:ascii="Arial" w:eastAsia="Times New Roman" w:hAnsi="Arial" w:cs="Arial"/>
          <w:lang w:eastAsia="cs-CZ"/>
        </w:rPr>
        <w:t>lepšení</w:t>
      </w:r>
      <w:r w:rsidR="00EB0FF6">
        <w:rPr>
          <w:rFonts w:ascii="Arial" w:eastAsia="Times New Roman" w:hAnsi="Arial" w:cs="Arial"/>
          <w:lang w:eastAsia="cs-CZ"/>
        </w:rPr>
        <w:t xml:space="preserve"> v </w:t>
      </w:r>
      <w:r w:rsidR="00A42150" w:rsidRPr="00465F3A">
        <w:rPr>
          <w:rFonts w:ascii="Arial" w:eastAsia="Times New Roman" w:hAnsi="Arial" w:cs="Arial"/>
          <w:lang w:eastAsia="cs-CZ"/>
        </w:rPr>
        <w:t>dlouhodobém horizontu</w:t>
      </w:r>
      <w:r w:rsidR="00A42150">
        <w:rPr>
          <w:rFonts w:ascii="Arial" w:eastAsia="Times New Roman" w:hAnsi="Arial" w:cs="Arial"/>
          <w:lang w:eastAsia="cs-CZ"/>
        </w:rPr>
        <w:t xml:space="preserve"> by přispělo</w:t>
      </w:r>
      <w:r w:rsidR="00C7434F">
        <w:rPr>
          <w:rFonts w:ascii="Arial" w:eastAsia="Times New Roman" w:hAnsi="Arial" w:cs="Arial"/>
          <w:lang w:eastAsia="cs-CZ"/>
        </w:rPr>
        <w:t xml:space="preserve"> provedení</w:t>
      </w:r>
      <w:r w:rsidR="004E69B8" w:rsidRPr="00465F3A">
        <w:rPr>
          <w:rFonts w:ascii="Arial" w:eastAsia="Times New Roman" w:hAnsi="Arial" w:cs="Arial"/>
          <w:lang w:eastAsia="cs-CZ"/>
        </w:rPr>
        <w:t xml:space="preserve"> podrobnějšího rozboru vazeb vzniklých </w:t>
      </w:r>
      <w:r w:rsidR="00A42150">
        <w:rPr>
          <w:rFonts w:ascii="Arial" w:eastAsia="Times New Roman" w:hAnsi="Arial" w:cs="Arial"/>
          <w:lang w:eastAsia="cs-CZ"/>
        </w:rPr>
        <w:t xml:space="preserve">mezi subjekty podnikatelského </w:t>
      </w:r>
      <w:r w:rsidR="00416206">
        <w:rPr>
          <w:rFonts w:ascii="Arial" w:eastAsia="Times New Roman" w:hAnsi="Arial" w:cs="Arial"/>
          <w:lang w:eastAsia="cs-CZ"/>
        </w:rPr>
        <w:t xml:space="preserve">a vysokoškolského </w:t>
      </w:r>
      <w:r w:rsidR="00A42150">
        <w:rPr>
          <w:rFonts w:ascii="Arial" w:eastAsia="Times New Roman" w:hAnsi="Arial" w:cs="Arial"/>
          <w:lang w:eastAsia="cs-CZ"/>
        </w:rPr>
        <w:t>sektoru</w:t>
      </w:r>
      <w:r w:rsidR="00EB0FF6">
        <w:rPr>
          <w:rFonts w:ascii="Arial" w:eastAsia="Times New Roman" w:hAnsi="Arial" w:cs="Arial"/>
          <w:lang w:eastAsia="cs-CZ"/>
        </w:rPr>
        <w:t xml:space="preserve"> v </w:t>
      </w:r>
      <w:r w:rsidR="00416206">
        <w:rPr>
          <w:rFonts w:ascii="Arial" w:eastAsia="Times New Roman" w:hAnsi="Arial" w:cs="Arial"/>
          <w:lang w:eastAsia="cs-CZ"/>
        </w:rPr>
        <w:t>letech 2014 a 2015</w:t>
      </w:r>
      <w:r w:rsidR="00A42150">
        <w:rPr>
          <w:rFonts w:ascii="Arial" w:eastAsia="Times New Roman" w:hAnsi="Arial" w:cs="Arial"/>
          <w:lang w:eastAsia="cs-CZ"/>
        </w:rPr>
        <w:t>.</w:t>
      </w:r>
    </w:p>
    <w:p w:rsidR="00703FB4" w:rsidRPr="007E6EC6" w:rsidRDefault="00D23EB5" w:rsidP="006246EA">
      <w:pPr>
        <w:pStyle w:val="Obrzek-nadpis"/>
        <w:spacing w:after="120"/>
        <w:rPr>
          <w:highlight w:val="yellow"/>
        </w:rPr>
      </w:pPr>
      <w:r w:rsidRPr="00465F3A">
        <w:t>Obr.</w:t>
      </w:r>
      <w:r w:rsidR="0027604E">
        <w:t> </w:t>
      </w:r>
      <w:r w:rsidRPr="00465F3A">
        <w:t>1.</w:t>
      </w:r>
      <w:r w:rsidR="00432232">
        <w:t>6</w:t>
      </w:r>
      <w:r w:rsidRPr="00465F3A">
        <w:t xml:space="preserve">: Podíl podnikatelských zdrojů na výdajích na </w:t>
      </w:r>
      <w:r w:rsidR="00033AF3">
        <w:t>výzkum a vývoj</w:t>
      </w:r>
      <w:r w:rsidR="00033AF3" w:rsidRPr="00465F3A">
        <w:t xml:space="preserve"> </w:t>
      </w:r>
      <w:r w:rsidRPr="00465F3A">
        <w:t>ve vysokoškolském sektoru (HERD)</w:t>
      </w:r>
      <w:r w:rsidR="00EB0FF6">
        <w:t xml:space="preserve"> v </w:t>
      </w:r>
      <w:r w:rsidR="00465F3A" w:rsidRPr="00465F3A">
        <w:t>letech 200</w:t>
      </w:r>
      <w:r w:rsidR="00033AF3">
        <w:t>5</w:t>
      </w:r>
      <w:r w:rsidR="00465F3A" w:rsidRPr="00465F3A">
        <w:t xml:space="preserve"> – 2014</w:t>
      </w:r>
      <w:r w:rsidR="00EB0FF6">
        <w:t xml:space="preserve"> v </w:t>
      </w:r>
      <w:r w:rsidR="00033AF3">
        <w:t>mezinárodním srovnání</w:t>
      </w:r>
      <w:r w:rsidRPr="00465F3A">
        <w:t xml:space="preserve"> (v %)</w:t>
      </w:r>
    </w:p>
    <w:p w:rsidR="00D23EB5" w:rsidRPr="007E6EC6" w:rsidRDefault="00703FB4" w:rsidP="006246EA">
      <w:pPr>
        <w:pStyle w:val="Obrzek-nadpis"/>
        <w:spacing w:after="120"/>
        <w:rPr>
          <w:rFonts w:ascii="Times New Roman" w:hAnsi="Times New Roman"/>
          <w:i/>
          <w:sz w:val="24"/>
          <w:highlight w:val="yellow"/>
        </w:rPr>
      </w:pPr>
      <w:r w:rsidRPr="00703FB4">
        <w:rPr>
          <w:noProof/>
        </w:rPr>
        <w:drawing>
          <wp:inline distT="0" distB="0" distL="0" distR="0" wp14:anchorId="30D03CAF" wp14:editId="3FB4C051">
            <wp:extent cx="6105525" cy="4200525"/>
            <wp:effectExtent l="0" t="0" r="9525" b="952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rsidR="00D23EB5" w:rsidRPr="00B930C2" w:rsidRDefault="00D23EB5" w:rsidP="005F1913">
      <w:pPr>
        <w:pStyle w:val="Zdroj"/>
        <w:spacing w:before="0"/>
      </w:pPr>
      <w:r w:rsidRPr="00B930C2">
        <w:t>Zdroj dat: OECD – Main Science and Technology Indicators</w:t>
      </w:r>
    </w:p>
    <w:p w:rsidR="00D23EB5" w:rsidRPr="00B930C2" w:rsidRDefault="00D23EB5" w:rsidP="00D23EB5">
      <w:pPr>
        <w:pStyle w:val="komentzaobrzkem"/>
      </w:pPr>
      <w:r w:rsidRPr="00B930C2">
        <w:t>Horizontální osa: hodnot</w:t>
      </w:r>
      <w:r w:rsidR="00F9362B">
        <w:t>y</w:t>
      </w:r>
      <w:r w:rsidR="00EB0FF6">
        <w:t xml:space="preserve"> v </w:t>
      </w:r>
      <w:r w:rsidR="00F84487">
        <w:t>roce</w:t>
      </w:r>
      <w:r w:rsidRPr="00B930C2">
        <w:t xml:space="preserve"> 201</w:t>
      </w:r>
      <w:r w:rsidR="00B930C2" w:rsidRPr="00B930C2">
        <w:t>4</w:t>
      </w:r>
      <w:r w:rsidR="00EB0FF6">
        <w:t xml:space="preserve"> v </w:t>
      </w:r>
      <w:r w:rsidRPr="00B930C2">
        <w:t>%</w:t>
      </w:r>
      <w:r w:rsidR="00F84487">
        <w:t>.</w:t>
      </w:r>
    </w:p>
    <w:p w:rsidR="00D23EB5" w:rsidRPr="00B930C2" w:rsidRDefault="00D23EB5" w:rsidP="00D23EB5">
      <w:pPr>
        <w:pStyle w:val="komentzaobrzkem"/>
      </w:pPr>
      <w:r w:rsidRPr="00B930C2">
        <w:t>Vertikální osa: intenzita růstu / poklesu</w:t>
      </w:r>
      <w:r w:rsidR="00EB0FF6">
        <w:t xml:space="preserve"> v </w:t>
      </w:r>
      <w:r w:rsidRPr="00B930C2">
        <w:t>období let 200</w:t>
      </w:r>
      <w:r w:rsidR="00F84487">
        <w:t>5</w:t>
      </w:r>
      <w:r w:rsidRPr="00B930C2">
        <w:t xml:space="preserve"> - 201</w:t>
      </w:r>
      <w:r w:rsidR="00B930C2" w:rsidRPr="00B930C2">
        <w:t>4</w:t>
      </w:r>
      <w:r w:rsidRPr="00B930C2">
        <w:t xml:space="preserve"> vyjádřená jako směrnice regresní přímky (kladná hodnota značí rostoucí trend, záporná hodnota klesající)</w:t>
      </w:r>
      <w:r w:rsidR="00F84487">
        <w:t>.</w:t>
      </w:r>
    </w:p>
    <w:p w:rsidR="00D23EB5" w:rsidRPr="00B930C2" w:rsidRDefault="00D23EB5" w:rsidP="00D23EB5">
      <w:pPr>
        <w:pStyle w:val="komentzaobrzkem"/>
      </w:pPr>
      <w:r w:rsidRPr="00B930C2">
        <w:t>Průsečík os značí teoretickou pozici EU 28.</w:t>
      </w:r>
    </w:p>
    <w:p w:rsidR="00D23EB5" w:rsidRPr="00B930C2" w:rsidRDefault="00D23EB5" w:rsidP="00D23EB5">
      <w:pPr>
        <w:pStyle w:val="komentzaobrzkem"/>
      </w:pPr>
      <w:r w:rsidRPr="00B930C2">
        <w:t xml:space="preserve">Výřez vpravo dole demonstruje průběh </w:t>
      </w:r>
      <w:r w:rsidR="00F84487">
        <w:t>hodnot</w:t>
      </w:r>
      <w:r w:rsidR="00EB0FF6">
        <w:t xml:space="preserve"> v </w:t>
      </w:r>
      <w:r w:rsidRPr="00B930C2">
        <w:t>jednotlivých letech</w:t>
      </w:r>
      <w:r w:rsidR="00EB0FF6">
        <w:t xml:space="preserve"> v </w:t>
      </w:r>
      <w:r w:rsidRPr="00B930C2">
        <w:t>ČR</w:t>
      </w:r>
      <w:r w:rsidR="00F84487">
        <w:t>; koeficient determinace R</w:t>
      </w:r>
      <w:r w:rsidR="00F84487">
        <w:rPr>
          <w:vertAlign w:val="superscript"/>
        </w:rPr>
        <w:t>2</w:t>
      </w:r>
      <w:r w:rsidR="00F84487">
        <w:t xml:space="preserve"> značí těsnost závislosti znázorněné křivkou.</w:t>
      </w:r>
    </w:p>
    <w:p w:rsidR="00D23EB5" w:rsidRPr="00B930C2" w:rsidRDefault="00D23EB5" w:rsidP="00D23EB5">
      <w:pPr>
        <w:pStyle w:val="komentzaobrzkem"/>
      </w:pPr>
      <w:r w:rsidRPr="00B930C2">
        <w:t xml:space="preserve">Součástí podnikatelských zdrojů jsou následující finanční prostředky: </w:t>
      </w:r>
    </w:p>
    <w:p w:rsidR="00D23EB5" w:rsidRPr="00B930C2" w:rsidRDefault="00D23EB5" w:rsidP="00D23EB5">
      <w:pPr>
        <w:pStyle w:val="komentzaobrzkem-odrky"/>
      </w:pPr>
      <w:r w:rsidRPr="00B930C2">
        <w:t>příjmy z prodeje služeb výzkumu a vývoje (výzkum pro potřeby podniků),</w:t>
      </w:r>
    </w:p>
    <w:p w:rsidR="00D23EB5" w:rsidRPr="00B930C2" w:rsidRDefault="00D23EB5" w:rsidP="00D23EB5">
      <w:pPr>
        <w:pStyle w:val="komentzaobrzkem-odrky"/>
      </w:pPr>
      <w:r w:rsidRPr="00B930C2">
        <w:t>příjmy z licenčních poplatků (např. za patenty, know-how),</w:t>
      </w:r>
    </w:p>
    <w:p w:rsidR="00D23EB5" w:rsidRPr="00B930C2" w:rsidRDefault="00D23EB5" w:rsidP="00BF5EAF">
      <w:pPr>
        <w:pStyle w:val="komentzaobrzkem-odrky"/>
        <w:spacing w:after="240"/>
      </w:pPr>
      <w:r w:rsidRPr="00B930C2">
        <w:t>ostatní příjmy (např. pronájem budov a zařízení, tržby z prodeje majetku, placené kurzy, konzultace a</w:t>
      </w:r>
      <w:r w:rsidR="00BF5EAF" w:rsidRPr="00B930C2">
        <w:t> </w:t>
      </w:r>
      <w:r w:rsidRPr="00B930C2">
        <w:t>poradenství, finanční dary).</w:t>
      </w:r>
    </w:p>
    <w:p w:rsidR="00604316" w:rsidRDefault="001C53C5" w:rsidP="006B4254">
      <w:pPr>
        <w:spacing w:after="0" w:line="360" w:lineRule="auto"/>
        <w:ind w:firstLine="708"/>
        <w:jc w:val="both"/>
        <w:rPr>
          <w:rFonts w:ascii="Arial" w:eastAsia="Times New Roman" w:hAnsi="Arial" w:cs="Arial"/>
          <w:lang w:eastAsia="cs-CZ"/>
        </w:rPr>
      </w:pPr>
      <w:r w:rsidRPr="006246EA">
        <w:rPr>
          <w:rFonts w:ascii="Arial" w:eastAsia="Times New Roman" w:hAnsi="Arial" w:cs="Arial"/>
          <w:lang w:eastAsia="cs-CZ"/>
        </w:rPr>
        <w:t>Podobná situace, jako</w:t>
      </w:r>
      <w:r w:rsidR="00EB0FF6">
        <w:rPr>
          <w:rFonts w:ascii="Arial" w:eastAsia="Times New Roman" w:hAnsi="Arial" w:cs="Arial"/>
          <w:lang w:eastAsia="cs-CZ"/>
        </w:rPr>
        <w:t xml:space="preserve"> v </w:t>
      </w:r>
      <w:r w:rsidRPr="006246EA">
        <w:rPr>
          <w:rFonts w:ascii="Arial" w:eastAsia="Times New Roman" w:hAnsi="Arial" w:cs="Arial"/>
          <w:lang w:eastAsia="cs-CZ"/>
        </w:rPr>
        <w:t xml:space="preserve">případě podílu na výdajích vysokoškolského sektoru na VaV, je také u podílu tuzemských </w:t>
      </w:r>
      <w:r w:rsidR="000822A0" w:rsidRPr="000103C7">
        <w:rPr>
          <w:rFonts w:ascii="Arial" w:eastAsia="Times New Roman" w:hAnsi="Arial" w:cs="Arial"/>
          <w:lang w:eastAsia="cs-CZ"/>
        </w:rPr>
        <w:t xml:space="preserve">podnikatelských zdrojů </w:t>
      </w:r>
      <w:r w:rsidRPr="006246EA">
        <w:rPr>
          <w:rFonts w:ascii="Arial" w:eastAsia="Times New Roman" w:hAnsi="Arial" w:cs="Arial"/>
          <w:lang w:eastAsia="cs-CZ"/>
        </w:rPr>
        <w:t xml:space="preserve">na výdajích vládního sektoru na VaV </w:t>
      </w:r>
      <w:r w:rsidR="000822A0" w:rsidRPr="000103C7">
        <w:rPr>
          <w:rFonts w:ascii="Arial" w:eastAsia="Times New Roman" w:hAnsi="Arial" w:cs="Arial"/>
          <w:lang w:eastAsia="cs-CZ"/>
        </w:rPr>
        <w:t>(obr</w:t>
      </w:r>
      <w:r w:rsidR="00D36A6E" w:rsidRPr="000103C7">
        <w:rPr>
          <w:rFonts w:ascii="Arial" w:eastAsia="Times New Roman" w:hAnsi="Arial" w:cs="Arial"/>
          <w:lang w:eastAsia="cs-CZ"/>
        </w:rPr>
        <w:t>ázek</w:t>
      </w:r>
      <w:r w:rsidR="000822A0" w:rsidRPr="000103C7">
        <w:rPr>
          <w:rFonts w:ascii="Arial" w:eastAsia="Times New Roman" w:hAnsi="Arial" w:cs="Arial"/>
          <w:lang w:eastAsia="cs-CZ"/>
        </w:rPr>
        <w:t xml:space="preserve"> </w:t>
      </w:r>
      <w:r w:rsidR="003F5D8D" w:rsidRPr="000103C7">
        <w:rPr>
          <w:rFonts w:ascii="Arial" w:eastAsia="Times New Roman" w:hAnsi="Arial" w:cs="Arial"/>
          <w:lang w:eastAsia="cs-CZ"/>
        </w:rPr>
        <w:lastRenderedPageBreak/>
        <w:t>1.</w:t>
      </w:r>
      <w:r w:rsidR="007C70A4" w:rsidRPr="006246EA">
        <w:rPr>
          <w:rFonts w:ascii="Arial" w:eastAsia="Times New Roman" w:hAnsi="Arial" w:cs="Arial"/>
          <w:lang w:eastAsia="cs-CZ"/>
        </w:rPr>
        <w:t>7</w:t>
      </w:r>
      <w:r w:rsidR="000822A0" w:rsidRPr="00493DE6">
        <w:rPr>
          <w:rFonts w:ascii="Arial" w:eastAsia="Times New Roman" w:hAnsi="Arial" w:cs="Arial"/>
          <w:lang w:eastAsia="cs-CZ"/>
        </w:rPr>
        <w:t>). I</w:t>
      </w:r>
      <w:r w:rsidR="00EB0FF6">
        <w:rPr>
          <w:rFonts w:ascii="Arial" w:eastAsia="Times New Roman" w:hAnsi="Arial" w:cs="Arial"/>
          <w:lang w:eastAsia="cs-CZ"/>
        </w:rPr>
        <w:t xml:space="preserve"> v </w:t>
      </w:r>
      <w:r w:rsidR="000822A0" w:rsidRPr="00493DE6">
        <w:rPr>
          <w:rFonts w:ascii="Arial" w:eastAsia="Times New Roman" w:hAnsi="Arial" w:cs="Arial"/>
          <w:lang w:eastAsia="cs-CZ"/>
        </w:rPr>
        <w:t xml:space="preserve">tomto ukazateli </w:t>
      </w:r>
      <w:r w:rsidR="000822A0" w:rsidRPr="000103C7">
        <w:rPr>
          <w:rFonts w:ascii="Arial" w:eastAsia="Times New Roman" w:hAnsi="Arial" w:cs="Arial"/>
          <w:lang w:eastAsia="cs-CZ"/>
        </w:rPr>
        <w:t xml:space="preserve">ČR s hodnotou </w:t>
      </w:r>
      <w:r w:rsidR="00381858">
        <w:rPr>
          <w:rFonts w:ascii="Arial" w:eastAsia="Times New Roman" w:hAnsi="Arial" w:cs="Arial"/>
          <w:lang w:eastAsia="cs-CZ"/>
        </w:rPr>
        <w:t>kolem 3,5 </w:t>
      </w:r>
      <w:r w:rsidR="000822A0" w:rsidRPr="000103C7">
        <w:rPr>
          <w:rFonts w:ascii="Arial" w:eastAsia="Times New Roman" w:hAnsi="Arial" w:cs="Arial"/>
          <w:lang w:eastAsia="cs-CZ"/>
        </w:rPr>
        <w:t>% dlouhodobě zaostává za střední hodnotou členských států EU (8</w:t>
      </w:r>
      <w:r w:rsidR="0088134D" w:rsidRPr="006246EA">
        <w:rPr>
          <w:rFonts w:ascii="Arial" w:eastAsia="Times New Roman" w:hAnsi="Arial" w:cs="Arial"/>
          <w:lang w:eastAsia="cs-CZ"/>
        </w:rPr>
        <w:t>,6</w:t>
      </w:r>
      <w:r w:rsidR="000822A0" w:rsidRPr="00493DE6">
        <w:rPr>
          <w:rFonts w:ascii="Arial" w:eastAsia="Times New Roman" w:hAnsi="Arial" w:cs="Arial"/>
          <w:lang w:eastAsia="cs-CZ"/>
        </w:rPr>
        <w:t xml:space="preserve"> %)</w:t>
      </w:r>
      <w:r w:rsidR="002E51E9">
        <w:rPr>
          <w:rFonts w:ascii="Arial" w:eastAsia="Times New Roman" w:hAnsi="Arial" w:cs="Arial"/>
          <w:lang w:eastAsia="cs-CZ"/>
        </w:rPr>
        <w:t>. V</w:t>
      </w:r>
      <w:r w:rsidR="007C70A4" w:rsidRPr="006246EA">
        <w:rPr>
          <w:rFonts w:ascii="Arial" w:eastAsia="Times New Roman" w:hAnsi="Arial" w:cs="Arial"/>
          <w:lang w:eastAsia="cs-CZ"/>
        </w:rPr>
        <w:t>yšší hodnoty než</w:t>
      </w:r>
      <w:r w:rsidR="00EB0FF6">
        <w:rPr>
          <w:rFonts w:ascii="Arial" w:eastAsia="Times New Roman" w:hAnsi="Arial" w:cs="Arial"/>
          <w:lang w:eastAsia="cs-CZ"/>
        </w:rPr>
        <w:t xml:space="preserve"> v </w:t>
      </w:r>
      <w:r w:rsidR="007C70A4" w:rsidRPr="006246EA">
        <w:rPr>
          <w:rFonts w:ascii="Arial" w:eastAsia="Times New Roman" w:hAnsi="Arial" w:cs="Arial"/>
          <w:lang w:eastAsia="cs-CZ"/>
        </w:rPr>
        <w:t>ČR vykázal</w:t>
      </w:r>
      <w:r w:rsidR="00652A64">
        <w:rPr>
          <w:rFonts w:ascii="Arial" w:eastAsia="Times New Roman" w:hAnsi="Arial" w:cs="Arial"/>
          <w:lang w:eastAsia="cs-CZ"/>
        </w:rPr>
        <w:t>y</w:t>
      </w:r>
      <w:r w:rsidR="00EB0FF6">
        <w:rPr>
          <w:rFonts w:ascii="Arial" w:eastAsia="Times New Roman" w:hAnsi="Arial" w:cs="Arial"/>
          <w:lang w:eastAsia="cs-CZ"/>
        </w:rPr>
        <w:t xml:space="preserve"> v </w:t>
      </w:r>
      <w:r w:rsidR="007C70A4" w:rsidRPr="006246EA">
        <w:rPr>
          <w:rFonts w:ascii="Arial" w:eastAsia="Times New Roman" w:hAnsi="Arial" w:cs="Arial"/>
          <w:lang w:eastAsia="cs-CZ"/>
        </w:rPr>
        <w:t xml:space="preserve">roce 2014 </w:t>
      </w:r>
      <w:r w:rsidR="0088134D" w:rsidRPr="006246EA">
        <w:rPr>
          <w:rFonts w:ascii="Arial" w:eastAsia="Times New Roman" w:hAnsi="Arial" w:cs="Arial"/>
          <w:lang w:eastAsia="cs-CZ"/>
        </w:rPr>
        <w:t xml:space="preserve">Nizozemsko (16 %), Německo nebo Velká Británie (cca 11 %), </w:t>
      </w:r>
      <w:r w:rsidR="00795655" w:rsidRPr="006246EA">
        <w:rPr>
          <w:rFonts w:ascii="Arial" w:eastAsia="Times New Roman" w:hAnsi="Arial" w:cs="Arial"/>
          <w:lang w:eastAsia="cs-CZ"/>
        </w:rPr>
        <w:t>Norsko (necelých 10 %), Francie, Maďarsko, Finsko nebo Slovinsko (cca 8 %), Belgie nebo Španělsko (necelých 6 %) a také Itálie či Rakousko (cca 4 %)</w:t>
      </w:r>
      <w:r w:rsidR="00652A64">
        <w:rPr>
          <w:rFonts w:ascii="Arial" w:eastAsia="Times New Roman" w:hAnsi="Arial" w:cs="Arial"/>
          <w:lang w:eastAsia="cs-CZ"/>
        </w:rPr>
        <w:t>. N</w:t>
      </w:r>
      <w:r w:rsidR="007C70A4" w:rsidRPr="006246EA">
        <w:rPr>
          <w:rFonts w:ascii="Arial" w:eastAsia="Times New Roman" w:hAnsi="Arial" w:cs="Arial"/>
          <w:lang w:eastAsia="cs-CZ"/>
        </w:rPr>
        <w:t>aopak nižší</w:t>
      </w:r>
      <w:r w:rsidR="00652A64">
        <w:rPr>
          <w:rFonts w:ascii="Arial" w:eastAsia="Times New Roman" w:hAnsi="Arial" w:cs="Arial"/>
          <w:lang w:eastAsia="cs-CZ"/>
        </w:rPr>
        <w:t xml:space="preserve"> hodnoty</w:t>
      </w:r>
      <w:r w:rsidR="007C70A4" w:rsidRPr="006246EA">
        <w:rPr>
          <w:rFonts w:ascii="Arial" w:eastAsia="Times New Roman" w:hAnsi="Arial" w:cs="Arial"/>
          <w:lang w:eastAsia="cs-CZ"/>
        </w:rPr>
        <w:t xml:space="preserve"> byly</w:t>
      </w:r>
      <w:r w:rsidR="00EB0FF6">
        <w:rPr>
          <w:rFonts w:ascii="Arial" w:eastAsia="Times New Roman" w:hAnsi="Arial" w:cs="Arial"/>
          <w:lang w:eastAsia="cs-CZ"/>
        </w:rPr>
        <w:t xml:space="preserve"> v </w:t>
      </w:r>
      <w:r w:rsidR="00795655" w:rsidRPr="006246EA">
        <w:rPr>
          <w:rFonts w:ascii="Arial" w:eastAsia="Times New Roman" w:hAnsi="Arial" w:cs="Arial"/>
          <w:lang w:eastAsia="cs-CZ"/>
        </w:rPr>
        <w:t>Izraeli (2,3 %), Irsku, Portugalsku, Estonsku nebo Japonsku (méně než 2 %).</w:t>
      </w:r>
      <w:r w:rsidR="007C70A4" w:rsidRPr="006246EA">
        <w:rPr>
          <w:rFonts w:ascii="Arial" w:eastAsia="Times New Roman" w:hAnsi="Arial" w:cs="Arial"/>
          <w:lang w:eastAsia="cs-CZ"/>
        </w:rPr>
        <w:t xml:space="preserve"> </w:t>
      </w:r>
      <w:r w:rsidR="000822A0" w:rsidRPr="00493DE6">
        <w:rPr>
          <w:rFonts w:ascii="Arial" w:eastAsia="Times New Roman" w:hAnsi="Arial" w:cs="Arial"/>
          <w:lang w:eastAsia="cs-CZ"/>
        </w:rPr>
        <w:t>Na</w:t>
      </w:r>
      <w:r w:rsidR="00271B9E" w:rsidRPr="000103C7">
        <w:rPr>
          <w:rFonts w:ascii="Arial" w:eastAsia="Times New Roman" w:hAnsi="Arial" w:cs="Arial"/>
          <w:lang w:eastAsia="cs-CZ"/>
        </w:rPr>
        <w:t> </w:t>
      </w:r>
      <w:r w:rsidR="000822A0" w:rsidRPr="000103C7">
        <w:rPr>
          <w:rFonts w:ascii="Arial" w:eastAsia="Times New Roman" w:hAnsi="Arial" w:cs="Arial"/>
          <w:lang w:eastAsia="cs-CZ"/>
        </w:rPr>
        <w:t>srovnatelné úrovni jako</w:t>
      </w:r>
      <w:r w:rsidR="00EB0FF6">
        <w:rPr>
          <w:rFonts w:ascii="Arial" w:eastAsia="Times New Roman" w:hAnsi="Arial" w:cs="Arial"/>
          <w:lang w:eastAsia="cs-CZ"/>
        </w:rPr>
        <w:t xml:space="preserve"> v </w:t>
      </w:r>
      <w:r w:rsidR="000822A0" w:rsidRPr="000103C7">
        <w:rPr>
          <w:rFonts w:ascii="Arial" w:eastAsia="Times New Roman" w:hAnsi="Arial" w:cs="Arial"/>
          <w:lang w:eastAsia="cs-CZ"/>
        </w:rPr>
        <w:t>ČR se nachází podpora vládního sektoru z podnikatelských zdrojů ve</w:t>
      </w:r>
      <w:r w:rsidR="00271B9E" w:rsidRPr="000103C7">
        <w:rPr>
          <w:rFonts w:ascii="Arial" w:eastAsia="Times New Roman" w:hAnsi="Arial" w:cs="Arial"/>
          <w:lang w:eastAsia="cs-CZ"/>
        </w:rPr>
        <w:t> </w:t>
      </w:r>
      <w:r w:rsidR="000103C7" w:rsidRPr="006246EA">
        <w:rPr>
          <w:rFonts w:ascii="Arial" w:eastAsia="Times New Roman" w:hAnsi="Arial" w:cs="Arial"/>
          <w:lang w:eastAsia="cs-CZ"/>
        </w:rPr>
        <w:t>Švédsku, Dánsku nebo Řecku</w:t>
      </w:r>
      <w:r w:rsidR="000822A0" w:rsidRPr="00493DE6">
        <w:rPr>
          <w:rFonts w:ascii="Arial" w:eastAsia="Times New Roman" w:hAnsi="Arial" w:cs="Arial"/>
          <w:lang w:eastAsia="cs-CZ"/>
        </w:rPr>
        <w:t>. Na rozdíl od uvedených zemí</w:t>
      </w:r>
      <w:r w:rsidR="00271B9E" w:rsidRPr="000103C7">
        <w:rPr>
          <w:rFonts w:ascii="Arial" w:eastAsia="Times New Roman" w:hAnsi="Arial" w:cs="Arial"/>
          <w:lang w:eastAsia="cs-CZ"/>
        </w:rPr>
        <w:t xml:space="preserve"> však ČR vykázala</w:t>
      </w:r>
      <w:r w:rsidR="00EB0FF6">
        <w:rPr>
          <w:rFonts w:ascii="Arial" w:eastAsia="Times New Roman" w:hAnsi="Arial" w:cs="Arial"/>
          <w:lang w:eastAsia="cs-CZ"/>
        </w:rPr>
        <w:t xml:space="preserve"> v </w:t>
      </w:r>
      <w:r w:rsidR="00271B9E" w:rsidRPr="000103C7">
        <w:rPr>
          <w:rFonts w:ascii="Arial" w:eastAsia="Times New Roman" w:hAnsi="Arial" w:cs="Arial"/>
          <w:lang w:eastAsia="cs-CZ"/>
        </w:rPr>
        <w:t>období 200</w:t>
      </w:r>
      <w:r w:rsidRPr="006246EA">
        <w:rPr>
          <w:rFonts w:ascii="Arial" w:eastAsia="Times New Roman" w:hAnsi="Arial" w:cs="Arial"/>
          <w:lang w:eastAsia="cs-CZ"/>
        </w:rPr>
        <w:t>5</w:t>
      </w:r>
      <w:r w:rsidR="00271B9E" w:rsidRPr="00493DE6">
        <w:rPr>
          <w:rFonts w:ascii="Arial" w:eastAsia="Times New Roman" w:hAnsi="Arial" w:cs="Arial"/>
          <w:lang w:eastAsia="cs-CZ"/>
        </w:rPr>
        <w:t> </w:t>
      </w:r>
      <w:r w:rsidR="000822A0" w:rsidRPr="000103C7">
        <w:rPr>
          <w:rFonts w:ascii="Arial" w:eastAsia="Times New Roman" w:hAnsi="Arial" w:cs="Arial"/>
          <w:lang w:eastAsia="cs-CZ"/>
        </w:rPr>
        <w:t>–</w:t>
      </w:r>
      <w:r w:rsidR="00271B9E" w:rsidRPr="000103C7">
        <w:rPr>
          <w:rFonts w:ascii="Arial" w:eastAsia="Times New Roman" w:hAnsi="Arial" w:cs="Arial"/>
          <w:lang w:eastAsia="cs-CZ"/>
        </w:rPr>
        <w:t> </w:t>
      </w:r>
      <w:r w:rsidR="000822A0" w:rsidRPr="000103C7">
        <w:rPr>
          <w:rFonts w:ascii="Arial" w:eastAsia="Times New Roman" w:hAnsi="Arial" w:cs="Arial"/>
          <w:lang w:eastAsia="cs-CZ"/>
        </w:rPr>
        <w:t>201</w:t>
      </w:r>
      <w:r w:rsidR="00B930C2" w:rsidRPr="000103C7">
        <w:rPr>
          <w:rFonts w:ascii="Arial" w:eastAsia="Times New Roman" w:hAnsi="Arial" w:cs="Arial"/>
          <w:lang w:eastAsia="cs-CZ"/>
        </w:rPr>
        <w:t>4</w:t>
      </w:r>
      <w:r w:rsidR="000822A0" w:rsidRPr="000103C7">
        <w:rPr>
          <w:rFonts w:ascii="Arial" w:eastAsia="Times New Roman" w:hAnsi="Arial" w:cs="Arial"/>
          <w:lang w:eastAsia="cs-CZ"/>
        </w:rPr>
        <w:t xml:space="preserve"> klesající trend (z </w:t>
      </w:r>
      <w:r w:rsidR="00B930C2" w:rsidRPr="000103C7">
        <w:rPr>
          <w:rFonts w:ascii="Arial" w:eastAsia="Times New Roman" w:hAnsi="Arial" w:cs="Arial"/>
          <w:lang w:eastAsia="cs-CZ"/>
        </w:rPr>
        <w:t>9,5</w:t>
      </w:r>
      <w:r w:rsidR="000822A0" w:rsidRPr="000103C7">
        <w:rPr>
          <w:rFonts w:ascii="Arial" w:eastAsia="Times New Roman" w:hAnsi="Arial" w:cs="Arial"/>
          <w:lang w:eastAsia="cs-CZ"/>
        </w:rPr>
        <w:t xml:space="preserve"> % na 3</w:t>
      </w:r>
      <w:r w:rsidR="00B930C2" w:rsidRPr="000103C7">
        <w:rPr>
          <w:rFonts w:ascii="Arial" w:eastAsia="Times New Roman" w:hAnsi="Arial" w:cs="Arial"/>
          <w:lang w:eastAsia="cs-CZ"/>
        </w:rPr>
        <w:t>,5</w:t>
      </w:r>
      <w:r w:rsidR="000822A0" w:rsidRPr="000103C7">
        <w:rPr>
          <w:rFonts w:ascii="Arial" w:eastAsia="Times New Roman" w:hAnsi="Arial" w:cs="Arial"/>
          <w:lang w:eastAsia="cs-CZ"/>
        </w:rPr>
        <w:t xml:space="preserve"> %),</w:t>
      </w:r>
      <w:r w:rsidR="00EB0FF6">
        <w:rPr>
          <w:rFonts w:ascii="Arial" w:eastAsia="Times New Roman" w:hAnsi="Arial" w:cs="Arial"/>
          <w:lang w:eastAsia="cs-CZ"/>
        </w:rPr>
        <w:t xml:space="preserve"> v </w:t>
      </w:r>
      <w:r w:rsidRPr="006246EA">
        <w:rPr>
          <w:rFonts w:ascii="Arial" w:eastAsia="Times New Roman" w:hAnsi="Arial" w:cs="Arial"/>
          <w:lang w:eastAsia="cs-CZ"/>
        </w:rPr>
        <w:t xml:space="preserve">roce 2015 došlo k dalšímu poklesu na </w:t>
      </w:r>
      <w:r w:rsidR="007C70A4" w:rsidRPr="006246EA">
        <w:rPr>
          <w:rFonts w:ascii="Arial" w:eastAsia="Times New Roman" w:hAnsi="Arial" w:cs="Arial"/>
          <w:lang w:eastAsia="cs-CZ"/>
        </w:rPr>
        <w:t>3,0 %</w:t>
      </w:r>
      <w:r w:rsidR="000822A0" w:rsidRPr="00493DE6">
        <w:rPr>
          <w:rFonts w:ascii="Arial" w:eastAsia="Times New Roman" w:hAnsi="Arial" w:cs="Arial"/>
          <w:lang w:eastAsia="cs-CZ"/>
        </w:rPr>
        <w:t>. Bez strategického zásahu na národní úrovni nelze</w:t>
      </w:r>
      <w:r w:rsidR="00EB0FF6">
        <w:rPr>
          <w:rFonts w:ascii="Arial" w:eastAsia="Times New Roman" w:hAnsi="Arial" w:cs="Arial"/>
          <w:lang w:eastAsia="cs-CZ"/>
        </w:rPr>
        <w:t xml:space="preserve"> v </w:t>
      </w:r>
      <w:r w:rsidR="000822A0" w:rsidRPr="00493DE6">
        <w:rPr>
          <w:rFonts w:ascii="Arial" w:eastAsia="Times New Roman" w:hAnsi="Arial" w:cs="Arial"/>
          <w:lang w:eastAsia="cs-CZ"/>
        </w:rPr>
        <w:t>nejbližších letech očekávat zlepšení situace.</w:t>
      </w:r>
    </w:p>
    <w:p w:rsidR="00604316" w:rsidRPr="007E6EC6" w:rsidRDefault="00604316" w:rsidP="00604316">
      <w:pPr>
        <w:pStyle w:val="Obrzek-nadpis"/>
        <w:rPr>
          <w:highlight w:val="yellow"/>
        </w:rPr>
      </w:pPr>
      <w:r w:rsidRPr="00604316">
        <w:t>Obr. 1.</w:t>
      </w:r>
      <w:r w:rsidR="00F83FB9">
        <w:t>7</w:t>
      </w:r>
      <w:r w:rsidRPr="00604316">
        <w:t xml:space="preserve">: Podíl podnikatelských zdrojů na výdajích na </w:t>
      </w:r>
      <w:r w:rsidR="007C70A4">
        <w:t>výzkum a vývoj</w:t>
      </w:r>
      <w:r w:rsidR="007C70A4" w:rsidRPr="00604316">
        <w:t xml:space="preserve"> </w:t>
      </w:r>
      <w:r w:rsidRPr="00604316">
        <w:t>ve vládním sektoru (GOVERD)</w:t>
      </w:r>
      <w:r w:rsidR="00EB0FF6">
        <w:t xml:space="preserve"> v </w:t>
      </w:r>
      <w:r w:rsidRPr="00604316">
        <w:t>letech 200</w:t>
      </w:r>
      <w:r w:rsidR="007C70A4">
        <w:t>5</w:t>
      </w:r>
      <w:r w:rsidRPr="00604316">
        <w:t xml:space="preserve"> – 2014</w:t>
      </w:r>
      <w:r w:rsidR="00EB0FF6">
        <w:t xml:space="preserve"> v </w:t>
      </w:r>
      <w:r w:rsidR="007C70A4">
        <w:t>mezinárodním srovnání</w:t>
      </w:r>
    </w:p>
    <w:p w:rsidR="00604316" w:rsidRPr="007E6EC6" w:rsidRDefault="00267346" w:rsidP="006246EA">
      <w:pPr>
        <w:spacing w:after="0" w:line="240" w:lineRule="auto"/>
        <w:ind w:left="1412" w:hanging="1412"/>
        <w:jc w:val="center"/>
        <w:rPr>
          <w:rFonts w:ascii="Times New Roman" w:eastAsia="Times New Roman" w:hAnsi="Times New Roman" w:cs="Times New Roman"/>
          <w:b/>
          <w:sz w:val="24"/>
          <w:szCs w:val="24"/>
          <w:highlight w:val="yellow"/>
          <w:lang w:eastAsia="cs-CZ"/>
        </w:rPr>
      </w:pPr>
      <w:r w:rsidRPr="00267346">
        <w:rPr>
          <w:noProof/>
          <w:lang w:eastAsia="cs-CZ"/>
        </w:rPr>
        <w:drawing>
          <wp:inline distT="0" distB="0" distL="0" distR="0" wp14:anchorId="1442CCDA" wp14:editId="61B99079">
            <wp:extent cx="6105525" cy="4200525"/>
            <wp:effectExtent l="0" t="0" r="9525" b="952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rsidR="00604316" w:rsidRPr="00604316" w:rsidRDefault="00604316" w:rsidP="00604316">
      <w:pPr>
        <w:pStyle w:val="Zdroj"/>
      </w:pPr>
      <w:r w:rsidRPr="00604316">
        <w:t>Zdroj dat: OECD – Main Science and Technology Indicators</w:t>
      </w:r>
    </w:p>
    <w:p w:rsidR="00604316" w:rsidRPr="00604316" w:rsidRDefault="00604316" w:rsidP="00604316">
      <w:pPr>
        <w:pStyle w:val="komentzaobrzkem"/>
      </w:pPr>
      <w:r w:rsidRPr="00604316">
        <w:t xml:space="preserve">Horizontální osa: </w:t>
      </w:r>
      <w:r w:rsidR="00F9362B">
        <w:t>hodnoty</w:t>
      </w:r>
      <w:r w:rsidR="00EB0FF6">
        <w:t xml:space="preserve"> v </w:t>
      </w:r>
      <w:r w:rsidR="00F9362B">
        <w:t>roce</w:t>
      </w:r>
      <w:r w:rsidRPr="00604316">
        <w:t xml:space="preserve"> 2014</w:t>
      </w:r>
      <w:r w:rsidR="00EB0FF6">
        <w:t xml:space="preserve"> v </w:t>
      </w:r>
      <w:r w:rsidRPr="00604316">
        <w:t>%</w:t>
      </w:r>
    </w:p>
    <w:p w:rsidR="00604316" w:rsidRPr="00604316" w:rsidRDefault="00604316" w:rsidP="00604316">
      <w:pPr>
        <w:pStyle w:val="komentzaobrzkem"/>
      </w:pPr>
      <w:r w:rsidRPr="00604316">
        <w:t>Vertikální osa: intenzita růstu / poklesu</w:t>
      </w:r>
      <w:r w:rsidR="00EB0FF6">
        <w:t xml:space="preserve"> v </w:t>
      </w:r>
      <w:r w:rsidRPr="00604316">
        <w:t>období let 200</w:t>
      </w:r>
      <w:r w:rsidR="00F9362B">
        <w:t>5</w:t>
      </w:r>
      <w:r w:rsidRPr="00604316">
        <w:t xml:space="preserve"> - 2014 vyjádřená jako směrnice regresní přímky (kladná hodnota značí rostoucí trend, záporná hodnota klesající)</w:t>
      </w:r>
      <w:r w:rsidR="00652A64">
        <w:t>.</w:t>
      </w:r>
    </w:p>
    <w:p w:rsidR="00604316" w:rsidRPr="00604316" w:rsidRDefault="00604316" w:rsidP="00604316">
      <w:pPr>
        <w:pStyle w:val="komentzaobrzkem"/>
      </w:pPr>
      <w:r w:rsidRPr="00604316">
        <w:t>Průsečík os značí teoretickou pozici EU 28.</w:t>
      </w:r>
    </w:p>
    <w:p w:rsidR="00604316" w:rsidRPr="00604316" w:rsidRDefault="00604316" w:rsidP="00604316">
      <w:pPr>
        <w:pStyle w:val="komentzaobrzkem"/>
      </w:pPr>
      <w:r w:rsidRPr="00604316">
        <w:t xml:space="preserve">Výřez vpravo </w:t>
      </w:r>
      <w:r w:rsidR="004B2EB5">
        <w:t>dole</w:t>
      </w:r>
      <w:r w:rsidRPr="00604316">
        <w:t xml:space="preserve"> demonstruje průběh </w:t>
      </w:r>
      <w:r w:rsidR="00F9362B">
        <w:t>hodnot</w:t>
      </w:r>
      <w:r w:rsidR="00EB0FF6">
        <w:t xml:space="preserve"> v </w:t>
      </w:r>
      <w:r w:rsidRPr="00604316">
        <w:t>jednotlivých letech</w:t>
      </w:r>
      <w:r w:rsidR="00EB0FF6">
        <w:t xml:space="preserve"> v </w:t>
      </w:r>
      <w:r w:rsidRPr="00604316">
        <w:t>ČR</w:t>
      </w:r>
      <w:r w:rsidR="00F9362B">
        <w:t>; koeficient determinace R</w:t>
      </w:r>
      <w:r w:rsidR="00F9362B">
        <w:rPr>
          <w:vertAlign w:val="superscript"/>
        </w:rPr>
        <w:t>2</w:t>
      </w:r>
      <w:r w:rsidR="00F9362B">
        <w:t xml:space="preserve"> značí těsnost závislosti znázorněné křivkou.</w:t>
      </w:r>
    </w:p>
    <w:p w:rsidR="00604316" w:rsidRPr="00604316" w:rsidRDefault="00604316" w:rsidP="00604316">
      <w:pPr>
        <w:pStyle w:val="komentzaobrzkem"/>
      </w:pPr>
      <w:r w:rsidRPr="00604316">
        <w:t xml:space="preserve">Součástí podnikatelských zdrojů jsou následující finanční prostředky: </w:t>
      </w:r>
    </w:p>
    <w:p w:rsidR="00604316" w:rsidRPr="00604316" w:rsidRDefault="00604316" w:rsidP="00604316">
      <w:pPr>
        <w:pStyle w:val="komentzaobrzkem-odrky"/>
      </w:pPr>
      <w:r w:rsidRPr="00604316">
        <w:t>příjmy z prodeje služeb výzkumu a vývoje (výzkum pro potřeby podniků),</w:t>
      </w:r>
    </w:p>
    <w:p w:rsidR="00604316" w:rsidRPr="00604316" w:rsidRDefault="00604316" w:rsidP="00604316">
      <w:pPr>
        <w:pStyle w:val="komentzaobrzkem-odrky"/>
      </w:pPr>
      <w:r w:rsidRPr="00604316">
        <w:t>příjmy z licenčních poplatků (např. za patenty, know-how),</w:t>
      </w:r>
    </w:p>
    <w:p w:rsidR="00604316" w:rsidRPr="00604316" w:rsidRDefault="00604316" w:rsidP="00604316">
      <w:pPr>
        <w:pStyle w:val="komentzaobrzkem-odrky"/>
      </w:pPr>
      <w:r w:rsidRPr="00604316">
        <w:t>ostatní příjmy (např. pronájem budov a zařízení, tržby z prodeje majetku, placené kurzy, konzultace a poradenství, finanční dary).</w:t>
      </w:r>
    </w:p>
    <w:p w:rsidR="00604316" w:rsidRPr="00604316" w:rsidRDefault="00604316" w:rsidP="00604316">
      <w:pPr>
        <w:pStyle w:val="komentzaobrzkem-odrky"/>
        <w:numPr>
          <w:ilvl w:val="0"/>
          <w:numId w:val="0"/>
        </w:numPr>
        <w:ind w:left="1980"/>
      </w:pPr>
    </w:p>
    <w:p w:rsidR="00BF5EAF" w:rsidRPr="007E6EC6" w:rsidRDefault="00257DF1" w:rsidP="006B4254">
      <w:pPr>
        <w:spacing w:after="0" w:line="360" w:lineRule="auto"/>
        <w:ind w:firstLine="708"/>
        <w:jc w:val="both"/>
        <w:rPr>
          <w:rFonts w:ascii="Arial" w:eastAsia="Times New Roman" w:hAnsi="Arial" w:cs="Arial"/>
          <w:highlight w:val="yellow"/>
          <w:lang w:eastAsia="cs-CZ"/>
        </w:rPr>
      </w:pPr>
      <w:r w:rsidRPr="00A07D1D">
        <w:rPr>
          <w:rFonts w:ascii="Arial" w:eastAsia="Times New Roman" w:hAnsi="Arial" w:cs="Arial"/>
          <w:lang w:eastAsia="cs-CZ"/>
        </w:rPr>
        <w:lastRenderedPageBreak/>
        <w:t>P</w:t>
      </w:r>
      <w:r w:rsidR="000822A0" w:rsidRPr="00A07D1D">
        <w:rPr>
          <w:rFonts w:ascii="Arial" w:eastAsia="Times New Roman" w:hAnsi="Arial" w:cs="Arial"/>
          <w:lang w:eastAsia="cs-CZ"/>
        </w:rPr>
        <w:t xml:space="preserve">odíl </w:t>
      </w:r>
      <w:r w:rsidR="0027604E">
        <w:rPr>
          <w:rFonts w:ascii="Arial" w:eastAsia="Times New Roman" w:hAnsi="Arial" w:cs="Arial"/>
          <w:lang w:eastAsia="cs-CZ"/>
        </w:rPr>
        <w:t>tuzemských veřejných finančních zdrojů na výdajích</w:t>
      </w:r>
      <w:r w:rsidR="0027604E" w:rsidRPr="00A07D1D">
        <w:rPr>
          <w:rFonts w:ascii="Arial" w:eastAsia="Times New Roman" w:hAnsi="Arial" w:cs="Arial"/>
          <w:lang w:eastAsia="cs-CZ"/>
        </w:rPr>
        <w:t xml:space="preserve"> </w:t>
      </w:r>
      <w:r w:rsidR="000822A0" w:rsidRPr="00A07D1D">
        <w:rPr>
          <w:rFonts w:ascii="Arial" w:eastAsia="Times New Roman" w:hAnsi="Arial" w:cs="Arial"/>
          <w:lang w:eastAsia="cs-CZ"/>
        </w:rPr>
        <w:t xml:space="preserve">podnikatelského sektoru </w:t>
      </w:r>
      <w:r w:rsidR="0027604E">
        <w:rPr>
          <w:rFonts w:ascii="Arial" w:eastAsia="Times New Roman" w:hAnsi="Arial" w:cs="Arial"/>
          <w:lang w:eastAsia="cs-CZ"/>
        </w:rPr>
        <w:t>na výzkum a vývoj</w:t>
      </w:r>
      <w:r w:rsidR="000822A0" w:rsidRPr="00A07D1D">
        <w:rPr>
          <w:rFonts w:ascii="Arial" w:eastAsia="Times New Roman" w:hAnsi="Arial" w:cs="Arial"/>
          <w:lang w:eastAsia="cs-CZ"/>
        </w:rPr>
        <w:t xml:space="preserve"> (obr</w:t>
      </w:r>
      <w:r w:rsidR="00D36A6E" w:rsidRPr="00A07D1D">
        <w:rPr>
          <w:rFonts w:ascii="Arial" w:eastAsia="Times New Roman" w:hAnsi="Arial" w:cs="Arial"/>
          <w:lang w:eastAsia="cs-CZ"/>
        </w:rPr>
        <w:t>ázek</w:t>
      </w:r>
      <w:r w:rsidR="000822A0" w:rsidRPr="00A07D1D">
        <w:rPr>
          <w:rFonts w:ascii="Arial" w:eastAsia="Times New Roman" w:hAnsi="Arial" w:cs="Arial"/>
          <w:lang w:eastAsia="cs-CZ"/>
        </w:rPr>
        <w:t xml:space="preserve"> </w:t>
      </w:r>
      <w:r w:rsidR="003F5D8D" w:rsidRPr="00A07D1D">
        <w:rPr>
          <w:rFonts w:ascii="Arial" w:eastAsia="Times New Roman" w:hAnsi="Arial" w:cs="Arial"/>
          <w:lang w:eastAsia="cs-CZ"/>
        </w:rPr>
        <w:t>1.</w:t>
      </w:r>
      <w:r w:rsidR="00F83FB9">
        <w:rPr>
          <w:rFonts w:ascii="Arial" w:eastAsia="Times New Roman" w:hAnsi="Arial" w:cs="Arial"/>
          <w:lang w:eastAsia="cs-CZ"/>
        </w:rPr>
        <w:t>8</w:t>
      </w:r>
      <w:r w:rsidR="000822A0" w:rsidRPr="00A07D1D">
        <w:rPr>
          <w:rFonts w:ascii="Arial" w:eastAsia="Times New Roman" w:hAnsi="Arial" w:cs="Arial"/>
          <w:lang w:eastAsia="cs-CZ"/>
        </w:rPr>
        <w:t xml:space="preserve">) je </w:t>
      </w:r>
      <w:r w:rsidR="00210083" w:rsidRPr="00A07D1D">
        <w:rPr>
          <w:rFonts w:ascii="Arial" w:eastAsia="Times New Roman" w:hAnsi="Arial" w:cs="Arial"/>
          <w:lang w:eastAsia="cs-CZ"/>
        </w:rPr>
        <w:t>z dlouhodobého pohledu</w:t>
      </w:r>
      <w:r w:rsidR="00EB0FF6">
        <w:rPr>
          <w:rFonts w:ascii="Arial" w:eastAsia="Times New Roman" w:hAnsi="Arial" w:cs="Arial"/>
          <w:lang w:eastAsia="cs-CZ"/>
        </w:rPr>
        <w:t xml:space="preserve"> v </w:t>
      </w:r>
      <w:r w:rsidR="000822A0" w:rsidRPr="00A07D1D">
        <w:rPr>
          <w:rFonts w:ascii="Arial" w:eastAsia="Times New Roman" w:hAnsi="Arial" w:cs="Arial"/>
          <w:lang w:eastAsia="cs-CZ"/>
        </w:rPr>
        <w:t xml:space="preserve">ČR </w:t>
      </w:r>
      <w:r w:rsidR="0027604E">
        <w:rPr>
          <w:rFonts w:ascii="Arial" w:eastAsia="Times New Roman" w:hAnsi="Arial" w:cs="Arial"/>
          <w:lang w:eastAsia="cs-CZ"/>
        </w:rPr>
        <w:t>vyšší (v roce 2014 činil 9,2 %,</w:t>
      </w:r>
      <w:r w:rsidR="00EB0FF6">
        <w:rPr>
          <w:rFonts w:ascii="Arial" w:eastAsia="Times New Roman" w:hAnsi="Arial" w:cs="Arial"/>
          <w:lang w:eastAsia="cs-CZ"/>
        </w:rPr>
        <w:t xml:space="preserve"> v</w:t>
      </w:r>
      <w:r w:rsidR="00FA061D">
        <w:rPr>
          <w:rFonts w:ascii="Arial" w:eastAsia="Times New Roman" w:hAnsi="Arial" w:cs="Arial"/>
          <w:lang w:eastAsia="cs-CZ"/>
        </w:rPr>
        <w:t> </w:t>
      </w:r>
      <w:r w:rsidR="0027604E">
        <w:rPr>
          <w:rFonts w:ascii="Arial" w:eastAsia="Times New Roman" w:hAnsi="Arial" w:cs="Arial"/>
          <w:lang w:eastAsia="cs-CZ"/>
        </w:rPr>
        <w:t>roce 2015 došlo k poklesu na 7,6 %) než evropský průměr (6,6 % za rok 2014)</w:t>
      </w:r>
      <w:r w:rsidR="000822A0" w:rsidRPr="00A07D1D">
        <w:rPr>
          <w:rFonts w:ascii="Arial" w:eastAsia="Times New Roman" w:hAnsi="Arial" w:cs="Arial"/>
          <w:lang w:eastAsia="cs-CZ"/>
        </w:rPr>
        <w:t xml:space="preserve">. </w:t>
      </w:r>
      <w:r w:rsidR="00704CDF">
        <w:rPr>
          <w:rFonts w:ascii="Arial" w:eastAsia="Times New Roman" w:hAnsi="Arial" w:cs="Arial"/>
          <w:lang w:eastAsia="cs-CZ"/>
        </w:rPr>
        <w:t>Srovnatelnou hodnotu jako ČR vykázaly</w:t>
      </w:r>
      <w:r w:rsidR="00EB0FF6">
        <w:rPr>
          <w:rFonts w:ascii="Arial" w:eastAsia="Times New Roman" w:hAnsi="Arial" w:cs="Arial"/>
          <w:lang w:eastAsia="cs-CZ"/>
        </w:rPr>
        <w:t xml:space="preserve"> v </w:t>
      </w:r>
      <w:r w:rsidR="00704CDF">
        <w:rPr>
          <w:rFonts w:ascii="Arial" w:eastAsia="Times New Roman" w:hAnsi="Arial" w:cs="Arial"/>
          <w:lang w:eastAsia="cs-CZ"/>
        </w:rPr>
        <w:t xml:space="preserve">roce 2014 např. </w:t>
      </w:r>
      <w:r w:rsidR="0053079C">
        <w:rPr>
          <w:rFonts w:ascii="Arial" w:eastAsia="Times New Roman" w:hAnsi="Arial" w:cs="Arial"/>
          <w:lang w:eastAsia="cs-CZ"/>
        </w:rPr>
        <w:t>Norsko, Velká Británie, Portugalsko nebo Španělsko</w:t>
      </w:r>
      <w:r w:rsidR="00704CDF">
        <w:rPr>
          <w:rFonts w:ascii="Arial" w:eastAsia="Times New Roman" w:hAnsi="Arial" w:cs="Arial"/>
          <w:lang w:eastAsia="cs-CZ"/>
        </w:rPr>
        <w:t xml:space="preserve">, ještě vyšší byl podíl </w:t>
      </w:r>
      <w:r w:rsidR="0053079C">
        <w:rPr>
          <w:rFonts w:ascii="Arial" w:eastAsia="Times New Roman" w:hAnsi="Arial" w:cs="Arial"/>
          <w:lang w:eastAsia="cs-CZ"/>
        </w:rPr>
        <w:t>např.</w:t>
      </w:r>
      <w:r w:rsidR="00EB0FF6">
        <w:rPr>
          <w:rFonts w:ascii="Arial" w:eastAsia="Times New Roman" w:hAnsi="Arial" w:cs="Arial"/>
          <w:lang w:eastAsia="cs-CZ"/>
        </w:rPr>
        <w:t xml:space="preserve"> v </w:t>
      </w:r>
      <w:r w:rsidR="00704CDF">
        <w:rPr>
          <w:rFonts w:ascii="Arial" w:eastAsia="Times New Roman" w:hAnsi="Arial" w:cs="Arial"/>
          <w:lang w:eastAsia="cs-CZ"/>
        </w:rPr>
        <w:t xml:space="preserve">Belgii a Rakousku (cca 12,5 %) </w:t>
      </w:r>
      <w:r w:rsidR="00551C49">
        <w:rPr>
          <w:rFonts w:ascii="Arial" w:eastAsia="Times New Roman" w:hAnsi="Arial" w:cs="Arial"/>
          <w:lang w:eastAsia="cs-CZ"/>
        </w:rPr>
        <w:t>nebo</w:t>
      </w:r>
      <w:r w:rsidR="00EB0FF6">
        <w:rPr>
          <w:rFonts w:ascii="Arial" w:eastAsia="Times New Roman" w:hAnsi="Arial" w:cs="Arial"/>
          <w:lang w:eastAsia="cs-CZ"/>
        </w:rPr>
        <w:t xml:space="preserve"> v </w:t>
      </w:r>
      <w:r w:rsidR="00704CDF">
        <w:rPr>
          <w:rFonts w:ascii="Arial" w:eastAsia="Times New Roman" w:hAnsi="Arial" w:cs="Arial"/>
          <w:lang w:eastAsia="cs-CZ"/>
        </w:rPr>
        <w:t>Maďarsku (16,5 %).</w:t>
      </w:r>
      <w:r w:rsidR="00EB0FF6">
        <w:rPr>
          <w:rFonts w:ascii="Arial" w:eastAsia="Times New Roman" w:hAnsi="Arial" w:cs="Arial"/>
          <w:lang w:eastAsia="cs-CZ"/>
        </w:rPr>
        <w:t xml:space="preserve"> </w:t>
      </w:r>
      <w:r w:rsidR="00ED728C">
        <w:rPr>
          <w:rFonts w:ascii="Arial" w:eastAsia="Times New Roman" w:hAnsi="Arial" w:cs="Arial"/>
          <w:lang w:eastAsia="cs-CZ"/>
        </w:rPr>
        <w:t>V</w:t>
      </w:r>
      <w:r w:rsidR="00EB0FF6">
        <w:rPr>
          <w:rFonts w:ascii="Arial" w:eastAsia="Times New Roman" w:hAnsi="Arial" w:cs="Arial"/>
          <w:lang w:eastAsia="cs-CZ"/>
        </w:rPr>
        <w:t xml:space="preserve"> </w:t>
      </w:r>
      <w:r w:rsidR="00704CDF">
        <w:rPr>
          <w:rFonts w:ascii="Arial" w:eastAsia="Times New Roman" w:hAnsi="Arial" w:cs="Arial"/>
          <w:lang w:eastAsia="cs-CZ"/>
        </w:rPr>
        <w:t>těchto zemích navíc dochází z hlediska trendu k růstu, zatímco</w:t>
      </w:r>
      <w:r w:rsidR="00EB0FF6">
        <w:rPr>
          <w:rFonts w:ascii="Arial" w:eastAsia="Times New Roman" w:hAnsi="Arial" w:cs="Arial"/>
          <w:lang w:eastAsia="cs-CZ"/>
        </w:rPr>
        <w:t xml:space="preserve"> v </w:t>
      </w:r>
      <w:r w:rsidR="00704CDF">
        <w:rPr>
          <w:rFonts w:ascii="Arial" w:eastAsia="Times New Roman" w:hAnsi="Arial" w:cs="Arial"/>
          <w:lang w:eastAsia="cs-CZ"/>
        </w:rPr>
        <w:t>ČR je</w:t>
      </w:r>
      <w:r w:rsidR="00EB0FF6">
        <w:rPr>
          <w:rFonts w:ascii="Arial" w:eastAsia="Times New Roman" w:hAnsi="Arial" w:cs="Arial"/>
          <w:lang w:eastAsia="cs-CZ"/>
        </w:rPr>
        <w:t xml:space="preserve"> v </w:t>
      </w:r>
      <w:r w:rsidR="00704CDF">
        <w:rPr>
          <w:rFonts w:ascii="Arial" w:eastAsia="Times New Roman" w:hAnsi="Arial" w:cs="Arial"/>
          <w:lang w:eastAsia="cs-CZ"/>
        </w:rPr>
        <w:t>posledních čtyřech letech patrný pokles</w:t>
      </w:r>
      <w:r w:rsidR="002E51E9">
        <w:rPr>
          <w:rFonts w:ascii="Arial" w:eastAsia="Times New Roman" w:hAnsi="Arial" w:cs="Arial"/>
          <w:lang w:eastAsia="cs-CZ"/>
        </w:rPr>
        <w:t>. V</w:t>
      </w:r>
      <w:r w:rsidR="00704CDF">
        <w:rPr>
          <w:rFonts w:ascii="Arial" w:eastAsia="Times New Roman" w:hAnsi="Arial" w:cs="Arial"/>
          <w:lang w:eastAsia="cs-CZ"/>
        </w:rPr>
        <w:t xml:space="preserve">ýrazně nižší jsou naopak hodnoty </w:t>
      </w:r>
      <w:r w:rsidR="0053079C">
        <w:rPr>
          <w:rFonts w:ascii="Arial" w:eastAsia="Times New Roman" w:hAnsi="Arial" w:cs="Arial"/>
          <w:lang w:eastAsia="cs-CZ"/>
        </w:rPr>
        <w:t>kromě již zmíněného Německa (</w:t>
      </w:r>
      <w:r w:rsidR="00472DE4">
        <w:rPr>
          <w:rFonts w:ascii="Arial" w:eastAsia="Times New Roman" w:hAnsi="Arial" w:cs="Arial"/>
          <w:lang w:eastAsia="cs-CZ"/>
        </w:rPr>
        <w:t>3,4 %)</w:t>
      </w:r>
      <w:r w:rsidR="0053079C">
        <w:rPr>
          <w:rFonts w:ascii="Arial" w:eastAsia="Times New Roman" w:hAnsi="Arial" w:cs="Arial"/>
          <w:lang w:eastAsia="cs-CZ"/>
        </w:rPr>
        <w:t xml:space="preserve"> </w:t>
      </w:r>
      <w:r w:rsidR="00704CDF">
        <w:rPr>
          <w:rFonts w:ascii="Arial" w:eastAsia="Times New Roman" w:hAnsi="Arial" w:cs="Arial"/>
          <w:lang w:eastAsia="cs-CZ"/>
        </w:rPr>
        <w:t>např.</w:t>
      </w:r>
      <w:r w:rsidR="00EB0FF6">
        <w:rPr>
          <w:rFonts w:ascii="Arial" w:eastAsia="Times New Roman" w:hAnsi="Arial" w:cs="Arial"/>
          <w:lang w:eastAsia="cs-CZ"/>
        </w:rPr>
        <w:t xml:space="preserve"> v </w:t>
      </w:r>
      <w:r w:rsidR="00472DE4">
        <w:rPr>
          <w:rFonts w:ascii="Arial" w:eastAsia="Times New Roman" w:hAnsi="Arial" w:cs="Arial"/>
          <w:lang w:eastAsia="cs-CZ"/>
        </w:rPr>
        <w:t>Dánsku (3,5 %),</w:t>
      </w:r>
      <w:r w:rsidR="0053079C">
        <w:rPr>
          <w:rFonts w:ascii="Arial" w:eastAsia="Times New Roman" w:hAnsi="Arial" w:cs="Arial"/>
          <w:lang w:eastAsia="cs-CZ"/>
        </w:rPr>
        <w:t xml:space="preserve"> </w:t>
      </w:r>
      <w:r w:rsidR="00F83FB9">
        <w:rPr>
          <w:rFonts w:ascii="Arial" w:eastAsia="Times New Roman" w:hAnsi="Arial" w:cs="Arial"/>
          <w:lang w:eastAsia="cs-CZ"/>
        </w:rPr>
        <w:t xml:space="preserve">Izraeli nebo </w:t>
      </w:r>
      <w:r w:rsidR="0053079C">
        <w:rPr>
          <w:rFonts w:ascii="Arial" w:eastAsia="Times New Roman" w:hAnsi="Arial" w:cs="Arial"/>
          <w:lang w:eastAsia="cs-CZ"/>
        </w:rPr>
        <w:t>Finsku</w:t>
      </w:r>
      <w:r w:rsidR="00472DE4">
        <w:rPr>
          <w:rFonts w:ascii="Arial" w:eastAsia="Times New Roman" w:hAnsi="Arial" w:cs="Arial"/>
          <w:lang w:eastAsia="cs-CZ"/>
        </w:rPr>
        <w:t xml:space="preserve"> (3 %), Nizozemsku </w:t>
      </w:r>
      <w:r w:rsidR="00F83FB9">
        <w:rPr>
          <w:rFonts w:ascii="Arial" w:eastAsia="Times New Roman" w:hAnsi="Arial" w:cs="Arial"/>
          <w:lang w:eastAsia="cs-CZ"/>
        </w:rPr>
        <w:t>(2 %)</w:t>
      </w:r>
      <w:r w:rsidR="00704CDF">
        <w:rPr>
          <w:rFonts w:ascii="Arial" w:eastAsia="Times New Roman" w:hAnsi="Arial" w:cs="Arial"/>
          <w:lang w:eastAsia="cs-CZ"/>
        </w:rPr>
        <w:t>, ale také v</w:t>
      </w:r>
      <w:r w:rsidR="00F83FB9">
        <w:rPr>
          <w:rFonts w:ascii="Arial" w:eastAsia="Times New Roman" w:hAnsi="Arial" w:cs="Arial"/>
          <w:lang w:eastAsia="cs-CZ"/>
        </w:rPr>
        <w:t>e Švýcarsku nebo Japonsku (méně než 1 %)</w:t>
      </w:r>
      <w:r w:rsidR="000822A0" w:rsidRPr="00A07D1D">
        <w:rPr>
          <w:rFonts w:ascii="Arial" w:eastAsia="Times New Roman" w:hAnsi="Arial" w:cs="Arial"/>
          <w:lang w:eastAsia="cs-CZ"/>
        </w:rPr>
        <w:t xml:space="preserve">. </w:t>
      </w:r>
    </w:p>
    <w:p w:rsidR="00BF5EAF" w:rsidRPr="007E6EC6" w:rsidRDefault="00BF5EAF" w:rsidP="00BF5EAF">
      <w:pPr>
        <w:pStyle w:val="Obrzek-nadpis"/>
        <w:rPr>
          <w:highlight w:val="yellow"/>
        </w:rPr>
      </w:pPr>
      <w:r w:rsidRPr="00A07D1D">
        <w:t>Obr. 1.</w:t>
      </w:r>
      <w:r w:rsidR="00F83FB9">
        <w:t>8</w:t>
      </w:r>
      <w:r w:rsidRPr="00A07D1D">
        <w:t xml:space="preserve">: Podíl </w:t>
      </w:r>
      <w:r w:rsidR="008902A9">
        <w:t xml:space="preserve">tuzemských veřejných </w:t>
      </w:r>
      <w:r w:rsidR="007C70A4">
        <w:t>zdrojů</w:t>
      </w:r>
      <w:r w:rsidRPr="00A07D1D">
        <w:t xml:space="preserve"> na celkových výdajích podnikatelské</w:t>
      </w:r>
      <w:r w:rsidR="001B2A82">
        <w:t>ho</w:t>
      </w:r>
      <w:r w:rsidRPr="00A07D1D">
        <w:t xml:space="preserve"> sektoru </w:t>
      </w:r>
      <w:r w:rsidR="001B2A82">
        <w:t xml:space="preserve">na výzkum a vývoj </w:t>
      </w:r>
      <w:r w:rsidRPr="00A07D1D">
        <w:t>(BERD)</w:t>
      </w:r>
      <w:r w:rsidR="00EB0FF6">
        <w:t xml:space="preserve"> v </w:t>
      </w:r>
      <w:r w:rsidR="00A07D1D" w:rsidRPr="00A07D1D">
        <w:t>letech 200</w:t>
      </w:r>
      <w:r w:rsidR="001B2A82">
        <w:t>5</w:t>
      </w:r>
      <w:r w:rsidR="00A07D1D" w:rsidRPr="00A07D1D">
        <w:t xml:space="preserve"> – 2014</w:t>
      </w:r>
      <w:r w:rsidR="00EB0FF6">
        <w:t xml:space="preserve"> v </w:t>
      </w:r>
      <w:r w:rsidR="001B2A82">
        <w:t>mezinárodním srovnání</w:t>
      </w:r>
      <w:r w:rsidRPr="00A07D1D">
        <w:t xml:space="preserve"> (v %)</w:t>
      </w:r>
    </w:p>
    <w:p w:rsidR="00BF5EAF" w:rsidRPr="007E6EC6" w:rsidRDefault="00F83FB9" w:rsidP="006246EA">
      <w:pPr>
        <w:spacing w:after="120" w:line="240" w:lineRule="auto"/>
        <w:jc w:val="center"/>
        <w:rPr>
          <w:rFonts w:ascii="Times New Roman" w:eastAsia="Times New Roman" w:hAnsi="Times New Roman" w:cs="Times New Roman"/>
          <w:b/>
          <w:sz w:val="24"/>
          <w:szCs w:val="24"/>
          <w:highlight w:val="yellow"/>
          <w:lang w:eastAsia="cs-CZ"/>
        </w:rPr>
      </w:pPr>
      <w:r w:rsidRPr="00F83FB9">
        <w:rPr>
          <w:noProof/>
          <w:lang w:eastAsia="cs-CZ"/>
        </w:rPr>
        <w:drawing>
          <wp:inline distT="0" distB="0" distL="0" distR="0" wp14:anchorId="26E86486" wp14:editId="3C65381B">
            <wp:extent cx="6105525" cy="4391025"/>
            <wp:effectExtent l="0" t="0" r="9525"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5525" cy="4391025"/>
                    </a:xfrm>
                    <a:prstGeom prst="rect">
                      <a:avLst/>
                    </a:prstGeom>
                    <a:noFill/>
                    <a:ln>
                      <a:noFill/>
                    </a:ln>
                  </pic:spPr>
                </pic:pic>
              </a:graphicData>
            </a:graphic>
          </wp:inline>
        </w:drawing>
      </w:r>
    </w:p>
    <w:p w:rsidR="00BF5EAF" w:rsidRPr="00A07D1D" w:rsidRDefault="00BF5EAF" w:rsidP="00AC4AFF">
      <w:pPr>
        <w:pStyle w:val="Zdroj"/>
        <w:spacing w:before="0"/>
      </w:pPr>
      <w:r w:rsidRPr="00A07D1D">
        <w:t>Zdroj dat: OECD – Main Science and Technology Indicators</w:t>
      </w:r>
    </w:p>
    <w:p w:rsidR="00BF5EAF" w:rsidRPr="00A07D1D" w:rsidRDefault="00BF5EAF" w:rsidP="00BF5EAF">
      <w:pPr>
        <w:pStyle w:val="komentzaobrzkem"/>
      </w:pPr>
      <w:r w:rsidRPr="00A07D1D">
        <w:t>Horizontální osa: hodnot</w:t>
      </w:r>
      <w:r w:rsidR="00F9362B">
        <w:t>y</w:t>
      </w:r>
      <w:r w:rsidR="00EB0FF6">
        <w:t xml:space="preserve"> v </w:t>
      </w:r>
      <w:r w:rsidR="00F83FB9">
        <w:t>roce</w:t>
      </w:r>
      <w:r w:rsidRPr="00A07D1D">
        <w:t xml:space="preserve"> 201</w:t>
      </w:r>
      <w:r w:rsidR="00A07D1D" w:rsidRPr="00A07D1D">
        <w:t>4</w:t>
      </w:r>
      <w:r w:rsidR="00EB0FF6">
        <w:t xml:space="preserve"> v </w:t>
      </w:r>
      <w:r w:rsidR="00DD6F86">
        <w:t>%</w:t>
      </w:r>
      <w:r w:rsidR="00652A64">
        <w:t>.</w:t>
      </w:r>
    </w:p>
    <w:p w:rsidR="00BF5EAF" w:rsidRPr="00A07D1D" w:rsidRDefault="00BF5EAF" w:rsidP="00BF5EAF">
      <w:pPr>
        <w:pStyle w:val="komentzaobrzkem"/>
      </w:pPr>
      <w:r w:rsidRPr="00A07D1D">
        <w:t>Vertikální osa: intenzita růstu / poklesu</w:t>
      </w:r>
      <w:r w:rsidR="00EB0FF6">
        <w:t xml:space="preserve"> v </w:t>
      </w:r>
      <w:r w:rsidRPr="00A07D1D">
        <w:t>období let 200</w:t>
      </w:r>
      <w:r w:rsidR="00F83FB9">
        <w:t>5</w:t>
      </w:r>
      <w:r w:rsidRPr="00A07D1D">
        <w:t xml:space="preserve"> - 201</w:t>
      </w:r>
      <w:r w:rsidR="00A07D1D" w:rsidRPr="00A07D1D">
        <w:t>4</w:t>
      </w:r>
      <w:r w:rsidRPr="00A07D1D">
        <w:t xml:space="preserve"> vyjádřená jako směrnice regresní přímky (kladná hodnota značí rostoucí trend, záporná hodnota klesající)</w:t>
      </w:r>
      <w:r w:rsidR="00652A64">
        <w:t>.</w:t>
      </w:r>
    </w:p>
    <w:p w:rsidR="00BF5EAF" w:rsidRPr="00A07D1D" w:rsidRDefault="00BF5EAF" w:rsidP="00BF5EAF">
      <w:pPr>
        <w:pStyle w:val="komentzaobrzkem"/>
      </w:pPr>
      <w:r w:rsidRPr="00A07D1D">
        <w:t>Průsečík os značí teoretickou pozici EU 28.</w:t>
      </w:r>
    </w:p>
    <w:p w:rsidR="00BF5EAF" w:rsidRPr="00A07D1D" w:rsidRDefault="00BF5EAF" w:rsidP="00BF5EAF">
      <w:pPr>
        <w:pStyle w:val="komentzaobrzkem"/>
      </w:pPr>
      <w:r w:rsidRPr="00A07D1D">
        <w:t xml:space="preserve">Výřez vpravo </w:t>
      </w:r>
      <w:r w:rsidR="00F83FB9">
        <w:t>dole</w:t>
      </w:r>
      <w:r w:rsidR="00F83FB9" w:rsidRPr="00A07D1D">
        <w:t xml:space="preserve"> </w:t>
      </w:r>
      <w:r w:rsidRPr="00A07D1D">
        <w:t xml:space="preserve">demonstruje průběh </w:t>
      </w:r>
      <w:r w:rsidR="00F83FB9">
        <w:t>hodnot</w:t>
      </w:r>
      <w:r w:rsidR="00EB0FF6">
        <w:t xml:space="preserve"> v </w:t>
      </w:r>
      <w:r w:rsidRPr="00A07D1D">
        <w:t>jednotlivých letech</w:t>
      </w:r>
      <w:r w:rsidR="00EB0FF6">
        <w:t xml:space="preserve"> v </w:t>
      </w:r>
      <w:r w:rsidRPr="00A07D1D">
        <w:t>ČR</w:t>
      </w:r>
      <w:r w:rsidR="00DD6F86">
        <w:t>; koeficient determinace R</w:t>
      </w:r>
      <w:r w:rsidR="00DD6F86">
        <w:rPr>
          <w:vertAlign w:val="superscript"/>
        </w:rPr>
        <w:t>2</w:t>
      </w:r>
      <w:r w:rsidR="00DD6F86">
        <w:t xml:space="preserve"> značí těsnost závislosti znázorněné křivkou.</w:t>
      </w:r>
    </w:p>
    <w:p w:rsidR="00F9362B" w:rsidRDefault="00BF5EAF">
      <w:pPr>
        <w:pStyle w:val="komentzaobrzkem"/>
        <w:spacing w:after="240"/>
      </w:pPr>
      <w:r w:rsidRPr="00A07D1D">
        <w:t xml:space="preserve">Součástí </w:t>
      </w:r>
      <w:r w:rsidR="00F83FB9">
        <w:t>tuzemských veřejných finančních prostředků</w:t>
      </w:r>
      <w:r w:rsidRPr="00A07D1D">
        <w:t xml:space="preserve"> jsou </w:t>
      </w:r>
      <w:r w:rsidR="00DD6F86">
        <w:t>finance</w:t>
      </w:r>
      <w:r w:rsidR="00DD6F86" w:rsidRPr="00A07D1D">
        <w:t xml:space="preserve"> </w:t>
      </w:r>
      <w:r w:rsidRPr="00A07D1D">
        <w:t>vynaložené na spolufinancování operačních a rámcových programů EU.</w:t>
      </w:r>
    </w:p>
    <w:p w:rsidR="00A07D1D" w:rsidRDefault="00A07D1D" w:rsidP="006246EA">
      <w:pPr>
        <w:rPr>
          <w:rFonts w:cs="Arial"/>
        </w:rPr>
      </w:pPr>
    </w:p>
    <w:p w:rsidR="00516799" w:rsidRPr="006246EA" w:rsidRDefault="00F83FB9" w:rsidP="006246EA">
      <w:pPr>
        <w:pStyle w:val="NadpisurovemII"/>
      </w:pPr>
      <w:bookmarkStart w:id="8" w:name="_Toc468439684"/>
      <w:r>
        <w:lastRenderedPageBreak/>
        <w:t xml:space="preserve">1.3 </w:t>
      </w:r>
      <w:r w:rsidR="002D186F" w:rsidRPr="006246EA">
        <w:t>Přímá a n</w:t>
      </w:r>
      <w:r w:rsidR="00516799" w:rsidRPr="006246EA">
        <w:t>epřímá podpora výzkumu a vývoje</w:t>
      </w:r>
      <w:r w:rsidR="00EB0FF6">
        <w:t xml:space="preserve"> v </w:t>
      </w:r>
      <w:r w:rsidR="002D186F" w:rsidRPr="006246EA">
        <w:t>podnikatelském sektoru</w:t>
      </w:r>
      <w:bookmarkEnd w:id="8"/>
    </w:p>
    <w:p w:rsidR="00F23277" w:rsidRDefault="00F23277" w:rsidP="00F23277">
      <w:pPr>
        <w:spacing w:after="0" w:line="360" w:lineRule="auto"/>
        <w:ind w:firstLine="708"/>
        <w:jc w:val="both"/>
        <w:rPr>
          <w:rFonts w:ascii="Arial" w:eastAsia="Times New Roman" w:hAnsi="Arial" w:cs="Arial"/>
          <w:lang w:eastAsia="cs-CZ"/>
        </w:rPr>
      </w:pPr>
      <w:r w:rsidRPr="00A97338">
        <w:rPr>
          <w:rFonts w:ascii="Arial" w:eastAsia="Times New Roman" w:hAnsi="Arial" w:cs="Arial"/>
          <w:lang w:eastAsia="cs-CZ"/>
        </w:rPr>
        <w:t>Při podrobném rozboru přímé podpory podnikatelského sektoru na základě dat z IS VaVaI (po provedení harmonizace dat</w:t>
      </w:r>
      <w:r w:rsidRPr="00A97338">
        <w:rPr>
          <w:rFonts w:ascii="Arial" w:eastAsia="Times New Roman" w:hAnsi="Arial" w:cs="Arial"/>
          <w:vertAlign w:val="superscript"/>
          <w:lang w:eastAsia="cs-CZ"/>
        </w:rPr>
        <w:footnoteReference w:id="4"/>
      </w:r>
      <w:r w:rsidRPr="00A97338">
        <w:rPr>
          <w:rFonts w:ascii="Arial" w:eastAsia="Times New Roman" w:hAnsi="Arial" w:cs="Arial"/>
          <w:lang w:eastAsia="cs-CZ"/>
        </w:rPr>
        <w:t xml:space="preserve">) </w:t>
      </w:r>
      <w:r w:rsidR="008B1568">
        <w:rPr>
          <w:rFonts w:ascii="Arial" w:eastAsia="Times New Roman" w:hAnsi="Arial" w:cs="Arial"/>
          <w:lang w:eastAsia="cs-CZ"/>
        </w:rPr>
        <w:t>za</w:t>
      </w:r>
      <w:r w:rsidRPr="00A97338">
        <w:rPr>
          <w:rFonts w:ascii="Arial" w:eastAsia="Times New Roman" w:hAnsi="Arial" w:cs="Arial"/>
          <w:lang w:eastAsia="cs-CZ"/>
        </w:rPr>
        <w:t xml:space="preserve"> rok</w:t>
      </w:r>
      <w:r>
        <w:rPr>
          <w:rFonts w:ascii="Arial" w:eastAsia="Times New Roman" w:hAnsi="Arial" w:cs="Arial"/>
          <w:lang w:eastAsia="cs-CZ"/>
        </w:rPr>
        <w:t>y</w:t>
      </w:r>
      <w:r w:rsidRPr="00A97338">
        <w:rPr>
          <w:rFonts w:ascii="Arial" w:eastAsia="Times New Roman" w:hAnsi="Arial" w:cs="Arial"/>
          <w:lang w:eastAsia="cs-CZ"/>
        </w:rPr>
        <w:t xml:space="preserve"> 2014</w:t>
      </w:r>
      <w:r>
        <w:rPr>
          <w:rFonts w:ascii="Arial" w:eastAsia="Times New Roman" w:hAnsi="Arial" w:cs="Arial"/>
          <w:lang w:eastAsia="cs-CZ"/>
        </w:rPr>
        <w:t xml:space="preserve"> a 2015</w:t>
      </w:r>
      <w:r w:rsidRPr="00A97338">
        <w:rPr>
          <w:rFonts w:ascii="Arial" w:eastAsia="Times New Roman" w:hAnsi="Arial" w:cs="Arial"/>
          <w:lang w:eastAsia="cs-CZ"/>
        </w:rPr>
        <w:t xml:space="preserve"> (obrázek 1.</w:t>
      </w:r>
      <w:r w:rsidR="008B1568">
        <w:rPr>
          <w:rFonts w:ascii="Arial" w:eastAsia="Times New Roman" w:hAnsi="Arial" w:cs="Arial"/>
          <w:lang w:eastAsia="cs-CZ"/>
        </w:rPr>
        <w:t>9</w:t>
      </w:r>
      <w:r w:rsidRPr="00A97338">
        <w:rPr>
          <w:rFonts w:ascii="Arial" w:eastAsia="Times New Roman" w:hAnsi="Arial" w:cs="Arial"/>
          <w:lang w:eastAsia="cs-CZ"/>
        </w:rPr>
        <w:t>) platí, že</w:t>
      </w:r>
      <w:r w:rsidR="00EB0FF6">
        <w:rPr>
          <w:rFonts w:ascii="Arial" w:eastAsia="Times New Roman" w:hAnsi="Arial" w:cs="Arial"/>
          <w:lang w:eastAsia="cs-CZ"/>
        </w:rPr>
        <w:t xml:space="preserve"> v </w:t>
      </w:r>
      <w:r>
        <w:rPr>
          <w:rFonts w:ascii="Arial" w:eastAsia="Times New Roman" w:hAnsi="Arial" w:cs="Arial"/>
          <w:lang w:eastAsia="cs-CZ"/>
        </w:rPr>
        <w:t xml:space="preserve">roce 2014 </w:t>
      </w:r>
      <w:r w:rsidRPr="00A97338">
        <w:rPr>
          <w:rFonts w:ascii="Arial" w:eastAsia="Times New Roman" w:hAnsi="Arial" w:cs="Arial"/>
          <w:lang w:eastAsia="cs-CZ"/>
        </w:rPr>
        <w:t>z celkové podpory podnikatelskému sektoru ve výši 4,03 mld. Kč bylo 369 mil. Kč (9 %) vynaloženo na podporu dlouhodobého koncepčního rozvoje 27 subjektů splňujících definici výzkumné organizace</w:t>
      </w:r>
      <w:r w:rsidRPr="00A97338">
        <w:rPr>
          <w:rFonts w:ascii="Arial" w:eastAsia="Times New Roman" w:hAnsi="Arial" w:cs="Arial"/>
          <w:vertAlign w:val="superscript"/>
          <w:lang w:eastAsia="cs-CZ"/>
        </w:rPr>
        <w:footnoteReference w:id="5"/>
      </w:r>
      <w:r w:rsidRPr="00A97338">
        <w:rPr>
          <w:rFonts w:ascii="Arial" w:eastAsia="Times New Roman" w:hAnsi="Arial" w:cs="Arial"/>
          <w:lang w:eastAsia="cs-CZ"/>
        </w:rPr>
        <w:t>. Zbylých 3,66 mld. Kč bylo využito na podporu projektů ve VaVaI, přičemž částkou 933 mil. Kč (23 % celkové podpory podnikatelského sektoru) byly podpořeny veřejné podniky</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A97338">
        <w:rPr>
          <w:rFonts w:ascii="Arial" w:eastAsia="Times New Roman" w:hAnsi="Arial" w:cs="Arial"/>
          <w:lang w:eastAsia="cs-CZ"/>
        </w:rPr>
        <w:t xml:space="preserve">počtu </w:t>
      </w:r>
      <w:r>
        <w:rPr>
          <w:rFonts w:ascii="Arial" w:eastAsia="Times New Roman" w:hAnsi="Arial" w:cs="Arial"/>
          <w:lang w:eastAsia="cs-CZ"/>
        </w:rPr>
        <w:t>54</w:t>
      </w:r>
      <w:r w:rsidRPr="00A97338">
        <w:rPr>
          <w:rFonts w:ascii="Arial" w:eastAsia="Times New Roman" w:hAnsi="Arial" w:cs="Arial"/>
          <w:lang w:eastAsia="cs-CZ"/>
        </w:rPr>
        <w:t xml:space="preserve"> subjektů, </w:t>
      </w:r>
      <w:r>
        <w:rPr>
          <w:rFonts w:ascii="Arial" w:eastAsia="Times New Roman" w:hAnsi="Arial" w:cs="Arial"/>
          <w:lang w:eastAsia="cs-CZ"/>
        </w:rPr>
        <w:t>140</w:t>
      </w:r>
      <w:r w:rsidRPr="00A97338">
        <w:rPr>
          <w:rFonts w:ascii="Arial" w:eastAsia="Times New Roman" w:hAnsi="Arial" w:cs="Arial"/>
          <w:lang w:eastAsia="cs-CZ"/>
        </w:rPr>
        <w:t xml:space="preserve"> velkých podniků disponovalo částkou 518 mil. Kč (13 %) a 957 malých a středních podniků (MSP) získalo prostředky</w:t>
      </w:r>
      <w:r w:rsidR="00EB0FF6">
        <w:rPr>
          <w:rFonts w:ascii="Arial" w:eastAsia="Times New Roman" w:hAnsi="Arial" w:cs="Arial"/>
          <w:lang w:eastAsia="cs-CZ"/>
        </w:rPr>
        <w:t xml:space="preserve"> v </w:t>
      </w:r>
      <w:r w:rsidRPr="00A97338">
        <w:rPr>
          <w:rFonts w:ascii="Arial" w:eastAsia="Times New Roman" w:hAnsi="Arial" w:cs="Arial"/>
          <w:lang w:eastAsia="cs-CZ"/>
        </w:rPr>
        <w:t>celkové výši 2,21 mld. Kč (55 %).</w:t>
      </w:r>
      <w:r w:rsidR="00F83FB9" w:rsidRPr="00F83FB9">
        <w:rPr>
          <w:rFonts w:ascii="Arial" w:eastAsia="Times New Roman" w:hAnsi="Arial" w:cs="Arial"/>
          <w:lang w:eastAsia="cs-CZ"/>
        </w:rPr>
        <w:t xml:space="preserve"> </w:t>
      </w:r>
    </w:p>
    <w:p w:rsidR="00F23277" w:rsidRPr="007E6EC6" w:rsidRDefault="00F23277" w:rsidP="00F23277">
      <w:pPr>
        <w:pStyle w:val="Obrzek-nadpis"/>
        <w:rPr>
          <w:highlight w:val="yellow"/>
        </w:rPr>
      </w:pPr>
      <w:r w:rsidRPr="00140CA6">
        <w:t>Obr. 1.</w:t>
      </w:r>
      <w:r w:rsidR="008B1568">
        <w:t>9</w:t>
      </w:r>
      <w:r w:rsidRPr="00140CA6">
        <w:t xml:space="preserve">: Přímá podpora </w:t>
      </w:r>
      <w:r w:rsidR="00F9362B">
        <w:t>výzkumu a vývoje</w:t>
      </w:r>
      <w:r w:rsidR="00EB0FF6">
        <w:t xml:space="preserve"> v </w:t>
      </w:r>
      <w:r w:rsidRPr="00140CA6">
        <w:t>podnikatelském sektoru ze SR</w:t>
      </w:r>
      <w:r w:rsidR="00EB0FF6">
        <w:t xml:space="preserve"> v </w:t>
      </w:r>
      <w:r w:rsidRPr="00140CA6">
        <w:t xml:space="preserve">letech </w:t>
      </w:r>
      <w:r w:rsidR="00C67215">
        <w:br/>
      </w:r>
      <w:r w:rsidRPr="00140CA6">
        <w:t>2014 a 2015</w:t>
      </w:r>
    </w:p>
    <w:p w:rsidR="00F23277" w:rsidRPr="007E6EC6" w:rsidRDefault="0037638D" w:rsidP="00F23277">
      <w:pPr>
        <w:spacing w:after="0" w:line="240" w:lineRule="auto"/>
        <w:jc w:val="center"/>
        <w:rPr>
          <w:rFonts w:ascii="Times New Roman" w:eastAsia="Times New Roman" w:hAnsi="Times New Roman" w:cs="Times New Roman"/>
          <w:i/>
          <w:sz w:val="24"/>
          <w:szCs w:val="24"/>
          <w:highlight w:val="yellow"/>
          <w:lang w:eastAsia="cs-CZ"/>
        </w:rPr>
      </w:pPr>
      <w:r w:rsidRPr="0037638D">
        <w:rPr>
          <w:noProof/>
          <w:lang w:eastAsia="cs-CZ"/>
        </w:rPr>
        <w:drawing>
          <wp:inline distT="0" distB="0" distL="0" distR="0" wp14:anchorId="12262BF8" wp14:editId="5D71797F">
            <wp:extent cx="6120130" cy="4391790"/>
            <wp:effectExtent l="0" t="0" r="0" b="0"/>
            <wp:docPr id="169" name="Obráze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4391790"/>
                    </a:xfrm>
                    <a:prstGeom prst="rect">
                      <a:avLst/>
                    </a:prstGeom>
                    <a:noFill/>
                    <a:ln>
                      <a:noFill/>
                    </a:ln>
                  </pic:spPr>
                </pic:pic>
              </a:graphicData>
            </a:graphic>
          </wp:inline>
        </w:drawing>
      </w:r>
    </w:p>
    <w:p w:rsidR="00F23277" w:rsidRPr="00140CA6" w:rsidRDefault="00F23277" w:rsidP="00F23277">
      <w:pPr>
        <w:pStyle w:val="Zdroj"/>
        <w:spacing w:after="240"/>
      </w:pPr>
      <w:r w:rsidRPr="00140CA6">
        <w:t>Zdroj dat: IS VaVaI po úpravě kategorií subjektů dle metodiky pro statistická zjišťování ČSÚ</w:t>
      </w:r>
    </w:p>
    <w:p w:rsidR="00F23277" w:rsidRDefault="00F23277" w:rsidP="00F23277">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V roce 2015 byla celková podpora nižší, činila pouze 3,44 mld. Kč. Z uvedené částky bylo na podporu dlouhodobého koncepčního rozvoje 23 subjektů vynaloženo 280 mil. Kč, zbylých 3,2 mld. Kč bylo vynaloženo na projekty VaVaI</w:t>
      </w:r>
      <w:r w:rsidR="002E51E9">
        <w:rPr>
          <w:rFonts w:ascii="Arial" w:eastAsia="Times New Roman" w:hAnsi="Arial" w:cs="Arial"/>
          <w:lang w:eastAsia="cs-CZ"/>
        </w:rPr>
        <w:t>. V</w:t>
      </w:r>
      <w:r>
        <w:rPr>
          <w:rFonts w:ascii="Arial" w:eastAsia="Times New Roman" w:hAnsi="Arial" w:cs="Arial"/>
          <w:lang w:eastAsia="cs-CZ"/>
        </w:rPr>
        <w:t>eřejné podniky</w:t>
      </w:r>
      <w:r w:rsidR="00EB0FF6">
        <w:rPr>
          <w:rFonts w:ascii="Arial" w:eastAsia="Times New Roman" w:hAnsi="Arial" w:cs="Arial"/>
          <w:lang w:eastAsia="cs-CZ"/>
        </w:rPr>
        <w:t xml:space="preserve"> v </w:t>
      </w:r>
      <w:r>
        <w:rPr>
          <w:rFonts w:ascii="Arial" w:eastAsia="Times New Roman" w:hAnsi="Arial" w:cs="Arial"/>
          <w:lang w:eastAsia="cs-CZ"/>
        </w:rPr>
        <w:t xml:space="preserve">počtu 40 získaly z této částky 391 mil. Kč (11 % celkové podpory podnikatelského sektoru), velké podniky 586 mil. Kč (17 %) a </w:t>
      </w:r>
      <w:r>
        <w:rPr>
          <w:rFonts w:ascii="Arial" w:eastAsia="Times New Roman" w:hAnsi="Arial" w:cs="Arial"/>
          <w:lang w:eastAsia="cs-CZ"/>
        </w:rPr>
        <w:lastRenderedPageBreak/>
        <w:t>MSP 2 184 mil. Kč (64 %). Meziročně se tudíž celková podpora podnikatelského sektoru snížila o 588 mil. Kč (14,6 %), ale podpora velkých podniků narostla a podpora MSP poklesla pouze nepatrně (o 26 mil. Kč, tj. přibližně o 1,2 %).</w:t>
      </w:r>
    </w:p>
    <w:p w:rsidR="000822A0" w:rsidRPr="007E6EC6" w:rsidRDefault="000822A0" w:rsidP="006B4254">
      <w:pPr>
        <w:spacing w:after="0" w:line="360" w:lineRule="auto"/>
        <w:ind w:firstLine="708"/>
        <w:jc w:val="both"/>
        <w:rPr>
          <w:rFonts w:ascii="Arial" w:eastAsia="Times New Roman" w:hAnsi="Arial" w:cs="Arial"/>
          <w:highlight w:val="yellow"/>
          <w:lang w:eastAsia="cs-CZ"/>
        </w:rPr>
      </w:pPr>
      <w:r w:rsidRPr="00A07D1D">
        <w:rPr>
          <w:rFonts w:ascii="Arial" w:eastAsia="Times New Roman" w:hAnsi="Arial" w:cs="Arial"/>
          <w:lang w:eastAsia="cs-CZ"/>
        </w:rPr>
        <w:t>Kromě přímé podpory VaV ze státního rozpočtu jsou podniky podporovány také nepřímo formou</w:t>
      </w:r>
      <w:r w:rsidR="00612C45" w:rsidRPr="00A07D1D">
        <w:rPr>
          <w:rFonts w:ascii="Arial" w:eastAsia="Times New Roman" w:hAnsi="Arial" w:cs="Arial"/>
          <w:lang w:eastAsia="cs-CZ"/>
        </w:rPr>
        <w:t xml:space="preserve"> položek </w:t>
      </w:r>
      <w:r w:rsidRPr="00A07D1D">
        <w:rPr>
          <w:rFonts w:ascii="Arial" w:eastAsia="Times New Roman" w:hAnsi="Arial" w:cs="Arial"/>
          <w:lang w:eastAsia="cs-CZ"/>
        </w:rPr>
        <w:t>odčitatelných od základu daně z</w:t>
      </w:r>
      <w:r w:rsidR="00271B9E" w:rsidRPr="00A07D1D">
        <w:rPr>
          <w:rFonts w:ascii="Arial" w:eastAsia="Times New Roman" w:hAnsi="Arial" w:cs="Arial"/>
          <w:lang w:eastAsia="cs-CZ"/>
        </w:rPr>
        <w:t> </w:t>
      </w:r>
      <w:r w:rsidRPr="00A07D1D">
        <w:rPr>
          <w:rFonts w:ascii="Arial" w:eastAsia="Times New Roman" w:hAnsi="Arial" w:cs="Arial"/>
          <w:lang w:eastAsia="cs-CZ"/>
        </w:rPr>
        <w:t>příjmů právnických osob</w:t>
      </w:r>
      <w:r w:rsidRPr="00A07D1D">
        <w:rPr>
          <w:rFonts w:ascii="Arial" w:eastAsia="Times New Roman" w:hAnsi="Arial" w:cs="Arial"/>
          <w:vertAlign w:val="superscript"/>
          <w:lang w:eastAsia="cs-CZ"/>
        </w:rPr>
        <w:footnoteReference w:id="6"/>
      </w:r>
      <w:r w:rsidRPr="00A07D1D">
        <w:rPr>
          <w:rFonts w:ascii="Arial" w:eastAsia="Times New Roman" w:hAnsi="Arial" w:cs="Arial"/>
          <w:lang w:eastAsia="cs-CZ"/>
        </w:rPr>
        <w:t xml:space="preserve">. </w:t>
      </w:r>
      <w:r w:rsidRPr="00527788">
        <w:rPr>
          <w:rFonts w:ascii="Arial" w:eastAsia="Times New Roman" w:hAnsi="Arial" w:cs="Arial"/>
          <w:lang w:eastAsia="cs-CZ"/>
        </w:rPr>
        <w:t xml:space="preserve">Nepřímá podpora </w:t>
      </w:r>
      <w:r w:rsidR="008B1568">
        <w:rPr>
          <w:rFonts w:ascii="Arial" w:eastAsia="Times New Roman" w:hAnsi="Arial" w:cs="Arial"/>
          <w:lang w:eastAsia="cs-CZ"/>
        </w:rPr>
        <w:t>výzkumu a vývoje</w:t>
      </w:r>
      <w:r w:rsidR="00EB0FF6">
        <w:rPr>
          <w:rFonts w:ascii="Arial" w:eastAsia="Times New Roman" w:hAnsi="Arial" w:cs="Arial"/>
          <w:lang w:eastAsia="cs-CZ"/>
        </w:rPr>
        <w:t xml:space="preserve"> v </w:t>
      </w:r>
      <w:r w:rsidRPr="00527788">
        <w:rPr>
          <w:rFonts w:ascii="Arial" w:eastAsia="Times New Roman" w:hAnsi="Arial" w:cs="Arial"/>
          <w:lang w:eastAsia="cs-CZ"/>
        </w:rPr>
        <w:t>podnikatelském sektoru</w:t>
      </w:r>
      <w:r w:rsidR="00EB0FF6">
        <w:rPr>
          <w:rFonts w:ascii="Arial" w:eastAsia="Times New Roman" w:hAnsi="Arial" w:cs="Arial"/>
          <w:lang w:eastAsia="cs-CZ"/>
        </w:rPr>
        <w:t xml:space="preserve"> v </w:t>
      </w:r>
      <w:r w:rsidRPr="00527788">
        <w:rPr>
          <w:rFonts w:ascii="Arial" w:eastAsia="Times New Roman" w:hAnsi="Arial" w:cs="Arial"/>
          <w:lang w:eastAsia="cs-CZ"/>
        </w:rPr>
        <w:t xml:space="preserve">ČR </w:t>
      </w:r>
      <w:r w:rsidR="00612C45" w:rsidRPr="00527788">
        <w:rPr>
          <w:rFonts w:ascii="Arial" w:eastAsia="Times New Roman" w:hAnsi="Arial" w:cs="Arial"/>
          <w:lang w:eastAsia="cs-CZ"/>
        </w:rPr>
        <w:t>dosáhla</w:t>
      </w:r>
      <w:r w:rsidR="00EB0FF6">
        <w:rPr>
          <w:rFonts w:ascii="Arial" w:eastAsia="Times New Roman" w:hAnsi="Arial" w:cs="Arial"/>
          <w:lang w:eastAsia="cs-CZ"/>
        </w:rPr>
        <w:t xml:space="preserve"> v </w:t>
      </w:r>
      <w:r w:rsidR="00A07D1D" w:rsidRPr="00527788">
        <w:rPr>
          <w:rFonts w:ascii="Arial" w:eastAsia="Times New Roman" w:hAnsi="Arial" w:cs="Arial"/>
          <w:lang w:eastAsia="cs-CZ"/>
        </w:rPr>
        <w:t>roce 2014</w:t>
      </w:r>
      <w:r w:rsidRPr="00527788">
        <w:rPr>
          <w:rFonts w:ascii="Arial" w:eastAsia="Times New Roman" w:hAnsi="Arial" w:cs="Arial"/>
          <w:lang w:eastAsia="cs-CZ"/>
        </w:rPr>
        <w:t xml:space="preserve"> </w:t>
      </w:r>
      <w:r w:rsidR="00612C45" w:rsidRPr="00527788">
        <w:rPr>
          <w:rFonts w:ascii="Arial" w:eastAsia="Times New Roman" w:hAnsi="Arial" w:cs="Arial"/>
          <w:lang w:eastAsia="cs-CZ"/>
        </w:rPr>
        <w:t xml:space="preserve">výše </w:t>
      </w:r>
      <w:r w:rsidRPr="00527788">
        <w:rPr>
          <w:rFonts w:ascii="Arial" w:eastAsia="Times New Roman" w:hAnsi="Arial" w:cs="Arial"/>
          <w:lang w:eastAsia="cs-CZ"/>
        </w:rPr>
        <w:t>2,</w:t>
      </w:r>
      <w:r w:rsidR="00F55574" w:rsidRPr="00527788">
        <w:rPr>
          <w:rFonts w:ascii="Arial" w:eastAsia="Times New Roman" w:hAnsi="Arial" w:cs="Arial"/>
          <w:lang w:eastAsia="cs-CZ"/>
        </w:rPr>
        <w:t>26</w:t>
      </w:r>
      <w:r w:rsidRPr="00527788">
        <w:rPr>
          <w:rFonts w:ascii="Arial" w:eastAsia="Times New Roman" w:hAnsi="Arial" w:cs="Arial"/>
          <w:lang w:eastAsia="cs-CZ"/>
        </w:rPr>
        <w:t xml:space="preserve"> mld. Kč (obr</w:t>
      </w:r>
      <w:r w:rsidR="002122C6" w:rsidRPr="00527788">
        <w:rPr>
          <w:rFonts w:ascii="Arial" w:eastAsia="Times New Roman" w:hAnsi="Arial" w:cs="Arial"/>
          <w:lang w:eastAsia="cs-CZ"/>
        </w:rPr>
        <w:t>ázek</w:t>
      </w:r>
      <w:r w:rsidRPr="00527788">
        <w:rPr>
          <w:rFonts w:ascii="Arial" w:eastAsia="Times New Roman" w:hAnsi="Arial" w:cs="Arial"/>
          <w:lang w:eastAsia="cs-CZ"/>
        </w:rPr>
        <w:t xml:space="preserve"> </w:t>
      </w:r>
      <w:r w:rsidR="003F5D8D" w:rsidRPr="00527788">
        <w:rPr>
          <w:rFonts w:ascii="Arial" w:eastAsia="Times New Roman" w:hAnsi="Arial" w:cs="Arial"/>
          <w:lang w:eastAsia="cs-CZ"/>
        </w:rPr>
        <w:t>1.</w:t>
      </w:r>
      <w:r w:rsidR="00A07D1D" w:rsidRPr="00527788">
        <w:rPr>
          <w:rFonts w:ascii="Arial" w:eastAsia="Times New Roman" w:hAnsi="Arial" w:cs="Arial"/>
          <w:lang w:eastAsia="cs-CZ"/>
        </w:rPr>
        <w:t>10</w:t>
      </w:r>
      <w:r w:rsidRPr="00527788">
        <w:rPr>
          <w:rFonts w:ascii="Arial" w:eastAsia="Times New Roman" w:hAnsi="Arial" w:cs="Arial"/>
          <w:lang w:eastAsia="cs-CZ"/>
        </w:rPr>
        <w:t>)</w:t>
      </w:r>
      <w:r w:rsidR="00C87292" w:rsidRPr="00527788">
        <w:rPr>
          <w:rFonts w:ascii="Arial" w:eastAsia="Times New Roman" w:hAnsi="Arial" w:cs="Arial"/>
          <w:lang w:eastAsia="cs-CZ"/>
        </w:rPr>
        <w:t>,</w:t>
      </w:r>
      <w:r w:rsidR="00EB0FF6">
        <w:rPr>
          <w:rFonts w:ascii="Arial" w:eastAsia="Times New Roman" w:hAnsi="Arial" w:cs="Arial"/>
          <w:lang w:eastAsia="cs-CZ"/>
        </w:rPr>
        <w:t xml:space="preserve"> v </w:t>
      </w:r>
      <w:r w:rsidR="00C87292" w:rsidRPr="00527788">
        <w:rPr>
          <w:rFonts w:ascii="Arial" w:eastAsia="Times New Roman" w:hAnsi="Arial" w:cs="Arial"/>
          <w:lang w:eastAsia="cs-CZ"/>
        </w:rPr>
        <w:t>součtu obou podpor získaly podniky přibližně 5 mld. Kč (po očištění přímé podpory podnikatelského sektoru o</w:t>
      </w:r>
      <w:r w:rsidR="00271B9E" w:rsidRPr="00527788">
        <w:rPr>
          <w:rFonts w:ascii="Arial" w:eastAsia="Times New Roman" w:hAnsi="Arial" w:cs="Arial"/>
          <w:lang w:eastAsia="cs-CZ"/>
        </w:rPr>
        <w:t> </w:t>
      </w:r>
      <w:r w:rsidR="00C87292" w:rsidRPr="00527788">
        <w:rPr>
          <w:rFonts w:ascii="Arial" w:eastAsia="Times New Roman" w:hAnsi="Arial" w:cs="Arial"/>
          <w:lang w:eastAsia="cs-CZ"/>
        </w:rPr>
        <w:t>veřejné podniky a výzkumné organizace)</w:t>
      </w:r>
      <w:r w:rsidRPr="00527788">
        <w:rPr>
          <w:rFonts w:ascii="Arial" w:eastAsia="Times New Roman" w:hAnsi="Arial" w:cs="Arial"/>
          <w:lang w:eastAsia="cs-CZ"/>
        </w:rPr>
        <w:t>.</w:t>
      </w:r>
      <w:r w:rsidR="00EB0FF6">
        <w:rPr>
          <w:rFonts w:ascii="Arial" w:eastAsia="Times New Roman" w:hAnsi="Arial" w:cs="Arial"/>
          <w:lang w:eastAsia="cs-CZ"/>
        </w:rPr>
        <w:t xml:space="preserve"> </w:t>
      </w:r>
      <w:r w:rsidR="00ED728C">
        <w:rPr>
          <w:rFonts w:ascii="Arial" w:eastAsia="Times New Roman" w:hAnsi="Arial" w:cs="Arial"/>
          <w:lang w:eastAsia="cs-CZ"/>
        </w:rPr>
        <w:t>V</w:t>
      </w:r>
      <w:r w:rsidR="00EB0FF6">
        <w:rPr>
          <w:rFonts w:ascii="Arial" w:eastAsia="Times New Roman" w:hAnsi="Arial" w:cs="Arial"/>
          <w:lang w:eastAsia="cs-CZ"/>
        </w:rPr>
        <w:t xml:space="preserve"> </w:t>
      </w:r>
      <w:r w:rsidRPr="00527788">
        <w:rPr>
          <w:rFonts w:ascii="Arial" w:eastAsia="Times New Roman" w:hAnsi="Arial" w:cs="Arial"/>
          <w:lang w:eastAsia="cs-CZ"/>
        </w:rPr>
        <w:t>meziročním srovnání (</w:t>
      </w:r>
      <w:r w:rsidR="00612C45" w:rsidRPr="00527788">
        <w:rPr>
          <w:rFonts w:ascii="Arial" w:eastAsia="Times New Roman" w:hAnsi="Arial" w:cs="Arial"/>
          <w:lang w:eastAsia="cs-CZ"/>
        </w:rPr>
        <w:t xml:space="preserve">data jsou </w:t>
      </w:r>
      <w:r w:rsidRPr="00527788">
        <w:rPr>
          <w:rFonts w:ascii="Arial" w:eastAsia="Times New Roman" w:hAnsi="Arial" w:cs="Arial"/>
          <w:lang w:eastAsia="cs-CZ"/>
        </w:rPr>
        <w:t>dostupná od roku 2007) je patrný rostoucí trend</w:t>
      </w:r>
      <w:r w:rsidR="00EB0FF6">
        <w:rPr>
          <w:rFonts w:ascii="Arial" w:eastAsia="Times New Roman" w:hAnsi="Arial" w:cs="Arial"/>
          <w:lang w:eastAsia="cs-CZ"/>
        </w:rPr>
        <w:t xml:space="preserve"> v </w:t>
      </w:r>
      <w:r w:rsidRPr="00527788">
        <w:rPr>
          <w:rFonts w:ascii="Arial" w:eastAsia="Times New Roman" w:hAnsi="Arial" w:cs="Arial"/>
          <w:lang w:eastAsia="cs-CZ"/>
        </w:rPr>
        <w:t>počtu subjektů, které nepřímou podporu využily</w:t>
      </w:r>
      <w:r w:rsidR="00F55574" w:rsidRPr="00527788">
        <w:rPr>
          <w:rFonts w:ascii="Arial" w:eastAsia="Times New Roman" w:hAnsi="Arial" w:cs="Arial"/>
          <w:lang w:eastAsia="cs-CZ"/>
        </w:rPr>
        <w:t>. Pokud jde o celkovou uspořenou částku,</w:t>
      </w:r>
      <w:r w:rsidR="00EB0FF6">
        <w:rPr>
          <w:rFonts w:ascii="Arial" w:eastAsia="Times New Roman" w:hAnsi="Arial" w:cs="Arial"/>
          <w:lang w:eastAsia="cs-CZ"/>
        </w:rPr>
        <w:t xml:space="preserve"> v </w:t>
      </w:r>
      <w:r w:rsidR="00F55574" w:rsidRPr="00527788">
        <w:rPr>
          <w:rFonts w:ascii="Arial" w:eastAsia="Times New Roman" w:hAnsi="Arial" w:cs="Arial"/>
          <w:lang w:eastAsia="cs-CZ"/>
        </w:rPr>
        <w:t>roce 2014 byl poprvé od zavedení tohoto nástroje zaznamenán meziroční pokles (o 34 mil. Kč). Nelze prokázat, zda se jedná o náhodný výkyv</w:t>
      </w:r>
      <w:r w:rsidRPr="00527788">
        <w:rPr>
          <w:rFonts w:ascii="Arial" w:eastAsia="Times New Roman" w:hAnsi="Arial" w:cs="Arial"/>
          <w:lang w:eastAsia="cs-CZ"/>
        </w:rPr>
        <w:t xml:space="preserve">, </w:t>
      </w:r>
      <w:r w:rsidR="00F55574" w:rsidRPr="00527788">
        <w:rPr>
          <w:rFonts w:ascii="Arial" w:eastAsia="Times New Roman" w:hAnsi="Arial" w:cs="Arial"/>
          <w:lang w:eastAsia="cs-CZ"/>
        </w:rPr>
        <w:t>nebo jde o projev nedůvěry podniků</w:t>
      </w:r>
      <w:r w:rsidR="00EB0FF6">
        <w:rPr>
          <w:rFonts w:ascii="Arial" w:eastAsia="Times New Roman" w:hAnsi="Arial" w:cs="Arial"/>
          <w:lang w:eastAsia="cs-CZ"/>
        </w:rPr>
        <w:t xml:space="preserve"> v </w:t>
      </w:r>
      <w:r w:rsidR="00F55574" w:rsidRPr="00527788">
        <w:rPr>
          <w:rFonts w:ascii="Arial" w:eastAsia="Times New Roman" w:hAnsi="Arial" w:cs="Arial"/>
          <w:lang w:eastAsia="cs-CZ"/>
        </w:rPr>
        <w:t>souvislosti s nejednoznačným a nepředvídatelným přístupem místně příslušných finančních úřadů k posuzování uplatněných nákladů.</w:t>
      </w:r>
      <w:r w:rsidRPr="00527788">
        <w:rPr>
          <w:rFonts w:ascii="Arial" w:eastAsia="Times New Roman" w:hAnsi="Arial" w:cs="Arial"/>
          <w:lang w:eastAsia="cs-CZ"/>
        </w:rPr>
        <w:t xml:space="preserve"> </w:t>
      </w:r>
      <w:r w:rsidR="00845A88">
        <w:rPr>
          <w:rFonts w:ascii="Arial" w:eastAsia="Times New Roman" w:hAnsi="Arial" w:cs="Arial"/>
          <w:lang w:eastAsia="cs-CZ"/>
        </w:rPr>
        <w:t xml:space="preserve">Skutečnost, že není </w:t>
      </w:r>
      <w:r w:rsidR="00845A88" w:rsidRPr="00527788">
        <w:rPr>
          <w:rFonts w:ascii="Arial" w:eastAsia="Times New Roman" w:hAnsi="Arial" w:cs="Arial"/>
          <w:lang w:eastAsia="cs-CZ"/>
        </w:rPr>
        <w:t>zaveden jednotný metodologický rámec pro uznávání nákladů pro odpočet</w:t>
      </w:r>
      <w:r w:rsidR="00845A88">
        <w:rPr>
          <w:rFonts w:ascii="Arial" w:eastAsia="Times New Roman" w:hAnsi="Arial" w:cs="Arial"/>
          <w:lang w:eastAsia="cs-CZ"/>
        </w:rPr>
        <w:t>, zvyšuje</w:t>
      </w:r>
      <w:r w:rsidR="00845A88" w:rsidRPr="00527788">
        <w:rPr>
          <w:rFonts w:ascii="Arial" w:eastAsia="Times New Roman" w:hAnsi="Arial" w:cs="Arial"/>
          <w:lang w:eastAsia="cs-CZ"/>
        </w:rPr>
        <w:t xml:space="preserve"> rizik</w:t>
      </w:r>
      <w:r w:rsidR="00845A88">
        <w:rPr>
          <w:rFonts w:ascii="Arial" w:eastAsia="Times New Roman" w:hAnsi="Arial" w:cs="Arial"/>
          <w:lang w:eastAsia="cs-CZ"/>
        </w:rPr>
        <w:t>o</w:t>
      </w:r>
      <w:r w:rsidR="00845A88" w:rsidRPr="00527788">
        <w:rPr>
          <w:rFonts w:ascii="Arial" w:eastAsia="Times New Roman" w:hAnsi="Arial" w:cs="Arial"/>
          <w:lang w:eastAsia="cs-CZ"/>
        </w:rPr>
        <w:t xml:space="preserve"> zneužití</w:t>
      </w:r>
      <w:r w:rsidR="00845A88">
        <w:rPr>
          <w:rFonts w:ascii="Arial" w:eastAsia="Times New Roman" w:hAnsi="Arial" w:cs="Arial"/>
          <w:lang w:eastAsia="cs-CZ"/>
        </w:rPr>
        <w:t xml:space="preserve"> tohoto druhu podpory</w:t>
      </w:r>
      <w:r w:rsidR="00845A88" w:rsidRPr="00527788">
        <w:rPr>
          <w:rFonts w:ascii="Arial" w:eastAsia="Times New Roman" w:hAnsi="Arial" w:cs="Arial"/>
          <w:lang w:eastAsia="cs-CZ"/>
        </w:rPr>
        <w:t>.</w:t>
      </w:r>
      <w:r w:rsidR="00845A88">
        <w:rPr>
          <w:rFonts w:ascii="Arial" w:eastAsia="Times New Roman" w:hAnsi="Arial" w:cs="Arial"/>
          <w:lang w:eastAsia="cs-CZ"/>
        </w:rPr>
        <w:t xml:space="preserve"> </w:t>
      </w:r>
      <w:r w:rsidR="00F55574" w:rsidRPr="00527788">
        <w:rPr>
          <w:rFonts w:ascii="Arial" w:eastAsia="Times New Roman" w:hAnsi="Arial" w:cs="Arial"/>
          <w:lang w:eastAsia="cs-CZ"/>
        </w:rPr>
        <w:t>Z obrázku 1.10 je dále patrné, že nepřímé</w:t>
      </w:r>
      <w:r w:rsidRPr="00527788">
        <w:rPr>
          <w:rFonts w:ascii="Arial" w:eastAsia="Times New Roman" w:hAnsi="Arial" w:cs="Arial"/>
          <w:lang w:eastAsia="cs-CZ"/>
        </w:rPr>
        <w:t xml:space="preserve"> podpory využívají především velké podniky (</w:t>
      </w:r>
      <w:r w:rsidR="00527788" w:rsidRPr="00527788">
        <w:rPr>
          <w:rFonts w:ascii="Arial" w:eastAsia="Times New Roman" w:hAnsi="Arial" w:cs="Arial"/>
          <w:lang w:eastAsia="cs-CZ"/>
        </w:rPr>
        <w:t>67</w:t>
      </w:r>
      <w:r w:rsidRPr="00527788">
        <w:rPr>
          <w:rFonts w:ascii="Arial" w:eastAsia="Times New Roman" w:hAnsi="Arial" w:cs="Arial"/>
          <w:lang w:eastAsia="cs-CZ"/>
        </w:rPr>
        <w:t xml:space="preserve"> % </w:t>
      </w:r>
      <w:r w:rsidR="00527788" w:rsidRPr="00527788">
        <w:rPr>
          <w:rFonts w:ascii="Arial" w:eastAsia="Times New Roman" w:hAnsi="Arial" w:cs="Arial"/>
          <w:lang w:eastAsia="cs-CZ"/>
        </w:rPr>
        <w:t>celkové uspořené částky</w:t>
      </w:r>
      <w:r w:rsidR="00EB0FF6">
        <w:rPr>
          <w:rFonts w:ascii="Arial" w:eastAsia="Times New Roman" w:hAnsi="Arial" w:cs="Arial"/>
          <w:lang w:eastAsia="cs-CZ"/>
        </w:rPr>
        <w:t xml:space="preserve"> v </w:t>
      </w:r>
      <w:r w:rsidRPr="00527788">
        <w:rPr>
          <w:rFonts w:ascii="Arial" w:eastAsia="Times New Roman" w:hAnsi="Arial" w:cs="Arial"/>
          <w:lang w:eastAsia="cs-CZ"/>
        </w:rPr>
        <w:t>roce 201</w:t>
      </w:r>
      <w:r w:rsidR="00527788" w:rsidRPr="00527788">
        <w:rPr>
          <w:rFonts w:ascii="Arial" w:eastAsia="Times New Roman" w:hAnsi="Arial" w:cs="Arial"/>
          <w:lang w:eastAsia="cs-CZ"/>
        </w:rPr>
        <w:t>4</w:t>
      </w:r>
      <w:r w:rsidRPr="00527788">
        <w:rPr>
          <w:rFonts w:ascii="Arial" w:eastAsia="Times New Roman" w:hAnsi="Arial" w:cs="Arial"/>
          <w:lang w:eastAsia="cs-CZ"/>
        </w:rPr>
        <w:t>).</w:t>
      </w:r>
      <w:r w:rsidR="00A404BD" w:rsidRPr="00527788">
        <w:rPr>
          <w:rFonts w:ascii="Arial" w:eastAsia="Times New Roman" w:hAnsi="Arial" w:cs="Arial"/>
          <w:lang w:eastAsia="cs-CZ"/>
        </w:rPr>
        <w:t xml:space="preserve"> </w:t>
      </w:r>
    </w:p>
    <w:p w:rsidR="00BF5EAF" w:rsidRPr="006246EA" w:rsidRDefault="00BF5EAF" w:rsidP="00BF5EAF">
      <w:pPr>
        <w:pStyle w:val="Obrzek-nadpis"/>
      </w:pPr>
      <w:r w:rsidRPr="00527788">
        <w:t>Obr</w:t>
      </w:r>
      <w:r w:rsidRPr="00493DE6">
        <w:t>. 1.</w:t>
      </w:r>
      <w:r w:rsidR="00A07D1D" w:rsidRPr="00C67215">
        <w:t>10</w:t>
      </w:r>
      <w:r w:rsidRPr="00C67215">
        <w:t xml:space="preserve">: Nepřímá podpora </w:t>
      </w:r>
      <w:r w:rsidR="00C67215">
        <w:t>výzkumu a vývoje</w:t>
      </w:r>
      <w:r w:rsidR="00EB0FF6">
        <w:t xml:space="preserve"> v </w:t>
      </w:r>
      <w:r w:rsidRPr="00C67215">
        <w:t>podnikatelském sektoru</w:t>
      </w:r>
      <w:r w:rsidR="00EB0FF6">
        <w:t xml:space="preserve"> v </w:t>
      </w:r>
      <w:r w:rsidRPr="00C67215">
        <w:t>ČR</w:t>
      </w:r>
      <w:r w:rsidR="00EB0FF6">
        <w:t xml:space="preserve"> v </w:t>
      </w:r>
      <w:r w:rsidRPr="00C67215">
        <w:t xml:space="preserve">letech </w:t>
      </w:r>
      <w:r w:rsidR="00C67215">
        <w:br/>
      </w:r>
      <w:r w:rsidRPr="00493DE6">
        <w:t>2007 - 201</w:t>
      </w:r>
      <w:r w:rsidR="00845A88" w:rsidRPr="00C67215">
        <w:t>4</w:t>
      </w:r>
    </w:p>
    <w:p w:rsidR="00BF5EAF" w:rsidRPr="006246EA" w:rsidRDefault="00F9362B" w:rsidP="00BF5EAF">
      <w:pPr>
        <w:spacing w:after="0" w:line="240" w:lineRule="auto"/>
        <w:jc w:val="center"/>
        <w:rPr>
          <w:rFonts w:ascii="Times New Roman" w:eastAsia="Times New Roman" w:hAnsi="Times New Roman" w:cs="Times New Roman"/>
          <w:i/>
          <w:sz w:val="24"/>
          <w:szCs w:val="24"/>
          <w:lang w:eastAsia="cs-CZ"/>
        </w:rPr>
      </w:pPr>
      <w:r w:rsidRPr="006246EA">
        <w:rPr>
          <w:rFonts w:ascii="Times New Roman" w:eastAsia="Times New Roman" w:hAnsi="Times New Roman" w:cs="Times New Roman"/>
          <w:i/>
          <w:sz w:val="24"/>
          <w:szCs w:val="24"/>
          <w:lang w:eastAsia="cs-CZ"/>
        </w:rPr>
        <w:t xml:space="preserve"> </w:t>
      </w:r>
      <w:r w:rsidRPr="00493DE6">
        <w:rPr>
          <w:noProof/>
          <w:lang w:eastAsia="cs-CZ"/>
        </w:rPr>
        <w:drawing>
          <wp:inline distT="0" distB="0" distL="0" distR="0" wp14:anchorId="654EE403" wp14:editId="1E8E2FFE">
            <wp:extent cx="5514975" cy="37909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4975" cy="3790950"/>
                    </a:xfrm>
                    <a:prstGeom prst="rect">
                      <a:avLst/>
                    </a:prstGeom>
                    <a:noFill/>
                    <a:ln>
                      <a:noFill/>
                    </a:ln>
                  </pic:spPr>
                </pic:pic>
              </a:graphicData>
            </a:graphic>
          </wp:inline>
        </w:drawing>
      </w:r>
    </w:p>
    <w:p w:rsidR="00BF5EAF" w:rsidRPr="00527788" w:rsidRDefault="00BF5EAF" w:rsidP="00BF5EAF">
      <w:pPr>
        <w:pStyle w:val="Zdroj"/>
      </w:pPr>
      <w:r w:rsidRPr="00493DE6">
        <w:t>Zdroj dat: ČSÚ podle administrativních dat GFŘ</w:t>
      </w:r>
    </w:p>
    <w:p w:rsidR="00271B9E" w:rsidRPr="007E6EC6" w:rsidRDefault="00271B9E" w:rsidP="00E2654D">
      <w:pPr>
        <w:spacing w:after="0" w:line="360" w:lineRule="auto"/>
        <w:ind w:firstLine="708"/>
        <w:jc w:val="both"/>
        <w:rPr>
          <w:highlight w:val="yellow"/>
        </w:rPr>
      </w:pPr>
      <w:r w:rsidRPr="00527788">
        <w:rPr>
          <w:rFonts w:ascii="Arial" w:eastAsia="Times New Roman" w:hAnsi="Arial" w:cs="Arial"/>
          <w:lang w:eastAsia="cs-CZ"/>
        </w:rPr>
        <w:lastRenderedPageBreak/>
        <w:t xml:space="preserve">Pokud budeme sledovat výdaje </w:t>
      </w:r>
      <w:r w:rsidR="00527788" w:rsidRPr="00527788">
        <w:rPr>
          <w:rFonts w:ascii="Arial" w:eastAsia="Times New Roman" w:hAnsi="Arial" w:cs="Arial"/>
          <w:lang w:eastAsia="cs-CZ"/>
        </w:rPr>
        <w:t xml:space="preserve">podnikatelského sektoru </w:t>
      </w:r>
      <w:r w:rsidRPr="00527788">
        <w:rPr>
          <w:rFonts w:ascii="Arial" w:eastAsia="Times New Roman" w:hAnsi="Arial" w:cs="Arial"/>
          <w:lang w:eastAsia="cs-CZ"/>
        </w:rPr>
        <w:t>na VaV pocházející přímo ze státního rozpočtu a zároveň tzv. nepřímou podporou VaV</w:t>
      </w:r>
      <w:r w:rsidR="00EB0FF6">
        <w:rPr>
          <w:rFonts w:ascii="Arial" w:eastAsia="Times New Roman" w:hAnsi="Arial" w:cs="Arial"/>
          <w:lang w:eastAsia="cs-CZ"/>
        </w:rPr>
        <w:t xml:space="preserve"> v </w:t>
      </w:r>
      <w:r w:rsidRPr="00527788">
        <w:rPr>
          <w:rFonts w:ascii="Arial" w:eastAsia="Times New Roman" w:hAnsi="Arial" w:cs="Arial"/>
          <w:lang w:eastAsia="cs-CZ"/>
        </w:rPr>
        <w:t>podnikatelském sektoru, bude srovnání</w:t>
      </w:r>
      <w:r w:rsidR="00EB0FF6">
        <w:rPr>
          <w:rFonts w:ascii="Arial" w:eastAsia="Times New Roman" w:hAnsi="Arial" w:cs="Arial"/>
          <w:lang w:eastAsia="cs-CZ"/>
        </w:rPr>
        <w:t xml:space="preserve"> v </w:t>
      </w:r>
      <w:r w:rsidRPr="00527788">
        <w:rPr>
          <w:rFonts w:ascii="Arial" w:eastAsia="Times New Roman" w:hAnsi="Arial" w:cs="Arial"/>
          <w:lang w:eastAsia="cs-CZ"/>
        </w:rPr>
        <w:t>mezinárodním měřítku odlišné, než</w:t>
      </w:r>
      <w:r w:rsidR="00EB0FF6">
        <w:rPr>
          <w:rFonts w:ascii="Arial" w:eastAsia="Times New Roman" w:hAnsi="Arial" w:cs="Arial"/>
          <w:lang w:eastAsia="cs-CZ"/>
        </w:rPr>
        <w:t xml:space="preserve"> v </w:t>
      </w:r>
      <w:r w:rsidRPr="00527788">
        <w:rPr>
          <w:rFonts w:ascii="Arial" w:eastAsia="Times New Roman" w:hAnsi="Arial" w:cs="Arial"/>
          <w:lang w:eastAsia="cs-CZ"/>
        </w:rPr>
        <w:t>případě zohlednění jen výdajů pocházejících z přímé podpory (obrázek 1.</w:t>
      </w:r>
      <w:r w:rsidR="00527788">
        <w:rPr>
          <w:rFonts w:ascii="Arial" w:eastAsia="Times New Roman" w:hAnsi="Arial" w:cs="Arial"/>
          <w:lang w:eastAsia="cs-CZ"/>
        </w:rPr>
        <w:t>11</w:t>
      </w:r>
      <w:r w:rsidRPr="00527788">
        <w:rPr>
          <w:rFonts w:ascii="Arial" w:eastAsia="Times New Roman" w:hAnsi="Arial" w:cs="Arial"/>
          <w:lang w:eastAsia="cs-CZ"/>
        </w:rPr>
        <w:t>). Pro mezinárodní srovnání lze využít pouze omezený počet zemí, které nepřímou podporu VaVaI</w:t>
      </w:r>
      <w:r w:rsidR="00EB0FF6">
        <w:rPr>
          <w:rFonts w:ascii="Arial" w:eastAsia="Times New Roman" w:hAnsi="Arial" w:cs="Arial"/>
          <w:lang w:eastAsia="cs-CZ"/>
        </w:rPr>
        <w:t xml:space="preserve"> v </w:t>
      </w:r>
      <w:r w:rsidRPr="00527788">
        <w:rPr>
          <w:rFonts w:ascii="Arial" w:eastAsia="Times New Roman" w:hAnsi="Arial" w:cs="Arial"/>
          <w:lang w:eastAsia="cs-CZ"/>
        </w:rPr>
        <w:t xml:space="preserve">podnikatelském sektoru evidují a předávají do mezinárodních databází. Navíc nejsou k dispozici delší časové řady, proto je srovnání provedeno pouze za jeden </w:t>
      </w:r>
      <w:r w:rsidRPr="00420ADA">
        <w:rPr>
          <w:rFonts w:ascii="Arial" w:eastAsia="Times New Roman" w:hAnsi="Arial" w:cs="Arial"/>
          <w:lang w:eastAsia="cs-CZ"/>
        </w:rPr>
        <w:t>rok (201</w:t>
      </w:r>
      <w:r w:rsidR="00527788" w:rsidRPr="00420ADA">
        <w:rPr>
          <w:rFonts w:ascii="Arial" w:eastAsia="Times New Roman" w:hAnsi="Arial" w:cs="Arial"/>
          <w:lang w:eastAsia="cs-CZ"/>
        </w:rPr>
        <w:t>3</w:t>
      </w:r>
      <w:r w:rsidRPr="00420ADA">
        <w:rPr>
          <w:rFonts w:ascii="Arial" w:eastAsia="Times New Roman" w:hAnsi="Arial" w:cs="Arial"/>
          <w:lang w:eastAsia="cs-CZ"/>
        </w:rPr>
        <w:t>, resp. 201</w:t>
      </w:r>
      <w:r w:rsidR="00527788" w:rsidRPr="00420ADA">
        <w:rPr>
          <w:rFonts w:ascii="Arial" w:eastAsia="Times New Roman" w:hAnsi="Arial" w:cs="Arial"/>
          <w:lang w:eastAsia="cs-CZ"/>
        </w:rPr>
        <w:t>2</w:t>
      </w:r>
      <w:r w:rsidRPr="00420ADA">
        <w:rPr>
          <w:rFonts w:ascii="Arial" w:eastAsia="Times New Roman" w:hAnsi="Arial" w:cs="Arial"/>
          <w:lang w:eastAsia="cs-CZ"/>
        </w:rPr>
        <w:t>). Z obrázku 1.1</w:t>
      </w:r>
      <w:r w:rsidR="00527788" w:rsidRPr="00420ADA">
        <w:rPr>
          <w:rFonts w:ascii="Arial" w:eastAsia="Times New Roman" w:hAnsi="Arial" w:cs="Arial"/>
          <w:lang w:eastAsia="cs-CZ"/>
        </w:rPr>
        <w:t>1</w:t>
      </w:r>
      <w:r w:rsidRPr="00420ADA">
        <w:rPr>
          <w:rFonts w:ascii="Arial" w:eastAsia="Times New Roman" w:hAnsi="Arial" w:cs="Arial"/>
          <w:lang w:eastAsia="cs-CZ"/>
        </w:rPr>
        <w:t xml:space="preserve"> je </w:t>
      </w:r>
      <w:r w:rsidR="00527788" w:rsidRPr="00420ADA">
        <w:rPr>
          <w:rFonts w:ascii="Arial" w:eastAsia="Times New Roman" w:hAnsi="Arial" w:cs="Arial"/>
          <w:lang w:eastAsia="cs-CZ"/>
        </w:rPr>
        <w:t>zřejmé</w:t>
      </w:r>
      <w:r w:rsidRPr="00420ADA">
        <w:rPr>
          <w:rFonts w:ascii="Arial" w:eastAsia="Times New Roman" w:hAnsi="Arial" w:cs="Arial"/>
          <w:lang w:eastAsia="cs-CZ"/>
        </w:rPr>
        <w:t xml:space="preserve">, že státy, jako jsou Francie, ale také Belgie, Irsko nebo </w:t>
      </w:r>
      <w:r w:rsidR="00B5551C">
        <w:rPr>
          <w:rFonts w:ascii="Arial" w:eastAsia="Times New Roman" w:hAnsi="Arial" w:cs="Arial"/>
          <w:lang w:eastAsia="cs-CZ"/>
        </w:rPr>
        <w:t>Nizozemsko</w:t>
      </w:r>
      <w:r w:rsidRPr="00420ADA">
        <w:rPr>
          <w:rFonts w:ascii="Arial" w:eastAsia="Times New Roman" w:hAnsi="Arial" w:cs="Arial"/>
          <w:lang w:eastAsia="cs-CZ"/>
        </w:rPr>
        <w:t>, využívají především nepřímou podporu</w:t>
      </w:r>
      <w:r w:rsidR="00845A88">
        <w:rPr>
          <w:rFonts w:ascii="Arial" w:eastAsia="Times New Roman" w:hAnsi="Arial" w:cs="Arial"/>
          <w:lang w:eastAsia="cs-CZ"/>
        </w:rPr>
        <w:t>,</w:t>
      </w:r>
      <w:r w:rsidRPr="00420ADA">
        <w:rPr>
          <w:rFonts w:ascii="Arial" w:eastAsia="Times New Roman" w:hAnsi="Arial" w:cs="Arial"/>
          <w:lang w:eastAsia="cs-CZ"/>
        </w:rPr>
        <w:t xml:space="preserve"> a to ve výrazně větším podílu než ČR. Přímá podpora je</w:t>
      </w:r>
      <w:r w:rsidR="00EB0FF6">
        <w:rPr>
          <w:rFonts w:ascii="Arial" w:eastAsia="Times New Roman" w:hAnsi="Arial" w:cs="Arial"/>
          <w:lang w:eastAsia="cs-CZ"/>
        </w:rPr>
        <w:t xml:space="preserve"> v </w:t>
      </w:r>
      <w:r w:rsidRPr="00420ADA">
        <w:rPr>
          <w:rFonts w:ascii="Arial" w:eastAsia="Times New Roman" w:hAnsi="Arial" w:cs="Arial"/>
          <w:lang w:eastAsia="cs-CZ"/>
        </w:rPr>
        <w:t xml:space="preserve">těchto zemích naopak nižší ve srovnání s ČR. Naproti tomu </w:t>
      </w:r>
      <w:r w:rsidR="00527788" w:rsidRPr="00420ADA">
        <w:rPr>
          <w:rFonts w:ascii="Arial" w:eastAsia="Times New Roman" w:hAnsi="Arial" w:cs="Arial"/>
          <w:lang w:eastAsia="cs-CZ"/>
        </w:rPr>
        <w:t xml:space="preserve">ve Spojených státech Amerických, </w:t>
      </w:r>
      <w:r w:rsidRPr="00420ADA">
        <w:rPr>
          <w:rFonts w:ascii="Arial" w:eastAsia="Times New Roman" w:hAnsi="Arial" w:cs="Arial"/>
          <w:lang w:eastAsia="cs-CZ"/>
        </w:rPr>
        <w:t>Slovinsku</w:t>
      </w:r>
      <w:r w:rsidR="00527788" w:rsidRPr="00420ADA">
        <w:rPr>
          <w:rFonts w:ascii="Arial" w:eastAsia="Times New Roman" w:hAnsi="Arial" w:cs="Arial"/>
          <w:lang w:eastAsia="cs-CZ"/>
        </w:rPr>
        <w:t xml:space="preserve"> nebo Maďarsku</w:t>
      </w:r>
      <w:r w:rsidRPr="00420ADA">
        <w:rPr>
          <w:rFonts w:ascii="Arial" w:eastAsia="Times New Roman" w:hAnsi="Arial" w:cs="Arial"/>
          <w:lang w:eastAsia="cs-CZ"/>
        </w:rPr>
        <w:t xml:space="preserve"> je poměrně vysoká přímá podpora a zároveň je využívána i nepřímá podpora. ČR zaujímá pozici srovnatelnou z hlediska přímé podpory s Rakouskem, </w:t>
      </w:r>
      <w:r w:rsidR="00527788" w:rsidRPr="00420ADA">
        <w:rPr>
          <w:rFonts w:ascii="Arial" w:eastAsia="Times New Roman" w:hAnsi="Arial" w:cs="Arial"/>
          <w:lang w:eastAsia="cs-CZ"/>
        </w:rPr>
        <w:t>kde</w:t>
      </w:r>
      <w:r w:rsidRPr="00420ADA">
        <w:rPr>
          <w:rFonts w:ascii="Arial" w:eastAsia="Times New Roman" w:hAnsi="Arial" w:cs="Arial"/>
          <w:lang w:eastAsia="cs-CZ"/>
        </w:rPr>
        <w:t xml:space="preserve"> je však nepřímá podpora vyšší než</w:t>
      </w:r>
      <w:r w:rsidR="00EB0FF6">
        <w:rPr>
          <w:rFonts w:ascii="Arial" w:eastAsia="Times New Roman" w:hAnsi="Arial" w:cs="Arial"/>
          <w:lang w:eastAsia="cs-CZ"/>
        </w:rPr>
        <w:t xml:space="preserve"> v </w:t>
      </w:r>
      <w:r w:rsidRPr="00420ADA">
        <w:rPr>
          <w:rFonts w:ascii="Arial" w:eastAsia="Times New Roman" w:hAnsi="Arial" w:cs="Arial"/>
          <w:lang w:eastAsia="cs-CZ"/>
        </w:rPr>
        <w:t xml:space="preserve">ČR. Podobnou úroveň nepřímé podpory jako ČR vykazuje Norsko, </w:t>
      </w:r>
      <w:r w:rsidR="00420ADA" w:rsidRPr="00420ADA">
        <w:rPr>
          <w:rFonts w:ascii="Arial" w:eastAsia="Times New Roman" w:hAnsi="Arial" w:cs="Arial"/>
          <w:lang w:eastAsia="cs-CZ"/>
        </w:rPr>
        <w:t xml:space="preserve">Velká Británie nebo Dánsko, </w:t>
      </w:r>
      <w:r w:rsidRPr="00420ADA">
        <w:rPr>
          <w:rFonts w:ascii="Arial" w:eastAsia="Times New Roman" w:hAnsi="Arial" w:cs="Arial"/>
          <w:lang w:eastAsia="cs-CZ"/>
        </w:rPr>
        <w:t xml:space="preserve">avšak </w:t>
      </w:r>
      <w:r w:rsidR="008B1568">
        <w:rPr>
          <w:rFonts w:ascii="Arial" w:eastAsia="Times New Roman" w:hAnsi="Arial" w:cs="Arial"/>
          <w:lang w:eastAsia="cs-CZ"/>
        </w:rPr>
        <w:t>přímá podpora je</w:t>
      </w:r>
      <w:r w:rsidR="00EB0FF6">
        <w:rPr>
          <w:rFonts w:ascii="Arial" w:eastAsia="Times New Roman" w:hAnsi="Arial" w:cs="Arial"/>
          <w:lang w:eastAsia="cs-CZ"/>
        </w:rPr>
        <w:t xml:space="preserve"> v </w:t>
      </w:r>
      <w:r w:rsidR="008B1568">
        <w:rPr>
          <w:rFonts w:ascii="Arial" w:eastAsia="Times New Roman" w:hAnsi="Arial" w:cs="Arial"/>
          <w:lang w:eastAsia="cs-CZ"/>
        </w:rPr>
        <w:t>těchto státech o cca třetinu nižší</w:t>
      </w:r>
      <w:r w:rsidR="00420ADA" w:rsidRPr="00420ADA">
        <w:rPr>
          <w:rFonts w:ascii="Arial" w:eastAsia="Times New Roman" w:hAnsi="Arial" w:cs="Arial"/>
          <w:lang w:eastAsia="cs-CZ"/>
        </w:rPr>
        <w:t>.</w:t>
      </w:r>
      <w:r w:rsidR="00EB0FF6">
        <w:rPr>
          <w:rFonts w:ascii="Arial" w:eastAsia="Times New Roman" w:hAnsi="Arial" w:cs="Arial"/>
          <w:lang w:eastAsia="cs-CZ"/>
        </w:rPr>
        <w:t xml:space="preserve"> v </w:t>
      </w:r>
      <w:r w:rsidR="00420ADA" w:rsidRPr="00420ADA">
        <w:rPr>
          <w:rFonts w:ascii="Arial" w:eastAsia="Times New Roman" w:hAnsi="Arial" w:cs="Arial"/>
          <w:lang w:eastAsia="cs-CZ"/>
        </w:rPr>
        <w:t>Německu, Finsku,</w:t>
      </w:r>
      <w:r w:rsidRPr="00420ADA">
        <w:rPr>
          <w:rFonts w:ascii="Arial" w:eastAsia="Times New Roman" w:hAnsi="Arial" w:cs="Arial"/>
          <w:lang w:eastAsia="cs-CZ"/>
        </w:rPr>
        <w:t xml:space="preserve"> Švýcarsku, ale také na Slovensku,</w:t>
      </w:r>
      <w:r w:rsidR="00EB0FF6">
        <w:rPr>
          <w:rFonts w:ascii="Arial" w:eastAsia="Times New Roman" w:hAnsi="Arial" w:cs="Arial"/>
          <w:lang w:eastAsia="cs-CZ"/>
        </w:rPr>
        <w:t xml:space="preserve"> v </w:t>
      </w:r>
      <w:r w:rsidRPr="00420ADA">
        <w:rPr>
          <w:rFonts w:ascii="Arial" w:eastAsia="Times New Roman" w:hAnsi="Arial" w:cs="Arial"/>
          <w:lang w:eastAsia="cs-CZ"/>
        </w:rPr>
        <w:t>Polsku, Itálii nebo Španělsku, je přímá podpora nižší než</w:t>
      </w:r>
      <w:r w:rsidR="00EB0FF6">
        <w:rPr>
          <w:rFonts w:ascii="Arial" w:eastAsia="Times New Roman" w:hAnsi="Arial" w:cs="Arial"/>
          <w:lang w:eastAsia="cs-CZ"/>
        </w:rPr>
        <w:t xml:space="preserve"> v </w:t>
      </w:r>
      <w:r w:rsidRPr="00420ADA">
        <w:rPr>
          <w:rFonts w:ascii="Arial" w:eastAsia="Times New Roman" w:hAnsi="Arial" w:cs="Arial"/>
          <w:lang w:eastAsia="cs-CZ"/>
        </w:rPr>
        <w:t>ČR a nepřímá podpora není využívána vůbec, nebo jen velmi omezeně.</w:t>
      </w:r>
      <w:r w:rsidR="00EB0FF6">
        <w:rPr>
          <w:rFonts w:ascii="Arial" w:eastAsia="Times New Roman" w:hAnsi="Arial" w:cs="Arial"/>
          <w:lang w:eastAsia="cs-CZ"/>
        </w:rPr>
        <w:t xml:space="preserve"> </w:t>
      </w:r>
      <w:r w:rsidR="00ED728C">
        <w:rPr>
          <w:rFonts w:ascii="Arial" w:eastAsia="Times New Roman" w:hAnsi="Arial" w:cs="Arial"/>
          <w:lang w:eastAsia="cs-CZ"/>
        </w:rPr>
        <w:t>V</w:t>
      </w:r>
      <w:r w:rsidR="00EB0FF6">
        <w:rPr>
          <w:rFonts w:ascii="Arial" w:eastAsia="Times New Roman" w:hAnsi="Arial" w:cs="Arial"/>
          <w:lang w:eastAsia="cs-CZ"/>
        </w:rPr>
        <w:t xml:space="preserve"> </w:t>
      </w:r>
      <w:r w:rsidRPr="00420ADA">
        <w:rPr>
          <w:rFonts w:ascii="Arial" w:eastAsia="Times New Roman" w:hAnsi="Arial" w:cs="Arial"/>
          <w:lang w:eastAsia="cs-CZ"/>
        </w:rPr>
        <w:t>součtu přímé a nepřímé podpory vykazuje ČR 0,1</w:t>
      </w:r>
      <w:r w:rsidR="00420ADA" w:rsidRPr="00420ADA">
        <w:rPr>
          <w:rFonts w:ascii="Arial" w:eastAsia="Times New Roman" w:hAnsi="Arial" w:cs="Arial"/>
          <w:lang w:eastAsia="cs-CZ"/>
        </w:rPr>
        <w:t>8</w:t>
      </w:r>
      <w:r w:rsidRPr="00420ADA">
        <w:rPr>
          <w:rFonts w:ascii="Arial" w:eastAsia="Times New Roman" w:hAnsi="Arial" w:cs="Arial"/>
          <w:lang w:eastAsia="cs-CZ"/>
        </w:rPr>
        <w:t> %</w:t>
      </w:r>
      <w:r w:rsidR="00845A88">
        <w:rPr>
          <w:rFonts w:ascii="Arial" w:eastAsia="Times New Roman" w:hAnsi="Arial" w:cs="Arial"/>
          <w:lang w:eastAsia="cs-CZ"/>
        </w:rPr>
        <w:t xml:space="preserve"> </w:t>
      </w:r>
      <w:r w:rsidRPr="00420ADA">
        <w:rPr>
          <w:rFonts w:ascii="Arial" w:eastAsia="Times New Roman" w:hAnsi="Arial" w:cs="Arial"/>
          <w:lang w:eastAsia="cs-CZ"/>
        </w:rPr>
        <w:t xml:space="preserve">HDP, což je přibližně desetkrát </w:t>
      </w:r>
      <w:r w:rsidR="006912BE">
        <w:rPr>
          <w:rFonts w:ascii="Arial" w:eastAsia="Times New Roman" w:hAnsi="Arial" w:cs="Arial"/>
          <w:lang w:eastAsia="cs-CZ"/>
        </w:rPr>
        <w:t>více než</w:t>
      </w:r>
      <w:r w:rsidR="00EB0FF6">
        <w:rPr>
          <w:rFonts w:ascii="Arial" w:eastAsia="Times New Roman" w:hAnsi="Arial" w:cs="Arial"/>
          <w:lang w:eastAsia="cs-CZ"/>
        </w:rPr>
        <w:t xml:space="preserve"> v </w:t>
      </w:r>
      <w:r w:rsidR="006912BE">
        <w:rPr>
          <w:rFonts w:ascii="Arial" w:eastAsia="Times New Roman" w:hAnsi="Arial" w:cs="Arial"/>
          <w:lang w:eastAsia="cs-CZ"/>
        </w:rPr>
        <w:t>případě</w:t>
      </w:r>
      <w:r w:rsidRPr="00420ADA">
        <w:rPr>
          <w:rFonts w:ascii="Arial" w:eastAsia="Times New Roman" w:hAnsi="Arial" w:cs="Arial"/>
          <w:lang w:eastAsia="cs-CZ"/>
        </w:rPr>
        <w:t xml:space="preserve"> </w:t>
      </w:r>
      <w:r w:rsidR="00420ADA" w:rsidRPr="00420ADA">
        <w:rPr>
          <w:rFonts w:ascii="Arial" w:eastAsia="Times New Roman" w:hAnsi="Arial" w:cs="Arial"/>
          <w:lang w:eastAsia="cs-CZ"/>
        </w:rPr>
        <w:t>Švýcarska nebo Slovenska</w:t>
      </w:r>
      <w:r w:rsidRPr="00420ADA">
        <w:rPr>
          <w:rFonts w:ascii="Arial" w:eastAsia="Times New Roman" w:hAnsi="Arial" w:cs="Arial"/>
          <w:lang w:eastAsia="cs-CZ"/>
        </w:rPr>
        <w:t xml:space="preserve">, ale jen o </w:t>
      </w:r>
      <w:r w:rsidR="00420ADA" w:rsidRPr="00420ADA">
        <w:rPr>
          <w:rFonts w:ascii="Arial" w:eastAsia="Times New Roman" w:hAnsi="Arial" w:cs="Arial"/>
          <w:lang w:eastAsia="cs-CZ"/>
        </w:rPr>
        <w:t>třetinu</w:t>
      </w:r>
      <w:r w:rsidRPr="00420ADA">
        <w:rPr>
          <w:rFonts w:ascii="Arial" w:eastAsia="Times New Roman" w:hAnsi="Arial" w:cs="Arial"/>
          <w:lang w:eastAsia="cs-CZ"/>
        </w:rPr>
        <w:t xml:space="preserve"> méně než</w:t>
      </w:r>
      <w:r w:rsidR="00EB0FF6">
        <w:rPr>
          <w:rFonts w:ascii="Arial" w:eastAsia="Times New Roman" w:hAnsi="Arial" w:cs="Arial"/>
          <w:lang w:eastAsia="cs-CZ"/>
        </w:rPr>
        <w:t xml:space="preserve"> v </w:t>
      </w:r>
      <w:r w:rsidRPr="00420ADA">
        <w:rPr>
          <w:rFonts w:ascii="Arial" w:eastAsia="Times New Roman" w:hAnsi="Arial" w:cs="Arial"/>
          <w:lang w:eastAsia="cs-CZ"/>
        </w:rPr>
        <w:t xml:space="preserve">Rakousku či </w:t>
      </w:r>
      <w:r w:rsidR="00420ADA" w:rsidRPr="00420ADA">
        <w:rPr>
          <w:rFonts w:ascii="Arial" w:eastAsia="Times New Roman" w:hAnsi="Arial" w:cs="Arial"/>
          <w:lang w:eastAsia="cs-CZ"/>
        </w:rPr>
        <w:t>Belgii</w:t>
      </w:r>
      <w:r w:rsidRPr="00420ADA">
        <w:rPr>
          <w:rFonts w:ascii="Arial" w:eastAsia="Times New Roman" w:hAnsi="Arial" w:cs="Arial"/>
          <w:lang w:eastAsia="cs-CZ"/>
        </w:rPr>
        <w:t>.</w:t>
      </w:r>
    </w:p>
    <w:p w:rsidR="006912BE" w:rsidRPr="007E6EC6" w:rsidRDefault="000822A0" w:rsidP="00064A4E">
      <w:pPr>
        <w:pStyle w:val="Obrzek-nadpis"/>
        <w:spacing w:before="0" w:after="120"/>
        <w:rPr>
          <w:highlight w:val="yellow"/>
        </w:rPr>
      </w:pPr>
      <w:r w:rsidRPr="00420ADA">
        <w:t xml:space="preserve">Obr. </w:t>
      </w:r>
      <w:r w:rsidR="0083134A" w:rsidRPr="00420ADA">
        <w:t>1.</w:t>
      </w:r>
      <w:r w:rsidRPr="00420ADA">
        <w:t>1</w:t>
      </w:r>
      <w:r w:rsidR="00420ADA" w:rsidRPr="00420ADA">
        <w:t>1</w:t>
      </w:r>
      <w:r w:rsidRPr="00420ADA">
        <w:t>: Přímá a nepřímá podpora VaVaI</w:t>
      </w:r>
      <w:r w:rsidR="00EB0FF6">
        <w:t xml:space="preserve"> v </w:t>
      </w:r>
      <w:r w:rsidRPr="00420ADA">
        <w:t>podnikatelském sektoru jako % HDP</w:t>
      </w:r>
      <w:r w:rsidR="00EB0FF6">
        <w:t xml:space="preserve"> v</w:t>
      </w:r>
      <w:r w:rsidR="00FA061D">
        <w:t> </w:t>
      </w:r>
      <w:r w:rsidRPr="00420ADA">
        <w:t>mezinárodním srovnání (referenční rok 201</w:t>
      </w:r>
      <w:r w:rsidR="009F10F4" w:rsidRPr="00420ADA">
        <w:t>3</w:t>
      </w:r>
      <w:r w:rsidRPr="00420ADA">
        <w:t>)</w:t>
      </w:r>
    </w:p>
    <w:p w:rsidR="000822A0" w:rsidRPr="007E6EC6" w:rsidRDefault="006912BE" w:rsidP="006246EA">
      <w:pPr>
        <w:pStyle w:val="Obrzek-nadpis"/>
        <w:spacing w:after="120"/>
        <w:rPr>
          <w:rFonts w:ascii="Times New Roman" w:hAnsi="Times New Roman"/>
          <w:sz w:val="24"/>
          <w:highlight w:val="yellow"/>
        </w:rPr>
      </w:pPr>
      <w:r w:rsidRPr="006912BE">
        <w:rPr>
          <w:noProof/>
        </w:rPr>
        <w:drawing>
          <wp:inline distT="0" distB="0" distL="0" distR="0" wp14:anchorId="4FD3E223" wp14:editId="0E9741C5">
            <wp:extent cx="6120130" cy="4101989"/>
            <wp:effectExtent l="0" t="0" r="0" b="0"/>
            <wp:docPr id="170" name="Obráze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4101989"/>
                    </a:xfrm>
                    <a:prstGeom prst="rect">
                      <a:avLst/>
                    </a:prstGeom>
                    <a:noFill/>
                    <a:ln>
                      <a:noFill/>
                    </a:ln>
                  </pic:spPr>
                </pic:pic>
              </a:graphicData>
            </a:graphic>
          </wp:inline>
        </w:drawing>
      </w:r>
    </w:p>
    <w:p w:rsidR="000822A0" w:rsidRPr="00420ADA" w:rsidRDefault="000822A0" w:rsidP="00E15D9A">
      <w:pPr>
        <w:pStyle w:val="Zdroj"/>
      </w:pPr>
      <w:r w:rsidRPr="00420ADA">
        <w:t>Zdroj dat: OECD (Main science and technology indicators, R&amp;D Tax Incentive Indicators)</w:t>
      </w:r>
    </w:p>
    <w:p w:rsidR="006338C7" w:rsidRDefault="000178D6" w:rsidP="00064A4E">
      <w:pPr>
        <w:pStyle w:val="komentzaobrzkem"/>
      </w:pPr>
      <w:r w:rsidRPr="00420ADA">
        <w:t>Na místo</w:t>
      </w:r>
      <w:r w:rsidR="000822A0" w:rsidRPr="00420ADA">
        <w:t xml:space="preserve"> chybějících dat za rok 201</w:t>
      </w:r>
      <w:r w:rsidR="00420ADA">
        <w:t>3</w:t>
      </w:r>
      <w:r w:rsidR="000822A0" w:rsidRPr="00420ADA">
        <w:t xml:space="preserve"> byla </w:t>
      </w:r>
      <w:r w:rsidR="00BF5EAF" w:rsidRPr="00420ADA">
        <w:t xml:space="preserve">u některých států </w:t>
      </w:r>
      <w:r w:rsidR="000822A0" w:rsidRPr="00420ADA">
        <w:t>použita data za rok 201</w:t>
      </w:r>
      <w:r w:rsidR="009F10F4" w:rsidRPr="00420ADA">
        <w:t>2</w:t>
      </w:r>
      <w:r w:rsidRPr="00420ADA">
        <w:t>.</w:t>
      </w:r>
      <w:r w:rsidR="006338C7">
        <w:br w:type="page"/>
      </w:r>
    </w:p>
    <w:p w:rsidR="009B21E1" w:rsidRPr="00321A9B" w:rsidRDefault="009B21E1" w:rsidP="00064A4E">
      <w:pPr>
        <w:pStyle w:val="NadpisurovenI"/>
        <w:numPr>
          <w:ilvl w:val="0"/>
          <w:numId w:val="31"/>
        </w:numPr>
        <w:spacing w:before="0"/>
        <w:ind w:left="357" w:hanging="357"/>
      </w:pPr>
      <w:bookmarkStart w:id="9" w:name="_Toc427676894"/>
      <w:bookmarkStart w:id="10" w:name="_Toc468439685"/>
      <w:r w:rsidRPr="00321A9B">
        <w:lastRenderedPageBreak/>
        <w:t xml:space="preserve">Financování </w:t>
      </w:r>
      <w:r w:rsidR="002E481C">
        <w:t xml:space="preserve">výzkumu a vývoje </w:t>
      </w:r>
      <w:r w:rsidRPr="00321A9B">
        <w:t>ze státního rozpočtu</w:t>
      </w:r>
      <w:bookmarkEnd w:id="9"/>
      <w:bookmarkEnd w:id="10"/>
    </w:p>
    <w:p w:rsidR="009B21E1" w:rsidRDefault="009B21E1" w:rsidP="00BD22FF">
      <w:pPr>
        <w:spacing w:after="0" w:line="336" w:lineRule="auto"/>
        <w:ind w:firstLine="709"/>
        <w:jc w:val="both"/>
        <w:rPr>
          <w:rFonts w:ascii="Arial" w:eastAsia="Times New Roman" w:hAnsi="Arial" w:cs="Arial"/>
          <w:lang w:eastAsia="cs-CZ"/>
        </w:rPr>
      </w:pPr>
      <w:r w:rsidRPr="0053104B">
        <w:rPr>
          <w:rFonts w:ascii="Arial" w:eastAsia="Times New Roman" w:hAnsi="Arial" w:cs="Arial"/>
          <w:lang w:eastAsia="cs-CZ"/>
        </w:rPr>
        <w:t>Veřejné tuzemské zdroje určené k provádění VaVaI tvoří především státní rozpočet na</w:t>
      </w:r>
      <w:r>
        <w:rPr>
          <w:rFonts w:ascii="Arial" w:eastAsia="Times New Roman" w:hAnsi="Arial" w:cs="Arial"/>
          <w:lang w:eastAsia="cs-CZ"/>
        </w:rPr>
        <w:t> </w:t>
      </w:r>
      <w:r w:rsidRPr="0053104B">
        <w:rPr>
          <w:rFonts w:ascii="Arial" w:eastAsia="Times New Roman" w:hAnsi="Arial" w:cs="Arial"/>
          <w:lang w:eastAsia="cs-CZ"/>
        </w:rPr>
        <w:t>výzkum, vývoj a inovace, jehož návrh každoročně schvaluje vláda způsobem definovaným zákonem 130/2002 Sb. o podpoře výzkumu, experimentálního vývoje a inovací z veřejných prostředků a o změně některých souvisejících zákonů (zákon o podpoře výzkumu, experimentálního vývoje a inovací), ve znění pozdějších předpisů</w:t>
      </w:r>
      <w:r w:rsidR="002E51E9">
        <w:rPr>
          <w:rFonts w:ascii="Arial" w:eastAsia="Times New Roman" w:hAnsi="Arial" w:cs="Arial"/>
          <w:lang w:eastAsia="cs-CZ"/>
        </w:rPr>
        <w:t>. V</w:t>
      </w:r>
      <w:r w:rsidRPr="0053104B">
        <w:rPr>
          <w:rFonts w:ascii="Arial" w:eastAsia="Times New Roman" w:hAnsi="Arial" w:cs="Arial"/>
          <w:lang w:eastAsia="cs-CZ"/>
        </w:rPr>
        <w:t>ýše podpory je každoročně stanovena zákonem o státním rozpočtu, např. pro rok 201</w:t>
      </w:r>
      <w:r>
        <w:rPr>
          <w:rFonts w:ascii="Arial" w:eastAsia="Times New Roman" w:hAnsi="Arial" w:cs="Arial"/>
          <w:lang w:eastAsia="cs-CZ"/>
        </w:rPr>
        <w:t>5</w:t>
      </w:r>
      <w:r w:rsidRPr="0053104B">
        <w:rPr>
          <w:rFonts w:ascii="Arial" w:eastAsia="Times New Roman" w:hAnsi="Arial" w:cs="Arial"/>
          <w:lang w:eastAsia="cs-CZ"/>
        </w:rPr>
        <w:t xml:space="preserve"> zákonem č. </w:t>
      </w:r>
      <w:r>
        <w:rPr>
          <w:rFonts w:ascii="Arial" w:eastAsia="Times New Roman" w:hAnsi="Arial" w:cs="Arial"/>
          <w:lang w:eastAsia="cs-CZ"/>
        </w:rPr>
        <w:t>345/2014 Sb.</w:t>
      </w:r>
      <w:r w:rsidRPr="0053104B">
        <w:rPr>
          <w:rFonts w:ascii="Arial" w:eastAsia="Times New Roman" w:hAnsi="Arial" w:cs="Arial"/>
          <w:lang w:eastAsia="cs-CZ"/>
        </w:rPr>
        <w:t xml:space="preserve"> ze dne 1</w:t>
      </w:r>
      <w:r>
        <w:rPr>
          <w:rFonts w:ascii="Arial" w:eastAsia="Times New Roman" w:hAnsi="Arial" w:cs="Arial"/>
          <w:lang w:eastAsia="cs-CZ"/>
        </w:rPr>
        <w:t>0</w:t>
      </w:r>
      <w:r w:rsidRPr="0053104B">
        <w:rPr>
          <w:rFonts w:ascii="Arial" w:eastAsia="Times New Roman" w:hAnsi="Arial" w:cs="Arial"/>
          <w:lang w:eastAsia="cs-CZ"/>
        </w:rPr>
        <w:t>.</w:t>
      </w:r>
      <w:r>
        <w:rPr>
          <w:rFonts w:ascii="Arial" w:eastAsia="Times New Roman" w:hAnsi="Arial" w:cs="Arial"/>
          <w:lang w:eastAsia="cs-CZ"/>
        </w:rPr>
        <w:t> </w:t>
      </w:r>
      <w:r w:rsidRPr="0053104B">
        <w:rPr>
          <w:rFonts w:ascii="Arial" w:eastAsia="Times New Roman" w:hAnsi="Arial" w:cs="Arial"/>
          <w:lang w:eastAsia="cs-CZ"/>
        </w:rPr>
        <w:t>prosince 201</w:t>
      </w:r>
      <w:r>
        <w:rPr>
          <w:rFonts w:ascii="Arial" w:eastAsia="Times New Roman" w:hAnsi="Arial" w:cs="Arial"/>
          <w:lang w:eastAsia="cs-CZ"/>
        </w:rPr>
        <w:t>4</w:t>
      </w:r>
      <w:r w:rsidRPr="0053104B">
        <w:rPr>
          <w:rFonts w:ascii="Arial" w:eastAsia="Times New Roman" w:hAnsi="Arial" w:cs="Arial"/>
          <w:lang w:eastAsia="cs-CZ"/>
        </w:rPr>
        <w:t xml:space="preserve"> o státním rozpočtu České republiky na rok 201</w:t>
      </w:r>
      <w:r>
        <w:rPr>
          <w:rFonts w:ascii="Arial" w:eastAsia="Times New Roman" w:hAnsi="Arial" w:cs="Arial"/>
          <w:lang w:eastAsia="cs-CZ"/>
        </w:rPr>
        <w:t>5</w:t>
      </w:r>
      <w:r w:rsidRPr="0053104B">
        <w:rPr>
          <w:rFonts w:ascii="Arial" w:eastAsia="Times New Roman" w:hAnsi="Arial" w:cs="Arial"/>
          <w:lang w:eastAsia="cs-CZ"/>
        </w:rPr>
        <w:t>.</w:t>
      </w:r>
    </w:p>
    <w:p w:rsidR="000D733A" w:rsidRPr="0053104B" w:rsidRDefault="000D733A" w:rsidP="006246EA">
      <w:pPr>
        <w:pStyle w:val="NadpisurovemII"/>
        <w:rPr>
          <w:rFonts w:ascii="Arial" w:eastAsia="Times New Roman" w:hAnsi="Arial" w:cs="Arial"/>
        </w:rPr>
      </w:pPr>
      <w:bookmarkStart w:id="11" w:name="_Toc468439686"/>
      <w:r w:rsidRPr="006246EA">
        <w:t>2.1 Proces tvorby návrhu státního rozpočtu na výzkum a vývoj</w:t>
      </w:r>
      <w:bookmarkEnd w:id="11"/>
    </w:p>
    <w:p w:rsidR="009B21E1" w:rsidRPr="0053104B" w:rsidRDefault="009B21E1" w:rsidP="00BD22FF">
      <w:pPr>
        <w:spacing w:after="0" w:line="336" w:lineRule="auto"/>
        <w:ind w:firstLine="709"/>
        <w:jc w:val="both"/>
        <w:rPr>
          <w:rFonts w:ascii="Arial" w:eastAsia="Times New Roman" w:hAnsi="Arial" w:cs="Arial"/>
          <w:lang w:eastAsia="cs-CZ"/>
        </w:rPr>
      </w:pPr>
      <w:r w:rsidRPr="0053104B">
        <w:rPr>
          <w:rFonts w:ascii="Arial" w:eastAsia="Times New Roman" w:hAnsi="Arial" w:cs="Arial"/>
          <w:lang w:eastAsia="cs-CZ"/>
        </w:rPr>
        <w:t xml:space="preserve">Příprava návrhu výdajů státního rozpočtu je kontinuální a komplexní proces ilustrativně popsaný na </w:t>
      </w:r>
      <w:r>
        <w:rPr>
          <w:rFonts w:ascii="Arial" w:eastAsia="Times New Roman" w:hAnsi="Arial" w:cs="Arial"/>
          <w:lang w:eastAsia="cs-CZ"/>
        </w:rPr>
        <w:t>schématu níže</w:t>
      </w:r>
      <w:r w:rsidRPr="0053104B">
        <w:rPr>
          <w:rFonts w:ascii="Arial" w:eastAsia="Times New Roman" w:hAnsi="Arial" w:cs="Arial"/>
          <w:lang w:eastAsia="cs-CZ"/>
        </w:rPr>
        <w:t xml:space="preserve">. Podle § 35 odst. 2 písm. k) a l) zákona o podpoře výzkumu, experimentálního vývoje a inovací </w:t>
      </w:r>
      <w:r>
        <w:rPr>
          <w:rFonts w:ascii="Arial" w:eastAsia="Times New Roman" w:hAnsi="Arial" w:cs="Arial"/>
          <w:lang w:eastAsia="cs-CZ"/>
        </w:rPr>
        <w:t xml:space="preserve">RVVI zabezpečuje zpracování </w:t>
      </w:r>
      <w:r w:rsidRPr="0053104B">
        <w:rPr>
          <w:rFonts w:ascii="Arial" w:eastAsia="Times New Roman" w:hAnsi="Arial" w:cs="Arial"/>
          <w:lang w:eastAsia="cs-CZ"/>
        </w:rPr>
        <w:t>návrh</w:t>
      </w:r>
      <w:r>
        <w:rPr>
          <w:rFonts w:ascii="Arial" w:eastAsia="Times New Roman" w:hAnsi="Arial" w:cs="Arial"/>
          <w:lang w:eastAsia="cs-CZ"/>
        </w:rPr>
        <w:t>u</w:t>
      </w:r>
      <w:r w:rsidRPr="0053104B">
        <w:rPr>
          <w:rFonts w:ascii="Arial" w:eastAsia="Times New Roman" w:hAnsi="Arial" w:cs="Arial"/>
          <w:lang w:eastAsia="cs-CZ"/>
        </w:rPr>
        <w:t xml:space="preserve"> výdajů státního rozpočtu na VaVaI a jejich střednědobý výhled. Návrh je strukturován do 11 rozpočtových kapitol. Kapitola Úřadu vlády ČR zahrnuje náklady na činnost RVV</w:t>
      </w:r>
      <w:r>
        <w:rPr>
          <w:rFonts w:ascii="Arial" w:eastAsia="Times New Roman" w:hAnsi="Arial" w:cs="Arial"/>
          <w:lang w:eastAsia="cs-CZ"/>
        </w:rPr>
        <w:t>I</w:t>
      </w:r>
      <w:r w:rsidRPr="0053104B">
        <w:rPr>
          <w:rFonts w:ascii="Arial" w:eastAsia="Times New Roman" w:hAnsi="Arial" w:cs="Arial"/>
          <w:lang w:eastAsia="cs-CZ"/>
        </w:rPr>
        <w:t xml:space="preserve"> a prostředky na věcné nebo finanční ocenění mimořádných výsledků. Ostatní rozpočtové kapitoly obsahují kromě nákladů na činnost, prostředků na pořádání veřejných soutěží a hodnocení projektů a výdajů na věcné nebo finanční ocenění mimořádných výsledků především výdaje určené k rozdělení jednotlivým subjektům provádějícím VaVaI. </w:t>
      </w:r>
    </w:p>
    <w:p w:rsidR="009B21E1" w:rsidRPr="0053104B" w:rsidRDefault="009B21E1" w:rsidP="00BD22FF">
      <w:pPr>
        <w:spacing w:after="0" w:line="336" w:lineRule="auto"/>
        <w:ind w:firstLine="709"/>
        <w:jc w:val="both"/>
        <w:rPr>
          <w:rFonts w:ascii="Arial" w:eastAsia="Times New Roman" w:hAnsi="Arial" w:cs="Arial"/>
          <w:lang w:eastAsia="cs-CZ"/>
        </w:rPr>
      </w:pPr>
      <w:r>
        <w:rPr>
          <w:rFonts w:ascii="Arial" w:eastAsia="Times New Roman" w:hAnsi="Arial" w:cs="Arial"/>
          <w:lang w:eastAsia="cs-CZ"/>
        </w:rPr>
        <w:t>P</w:t>
      </w:r>
      <w:r w:rsidRPr="0053104B">
        <w:rPr>
          <w:rFonts w:ascii="Arial" w:eastAsia="Times New Roman" w:hAnsi="Arial" w:cs="Arial"/>
          <w:lang w:eastAsia="cs-CZ"/>
        </w:rPr>
        <w:t xml:space="preserve">ro zpřesnění komunikace s jednotlivými rozpočtovými kapitolami </w:t>
      </w:r>
      <w:r>
        <w:rPr>
          <w:rFonts w:ascii="Arial" w:eastAsia="Times New Roman" w:hAnsi="Arial" w:cs="Arial"/>
          <w:lang w:eastAsia="cs-CZ"/>
        </w:rPr>
        <w:t xml:space="preserve">byly od roku 2014 postupně zřizovány </w:t>
      </w:r>
      <w:r w:rsidRPr="0053104B">
        <w:rPr>
          <w:rFonts w:ascii="Arial" w:eastAsia="Times New Roman" w:hAnsi="Arial" w:cs="Arial"/>
          <w:lang w:eastAsia="cs-CZ"/>
        </w:rPr>
        <w:t xml:space="preserve">pracovní skupiny (PS rozpočet I </w:t>
      </w:r>
      <w:r>
        <w:rPr>
          <w:rFonts w:ascii="Arial" w:eastAsia="Times New Roman" w:hAnsi="Arial" w:cs="Arial"/>
          <w:lang w:eastAsia="cs-CZ"/>
        </w:rPr>
        <w:t xml:space="preserve">- </w:t>
      </w:r>
      <w:r w:rsidRPr="0053104B">
        <w:rPr>
          <w:rFonts w:ascii="Arial" w:eastAsia="Times New Roman" w:hAnsi="Arial" w:cs="Arial"/>
          <w:lang w:eastAsia="cs-CZ"/>
        </w:rPr>
        <w:t>I</w:t>
      </w:r>
      <w:r>
        <w:rPr>
          <w:rFonts w:ascii="Arial" w:eastAsia="Times New Roman" w:hAnsi="Arial" w:cs="Arial"/>
          <w:lang w:eastAsia="cs-CZ"/>
        </w:rPr>
        <w:t>V</w:t>
      </w:r>
      <w:r w:rsidRPr="0053104B">
        <w:rPr>
          <w:rFonts w:ascii="Arial" w:eastAsia="Times New Roman" w:hAnsi="Arial" w:cs="Arial"/>
          <w:lang w:eastAsia="cs-CZ"/>
        </w:rPr>
        <w:t xml:space="preserve">) koordinované Sekcí pro vědu, výzkum a inovace Úřadu vlády ČR. </w:t>
      </w:r>
      <w:r>
        <w:rPr>
          <w:rFonts w:ascii="Arial" w:eastAsia="Times New Roman" w:hAnsi="Arial" w:cs="Arial"/>
          <w:lang w:eastAsia="cs-CZ"/>
        </w:rPr>
        <w:t>Na</w:t>
      </w:r>
      <w:r w:rsidRPr="0053104B">
        <w:rPr>
          <w:rFonts w:ascii="Arial" w:eastAsia="Times New Roman" w:hAnsi="Arial" w:cs="Arial"/>
          <w:lang w:eastAsia="cs-CZ"/>
        </w:rPr>
        <w:t xml:space="preserve"> tvorbě návrhu rozpočtu pro rok 2015</w:t>
      </w:r>
      <w:r>
        <w:rPr>
          <w:rFonts w:ascii="Arial" w:eastAsia="Times New Roman" w:hAnsi="Arial" w:cs="Arial"/>
          <w:lang w:eastAsia="cs-CZ"/>
        </w:rPr>
        <w:t xml:space="preserve"> se podílely dvě pracovní skupiny tvořené zástupci tehdejších poskytovatelů, při přípravě návrhu rozpočtu na rok 2016 byla vzhledem ke specifikům financování výzkumných center ustavena PS rozpočet III</w:t>
      </w:r>
      <w:r w:rsidRPr="0053104B">
        <w:rPr>
          <w:rFonts w:ascii="Arial" w:eastAsia="Times New Roman" w:hAnsi="Arial" w:cs="Arial"/>
          <w:lang w:eastAsia="cs-CZ"/>
        </w:rPr>
        <w:t xml:space="preserve">. </w:t>
      </w:r>
      <w:r>
        <w:rPr>
          <w:rFonts w:ascii="Arial" w:eastAsia="Times New Roman" w:hAnsi="Arial" w:cs="Arial"/>
          <w:lang w:eastAsia="cs-CZ"/>
        </w:rPr>
        <w:t xml:space="preserve">S ohledem na důsledky reformy systému financování VaVaI z roku 2008, kdy některé resorty přišly o rozpočtovou kapitolu, nastala nutnost detailnější spolupráce s těmito resorty. Proto byla při přípravě návrhu rozpočtu zřízena PS IV (členy jsou zástupci MŽP, MD, MPSV, MSP, SÚJB a </w:t>
      </w:r>
      <w:r w:rsidR="00CE4931">
        <w:rPr>
          <w:rFonts w:ascii="Arial" w:eastAsia="Times New Roman" w:hAnsi="Arial" w:cs="Arial"/>
          <w:lang w:eastAsia="cs-CZ"/>
        </w:rPr>
        <w:t>ČÚZK</w:t>
      </w:r>
      <w:r>
        <w:rPr>
          <w:rFonts w:ascii="Arial" w:eastAsia="Times New Roman" w:hAnsi="Arial" w:cs="Arial"/>
          <w:lang w:eastAsia="cs-CZ"/>
        </w:rPr>
        <w:t>), jejímž úkolem je především řešit potřeby uvedených resortů</w:t>
      </w:r>
      <w:r w:rsidR="00EB0FF6">
        <w:rPr>
          <w:rFonts w:ascii="Arial" w:eastAsia="Times New Roman" w:hAnsi="Arial" w:cs="Arial"/>
          <w:lang w:eastAsia="cs-CZ"/>
        </w:rPr>
        <w:t xml:space="preserve"> v </w:t>
      </w:r>
      <w:r>
        <w:rPr>
          <w:rFonts w:ascii="Arial" w:eastAsia="Times New Roman" w:hAnsi="Arial" w:cs="Arial"/>
          <w:lang w:eastAsia="cs-CZ"/>
        </w:rPr>
        <w:t xml:space="preserve">oblasti managementu jimi zřízených výzkumných subjektů (aktuálně financovaných zejména prostřednictvím MŠMT) a financování výzkumných potřeb těchto resortů. </w:t>
      </w:r>
    </w:p>
    <w:p w:rsidR="009B21E1" w:rsidRPr="0053104B" w:rsidRDefault="009B21E1" w:rsidP="00BD22FF">
      <w:pPr>
        <w:spacing w:after="0" w:line="336" w:lineRule="auto"/>
        <w:ind w:firstLine="709"/>
        <w:jc w:val="both"/>
        <w:rPr>
          <w:rFonts w:ascii="Arial" w:eastAsia="Times New Roman" w:hAnsi="Arial" w:cs="Arial"/>
          <w:lang w:eastAsia="cs-CZ"/>
        </w:rPr>
      </w:pPr>
      <w:r w:rsidRPr="0053104B">
        <w:rPr>
          <w:rFonts w:ascii="Arial" w:eastAsia="Times New Roman" w:hAnsi="Arial" w:cs="Arial"/>
          <w:lang w:eastAsia="cs-CZ"/>
        </w:rPr>
        <w:t xml:space="preserve">Prostředky státního rozpočtu </w:t>
      </w:r>
      <w:r>
        <w:rPr>
          <w:rFonts w:ascii="Arial" w:eastAsia="Times New Roman" w:hAnsi="Arial" w:cs="Arial"/>
          <w:lang w:eastAsia="cs-CZ"/>
        </w:rPr>
        <w:t>byly</w:t>
      </w:r>
      <w:r w:rsidR="00EB0FF6">
        <w:rPr>
          <w:rFonts w:ascii="Arial" w:eastAsia="Times New Roman" w:hAnsi="Arial" w:cs="Arial"/>
          <w:lang w:eastAsia="cs-CZ"/>
        </w:rPr>
        <w:t xml:space="preserve"> v </w:t>
      </w:r>
      <w:r>
        <w:rPr>
          <w:rFonts w:ascii="Arial" w:eastAsia="Times New Roman" w:hAnsi="Arial" w:cs="Arial"/>
          <w:lang w:eastAsia="cs-CZ"/>
        </w:rPr>
        <w:t>roce 2015, stejně jako</w:t>
      </w:r>
      <w:r w:rsidR="00EB0FF6">
        <w:rPr>
          <w:rFonts w:ascii="Arial" w:eastAsia="Times New Roman" w:hAnsi="Arial" w:cs="Arial"/>
          <w:lang w:eastAsia="cs-CZ"/>
        </w:rPr>
        <w:t xml:space="preserve"> v </w:t>
      </w:r>
      <w:r>
        <w:rPr>
          <w:rFonts w:ascii="Arial" w:eastAsia="Times New Roman" w:hAnsi="Arial" w:cs="Arial"/>
          <w:lang w:eastAsia="cs-CZ"/>
        </w:rPr>
        <w:t>minulých letech,</w:t>
      </w:r>
      <w:r w:rsidRPr="0053104B">
        <w:rPr>
          <w:rFonts w:ascii="Arial" w:eastAsia="Times New Roman" w:hAnsi="Arial" w:cs="Arial"/>
          <w:lang w:eastAsia="cs-CZ"/>
        </w:rPr>
        <w:t xml:space="preserve"> distribuovány subjektům provádějícím VaVaI prostřednictvím 10 poskytovatelů (obr</w:t>
      </w:r>
      <w:r>
        <w:rPr>
          <w:rFonts w:ascii="Arial" w:eastAsia="Times New Roman" w:hAnsi="Arial" w:cs="Arial"/>
          <w:lang w:eastAsia="cs-CZ"/>
        </w:rPr>
        <w:t>ázek</w:t>
      </w:r>
      <w:r w:rsidRPr="0053104B">
        <w:rPr>
          <w:rFonts w:ascii="Arial" w:eastAsia="Times New Roman" w:hAnsi="Arial" w:cs="Arial"/>
          <w:lang w:eastAsia="cs-CZ"/>
        </w:rPr>
        <w:t xml:space="preserve"> </w:t>
      </w:r>
      <w:r>
        <w:rPr>
          <w:rFonts w:ascii="Arial" w:eastAsia="Times New Roman" w:hAnsi="Arial" w:cs="Arial"/>
          <w:lang w:eastAsia="cs-CZ"/>
        </w:rPr>
        <w:t>2.1</w:t>
      </w:r>
      <w:r w:rsidRPr="0053104B">
        <w:rPr>
          <w:rFonts w:ascii="Arial" w:eastAsia="Times New Roman" w:hAnsi="Arial" w:cs="Arial"/>
          <w:lang w:eastAsia="cs-CZ"/>
        </w:rPr>
        <w:t>). Poskytovatelé k distribuci používají nástroje vymezené zákonem o podpoře výzkumu, experimentálního vývoje a inovací</w:t>
      </w:r>
      <w:r w:rsidR="002E51E9">
        <w:rPr>
          <w:rFonts w:ascii="Arial" w:eastAsia="Times New Roman" w:hAnsi="Arial" w:cs="Arial"/>
          <w:lang w:eastAsia="cs-CZ"/>
        </w:rPr>
        <w:t>. V</w:t>
      </w:r>
      <w:r w:rsidRPr="0053104B">
        <w:rPr>
          <w:rFonts w:ascii="Arial" w:eastAsia="Times New Roman" w:hAnsi="Arial" w:cs="Arial"/>
          <w:lang w:eastAsia="cs-CZ"/>
        </w:rPr>
        <w:t>ětšina poskytovatelů využívá projekty (</w:t>
      </w:r>
      <w:r w:rsidRPr="00D72475">
        <w:rPr>
          <w:rFonts w:ascii="Arial" w:eastAsia="Times New Roman" w:hAnsi="Arial" w:cs="Arial"/>
          <w:lang w:eastAsia="cs-CZ"/>
        </w:rPr>
        <w:t>programové nebo grantové</w:t>
      </w:r>
      <w:r w:rsidR="00EB0FF6">
        <w:rPr>
          <w:rFonts w:ascii="Arial" w:eastAsia="Times New Roman" w:hAnsi="Arial" w:cs="Arial"/>
          <w:lang w:eastAsia="cs-CZ"/>
        </w:rPr>
        <w:t xml:space="preserve"> v </w:t>
      </w:r>
      <w:r w:rsidRPr="00D72475">
        <w:rPr>
          <w:rFonts w:ascii="Arial" w:eastAsia="Times New Roman" w:hAnsi="Arial" w:cs="Arial"/>
          <w:lang w:eastAsia="cs-CZ"/>
        </w:rPr>
        <w:t>závislosti na tom, zda jsou směřovány do</w:t>
      </w:r>
      <w:r>
        <w:rPr>
          <w:rFonts w:ascii="Arial" w:eastAsia="Times New Roman" w:hAnsi="Arial" w:cs="Arial"/>
          <w:lang w:eastAsia="cs-CZ"/>
        </w:rPr>
        <w:t> </w:t>
      </w:r>
      <w:r w:rsidRPr="00D72475">
        <w:rPr>
          <w:rFonts w:ascii="Arial" w:eastAsia="Times New Roman" w:hAnsi="Arial" w:cs="Arial"/>
          <w:lang w:eastAsia="cs-CZ"/>
        </w:rPr>
        <w:t>základního nebo aplikovaného výzkumu</w:t>
      </w:r>
      <w:r w:rsidRPr="0053104B">
        <w:rPr>
          <w:rFonts w:ascii="Arial" w:eastAsia="Times New Roman" w:hAnsi="Arial" w:cs="Arial"/>
          <w:lang w:eastAsia="cs-CZ"/>
        </w:rPr>
        <w:t>) jako hlavní nástroje účelové podpory a prostředky na</w:t>
      </w:r>
      <w:r>
        <w:rPr>
          <w:rFonts w:ascii="Arial" w:eastAsia="Times New Roman" w:hAnsi="Arial" w:cs="Arial"/>
          <w:lang w:eastAsia="cs-CZ"/>
        </w:rPr>
        <w:t> </w:t>
      </w:r>
      <w:r w:rsidRPr="0053104B">
        <w:rPr>
          <w:rFonts w:ascii="Arial" w:eastAsia="Times New Roman" w:hAnsi="Arial" w:cs="Arial"/>
          <w:lang w:eastAsia="cs-CZ"/>
        </w:rPr>
        <w:t>dlouhodobý koncepční rozvoj výzkumných organizací jako hlavní nástroj institucionální podpory. Nástroj spolufinancování operačních programů ve VaVaI ze státního rozpočtu je vázán na strukturální fondy</w:t>
      </w:r>
      <w:r w:rsidR="00EB0FF6">
        <w:rPr>
          <w:rFonts w:ascii="Arial" w:eastAsia="Times New Roman" w:hAnsi="Arial" w:cs="Arial"/>
          <w:lang w:eastAsia="cs-CZ"/>
        </w:rPr>
        <w:t xml:space="preserve"> v </w:t>
      </w:r>
      <w:r w:rsidRPr="0053104B">
        <w:rPr>
          <w:rFonts w:ascii="Arial" w:eastAsia="Times New Roman" w:hAnsi="Arial" w:cs="Arial"/>
          <w:lang w:eastAsia="cs-CZ"/>
        </w:rPr>
        <w:t>oblasti VaVaI, proto s ním nakládají MŠMT a MPO. MŠMT navíc odpovídá za zbylé nástroje vymezené zákonem o podpoře výzkumu, experimentálního vývoje a inovací. Jedná se o podporu velkým infrastrukturám</w:t>
      </w:r>
      <w:r>
        <w:rPr>
          <w:rFonts w:ascii="Arial" w:eastAsia="Times New Roman" w:hAnsi="Arial" w:cs="Arial"/>
          <w:lang w:eastAsia="cs-CZ"/>
        </w:rPr>
        <w:t>,</w:t>
      </w:r>
      <w:r w:rsidRPr="0053104B">
        <w:rPr>
          <w:rFonts w:ascii="Arial" w:eastAsia="Times New Roman" w:hAnsi="Arial" w:cs="Arial"/>
          <w:lang w:eastAsia="cs-CZ"/>
        </w:rPr>
        <w:t xml:space="preserve"> mezinárodní spolupráci ČR ve výzkumu a vývoji realizovanou na základě mezinárodních smluv a podporu na </w:t>
      </w:r>
      <w:r w:rsidRPr="0053104B">
        <w:rPr>
          <w:rFonts w:ascii="Arial" w:eastAsia="Times New Roman" w:hAnsi="Arial" w:cs="Arial"/>
          <w:lang w:eastAsia="cs-CZ"/>
        </w:rPr>
        <w:lastRenderedPageBreak/>
        <w:t>specifický vysokoškolský výzkum</w:t>
      </w:r>
      <w:r>
        <w:rPr>
          <w:rFonts w:ascii="Arial" w:eastAsia="Times New Roman" w:hAnsi="Arial" w:cs="Arial"/>
          <w:lang w:eastAsia="cs-CZ"/>
        </w:rPr>
        <w:t>.</w:t>
      </w:r>
      <w:r w:rsidRPr="0053104B">
        <w:rPr>
          <w:rFonts w:ascii="Arial" w:eastAsia="Times New Roman" w:hAnsi="Arial" w:cs="Arial"/>
          <w:lang w:eastAsia="cs-CZ"/>
        </w:rPr>
        <w:t xml:space="preserve"> Zvláštní význam mají národní programy udržitelnosti I a II</w:t>
      </w:r>
      <w:r>
        <w:rPr>
          <w:rFonts w:ascii="Arial" w:eastAsia="Times New Roman" w:hAnsi="Arial" w:cs="Arial"/>
          <w:lang w:eastAsia="cs-CZ"/>
        </w:rPr>
        <w:t>,</w:t>
      </w:r>
      <w:r w:rsidRPr="0053104B">
        <w:rPr>
          <w:rFonts w:ascii="Arial" w:eastAsia="Times New Roman" w:hAnsi="Arial" w:cs="Arial"/>
          <w:lang w:eastAsia="cs-CZ"/>
        </w:rPr>
        <w:t xml:space="preserve"> které jsou ve smyslu zákona o podpoře výzkumu, vývoje a inovací programem účelové podpory, avšak mají pomoci zajistit udržitelnost </w:t>
      </w:r>
      <w:r>
        <w:rPr>
          <w:rFonts w:ascii="Arial" w:eastAsia="Times New Roman" w:hAnsi="Arial" w:cs="Arial"/>
          <w:lang w:eastAsia="cs-CZ"/>
        </w:rPr>
        <w:t>projektů financovaných z </w:t>
      </w:r>
      <w:r w:rsidRPr="0053104B">
        <w:rPr>
          <w:rFonts w:ascii="Arial" w:eastAsia="Times New Roman" w:hAnsi="Arial" w:cs="Arial"/>
          <w:lang w:eastAsia="cs-CZ"/>
        </w:rPr>
        <w:t>prioritní</w:t>
      </w:r>
      <w:r>
        <w:rPr>
          <w:rFonts w:ascii="Arial" w:eastAsia="Times New Roman" w:hAnsi="Arial" w:cs="Arial"/>
          <w:lang w:eastAsia="cs-CZ"/>
        </w:rPr>
        <w:t>ch</w:t>
      </w:r>
      <w:r w:rsidRPr="0053104B">
        <w:rPr>
          <w:rFonts w:ascii="Arial" w:eastAsia="Times New Roman" w:hAnsi="Arial" w:cs="Arial"/>
          <w:lang w:eastAsia="cs-CZ"/>
        </w:rPr>
        <w:t xml:space="preserve"> os 1 a 2 Operačního programu výzkum</w:t>
      </w:r>
      <w:r>
        <w:rPr>
          <w:rFonts w:ascii="Arial" w:eastAsia="Times New Roman" w:hAnsi="Arial" w:cs="Arial"/>
          <w:lang w:eastAsia="cs-CZ"/>
        </w:rPr>
        <w:t xml:space="preserve"> a</w:t>
      </w:r>
      <w:r w:rsidRPr="0053104B">
        <w:rPr>
          <w:rFonts w:ascii="Arial" w:eastAsia="Times New Roman" w:hAnsi="Arial" w:cs="Arial"/>
          <w:lang w:eastAsia="cs-CZ"/>
        </w:rPr>
        <w:t xml:space="preserve"> vývoj </w:t>
      </w:r>
      <w:r>
        <w:rPr>
          <w:rFonts w:ascii="Arial" w:eastAsia="Times New Roman" w:hAnsi="Arial" w:cs="Arial"/>
          <w:lang w:eastAsia="cs-CZ"/>
        </w:rPr>
        <w:t>pro</w:t>
      </w:r>
      <w:r w:rsidRPr="0053104B">
        <w:rPr>
          <w:rFonts w:ascii="Arial" w:eastAsia="Times New Roman" w:hAnsi="Arial" w:cs="Arial"/>
          <w:lang w:eastAsia="cs-CZ"/>
        </w:rPr>
        <w:t xml:space="preserve"> inovace</w:t>
      </w:r>
      <w:r>
        <w:rPr>
          <w:rFonts w:ascii="Arial" w:eastAsia="Times New Roman" w:hAnsi="Arial" w:cs="Arial"/>
          <w:lang w:eastAsia="cs-CZ"/>
        </w:rPr>
        <w:t xml:space="preserve"> (Evropská centra excelence, Regionální centra výzkumu a vývoje)</w:t>
      </w:r>
      <w:r w:rsidRPr="0053104B">
        <w:rPr>
          <w:rFonts w:ascii="Arial" w:eastAsia="Times New Roman" w:hAnsi="Arial" w:cs="Arial"/>
          <w:lang w:eastAsia="cs-CZ"/>
        </w:rPr>
        <w:t>, čímž se od jiných program</w:t>
      </w:r>
      <w:r>
        <w:rPr>
          <w:rFonts w:ascii="Arial" w:eastAsia="Times New Roman" w:hAnsi="Arial" w:cs="Arial"/>
          <w:lang w:eastAsia="cs-CZ"/>
        </w:rPr>
        <w:t>ů výrazně liší.</w:t>
      </w:r>
    </w:p>
    <w:p w:rsidR="000D733A" w:rsidRPr="006246EA" w:rsidRDefault="000D733A" w:rsidP="006246EA">
      <w:pPr>
        <w:pStyle w:val="NadpisurovemII"/>
      </w:pPr>
      <w:bookmarkStart w:id="12" w:name="_Toc468439687"/>
      <w:r w:rsidRPr="00207575">
        <w:t>2.2 Kategorie podpory výzkumu a vývoje</w:t>
      </w:r>
      <w:r w:rsidR="00EB0FF6">
        <w:t xml:space="preserve"> v </w:t>
      </w:r>
      <w:r w:rsidRPr="00207575">
        <w:t xml:space="preserve">ČR a struktura </w:t>
      </w:r>
      <w:r w:rsidR="00FF1831" w:rsidRPr="00207575">
        <w:t xml:space="preserve">poskytovatelů a </w:t>
      </w:r>
      <w:r w:rsidRPr="00207575">
        <w:t>příjemců</w:t>
      </w:r>
      <w:bookmarkEnd w:id="12"/>
    </w:p>
    <w:p w:rsidR="009B21E1" w:rsidRPr="0053104B" w:rsidRDefault="009B21E1" w:rsidP="009B21E1">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Obrázek 2.1</w:t>
      </w:r>
      <w:r w:rsidRPr="0053104B">
        <w:rPr>
          <w:rFonts w:ascii="Arial" w:eastAsia="Times New Roman" w:hAnsi="Arial" w:cs="Arial"/>
          <w:lang w:eastAsia="cs-CZ"/>
        </w:rPr>
        <w:t xml:space="preserve"> znázorňuje, že jednotlivé skupiny příjemců mohou využívat všech nástrojů podpory ze SR s výjimkou SVV, který je určen vysokým školám</w:t>
      </w:r>
      <w:r w:rsidRPr="00076B14">
        <w:rPr>
          <w:rFonts w:ascii="Arial" w:eastAsia="Times New Roman" w:hAnsi="Arial" w:cs="Arial"/>
          <w:vertAlign w:val="superscript"/>
          <w:lang w:eastAsia="cs-CZ"/>
        </w:rPr>
        <w:footnoteReference w:id="7"/>
      </w:r>
      <w:r w:rsidR="002E51E9">
        <w:rPr>
          <w:rFonts w:ascii="Arial" w:eastAsia="Times New Roman" w:hAnsi="Arial" w:cs="Arial"/>
          <w:lang w:eastAsia="cs-CZ"/>
        </w:rPr>
        <w:t>. V</w:t>
      </w:r>
      <w:r w:rsidRPr="0053104B">
        <w:rPr>
          <w:rFonts w:ascii="Arial" w:eastAsia="Times New Roman" w:hAnsi="Arial" w:cs="Arial"/>
          <w:lang w:eastAsia="cs-CZ"/>
        </w:rPr>
        <w:t>ícezdrojové financování od</w:t>
      </w:r>
      <w:r>
        <w:rPr>
          <w:rFonts w:ascii="Arial" w:eastAsia="Times New Roman" w:hAnsi="Arial" w:cs="Arial"/>
          <w:lang w:eastAsia="cs-CZ"/>
        </w:rPr>
        <w:t> </w:t>
      </w:r>
      <w:r w:rsidRPr="0053104B">
        <w:rPr>
          <w:rFonts w:ascii="Arial" w:eastAsia="Times New Roman" w:hAnsi="Arial" w:cs="Arial"/>
          <w:lang w:eastAsia="cs-CZ"/>
        </w:rPr>
        <w:t xml:space="preserve">několika poskytovatelů pomocí různých nástrojů </w:t>
      </w:r>
      <w:r w:rsidR="00207575">
        <w:rPr>
          <w:rFonts w:ascii="Arial" w:eastAsia="Times New Roman" w:hAnsi="Arial" w:cs="Arial"/>
          <w:lang w:eastAsia="cs-CZ"/>
        </w:rPr>
        <w:t>skýtá</w:t>
      </w:r>
      <w:r w:rsidR="00207575" w:rsidRPr="0053104B">
        <w:rPr>
          <w:rFonts w:ascii="Arial" w:eastAsia="Times New Roman" w:hAnsi="Arial" w:cs="Arial"/>
          <w:lang w:eastAsia="cs-CZ"/>
        </w:rPr>
        <w:t xml:space="preserve"> </w:t>
      </w:r>
      <w:r w:rsidRPr="0053104B">
        <w:rPr>
          <w:rFonts w:ascii="Arial" w:eastAsia="Times New Roman" w:hAnsi="Arial" w:cs="Arial"/>
          <w:lang w:eastAsia="cs-CZ"/>
        </w:rPr>
        <w:t>pro příjemce výhod</w:t>
      </w:r>
      <w:r w:rsidR="00207575">
        <w:rPr>
          <w:rFonts w:ascii="Arial" w:eastAsia="Times New Roman" w:hAnsi="Arial" w:cs="Arial"/>
          <w:lang w:eastAsia="cs-CZ"/>
        </w:rPr>
        <w:t>u</w:t>
      </w:r>
      <w:r w:rsidR="00EB0FF6">
        <w:rPr>
          <w:rFonts w:ascii="Arial" w:eastAsia="Times New Roman" w:hAnsi="Arial" w:cs="Arial"/>
          <w:lang w:eastAsia="cs-CZ"/>
        </w:rPr>
        <w:t xml:space="preserve"> v </w:t>
      </w:r>
      <w:r w:rsidRPr="0053104B">
        <w:rPr>
          <w:rFonts w:ascii="Arial" w:eastAsia="Times New Roman" w:hAnsi="Arial" w:cs="Arial"/>
          <w:lang w:eastAsia="cs-CZ"/>
        </w:rPr>
        <w:t>možnosti kombinování dle potřeb subjektu</w:t>
      </w:r>
      <w:r w:rsidR="00EB0FF6">
        <w:rPr>
          <w:rFonts w:ascii="Arial" w:eastAsia="Times New Roman" w:hAnsi="Arial" w:cs="Arial"/>
          <w:lang w:eastAsia="cs-CZ"/>
        </w:rPr>
        <w:t xml:space="preserve"> v </w:t>
      </w:r>
      <w:r w:rsidRPr="0053104B">
        <w:rPr>
          <w:rFonts w:ascii="Arial" w:eastAsia="Times New Roman" w:hAnsi="Arial" w:cs="Arial"/>
          <w:lang w:eastAsia="cs-CZ"/>
        </w:rPr>
        <w:t>souladu s jeho strategií provádění VaVaI. Avšak situace, kdy vysoký podíl finančních prostředků činí velké množství časově nesouběžných účelových podpor, způsobuje finanční nestabilitu subjektů a brání dlouhodobému strategickému plánování</w:t>
      </w:r>
      <w:r w:rsidR="00EB0FF6">
        <w:rPr>
          <w:rFonts w:ascii="Arial" w:eastAsia="Times New Roman" w:hAnsi="Arial" w:cs="Arial"/>
          <w:lang w:eastAsia="cs-CZ"/>
        </w:rPr>
        <w:t xml:space="preserve"> v </w:t>
      </w:r>
      <w:r w:rsidRPr="0053104B">
        <w:rPr>
          <w:rFonts w:ascii="Arial" w:eastAsia="Times New Roman" w:hAnsi="Arial" w:cs="Arial"/>
          <w:lang w:eastAsia="cs-CZ"/>
        </w:rPr>
        <w:t>oblasti lidských zdrojů i výzkumných cílů. Navíc je při kombinaci mnoha nástrojů a různých poskytovatelů komplikované předch</w:t>
      </w:r>
      <w:r>
        <w:rPr>
          <w:rFonts w:ascii="Arial" w:eastAsia="Times New Roman" w:hAnsi="Arial" w:cs="Arial"/>
          <w:lang w:eastAsia="cs-CZ"/>
        </w:rPr>
        <w:t>ázet duplicitám či multiplicitám ve financování.</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Pro strategické plánování rozpočtových výdajů na VaVaI na národní úrovni je mimo jiné zásadní rozlišovat jednotlivé nástroje ve smyslu jejich potenciálního přínosu. Přínosy jednotlivých nástrojů je vhodné analyzovat a výstupy analýz používat k jejich optimalizaci. </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 xml:space="preserve">Zákon o podpoře výzkumu, vývoje a inovací striktně odděluje účelové a institucionální financování, avšak některé nástroje jsou řazeny do účelového financování, přestože svým charakterem odpovídají spíše institucionálnímu. Z analytického pohledu by bylo vhodnější řadit nástroje, jako jsou SVV, INFRA a rovněž NPU, k nástrojům institucionálního charakteru. Naopak nástroj SPOLUFIN a částečně také MEZINAR má spíše účelový charakter, protože jsou spolufinancovány projekty vybrané na základě soutěže. </w:t>
      </w:r>
    </w:p>
    <w:p w:rsidR="009B21E1" w:rsidRPr="0053104B" w:rsidRDefault="009B21E1" w:rsidP="009B21E1">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Nástroje SPECIF, INFRA a NPU mají podobné efekty jako RVO, tj. podporují stabilitu a</w:t>
      </w:r>
      <w:r>
        <w:rPr>
          <w:rFonts w:ascii="Arial" w:eastAsia="Times New Roman" w:hAnsi="Arial" w:cs="Arial"/>
          <w:lang w:eastAsia="cs-CZ"/>
        </w:rPr>
        <w:t> </w:t>
      </w:r>
      <w:r w:rsidRPr="0053104B">
        <w:rPr>
          <w:rFonts w:ascii="Arial" w:eastAsia="Times New Roman" w:hAnsi="Arial" w:cs="Arial"/>
          <w:lang w:eastAsia="cs-CZ"/>
        </w:rPr>
        <w:t>rozvoj výzkumné základny</w:t>
      </w:r>
      <w:r w:rsidRPr="00076B14">
        <w:rPr>
          <w:rFonts w:ascii="Arial" w:eastAsia="Times New Roman" w:hAnsi="Arial" w:cs="Arial"/>
          <w:vertAlign w:val="superscript"/>
          <w:lang w:eastAsia="cs-CZ"/>
        </w:rPr>
        <w:footnoteReference w:id="8"/>
      </w:r>
      <w:r w:rsidRPr="0053104B">
        <w:rPr>
          <w:rFonts w:ascii="Arial" w:eastAsia="Times New Roman" w:hAnsi="Arial" w:cs="Arial"/>
          <w:lang w:eastAsia="cs-CZ"/>
        </w:rPr>
        <w:t>. Pro jejich distribuci je zásadní, který subjekt zmíněnou podporu získá. Naproti tomu projekty mají konkrétní cíle, obvykle oborově specifické a předem vymezené ve strategických dokumentech na národní či resortní úrovni</w:t>
      </w:r>
      <w:r w:rsidRPr="00076B14">
        <w:rPr>
          <w:rFonts w:ascii="Arial" w:eastAsia="Times New Roman" w:hAnsi="Arial" w:cs="Arial"/>
          <w:vertAlign w:val="superscript"/>
          <w:lang w:eastAsia="cs-CZ"/>
        </w:rPr>
        <w:footnoteReference w:id="9"/>
      </w:r>
      <w:r w:rsidRPr="0053104B">
        <w:rPr>
          <w:rFonts w:ascii="Arial" w:eastAsia="Times New Roman" w:hAnsi="Arial" w:cs="Arial"/>
          <w:lang w:eastAsia="cs-CZ"/>
        </w:rPr>
        <w:t xml:space="preserve"> (výjimku tvoří projekty zaměřené na</w:t>
      </w:r>
      <w:r>
        <w:rPr>
          <w:rFonts w:ascii="Arial" w:eastAsia="Times New Roman" w:hAnsi="Arial" w:cs="Arial"/>
          <w:lang w:eastAsia="cs-CZ"/>
        </w:rPr>
        <w:t> </w:t>
      </w:r>
      <w:r w:rsidRPr="0053104B">
        <w:rPr>
          <w:rFonts w:ascii="Arial" w:eastAsia="Times New Roman" w:hAnsi="Arial" w:cs="Arial"/>
          <w:lang w:eastAsia="cs-CZ"/>
        </w:rPr>
        <w:t>podporu tzv. horizontálních aktivit, např. mezinárodní spolupráce, excelence, konkurenceschopnost, apod.). Pro úspěch projektu není rozhodující, kdo je příjemcem podpory, ale zda je generován cílový výstup a je-li výstup přínosný pro konkrétní odvětví hospodářské</w:t>
      </w:r>
      <w:r>
        <w:rPr>
          <w:rFonts w:ascii="Arial" w:eastAsia="Times New Roman" w:hAnsi="Arial" w:cs="Arial"/>
          <w:lang w:eastAsia="cs-CZ"/>
        </w:rPr>
        <w:t xml:space="preserve"> činnosti nebo celou společnost.</w:t>
      </w:r>
    </w:p>
    <w:p w:rsidR="009B21E1" w:rsidRPr="000822A0" w:rsidRDefault="009B21E1" w:rsidP="009B21E1">
      <w:pPr>
        <w:spacing w:after="0" w:line="240" w:lineRule="auto"/>
        <w:rPr>
          <w:rFonts w:ascii="Times New Roman" w:eastAsia="Times New Roman" w:hAnsi="Times New Roman" w:cs="Times New Roman"/>
          <w:sz w:val="24"/>
          <w:szCs w:val="24"/>
          <w:lang w:eastAsia="cs-CZ"/>
        </w:rPr>
        <w:sectPr w:rsidR="009B21E1" w:rsidRPr="000822A0" w:rsidSect="007C5BE3">
          <w:headerReference w:type="default" r:id="rId20"/>
          <w:footerReference w:type="default" r:id="rId21"/>
          <w:pgSz w:w="11906" w:h="16838"/>
          <w:pgMar w:top="1134" w:right="1134" w:bottom="1134" w:left="1134" w:header="709" w:footer="709" w:gutter="0"/>
          <w:cols w:space="708"/>
          <w:titlePg/>
          <w:docGrid w:linePitch="360"/>
        </w:sectPr>
      </w:pPr>
    </w:p>
    <w:p w:rsidR="009B21E1" w:rsidRPr="000822A0" w:rsidRDefault="00FC0B1B" w:rsidP="009B21E1">
      <w:pPr>
        <w:spacing w:after="0" w:line="240" w:lineRule="auto"/>
        <w:jc w:val="center"/>
        <w:rPr>
          <w:rFonts w:ascii="Times New Roman" w:eastAsia="Times New Roman" w:hAnsi="Times New Roman" w:cs="Times New Roman"/>
          <w:sz w:val="24"/>
          <w:szCs w:val="24"/>
          <w:lang w:eastAsia="cs-CZ"/>
        </w:rPr>
        <w:sectPr w:rsidR="009B21E1" w:rsidRPr="000822A0" w:rsidSect="00E540D1">
          <w:pgSz w:w="16838" w:h="11906" w:orient="landscape"/>
          <w:pgMar w:top="1134" w:right="1134" w:bottom="1134" w:left="1134" w:header="709" w:footer="709" w:gutter="0"/>
          <w:cols w:space="708"/>
          <w:docGrid w:linePitch="360"/>
        </w:sectPr>
      </w:pPr>
      <w:r w:rsidRPr="00FC0B1B">
        <w:rPr>
          <w:noProof/>
          <w:lang w:eastAsia="cs-CZ"/>
        </w:rPr>
        <w:lastRenderedPageBreak/>
        <w:drawing>
          <wp:inline distT="0" distB="0" distL="0" distR="0" wp14:anchorId="5BC2C901" wp14:editId="5AA60C2B">
            <wp:extent cx="8880539" cy="6029865"/>
            <wp:effectExtent l="0" t="0" r="0" b="9525"/>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21842"/>
                    <a:stretch/>
                  </pic:blipFill>
                  <pic:spPr bwMode="auto">
                    <a:xfrm>
                      <a:off x="0" y="0"/>
                      <a:ext cx="8883778" cy="6032064"/>
                    </a:xfrm>
                    <a:prstGeom prst="rect">
                      <a:avLst/>
                    </a:prstGeom>
                    <a:noFill/>
                    <a:ln>
                      <a:noFill/>
                    </a:ln>
                    <a:extLst>
                      <a:ext uri="{53640926-AAD7-44D8-BBD7-CCE9431645EC}">
                        <a14:shadowObscured xmlns:a14="http://schemas.microsoft.com/office/drawing/2010/main"/>
                      </a:ext>
                    </a:extLst>
                  </pic:spPr>
                </pic:pic>
              </a:graphicData>
            </a:graphic>
          </wp:inline>
        </w:drawing>
      </w:r>
    </w:p>
    <w:p w:rsidR="009B21E1" w:rsidRPr="000822A0" w:rsidRDefault="009B21E1" w:rsidP="006246EA">
      <w:pPr>
        <w:pStyle w:val="Obrzek-nadpis"/>
        <w:spacing w:after="120"/>
      </w:pPr>
      <w:r w:rsidRPr="000822A0">
        <w:lastRenderedPageBreak/>
        <w:t xml:space="preserve">Obr. </w:t>
      </w:r>
      <w:r>
        <w:t>2.1</w:t>
      </w:r>
      <w:r w:rsidRPr="00E63598">
        <w:t xml:space="preserve">: Schéma způsobu financování VaVaI ze státního rozpočtu </w:t>
      </w:r>
      <w:r w:rsidR="00C6226A">
        <w:t>s </w:t>
      </w:r>
      <w:r w:rsidRPr="00A52A0D">
        <w:t>objem</w:t>
      </w:r>
      <w:r w:rsidR="00FD06CB" w:rsidRPr="00A52A0D">
        <w:t>y</w:t>
      </w:r>
      <w:r w:rsidRPr="00A52A0D">
        <w:t xml:space="preserve"> vynaložených prostředků</w:t>
      </w:r>
      <w:r w:rsidR="00EB0FF6">
        <w:t xml:space="preserve"> v </w:t>
      </w:r>
      <w:r w:rsidRPr="00A52A0D">
        <w:t>roce 2015.</w:t>
      </w:r>
      <w:r w:rsidRPr="00E63598">
        <w:t>)</w:t>
      </w:r>
    </w:p>
    <w:p w:rsidR="009B21E1" w:rsidRPr="000822A0" w:rsidRDefault="00444BCE" w:rsidP="009B21E1">
      <w:pPr>
        <w:spacing w:after="0" w:line="240" w:lineRule="auto"/>
        <w:jc w:val="center"/>
        <w:rPr>
          <w:rFonts w:ascii="Times New Roman" w:eastAsia="Times New Roman" w:hAnsi="Times New Roman" w:cs="Times New Roman"/>
          <w:sz w:val="24"/>
          <w:szCs w:val="24"/>
          <w:lang w:eastAsia="cs-CZ"/>
        </w:rPr>
      </w:pPr>
      <w:r w:rsidRPr="00444BCE">
        <w:rPr>
          <w:noProof/>
          <w:lang w:eastAsia="cs-CZ"/>
        </w:rPr>
        <w:drawing>
          <wp:inline distT="0" distB="0" distL="0" distR="0" wp14:anchorId="2F2DC189" wp14:editId="09667E8A">
            <wp:extent cx="5467643" cy="6648450"/>
            <wp:effectExtent l="0" t="0" r="0" b="0"/>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71864" cy="6653582"/>
                    </a:xfrm>
                    <a:prstGeom prst="rect">
                      <a:avLst/>
                    </a:prstGeom>
                    <a:noFill/>
                    <a:ln>
                      <a:noFill/>
                    </a:ln>
                  </pic:spPr>
                </pic:pic>
              </a:graphicData>
            </a:graphic>
          </wp:inline>
        </w:drawing>
      </w:r>
    </w:p>
    <w:p w:rsidR="009B21E1" w:rsidRPr="000822A0" w:rsidRDefault="009B21E1" w:rsidP="009B21E1">
      <w:pPr>
        <w:pStyle w:val="komentzaobrzkem"/>
      </w:pPr>
      <w:r w:rsidRPr="00845AD8">
        <w:t>Finance jsou uváděny</w:t>
      </w:r>
      <w:r w:rsidR="00EB0FF6">
        <w:t xml:space="preserve"> v </w:t>
      </w:r>
      <w:r w:rsidRPr="00845AD8">
        <w:t>mil. Kč, bez kapitoly ÚV ČR.</w:t>
      </w:r>
    </w:p>
    <w:p w:rsidR="009B21E1" w:rsidRPr="000822A0" w:rsidRDefault="009B21E1" w:rsidP="009B21E1">
      <w:pPr>
        <w:pStyle w:val="komentzaobrzkem"/>
      </w:pPr>
      <w:r w:rsidRPr="000822A0">
        <w:t>Velikosti polí ve schématu neodpovídají přesně finančním objemům</w:t>
      </w:r>
      <w:r>
        <w:t>.</w:t>
      </w:r>
    </w:p>
    <w:p w:rsidR="00FD06CB" w:rsidRDefault="009B21E1" w:rsidP="009B21E1">
      <w:pPr>
        <w:pStyle w:val="komentzaobrzkem"/>
      </w:pPr>
      <w:r w:rsidRPr="000822A0">
        <w:t>Finanční prostředky</w:t>
      </w:r>
      <w:r w:rsidR="00EB0FF6">
        <w:t xml:space="preserve"> v </w:t>
      </w:r>
      <w:r w:rsidRPr="000822A0">
        <w:t>pravém sloupci (subjekt</w:t>
      </w:r>
      <w:r>
        <w:t>y</w:t>
      </w:r>
      <w:r w:rsidRPr="000822A0">
        <w:t xml:space="preserve"> provádějící VaVaI) neobsahují</w:t>
      </w:r>
      <w:r w:rsidR="00FD06CB">
        <w:t>:</w:t>
      </w:r>
    </w:p>
    <w:p w:rsidR="009B21E1" w:rsidRDefault="009B21E1" w:rsidP="00FD06CB">
      <w:pPr>
        <w:pStyle w:val="komentzaobrzkem"/>
        <w:numPr>
          <w:ilvl w:val="0"/>
          <w:numId w:val="37"/>
        </w:numPr>
      </w:pPr>
      <w:r>
        <w:t>f</w:t>
      </w:r>
      <w:r w:rsidRPr="00D55CFD">
        <w:t>inance určené na spolufinancování projektů SF</w:t>
      </w:r>
      <w:r>
        <w:t xml:space="preserve"> EU</w:t>
      </w:r>
      <w:r w:rsidRPr="00D55CFD">
        <w:t xml:space="preserve"> poskytovatele MPO (schváleny</w:t>
      </w:r>
      <w:r w:rsidR="00EB0FF6">
        <w:t xml:space="preserve"> v </w:t>
      </w:r>
      <w:r w:rsidRPr="00D55CFD">
        <w:t>celkové výši 350 mil Kč), neboť údaje nebyly ze strany MPO předány</w:t>
      </w:r>
      <w:r>
        <w:t xml:space="preserve"> do IS VaVaI, přestože se dle § </w:t>
      </w:r>
      <w:r w:rsidRPr="00D55CFD">
        <w:t>31 zákona o podpoře výzkumu, vývoje a inovací jedná o povinnost poskytovatele</w:t>
      </w:r>
      <w:r w:rsidR="00427FDF">
        <w:t>,</w:t>
      </w:r>
      <w:r w:rsidR="00FD06CB">
        <w:t xml:space="preserve"> </w:t>
      </w:r>
    </w:p>
    <w:p w:rsidR="00FD06CB" w:rsidRPr="00D55CFD" w:rsidRDefault="00427FDF" w:rsidP="00FD06CB">
      <w:pPr>
        <w:pStyle w:val="komentzaobrzkem"/>
        <w:numPr>
          <w:ilvl w:val="0"/>
          <w:numId w:val="37"/>
        </w:numPr>
      </w:pPr>
      <w:r>
        <w:t>f</w:t>
      </w:r>
      <w:r w:rsidR="00FD06CB">
        <w:t>inance určené na poplatky za účast ČR</w:t>
      </w:r>
      <w:r w:rsidR="00EB0FF6">
        <w:t xml:space="preserve"> v </w:t>
      </w:r>
      <w:r w:rsidR="00FD06CB">
        <w:t>mezinárodních programech VaV a za členství</w:t>
      </w:r>
      <w:r w:rsidR="00EB0FF6">
        <w:t xml:space="preserve"> v</w:t>
      </w:r>
      <w:r w:rsidR="00FA061D">
        <w:t> </w:t>
      </w:r>
      <w:r w:rsidR="00FD06CB">
        <w:t>mezinárodních organizacích VaV (v celkové výši 913 </w:t>
      </w:r>
      <w:r>
        <w:t>25</w:t>
      </w:r>
      <w:r w:rsidR="00FD06CB">
        <w:t>0 tis. Kč), neboť byly z kapitol MŠMT a MO vyplaceny přímo mezinárodním organizacím</w:t>
      </w:r>
      <w:r>
        <w:t>.</w:t>
      </w:r>
    </w:p>
    <w:p w:rsidR="009B21E1" w:rsidRPr="00D55CFD" w:rsidRDefault="009B21E1" w:rsidP="009B21E1">
      <w:pPr>
        <w:pStyle w:val="komentzaobrzkem"/>
      </w:pPr>
      <w:r w:rsidRPr="00D55CFD">
        <w:t>SP - stá</w:t>
      </w:r>
      <w:r>
        <w:t>tní příspěvkové organizace</w:t>
      </w:r>
      <w:r w:rsidRPr="00D55CFD">
        <w:t>,</w:t>
      </w:r>
      <w:r>
        <w:t xml:space="preserve"> organizační složky státu </w:t>
      </w:r>
      <w:r w:rsidRPr="00D55CFD">
        <w:t xml:space="preserve">a </w:t>
      </w:r>
      <w:r>
        <w:t>veřejné výzkumné instituce mimo ústavů AV ČR</w:t>
      </w:r>
      <w:r w:rsidR="00427FDF">
        <w:t>.</w:t>
      </w:r>
    </w:p>
    <w:p w:rsidR="009B21E1" w:rsidRDefault="009B21E1" w:rsidP="009B21E1">
      <w:pPr>
        <w:pStyle w:val="komentzaobrzkem"/>
      </w:pPr>
      <w:r w:rsidRPr="00D55CFD">
        <w:t>PF – právnické a fyzické osoby mimo vysoké školy, SP a ústavy AV ČR</w:t>
      </w:r>
      <w:r w:rsidR="00427FDF">
        <w:t>.</w:t>
      </w:r>
    </w:p>
    <w:p w:rsidR="009B21E1" w:rsidRDefault="00B85A13" w:rsidP="00B85A13">
      <w:pPr>
        <w:spacing w:after="0" w:line="360" w:lineRule="auto"/>
        <w:ind w:firstLine="708"/>
        <w:jc w:val="both"/>
        <w:rPr>
          <w:rFonts w:ascii="Arial" w:eastAsia="Times New Roman" w:hAnsi="Arial" w:cs="Arial"/>
          <w:lang w:eastAsia="cs-CZ"/>
        </w:rPr>
      </w:pPr>
      <w:r>
        <w:rPr>
          <w:rFonts w:ascii="Arial" w:eastAsia="Times New Roman" w:hAnsi="Arial" w:cs="Arial"/>
          <w:lang w:eastAsia="cs-CZ"/>
        </w:rPr>
        <w:lastRenderedPageBreak/>
        <w:t>Obrázek 2.1</w:t>
      </w:r>
      <w:r w:rsidRPr="0053104B">
        <w:rPr>
          <w:rFonts w:ascii="Arial" w:eastAsia="Times New Roman" w:hAnsi="Arial" w:cs="Arial"/>
          <w:lang w:eastAsia="cs-CZ"/>
        </w:rPr>
        <w:t xml:space="preserve"> rovněž uvádí kvantifikované finanční toky za rok 201</w:t>
      </w:r>
      <w:r>
        <w:rPr>
          <w:rFonts w:ascii="Arial" w:eastAsia="Times New Roman" w:hAnsi="Arial" w:cs="Arial"/>
          <w:lang w:eastAsia="cs-CZ"/>
        </w:rPr>
        <w:t>5</w:t>
      </w:r>
      <w:r w:rsidRPr="0053104B">
        <w:rPr>
          <w:rFonts w:ascii="Arial" w:eastAsia="Times New Roman" w:hAnsi="Arial" w:cs="Arial"/>
          <w:lang w:eastAsia="cs-CZ"/>
        </w:rPr>
        <w:t xml:space="preserve">. Je z něj patrné rozdělení na jednotlivé rozpočtové kapitoly (levý sloupec obrázku; bez kapitoly Úřadu vlády ČR, která </w:t>
      </w:r>
      <w:r>
        <w:rPr>
          <w:rFonts w:ascii="Arial" w:eastAsia="Times New Roman" w:hAnsi="Arial" w:cs="Arial"/>
          <w:lang w:eastAsia="cs-CZ"/>
        </w:rPr>
        <w:t xml:space="preserve">fakticky </w:t>
      </w:r>
      <w:r w:rsidRPr="0053104B">
        <w:rPr>
          <w:rFonts w:ascii="Arial" w:eastAsia="Times New Roman" w:hAnsi="Arial" w:cs="Arial"/>
          <w:lang w:eastAsia="cs-CZ"/>
        </w:rPr>
        <w:t xml:space="preserve">není poskytovatelem) a finanční nástroje (prostřední sloupec obrázku) ve výši schválené zákonem č. </w:t>
      </w:r>
      <w:r>
        <w:rPr>
          <w:rFonts w:ascii="Arial" w:eastAsia="Times New Roman" w:hAnsi="Arial" w:cs="Arial"/>
          <w:lang w:eastAsia="cs-CZ"/>
        </w:rPr>
        <w:t>345</w:t>
      </w:r>
      <w:r w:rsidRPr="0053104B">
        <w:rPr>
          <w:rFonts w:ascii="Arial" w:eastAsia="Times New Roman" w:hAnsi="Arial" w:cs="Arial"/>
          <w:lang w:eastAsia="cs-CZ"/>
        </w:rPr>
        <w:t xml:space="preserve"> ze dne 1</w:t>
      </w:r>
      <w:r>
        <w:rPr>
          <w:rFonts w:ascii="Arial" w:eastAsia="Times New Roman" w:hAnsi="Arial" w:cs="Arial"/>
          <w:lang w:eastAsia="cs-CZ"/>
        </w:rPr>
        <w:t>0</w:t>
      </w:r>
      <w:r w:rsidRPr="0053104B">
        <w:rPr>
          <w:rFonts w:ascii="Arial" w:eastAsia="Times New Roman" w:hAnsi="Arial" w:cs="Arial"/>
          <w:lang w:eastAsia="cs-CZ"/>
        </w:rPr>
        <w:t>. prosince 201</w:t>
      </w:r>
      <w:r>
        <w:rPr>
          <w:rFonts w:ascii="Arial" w:eastAsia="Times New Roman" w:hAnsi="Arial" w:cs="Arial"/>
          <w:lang w:eastAsia="cs-CZ"/>
        </w:rPr>
        <w:t>4</w:t>
      </w:r>
      <w:r w:rsidRPr="0053104B">
        <w:rPr>
          <w:rFonts w:ascii="Arial" w:eastAsia="Times New Roman" w:hAnsi="Arial" w:cs="Arial"/>
          <w:lang w:eastAsia="cs-CZ"/>
        </w:rPr>
        <w:t xml:space="preserve"> o státním rozpočtu České republiky na rok 201</w:t>
      </w:r>
      <w:r>
        <w:rPr>
          <w:rFonts w:ascii="Arial" w:eastAsia="Times New Roman" w:hAnsi="Arial" w:cs="Arial"/>
          <w:lang w:eastAsia="cs-CZ"/>
        </w:rPr>
        <w:t>5</w:t>
      </w:r>
      <w:r w:rsidRPr="0053104B">
        <w:rPr>
          <w:rFonts w:ascii="Arial" w:eastAsia="Times New Roman" w:hAnsi="Arial" w:cs="Arial"/>
          <w:lang w:eastAsia="cs-CZ"/>
        </w:rPr>
        <w:t>, a dále skutečně čerpané finanční objemy podle skupin příjemců na základě údajů z IS VaVaI, části CEA a CEP (pravý sloupec obrázku). Rozdíl celkových výdajů SR a prostředků na finanční nástroje</w:t>
      </w:r>
      <w:r>
        <w:rPr>
          <w:rFonts w:ascii="Arial" w:eastAsia="Times New Roman" w:hAnsi="Arial" w:cs="Arial"/>
          <w:lang w:eastAsia="cs-CZ"/>
        </w:rPr>
        <w:t xml:space="preserve"> (v roce 2015 se jednalo o 1 726 mil. Kč)</w:t>
      </w:r>
      <w:r w:rsidRPr="0053104B">
        <w:rPr>
          <w:rFonts w:ascii="Arial" w:eastAsia="Times New Roman" w:hAnsi="Arial" w:cs="Arial"/>
          <w:lang w:eastAsia="cs-CZ"/>
        </w:rPr>
        <w:t xml:space="preserve"> činí prostředky na vlastní činnost poskytovatelů vč. kontrol a finance na ocenění mimořádných výsledků VaVaI. </w:t>
      </w:r>
      <w:r w:rsidRPr="00676506">
        <w:rPr>
          <w:rFonts w:ascii="Arial" w:eastAsia="Times New Roman" w:hAnsi="Arial" w:cs="Arial"/>
          <w:lang w:eastAsia="cs-CZ"/>
        </w:rPr>
        <w:t>Prostředky SR skutečně rozdělené příjemcům</w:t>
      </w:r>
      <w:r w:rsidR="00EB0FF6">
        <w:rPr>
          <w:rFonts w:ascii="Arial" w:eastAsia="Times New Roman" w:hAnsi="Arial" w:cs="Arial"/>
          <w:lang w:eastAsia="cs-CZ"/>
        </w:rPr>
        <w:t xml:space="preserve"> v </w:t>
      </w:r>
      <w:r w:rsidRPr="00676506">
        <w:rPr>
          <w:rFonts w:ascii="Arial" w:eastAsia="Times New Roman" w:hAnsi="Arial" w:cs="Arial"/>
          <w:lang w:eastAsia="cs-CZ"/>
        </w:rPr>
        <w:t>roce 2015 (na základě údajů z IS VaVaI)</w:t>
      </w:r>
      <w:r w:rsidR="00EB0FF6">
        <w:rPr>
          <w:rFonts w:ascii="Arial" w:eastAsia="Times New Roman" w:hAnsi="Arial" w:cs="Arial"/>
          <w:lang w:eastAsia="cs-CZ"/>
        </w:rPr>
        <w:t xml:space="preserve"> v </w:t>
      </w:r>
      <w:r w:rsidRPr="00676506">
        <w:rPr>
          <w:rFonts w:ascii="Arial" w:eastAsia="Times New Roman" w:hAnsi="Arial" w:cs="Arial"/>
          <w:lang w:eastAsia="cs-CZ"/>
        </w:rPr>
        <w:t xml:space="preserve">součtu za rok 2015 </w:t>
      </w:r>
      <w:r w:rsidR="00676506" w:rsidRPr="00676506">
        <w:rPr>
          <w:rFonts w:ascii="Arial" w:eastAsia="Times New Roman" w:hAnsi="Arial" w:cs="Arial"/>
          <w:lang w:eastAsia="cs-CZ"/>
        </w:rPr>
        <w:t>mírně převýšily</w:t>
      </w:r>
      <w:r w:rsidRPr="00676506">
        <w:rPr>
          <w:rFonts w:ascii="Arial" w:eastAsia="Times New Roman" w:hAnsi="Arial" w:cs="Arial"/>
          <w:lang w:eastAsia="cs-CZ"/>
        </w:rPr>
        <w:t xml:space="preserve"> prostředk</w:t>
      </w:r>
      <w:r w:rsidR="00676506" w:rsidRPr="00676506">
        <w:rPr>
          <w:rFonts w:ascii="Arial" w:eastAsia="Times New Roman" w:hAnsi="Arial" w:cs="Arial"/>
          <w:lang w:eastAsia="cs-CZ"/>
        </w:rPr>
        <w:t>y</w:t>
      </w:r>
      <w:r w:rsidRPr="00676506">
        <w:rPr>
          <w:rFonts w:ascii="Arial" w:eastAsia="Times New Roman" w:hAnsi="Arial" w:cs="Arial"/>
          <w:lang w:eastAsia="cs-CZ"/>
        </w:rPr>
        <w:t xml:space="preserve"> schválen</w:t>
      </w:r>
      <w:r w:rsidR="00676506" w:rsidRPr="00676506">
        <w:rPr>
          <w:rFonts w:ascii="Arial" w:eastAsia="Times New Roman" w:hAnsi="Arial" w:cs="Arial"/>
          <w:lang w:eastAsia="cs-CZ"/>
        </w:rPr>
        <w:t>é</w:t>
      </w:r>
      <w:r w:rsidRPr="00676506">
        <w:rPr>
          <w:rFonts w:ascii="Arial" w:eastAsia="Times New Roman" w:hAnsi="Arial" w:cs="Arial"/>
          <w:lang w:eastAsia="cs-CZ"/>
        </w:rPr>
        <w:t xml:space="preserve"> na jednotlivé finanční nástroje</w:t>
      </w:r>
      <w:r w:rsidR="00676506" w:rsidRPr="00676506">
        <w:rPr>
          <w:rFonts w:ascii="Arial" w:eastAsia="Times New Roman" w:hAnsi="Arial" w:cs="Arial"/>
          <w:lang w:eastAsia="cs-CZ"/>
        </w:rPr>
        <w:t xml:space="preserve"> (rozdíl činil</w:t>
      </w:r>
      <w:r w:rsidRPr="00676506">
        <w:rPr>
          <w:rFonts w:ascii="Arial" w:eastAsia="Times New Roman" w:hAnsi="Arial" w:cs="Arial"/>
          <w:lang w:eastAsia="cs-CZ"/>
        </w:rPr>
        <w:t xml:space="preserve"> </w:t>
      </w:r>
      <w:r w:rsidR="00676506" w:rsidRPr="00676506">
        <w:rPr>
          <w:rFonts w:ascii="Arial" w:eastAsia="Times New Roman" w:hAnsi="Arial" w:cs="Arial"/>
          <w:lang w:eastAsia="cs-CZ"/>
        </w:rPr>
        <w:t>344</w:t>
      </w:r>
      <w:r w:rsidRPr="00676506">
        <w:rPr>
          <w:rFonts w:ascii="Arial" w:eastAsia="Times New Roman" w:hAnsi="Arial" w:cs="Arial"/>
          <w:lang w:eastAsia="cs-CZ"/>
        </w:rPr>
        <w:t xml:space="preserve"> mil. Kč</w:t>
      </w:r>
      <w:r w:rsidR="00676506" w:rsidRPr="00676506">
        <w:rPr>
          <w:rFonts w:ascii="Arial" w:eastAsia="Times New Roman" w:hAnsi="Arial" w:cs="Arial"/>
          <w:lang w:eastAsia="cs-CZ"/>
        </w:rPr>
        <w:t>)</w:t>
      </w:r>
      <w:r w:rsidRPr="00676506">
        <w:rPr>
          <w:rFonts w:ascii="Arial" w:eastAsia="Times New Roman" w:hAnsi="Arial" w:cs="Arial"/>
          <w:lang w:eastAsia="cs-CZ"/>
        </w:rPr>
        <w:t>, pravděpodobně využitím nespotřebovaných výdajů z předchozích let na úrovni rozpočtových kapitol</w:t>
      </w:r>
      <w:r w:rsidR="002E51E9">
        <w:rPr>
          <w:rFonts w:ascii="Arial" w:eastAsia="Times New Roman" w:hAnsi="Arial" w:cs="Arial"/>
          <w:lang w:eastAsia="cs-CZ"/>
        </w:rPr>
        <w:t>. V</w:t>
      </w:r>
      <w:r w:rsidRPr="00676506">
        <w:rPr>
          <w:rFonts w:ascii="Arial" w:eastAsia="Times New Roman" w:hAnsi="Arial" w:cs="Arial"/>
          <w:lang w:eastAsia="cs-CZ"/>
        </w:rPr>
        <w:t>e srovnání s rokem 2014 došlo k poklesu těchto prostředků o 1 </w:t>
      </w:r>
      <w:r w:rsidR="000C78FE" w:rsidRPr="00676506">
        <w:rPr>
          <w:rFonts w:ascii="Arial" w:eastAsia="Times New Roman" w:hAnsi="Arial" w:cs="Arial"/>
          <w:lang w:eastAsia="cs-CZ"/>
        </w:rPr>
        <w:t>361</w:t>
      </w:r>
      <w:r w:rsidRPr="00676506">
        <w:rPr>
          <w:rFonts w:ascii="Arial" w:eastAsia="Times New Roman" w:hAnsi="Arial" w:cs="Arial"/>
          <w:lang w:eastAsia="cs-CZ"/>
        </w:rPr>
        <w:t xml:space="preserve"> mil. Kč</w:t>
      </w:r>
      <w:r w:rsidR="00207575">
        <w:rPr>
          <w:rFonts w:ascii="Arial" w:eastAsia="Times New Roman" w:hAnsi="Arial" w:cs="Arial"/>
          <w:lang w:eastAsia="cs-CZ"/>
        </w:rPr>
        <w:t xml:space="preserve">. Pokles byl </w:t>
      </w:r>
      <w:r w:rsidRPr="00676506">
        <w:rPr>
          <w:rFonts w:ascii="Arial" w:eastAsia="Times New Roman" w:hAnsi="Arial" w:cs="Arial"/>
          <w:lang w:eastAsia="cs-CZ"/>
        </w:rPr>
        <w:t>způsoben zejména nižší úrovní čerpání financí z </w:t>
      </w:r>
      <w:proofErr w:type="gramStart"/>
      <w:r w:rsidRPr="00676506">
        <w:rPr>
          <w:rFonts w:ascii="Arial" w:eastAsia="Times New Roman" w:hAnsi="Arial" w:cs="Arial"/>
          <w:lang w:eastAsia="cs-CZ"/>
        </w:rPr>
        <w:t>OP</w:t>
      </w:r>
      <w:proofErr w:type="gramEnd"/>
      <w:r w:rsidRPr="00676506">
        <w:rPr>
          <w:rFonts w:ascii="Arial" w:eastAsia="Times New Roman" w:hAnsi="Arial" w:cs="Arial"/>
          <w:lang w:eastAsia="cs-CZ"/>
        </w:rPr>
        <w:t xml:space="preserve"> VaVpI a OP VK na konci programového období, čímž </w:t>
      </w:r>
      <w:r w:rsidR="00207575">
        <w:rPr>
          <w:rFonts w:ascii="Arial" w:eastAsia="Times New Roman" w:hAnsi="Arial" w:cs="Arial"/>
          <w:lang w:eastAsia="cs-CZ"/>
        </w:rPr>
        <w:t>se snížilo</w:t>
      </w:r>
      <w:r w:rsidRPr="00676506">
        <w:rPr>
          <w:rFonts w:ascii="Arial" w:eastAsia="Times New Roman" w:hAnsi="Arial" w:cs="Arial"/>
          <w:lang w:eastAsia="cs-CZ"/>
        </w:rPr>
        <w:t xml:space="preserve"> i spolufinancování těchto programů ze SR. Na projekty bylo čerpáno o </w:t>
      </w:r>
      <w:r w:rsidR="00676506" w:rsidRPr="00676506">
        <w:rPr>
          <w:rFonts w:ascii="Arial" w:eastAsia="Times New Roman" w:hAnsi="Arial" w:cs="Arial"/>
          <w:lang w:eastAsia="cs-CZ"/>
        </w:rPr>
        <w:t>254</w:t>
      </w:r>
      <w:r w:rsidRPr="00676506">
        <w:rPr>
          <w:rFonts w:ascii="Arial" w:eastAsia="Times New Roman" w:hAnsi="Arial" w:cs="Arial"/>
          <w:lang w:eastAsia="cs-CZ"/>
        </w:rPr>
        <w:t xml:space="preserve"> mil. Kč méně, nástroj RVO vykázal naopak meziroční nárůst o 1</w:t>
      </w:r>
      <w:r w:rsidR="00676506" w:rsidRPr="00676506">
        <w:rPr>
          <w:rFonts w:ascii="Arial" w:eastAsia="Times New Roman" w:hAnsi="Arial" w:cs="Arial"/>
          <w:lang w:eastAsia="cs-CZ"/>
        </w:rPr>
        <w:t>69</w:t>
      </w:r>
      <w:r w:rsidRPr="00676506">
        <w:rPr>
          <w:rFonts w:ascii="Arial" w:eastAsia="Times New Roman" w:hAnsi="Arial" w:cs="Arial"/>
          <w:lang w:eastAsia="cs-CZ"/>
        </w:rPr>
        <w:t xml:space="preserve"> mil. Kč. To reflektuje snahu o posílení podílu institucionálního financování. Prostředky na mezinárodní spolupráci meziročně vzrostly o 6</w:t>
      </w:r>
      <w:r w:rsidR="00676506" w:rsidRPr="00676506">
        <w:rPr>
          <w:rFonts w:ascii="Arial" w:eastAsia="Times New Roman" w:hAnsi="Arial" w:cs="Arial"/>
          <w:lang w:eastAsia="cs-CZ"/>
        </w:rPr>
        <w:t>7</w:t>
      </w:r>
      <w:r w:rsidRPr="00676506">
        <w:rPr>
          <w:rFonts w:ascii="Arial" w:eastAsia="Times New Roman" w:hAnsi="Arial" w:cs="Arial"/>
          <w:lang w:eastAsia="cs-CZ"/>
        </w:rPr>
        <w:t> mil. Kč, narostla rovněž podpora infrastruktur (v součtu za nástroje INFRA a NPU o 465 mil. Kč).</w:t>
      </w:r>
    </w:p>
    <w:p w:rsidR="00D36848" w:rsidRPr="0053104B" w:rsidRDefault="00D36848" w:rsidP="00D36848">
      <w:pPr>
        <w:spacing w:after="0" w:line="360" w:lineRule="auto"/>
        <w:ind w:firstLine="708"/>
        <w:jc w:val="both"/>
        <w:rPr>
          <w:rFonts w:ascii="Arial" w:eastAsia="Times New Roman" w:hAnsi="Arial" w:cs="Arial"/>
          <w:lang w:eastAsia="cs-CZ"/>
        </w:rPr>
      </w:pPr>
      <w:r w:rsidRPr="0053104B">
        <w:rPr>
          <w:rFonts w:ascii="Arial" w:eastAsia="Times New Roman" w:hAnsi="Arial" w:cs="Arial"/>
          <w:lang w:eastAsia="cs-CZ"/>
        </w:rPr>
        <w:t>Konkrétní objemy institucionální a účelové podpory ve smyslu zákona na podporu výzkumu, experimentálního vývoje a inovací</w:t>
      </w:r>
      <w:r w:rsidR="00EB0FF6">
        <w:rPr>
          <w:rFonts w:ascii="Arial" w:eastAsia="Times New Roman" w:hAnsi="Arial" w:cs="Arial"/>
          <w:lang w:eastAsia="cs-CZ"/>
        </w:rPr>
        <w:t xml:space="preserve"> v </w:t>
      </w:r>
      <w:r w:rsidRPr="0053104B">
        <w:rPr>
          <w:rFonts w:ascii="Arial" w:eastAsia="Times New Roman" w:hAnsi="Arial" w:cs="Arial"/>
          <w:lang w:eastAsia="cs-CZ"/>
        </w:rPr>
        <w:t>roce 201</w:t>
      </w:r>
      <w:r>
        <w:rPr>
          <w:rFonts w:ascii="Arial" w:eastAsia="Times New Roman" w:hAnsi="Arial" w:cs="Arial"/>
          <w:lang w:eastAsia="cs-CZ"/>
        </w:rPr>
        <w:t>5</w:t>
      </w:r>
      <w:r w:rsidRPr="0053104B">
        <w:rPr>
          <w:rFonts w:ascii="Arial" w:eastAsia="Times New Roman" w:hAnsi="Arial" w:cs="Arial"/>
          <w:lang w:eastAsia="cs-CZ"/>
        </w:rPr>
        <w:t xml:space="preserve"> u jednotlivý</w:t>
      </w:r>
      <w:r>
        <w:rPr>
          <w:rFonts w:ascii="Arial" w:eastAsia="Times New Roman" w:hAnsi="Arial" w:cs="Arial"/>
          <w:lang w:eastAsia="cs-CZ"/>
        </w:rPr>
        <w:t>ch skupin příjemců uvádí obrázek 2.2</w:t>
      </w:r>
      <w:r w:rsidRPr="0053104B">
        <w:rPr>
          <w:rFonts w:ascii="Arial" w:eastAsia="Times New Roman" w:hAnsi="Arial" w:cs="Arial"/>
          <w:lang w:eastAsia="cs-CZ"/>
        </w:rPr>
        <w:t>. Je patrné, že u všech skupin příjemců tvoří účelová složka vysoký podíl celkové podpory. Zatímco</w:t>
      </w:r>
      <w:r w:rsidR="00EB0FF6">
        <w:rPr>
          <w:rFonts w:ascii="Arial" w:eastAsia="Times New Roman" w:hAnsi="Arial" w:cs="Arial"/>
          <w:lang w:eastAsia="cs-CZ"/>
        </w:rPr>
        <w:t xml:space="preserve"> v </w:t>
      </w:r>
      <w:r w:rsidRPr="0053104B">
        <w:rPr>
          <w:rFonts w:ascii="Arial" w:eastAsia="Times New Roman" w:hAnsi="Arial" w:cs="Arial"/>
          <w:lang w:eastAsia="cs-CZ"/>
        </w:rPr>
        <w:t>případě podniků lze její zásadní převahu (8</w:t>
      </w:r>
      <w:r>
        <w:rPr>
          <w:rFonts w:ascii="Arial" w:eastAsia="Times New Roman" w:hAnsi="Arial" w:cs="Arial"/>
          <w:lang w:eastAsia="cs-CZ"/>
        </w:rPr>
        <w:t>5</w:t>
      </w:r>
      <w:r w:rsidRPr="0053104B">
        <w:rPr>
          <w:rFonts w:ascii="Arial" w:eastAsia="Times New Roman" w:hAnsi="Arial" w:cs="Arial"/>
          <w:lang w:eastAsia="cs-CZ"/>
        </w:rPr>
        <w:t xml:space="preserve"> %) považovat za žádoucí, u veřejných subjektů indikuje zvýšené riziko meziroční nestability ve financování. </w:t>
      </w:r>
      <w:r>
        <w:rPr>
          <w:rFonts w:ascii="Arial" w:eastAsia="Times New Roman" w:hAnsi="Arial" w:cs="Arial"/>
          <w:lang w:eastAsia="cs-CZ"/>
        </w:rPr>
        <w:t>Nestabilita je navíc zvýšena způsobem stanovení výše institucionálních prostředků, na což poukazují závěry mezinárodního auditu systému VaVaI</w:t>
      </w:r>
      <w:r w:rsidR="00EB0FF6">
        <w:rPr>
          <w:rFonts w:ascii="Arial" w:eastAsia="Times New Roman" w:hAnsi="Arial" w:cs="Arial"/>
          <w:lang w:eastAsia="cs-CZ"/>
        </w:rPr>
        <w:t xml:space="preserve"> v </w:t>
      </w:r>
      <w:r>
        <w:rPr>
          <w:rFonts w:ascii="Arial" w:eastAsia="Times New Roman" w:hAnsi="Arial" w:cs="Arial"/>
          <w:lang w:eastAsia="cs-CZ"/>
        </w:rPr>
        <w:t>ČR</w:t>
      </w:r>
      <w:r>
        <w:rPr>
          <w:rStyle w:val="Znakapoznpodarou"/>
          <w:rFonts w:ascii="Arial" w:eastAsia="Times New Roman" w:hAnsi="Arial" w:cs="Arial"/>
          <w:lang w:eastAsia="cs-CZ"/>
        </w:rPr>
        <w:footnoteReference w:id="10"/>
      </w:r>
      <w:r>
        <w:rPr>
          <w:rFonts w:ascii="Arial" w:eastAsia="Times New Roman" w:hAnsi="Arial" w:cs="Arial"/>
          <w:lang w:eastAsia="cs-CZ"/>
        </w:rPr>
        <w:t>, provedeného</w:t>
      </w:r>
      <w:r w:rsidR="00EB0FF6">
        <w:rPr>
          <w:rFonts w:ascii="Arial" w:eastAsia="Times New Roman" w:hAnsi="Arial" w:cs="Arial"/>
          <w:lang w:eastAsia="cs-CZ"/>
        </w:rPr>
        <w:t xml:space="preserve"> v </w:t>
      </w:r>
      <w:r>
        <w:rPr>
          <w:rFonts w:ascii="Arial" w:eastAsia="Times New Roman" w:hAnsi="Arial" w:cs="Arial"/>
          <w:lang w:eastAsia="cs-CZ"/>
        </w:rPr>
        <w:t xml:space="preserve">roce 2011. Meziročně došlo u skupin veřejných subjektů dokonce k mírnému zhoršení poměru institucionální podpory vůči účelové, nestabilita je tudíž stále značná. </w:t>
      </w:r>
      <w:r w:rsidRPr="0053104B">
        <w:rPr>
          <w:rFonts w:ascii="Arial" w:eastAsia="Times New Roman" w:hAnsi="Arial" w:cs="Arial"/>
          <w:lang w:eastAsia="cs-CZ"/>
        </w:rPr>
        <w:t>U vysokých škol činil</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53104B">
        <w:rPr>
          <w:rFonts w:ascii="Arial" w:eastAsia="Times New Roman" w:hAnsi="Arial" w:cs="Arial"/>
          <w:lang w:eastAsia="cs-CZ"/>
        </w:rPr>
        <w:t>roce 201</w:t>
      </w:r>
      <w:r>
        <w:rPr>
          <w:rFonts w:ascii="Arial" w:eastAsia="Times New Roman" w:hAnsi="Arial" w:cs="Arial"/>
          <w:lang w:eastAsia="cs-CZ"/>
        </w:rPr>
        <w:t>5</w:t>
      </w:r>
      <w:r w:rsidRPr="0053104B">
        <w:rPr>
          <w:rFonts w:ascii="Arial" w:eastAsia="Times New Roman" w:hAnsi="Arial" w:cs="Arial"/>
          <w:lang w:eastAsia="cs-CZ"/>
        </w:rPr>
        <w:t xml:space="preserve"> podíl účelového financování 4</w:t>
      </w:r>
      <w:r>
        <w:rPr>
          <w:rFonts w:ascii="Arial" w:eastAsia="Times New Roman" w:hAnsi="Arial" w:cs="Arial"/>
          <w:lang w:eastAsia="cs-CZ"/>
        </w:rPr>
        <w:t>7 </w:t>
      </w:r>
      <w:r w:rsidRPr="0053104B">
        <w:rPr>
          <w:rFonts w:ascii="Arial" w:eastAsia="Times New Roman" w:hAnsi="Arial" w:cs="Arial"/>
          <w:lang w:eastAsia="cs-CZ"/>
        </w:rPr>
        <w:t>%</w:t>
      </w:r>
      <w:r>
        <w:rPr>
          <w:rFonts w:ascii="Arial" w:eastAsia="Times New Roman" w:hAnsi="Arial" w:cs="Arial"/>
          <w:lang w:eastAsia="cs-CZ"/>
        </w:rPr>
        <w:t xml:space="preserve"> (v roce 2014 to bylo 42 %)</w:t>
      </w:r>
      <w:r w:rsidRPr="0053104B">
        <w:rPr>
          <w:rFonts w:ascii="Arial" w:eastAsia="Times New Roman" w:hAnsi="Arial" w:cs="Arial"/>
          <w:lang w:eastAsia="cs-CZ"/>
        </w:rPr>
        <w:t>, u příspěvkových organizací státu dokonce 5</w:t>
      </w:r>
      <w:r w:rsidR="00F42F8B">
        <w:rPr>
          <w:rFonts w:ascii="Arial" w:eastAsia="Times New Roman" w:hAnsi="Arial" w:cs="Arial"/>
          <w:lang w:eastAsia="cs-CZ"/>
        </w:rPr>
        <w:t>5</w:t>
      </w:r>
      <w:r w:rsidRPr="0053104B">
        <w:rPr>
          <w:rFonts w:ascii="Arial" w:eastAsia="Times New Roman" w:hAnsi="Arial" w:cs="Arial"/>
          <w:lang w:eastAsia="cs-CZ"/>
        </w:rPr>
        <w:t> %</w:t>
      </w:r>
      <w:r>
        <w:rPr>
          <w:rFonts w:ascii="Arial" w:eastAsia="Times New Roman" w:hAnsi="Arial" w:cs="Arial"/>
          <w:lang w:eastAsia="cs-CZ"/>
        </w:rPr>
        <w:t xml:space="preserve"> (53 %</w:t>
      </w:r>
      <w:r w:rsidR="00EB0FF6">
        <w:rPr>
          <w:rFonts w:ascii="Arial" w:eastAsia="Times New Roman" w:hAnsi="Arial" w:cs="Arial"/>
          <w:lang w:eastAsia="cs-CZ"/>
        </w:rPr>
        <w:t xml:space="preserve"> v </w:t>
      </w:r>
      <w:r>
        <w:rPr>
          <w:rFonts w:ascii="Arial" w:eastAsia="Times New Roman" w:hAnsi="Arial" w:cs="Arial"/>
          <w:lang w:eastAsia="cs-CZ"/>
        </w:rPr>
        <w:t>roce 2014)</w:t>
      </w:r>
      <w:r w:rsidRPr="0053104B">
        <w:rPr>
          <w:rFonts w:ascii="Arial" w:eastAsia="Times New Roman" w:hAnsi="Arial" w:cs="Arial"/>
          <w:lang w:eastAsia="cs-CZ"/>
        </w:rPr>
        <w:t>. Ústavy Akademie věd vykázaly pouze mírnou (</w:t>
      </w:r>
      <w:r>
        <w:rPr>
          <w:rFonts w:ascii="Arial" w:eastAsia="Times New Roman" w:hAnsi="Arial" w:cs="Arial"/>
          <w:lang w:eastAsia="cs-CZ"/>
        </w:rPr>
        <w:t>5</w:t>
      </w:r>
      <w:r w:rsidR="00F42F8B">
        <w:rPr>
          <w:rFonts w:ascii="Arial" w:eastAsia="Times New Roman" w:hAnsi="Arial" w:cs="Arial"/>
          <w:lang w:eastAsia="cs-CZ"/>
        </w:rPr>
        <w:t>6</w:t>
      </w:r>
      <w:r w:rsidRPr="0053104B">
        <w:rPr>
          <w:rFonts w:ascii="Arial" w:eastAsia="Times New Roman" w:hAnsi="Arial" w:cs="Arial"/>
          <w:lang w:eastAsia="cs-CZ"/>
        </w:rPr>
        <w:t xml:space="preserve"> %) převahu institucionální podpory</w:t>
      </w:r>
      <w:r>
        <w:rPr>
          <w:rFonts w:ascii="Arial" w:eastAsia="Times New Roman" w:hAnsi="Arial" w:cs="Arial"/>
          <w:lang w:eastAsia="cs-CZ"/>
        </w:rPr>
        <w:t xml:space="preserve"> (60 %</w:t>
      </w:r>
      <w:r w:rsidR="00EB0FF6">
        <w:rPr>
          <w:rFonts w:ascii="Arial" w:eastAsia="Times New Roman" w:hAnsi="Arial" w:cs="Arial"/>
          <w:lang w:eastAsia="cs-CZ"/>
        </w:rPr>
        <w:t xml:space="preserve"> v </w:t>
      </w:r>
      <w:r>
        <w:rPr>
          <w:rFonts w:ascii="Arial" w:eastAsia="Times New Roman" w:hAnsi="Arial" w:cs="Arial"/>
          <w:lang w:eastAsia="cs-CZ"/>
        </w:rPr>
        <w:t>roce 2014)</w:t>
      </w:r>
      <w:r w:rsidRPr="0053104B">
        <w:rPr>
          <w:rFonts w:ascii="Arial" w:eastAsia="Times New Roman" w:hAnsi="Arial" w:cs="Arial"/>
          <w:lang w:eastAsia="cs-CZ"/>
        </w:rPr>
        <w:t xml:space="preserve">. Interpretace je </w:t>
      </w:r>
      <w:r>
        <w:rPr>
          <w:rFonts w:ascii="Arial" w:eastAsia="Times New Roman" w:hAnsi="Arial" w:cs="Arial"/>
          <w:lang w:eastAsia="cs-CZ"/>
        </w:rPr>
        <w:t xml:space="preserve">výrazně </w:t>
      </w:r>
      <w:r w:rsidRPr="0053104B">
        <w:rPr>
          <w:rFonts w:ascii="Arial" w:eastAsia="Times New Roman" w:hAnsi="Arial" w:cs="Arial"/>
          <w:lang w:eastAsia="cs-CZ"/>
        </w:rPr>
        <w:t>ovlivněna začleněním nástrojů institucionálního char</w:t>
      </w:r>
      <w:r>
        <w:rPr>
          <w:rFonts w:ascii="Arial" w:eastAsia="Times New Roman" w:hAnsi="Arial" w:cs="Arial"/>
          <w:lang w:eastAsia="cs-CZ"/>
        </w:rPr>
        <w:t>akteru do účelové podpory.</w:t>
      </w:r>
    </w:p>
    <w:p w:rsidR="005B26CF" w:rsidRPr="000822A0" w:rsidRDefault="005B26CF" w:rsidP="005B26CF">
      <w:pPr>
        <w:pStyle w:val="Obrzek-nadpis"/>
      </w:pPr>
      <w:r>
        <w:lastRenderedPageBreak/>
        <w:t>Obr. 2.2</w:t>
      </w:r>
      <w:r w:rsidRPr="000822A0">
        <w:t>: Objem prostředků státního rozpočtu skutečně přidělený skupinám příjemců</w:t>
      </w:r>
      <w:r w:rsidR="00EB0FF6">
        <w:t xml:space="preserve"> v</w:t>
      </w:r>
      <w:r w:rsidR="00FA061D">
        <w:t> </w:t>
      </w:r>
      <w:r w:rsidRPr="000822A0">
        <w:t>roce 201</w:t>
      </w:r>
      <w:r>
        <w:t>5</w:t>
      </w:r>
      <w:r w:rsidRPr="000822A0">
        <w:t xml:space="preserve"> (v mil. Kč)</w:t>
      </w:r>
    </w:p>
    <w:p w:rsidR="005B26CF" w:rsidRPr="000822A0" w:rsidRDefault="005B26CF" w:rsidP="005B26CF">
      <w:pPr>
        <w:spacing w:after="0" w:line="240" w:lineRule="auto"/>
        <w:jc w:val="center"/>
        <w:rPr>
          <w:rFonts w:ascii="Times New Roman" w:eastAsia="Times New Roman" w:hAnsi="Times New Roman" w:cs="Times New Roman"/>
          <w:sz w:val="24"/>
          <w:szCs w:val="24"/>
          <w:lang w:eastAsia="cs-CZ"/>
        </w:rPr>
      </w:pPr>
      <w:r w:rsidRPr="004E65A9">
        <w:rPr>
          <w:noProof/>
          <w:lang w:eastAsia="cs-CZ"/>
        </w:rPr>
        <w:drawing>
          <wp:inline distT="0" distB="0" distL="0" distR="0" wp14:anchorId="3C111879" wp14:editId="76E4B777">
            <wp:extent cx="5555615" cy="2743200"/>
            <wp:effectExtent l="0" t="0" r="698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55615" cy="2743200"/>
                    </a:xfrm>
                    <a:prstGeom prst="rect">
                      <a:avLst/>
                    </a:prstGeom>
                    <a:noFill/>
                    <a:ln>
                      <a:noFill/>
                    </a:ln>
                  </pic:spPr>
                </pic:pic>
              </a:graphicData>
            </a:graphic>
          </wp:inline>
        </w:drawing>
      </w:r>
    </w:p>
    <w:p w:rsidR="005B26CF" w:rsidRDefault="005B26CF" w:rsidP="005B26CF">
      <w:pPr>
        <w:pStyle w:val="Zdroj"/>
      </w:pPr>
      <w:r>
        <w:t>Zdroj dat: IS VaVaI</w:t>
      </w:r>
    </w:p>
    <w:p w:rsidR="005B26CF" w:rsidRDefault="005B26CF" w:rsidP="005B26CF">
      <w:pPr>
        <w:pStyle w:val="komentzaobrzkem"/>
      </w:pPr>
      <w:r>
        <w:t xml:space="preserve">Nejsou zahrnuty finance určené na spolufinancování projektů ESIF poskytovatele MPO a prostředky </w:t>
      </w:r>
      <w:r w:rsidR="00C4551F">
        <w:t>určené na poplatky za účast ČR</w:t>
      </w:r>
      <w:r w:rsidR="00EB0FF6">
        <w:t xml:space="preserve"> v </w:t>
      </w:r>
      <w:r w:rsidR="00C4551F">
        <w:t>mezinárodních programech VaV a za členství</w:t>
      </w:r>
      <w:r w:rsidR="00EB0FF6">
        <w:t xml:space="preserve"> v </w:t>
      </w:r>
      <w:r w:rsidR="00C4551F">
        <w:t>mezinárodních organizacích VaV.</w:t>
      </w:r>
    </w:p>
    <w:p w:rsidR="005B26CF" w:rsidRDefault="005B26CF" w:rsidP="005B26CF">
      <w:pPr>
        <w:pStyle w:val="komentzaobrzkem"/>
      </w:pPr>
      <w:r>
        <w:t>Skupiny příjemců:</w:t>
      </w:r>
    </w:p>
    <w:p w:rsidR="005B26CF" w:rsidRPr="003117B8" w:rsidRDefault="005B26CF" w:rsidP="005B26CF">
      <w:pPr>
        <w:pStyle w:val="komentzaobrzkem"/>
      </w:pPr>
      <w:r w:rsidRPr="003117B8">
        <w:t>AV - veřejné výzkumné instituce, které zřídila AV ČR dle zákona č. 341/2005 Sb.,</w:t>
      </w:r>
    </w:p>
    <w:p w:rsidR="005B26CF" w:rsidRPr="003117B8" w:rsidRDefault="005B26CF" w:rsidP="005B26CF">
      <w:pPr>
        <w:pStyle w:val="komentzaobrzkem"/>
      </w:pPr>
      <w:r w:rsidRPr="003117B8">
        <w:t>VS - vysoké školy (veřejné a soukromé, jejichž zřizovatelem jsou právnické nebo fyzické osoby),</w:t>
      </w:r>
    </w:p>
    <w:p w:rsidR="005B26CF" w:rsidRPr="003117B8" w:rsidRDefault="005B26CF" w:rsidP="005B26CF">
      <w:pPr>
        <w:pStyle w:val="komentzaobrzkem"/>
      </w:pPr>
      <w:r w:rsidRPr="003117B8">
        <w:t>SP - stá</w:t>
      </w:r>
      <w:r>
        <w:t xml:space="preserve">tní příspěvkové organizace, organizační složky státu </w:t>
      </w:r>
      <w:r w:rsidRPr="003117B8">
        <w:t>a veřejné výzkumné instituce mimo ústavů AV ČR,</w:t>
      </w:r>
    </w:p>
    <w:p w:rsidR="005B26CF" w:rsidRPr="003117B8" w:rsidRDefault="005B26CF" w:rsidP="005B26CF">
      <w:pPr>
        <w:pStyle w:val="komentzaobrzkem"/>
        <w:spacing w:after="120"/>
      </w:pPr>
      <w:r w:rsidRPr="003117B8">
        <w:t>PF - právnické a fyzické osoby, jednotlivci a instituce nespadající do žádné z výše uvedených skupin, např. akciová společnost, společnost s ručením omezeným, obecně prospěšná společnost, nadace, občanské sdružení.</w:t>
      </w:r>
    </w:p>
    <w:p w:rsidR="0099351B" w:rsidRDefault="0099351B" w:rsidP="0099351B">
      <w:pPr>
        <w:spacing w:after="0" w:line="360" w:lineRule="auto"/>
        <w:ind w:firstLine="708"/>
        <w:jc w:val="both"/>
        <w:rPr>
          <w:rFonts w:ascii="Arial" w:eastAsia="Times New Roman" w:hAnsi="Arial" w:cs="Arial"/>
          <w:lang w:eastAsia="cs-CZ"/>
        </w:rPr>
      </w:pPr>
      <w:r w:rsidRPr="00F57A5E">
        <w:rPr>
          <w:rFonts w:ascii="Arial" w:eastAsia="Times New Roman" w:hAnsi="Arial" w:cs="Arial"/>
          <w:lang w:eastAsia="cs-CZ"/>
        </w:rPr>
        <w:t>Podíl jednotlivých poskytovatelů na financování skupin příjemců ze státního rozpočtu</w:t>
      </w:r>
      <w:r w:rsidR="00EB0FF6">
        <w:rPr>
          <w:rFonts w:ascii="Arial" w:eastAsia="Times New Roman" w:hAnsi="Arial" w:cs="Arial"/>
          <w:lang w:eastAsia="cs-CZ"/>
        </w:rPr>
        <w:t xml:space="preserve"> v </w:t>
      </w:r>
      <w:r w:rsidRPr="00F57A5E">
        <w:rPr>
          <w:rFonts w:ascii="Arial" w:eastAsia="Times New Roman" w:hAnsi="Arial" w:cs="Arial"/>
          <w:lang w:eastAsia="cs-CZ"/>
        </w:rPr>
        <w:t>roce 201</w:t>
      </w:r>
      <w:r>
        <w:rPr>
          <w:rFonts w:ascii="Arial" w:eastAsia="Times New Roman" w:hAnsi="Arial" w:cs="Arial"/>
          <w:lang w:eastAsia="cs-CZ"/>
        </w:rPr>
        <w:t>5</w:t>
      </w:r>
      <w:r w:rsidRPr="00F57A5E">
        <w:rPr>
          <w:rFonts w:ascii="Arial" w:eastAsia="Times New Roman" w:hAnsi="Arial" w:cs="Arial"/>
          <w:lang w:eastAsia="cs-CZ"/>
        </w:rPr>
        <w:t xml:space="preserve"> je patrný z obr</w:t>
      </w:r>
      <w:r>
        <w:rPr>
          <w:rFonts w:ascii="Arial" w:eastAsia="Times New Roman" w:hAnsi="Arial" w:cs="Arial"/>
          <w:lang w:eastAsia="cs-CZ"/>
        </w:rPr>
        <w:t>ázku</w:t>
      </w:r>
      <w:r w:rsidRPr="00F57A5E">
        <w:rPr>
          <w:rFonts w:ascii="Arial" w:eastAsia="Times New Roman" w:hAnsi="Arial" w:cs="Arial"/>
          <w:lang w:eastAsia="cs-CZ"/>
        </w:rPr>
        <w:t xml:space="preserve"> </w:t>
      </w:r>
      <w:r>
        <w:rPr>
          <w:rFonts w:ascii="Arial" w:eastAsia="Times New Roman" w:hAnsi="Arial" w:cs="Arial"/>
          <w:lang w:eastAsia="cs-CZ"/>
        </w:rPr>
        <w:t>2.3</w:t>
      </w:r>
      <w:r w:rsidRPr="00F57A5E">
        <w:rPr>
          <w:rFonts w:ascii="Arial" w:eastAsia="Times New Roman" w:hAnsi="Arial" w:cs="Arial"/>
          <w:lang w:eastAsia="cs-CZ"/>
        </w:rPr>
        <w:t>. Rozdělení prostředků na institucionální a účelové je</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F57A5E">
        <w:rPr>
          <w:rFonts w:ascii="Arial" w:eastAsia="Times New Roman" w:hAnsi="Arial" w:cs="Arial"/>
          <w:lang w:eastAsia="cs-CZ"/>
        </w:rPr>
        <w:t>obr</w:t>
      </w:r>
      <w:r>
        <w:rPr>
          <w:rFonts w:ascii="Arial" w:eastAsia="Times New Roman" w:hAnsi="Arial" w:cs="Arial"/>
          <w:lang w:eastAsia="cs-CZ"/>
        </w:rPr>
        <w:t>ázku</w:t>
      </w:r>
      <w:r w:rsidRPr="00F57A5E">
        <w:rPr>
          <w:rFonts w:ascii="Arial" w:eastAsia="Times New Roman" w:hAnsi="Arial" w:cs="Arial"/>
          <w:lang w:eastAsia="cs-CZ"/>
        </w:rPr>
        <w:t xml:space="preserve"> </w:t>
      </w:r>
      <w:r>
        <w:rPr>
          <w:rFonts w:ascii="Arial" w:eastAsia="Times New Roman" w:hAnsi="Arial" w:cs="Arial"/>
          <w:lang w:eastAsia="cs-CZ"/>
        </w:rPr>
        <w:t>2.3</w:t>
      </w:r>
      <w:r w:rsidRPr="00F57A5E">
        <w:rPr>
          <w:rFonts w:ascii="Arial" w:eastAsia="Times New Roman" w:hAnsi="Arial" w:cs="Arial"/>
          <w:lang w:eastAsia="cs-CZ"/>
        </w:rPr>
        <w:t xml:space="preserve"> provedeno podle zákona o podpoře výzkumu, experimentálního vývoje a inovací. Účelové prostředky získávají všechny skupiny příjemců od všech poskytovatelů s výjimkou Akademie věd, která poskytuje výhradně</w:t>
      </w:r>
      <w:r>
        <w:rPr>
          <w:rStyle w:val="Znakapoznpodarou"/>
          <w:rFonts w:ascii="Arial" w:eastAsia="Times New Roman" w:hAnsi="Arial" w:cs="Arial"/>
          <w:lang w:eastAsia="cs-CZ"/>
        </w:rPr>
        <w:footnoteReference w:id="11"/>
      </w:r>
      <w:r w:rsidRPr="00F57A5E">
        <w:rPr>
          <w:rFonts w:ascii="Arial" w:eastAsia="Times New Roman" w:hAnsi="Arial" w:cs="Arial"/>
          <w:lang w:eastAsia="cs-CZ"/>
        </w:rPr>
        <w:t xml:space="preserve"> institucionální podporu svým ústavům a to ve výši 3 </w:t>
      </w:r>
      <w:r>
        <w:rPr>
          <w:rFonts w:ascii="Arial" w:eastAsia="Times New Roman" w:hAnsi="Arial" w:cs="Arial"/>
          <w:lang w:eastAsia="cs-CZ"/>
        </w:rPr>
        <w:t>170</w:t>
      </w:r>
      <w:r w:rsidRPr="00F57A5E">
        <w:rPr>
          <w:rFonts w:ascii="Arial" w:eastAsia="Times New Roman" w:hAnsi="Arial" w:cs="Arial"/>
          <w:lang w:eastAsia="cs-CZ"/>
        </w:rPr>
        <w:t xml:space="preserve"> mil.</w:t>
      </w:r>
      <w:r w:rsidR="00365F7C">
        <w:rPr>
          <w:rFonts w:ascii="Arial" w:eastAsia="Times New Roman" w:hAnsi="Arial" w:cs="Arial"/>
          <w:lang w:eastAsia="cs-CZ"/>
        </w:rPr>
        <w:t> </w:t>
      </w:r>
      <w:r w:rsidRPr="00F57A5E">
        <w:rPr>
          <w:rFonts w:ascii="Arial" w:eastAsia="Times New Roman" w:hAnsi="Arial" w:cs="Arial"/>
          <w:lang w:eastAsia="cs-CZ"/>
        </w:rPr>
        <w:t>Kč. Prostředky GA</w:t>
      </w:r>
      <w:r>
        <w:rPr>
          <w:rFonts w:ascii="Arial" w:eastAsia="Times New Roman" w:hAnsi="Arial" w:cs="Arial"/>
          <w:lang w:eastAsia="cs-CZ"/>
        </w:rPr>
        <w:t> </w:t>
      </w:r>
      <w:r w:rsidRPr="00F57A5E">
        <w:rPr>
          <w:rFonts w:ascii="Arial" w:eastAsia="Times New Roman" w:hAnsi="Arial" w:cs="Arial"/>
          <w:lang w:eastAsia="cs-CZ"/>
        </w:rPr>
        <w:t>ČR využívají především vysoké školy (1 </w:t>
      </w:r>
      <w:r>
        <w:rPr>
          <w:rFonts w:ascii="Arial" w:eastAsia="Times New Roman" w:hAnsi="Arial" w:cs="Arial"/>
          <w:lang w:eastAsia="cs-CZ"/>
        </w:rPr>
        <w:t>7</w:t>
      </w:r>
      <w:r w:rsidR="00365F7C">
        <w:rPr>
          <w:rFonts w:ascii="Arial" w:eastAsia="Times New Roman" w:hAnsi="Arial" w:cs="Arial"/>
          <w:lang w:eastAsia="cs-CZ"/>
        </w:rPr>
        <w:t>56</w:t>
      </w:r>
      <w:r w:rsidRPr="00F57A5E">
        <w:rPr>
          <w:rFonts w:ascii="Arial" w:eastAsia="Times New Roman" w:hAnsi="Arial" w:cs="Arial"/>
          <w:lang w:eastAsia="cs-CZ"/>
        </w:rPr>
        <w:t xml:space="preserve"> mil.</w:t>
      </w:r>
      <w:r w:rsidR="00365F7C">
        <w:rPr>
          <w:rFonts w:ascii="Arial" w:eastAsia="Times New Roman" w:hAnsi="Arial" w:cs="Arial"/>
          <w:lang w:eastAsia="cs-CZ"/>
        </w:rPr>
        <w:t> </w:t>
      </w:r>
      <w:r w:rsidRPr="00F57A5E">
        <w:rPr>
          <w:rFonts w:ascii="Arial" w:eastAsia="Times New Roman" w:hAnsi="Arial" w:cs="Arial"/>
          <w:lang w:eastAsia="cs-CZ"/>
        </w:rPr>
        <w:t>Kč) a ústavy AV</w:t>
      </w:r>
      <w:r>
        <w:rPr>
          <w:rFonts w:ascii="Arial" w:eastAsia="Times New Roman" w:hAnsi="Arial" w:cs="Arial"/>
          <w:lang w:eastAsia="cs-CZ"/>
        </w:rPr>
        <w:t> </w:t>
      </w:r>
      <w:r w:rsidRPr="00F57A5E">
        <w:rPr>
          <w:rFonts w:ascii="Arial" w:eastAsia="Times New Roman" w:hAnsi="Arial" w:cs="Arial"/>
          <w:lang w:eastAsia="cs-CZ"/>
        </w:rPr>
        <w:t>ČR (1</w:t>
      </w:r>
      <w:r>
        <w:rPr>
          <w:rFonts w:ascii="Arial" w:eastAsia="Times New Roman" w:hAnsi="Arial" w:cs="Arial"/>
          <w:lang w:eastAsia="cs-CZ"/>
        </w:rPr>
        <w:t> 6</w:t>
      </w:r>
      <w:r w:rsidR="00365F7C">
        <w:rPr>
          <w:rFonts w:ascii="Arial" w:eastAsia="Times New Roman" w:hAnsi="Arial" w:cs="Arial"/>
          <w:lang w:eastAsia="cs-CZ"/>
        </w:rPr>
        <w:t>34</w:t>
      </w:r>
      <w:r>
        <w:rPr>
          <w:rFonts w:ascii="Arial" w:eastAsia="Times New Roman" w:hAnsi="Arial" w:cs="Arial"/>
          <w:lang w:eastAsia="cs-CZ"/>
        </w:rPr>
        <w:t> </w:t>
      </w:r>
      <w:r w:rsidRPr="00F57A5E">
        <w:rPr>
          <w:rFonts w:ascii="Arial" w:eastAsia="Times New Roman" w:hAnsi="Arial" w:cs="Arial"/>
          <w:lang w:eastAsia="cs-CZ"/>
        </w:rPr>
        <w:t>mil.</w:t>
      </w:r>
      <w:r>
        <w:rPr>
          <w:rFonts w:ascii="Arial" w:eastAsia="Times New Roman" w:hAnsi="Arial" w:cs="Arial"/>
          <w:lang w:eastAsia="cs-CZ"/>
        </w:rPr>
        <w:t> </w:t>
      </w:r>
      <w:r w:rsidRPr="00F57A5E">
        <w:rPr>
          <w:rFonts w:ascii="Arial" w:eastAsia="Times New Roman" w:hAnsi="Arial" w:cs="Arial"/>
          <w:lang w:eastAsia="cs-CZ"/>
        </w:rPr>
        <w:t>Kč). Podpora TA ČR směřuje především do podniků (1</w:t>
      </w:r>
      <w:r w:rsidR="00365F7C">
        <w:rPr>
          <w:rFonts w:ascii="Arial" w:eastAsia="Times New Roman" w:hAnsi="Arial" w:cs="Arial"/>
          <w:lang w:eastAsia="cs-CZ"/>
        </w:rPr>
        <w:t> </w:t>
      </w:r>
      <w:r>
        <w:rPr>
          <w:rFonts w:ascii="Arial" w:eastAsia="Times New Roman" w:hAnsi="Arial" w:cs="Arial"/>
          <w:lang w:eastAsia="cs-CZ"/>
        </w:rPr>
        <w:t>574</w:t>
      </w:r>
      <w:r w:rsidRPr="00F57A5E">
        <w:rPr>
          <w:rFonts w:ascii="Arial" w:eastAsia="Times New Roman" w:hAnsi="Arial" w:cs="Arial"/>
          <w:lang w:eastAsia="cs-CZ"/>
        </w:rPr>
        <w:t xml:space="preserve"> mil.</w:t>
      </w:r>
      <w:r w:rsidR="00365F7C">
        <w:rPr>
          <w:rFonts w:ascii="Arial" w:eastAsia="Times New Roman" w:hAnsi="Arial" w:cs="Arial"/>
          <w:lang w:eastAsia="cs-CZ"/>
        </w:rPr>
        <w:t> </w:t>
      </w:r>
      <w:r w:rsidRPr="00F57A5E">
        <w:rPr>
          <w:rFonts w:ascii="Arial" w:eastAsia="Times New Roman" w:hAnsi="Arial" w:cs="Arial"/>
          <w:lang w:eastAsia="cs-CZ"/>
        </w:rPr>
        <w:t xml:space="preserve">Kč), ale významnou měrou také vysokým školám (přes </w:t>
      </w:r>
      <w:r>
        <w:rPr>
          <w:rFonts w:ascii="Arial" w:eastAsia="Times New Roman" w:hAnsi="Arial" w:cs="Arial"/>
          <w:lang w:eastAsia="cs-CZ"/>
        </w:rPr>
        <w:t>1 083</w:t>
      </w:r>
      <w:r w:rsidRPr="00F57A5E">
        <w:rPr>
          <w:rFonts w:ascii="Arial" w:eastAsia="Times New Roman" w:hAnsi="Arial" w:cs="Arial"/>
          <w:lang w:eastAsia="cs-CZ"/>
        </w:rPr>
        <w:t xml:space="preserve"> mil. Kč). MPO podporuje především podniky</w:t>
      </w:r>
      <w:r>
        <w:rPr>
          <w:rFonts w:ascii="Arial" w:eastAsia="Times New Roman" w:hAnsi="Arial" w:cs="Arial"/>
          <w:lang w:eastAsia="cs-CZ"/>
        </w:rPr>
        <w:t>,</w:t>
      </w:r>
      <w:r w:rsidRPr="00F57A5E">
        <w:rPr>
          <w:rFonts w:ascii="Arial" w:eastAsia="Times New Roman" w:hAnsi="Arial" w:cs="Arial"/>
          <w:lang w:eastAsia="cs-CZ"/>
        </w:rPr>
        <w:t xml:space="preserve"> a to jak účelově (</w:t>
      </w:r>
      <w:r>
        <w:rPr>
          <w:rFonts w:ascii="Arial" w:eastAsia="Times New Roman" w:hAnsi="Arial" w:cs="Arial"/>
          <w:lang w:eastAsia="cs-CZ"/>
        </w:rPr>
        <w:t>269</w:t>
      </w:r>
      <w:r w:rsidRPr="00F57A5E">
        <w:rPr>
          <w:rFonts w:ascii="Arial" w:eastAsia="Times New Roman" w:hAnsi="Arial" w:cs="Arial"/>
          <w:lang w:eastAsia="cs-CZ"/>
        </w:rPr>
        <w:t xml:space="preserve"> mil. Kč), tak institucionálně (1</w:t>
      </w:r>
      <w:r w:rsidR="00365F7C">
        <w:rPr>
          <w:rFonts w:ascii="Arial" w:eastAsia="Times New Roman" w:hAnsi="Arial" w:cs="Arial"/>
          <w:lang w:eastAsia="cs-CZ"/>
        </w:rPr>
        <w:t>50</w:t>
      </w:r>
      <w:r w:rsidRPr="00F57A5E">
        <w:rPr>
          <w:rFonts w:ascii="Arial" w:eastAsia="Times New Roman" w:hAnsi="Arial" w:cs="Arial"/>
          <w:lang w:eastAsia="cs-CZ"/>
        </w:rPr>
        <w:t xml:space="preserve"> mil. Kč). MŠMT, jež je největším poskytovatelem z</w:t>
      </w:r>
      <w:r>
        <w:rPr>
          <w:rFonts w:ascii="Arial" w:eastAsia="Times New Roman" w:hAnsi="Arial" w:cs="Arial"/>
          <w:lang w:eastAsia="cs-CZ"/>
        </w:rPr>
        <w:t> </w:t>
      </w:r>
      <w:r w:rsidRPr="00F57A5E">
        <w:rPr>
          <w:rFonts w:ascii="Arial" w:eastAsia="Times New Roman" w:hAnsi="Arial" w:cs="Arial"/>
          <w:lang w:eastAsia="cs-CZ"/>
        </w:rPr>
        <w:t>hlediska objemu distribuovaných prostředků, rozděluje zejména institucionální podporu vysokým školám (</w:t>
      </w:r>
      <w:r>
        <w:rPr>
          <w:rFonts w:ascii="Arial" w:eastAsia="Times New Roman" w:hAnsi="Arial" w:cs="Arial"/>
          <w:lang w:eastAsia="cs-CZ"/>
        </w:rPr>
        <w:t>6</w:t>
      </w:r>
      <w:r w:rsidRPr="00F57A5E">
        <w:rPr>
          <w:rFonts w:ascii="Arial" w:eastAsia="Times New Roman" w:hAnsi="Arial" w:cs="Arial"/>
          <w:lang w:eastAsia="cs-CZ"/>
        </w:rPr>
        <w:t> </w:t>
      </w:r>
      <w:r w:rsidR="00365F7C">
        <w:rPr>
          <w:rFonts w:ascii="Arial" w:eastAsia="Times New Roman" w:hAnsi="Arial" w:cs="Arial"/>
          <w:lang w:eastAsia="cs-CZ"/>
        </w:rPr>
        <w:t>566</w:t>
      </w:r>
      <w:r w:rsidRPr="00F57A5E">
        <w:rPr>
          <w:rFonts w:ascii="Arial" w:eastAsia="Times New Roman" w:hAnsi="Arial" w:cs="Arial"/>
          <w:lang w:eastAsia="cs-CZ"/>
        </w:rPr>
        <w:t xml:space="preserve"> mil. Kč). Účelové prostředky MŠMT využívají nejvíce vysoké školy (</w:t>
      </w:r>
      <w:r>
        <w:rPr>
          <w:rFonts w:ascii="Arial" w:eastAsia="Times New Roman" w:hAnsi="Arial" w:cs="Arial"/>
          <w:lang w:eastAsia="cs-CZ"/>
        </w:rPr>
        <w:t>2</w:t>
      </w:r>
      <w:r w:rsidRPr="00F57A5E">
        <w:rPr>
          <w:rFonts w:ascii="Arial" w:eastAsia="Times New Roman" w:hAnsi="Arial" w:cs="Arial"/>
          <w:lang w:eastAsia="cs-CZ"/>
        </w:rPr>
        <w:t> </w:t>
      </w:r>
      <w:r>
        <w:rPr>
          <w:rFonts w:ascii="Arial" w:eastAsia="Times New Roman" w:hAnsi="Arial" w:cs="Arial"/>
          <w:lang w:eastAsia="cs-CZ"/>
        </w:rPr>
        <w:t>274</w:t>
      </w:r>
      <w:r w:rsidRPr="00F57A5E">
        <w:rPr>
          <w:rFonts w:ascii="Arial" w:eastAsia="Times New Roman" w:hAnsi="Arial" w:cs="Arial"/>
          <w:lang w:eastAsia="cs-CZ"/>
        </w:rPr>
        <w:t xml:space="preserve"> mil. Kč), méně ústavy AV ČR (</w:t>
      </w:r>
      <w:r>
        <w:rPr>
          <w:rFonts w:ascii="Arial" w:eastAsia="Times New Roman" w:hAnsi="Arial" w:cs="Arial"/>
          <w:lang w:eastAsia="cs-CZ"/>
        </w:rPr>
        <w:t>788</w:t>
      </w:r>
      <w:r w:rsidRPr="00F57A5E">
        <w:rPr>
          <w:rFonts w:ascii="Arial" w:eastAsia="Times New Roman" w:hAnsi="Arial" w:cs="Arial"/>
          <w:lang w:eastAsia="cs-CZ"/>
        </w:rPr>
        <w:t xml:space="preserve"> mil. Kč) a podniky (6</w:t>
      </w:r>
      <w:r>
        <w:rPr>
          <w:rFonts w:ascii="Arial" w:eastAsia="Times New Roman" w:hAnsi="Arial" w:cs="Arial"/>
          <w:lang w:eastAsia="cs-CZ"/>
        </w:rPr>
        <w:t>17</w:t>
      </w:r>
      <w:r w:rsidRPr="00F57A5E">
        <w:rPr>
          <w:rFonts w:ascii="Arial" w:eastAsia="Times New Roman" w:hAnsi="Arial" w:cs="Arial"/>
          <w:lang w:eastAsia="cs-CZ"/>
        </w:rPr>
        <w:t xml:space="preserve"> mil. Kč). Ostatní resorty, tj. MZ, MO, MV, MZe a MK, jsou zaměřeny především na ty subjekty, jejichž jsou zřizovateli (skupina SP). Podporují je institucionálně </w:t>
      </w:r>
      <w:r w:rsidRPr="00F57A5E">
        <w:rPr>
          <w:rFonts w:ascii="Arial" w:eastAsia="Times New Roman" w:hAnsi="Arial" w:cs="Arial"/>
          <w:lang w:eastAsia="cs-CZ"/>
        </w:rPr>
        <w:lastRenderedPageBreak/>
        <w:t>(928 mil. Kč) i účelově (1 1</w:t>
      </w:r>
      <w:r>
        <w:rPr>
          <w:rFonts w:ascii="Arial" w:eastAsia="Times New Roman" w:hAnsi="Arial" w:cs="Arial"/>
          <w:lang w:eastAsia="cs-CZ"/>
        </w:rPr>
        <w:t>05</w:t>
      </w:r>
      <w:r w:rsidRPr="00F57A5E">
        <w:rPr>
          <w:rFonts w:ascii="Arial" w:eastAsia="Times New Roman" w:hAnsi="Arial" w:cs="Arial"/>
          <w:lang w:eastAsia="cs-CZ"/>
        </w:rPr>
        <w:t xml:space="preserve"> mil. Kč). Účelovou podporu těchto resortů však s úspěchem využívají také vysoké školy (7</w:t>
      </w:r>
      <w:r>
        <w:rPr>
          <w:rFonts w:ascii="Arial" w:eastAsia="Times New Roman" w:hAnsi="Arial" w:cs="Arial"/>
          <w:lang w:eastAsia="cs-CZ"/>
        </w:rPr>
        <w:t>46</w:t>
      </w:r>
      <w:r w:rsidRPr="00F57A5E">
        <w:rPr>
          <w:rFonts w:ascii="Arial" w:eastAsia="Times New Roman" w:hAnsi="Arial" w:cs="Arial"/>
          <w:lang w:eastAsia="cs-CZ"/>
        </w:rPr>
        <w:t xml:space="preserve"> mil. Kč) a podniky (</w:t>
      </w:r>
      <w:r>
        <w:rPr>
          <w:rFonts w:ascii="Arial" w:eastAsia="Times New Roman" w:hAnsi="Arial" w:cs="Arial"/>
          <w:lang w:eastAsia="cs-CZ"/>
        </w:rPr>
        <w:t>376</w:t>
      </w:r>
      <w:r w:rsidRPr="00F57A5E">
        <w:rPr>
          <w:rFonts w:ascii="Arial" w:eastAsia="Times New Roman" w:hAnsi="Arial" w:cs="Arial"/>
          <w:lang w:eastAsia="cs-CZ"/>
        </w:rPr>
        <w:t xml:space="preserve"> mil. Kč).</w:t>
      </w:r>
      <w:r>
        <w:rPr>
          <w:rFonts w:ascii="Arial" w:eastAsia="Times New Roman" w:hAnsi="Arial" w:cs="Arial"/>
          <w:lang w:eastAsia="cs-CZ"/>
        </w:rPr>
        <w:t xml:space="preserve"> Nízký podíl pracovišť AV</w:t>
      </w:r>
      <w:r w:rsidR="00365F7C">
        <w:rPr>
          <w:rFonts w:ascii="Arial" w:eastAsia="Times New Roman" w:hAnsi="Arial" w:cs="Arial"/>
          <w:lang w:eastAsia="cs-CZ"/>
        </w:rPr>
        <w:t> </w:t>
      </w:r>
      <w:r>
        <w:rPr>
          <w:rFonts w:ascii="Arial" w:eastAsia="Times New Roman" w:hAnsi="Arial" w:cs="Arial"/>
          <w:lang w:eastAsia="cs-CZ"/>
        </w:rPr>
        <w:t>ČR na čerpání účelové podpory z</w:t>
      </w:r>
      <w:r w:rsidR="00365F7C">
        <w:rPr>
          <w:rFonts w:ascii="Arial" w:eastAsia="Times New Roman" w:hAnsi="Arial" w:cs="Arial"/>
          <w:lang w:eastAsia="cs-CZ"/>
        </w:rPr>
        <w:t> </w:t>
      </w:r>
      <w:r>
        <w:rPr>
          <w:rFonts w:ascii="Arial" w:eastAsia="Times New Roman" w:hAnsi="Arial" w:cs="Arial"/>
          <w:lang w:eastAsia="cs-CZ"/>
        </w:rPr>
        <w:t>TA</w:t>
      </w:r>
      <w:r w:rsidR="00365F7C">
        <w:rPr>
          <w:rFonts w:ascii="Arial" w:eastAsia="Times New Roman" w:hAnsi="Arial" w:cs="Arial"/>
          <w:lang w:eastAsia="cs-CZ"/>
        </w:rPr>
        <w:t> </w:t>
      </w:r>
      <w:r>
        <w:rPr>
          <w:rFonts w:ascii="Arial" w:eastAsia="Times New Roman" w:hAnsi="Arial" w:cs="Arial"/>
          <w:lang w:eastAsia="cs-CZ"/>
        </w:rPr>
        <w:t>ČR a ostatních resortů může indikovat jejich zaměření spíše na základní výzkum, než na aplikovaný.</w:t>
      </w:r>
    </w:p>
    <w:p w:rsidR="0099351B" w:rsidRPr="000822A0" w:rsidRDefault="0099351B" w:rsidP="0099351B">
      <w:pPr>
        <w:pStyle w:val="Obrzek-nadpis"/>
      </w:pPr>
      <w:r>
        <w:t>Obr. 2.3</w:t>
      </w:r>
      <w:r w:rsidRPr="000822A0">
        <w:t>: Distribuce prostředků státního rozpočtu skupinám příjemců</w:t>
      </w:r>
      <w:r w:rsidR="00EB0FF6">
        <w:t xml:space="preserve"> v </w:t>
      </w:r>
      <w:r w:rsidRPr="000822A0">
        <w:t>roce 201</w:t>
      </w:r>
      <w:r>
        <w:t>5</w:t>
      </w:r>
      <w:r w:rsidRPr="000822A0">
        <w:t xml:space="preserve"> jednotlivými poskytovateli (v mil. Kč)</w:t>
      </w:r>
    </w:p>
    <w:p w:rsidR="0099351B" w:rsidRPr="000822A0" w:rsidRDefault="0099351B" w:rsidP="0099351B">
      <w:pPr>
        <w:spacing w:after="0" w:line="240" w:lineRule="auto"/>
        <w:jc w:val="center"/>
        <w:rPr>
          <w:rFonts w:ascii="Times New Roman" w:eastAsia="Times New Roman" w:hAnsi="Times New Roman" w:cs="Times New Roman"/>
          <w:sz w:val="24"/>
          <w:szCs w:val="24"/>
          <w:lang w:eastAsia="cs-CZ"/>
        </w:rPr>
      </w:pPr>
      <w:r w:rsidRPr="0099351B">
        <w:rPr>
          <w:noProof/>
          <w:lang w:eastAsia="cs-CZ"/>
        </w:rPr>
        <w:drawing>
          <wp:inline distT="0" distB="0" distL="0" distR="0" wp14:anchorId="3F5F4472" wp14:editId="44D198C3">
            <wp:extent cx="5760720" cy="3180051"/>
            <wp:effectExtent l="0" t="0" r="0" b="1905"/>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180051"/>
                    </a:xfrm>
                    <a:prstGeom prst="rect">
                      <a:avLst/>
                    </a:prstGeom>
                    <a:noFill/>
                    <a:ln>
                      <a:noFill/>
                    </a:ln>
                  </pic:spPr>
                </pic:pic>
              </a:graphicData>
            </a:graphic>
          </wp:inline>
        </w:drawing>
      </w:r>
    </w:p>
    <w:p w:rsidR="0099351B" w:rsidRPr="000822A0" w:rsidRDefault="0099351B" w:rsidP="0099351B">
      <w:pPr>
        <w:pStyle w:val="Zdroj"/>
      </w:pPr>
      <w:r w:rsidRPr="000822A0">
        <w:t>Zdroj dat: IS VaVaI</w:t>
      </w:r>
    </w:p>
    <w:p w:rsidR="0099351B" w:rsidRPr="000822A0" w:rsidRDefault="0099351B" w:rsidP="0099351B">
      <w:pPr>
        <w:pStyle w:val="komentzaobrzkem"/>
      </w:pPr>
      <w:r w:rsidRPr="000822A0">
        <w:t>Horizontální osa: poskytovatelé</w:t>
      </w:r>
    </w:p>
    <w:p w:rsidR="0099351B" w:rsidRPr="000822A0" w:rsidRDefault="0099351B" w:rsidP="0099351B">
      <w:pPr>
        <w:pStyle w:val="komentzaobrzkem"/>
      </w:pPr>
      <w:r w:rsidRPr="000822A0">
        <w:t>Vertikální osa: skupiny příjemců</w:t>
      </w:r>
    </w:p>
    <w:p w:rsidR="0099351B" w:rsidRPr="000822A0" w:rsidRDefault="0099351B" w:rsidP="0099351B">
      <w:pPr>
        <w:pStyle w:val="komentzaobrzkem"/>
      </w:pPr>
      <w:r w:rsidRPr="000822A0">
        <w:t>Jsou zahrnuty prostředky určené na spolufinancování projektů ESIF poskytovatele MŠMT</w:t>
      </w:r>
      <w:r>
        <w:t>.</w:t>
      </w:r>
    </w:p>
    <w:p w:rsidR="0099351B" w:rsidRPr="000822A0" w:rsidRDefault="0099351B" w:rsidP="0099351B">
      <w:pPr>
        <w:pStyle w:val="komentzaobrzkem"/>
        <w:spacing w:after="120"/>
        <w:rPr>
          <w:sz w:val="24"/>
        </w:rPr>
      </w:pPr>
      <w:r w:rsidRPr="000822A0">
        <w:t>Nejsou zahrnuty finance určené na spolufinancování projektů ESIF poskytovatele MPO</w:t>
      </w:r>
      <w:r>
        <w:t xml:space="preserve"> a prostředky určené na poplatky za účast ČR</w:t>
      </w:r>
      <w:r w:rsidR="00EB0FF6">
        <w:t xml:space="preserve"> v </w:t>
      </w:r>
      <w:r>
        <w:t>mezinárodních programech VaV a za členství</w:t>
      </w:r>
      <w:r w:rsidR="00EB0FF6">
        <w:t xml:space="preserve"> v </w:t>
      </w:r>
      <w:r>
        <w:t>mezinárodních organizacích VaV.</w:t>
      </w:r>
    </w:p>
    <w:p w:rsidR="00D36848" w:rsidRDefault="00365F7C" w:rsidP="0099351B">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Z pohledu porovnání s předchozím rokem 2014 jsou nejmarkantnější následující meziroční změny. Došlo k poklesu institucionálních prostředků přidělených vysokým školám z kapitoly MŠMT o 1 031 m</w:t>
      </w:r>
      <w:r w:rsidR="003503BD">
        <w:rPr>
          <w:rFonts w:ascii="Arial" w:eastAsia="Times New Roman" w:hAnsi="Arial" w:cs="Arial"/>
          <w:lang w:eastAsia="cs-CZ"/>
        </w:rPr>
        <w:t>il</w:t>
      </w:r>
      <w:r>
        <w:rPr>
          <w:rFonts w:ascii="Arial" w:eastAsia="Times New Roman" w:hAnsi="Arial" w:cs="Arial"/>
          <w:lang w:eastAsia="cs-CZ"/>
        </w:rPr>
        <w:t xml:space="preserve">. Kč, zejména vlivem nižšího čerpání OP VaVpI a OP VK a tím i spolufinancování ze SR, neboť podpora </w:t>
      </w:r>
      <w:r w:rsidR="00D553BC">
        <w:rPr>
          <w:rFonts w:ascii="Arial" w:eastAsia="Times New Roman" w:hAnsi="Arial" w:cs="Arial"/>
          <w:lang w:eastAsia="cs-CZ"/>
        </w:rPr>
        <w:t xml:space="preserve">vysokých škol </w:t>
      </w:r>
      <w:r>
        <w:rPr>
          <w:rFonts w:ascii="Arial" w:eastAsia="Times New Roman" w:hAnsi="Arial" w:cs="Arial"/>
          <w:lang w:eastAsia="cs-CZ"/>
        </w:rPr>
        <w:t xml:space="preserve">prostřednictvím </w:t>
      </w:r>
      <w:r w:rsidRPr="004943FF">
        <w:rPr>
          <w:rFonts w:ascii="Arial" w:eastAsia="Times New Roman" w:hAnsi="Arial" w:cs="Arial"/>
          <w:lang w:eastAsia="cs-CZ"/>
        </w:rPr>
        <w:t xml:space="preserve">RVO zůstala na </w:t>
      </w:r>
      <w:r w:rsidR="00D553BC">
        <w:rPr>
          <w:rFonts w:ascii="Arial" w:eastAsia="Times New Roman" w:hAnsi="Arial" w:cs="Arial"/>
          <w:lang w:eastAsia="cs-CZ"/>
        </w:rPr>
        <w:t xml:space="preserve">přibližně </w:t>
      </w:r>
      <w:r w:rsidRPr="004943FF">
        <w:rPr>
          <w:rFonts w:ascii="Arial" w:eastAsia="Times New Roman" w:hAnsi="Arial" w:cs="Arial"/>
          <w:lang w:eastAsia="cs-CZ"/>
        </w:rPr>
        <w:t>stejné úrovni</w:t>
      </w:r>
      <w:r w:rsidR="00D553BC">
        <w:rPr>
          <w:rFonts w:ascii="Arial" w:eastAsia="Times New Roman" w:hAnsi="Arial" w:cs="Arial"/>
          <w:lang w:eastAsia="cs-CZ"/>
        </w:rPr>
        <w:t xml:space="preserve"> (byl zaznamenán meziroční nárůst o 15 mil. Kč)</w:t>
      </w:r>
      <w:r>
        <w:rPr>
          <w:rFonts w:ascii="Arial" w:eastAsia="Times New Roman" w:hAnsi="Arial" w:cs="Arial"/>
          <w:lang w:eastAsia="cs-CZ"/>
        </w:rPr>
        <w:t xml:space="preserve">. Naopak vysokým školám vzrostla o </w:t>
      </w:r>
      <w:r w:rsidR="004943FF">
        <w:rPr>
          <w:rFonts w:ascii="Arial" w:eastAsia="Times New Roman" w:hAnsi="Arial" w:cs="Arial"/>
          <w:lang w:eastAsia="cs-CZ"/>
        </w:rPr>
        <w:t>393</w:t>
      </w:r>
      <w:r>
        <w:rPr>
          <w:rFonts w:ascii="Arial" w:eastAsia="Times New Roman" w:hAnsi="Arial" w:cs="Arial"/>
          <w:lang w:eastAsia="cs-CZ"/>
        </w:rPr>
        <w:t xml:space="preserve"> mil. Kč podpora účelová, a to zejména vlivem programů zaměřených na podporu velkých infrastruktur a udržitelnost projektů tzv</w:t>
      </w:r>
      <w:r w:rsidR="002E51E9">
        <w:rPr>
          <w:rFonts w:ascii="Arial" w:eastAsia="Times New Roman" w:hAnsi="Arial" w:cs="Arial"/>
          <w:lang w:eastAsia="cs-CZ"/>
        </w:rPr>
        <w:t>. V</w:t>
      </w:r>
      <w:r>
        <w:rPr>
          <w:rFonts w:ascii="Arial" w:eastAsia="Times New Roman" w:hAnsi="Arial" w:cs="Arial"/>
          <w:lang w:eastAsia="cs-CZ"/>
        </w:rPr>
        <w:t>aVpI center (v součtu za tyto programy o 28</w:t>
      </w:r>
      <w:r w:rsidR="004943FF">
        <w:rPr>
          <w:rFonts w:ascii="Arial" w:eastAsia="Times New Roman" w:hAnsi="Arial" w:cs="Arial"/>
          <w:lang w:eastAsia="cs-CZ"/>
        </w:rPr>
        <w:t>8</w:t>
      </w:r>
      <w:r>
        <w:rPr>
          <w:rFonts w:ascii="Arial" w:eastAsia="Times New Roman" w:hAnsi="Arial" w:cs="Arial"/>
          <w:lang w:eastAsia="cs-CZ"/>
        </w:rPr>
        <w:t xml:space="preserve"> mil. Kč). Obdobný pokles institucionální podpory z kapitoly MŠMT vlivem nižšího čerpání prostředků OP VK a OP VaVpI, jako u vysokých škol, je patrný</w:t>
      </w:r>
      <w:r w:rsidR="00EB0FF6">
        <w:rPr>
          <w:rFonts w:ascii="Arial" w:eastAsia="Times New Roman" w:hAnsi="Arial" w:cs="Arial"/>
          <w:lang w:eastAsia="cs-CZ"/>
        </w:rPr>
        <w:t xml:space="preserve"> v </w:t>
      </w:r>
      <w:r>
        <w:rPr>
          <w:rFonts w:ascii="Arial" w:eastAsia="Times New Roman" w:hAnsi="Arial" w:cs="Arial"/>
          <w:lang w:eastAsia="cs-CZ"/>
        </w:rPr>
        <w:t>případě ústavů AV ČR</w:t>
      </w:r>
      <w:r w:rsidR="004943FF">
        <w:rPr>
          <w:rFonts w:ascii="Arial" w:eastAsia="Times New Roman" w:hAnsi="Arial" w:cs="Arial"/>
          <w:lang w:eastAsia="cs-CZ"/>
        </w:rPr>
        <w:t xml:space="preserve"> (institucionální podpora z této kapitoly poklesla o 504 mil. Kč)</w:t>
      </w:r>
      <w:r>
        <w:rPr>
          <w:rFonts w:ascii="Arial" w:eastAsia="Times New Roman" w:hAnsi="Arial" w:cs="Arial"/>
          <w:lang w:eastAsia="cs-CZ"/>
        </w:rPr>
        <w:t>. Tento pokles byl rovněž částečně kompenzován účelovou podporou na programy velkých infrastruktur a udržitelnost center (nárůst o 1</w:t>
      </w:r>
      <w:r w:rsidR="00D553BC">
        <w:rPr>
          <w:rFonts w:ascii="Arial" w:eastAsia="Times New Roman" w:hAnsi="Arial" w:cs="Arial"/>
          <w:lang w:eastAsia="cs-CZ"/>
        </w:rPr>
        <w:t>58</w:t>
      </w:r>
      <w:r>
        <w:rPr>
          <w:rFonts w:ascii="Arial" w:eastAsia="Times New Roman" w:hAnsi="Arial" w:cs="Arial"/>
          <w:lang w:eastAsia="cs-CZ"/>
        </w:rPr>
        <w:t xml:space="preserve"> mil. Kč) a také navýšením prostředků na RVO z kapitoly </w:t>
      </w:r>
      <w:r>
        <w:rPr>
          <w:rFonts w:ascii="Arial" w:eastAsia="Times New Roman" w:hAnsi="Arial" w:cs="Arial"/>
          <w:lang w:eastAsia="cs-CZ"/>
        </w:rPr>
        <w:lastRenderedPageBreak/>
        <w:t>AV</w:t>
      </w:r>
      <w:r w:rsidR="00D13973">
        <w:rPr>
          <w:rFonts w:ascii="Arial" w:eastAsia="Times New Roman" w:hAnsi="Arial" w:cs="Arial"/>
          <w:lang w:eastAsia="cs-CZ"/>
        </w:rPr>
        <w:t> </w:t>
      </w:r>
      <w:r>
        <w:rPr>
          <w:rFonts w:ascii="Arial" w:eastAsia="Times New Roman" w:hAnsi="Arial" w:cs="Arial"/>
          <w:lang w:eastAsia="cs-CZ"/>
        </w:rPr>
        <w:t>ČR (o 168 mil. Kč). Dále je u všech skupin příjemců zřejmý pokles účelových prostředků z kapitoly MPO (v součtu o 690 mil. Kč), což souvisí s nižší alokací na program TIP</w:t>
      </w:r>
      <w:r w:rsidR="00EB0FF6">
        <w:rPr>
          <w:rFonts w:ascii="Arial" w:eastAsia="Times New Roman" w:hAnsi="Arial" w:cs="Arial"/>
          <w:lang w:eastAsia="cs-CZ"/>
        </w:rPr>
        <w:t xml:space="preserve"> v</w:t>
      </w:r>
      <w:r w:rsidR="00FA061D">
        <w:rPr>
          <w:rFonts w:ascii="Arial" w:eastAsia="Times New Roman" w:hAnsi="Arial" w:cs="Arial"/>
          <w:lang w:eastAsia="cs-CZ"/>
        </w:rPr>
        <w:t> </w:t>
      </w:r>
      <w:r>
        <w:rPr>
          <w:rFonts w:ascii="Arial" w:eastAsia="Times New Roman" w:hAnsi="Arial" w:cs="Arial"/>
          <w:lang w:eastAsia="cs-CZ"/>
        </w:rPr>
        <w:t>posledních letech realizace. Tento propad je</w:t>
      </w:r>
      <w:r w:rsidR="00EB0FF6">
        <w:rPr>
          <w:rFonts w:ascii="Arial" w:eastAsia="Times New Roman" w:hAnsi="Arial" w:cs="Arial"/>
          <w:lang w:eastAsia="cs-CZ"/>
        </w:rPr>
        <w:t xml:space="preserve"> v </w:t>
      </w:r>
      <w:r>
        <w:rPr>
          <w:rFonts w:ascii="Arial" w:eastAsia="Times New Roman" w:hAnsi="Arial" w:cs="Arial"/>
          <w:lang w:eastAsia="cs-CZ"/>
        </w:rPr>
        <w:t>systému částečně kompenzován nárůstem účelové podpory z kapitoly TA ČR (o 248 mil. Kč).</w:t>
      </w:r>
    </w:p>
    <w:p w:rsidR="000D733A" w:rsidRPr="006246EA" w:rsidRDefault="000D733A" w:rsidP="006246EA">
      <w:pPr>
        <w:pStyle w:val="NadpisurovemII"/>
      </w:pPr>
      <w:bookmarkStart w:id="13" w:name="_Toc468439688"/>
      <w:r w:rsidRPr="008A7F40">
        <w:t>2.3 Oborová struktura účelové podpory výzkumu a vývoje</w:t>
      </w:r>
      <w:bookmarkEnd w:id="13"/>
    </w:p>
    <w:p w:rsidR="000A4F6C" w:rsidRPr="00F57A5E" w:rsidRDefault="000A4F6C" w:rsidP="000A4F6C">
      <w:pPr>
        <w:spacing w:after="0" w:line="360" w:lineRule="auto"/>
        <w:ind w:firstLine="708"/>
        <w:jc w:val="both"/>
        <w:rPr>
          <w:rFonts w:ascii="Arial" w:eastAsia="Times New Roman" w:hAnsi="Arial" w:cs="Arial"/>
          <w:lang w:eastAsia="cs-CZ"/>
        </w:rPr>
      </w:pPr>
      <w:r w:rsidRPr="00F57A5E">
        <w:rPr>
          <w:rFonts w:ascii="Arial" w:eastAsia="Times New Roman" w:hAnsi="Arial" w:cs="Arial"/>
          <w:lang w:eastAsia="cs-CZ"/>
        </w:rPr>
        <w:t>Účelovou podporu podle oborových skupin a významných obor</w:t>
      </w:r>
      <w:r>
        <w:rPr>
          <w:rFonts w:ascii="Arial" w:eastAsia="Times New Roman" w:hAnsi="Arial" w:cs="Arial"/>
          <w:lang w:eastAsia="cs-CZ"/>
        </w:rPr>
        <w:t>ů</w:t>
      </w:r>
      <w:r w:rsidR="00EB0FF6">
        <w:rPr>
          <w:rFonts w:ascii="Arial" w:eastAsia="Times New Roman" w:hAnsi="Arial" w:cs="Arial"/>
          <w:lang w:eastAsia="cs-CZ"/>
        </w:rPr>
        <w:t xml:space="preserve"> v </w:t>
      </w:r>
      <w:r>
        <w:rPr>
          <w:rFonts w:ascii="Arial" w:eastAsia="Times New Roman" w:hAnsi="Arial" w:cs="Arial"/>
          <w:lang w:eastAsia="cs-CZ"/>
        </w:rPr>
        <w:t>roce 2015 znázorňuje obrázek 2.4</w:t>
      </w:r>
      <w:r w:rsidRPr="00F57A5E">
        <w:rPr>
          <w:rFonts w:ascii="Arial" w:eastAsia="Times New Roman" w:hAnsi="Arial" w:cs="Arial"/>
          <w:lang w:eastAsia="cs-CZ"/>
        </w:rPr>
        <w:t xml:space="preserve">. Zahrnuty jsou </w:t>
      </w:r>
      <w:r w:rsidR="008A7F40">
        <w:rPr>
          <w:rFonts w:ascii="Arial" w:eastAsia="Times New Roman" w:hAnsi="Arial" w:cs="Arial"/>
          <w:lang w:eastAsia="cs-CZ"/>
        </w:rPr>
        <w:t xml:space="preserve">zde </w:t>
      </w:r>
      <w:r w:rsidRPr="00F57A5E">
        <w:rPr>
          <w:rFonts w:ascii="Arial" w:eastAsia="Times New Roman" w:hAnsi="Arial" w:cs="Arial"/>
          <w:lang w:eastAsia="cs-CZ"/>
        </w:rPr>
        <w:t xml:space="preserve">pouze prostředky na programové a grantové projekty (celkem </w:t>
      </w:r>
      <w:r>
        <w:rPr>
          <w:rFonts w:ascii="Arial" w:eastAsia="Times New Roman" w:hAnsi="Arial" w:cs="Arial"/>
          <w:lang w:eastAsia="cs-CZ"/>
        </w:rPr>
        <w:t>30</w:t>
      </w:r>
      <w:r w:rsidRPr="00F57A5E">
        <w:rPr>
          <w:rFonts w:ascii="Arial" w:eastAsia="Times New Roman" w:hAnsi="Arial" w:cs="Arial"/>
          <w:lang w:eastAsia="cs-CZ"/>
        </w:rPr>
        <w:t xml:space="preserve"> programů a skupin grantových projektů), navíc bez projek</w:t>
      </w:r>
      <w:r>
        <w:rPr>
          <w:rFonts w:ascii="Arial" w:eastAsia="Times New Roman" w:hAnsi="Arial" w:cs="Arial"/>
          <w:lang w:eastAsia="cs-CZ"/>
        </w:rPr>
        <w:t>tů velkých infrastruktur</w:t>
      </w:r>
      <w:r w:rsidRPr="00F57A5E">
        <w:rPr>
          <w:rFonts w:ascii="Arial" w:eastAsia="Times New Roman" w:hAnsi="Arial" w:cs="Arial"/>
          <w:lang w:eastAsia="cs-CZ"/>
        </w:rPr>
        <w:t xml:space="preserve"> a projektů financovaných prostřednictvím NPU, které mají z analytického pohledu institucionální charakter. Takto očištěná výše podpory (v mil. Kč) vypovídá o úspěšnosti vědeckých týmů jednotlivých oborových skupin a vybraných oborů VaVaI</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F57A5E">
        <w:rPr>
          <w:rFonts w:ascii="Arial" w:eastAsia="Times New Roman" w:hAnsi="Arial" w:cs="Arial"/>
          <w:lang w:eastAsia="cs-CZ"/>
        </w:rPr>
        <w:t>soutěžích o národní prostředky. Interpretace je přesto omezena specifitou oborového členění</w:t>
      </w:r>
      <w:r w:rsidR="00EB0FF6">
        <w:rPr>
          <w:rFonts w:ascii="Arial" w:eastAsia="Times New Roman" w:hAnsi="Arial" w:cs="Arial"/>
          <w:lang w:eastAsia="cs-CZ"/>
        </w:rPr>
        <w:t xml:space="preserve"> v </w:t>
      </w:r>
      <w:r w:rsidRPr="00F57A5E">
        <w:rPr>
          <w:rFonts w:ascii="Arial" w:eastAsia="Times New Roman" w:hAnsi="Arial" w:cs="Arial"/>
          <w:lang w:eastAsia="cs-CZ"/>
        </w:rPr>
        <w:t>IS VaVaI a zaměřením některých programů na</w:t>
      </w:r>
      <w:r>
        <w:rPr>
          <w:rFonts w:ascii="Arial" w:eastAsia="Times New Roman" w:hAnsi="Arial" w:cs="Arial"/>
          <w:lang w:eastAsia="cs-CZ"/>
        </w:rPr>
        <w:t> </w:t>
      </w:r>
      <w:r w:rsidRPr="00F57A5E">
        <w:rPr>
          <w:rFonts w:ascii="Arial" w:eastAsia="Times New Roman" w:hAnsi="Arial" w:cs="Arial"/>
          <w:lang w:eastAsia="cs-CZ"/>
        </w:rPr>
        <w:t>podporu horizo</w:t>
      </w:r>
      <w:r>
        <w:rPr>
          <w:rFonts w:ascii="Arial" w:eastAsia="Times New Roman" w:hAnsi="Arial" w:cs="Arial"/>
          <w:lang w:eastAsia="cs-CZ"/>
        </w:rPr>
        <w:t>ntálních aktivit (viz tabulka 2.6</w:t>
      </w:r>
      <w:r w:rsidRPr="00F57A5E">
        <w:rPr>
          <w:rFonts w:ascii="Arial" w:eastAsia="Times New Roman" w:hAnsi="Arial" w:cs="Arial"/>
          <w:lang w:eastAsia="cs-CZ"/>
        </w:rPr>
        <w:t>).</w:t>
      </w:r>
    </w:p>
    <w:p w:rsidR="00DA4861" w:rsidRDefault="000A4F6C" w:rsidP="0099351B">
      <w:pPr>
        <w:spacing w:after="0" w:line="360" w:lineRule="auto"/>
        <w:ind w:firstLine="708"/>
        <w:jc w:val="both"/>
        <w:rPr>
          <w:rFonts w:ascii="Arial" w:eastAsia="Times New Roman" w:hAnsi="Arial" w:cs="Arial"/>
          <w:lang w:eastAsia="cs-CZ"/>
        </w:rPr>
      </w:pPr>
      <w:r w:rsidRPr="004F4CF5">
        <w:rPr>
          <w:rFonts w:ascii="Arial" w:eastAsia="Times New Roman" w:hAnsi="Arial" w:cs="Arial"/>
          <w:lang w:eastAsia="cs-CZ"/>
        </w:rPr>
        <w:t>Z hlediska oborového zaměření</w:t>
      </w:r>
      <w:r w:rsidRPr="00F57A5E">
        <w:rPr>
          <w:rFonts w:ascii="Arial" w:eastAsia="Times New Roman" w:hAnsi="Arial" w:cs="Arial"/>
          <w:lang w:eastAsia="cs-CZ"/>
        </w:rPr>
        <w:t xml:space="preserve"> projektů byl nejvýrazněji podporovanou skupinou oborů Průmysl (</w:t>
      </w:r>
      <w:r>
        <w:rPr>
          <w:rFonts w:ascii="Arial" w:eastAsia="Times New Roman" w:hAnsi="Arial" w:cs="Arial"/>
          <w:lang w:eastAsia="cs-CZ"/>
        </w:rPr>
        <w:t>2</w:t>
      </w:r>
      <w:r w:rsidRPr="00F57A5E">
        <w:rPr>
          <w:rFonts w:ascii="Arial" w:eastAsia="Times New Roman" w:hAnsi="Arial" w:cs="Arial"/>
          <w:lang w:eastAsia="cs-CZ"/>
        </w:rPr>
        <w:t> </w:t>
      </w:r>
      <w:r>
        <w:rPr>
          <w:rFonts w:ascii="Arial" w:eastAsia="Times New Roman" w:hAnsi="Arial" w:cs="Arial"/>
          <w:lang w:eastAsia="cs-CZ"/>
        </w:rPr>
        <w:t>73</w:t>
      </w:r>
      <w:r w:rsidR="00840565">
        <w:rPr>
          <w:rFonts w:ascii="Arial" w:eastAsia="Times New Roman" w:hAnsi="Arial" w:cs="Arial"/>
          <w:lang w:eastAsia="cs-CZ"/>
        </w:rPr>
        <w:t>0</w:t>
      </w:r>
      <w:r w:rsidRPr="00F57A5E">
        <w:rPr>
          <w:rFonts w:ascii="Arial" w:eastAsia="Times New Roman" w:hAnsi="Arial" w:cs="Arial"/>
          <w:lang w:eastAsia="cs-CZ"/>
        </w:rPr>
        <w:t xml:space="preserve"> mil. Kč) následovaný Společenskými</w:t>
      </w:r>
      <w:r w:rsidR="00591548">
        <w:rPr>
          <w:rFonts w:ascii="Arial" w:eastAsia="Times New Roman" w:hAnsi="Arial" w:cs="Arial"/>
          <w:lang w:eastAsia="cs-CZ"/>
        </w:rPr>
        <w:t xml:space="preserve"> a humanitními</w:t>
      </w:r>
      <w:r w:rsidRPr="00F57A5E">
        <w:rPr>
          <w:rFonts w:ascii="Arial" w:eastAsia="Times New Roman" w:hAnsi="Arial" w:cs="Arial"/>
          <w:lang w:eastAsia="cs-CZ"/>
        </w:rPr>
        <w:t xml:space="preserve"> vědami (1 </w:t>
      </w:r>
      <w:r>
        <w:rPr>
          <w:rFonts w:ascii="Arial" w:eastAsia="Times New Roman" w:hAnsi="Arial" w:cs="Arial"/>
          <w:lang w:eastAsia="cs-CZ"/>
        </w:rPr>
        <w:t>42</w:t>
      </w:r>
      <w:r w:rsidR="00840565">
        <w:rPr>
          <w:rFonts w:ascii="Arial" w:eastAsia="Times New Roman" w:hAnsi="Arial" w:cs="Arial"/>
          <w:lang w:eastAsia="cs-CZ"/>
        </w:rPr>
        <w:t>2</w:t>
      </w:r>
      <w:r w:rsidRPr="00F57A5E">
        <w:rPr>
          <w:rFonts w:ascii="Arial" w:eastAsia="Times New Roman" w:hAnsi="Arial" w:cs="Arial"/>
          <w:lang w:eastAsia="cs-CZ"/>
        </w:rPr>
        <w:t xml:space="preserve"> mil.</w:t>
      </w:r>
      <w:r w:rsidR="00591548">
        <w:rPr>
          <w:rFonts w:ascii="Arial" w:eastAsia="Times New Roman" w:hAnsi="Arial" w:cs="Arial"/>
          <w:lang w:eastAsia="cs-CZ"/>
        </w:rPr>
        <w:t> </w:t>
      </w:r>
      <w:r w:rsidRPr="00F57A5E">
        <w:rPr>
          <w:rFonts w:ascii="Arial" w:eastAsia="Times New Roman" w:hAnsi="Arial" w:cs="Arial"/>
          <w:lang w:eastAsia="cs-CZ"/>
        </w:rPr>
        <w:t>Kč), Biovědami (1 2</w:t>
      </w:r>
      <w:r w:rsidR="00840565">
        <w:rPr>
          <w:rFonts w:ascii="Arial" w:eastAsia="Times New Roman" w:hAnsi="Arial" w:cs="Arial"/>
          <w:lang w:eastAsia="cs-CZ"/>
        </w:rPr>
        <w:t>87</w:t>
      </w:r>
      <w:r w:rsidRPr="00F57A5E">
        <w:rPr>
          <w:rFonts w:ascii="Arial" w:eastAsia="Times New Roman" w:hAnsi="Arial" w:cs="Arial"/>
          <w:lang w:eastAsia="cs-CZ"/>
        </w:rPr>
        <w:t xml:space="preserve"> mil. Kč) a Lékařskými vědami (1 </w:t>
      </w:r>
      <w:r>
        <w:rPr>
          <w:rFonts w:ascii="Arial" w:eastAsia="Times New Roman" w:hAnsi="Arial" w:cs="Arial"/>
          <w:lang w:eastAsia="cs-CZ"/>
        </w:rPr>
        <w:t>23</w:t>
      </w:r>
      <w:r w:rsidR="00840565">
        <w:rPr>
          <w:rFonts w:ascii="Arial" w:eastAsia="Times New Roman" w:hAnsi="Arial" w:cs="Arial"/>
          <w:lang w:eastAsia="cs-CZ"/>
        </w:rPr>
        <w:t>3</w:t>
      </w:r>
      <w:r w:rsidRPr="00F57A5E">
        <w:rPr>
          <w:rFonts w:ascii="Arial" w:eastAsia="Times New Roman" w:hAnsi="Arial" w:cs="Arial"/>
          <w:lang w:eastAsia="cs-CZ"/>
        </w:rPr>
        <w:t xml:space="preserve"> mil. Kč). Finanční podporu dosahující téměř 1 mld. Kč vykázaly také skupiny Fyzika a matematika (</w:t>
      </w:r>
      <w:r>
        <w:rPr>
          <w:rFonts w:ascii="Arial" w:eastAsia="Times New Roman" w:hAnsi="Arial" w:cs="Arial"/>
          <w:lang w:eastAsia="cs-CZ"/>
        </w:rPr>
        <w:t>9</w:t>
      </w:r>
      <w:r w:rsidR="00840565">
        <w:rPr>
          <w:rFonts w:ascii="Arial" w:eastAsia="Times New Roman" w:hAnsi="Arial" w:cs="Arial"/>
          <w:lang w:eastAsia="cs-CZ"/>
        </w:rPr>
        <w:t>49</w:t>
      </w:r>
      <w:r w:rsidRPr="00F57A5E">
        <w:rPr>
          <w:rFonts w:ascii="Arial" w:eastAsia="Times New Roman" w:hAnsi="Arial" w:cs="Arial"/>
          <w:lang w:eastAsia="cs-CZ"/>
        </w:rPr>
        <w:t xml:space="preserve"> mil. Kč)</w:t>
      </w:r>
      <w:r w:rsidR="008A7F40">
        <w:rPr>
          <w:rFonts w:ascii="Arial" w:eastAsia="Times New Roman" w:hAnsi="Arial" w:cs="Arial"/>
          <w:lang w:eastAsia="cs-CZ"/>
        </w:rPr>
        <w:t xml:space="preserve"> nebo</w:t>
      </w:r>
      <w:r w:rsidRPr="00F57A5E">
        <w:rPr>
          <w:rFonts w:ascii="Arial" w:eastAsia="Times New Roman" w:hAnsi="Arial" w:cs="Arial"/>
          <w:lang w:eastAsia="cs-CZ"/>
        </w:rPr>
        <w:t xml:space="preserve"> Chemie (</w:t>
      </w:r>
      <w:r w:rsidR="00840565">
        <w:rPr>
          <w:rFonts w:ascii="Arial" w:eastAsia="Times New Roman" w:hAnsi="Arial" w:cs="Arial"/>
          <w:lang w:eastAsia="cs-CZ"/>
        </w:rPr>
        <w:t>893</w:t>
      </w:r>
      <w:r w:rsidRPr="00F57A5E">
        <w:rPr>
          <w:rFonts w:ascii="Arial" w:eastAsia="Times New Roman" w:hAnsi="Arial" w:cs="Arial"/>
          <w:lang w:eastAsia="cs-CZ"/>
        </w:rPr>
        <w:t xml:space="preserve"> mil.</w:t>
      </w:r>
      <w:r w:rsidR="00840565">
        <w:rPr>
          <w:rFonts w:ascii="Arial" w:eastAsia="Times New Roman" w:hAnsi="Arial" w:cs="Arial"/>
          <w:lang w:eastAsia="cs-CZ"/>
        </w:rPr>
        <w:t> </w:t>
      </w:r>
      <w:r w:rsidRPr="00F57A5E">
        <w:rPr>
          <w:rFonts w:ascii="Arial" w:eastAsia="Times New Roman" w:hAnsi="Arial" w:cs="Arial"/>
          <w:lang w:eastAsia="cs-CZ"/>
        </w:rPr>
        <w:t xml:space="preserve">Kč). </w:t>
      </w:r>
      <w:r>
        <w:rPr>
          <w:rFonts w:ascii="Arial" w:eastAsia="Times New Roman" w:hAnsi="Arial" w:cs="Arial"/>
          <w:lang w:eastAsia="cs-CZ"/>
        </w:rPr>
        <w:t>Z hlediska meziročního srovnání oproti roku 2014 na úrovni oborových skupin k zásadním změnám nedošlo, pouze mírně poklesla dominance Průmyslu a naopak narostl význam Společenských a humanitních věd, Biověd a Lékařských věd.</w:t>
      </w:r>
    </w:p>
    <w:p w:rsidR="00840565" w:rsidRDefault="00840565" w:rsidP="00840565">
      <w:pPr>
        <w:spacing w:after="0" w:line="360" w:lineRule="auto"/>
        <w:ind w:firstLine="708"/>
        <w:jc w:val="both"/>
        <w:rPr>
          <w:rFonts w:ascii="Arial" w:eastAsia="Times New Roman" w:hAnsi="Arial" w:cs="Arial"/>
          <w:lang w:eastAsia="cs-CZ"/>
        </w:rPr>
      </w:pPr>
      <w:r w:rsidRPr="00F57A5E">
        <w:rPr>
          <w:rFonts w:ascii="Arial" w:eastAsia="Times New Roman" w:hAnsi="Arial" w:cs="Arial"/>
          <w:lang w:eastAsia="cs-CZ"/>
        </w:rPr>
        <w:t>Mezi jednotlivými obory získala jednoznačně nejvyšší podporu Genetika a molekulární biologie (4</w:t>
      </w:r>
      <w:r>
        <w:rPr>
          <w:rFonts w:ascii="Arial" w:eastAsia="Times New Roman" w:hAnsi="Arial" w:cs="Arial"/>
          <w:lang w:eastAsia="cs-CZ"/>
        </w:rPr>
        <w:t>66</w:t>
      </w:r>
      <w:r w:rsidRPr="00F57A5E">
        <w:rPr>
          <w:rFonts w:ascii="Arial" w:eastAsia="Times New Roman" w:hAnsi="Arial" w:cs="Arial"/>
          <w:lang w:eastAsia="cs-CZ"/>
        </w:rPr>
        <w:t xml:space="preserve"> mil. Kč).</w:t>
      </w:r>
      <w:r w:rsidR="00EB0FF6">
        <w:rPr>
          <w:rFonts w:ascii="Arial" w:eastAsia="Times New Roman" w:hAnsi="Arial" w:cs="Arial"/>
          <w:lang w:eastAsia="cs-CZ"/>
        </w:rPr>
        <w:t xml:space="preserve"> </w:t>
      </w:r>
      <w:r w:rsidR="008B3E6C">
        <w:rPr>
          <w:rFonts w:ascii="Arial" w:eastAsia="Times New Roman" w:hAnsi="Arial" w:cs="Arial"/>
          <w:lang w:eastAsia="cs-CZ"/>
        </w:rPr>
        <w:t>V</w:t>
      </w:r>
      <w:r w:rsidR="00EB0FF6">
        <w:rPr>
          <w:rFonts w:ascii="Arial" w:eastAsia="Times New Roman" w:hAnsi="Arial" w:cs="Arial"/>
          <w:lang w:eastAsia="cs-CZ"/>
        </w:rPr>
        <w:t xml:space="preserve"> </w:t>
      </w:r>
      <w:r w:rsidRPr="00F57A5E">
        <w:rPr>
          <w:rFonts w:ascii="Arial" w:eastAsia="Times New Roman" w:hAnsi="Arial" w:cs="Arial"/>
          <w:lang w:eastAsia="cs-CZ"/>
        </w:rPr>
        <w:t>oborové skupině Průmysl byly nejvíce podpořeny obory Elektronika a</w:t>
      </w:r>
      <w:r>
        <w:rPr>
          <w:rFonts w:ascii="Arial" w:eastAsia="Times New Roman" w:hAnsi="Arial" w:cs="Arial"/>
          <w:lang w:eastAsia="cs-CZ"/>
        </w:rPr>
        <w:t> </w:t>
      </w:r>
      <w:r w:rsidRPr="00F57A5E">
        <w:rPr>
          <w:rFonts w:ascii="Arial" w:eastAsia="Times New Roman" w:hAnsi="Arial" w:cs="Arial"/>
          <w:lang w:eastAsia="cs-CZ"/>
        </w:rPr>
        <w:t>optoelektronika, elektrotechnika (33</w:t>
      </w:r>
      <w:r>
        <w:rPr>
          <w:rFonts w:ascii="Arial" w:eastAsia="Times New Roman" w:hAnsi="Arial" w:cs="Arial"/>
          <w:lang w:eastAsia="cs-CZ"/>
        </w:rPr>
        <w:t>1</w:t>
      </w:r>
      <w:r w:rsidRPr="00F57A5E">
        <w:rPr>
          <w:rFonts w:ascii="Arial" w:eastAsia="Times New Roman" w:hAnsi="Arial" w:cs="Arial"/>
          <w:lang w:eastAsia="cs-CZ"/>
        </w:rPr>
        <w:t xml:space="preserve"> mil. Kč)</w:t>
      </w:r>
      <w:r>
        <w:rPr>
          <w:rFonts w:ascii="Arial" w:eastAsia="Times New Roman" w:hAnsi="Arial" w:cs="Arial"/>
          <w:lang w:eastAsia="cs-CZ"/>
        </w:rPr>
        <w:t xml:space="preserve"> a</w:t>
      </w:r>
      <w:r w:rsidRPr="00F57A5E">
        <w:rPr>
          <w:rFonts w:ascii="Arial" w:eastAsia="Times New Roman" w:hAnsi="Arial" w:cs="Arial"/>
          <w:lang w:eastAsia="cs-CZ"/>
        </w:rPr>
        <w:t xml:space="preserve"> Nejaderná energetika, spotřeba a užití energie (29</w:t>
      </w:r>
      <w:r>
        <w:rPr>
          <w:rFonts w:ascii="Arial" w:eastAsia="Times New Roman" w:hAnsi="Arial" w:cs="Arial"/>
          <w:lang w:eastAsia="cs-CZ"/>
        </w:rPr>
        <w:t>1</w:t>
      </w:r>
      <w:r w:rsidRPr="00F57A5E">
        <w:rPr>
          <w:rFonts w:ascii="Arial" w:eastAsia="Times New Roman" w:hAnsi="Arial" w:cs="Arial"/>
          <w:lang w:eastAsia="cs-CZ"/>
        </w:rPr>
        <w:t xml:space="preserve"> mil. Kč)</w:t>
      </w:r>
      <w:r w:rsidR="002E51E9">
        <w:rPr>
          <w:rFonts w:ascii="Arial" w:eastAsia="Times New Roman" w:hAnsi="Arial" w:cs="Arial"/>
          <w:lang w:eastAsia="cs-CZ"/>
        </w:rPr>
        <w:t>. V</w:t>
      </w:r>
      <w:r w:rsidRPr="00F57A5E">
        <w:rPr>
          <w:rFonts w:ascii="Arial" w:eastAsia="Times New Roman" w:hAnsi="Arial" w:cs="Arial"/>
          <w:lang w:eastAsia="cs-CZ"/>
        </w:rPr>
        <w:t xml:space="preserve">e skupině </w:t>
      </w:r>
      <w:r w:rsidR="00591548">
        <w:rPr>
          <w:rFonts w:ascii="Arial" w:eastAsia="Times New Roman" w:hAnsi="Arial" w:cs="Arial"/>
          <w:lang w:eastAsia="cs-CZ"/>
        </w:rPr>
        <w:t>S</w:t>
      </w:r>
      <w:r w:rsidRPr="00F57A5E">
        <w:rPr>
          <w:rFonts w:ascii="Arial" w:eastAsia="Times New Roman" w:hAnsi="Arial" w:cs="Arial"/>
          <w:lang w:eastAsia="cs-CZ"/>
        </w:rPr>
        <w:t xml:space="preserve">polečenských </w:t>
      </w:r>
      <w:r w:rsidR="00591548">
        <w:rPr>
          <w:rFonts w:ascii="Arial" w:eastAsia="Times New Roman" w:hAnsi="Arial" w:cs="Arial"/>
          <w:lang w:eastAsia="cs-CZ"/>
        </w:rPr>
        <w:t xml:space="preserve">a humanitních </w:t>
      </w:r>
      <w:r w:rsidRPr="00F57A5E">
        <w:rPr>
          <w:rFonts w:ascii="Arial" w:eastAsia="Times New Roman" w:hAnsi="Arial" w:cs="Arial"/>
          <w:lang w:eastAsia="cs-CZ"/>
        </w:rPr>
        <w:t>věd získaly nejvyšší podporu obory Umění, architektura, kulturní dědictví (28</w:t>
      </w:r>
      <w:r>
        <w:rPr>
          <w:rFonts w:ascii="Arial" w:eastAsia="Times New Roman" w:hAnsi="Arial" w:cs="Arial"/>
          <w:lang w:eastAsia="cs-CZ"/>
        </w:rPr>
        <w:t>8</w:t>
      </w:r>
      <w:r w:rsidRPr="00F57A5E">
        <w:rPr>
          <w:rFonts w:ascii="Arial" w:eastAsia="Times New Roman" w:hAnsi="Arial" w:cs="Arial"/>
          <w:lang w:eastAsia="cs-CZ"/>
        </w:rPr>
        <w:t xml:space="preserve"> mil. Kč</w:t>
      </w:r>
      <w:r>
        <w:rPr>
          <w:rFonts w:ascii="Arial" w:eastAsia="Times New Roman" w:hAnsi="Arial" w:cs="Arial"/>
          <w:lang w:eastAsia="cs-CZ"/>
        </w:rPr>
        <w:t>, z toho 251 mil. Kč díky podpoře MK z programu NAKI</w:t>
      </w:r>
      <w:r w:rsidRPr="00F57A5E">
        <w:rPr>
          <w:rFonts w:ascii="Arial" w:eastAsia="Times New Roman" w:hAnsi="Arial" w:cs="Arial"/>
          <w:lang w:eastAsia="cs-CZ"/>
        </w:rPr>
        <w:t>) a Dokumentace, knihovnictví, práce s informacemi (</w:t>
      </w:r>
      <w:r>
        <w:rPr>
          <w:rFonts w:ascii="Arial" w:eastAsia="Times New Roman" w:hAnsi="Arial" w:cs="Arial"/>
          <w:lang w:eastAsia="cs-CZ"/>
        </w:rPr>
        <w:t>2</w:t>
      </w:r>
      <w:r w:rsidRPr="00F57A5E">
        <w:rPr>
          <w:rFonts w:ascii="Arial" w:eastAsia="Times New Roman" w:hAnsi="Arial" w:cs="Arial"/>
          <w:lang w:eastAsia="cs-CZ"/>
        </w:rPr>
        <w:t>9</w:t>
      </w:r>
      <w:r>
        <w:rPr>
          <w:rFonts w:ascii="Arial" w:eastAsia="Times New Roman" w:hAnsi="Arial" w:cs="Arial"/>
          <w:lang w:eastAsia="cs-CZ"/>
        </w:rPr>
        <w:t>4</w:t>
      </w:r>
      <w:r w:rsidRPr="00F57A5E">
        <w:rPr>
          <w:rFonts w:ascii="Arial" w:eastAsia="Times New Roman" w:hAnsi="Arial" w:cs="Arial"/>
          <w:lang w:eastAsia="cs-CZ"/>
        </w:rPr>
        <w:t> mil. Kč</w:t>
      </w:r>
      <w:r>
        <w:rPr>
          <w:rFonts w:ascii="Arial" w:eastAsia="Times New Roman" w:hAnsi="Arial" w:cs="Arial"/>
          <w:lang w:eastAsia="cs-CZ"/>
        </w:rPr>
        <w:t>, z toho 244 mil. Kč z programu MŠMT Informace – základ výzkumu</w:t>
      </w:r>
      <w:r w:rsidRPr="00F57A5E">
        <w:rPr>
          <w:rFonts w:ascii="Arial" w:eastAsia="Times New Roman" w:hAnsi="Arial" w:cs="Arial"/>
          <w:lang w:eastAsia="cs-CZ"/>
        </w:rPr>
        <w:t>)</w:t>
      </w:r>
      <w:r w:rsidR="002E51E9">
        <w:rPr>
          <w:rFonts w:ascii="Arial" w:eastAsia="Times New Roman" w:hAnsi="Arial" w:cs="Arial"/>
          <w:lang w:eastAsia="cs-CZ"/>
        </w:rPr>
        <w:t>. V</w:t>
      </w:r>
      <w:r w:rsidRPr="00F57A5E">
        <w:rPr>
          <w:rFonts w:ascii="Arial" w:eastAsia="Times New Roman" w:hAnsi="Arial" w:cs="Arial"/>
          <w:lang w:eastAsia="cs-CZ"/>
        </w:rPr>
        <w:t>e fyzice a matematice převážila podpora Fyziky pevných látek a magnetismu (19</w:t>
      </w:r>
      <w:r>
        <w:rPr>
          <w:rFonts w:ascii="Arial" w:eastAsia="Times New Roman" w:hAnsi="Arial" w:cs="Arial"/>
          <w:lang w:eastAsia="cs-CZ"/>
        </w:rPr>
        <w:t>1</w:t>
      </w:r>
      <w:r w:rsidRPr="00F57A5E">
        <w:rPr>
          <w:rFonts w:ascii="Arial" w:eastAsia="Times New Roman" w:hAnsi="Arial" w:cs="Arial"/>
          <w:lang w:eastAsia="cs-CZ"/>
        </w:rPr>
        <w:t xml:space="preserve"> mil. Kč) a Optiky, maserů a laserů (1</w:t>
      </w:r>
      <w:r>
        <w:rPr>
          <w:rFonts w:ascii="Arial" w:eastAsia="Times New Roman" w:hAnsi="Arial" w:cs="Arial"/>
          <w:lang w:eastAsia="cs-CZ"/>
        </w:rPr>
        <w:t>43</w:t>
      </w:r>
      <w:r w:rsidRPr="00F57A5E">
        <w:rPr>
          <w:rFonts w:ascii="Arial" w:eastAsia="Times New Roman" w:hAnsi="Arial" w:cs="Arial"/>
          <w:lang w:eastAsia="cs-CZ"/>
        </w:rPr>
        <w:t> mil. Kč). Z lékařských věd byla nejvíce podpořena Onkologie a hematologie (2</w:t>
      </w:r>
      <w:r>
        <w:rPr>
          <w:rFonts w:ascii="Arial" w:eastAsia="Times New Roman" w:hAnsi="Arial" w:cs="Arial"/>
          <w:lang w:eastAsia="cs-CZ"/>
        </w:rPr>
        <w:t>70</w:t>
      </w:r>
      <w:r w:rsidRPr="00F57A5E">
        <w:rPr>
          <w:rFonts w:ascii="Arial" w:eastAsia="Times New Roman" w:hAnsi="Arial" w:cs="Arial"/>
          <w:lang w:eastAsia="cs-CZ"/>
        </w:rPr>
        <w:t xml:space="preserve"> mil. Kč)</w:t>
      </w:r>
      <w:r>
        <w:rPr>
          <w:rFonts w:ascii="Arial" w:eastAsia="Times New Roman" w:hAnsi="Arial" w:cs="Arial"/>
          <w:lang w:eastAsia="cs-CZ"/>
        </w:rPr>
        <w:t xml:space="preserve"> a Neurologie, neurochirurgie, neurovědy (156 mil. Kč), z chemických věd Biochemie (143 mil. Kč)</w:t>
      </w:r>
      <w:r w:rsidRPr="00F57A5E">
        <w:rPr>
          <w:rFonts w:ascii="Arial" w:eastAsia="Times New Roman" w:hAnsi="Arial" w:cs="Arial"/>
          <w:lang w:eastAsia="cs-CZ"/>
        </w:rPr>
        <w:t>.</w:t>
      </w:r>
      <w:r>
        <w:rPr>
          <w:rFonts w:ascii="Arial" w:eastAsia="Times New Roman" w:hAnsi="Arial" w:cs="Arial"/>
          <w:lang w:eastAsia="cs-CZ"/>
        </w:rPr>
        <w:t xml:space="preserve"> </w:t>
      </w:r>
    </w:p>
    <w:p w:rsidR="00840565" w:rsidRDefault="00C741D6" w:rsidP="0099351B">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 xml:space="preserve">Na úrovni oborů došlo meziročně k rozšíření počtu oborů s celkovou podporou nad 150 mil. Kč ze 14 na 16 (z toho 8 náleží ke skupině Průmysl). </w:t>
      </w:r>
      <w:r w:rsidR="000D4D18">
        <w:rPr>
          <w:rFonts w:ascii="Arial" w:eastAsia="Times New Roman" w:hAnsi="Arial" w:cs="Arial"/>
          <w:lang w:eastAsia="cs-CZ"/>
        </w:rPr>
        <w:t>Žádný z oborů z této skupiny vysoce podpořených nebyl nahrazen jiným</w:t>
      </w:r>
      <w:r w:rsidR="00D11B98">
        <w:rPr>
          <w:rFonts w:ascii="Arial" w:eastAsia="Times New Roman" w:hAnsi="Arial" w:cs="Arial"/>
          <w:lang w:eastAsia="cs-CZ"/>
        </w:rPr>
        <w:t>. P</w:t>
      </w:r>
      <w:r w:rsidR="000D4D18">
        <w:rPr>
          <w:rFonts w:ascii="Arial" w:eastAsia="Times New Roman" w:hAnsi="Arial" w:cs="Arial"/>
          <w:lang w:eastAsia="cs-CZ"/>
        </w:rPr>
        <w:t>ouze</w:t>
      </w:r>
      <w:r w:rsidR="00EB0FF6">
        <w:rPr>
          <w:rFonts w:ascii="Arial" w:eastAsia="Times New Roman" w:hAnsi="Arial" w:cs="Arial"/>
          <w:lang w:eastAsia="cs-CZ"/>
        </w:rPr>
        <w:t xml:space="preserve"> v </w:t>
      </w:r>
      <w:r w:rsidR="000D4D18">
        <w:rPr>
          <w:rFonts w:ascii="Arial" w:eastAsia="Times New Roman" w:hAnsi="Arial" w:cs="Arial"/>
          <w:lang w:eastAsia="cs-CZ"/>
        </w:rPr>
        <w:t>případě oboru Optika, masery a lasery došlo k</w:t>
      </w:r>
      <w:r w:rsidR="005C3E14">
        <w:rPr>
          <w:rFonts w:ascii="Arial" w:eastAsia="Times New Roman" w:hAnsi="Arial" w:cs="Arial"/>
          <w:lang w:eastAsia="cs-CZ"/>
        </w:rPr>
        <w:t xml:space="preserve"> mírnému </w:t>
      </w:r>
      <w:r w:rsidR="000D4D18">
        <w:rPr>
          <w:rFonts w:ascii="Arial" w:eastAsia="Times New Roman" w:hAnsi="Arial" w:cs="Arial"/>
          <w:lang w:eastAsia="cs-CZ"/>
        </w:rPr>
        <w:t>poklesu pod 150 mil. Kč.</w:t>
      </w:r>
      <w:r>
        <w:rPr>
          <w:rFonts w:ascii="Arial" w:eastAsia="Times New Roman" w:hAnsi="Arial" w:cs="Arial"/>
          <w:lang w:eastAsia="cs-CZ"/>
        </w:rPr>
        <w:t xml:space="preserve"> </w:t>
      </w:r>
      <w:r w:rsidR="000D4D18">
        <w:rPr>
          <w:rFonts w:ascii="Arial" w:eastAsia="Times New Roman" w:hAnsi="Arial" w:cs="Arial"/>
          <w:lang w:eastAsia="cs-CZ"/>
        </w:rPr>
        <w:t>N</w:t>
      </w:r>
      <w:r>
        <w:rPr>
          <w:rFonts w:ascii="Arial" w:eastAsia="Times New Roman" w:hAnsi="Arial" w:cs="Arial"/>
          <w:lang w:eastAsia="cs-CZ"/>
        </w:rPr>
        <w:t xml:space="preserve">avíc přibyly dva obory ve skupině Biovědy a </w:t>
      </w:r>
      <w:r>
        <w:rPr>
          <w:rFonts w:ascii="Arial" w:eastAsia="Times New Roman" w:hAnsi="Arial" w:cs="Arial"/>
          <w:lang w:eastAsia="cs-CZ"/>
        </w:rPr>
        <w:lastRenderedPageBreak/>
        <w:t>jeden ve skupin</w:t>
      </w:r>
      <w:r w:rsidR="000D4D18">
        <w:rPr>
          <w:rFonts w:ascii="Arial" w:eastAsia="Times New Roman" w:hAnsi="Arial" w:cs="Arial"/>
          <w:lang w:eastAsia="cs-CZ"/>
        </w:rPr>
        <w:t>ě</w:t>
      </w:r>
      <w:r>
        <w:rPr>
          <w:rFonts w:ascii="Arial" w:eastAsia="Times New Roman" w:hAnsi="Arial" w:cs="Arial"/>
          <w:lang w:eastAsia="cs-CZ"/>
        </w:rPr>
        <w:t xml:space="preserve"> </w:t>
      </w:r>
      <w:r w:rsidR="00591548">
        <w:rPr>
          <w:rFonts w:ascii="Arial" w:eastAsia="Times New Roman" w:hAnsi="Arial" w:cs="Arial"/>
          <w:lang w:eastAsia="cs-CZ"/>
        </w:rPr>
        <w:t>L</w:t>
      </w:r>
      <w:r>
        <w:rPr>
          <w:rFonts w:ascii="Arial" w:eastAsia="Times New Roman" w:hAnsi="Arial" w:cs="Arial"/>
          <w:lang w:eastAsia="cs-CZ"/>
        </w:rPr>
        <w:t xml:space="preserve">ékařské vědy. Absolutní hodnota podpory výrazněji poklesla u oborů Jaderná energetika (o 69 mil. Kč) Strojní zařízení a nástroje (o 45 mil. Kč) ze skupiny Průmysl, čímž se zvýšila dominance oborů </w:t>
      </w:r>
      <w:r w:rsidRPr="00F57A5E">
        <w:rPr>
          <w:rFonts w:ascii="Arial" w:eastAsia="Times New Roman" w:hAnsi="Arial" w:cs="Arial"/>
          <w:lang w:eastAsia="cs-CZ"/>
        </w:rPr>
        <w:t>Elektronika a</w:t>
      </w:r>
      <w:r>
        <w:rPr>
          <w:rFonts w:ascii="Arial" w:eastAsia="Times New Roman" w:hAnsi="Arial" w:cs="Arial"/>
          <w:lang w:eastAsia="cs-CZ"/>
        </w:rPr>
        <w:t> </w:t>
      </w:r>
      <w:r w:rsidRPr="00F57A5E">
        <w:rPr>
          <w:rFonts w:ascii="Arial" w:eastAsia="Times New Roman" w:hAnsi="Arial" w:cs="Arial"/>
          <w:lang w:eastAsia="cs-CZ"/>
        </w:rPr>
        <w:t>optoelektronika, elektrotechnika</w:t>
      </w:r>
      <w:r>
        <w:rPr>
          <w:rFonts w:ascii="Arial" w:eastAsia="Times New Roman" w:hAnsi="Arial" w:cs="Arial"/>
          <w:lang w:eastAsia="cs-CZ"/>
        </w:rPr>
        <w:t xml:space="preserve"> a </w:t>
      </w:r>
      <w:r w:rsidRPr="00F57A5E">
        <w:rPr>
          <w:rFonts w:ascii="Arial" w:eastAsia="Times New Roman" w:hAnsi="Arial" w:cs="Arial"/>
          <w:lang w:eastAsia="cs-CZ"/>
        </w:rPr>
        <w:t>Nejaderná energetika, spotřeba a užití energie</w:t>
      </w:r>
      <w:r w:rsidR="00EB0FF6">
        <w:rPr>
          <w:rFonts w:ascii="Arial" w:eastAsia="Times New Roman" w:hAnsi="Arial" w:cs="Arial"/>
          <w:lang w:eastAsia="cs-CZ"/>
        </w:rPr>
        <w:t xml:space="preserve"> v </w:t>
      </w:r>
      <w:r>
        <w:rPr>
          <w:rFonts w:ascii="Arial" w:eastAsia="Times New Roman" w:hAnsi="Arial" w:cs="Arial"/>
          <w:lang w:eastAsia="cs-CZ"/>
        </w:rPr>
        <w:t>rámci této skupiny</w:t>
      </w:r>
      <w:r w:rsidR="002E51E9">
        <w:rPr>
          <w:rFonts w:ascii="Arial" w:eastAsia="Times New Roman" w:hAnsi="Arial" w:cs="Arial"/>
          <w:lang w:eastAsia="cs-CZ"/>
        </w:rPr>
        <w:t>. V</w:t>
      </w:r>
      <w:r>
        <w:rPr>
          <w:rFonts w:ascii="Arial" w:eastAsia="Times New Roman" w:hAnsi="Arial" w:cs="Arial"/>
          <w:lang w:eastAsia="cs-CZ"/>
        </w:rPr>
        <w:t xml:space="preserve">e skupině Společenské </w:t>
      </w:r>
      <w:r w:rsidR="00591548">
        <w:rPr>
          <w:rFonts w:ascii="Arial" w:eastAsia="Times New Roman" w:hAnsi="Arial" w:cs="Arial"/>
          <w:lang w:eastAsia="cs-CZ"/>
        </w:rPr>
        <w:t xml:space="preserve">a humanitní </w:t>
      </w:r>
      <w:r>
        <w:rPr>
          <w:rFonts w:ascii="Arial" w:eastAsia="Times New Roman" w:hAnsi="Arial" w:cs="Arial"/>
          <w:lang w:eastAsia="cs-CZ"/>
        </w:rPr>
        <w:t>vědy výrazně narostl objem prostředků směřovaných do Dokumentace, knihovnictví, práce s informacemi (o 101 mil. Kč) a tento obor se stal nejvíce podpořeným</w:t>
      </w:r>
      <w:r w:rsidR="00EB0FF6">
        <w:rPr>
          <w:rFonts w:ascii="Arial" w:eastAsia="Times New Roman" w:hAnsi="Arial" w:cs="Arial"/>
          <w:lang w:eastAsia="cs-CZ"/>
        </w:rPr>
        <w:t xml:space="preserve"> v</w:t>
      </w:r>
      <w:r w:rsidR="00FA061D">
        <w:rPr>
          <w:rFonts w:ascii="Arial" w:eastAsia="Times New Roman" w:hAnsi="Arial" w:cs="Arial"/>
          <w:lang w:eastAsia="cs-CZ"/>
        </w:rPr>
        <w:t> </w:t>
      </w:r>
      <w:r>
        <w:rPr>
          <w:rFonts w:ascii="Arial" w:eastAsia="Times New Roman" w:hAnsi="Arial" w:cs="Arial"/>
          <w:lang w:eastAsia="cs-CZ"/>
        </w:rPr>
        <w:t>rámci skupiny, a to zejména díky meziročnímu nárůstu alokace MŠMT na program Informace – základ výzkumu o 103 mil. Kč.</w:t>
      </w:r>
    </w:p>
    <w:p w:rsidR="000D4D18" w:rsidRPr="000822A0" w:rsidRDefault="000D4D18" w:rsidP="000D4D18">
      <w:pPr>
        <w:pStyle w:val="Obrzek-nadpis"/>
      </w:pPr>
      <w:r>
        <w:t>Obr. 2.4</w:t>
      </w:r>
      <w:r w:rsidRPr="000822A0">
        <w:t>: Účelová podpora na programové a grantové projekty ze státního rozpočtu skupinám oborů a jednotlivým oborům</w:t>
      </w:r>
      <w:r w:rsidR="00EB0FF6">
        <w:t xml:space="preserve"> v </w:t>
      </w:r>
      <w:r w:rsidRPr="000822A0">
        <w:t>roce 201</w:t>
      </w:r>
      <w:r>
        <w:t>5</w:t>
      </w:r>
      <w:r w:rsidRPr="000822A0">
        <w:t xml:space="preserve"> (v mil. Kč)</w:t>
      </w:r>
    </w:p>
    <w:p w:rsidR="000D4D18" w:rsidRPr="000822A0" w:rsidRDefault="000D4D18" w:rsidP="000D4D18">
      <w:pPr>
        <w:pStyle w:val="komentzaobrzkem"/>
      </w:pPr>
      <w:r w:rsidRPr="000D4D18">
        <w:rPr>
          <w:noProof/>
        </w:rPr>
        <w:drawing>
          <wp:inline distT="0" distB="0" distL="0" distR="0" wp14:anchorId="37DE5864" wp14:editId="67F1CF37">
            <wp:extent cx="5760720" cy="5425395"/>
            <wp:effectExtent l="0" t="0" r="0" b="0"/>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5425395"/>
                    </a:xfrm>
                    <a:prstGeom prst="rect">
                      <a:avLst/>
                    </a:prstGeom>
                    <a:noFill/>
                    <a:ln>
                      <a:noFill/>
                    </a:ln>
                  </pic:spPr>
                </pic:pic>
              </a:graphicData>
            </a:graphic>
          </wp:inline>
        </w:drawing>
      </w:r>
      <w:r w:rsidRPr="000822A0">
        <w:t>Zdroj dat: IS VaVaI</w:t>
      </w:r>
    </w:p>
    <w:p w:rsidR="000D4D18" w:rsidRPr="00055617" w:rsidRDefault="000D4D18" w:rsidP="000D4D18">
      <w:pPr>
        <w:pStyle w:val="komentzaobrzkem"/>
      </w:pPr>
      <w:r>
        <w:t>U</w:t>
      </w:r>
      <w:r w:rsidRPr="000822A0">
        <w:t>vedeny jsou pouze obory, jejichž podpora</w:t>
      </w:r>
      <w:r w:rsidR="00EB0FF6">
        <w:t xml:space="preserve"> v </w:t>
      </w:r>
      <w:r w:rsidRPr="000822A0">
        <w:t>roce 201</w:t>
      </w:r>
      <w:r>
        <w:t>5</w:t>
      </w:r>
      <w:r w:rsidRPr="000822A0">
        <w:t xml:space="preserve"> překročila 1</w:t>
      </w:r>
      <w:r>
        <w:t>4</w:t>
      </w:r>
      <w:r w:rsidRPr="000822A0">
        <w:t>0 mil. Kč</w:t>
      </w:r>
      <w:r>
        <w:t>.</w:t>
      </w:r>
    </w:p>
    <w:p w:rsidR="00141B90" w:rsidRDefault="00141B90" w:rsidP="00141B90">
      <w:pPr>
        <w:spacing w:before="240" w:after="0" w:line="360" w:lineRule="auto"/>
        <w:ind w:firstLine="709"/>
        <w:jc w:val="both"/>
        <w:rPr>
          <w:rFonts w:ascii="Arial" w:eastAsia="Times New Roman" w:hAnsi="Arial" w:cs="Arial"/>
          <w:lang w:eastAsia="cs-CZ"/>
        </w:rPr>
      </w:pPr>
      <w:r w:rsidRPr="00751430">
        <w:rPr>
          <w:rFonts w:ascii="Arial" w:eastAsia="Times New Roman" w:hAnsi="Arial" w:cs="Arial"/>
          <w:lang w:eastAsia="cs-CZ"/>
        </w:rPr>
        <w:t xml:space="preserve">Na příkladu vysokého podílu oborů Dokumentace, knihovnictví, práce s informacemi nebo Umění, architektura a kulturní dědictví je patrné, že některé obory jsou preferovány </w:t>
      </w:r>
      <w:r w:rsidRPr="00751430">
        <w:rPr>
          <w:rFonts w:ascii="Arial" w:eastAsia="Times New Roman" w:hAnsi="Arial" w:cs="Arial"/>
          <w:lang w:eastAsia="cs-CZ"/>
        </w:rPr>
        <w:lastRenderedPageBreak/>
        <w:t xml:space="preserve">přímo zaměřením programu. Obrázek 2.5 uvádí rozdělení prostředků na programové a grantové projekty oborovým skupinám podle poskytovatele. Je zřejmé, že Společenské a humanitní vědy jsou kromě MK významně podporovány také GA ČR a MŠMT. Podíl podpory MŠMT Společenským a humanitním vědám navíc narostla oproti roku 2014 (z 23,7 % na </w:t>
      </w:r>
      <w:r>
        <w:rPr>
          <w:rFonts w:ascii="Arial" w:eastAsia="Times New Roman" w:hAnsi="Arial" w:cs="Arial"/>
          <w:lang w:eastAsia="cs-CZ"/>
        </w:rPr>
        <w:t>33,</w:t>
      </w:r>
      <w:r w:rsidRPr="00751430">
        <w:rPr>
          <w:rFonts w:ascii="Arial" w:eastAsia="Times New Roman" w:hAnsi="Arial" w:cs="Arial"/>
          <w:lang w:eastAsia="cs-CZ"/>
        </w:rPr>
        <w:t>5 %), avšak tento nárůst byl způsoben zejména výše zmíněným meziročním navýšením alokace na program Informace – základ výzkumu. Průmysl je podporován zejména TA ČR a MPO, a to</w:t>
      </w:r>
      <w:r w:rsidR="00EB0FF6">
        <w:rPr>
          <w:rFonts w:ascii="Arial" w:eastAsia="Times New Roman" w:hAnsi="Arial" w:cs="Arial"/>
          <w:lang w:eastAsia="cs-CZ"/>
        </w:rPr>
        <w:t xml:space="preserve"> v </w:t>
      </w:r>
      <w:r w:rsidRPr="00751430">
        <w:rPr>
          <w:rFonts w:ascii="Arial" w:eastAsia="Times New Roman" w:hAnsi="Arial" w:cs="Arial"/>
          <w:lang w:eastAsia="cs-CZ"/>
        </w:rPr>
        <w:t>obdobných relacích jako</w:t>
      </w:r>
      <w:r w:rsidR="00EB0FF6">
        <w:rPr>
          <w:rFonts w:ascii="Arial" w:eastAsia="Times New Roman" w:hAnsi="Arial" w:cs="Arial"/>
          <w:lang w:eastAsia="cs-CZ"/>
        </w:rPr>
        <w:t xml:space="preserve"> v </w:t>
      </w:r>
      <w:r w:rsidRPr="00751430">
        <w:rPr>
          <w:rFonts w:ascii="Arial" w:eastAsia="Times New Roman" w:hAnsi="Arial" w:cs="Arial"/>
          <w:lang w:eastAsia="cs-CZ"/>
        </w:rPr>
        <w:t xml:space="preserve">roce 2014. Na Biovědy je cílena především podpora GA ČR, Fyziku a matematiku významně podporuje kromě GA ČR také MŠMT, </w:t>
      </w:r>
      <w:r>
        <w:rPr>
          <w:rFonts w:ascii="Arial" w:eastAsia="Times New Roman" w:hAnsi="Arial" w:cs="Arial"/>
          <w:lang w:eastAsia="cs-CZ"/>
        </w:rPr>
        <w:t>L</w:t>
      </w:r>
      <w:r w:rsidRPr="00751430">
        <w:rPr>
          <w:rFonts w:ascii="Arial" w:eastAsia="Times New Roman" w:hAnsi="Arial" w:cs="Arial"/>
          <w:lang w:eastAsia="cs-CZ"/>
        </w:rPr>
        <w:t>ékařské vědy zejména MZ.</w:t>
      </w:r>
      <w:r w:rsidRPr="00694DBA">
        <w:rPr>
          <w:rFonts w:ascii="Arial" w:eastAsia="Times New Roman" w:hAnsi="Arial" w:cs="Arial"/>
          <w:highlight w:val="yellow"/>
          <w:lang w:eastAsia="cs-CZ"/>
        </w:rPr>
        <w:t xml:space="preserve"> </w:t>
      </w:r>
    </w:p>
    <w:p w:rsidR="005C3E14" w:rsidRPr="007B4794" w:rsidRDefault="005C3E14" w:rsidP="005C3E14">
      <w:pPr>
        <w:pStyle w:val="Obrzek-nadpis"/>
        <w:rPr>
          <w:highlight w:val="yellow"/>
        </w:rPr>
      </w:pPr>
      <w:r w:rsidRPr="00876BC1">
        <w:t>Obr. 2.5: Účelová podpora na programové a grantové projekty ze státního rozpočtu skupinám oborů</w:t>
      </w:r>
      <w:r w:rsidR="00EB0FF6">
        <w:t xml:space="preserve"> v </w:t>
      </w:r>
      <w:r w:rsidRPr="00876BC1">
        <w:t>roce 2015 podle poskytovatele.</w:t>
      </w:r>
    </w:p>
    <w:p w:rsidR="005C3E14" w:rsidRPr="007B4794" w:rsidRDefault="005C3E14" w:rsidP="005C3E14">
      <w:pPr>
        <w:pStyle w:val="Obrzek-nadpis"/>
        <w:jc w:val="center"/>
        <w:rPr>
          <w:highlight w:val="yellow"/>
        </w:rPr>
      </w:pPr>
      <w:r w:rsidRPr="005C3E14">
        <w:rPr>
          <w:noProof/>
        </w:rPr>
        <w:drawing>
          <wp:inline distT="0" distB="0" distL="0" distR="0" wp14:anchorId="42A7577C" wp14:editId="28D3F61B">
            <wp:extent cx="4114800" cy="3714750"/>
            <wp:effectExtent l="0" t="0" r="0" b="0"/>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4800" cy="3714750"/>
                    </a:xfrm>
                    <a:prstGeom prst="rect">
                      <a:avLst/>
                    </a:prstGeom>
                    <a:noFill/>
                    <a:ln>
                      <a:noFill/>
                    </a:ln>
                  </pic:spPr>
                </pic:pic>
              </a:graphicData>
            </a:graphic>
          </wp:inline>
        </w:drawing>
      </w:r>
    </w:p>
    <w:p w:rsidR="005C3E14" w:rsidRPr="00872A16" w:rsidRDefault="005C3E14" w:rsidP="005C3E14">
      <w:pPr>
        <w:pStyle w:val="Zdroj"/>
      </w:pPr>
      <w:r w:rsidRPr="00876BC1">
        <w:t>Zdroj dat: IS VaVaI</w:t>
      </w:r>
    </w:p>
    <w:p w:rsidR="006272CF" w:rsidRDefault="00141B90" w:rsidP="00141B90">
      <w:pPr>
        <w:spacing w:after="0" w:line="360" w:lineRule="auto"/>
        <w:ind w:firstLine="708"/>
        <w:jc w:val="both"/>
        <w:rPr>
          <w:rFonts w:ascii="Arial" w:eastAsia="Times New Roman" w:hAnsi="Arial" w:cs="Arial"/>
          <w:lang w:eastAsia="cs-CZ"/>
        </w:rPr>
      </w:pPr>
      <w:r w:rsidRPr="00751430">
        <w:rPr>
          <w:rFonts w:ascii="Arial" w:eastAsia="Times New Roman" w:hAnsi="Arial" w:cs="Arial"/>
          <w:lang w:eastAsia="cs-CZ"/>
        </w:rPr>
        <w:t>V současnosti je velmi obtížné interpretovat objem podpory ve vztahu k výsledkům a jejich kvalitě. Scientometrické posouzení kvality publikací vychází ze světových citačních databází</w:t>
      </w:r>
      <w:r w:rsidR="002305B3">
        <w:rPr>
          <w:rFonts w:ascii="Arial" w:eastAsia="Times New Roman" w:hAnsi="Arial" w:cs="Arial"/>
          <w:lang w:eastAsia="cs-CZ"/>
        </w:rPr>
        <w:t xml:space="preserve">, </w:t>
      </w:r>
      <w:r w:rsidRPr="00751430">
        <w:rPr>
          <w:rFonts w:ascii="Arial" w:eastAsia="Times New Roman" w:hAnsi="Arial" w:cs="Arial"/>
          <w:lang w:eastAsia="cs-CZ"/>
        </w:rPr>
        <w:t>zejména Web of Science</w:t>
      </w:r>
      <w:r w:rsidR="002305B3">
        <w:rPr>
          <w:rFonts w:ascii="Arial" w:eastAsia="Times New Roman" w:hAnsi="Arial" w:cs="Arial"/>
          <w:lang w:eastAsia="cs-CZ"/>
        </w:rPr>
        <w:t>. Ty však po</w:t>
      </w:r>
      <w:r w:rsidRPr="00751430">
        <w:rPr>
          <w:rFonts w:ascii="Arial" w:eastAsia="Times New Roman" w:hAnsi="Arial" w:cs="Arial"/>
          <w:lang w:eastAsia="cs-CZ"/>
        </w:rPr>
        <w:t xml:space="preserve">užívají jiné členění oborů než IS VaVaI. Číselník lze převést do struktury OECD Fields of Research and Development (v minulosti Fields of Science, součást tzv. Frascati </w:t>
      </w:r>
      <w:r w:rsidR="000309C9">
        <w:rPr>
          <w:rFonts w:ascii="Arial" w:eastAsia="Times New Roman" w:hAnsi="Arial" w:cs="Arial"/>
          <w:lang w:eastAsia="cs-CZ"/>
        </w:rPr>
        <w:t>Manual</w:t>
      </w:r>
      <w:r w:rsidRPr="00751430">
        <w:rPr>
          <w:rFonts w:ascii="Arial" w:eastAsia="Times New Roman" w:hAnsi="Arial" w:cs="Arial"/>
          <w:lang w:eastAsia="cs-CZ"/>
        </w:rPr>
        <w:t xml:space="preserve">) využívaným pro statistická zjišťování (analytický nástroj InCites distribuovaný společností Thomson Reuters vycházející z databáze Web of Science převod obsahuje). </w:t>
      </w:r>
      <w:r w:rsidR="00BF7F1B">
        <w:rPr>
          <w:rFonts w:ascii="Arial" w:eastAsia="Times New Roman" w:hAnsi="Arial" w:cs="Arial"/>
          <w:lang w:eastAsia="cs-CZ"/>
        </w:rPr>
        <w:t>S</w:t>
      </w:r>
      <w:r w:rsidR="00BF7F1B" w:rsidRPr="00751430">
        <w:rPr>
          <w:rFonts w:ascii="Arial" w:eastAsia="Times New Roman" w:hAnsi="Arial" w:cs="Arial"/>
          <w:lang w:eastAsia="cs-CZ"/>
        </w:rPr>
        <w:t xml:space="preserve">jednocení číselníků by znamenalo </w:t>
      </w:r>
      <w:r w:rsidR="00BF7F1B">
        <w:rPr>
          <w:rFonts w:ascii="Arial" w:eastAsia="Times New Roman" w:hAnsi="Arial" w:cs="Arial"/>
          <w:lang w:eastAsia="cs-CZ"/>
        </w:rPr>
        <w:t>v</w:t>
      </w:r>
      <w:r w:rsidRPr="00751430">
        <w:rPr>
          <w:rFonts w:ascii="Arial" w:eastAsia="Times New Roman" w:hAnsi="Arial" w:cs="Arial"/>
          <w:lang w:eastAsia="cs-CZ"/>
        </w:rPr>
        <w:t>ýrazný pokrok v dalších letech</w:t>
      </w:r>
      <w:r w:rsidR="00BF7F1B">
        <w:rPr>
          <w:rFonts w:ascii="Arial" w:eastAsia="Times New Roman" w:hAnsi="Arial" w:cs="Arial"/>
          <w:lang w:eastAsia="cs-CZ"/>
        </w:rPr>
        <w:t xml:space="preserve">, také </w:t>
      </w:r>
      <w:r>
        <w:rPr>
          <w:rFonts w:ascii="Arial" w:eastAsia="Times New Roman" w:hAnsi="Arial" w:cs="Arial"/>
          <w:lang w:eastAsia="cs-CZ"/>
        </w:rPr>
        <w:t xml:space="preserve">proto byl </w:t>
      </w:r>
      <w:r w:rsidR="00BF7F1B">
        <w:rPr>
          <w:rFonts w:ascii="Arial" w:eastAsia="Times New Roman" w:hAnsi="Arial" w:cs="Arial"/>
          <w:lang w:eastAsia="cs-CZ"/>
        </w:rPr>
        <w:t xml:space="preserve">jeho </w:t>
      </w:r>
      <w:r>
        <w:rPr>
          <w:rFonts w:ascii="Arial" w:eastAsia="Times New Roman" w:hAnsi="Arial" w:cs="Arial"/>
          <w:lang w:eastAsia="cs-CZ"/>
        </w:rPr>
        <w:t>požadavek zakotven</w:t>
      </w:r>
      <w:r w:rsidR="00EB0FF6">
        <w:rPr>
          <w:rFonts w:ascii="Arial" w:eastAsia="Times New Roman" w:hAnsi="Arial" w:cs="Arial"/>
          <w:lang w:eastAsia="cs-CZ"/>
        </w:rPr>
        <w:t xml:space="preserve"> v </w:t>
      </w:r>
      <w:r>
        <w:rPr>
          <w:rFonts w:ascii="Arial" w:eastAsia="Times New Roman" w:hAnsi="Arial" w:cs="Arial"/>
          <w:lang w:eastAsia="cs-CZ"/>
        </w:rPr>
        <w:t xml:space="preserve">Koncepci rozvoje </w:t>
      </w:r>
      <w:r>
        <w:rPr>
          <w:rFonts w:ascii="Arial" w:eastAsia="Times New Roman" w:hAnsi="Arial" w:cs="Arial"/>
          <w:lang w:eastAsia="cs-CZ"/>
        </w:rPr>
        <w:lastRenderedPageBreak/>
        <w:t>informačního systému výzkumu, experimentálního vývoje a inovací na období 2016 až 2020, kterou schválila vláda usnesením č. 8/2016 ze dne 13. ledna 2016. Opatření 3</w:t>
      </w:r>
      <w:r w:rsidR="00C943E3">
        <w:rPr>
          <w:rFonts w:ascii="Arial" w:eastAsia="Times New Roman" w:hAnsi="Arial" w:cs="Arial"/>
          <w:lang w:eastAsia="cs-CZ"/>
        </w:rPr>
        <w:t xml:space="preserve">: </w:t>
      </w:r>
      <w:r>
        <w:rPr>
          <w:rFonts w:ascii="Arial" w:eastAsia="Times New Roman" w:hAnsi="Arial" w:cs="Arial"/>
          <w:lang w:eastAsia="cs-CZ"/>
        </w:rPr>
        <w:t>„</w:t>
      </w:r>
      <w:r w:rsidRPr="001D2C9A">
        <w:rPr>
          <w:rFonts w:ascii="Arial" w:eastAsia="Times New Roman" w:hAnsi="Arial" w:cs="Arial"/>
          <w:lang w:eastAsia="cs-CZ"/>
        </w:rPr>
        <w:t>Provedení revize a redukce číselníku vědních oborů pro potřeby IS VaVaI společně s konverzí údajů</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1D2C9A">
        <w:rPr>
          <w:rFonts w:ascii="Arial" w:eastAsia="Times New Roman" w:hAnsi="Arial" w:cs="Arial"/>
          <w:lang w:eastAsia="cs-CZ"/>
        </w:rPr>
        <w:t>IS VaVaI již obsažených. Provést převod současného číselníku IS VaVaI na,</w:t>
      </w:r>
      <w:r w:rsidR="00EB0FF6">
        <w:rPr>
          <w:rFonts w:ascii="Arial" w:eastAsia="Times New Roman" w:hAnsi="Arial" w:cs="Arial"/>
          <w:lang w:eastAsia="cs-CZ"/>
        </w:rPr>
        <w:t xml:space="preserve"> v </w:t>
      </w:r>
      <w:r w:rsidRPr="001D2C9A">
        <w:rPr>
          <w:rFonts w:ascii="Arial" w:eastAsia="Times New Roman" w:hAnsi="Arial" w:cs="Arial"/>
          <w:lang w:eastAsia="cs-CZ"/>
        </w:rPr>
        <w:t>době realizace aktuální, číselník Field</w:t>
      </w:r>
      <w:r w:rsidR="003B0236">
        <w:rPr>
          <w:rFonts w:ascii="Arial" w:eastAsia="Times New Roman" w:hAnsi="Arial" w:cs="Arial"/>
          <w:lang w:eastAsia="cs-CZ"/>
        </w:rPr>
        <w:t>s</w:t>
      </w:r>
      <w:r w:rsidRPr="001D2C9A">
        <w:rPr>
          <w:rFonts w:ascii="Arial" w:eastAsia="Times New Roman" w:hAnsi="Arial" w:cs="Arial"/>
          <w:lang w:eastAsia="cs-CZ"/>
        </w:rPr>
        <w:t xml:space="preserve"> of Science and Technology (FOS) classification</w:t>
      </w:r>
      <w:r>
        <w:rPr>
          <w:rFonts w:ascii="Arial" w:eastAsia="Times New Roman" w:hAnsi="Arial" w:cs="Arial"/>
          <w:lang w:eastAsia="cs-CZ"/>
        </w:rPr>
        <w:t>“</w:t>
      </w:r>
      <w:r w:rsidR="00BF7F1B">
        <w:rPr>
          <w:rFonts w:ascii="Arial" w:eastAsia="Times New Roman" w:hAnsi="Arial" w:cs="Arial"/>
          <w:lang w:eastAsia="cs-CZ"/>
        </w:rPr>
        <w:t>,</w:t>
      </w:r>
      <w:r>
        <w:rPr>
          <w:rFonts w:ascii="Arial" w:eastAsia="Times New Roman" w:hAnsi="Arial" w:cs="Arial"/>
          <w:lang w:eastAsia="cs-CZ"/>
        </w:rPr>
        <w:t xml:space="preserve"> má být realizováno jeden rok od schválení koncepce</w:t>
      </w:r>
      <w:r w:rsidRPr="00751430">
        <w:rPr>
          <w:rFonts w:ascii="Arial" w:eastAsia="Times New Roman" w:hAnsi="Arial" w:cs="Arial"/>
          <w:lang w:eastAsia="cs-CZ"/>
        </w:rPr>
        <w:t>, a to s nejvyšší prioritou</w:t>
      </w:r>
      <w:r>
        <w:rPr>
          <w:rFonts w:ascii="Arial" w:eastAsia="Times New Roman" w:hAnsi="Arial" w:cs="Arial"/>
          <w:lang w:eastAsia="cs-CZ"/>
        </w:rPr>
        <w:t>.</w:t>
      </w:r>
    </w:p>
    <w:p w:rsidR="006272CF" w:rsidRDefault="006272CF" w:rsidP="00141B90">
      <w:pPr>
        <w:spacing w:after="0" w:line="360" w:lineRule="auto"/>
        <w:ind w:firstLine="708"/>
        <w:jc w:val="both"/>
        <w:rPr>
          <w:rFonts w:ascii="Arial" w:eastAsia="Times New Roman" w:hAnsi="Arial" w:cs="Arial"/>
          <w:lang w:eastAsia="cs-CZ"/>
        </w:rPr>
        <w:sectPr w:rsidR="006272CF" w:rsidSect="006338C7">
          <w:footerReference w:type="default" r:id="rId28"/>
          <w:pgSz w:w="11906" w:h="16838"/>
          <w:pgMar w:top="1417" w:right="1417" w:bottom="1417" w:left="1417" w:header="708" w:footer="708" w:gutter="0"/>
          <w:cols w:space="708"/>
          <w:docGrid w:linePitch="360"/>
        </w:sectPr>
      </w:pPr>
    </w:p>
    <w:p w:rsidR="006272CF" w:rsidRPr="000822A0" w:rsidRDefault="006272CF" w:rsidP="006272CF">
      <w:pPr>
        <w:pStyle w:val="Obrzek-nadpis"/>
      </w:pPr>
      <w:r>
        <w:lastRenderedPageBreak/>
        <w:t>Tab. 2.6</w:t>
      </w:r>
      <w:r w:rsidRPr="000822A0">
        <w:t>: Hlavní cíle programů a skupin grantových projektů výzkumu, vývoje a inovací financované ze státního rozpočtu</w:t>
      </w:r>
      <w:r w:rsidR="00EB0FF6">
        <w:t xml:space="preserve"> v </w:t>
      </w:r>
      <w:r w:rsidRPr="000822A0">
        <w:t xml:space="preserve">roce </w:t>
      </w:r>
      <w:r>
        <w:t>2015</w:t>
      </w:r>
    </w:p>
    <w:tbl>
      <w:tblPr>
        <w:tblW w:w="13280" w:type="dxa"/>
        <w:jc w:val="center"/>
        <w:tblInd w:w="55" w:type="dxa"/>
        <w:tblCellMar>
          <w:left w:w="70" w:type="dxa"/>
          <w:right w:w="70" w:type="dxa"/>
        </w:tblCellMar>
        <w:tblLook w:val="04A0" w:firstRow="1" w:lastRow="0" w:firstColumn="1" w:lastColumn="0" w:noHBand="0" w:noVBand="1"/>
      </w:tblPr>
      <w:tblGrid>
        <w:gridCol w:w="960"/>
        <w:gridCol w:w="2740"/>
        <w:gridCol w:w="7088"/>
        <w:gridCol w:w="1276"/>
        <w:gridCol w:w="1216"/>
      </w:tblGrid>
      <w:tr w:rsidR="006272CF" w:rsidRPr="000822A0" w:rsidTr="001C539A">
        <w:trPr>
          <w:trHeight w:val="810"/>
          <w:tblHeader/>
          <w:jc w:val="center"/>
        </w:trPr>
        <w:tc>
          <w:tcPr>
            <w:tcW w:w="960" w:type="dxa"/>
            <w:tcBorders>
              <w:top w:val="nil"/>
              <w:left w:val="nil"/>
              <w:bottom w:val="nil"/>
              <w:right w:val="nil"/>
            </w:tcBorders>
            <w:shd w:val="clear" w:color="000000" w:fill="92CDDC"/>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Poskyto-vatel</w:t>
            </w:r>
          </w:p>
        </w:tc>
        <w:tc>
          <w:tcPr>
            <w:tcW w:w="2740" w:type="dxa"/>
            <w:tcBorders>
              <w:top w:val="nil"/>
              <w:left w:val="nil"/>
              <w:bottom w:val="nil"/>
              <w:right w:val="nil"/>
            </w:tcBorders>
            <w:shd w:val="clear" w:color="000000" w:fill="92CDDC"/>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Název programu</w:t>
            </w:r>
          </w:p>
        </w:tc>
        <w:tc>
          <w:tcPr>
            <w:tcW w:w="7088" w:type="dxa"/>
            <w:tcBorders>
              <w:top w:val="nil"/>
              <w:left w:val="nil"/>
              <w:bottom w:val="nil"/>
              <w:right w:val="nil"/>
            </w:tcBorders>
            <w:shd w:val="clear" w:color="000000" w:fill="92CDDC"/>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Cíle</w:t>
            </w:r>
          </w:p>
        </w:tc>
        <w:tc>
          <w:tcPr>
            <w:tcW w:w="1276" w:type="dxa"/>
            <w:tcBorders>
              <w:top w:val="nil"/>
              <w:left w:val="nil"/>
              <w:bottom w:val="nil"/>
              <w:right w:val="nil"/>
            </w:tcBorders>
            <w:shd w:val="clear" w:color="000000" w:fill="92CDDC"/>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 xml:space="preserve">Podpora </w:t>
            </w:r>
            <w:r w:rsidRPr="000822A0">
              <w:rPr>
                <w:rFonts w:ascii="Calibri" w:eastAsia="Times New Roman" w:hAnsi="Calibri" w:cs="Times New Roman"/>
                <w:b/>
                <w:bCs/>
                <w:color w:val="FFFFFF"/>
                <w:lang w:eastAsia="cs-CZ"/>
              </w:rPr>
              <w:br/>
              <w:t>ze SR</w:t>
            </w:r>
            <w:r w:rsidR="00EB0FF6">
              <w:rPr>
                <w:rFonts w:ascii="Calibri" w:eastAsia="Times New Roman" w:hAnsi="Calibri" w:cs="Times New Roman"/>
                <w:b/>
                <w:bCs/>
                <w:color w:val="FFFFFF"/>
                <w:lang w:eastAsia="cs-CZ"/>
              </w:rPr>
              <w:t xml:space="preserve"> v </w:t>
            </w:r>
            <w:r w:rsidRPr="000822A0">
              <w:rPr>
                <w:rFonts w:ascii="Calibri" w:eastAsia="Times New Roman" w:hAnsi="Calibri" w:cs="Times New Roman"/>
                <w:b/>
                <w:bCs/>
                <w:color w:val="FFFFFF"/>
                <w:lang w:eastAsia="cs-CZ"/>
              </w:rPr>
              <w:t>roce 201</w:t>
            </w:r>
            <w:r>
              <w:rPr>
                <w:rFonts w:ascii="Calibri" w:eastAsia="Times New Roman" w:hAnsi="Calibri" w:cs="Times New Roman"/>
                <w:b/>
                <w:bCs/>
                <w:color w:val="FFFFFF"/>
                <w:lang w:eastAsia="cs-CZ"/>
              </w:rPr>
              <w:t>5</w:t>
            </w:r>
            <w:r w:rsidRPr="000822A0">
              <w:rPr>
                <w:rFonts w:ascii="Calibri" w:eastAsia="Times New Roman" w:hAnsi="Calibri" w:cs="Times New Roman"/>
                <w:b/>
                <w:bCs/>
                <w:color w:val="FFFFFF"/>
                <w:lang w:eastAsia="cs-CZ"/>
              </w:rPr>
              <w:t xml:space="preserve"> </w:t>
            </w:r>
            <w:r w:rsidRPr="000822A0">
              <w:rPr>
                <w:rFonts w:ascii="Calibri" w:eastAsia="Times New Roman" w:hAnsi="Calibri" w:cs="Times New Roman"/>
                <w:b/>
                <w:bCs/>
                <w:color w:val="FFFFFF"/>
                <w:lang w:eastAsia="cs-CZ"/>
              </w:rPr>
              <w:br/>
              <w:t>(tis. Kč)</w:t>
            </w:r>
          </w:p>
        </w:tc>
        <w:tc>
          <w:tcPr>
            <w:tcW w:w="1216" w:type="dxa"/>
            <w:tcBorders>
              <w:top w:val="nil"/>
              <w:left w:val="nil"/>
              <w:bottom w:val="nil"/>
              <w:right w:val="nil"/>
            </w:tcBorders>
            <w:shd w:val="clear" w:color="000000" w:fill="92CDDC"/>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Celkové náklady</w:t>
            </w:r>
            <w:r w:rsidR="00EB0FF6">
              <w:rPr>
                <w:rFonts w:ascii="Calibri" w:eastAsia="Times New Roman" w:hAnsi="Calibri" w:cs="Times New Roman"/>
                <w:b/>
                <w:bCs/>
                <w:color w:val="FFFFFF"/>
                <w:lang w:eastAsia="cs-CZ"/>
              </w:rPr>
              <w:t xml:space="preserve"> v </w:t>
            </w:r>
            <w:r w:rsidRPr="000822A0">
              <w:rPr>
                <w:rFonts w:ascii="Calibri" w:eastAsia="Times New Roman" w:hAnsi="Calibri" w:cs="Times New Roman"/>
                <w:b/>
                <w:bCs/>
                <w:color w:val="FFFFFF"/>
                <w:lang w:eastAsia="cs-CZ"/>
              </w:rPr>
              <w:t>roce 201</w:t>
            </w:r>
            <w:r>
              <w:rPr>
                <w:rFonts w:ascii="Calibri" w:eastAsia="Times New Roman" w:hAnsi="Calibri" w:cs="Times New Roman"/>
                <w:b/>
                <w:bCs/>
                <w:color w:val="FFFFFF"/>
                <w:lang w:eastAsia="cs-CZ"/>
              </w:rPr>
              <w:t>5</w:t>
            </w:r>
            <w:r w:rsidRPr="000822A0">
              <w:rPr>
                <w:rFonts w:ascii="Calibri" w:eastAsia="Times New Roman" w:hAnsi="Calibri" w:cs="Times New Roman"/>
                <w:b/>
                <w:bCs/>
                <w:color w:val="FFFFFF"/>
                <w:lang w:eastAsia="cs-CZ"/>
              </w:rPr>
              <w:t xml:space="preserve"> (tis. Kč)</w:t>
            </w:r>
            <w:r>
              <w:rPr>
                <w:rFonts w:ascii="Calibri" w:eastAsia="Times New Roman" w:hAnsi="Calibri" w:cs="Times New Roman"/>
                <w:b/>
                <w:bCs/>
                <w:color w:val="FFFFFF"/>
                <w:lang w:eastAsia="cs-CZ"/>
              </w:rPr>
              <w:t xml:space="preserve"> </w:t>
            </w:r>
          </w:p>
        </w:tc>
      </w:tr>
      <w:tr w:rsidR="006272CF" w:rsidRPr="000822A0" w:rsidTr="001C539A">
        <w:trPr>
          <w:trHeight w:val="450"/>
          <w:jc w:val="center"/>
        </w:trPr>
        <w:tc>
          <w:tcPr>
            <w:tcW w:w="960" w:type="dxa"/>
            <w:tcBorders>
              <w:top w:val="single" w:sz="4" w:space="0" w:color="92CDDC"/>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GA ČR</w:t>
            </w:r>
          </w:p>
        </w:tc>
        <w:tc>
          <w:tcPr>
            <w:tcW w:w="2740" w:type="dxa"/>
            <w:tcBorders>
              <w:top w:val="single" w:sz="4" w:space="0" w:color="92CDDC"/>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Standardní projekty</w:t>
            </w:r>
          </w:p>
        </w:tc>
        <w:tc>
          <w:tcPr>
            <w:tcW w:w="7088" w:type="dxa"/>
            <w:tcBorders>
              <w:top w:val="single" w:sz="4" w:space="0" w:color="92CDDC"/>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60D84">
              <w:rPr>
                <w:rFonts w:ascii="Calibri" w:eastAsia="Times New Roman" w:hAnsi="Calibri" w:cs="Times New Roman"/>
                <w:color w:val="000000"/>
                <w:sz w:val="16"/>
                <w:szCs w:val="16"/>
                <w:lang w:eastAsia="cs-CZ"/>
              </w:rPr>
              <w:t>Podpora neorientovaného výzkumu a vývoje podle usnesení vlády ze dne 5. 1. 2000 č. 16. Standardní projekty navrhují vědečtí pracovníci a hodnotí je odborné komise GA ČR.</w:t>
            </w:r>
          </w:p>
        </w:tc>
        <w:tc>
          <w:tcPr>
            <w:tcW w:w="1276" w:type="dxa"/>
            <w:tcBorders>
              <w:top w:val="single" w:sz="4" w:space="0" w:color="92CDDC"/>
              <w:left w:val="nil"/>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jc w:val="right"/>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 xml:space="preserve">2 </w:t>
            </w:r>
            <w:r>
              <w:rPr>
                <w:rFonts w:ascii="Calibri" w:eastAsia="Times New Roman" w:hAnsi="Calibri" w:cs="Times New Roman"/>
                <w:color w:val="000000"/>
                <w:lang w:eastAsia="cs-CZ"/>
              </w:rPr>
              <w:t>754</w:t>
            </w:r>
            <w:r w:rsidRPr="000822A0">
              <w:rPr>
                <w:rFonts w:ascii="Calibri" w:eastAsia="Times New Roman" w:hAnsi="Calibri" w:cs="Times New Roman"/>
                <w:color w:val="000000"/>
                <w:lang w:eastAsia="cs-CZ"/>
              </w:rPr>
              <w:t xml:space="preserve"> </w:t>
            </w:r>
            <w:r>
              <w:rPr>
                <w:rFonts w:ascii="Calibri" w:eastAsia="Times New Roman" w:hAnsi="Calibri" w:cs="Times New Roman"/>
                <w:color w:val="000000"/>
                <w:lang w:eastAsia="cs-CZ"/>
              </w:rPr>
              <w:t>852</w:t>
            </w:r>
          </w:p>
        </w:tc>
        <w:tc>
          <w:tcPr>
            <w:tcW w:w="1216" w:type="dxa"/>
            <w:tcBorders>
              <w:top w:val="single" w:sz="4" w:space="0" w:color="92CDDC"/>
              <w:left w:val="nil"/>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jc w:val="right"/>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 xml:space="preserve">2 </w:t>
            </w:r>
            <w:r>
              <w:rPr>
                <w:rFonts w:ascii="Calibri" w:eastAsia="Times New Roman" w:hAnsi="Calibri" w:cs="Times New Roman"/>
                <w:color w:val="000000"/>
                <w:lang w:eastAsia="cs-CZ"/>
              </w:rPr>
              <w:t xml:space="preserve">770 685 </w:t>
            </w:r>
          </w:p>
        </w:tc>
      </w:tr>
      <w:tr w:rsidR="006272CF" w:rsidRPr="000822A0" w:rsidTr="001C539A">
        <w:trPr>
          <w:trHeight w:val="90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GA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Projekty na podporu excelence</w:t>
            </w:r>
            <w:r w:rsidR="00EB0FF6">
              <w:rPr>
                <w:rFonts w:ascii="Calibri" w:eastAsia="Times New Roman" w:hAnsi="Calibri" w:cs="Times New Roman"/>
                <w:color w:val="000000"/>
                <w:lang w:eastAsia="cs-CZ"/>
              </w:rPr>
              <w:t xml:space="preserve"> v </w:t>
            </w:r>
            <w:r w:rsidRPr="000822A0">
              <w:rPr>
                <w:rFonts w:ascii="Calibri" w:eastAsia="Times New Roman" w:hAnsi="Calibri" w:cs="Times New Roman"/>
                <w:color w:val="000000"/>
                <w:lang w:eastAsia="cs-CZ"/>
              </w:rPr>
              <w:t>základním výzkumu</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60D84">
              <w:rPr>
                <w:rFonts w:ascii="Calibri" w:eastAsia="Times New Roman" w:hAnsi="Calibri" w:cs="Times New Roman"/>
                <w:color w:val="000000"/>
                <w:sz w:val="16"/>
                <w:szCs w:val="16"/>
                <w:lang w:eastAsia="cs-CZ"/>
              </w:rPr>
              <w:t>Cílem je podpořit vědeckou spolupráci</w:t>
            </w:r>
            <w:r w:rsidR="00EB0FF6">
              <w:rPr>
                <w:rFonts w:ascii="Calibri" w:eastAsia="Times New Roman" w:hAnsi="Calibri" w:cs="Times New Roman"/>
                <w:color w:val="000000"/>
                <w:sz w:val="16"/>
                <w:szCs w:val="16"/>
                <w:lang w:eastAsia="cs-CZ"/>
              </w:rPr>
              <w:t xml:space="preserve"> v </w:t>
            </w:r>
            <w:r w:rsidRPr="00060D84">
              <w:rPr>
                <w:rFonts w:ascii="Calibri" w:eastAsia="Times New Roman" w:hAnsi="Calibri" w:cs="Times New Roman"/>
                <w:color w:val="000000"/>
                <w:sz w:val="16"/>
                <w:szCs w:val="16"/>
                <w:lang w:eastAsia="cs-CZ"/>
              </w:rPr>
              <w:t>základním výzkumu více špičkových týmů z několika institucí zkoumajících stejnou či příbuznou problematiku,</w:t>
            </w:r>
            <w:r w:rsidR="00EB0FF6">
              <w:rPr>
                <w:rFonts w:ascii="Calibri" w:eastAsia="Times New Roman" w:hAnsi="Calibri" w:cs="Times New Roman"/>
                <w:color w:val="000000"/>
                <w:sz w:val="16"/>
                <w:szCs w:val="16"/>
                <w:lang w:eastAsia="cs-CZ"/>
              </w:rPr>
              <w:t xml:space="preserve"> v </w:t>
            </w:r>
            <w:r w:rsidRPr="00060D84">
              <w:rPr>
                <w:rFonts w:ascii="Calibri" w:eastAsia="Times New Roman" w:hAnsi="Calibri" w:cs="Times New Roman"/>
                <w:color w:val="000000"/>
                <w:sz w:val="16"/>
                <w:szCs w:val="16"/>
                <w:lang w:eastAsia="cs-CZ"/>
              </w:rPr>
              <w:t>níž</w:t>
            </w:r>
            <w:r w:rsidR="00EB0FF6">
              <w:rPr>
                <w:rFonts w:ascii="Calibri" w:eastAsia="Times New Roman" w:hAnsi="Calibri" w:cs="Times New Roman"/>
                <w:color w:val="000000"/>
                <w:sz w:val="16"/>
                <w:szCs w:val="16"/>
                <w:lang w:eastAsia="cs-CZ"/>
              </w:rPr>
              <w:t xml:space="preserve"> v </w:t>
            </w:r>
            <w:r w:rsidRPr="00060D84">
              <w:rPr>
                <w:rFonts w:ascii="Calibri" w:eastAsia="Times New Roman" w:hAnsi="Calibri" w:cs="Times New Roman"/>
                <w:color w:val="000000"/>
                <w:sz w:val="16"/>
                <w:szCs w:val="16"/>
                <w:lang w:eastAsia="cs-CZ"/>
              </w:rPr>
              <w:t>nedávné době dosáhly vynikajících výsledků</w:t>
            </w:r>
            <w:r w:rsidRPr="000822A0">
              <w:rPr>
                <w:rFonts w:ascii="Calibri" w:eastAsia="Times New Roman" w:hAnsi="Calibri" w:cs="Times New Roman"/>
                <w:color w:val="000000"/>
                <w:sz w:val="16"/>
                <w:szCs w:val="16"/>
                <w:lang w:eastAsia="cs-CZ"/>
              </w:rPr>
              <w:t>.</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3E33AD" w:rsidRDefault="00275417" w:rsidP="00275417">
            <w:pPr>
              <w:spacing w:after="0" w:line="240" w:lineRule="auto"/>
              <w:jc w:val="right"/>
              <w:rPr>
                <w:rFonts w:ascii="Calibri" w:eastAsia="Times New Roman" w:hAnsi="Calibri" w:cs="Times New Roman"/>
                <w:color w:val="000000"/>
                <w:highlight w:val="yellow"/>
                <w:lang w:eastAsia="cs-CZ"/>
              </w:rPr>
            </w:pPr>
            <w:r>
              <w:rPr>
                <w:rFonts w:ascii="Calibri" w:eastAsia="Times New Roman" w:hAnsi="Calibri" w:cs="Times New Roman"/>
                <w:color w:val="000000"/>
                <w:lang w:eastAsia="cs-CZ"/>
              </w:rPr>
              <w:t>485</w:t>
            </w:r>
            <w:r w:rsidR="006272CF" w:rsidRPr="00303BFC">
              <w:rPr>
                <w:rFonts w:ascii="Calibri" w:eastAsia="Times New Roman" w:hAnsi="Calibri" w:cs="Times New Roman"/>
                <w:color w:val="000000"/>
                <w:lang w:eastAsia="cs-CZ"/>
              </w:rPr>
              <w:t xml:space="preserve"> </w:t>
            </w:r>
            <w:r>
              <w:rPr>
                <w:rFonts w:ascii="Calibri" w:eastAsia="Times New Roman" w:hAnsi="Calibri" w:cs="Times New Roman"/>
                <w:color w:val="000000"/>
                <w:lang w:eastAsia="cs-CZ"/>
              </w:rPr>
              <w:t>596</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3E33AD" w:rsidRDefault="001C539A" w:rsidP="001C539A">
            <w:pPr>
              <w:spacing w:after="0" w:line="240" w:lineRule="auto"/>
              <w:jc w:val="right"/>
              <w:rPr>
                <w:rFonts w:ascii="Calibri" w:eastAsia="Times New Roman" w:hAnsi="Calibri" w:cs="Times New Roman"/>
                <w:color w:val="000000"/>
                <w:highlight w:val="yellow"/>
                <w:lang w:eastAsia="cs-CZ"/>
              </w:rPr>
            </w:pPr>
            <w:r>
              <w:rPr>
                <w:rFonts w:ascii="Calibri" w:eastAsia="Times New Roman" w:hAnsi="Calibri" w:cs="Times New Roman"/>
                <w:color w:val="000000"/>
                <w:lang w:eastAsia="cs-CZ"/>
              </w:rPr>
              <w:t>491</w:t>
            </w:r>
            <w:r w:rsidR="006272CF" w:rsidRPr="00303BFC">
              <w:rPr>
                <w:rFonts w:ascii="Calibri" w:eastAsia="Times New Roman" w:hAnsi="Calibri" w:cs="Times New Roman"/>
                <w:color w:val="000000"/>
                <w:lang w:eastAsia="cs-CZ"/>
              </w:rPr>
              <w:t xml:space="preserve"> 5</w:t>
            </w:r>
            <w:r>
              <w:rPr>
                <w:rFonts w:ascii="Calibri" w:eastAsia="Times New Roman" w:hAnsi="Calibri" w:cs="Times New Roman"/>
                <w:color w:val="000000"/>
                <w:lang w:eastAsia="cs-CZ"/>
              </w:rPr>
              <w:t>81</w:t>
            </w:r>
          </w:p>
        </w:tc>
      </w:tr>
      <w:tr w:rsidR="006272CF" w:rsidRPr="000822A0" w:rsidTr="001C539A">
        <w:trPr>
          <w:trHeight w:val="1529"/>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GA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Mezinárodní projekty</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Aktivita se týká podpory účasti</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mezinárodních programech na základě bilaterálních dohod GA ČR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s různými zahraničními grantovými institucemi, zejména</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zemích jako Korea, Čína, Německo, apod. a to na základě čl. 2 odst. 3 Statutu GA ČR. Tuto aktivitu navrhuje GA ČR také proto, že MŠMT nemůže navazovat oficiální dohody s nevládními organizacemi ve světě, zatímco GA ČR tuto možnost má. Každá grantová agentura ve světě má své oddělené prostředky určené na mezinárodní spolupráce ve výzkumu. GA ČR bude</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rámci této aktivity financovat části projektů řešených na pracovištích</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ČR. </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303BFC" w:rsidRDefault="006272CF" w:rsidP="001C539A">
            <w:pPr>
              <w:spacing w:after="0" w:line="240" w:lineRule="auto"/>
              <w:jc w:val="right"/>
              <w:rPr>
                <w:rFonts w:ascii="Calibri" w:eastAsia="Times New Roman" w:hAnsi="Calibri" w:cs="Times New Roman"/>
                <w:color w:val="000000"/>
                <w:lang w:eastAsia="cs-CZ"/>
              </w:rPr>
            </w:pPr>
            <w:r w:rsidRPr="00303BFC">
              <w:rPr>
                <w:rFonts w:ascii="Calibri" w:eastAsia="Times New Roman" w:hAnsi="Calibri" w:cs="Times New Roman"/>
                <w:color w:val="000000"/>
                <w:lang w:eastAsia="cs-CZ"/>
              </w:rPr>
              <w:t>54 556</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303BFC" w:rsidRDefault="006272CF" w:rsidP="001C539A">
            <w:pPr>
              <w:spacing w:after="0" w:line="240" w:lineRule="auto"/>
              <w:jc w:val="right"/>
              <w:rPr>
                <w:rFonts w:ascii="Calibri" w:eastAsia="Times New Roman" w:hAnsi="Calibri" w:cs="Times New Roman"/>
                <w:color w:val="000000"/>
                <w:lang w:eastAsia="cs-CZ"/>
              </w:rPr>
            </w:pPr>
            <w:r w:rsidRPr="00303BFC">
              <w:rPr>
                <w:rFonts w:ascii="Calibri" w:eastAsia="Times New Roman" w:hAnsi="Calibri" w:cs="Times New Roman"/>
                <w:color w:val="000000"/>
                <w:lang w:eastAsia="cs-CZ"/>
              </w:rPr>
              <w:t>54 828</w:t>
            </w:r>
          </w:p>
        </w:tc>
      </w:tr>
      <w:tr w:rsidR="006272CF" w:rsidRPr="000822A0" w:rsidTr="001C539A">
        <w:trPr>
          <w:trHeight w:val="352"/>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Pr>
                <w:rFonts w:ascii="Calibri" w:eastAsia="Times New Roman" w:hAnsi="Calibri" w:cs="Times New Roman"/>
                <w:color w:val="000000"/>
                <w:lang w:eastAsia="cs-CZ"/>
              </w:rPr>
              <w:t>GA ČR</w:t>
            </w:r>
          </w:p>
        </w:tc>
        <w:tc>
          <w:tcPr>
            <w:tcW w:w="2740"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Pr>
                <w:rFonts w:ascii="Calibri" w:eastAsia="Times New Roman" w:hAnsi="Calibri" w:cs="Times New Roman"/>
                <w:color w:val="000000"/>
                <w:lang w:eastAsia="cs-CZ"/>
              </w:rPr>
              <w:t>LA granty</w:t>
            </w:r>
          </w:p>
        </w:tc>
        <w:tc>
          <w:tcPr>
            <w:tcW w:w="7088"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Pr>
                <w:rFonts w:ascii="Calibri" w:eastAsia="Times New Roman" w:hAnsi="Calibri" w:cs="Times New Roman"/>
                <w:color w:val="000000"/>
                <w:sz w:val="16"/>
                <w:szCs w:val="16"/>
                <w:lang w:eastAsia="cs-CZ"/>
              </w:rPr>
              <w:t>-</w:t>
            </w:r>
          </w:p>
        </w:tc>
        <w:tc>
          <w:tcPr>
            <w:tcW w:w="1276" w:type="dxa"/>
            <w:tcBorders>
              <w:top w:val="nil"/>
              <w:left w:val="nil"/>
              <w:bottom w:val="single" w:sz="4" w:space="0" w:color="92CDDC"/>
              <w:right w:val="single" w:sz="4" w:space="0" w:color="92CDDC"/>
            </w:tcBorders>
            <w:shd w:val="clear" w:color="auto" w:fill="auto"/>
            <w:noWrap/>
            <w:vAlign w:val="center"/>
          </w:tcPr>
          <w:p w:rsidR="006272CF" w:rsidRPr="00303BFC" w:rsidRDefault="006272CF" w:rsidP="001C539A">
            <w:pPr>
              <w:spacing w:after="0" w:line="240" w:lineRule="auto"/>
              <w:jc w:val="right"/>
              <w:rPr>
                <w:rFonts w:ascii="Calibri" w:eastAsia="Times New Roman" w:hAnsi="Calibri" w:cs="Times New Roman"/>
                <w:color w:val="000000"/>
                <w:lang w:eastAsia="cs-CZ"/>
              </w:rPr>
            </w:pPr>
            <w:r w:rsidRPr="00303BFC">
              <w:rPr>
                <w:rFonts w:ascii="Calibri" w:eastAsia="Times New Roman" w:hAnsi="Calibri" w:cs="Times New Roman"/>
                <w:color w:val="000000"/>
                <w:lang w:eastAsia="cs-CZ"/>
              </w:rPr>
              <w:t>14 855</w:t>
            </w:r>
          </w:p>
        </w:tc>
        <w:tc>
          <w:tcPr>
            <w:tcW w:w="1216" w:type="dxa"/>
            <w:tcBorders>
              <w:top w:val="nil"/>
              <w:left w:val="nil"/>
              <w:bottom w:val="single" w:sz="4" w:space="0" w:color="92CDDC"/>
              <w:right w:val="single" w:sz="4" w:space="0" w:color="92CDDC"/>
            </w:tcBorders>
            <w:shd w:val="clear" w:color="auto" w:fill="auto"/>
            <w:noWrap/>
            <w:vAlign w:val="center"/>
          </w:tcPr>
          <w:p w:rsidR="006272CF" w:rsidRPr="00303BFC" w:rsidRDefault="006272CF" w:rsidP="001C539A">
            <w:pPr>
              <w:spacing w:after="0" w:line="240" w:lineRule="auto"/>
              <w:jc w:val="right"/>
              <w:rPr>
                <w:rFonts w:ascii="Calibri" w:eastAsia="Times New Roman" w:hAnsi="Calibri" w:cs="Times New Roman"/>
                <w:color w:val="000000"/>
                <w:lang w:eastAsia="cs-CZ"/>
              </w:rPr>
            </w:pPr>
            <w:r w:rsidRPr="00303BFC">
              <w:rPr>
                <w:rFonts w:ascii="Calibri" w:eastAsia="Times New Roman" w:hAnsi="Calibri" w:cs="Times New Roman"/>
                <w:color w:val="000000"/>
                <w:lang w:eastAsia="cs-CZ"/>
              </w:rPr>
              <w:t>1</w:t>
            </w:r>
            <w:r w:rsidR="001C539A">
              <w:rPr>
                <w:rFonts w:ascii="Calibri" w:eastAsia="Times New Roman" w:hAnsi="Calibri" w:cs="Times New Roman"/>
                <w:color w:val="000000"/>
                <w:lang w:eastAsia="cs-CZ"/>
              </w:rPr>
              <w:t>8</w:t>
            </w:r>
            <w:r w:rsidRPr="00303BFC">
              <w:rPr>
                <w:rFonts w:ascii="Calibri" w:eastAsia="Times New Roman" w:hAnsi="Calibri" w:cs="Times New Roman"/>
                <w:color w:val="000000"/>
                <w:lang w:eastAsia="cs-CZ"/>
              </w:rPr>
              <w:t xml:space="preserve"> </w:t>
            </w:r>
            <w:r w:rsidR="001C539A">
              <w:rPr>
                <w:rFonts w:ascii="Calibri" w:eastAsia="Times New Roman" w:hAnsi="Calibri" w:cs="Times New Roman"/>
                <w:color w:val="000000"/>
                <w:lang w:eastAsia="cs-CZ"/>
              </w:rPr>
              <w:t>710</w:t>
            </w:r>
          </w:p>
        </w:tc>
      </w:tr>
      <w:tr w:rsidR="006272CF" w:rsidRPr="000822A0" w:rsidTr="001C539A">
        <w:trPr>
          <w:trHeight w:val="3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tcPr>
          <w:p w:rsidR="006272CF" w:rsidRDefault="006272CF" w:rsidP="001C539A">
            <w:pPr>
              <w:spacing w:after="0" w:line="240" w:lineRule="auto"/>
              <w:rPr>
                <w:rFonts w:ascii="Calibri" w:eastAsia="Times New Roman" w:hAnsi="Calibri" w:cs="Times New Roman"/>
                <w:color w:val="000000"/>
                <w:lang w:eastAsia="cs-CZ"/>
              </w:rPr>
            </w:pPr>
            <w:r>
              <w:rPr>
                <w:rFonts w:ascii="Calibri" w:eastAsia="Times New Roman" w:hAnsi="Calibri" w:cs="Times New Roman"/>
                <w:color w:val="000000"/>
                <w:lang w:eastAsia="cs-CZ"/>
              </w:rPr>
              <w:t>GA ČR</w:t>
            </w:r>
          </w:p>
        </w:tc>
        <w:tc>
          <w:tcPr>
            <w:tcW w:w="2740" w:type="dxa"/>
            <w:tcBorders>
              <w:top w:val="nil"/>
              <w:left w:val="nil"/>
              <w:bottom w:val="single" w:sz="4" w:space="0" w:color="92CDDC"/>
              <w:right w:val="single" w:sz="4" w:space="0" w:color="92CDDC"/>
            </w:tcBorders>
            <w:shd w:val="clear" w:color="auto" w:fill="auto"/>
            <w:vAlign w:val="center"/>
          </w:tcPr>
          <w:p w:rsidR="006272CF" w:rsidRDefault="006272CF" w:rsidP="001C539A">
            <w:pPr>
              <w:spacing w:after="0" w:line="240" w:lineRule="auto"/>
              <w:rPr>
                <w:rFonts w:ascii="Calibri" w:eastAsia="Times New Roman" w:hAnsi="Calibri" w:cs="Times New Roman"/>
                <w:color w:val="000000"/>
                <w:lang w:eastAsia="cs-CZ"/>
              </w:rPr>
            </w:pPr>
            <w:r>
              <w:rPr>
                <w:rFonts w:ascii="Calibri" w:eastAsia="Times New Roman" w:hAnsi="Calibri" w:cs="Times New Roman"/>
                <w:color w:val="000000"/>
                <w:lang w:eastAsia="cs-CZ"/>
              </w:rPr>
              <w:t>Juniorské granty</w:t>
            </w:r>
          </w:p>
        </w:tc>
        <w:tc>
          <w:tcPr>
            <w:tcW w:w="7088"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A86052">
              <w:rPr>
                <w:rFonts w:ascii="Calibri" w:eastAsia="Times New Roman" w:hAnsi="Calibri" w:cs="Times New Roman"/>
                <w:color w:val="000000"/>
                <w:sz w:val="16"/>
                <w:szCs w:val="16"/>
                <w:lang w:eastAsia="cs-CZ"/>
              </w:rPr>
              <w:t>Smyslem juniorských grantů je podpora vynikajících mladých vědeckých pracovníků.</w:t>
            </w:r>
          </w:p>
        </w:tc>
        <w:tc>
          <w:tcPr>
            <w:tcW w:w="1276" w:type="dxa"/>
            <w:tcBorders>
              <w:top w:val="nil"/>
              <w:left w:val="nil"/>
              <w:bottom w:val="single" w:sz="4" w:space="0" w:color="92CDDC"/>
              <w:right w:val="single" w:sz="4" w:space="0" w:color="92CDDC"/>
            </w:tcBorders>
            <w:shd w:val="clear" w:color="auto" w:fill="auto"/>
            <w:noWrap/>
            <w:vAlign w:val="center"/>
          </w:tcPr>
          <w:p w:rsidR="006272CF" w:rsidRPr="00303BFC"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89 791</w:t>
            </w:r>
          </w:p>
        </w:tc>
        <w:tc>
          <w:tcPr>
            <w:tcW w:w="1216" w:type="dxa"/>
            <w:tcBorders>
              <w:top w:val="nil"/>
              <w:left w:val="nil"/>
              <w:bottom w:val="single" w:sz="4" w:space="0" w:color="92CDDC"/>
              <w:right w:val="single" w:sz="4" w:space="0" w:color="92CDDC"/>
            </w:tcBorders>
            <w:shd w:val="clear" w:color="auto" w:fill="auto"/>
            <w:noWrap/>
            <w:vAlign w:val="center"/>
          </w:tcPr>
          <w:p w:rsidR="006272CF" w:rsidRPr="00303BFC"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90 768</w:t>
            </w:r>
          </w:p>
        </w:tc>
      </w:tr>
      <w:tr w:rsidR="006272CF" w:rsidRPr="000822A0" w:rsidTr="001C539A">
        <w:trPr>
          <w:trHeight w:val="45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GA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Postdoktorandské granty</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Smyslem post</w:t>
            </w:r>
            <w:r>
              <w:rPr>
                <w:rFonts w:ascii="Calibri" w:eastAsia="Times New Roman" w:hAnsi="Calibri" w:cs="Times New Roman"/>
                <w:color w:val="000000"/>
                <w:sz w:val="16"/>
                <w:szCs w:val="16"/>
                <w:lang w:eastAsia="cs-CZ"/>
              </w:rPr>
              <w:t>d</w:t>
            </w:r>
            <w:r w:rsidRPr="000822A0">
              <w:rPr>
                <w:rFonts w:ascii="Calibri" w:eastAsia="Times New Roman" w:hAnsi="Calibri" w:cs="Times New Roman"/>
                <w:color w:val="000000"/>
                <w:sz w:val="16"/>
                <w:szCs w:val="16"/>
                <w:lang w:eastAsia="cs-CZ"/>
              </w:rPr>
              <w:t>oktorandských grantů je stimulovat mladé vědce, aby neodcházeli z akademických a školských institucí.</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CA321F">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17</w:t>
            </w:r>
            <w:r w:rsidR="00CA321F">
              <w:rPr>
                <w:rFonts w:ascii="Calibri" w:eastAsia="Times New Roman" w:hAnsi="Calibri" w:cs="Times New Roman"/>
                <w:color w:val="000000"/>
                <w:lang w:eastAsia="cs-CZ"/>
              </w:rPr>
              <w:t>4</w:t>
            </w:r>
            <w:r w:rsidRPr="00A86052">
              <w:rPr>
                <w:rFonts w:ascii="Calibri" w:eastAsia="Times New Roman" w:hAnsi="Calibri" w:cs="Times New Roman"/>
                <w:color w:val="000000"/>
                <w:lang w:eastAsia="cs-CZ"/>
              </w:rPr>
              <w:t xml:space="preserve"> </w:t>
            </w:r>
            <w:r w:rsidR="00CA321F">
              <w:rPr>
                <w:rFonts w:ascii="Calibri" w:eastAsia="Times New Roman" w:hAnsi="Calibri" w:cs="Times New Roman"/>
                <w:color w:val="000000"/>
                <w:lang w:eastAsia="cs-CZ"/>
              </w:rPr>
              <w:t>267</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17</w:t>
            </w:r>
            <w:r w:rsidR="001C539A">
              <w:rPr>
                <w:rFonts w:ascii="Calibri" w:eastAsia="Times New Roman" w:hAnsi="Calibri" w:cs="Times New Roman"/>
                <w:color w:val="000000"/>
                <w:lang w:eastAsia="cs-CZ"/>
              </w:rPr>
              <w:t>4</w:t>
            </w:r>
            <w:r w:rsidRPr="00A86052">
              <w:rPr>
                <w:rFonts w:ascii="Calibri" w:eastAsia="Times New Roman" w:hAnsi="Calibri" w:cs="Times New Roman"/>
                <w:color w:val="000000"/>
                <w:lang w:eastAsia="cs-CZ"/>
              </w:rPr>
              <w:t xml:space="preserve"> </w:t>
            </w:r>
            <w:r w:rsidR="001C539A">
              <w:rPr>
                <w:rFonts w:ascii="Calibri" w:eastAsia="Times New Roman" w:hAnsi="Calibri" w:cs="Times New Roman"/>
                <w:color w:val="000000"/>
                <w:lang w:eastAsia="cs-CZ"/>
              </w:rPr>
              <w:t>948</w:t>
            </w:r>
          </w:p>
        </w:tc>
      </w:tr>
      <w:tr w:rsidR="006272CF" w:rsidRPr="000822A0" w:rsidTr="001C539A">
        <w:trPr>
          <w:trHeight w:val="1114"/>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MK</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Program aplikovaného výzkumu a vývoje národní a kulturní identity (NAKI)</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Hlavním cílem Programu je přispět k tomu, aby veřejné prostředky investované do aplikovaného výzkumu a vývoje</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oblasti národní a kulturní identity přinášely konkrétní ekonomický či jiný společenský přínos z jejich realizace. Hlavní cíl Programu je naplňován prostřednictvím výsledkově orientovaných dílčích cílů ve vazbě na hlavní tematické priority, jim podřazené tematické priority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a vymezení aplikovaného výzkumu a vývoje národní a kulturní identity</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Koncepci.</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376 040</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376 060</w:t>
            </w:r>
          </w:p>
        </w:tc>
      </w:tr>
      <w:tr w:rsidR="006272CF" w:rsidRPr="000822A0" w:rsidTr="001C539A">
        <w:trPr>
          <w:trHeight w:val="113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MO</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Obranný aplikovaný výzkum, experimentální vývoj a inovace</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Cílem Programu je systematický rozvoj oblasti obranného V</w:t>
            </w:r>
            <w:r>
              <w:rPr>
                <w:rFonts w:ascii="Calibri" w:eastAsia="Times New Roman" w:hAnsi="Calibri" w:cs="Times New Roman"/>
                <w:color w:val="000000"/>
                <w:sz w:val="16"/>
                <w:szCs w:val="16"/>
                <w:lang w:eastAsia="cs-CZ"/>
              </w:rPr>
              <w:t>a</w:t>
            </w:r>
            <w:r w:rsidRPr="000822A0">
              <w:rPr>
                <w:rFonts w:ascii="Calibri" w:eastAsia="Times New Roman" w:hAnsi="Calibri" w:cs="Times New Roman"/>
                <w:color w:val="000000"/>
                <w:sz w:val="16"/>
                <w:szCs w:val="16"/>
                <w:lang w:eastAsia="cs-CZ"/>
              </w:rPr>
              <w:t>V</w:t>
            </w:r>
            <w:r>
              <w:rPr>
                <w:rFonts w:ascii="Calibri" w:eastAsia="Times New Roman" w:hAnsi="Calibri" w:cs="Times New Roman"/>
                <w:color w:val="000000"/>
                <w:sz w:val="16"/>
                <w:szCs w:val="16"/>
                <w:lang w:eastAsia="cs-CZ"/>
              </w:rPr>
              <w:t>a</w:t>
            </w:r>
            <w:r w:rsidRPr="000822A0">
              <w:rPr>
                <w:rFonts w:ascii="Calibri" w:eastAsia="Times New Roman" w:hAnsi="Calibri" w:cs="Times New Roman"/>
                <w:color w:val="000000"/>
                <w:sz w:val="16"/>
                <w:szCs w:val="16"/>
                <w:lang w:eastAsia="cs-CZ"/>
              </w:rPr>
              <w:t>I a získání nových znalostí, jejich využití</w:t>
            </w:r>
            <w:r w:rsidR="00EB0FF6">
              <w:rPr>
                <w:rFonts w:ascii="Calibri" w:eastAsia="Times New Roman" w:hAnsi="Calibri" w:cs="Times New Roman"/>
                <w:color w:val="000000"/>
                <w:sz w:val="16"/>
                <w:szCs w:val="16"/>
                <w:lang w:eastAsia="cs-CZ"/>
              </w:rPr>
              <w:t xml:space="preserve"> v</w:t>
            </w:r>
            <w:r w:rsidR="00FA061D">
              <w:rPr>
                <w:rFonts w:ascii="Calibri" w:eastAsia="Times New Roman" w:hAnsi="Calibri" w:cs="Times New Roman"/>
                <w:color w:val="000000"/>
                <w:sz w:val="16"/>
                <w:szCs w:val="16"/>
                <w:lang w:eastAsia="cs-CZ"/>
              </w:rPr>
              <w:t> </w:t>
            </w:r>
            <w:r w:rsidRPr="000822A0">
              <w:rPr>
                <w:rFonts w:ascii="Calibri" w:eastAsia="Times New Roman" w:hAnsi="Calibri" w:cs="Times New Roman"/>
                <w:color w:val="000000"/>
                <w:sz w:val="16"/>
                <w:szCs w:val="16"/>
                <w:lang w:eastAsia="cs-CZ"/>
              </w:rPr>
              <w:t xml:space="preserve">praxi a dosažení takové znalostní úrovně, která umožní získávat, osvojovat si, udržovat a rozvíjet specifické schopnosti potřebné pro zajištění obranyschopnosti a specifických aspektů bezpečnosti státu a dosažení operačních schopností, které OS ČR potřebuje získat k plnění úkolů vyplývajících z národních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a mezinárodních norem, závazků a politicko-vojenských ambicí ČR do roku 2020.</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303 405</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303 405</w:t>
            </w:r>
          </w:p>
        </w:tc>
      </w:tr>
      <w:tr w:rsidR="006272CF" w:rsidRPr="000822A0" w:rsidTr="001C539A">
        <w:trPr>
          <w:trHeight w:val="30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MPO</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TIP</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Nové materiály a výrobky. Nové progresivní technologie. Nové informační a říd</w:t>
            </w:r>
            <w:r>
              <w:rPr>
                <w:rFonts w:ascii="Calibri" w:eastAsia="Times New Roman" w:hAnsi="Calibri" w:cs="Times New Roman"/>
                <w:color w:val="000000"/>
                <w:sz w:val="16"/>
                <w:szCs w:val="16"/>
                <w:lang w:eastAsia="cs-CZ"/>
              </w:rPr>
              <w:t>i</w:t>
            </w:r>
            <w:r w:rsidRPr="000822A0">
              <w:rPr>
                <w:rFonts w:ascii="Calibri" w:eastAsia="Times New Roman" w:hAnsi="Calibri" w:cs="Times New Roman"/>
                <w:color w:val="000000"/>
                <w:sz w:val="16"/>
                <w:szCs w:val="16"/>
                <w:lang w:eastAsia="cs-CZ"/>
              </w:rPr>
              <w:t>cí systémy.</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359 835</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A86052" w:rsidRDefault="006272CF" w:rsidP="001C539A">
            <w:pPr>
              <w:spacing w:after="0" w:line="240" w:lineRule="auto"/>
              <w:jc w:val="right"/>
              <w:rPr>
                <w:rFonts w:ascii="Calibri" w:eastAsia="Times New Roman" w:hAnsi="Calibri" w:cs="Times New Roman"/>
                <w:color w:val="000000"/>
                <w:lang w:eastAsia="cs-CZ"/>
              </w:rPr>
            </w:pPr>
            <w:r w:rsidRPr="00A86052">
              <w:rPr>
                <w:rFonts w:ascii="Calibri" w:eastAsia="Times New Roman" w:hAnsi="Calibri" w:cs="Times New Roman"/>
                <w:color w:val="000000"/>
                <w:lang w:eastAsia="cs-CZ"/>
              </w:rPr>
              <w:t>594 315</w:t>
            </w:r>
          </w:p>
        </w:tc>
      </w:tr>
      <w:tr w:rsidR="006272CF" w:rsidRPr="000822A0" w:rsidTr="001C539A">
        <w:trPr>
          <w:trHeight w:val="6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lastRenderedPageBreak/>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COST CZ</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Podpořit mnohostrannou mezinárodní spolupráci</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základním výzkumu výzkumných institucí České republiky s obdobnými institucemi členských států </w:t>
            </w:r>
            <w:r>
              <w:rPr>
                <w:rFonts w:ascii="Calibri" w:eastAsia="Times New Roman" w:hAnsi="Calibri" w:cs="Times New Roman"/>
                <w:color w:val="000000"/>
                <w:sz w:val="16"/>
                <w:szCs w:val="16"/>
                <w:lang w:eastAsia="cs-CZ"/>
              </w:rPr>
              <w:t>COST,</w:t>
            </w:r>
            <w:r w:rsidRPr="000822A0">
              <w:rPr>
                <w:rFonts w:ascii="Calibri" w:eastAsia="Times New Roman" w:hAnsi="Calibri" w:cs="Times New Roman"/>
                <w:color w:val="000000"/>
                <w:sz w:val="16"/>
                <w:szCs w:val="16"/>
                <w:lang w:eastAsia="cs-CZ"/>
              </w:rPr>
              <w:t xml:space="preserve"> které spolupracují při řešení projektů</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rámci tzv. akcí COST.</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3E33AD" w:rsidRDefault="006272CF" w:rsidP="001C539A">
            <w:pPr>
              <w:spacing w:after="0" w:line="240" w:lineRule="auto"/>
              <w:jc w:val="right"/>
              <w:rPr>
                <w:rFonts w:ascii="Calibri" w:eastAsia="Times New Roman" w:hAnsi="Calibri" w:cs="Times New Roman"/>
                <w:color w:val="000000"/>
                <w:highlight w:val="yellow"/>
                <w:lang w:eastAsia="cs-CZ"/>
              </w:rPr>
            </w:pPr>
            <w:r w:rsidRPr="00341371">
              <w:rPr>
                <w:rFonts w:ascii="Calibri" w:eastAsia="Times New Roman" w:hAnsi="Calibri" w:cs="Times New Roman"/>
                <w:color w:val="000000"/>
                <w:lang w:eastAsia="cs-CZ"/>
              </w:rPr>
              <w:t>89 522</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3E33AD" w:rsidRDefault="006272CF" w:rsidP="001C539A">
            <w:pPr>
              <w:spacing w:after="0" w:line="240" w:lineRule="auto"/>
              <w:jc w:val="right"/>
              <w:rPr>
                <w:rFonts w:ascii="Calibri" w:eastAsia="Times New Roman" w:hAnsi="Calibri" w:cs="Times New Roman"/>
                <w:color w:val="000000"/>
                <w:highlight w:val="yellow"/>
                <w:lang w:eastAsia="cs-CZ"/>
              </w:rPr>
            </w:pPr>
            <w:r w:rsidRPr="00341371">
              <w:rPr>
                <w:rFonts w:ascii="Calibri" w:eastAsia="Times New Roman" w:hAnsi="Calibri" w:cs="Times New Roman"/>
                <w:color w:val="000000"/>
                <w:lang w:eastAsia="cs-CZ"/>
              </w:rPr>
              <w:t>94 922</w:t>
            </w:r>
          </w:p>
        </w:tc>
      </w:tr>
      <w:tr w:rsidR="006272CF" w:rsidRPr="000822A0" w:rsidTr="001C539A">
        <w:trPr>
          <w:trHeight w:val="6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EUPRO II</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Umožnit prostřednictvím podpory účasti českých výzkumných institucí na koordinaci evropského výzkumu, zvýšení účasti</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mezinárodních programech výzkumu a vývoje a</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bilaterálních aktivitách.</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341371" w:rsidRDefault="006272CF" w:rsidP="001C539A">
            <w:pPr>
              <w:spacing w:after="0" w:line="240" w:lineRule="auto"/>
              <w:jc w:val="right"/>
              <w:rPr>
                <w:rFonts w:ascii="Calibri" w:eastAsia="Times New Roman" w:hAnsi="Calibri" w:cs="Times New Roman"/>
                <w:color w:val="000000"/>
                <w:lang w:eastAsia="cs-CZ"/>
              </w:rPr>
            </w:pPr>
            <w:r w:rsidRPr="00341371">
              <w:rPr>
                <w:rFonts w:ascii="Calibri" w:eastAsia="Times New Roman" w:hAnsi="Calibri" w:cs="Times New Roman"/>
                <w:color w:val="000000"/>
                <w:lang w:eastAsia="cs-CZ"/>
              </w:rPr>
              <w:t>69 415</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341371" w:rsidRDefault="006272CF" w:rsidP="001C539A">
            <w:pPr>
              <w:spacing w:after="0" w:line="240" w:lineRule="auto"/>
              <w:jc w:val="right"/>
              <w:rPr>
                <w:rFonts w:ascii="Calibri" w:eastAsia="Times New Roman" w:hAnsi="Calibri" w:cs="Times New Roman"/>
                <w:color w:val="000000"/>
                <w:lang w:eastAsia="cs-CZ"/>
              </w:rPr>
            </w:pPr>
            <w:r w:rsidRPr="00341371">
              <w:rPr>
                <w:rFonts w:ascii="Calibri" w:eastAsia="Times New Roman" w:hAnsi="Calibri" w:cs="Times New Roman"/>
                <w:color w:val="000000"/>
                <w:lang w:eastAsia="cs-CZ"/>
              </w:rPr>
              <w:t>71 077</w:t>
            </w:r>
          </w:p>
        </w:tc>
      </w:tr>
      <w:tr w:rsidR="006272CF" w:rsidRPr="000822A0" w:rsidTr="001C539A">
        <w:trPr>
          <w:trHeight w:val="6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UREKA CZ</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FA061D">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Poskytnutí účelové podpory projektům, které získaly statut EUREKA, podpořit mezinárodní spolupráci</w:t>
            </w:r>
            <w:r w:rsidR="00EB0FF6">
              <w:rPr>
                <w:rFonts w:ascii="Calibri" w:eastAsia="Times New Roman" w:hAnsi="Calibri" w:cs="Times New Roman"/>
                <w:color w:val="000000"/>
                <w:sz w:val="16"/>
                <w:szCs w:val="16"/>
                <w:lang w:eastAsia="cs-CZ"/>
              </w:rPr>
              <w:t xml:space="preserve"> v</w:t>
            </w:r>
            <w:r w:rsidR="00FA061D">
              <w:rPr>
                <w:rFonts w:ascii="Calibri" w:eastAsia="Times New Roman" w:hAnsi="Calibri" w:cs="Times New Roman"/>
                <w:color w:val="000000"/>
                <w:sz w:val="16"/>
                <w:szCs w:val="16"/>
                <w:lang w:eastAsia="cs-CZ"/>
              </w:rPr>
              <w:t> </w:t>
            </w:r>
            <w:r w:rsidRPr="000822A0">
              <w:rPr>
                <w:rFonts w:ascii="Calibri" w:eastAsia="Times New Roman" w:hAnsi="Calibri" w:cs="Times New Roman"/>
                <w:color w:val="000000"/>
                <w:sz w:val="16"/>
                <w:szCs w:val="16"/>
                <w:lang w:eastAsia="cs-CZ"/>
              </w:rPr>
              <w:t>aplikovaném výzkumu, růst konkurenceschopnosti českých firem a vytváření nových inovovaných produktů a služeb.</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BA5B5A" w:rsidRDefault="006272CF" w:rsidP="001C539A">
            <w:pPr>
              <w:spacing w:after="0" w:line="240" w:lineRule="auto"/>
              <w:jc w:val="right"/>
              <w:rPr>
                <w:rFonts w:ascii="Calibri" w:eastAsia="Times New Roman" w:hAnsi="Calibri" w:cs="Times New Roman"/>
                <w:color w:val="000000"/>
                <w:lang w:eastAsia="cs-CZ"/>
              </w:rPr>
            </w:pPr>
            <w:r w:rsidRPr="00BA5B5A">
              <w:rPr>
                <w:rFonts w:ascii="Calibri" w:eastAsia="Times New Roman" w:hAnsi="Calibri" w:cs="Times New Roman"/>
                <w:color w:val="000000"/>
                <w:lang w:eastAsia="cs-CZ"/>
              </w:rPr>
              <w:t>125 927</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BA5B5A" w:rsidRDefault="006272CF" w:rsidP="001C539A">
            <w:pPr>
              <w:spacing w:after="0" w:line="240" w:lineRule="auto"/>
              <w:jc w:val="right"/>
              <w:rPr>
                <w:rFonts w:ascii="Calibri" w:eastAsia="Times New Roman" w:hAnsi="Calibri" w:cs="Times New Roman"/>
                <w:color w:val="000000"/>
                <w:lang w:eastAsia="cs-CZ"/>
              </w:rPr>
            </w:pPr>
            <w:r w:rsidRPr="00BA5B5A">
              <w:rPr>
                <w:rFonts w:ascii="Calibri" w:eastAsia="Times New Roman" w:hAnsi="Calibri" w:cs="Times New Roman"/>
                <w:color w:val="000000"/>
                <w:lang w:eastAsia="cs-CZ"/>
              </w:rPr>
              <w:t>252 206</w:t>
            </w:r>
          </w:p>
        </w:tc>
      </w:tr>
      <w:tr w:rsidR="006272CF" w:rsidRPr="000822A0" w:rsidTr="001C539A">
        <w:trPr>
          <w:trHeight w:val="6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INGO II</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Umožnit účast českých vědeckých pracovišť ve výzkumných programech prováděných špičkovými nevládními organizacemi výzkumu a účast českých vědeckých osobností</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řídících orgánech mezinárodních vědeckých organizací.</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BA5B5A" w:rsidRDefault="006272CF" w:rsidP="001C539A">
            <w:pPr>
              <w:spacing w:after="0" w:line="240" w:lineRule="auto"/>
              <w:jc w:val="right"/>
              <w:rPr>
                <w:rFonts w:ascii="Calibri" w:eastAsia="Times New Roman" w:hAnsi="Calibri" w:cs="Times New Roman"/>
                <w:color w:val="000000"/>
                <w:lang w:eastAsia="cs-CZ"/>
              </w:rPr>
            </w:pPr>
            <w:r w:rsidRPr="00BA5B5A">
              <w:rPr>
                <w:rFonts w:ascii="Calibri" w:eastAsia="Times New Roman" w:hAnsi="Calibri" w:cs="Times New Roman"/>
                <w:color w:val="000000"/>
                <w:lang w:eastAsia="cs-CZ"/>
              </w:rPr>
              <w:t>143 525</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BA5B5A" w:rsidRDefault="006272CF" w:rsidP="001C539A">
            <w:pPr>
              <w:spacing w:after="0" w:line="240" w:lineRule="auto"/>
              <w:jc w:val="right"/>
              <w:rPr>
                <w:rFonts w:ascii="Calibri" w:eastAsia="Times New Roman" w:hAnsi="Calibri" w:cs="Times New Roman"/>
                <w:color w:val="000000"/>
                <w:lang w:eastAsia="cs-CZ"/>
              </w:rPr>
            </w:pPr>
            <w:r w:rsidRPr="00BA5B5A">
              <w:rPr>
                <w:rFonts w:ascii="Calibri" w:eastAsia="Times New Roman" w:hAnsi="Calibri" w:cs="Times New Roman"/>
                <w:color w:val="000000"/>
                <w:lang w:eastAsia="cs-CZ"/>
              </w:rPr>
              <w:t>145 739</w:t>
            </w:r>
          </w:p>
        </w:tc>
      </w:tr>
      <w:tr w:rsidR="006272CF" w:rsidRPr="000822A0" w:rsidTr="001C539A">
        <w:trPr>
          <w:trHeight w:val="6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KONTAKT II</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Podpořit dvoustrannou případně vícestrannou mezinárodní spolupráci institucí zabývajících se výzkumem a vývojem</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oblasti základního a aplikovaného výzkumu České republiky s důrazem na spolupráci se státy, které nejsou členy Evropské unie.</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112 062</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121 831</w:t>
            </w:r>
          </w:p>
        </w:tc>
      </w:tr>
      <w:tr w:rsidR="006272CF" w:rsidRPr="000822A0" w:rsidTr="001C539A">
        <w:trPr>
          <w:trHeight w:val="112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NÁVRAT</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Hlavním cílem je vytvořit dob</w:t>
            </w:r>
            <w:r>
              <w:rPr>
                <w:rFonts w:ascii="Calibri" w:eastAsia="Times New Roman" w:hAnsi="Calibri" w:cs="Times New Roman"/>
                <w:color w:val="000000"/>
                <w:sz w:val="16"/>
                <w:szCs w:val="16"/>
                <w:lang w:eastAsia="cs-CZ"/>
              </w:rPr>
              <w:t>r</w:t>
            </w:r>
            <w:r w:rsidRPr="000822A0">
              <w:rPr>
                <w:rFonts w:ascii="Calibri" w:eastAsia="Times New Roman" w:hAnsi="Calibri" w:cs="Times New Roman"/>
                <w:color w:val="000000"/>
                <w:sz w:val="16"/>
                <w:szCs w:val="16"/>
                <w:lang w:eastAsia="cs-CZ"/>
              </w:rPr>
              <w:t>é podmínky pro re-/integraci špičkových pracovníků VaVaI do České republiky, stimulovat jejich zájem o kvalifikovanou práci</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české výzkumné sféře a stimulovat i zájem českých výzkumných organizací o tyto osobnosti. Musí být zajištěny dobré podmínky pro další rozvoj odbornosti těchto osob po jejich návratu ze zahraničí, pro jejich rychlý kariérní růst a dostatečně kvalitní pracovní </w:t>
            </w:r>
            <w:r>
              <w:rPr>
                <w:rFonts w:ascii="Calibri" w:eastAsia="Times New Roman" w:hAnsi="Calibri" w:cs="Times New Roman"/>
                <w:color w:val="000000"/>
                <w:sz w:val="16"/>
                <w:szCs w:val="16"/>
                <w:lang w:eastAsia="cs-CZ"/>
              </w:rPr>
              <w:t>i</w:t>
            </w:r>
            <w:r w:rsidRPr="000822A0">
              <w:rPr>
                <w:rFonts w:ascii="Calibri" w:eastAsia="Times New Roman" w:hAnsi="Calibri" w:cs="Times New Roman"/>
                <w:color w:val="000000"/>
                <w:sz w:val="16"/>
                <w:szCs w:val="16"/>
                <w:lang w:eastAsia="cs-CZ"/>
              </w:rPr>
              <w:t xml:space="preserve"> materiální zázemí pro jejich výzkumné aktivity.</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63 946</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63 946</w:t>
            </w:r>
          </w:p>
        </w:tc>
      </w:tr>
      <w:tr w:rsidR="006272CF" w:rsidRPr="000822A0" w:rsidTr="001C539A">
        <w:trPr>
          <w:trHeight w:val="90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ERC CZ</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Hlavním cílem programu je cíleně a efektivně podpořit excelentní výzkum na území ČR. ČR podpoří a bude realizovat konkrétní projekty, které obdržely</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rámci mezinárodního „peer review“ hodnocení panely ERC jako výsledek hodnocení vyrozumění, že "The proposal is of good quality and fundable but not retained for funding due to budgetary constrains".</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50 544</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50 544</w:t>
            </w:r>
          </w:p>
        </w:tc>
      </w:tr>
      <w:tr w:rsidR="006272CF" w:rsidRPr="000822A0" w:rsidTr="001C539A">
        <w:trPr>
          <w:trHeight w:val="60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MŠMT</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Informace - základ výzkumu</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8B3E6C">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Rozvoj informační infrastruktury a infrastrukturních služeb výzkumu – „Informace jako základní stavební kámen, bez něhož nelze stavět</w:t>
            </w:r>
            <w:r>
              <w:rPr>
                <w:rFonts w:ascii="Calibri" w:eastAsia="Times New Roman" w:hAnsi="Calibri" w:cs="Times New Roman"/>
                <w:color w:val="000000"/>
                <w:sz w:val="16"/>
                <w:szCs w:val="16"/>
                <w:lang w:eastAsia="cs-CZ"/>
              </w:rPr>
              <w:t>,</w:t>
            </w:r>
            <w:r w:rsidRPr="000822A0">
              <w:rPr>
                <w:rFonts w:ascii="Calibri" w:eastAsia="Times New Roman" w:hAnsi="Calibri" w:cs="Times New Roman"/>
                <w:color w:val="000000"/>
                <w:sz w:val="16"/>
                <w:szCs w:val="16"/>
                <w:lang w:eastAsia="cs-CZ"/>
              </w:rPr>
              <w:t>“ tj</w:t>
            </w:r>
            <w:r w:rsidR="002E51E9">
              <w:rPr>
                <w:rFonts w:ascii="Calibri" w:eastAsia="Times New Roman" w:hAnsi="Calibri" w:cs="Times New Roman"/>
                <w:color w:val="000000"/>
                <w:sz w:val="16"/>
                <w:szCs w:val="16"/>
                <w:lang w:eastAsia="cs-CZ"/>
              </w:rPr>
              <w:t>. V</w:t>
            </w:r>
            <w:r w:rsidRPr="000822A0">
              <w:rPr>
                <w:rFonts w:ascii="Calibri" w:eastAsia="Times New Roman" w:hAnsi="Calibri" w:cs="Times New Roman"/>
                <w:color w:val="000000"/>
                <w:sz w:val="16"/>
                <w:szCs w:val="16"/>
                <w:lang w:eastAsia="cs-CZ"/>
              </w:rPr>
              <w:t>ytvářet nové výsledky ve VaV.</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244 423</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423 649</w:t>
            </w:r>
          </w:p>
        </w:tc>
      </w:tr>
      <w:tr w:rsidR="006272CF" w:rsidRPr="000822A0" w:rsidTr="001C539A">
        <w:trPr>
          <w:trHeight w:val="135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MV</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Bezpečnostní výzkum pro potřeby státu</w:t>
            </w:r>
            <w:r w:rsidR="00EB0FF6">
              <w:rPr>
                <w:rFonts w:ascii="Calibri" w:eastAsia="Times New Roman" w:hAnsi="Calibri" w:cs="Times New Roman"/>
                <w:color w:val="000000"/>
                <w:lang w:eastAsia="cs-CZ"/>
              </w:rPr>
              <w:t xml:space="preserve"> v </w:t>
            </w:r>
            <w:r w:rsidRPr="000822A0">
              <w:rPr>
                <w:rFonts w:ascii="Calibri" w:eastAsia="Times New Roman" w:hAnsi="Calibri" w:cs="Times New Roman"/>
                <w:color w:val="000000"/>
                <w:lang w:eastAsia="cs-CZ"/>
              </w:rPr>
              <w:t>letech 2010 až 2015</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Cílem programu je dosažení takové znalostní, technické a technologické úrovně, která umožní orgánům státní správy plnící</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rámci svěřené působnosti úkoly</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oblasti vnitřní bezpečnosti a ochrany obyvatelstva České republiky navrhnout legislativní a organizační opatření, nové metody a nástroje ke zvýšení bezpečnosti státu a jeho obyvatel; vyvinout moderní systém technických prostředků ke zvýšení účinnosti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a efektivnosti procesů krizového řízení a ke zvýšení bezpečnosti kritických infrastruktur.</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AB0FC1">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 xml:space="preserve">106 </w:t>
            </w:r>
            <w:r w:rsidR="00AB0FC1">
              <w:rPr>
                <w:rFonts w:ascii="Calibri" w:eastAsia="Times New Roman" w:hAnsi="Calibri" w:cs="Times New Roman"/>
                <w:color w:val="000000"/>
                <w:lang w:eastAsia="cs-CZ"/>
              </w:rPr>
              <w:t>562</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 xml:space="preserve">106 </w:t>
            </w:r>
            <w:r w:rsidR="001C539A">
              <w:rPr>
                <w:rFonts w:ascii="Calibri" w:eastAsia="Times New Roman" w:hAnsi="Calibri" w:cs="Times New Roman"/>
                <w:color w:val="000000"/>
                <w:lang w:eastAsia="cs-CZ"/>
              </w:rPr>
              <w:t>562</w:t>
            </w:r>
          </w:p>
        </w:tc>
      </w:tr>
      <w:tr w:rsidR="006272CF" w:rsidRPr="000822A0" w:rsidTr="001C539A">
        <w:trPr>
          <w:trHeight w:val="112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lastRenderedPageBreak/>
              <w:t>MV</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Program bezpečnostního výzkumu České republiky 2010 - 2015</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8B3E6C">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Program byl navržen s cílem zvýšit bezpečnost státu a obyvatel prostřednictvím využití aplikovaného výzkumu, experimentálního vývoje a inovací</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oblasti identifikace, prevence a ochrany proti nezákonným útokům proti obyvatelům, organizacím, systémům, majetku a infrastruktuře České republiky</w:t>
            </w:r>
            <w:r>
              <w:rPr>
                <w:rFonts w:ascii="Calibri" w:eastAsia="Times New Roman" w:hAnsi="Calibri" w:cs="Times New Roman"/>
                <w:color w:val="000000"/>
                <w:sz w:val="16"/>
                <w:szCs w:val="16"/>
                <w:lang w:eastAsia="cs-CZ"/>
              </w:rPr>
              <w:t xml:space="preserve"> </w:t>
            </w:r>
            <w:r w:rsidRPr="000822A0">
              <w:rPr>
                <w:rFonts w:ascii="Calibri" w:eastAsia="Times New Roman" w:hAnsi="Calibri" w:cs="Times New Roman"/>
                <w:color w:val="000000"/>
                <w:sz w:val="16"/>
                <w:szCs w:val="16"/>
                <w:lang w:eastAsia="cs-CZ"/>
              </w:rPr>
              <w:t>i přírodním a průmyslovým katastrofám</w:t>
            </w:r>
            <w:r w:rsidR="002E51E9">
              <w:rPr>
                <w:rFonts w:ascii="Calibri" w:eastAsia="Times New Roman" w:hAnsi="Calibri" w:cs="Times New Roman"/>
                <w:color w:val="000000"/>
                <w:sz w:val="16"/>
                <w:szCs w:val="16"/>
                <w:lang w:eastAsia="cs-CZ"/>
              </w:rPr>
              <w:t>. V</w:t>
            </w:r>
            <w:r w:rsidRPr="000822A0">
              <w:rPr>
                <w:rFonts w:ascii="Calibri" w:eastAsia="Times New Roman" w:hAnsi="Calibri" w:cs="Times New Roman"/>
                <w:color w:val="000000"/>
                <w:sz w:val="16"/>
                <w:szCs w:val="16"/>
                <w:lang w:eastAsia="cs-CZ"/>
              </w:rPr>
              <w:t>ýsledkem programu budou nové metody, nástroje a technologie.</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231 589</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249 775</w:t>
            </w:r>
          </w:p>
        </w:tc>
      </w:tr>
      <w:tr w:rsidR="006272CF" w:rsidRPr="000822A0" w:rsidTr="001C539A">
        <w:trPr>
          <w:trHeight w:val="897"/>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MV</w:t>
            </w:r>
          </w:p>
        </w:tc>
        <w:tc>
          <w:tcPr>
            <w:tcW w:w="2740"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Bezpečnostní výzkum České republiky 2015-2020</w:t>
            </w:r>
          </w:p>
        </w:tc>
        <w:tc>
          <w:tcPr>
            <w:tcW w:w="7088"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475CE6">
              <w:rPr>
                <w:rFonts w:ascii="Calibri" w:eastAsia="Times New Roman" w:hAnsi="Calibri" w:cs="Times New Roman"/>
                <w:color w:val="000000"/>
                <w:sz w:val="16"/>
                <w:szCs w:val="16"/>
                <w:lang w:eastAsia="cs-CZ"/>
              </w:rPr>
              <w:t>Hlavním cílem Programu je zvýšení bezpečnosti státu a občanů s využitím nových technologií, poznatků a dalších výsledků aplikovaného výzkumu, experimentálního vývoje a inovací</w:t>
            </w:r>
            <w:r w:rsidR="00EB0FF6">
              <w:rPr>
                <w:rFonts w:ascii="Calibri" w:eastAsia="Times New Roman" w:hAnsi="Calibri" w:cs="Times New Roman"/>
                <w:color w:val="000000"/>
                <w:sz w:val="16"/>
                <w:szCs w:val="16"/>
                <w:lang w:eastAsia="cs-CZ"/>
              </w:rPr>
              <w:t xml:space="preserve"> v </w:t>
            </w:r>
            <w:r w:rsidRPr="00475CE6">
              <w:rPr>
                <w:rFonts w:ascii="Calibri" w:eastAsia="Times New Roman" w:hAnsi="Calibri" w:cs="Times New Roman"/>
                <w:color w:val="000000"/>
                <w:sz w:val="16"/>
                <w:szCs w:val="16"/>
                <w:lang w:eastAsia="cs-CZ"/>
              </w:rPr>
              <w:t>oblasti identifikace, prevence a ochrany proti nezákonným jednáním, přirozeným nebo průmyslovým pohromám, poškozujícím občany ČR, organizace nebo struktury, statky a infrastruktury.</w:t>
            </w:r>
          </w:p>
        </w:tc>
        <w:tc>
          <w:tcPr>
            <w:tcW w:w="1276" w:type="dxa"/>
            <w:tcBorders>
              <w:top w:val="nil"/>
              <w:left w:val="nil"/>
              <w:bottom w:val="single" w:sz="4" w:space="0" w:color="92CDDC"/>
              <w:right w:val="single" w:sz="4" w:space="0" w:color="92CDDC"/>
            </w:tcBorders>
            <w:shd w:val="clear" w:color="auto" w:fill="auto"/>
            <w:noWrap/>
            <w:vAlign w:val="center"/>
          </w:tcPr>
          <w:p w:rsidR="006272CF" w:rsidRPr="00475CE6"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51 177</w:t>
            </w:r>
          </w:p>
        </w:tc>
        <w:tc>
          <w:tcPr>
            <w:tcW w:w="1216" w:type="dxa"/>
            <w:tcBorders>
              <w:top w:val="nil"/>
              <w:left w:val="nil"/>
              <w:bottom w:val="single" w:sz="4" w:space="0" w:color="92CDDC"/>
              <w:right w:val="single" w:sz="4" w:space="0" w:color="92CDDC"/>
            </w:tcBorders>
            <w:shd w:val="clear" w:color="auto" w:fill="auto"/>
            <w:noWrap/>
            <w:vAlign w:val="center"/>
          </w:tcPr>
          <w:p w:rsidR="006272CF" w:rsidRPr="00475CE6"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55 179</w:t>
            </w:r>
          </w:p>
        </w:tc>
      </w:tr>
      <w:tr w:rsidR="006272CF" w:rsidRPr="000822A0" w:rsidTr="001C539A">
        <w:trPr>
          <w:trHeight w:val="180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MZ</w:t>
            </w:r>
          </w:p>
        </w:tc>
        <w:tc>
          <w:tcPr>
            <w:tcW w:w="2740"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 xml:space="preserve">Resortní program výzkumu </w:t>
            </w:r>
          </w:p>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a vývoje Ministerstva zdravotnictví III</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Vypracovat nové diagnostické metody a postupy, sloužící k co nejrychlejšímu a nejpřesnějšímu rozpoznání chorob. Získat nové poznatky o patogenezi chorob nutné pro zajištění vysoce efektivní léčby založené na EBM s důrazem na podporu molekulárně-biologických přístupů. Rozvíjet výzkum</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oblasti prevence infekčních chorob a chorob hromadného výskytu. Analyzovat jednotlivé parametry léčebné péče tak, aby byly vytvořeny předpoklady pro efektivní léčbu provázanou i dopadem do kvality života pacienta. Získat údaje umožňující průběžné hodnocení vývoje zdravotního stavu populace a jeho srovnávání se stavem</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ostatních státech Evropské unie</w:t>
            </w:r>
            <w:r w:rsidR="002E51E9">
              <w:rPr>
                <w:rFonts w:ascii="Calibri" w:eastAsia="Times New Roman" w:hAnsi="Calibri" w:cs="Times New Roman"/>
                <w:color w:val="000000"/>
                <w:sz w:val="16"/>
                <w:szCs w:val="16"/>
                <w:lang w:eastAsia="cs-CZ"/>
              </w:rPr>
              <w:t>. V</w:t>
            </w:r>
            <w:r w:rsidRPr="000822A0">
              <w:rPr>
                <w:rFonts w:ascii="Calibri" w:eastAsia="Times New Roman" w:hAnsi="Calibri" w:cs="Times New Roman"/>
                <w:color w:val="000000"/>
                <w:sz w:val="16"/>
                <w:szCs w:val="16"/>
                <w:lang w:eastAsia="cs-CZ"/>
              </w:rPr>
              <w:t>yužít výsledků výzkumu</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průběžném vzdělávání lékařů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i ostatních pracovníků ve zdravotnictví.</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627 674</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475CE6" w:rsidRDefault="006272CF" w:rsidP="001C539A">
            <w:pPr>
              <w:spacing w:after="0" w:line="240" w:lineRule="auto"/>
              <w:jc w:val="right"/>
              <w:rPr>
                <w:rFonts w:ascii="Calibri" w:eastAsia="Times New Roman" w:hAnsi="Calibri" w:cs="Times New Roman"/>
                <w:color w:val="000000"/>
                <w:lang w:eastAsia="cs-CZ"/>
              </w:rPr>
            </w:pPr>
            <w:r w:rsidRPr="00475CE6">
              <w:rPr>
                <w:rFonts w:ascii="Calibri" w:eastAsia="Times New Roman" w:hAnsi="Calibri" w:cs="Times New Roman"/>
                <w:color w:val="000000"/>
                <w:lang w:eastAsia="cs-CZ"/>
              </w:rPr>
              <w:t>636 711</w:t>
            </w:r>
          </w:p>
        </w:tc>
      </w:tr>
      <w:tr w:rsidR="006272CF" w:rsidRPr="000822A0" w:rsidTr="001C539A">
        <w:trPr>
          <w:trHeight w:val="102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MZ</w:t>
            </w:r>
          </w:p>
        </w:tc>
        <w:tc>
          <w:tcPr>
            <w:tcW w:w="2740"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Program na podporu zdravotnického aplikovaného výzkumu a vývoje na léta 2015 – 2022</w:t>
            </w:r>
          </w:p>
        </w:tc>
        <w:tc>
          <w:tcPr>
            <w:tcW w:w="7088"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8759C8">
              <w:rPr>
                <w:rFonts w:ascii="Calibri" w:eastAsia="Times New Roman" w:hAnsi="Calibri" w:cs="Times New Roman"/>
                <w:color w:val="000000"/>
                <w:sz w:val="16"/>
                <w:szCs w:val="16"/>
                <w:lang w:eastAsia="cs-CZ"/>
              </w:rPr>
              <w:t>Základním a hlavním cílem Programu je zajištění mezinárodně srovnatelné úrovně zdravotnického výzkumu a využití jeho výsledků pro zlepšení zdraví české populace a pro zabezpečení aktuálních potřeb zdravotnictví</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České republice. Program má tři hlavní oblasti: Vznik a rozvoj chorob; Nové diagnostické a terapeutické metody a Epidemiologie a prevence nejzávažnějších chorob, které se dále dělí na 21 podoblastí a 43 dílčích cílů.</w:t>
            </w:r>
          </w:p>
        </w:tc>
        <w:tc>
          <w:tcPr>
            <w:tcW w:w="1276" w:type="dxa"/>
            <w:tcBorders>
              <w:top w:val="nil"/>
              <w:left w:val="nil"/>
              <w:bottom w:val="single" w:sz="4" w:space="0" w:color="92CDDC"/>
              <w:right w:val="single" w:sz="4" w:space="0" w:color="92CDDC"/>
            </w:tcBorders>
            <w:shd w:val="clear" w:color="auto" w:fill="auto"/>
            <w:noWrap/>
            <w:vAlign w:val="center"/>
          </w:tcPr>
          <w:p w:rsidR="006272CF" w:rsidRPr="00475CE6"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283 409</w:t>
            </w:r>
          </w:p>
        </w:tc>
        <w:tc>
          <w:tcPr>
            <w:tcW w:w="1216" w:type="dxa"/>
            <w:tcBorders>
              <w:top w:val="nil"/>
              <w:left w:val="nil"/>
              <w:bottom w:val="single" w:sz="4" w:space="0" w:color="92CDDC"/>
              <w:right w:val="single" w:sz="4" w:space="0" w:color="92CDDC"/>
            </w:tcBorders>
            <w:shd w:val="clear" w:color="auto" w:fill="auto"/>
            <w:noWrap/>
            <w:vAlign w:val="center"/>
          </w:tcPr>
          <w:p w:rsidR="006272CF" w:rsidRPr="00475CE6"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288 610</w:t>
            </w:r>
          </w:p>
        </w:tc>
      </w:tr>
      <w:tr w:rsidR="006272CF" w:rsidRPr="000822A0" w:rsidTr="001C539A">
        <w:trPr>
          <w:trHeight w:val="2003"/>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MZE</w:t>
            </w:r>
          </w:p>
        </w:tc>
        <w:tc>
          <w:tcPr>
            <w:tcW w:w="2740"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Komplexní udržitelné systémy</w:t>
            </w:r>
            <w:r w:rsidR="00EB0FF6">
              <w:rPr>
                <w:rFonts w:ascii="Calibri" w:eastAsia="Times New Roman" w:hAnsi="Calibri" w:cs="Times New Roman"/>
                <w:color w:val="000000"/>
                <w:lang w:eastAsia="cs-CZ"/>
              </w:rPr>
              <w:t xml:space="preserve"> v </w:t>
            </w:r>
            <w:r w:rsidRPr="000822A0">
              <w:rPr>
                <w:rFonts w:ascii="Calibri" w:eastAsia="Times New Roman" w:hAnsi="Calibri" w:cs="Times New Roman"/>
                <w:color w:val="000000"/>
                <w:lang w:eastAsia="cs-CZ"/>
              </w:rPr>
              <w:t xml:space="preserve">zemědělství </w:t>
            </w:r>
          </w:p>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2012</w:t>
            </w:r>
            <w:r>
              <w:rPr>
                <w:rFonts w:ascii="Calibri" w:eastAsia="Times New Roman" w:hAnsi="Calibri" w:cs="Times New Roman"/>
                <w:color w:val="000000"/>
                <w:lang w:eastAsia="cs-CZ"/>
              </w:rPr>
              <w:t xml:space="preserve"> </w:t>
            </w:r>
            <w:r w:rsidRPr="000822A0">
              <w:rPr>
                <w:rFonts w:ascii="Calibri" w:eastAsia="Times New Roman" w:hAnsi="Calibri" w:cs="Times New Roman"/>
                <w:color w:val="000000"/>
                <w:lang w:eastAsia="cs-CZ"/>
              </w:rPr>
              <w:t>-</w:t>
            </w:r>
            <w:r>
              <w:rPr>
                <w:rFonts w:ascii="Calibri" w:eastAsia="Times New Roman" w:hAnsi="Calibri" w:cs="Times New Roman"/>
                <w:color w:val="000000"/>
                <w:lang w:eastAsia="cs-CZ"/>
              </w:rPr>
              <w:t xml:space="preserve"> </w:t>
            </w:r>
            <w:r w:rsidRPr="000822A0">
              <w:rPr>
                <w:rFonts w:ascii="Calibri" w:eastAsia="Times New Roman" w:hAnsi="Calibri" w:cs="Times New Roman"/>
                <w:color w:val="000000"/>
                <w:lang w:eastAsia="cs-CZ"/>
              </w:rPr>
              <w:t>2018 „KUS“</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Pr>
                <w:rFonts w:ascii="Calibri" w:eastAsia="Times New Roman" w:hAnsi="Calibri" w:cs="Times New Roman"/>
                <w:color w:val="000000"/>
                <w:sz w:val="16"/>
                <w:szCs w:val="16"/>
                <w:lang w:eastAsia="cs-CZ"/>
              </w:rPr>
              <w:t>Z</w:t>
            </w:r>
            <w:r w:rsidRPr="000822A0">
              <w:rPr>
                <w:rFonts w:ascii="Calibri" w:eastAsia="Times New Roman" w:hAnsi="Calibri" w:cs="Times New Roman"/>
                <w:color w:val="000000"/>
                <w:sz w:val="16"/>
                <w:szCs w:val="16"/>
                <w:lang w:eastAsia="cs-CZ"/>
              </w:rPr>
              <w:t>výšením produkčního potenciálu zemědělských plodin a hospodářských zvířat přispět k potravinové bezpečnosti České republiky, tj. k zajištění dostatečného množství produkce kvalitních a bezpečných potravin tuzemského původu pro zdravou výživu obyvatelstva</w:t>
            </w:r>
            <w:r>
              <w:rPr>
                <w:rFonts w:ascii="Calibri" w:eastAsia="Times New Roman" w:hAnsi="Calibri" w:cs="Times New Roman"/>
                <w:color w:val="000000"/>
                <w:sz w:val="16"/>
                <w:szCs w:val="16"/>
                <w:lang w:eastAsia="cs-CZ"/>
              </w:rPr>
              <w:t>. Z</w:t>
            </w:r>
            <w:r w:rsidRPr="000822A0">
              <w:rPr>
                <w:rFonts w:ascii="Calibri" w:eastAsia="Times New Roman" w:hAnsi="Calibri" w:cs="Times New Roman"/>
                <w:color w:val="000000"/>
                <w:sz w:val="16"/>
                <w:szCs w:val="16"/>
                <w:lang w:eastAsia="cs-CZ"/>
              </w:rPr>
              <w:t>aváděním nových metod, technologických postupů a systémů zvýšit konkurenceschopnost českého zemědělství</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podmínkách EU a podpořit udržitelný rozvoj zemědělského sektoru, venkova a regionů ČR; novými poznatky a jejich realizací přispět </w:t>
            </w:r>
          </w:p>
          <w:p w:rsidR="006272CF"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 xml:space="preserve">k udržitelnému využívání přírodních zdrojů s minimalizací zátěže životního prostředí a k zavádění systémů hospodaření vedoucích k omezení negativních dopadů klimatických změn na funkce ekosystémů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v zemědělství, lesním a vodním hospodářství; zvýšit potenciál mimoprodukčních funkcí zemědělství, lesního a vodního hospodářství.</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423 916</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523 652</w:t>
            </w:r>
          </w:p>
        </w:tc>
      </w:tr>
      <w:tr w:rsidR="006272CF" w:rsidRPr="000822A0" w:rsidTr="001C539A">
        <w:trPr>
          <w:trHeight w:val="1475"/>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lastRenderedPageBreak/>
              <w:t>TA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 xml:space="preserve">Program na podporu aplikovaného výzkumu </w:t>
            </w:r>
          </w:p>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a experimentálního vývoje ALFA</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 xml:space="preserve">Hlavním cílem programu je výrazné zvýšení množství a kvality nových poznatků aplikovaného výzkumu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a experimentálního vývoje</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oblasti progresivních technologií, materiálů a systémů, energetických zdrojů, ochrany a tvorby životního prostředí a udržitelného rozvoje dopravy, které budou aplikovatelné</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podobě inovací. Tyto poznatky povedou následně k posílení výkonnosti ekonomických subjektů, růstu konkurenceschopnosti hospodářství a společnosti České republiky a zvýšení kvality života jejích obyvatel prostřednictvím rozvoje progresivních technologií, materiálů a systémů, zvyšování kvality životního prostředí a udržitelného rozvoje dopravy.</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1 649 793</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2 644 931</w:t>
            </w:r>
          </w:p>
        </w:tc>
      </w:tr>
      <w:tr w:rsidR="006272CF" w:rsidRPr="000822A0" w:rsidTr="001C539A">
        <w:trPr>
          <w:trHeight w:val="1268"/>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TA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 xml:space="preserve">Program veřejných zakázek ve výzkumu, experimentálním vývoji </w:t>
            </w:r>
          </w:p>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 xml:space="preserve">a </w:t>
            </w:r>
            <w:proofErr w:type="gramStart"/>
            <w:r w:rsidRPr="000822A0">
              <w:rPr>
                <w:rFonts w:ascii="Calibri" w:eastAsia="Times New Roman" w:hAnsi="Calibri" w:cs="Times New Roman"/>
                <w:color w:val="000000"/>
                <w:lang w:eastAsia="cs-CZ"/>
              </w:rPr>
              <w:t>inovacích</w:t>
            </w:r>
            <w:proofErr w:type="gramEnd"/>
            <w:r w:rsidRPr="000822A0">
              <w:rPr>
                <w:rFonts w:ascii="Calibri" w:eastAsia="Times New Roman" w:hAnsi="Calibri" w:cs="Times New Roman"/>
                <w:color w:val="000000"/>
                <w:lang w:eastAsia="cs-CZ"/>
              </w:rPr>
              <w:t xml:space="preserve"> pro potřeby státní správy „BETA“</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Pr>
                <w:rFonts w:ascii="Calibri" w:eastAsia="Times New Roman" w:hAnsi="Calibri" w:cs="Times New Roman"/>
                <w:color w:val="000000"/>
                <w:sz w:val="16"/>
                <w:szCs w:val="16"/>
                <w:lang w:eastAsia="cs-CZ"/>
              </w:rPr>
              <w:t>P</w:t>
            </w:r>
            <w:r w:rsidRPr="000822A0">
              <w:rPr>
                <w:rFonts w:ascii="Calibri" w:eastAsia="Times New Roman" w:hAnsi="Calibri" w:cs="Times New Roman"/>
                <w:color w:val="000000"/>
                <w:sz w:val="16"/>
                <w:szCs w:val="16"/>
                <w:lang w:eastAsia="cs-CZ"/>
              </w:rPr>
              <w:t>odpora výzkumu, vývoje a inovací pro potřeby orgánů státní správy, a to zejména pro potřeby těch správních orgánů, které nejsou poskytovateli podpory výzkumu, vývoje a inovací. Z programu však nejsou vyloučeny ani ty správní orgány, které se dosud mezi poskytovatele veřejné podpory ve výzkumu a vývoji řadí.</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AB0FC1">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 xml:space="preserve">107 </w:t>
            </w:r>
            <w:r w:rsidR="00AB0FC1">
              <w:rPr>
                <w:rFonts w:ascii="Calibri" w:eastAsia="Times New Roman" w:hAnsi="Calibri" w:cs="Times New Roman"/>
                <w:color w:val="000000"/>
                <w:lang w:eastAsia="cs-CZ"/>
              </w:rPr>
              <w:t>557</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 xml:space="preserve">107 </w:t>
            </w:r>
            <w:r w:rsidR="001C539A">
              <w:rPr>
                <w:rFonts w:ascii="Calibri" w:eastAsia="Times New Roman" w:hAnsi="Calibri" w:cs="Times New Roman"/>
                <w:color w:val="000000"/>
                <w:lang w:eastAsia="cs-CZ"/>
              </w:rPr>
              <w:t>557</w:t>
            </w:r>
          </w:p>
        </w:tc>
      </w:tr>
      <w:tr w:rsidR="006272CF" w:rsidRPr="000822A0" w:rsidTr="001C539A">
        <w:trPr>
          <w:trHeight w:val="133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TA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Program na podporu aplikovaného společenskovědního výzkumu a experimentálního vývoje OMEGA</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Hlavním cílem programu je posílení výzkumných aktivit</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 xml:space="preserve">oblasti aplikovaných společenských věd </w:t>
            </w:r>
          </w:p>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a uplatnění výsledků těchto aktivit pro zvýšení konkurenceschopnosti České republiky, zvýšení kvality života jejich obyvatel a vyvážený socioekonomický rozvoj společnosti.</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71 440</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91 782</w:t>
            </w:r>
          </w:p>
        </w:tc>
      </w:tr>
      <w:tr w:rsidR="006272CF" w:rsidRPr="000822A0" w:rsidTr="001C539A">
        <w:trPr>
          <w:trHeight w:val="1534"/>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TA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Centra kompetence</w:t>
            </w:r>
          </w:p>
        </w:tc>
        <w:tc>
          <w:tcPr>
            <w:tcW w:w="7088"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Hlavním cílem programu je zvýšení konkurenceschopnosti ČR</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progresivních oborech s vysokým potenciálem pro uplatnění výsledků VaV</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inovacích. Mezi dílčí cíle patří: posílení dlouhodobé spolupráce výzkumných organizací a podniků ve VaVaI; posílení interdisciplinarity VaV; vytvoření podmínek pro rozvoj lidských zdrojů ve VaVaI, zejména s důrazem na zapojení začínajících výzkumných pracovníků ve věku do 35 let včetně studentů, podílejících se na projektu; vytvoření podmínek pro horizontální mobilitu výzkumných pracovníků; naplňování Národních priorit orientovaného výzkumu, experimentálního vývoje a inovací; udržitelnost strategické výzkumné agendy</w:t>
            </w:r>
            <w:r w:rsidR="00EB0FF6">
              <w:rPr>
                <w:rFonts w:ascii="Calibri" w:eastAsia="Times New Roman" w:hAnsi="Calibri" w:cs="Times New Roman"/>
                <w:color w:val="000000"/>
                <w:sz w:val="16"/>
                <w:szCs w:val="16"/>
                <w:lang w:eastAsia="cs-CZ"/>
              </w:rPr>
              <w:t xml:space="preserve"> v </w:t>
            </w:r>
            <w:r w:rsidRPr="000822A0">
              <w:rPr>
                <w:rFonts w:ascii="Calibri" w:eastAsia="Times New Roman" w:hAnsi="Calibri" w:cs="Times New Roman"/>
                <w:color w:val="000000"/>
                <w:sz w:val="16"/>
                <w:szCs w:val="16"/>
                <w:lang w:eastAsia="cs-CZ"/>
              </w:rPr>
              <w:t>centrech nejméně pět let po skončení projektu.</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917 959</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1 348 076</w:t>
            </w:r>
          </w:p>
        </w:tc>
      </w:tr>
      <w:tr w:rsidR="006272CF" w:rsidRPr="000822A0" w:rsidTr="001C539A">
        <w:trPr>
          <w:trHeight w:val="1534"/>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TA ČR</w:t>
            </w:r>
          </w:p>
        </w:tc>
        <w:tc>
          <w:tcPr>
            <w:tcW w:w="2740"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Program podpory spolupráce</w:t>
            </w:r>
            <w:r w:rsidR="00EB0FF6">
              <w:rPr>
                <w:rFonts w:ascii="Calibri" w:eastAsia="Times New Roman" w:hAnsi="Calibri" w:cs="Times New Roman"/>
                <w:color w:val="000000"/>
                <w:lang w:eastAsia="cs-CZ"/>
              </w:rPr>
              <w:t xml:space="preserve"> v </w:t>
            </w:r>
            <w:r w:rsidRPr="008759C8">
              <w:rPr>
                <w:rFonts w:ascii="Calibri" w:eastAsia="Times New Roman" w:hAnsi="Calibri" w:cs="Times New Roman"/>
                <w:color w:val="000000"/>
                <w:lang w:eastAsia="cs-CZ"/>
              </w:rPr>
              <w:t>aplikovaném výzkumu a experimentálním vývoji prostřednictvím společných projektů technologických a inovačních agentur DELTA</w:t>
            </w:r>
          </w:p>
        </w:tc>
        <w:tc>
          <w:tcPr>
            <w:tcW w:w="7088"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8759C8">
              <w:rPr>
                <w:rFonts w:ascii="Calibri" w:eastAsia="Times New Roman" w:hAnsi="Calibri" w:cs="Times New Roman"/>
                <w:color w:val="000000"/>
                <w:sz w:val="16"/>
                <w:szCs w:val="16"/>
                <w:lang w:eastAsia="cs-CZ"/>
              </w:rPr>
              <w:t>Cílem programu je zvýšit množství konkrétních výsledků aplikovaného výzkumu a experimentálního vývoje</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oblastech,</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nichž existuje shoda se zahraničním partnerem, které budou úspěšně zavedeny do praxe a posílí tak konkurenceschopnost ČR, a to podporou bilaterální, případně multilaterální spolupráce špičkových českých a zahraničních účastníků.</w:t>
            </w:r>
          </w:p>
        </w:tc>
        <w:tc>
          <w:tcPr>
            <w:tcW w:w="1276" w:type="dxa"/>
            <w:tcBorders>
              <w:top w:val="nil"/>
              <w:left w:val="nil"/>
              <w:bottom w:val="single" w:sz="4" w:space="0" w:color="92CDDC"/>
              <w:right w:val="single" w:sz="4" w:space="0" w:color="92CDDC"/>
            </w:tcBorders>
            <w:shd w:val="clear" w:color="auto" w:fill="auto"/>
            <w:noWrap/>
            <w:vAlign w:val="center"/>
          </w:tcPr>
          <w:p w:rsidR="006272CF" w:rsidRPr="008759C8"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15 772</w:t>
            </w:r>
          </w:p>
        </w:tc>
        <w:tc>
          <w:tcPr>
            <w:tcW w:w="1216" w:type="dxa"/>
            <w:tcBorders>
              <w:top w:val="nil"/>
              <w:left w:val="nil"/>
              <w:bottom w:val="single" w:sz="4" w:space="0" w:color="92CDDC"/>
              <w:right w:val="single" w:sz="4" w:space="0" w:color="92CDDC"/>
            </w:tcBorders>
            <w:shd w:val="clear" w:color="auto" w:fill="auto"/>
            <w:noWrap/>
            <w:vAlign w:val="center"/>
          </w:tcPr>
          <w:p w:rsidR="006272CF" w:rsidRPr="008759C8"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21 907</w:t>
            </w:r>
          </w:p>
        </w:tc>
      </w:tr>
      <w:tr w:rsidR="006272CF" w:rsidRPr="000822A0" w:rsidTr="001C539A">
        <w:trPr>
          <w:trHeight w:val="135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lastRenderedPageBreak/>
              <w:t>TA ČR</w:t>
            </w:r>
          </w:p>
        </w:tc>
        <w:tc>
          <w:tcPr>
            <w:tcW w:w="2740" w:type="dxa"/>
            <w:tcBorders>
              <w:top w:val="nil"/>
              <w:left w:val="nil"/>
              <w:bottom w:val="single" w:sz="4" w:space="0" w:color="92CDDC"/>
              <w:right w:val="single" w:sz="4" w:space="0" w:color="92CDDC"/>
            </w:tcBorders>
            <w:shd w:val="clear" w:color="auto" w:fill="auto"/>
            <w:vAlign w:val="center"/>
            <w:hideMark/>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Program aplikovaného výzkumu, experimentálního vývoje a inovací GAMA</w:t>
            </w:r>
          </w:p>
        </w:tc>
        <w:tc>
          <w:tcPr>
            <w:tcW w:w="7088" w:type="dxa"/>
            <w:tcBorders>
              <w:top w:val="nil"/>
              <w:left w:val="nil"/>
              <w:bottom w:val="single" w:sz="4" w:space="0" w:color="92CDDC"/>
              <w:right w:val="single" w:sz="4" w:space="0" w:color="92CDDC"/>
            </w:tcBorders>
            <w:shd w:val="clear" w:color="auto" w:fill="auto"/>
            <w:vAlign w:val="center"/>
            <w:hideMark/>
          </w:tcPr>
          <w:p w:rsidR="006272CF"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 xml:space="preserve">Hlavním cílem programu je podpořit a významně zefektivnit transformaci výsledků VaV, dosažených ve VO a/nebo ve spolupráci mezi VO a podniky, do podoby praktické aplikace umožňující jejich komerční využití a podpořit tak jejich zavedení do praxe. K cílům programu patří také zajistit tvorbu výsledků VaV vedoucím k inovacím s vysokou pravděpodobností jejich komercializace a tím stimulovat inovace </w:t>
            </w:r>
          </w:p>
          <w:p w:rsidR="006272CF" w:rsidRPr="000822A0" w:rsidRDefault="006272CF" w:rsidP="001C539A">
            <w:pPr>
              <w:spacing w:after="0" w:line="240" w:lineRule="auto"/>
              <w:jc w:val="both"/>
              <w:rPr>
                <w:rFonts w:ascii="Calibri" w:eastAsia="Times New Roman" w:hAnsi="Calibri" w:cs="Times New Roman"/>
                <w:color w:val="000000"/>
                <w:sz w:val="16"/>
                <w:szCs w:val="16"/>
                <w:lang w:eastAsia="cs-CZ"/>
              </w:rPr>
            </w:pPr>
            <w:r w:rsidRPr="000822A0">
              <w:rPr>
                <w:rFonts w:ascii="Calibri" w:eastAsia="Times New Roman" w:hAnsi="Calibri" w:cs="Times New Roman"/>
                <w:color w:val="000000"/>
                <w:sz w:val="16"/>
                <w:szCs w:val="16"/>
                <w:lang w:eastAsia="cs-CZ"/>
              </w:rPr>
              <w:t>v podnicích (zejména malých a středních) s využitím výsledků VaV vzniklého s podporou veřejných zdrojů ve VO.</w:t>
            </w:r>
          </w:p>
        </w:tc>
        <w:tc>
          <w:tcPr>
            <w:tcW w:w="127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50 894</w:t>
            </w:r>
          </w:p>
        </w:tc>
        <w:tc>
          <w:tcPr>
            <w:tcW w:w="1216" w:type="dxa"/>
            <w:tcBorders>
              <w:top w:val="nil"/>
              <w:left w:val="nil"/>
              <w:bottom w:val="single" w:sz="4" w:space="0" w:color="92CDDC"/>
              <w:right w:val="single" w:sz="4" w:space="0" w:color="92CDDC"/>
            </w:tcBorders>
            <w:shd w:val="clear" w:color="auto" w:fill="auto"/>
            <w:noWrap/>
            <w:vAlign w:val="center"/>
            <w:hideMark/>
          </w:tcPr>
          <w:p w:rsidR="006272CF" w:rsidRPr="008759C8" w:rsidRDefault="006272CF" w:rsidP="001C539A">
            <w:pPr>
              <w:spacing w:after="0" w:line="240" w:lineRule="auto"/>
              <w:jc w:val="right"/>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50 894</w:t>
            </w:r>
          </w:p>
        </w:tc>
      </w:tr>
      <w:tr w:rsidR="006272CF" w:rsidRPr="000822A0" w:rsidTr="001C539A">
        <w:trPr>
          <w:trHeight w:val="1350"/>
          <w:jc w:val="center"/>
        </w:trPr>
        <w:tc>
          <w:tcPr>
            <w:tcW w:w="960" w:type="dxa"/>
            <w:tcBorders>
              <w:top w:val="nil"/>
              <w:left w:val="single" w:sz="4" w:space="0" w:color="92CDDC"/>
              <w:bottom w:val="single" w:sz="4" w:space="0" w:color="92CDDC"/>
              <w:right w:val="single" w:sz="4" w:space="0" w:color="92CDDC"/>
            </w:tcBorders>
            <w:shd w:val="clear" w:color="auto" w:fill="auto"/>
            <w:noWrap/>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0822A0">
              <w:rPr>
                <w:rFonts w:ascii="Calibri" w:eastAsia="Times New Roman" w:hAnsi="Calibri" w:cs="Times New Roman"/>
                <w:color w:val="000000"/>
                <w:lang w:eastAsia="cs-CZ"/>
              </w:rPr>
              <w:t>TA ČR</w:t>
            </w:r>
          </w:p>
        </w:tc>
        <w:tc>
          <w:tcPr>
            <w:tcW w:w="2740" w:type="dxa"/>
            <w:tcBorders>
              <w:top w:val="nil"/>
              <w:left w:val="nil"/>
              <w:bottom w:val="single" w:sz="4" w:space="0" w:color="92CDDC"/>
              <w:right w:val="single" w:sz="4" w:space="0" w:color="92CDDC"/>
            </w:tcBorders>
            <w:shd w:val="clear" w:color="auto" w:fill="auto"/>
            <w:vAlign w:val="center"/>
          </w:tcPr>
          <w:p w:rsidR="006272CF" w:rsidRPr="000822A0" w:rsidRDefault="006272CF" w:rsidP="001C539A">
            <w:pPr>
              <w:spacing w:after="0" w:line="240" w:lineRule="auto"/>
              <w:rPr>
                <w:rFonts w:ascii="Calibri" w:eastAsia="Times New Roman" w:hAnsi="Calibri" w:cs="Times New Roman"/>
                <w:color w:val="000000"/>
                <w:lang w:eastAsia="cs-CZ"/>
              </w:rPr>
            </w:pPr>
            <w:r w:rsidRPr="008759C8">
              <w:rPr>
                <w:rFonts w:ascii="Calibri" w:eastAsia="Times New Roman" w:hAnsi="Calibri" w:cs="Times New Roman"/>
                <w:color w:val="000000"/>
                <w:lang w:eastAsia="cs-CZ"/>
              </w:rPr>
              <w:t>Program na podporu aplikovaného výzkumu a experimentálního vývoje EPSILON</w:t>
            </w:r>
          </w:p>
        </w:tc>
        <w:tc>
          <w:tcPr>
            <w:tcW w:w="7088" w:type="dxa"/>
            <w:tcBorders>
              <w:top w:val="nil"/>
              <w:left w:val="nil"/>
              <w:bottom w:val="single" w:sz="4" w:space="0" w:color="92CDDC"/>
              <w:right w:val="single" w:sz="4" w:space="0" w:color="92CDDC"/>
            </w:tcBorders>
            <w:shd w:val="clear" w:color="auto" w:fill="auto"/>
            <w:vAlign w:val="center"/>
          </w:tcPr>
          <w:p w:rsidR="00EB0FF6" w:rsidRDefault="006272CF" w:rsidP="001C539A">
            <w:pPr>
              <w:spacing w:after="0" w:line="240" w:lineRule="auto"/>
              <w:ind w:firstLineChars="100" w:firstLine="160"/>
              <w:jc w:val="both"/>
              <w:rPr>
                <w:rFonts w:ascii="Calibri" w:eastAsia="Times New Roman" w:hAnsi="Calibri" w:cs="Times New Roman"/>
                <w:color w:val="000000"/>
                <w:sz w:val="16"/>
                <w:szCs w:val="16"/>
                <w:lang w:eastAsia="cs-CZ"/>
              </w:rPr>
            </w:pPr>
            <w:r w:rsidRPr="008759C8">
              <w:rPr>
                <w:rFonts w:ascii="Calibri" w:eastAsia="Times New Roman" w:hAnsi="Calibri" w:cs="Times New Roman"/>
                <w:color w:val="000000"/>
                <w:sz w:val="16"/>
                <w:szCs w:val="16"/>
                <w:lang w:eastAsia="cs-CZ"/>
              </w:rPr>
              <w:t>Cílem programu je podpora projektů aplikovaného výzkumu a experimentálního vývoje, jejichž výsledky mají vysoký potenciál pro rychlé uplatnění</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nových produktech, výrobních postupech a službách. To pomůže udržet si a rozvíjet celosvětové postavení</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technologiích, výzkumu, vývoji a inovacích, o něž se opírá konkurenceschopnost</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řadě stávajících, ale i vznikajících průmyslových a dalších odvětvích. Nástrojem pro dosažení uvedeného cíle je naplňování Priorit definovaných</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souladu s národními a resortními strategiemi prostřednictvím podpory projektů,</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 xml:space="preserve">rámci kterých budou realizovány výzkumné cíle oblastí a podoblastí daných prioritních oblastí. Cíle jednotlivých prioritních oblastí jsou uvedeny </w:t>
            </w:r>
          </w:p>
          <w:p w:rsidR="006272CF" w:rsidRPr="000822A0" w:rsidRDefault="006272CF" w:rsidP="008B3E6C">
            <w:pPr>
              <w:spacing w:after="0" w:line="240" w:lineRule="auto"/>
              <w:jc w:val="both"/>
              <w:rPr>
                <w:rFonts w:ascii="Calibri" w:eastAsia="Times New Roman" w:hAnsi="Calibri" w:cs="Times New Roman"/>
                <w:color w:val="000000"/>
                <w:sz w:val="16"/>
                <w:szCs w:val="16"/>
                <w:lang w:eastAsia="cs-CZ"/>
              </w:rPr>
            </w:pPr>
            <w:r w:rsidRPr="008759C8">
              <w:rPr>
                <w:rFonts w:ascii="Calibri" w:eastAsia="Times New Roman" w:hAnsi="Calibri" w:cs="Times New Roman"/>
                <w:color w:val="000000"/>
                <w:sz w:val="16"/>
                <w:szCs w:val="16"/>
                <w:lang w:eastAsia="cs-CZ"/>
              </w:rPr>
              <w:t>v příloze (kap. 21). Příloha obsahuje rovněž relevantní výzkumné cíle prioritní oblasti Zdravá populace, kterých může být při řešení projektů</w:t>
            </w:r>
            <w:r w:rsidR="00EB0FF6">
              <w:rPr>
                <w:rFonts w:ascii="Calibri" w:eastAsia="Times New Roman" w:hAnsi="Calibri" w:cs="Times New Roman"/>
                <w:color w:val="000000"/>
                <w:sz w:val="16"/>
                <w:szCs w:val="16"/>
                <w:lang w:eastAsia="cs-CZ"/>
              </w:rPr>
              <w:t xml:space="preserve"> v </w:t>
            </w:r>
            <w:r w:rsidRPr="008759C8">
              <w:rPr>
                <w:rFonts w:ascii="Calibri" w:eastAsia="Times New Roman" w:hAnsi="Calibri" w:cs="Times New Roman"/>
                <w:color w:val="000000"/>
                <w:sz w:val="16"/>
                <w:szCs w:val="16"/>
                <w:lang w:eastAsia="cs-CZ"/>
              </w:rPr>
              <w:t>rámci níže uvedených podprogramů dosaženo.</w:t>
            </w:r>
          </w:p>
        </w:tc>
        <w:tc>
          <w:tcPr>
            <w:tcW w:w="1276" w:type="dxa"/>
            <w:tcBorders>
              <w:top w:val="nil"/>
              <w:left w:val="nil"/>
              <w:bottom w:val="single" w:sz="4" w:space="0" w:color="92CDDC"/>
              <w:right w:val="single" w:sz="4" w:space="0" w:color="92CDDC"/>
            </w:tcBorders>
            <w:shd w:val="clear" w:color="auto" w:fill="auto"/>
            <w:noWrap/>
            <w:vAlign w:val="center"/>
          </w:tcPr>
          <w:p w:rsidR="006272CF" w:rsidRPr="008759C8"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239 165</w:t>
            </w:r>
          </w:p>
        </w:tc>
        <w:tc>
          <w:tcPr>
            <w:tcW w:w="1216" w:type="dxa"/>
            <w:tcBorders>
              <w:top w:val="nil"/>
              <w:left w:val="nil"/>
              <w:bottom w:val="single" w:sz="4" w:space="0" w:color="92CDDC"/>
              <w:right w:val="single" w:sz="4" w:space="0" w:color="92CDDC"/>
            </w:tcBorders>
            <w:shd w:val="clear" w:color="auto" w:fill="auto"/>
            <w:noWrap/>
            <w:vAlign w:val="center"/>
          </w:tcPr>
          <w:p w:rsidR="006272CF" w:rsidRPr="008759C8" w:rsidRDefault="006272CF" w:rsidP="001C539A">
            <w:pPr>
              <w:spacing w:after="0" w:line="240" w:lineRule="auto"/>
              <w:jc w:val="right"/>
              <w:rPr>
                <w:rFonts w:ascii="Calibri" w:eastAsia="Times New Roman" w:hAnsi="Calibri" w:cs="Times New Roman"/>
                <w:color w:val="000000"/>
                <w:lang w:eastAsia="cs-CZ"/>
              </w:rPr>
            </w:pPr>
            <w:r>
              <w:rPr>
                <w:rFonts w:ascii="Calibri" w:eastAsia="Times New Roman" w:hAnsi="Calibri" w:cs="Times New Roman"/>
                <w:color w:val="000000"/>
                <w:lang w:eastAsia="cs-CZ"/>
              </w:rPr>
              <w:t>392 596</w:t>
            </w:r>
          </w:p>
        </w:tc>
      </w:tr>
      <w:tr w:rsidR="006272CF" w:rsidRPr="000822A0" w:rsidTr="001C539A">
        <w:trPr>
          <w:trHeight w:val="300"/>
          <w:jc w:val="center"/>
        </w:trPr>
        <w:tc>
          <w:tcPr>
            <w:tcW w:w="960" w:type="dxa"/>
            <w:tcBorders>
              <w:top w:val="nil"/>
              <w:left w:val="nil"/>
              <w:bottom w:val="nil"/>
              <w:right w:val="nil"/>
            </w:tcBorders>
            <w:shd w:val="clear" w:color="000000" w:fill="92CDDC"/>
            <w:noWrap/>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 </w:t>
            </w:r>
          </w:p>
        </w:tc>
        <w:tc>
          <w:tcPr>
            <w:tcW w:w="2740" w:type="dxa"/>
            <w:tcBorders>
              <w:top w:val="nil"/>
              <w:left w:val="nil"/>
              <w:bottom w:val="nil"/>
              <w:right w:val="nil"/>
            </w:tcBorders>
            <w:shd w:val="clear" w:color="000000" w:fill="92CDDC"/>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 </w:t>
            </w:r>
          </w:p>
        </w:tc>
        <w:tc>
          <w:tcPr>
            <w:tcW w:w="7088" w:type="dxa"/>
            <w:tcBorders>
              <w:top w:val="nil"/>
              <w:left w:val="nil"/>
              <w:bottom w:val="nil"/>
              <w:right w:val="nil"/>
            </w:tcBorders>
            <w:shd w:val="clear" w:color="000000" w:fill="92CDDC"/>
            <w:noWrap/>
            <w:vAlign w:val="center"/>
            <w:hideMark/>
          </w:tcPr>
          <w:p w:rsidR="006272CF" w:rsidRPr="000822A0" w:rsidRDefault="006272CF" w:rsidP="001C539A">
            <w:pPr>
              <w:spacing w:after="0" w:line="240" w:lineRule="auto"/>
              <w:jc w:val="center"/>
              <w:rPr>
                <w:rFonts w:ascii="Calibri" w:eastAsia="Times New Roman" w:hAnsi="Calibri" w:cs="Times New Roman"/>
                <w:b/>
                <w:bCs/>
                <w:color w:val="FFFFFF"/>
                <w:lang w:eastAsia="cs-CZ"/>
              </w:rPr>
            </w:pPr>
            <w:r w:rsidRPr="000822A0">
              <w:rPr>
                <w:rFonts w:ascii="Calibri" w:eastAsia="Times New Roman" w:hAnsi="Calibri" w:cs="Times New Roman"/>
                <w:b/>
                <w:bCs/>
                <w:color w:val="FFFFFF"/>
                <w:lang w:eastAsia="cs-CZ"/>
              </w:rPr>
              <w:t>Celkem</w:t>
            </w:r>
          </w:p>
        </w:tc>
        <w:tc>
          <w:tcPr>
            <w:tcW w:w="1276" w:type="dxa"/>
            <w:tcBorders>
              <w:top w:val="nil"/>
              <w:left w:val="nil"/>
              <w:bottom w:val="nil"/>
              <w:right w:val="nil"/>
            </w:tcBorders>
            <w:shd w:val="clear" w:color="000000" w:fill="92CDDC"/>
            <w:noWrap/>
            <w:vAlign w:val="center"/>
            <w:hideMark/>
          </w:tcPr>
          <w:p w:rsidR="006272CF" w:rsidRPr="00785E7E" w:rsidRDefault="006272CF" w:rsidP="00B91C87">
            <w:pPr>
              <w:spacing w:after="0" w:line="240" w:lineRule="auto"/>
              <w:jc w:val="right"/>
              <w:rPr>
                <w:rFonts w:ascii="Calibri" w:eastAsia="Times New Roman" w:hAnsi="Calibri" w:cs="Times New Roman"/>
                <w:b/>
                <w:bCs/>
                <w:color w:val="FFFFFF"/>
                <w:lang w:eastAsia="cs-CZ"/>
              </w:rPr>
            </w:pPr>
            <w:r w:rsidRPr="00785E7E">
              <w:rPr>
                <w:rFonts w:ascii="Calibri" w:eastAsia="Times New Roman" w:hAnsi="Calibri" w:cs="Times New Roman"/>
                <w:b/>
                <w:bCs/>
                <w:color w:val="FFFFFF"/>
                <w:lang w:eastAsia="cs-CZ"/>
              </w:rPr>
              <w:t xml:space="preserve">10 </w:t>
            </w:r>
            <w:r w:rsidR="00B91C87">
              <w:rPr>
                <w:rFonts w:ascii="Calibri" w:eastAsia="Times New Roman" w:hAnsi="Calibri" w:cs="Times New Roman"/>
                <w:b/>
                <w:bCs/>
                <w:color w:val="FFFFFF"/>
                <w:lang w:eastAsia="cs-CZ"/>
              </w:rPr>
              <w:t>289</w:t>
            </w:r>
            <w:r w:rsidRPr="00785E7E">
              <w:rPr>
                <w:rFonts w:ascii="Calibri" w:eastAsia="Times New Roman" w:hAnsi="Calibri" w:cs="Times New Roman"/>
                <w:b/>
                <w:bCs/>
                <w:color w:val="FFFFFF"/>
                <w:lang w:eastAsia="cs-CZ"/>
              </w:rPr>
              <w:t xml:space="preserve"> </w:t>
            </w:r>
            <w:r w:rsidR="00B91C87">
              <w:rPr>
                <w:rFonts w:ascii="Calibri" w:eastAsia="Times New Roman" w:hAnsi="Calibri" w:cs="Times New Roman"/>
                <w:b/>
                <w:bCs/>
                <w:color w:val="FFFFFF"/>
                <w:lang w:eastAsia="cs-CZ"/>
              </w:rPr>
              <w:t>468</w:t>
            </w:r>
          </w:p>
        </w:tc>
        <w:tc>
          <w:tcPr>
            <w:tcW w:w="1216" w:type="dxa"/>
            <w:tcBorders>
              <w:top w:val="nil"/>
              <w:left w:val="nil"/>
              <w:bottom w:val="nil"/>
              <w:right w:val="nil"/>
            </w:tcBorders>
            <w:shd w:val="clear" w:color="000000" w:fill="92CDDC"/>
            <w:noWrap/>
            <w:vAlign w:val="center"/>
            <w:hideMark/>
          </w:tcPr>
          <w:p w:rsidR="006272CF" w:rsidRPr="00785E7E" w:rsidRDefault="006272CF" w:rsidP="001C539A">
            <w:pPr>
              <w:spacing w:after="0" w:line="240" w:lineRule="auto"/>
              <w:jc w:val="right"/>
              <w:rPr>
                <w:rFonts w:ascii="Calibri" w:eastAsia="Times New Roman" w:hAnsi="Calibri" w:cs="Times New Roman"/>
                <w:b/>
                <w:bCs/>
                <w:color w:val="FFFFFF"/>
                <w:lang w:eastAsia="cs-CZ"/>
              </w:rPr>
            </w:pPr>
            <w:r w:rsidRPr="00785E7E">
              <w:rPr>
                <w:rFonts w:ascii="Calibri" w:eastAsia="Times New Roman" w:hAnsi="Calibri" w:cs="Times New Roman"/>
                <w:b/>
                <w:bCs/>
                <w:color w:val="FFFFFF"/>
                <w:lang w:eastAsia="cs-CZ"/>
              </w:rPr>
              <w:t>12 6</w:t>
            </w:r>
            <w:r w:rsidR="001C539A">
              <w:rPr>
                <w:rFonts w:ascii="Calibri" w:eastAsia="Times New Roman" w:hAnsi="Calibri" w:cs="Times New Roman"/>
                <w:b/>
                <w:bCs/>
                <w:color w:val="FFFFFF"/>
                <w:lang w:eastAsia="cs-CZ"/>
              </w:rPr>
              <w:t>17</w:t>
            </w:r>
            <w:r w:rsidRPr="00785E7E">
              <w:rPr>
                <w:rFonts w:ascii="Calibri" w:eastAsia="Times New Roman" w:hAnsi="Calibri" w:cs="Times New Roman"/>
                <w:b/>
                <w:bCs/>
                <w:color w:val="FFFFFF"/>
                <w:lang w:eastAsia="cs-CZ"/>
              </w:rPr>
              <w:t xml:space="preserve"> </w:t>
            </w:r>
            <w:r w:rsidR="001C539A">
              <w:rPr>
                <w:rFonts w:ascii="Calibri" w:eastAsia="Times New Roman" w:hAnsi="Calibri" w:cs="Times New Roman"/>
                <w:b/>
                <w:bCs/>
                <w:color w:val="FFFFFF"/>
                <w:lang w:eastAsia="cs-CZ"/>
              </w:rPr>
              <w:t>446</w:t>
            </w:r>
          </w:p>
        </w:tc>
      </w:tr>
    </w:tbl>
    <w:p w:rsidR="006272CF" w:rsidRPr="000822A0" w:rsidRDefault="006272CF" w:rsidP="006272CF">
      <w:pPr>
        <w:pStyle w:val="Zdroj"/>
      </w:pPr>
      <w:r w:rsidRPr="000822A0">
        <w:t>Zdroj dat: IS VaVaI</w:t>
      </w:r>
    </w:p>
    <w:p w:rsidR="006272CF" w:rsidRDefault="006272CF" w:rsidP="006272CF">
      <w:pPr>
        <w:pStyle w:val="komentzaobrzkem"/>
      </w:pPr>
      <w:r w:rsidRPr="000822A0">
        <w:t>V tabulce nejsou zahrnuty Projekty velkých infrastruktur pro VaVaI (kód programu LM) a Národní program udržitelnosti I (kód programu LO) pro jejich institucionální charakter</w:t>
      </w:r>
      <w:r>
        <w:t>.</w:t>
      </w:r>
    </w:p>
    <w:p w:rsidR="006272CF" w:rsidRDefault="006272CF" w:rsidP="00141B90">
      <w:pPr>
        <w:spacing w:after="0" w:line="360" w:lineRule="auto"/>
        <w:ind w:firstLine="708"/>
        <w:jc w:val="both"/>
        <w:rPr>
          <w:rFonts w:ascii="Arial" w:eastAsia="Times New Roman" w:hAnsi="Arial" w:cs="Arial"/>
          <w:lang w:eastAsia="cs-CZ"/>
        </w:rPr>
        <w:sectPr w:rsidR="006272CF" w:rsidSect="006272CF">
          <w:pgSz w:w="16838" w:h="11906" w:orient="landscape"/>
          <w:pgMar w:top="1417" w:right="1417" w:bottom="1417" w:left="1417" w:header="708" w:footer="708" w:gutter="0"/>
          <w:cols w:space="708"/>
          <w:docGrid w:linePitch="360"/>
        </w:sectPr>
      </w:pPr>
    </w:p>
    <w:p w:rsidR="006338C7" w:rsidRPr="006338C7" w:rsidRDefault="006338C7" w:rsidP="001530DA">
      <w:pPr>
        <w:pStyle w:val="NadpisurovenI"/>
        <w:numPr>
          <w:ilvl w:val="0"/>
          <w:numId w:val="31"/>
        </w:numPr>
      </w:pPr>
      <w:bookmarkStart w:id="14" w:name="_Toc468439689"/>
      <w:r w:rsidRPr="006338C7">
        <w:lastRenderedPageBreak/>
        <w:t>P</w:t>
      </w:r>
      <w:r w:rsidR="00321A9B">
        <w:t>odpora</w:t>
      </w:r>
      <w:r w:rsidR="00846C9A">
        <w:t xml:space="preserve"> </w:t>
      </w:r>
      <w:r w:rsidR="005025F4">
        <w:t>výzkumu, vývoje a inovací</w:t>
      </w:r>
      <w:r w:rsidR="00EB0FF6">
        <w:t xml:space="preserve"> v </w:t>
      </w:r>
      <w:r w:rsidRPr="006338C7">
        <w:t xml:space="preserve">ČR </w:t>
      </w:r>
      <w:r w:rsidR="00321A9B">
        <w:t>z evropských prostředků</w:t>
      </w:r>
      <w:bookmarkEnd w:id="14"/>
    </w:p>
    <w:p w:rsidR="009A7FBE" w:rsidRPr="009A7FBE" w:rsidRDefault="009A7FBE" w:rsidP="009A7FBE">
      <w:pPr>
        <w:spacing w:after="0" w:line="360" w:lineRule="auto"/>
        <w:jc w:val="both"/>
        <w:rPr>
          <w:rFonts w:ascii="Arial" w:eastAsia="Times New Roman" w:hAnsi="Arial" w:cs="Arial"/>
          <w:lang w:eastAsia="cs-CZ"/>
        </w:rPr>
      </w:pPr>
      <w:r w:rsidRPr="009A7FBE">
        <w:rPr>
          <w:rFonts w:ascii="Arial" w:eastAsia="Times New Roman" w:hAnsi="Arial" w:cs="Arial"/>
          <w:lang w:eastAsia="cs-CZ"/>
        </w:rPr>
        <w:t>Jednou z nejvýznamnějších položek evropského rozpočtu tvoří politika hospodářské, sociální a územní soudržnosti EU, jejíž cíle jsou naplňovány</w:t>
      </w:r>
      <w:r w:rsidR="00EB0FF6">
        <w:rPr>
          <w:rFonts w:ascii="Arial" w:eastAsia="Times New Roman" w:hAnsi="Arial" w:cs="Arial"/>
          <w:lang w:eastAsia="cs-CZ"/>
        </w:rPr>
        <w:t xml:space="preserve"> v </w:t>
      </w:r>
      <w:r w:rsidRPr="009A7FBE">
        <w:rPr>
          <w:rFonts w:ascii="Arial" w:eastAsia="Times New Roman" w:hAnsi="Arial" w:cs="Arial"/>
          <w:lang w:eastAsia="cs-CZ"/>
        </w:rPr>
        <w:t>sedmiletých cyklech za pomoci k tomu zřízených fondů. Hlavními nástroji podpory projektů investičního charakteru, sociálních programů nebo projektů rozvoje lidských zdrojů jsou Evropský fond pro regionální rozvoj a Evropský sociální fond</w:t>
      </w:r>
      <w:r w:rsidR="002E51E9">
        <w:rPr>
          <w:rFonts w:ascii="Arial" w:eastAsia="Times New Roman" w:hAnsi="Arial" w:cs="Arial"/>
          <w:lang w:eastAsia="cs-CZ"/>
        </w:rPr>
        <w:t>. V</w:t>
      </w:r>
      <w:r w:rsidRPr="009A7FBE">
        <w:rPr>
          <w:rFonts w:ascii="Arial" w:eastAsia="Times New Roman" w:hAnsi="Arial" w:cs="Arial"/>
          <w:lang w:eastAsia="cs-CZ"/>
        </w:rPr>
        <w:t>edle nich existují další instrumenty podpory, které však ovlivňují oblast VaVaI pouze</w:t>
      </w:r>
      <w:r w:rsidR="00EB0FF6">
        <w:rPr>
          <w:rFonts w:ascii="Arial" w:eastAsia="Times New Roman" w:hAnsi="Arial" w:cs="Arial"/>
          <w:lang w:eastAsia="cs-CZ"/>
        </w:rPr>
        <w:t xml:space="preserve"> v </w:t>
      </w:r>
      <w:r w:rsidRPr="009A7FBE">
        <w:rPr>
          <w:rFonts w:ascii="Arial" w:eastAsia="Times New Roman" w:hAnsi="Arial" w:cs="Arial"/>
          <w:lang w:eastAsia="cs-CZ"/>
        </w:rPr>
        <w:t xml:space="preserve">omezeném měřítku. </w:t>
      </w:r>
    </w:p>
    <w:p w:rsidR="006338C7" w:rsidRPr="009A7FBE" w:rsidRDefault="009A7FBE" w:rsidP="009A7FBE">
      <w:pPr>
        <w:spacing w:after="0" w:line="360" w:lineRule="auto"/>
        <w:jc w:val="both"/>
        <w:rPr>
          <w:rFonts w:ascii="Arial" w:eastAsia="Times New Roman" w:hAnsi="Arial" w:cs="Arial"/>
          <w:lang w:eastAsia="cs-CZ"/>
        </w:rPr>
      </w:pPr>
      <w:r w:rsidRPr="009A7FBE">
        <w:rPr>
          <w:rFonts w:ascii="Arial" w:eastAsia="Times New Roman" w:hAnsi="Arial" w:cs="Arial"/>
          <w:lang w:eastAsia="cs-CZ"/>
        </w:rPr>
        <w:t>V programovém období 2007 – 2013 bylo pro Česko alokováno</w:t>
      </w:r>
      <w:r w:rsidR="00EB0FF6">
        <w:rPr>
          <w:rFonts w:ascii="Arial" w:eastAsia="Times New Roman" w:hAnsi="Arial" w:cs="Arial"/>
          <w:lang w:eastAsia="cs-CZ"/>
        </w:rPr>
        <w:t xml:space="preserve"> v </w:t>
      </w:r>
      <w:r w:rsidRPr="009A7FBE">
        <w:rPr>
          <w:rFonts w:ascii="Arial" w:eastAsia="Times New Roman" w:hAnsi="Arial" w:cs="Arial"/>
          <w:lang w:eastAsia="cs-CZ"/>
        </w:rPr>
        <w:t>rámci ERDF, ESF a Fondu soudržnosti 676 257,1 ml. Kč (zdroj: Čtvrtletní monitorovací zpráva o průběhu čerpání strukturálních fondů, Fondu soudržnosti</w:t>
      </w:r>
      <w:r w:rsidR="00EB0FF6">
        <w:rPr>
          <w:rFonts w:ascii="Arial" w:eastAsia="Times New Roman" w:hAnsi="Arial" w:cs="Arial"/>
          <w:lang w:eastAsia="cs-CZ"/>
        </w:rPr>
        <w:t xml:space="preserve"> v </w:t>
      </w:r>
      <w:r w:rsidRPr="009A7FBE">
        <w:rPr>
          <w:rFonts w:ascii="Arial" w:eastAsia="Times New Roman" w:hAnsi="Arial" w:cs="Arial"/>
          <w:lang w:eastAsia="cs-CZ"/>
        </w:rPr>
        <w:t>programovém období 2007 – 2013, MMR),</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9A7FBE">
        <w:rPr>
          <w:rFonts w:ascii="Arial" w:eastAsia="Times New Roman" w:hAnsi="Arial" w:cs="Arial"/>
          <w:lang w:eastAsia="cs-CZ"/>
        </w:rPr>
        <w:t>programovém období 2014-2020 jde o částku 643 438,6 ml. Kč</w:t>
      </w:r>
      <w:r w:rsidRPr="009A7FBE">
        <w:rPr>
          <w:rFonts w:ascii="Arial" w:eastAsia="Times New Roman" w:hAnsi="Arial" w:cs="Arial"/>
          <w:vertAlign w:val="superscript"/>
          <w:lang w:eastAsia="cs-CZ"/>
        </w:rPr>
        <w:footnoteReference w:id="12"/>
      </w:r>
      <w:r w:rsidRPr="009A7FBE">
        <w:rPr>
          <w:rFonts w:ascii="Arial" w:eastAsia="Times New Roman" w:hAnsi="Arial" w:cs="Arial"/>
          <w:lang w:eastAsia="cs-CZ"/>
        </w:rPr>
        <w:t xml:space="preserve"> na 5 Evropských strukturálních a investičních fondů (ESI fondy, ESIF), kam kromě ERDF, ESF a Fondu soudržnosti náleží i Evropský zemědělský fond pro rozvoj venkova a Evropský námořní a rybářský fond.</w:t>
      </w:r>
      <w:r w:rsidRPr="009A7FBE">
        <w:rPr>
          <w:rFonts w:ascii="Arial" w:eastAsia="Times New Roman" w:hAnsi="Arial" w:cs="Arial"/>
          <w:vertAlign w:val="superscript"/>
          <w:lang w:eastAsia="cs-CZ"/>
        </w:rPr>
        <w:footnoteReference w:id="13"/>
      </w:r>
      <w:r w:rsidRPr="009A7FBE">
        <w:rPr>
          <w:rFonts w:ascii="Arial" w:eastAsia="Times New Roman" w:hAnsi="Arial" w:cs="Arial"/>
          <w:lang w:eastAsia="cs-CZ"/>
        </w:rPr>
        <w:t xml:space="preserve"> Poslední část prostředků programového období 2007 – 2013 je nutno využít do konce roku 2015, konečným termínem pro využití prostředků programového období 2014 – 2020 je závěr roku 2023.</w:t>
      </w:r>
    </w:p>
    <w:p w:rsidR="009A7FBE" w:rsidRDefault="009A7FBE"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Pro využití evropských fondů</w:t>
      </w:r>
      <w:r w:rsidR="00EB0FF6">
        <w:rPr>
          <w:rFonts w:ascii="Arial" w:eastAsia="Times New Roman" w:hAnsi="Arial" w:cs="Arial"/>
          <w:lang w:eastAsia="cs-CZ"/>
        </w:rPr>
        <w:t xml:space="preserve"> v </w:t>
      </w:r>
      <w:r w:rsidRPr="001530DA">
        <w:rPr>
          <w:rFonts w:ascii="Arial" w:eastAsia="Times New Roman" w:hAnsi="Arial" w:cs="Arial"/>
          <w:lang w:eastAsia="cs-CZ"/>
        </w:rPr>
        <w:t>každém programovém období připravily členské země národní strategický dokument a na něj navazující programové dokumenty; Národní strategický referenční rámec a operační programy pro období 2007 – 2013 a Dohodu o</w:t>
      </w:r>
      <w:r>
        <w:rPr>
          <w:rFonts w:ascii="Arial" w:eastAsia="Times New Roman" w:hAnsi="Arial" w:cs="Arial"/>
          <w:lang w:eastAsia="cs-CZ"/>
        </w:rPr>
        <w:t> </w:t>
      </w:r>
      <w:r w:rsidRPr="001530DA">
        <w:rPr>
          <w:rFonts w:ascii="Arial" w:eastAsia="Times New Roman" w:hAnsi="Arial" w:cs="Arial"/>
          <w:lang w:eastAsia="cs-CZ"/>
        </w:rPr>
        <w:t>partnerství pro programové období 2014 – 2020</w:t>
      </w:r>
      <w:r w:rsidR="002E51E9">
        <w:rPr>
          <w:rFonts w:ascii="Arial" w:eastAsia="Times New Roman" w:hAnsi="Arial" w:cs="Arial"/>
          <w:lang w:eastAsia="cs-CZ"/>
        </w:rPr>
        <w:t>. V</w:t>
      </w:r>
      <w:r w:rsidRPr="001530DA">
        <w:rPr>
          <w:rFonts w:ascii="Arial" w:eastAsia="Times New Roman" w:hAnsi="Arial" w:cs="Arial"/>
          <w:lang w:eastAsia="cs-CZ"/>
        </w:rPr>
        <w:t>yjma odlišného legislativního základu pro obě sledovaná programová období je nutné</w:t>
      </w:r>
      <w:r w:rsidR="00EB0FF6">
        <w:rPr>
          <w:rFonts w:ascii="Arial" w:eastAsia="Times New Roman" w:hAnsi="Arial" w:cs="Arial"/>
          <w:lang w:eastAsia="cs-CZ"/>
        </w:rPr>
        <w:t xml:space="preserve"> v </w:t>
      </w:r>
      <w:r w:rsidRPr="001530DA">
        <w:rPr>
          <w:rFonts w:ascii="Arial" w:eastAsia="Times New Roman" w:hAnsi="Arial" w:cs="Arial"/>
          <w:lang w:eastAsia="cs-CZ"/>
        </w:rPr>
        <w:t>analýzách reflektovat i drobné odlišnosti</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1530DA">
        <w:rPr>
          <w:rFonts w:ascii="Arial" w:eastAsia="Times New Roman" w:hAnsi="Arial" w:cs="Arial"/>
          <w:lang w:eastAsia="cs-CZ"/>
        </w:rPr>
        <w:t>na sebe navazujících programech</w:t>
      </w:r>
      <w:r w:rsidR="00EB0FF6">
        <w:rPr>
          <w:rFonts w:ascii="Arial" w:eastAsia="Times New Roman" w:hAnsi="Arial" w:cs="Arial"/>
          <w:lang w:eastAsia="cs-CZ"/>
        </w:rPr>
        <w:t xml:space="preserve"> v </w:t>
      </w:r>
      <w:r w:rsidRPr="001530DA">
        <w:rPr>
          <w:rFonts w:ascii="Arial" w:eastAsia="Times New Roman" w:hAnsi="Arial" w:cs="Arial"/>
          <w:lang w:eastAsia="cs-CZ"/>
        </w:rPr>
        <w:t>gesci jedné instituce. Do nastavení operačních programů 2014 – 2020 byly promítnuty zkušenosti z předcházejícího programového období, zejména z pohledu koncentrace priorit, snížení počtu operačních programů a jasného nastavení rolí a řídících mechanismů</w:t>
      </w:r>
      <w:r w:rsidR="00EB0FF6">
        <w:rPr>
          <w:rFonts w:ascii="Arial" w:eastAsia="Times New Roman" w:hAnsi="Arial" w:cs="Arial"/>
          <w:lang w:eastAsia="cs-CZ"/>
        </w:rPr>
        <w:t xml:space="preserve"> v </w:t>
      </w:r>
      <w:r w:rsidRPr="001530DA">
        <w:rPr>
          <w:rFonts w:ascii="Arial" w:eastAsia="Times New Roman" w:hAnsi="Arial" w:cs="Arial"/>
          <w:lang w:eastAsia="cs-CZ"/>
        </w:rPr>
        <w:t>implementační struktuře operačních programů. Zaměření jednotlivých OP je dále blíže specifikováno strukturou prioritních os, oblastí podpory a dílčích programů nebo aktivit</w:t>
      </w:r>
      <w:r w:rsidR="002E51E9">
        <w:rPr>
          <w:rFonts w:ascii="Arial" w:eastAsia="Times New Roman" w:hAnsi="Arial" w:cs="Arial"/>
          <w:lang w:eastAsia="cs-CZ"/>
        </w:rPr>
        <w:t>. V</w:t>
      </w:r>
      <w:r w:rsidRPr="001530DA">
        <w:rPr>
          <w:rFonts w:ascii="Arial" w:eastAsia="Times New Roman" w:hAnsi="Arial" w:cs="Arial"/>
          <w:lang w:eastAsia="cs-CZ"/>
        </w:rPr>
        <w:t>edle věcných vymezení hranic se jmenované programy odlišují zejména ve zdrojích podpory (OP VK - ESF, OP VVV ESF / EFRR a</w:t>
      </w:r>
      <w:r>
        <w:rPr>
          <w:rFonts w:ascii="Arial" w:eastAsia="Times New Roman" w:hAnsi="Arial" w:cs="Arial"/>
          <w:lang w:eastAsia="cs-CZ"/>
        </w:rPr>
        <w:t> </w:t>
      </w:r>
      <w:r w:rsidRPr="001530DA">
        <w:rPr>
          <w:rFonts w:ascii="Arial" w:eastAsia="Times New Roman" w:hAnsi="Arial" w:cs="Arial"/>
          <w:lang w:eastAsia="cs-CZ"/>
        </w:rPr>
        <w:t>OP</w:t>
      </w:r>
      <w:r>
        <w:rPr>
          <w:rFonts w:ascii="Arial" w:eastAsia="Times New Roman" w:hAnsi="Arial" w:cs="Arial"/>
          <w:lang w:eastAsia="cs-CZ"/>
        </w:rPr>
        <w:t> </w:t>
      </w:r>
      <w:r w:rsidRPr="001530DA">
        <w:rPr>
          <w:rFonts w:ascii="Arial" w:eastAsia="Times New Roman" w:hAnsi="Arial" w:cs="Arial"/>
          <w:lang w:eastAsia="cs-CZ"/>
        </w:rPr>
        <w:t>VaVpI, OP PI – ERDF, OP PIK - EFRR/ERDF) nebo pravidly pro veřejnou podporu stanovenými evropskou legislativou.</w:t>
      </w:r>
    </w:p>
    <w:p w:rsidR="006338C7" w:rsidRPr="00C27B9A" w:rsidRDefault="009A7FBE" w:rsidP="00746745">
      <w:pPr>
        <w:spacing w:after="0" w:line="336" w:lineRule="auto"/>
        <w:ind w:firstLine="709"/>
        <w:jc w:val="both"/>
        <w:rPr>
          <w:rFonts w:ascii="Arial" w:hAnsi="Arial" w:cs="Arial"/>
        </w:rPr>
      </w:pPr>
      <w:r w:rsidRPr="001530DA">
        <w:rPr>
          <w:rFonts w:ascii="Arial" w:eastAsia="Times New Roman" w:hAnsi="Arial" w:cs="Arial"/>
          <w:lang w:eastAsia="cs-CZ"/>
        </w:rPr>
        <w:t xml:space="preserve">Dohoda o partnerství stanovuje základní východiska, jejichž respektováním lze docílit maximální komplementarity a synergie (věcný, finanční a časový soulad) nejen mezi programy ESIF, ale také mezi programy ESIF a EU programy/nástroji a tím větší efektivity </w:t>
      </w:r>
      <w:r w:rsidRPr="001530DA">
        <w:rPr>
          <w:rFonts w:ascii="Arial" w:eastAsia="Times New Roman" w:hAnsi="Arial" w:cs="Arial"/>
          <w:lang w:eastAsia="cs-CZ"/>
        </w:rPr>
        <w:lastRenderedPageBreak/>
        <w:t>podpory. Zajištění provázanosti intervencí mnohdy vychází z kompetence dané instituce spravující jak ESIF, tak i národní či EU program, jež vede k vyloučení duplicit i ke vhodnému nastavení doplňkových intervencí. U synergických a komplementárních intervencí jsou intervence průběžně plánovány (např. spolupráce na plánování výzev), následně koordinovány (např. účast na řídících platformách) a vyhodnocovány (např. společné evaluační aktivity). Mechanismy koordinace ESIF a programů na národní úrovni tak jsou propojovány, přičemž</w:t>
      </w:r>
      <w:r w:rsidR="00EB0FF6">
        <w:rPr>
          <w:rFonts w:ascii="Arial" w:eastAsia="Times New Roman" w:hAnsi="Arial" w:cs="Arial"/>
          <w:lang w:eastAsia="cs-CZ"/>
        </w:rPr>
        <w:t xml:space="preserve"> v </w:t>
      </w:r>
      <w:r w:rsidRPr="001530DA">
        <w:rPr>
          <w:rFonts w:ascii="Arial" w:eastAsia="Times New Roman" w:hAnsi="Arial" w:cs="Arial"/>
          <w:lang w:eastAsia="cs-CZ"/>
        </w:rPr>
        <w:t>některých případech je možné využít více zdrojů pro jednu operaci</w:t>
      </w:r>
      <w:r w:rsidR="002E51E9">
        <w:rPr>
          <w:rFonts w:ascii="Arial" w:eastAsia="Times New Roman" w:hAnsi="Arial" w:cs="Arial"/>
          <w:lang w:eastAsia="cs-CZ"/>
        </w:rPr>
        <w:t>. V</w:t>
      </w:r>
      <w:r w:rsidRPr="00C27B9A">
        <w:rPr>
          <w:rFonts w:ascii="Arial" w:hAnsi="Arial" w:cs="Arial"/>
        </w:rPr>
        <w:t>ýznamné zlepšení právě</w:t>
      </w:r>
      <w:r w:rsidR="00EB0FF6">
        <w:rPr>
          <w:rFonts w:ascii="Arial" w:hAnsi="Arial" w:cs="Arial"/>
        </w:rPr>
        <w:t xml:space="preserve"> v </w:t>
      </w:r>
      <w:r w:rsidRPr="00C27B9A">
        <w:rPr>
          <w:rFonts w:ascii="Arial" w:hAnsi="Arial" w:cs="Arial"/>
        </w:rPr>
        <w:t>oblasti řídících a kontrolních systémů se očekává také od účinné implementace služebního zákona.</w:t>
      </w:r>
    </w:p>
    <w:p w:rsidR="006338C7" w:rsidRPr="00C27B9A" w:rsidRDefault="006338C7" w:rsidP="00141B90">
      <w:pPr>
        <w:keepNext/>
        <w:spacing w:after="120"/>
        <w:jc w:val="both"/>
        <w:rPr>
          <w:rFonts w:ascii="Arial" w:eastAsia="Times New Roman" w:hAnsi="Arial" w:cs="Arial"/>
          <w:b/>
          <w:szCs w:val="24"/>
          <w:lang w:eastAsia="cs-CZ"/>
        </w:rPr>
      </w:pPr>
      <w:r w:rsidRPr="00C27B9A">
        <w:rPr>
          <w:rFonts w:ascii="Arial" w:eastAsia="Times New Roman" w:hAnsi="Arial" w:cs="Arial"/>
          <w:b/>
          <w:szCs w:val="24"/>
          <w:lang w:eastAsia="cs-CZ"/>
        </w:rPr>
        <w:t xml:space="preserve">Graf 3.1: Výdaje na </w:t>
      </w:r>
      <w:r w:rsidR="00746745">
        <w:rPr>
          <w:rFonts w:ascii="Arial" w:eastAsia="Times New Roman" w:hAnsi="Arial" w:cs="Arial"/>
          <w:b/>
          <w:szCs w:val="24"/>
          <w:lang w:eastAsia="cs-CZ"/>
        </w:rPr>
        <w:t>výzkum a vývoj</w:t>
      </w:r>
      <w:r w:rsidR="00746745" w:rsidRPr="00C27B9A">
        <w:rPr>
          <w:rFonts w:ascii="Arial" w:eastAsia="Times New Roman" w:hAnsi="Arial" w:cs="Arial"/>
          <w:b/>
          <w:szCs w:val="24"/>
          <w:lang w:eastAsia="cs-CZ"/>
        </w:rPr>
        <w:t xml:space="preserve"> </w:t>
      </w:r>
      <w:r w:rsidRPr="00C27B9A">
        <w:rPr>
          <w:rFonts w:ascii="Arial" w:eastAsia="Times New Roman" w:hAnsi="Arial" w:cs="Arial"/>
          <w:b/>
          <w:szCs w:val="24"/>
          <w:lang w:eastAsia="cs-CZ"/>
        </w:rPr>
        <w:t>ze zahraničních zdrojů</w:t>
      </w:r>
      <w:r w:rsidR="00EB0FF6">
        <w:rPr>
          <w:rFonts w:ascii="Arial" w:eastAsia="Times New Roman" w:hAnsi="Arial" w:cs="Arial"/>
          <w:b/>
          <w:szCs w:val="24"/>
          <w:lang w:eastAsia="cs-CZ"/>
        </w:rPr>
        <w:t xml:space="preserve"> v </w:t>
      </w:r>
      <w:r w:rsidRPr="00C27B9A">
        <w:rPr>
          <w:rFonts w:ascii="Arial" w:eastAsia="Times New Roman" w:hAnsi="Arial" w:cs="Arial"/>
          <w:b/>
          <w:szCs w:val="24"/>
          <w:lang w:eastAsia="cs-CZ"/>
        </w:rPr>
        <w:t>ČR mezi lety 200</w:t>
      </w:r>
      <w:r w:rsidR="009A7FBE">
        <w:rPr>
          <w:rFonts w:ascii="Arial" w:eastAsia="Times New Roman" w:hAnsi="Arial" w:cs="Arial"/>
          <w:b/>
          <w:szCs w:val="24"/>
          <w:lang w:eastAsia="cs-CZ"/>
        </w:rPr>
        <w:t>5</w:t>
      </w:r>
      <w:r w:rsidRPr="00C27B9A">
        <w:rPr>
          <w:rFonts w:ascii="Arial" w:eastAsia="Times New Roman" w:hAnsi="Arial" w:cs="Arial"/>
          <w:b/>
          <w:szCs w:val="24"/>
          <w:lang w:eastAsia="cs-CZ"/>
        </w:rPr>
        <w:t xml:space="preserve"> - 201</w:t>
      </w:r>
      <w:r w:rsidR="009A7FBE">
        <w:rPr>
          <w:rFonts w:ascii="Arial" w:eastAsia="Times New Roman" w:hAnsi="Arial" w:cs="Arial"/>
          <w:b/>
          <w:szCs w:val="24"/>
          <w:lang w:eastAsia="cs-CZ"/>
        </w:rPr>
        <w:t>5</w:t>
      </w:r>
      <w:r w:rsidRPr="00C27B9A">
        <w:rPr>
          <w:rFonts w:ascii="Arial" w:eastAsia="Times New Roman" w:hAnsi="Arial" w:cs="Arial"/>
          <w:b/>
          <w:szCs w:val="24"/>
          <w:lang w:eastAsia="cs-CZ"/>
        </w:rPr>
        <w:t xml:space="preserve"> (v mld. Kč)</w:t>
      </w:r>
    </w:p>
    <w:p w:rsidR="006338C7" w:rsidRPr="00C27B9A" w:rsidRDefault="009A7FBE" w:rsidP="006338C7">
      <w:pPr>
        <w:jc w:val="both"/>
        <w:rPr>
          <w:rFonts w:ascii="Arial" w:hAnsi="Arial" w:cs="Arial"/>
          <w:i/>
          <w:sz w:val="18"/>
          <w:szCs w:val="18"/>
        </w:rPr>
      </w:pPr>
      <w:r>
        <w:rPr>
          <w:noProof/>
          <w:lang w:eastAsia="cs-CZ"/>
        </w:rPr>
        <w:drawing>
          <wp:inline distT="0" distB="0" distL="0" distR="0" wp14:anchorId="66953D47" wp14:editId="065CB3F9">
            <wp:extent cx="5760720" cy="3322955"/>
            <wp:effectExtent l="0" t="0" r="0" b="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6338C7" w:rsidRPr="00C27B9A">
        <w:rPr>
          <w:rFonts w:ascii="Arial" w:hAnsi="Arial" w:cs="Arial"/>
          <w:i/>
          <w:sz w:val="18"/>
          <w:szCs w:val="18"/>
        </w:rPr>
        <w:t>Zdroj dat: ČSÚ</w:t>
      </w:r>
    </w:p>
    <w:p w:rsidR="006338C7" w:rsidRPr="001530DA" w:rsidRDefault="009A7FBE" w:rsidP="00EB0FF6">
      <w:pPr>
        <w:spacing w:after="0" w:line="336" w:lineRule="auto"/>
        <w:ind w:firstLine="709"/>
        <w:jc w:val="both"/>
        <w:rPr>
          <w:rFonts w:ascii="Arial" w:eastAsia="Times New Roman" w:hAnsi="Arial" w:cs="Arial"/>
          <w:lang w:eastAsia="cs-CZ"/>
        </w:rPr>
      </w:pPr>
      <w:r w:rsidRPr="001530DA">
        <w:rPr>
          <w:rFonts w:ascii="Arial" w:eastAsia="Times New Roman" w:hAnsi="Arial" w:cs="Arial"/>
          <w:lang w:eastAsia="cs-CZ"/>
        </w:rPr>
        <w:t>Z grafu 3.1 je patrné, že podíl celkových výdajů ze zahraničních zdrojů mezi lety 2007 a 201</w:t>
      </w:r>
      <w:r>
        <w:rPr>
          <w:rFonts w:ascii="Arial" w:eastAsia="Times New Roman" w:hAnsi="Arial" w:cs="Arial"/>
          <w:lang w:eastAsia="cs-CZ"/>
        </w:rPr>
        <w:t>5</w:t>
      </w:r>
      <w:r w:rsidRPr="001530DA">
        <w:rPr>
          <w:rFonts w:ascii="Arial" w:eastAsia="Times New Roman" w:hAnsi="Arial" w:cs="Arial"/>
          <w:lang w:eastAsia="cs-CZ"/>
        </w:rPr>
        <w:t xml:space="preserve"> rostl. Celková výše zahraničních výdajů na podporu VaV</w:t>
      </w:r>
      <w:r w:rsidR="00EB0FF6">
        <w:rPr>
          <w:rFonts w:ascii="Arial" w:eastAsia="Times New Roman" w:hAnsi="Arial" w:cs="Arial"/>
          <w:lang w:eastAsia="cs-CZ"/>
        </w:rPr>
        <w:t xml:space="preserve"> v </w:t>
      </w:r>
      <w:r w:rsidRPr="001530DA">
        <w:rPr>
          <w:rFonts w:ascii="Arial" w:eastAsia="Times New Roman" w:hAnsi="Arial" w:cs="Arial"/>
          <w:lang w:eastAsia="cs-CZ"/>
        </w:rPr>
        <w:t xml:space="preserve">roce 2014, včetně prostředků krytých příjmy z EU a norských fondů, dosáhla </w:t>
      </w:r>
      <w:r>
        <w:rPr>
          <w:rFonts w:ascii="Arial" w:eastAsia="Times New Roman" w:hAnsi="Arial" w:cs="Arial"/>
          <w:lang w:eastAsia="cs-CZ"/>
        </w:rPr>
        <w:t>25,9</w:t>
      </w:r>
      <w:r w:rsidRPr="001530DA">
        <w:rPr>
          <w:rFonts w:ascii="Arial" w:eastAsia="Times New Roman" w:hAnsi="Arial" w:cs="Arial"/>
          <w:lang w:eastAsia="cs-CZ"/>
        </w:rPr>
        <w:t xml:space="preserve"> mld. Kč. To znamená nárůst oproti roku 2013 </w:t>
      </w:r>
      <w:r>
        <w:rPr>
          <w:rFonts w:ascii="Arial" w:eastAsia="Times New Roman" w:hAnsi="Arial" w:cs="Arial"/>
          <w:lang w:eastAsia="cs-CZ"/>
        </w:rPr>
        <w:t xml:space="preserve">zhruba </w:t>
      </w:r>
      <w:r w:rsidRPr="001530DA">
        <w:rPr>
          <w:rFonts w:ascii="Arial" w:eastAsia="Times New Roman" w:hAnsi="Arial" w:cs="Arial"/>
          <w:lang w:eastAsia="cs-CZ"/>
        </w:rPr>
        <w:t xml:space="preserve">o </w:t>
      </w:r>
      <w:r>
        <w:rPr>
          <w:rFonts w:ascii="Arial" w:eastAsia="Times New Roman" w:hAnsi="Arial" w:cs="Arial"/>
          <w:lang w:eastAsia="cs-CZ"/>
        </w:rPr>
        <w:t>4,76</w:t>
      </w:r>
      <w:r w:rsidRPr="001530DA">
        <w:rPr>
          <w:rFonts w:ascii="Arial" w:eastAsia="Times New Roman" w:hAnsi="Arial" w:cs="Arial"/>
          <w:lang w:eastAsia="cs-CZ"/>
        </w:rPr>
        <w:t xml:space="preserve"> mld. Kč, tedy o </w:t>
      </w:r>
      <w:r>
        <w:rPr>
          <w:rFonts w:ascii="Arial" w:eastAsia="Times New Roman" w:hAnsi="Arial" w:cs="Arial"/>
          <w:lang w:eastAsia="cs-CZ"/>
        </w:rPr>
        <w:t>22</w:t>
      </w:r>
      <w:r w:rsidRPr="001530DA">
        <w:rPr>
          <w:rFonts w:ascii="Arial" w:eastAsia="Times New Roman" w:hAnsi="Arial" w:cs="Arial"/>
          <w:lang w:eastAsia="cs-CZ"/>
        </w:rPr>
        <w:t xml:space="preserve"> %.</w:t>
      </w:r>
      <w:r w:rsidR="00EB0FF6">
        <w:rPr>
          <w:rFonts w:ascii="Arial" w:eastAsia="Times New Roman" w:hAnsi="Arial" w:cs="Arial"/>
          <w:lang w:eastAsia="cs-CZ"/>
        </w:rPr>
        <w:t xml:space="preserve"> </w:t>
      </w:r>
      <w:r w:rsidR="008B3E6C">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 xml:space="preserve">roce 2015 dosahovaly výdaje na výzkum a vývoj ze zahraničních zdrojů 28,8 mld. Kč a oproti roku 2014 se tyto výdaje zvýšily o 1,2 mld. Kč. </w:t>
      </w:r>
      <w:r w:rsidRPr="001530DA">
        <w:rPr>
          <w:rFonts w:ascii="Arial" w:eastAsia="Times New Roman" w:hAnsi="Arial" w:cs="Arial"/>
          <w:lang w:eastAsia="cs-CZ"/>
        </w:rPr>
        <w:t>Celkové čerpání finančních prostředků ze strukturálních fondů</w:t>
      </w:r>
      <w:r w:rsidR="00EB0FF6">
        <w:rPr>
          <w:rFonts w:ascii="Arial" w:eastAsia="Times New Roman" w:hAnsi="Arial" w:cs="Arial"/>
          <w:lang w:eastAsia="cs-CZ"/>
        </w:rPr>
        <w:t xml:space="preserve"> v </w:t>
      </w:r>
      <w:r w:rsidRPr="001530DA">
        <w:rPr>
          <w:rFonts w:ascii="Arial" w:eastAsia="Times New Roman" w:hAnsi="Arial" w:cs="Arial"/>
          <w:lang w:eastAsia="cs-CZ"/>
        </w:rPr>
        <w:t>programovém období 2007 - 2013</w:t>
      </w:r>
      <w:r w:rsidR="00EB0FF6">
        <w:rPr>
          <w:rFonts w:ascii="Arial" w:eastAsia="Times New Roman" w:hAnsi="Arial" w:cs="Arial"/>
          <w:lang w:eastAsia="cs-CZ"/>
        </w:rPr>
        <w:t xml:space="preserve"> v </w:t>
      </w:r>
      <w:r w:rsidRPr="001530DA">
        <w:rPr>
          <w:rFonts w:ascii="Arial" w:eastAsia="Times New Roman" w:hAnsi="Arial" w:cs="Arial"/>
          <w:lang w:eastAsia="cs-CZ"/>
        </w:rPr>
        <w:t>oblasti VaV významně přispělo k celkovému navýšení výdajů na VaV v</w:t>
      </w:r>
      <w:r w:rsidR="00FA061D">
        <w:rPr>
          <w:rFonts w:ascii="Arial" w:eastAsia="Times New Roman" w:hAnsi="Arial" w:cs="Arial"/>
          <w:lang w:eastAsia="cs-CZ"/>
        </w:rPr>
        <w:t> </w:t>
      </w:r>
      <w:r w:rsidRPr="001530DA">
        <w:rPr>
          <w:rFonts w:ascii="Arial" w:eastAsia="Times New Roman" w:hAnsi="Arial" w:cs="Arial"/>
          <w:lang w:eastAsia="cs-CZ"/>
        </w:rPr>
        <w:t>ČR</w:t>
      </w:r>
      <w:r w:rsidR="002E51E9">
        <w:rPr>
          <w:rFonts w:ascii="Arial" w:eastAsia="Times New Roman" w:hAnsi="Arial" w:cs="Arial"/>
          <w:lang w:eastAsia="cs-CZ"/>
        </w:rPr>
        <w:t>. V</w:t>
      </w:r>
      <w:r w:rsidRPr="001530DA">
        <w:rPr>
          <w:rFonts w:ascii="Arial" w:eastAsia="Times New Roman" w:hAnsi="Arial" w:cs="Arial"/>
          <w:lang w:eastAsia="cs-CZ"/>
        </w:rPr>
        <w:t>e stejném období jsou patrné odlišnosti v</w:t>
      </w:r>
      <w:r w:rsidR="00EB0FF6">
        <w:rPr>
          <w:rFonts w:ascii="Arial" w:eastAsia="Times New Roman" w:hAnsi="Arial" w:cs="Arial"/>
          <w:lang w:eastAsia="cs-CZ"/>
        </w:rPr>
        <w:t xml:space="preserve"> </w:t>
      </w:r>
      <w:r w:rsidRPr="001530DA">
        <w:rPr>
          <w:rFonts w:ascii="Arial" w:eastAsia="Times New Roman" w:hAnsi="Arial" w:cs="Arial"/>
          <w:lang w:eastAsia="cs-CZ"/>
        </w:rPr>
        <w:t>míře růstu soukromých a veřejných zahraničních zdrojů. Meziroční růst soukromých zahraničních zdrojů byl relativně konstantní, oproti tomu meziroční míra růstu veřejných zdrojů ze zahraničí se po roce 2010 výrazně zvýšila.</w:t>
      </w:r>
      <w:r w:rsidR="00EB0FF6">
        <w:rPr>
          <w:rFonts w:ascii="Arial" w:eastAsia="Times New Roman" w:hAnsi="Arial" w:cs="Arial"/>
          <w:lang w:eastAsia="cs-CZ"/>
        </w:rPr>
        <w:t xml:space="preserve"> </w:t>
      </w:r>
      <w:r w:rsidR="008B3E6C">
        <w:rPr>
          <w:rFonts w:ascii="Arial" w:eastAsia="Times New Roman" w:hAnsi="Arial" w:cs="Arial"/>
          <w:lang w:eastAsia="cs-CZ"/>
        </w:rPr>
        <w:t>V</w:t>
      </w:r>
      <w:r w:rsidR="00EB0FF6">
        <w:rPr>
          <w:rFonts w:ascii="Arial" w:eastAsia="Times New Roman" w:hAnsi="Arial" w:cs="Arial"/>
          <w:lang w:eastAsia="cs-CZ"/>
        </w:rPr>
        <w:t xml:space="preserve"> </w:t>
      </w:r>
      <w:r w:rsidRPr="001530DA">
        <w:rPr>
          <w:rFonts w:ascii="Arial" w:eastAsia="Times New Roman" w:hAnsi="Arial" w:cs="Arial"/>
          <w:lang w:eastAsia="cs-CZ"/>
        </w:rPr>
        <w:t>roce 2014 došlo k mírnému nárůstu veřejných zahraničních výdajů na VaV, soukromé zahraniční výdaje však rostly výrazněji oproti předcházejícím letům.</w:t>
      </w:r>
      <w:r w:rsidR="00EB0FF6">
        <w:rPr>
          <w:rFonts w:ascii="Arial" w:eastAsia="Times New Roman" w:hAnsi="Arial" w:cs="Arial"/>
          <w:lang w:eastAsia="cs-CZ"/>
        </w:rPr>
        <w:t xml:space="preserve"> </w:t>
      </w:r>
      <w:r w:rsidR="008B3E6C">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 xml:space="preserve">roce </w:t>
      </w:r>
      <w:r w:rsidRPr="001530DA">
        <w:rPr>
          <w:rFonts w:ascii="Arial" w:eastAsia="Times New Roman" w:hAnsi="Arial" w:cs="Arial"/>
          <w:lang w:eastAsia="cs-CZ"/>
        </w:rPr>
        <w:t xml:space="preserve">2015, </w:t>
      </w:r>
      <w:r w:rsidRPr="001530DA">
        <w:rPr>
          <w:rFonts w:ascii="Arial" w:eastAsia="Times New Roman" w:hAnsi="Arial" w:cs="Arial"/>
          <w:lang w:eastAsia="cs-CZ"/>
        </w:rPr>
        <w:lastRenderedPageBreak/>
        <w:t>kdy skončilo čerpání prostředků</w:t>
      </w:r>
      <w:r w:rsidR="00EB0FF6">
        <w:rPr>
          <w:rFonts w:ascii="Arial" w:eastAsia="Times New Roman" w:hAnsi="Arial" w:cs="Arial"/>
          <w:lang w:eastAsia="cs-CZ"/>
        </w:rPr>
        <w:t xml:space="preserve"> v </w:t>
      </w:r>
      <w:r w:rsidRPr="001530DA">
        <w:rPr>
          <w:rFonts w:ascii="Arial" w:eastAsia="Times New Roman" w:hAnsi="Arial" w:cs="Arial"/>
          <w:lang w:eastAsia="cs-CZ"/>
        </w:rPr>
        <w:t xml:space="preserve">rámci 7. programového období, </w:t>
      </w:r>
      <w:r>
        <w:rPr>
          <w:rFonts w:ascii="Arial" w:eastAsia="Times New Roman" w:hAnsi="Arial" w:cs="Arial"/>
          <w:lang w:eastAsia="cs-CZ"/>
        </w:rPr>
        <w:t>došlo</w:t>
      </w:r>
      <w:r w:rsidRPr="001530DA">
        <w:rPr>
          <w:rFonts w:ascii="Arial" w:eastAsia="Times New Roman" w:hAnsi="Arial" w:cs="Arial"/>
          <w:lang w:eastAsia="cs-CZ"/>
        </w:rPr>
        <w:t xml:space="preserve"> k</w:t>
      </w:r>
      <w:r>
        <w:rPr>
          <w:rFonts w:ascii="Arial" w:eastAsia="Times New Roman" w:hAnsi="Arial" w:cs="Arial"/>
          <w:lang w:eastAsia="cs-CZ"/>
        </w:rPr>
        <w:t xml:space="preserve"> </w:t>
      </w:r>
      <w:r w:rsidRPr="001530DA">
        <w:rPr>
          <w:rFonts w:ascii="Arial" w:eastAsia="Times New Roman" w:hAnsi="Arial" w:cs="Arial"/>
          <w:lang w:eastAsia="cs-CZ"/>
        </w:rPr>
        <w:t>meziročnímu</w:t>
      </w:r>
      <w:r w:rsidR="00AB15B4">
        <w:rPr>
          <w:rFonts w:ascii="Arial" w:eastAsia="Times New Roman" w:hAnsi="Arial" w:cs="Arial"/>
          <w:lang w:eastAsia="cs-CZ"/>
        </w:rPr>
        <w:t xml:space="preserve"> </w:t>
      </w:r>
      <w:r>
        <w:rPr>
          <w:rFonts w:ascii="Arial" w:eastAsia="Times New Roman" w:hAnsi="Arial" w:cs="Arial"/>
          <w:lang w:eastAsia="cs-CZ"/>
        </w:rPr>
        <w:t>významnému</w:t>
      </w:r>
      <w:r w:rsidRPr="001530DA">
        <w:rPr>
          <w:rFonts w:ascii="Arial" w:eastAsia="Times New Roman" w:hAnsi="Arial" w:cs="Arial"/>
          <w:lang w:eastAsia="cs-CZ"/>
        </w:rPr>
        <w:t xml:space="preserve"> zvolnění růstového trendu veřejných výdajů ze zahraničí. Je ale pravděpodobné, že</w:t>
      </w:r>
      <w:r w:rsidR="00EB0FF6">
        <w:rPr>
          <w:rFonts w:ascii="Arial" w:eastAsia="Times New Roman" w:hAnsi="Arial" w:cs="Arial"/>
          <w:lang w:eastAsia="cs-CZ"/>
        </w:rPr>
        <w:t xml:space="preserve"> v </w:t>
      </w:r>
      <w:r w:rsidRPr="001530DA">
        <w:rPr>
          <w:rFonts w:ascii="Arial" w:eastAsia="Times New Roman" w:hAnsi="Arial" w:cs="Arial"/>
          <w:lang w:eastAsia="cs-CZ"/>
        </w:rPr>
        <w:t>letech následujících bude průběžně docházet k jejich opětovnému nárůstu nastartováním čerpání finančních prostředků</w:t>
      </w:r>
      <w:r w:rsidR="00EB0FF6">
        <w:rPr>
          <w:rFonts w:ascii="Arial" w:eastAsia="Times New Roman" w:hAnsi="Arial" w:cs="Arial"/>
          <w:lang w:eastAsia="cs-CZ"/>
        </w:rPr>
        <w:t xml:space="preserve"> v </w:t>
      </w:r>
      <w:r w:rsidRPr="001530DA">
        <w:rPr>
          <w:rFonts w:ascii="Arial" w:eastAsia="Times New Roman" w:hAnsi="Arial" w:cs="Arial"/>
          <w:lang w:eastAsia="cs-CZ"/>
        </w:rPr>
        <w:t>rámci programového období 2014 - 2020.</w:t>
      </w:r>
    </w:p>
    <w:p w:rsidR="006338C7" w:rsidRPr="001530DA" w:rsidRDefault="006338C7" w:rsidP="00BD22FF">
      <w:pPr>
        <w:spacing w:after="0" w:line="336" w:lineRule="auto"/>
        <w:ind w:firstLine="709"/>
        <w:jc w:val="both"/>
        <w:rPr>
          <w:rFonts w:ascii="Arial" w:eastAsia="Times New Roman" w:hAnsi="Arial" w:cs="Arial"/>
          <w:lang w:eastAsia="cs-CZ"/>
        </w:rPr>
      </w:pPr>
      <w:r w:rsidRPr="001530DA">
        <w:rPr>
          <w:rFonts w:ascii="Arial" w:eastAsia="Times New Roman" w:hAnsi="Arial" w:cs="Arial"/>
          <w:lang w:eastAsia="cs-CZ"/>
        </w:rPr>
        <w:t>Prostředky z evropských fondů alokované</w:t>
      </w:r>
      <w:r w:rsidR="00EB0FF6">
        <w:rPr>
          <w:rFonts w:ascii="Arial" w:eastAsia="Times New Roman" w:hAnsi="Arial" w:cs="Arial"/>
          <w:lang w:eastAsia="cs-CZ"/>
        </w:rPr>
        <w:t xml:space="preserve"> v </w:t>
      </w:r>
      <w:r w:rsidRPr="001530DA">
        <w:rPr>
          <w:rFonts w:ascii="Arial" w:eastAsia="Times New Roman" w:hAnsi="Arial" w:cs="Arial"/>
          <w:lang w:eastAsia="cs-CZ"/>
        </w:rPr>
        <w:t>programovém období 2007 - 2013 poskytly významnou příležitost k modernizaci vzdělávacího systému a rozvoji lidských zdrojů ve VaV, ke zlepšení kvality vědecko-výzkumné infrastruktury</w:t>
      </w:r>
      <w:r w:rsidR="00EB0FF6">
        <w:rPr>
          <w:rFonts w:ascii="Arial" w:eastAsia="Times New Roman" w:hAnsi="Arial" w:cs="Arial"/>
          <w:lang w:eastAsia="cs-CZ"/>
        </w:rPr>
        <w:t xml:space="preserve"> v </w:t>
      </w:r>
      <w:r w:rsidRPr="001530DA">
        <w:rPr>
          <w:rFonts w:ascii="Arial" w:eastAsia="Times New Roman" w:hAnsi="Arial" w:cs="Arial"/>
          <w:lang w:eastAsia="cs-CZ"/>
        </w:rPr>
        <w:t>ČR a k prohloubení mezinárodní spolupráce i podpoře inovačních aktivit</w:t>
      </w:r>
      <w:r w:rsidR="00EB0FF6">
        <w:rPr>
          <w:rFonts w:ascii="Arial" w:eastAsia="Times New Roman" w:hAnsi="Arial" w:cs="Arial"/>
          <w:lang w:eastAsia="cs-CZ"/>
        </w:rPr>
        <w:t xml:space="preserve"> v </w:t>
      </w:r>
      <w:r w:rsidRPr="001530DA">
        <w:rPr>
          <w:rFonts w:ascii="Arial" w:eastAsia="Times New Roman" w:hAnsi="Arial" w:cs="Arial"/>
          <w:lang w:eastAsia="cs-CZ"/>
        </w:rPr>
        <w:t>podnikatelském sektoru. Programové období 2014 - 2020 vychází z pozitivních trendů období předcházejícího (viz tabulka 3.2 a</w:t>
      </w:r>
      <w:r w:rsidR="00995ED6">
        <w:rPr>
          <w:rFonts w:ascii="Arial" w:eastAsia="Times New Roman" w:hAnsi="Arial" w:cs="Arial"/>
          <w:lang w:eastAsia="cs-CZ"/>
        </w:rPr>
        <w:t> </w:t>
      </w:r>
      <w:r w:rsidRPr="001530DA">
        <w:rPr>
          <w:rFonts w:ascii="Arial" w:eastAsia="Times New Roman" w:hAnsi="Arial" w:cs="Arial"/>
          <w:lang w:eastAsia="cs-CZ"/>
        </w:rPr>
        <w:t>3.3), přičemž prozatím činí celková alokace</w:t>
      </w:r>
      <w:r w:rsidR="00EB0FF6">
        <w:rPr>
          <w:rFonts w:ascii="Arial" w:eastAsia="Times New Roman" w:hAnsi="Arial" w:cs="Arial"/>
          <w:lang w:eastAsia="cs-CZ"/>
        </w:rPr>
        <w:t xml:space="preserve"> v </w:t>
      </w:r>
      <w:r w:rsidRPr="001530DA">
        <w:rPr>
          <w:rFonts w:ascii="Arial" w:eastAsia="Times New Roman" w:hAnsi="Arial" w:cs="Arial"/>
          <w:lang w:eastAsia="cs-CZ"/>
        </w:rPr>
        <w:t>rámci Dohody o partnerství k 31. 12. 2015 včetně výkonnostní rezervy 648,0 mld. Kč.</w:t>
      </w:r>
      <w:r w:rsidRPr="001530DA">
        <w:rPr>
          <w:rFonts w:eastAsia="Times New Roman"/>
          <w:vertAlign w:val="superscript"/>
          <w:lang w:eastAsia="cs-CZ"/>
        </w:rPr>
        <w:footnoteReference w:id="14"/>
      </w:r>
      <w:r w:rsidRPr="001530DA">
        <w:rPr>
          <w:rFonts w:ascii="Arial" w:eastAsia="Times New Roman" w:hAnsi="Arial" w:cs="Arial"/>
          <w:lang w:eastAsia="cs-CZ"/>
        </w:rPr>
        <w:t xml:space="preserve"> </w:t>
      </w:r>
    </w:p>
    <w:p w:rsidR="006338C7" w:rsidRPr="001530DA" w:rsidRDefault="006338C7" w:rsidP="008B3E6C">
      <w:pPr>
        <w:spacing w:after="0" w:line="336" w:lineRule="auto"/>
        <w:ind w:firstLine="709"/>
        <w:jc w:val="both"/>
        <w:rPr>
          <w:rFonts w:ascii="Arial" w:eastAsia="Times New Roman" w:hAnsi="Arial" w:cs="Arial"/>
          <w:lang w:eastAsia="cs-CZ"/>
        </w:rPr>
      </w:pPr>
      <w:r w:rsidRPr="001530DA">
        <w:rPr>
          <w:rFonts w:ascii="Arial" w:eastAsia="Times New Roman" w:hAnsi="Arial" w:cs="Arial"/>
          <w:lang w:eastAsia="cs-CZ"/>
        </w:rPr>
        <w:t>Řídicími orgány OP se zaměřením na VaVaI zůstávají i pro programové období 2014</w:t>
      </w:r>
      <w:r w:rsidR="008B3E6C">
        <w:rPr>
          <w:rFonts w:ascii="Arial" w:eastAsia="Times New Roman" w:hAnsi="Arial" w:cs="Arial"/>
          <w:lang w:eastAsia="cs-CZ"/>
        </w:rPr>
        <w:t> </w:t>
      </w:r>
      <w:r w:rsidRPr="001530DA">
        <w:rPr>
          <w:rFonts w:ascii="Arial" w:eastAsia="Times New Roman" w:hAnsi="Arial" w:cs="Arial"/>
          <w:lang w:eastAsia="cs-CZ"/>
        </w:rPr>
        <w:t xml:space="preserve">– 2020 MŠMT, MPO a Hl. město Praha. OP VVV tematicky navazuje na </w:t>
      </w:r>
      <w:proofErr w:type="gramStart"/>
      <w:r w:rsidRPr="001530DA">
        <w:rPr>
          <w:rFonts w:ascii="Arial" w:eastAsia="Times New Roman" w:hAnsi="Arial" w:cs="Arial"/>
          <w:lang w:eastAsia="cs-CZ"/>
        </w:rPr>
        <w:t>OP</w:t>
      </w:r>
      <w:proofErr w:type="gramEnd"/>
      <w:r w:rsidRPr="001530DA">
        <w:rPr>
          <w:rFonts w:ascii="Arial" w:eastAsia="Times New Roman" w:hAnsi="Arial" w:cs="Arial"/>
          <w:lang w:eastAsia="cs-CZ"/>
        </w:rPr>
        <w:t xml:space="preserve"> VaVpI a OP VK. Na rozdíl od </w:t>
      </w:r>
      <w:proofErr w:type="gramStart"/>
      <w:r w:rsidRPr="001530DA">
        <w:rPr>
          <w:rFonts w:ascii="Arial" w:eastAsia="Times New Roman" w:hAnsi="Arial" w:cs="Arial"/>
          <w:lang w:eastAsia="cs-CZ"/>
        </w:rPr>
        <w:t>OP</w:t>
      </w:r>
      <w:proofErr w:type="gramEnd"/>
      <w:r w:rsidRPr="001530DA">
        <w:rPr>
          <w:rFonts w:ascii="Arial" w:eastAsia="Times New Roman" w:hAnsi="Arial" w:cs="Arial"/>
          <w:lang w:eastAsia="cs-CZ"/>
        </w:rPr>
        <w:t xml:space="preserve"> VaVpI však OP VVV omezuje dřívější masivní podporu investic do VaV a</w:t>
      </w:r>
      <w:r w:rsidR="001530DA">
        <w:rPr>
          <w:rFonts w:ascii="Arial" w:eastAsia="Times New Roman" w:hAnsi="Arial" w:cs="Arial"/>
          <w:lang w:eastAsia="cs-CZ"/>
        </w:rPr>
        <w:t> </w:t>
      </w:r>
      <w:r w:rsidRPr="001530DA">
        <w:rPr>
          <w:rFonts w:ascii="Arial" w:eastAsia="Times New Roman" w:hAnsi="Arial" w:cs="Arial"/>
          <w:lang w:eastAsia="cs-CZ"/>
        </w:rPr>
        <w:t>soustředí se na investice do zkvalitnění infrastruktury pro výzkumně vzdělávací účely. Klíčovými tématy</w:t>
      </w:r>
      <w:r w:rsidR="00EB0FF6">
        <w:rPr>
          <w:rFonts w:ascii="Arial" w:eastAsia="Times New Roman" w:hAnsi="Arial" w:cs="Arial"/>
          <w:lang w:eastAsia="cs-CZ"/>
        </w:rPr>
        <w:t xml:space="preserve"> v </w:t>
      </w:r>
      <w:r w:rsidRPr="001530DA">
        <w:rPr>
          <w:rFonts w:ascii="Arial" w:eastAsia="Times New Roman" w:hAnsi="Arial" w:cs="Arial"/>
          <w:lang w:eastAsia="cs-CZ"/>
        </w:rPr>
        <w:t>této oblasti jsou zvyšování mezinárodní kvality výzkumu, jeho větší orientace na přínosy pro praxi a společnost, včetně zvýšení mezinárodní otevřenosti veřejného výzkumu. Podobně OP PIK navazuje na své předešlé aktivity s důrazem na</w:t>
      </w:r>
      <w:r w:rsidR="001530DA">
        <w:rPr>
          <w:rFonts w:ascii="Arial" w:eastAsia="Times New Roman" w:hAnsi="Arial" w:cs="Arial"/>
          <w:lang w:eastAsia="cs-CZ"/>
        </w:rPr>
        <w:t> </w:t>
      </w:r>
      <w:r w:rsidRPr="001530DA">
        <w:rPr>
          <w:rFonts w:ascii="Arial" w:eastAsia="Times New Roman" w:hAnsi="Arial" w:cs="Arial"/>
          <w:lang w:eastAsia="cs-CZ"/>
        </w:rPr>
        <w:t>posílení mezinárodní technologické konkurenceschopnosti malých a středních podniků</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1530DA">
        <w:rPr>
          <w:rFonts w:ascii="Arial" w:eastAsia="Times New Roman" w:hAnsi="Arial" w:cs="Arial"/>
          <w:lang w:eastAsia="cs-CZ"/>
        </w:rPr>
        <w:t>oborech jejich podnikání, podporu spolupráce podnikatelské a vědecko-výzkumné sféry. OP Praha Konkurenceschopnost a OP Praha Adaptabilita získaly svého následovníka</w:t>
      </w:r>
      <w:r w:rsidR="008B3E6C">
        <w:rPr>
          <w:rFonts w:ascii="Arial" w:eastAsia="Times New Roman" w:hAnsi="Arial" w:cs="Arial"/>
          <w:lang w:eastAsia="cs-CZ"/>
        </w:rPr>
        <w:t xml:space="preserve"> </w:t>
      </w:r>
      <w:r w:rsidR="00EB0FF6">
        <w:rPr>
          <w:rFonts w:ascii="Arial" w:eastAsia="Times New Roman" w:hAnsi="Arial" w:cs="Arial"/>
          <w:lang w:eastAsia="cs-CZ"/>
        </w:rPr>
        <w:t>v</w:t>
      </w:r>
      <w:r w:rsidR="008B3E6C">
        <w:rPr>
          <w:rFonts w:ascii="Arial" w:eastAsia="Times New Roman" w:hAnsi="Arial" w:cs="Arial"/>
          <w:lang w:eastAsia="cs-CZ"/>
        </w:rPr>
        <w:t> </w:t>
      </w:r>
      <w:proofErr w:type="gramStart"/>
      <w:r w:rsidRPr="001530DA">
        <w:rPr>
          <w:rFonts w:ascii="Arial" w:eastAsia="Times New Roman" w:hAnsi="Arial" w:cs="Arial"/>
          <w:lang w:eastAsia="cs-CZ"/>
        </w:rPr>
        <w:t>OP</w:t>
      </w:r>
      <w:proofErr w:type="gramEnd"/>
      <w:r w:rsidR="001530DA">
        <w:rPr>
          <w:rFonts w:ascii="Arial" w:eastAsia="Times New Roman" w:hAnsi="Arial" w:cs="Arial"/>
          <w:lang w:eastAsia="cs-CZ"/>
        </w:rPr>
        <w:t> </w:t>
      </w:r>
      <w:r w:rsidRPr="001530DA">
        <w:rPr>
          <w:rFonts w:ascii="Arial" w:eastAsia="Times New Roman" w:hAnsi="Arial" w:cs="Arial"/>
          <w:lang w:eastAsia="cs-CZ"/>
        </w:rPr>
        <w:t>Praha – Pól růstu ČR, jež se nadále soustředí na mezisektorovou spolupráci a rozvoj znalostně intenzivní ekonomiky.</w:t>
      </w:r>
    </w:p>
    <w:p w:rsidR="006338C7" w:rsidRPr="001530DA" w:rsidRDefault="006338C7" w:rsidP="00BD22FF">
      <w:pPr>
        <w:spacing w:after="0" w:line="336" w:lineRule="auto"/>
        <w:ind w:firstLine="709"/>
        <w:jc w:val="both"/>
        <w:rPr>
          <w:rFonts w:ascii="Arial" w:eastAsia="Times New Roman" w:hAnsi="Arial" w:cs="Arial"/>
          <w:lang w:eastAsia="cs-CZ"/>
        </w:rPr>
      </w:pPr>
      <w:r w:rsidRPr="001530DA">
        <w:rPr>
          <w:rFonts w:ascii="Arial" w:eastAsia="Times New Roman" w:hAnsi="Arial" w:cs="Arial"/>
          <w:lang w:eastAsia="cs-CZ"/>
        </w:rPr>
        <w:t>O stavu a průběhu čerpání finančních prostředků ze strukturálních fondů a Fondu soudržnosti informuje Ministerstvo pro místní rozvoj ve Čtvrtletních monitorovacích zprávách (ČMZ).</w:t>
      </w:r>
      <w:r w:rsidRPr="001530DA">
        <w:rPr>
          <w:rFonts w:eastAsia="Times New Roman"/>
          <w:vertAlign w:val="superscript"/>
          <w:lang w:eastAsia="cs-CZ"/>
        </w:rPr>
        <w:footnoteReference w:id="15"/>
      </w:r>
      <w:r w:rsidRPr="001530DA">
        <w:rPr>
          <w:rFonts w:ascii="Arial" w:eastAsia="Times New Roman" w:hAnsi="Arial" w:cs="Arial"/>
          <w:lang w:eastAsia="cs-CZ"/>
        </w:rPr>
        <w:t xml:space="preserve"> Zdrojem dalších informací o čerpání ESI fondů je Čtvrtletní zpráva o implementaci ESI fondů</w:t>
      </w:r>
      <w:r w:rsidR="00EB0FF6">
        <w:rPr>
          <w:rFonts w:ascii="Arial" w:eastAsia="Times New Roman" w:hAnsi="Arial" w:cs="Arial"/>
          <w:lang w:eastAsia="cs-CZ"/>
        </w:rPr>
        <w:t xml:space="preserve"> v </w:t>
      </w:r>
      <w:r w:rsidRPr="001530DA">
        <w:rPr>
          <w:rFonts w:ascii="Arial" w:eastAsia="Times New Roman" w:hAnsi="Arial" w:cs="Arial"/>
          <w:lang w:eastAsia="cs-CZ"/>
        </w:rPr>
        <w:t>ČR</w:t>
      </w:r>
      <w:r w:rsidR="00EB0FF6">
        <w:rPr>
          <w:rFonts w:ascii="Arial" w:eastAsia="Times New Roman" w:hAnsi="Arial" w:cs="Arial"/>
          <w:lang w:eastAsia="cs-CZ"/>
        </w:rPr>
        <w:t xml:space="preserve"> v </w:t>
      </w:r>
      <w:r w:rsidRPr="001530DA">
        <w:rPr>
          <w:rFonts w:ascii="Arial" w:eastAsia="Times New Roman" w:hAnsi="Arial" w:cs="Arial"/>
          <w:lang w:eastAsia="cs-CZ"/>
        </w:rPr>
        <w:t>programovém období 2014 – 2020, která doposud poskytuje data za I. čtvrtletí 2016. Stav čerpání tří klíčových podpůrných programů VaV; OP VVV vykázal k 31. 12. 2015 částku 74,8 mld. Kč včetně výkonnostní rezervy, OP PIK 117,0 mld. Kč</w:t>
      </w:r>
      <w:r w:rsidRPr="001530DA">
        <w:rPr>
          <w:rFonts w:eastAsia="Times New Roman"/>
          <w:vertAlign w:val="superscript"/>
          <w:lang w:eastAsia="cs-CZ"/>
        </w:rPr>
        <w:footnoteReference w:id="16"/>
      </w:r>
      <w:r w:rsidRPr="001530DA">
        <w:rPr>
          <w:rFonts w:ascii="Arial" w:eastAsia="Times New Roman" w:hAnsi="Arial" w:cs="Arial"/>
          <w:lang w:eastAsia="cs-CZ"/>
        </w:rPr>
        <w:t xml:space="preserve"> a</w:t>
      </w:r>
      <w:r w:rsidR="001530DA">
        <w:rPr>
          <w:rFonts w:ascii="Arial" w:eastAsia="Times New Roman" w:hAnsi="Arial" w:cs="Arial"/>
          <w:lang w:eastAsia="cs-CZ"/>
        </w:rPr>
        <w:t> </w:t>
      </w:r>
      <w:r w:rsidRPr="001530DA">
        <w:rPr>
          <w:rFonts w:ascii="Arial" w:eastAsia="Times New Roman" w:hAnsi="Arial" w:cs="Arial"/>
          <w:lang w:eastAsia="cs-CZ"/>
        </w:rPr>
        <w:t>OP</w:t>
      </w:r>
      <w:r w:rsidR="001530DA">
        <w:rPr>
          <w:rFonts w:ascii="Arial" w:eastAsia="Times New Roman" w:hAnsi="Arial" w:cs="Arial"/>
          <w:lang w:eastAsia="cs-CZ"/>
        </w:rPr>
        <w:t> </w:t>
      </w:r>
      <w:r w:rsidRPr="001530DA">
        <w:rPr>
          <w:rFonts w:ascii="Arial" w:eastAsia="Times New Roman" w:hAnsi="Arial" w:cs="Arial"/>
          <w:lang w:eastAsia="cs-CZ"/>
        </w:rPr>
        <w:t>Praha Pól růstu, který byl schválen</w:t>
      </w:r>
      <w:r w:rsidR="00EB0FF6">
        <w:rPr>
          <w:rFonts w:ascii="Arial" w:eastAsia="Times New Roman" w:hAnsi="Arial" w:cs="Arial"/>
          <w:lang w:eastAsia="cs-CZ"/>
        </w:rPr>
        <w:t xml:space="preserve"> v </w:t>
      </w:r>
      <w:r w:rsidRPr="001530DA">
        <w:rPr>
          <w:rFonts w:ascii="Arial" w:eastAsia="Times New Roman" w:hAnsi="Arial" w:cs="Arial"/>
          <w:lang w:eastAsia="cs-CZ"/>
        </w:rPr>
        <w:t>červnu 2015, počítá se spolufinancováním ze strany EU</w:t>
      </w:r>
      <w:r w:rsidR="00EB0FF6">
        <w:rPr>
          <w:rFonts w:ascii="Arial" w:eastAsia="Times New Roman" w:hAnsi="Arial" w:cs="Arial"/>
          <w:lang w:eastAsia="cs-CZ"/>
        </w:rPr>
        <w:t xml:space="preserve"> v </w:t>
      </w:r>
      <w:r w:rsidRPr="001530DA">
        <w:rPr>
          <w:rFonts w:ascii="Arial" w:eastAsia="Times New Roman" w:hAnsi="Arial" w:cs="Arial"/>
          <w:lang w:eastAsia="cs-CZ"/>
        </w:rPr>
        <w:t>objemu 1,7 mld. Kč.</w:t>
      </w:r>
      <w:r w:rsidRPr="001530DA">
        <w:rPr>
          <w:rFonts w:eastAsia="Times New Roman"/>
          <w:vertAlign w:val="superscript"/>
          <w:lang w:eastAsia="cs-CZ"/>
        </w:rPr>
        <w:footnoteReference w:id="17"/>
      </w:r>
      <w:bookmarkStart w:id="15" w:name="RANGE!A1:P14"/>
    </w:p>
    <w:p w:rsidR="006338C7" w:rsidRPr="00C27B9A" w:rsidRDefault="006338C7" w:rsidP="006338C7">
      <w:pPr>
        <w:spacing w:after="0" w:line="240" w:lineRule="auto"/>
        <w:jc w:val="center"/>
        <w:rPr>
          <w:rFonts w:ascii="Arial" w:hAnsi="Arial" w:cs="Arial"/>
        </w:rPr>
        <w:sectPr w:rsidR="006338C7" w:rsidRPr="00C27B9A" w:rsidSect="006338C7">
          <w:pgSz w:w="11906" w:h="16838"/>
          <w:pgMar w:top="1417" w:right="1417" w:bottom="1417" w:left="1417" w:header="708" w:footer="708" w:gutter="0"/>
          <w:cols w:space="708"/>
          <w:docGrid w:linePitch="360"/>
        </w:sectPr>
      </w:pPr>
    </w:p>
    <w:bookmarkEnd w:id="15"/>
    <w:p w:rsidR="006338C7" w:rsidRPr="00C27B9A" w:rsidRDefault="006338C7" w:rsidP="006338C7">
      <w:pPr>
        <w:rPr>
          <w:rFonts w:ascii="Arial" w:eastAsia="Times New Roman" w:hAnsi="Arial" w:cs="Arial"/>
          <w:b/>
          <w:szCs w:val="24"/>
          <w:lang w:eastAsia="cs-CZ"/>
        </w:rPr>
      </w:pPr>
      <w:r w:rsidRPr="00C27B9A">
        <w:rPr>
          <w:rFonts w:ascii="Arial" w:eastAsia="Times New Roman" w:hAnsi="Arial" w:cs="Arial"/>
          <w:b/>
          <w:szCs w:val="24"/>
          <w:lang w:eastAsia="cs-CZ"/>
        </w:rPr>
        <w:lastRenderedPageBreak/>
        <w:t>Tab. 3.2: Operační programy podporující VaVaI a jejich struktura – programové období 2007 - 2013</w:t>
      </w:r>
    </w:p>
    <w:p w:rsidR="006338C7" w:rsidRPr="00C27B9A" w:rsidRDefault="006338C7" w:rsidP="006338C7">
      <w:pPr>
        <w:rPr>
          <w:rFonts w:ascii="Arial" w:hAnsi="Arial" w:cs="Arial"/>
        </w:rPr>
        <w:sectPr w:rsidR="006338C7" w:rsidRPr="00C27B9A" w:rsidSect="006338C7">
          <w:pgSz w:w="16838" w:h="11906" w:orient="landscape"/>
          <w:pgMar w:top="1418" w:right="1418" w:bottom="1418" w:left="1418" w:header="709" w:footer="709" w:gutter="0"/>
          <w:cols w:space="708"/>
          <w:docGrid w:linePitch="360"/>
        </w:sectPr>
      </w:pPr>
      <w:r w:rsidRPr="00D46485">
        <w:rPr>
          <w:noProof/>
          <w:lang w:eastAsia="cs-CZ"/>
        </w:rPr>
        <w:drawing>
          <wp:inline distT="0" distB="0" distL="0" distR="0" wp14:anchorId="2D710F81" wp14:editId="656C9C9B">
            <wp:extent cx="8891270" cy="3776890"/>
            <wp:effectExtent l="0" t="0" r="508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1270" cy="3776890"/>
                    </a:xfrm>
                    <a:prstGeom prst="rect">
                      <a:avLst/>
                    </a:prstGeom>
                    <a:noFill/>
                    <a:ln>
                      <a:noFill/>
                    </a:ln>
                  </pic:spPr>
                </pic:pic>
              </a:graphicData>
            </a:graphic>
          </wp:inline>
        </w:drawing>
      </w:r>
      <w:r w:rsidRPr="00C27B9A">
        <w:rPr>
          <w:rFonts w:ascii="Arial" w:hAnsi="Arial" w:cs="Arial"/>
          <w:sz w:val="18"/>
          <w:szCs w:val="18"/>
          <w:lang w:eastAsia="cs-CZ"/>
        </w:rPr>
        <w:t>Zdroj: Proplacené prostředky příjemcům ČMZ I.Q 2016</w:t>
      </w:r>
    </w:p>
    <w:tbl>
      <w:tblPr>
        <w:tblpPr w:leftFromText="141" w:rightFromText="141" w:vertAnchor="text" w:tblpY="1"/>
        <w:tblOverlap w:val="never"/>
        <w:tblW w:w="7525" w:type="pct"/>
        <w:tblLayout w:type="fixed"/>
        <w:tblCellMar>
          <w:left w:w="70" w:type="dxa"/>
          <w:right w:w="70" w:type="dxa"/>
        </w:tblCellMar>
        <w:tblLook w:val="04A0" w:firstRow="1" w:lastRow="0" w:firstColumn="1" w:lastColumn="0" w:noHBand="0" w:noVBand="1"/>
      </w:tblPr>
      <w:tblGrid>
        <w:gridCol w:w="1210"/>
        <w:gridCol w:w="847"/>
        <w:gridCol w:w="2337"/>
        <w:gridCol w:w="1375"/>
        <w:gridCol w:w="1085"/>
        <w:gridCol w:w="2345"/>
        <w:gridCol w:w="1375"/>
        <w:gridCol w:w="728"/>
        <w:gridCol w:w="1856"/>
        <w:gridCol w:w="983"/>
        <w:gridCol w:w="7143"/>
      </w:tblGrid>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Poznámka:</w:t>
            </w: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OP VVV</w:t>
            </w:r>
          </w:p>
        </w:tc>
        <w:tc>
          <w:tcPr>
            <w:tcW w:w="549" w:type="pct"/>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323" w:type="pct"/>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255"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551"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323"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171"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436"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231" w:type="pct"/>
            <w:shd w:val="clear" w:color="auto" w:fill="auto"/>
            <w:noWrap/>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2.1</w:t>
            </w:r>
          </w:p>
        </w:tc>
        <w:tc>
          <w:tcPr>
            <w:tcW w:w="2839" w:type="pct"/>
            <w:gridSpan w:val="8"/>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Zvýšení kvality vzdělávání na vysokých školách a jeho relevance pro potřeby trhu práce</w:t>
            </w: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2.2</w:t>
            </w:r>
          </w:p>
        </w:tc>
        <w:tc>
          <w:tcPr>
            <w:tcW w:w="2839" w:type="pct"/>
            <w:gridSpan w:val="8"/>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Zvýšení účasti studentů se specifickými potřebami, ze socio-ekonomicky znevýhodněných skupin a z etnických minorit na vysokoškolském vzdělávání, a snížení studijní neúspěšnosti studentů</w:t>
            </w: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2.3</w:t>
            </w:r>
          </w:p>
        </w:tc>
        <w:tc>
          <w:tcPr>
            <w:tcW w:w="1678" w:type="pct"/>
            <w:gridSpan w:val="4"/>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Zkvalitnění podmínek pro celoživotní vzdělávání na vysokých školách</w:t>
            </w:r>
          </w:p>
        </w:tc>
        <w:tc>
          <w:tcPr>
            <w:tcW w:w="323"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17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436"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23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r>
      <w:tr w:rsidR="006338C7" w:rsidRPr="00197EDF" w:rsidTr="006338C7">
        <w:trPr>
          <w:gridAfter w:val="1"/>
          <w:wAfter w:w="1678" w:type="pct"/>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2.4</w:t>
            </w:r>
          </w:p>
        </w:tc>
        <w:tc>
          <w:tcPr>
            <w:tcW w:w="2001" w:type="pct"/>
            <w:gridSpan w:val="5"/>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Nastavení a rozvoj systému hodnocení a zabezpečení kvality a strategického řízení vysokých škol</w:t>
            </w:r>
          </w:p>
        </w:tc>
        <w:tc>
          <w:tcPr>
            <w:tcW w:w="17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436"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c>
          <w:tcPr>
            <w:tcW w:w="231" w:type="pct"/>
            <w:shd w:val="clear" w:color="auto" w:fill="auto"/>
            <w:vAlign w:val="center"/>
            <w:hideMark/>
          </w:tcPr>
          <w:p w:rsidR="006338C7" w:rsidRPr="00197EDF" w:rsidRDefault="006338C7" w:rsidP="006338C7">
            <w:pPr>
              <w:spacing w:after="0" w:line="240" w:lineRule="auto"/>
              <w:rPr>
                <w:rFonts w:ascii="Calibri" w:eastAsia="Times New Roman" w:hAnsi="Calibri" w:cs="Times New Roman"/>
                <w:color w:val="000000"/>
                <w:lang w:eastAsia="cs-CZ"/>
              </w:rPr>
            </w:pPr>
          </w:p>
        </w:tc>
      </w:tr>
      <w:tr w:rsidR="006338C7" w:rsidRPr="00197EDF" w:rsidTr="006338C7">
        <w:trPr>
          <w:trHeight w:val="284"/>
        </w:trPr>
        <w:tc>
          <w:tcPr>
            <w:tcW w:w="284"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OP PIK</w:t>
            </w:r>
          </w:p>
        </w:tc>
        <w:tc>
          <w:tcPr>
            <w:tcW w:w="199" w:type="pct"/>
            <w:shd w:val="clear" w:color="auto" w:fill="auto"/>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197EDF">
              <w:rPr>
                <w:rFonts w:ascii="Arial" w:eastAsia="Times New Roman" w:hAnsi="Arial" w:cs="Arial"/>
                <w:color w:val="000000"/>
                <w:sz w:val="18"/>
                <w:szCs w:val="18"/>
                <w:lang w:eastAsia="cs-CZ"/>
              </w:rPr>
              <w:t>SC 2.4</w:t>
            </w:r>
          </w:p>
        </w:tc>
        <w:tc>
          <w:tcPr>
            <w:tcW w:w="2839" w:type="pct"/>
            <w:gridSpan w:val="8"/>
            <w:shd w:val="clear" w:color="auto" w:fill="auto"/>
            <w:noWrap/>
            <w:vAlign w:val="center"/>
            <w:hideMark/>
          </w:tcPr>
          <w:p w:rsidR="006338C7" w:rsidRPr="00197EDF" w:rsidRDefault="006338C7" w:rsidP="006338C7">
            <w:pPr>
              <w:spacing w:after="0" w:line="240" w:lineRule="auto"/>
              <w:rPr>
                <w:rFonts w:ascii="Arial" w:eastAsia="Times New Roman" w:hAnsi="Arial" w:cs="Arial"/>
                <w:color w:val="000000"/>
                <w:sz w:val="18"/>
                <w:szCs w:val="18"/>
                <w:lang w:eastAsia="cs-CZ"/>
              </w:rPr>
            </w:pPr>
            <w:r w:rsidRPr="00D46485">
              <w:rPr>
                <w:rFonts w:ascii="Arial" w:eastAsia="Times New Roman" w:hAnsi="Arial" w:cs="Arial"/>
                <w:color w:val="000000"/>
                <w:sz w:val="18"/>
                <w:szCs w:val="18"/>
                <w:lang w:eastAsia="cs-CZ"/>
              </w:rPr>
              <w:t>Zvýšit kapacitu pro odborné vzdělávání</w:t>
            </w:r>
            <w:r w:rsidR="00EB0FF6">
              <w:rPr>
                <w:rFonts w:ascii="Arial" w:eastAsia="Times New Roman" w:hAnsi="Arial" w:cs="Arial"/>
                <w:color w:val="000000"/>
                <w:sz w:val="18"/>
                <w:szCs w:val="18"/>
                <w:lang w:eastAsia="cs-CZ"/>
              </w:rPr>
              <w:t xml:space="preserve"> v </w:t>
            </w:r>
            <w:r w:rsidRPr="00D46485">
              <w:rPr>
                <w:rFonts w:ascii="Arial" w:eastAsia="Times New Roman" w:hAnsi="Arial" w:cs="Arial"/>
                <w:color w:val="000000"/>
                <w:sz w:val="18"/>
                <w:szCs w:val="18"/>
                <w:lang w:eastAsia="cs-CZ"/>
              </w:rPr>
              <w:t>MSP - tento SC byl vypuštěn</w:t>
            </w:r>
          </w:p>
        </w:tc>
        <w:tc>
          <w:tcPr>
            <w:tcW w:w="1678" w:type="pct"/>
            <w:vAlign w:val="center"/>
          </w:tcPr>
          <w:p w:rsidR="006338C7" w:rsidRPr="00197EDF" w:rsidRDefault="006338C7" w:rsidP="006338C7">
            <w:pPr>
              <w:spacing w:after="0" w:line="240" w:lineRule="auto"/>
              <w:rPr>
                <w:rFonts w:ascii="Arial" w:eastAsia="Times New Roman" w:hAnsi="Arial" w:cs="Arial"/>
                <w:color w:val="000000"/>
                <w:sz w:val="18"/>
                <w:szCs w:val="18"/>
                <w:lang w:eastAsia="cs-CZ"/>
              </w:rPr>
            </w:pPr>
          </w:p>
        </w:tc>
      </w:tr>
    </w:tbl>
    <w:p w:rsidR="006338C7" w:rsidRDefault="006338C7" w:rsidP="006338C7">
      <w:pPr>
        <w:jc w:val="both"/>
        <w:rPr>
          <w:rFonts w:ascii="Arial" w:eastAsia="Times New Roman" w:hAnsi="Arial" w:cs="Arial"/>
          <w:b/>
          <w:szCs w:val="24"/>
          <w:lang w:eastAsia="cs-CZ"/>
        </w:rPr>
      </w:pPr>
      <w:r w:rsidRPr="009A020A">
        <w:rPr>
          <w:rFonts w:ascii="Arial" w:eastAsia="Times New Roman" w:hAnsi="Arial" w:cs="Arial"/>
          <w:b/>
          <w:szCs w:val="24"/>
          <w:lang w:eastAsia="cs-CZ"/>
        </w:rPr>
        <w:lastRenderedPageBreak/>
        <w:t xml:space="preserve">Tab. 3.3: Operační programy podporující </w:t>
      </w:r>
      <w:r w:rsidR="00746745">
        <w:rPr>
          <w:rFonts w:ascii="Arial" w:eastAsia="Times New Roman" w:hAnsi="Arial" w:cs="Arial"/>
          <w:b/>
          <w:szCs w:val="24"/>
          <w:lang w:eastAsia="cs-CZ"/>
        </w:rPr>
        <w:t>výzkum, vývoj a inovace</w:t>
      </w:r>
      <w:r w:rsidRPr="009A020A">
        <w:rPr>
          <w:rFonts w:ascii="Arial" w:eastAsia="Times New Roman" w:hAnsi="Arial" w:cs="Arial"/>
          <w:b/>
          <w:szCs w:val="24"/>
          <w:lang w:eastAsia="cs-CZ"/>
        </w:rPr>
        <w:t xml:space="preserve"> a jejich struktura – programové období 2014 </w:t>
      </w:r>
      <w:r>
        <w:rPr>
          <w:rFonts w:ascii="Arial" w:eastAsia="Times New Roman" w:hAnsi="Arial" w:cs="Arial"/>
          <w:b/>
          <w:szCs w:val="24"/>
          <w:lang w:eastAsia="cs-CZ"/>
        </w:rPr>
        <w:t>–</w:t>
      </w:r>
      <w:r w:rsidRPr="009A020A">
        <w:rPr>
          <w:rFonts w:ascii="Arial" w:eastAsia="Times New Roman" w:hAnsi="Arial" w:cs="Arial"/>
          <w:b/>
          <w:szCs w:val="24"/>
          <w:lang w:eastAsia="cs-CZ"/>
        </w:rPr>
        <w:t xml:space="preserve"> 2020</w:t>
      </w:r>
    </w:p>
    <w:p w:rsidR="001530DA" w:rsidRDefault="001530DA" w:rsidP="001530DA">
      <w:pPr>
        <w:rPr>
          <w:rFonts w:ascii="Arial" w:eastAsiaTheme="majorEastAsia" w:hAnsi="Arial" w:cs="Arial"/>
          <w:bCs/>
          <w:sz w:val="18"/>
          <w:szCs w:val="18"/>
        </w:rPr>
      </w:pPr>
      <w:r w:rsidRPr="00B24BFC">
        <w:rPr>
          <w:noProof/>
          <w:lang w:eastAsia="cs-CZ"/>
        </w:rPr>
        <w:drawing>
          <wp:inline distT="0" distB="0" distL="0" distR="0" wp14:anchorId="12C0D0DC" wp14:editId="0A1946A4">
            <wp:extent cx="8891270" cy="4378115"/>
            <wp:effectExtent l="0" t="0" r="5080" b="381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91270" cy="4378115"/>
                    </a:xfrm>
                    <a:prstGeom prst="rect">
                      <a:avLst/>
                    </a:prstGeom>
                    <a:noFill/>
                    <a:ln>
                      <a:noFill/>
                    </a:ln>
                  </pic:spPr>
                </pic:pic>
              </a:graphicData>
            </a:graphic>
          </wp:inline>
        </w:drawing>
      </w:r>
    </w:p>
    <w:p w:rsidR="001530DA" w:rsidRDefault="001530DA" w:rsidP="001530DA">
      <w:pPr>
        <w:rPr>
          <w:rFonts w:ascii="Arial" w:eastAsiaTheme="majorEastAsia" w:hAnsi="Arial" w:cs="Arial"/>
          <w:bCs/>
          <w:sz w:val="18"/>
          <w:szCs w:val="18"/>
        </w:rPr>
      </w:pPr>
    </w:p>
    <w:p w:rsidR="001530DA" w:rsidRDefault="001530DA" w:rsidP="001530DA">
      <w:pPr>
        <w:rPr>
          <w:rFonts w:ascii="Arial" w:eastAsiaTheme="majorEastAsia" w:hAnsi="Arial" w:cs="Arial"/>
          <w:bCs/>
          <w:sz w:val="18"/>
          <w:szCs w:val="18"/>
        </w:rPr>
      </w:pPr>
    </w:p>
    <w:p w:rsidR="001530DA" w:rsidRDefault="001530DA" w:rsidP="001530DA">
      <w:pPr>
        <w:rPr>
          <w:rFonts w:ascii="Arial" w:eastAsiaTheme="majorEastAsia" w:hAnsi="Arial" w:cs="Arial"/>
          <w:bCs/>
          <w:sz w:val="18"/>
          <w:szCs w:val="18"/>
        </w:rPr>
      </w:pPr>
    </w:p>
    <w:p w:rsidR="001530DA" w:rsidRDefault="001530DA" w:rsidP="001530DA">
      <w:pPr>
        <w:rPr>
          <w:rFonts w:ascii="Arial" w:eastAsiaTheme="majorEastAsia" w:hAnsi="Arial" w:cs="Arial"/>
          <w:bCs/>
          <w:sz w:val="18"/>
          <w:szCs w:val="18"/>
        </w:rPr>
      </w:pPr>
      <w:r w:rsidRPr="00B24BFC">
        <w:rPr>
          <w:noProof/>
          <w:lang w:eastAsia="cs-CZ"/>
        </w:rPr>
        <w:lastRenderedPageBreak/>
        <w:drawing>
          <wp:inline distT="0" distB="0" distL="0" distR="0" wp14:anchorId="06B7B655" wp14:editId="50DA898F">
            <wp:extent cx="8891270" cy="2210380"/>
            <wp:effectExtent l="0" t="0" r="508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91270" cy="2210380"/>
                    </a:xfrm>
                    <a:prstGeom prst="rect">
                      <a:avLst/>
                    </a:prstGeom>
                    <a:noFill/>
                    <a:ln>
                      <a:noFill/>
                    </a:ln>
                  </pic:spPr>
                </pic:pic>
              </a:graphicData>
            </a:graphic>
          </wp:inline>
        </w:drawing>
      </w:r>
    </w:p>
    <w:tbl>
      <w:tblPr>
        <w:tblW w:w="14087" w:type="dxa"/>
        <w:tblInd w:w="55" w:type="dxa"/>
        <w:tblLayout w:type="fixed"/>
        <w:tblCellMar>
          <w:left w:w="70" w:type="dxa"/>
          <w:right w:w="70" w:type="dxa"/>
        </w:tblCellMar>
        <w:tblLook w:val="04A0" w:firstRow="1" w:lastRow="0" w:firstColumn="1" w:lastColumn="0" w:noHBand="0" w:noVBand="1"/>
      </w:tblPr>
      <w:tblGrid>
        <w:gridCol w:w="1118"/>
        <w:gridCol w:w="1024"/>
        <w:gridCol w:w="1423"/>
        <w:gridCol w:w="1326"/>
        <w:gridCol w:w="1068"/>
        <w:gridCol w:w="2204"/>
        <w:gridCol w:w="1326"/>
        <w:gridCol w:w="1068"/>
        <w:gridCol w:w="2204"/>
        <w:gridCol w:w="1326"/>
      </w:tblGrid>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Poznámka:</w:t>
            </w: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b/>
                <w:bCs/>
                <w:color w:val="000000"/>
                <w:sz w:val="18"/>
                <w:szCs w:val="18"/>
                <w:lang w:eastAsia="cs-CZ"/>
              </w:rPr>
            </w:pPr>
            <w:r w:rsidRPr="00B24BFC">
              <w:rPr>
                <w:rFonts w:ascii="Calibri" w:eastAsia="Times New Roman" w:hAnsi="Calibri" w:cs="Times New Roman"/>
                <w:b/>
                <w:bCs/>
                <w:color w:val="000000"/>
                <w:sz w:val="18"/>
                <w:szCs w:val="18"/>
                <w:lang w:eastAsia="cs-CZ"/>
              </w:rPr>
              <w:t>OP VVV</w:t>
            </w:r>
          </w:p>
        </w:tc>
        <w:tc>
          <w:tcPr>
            <w:tcW w:w="1423"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2.1</w:t>
            </w:r>
          </w:p>
        </w:tc>
        <w:tc>
          <w:tcPr>
            <w:tcW w:w="11945" w:type="dxa"/>
            <w:gridSpan w:val="8"/>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Zvýšení kvality vzdělávání na vysokých školách a jeho relevance pro potřeby trhu práce</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2.2</w:t>
            </w:r>
          </w:p>
        </w:tc>
        <w:tc>
          <w:tcPr>
            <w:tcW w:w="11945" w:type="dxa"/>
            <w:gridSpan w:val="8"/>
            <w:tcBorders>
              <w:top w:val="nil"/>
              <w:left w:val="nil"/>
              <w:bottom w:val="nil"/>
              <w:right w:val="nil"/>
            </w:tcBorders>
            <w:shd w:val="clear" w:color="auto" w:fill="auto"/>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Zvýšení účasti studentů se specifickými potřebami, ze socio-ekonomicky znevýhodněných skupin a z etnických minorit na vysokoškolském vzdělávání, a snížení studijní neúspěšnosti studentů</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2.3</w:t>
            </w:r>
          </w:p>
        </w:tc>
        <w:tc>
          <w:tcPr>
            <w:tcW w:w="6021" w:type="dxa"/>
            <w:gridSpan w:val="4"/>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Zkvalitnění podmínek pro celoživotní vzdělávání na vysokých školách</w:t>
            </w: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2.4</w:t>
            </w:r>
          </w:p>
        </w:tc>
        <w:tc>
          <w:tcPr>
            <w:tcW w:w="7347" w:type="dxa"/>
            <w:gridSpan w:val="5"/>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Nastavení a rozvoj systému hodnocení a zabezpečení kvality a strategického řízení vysokých škol</w:t>
            </w: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PO3</w:t>
            </w:r>
          </w:p>
        </w:tc>
        <w:tc>
          <w:tcPr>
            <w:tcW w:w="11945" w:type="dxa"/>
            <w:gridSpan w:val="8"/>
            <w:tcBorders>
              <w:top w:val="nil"/>
              <w:left w:val="nil"/>
              <w:bottom w:val="nil"/>
              <w:right w:val="nil"/>
            </w:tcBorders>
            <w:shd w:val="clear" w:color="auto" w:fill="auto"/>
            <w:noWrap/>
            <w:vAlign w:val="center"/>
            <w:hideMark/>
          </w:tcPr>
          <w:p w:rsidR="001530DA" w:rsidRPr="00B24BFC" w:rsidRDefault="001530DA" w:rsidP="008B3E6C">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Konkrétní alokace přispívající k naplňování cílů RIS3</w:t>
            </w:r>
            <w:r w:rsidR="00EB0FF6">
              <w:rPr>
                <w:rFonts w:ascii="Calibri" w:eastAsia="Times New Roman" w:hAnsi="Calibri" w:cs="Times New Roman"/>
                <w:color w:val="000000"/>
                <w:sz w:val="18"/>
                <w:szCs w:val="18"/>
                <w:lang w:eastAsia="cs-CZ"/>
              </w:rPr>
              <w:t xml:space="preserve"> v </w:t>
            </w:r>
            <w:r w:rsidRPr="00B24BFC">
              <w:rPr>
                <w:rFonts w:ascii="Calibri" w:eastAsia="Times New Roman" w:hAnsi="Calibri" w:cs="Times New Roman"/>
                <w:color w:val="000000"/>
                <w:sz w:val="18"/>
                <w:szCs w:val="18"/>
                <w:lang w:eastAsia="cs-CZ"/>
              </w:rPr>
              <w:t>PO3 se bude odvíjet od výsledků šetření Krajských akčních plánů (KAP) a Místních akčních plánů (MAP) a od související míry využívání šablon na podporu určitých pro RIS3 relevantních typových aktivit</w:t>
            </w:r>
            <w:r w:rsidR="002E51E9">
              <w:rPr>
                <w:rFonts w:ascii="Calibri" w:eastAsia="Times New Roman" w:hAnsi="Calibri" w:cs="Times New Roman"/>
                <w:color w:val="000000"/>
                <w:sz w:val="18"/>
                <w:szCs w:val="18"/>
                <w:lang w:eastAsia="cs-CZ"/>
              </w:rPr>
              <w:t>. V</w:t>
            </w:r>
            <w:r w:rsidRPr="00B24BFC">
              <w:rPr>
                <w:rFonts w:ascii="Calibri" w:eastAsia="Times New Roman" w:hAnsi="Calibri" w:cs="Times New Roman"/>
                <w:color w:val="000000"/>
                <w:sz w:val="18"/>
                <w:szCs w:val="18"/>
                <w:lang w:eastAsia="cs-CZ"/>
              </w:rPr>
              <w:t>ýsledky šetření KAP/MAP však budou k dispozici až</w:t>
            </w:r>
            <w:r w:rsidR="00EB0FF6">
              <w:rPr>
                <w:rFonts w:ascii="Calibri" w:eastAsia="Times New Roman" w:hAnsi="Calibri" w:cs="Times New Roman"/>
                <w:color w:val="000000"/>
                <w:sz w:val="18"/>
                <w:szCs w:val="18"/>
                <w:lang w:eastAsia="cs-CZ"/>
              </w:rPr>
              <w:t xml:space="preserve"> v </w:t>
            </w:r>
            <w:r w:rsidRPr="00B24BFC">
              <w:rPr>
                <w:rFonts w:ascii="Calibri" w:eastAsia="Times New Roman" w:hAnsi="Calibri" w:cs="Times New Roman"/>
                <w:color w:val="000000"/>
                <w:sz w:val="18"/>
                <w:szCs w:val="18"/>
                <w:lang w:eastAsia="cs-CZ"/>
              </w:rPr>
              <w:t>r. 2017/2018. Dlouhodobý harmonogram výzev</w:t>
            </w:r>
            <w:r w:rsidR="00EB0FF6">
              <w:rPr>
                <w:rFonts w:ascii="Calibri" w:eastAsia="Times New Roman" w:hAnsi="Calibri" w:cs="Times New Roman"/>
                <w:color w:val="000000"/>
                <w:sz w:val="18"/>
                <w:szCs w:val="18"/>
                <w:lang w:eastAsia="cs-CZ"/>
              </w:rPr>
              <w:t xml:space="preserve"> v </w:t>
            </w:r>
            <w:r w:rsidRPr="00B24BFC">
              <w:rPr>
                <w:rFonts w:ascii="Calibri" w:eastAsia="Times New Roman" w:hAnsi="Calibri" w:cs="Times New Roman"/>
                <w:color w:val="000000"/>
                <w:sz w:val="18"/>
                <w:szCs w:val="18"/>
                <w:lang w:eastAsia="cs-CZ"/>
              </w:rPr>
              <w:t>PO3 ze stejného důvodu</w:t>
            </w:r>
            <w:r w:rsidR="00EB0FF6">
              <w:rPr>
                <w:rFonts w:ascii="Calibri" w:eastAsia="Times New Roman" w:hAnsi="Calibri" w:cs="Times New Roman"/>
                <w:color w:val="000000"/>
                <w:sz w:val="18"/>
                <w:szCs w:val="18"/>
                <w:lang w:eastAsia="cs-CZ"/>
              </w:rPr>
              <w:t xml:space="preserve"> v </w:t>
            </w:r>
            <w:r w:rsidRPr="00B24BFC">
              <w:rPr>
                <w:rFonts w:ascii="Calibri" w:eastAsia="Times New Roman" w:hAnsi="Calibri" w:cs="Times New Roman"/>
                <w:color w:val="000000"/>
                <w:sz w:val="18"/>
                <w:szCs w:val="18"/>
                <w:lang w:eastAsia="cs-CZ"/>
              </w:rPr>
              <w:t>daný moment také není prozatím dostupný.</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b/>
                <w:bCs/>
                <w:color w:val="000000"/>
                <w:sz w:val="18"/>
                <w:szCs w:val="18"/>
                <w:lang w:eastAsia="cs-CZ"/>
              </w:rPr>
            </w:pPr>
            <w:r w:rsidRPr="00B24BFC">
              <w:rPr>
                <w:rFonts w:ascii="Calibri" w:eastAsia="Times New Roman" w:hAnsi="Calibri" w:cs="Times New Roman"/>
                <w:b/>
                <w:bCs/>
                <w:color w:val="000000"/>
                <w:sz w:val="18"/>
                <w:szCs w:val="18"/>
                <w:lang w:eastAsia="cs-CZ"/>
              </w:rPr>
              <w:t>OP PIK</w:t>
            </w:r>
          </w:p>
        </w:tc>
        <w:tc>
          <w:tcPr>
            <w:tcW w:w="1423" w:type="dxa"/>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1.2</w:t>
            </w:r>
          </w:p>
        </w:tc>
        <w:tc>
          <w:tcPr>
            <w:tcW w:w="11945" w:type="dxa"/>
            <w:gridSpan w:val="8"/>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 xml:space="preserve">z toho 339 783 790 </w:t>
            </w:r>
            <w:r w:rsidR="00751308">
              <w:rPr>
                <w:rFonts w:ascii="Calibri" w:eastAsia="Times New Roman" w:hAnsi="Calibri" w:cs="Times New Roman"/>
                <w:color w:val="000000"/>
                <w:sz w:val="18"/>
                <w:szCs w:val="18"/>
                <w:lang w:eastAsia="cs-CZ"/>
              </w:rPr>
              <w:t>EUR</w:t>
            </w:r>
            <w:r w:rsidRPr="00B24BFC">
              <w:rPr>
                <w:rFonts w:ascii="Calibri" w:eastAsia="Times New Roman" w:hAnsi="Calibri" w:cs="Times New Roman"/>
                <w:color w:val="000000"/>
                <w:sz w:val="18"/>
                <w:szCs w:val="18"/>
                <w:lang w:eastAsia="cs-CZ"/>
              </w:rPr>
              <w:t xml:space="preserve"> připadá na Klíčovou oblast změn A: Vyšší inovační výkonnost firem a 37 763 754 na klíčovou oblast změn C: Zvýšení ekonomických přínosů veřejného výzkumu</w:t>
            </w: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2.4</w:t>
            </w:r>
          </w:p>
        </w:tc>
        <w:tc>
          <w:tcPr>
            <w:tcW w:w="6021" w:type="dxa"/>
            <w:gridSpan w:val="4"/>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Zvýšit kapacitu pro odborné vzdělávání</w:t>
            </w:r>
            <w:r w:rsidR="00EB0FF6">
              <w:rPr>
                <w:rFonts w:ascii="Calibri" w:eastAsia="Times New Roman" w:hAnsi="Calibri" w:cs="Times New Roman"/>
                <w:color w:val="000000"/>
                <w:sz w:val="18"/>
                <w:szCs w:val="18"/>
                <w:lang w:eastAsia="cs-CZ"/>
              </w:rPr>
              <w:t xml:space="preserve"> v </w:t>
            </w:r>
            <w:r w:rsidRPr="00B24BFC">
              <w:rPr>
                <w:rFonts w:ascii="Calibri" w:eastAsia="Times New Roman" w:hAnsi="Calibri" w:cs="Times New Roman"/>
                <w:color w:val="000000"/>
                <w:sz w:val="18"/>
                <w:szCs w:val="18"/>
                <w:lang w:eastAsia="cs-CZ"/>
              </w:rPr>
              <w:t>MSP - tento SC byl vypuštěn</w:t>
            </w: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6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220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r w:rsidR="001530DA" w:rsidRPr="00B24BFC" w:rsidTr="00995ED6">
        <w:trPr>
          <w:trHeight w:val="300"/>
        </w:trPr>
        <w:tc>
          <w:tcPr>
            <w:tcW w:w="1118"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c>
          <w:tcPr>
            <w:tcW w:w="1024"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SC 2.1</w:t>
            </w:r>
          </w:p>
        </w:tc>
        <w:tc>
          <w:tcPr>
            <w:tcW w:w="10619" w:type="dxa"/>
            <w:gridSpan w:val="7"/>
            <w:tcBorders>
              <w:top w:val="nil"/>
              <w:left w:val="nil"/>
              <w:bottom w:val="nil"/>
              <w:right w:val="nil"/>
            </w:tcBorders>
            <w:shd w:val="clear" w:color="auto" w:fill="auto"/>
            <w:noWrap/>
            <w:vAlign w:val="center"/>
            <w:hideMark/>
          </w:tcPr>
          <w:p w:rsidR="001530DA" w:rsidRPr="00B24BFC" w:rsidRDefault="001530DA" w:rsidP="00995ED6">
            <w:pPr>
              <w:spacing w:after="0" w:line="240" w:lineRule="auto"/>
              <w:rPr>
                <w:rFonts w:ascii="Calibri" w:eastAsia="Times New Roman" w:hAnsi="Calibri" w:cs="Times New Roman"/>
                <w:color w:val="000000"/>
                <w:sz w:val="18"/>
                <w:szCs w:val="18"/>
                <w:lang w:eastAsia="cs-CZ"/>
              </w:rPr>
            </w:pPr>
            <w:r w:rsidRPr="00B24BFC">
              <w:rPr>
                <w:rFonts w:ascii="Calibri" w:eastAsia="Times New Roman" w:hAnsi="Calibri" w:cs="Times New Roman"/>
                <w:color w:val="000000"/>
                <w:sz w:val="18"/>
                <w:szCs w:val="18"/>
                <w:lang w:eastAsia="cs-CZ"/>
              </w:rPr>
              <w:t xml:space="preserve">K Národní RIS3 strategii se vztahují pouze programy finančních nástrojů „Rizikový kapitál“, „Expanze“ a dotační program podpory „Poradenství“. </w:t>
            </w:r>
          </w:p>
        </w:tc>
        <w:tc>
          <w:tcPr>
            <w:tcW w:w="1326" w:type="dxa"/>
            <w:tcBorders>
              <w:top w:val="nil"/>
              <w:left w:val="nil"/>
              <w:bottom w:val="nil"/>
              <w:right w:val="nil"/>
            </w:tcBorders>
            <w:shd w:val="clear" w:color="auto" w:fill="auto"/>
            <w:vAlign w:val="center"/>
            <w:hideMark/>
          </w:tcPr>
          <w:p w:rsidR="001530DA" w:rsidRPr="00B24BFC" w:rsidRDefault="001530DA" w:rsidP="00995ED6">
            <w:pPr>
              <w:spacing w:after="0" w:line="240" w:lineRule="auto"/>
              <w:jc w:val="center"/>
              <w:rPr>
                <w:rFonts w:ascii="Calibri" w:eastAsia="Times New Roman" w:hAnsi="Calibri" w:cs="Times New Roman"/>
                <w:color w:val="000000"/>
                <w:sz w:val="18"/>
                <w:szCs w:val="18"/>
                <w:lang w:eastAsia="cs-CZ"/>
              </w:rPr>
            </w:pPr>
          </w:p>
        </w:tc>
      </w:tr>
    </w:tbl>
    <w:p w:rsidR="006338C7" w:rsidRDefault="001530DA" w:rsidP="006338C7">
      <w:pPr>
        <w:rPr>
          <w:rFonts w:ascii="Arial" w:eastAsiaTheme="majorEastAsia" w:hAnsi="Arial" w:cs="Arial"/>
          <w:bCs/>
          <w:sz w:val="18"/>
          <w:szCs w:val="18"/>
        </w:rPr>
      </w:pPr>
      <w:r w:rsidRPr="00197EDF">
        <w:rPr>
          <w:rFonts w:ascii="Arial" w:eastAsiaTheme="majorEastAsia" w:hAnsi="Arial" w:cs="Arial"/>
          <w:bCs/>
          <w:sz w:val="18"/>
          <w:szCs w:val="18"/>
        </w:rPr>
        <w:t xml:space="preserve">Zdroj: RIS3 </w:t>
      </w:r>
      <w:r>
        <w:rPr>
          <w:rFonts w:ascii="Arial" w:eastAsiaTheme="majorEastAsia" w:hAnsi="Arial" w:cs="Arial"/>
          <w:bCs/>
          <w:sz w:val="18"/>
          <w:szCs w:val="18"/>
        </w:rPr>
        <w:t>–</w:t>
      </w:r>
      <w:r w:rsidRPr="00197EDF">
        <w:rPr>
          <w:rFonts w:ascii="Arial" w:eastAsiaTheme="majorEastAsia" w:hAnsi="Arial" w:cs="Arial"/>
          <w:bCs/>
          <w:sz w:val="18"/>
          <w:szCs w:val="18"/>
        </w:rPr>
        <w:t xml:space="preserve"> aktualizace</w:t>
      </w:r>
      <w:r>
        <w:rPr>
          <w:rFonts w:ascii="Arial" w:eastAsiaTheme="majorEastAsia" w:hAnsi="Arial" w:cs="Arial"/>
          <w:bCs/>
          <w:sz w:val="18"/>
          <w:szCs w:val="18"/>
        </w:rPr>
        <w:t xml:space="preserve"> </w:t>
      </w:r>
      <w:r w:rsidRPr="00197EDF">
        <w:rPr>
          <w:rFonts w:ascii="Arial" w:eastAsiaTheme="majorEastAsia" w:hAnsi="Arial" w:cs="Arial"/>
          <w:bCs/>
          <w:sz w:val="18"/>
          <w:szCs w:val="18"/>
        </w:rPr>
        <w:t>Indikativní přičlenění finančních prostředků OP ke klíčovým oblastem VaV (Národní spolufinancování)</w:t>
      </w:r>
    </w:p>
    <w:p w:rsidR="006338C7" w:rsidRDefault="006338C7" w:rsidP="006338C7">
      <w:pPr>
        <w:pStyle w:val="Obrzek-nadpis"/>
        <w:sectPr w:rsidR="006338C7" w:rsidSect="006338C7">
          <w:type w:val="continuous"/>
          <w:pgSz w:w="16838" w:h="11906" w:orient="landscape"/>
          <w:pgMar w:top="1418" w:right="1418" w:bottom="1418" w:left="1418" w:header="709" w:footer="709" w:gutter="0"/>
          <w:cols w:space="708"/>
          <w:docGrid w:linePitch="360"/>
        </w:sectPr>
      </w:pPr>
    </w:p>
    <w:p w:rsidR="006338C7" w:rsidRPr="00631566" w:rsidRDefault="006338C7" w:rsidP="006338C7">
      <w:pPr>
        <w:spacing w:after="120"/>
        <w:rPr>
          <w:rFonts w:ascii="Arial" w:hAnsi="Arial" w:cs="Arial"/>
          <w:b/>
        </w:rPr>
      </w:pPr>
      <w:r w:rsidRPr="00631566">
        <w:rPr>
          <w:rFonts w:ascii="Arial" w:hAnsi="Arial" w:cs="Arial"/>
          <w:b/>
        </w:rPr>
        <w:lastRenderedPageBreak/>
        <w:t>Tab. 3.4: Stav čerpání finančních prostředků – MŠMT</w:t>
      </w:r>
    </w:p>
    <w:tbl>
      <w:tblPr>
        <w:tblW w:w="5000" w:type="pct"/>
        <w:tblCellMar>
          <w:left w:w="70" w:type="dxa"/>
          <w:right w:w="70" w:type="dxa"/>
        </w:tblCellMar>
        <w:tblLook w:val="04A0" w:firstRow="1" w:lastRow="0" w:firstColumn="1" w:lastColumn="0" w:noHBand="0" w:noVBand="1"/>
      </w:tblPr>
      <w:tblGrid>
        <w:gridCol w:w="1319"/>
        <w:gridCol w:w="1111"/>
        <w:gridCol w:w="1111"/>
        <w:gridCol w:w="1111"/>
        <w:gridCol w:w="1111"/>
        <w:gridCol w:w="1111"/>
        <w:gridCol w:w="1227"/>
        <w:gridCol w:w="1111"/>
      </w:tblGrid>
      <w:tr w:rsidR="006338C7" w:rsidRPr="00662750"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b/>
                <w:bCs/>
                <w:color w:val="008CCD"/>
                <w:sz w:val="24"/>
                <w:szCs w:val="24"/>
                <w:lang w:eastAsia="cs-CZ"/>
              </w:rPr>
            </w:pPr>
            <w:r w:rsidRPr="00662750">
              <w:rPr>
                <w:rFonts w:ascii="Tahoma" w:eastAsia="Times New Roman" w:hAnsi="Tahoma" w:cs="Tahoma"/>
                <w:b/>
                <w:bCs/>
                <w:color w:val="008CCD"/>
                <w:sz w:val="24"/>
                <w:szCs w:val="24"/>
                <w:lang w:eastAsia="cs-CZ"/>
              </w:rPr>
              <w:t>OP VaVpI</w:t>
            </w:r>
          </w:p>
        </w:tc>
      </w:tr>
      <w:tr w:rsidR="006338C7" w:rsidRPr="00662750"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Projekty s vydaným rozhodnutím</w:t>
            </w:r>
          </w:p>
        </w:tc>
      </w:tr>
      <w:tr w:rsidR="006338C7" w:rsidRPr="00662750"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r>
      <w:tr w:rsidR="006338C7" w:rsidRPr="00662750"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Calibri" w:eastAsia="Times New Roman" w:hAnsi="Calibri" w:cs="Times New Roman"/>
                <w:color w:val="000000"/>
                <w:lang w:eastAsia="cs-CZ"/>
              </w:rPr>
            </w:pPr>
            <w:r w:rsidRPr="00662750">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PO1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15 663,20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33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21 424,60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136,8</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8</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15 474,40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98,8</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PO2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16 868,80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135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44 006,40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260,9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66</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17 379,70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103</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PO3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4 432,20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141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9 035,30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203,9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67</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4 475,20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101</w:t>
            </w:r>
          </w:p>
        </w:tc>
      </w:tr>
      <w:tr w:rsidR="006338C7" w:rsidRPr="00662750"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 xml:space="preserve">PO4 </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9 964,40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82</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15 641,20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157</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65</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10 514,60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105,5</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48 562,40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411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91 770,50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189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223</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49 090,50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7F7F7F"/>
                <w:sz w:val="16"/>
                <w:szCs w:val="16"/>
                <w:lang w:eastAsia="cs-CZ"/>
              </w:rPr>
            </w:pPr>
            <w:r w:rsidRPr="00662750">
              <w:rPr>
                <w:rFonts w:ascii="Tahoma" w:eastAsia="Times New Roman" w:hAnsi="Tahoma" w:cs="Tahoma"/>
                <w:color w:val="7F7F7F"/>
                <w:sz w:val="16"/>
                <w:szCs w:val="16"/>
                <w:lang w:eastAsia="cs-CZ"/>
              </w:rPr>
              <w:t>101,1</w:t>
            </w:r>
          </w:p>
        </w:tc>
      </w:tr>
      <w:tr w:rsidR="006338C7" w:rsidRPr="00662750" w:rsidTr="006338C7">
        <w:trPr>
          <w:trHeight w:val="315"/>
        </w:trPr>
        <w:tc>
          <w:tcPr>
            <w:tcW w:w="716"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66"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62750" w:rsidRDefault="006338C7" w:rsidP="006338C7">
            <w:pPr>
              <w:spacing w:after="0" w:line="240" w:lineRule="auto"/>
              <w:rPr>
                <w:rFonts w:ascii="Calibri" w:eastAsia="Times New Roman" w:hAnsi="Calibri" w:cs="Times New Roman"/>
                <w:color w:val="000000"/>
                <w:lang w:eastAsia="cs-CZ"/>
              </w:rPr>
            </w:pPr>
          </w:p>
        </w:tc>
      </w:tr>
      <w:tr w:rsidR="006338C7" w:rsidRPr="00662750"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b/>
                <w:bCs/>
                <w:color w:val="008CCD"/>
                <w:sz w:val="24"/>
                <w:szCs w:val="24"/>
                <w:lang w:eastAsia="cs-CZ"/>
              </w:rPr>
            </w:pPr>
            <w:r w:rsidRPr="00662750">
              <w:rPr>
                <w:rFonts w:ascii="Tahoma" w:eastAsia="Times New Roman" w:hAnsi="Tahoma" w:cs="Tahoma"/>
                <w:b/>
                <w:bCs/>
                <w:color w:val="008CCD"/>
                <w:sz w:val="24"/>
                <w:szCs w:val="24"/>
                <w:lang w:eastAsia="cs-CZ"/>
              </w:rPr>
              <w:t>OP VK</w:t>
            </w:r>
          </w:p>
        </w:tc>
      </w:tr>
      <w:tr w:rsidR="006338C7" w:rsidRPr="00662750"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Projekty s vydaným rozhodnutím</w:t>
            </w:r>
          </w:p>
        </w:tc>
      </w:tr>
      <w:tr w:rsidR="006338C7" w:rsidRPr="00662750"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008CCD"/>
                <w:sz w:val="16"/>
                <w:szCs w:val="16"/>
                <w:lang w:eastAsia="cs-CZ"/>
              </w:rPr>
            </w:pPr>
            <w:r w:rsidRPr="00662750">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Objem</w:t>
            </w:r>
          </w:p>
        </w:tc>
      </w:tr>
      <w:tr w:rsidR="006338C7" w:rsidRPr="00662750"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Calibri" w:eastAsia="Times New Roman" w:hAnsi="Calibri" w:cs="Times New Roman"/>
                <w:color w:val="000000"/>
                <w:lang w:eastAsia="cs-CZ"/>
              </w:rPr>
            </w:pPr>
            <w:r w:rsidRPr="00662750">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center"/>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alokace)</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xml:space="preserve">PO2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16 623,60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2 730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46 147,40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276,6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1 067</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16 976,60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102,1</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PO2 - OP 2.3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7 046,50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715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15 026,40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213,2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339</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7 500,70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106,4</w:t>
            </w:r>
          </w:p>
        </w:tc>
      </w:tr>
      <w:tr w:rsidR="006338C7" w:rsidRPr="00662750"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PO2 - OP 2.4</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2 939,30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538</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12 056,40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410,2</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176</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2 919,40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C3003C"/>
                <w:sz w:val="16"/>
                <w:szCs w:val="16"/>
                <w:lang w:eastAsia="cs-CZ"/>
              </w:rPr>
            </w:pPr>
            <w:r w:rsidRPr="00662750">
              <w:rPr>
                <w:rFonts w:ascii="Tahoma" w:eastAsia="Times New Roman" w:hAnsi="Tahoma" w:cs="Tahoma"/>
                <w:color w:val="C3003C"/>
                <w:sz w:val="16"/>
                <w:szCs w:val="16"/>
                <w:lang w:eastAsia="cs-CZ"/>
              </w:rPr>
              <w:t>99,3</w:t>
            </w:r>
          </w:p>
        </w:tc>
      </w:tr>
      <w:tr w:rsidR="006338C7" w:rsidRPr="00662750"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43 565,10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27 678</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129 665,50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297,6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14 754</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47 784,40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62750" w:rsidRDefault="006338C7" w:rsidP="006338C7">
            <w:pPr>
              <w:spacing w:after="0" w:line="240" w:lineRule="auto"/>
              <w:jc w:val="right"/>
              <w:rPr>
                <w:rFonts w:ascii="Tahoma" w:eastAsia="Times New Roman" w:hAnsi="Tahoma" w:cs="Tahoma"/>
                <w:color w:val="9B9BA0"/>
                <w:sz w:val="16"/>
                <w:szCs w:val="16"/>
                <w:lang w:eastAsia="cs-CZ"/>
              </w:rPr>
            </w:pPr>
            <w:r w:rsidRPr="00662750">
              <w:rPr>
                <w:rFonts w:ascii="Tahoma" w:eastAsia="Times New Roman" w:hAnsi="Tahoma" w:cs="Tahoma"/>
                <w:color w:val="9B9BA0"/>
                <w:sz w:val="16"/>
                <w:szCs w:val="16"/>
                <w:lang w:eastAsia="cs-CZ"/>
              </w:rPr>
              <w:t>109,7</w:t>
            </w:r>
          </w:p>
        </w:tc>
      </w:tr>
    </w:tbl>
    <w:p w:rsidR="00894EB7" w:rsidRDefault="00894EB7" w:rsidP="006338C7">
      <w:pPr>
        <w:spacing w:after="120"/>
        <w:rPr>
          <w:rFonts w:ascii="Arial" w:hAnsi="Arial" w:cs="Arial"/>
          <w:b/>
        </w:rPr>
      </w:pPr>
    </w:p>
    <w:p w:rsidR="006338C7" w:rsidRPr="00631566" w:rsidRDefault="006338C7" w:rsidP="006338C7">
      <w:pPr>
        <w:spacing w:after="120"/>
        <w:rPr>
          <w:rFonts w:ascii="Arial" w:hAnsi="Arial" w:cs="Arial"/>
          <w:b/>
        </w:rPr>
      </w:pPr>
      <w:r w:rsidRPr="00631566">
        <w:rPr>
          <w:rFonts w:ascii="Arial" w:hAnsi="Arial" w:cs="Arial"/>
          <w:b/>
        </w:rPr>
        <w:t>Tab. 3.5: Stav čerpání finančních prostředků – MPO</w:t>
      </w:r>
    </w:p>
    <w:tbl>
      <w:tblPr>
        <w:tblW w:w="5000" w:type="pct"/>
        <w:tblCellMar>
          <w:left w:w="70" w:type="dxa"/>
          <w:right w:w="70" w:type="dxa"/>
        </w:tblCellMar>
        <w:tblLook w:val="04A0" w:firstRow="1" w:lastRow="0" w:firstColumn="1" w:lastColumn="0" w:noHBand="0" w:noVBand="1"/>
      </w:tblPr>
      <w:tblGrid>
        <w:gridCol w:w="1319"/>
        <w:gridCol w:w="1111"/>
        <w:gridCol w:w="1111"/>
        <w:gridCol w:w="1111"/>
        <w:gridCol w:w="1111"/>
        <w:gridCol w:w="1111"/>
        <w:gridCol w:w="1227"/>
        <w:gridCol w:w="1111"/>
      </w:tblGrid>
      <w:tr w:rsidR="006338C7" w:rsidRPr="00631566"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b/>
                <w:bCs/>
                <w:color w:val="008CCD"/>
                <w:sz w:val="24"/>
                <w:szCs w:val="24"/>
                <w:lang w:eastAsia="cs-CZ"/>
              </w:rPr>
            </w:pPr>
            <w:r w:rsidRPr="00631566">
              <w:rPr>
                <w:rFonts w:ascii="Tahoma" w:eastAsia="Times New Roman" w:hAnsi="Tahoma" w:cs="Tahoma"/>
                <w:b/>
                <w:bCs/>
                <w:color w:val="008CCD"/>
                <w:sz w:val="24"/>
                <w:szCs w:val="24"/>
                <w:lang w:eastAsia="cs-CZ"/>
              </w:rPr>
              <w:t>OP PI</w:t>
            </w:r>
          </w:p>
        </w:tc>
      </w:tr>
      <w:tr w:rsidR="006338C7" w:rsidRPr="00631566"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Projekty s vydaným rozhodnutím</w:t>
            </w:r>
          </w:p>
        </w:tc>
      </w:tr>
      <w:tr w:rsidR="006338C7" w:rsidRPr="00631566"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r>
      <w:tr w:rsidR="006338C7" w:rsidRPr="00631566"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Calibri" w:eastAsia="Times New Roman" w:hAnsi="Calibri" w:cs="Times New Roman"/>
                <w:color w:val="000000"/>
                <w:lang w:eastAsia="cs-CZ"/>
              </w:rPr>
            </w:pPr>
            <w:r w:rsidRPr="00631566">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24 441,50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4 386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64 528,50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264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2 200</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26 793,50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109,6</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PO4 - OP 4.1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17 755,60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3 076</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44 123,60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248,5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1 575</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19 388,00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109,2</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PO4 - OP 4.2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6 685,80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1 310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20 404,90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305,2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625</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7 405,50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110,8</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PO5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19 608,90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2 377</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38 194,20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194,8</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1 600</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20 675,50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105,4</w:t>
            </w:r>
          </w:p>
        </w:tc>
      </w:tr>
      <w:tr w:rsidR="006338C7" w:rsidRPr="00631566"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PO5 - OP 5.1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6 598,00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292</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17 352,90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263</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145</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7 192,00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109</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81 805,60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20 473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180 260,60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220,4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12 955</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95 627,50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116,9</w:t>
            </w:r>
          </w:p>
        </w:tc>
      </w:tr>
    </w:tbl>
    <w:p w:rsidR="00E67798" w:rsidRDefault="00E67798" w:rsidP="006338C7">
      <w:pPr>
        <w:spacing w:after="120"/>
        <w:rPr>
          <w:rFonts w:ascii="Arial" w:hAnsi="Arial" w:cs="Arial"/>
          <w:b/>
        </w:rPr>
      </w:pPr>
    </w:p>
    <w:p w:rsidR="00E67798" w:rsidRDefault="00E67798">
      <w:pPr>
        <w:rPr>
          <w:rFonts w:ascii="Arial" w:hAnsi="Arial" w:cs="Arial"/>
          <w:b/>
        </w:rPr>
      </w:pPr>
      <w:r>
        <w:rPr>
          <w:rFonts w:ascii="Arial" w:hAnsi="Arial" w:cs="Arial"/>
          <w:b/>
        </w:rPr>
        <w:br w:type="page"/>
      </w:r>
    </w:p>
    <w:p w:rsidR="006338C7" w:rsidRDefault="006338C7" w:rsidP="008B3E6C">
      <w:pPr>
        <w:keepNext/>
        <w:spacing w:after="120"/>
        <w:rPr>
          <w:rFonts w:ascii="Arial" w:hAnsi="Arial" w:cs="Arial"/>
          <w:b/>
        </w:rPr>
      </w:pPr>
      <w:r w:rsidRPr="00631566">
        <w:rPr>
          <w:rFonts w:ascii="Arial" w:hAnsi="Arial" w:cs="Arial"/>
          <w:b/>
        </w:rPr>
        <w:lastRenderedPageBreak/>
        <w:t>Tab. 3.6: Stav čerpání finančních prostředků – Hl. město Praha</w:t>
      </w:r>
    </w:p>
    <w:tbl>
      <w:tblPr>
        <w:tblW w:w="5000" w:type="pct"/>
        <w:tblCellMar>
          <w:left w:w="70" w:type="dxa"/>
          <w:right w:w="70" w:type="dxa"/>
        </w:tblCellMar>
        <w:tblLook w:val="04A0" w:firstRow="1" w:lastRow="0" w:firstColumn="1" w:lastColumn="0" w:noHBand="0" w:noVBand="1"/>
      </w:tblPr>
      <w:tblGrid>
        <w:gridCol w:w="1319"/>
        <w:gridCol w:w="1111"/>
        <w:gridCol w:w="1111"/>
        <w:gridCol w:w="1111"/>
        <w:gridCol w:w="1111"/>
        <w:gridCol w:w="1111"/>
        <w:gridCol w:w="1227"/>
        <w:gridCol w:w="1111"/>
      </w:tblGrid>
      <w:tr w:rsidR="006338C7" w:rsidRPr="00631566"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b/>
                <w:bCs/>
                <w:color w:val="008CCD"/>
                <w:sz w:val="24"/>
                <w:szCs w:val="24"/>
                <w:lang w:eastAsia="cs-CZ"/>
              </w:rPr>
            </w:pPr>
            <w:r w:rsidRPr="00631566">
              <w:rPr>
                <w:rFonts w:ascii="Tahoma" w:eastAsia="Times New Roman" w:hAnsi="Tahoma" w:cs="Tahoma"/>
                <w:b/>
                <w:bCs/>
                <w:color w:val="008CCD"/>
                <w:sz w:val="24"/>
                <w:szCs w:val="24"/>
                <w:lang w:eastAsia="cs-CZ"/>
              </w:rPr>
              <w:t>OP PK</w:t>
            </w:r>
          </w:p>
        </w:tc>
      </w:tr>
      <w:tr w:rsidR="006338C7" w:rsidRPr="00631566"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Projekty s vydaným rozhodnutím</w:t>
            </w:r>
          </w:p>
        </w:tc>
      </w:tr>
      <w:tr w:rsidR="006338C7" w:rsidRPr="00631566"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r>
      <w:tr w:rsidR="006338C7" w:rsidRPr="00631566"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Calibri" w:eastAsia="Times New Roman" w:hAnsi="Calibri" w:cs="Times New Roman"/>
                <w:color w:val="000000"/>
                <w:lang w:eastAsia="cs-CZ"/>
              </w:rPr>
            </w:pPr>
            <w:r w:rsidRPr="00631566">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PO3</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2 368,70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761</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7 320,50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309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238</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2 580,70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108,9</w:t>
            </w:r>
          </w:p>
        </w:tc>
      </w:tr>
      <w:tr w:rsidR="006338C7" w:rsidRPr="00631566"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PO3 - OP 3.1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1 779,20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201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5 227,80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293,8</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76</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1 935,80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108,8</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6 330,00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1089</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15 853,10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250,4</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376</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7 361,40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116,3</w:t>
            </w:r>
          </w:p>
        </w:tc>
      </w:tr>
      <w:tr w:rsidR="006338C7" w:rsidRPr="00631566" w:rsidTr="006338C7">
        <w:trPr>
          <w:trHeight w:val="315"/>
        </w:trPr>
        <w:tc>
          <w:tcPr>
            <w:tcW w:w="716"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66"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c>
          <w:tcPr>
            <w:tcW w:w="603" w:type="pct"/>
            <w:tcBorders>
              <w:top w:val="nil"/>
              <w:left w:val="nil"/>
              <w:bottom w:val="nil"/>
              <w:right w:val="nil"/>
            </w:tcBorders>
            <w:shd w:val="clear" w:color="auto" w:fill="auto"/>
            <w:noWrap/>
            <w:vAlign w:val="bottom"/>
            <w:hideMark/>
          </w:tcPr>
          <w:p w:rsidR="006338C7" w:rsidRPr="00631566" w:rsidRDefault="006338C7" w:rsidP="006338C7">
            <w:pPr>
              <w:spacing w:after="0" w:line="240" w:lineRule="auto"/>
              <w:rPr>
                <w:rFonts w:ascii="Calibri" w:eastAsia="Times New Roman" w:hAnsi="Calibri" w:cs="Times New Roman"/>
                <w:color w:val="000000"/>
                <w:lang w:eastAsia="cs-CZ"/>
              </w:rPr>
            </w:pPr>
          </w:p>
        </w:tc>
      </w:tr>
      <w:tr w:rsidR="006338C7" w:rsidRPr="00631566" w:rsidTr="006338C7">
        <w:trPr>
          <w:trHeight w:val="315"/>
        </w:trPr>
        <w:tc>
          <w:tcPr>
            <w:tcW w:w="5000" w:type="pct"/>
            <w:gridSpan w:val="8"/>
            <w:tcBorders>
              <w:top w:val="single" w:sz="8" w:space="0" w:color="BFBFBF"/>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b/>
                <w:bCs/>
                <w:color w:val="008CCD"/>
                <w:sz w:val="24"/>
                <w:szCs w:val="24"/>
                <w:lang w:eastAsia="cs-CZ"/>
              </w:rPr>
            </w:pPr>
            <w:r w:rsidRPr="00631566">
              <w:rPr>
                <w:rFonts w:ascii="Tahoma" w:eastAsia="Times New Roman" w:hAnsi="Tahoma" w:cs="Tahoma"/>
                <w:b/>
                <w:bCs/>
                <w:color w:val="008CCD"/>
                <w:sz w:val="24"/>
                <w:szCs w:val="24"/>
                <w:lang w:eastAsia="cs-CZ"/>
              </w:rPr>
              <w:t>OP PA</w:t>
            </w:r>
          </w:p>
        </w:tc>
      </w:tr>
      <w:tr w:rsidR="006338C7" w:rsidRPr="00631566" w:rsidTr="006338C7">
        <w:trPr>
          <w:trHeight w:val="435"/>
        </w:trPr>
        <w:tc>
          <w:tcPr>
            <w:tcW w:w="716"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Sekce</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Celková alokace</w:t>
            </w:r>
          </w:p>
        </w:tc>
        <w:tc>
          <w:tcPr>
            <w:tcW w:w="1809"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Podané žádosti</w:t>
            </w:r>
          </w:p>
        </w:tc>
        <w:tc>
          <w:tcPr>
            <w:tcW w:w="1872" w:type="pct"/>
            <w:gridSpan w:val="3"/>
            <w:tcBorders>
              <w:top w:val="single" w:sz="8" w:space="0" w:color="BFBFBF"/>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Projekty s vydaným rozhodnutím</w:t>
            </w:r>
          </w:p>
        </w:tc>
      </w:tr>
      <w:tr w:rsidR="006338C7" w:rsidRPr="00631566" w:rsidTr="006338C7">
        <w:trPr>
          <w:trHeight w:val="300"/>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008CCD"/>
                <w:sz w:val="16"/>
                <w:szCs w:val="16"/>
                <w:lang w:eastAsia="cs-CZ"/>
              </w:rPr>
            </w:pPr>
            <w:r w:rsidRPr="00631566">
              <w:rPr>
                <w:rFonts w:ascii="Tahoma" w:eastAsia="Times New Roman" w:hAnsi="Tahoma" w:cs="Tahoma"/>
                <w:color w:val="008CCD"/>
                <w:sz w:val="16"/>
                <w:szCs w:val="16"/>
                <w:lang w:eastAsia="cs-CZ"/>
              </w:rPr>
              <w:t>(mil. Kč)</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vMerge w:val="restar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Počet</w:t>
            </w:r>
          </w:p>
        </w:tc>
        <w:tc>
          <w:tcPr>
            <w:tcW w:w="666"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c>
          <w:tcPr>
            <w:tcW w:w="603" w:type="pct"/>
            <w:tcBorders>
              <w:top w:val="nil"/>
              <w:left w:val="nil"/>
              <w:bottom w:val="nil"/>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Objem</w:t>
            </w:r>
          </w:p>
        </w:tc>
      </w:tr>
      <w:tr w:rsidR="006338C7" w:rsidRPr="00631566" w:rsidTr="006338C7">
        <w:trPr>
          <w:trHeight w:val="435"/>
        </w:trPr>
        <w:tc>
          <w:tcPr>
            <w:tcW w:w="716"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008CCD"/>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Calibri" w:eastAsia="Times New Roman" w:hAnsi="Calibri" w:cs="Times New Roman"/>
                <w:color w:val="000000"/>
                <w:lang w:eastAsia="cs-CZ"/>
              </w:rPr>
            </w:pPr>
            <w:r w:rsidRPr="00631566">
              <w:rPr>
                <w:rFonts w:ascii="Calibri" w:eastAsia="Times New Roman" w:hAnsi="Calibri" w:cs="Times New Roman"/>
                <w:color w:val="000000"/>
                <w:lang w:eastAsia="cs-CZ"/>
              </w:rPr>
              <w:t> </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c>
          <w:tcPr>
            <w:tcW w:w="603" w:type="pct"/>
            <w:vMerge/>
            <w:tcBorders>
              <w:top w:val="nil"/>
              <w:left w:val="single" w:sz="8" w:space="0" w:color="BFBFBF"/>
              <w:bottom w:val="single" w:sz="8" w:space="0" w:color="404040"/>
              <w:right w:val="single" w:sz="8" w:space="0" w:color="BFBFBF"/>
            </w:tcBorders>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(mil. Kč)</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center"/>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alokace)</w:t>
            </w:r>
          </w:p>
        </w:tc>
      </w:tr>
      <w:tr w:rsidR="006338C7" w:rsidRPr="00631566" w:rsidTr="006338C7">
        <w:trPr>
          <w:trHeight w:val="315"/>
        </w:trPr>
        <w:tc>
          <w:tcPr>
            <w:tcW w:w="716" w:type="pct"/>
            <w:tcBorders>
              <w:top w:val="nil"/>
              <w:left w:val="single" w:sz="8" w:space="0" w:color="BFBFBF"/>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PO1</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1 057,50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1 599</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5 561,00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526,9</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404</w:t>
            </w:r>
          </w:p>
        </w:tc>
        <w:tc>
          <w:tcPr>
            <w:tcW w:w="666"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995,40</w:t>
            </w:r>
          </w:p>
        </w:tc>
        <w:tc>
          <w:tcPr>
            <w:tcW w:w="603" w:type="pct"/>
            <w:tcBorders>
              <w:top w:val="nil"/>
              <w:left w:val="nil"/>
              <w:bottom w:val="single" w:sz="8" w:space="0" w:color="404040"/>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C3003C"/>
                <w:sz w:val="16"/>
                <w:szCs w:val="16"/>
                <w:lang w:eastAsia="cs-CZ"/>
              </w:rPr>
            </w:pPr>
            <w:r w:rsidRPr="00631566">
              <w:rPr>
                <w:rFonts w:ascii="Tahoma" w:eastAsia="Times New Roman" w:hAnsi="Tahoma" w:cs="Tahoma"/>
                <w:color w:val="C3003C"/>
                <w:sz w:val="16"/>
                <w:szCs w:val="16"/>
                <w:lang w:eastAsia="cs-CZ"/>
              </w:rPr>
              <w:t>94,1</w:t>
            </w:r>
          </w:p>
        </w:tc>
      </w:tr>
      <w:tr w:rsidR="006338C7" w:rsidRPr="00631566" w:rsidTr="006338C7">
        <w:trPr>
          <w:trHeight w:val="315"/>
        </w:trPr>
        <w:tc>
          <w:tcPr>
            <w:tcW w:w="716" w:type="pct"/>
            <w:tcBorders>
              <w:top w:val="nil"/>
              <w:left w:val="single" w:sz="8" w:space="0" w:color="BFBFBF"/>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 xml:space="preserve">OP celkem </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2 982,80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3 712</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14 452,70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484,5</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1031</w:t>
            </w:r>
          </w:p>
        </w:tc>
        <w:tc>
          <w:tcPr>
            <w:tcW w:w="666"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3 028,30</w:t>
            </w:r>
          </w:p>
        </w:tc>
        <w:tc>
          <w:tcPr>
            <w:tcW w:w="603" w:type="pct"/>
            <w:tcBorders>
              <w:top w:val="nil"/>
              <w:left w:val="nil"/>
              <w:bottom w:val="single" w:sz="8" w:space="0" w:color="BFBFBF"/>
              <w:right w:val="single" w:sz="8" w:space="0" w:color="BFBFBF"/>
            </w:tcBorders>
            <w:shd w:val="clear" w:color="auto" w:fill="auto"/>
            <w:vAlign w:val="center"/>
            <w:hideMark/>
          </w:tcPr>
          <w:p w:rsidR="006338C7" w:rsidRPr="00631566" w:rsidRDefault="006338C7" w:rsidP="006338C7">
            <w:pPr>
              <w:spacing w:after="0" w:line="240" w:lineRule="auto"/>
              <w:jc w:val="right"/>
              <w:rPr>
                <w:rFonts w:ascii="Tahoma" w:eastAsia="Times New Roman" w:hAnsi="Tahoma" w:cs="Tahoma"/>
                <w:color w:val="9B9BA0"/>
                <w:sz w:val="16"/>
                <w:szCs w:val="16"/>
                <w:lang w:eastAsia="cs-CZ"/>
              </w:rPr>
            </w:pPr>
            <w:r w:rsidRPr="00631566">
              <w:rPr>
                <w:rFonts w:ascii="Tahoma" w:eastAsia="Times New Roman" w:hAnsi="Tahoma" w:cs="Tahoma"/>
                <w:color w:val="9B9BA0"/>
                <w:sz w:val="16"/>
                <w:szCs w:val="16"/>
                <w:lang w:eastAsia="cs-CZ"/>
              </w:rPr>
              <w:t>101,5</w:t>
            </w:r>
          </w:p>
        </w:tc>
      </w:tr>
    </w:tbl>
    <w:p w:rsidR="006338C7" w:rsidRDefault="006338C7" w:rsidP="00E67798">
      <w:pPr>
        <w:spacing w:before="120"/>
        <w:jc w:val="both"/>
        <w:rPr>
          <w:rFonts w:ascii="Arial" w:eastAsia="Times New Roman" w:hAnsi="Arial" w:cs="Arial"/>
          <w:sz w:val="18"/>
          <w:szCs w:val="18"/>
          <w:lang w:eastAsia="cs-CZ"/>
        </w:rPr>
      </w:pPr>
      <w:r w:rsidRPr="00BE18A9">
        <w:rPr>
          <w:rFonts w:ascii="Arial" w:eastAsia="Times New Roman" w:hAnsi="Arial" w:cs="Arial"/>
          <w:sz w:val="18"/>
          <w:szCs w:val="18"/>
          <w:lang w:eastAsia="cs-CZ"/>
        </w:rPr>
        <w:t xml:space="preserve">Zdroj: Čtvrtletní monitorovací </w:t>
      </w:r>
      <w:proofErr w:type="gramStart"/>
      <w:r w:rsidRPr="00BE18A9">
        <w:rPr>
          <w:rFonts w:ascii="Arial" w:eastAsia="Times New Roman" w:hAnsi="Arial" w:cs="Arial"/>
          <w:sz w:val="18"/>
          <w:szCs w:val="18"/>
          <w:lang w:eastAsia="cs-CZ"/>
        </w:rPr>
        <w:t>zpráva - I.Q 2016</w:t>
      </w:r>
      <w:proofErr w:type="gramEnd"/>
      <w:r w:rsidRPr="00BE18A9">
        <w:rPr>
          <w:rFonts w:ascii="Arial" w:eastAsia="Times New Roman" w:hAnsi="Arial" w:cs="Arial"/>
          <w:sz w:val="18"/>
          <w:szCs w:val="18"/>
          <w:lang w:eastAsia="cs-CZ"/>
        </w:rPr>
        <w:t xml:space="preserve"> </w:t>
      </w:r>
    </w:p>
    <w:p w:rsidR="006338C7" w:rsidRPr="00C27B9A" w:rsidRDefault="006338C7" w:rsidP="001530DA">
      <w:pPr>
        <w:pStyle w:val="NadpisurovemII"/>
        <w:numPr>
          <w:ilvl w:val="1"/>
          <w:numId w:val="32"/>
        </w:numPr>
      </w:pPr>
      <w:bookmarkStart w:id="16" w:name="_Toc468439690"/>
      <w:r w:rsidRPr="00C27B9A">
        <w:t>S</w:t>
      </w:r>
      <w:r w:rsidR="001530DA">
        <w:t xml:space="preserve">trategický rámec podpory </w:t>
      </w:r>
      <w:r w:rsidR="007800F2" w:rsidRPr="007800F2">
        <w:t>výzkumu, vývoje a inovací</w:t>
      </w:r>
      <w:r w:rsidR="00EB0FF6">
        <w:t xml:space="preserve"> v </w:t>
      </w:r>
      <w:r w:rsidRPr="00C27B9A">
        <w:t xml:space="preserve">ČR </w:t>
      </w:r>
      <w:r w:rsidR="001530DA">
        <w:t>z</w:t>
      </w:r>
      <w:r w:rsidRPr="00C27B9A">
        <w:t xml:space="preserve"> ESI </w:t>
      </w:r>
      <w:r w:rsidR="001530DA">
        <w:t>fondů</w:t>
      </w:r>
      <w:bookmarkEnd w:id="16"/>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 xml:space="preserve">Národní strategie inteligentní specializace (RIS3) je určena pro efektivní zacílení veškerých disponibilních finančních prostředků pro oblast VaVaI a jejím cílem je efektivní alokace těchto zdrojů do oblastí, jež budou identifikovány jako nejperspektivnější pro využití znalostního a inovačního potenciálu ČR. Fungování RIS3 má spolu s dalšími aktivitami přispívat k naplňování cílů strategie Evropa 2020, zejména k podpoře konkurenceschopnosti národní ekonomiky a snižování míry nezaměstnanosti. </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RIS3 představuje předběžnou podmínku pro využití ESI fondů na podporu VaVaI. Proces přípravy RIS3 byl zahájen</w:t>
      </w:r>
      <w:r w:rsidR="00EB0FF6">
        <w:rPr>
          <w:rFonts w:ascii="Arial" w:eastAsia="Times New Roman" w:hAnsi="Arial" w:cs="Arial"/>
          <w:lang w:eastAsia="cs-CZ"/>
        </w:rPr>
        <w:t xml:space="preserve"> v </w:t>
      </w:r>
      <w:r w:rsidRPr="001530DA">
        <w:rPr>
          <w:rFonts w:ascii="Arial" w:eastAsia="Times New Roman" w:hAnsi="Arial" w:cs="Arial"/>
          <w:lang w:eastAsia="cs-CZ"/>
        </w:rPr>
        <w:t>roce 2013 a probíhal</w:t>
      </w:r>
      <w:r w:rsidR="00EB0FF6">
        <w:rPr>
          <w:rFonts w:ascii="Arial" w:eastAsia="Times New Roman" w:hAnsi="Arial" w:cs="Arial"/>
          <w:lang w:eastAsia="cs-CZ"/>
        </w:rPr>
        <w:t xml:space="preserve"> v </w:t>
      </w:r>
      <w:r w:rsidRPr="001530DA">
        <w:rPr>
          <w:rFonts w:ascii="Arial" w:eastAsia="Times New Roman" w:hAnsi="Arial" w:cs="Arial"/>
          <w:lang w:eastAsia="cs-CZ"/>
        </w:rPr>
        <w:t>gesci Ministerstva školství, mládeže a tělovýchovy. Usnesením vlády ze dne 8. prosince 2014 č. 1028/2014 přešlo řízení RIS3 od 1. ledna 2015 do kompetence Úřadu vlády ČR, Sekce pro vědu, výzkum a inovace. Znění RIS3 schválené vládou ČR na konci roku 2014, bylo Evropskou komisí posouzeno jako nezpůsobilé. EK deklarovala vůči RIS3 strategii především výtky k monitorování cílů, provázanosti s veřejnými rozpočty a nastavení institucionálního uspořádání. ČR proto</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1530DA">
        <w:rPr>
          <w:rFonts w:ascii="Arial" w:eastAsia="Times New Roman" w:hAnsi="Arial" w:cs="Arial"/>
          <w:lang w:eastAsia="cs-CZ"/>
        </w:rPr>
        <w:t>souladu s nařízením č. 1303/2013 předložila spolu s těmito programy také Akční plán splnění předběžné podmínky RIS3,</w:t>
      </w:r>
      <w:r w:rsidR="00EB0FF6">
        <w:rPr>
          <w:rFonts w:ascii="Arial" w:eastAsia="Times New Roman" w:hAnsi="Arial" w:cs="Arial"/>
          <w:lang w:eastAsia="cs-CZ"/>
        </w:rPr>
        <w:t xml:space="preserve"> v </w:t>
      </w:r>
      <w:r w:rsidRPr="001530DA">
        <w:rPr>
          <w:rFonts w:ascii="Arial" w:eastAsia="Times New Roman" w:hAnsi="Arial" w:cs="Arial"/>
          <w:lang w:eastAsia="cs-CZ"/>
        </w:rPr>
        <w:t>němž je popsáno postupné dopracování nevyhovujících pasáží dokumentu a nastavení implementace tak, aby mohla být RIS3 shledána způsobilou. Akční plán byl završen</w:t>
      </w:r>
      <w:r w:rsidR="00EB0FF6">
        <w:rPr>
          <w:rFonts w:ascii="Arial" w:eastAsia="Times New Roman" w:hAnsi="Arial" w:cs="Arial"/>
          <w:lang w:eastAsia="cs-CZ"/>
        </w:rPr>
        <w:t xml:space="preserve"> v </w:t>
      </w:r>
      <w:r w:rsidRPr="001530DA">
        <w:rPr>
          <w:rFonts w:ascii="Arial" w:eastAsia="Times New Roman" w:hAnsi="Arial" w:cs="Arial"/>
          <w:lang w:eastAsia="cs-CZ"/>
        </w:rPr>
        <w:t>září 2015 přiřazením finančních zdrojů k</w:t>
      </w:r>
      <w:r w:rsidR="00AF50F1">
        <w:rPr>
          <w:rFonts w:ascii="Arial" w:eastAsia="Times New Roman" w:hAnsi="Arial" w:cs="Arial"/>
          <w:lang w:eastAsia="cs-CZ"/>
        </w:rPr>
        <w:t> </w:t>
      </w:r>
      <w:r w:rsidRPr="001530DA">
        <w:rPr>
          <w:rFonts w:ascii="Arial" w:eastAsia="Times New Roman" w:hAnsi="Arial" w:cs="Arial"/>
          <w:lang w:eastAsia="cs-CZ"/>
        </w:rPr>
        <w:t>prioritám RIS3 a následnou aktualizací Národní RIS3 strategie.</w:t>
      </w:r>
    </w:p>
    <w:p w:rsidR="006338C7" w:rsidRPr="001530DA"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lastRenderedPageBreak/>
        <w:t>Aktualizovaná verze RIS3 strategie byla odeslána</w:t>
      </w:r>
      <w:r w:rsidR="00EB0FF6">
        <w:rPr>
          <w:rFonts w:ascii="Arial" w:eastAsia="Times New Roman" w:hAnsi="Arial" w:cs="Arial"/>
          <w:lang w:eastAsia="cs-CZ"/>
        </w:rPr>
        <w:t xml:space="preserve"> v </w:t>
      </w:r>
      <w:r w:rsidRPr="001530DA">
        <w:rPr>
          <w:rFonts w:ascii="Arial" w:eastAsia="Times New Roman" w:hAnsi="Arial" w:cs="Arial"/>
          <w:lang w:eastAsia="cs-CZ"/>
        </w:rPr>
        <w:t>říjnu 2015 EK, která odpověděla návrhy k zapracování</w:t>
      </w:r>
      <w:r w:rsidR="00EB0FF6">
        <w:rPr>
          <w:rFonts w:ascii="Arial" w:eastAsia="Times New Roman" w:hAnsi="Arial" w:cs="Arial"/>
          <w:lang w:eastAsia="cs-CZ"/>
        </w:rPr>
        <w:t xml:space="preserve"> v </w:t>
      </w:r>
      <w:r w:rsidRPr="001530DA">
        <w:rPr>
          <w:rFonts w:ascii="Arial" w:eastAsia="Times New Roman" w:hAnsi="Arial" w:cs="Arial"/>
          <w:lang w:eastAsia="cs-CZ"/>
        </w:rPr>
        <w:t>prosinci 2015</w:t>
      </w:r>
      <w:r w:rsidR="002E51E9">
        <w:rPr>
          <w:rFonts w:ascii="Arial" w:eastAsia="Times New Roman" w:hAnsi="Arial" w:cs="Arial"/>
          <w:lang w:eastAsia="cs-CZ"/>
        </w:rPr>
        <w:t>. V</w:t>
      </w:r>
      <w:r w:rsidRPr="001530DA">
        <w:rPr>
          <w:rFonts w:ascii="Arial" w:eastAsia="Times New Roman" w:hAnsi="Arial" w:cs="Arial"/>
          <w:lang w:eastAsia="cs-CZ"/>
        </w:rPr>
        <w:t>ypořádané připomínky zpracované ÚV</w:t>
      </w:r>
      <w:r w:rsidR="00AF50F1">
        <w:rPr>
          <w:rFonts w:ascii="Arial" w:eastAsia="Times New Roman" w:hAnsi="Arial" w:cs="Arial"/>
          <w:lang w:eastAsia="cs-CZ"/>
        </w:rPr>
        <w:t> </w:t>
      </w:r>
      <w:r w:rsidRPr="001530DA">
        <w:rPr>
          <w:rFonts w:ascii="Arial" w:eastAsia="Times New Roman" w:hAnsi="Arial" w:cs="Arial"/>
          <w:lang w:eastAsia="cs-CZ"/>
        </w:rPr>
        <w:t>ČR a příslušnými řídicími orgány byly zaslány zpět EK na konci ledna 2016. Česká strana obdržela zpětnou reakci ze strany Evropské Komise</w:t>
      </w:r>
      <w:r w:rsidR="00EB0FF6">
        <w:rPr>
          <w:rFonts w:ascii="Arial" w:eastAsia="Times New Roman" w:hAnsi="Arial" w:cs="Arial"/>
          <w:lang w:eastAsia="cs-CZ"/>
        </w:rPr>
        <w:t xml:space="preserve"> v </w:t>
      </w:r>
      <w:r w:rsidRPr="001530DA">
        <w:rPr>
          <w:rFonts w:ascii="Arial" w:eastAsia="Times New Roman" w:hAnsi="Arial" w:cs="Arial"/>
          <w:lang w:eastAsia="cs-CZ"/>
        </w:rPr>
        <w:t xml:space="preserve">únoru 2016 a její vypořádání je předmětem zpracování </w:t>
      </w:r>
      <w:r w:rsidR="00085631">
        <w:rPr>
          <w:rFonts w:ascii="Arial" w:eastAsia="Times New Roman" w:hAnsi="Arial" w:cs="Arial"/>
          <w:lang w:eastAsia="cs-CZ"/>
        </w:rPr>
        <w:t xml:space="preserve">vládou </w:t>
      </w:r>
      <w:r w:rsidR="00085631" w:rsidRPr="00E0197B">
        <w:rPr>
          <w:rFonts w:ascii="Arial" w:eastAsia="Times New Roman" w:hAnsi="Arial" w:cs="Arial"/>
          <w:lang w:eastAsia="cs-CZ"/>
        </w:rPr>
        <w:t xml:space="preserve">schválené </w:t>
      </w:r>
      <w:r w:rsidRPr="00085631">
        <w:rPr>
          <w:rFonts w:ascii="Arial" w:eastAsia="Times New Roman" w:hAnsi="Arial" w:cs="Arial"/>
          <w:lang w:eastAsia="cs-CZ"/>
        </w:rPr>
        <w:t>aktualizace Národní RIS3 strategie</w:t>
      </w:r>
      <w:r w:rsidR="00085631" w:rsidRPr="00E67798">
        <w:rPr>
          <w:rFonts w:ascii="Arial" w:eastAsia="Times New Roman" w:hAnsi="Arial" w:cs="Arial"/>
          <w:lang w:eastAsia="cs-CZ"/>
        </w:rPr>
        <w:t xml:space="preserve"> </w:t>
      </w:r>
      <w:r w:rsidRPr="00085631">
        <w:rPr>
          <w:rFonts w:ascii="Arial" w:eastAsia="Times New Roman" w:hAnsi="Arial" w:cs="Arial"/>
          <w:lang w:eastAsia="cs-CZ"/>
        </w:rPr>
        <w:t>a Implementačního plánu Národní RIS3 strategie.</w:t>
      </w:r>
    </w:p>
    <w:p w:rsidR="00F7711C" w:rsidRDefault="006338C7" w:rsidP="001530DA">
      <w:pPr>
        <w:spacing w:after="0" w:line="360" w:lineRule="auto"/>
        <w:ind w:firstLine="708"/>
        <w:jc w:val="both"/>
        <w:rPr>
          <w:rFonts w:ascii="Arial" w:eastAsia="Times New Roman" w:hAnsi="Arial" w:cs="Arial"/>
          <w:lang w:eastAsia="cs-CZ"/>
        </w:rPr>
      </w:pPr>
      <w:r w:rsidRPr="001530DA">
        <w:rPr>
          <w:rFonts w:ascii="Arial" w:eastAsia="Times New Roman" w:hAnsi="Arial" w:cs="Arial"/>
          <w:lang w:eastAsia="cs-CZ"/>
        </w:rPr>
        <w:t>Pro zajištění správné implementace RIS3 byl zahájen Entrepreneurial Discovery Process (EDP),</w:t>
      </w:r>
      <w:r w:rsidRPr="00AF50F1">
        <w:rPr>
          <w:rFonts w:eastAsia="Times New Roman"/>
          <w:vertAlign w:val="superscript"/>
          <w:lang w:eastAsia="cs-CZ"/>
        </w:rPr>
        <w:footnoteReference w:id="18"/>
      </w:r>
      <w:r w:rsidRPr="001530DA">
        <w:rPr>
          <w:rFonts w:ascii="Arial" w:eastAsia="Times New Roman" w:hAnsi="Arial" w:cs="Arial"/>
          <w:lang w:eastAsia="cs-CZ"/>
        </w:rPr>
        <w:t xml:space="preserve"> cílící k navázání konkrétních témat na prostředky ze státního rozpočtu a evropských fondů. Ještě</w:t>
      </w:r>
      <w:r w:rsidR="00EB0FF6">
        <w:rPr>
          <w:rFonts w:ascii="Arial" w:eastAsia="Times New Roman" w:hAnsi="Arial" w:cs="Arial"/>
          <w:lang w:eastAsia="cs-CZ"/>
        </w:rPr>
        <w:t xml:space="preserve"> v </w:t>
      </w:r>
      <w:r w:rsidRPr="001530DA">
        <w:rPr>
          <w:rFonts w:ascii="Arial" w:eastAsia="Times New Roman" w:hAnsi="Arial" w:cs="Arial"/>
          <w:lang w:eastAsia="cs-CZ"/>
        </w:rPr>
        <w:t xml:space="preserve">gesci MŠMT byly vytvořeny Národní inovační platformy </w:t>
      </w:r>
      <w:r w:rsidR="00486FEC">
        <w:rPr>
          <w:rFonts w:ascii="Arial" w:eastAsia="Times New Roman" w:hAnsi="Arial" w:cs="Arial"/>
          <w:lang w:eastAsia="cs-CZ"/>
        </w:rPr>
        <w:t>(</w:t>
      </w:r>
      <w:r w:rsidRPr="001530DA">
        <w:rPr>
          <w:rFonts w:ascii="Arial" w:eastAsia="Times New Roman" w:hAnsi="Arial" w:cs="Arial"/>
          <w:lang w:eastAsia="cs-CZ"/>
        </w:rPr>
        <w:t>NIP). Členy těchto platforem jsou zástupci podniků, institucí veřejného charakteru provádějících výzkum a vývoj a poskytovatelé podpory. Cílem existence platforem je zprostředkování debaty mezi zástupci podnikatelského a veřejného (vysokoškolského i</w:t>
      </w:r>
      <w:r w:rsidR="00AF50F1">
        <w:rPr>
          <w:rFonts w:ascii="Arial" w:eastAsia="Times New Roman" w:hAnsi="Arial" w:cs="Arial"/>
          <w:lang w:eastAsia="cs-CZ"/>
        </w:rPr>
        <w:t> </w:t>
      </w:r>
      <w:r w:rsidRPr="001530DA">
        <w:rPr>
          <w:rFonts w:ascii="Arial" w:eastAsia="Times New Roman" w:hAnsi="Arial" w:cs="Arial"/>
          <w:lang w:eastAsia="cs-CZ"/>
        </w:rPr>
        <w:t>vládního) sektoru za moderace veřejných institucí</w:t>
      </w:r>
      <w:r w:rsidR="002E51E9">
        <w:rPr>
          <w:rFonts w:ascii="Arial" w:eastAsia="Times New Roman" w:hAnsi="Arial" w:cs="Arial"/>
          <w:lang w:eastAsia="cs-CZ"/>
        </w:rPr>
        <w:t>. V</w:t>
      </w:r>
      <w:r w:rsidRPr="001530DA">
        <w:rPr>
          <w:rFonts w:ascii="Arial" w:eastAsia="Times New Roman" w:hAnsi="Arial" w:cs="Arial"/>
          <w:lang w:eastAsia="cs-CZ"/>
        </w:rPr>
        <w:t>zájemná diskuse má vést k vytvoření zadání pro poskytovatele podpory, aby mohlo dojít k jejich zaměření směrem k RIS3, tedy na</w:t>
      </w:r>
      <w:r w:rsidR="00AF50F1">
        <w:rPr>
          <w:rFonts w:ascii="Arial" w:eastAsia="Times New Roman" w:hAnsi="Arial" w:cs="Arial"/>
          <w:lang w:eastAsia="cs-CZ"/>
        </w:rPr>
        <w:t> </w:t>
      </w:r>
      <w:r w:rsidRPr="001530DA">
        <w:rPr>
          <w:rFonts w:ascii="Arial" w:eastAsia="Times New Roman" w:hAnsi="Arial" w:cs="Arial"/>
          <w:lang w:eastAsia="cs-CZ"/>
        </w:rPr>
        <w:t>konkrétní odvětvově specifická témata.</w:t>
      </w:r>
      <w:r w:rsidR="00E67798">
        <w:rPr>
          <w:rFonts w:ascii="Arial" w:eastAsia="Times New Roman" w:hAnsi="Arial" w:cs="Arial"/>
          <w:lang w:eastAsia="cs-CZ"/>
        </w:rPr>
        <w:t xml:space="preserve"> V </w:t>
      </w:r>
      <w:r w:rsidRPr="001530DA">
        <w:rPr>
          <w:rFonts w:ascii="Arial" w:eastAsia="Times New Roman" w:hAnsi="Arial" w:cs="Arial"/>
          <w:lang w:eastAsia="cs-CZ"/>
        </w:rPr>
        <w:t>průběhu prosince 2015 a ledna 2016 proběhla reorganizace a restrukturalizace účastníků Národních inovačních platforem, zejména NIP I. – NIP IV. Na přelomu února a března 2016 se uskutečnilo třetí jednání reorganizovaných NIP</w:t>
      </w:r>
      <w:r w:rsidR="00AF50F1">
        <w:rPr>
          <w:rFonts w:ascii="Arial" w:eastAsia="Times New Roman" w:hAnsi="Arial" w:cs="Arial"/>
          <w:lang w:eastAsia="cs-CZ"/>
        </w:rPr>
        <w:t> </w:t>
      </w:r>
      <w:r w:rsidRPr="001530DA">
        <w:rPr>
          <w:rFonts w:ascii="Arial" w:eastAsia="Times New Roman" w:hAnsi="Arial" w:cs="Arial"/>
          <w:lang w:eastAsia="cs-CZ"/>
        </w:rPr>
        <w:t>I. – NIP IV.,</w:t>
      </w:r>
      <w:r w:rsidR="00EB0FF6">
        <w:rPr>
          <w:rFonts w:ascii="Arial" w:eastAsia="Times New Roman" w:hAnsi="Arial" w:cs="Arial"/>
          <w:lang w:eastAsia="cs-CZ"/>
        </w:rPr>
        <w:t xml:space="preserve"> v </w:t>
      </w:r>
      <w:r w:rsidRPr="001530DA">
        <w:rPr>
          <w:rFonts w:ascii="Arial" w:eastAsia="Times New Roman" w:hAnsi="Arial" w:cs="Arial"/>
          <w:lang w:eastAsia="cs-CZ"/>
        </w:rPr>
        <w:t>rámci kterých došlo k pokroku</w:t>
      </w:r>
      <w:r w:rsidR="00EB0FF6">
        <w:rPr>
          <w:rFonts w:ascii="Arial" w:eastAsia="Times New Roman" w:hAnsi="Arial" w:cs="Arial"/>
          <w:lang w:eastAsia="cs-CZ"/>
        </w:rPr>
        <w:t xml:space="preserve"> v </w:t>
      </w:r>
      <w:r w:rsidRPr="001530DA">
        <w:rPr>
          <w:rFonts w:ascii="Arial" w:eastAsia="Times New Roman" w:hAnsi="Arial" w:cs="Arial"/>
          <w:lang w:eastAsia="cs-CZ"/>
        </w:rPr>
        <w:t>oblasti EDP (včlenění NRIS3 do NP VaVaI, restrukturalizace NIP – sloučení členů sektorových (pracovn</w:t>
      </w:r>
      <w:r w:rsidR="00751308">
        <w:rPr>
          <w:rFonts w:ascii="Arial" w:eastAsia="Times New Roman" w:hAnsi="Arial" w:cs="Arial"/>
          <w:lang w:eastAsia="cs-CZ"/>
        </w:rPr>
        <w:t>í</w:t>
      </w:r>
      <w:r w:rsidRPr="001530DA">
        <w:rPr>
          <w:rFonts w:ascii="Arial" w:eastAsia="Times New Roman" w:hAnsi="Arial" w:cs="Arial"/>
          <w:lang w:eastAsia="cs-CZ"/>
        </w:rPr>
        <w:t>ch) skupin s NIP platformami a pro posun EDP byla použito jako východisko výzkumná témata z NP VaVaI). Doposud proběhla 4. kola setkání Národních inovačních platforem.</w:t>
      </w:r>
      <w:r w:rsidRPr="00AF50F1">
        <w:rPr>
          <w:rFonts w:eastAsia="Times New Roman"/>
          <w:vertAlign w:val="superscript"/>
          <w:lang w:eastAsia="cs-CZ"/>
        </w:rPr>
        <w:footnoteReference w:id="19"/>
      </w:r>
      <w:r w:rsidRPr="001530DA">
        <w:rPr>
          <w:rFonts w:ascii="Arial" w:eastAsia="Times New Roman" w:hAnsi="Arial" w:cs="Arial"/>
          <w:lang w:eastAsia="cs-CZ"/>
        </w:rPr>
        <w:t xml:space="preserve"> Konkrétní výsledky setkávání jsou průběžně zapracovávány do aktualizace dokumentu RIS3. Seznam členů Národních inovačních platforem není definitivně stanoven. Lze očekávat změny, které zajistí lepší pokrytí odvětvové a regionální struktury. </w:t>
      </w:r>
    </w:p>
    <w:p w:rsidR="006338C7" w:rsidRPr="001530DA" w:rsidRDefault="00F7711C" w:rsidP="006246EA">
      <w:pPr>
        <w:rPr>
          <w:rFonts w:ascii="Arial" w:eastAsia="Times New Roman" w:hAnsi="Arial" w:cs="Arial"/>
          <w:lang w:eastAsia="cs-CZ"/>
        </w:rPr>
      </w:pPr>
      <w:r>
        <w:rPr>
          <w:rFonts w:ascii="Arial" w:eastAsia="Times New Roman" w:hAnsi="Arial" w:cs="Arial"/>
          <w:lang w:eastAsia="cs-CZ"/>
        </w:rPr>
        <w:br w:type="page"/>
      </w:r>
    </w:p>
    <w:p w:rsidR="006338C7" w:rsidRPr="00481E6F" w:rsidRDefault="006338C7" w:rsidP="00AF50F1">
      <w:pPr>
        <w:pStyle w:val="NadpisurovemII"/>
        <w:numPr>
          <w:ilvl w:val="1"/>
          <w:numId w:val="32"/>
        </w:numPr>
      </w:pPr>
      <w:bookmarkStart w:id="17" w:name="_Toc451245385"/>
      <w:r w:rsidRPr="00AF50F1">
        <w:lastRenderedPageBreak/>
        <w:t xml:space="preserve"> </w:t>
      </w:r>
      <w:bookmarkStart w:id="18" w:name="_Toc468439691"/>
      <w:r w:rsidRPr="00E0197B">
        <w:t>N</w:t>
      </w:r>
      <w:r w:rsidR="00AF50F1" w:rsidRPr="00481E6F">
        <w:t xml:space="preserve">ový rámcový program </w:t>
      </w:r>
      <w:r w:rsidRPr="00481E6F">
        <w:t>HORIZONT 202</w:t>
      </w:r>
      <w:bookmarkEnd w:id="17"/>
      <w:r w:rsidRPr="00481E6F">
        <w:t>0</w:t>
      </w:r>
      <w:bookmarkEnd w:id="18"/>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Rozpočet největšího a nejvýznamnějšího programu pro financování evropského výzkumu, vývoje a inovací pro období mezi lety 2014 až 2020 nazvaný Horizont 2020 (H2020) byl schválen Evropským parlamentem a Radou ministrů</w:t>
      </w:r>
      <w:r w:rsidR="00EB0FF6">
        <w:rPr>
          <w:rFonts w:ascii="Arial" w:eastAsia="Times New Roman" w:hAnsi="Arial" w:cs="Arial"/>
          <w:lang w:eastAsia="cs-CZ"/>
        </w:rPr>
        <w:t xml:space="preserve"> v </w:t>
      </w:r>
      <w:r w:rsidRPr="00AF50F1">
        <w:rPr>
          <w:rFonts w:ascii="Arial" w:eastAsia="Times New Roman" w:hAnsi="Arial" w:cs="Arial"/>
          <w:lang w:eastAsia="cs-CZ"/>
        </w:rPr>
        <w:t>polovině roku 2013. H2020 s rozpočtem více než 77,028 mld.</w:t>
      </w:r>
      <w:r w:rsidR="00751308">
        <w:rPr>
          <w:rFonts w:ascii="Arial" w:eastAsia="Times New Roman" w:hAnsi="Arial" w:cs="Arial"/>
          <w:lang w:eastAsia="cs-CZ"/>
        </w:rPr>
        <w:t xml:space="preserve"> EUR</w:t>
      </w:r>
      <w:r w:rsidRPr="00AF50F1">
        <w:rPr>
          <w:rFonts w:ascii="Arial" w:eastAsia="Times New Roman" w:hAnsi="Arial" w:cs="Arial"/>
          <w:lang w:eastAsia="cs-CZ"/>
        </w:rPr>
        <w:t xml:space="preserve"> plynule navazuje na předchozí rámcové programy pro výzkum, vývoj a inovace</w:t>
      </w:r>
      <w:r w:rsidR="00481E6F">
        <w:rPr>
          <w:rFonts w:ascii="Arial" w:eastAsia="Times New Roman" w:hAnsi="Arial" w:cs="Arial"/>
          <w:lang w:eastAsia="cs-CZ"/>
        </w:rPr>
        <w:t xml:space="preserve"> - </w:t>
      </w:r>
      <w:r w:rsidRPr="00AF50F1">
        <w:rPr>
          <w:rFonts w:ascii="Arial" w:eastAsia="Times New Roman" w:hAnsi="Arial" w:cs="Arial"/>
          <w:lang w:eastAsia="cs-CZ"/>
        </w:rPr>
        <w:t>zejména na 7. Rámcový program</w:t>
      </w:r>
      <w:r w:rsidR="00481E6F">
        <w:rPr>
          <w:rFonts w:ascii="Arial" w:eastAsia="Times New Roman" w:hAnsi="Arial" w:cs="Arial"/>
          <w:lang w:eastAsia="cs-CZ"/>
        </w:rPr>
        <w:t xml:space="preserve"> (7. RP)</w:t>
      </w:r>
      <w:r w:rsidRPr="00AF50F1">
        <w:rPr>
          <w:rFonts w:ascii="Arial" w:eastAsia="Times New Roman" w:hAnsi="Arial" w:cs="Arial"/>
          <w:lang w:eastAsia="cs-CZ"/>
        </w:rPr>
        <w:t>.</w:t>
      </w:r>
      <w:r w:rsidRPr="00AF50F1">
        <w:rPr>
          <w:rFonts w:ascii="Arial" w:eastAsia="Times New Roman" w:hAnsi="Arial" w:cs="Arial"/>
          <w:vertAlign w:val="superscript"/>
          <w:lang w:eastAsia="cs-CZ"/>
        </w:rPr>
        <w:footnoteReference w:id="20"/>
      </w:r>
      <w:r w:rsidRPr="00AF50F1">
        <w:rPr>
          <w:rFonts w:ascii="Arial" w:eastAsia="Times New Roman" w:hAnsi="Arial" w:cs="Arial"/>
          <w:lang w:eastAsia="cs-CZ"/>
        </w:rPr>
        <w:t xml:space="preserve"> Zaměřuje se především na vědeckou excelenci a masivnější podporu inovací, klade důraz na propojení výzkumu a inovací</w:t>
      </w:r>
      <w:r w:rsidR="00EB0FF6">
        <w:rPr>
          <w:rFonts w:ascii="Arial" w:eastAsia="Times New Roman" w:hAnsi="Arial" w:cs="Arial"/>
          <w:lang w:eastAsia="cs-CZ"/>
        </w:rPr>
        <w:t xml:space="preserve"> v </w:t>
      </w:r>
      <w:r w:rsidRPr="00AF50F1">
        <w:rPr>
          <w:rFonts w:ascii="Arial" w:eastAsia="Times New Roman" w:hAnsi="Arial" w:cs="Arial"/>
          <w:lang w:eastAsia="cs-CZ"/>
        </w:rPr>
        <w:t xml:space="preserve">návaznosti na trh, </w:t>
      </w:r>
      <w:r w:rsidR="00481E6F">
        <w:rPr>
          <w:rFonts w:ascii="Arial" w:eastAsia="Times New Roman" w:hAnsi="Arial" w:cs="Arial"/>
          <w:lang w:eastAsia="cs-CZ"/>
        </w:rPr>
        <w:t>tvorbu</w:t>
      </w:r>
      <w:r w:rsidR="00481E6F" w:rsidRPr="00AF50F1">
        <w:rPr>
          <w:rFonts w:ascii="Arial" w:eastAsia="Times New Roman" w:hAnsi="Arial" w:cs="Arial"/>
          <w:lang w:eastAsia="cs-CZ"/>
        </w:rPr>
        <w:t xml:space="preserve"> </w:t>
      </w:r>
      <w:r w:rsidRPr="00AF50F1">
        <w:rPr>
          <w:rFonts w:ascii="Arial" w:eastAsia="Times New Roman" w:hAnsi="Arial" w:cs="Arial"/>
          <w:lang w:eastAsia="cs-CZ"/>
        </w:rPr>
        <w:t>podnikatelských příležitostí, společenské dopady a spolupráci mezi týmy</w:t>
      </w:r>
      <w:r w:rsidR="00EB0FF6">
        <w:rPr>
          <w:rFonts w:ascii="Arial" w:eastAsia="Times New Roman" w:hAnsi="Arial" w:cs="Arial"/>
          <w:lang w:eastAsia="cs-CZ"/>
        </w:rPr>
        <w:t xml:space="preserve"> v </w:t>
      </w:r>
      <w:r w:rsidRPr="00AF50F1">
        <w:rPr>
          <w:rFonts w:ascii="Arial" w:eastAsia="Times New Roman" w:hAnsi="Arial" w:cs="Arial"/>
          <w:lang w:eastAsia="cs-CZ"/>
        </w:rPr>
        <w:t xml:space="preserve">rámci EU i mimo ni. Podporována je </w:t>
      </w:r>
      <w:r w:rsidR="00481E6F">
        <w:rPr>
          <w:rFonts w:ascii="Arial" w:eastAsia="Times New Roman" w:hAnsi="Arial" w:cs="Arial"/>
          <w:lang w:eastAsia="cs-CZ"/>
        </w:rPr>
        <w:t>rovněž</w:t>
      </w:r>
      <w:r w:rsidR="00481E6F" w:rsidRPr="00AF50F1">
        <w:rPr>
          <w:rFonts w:ascii="Arial" w:eastAsia="Times New Roman" w:hAnsi="Arial" w:cs="Arial"/>
          <w:lang w:eastAsia="cs-CZ"/>
        </w:rPr>
        <w:t xml:space="preserve"> </w:t>
      </w:r>
      <w:r w:rsidRPr="00AF50F1">
        <w:rPr>
          <w:rFonts w:ascii="Arial" w:eastAsia="Times New Roman" w:hAnsi="Arial" w:cs="Arial"/>
          <w:lang w:eastAsia="cs-CZ"/>
        </w:rPr>
        <w:t>návaznost na strukturální fondy a na jiné programy EU.</w:t>
      </w:r>
    </w:p>
    <w:p w:rsidR="006338C7" w:rsidRPr="00AF50F1" w:rsidRDefault="006338C7" w:rsidP="00E67798">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 xml:space="preserve">Program sleduje tři hlavní priority, tzv. focus areas. Na rozdíl od 7. RP se však </w:t>
      </w:r>
      <w:r w:rsidR="00D71BD3">
        <w:rPr>
          <w:rFonts w:ascii="Arial" w:eastAsia="Times New Roman" w:hAnsi="Arial" w:cs="Arial"/>
          <w:lang w:eastAsia="cs-CZ"/>
        </w:rPr>
        <w:t xml:space="preserve">zde </w:t>
      </w:r>
      <w:r w:rsidRPr="00AF50F1">
        <w:rPr>
          <w:rFonts w:ascii="Arial" w:eastAsia="Times New Roman" w:hAnsi="Arial" w:cs="Arial"/>
          <w:lang w:eastAsia="cs-CZ"/>
        </w:rPr>
        <w:t>počítá s větší podporou tzv. bottom-up (zdola-nahoru) přístupu při formulaci výzkumných témat, rozšířenými možnostmi pro mladé vědce, užším propojením výzkumu a inovací s</w:t>
      </w:r>
      <w:r w:rsidR="00E67798">
        <w:rPr>
          <w:rFonts w:ascii="Arial" w:eastAsia="Times New Roman" w:hAnsi="Arial" w:cs="Arial"/>
          <w:lang w:eastAsia="cs-CZ"/>
        </w:rPr>
        <w:t> </w:t>
      </w:r>
      <w:r w:rsidRPr="00AF50F1">
        <w:rPr>
          <w:rFonts w:ascii="Arial" w:eastAsia="Times New Roman" w:hAnsi="Arial" w:cs="Arial"/>
          <w:lang w:eastAsia="cs-CZ"/>
        </w:rPr>
        <w:t>tržními principy a s větším důrazem na vytváření podnikatelských a pracovních příležitostí. Soustředí se také na podporu inovací, a to zejména na podporu inovací</w:t>
      </w:r>
      <w:r w:rsidR="00EB0FF6">
        <w:rPr>
          <w:rFonts w:ascii="Arial" w:eastAsia="Times New Roman" w:hAnsi="Arial" w:cs="Arial"/>
          <w:lang w:eastAsia="cs-CZ"/>
        </w:rPr>
        <w:t xml:space="preserve"> v </w:t>
      </w:r>
      <w:r w:rsidRPr="00AF50F1">
        <w:rPr>
          <w:rFonts w:ascii="Arial" w:eastAsia="Times New Roman" w:hAnsi="Arial" w:cs="Arial"/>
          <w:lang w:eastAsia="cs-CZ"/>
        </w:rPr>
        <w:t>malých středních podnicích, rovněž se počítá se zavedením nových úvěrových nástrojů. Program H2020</w:t>
      </w:r>
      <w:r w:rsidR="00EB0FF6">
        <w:rPr>
          <w:rFonts w:ascii="Arial" w:eastAsia="Times New Roman" w:hAnsi="Arial" w:cs="Arial"/>
          <w:lang w:eastAsia="cs-CZ"/>
        </w:rPr>
        <w:t xml:space="preserve"> v</w:t>
      </w:r>
      <w:r w:rsidR="00E67798">
        <w:rPr>
          <w:rFonts w:ascii="Arial" w:eastAsia="Times New Roman" w:hAnsi="Arial" w:cs="Arial"/>
          <w:lang w:eastAsia="cs-CZ"/>
        </w:rPr>
        <w:t> </w:t>
      </w:r>
      <w:r w:rsidRPr="00AF50F1">
        <w:rPr>
          <w:rFonts w:ascii="Arial" w:eastAsia="Times New Roman" w:hAnsi="Arial" w:cs="Arial"/>
          <w:lang w:eastAsia="cs-CZ"/>
        </w:rPr>
        <w:t xml:space="preserve">sobě také integruje dřívější Rámcový program pro konkurenceschopnost a inovace a Evropský inovační a technologický institut. </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Struktura H2020 je tvořena třemi hlavními, vzájemně se posilujícími prioritami:</w:t>
      </w:r>
    </w:p>
    <w:p w:rsidR="006338C7" w:rsidRPr="00C27B9A" w:rsidRDefault="006338C7" w:rsidP="006338C7">
      <w:pPr>
        <w:numPr>
          <w:ilvl w:val="0"/>
          <w:numId w:val="19"/>
        </w:numPr>
        <w:spacing w:after="0"/>
        <w:jc w:val="both"/>
        <w:rPr>
          <w:rFonts w:ascii="Arial" w:hAnsi="Arial" w:cs="Arial"/>
        </w:rPr>
      </w:pPr>
      <w:r w:rsidRPr="00C27B9A">
        <w:rPr>
          <w:rFonts w:ascii="Arial" w:hAnsi="Arial" w:cs="Arial"/>
        </w:rPr>
        <w:t>Vynikající věda,</w:t>
      </w:r>
    </w:p>
    <w:p w:rsidR="006338C7" w:rsidRPr="00C27B9A" w:rsidRDefault="006338C7" w:rsidP="006338C7">
      <w:pPr>
        <w:numPr>
          <w:ilvl w:val="0"/>
          <w:numId w:val="19"/>
        </w:numPr>
        <w:spacing w:after="0"/>
        <w:jc w:val="both"/>
        <w:rPr>
          <w:rFonts w:ascii="Arial" w:hAnsi="Arial" w:cs="Arial"/>
        </w:rPr>
      </w:pPr>
      <w:r w:rsidRPr="00C27B9A">
        <w:rPr>
          <w:rFonts w:ascii="Arial" w:hAnsi="Arial" w:cs="Arial"/>
        </w:rPr>
        <w:t>Vedoucí postavení evropského průmyslu,</w:t>
      </w:r>
    </w:p>
    <w:p w:rsidR="006338C7" w:rsidRPr="00C27B9A" w:rsidRDefault="006338C7" w:rsidP="006338C7">
      <w:pPr>
        <w:numPr>
          <w:ilvl w:val="0"/>
          <w:numId w:val="19"/>
        </w:numPr>
        <w:spacing w:after="0"/>
        <w:jc w:val="both"/>
        <w:rPr>
          <w:rFonts w:ascii="Arial" w:hAnsi="Arial" w:cs="Arial"/>
        </w:rPr>
      </w:pPr>
      <w:r w:rsidRPr="00C27B9A">
        <w:rPr>
          <w:rFonts w:ascii="Arial" w:hAnsi="Arial" w:cs="Arial"/>
        </w:rPr>
        <w:t>Společenské výzvy.</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Dále jsou podpořeny také tzv. horizontální oblasti:</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Šíření excelence a podpora účasti,</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Věda se společností a pro společnost.</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Rozpočet H2020 pokryje také:</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nejaderné přímé akce Společného výzkumného centra,</w:t>
      </w:r>
    </w:p>
    <w:p w:rsidR="006338C7" w:rsidRPr="00C27B9A" w:rsidRDefault="006338C7" w:rsidP="006338C7">
      <w:pPr>
        <w:numPr>
          <w:ilvl w:val="0"/>
          <w:numId w:val="20"/>
        </w:numPr>
        <w:spacing w:after="0"/>
        <w:jc w:val="both"/>
        <w:rPr>
          <w:rFonts w:ascii="Arial" w:hAnsi="Arial" w:cs="Arial"/>
        </w:rPr>
      </w:pPr>
      <w:r w:rsidRPr="00C27B9A">
        <w:rPr>
          <w:rFonts w:ascii="Arial" w:hAnsi="Arial" w:cs="Arial"/>
        </w:rPr>
        <w:t>aktivity Evropského inovačního a technologického institutu.</w:t>
      </w:r>
    </w:p>
    <w:p w:rsidR="006338C7" w:rsidRPr="00AF50F1" w:rsidRDefault="006338C7" w:rsidP="00AF50F1">
      <w:pPr>
        <w:spacing w:after="0" w:line="360" w:lineRule="auto"/>
        <w:ind w:firstLine="708"/>
        <w:jc w:val="both"/>
        <w:rPr>
          <w:rFonts w:ascii="Arial" w:eastAsia="Times New Roman" w:hAnsi="Arial" w:cs="Arial"/>
          <w:lang w:eastAsia="cs-CZ"/>
        </w:rPr>
      </w:pPr>
      <w:r w:rsidRPr="00AF50F1">
        <w:rPr>
          <w:rFonts w:ascii="Arial" w:eastAsia="Times New Roman" w:hAnsi="Arial" w:cs="Arial"/>
          <w:lang w:eastAsia="cs-CZ"/>
        </w:rPr>
        <w:t>Priorita Vynikající věda podporuje excelentní výzkum a vytváří podmínky pro jeho provozování, zejména vynikající projekty hraničního výzkumu, vývoj nových a ambiciózních technologií, mobilitu vynikajících výzkumných pracovníků a špičkové infrastruktury. Cílem priority Vedoucí postavení evropského průmyslu je zlepšení konkurenceschopnosti evropského průmyslu prostřednictvím průmyslových a průlomových technologií, snazšího přístupu k rizikovému financování a inovací</w:t>
      </w:r>
      <w:r w:rsidR="00EB0FF6">
        <w:rPr>
          <w:rFonts w:ascii="Arial" w:eastAsia="Times New Roman" w:hAnsi="Arial" w:cs="Arial"/>
          <w:lang w:eastAsia="cs-CZ"/>
        </w:rPr>
        <w:t xml:space="preserve"> v </w:t>
      </w:r>
      <w:r w:rsidRPr="00AF50F1">
        <w:rPr>
          <w:rFonts w:ascii="Arial" w:eastAsia="Times New Roman" w:hAnsi="Arial" w:cs="Arial"/>
          <w:lang w:eastAsia="cs-CZ"/>
        </w:rPr>
        <w:t>malých a středních podnicích (MSP).</w:t>
      </w:r>
      <w:r w:rsidR="00D71BD3">
        <w:rPr>
          <w:rFonts w:ascii="Arial" w:eastAsia="Times New Roman" w:hAnsi="Arial" w:cs="Arial"/>
          <w:lang w:eastAsia="cs-CZ"/>
        </w:rPr>
        <w:t xml:space="preserve"> V</w:t>
      </w:r>
      <w:r w:rsidR="00EB0FF6">
        <w:rPr>
          <w:rFonts w:ascii="Arial" w:eastAsia="Times New Roman" w:hAnsi="Arial" w:cs="Arial"/>
          <w:lang w:eastAsia="cs-CZ"/>
        </w:rPr>
        <w:t xml:space="preserve"> </w:t>
      </w:r>
      <w:r w:rsidRPr="00AF50F1">
        <w:rPr>
          <w:rFonts w:ascii="Arial" w:eastAsia="Times New Roman" w:hAnsi="Arial" w:cs="Arial"/>
          <w:lang w:eastAsia="cs-CZ"/>
        </w:rPr>
        <w:t>prioritě Společenské výzvy bude podporován výzkum, směřuj</w:t>
      </w:r>
      <w:r w:rsidR="00D71BD3">
        <w:rPr>
          <w:rFonts w:ascii="Arial" w:eastAsia="Times New Roman" w:hAnsi="Arial" w:cs="Arial"/>
          <w:lang w:eastAsia="cs-CZ"/>
        </w:rPr>
        <w:t>ící</w:t>
      </w:r>
      <w:r w:rsidRPr="00AF50F1">
        <w:rPr>
          <w:rFonts w:ascii="Arial" w:eastAsia="Times New Roman" w:hAnsi="Arial" w:cs="Arial"/>
          <w:lang w:eastAsia="cs-CZ"/>
        </w:rPr>
        <w:t xml:space="preserve"> k řešení zásadních otázek a </w:t>
      </w:r>
      <w:r w:rsidRPr="00AF50F1">
        <w:rPr>
          <w:rFonts w:ascii="Arial" w:eastAsia="Times New Roman" w:hAnsi="Arial" w:cs="Arial"/>
          <w:lang w:eastAsia="cs-CZ"/>
        </w:rPr>
        <w:lastRenderedPageBreak/>
        <w:t>problémů, s nimiž se potýká evropská společnost, a to</w:t>
      </w:r>
      <w:r w:rsidR="00EB0FF6">
        <w:rPr>
          <w:rFonts w:ascii="Arial" w:eastAsia="Times New Roman" w:hAnsi="Arial" w:cs="Arial"/>
          <w:lang w:eastAsia="cs-CZ"/>
        </w:rPr>
        <w:t xml:space="preserve"> v </w:t>
      </w:r>
      <w:r w:rsidRPr="00AF50F1">
        <w:rPr>
          <w:rFonts w:ascii="Arial" w:eastAsia="Times New Roman" w:hAnsi="Arial" w:cs="Arial"/>
          <w:lang w:eastAsia="cs-CZ"/>
        </w:rPr>
        <w:t>následujících oblastech: Zdraví, demografické změny a životní pohoda (wellbeing); Potravinová bezpečnost, udržitelné zemědělství a lesní hospodářství, mořský a námořní výzkum a výzkum vnitrozemských vod a biohospodářství; Zajištěná, čistá a účinná energie</w:t>
      </w:r>
      <w:r w:rsidR="00D71BD3">
        <w:rPr>
          <w:rFonts w:ascii="Arial" w:eastAsia="Times New Roman" w:hAnsi="Arial" w:cs="Arial"/>
          <w:lang w:eastAsia="cs-CZ"/>
        </w:rPr>
        <w:t>;</w:t>
      </w:r>
      <w:r w:rsidRPr="00AF50F1">
        <w:rPr>
          <w:rFonts w:ascii="Arial" w:eastAsia="Times New Roman" w:hAnsi="Arial" w:cs="Arial"/>
          <w:lang w:eastAsia="cs-CZ"/>
        </w:rPr>
        <w:t xml:space="preserve"> Inteligentní, ekologická a integrovaná doprava; Ochrana klimatu, životní prostředí, účinné využívání zdrojů</w:t>
      </w:r>
      <w:r w:rsidR="00D71BD3">
        <w:rPr>
          <w:rFonts w:ascii="Arial" w:eastAsia="Times New Roman" w:hAnsi="Arial" w:cs="Arial"/>
          <w:lang w:eastAsia="cs-CZ"/>
        </w:rPr>
        <w:t xml:space="preserve"> a</w:t>
      </w:r>
      <w:r w:rsidRPr="00AF50F1">
        <w:rPr>
          <w:rFonts w:ascii="Arial" w:eastAsia="Times New Roman" w:hAnsi="Arial" w:cs="Arial"/>
          <w:lang w:eastAsia="cs-CZ"/>
        </w:rPr>
        <w:t xml:space="preserve"> surovin</w:t>
      </w:r>
      <w:r w:rsidR="00D71BD3">
        <w:rPr>
          <w:rFonts w:ascii="Arial" w:eastAsia="Times New Roman" w:hAnsi="Arial" w:cs="Arial"/>
          <w:lang w:eastAsia="cs-CZ"/>
        </w:rPr>
        <w:t>y</w:t>
      </w:r>
      <w:r w:rsidRPr="00AF50F1">
        <w:rPr>
          <w:rFonts w:ascii="Arial" w:eastAsia="Times New Roman" w:hAnsi="Arial" w:cs="Arial"/>
          <w:lang w:eastAsia="cs-CZ"/>
        </w:rPr>
        <w:t>; Evropa</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AF50F1">
        <w:rPr>
          <w:rFonts w:ascii="Arial" w:eastAsia="Times New Roman" w:hAnsi="Arial" w:cs="Arial"/>
          <w:lang w:eastAsia="cs-CZ"/>
        </w:rPr>
        <w:t>měnícím se světě: inkluzivní, inovativní a reflektivní společnosti; Bezpečné společnosti: ochrana svobody a bezpečnost Evropy a jejích občanů.</w:t>
      </w:r>
      <w:r w:rsidRPr="00AF50F1">
        <w:rPr>
          <w:rFonts w:eastAsia="Times New Roman"/>
          <w:vertAlign w:val="superscript"/>
          <w:lang w:eastAsia="cs-CZ"/>
        </w:rPr>
        <w:footnoteReference w:id="21"/>
      </w:r>
    </w:p>
    <w:p w:rsidR="006338C7" w:rsidRDefault="006338C7" w:rsidP="00AF50F1">
      <w:pPr>
        <w:spacing w:after="0" w:line="360" w:lineRule="auto"/>
        <w:ind w:firstLine="708"/>
        <w:jc w:val="both"/>
        <w:rPr>
          <w:rFonts w:ascii="Arial" w:hAnsi="Arial" w:cs="Arial"/>
        </w:rPr>
      </w:pPr>
      <w:r w:rsidRPr="00AF50F1">
        <w:rPr>
          <w:rFonts w:ascii="Arial" w:eastAsia="Times New Roman" w:hAnsi="Arial" w:cs="Arial"/>
          <w:lang w:eastAsia="cs-CZ"/>
        </w:rPr>
        <w:t>V tabulce 3.7 je uveden přehled rozpočtu H2020, tabulka 3.8 pak nabízí souhrn úspěšnosti návrhů projektů</w:t>
      </w:r>
      <w:r w:rsidR="00EB0FF6">
        <w:rPr>
          <w:rFonts w:ascii="Arial" w:eastAsia="Times New Roman" w:hAnsi="Arial" w:cs="Arial"/>
          <w:lang w:eastAsia="cs-CZ"/>
        </w:rPr>
        <w:t xml:space="preserve"> v </w:t>
      </w:r>
      <w:r w:rsidRPr="00AF50F1">
        <w:rPr>
          <w:rFonts w:ascii="Arial" w:eastAsia="Times New Roman" w:hAnsi="Arial" w:cs="Arial"/>
          <w:lang w:eastAsia="cs-CZ"/>
        </w:rPr>
        <w:t>jeho prioritních oblastech týkající se České republiky.</w:t>
      </w:r>
    </w:p>
    <w:p w:rsidR="006338C7" w:rsidRPr="00EB6C91" w:rsidRDefault="006338C7" w:rsidP="006338C7">
      <w:pPr>
        <w:pStyle w:val="Obrzek-nadpis"/>
      </w:pPr>
      <w:r>
        <w:t>Tab. 3.7: Rozpočet H2020</w:t>
      </w:r>
    </w:p>
    <w:tbl>
      <w:tblPr>
        <w:tblW w:w="5000" w:type="pct"/>
        <w:tblCellMar>
          <w:left w:w="70" w:type="dxa"/>
          <w:right w:w="70" w:type="dxa"/>
        </w:tblCellMar>
        <w:tblLook w:val="04A0" w:firstRow="1" w:lastRow="0" w:firstColumn="1" w:lastColumn="0" w:noHBand="0" w:noVBand="1"/>
      </w:tblPr>
      <w:tblGrid>
        <w:gridCol w:w="5842"/>
        <w:gridCol w:w="1944"/>
        <w:gridCol w:w="1426"/>
      </w:tblGrid>
      <w:tr w:rsidR="006338C7" w:rsidRPr="004B564E" w:rsidTr="006338C7">
        <w:trPr>
          <w:trHeight w:val="588"/>
        </w:trPr>
        <w:tc>
          <w:tcPr>
            <w:tcW w:w="3171" w:type="pct"/>
            <w:tcBorders>
              <w:top w:val="nil"/>
              <w:left w:val="nil"/>
              <w:bottom w:val="nil"/>
              <w:right w:val="nil"/>
            </w:tcBorders>
            <w:shd w:val="clear" w:color="auto" w:fill="auto"/>
            <w:noWrap/>
            <w:vAlign w:val="bottom"/>
            <w:hideMark/>
          </w:tcPr>
          <w:p w:rsidR="006338C7" w:rsidRPr="004B564E" w:rsidRDefault="006338C7" w:rsidP="006338C7">
            <w:pPr>
              <w:spacing w:after="0" w:line="240" w:lineRule="auto"/>
              <w:rPr>
                <w:rFonts w:ascii="Arial" w:eastAsia="Times New Roman" w:hAnsi="Arial" w:cs="Arial"/>
                <w:color w:val="000000"/>
                <w:sz w:val="18"/>
                <w:szCs w:val="18"/>
                <w:lang w:eastAsia="cs-CZ"/>
              </w:rPr>
            </w:pPr>
          </w:p>
        </w:tc>
        <w:tc>
          <w:tcPr>
            <w:tcW w:w="1055" w:type="pct"/>
            <w:tcBorders>
              <w:top w:val="dashed" w:sz="8" w:space="0" w:color="31869B"/>
              <w:left w:val="dashed" w:sz="8" w:space="0" w:color="31869B"/>
              <w:bottom w:val="dashed" w:sz="8" w:space="0" w:color="31869B"/>
              <w:right w:val="dashed" w:sz="8" w:space="0" w:color="31869B"/>
            </w:tcBorders>
            <w:shd w:val="clear" w:color="000000" w:fill="B7DEE8"/>
            <w:vAlign w:val="center"/>
            <w:hideMark/>
          </w:tcPr>
          <w:p w:rsidR="006338C7" w:rsidRPr="004B564E" w:rsidRDefault="006338C7" w:rsidP="006338C7">
            <w:pPr>
              <w:spacing w:after="0" w:line="240" w:lineRule="auto"/>
              <w:jc w:val="center"/>
              <w:rPr>
                <w:rFonts w:ascii="Arial" w:eastAsia="Times New Roman" w:hAnsi="Arial" w:cs="Arial"/>
                <w:b/>
                <w:bCs/>
                <w:color w:val="FFFFFF"/>
                <w:sz w:val="18"/>
                <w:szCs w:val="18"/>
                <w:lang w:eastAsia="cs-CZ"/>
              </w:rPr>
            </w:pPr>
            <w:r w:rsidRPr="004B564E">
              <w:rPr>
                <w:rFonts w:ascii="Arial" w:eastAsia="Times New Roman" w:hAnsi="Arial" w:cs="Arial"/>
                <w:b/>
                <w:bCs/>
                <w:color w:val="FFFFFF"/>
                <w:sz w:val="18"/>
                <w:szCs w:val="18"/>
                <w:lang w:eastAsia="cs-CZ"/>
              </w:rPr>
              <w:t>% z celkového rozpočtu</w:t>
            </w:r>
          </w:p>
        </w:tc>
        <w:tc>
          <w:tcPr>
            <w:tcW w:w="774" w:type="pct"/>
            <w:tcBorders>
              <w:top w:val="dashed" w:sz="8" w:space="0" w:color="31869B"/>
              <w:left w:val="nil"/>
              <w:bottom w:val="dashed" w:sz="8" w:space="0" w:color="31869B"/>
              <w:right w:val="dashed" w:sz="8" w:space="0" w:color="31869B"/>
            </w:tcBorders>
            <w:shd w:val="clear" w:color="000000" w:fill="B7DEE8"/>
            <w:vAlign w:val="center"/>
            <w:hideMark/>
          </w:tcPr>
          <w:p w:rsidR="006338C7" w:rsidRPr="004B564E" w:rsidRDefault="006338C7" w:rsidP="006338C7">
            <w:pPr>
              <w:spacing w:after="0" w:line="240" w:lineRule="auto"/>
              <w:jc w:val="center"/>
              <w:rPr>
                <w:rFonts w:ascii="Arial" w:eastAsia="Times New Roman" w:hAnsi="Arial" w:cs="Arial"/>
                <w:b/>
                <w:bCs/>
                <w:color w:val="FFFFFF"/>
                <w:sz w:val="18"/>
                <w:szCs w:val="18"/>
                <w:lang w:eastAsia="cs-CZ"/>
              </w:rPr>
            </w:pPr>
            <w:r w:rsidRPr="004B564E">
              <w:rPr>
                <w:rFonts w:ascii="Arial" w:eastAsia="Times New Roman" w:hAnsi="Arial" w:cs="Arial"/>
                <w:b/>
                <w:bCs/>
                <w:color w:val="FFFFFF"/>
                <w:sz w:val="18"/>
                <w:szCs w:val="18"/>
                <w:lang w:eastAsia="cs-CZ"/>
              </w:rPr>
              <w:t xml:space="preserve">mil. </w:t>
            </w:r>
            <w:r w:rsidR="00751308">
              <w:rPr>
                <w:rFonts w:ascii="Arial" w:eastAsia="Times New Roman" w:hAnsi="Arial" w:cs="Arial"/>
                <w:b/>
                <w:bCs/>
                <w:color w:val="FFFFFF"/>
                <w:sz w:val="18"/>
                <w:szCs w:val="18"/>
                <w:lang w:eastAsia="cs-CZ"/>
              </w:rPr>
              <w:t>EUR</w:t>
            </w:r>
          </w:p>
        </w:tc>
      </w:tr>
      <w:tr w:rsidR="006338C7" w:rsidRPr="004B564E" w:rsidTr="006338C7">
        <w:trPr>
          <w:trHeight w:val="300"/>
        </w:trPr>
        <w:tc>
          <w:tcPr>
            <w:tcW w:w="3171" w:type="pct"/>
            <w:tcBorders>
              <w:top w:val="dashed" w:sz="8" w:space="0" w:color="31869B"/>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 xml:space="preserve">Vynikající věda </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31,73</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24 441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 xml:space="preserve">Evropská výzkumná rada </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13 095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 xml:space="preserve">Budoucí a vznikající technologie </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3,5</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2 696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Akce Marie Skłodowska-Curie</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8</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6 162 </w:t>
            </w:r>
          </w:p>
        </w:tc>
      </w:tr>
      <w:tr w:rsidR="006338C7" w:rsidRPr="004B564E" w:rsidTr="006338C7">
        <w:trPr>
          <w:trHeight w:val="300"/>
        </w:trPr>
        <w:tc>
          <w:tcPr>
            <w:tcW w:w="3171" w:type="pct"/>
            <w:tcBorders>
              <w:top w:val="nil"/>
              <w:left w:val="dashed" w:sz="8" w:space="0" w:color="31869B"/>
              <w:bottom w:val="nil"/>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Pr>
                <w:rFonts w:ascii="Arial" w:eastAsia="Times New Roman" w:hAnsi="Arial" w:cs="Arial"/>
                <w:color w:val="215967"/>
                <w:sz w:val="18"/>
                <w:szCs w:val="18"/>
                <w:lang w:eastAsia="cs-CZ"/>
              </w:rPr>
              <w:t>V</w:t>
            </w:r>
            <w:r w:rsidRPr="004B564E">
              <w:rPr>
                <w:rFonts w:ascii="Arial" w:eastAsia="Times New Roman" w:hAnsi="Arial" w:cs="Arial"/>
                <w:color w:val="215967"/>
                <w:sz w:val="18"/>
                <w:szCs w:val="18"/>
                <w:lang w:eastAsia="cs-CZ"/>
              </w:rPr>
              <w:t>ýzkumné infrastruktury</w:t>
            </w:r>
          </w:p>
        </w:tc>
        <w:tc>
          <w:tcPr>
            <w:tcW w:w="1055" w:type="pct"/>
            <w:tcBorders>
              <w:top w:val="nil"/>
              <w:left w:val="nil"/>
              <w:bottom w:val="nil"/>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3,23</w:t>
            </w:r>
          </w:p>
        </w:tc>
        <w:tc>
          <w:tcPr>
            <w:tcW w:w="774" w:type="pct"/>
            <w:tcBorders>
              <w:top w:val="nil"/>
              <w:left w:val="nil"/>
              <w:bottom w:val="nil"/>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2 488 </w:t>
            </w:r>
          </w:p>
        </w:tc>
      </w:tr>
      <w:tr w:rsidR="006338C7" w:rsidRPr="004B564E" w:rsidTr="006338C7">
        <w:trPr>
          <w:trHeight w:val="300"/>
        </w:trPr>
        <w:tc>
          <w:tcPr>
            <w:tcW w:w="3171" w:type="pct"/>
            <w:tcBorders>
              <w:top w:val="dashed" w:sz="4" w:space="0" w:color="31869B"/>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Vedoucí postavení průmyslu</w:t>
            </w:r>
          </w:p>
        </w:tc>
        <w:tc>
          <w:tcPr>
            <w:tcW w:w="1055" w:type="pct"/>
            <w:tcBorders>
              <w:top w:val="dashed" w:sz="4" w:space="0" w:color="31869B"/>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22,09</w:t>
            </w:r>
          </w:p>
        </w:tc>
        <w:tc>
          <w:tcPr>
            <w:tcW w:w="774" w:type="pct"/>
            <w:tcBorders>
              <w:top w:val="dashed" w:sz="4" w:space="0" w:color="31869B"/>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17 016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Průlomové a průmyslové technologie</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17,6</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13 557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Přístup k rizikovému financování</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3,69</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2 842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Inovace</w:t>
            </w:r>
            <w:r w:rsidR="00EB0FF6">
              <w:rPr>
                <w:rFonts w:ascii="Arial" w:eastAsia="Times New Roman" w:hAnsi="Arial" w:cs="Arial"/>
                <w:color w:val="215967"/>
                <w:sz w:val="18"/>
                <w:szCs w:val="18"/>
                <w:lang w:eastAsia="cs-CZ"/>
              </w:rPr>
              <w:t xml:space="preserve"> v </w:t>
            </w:r>
            <w:r w:rsidRPr="004B564E">
              <w:rPr>
                <w:rFonts w:ascii="Arial" w:eastAsia="Times New Roman" w:hAnsi="Arial" w:cs="Arial"/>
                <w:color w:val="215967"/>
                <w:sz w:val="18"/>
                <w:szCs w:val="18"/>
                <w:lang w:eastAsia="cs-CZ"/>
              </w:rPr>
              <w:t>malých a středních podnicích</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0,8</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616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Společenské výzvy</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38,53</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29 679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Zdraví, demografické změny a životní pohoda</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9,7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7 472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2D3445">
              <w:rPr>
                <w:rFonts w:ascii="Arial" w:eastAsia="Times New Roman" w:hAnsi="Arial" w:cs="Arial"/>
                <w:color w:val="215967"/>
                <w:sz w:val="18"/>
                <w:szCs w:val="18"/>
                <w:lang w:eastAsia="cs-CZ"/>
              </w:rPr>
              <w:t>Potravinové bezpečnost, udržitelné zemědělství a lesní hospodářství, mořský a námořní výzkum a výzkum vnitrozemských vod a biohospodářství</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5</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3 851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Zajištěná, čistá a účinná energie</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7,7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5 931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Inteligentní, ekologická a integrovaná doprava</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8,23</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6 339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Ochrana klimatu, životní prostředí, účinné využívání zdrojů a suroviny</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4</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3 081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Evropa</w:t>
            </w:r>
            <w:r w:rsidR="00EB0FF6">
              <w:rPr>
                <w:rFonts w:ascii="Arial" w:eastAsia="Times New Roman" w:hAnsi="Arial" w:cs="Arial"/>
                <w:color w:val="215967"/>
                <w:sz w:val="18"/>
                <w:szCs w:val="18"/>
                <w:lang w:eastAsia="cs-CZ"/>
              </w:rPr>
              <w:t xml:space="preserve"> v </w:t>
            </w:r>
            <w:r w:rsidRPr="004B564E">
              <w:rPr>
                <w:rFonts w:ascii="Arial" w:eastAsia="Times New Roman" w:hAnsi="Arial" w:cs="Arial"/>
                <w:color w:val="215967"/>
                <w:sz w:val="18"/>
                <w:szCs w:val="18"/>
                <w:lang w:eastAsia="cs-CZ"/>
              </w:rPr>
              <w:t>měnícím se světě – inkluzivní, inovativní a reflektivní společnosti</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1,7</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1 309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ind w:firstLineChars="200" w:firstLine="360"/>
              <w:rPr>
                <w:rFonts w:ascii="Arial" w:eastAsia="Times New Roman" w:hAnsi="Arial" w:cs="Arial"/>
                <w:color w:val="215967"/>
                <w:sz w:val="18"/>
                <w:szCs w:val="18"/>
                <w:lang w:eastAsia="cs-CZ"/>
              </w:rPr>
            </w:pPr>
            <w:r w:rsidRPr="004B564E">
              <w:rPr>
                <w:rFonts w:ascii="Arial" w:eastAsia="Times New Roman" w:hAnsi="Arial" w:cs="Arial"/>
                <w:color w:val="215967"/>
                <w:sz w:val="18"/>
                <w:szCs w:val="18"/>
                <w:lang w:eastAsia="cs-CZ"/>
              </w:rPr>
              <w:t>Bezpečné společnosti: ochrana svobody a bezpečnosti Evropy a jejích občanů</w:t>
            </w:r>
          </w:p>
        </w:tc>
        <w:tc>
          <w:tcPr>
            <w:tcW w:w="1055" w:type="pct"/>
            <w:tcBorders>
              <w:top w:val="nil"/>
              <w:left w:val="nil"/>
              <w:bottom w:val="dashed" w:sz="4" w:space="0" w:color="31869B"/>
              <w:right w:val="dashed" w:sz="4"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2,2</w:t>
            </w:r>
          </w:p>
        </w:tc>
        <w:tc>
          <w:tcPr>
            <w:tcW w:w="774" w:type="pct"/>
            <w:tcBorders>
              <w:top w:val="nil"/>
              <w:left w:val="nil"/>
              <w:bottom w:val="dashed" w:sz="4" w:space="0" w:color="31869B"/>
              <w:right w:val="dashed" w:sz="8" w:space="0" w:color="31869B"/>
            </w:tcBorders>
            <w:shd w:val="clear" w:color="auto" w:fill="auto"/>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1 695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Věda se společností a pro společnost</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0,6</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462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Šíření excelence a podpora účasti</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1,06</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816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Evropský inovační a technologický institut (EIT)</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3,52</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2 711 </w:t>
            </w:r>
          </w:p>
        </w:tc>
      </w:tr>
      <w:tr w:rsidR="006338C7" w:rsidRPr="004B564E" w:rsidTr="006338C7">
        <w:trPr>
          <w:trHeight w:val="300"/>
        </w:trPr>
        <w:tc>
          <w:tcPr>
            <w:tcW w:w="3171" w:type="pct"/>
            <w:tcBorders>
              <w:top w:val="nil"/>
              <w:left w:val="dashed" w:sz="8" w:space="0" w:color="31869B"/>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4B564E">
              <w:rPr>
                <w:rFonts w:ascii="Arial" w:eastAsia="Times New Roman" w:hAnsi="Arial" w:cs="Arial"/>
                <w:b/>
                <w:bCs/>
                <w:color w:val="1F497D"/>
                <w:sz w:val="18"/>
                <w:szCs w:val="18"/>
                <w:lang w:eastAsia="cs-CZ"/>
              </w:rPr>
              <w:t>Nejaderné přímé akce Společného výzkumného centra (JRC)</w:t>
            </w:r>
          </w:p>
        </w:tc>
        <w:tc>
          <w:tcPr>
            <w:tcW w:w="1055" w:type="pct"/>
            <w:tcBorders>
              <w:top w:val="nil"/>
              <w:left w:val="nil"/>
              <w:bottom w:val="dashed" w:sz="4" w:space="0" w:color="31869B"/>
              <w:right w:val="dashed" w:sz="4"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2,47</w:t>
            </w:r>
          </w:p>
        </w:tc>
        <w:tc>
          <w:tcPr>
            <w:tcW w:w="774" w:type="pct"/>
            <w:tcBorders>
              <w:top w:val="nil"/>
              <w:left w:val="nil"/>
              <w:bottom w:val="dashed" w:sz="4" w:space="0" w:color="31869B"/>
              <w:right w:val="dashed" w:sz="8" w:space="0" w:color="31869B"/>
            </w:tcBorders>
            <w:shd w:val="clear" w:color="000000" w:fill="DAEEF3"/>
            <w:vAlign w:val="center"/>
            <w:hideMark/>
          </w:tcPr>
          <w:p w:rsidR="006338C7" w:rsidRPr="004B564E" w:rsidRDefault="006338C7" w:rsidP="006338C7">
            <w:pPr>
              <w:spacing w:after="0" w:line="240" w:lineRule="auto"/>
              <w:jc w:val="center"/>
              <w:rPr>
                <w:rFonts w:ascii="Arial" w:eastAsia="Times New Roman" w:hAnsi="Arial" w:cs="Arial"/>
                <w:b/>
                <w:bCs/>
                <w:color w:val="215967"/>
                <w:sz w:val="18"/>
                <w:szCs w:val="18"/>
                <w:lang w:eastAsia="cs-CZ"/>
              </w:rPr>
            </w:pPr>
            <w:r w:rsidRPr="004B564E">
              <w:rPr>
                <w:rFonts w:ascii="Arial" w:eastAsia="Times New Roman" w:hAnsi="Arial" w:cs="Arial"/>
                <w:b/>
                <w:bCs/>
                <w:color w:val="215967"/>
                <w:sz w:val="18"/>
                <w:szCs w:val="18"/>
                <w:lang w:eastAsia="cs-CZ"/>
              </w:rPr>
              <w:t xml:space="preserve"> 1 903 </w:t>
            </w:r>
          </w:p>
        </w:tc>
      </w:tr>
      <w:tr w:rsidR="006338C7" w:rsidRPr="00D46485" w:rsidTr="006338C7">
        <w:trPr>
          <w:trHeight w:val="283"/>
        </w:trPr>
        <w:tc>
          <w:tcPr>
            <w:tcW w:w="3171" w:type="pct"/>
            <w:tcBorders>
              <w:top w:val="nil"/>
              <w:left w:val="dashed" w:sz="8" w:space="0" w:color="31869B"/>
              <w:bottom w:val="dashed" w:sz="8" w:space="0" w:color="31869B"/>
              <w:right w:val="dashed" w:sz="4" w:space="0" w:color="31869B"/>
            </w:tcBorders>
            <w:shd w:val="clear" w:color="000000" w:fill="DAEEF3"/>
            <w:vAlign w:val="center"/>
            <w:hideMark/>
          </w:tcPr>
          <w:p w:rsidR="006338C7" w:rsidRPr="00D46485" w:rsidRDefault="006338C7" w:rsidP="006338C7">
            <w:pPr>
              <w:spacing w:after="0" w:line="240" w:lineRule="auto"/>
              <w:ind w:firstLineChars="100" w:firstLine="181"/>
              <w:rPr>
                <w:rFonts w:ascii="Arial" w:eastAsia="Times New Roman" w:hAnsi="Arial" w:cs="Arial"/>
                <w:b/>
                <w:bCs/>
                <w:color w:val="1F497D"/>
                <w:sz w:val="18"/>
                <w:szCs w:val="18"/>
                <w:lang w:eastAsia="cs-CZ"/>
              </w:rPr>
            </w:pPr>
            <w:r w:rsidRPr="00D46485">
              <w:rPr>
                <w:rFonts w:ascii="Arial" w:eastAsia="Times New Roman" w:hAnsi="Arial" w:cs="Arial"/>
                <w:b/>
                <w:bCs/>
                <w:color w:val="1F497D"/>
                <w:sz w:val="18"/>
                <w:szCs w:val="18"/>
                <w:lang w:eastAsia="cs-CZ"/>
              </w:rPr>
              <w:t>CELKOVÝ PŘÍSPĚVEK EU</w:t>
            </w:r>
          </w:p>
        </w:tc>
        <w:tc>
          <w:tcPr>
            <w:tcW w:w="1055" w:type="pct"/>
            <w:tcBorders>
              <w:top w:val="nil"/>
              <w:left w:val="nil"/>
              <w:bottom w:val="dashed" w:sz="8" w:space="0" w:color="31869B"/>
              <w:right w:val="dashed" w:sz="4"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215967"/>
                <w:sz w:val="18"/>
                <w:szCs w:val="18"/>
                <w:lang w:eastAsia="cs-CZ"/>
              </w:rPr>
            </w:pPr>
            <w:r w:rsidRPr="00D46485">
              <w:rPr>
                <w:rFonts w:ascii="Arial" w:eastAsia="Times New Roman" w:hAnsi="Arial" w:cs="Arial"/>
                <w:b/>
                <w:bCs/>
                <w:color w:val="215967"/>
                <w:sz w:val="18"/>
                <w:szCs w:val="18"/>
                <w:lang w:eastAsia="cs-CZ"/>
              </w:rPr>
              <w:t>100</w:t>
            </w:r>
          </w:p>
        </w:tc>
        <w:tc>
          <w:tcPr>
            <w:tcW w:w="774" w:type="pct"/>
            <w:tcBorders>
              <w:top w:val="nil"/>
              <w:left w:val="nil"/>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215967"/>
                <w:sz w:val="18"/>
                <w:szCs w:val="18"/>
                <w:lang w:eastAsia="cs-CZ"/>
              </w:rPr>
            </w:pPr>
            <w:r w:rsidRPr="00D46485">
              <w:rPr>
                <w:rFonts w:ascii="Arial" w:eastAsia="Times New Roman" w:hAnsi="Arial" w:cs="Arial"/>
                <w:b/>
                <w:bCs/>
                <w:color w:val="215967"/>
                <w:sz w:val="18"/>
                <w:szCs w:val="18"/>
                <w:lang w:eastAsia="cs-CZ"/>
              </w:rPr>
              <w:t xml:space="preserve">77 028 </w:t>
            </w:r>
          </w:p>
        </w:tc>
      </w:tr>
    </w:tbl>
    <w:p w:rsidR="006338C7" w:rsidRPr="004B564E" w:rsidRDefault="006338C7" w:rsidP="006338C7">
      <w:pPr>
        <w:spacing w:before="120"/>
        <w:jc w:val="both"/>
        <w:rPr>
          <w:rFonts w:ascii="Arial" w:hAnsi="Arial" w:cs="Arial"/>
          <w:sz w:val="18"/>
          <w:szCs w:val="18"/>
        </w:rPr>
      </w:pPr>
      <w:r w:rsidRPr="00D46485">
        <w:rPr>
          <w:rFonts w:ascii="Arial" w:hAnsi="Arial" w:cs="Arial"/>
          <w:sz w:val="18"/>
          <w:szCs w:val="18"/>
        </w:rPr>
        <w:t>Zdroj: Horizont 2020 Stručně o programu, TC AV ČR</w:t>
      </w:r>
    </w:p>
    <w:p w:rsidR="006338C7" w:rsidRDefault="006338C7" w:rsidP="006338C7">
      <w:pPr>
        <w:spacing w:before="240" w:after="0"/>
        <w:ind w:firstLine="709"/>
        <w:jc w:val="both"/>
        <w:rPr>
          <w:rFonts w:ascii="Arial" w:hAnsi="Arial" w:cs="Arial"/>
        </w:rPr>
      </w:pPr>
    </w:p>
    <w:p w:rsidR="006338C7" w:rsidRDefault="006338C7" w:rsidP="006338C7">
      <w:pPr>
        <w:spacing w:before="240" w:after="0"/>
        <w:jc w:val="both"/>
        <w:rPr>
          <w:rFonts w:ascii="Arial" w:eastAsia="Times New Roman" w:hAnsi="Arial" w:cs="Times New Roman"/>
          <w:b/>
          <w:szCs w:val="24"/>
          <w:lang w:eastAsia="cs-CZ"/>
        </w:rPr>
        <w:sectPr w:rsidR="006338C7" w:rsidSect="006338C7">
          <w:pgSz w:w="11906" w:h="16838"/>
          <w:pgMar w:top="1417" w:right="1417" w:bottom="1417" w:left="1417" w:header="708" w:footer="708" w:gutter="0"/>
          <w:cols w:space="708"/>
          <w:docGrid w:linePitch="360"/>
        </w:sectPr>
      </w:pPr>
    </w:p>
    <w:p w:rsidR="006338C7" w:rsidRDefault="006338C7" w:rsidP="006338C7">
      <w:pPr>
        <w:spacing w:before="240" w:after="0"/>
        <w:jc w:val="both"/>
        <w:rPr>
          <w:rFonts w:ascii="Arial" w:eastAsia="Times New Roman" w:hAnsi="Arial" w:cs="Times New Roman"/>
          <w:b/>
          <w:szCs w:val="24"/>
          <w:lang w:eastAsia="cs-CZ"/>
        </w:rPr>
      </w:pPr>
      <w:r w:rsidRPr="004414E8">
        <w:rPr>
          <w:rFonts w:ascii="Arial" w:eastAsia="Times New Roman" w:hAnsi="Arial" w:cs="Times New Roman"/>
          <w:b/>
          <w:szCs w:val="24"/>
          <w:lang w:eastAsia="cs-CZ"/>
        </w:rPr>
        <w:lastRenderedPageBreak/>
        <w:t>Tab. 3.8: H2020 – úspěšnost ČR: Návrhy projektů</w:t>
      </w:r>
      <w:r w:rsidR="00EB0FF6">
        <w:rPr>
          <w:rFonts w:ascii="Arial" w:eastAsia="Times New Roman" w:hAnsi="Arial" w:cs="Times New Roman"/>
          <w:b/>
          <w:szCs w:val="24"/>
          <w:lang w:eastAsia="cs-CZ"/>
        </w:rPr>
        <w:t xml:space="preserve"> v </w:t>
      </w:r>
      <w:r w:rsidRPr="004414E8">
        <w:rPr>
          <w:rFonts w:ascii="Arial" w:eastAsia="Times New Roman" w:hAnsi="Arial" w:cs="Times New Roman"/>
          <w:b/>
          <w:szCs w:val="24"/>
          <w:lang w:eastAsia="cs-CZ"/>
        </w:rPr>
        <w:t>prioritních oblastech H2020</w:t>
      </w:r>
    </w:p>
    <w:tbl>
      <w:tblPr>
        <w:tblpPr w:leftFromText="142" w:rightFromText="142" w:vertAnchor="text" w:tblpY="1"/>
        <w:tblW w:w="0" w:type="auto"/>
        <w:tblCellMar>
          <w:left w:w="70" w:type="dxa"/>
          <w:right w:w="70" w:type="dxa"/>
        </w:tblCellMar>
        <w:tblLook w:val="04A0" w:firstRow="1" w:lastRow="0" w:firstColumn="1" w:lastColumn="0" w:noHBand="0" w:noVBand="1"/>
      </w:tblPr>
      <w:tblGrid>
        <w:gridCol w:w="1322"/>
        <w:gridCol w:w="3533"/>
        <w:gridCol w:w="1240"/>
        <w:gridCol w:w="1134"/>
        <w:gridCol w:w="1243"/>
        <w:gridCol w:w="1134"/>
        <w:gridCol w:w="1701"/>
        <w:gridCol w:w="1701"/>
        <w:gridCol w:w="1134"/>
      </w:tblGrid>
      <w:tr w:rsidR="006338C7" w:rsidRPr="00931F43" w:rsidTr="006338C7">
        <w:trPr>
          <w:trHeight w:val="405"/>
        </w:trPr>
        <w:tc>
          <w:tcPr>
            <w:tcW w:w="1134" w:type="dxa"/>
            <w:gridSpan w:val="9"/>
            <w:tcBorders>
              <w:top w:val="nil"/>
              <w:left w:val="nil"/>
              <w:bottom w:val="nil"/>
              <w:right w:val="nil"/>
            </w:tcBorders>
            <w:shd w:val="clear" w:color="auto" w:fill="auto"/>
            <w:noWrap/>
            <w:vAlign w:val="center"/>
            <w:hideMark/>
          </w:tcPr>
          <w:p w:rsidR="006338C7" w:rsidRPr="00931F43" w:rsidRDefault="006338C7" w:rsidP="006338C7">
            <w:pPr>
              <w:spacing w:after="0" w:line="240" w:lineRule="auto"/>
              <w:jc w:val="center"/>
              <w:rPr>
                <w:rFonts w:ascii="Arial" w:eastAsia="Times New Roman" w:hAnsi="Arial" w:cs="Arial"/>
                <w:b/>
                <w:bCs/>
                <w:color w:val="000000"/>
                <w:sz w:val="18"/>
                <w:szCs w:val="18"/>
                <w:lang w:eastAsia="cs-CZ"/>
              </w:rPr>
            </w:pPr>
            <w:r w:rsidRPr="00931F43">
              <w:rPr>
                <w:rFonts w:ascii="Arial" w:eastAsia="Times New Roman" w:hAnsi="Arial" w:cs="Arial"/>
                <w:b/>
                <w:bCs/>
                <w:color w:val="000000"/>
                <w:sz w:val="18"/>
                <w:szCs w:val="18"/>
                <w:lang w:eastAsia="cs-CZ"/>
              </w:rPr>
              <w:t>H2020 - úspěšnost: Návrhy projektů</w:t>
            </w:r>
            <w:r w:rsidR="00EB0FF6">
              <w:rPr>
                <w:rFonts w:ascii="Arial" w:eastAsia="Times New Roman" w:hAnsi="Arial" w:cs="Arial"/>
                <w:b/>
                <w:bCs/>
                <w:color w:val="000000"/>
                <w:sz w:val="18"/>
                <w:szCs w:val="18"/>
                <w:lang w:eastAsia="cs-CZ"/>
              </w:rPr>
              <w:t xml:space="preserve"> v </w:t>
            </w:r>
            <w:r w:rsidRPr="00931F43">
              <w:rPr>
                <w:rFonts w:ascii="Arial" w:eastAsia="Times New Roman" w:hAnsi="Arial" w:cs="Arial"/>
                <w:b/>
                <w:bCs/>
                <w:color w:val="000000"/>
                <w:sz w:val="18"/>
                <w:szCs w:val="18"/>
                <w:lang w:eastAsia="cs-CZ"/>
              </w:rPr>
              <w:t>prioritních oblastech H2020</w:t>
            </w:r>
          </w:p>
        </w:tc>
      </w:tr>
      <w:tr w:rsidR="006338C7" w:rsidRPr="00931F43" w:rsidTr="006338C7">
        <w:trPr>
          <w:trHeight w:val="1425"/>
        </w:trPr>
        <w:tc>
          <w:tcPr>
            <w:tcW w:w="0" w:type="auto"/>
            <w:tcBorders>
              <w:top w:val="dashed" w:sz="8" w:space="0" w:color="31869B"/>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Pilíř</w:t>
            </w:r>
          </w:p>
        </w:tc>
        <w:tc>
          <w:tcPr>
            <w:tcW w:w="0" w:type="auto"/>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Prioritní oblast</w:t>
            </w:r>
          </w:p>
        </w:tc>
        <w:tc>
          <w:tcPr>
            <w:tcW w:w="0" w:type="auto"/>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zkratka</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počet způsobilých návrhů projektů</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počet způsobilých návrhů projektů doporučených k financování</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 xml:space="preserve">projektová úspěšnost </w:t>
            </w:r>
            <w:r w:rsidRPr="00D46485">
              <w:rPr>
                <w:rFonts w:ascii="Arial" w:eastAsia="Times New Roman" w:hAnsi="Arial" w:cs="Arial"/>
                <w:b/>
                <w:bCs/>
                <w:color w:val="FFFFFF"/>
                <w:sz w:val="16"/>
                <w:szCs w:val="16"/>
                <w:lang w:eastAsia="cs-CZ"/>
              </w:rPr>
              <w:br/>
              <w:t>(%)</w:t>
            </w:r>
          </w:p>
        </w:tc>
        <w:tc>
          <w:tcPr>
            <w:tcW w:w="1701"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finanční podpora (€) -</w:t>
            </w:r>
            <w:r w:rsidRPr="00D46485">
              <w:rPr>
                <w:rFonts w:ascii="Arial" w:eastAsia="Times New Roman" w:hAnsi="Arial" w:cs="Arial"/>
                <w:b/>
                <w:bCs/>
                <w:color w:val="FFFFFF"/>
                <w:sz w:val="16"/>
                <w:szCs w:val="16"/>
                <w:lang w:eastAsia="cs-CZ"/>
              </w:rPr>
              <w:br/>
              <w:t>způsobilé návrhy projektů</w:t>
            </w:r>
          </w:p>
        </w:tc>
        <w:tc>
          <w:tcPr>
            <w:tcW w:w="1701" w:type="dxa"/>
            <w:tcBorders>
              <w:top w:val="dashed" w:sz="8" w:space="0" w:color="31869B"/>
              <w:left w:val="nil"/>
              <w:bottom w:val="dashed" w:sz="8" w:space="0" w:color="31869B"/>
              <w:right w:val="dashed" w:sz="8" w:space="0" w:color="31869B"/>
            </w:tcBorders>
            <w:shd w:val="clear" w:color="000000" w:fill="B7DEE8"/>
            <w:vAlign w:val="center"/>
            <w:hideMark/>
          </w:tcPr>
          <w:p w:rsidR="00216D1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finanční podpora (€) -</w:t>
            </w:r>
            <w:r w:rsidRPr="00D46485">
              <w:rPr>
                <w:rFonts w:ascii="Arial" w:eastAsia="Times New Roman" w:hAnsi="Arial" w:cs="Arial"/>
                <w:b/>
                <w:bCs/>
                <w:color w:val="FFFFFF"/>
                <w:sz w:val="16"/>
                <w:szCs w:val="16"/>
                <w:lang w:eastAsia="cs-CZ"/>
              </w:rPr>
              <w:br/>
              <w:t>návrhy projektů</w:t>
            </w:r>
            <w:r w:rsidRPr="00D46485">
              <w:rPr>
                <w:rFonts w:ascii="Arial" w:eastAsia="Times New Roman" w:hAnsi="Arial" w:cs="Arial"/>
                <w:b/>
                <w:bCs/>
                <w:color w:val="FFFFFF"/>
                <w:sz w:val="16"/>
                <w:szCs w:val="16"/>
                <w:lang w:eastAsia="cs-CZ"/>
              </w:rPr>
              <w:br/>
              <w:t xml:space="preserve">doporučené </w:t>
            </w:r>
          </w:p>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k financování</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FFFFFF"/>
                <w:sz w:val="16"/>
                <w:szCs w:val="16"/>
                <w:lang w:eastAsia="cs-CZ"/>
              </w:rPr>
            </w:pPr>
            <w:r w:rsidRPr="00D46485">
              <w:rPr>
                <w:rFonts w:ascii="Arial" w:eastAsia="Times New Roman" w:hAnsi="Arial" w:cs="Arial"/>
                <w:b/>
                <w:bCs/>
                <w:color w:val="FFFFFF"/>
                <w:sz w:val="16"/>
                <w:szCs w:val="16"/>
                <w:lang w:eastAsia="cs-CZ"/>
              </w:rPr>
              <w:t>finanční</w:t>
            </w:r>
            <w:r w:rsidRPr="00D46485">
              <w:rPr>
                <w:rFonts w:ascii="Arial" w:eastAsia="Times New Roman" w:hAnsi="Arial" w:cs="Arial"/>
                <w:b/>
                <w:bCs/>
                <w:color w:val="FFFFFF"/>
                <w:sz w:val="16"/>
                <w:szCs w:val="16"/>
                <w:lang w:eastAsia="cs-CZ"/>
              </w:rPr>
              <w:br/>
              <w:t>úspěšnost</w:t>
            </w:r>
            <w:r w:rsidRPr="00D46485">
              <w:rPr>
                <w:rFonts w:ascii="Arial" w:eastAsia="Times New Roman" w:hAnsi="Arial" w:cs="Arial"/>
                <w:b/>
                <w:bCs/>
                <w:color w:val="FFFFFF"/>
                <w:sz w:val="16"/>
                <w:szCs w:val="16"/>
                <w:lang w:eastAsia="cs-CZ"/>
              </w:rPr>
              <w:br/>
              <w:t>(%)</w:t>
            </w:r>
          </w:p>
        </w:tc>
      </w:tr>
      <w:tr w:rsidR="006338C7" w:rsidRPr="00931F43" w:rsidTr="006338C7">
        <w:trPr>
          <w:trHeight w:val="315"/>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Vynikající věda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Evropská výzkumná rada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ERC</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9,43</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142 667 719,0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16 861 138,0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11,82</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Budoucí a vznikající 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FER</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6,45</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40 339 855,0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1 926 250,0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4,78</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Akce Marie Sklodowska-Curie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MSCA</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360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10,28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109 488 391,0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10 721 090,0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9,79</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Výzkumné infrastruktury (včetně </w:t>
            </w:r>
            <w:r w:rsidRPr="00D46485">
              <w:rPr>
                <w:rFonts w:ascii="Arial" w:eastAsia="Times New Roman" w:hAnsi="Arial" w:cs="Arial"/>
                <w:color w:val="215967"/>
                <w:sz w:val="16"/>
                <w:szCs w:val="16"/>
                <w:lang w:eastAsia="cs-CZ"/>
              </w:rPr>
              <w:br/>
              <w:t>e-infrastruktur)</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INFRA</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60</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24</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40,00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18 195 026,0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4 881 595,0</w:t>
            </w:r>
          </w:p>
        </w:tc>
        <w:tc>
          <w:tcPr>
            <w:tcW w:w="1134" w:type="dxa"/>
            <w:tcBorders>
              <w:top w:val="nil"/>
              <w:left w:val="nil"/>
              <w:bottom w:val="dashed" w:sz="8"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26,83</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nil"/>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Vynikající věda</w:t>
            </w:r>
          </w:p>
        </w:tc>
        <w:tc>
          <w:tcPr>
            <w:tcW w:w="0" w:type="auto"/>
            <w:tcBorders>
              <w:top w:val="nil"/>
              <w:left w:val="nil"/>
              <w:bottom w:val="nil"/>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619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77</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12,44</w:t>
            </w:r>
          </w:p>
        </w:tc>
        <w:tc>
          <w:tcPr>
            <w:tcW w:w="1701" w:type="dxa"/>
            <w:tcBorders>
              <w:top w:val="nil"/>
              <w:left w:val="nil"/>
              <w:bottom w:val="nil"/>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310 690 991,0</w:t>
            </w:r>
          </w:p>
        </w:tc>
        <w:tc>
          <w:tcPr>
            <w:tcW w:w="1701" w:type="dxa"/>
            <w:tcBorders>
              <w:top w:val="nil"/>
              <w:left w:val="nil"/>
              <w:bottom w:val="nil"/>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34 390 073,0</w:t>
            </w:r>
          </w:p>
        </w:tc>
        <w:tc>
          <w:tcPr>
            <w:tcW w:w="1134" w:type="dxa"/>
            <w:tcBorders>
              <w:top w:val="nil"/>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11,07</w:t>
            </w:r>
          </w:p>
        </w:tc>
      </w:tr>
      <w:tr w:rsidR="006338C7" w:rsidRPr="00931F43" w:rsidTr="006338C7">
        <w:trPr>
          <w:trHeight w:val="315"/>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Vedoucí postavení</w:t>
            </w:r>
            <w:r w:rsidRPr="00D46485">
              <w:rPr>
                <w:rFonts w:ascii="Arial" w:eastAsia="Times New Roman" w:hAnsi="Arial" w:cs="Arial"/>
                <w:b/>
                <w:bCs/>
                <w:color w:val="1F497D"/>
                <w:sz w:val="16"/>
                <w:szCs w:val="16"/>
                <w:lang w:eastAsia="cs-CZ"/>
              </w:rPr>
              <w:br/>
              <w:t xml:space="preserve"> průmyslu</w:t>
            </w:r>
          </w:p>
        </w:tc>
        <w:tc>
          <w:tcPr>
            <w:tcW w:w="0" w:type="auto"/>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Průlomové a průmyslové technologie</w:t>
            </w:r>
          </w:p>
        </w:tc>
        <w:tc>
          <w:tcPr>
            <w:tcW w:w="0" w:type="auto"/>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LEIT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dashed" w:sz="8"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ICT</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ICT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240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10,83</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112 878 238,0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8 477 333,0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7,51</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Nanotechnologie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NMP</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72</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4,17</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17 049 365,0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804 750,0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4,72</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Pokročilé materiály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ADVMAT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18</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16,67</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8 140 083,0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1 029 375,0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12,65</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Biotechnologie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BIOTECH</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8,70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2 075 440,0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198 274,0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9,55</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Pokročilé výrobní systémy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ADVMANU</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13,04</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31 911 966,0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2 589 333,0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8,11</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Vesmírné aplikace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SPA</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16,67</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12 404 491,0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1 862 479,0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15,01</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Přístup k rizikovému financování výzkumu a inovací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RISKFINANCE</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307 019,0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Inovace</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MSP</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SME</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667 911,0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388 630,0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58,19</w:t>
            </w:r>
          </w:p>
        </w:tc>
      </w:tr>
      <w:tr w:rsidR="006338C7" w:rsidRPr="00931F43" w:rsidTr="006338C7">
        <w:trPr>
          <w:trHeight w:val="52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44062"/>
                <w:sz w:val="16"/>
                <w:szCs w:val="16"/>
                <w:lang w:eastAsia="cs-CZ"/>
              </w:rPr>
            </w:pPr>
            <w:r w:rsidRPr="00D46485">
              <w:rPr>
                <w:rFonts w:ascii="Arial" w:eastAsia="Times New Roman" w:hAnsi="Arial" w:cs="Arial"/>
                <w:color w:val="215967"/>
                <w:sz w:val="16"/>
                <w:szCs w:val="16"/>
                <w:lang w:eastAsia="cs-CZ"/>
              </w:rPr>
              <w:t>Vedoucí postavení</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 xml:space="preserve">průmyslu - </w:t>
            </w:r>
            <w:r w:rsidRPr="00D46485">
              <w:rPr>
                <w:rFonts w:ascii="Arial" w:eastAsia="Times New Roman" w:hAnsi="Arial" w:cs="Arial"/>
                <w:color w:val="215967"/>
                <w:sz w:val="16"/>
                <w:szCs w:val="16"/>
                <w:lang w:eastAsia="cs-CZ"/>
              </w:rPr>
              <w:br/>
              <w:t>průřezové téma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INLEAD-CROSST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7,69</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7 893 996,0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567 375,0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7,19</w:t>
            </w:r>
          </w:p>
        </w:tc>
      </w:tr>
      <w:tr w:rsidR="006338C7" w:rsidRPr="00931F43" w:rsidTr="006338C7">
        <w:trPr>
          <w:trHeight w:val="315"/>
        </w:trPr>
        <w:tc>
          <w:tcPr>
            <w:tcW w:w="0" w:type="auto"/>
            <w:tcBorders>
              <w:top w:val="nil"/>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Vedoucí postavení průmyslu</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501</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57</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11,38</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193 328 509,0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15 917 549,0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8,23</w:t>
            </w:r>
          </w:p>
        </w:tc>
      </w:tr>
      <w:tr w:rsidR="006338C7" w:rsidRPr="00931F43" w:rsidTr="006338C7">
        <w:trPr>
          <w:trHeight w:val="315"/>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Společenské výzvy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Zdraví, demografická změna a životní pohoda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HEALTH</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200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10,50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84 486 873,0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3 702 572,0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4,38</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Potravinové bezpečnost, udržitelné zemědělství a lesní hospodářství, mořský a námořní výzkum </w:t>
            </w:r>
            <w:r w:rsidRPr="00D46485">
              <w:rPr>
                <w:rFonts w:ascii="Arial" w:eastAsia="Times New Roman" w:hAnsi="Arial" w:cs="Arial"/>
                <w:color w:val="215967"/>
                <w:sz w:val="16"/>
                <w:szCs w:val="16"/>
                <w:lang w:eastAsia="cs-CZ"/>
              </w:rPr>
              <w:lastRenderedPageBreak/>
              <w:t>a výzkum vnitrozemských vod a biohospodářství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lastRenderedPageBreak/>
              <w:t>FOOD</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19,28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26 809 274,0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1 995 185,0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7,44</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Bezpečné, čisté a účinné energie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EN</w:t>
            </w:r>
            <w:r>
              <w:rPr>
                <w:rFonts w:ascii="Arial" w:eastAsia="Times New Roman" w:hAnsi="Arial" w:cs="Arial"/>
                <w:i/>
                <w:iCs/>
                <w:color w:val="215967"/>
                <w:sz w:val="16"/>
                <w:szCs w:val="16"/>
                <w:lang w:eastAsia="cs-CZ"/>
              </w:rPr>
              <w:t>E</w:t>
            </w:r>
            <w:r w:rsidRPr="00D46485">
              <w:rPr>
                <w:rFonts w:ascii="Arial" w:eastAsia="Times New Roman" w:hAnsi="Arial" w:cs="Arial"/>
                <w:i/>
                <w:iCs/>
                <w:color w:val="215967"/>
                <w:sz w:val="16"/>
                <w:szCs w:val="16"/>
                <w:lang w:eastAsia="cs-CZ"/>
              </w:rPr>
              <w:t>RGY</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196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15,31</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94 981 956,0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6 219 512,0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6,55</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Inteligentní, ekologická a integrovaná doprava</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TPT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18,28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29 836 881,0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4 228 427,0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14,17</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Klimatická změna, účinné využívání zdrojů a surovin</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ENV</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15</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16,85</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28 726 642,0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5 066 742,0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17,64</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Evropa</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měnícím se světě - inkluzivní, inovativní a reflexivní společnosti</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SOCIETY</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180</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40 017 203,0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1 483 750,0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3,71</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Ochrana svobody a bezpečnosti</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Evropě</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SEC</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5,98</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51 322 069,0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1 955 755,0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3,81</w:t>
            </w:r>
          </w:p>
        </w:tc>
      </w:tr>
      <w:tr w:rsidR="006338C7" w:rsidRPr="00931F43" w:rsidTr="006338C7">
        <w:trPr>
          <w:trHeight w:val="52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44062"/>
                <w:sz w:val="16"/>
                <w:szCs w:val="16"/>
                <w:lang w:eastAsia="cs-CZ"/>
              </w:rPr>
            </w:pPr>
            <w:r w:rsidRPr="00D46485">
              <w:rPr>
                <w:rFonts w:ascii="Arial" w:eastAsia="Times New Roman" w:hAnsi="Arial" w:cs="Arial"/>
                <w:color w:val="215967"/>
                <w:sz w:val="16"/>
                <w:szCs w:val="16"/>
                <w:lang w:eastAsia="cs-CZ"/>
              </w:rPr>
              <w:t>Společenské výzvy - 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SC-CROSST</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352 645,0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8"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15"/>
        </w:trPr>
        <w:tc>
          <w:tcPr>
            <w:tcW w:w="0" w:type="auto"/>
            <w:tcBorders>
              <w:top w:val="nil"/>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Společenské výzvy</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959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115</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11,99</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356 533 543,0</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24 651 943,0</w:t>
            </w:r>
          </w:p>
        </w:tc>
        <w:tc>
          <w:tcPr>
            <w:tcW w:w="1134" w:type="dxa"/>
            <w:tcBorders>
              <w:top w:val="nil"/>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6,91</w:t>
            </w:r>
          </w:p>
        </w:tc>
      </w:tr>
      <w:tr w:rsidR="006338C7" w:rsidRPr="00931F43" w:rsidTr="006338C7">
        <w:trPr>
          <w:trHeight w:val="600"/>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Šíření excelence a podpora účasti</w:t>
            </w:r>
          </w:p>
        </w:tc>
        <w:tc>
          <w:tcPr>
            <w:tcW w:w="0" w:type="auto"/>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Teaming mezi excelentními výzkumnými organizacemi a regiony, které vykazují nižší efektivitu</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oblasti výzkumu a vývoje</w:t>
            </w:r>
          </w:p>
        </w:tc>
        <w:tc>
          <w:tcPr>
            <w:tcW w:w="0" w:type="auto"/>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WIDSPREAD</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23,08</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2 435 310,0</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641 412,0</w:t>
            </w:r>
          </w:p>
        </w:tc>
        <w:tc>
          <w:tcPr>
            <w:tcW w:w="1134" w:type="dxa"/>
            <w:tcBorders>
              <w:top w:val="dashed" w:sz="4" w:space="0" w:color="31869B"/>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26,34</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Partnerství výzkumných institucí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TWINING</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7,94</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28 207 402,0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2 621 165,0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9,29</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ERA chairs</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7 226 238,0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Nástroj pro podporu politiky</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PSF</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r>
      <w:tr w:rsidR="006338C7" w:rsidRPr="00931F43" w:rsidTr="006338C7">
        <w:trPr>
          <w:trHeight w:val="6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Posilování administrativní a provozní kapacity nadnárodní sítě Národních kontaktních míst </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NCPNET</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47 500,0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47 500,0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100,00</w:t>
            </w:r>
          </w:p>
        </w:tc>
      </w:tr>
      <w:tr w:rsidR="006338C7" w:rsidRPr="00931F43" w:rsidTr="006338C7">
        <w:trPr>
          <w:trHeight w:val="52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44062"/>
                <w:sz w:val="16"/>
                <w:szCs w:val="16"/>
                <w:lang w:eastAsia="cs-CZ"/>
              </w:rPr>
            </w:pPr>
            <w:r w:rsidRPr="00D46485">
              <w:rPr>
                <w:rFonts w:ascii="Arial" w:eastAsia="Times New Roman" w:hAnsi="Arial" w:cs="Arial"/>
                <w:color w:val="215967"/>
                <w:sz w:val="16"/>
                <w:szCs w:val="16"/>
                <w:lang w:eastAsia="cs-CZ"/>
              </w:rPr>
              <w:t>Šíření excelence a rozšíření účasti- 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SEAWP-CROSST</w:t>
            </w:r>
          </w:p>
        </w:tc>
        <w:tc>
          <w:tcPr>
            <w:tcW w:w="1134"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134"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134" w:type="dxa"/>
            <w:tcBorders>
              <w:top w:val="nil"/>
              <w:left w:val="nil"/>
              <w:bottom w:val="dashed" w:sz="8" w:space="0" w:color="31869B"/>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701"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701" w:type="dxa"/>
            <w:tcBorders>
              <w:top w:val="nil"/>
              <w:left w:val="nil"/>
              <w:bottom w:val="nil"/>
              <w:right w:val="nil"/>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c>
          <w:tcPr>
            <w:tcW w:w="1134" w:type="dxa"/>
            <w:tcBorders>
              <w:top w:val="nil"/>
              <w:left w:val="nil"/>
              <w:bottom w:val="nil"/>
              <w:right w:val="dashed" w:sz="8" w:space="0" w:color="31869B"/>
            </w:tcBorders>
            <w:shd w:val="clear" w:color="auto" w:fill="auto"/>
            <w:vAlign w:val="center"/>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p>
        </w:tc>
      </w:tr>
      <w:tr w:rsidR="006338C7" w:rsidRPr="00931F43" w:rsidTr="006338C7">
        <w:trPr>
          <w:trHeight w:val="360"/>
        </w:trPr>
        <w:tc>
          <w:tcPr>
            <w:tcW w:w="0" w:type="auto"/>
            <w:tcBorders>
              <w:top w:val="nil"/>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Šíření excelence a podpora účasti</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81</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11,11</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37 916 450,0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3 310 077,0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8,73</w:t>
            </w:r>
          </w:p>
        </w:tc>
      </w:tr>
      <w:tr w:rsidR="006338C7" w:rsidRPr="00931F43" w:rsidTr="006338C7">
        <w:trPr>
          <w:trHeight w:val="900"/>
        </w:trPr>
        <w:tc>
          <w:tcPr>
            <w:tcW w:w="0" w:type="auto"/>
            <w:vMerge w:val="restart"/>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Věda se společností a pro společnost</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Zatraktivnit vědecké a technické profese pro mladé studenty a podporovat udržitelnou spolupráci mezi školami, výzkumnými institucemi, průmyslem a organizacemi občanské společnosti</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CAREER</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49</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8,16</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9 078 089,0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383 288,0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4,22</w:t>
            </w:r>
          </w:p>
        </w:tc>
      </w:tr>
      <w:tr w:rsidR="006338C7" w:rsidRPr="00931F43" w:rsidTr="006338C7">
        <w:trPr>
          <w:trHeight w:val="9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Prosazovat rovnost žen a mužů, zejména</w:t>
            </w:r>
            <w:r w:rsidRPr="00D46485">
              <w:rPr>
                <w:rFonts w:ascii="Arial" w:eastAsia="Times New Roman" w:hAnsi="Arial" w:cs="Arial"/>
                <w:color w:val="215967"/>
                <w:sz w:val="16"/>
                <w:szCs w:val="16"/>
                <w:lang w:eastAsia="cs-CZ"/>
              </w:rPr>
              <w:br/>
              <w:t>a prostřednictvím podpory strukturálních změn</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 xml:space="preserve">organizaci výzkumných institucí </w:t>
            </w:r>
            <w:r w:rsidRPr="00D46485">
              <w:rPr>
                <w:rFonts w:ascii="Arial" w:eastAsia="Times New Roman" w:hAnsi="Arial" w:cs="Arial"/>
                <w:color w:val="215967"/>
                <w:sz w:val="16"/>
                <w:szCs w:val="16"/>
                <w:lang w:eastAsia="cs-CZ"/>
              </w:rPr>
              <w:br/>
              <w:t>a</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obsahu a návrhu výzkumných činností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GENDEREQ</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6,25</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3 433 607,0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133 750,0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3,90</w:t>
            </w:r>
          </w:p>
        </w:tc>
      </w:tr>
      <w:tr w:rsidR="006338C7" w:rsidRPr="00931F43" w:rsidTr="006338C7">
        <w:trPr>
          <w:trHeight w:val="12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Zapojit společnost do problematiky, politiky a činností vědy a inovací s cílem začlenit zájmy a hodnoty občanů a zvýšit kvalitu, relevantnost, společenskou přijatelnost a udržitelnost výsledků výzkumu a inovací</w:t>
            </w:r>
            <w:r w:rsidR="00EB0FF6">
              <w:rPr>
                <w:rFonts w:ascii="Arial" w:eastAsia="Times New Roman" w:hAnsi="Arial" w:cs="Arial"/>
                <w:color w:val="215967"/>
                <w:sz w:val="16"/>
                <w:szCs w:val="16"/>
                <w:lang w:eastAsia="cs-CZ"/>
              </w:rPr>
              <w:t xml:space="preserve"> v </w:t>
            </w:r>
            <w:r w:rsidRPr="00D46485">
              <w:rPr>
                <w:rFonts w:ascii="Arial" w:eastAsia="Times New Roman" w:hAnsi="Arial" w:cs="Arial"/>
                <w:color w:val="215967"/>
                <w:sz w:val="16"/>
                <w:szCs w:val="16"/>
                <w:lang w:eastAsia="cs-CZ"/>
              </w:rPr>
              <w:t>různých oblastech činnosti jako např. sociální inovace nebo biotechnologie a nanotechnologie</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INEGSOC</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4,76</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3 039 887,0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128 625,0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4,23</w:t>
            </w:r>
          </w:p>
        </w:tc>
      </w:tr>
      <w:tr w:rsidR="006338C7" w:rsidRPr="00931F43" w:rsidTr="006338C7">
        <w:trPr>
          <w:trHeight w:val="1200"/>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 xml:space="preserve">Rozvíjet správu, citlivou k potřebám </w:t>
            </w:r>
            <w:r w:rsidRPr="00D46485">
              <w:rPr>
                <w:rFonts w:ascii="Arial" w:eastAsia="Times New Roman" w:hAnsi="Arial" w:cs="Arial"/>
                <w:color w:val="215967"/>
                <w:sz w:val="16"/>
                <w:szCs w:val="16"/>
                <w:lang w:eastAsia="cs-CZ"/>
              </w:rPr>
              <w:br/>
              <w:t xml:space="preserve">a požadavkům společnosti, směrem </w:t>
            </w:r>
            <w:r w:rsidRPr="00D46485">
              <w:rPr>
                <w:rFonts w:ascii="Arial" w:eastAsia="Times New Roman" w:hAnsi="Arial" w:cs="Arial"/>
                <w:color w:val="215967"/>
                <w:sz w:val="16"/>
                <w:szCs w:val="16"/>
                <w:lang w:eastAsia="cs-CZ"/>
              </w:rPr>
              <w:br/>
              <w:t xml:space="preserve">ke zlepšení odpovědného výzkumu </w:t>
            </w:r>
            <w:r w:rsidRPr="00D46485">
              <w:rPr>
                <w:rFonts w:ascii="Arial" w:eastAsia="Times New Roman" w:hAnsi="Arial" w:cs="Arial"/>
                <w:color w:val="215967"/>
                <w:sz w:val="16"/>
                <w:szCs w:val="16"/>
                <w:lang w:eastAsia="cs-CZ"/>
              </w:rPr>
              <w:br/>
              <w:t xml:space="preserve">a inovací ze strany všech zúčastněných; a podporovat etický rámec výzkumu </w:t>
            </w:r>
            <w:r w:rsidRPr="00D46485">
              <w:rPr>
                <w:rFonts w:ascii="Arial" w:eastAsia="Times New Roman" w:hAnsi="Arial" w:cs="Arial"/>
                <w:color w:val="215967"/>
                <w:sz w:val="16"/>
                <w:szCs w:val="16"/>
                <w:lang w:eastAsia="cs-CZ"/>
              </w:rPr>
              <w:br/>
              <w:t>a inovací</w:t>
            </w: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GOV</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703 204,0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284 063,0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40,40</w:t>
            </w:r>
          </w:p>
        </w:tc>
      </w:tr>
      <w:tr w:rsidR="006338C7" w:rsidRPr="00931F43" w:rsidTr="006338C7">
        <w:trPr>
          <w:trHeight w:val="315"/>
        </w:trPr>
        <w:tc>
          <w:tcPr>
            <w:tcW w:w="0" w:type="auto"/>
            <w:vMerge/>
            <w:tcBorders>
              <w:top w:val="nil"/>
              <w:left w:val="dashed" w:sz="8" w:space="0" w:color="31869B"/>
              <w:bottom w:val="dashed" w:sz="8" w:space="0" w:color="31869B"/>
              <w:right w:val="dashed" w:sz="8" w:space="0" w:color="31869B"/>
            </w:tcBorders>
            <w:vAlign w:val="center"/>
            <w:hideMark/>
          </w:tcPr>
          <w:p w:rsidR="006338C7" w:rsidRPr="00D46485" w:rsidRDefault="006338C7" w:rsidP="006338C7">
            <w:pPr>
              <w:spacing w:after="0" w:line="240" w:lineRule="auto"/>
              <w:rPr>
                <w:rFonts w:ascii="Arial" w:eastAsia="Times New Roman" w:hAnsi="Arial" w:cs="Arial"/>
                <w:b/>
                <w:bCs/>
                <w:color w:val="1F497D"/>
                <w:sz w:val="16"/>
                <w:szCs w:val="16"/>
                <w:lang w:eastAsia="cs-CZ"/>
              </w:rPr>
            </w:pPr>
          </w:p>
        </w:tc>
        <w:tc>
          <w:tcPr>
            <w:tcW w:w="0" w:type="auto"/>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Věda se společností a pro společnost – 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i/>
                <w:iCs/>
                <w:color w:val="215967"/>
                <w:sz w:val="16"/>
                <w:szCs w:val="16"/>
                <w:lang w:eastAsia="cs-CZ"/>
              </w:rPr>
            </w:pPr>
            <w:r w:rsidRPr="00D46485">
              <w:rPr>
                <w:rFonts w:ascii="Arial" w:eastAsia="Times New Roman" w:hAnsi="Arial" w:cs="Arial"/>
                <w:i/>
                <w:iCs/>
                <w:color w:val="215967"/>
                <w:sz w:val="16"/>
                <w:szCs w:val="16"/>
                <w:lang w:eastAsia="cs-CZ"/>
              </w:rPr>
              <w:t>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113 518,0</w:t>
            </w:r>
          </w:p>
        </w:tc>
        <w:tc>
          <w:tcPr>
            <w:tcW w:w="1701"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0,00</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Věda se společností a pro společnost</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91</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8,79</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16 368 305,0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929 726,0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5,68</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Cross -theme</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Průřezové téma</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CROSST</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29</w:t>
            </w:r>
          </w:p>
        </w:tc>
        <w:tc>
          <w:tcPr>
            <w:tcW w:w="1134"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10,34</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17 478 548,0</w:t>
            </w:r>
          </w:p>
        </w:tc>
        <w:tc>
          <w:tcPr>
            <w:tcW w:w="1701" w:type="dxa"/>
            <w:tcBorders>
              <w:top w:val="dashed" w:sz="4" w:space="0" w:color="31869B"/>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1 084 902,0</w:t>
            </w:r>
          </w:p>
        </w:tc>
        <w:tc>
          <w:tcPr>
            <w:tcW w:w="1134" w:type="dxa"/>
            <w:tcBorders>
              <w:top w:val="nil"/>
              <w:left w:val="nil"/>
              <w:bottom w:val="dashed" w:sz="4"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6,21</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Průřezové téma</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10,34</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17 478 548,0</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1 084 902,0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6,21</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DAEEF3"/>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Euroatom</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rPr>
                <w:rFonts w:ascii="Arial" w:eastAsia="Times New Roman" w:hAnsi="Arial" w:cs="Arial"/>
                <w:color w:val="215967"/>
                <w:sz w:val="16"/>
                <w:szCs w:val="16"/>
                <w:lang w:eastAsia="cs-CZ"/>
              </w:rPr>
            </w:pPr>
            <w:r w:rsidRPr="00D46485">
              <w:rPr>
                <w:rFonts w:ascii="Arial" w:eastAsia="Times New Roman" w:hAnsi="Arial" w:cs="Arial"/>
                <w:color w:val="215967"/>
                <w:sz w:val="16"/>
                <w:szCs w:val="16"/>
                <w:lang w:eastAsia="cs-CZ"/>
              </w:rPr>
              <w:t>Program EURATOM 2014 - 2018</w:t>
            </w:r>
          </w:p>
        </w:tc>
        <w:tc>
          <w:tcPr>
            <w:tcW w:w="0" w:type="auto"/>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39</w:t>
            </w:r>
          </w:p>
        </w:tc>
        <w:tc>
          <w:tcPr>
            <w:tcW w:w="1134"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w:t>
            </w:r>
          </w:p>
        </w:tc>
        <w:tc>
          <w:tcPr>
            <w:tcW w:w="1134" w:type="dxa"/>
            <w:tcBorders>
              <w:top w:val="nil"/>
              <w:left w:val="nil"/>
              <w:bottom w:val="dashed" w:sz="4"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43,59</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13 244 057,0</w:t>
            </w:r>
          </w:p>
        </w:tc>
        <w:tc>
          <w:tcPr>
            <w:tcW w:w="1701" w:type="dxa"/>
            <w:tcBorders>
              <w:top w:val="nil"/>
              <w:left w:val="nil"/>
              <w:bottom w:val="dashed" w:sz="8" w:space="0" w:color="31869B"/>
              <w:right w:val="nil"/>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3 674 758,0</w:t>
            </w:r>
          </w:p>
        </w:tc>
        <w:tc>
          <w:tcPr>
            <w:tcW w:w="1134" w:type="dxa"/>
            <w:tcBorders>
              <w:top w:val="nil"/>
              <w:left w:val="nil"/>
              <w:bottom w:val="dashed" w:sz="8" w:space="0" w:color="31869B"/>
              <w:right w:val="dashed" w:sz="8" w:space="0" w:color="31869B"/>
            </w:tcBorders>
            <w:shd w:val="clear" w:color="auto" w:fill="auto"/>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27,75</w:t>
            </w:r>
          </w:p>
        </w:tc>
      </w:tr>
      <w:tr w:rsidR="006338C7" w:rsidRPr="00931F43" w:rsidTr="006338C7">
        <w:trPr>
          <w:trHeight w:val="360"/>
        </w:trPr>
        <w:tc>
          <w:tcPr>
            <w:tcW w:w="0" w:type="auto"/>
            <w:tcBorders>
              <w:top w:val="nil"/>
              <w:left w:val="dashed" w:sz="8" w:space="0" w:color="31869B"/>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 Euroatom</w:t>
            </w:r>
          </w:p>
        </w:tc>
        <w:tc>
          <w:tcPr>
            <w:tcW w:w="0" w:type="auto"/>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39</w:t>
            </w:r>
          </w:p>
        </w:tc>
        <w:tc>
          <w:tcPr>
            <w:tcW w:w="1134"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17</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43,59</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13 244 057,0</w:t>
            </w:r>
          </w:p>
        </w:tc>
        <w:tc>
          <w:tcPr>
            <w:tcW w:w="1701" w:type="dxa"/>
            <w:tcBorders>
              <w:top w:val="nil"/>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3 674 758,0</w:t>
            </w:r>
          </w:p>
        </w:tc>
        <w:tc>
          <w:tcPr>
            <w:tcW w:w="1134" w:type="dxa"/>
            <w:tcBorders>
              <w:top w:val="nil"/>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27,75</w:t>
            </w:r>
          </w:p>
        </w:tc>
      </w:tr>
      <w:tr w:rsidR="006338C7" w:rsidRPr="00931F43" w:rsidTr="006338C7">
        <w:trPr>
          <w:trHeight w:val="315"/>
        </w:trPr>
        <w:tc>
          <w:tcPr>
            <w:tcW w:w="0" w:type="auto"/>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0" w:type="auto"/>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0" w:type="auto"/>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701"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701"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c>
          <w:tcPr>
            <w:tcW w:w="1134" w:type="dxa"/>
            <w:tcBorders>
              <w:top w:val="nil"/>
              <w:left w:val="nil"/>
              <w:bottom w:val="nil"/>
              <w:right w:val="nil"/>
            </w:tcBorders>
            <w:shd w:val="clear" w:color="auto" w:fill="auto"/>
            <w:noWrap/>
            <w:vAlign w:val="bottom"/>
            <w:hideMark/>
          </w:tcPr>
          <w:p w:rsidR="006338C7" w:rsidRPr="00D46485" w:rsidRDefault="006338C7" w:rsidP="006338C7">
            <w:pPr>
              <w:spacing w:after="0" w:line="240" w:lineRule="auto"/>
              <w:rPr>
                <w:rFonts w:ascii="Arial" w:eastAsia="Times New Roman" w:hAnsi="Arial" w:cs="Arial"/>
                <w:color w:val="000000"/>
                <w:sz w:val="16"/>
                <w:szCs w:val="16"/>
                <w:lang w:eastAsia="cs-CZ"/>
              </w:rPr>
            </w:pPr>
          </w:p>
        </w:tc>
      </w:tr>
      <w:tr w:rsidR="006338C7" w:rsidRPr="00931F43" w:rsidTr="006338C7">
        <w:trPr>
          <w:trHeight w:val="360"/>
        </w:trPr>
        <w:tc>
          <w:tcPr>
            <w:tcW w:w="0" w:type="auto"/>
            <w:tcBorders>
              <w:top w:val="dashed" w:sz="8" w:space="0" w:color="31869B"/>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1F497D"/>
                <w:sz w:val="16"/>
                <w:szCs w:val="16"/>
                <w:lang w:eastAsia="cs-CZ"/>
              </w:rPr>
            </w:pPr>
            <w:r w:rsidRPr="00D46485">
              <w:rPr>
                <w:rFonts w:ascii="Arial" w:eastAsia="Times New Roman" w:hAnsi="Arial" w:cs="Arial"/>
                <w:b/>
                <w:bCs/>
                <w:color w:val="1F497D"/>
                <w:sz w:val="16"/>
                <w:szCs w:val="16"/>
                <w:lang w:eastAsia="cs-CZ"/>
              </w:rPr>
              <w:t> </w:t>
            </w:r>
          </w:p>
        </w:tc>
        <w:tc>
          <w:tcPr>
            <w:tcW w:w="0" w:type="auto"/>
            <w:tcBorders>
              <w:top w:val="dashed" w:sz="8" w:space="0" w:color="31869B"/>
              <w:left w:val="dashed" w:sz="8" w:space="0" w:color="31869B"/>
              <w:bottom w:val="dashed" w:sz="8" w:space="0" w:color="31869B"/>
              <w:right w:val="nil"/>
            </w:tcBorders>
            <w:shd w:val="clear" w:color="000000" w:fill="B7DEE8"/>
            <w:vAlign w:val="center"/>
            <w:hideMark/>
          </w:tcPr>
          <w:p w:rsidR="006338C7" w:rsidRPr="00D46485" w:rsidRDefault="006338C7" w:rsidP="006338C7">
            <w:pPr>
              <w:spacing w:after="0" w:line="240" w:lineRule="auto"/>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Celkem</w:t>
            </w:r>
          </w:p>
        </w:tc>
        <w:tc>
          <w:tcPr>
            <w:tcW w:w="0" w:type="auto"/>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i/>
                <w:iCs/>
                <w:color w:val="215967"/>
                <w:sz w:val="16"/>
                <w:szCs w:val="16"/>
                <w:lang w:eastAsia="cs-CZ"/>
              </w:rPr>
            </w:pPr>
            <w:r w:rsidRPr="00D46485">
              <w:rPr>
                <w:rFonts w:ascii="Arial" w:eastAsia="Times New Roman" w:hAnsi="Arial" w:cs="Arial"/>
                <w:b/>
                <w:bCs/>
                <w:i/>
                <w:iCs/>
                <w:color w:val="215967"/>
                <w:sz w:val="16"/>
                <w:szCs w:val="16"/>
                <w:lang w:eastAsia="cs-CZ"/>
              </w:rPr>
              <w:t> </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2 319</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286</w:t>
            </w:r>
          </w:p>
        </w:tc>
        <w:tc>
          <w:tcPr>
            <w:tcW w:w="1134"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12,33</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 xml:space="preserve"> 945 560 403,0</w:t>
            </w:r>
          </w:p>
        </w:tc>
        <w:tc>
          <w:tcPr>
            <w:tcW w:w="1701" w:type="dxa"/>
            <w:tcBorders>
              <w:top w:val="dashed" w:sz="8" w:space="0" w:color="31869B"/>
              <w:left w:val="nil"/>
              <w:bottom w:val="dashed" w:sz="8" w:space="0" w:color="31869B"/>
              <w:right w:val="nil"/>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83 959 028,0</w:t>
            </w:r>
          </w:p>
        </w:tc>
        <w:tc>
          <w:tcPr>
            <w:tcW w:w="1134" w:type="dxa"/>
            <w:tcBorders>
              <w:top w:val="dashed" w:sz="8" w:space="0" w:color="31869B"/>
              <w:left w:val="nil"/>
              <w:bottom w:val="dashed" w:sz="8" w:space="0" w:color="31869B"/>
              <w:right w:val="dashed" w:sz="8" w:space="0" w:color="31869B"/>
            </w:tcBorders>
            <w:shd w:val="clear" w:color="000000" w:fill="B7DEE8"/>
            <w:vAlign w:val="center"/>
            <w:hideMark/>
          </w:tcPr>
          <w:p w:rsidR="006338C7" w:rsidRPr="00D46485" w:rsidRDefault="006338C7" w:rsidP="006338C7">
            <w:pPr>
              <w:spacing w:after="0" w:line="240" w:lineRule="auto"/>
              <w:jc w:val="center"/>
              <w:rPr>
                <w:rFonts w:ascii="Arial" w:eastAsia="Times New Roman" w:hAnsi="Arial" w:cs="Arial"/>
                <w:b/>
                <w:bCs/>
                <w:color w:val="215967"/>
                <w:sz w:val="16"/>
                <w:szCs w:val="16"/>
                <w:lang w:eastAsia="cs-CZ"/>
              </w:rPr>
            </w:pPr>
            <w:r w:rsidRPr="00D46485">
              <w:rPr>
                <w:rFonts w:ascii="Arial" w:eastAsia="Times New Roman" w:hAnsi="Arial" w:cs="Arial"/>
                <w:b/>
                <w:bCs/>
                <w:color w:val="215967"/>
                <w:sz w:val="16"/>
                <w:szCs w:val="16"/>
                <w:lang w:eastAsia="cs-CZ"/>
              </w:rPr>
              <w:t>8,88</w:t>
            </w:r>
          </w:p>
        </w:tc>
      </w:tr>
    </w:tbl>
    <w:p w:rsidR="006338C7" w:rsidRDefault="006338C7" w:rsidP="006338C7">
      <w:pPr>
        <w:spacing w:after="0"/>
        <w:jc w:val="both"/>
        <w:rPr>
          <w:rFonts w:ascii="Arial" w:eastAsia="Times New Roman" w:hAnsi="Arial" w:cs="Times New Roman"/>
          <w:sz w:val="18"/>
          <w:szCs w:val="18"/>
          <w:lang w:eastAsia="cs-CZ"/>
        </w:rPr>
      </w:pPr>
    </w:p>
    <w:p w:rsidR="006338C7" w:rsidRDefault="006338C7" w:rsidP="006338C7">
      <w:pPr>
        <w:spacing w:after="0"/>
        <w:rPr>
          <w:rFonts w:ascii="Arial" w:eastAsia="Times New Roman" w:hAnsi="Arial" w:cs="Times New Roman"/>
          <w:sz w:val="18"/>
          <w:szCs w:val="18"/>
          <w:lang w:eastAsia="cs-CZ"/>
        </w:rPr>
      </w:pPr>
      <w:r w:rsidRPr="00931F43">
        <w:rPr>
          <w:rFonts w:ascii="Arial" w:eastAsia="Times New Roman" w:hAnsi="Arial" w:cs="Times New Roman"/>
          <w:sz w:val="18"/>
          <w:szCs w:val="18"/>
          <w:lang w:eastAsia="cs-CZ"/>
        </w:rPr>
        <w:t>Zdroj: E-CORDA extraction date: 2016/02/23</w:t>
      </w:r>
    </w:p>
    <w:p w:rsidR="006338C7" w:rsidRPr="00931F43" w:rsidRDefault="006338C7" w:rsidP="006338C7">
      <w:pPr>
        <w:spacing w:after="0"/>
        <w:rPr>
          <w:rFonts w:ascii="Arial" w:eastAsia="Times New Roman" w:hAnsi="Arial" w:cs="Times New Roman"/>
          <w:sz w:val="18"/>
          <w:szCs w:val="18"/>
          <w:lang w:eastAsia="cs-CZ"/>
        </w:rPr>
        <w:sectPr w:rsidR="006338C7" w:rsidRPr="00931F43" w:rsidSect="006338C7">
          <w:pgSz w:w="16838" w:h="11906" w:orient="landscape"/>
          <w:pgMar w:top="1418" w:right="1418" w:bottom="1418" w:left="1418" w:header="709" w:footer="709" w:gutter="0"/>
          <w:cols w:space="708"/>
          <w:docGrid w:linePitch="360"/>
        </w:sectPr>
      </w:pPr>
      <w:r>
        <w:rPr>
          <w:rFonts w:ascii="Arial" w:eastAsia="Times New Roman" w:hAnsi="Arial" w:cs="Times New Roman"/>
          <w:sz w:val="18"/>
          <w:szCs w:val="18"/>
          <w:lang w:eastAsia="cs-CZ"/>
        </w:rPr>
        <w:t>Poznámka: údaje jsou uváděny za celou dobu realizace.</w:t>
      </w:r>
    </w:p>
    <w:p w:rsidR="006338C7" w:rsidRPr="00983218" w:rsidRDefault="006338C7" w:rsidP="006338C7">
      <w:pPr>
        <w:spacing w:after="0" w:line="240" w:lineRule="auto"/>
        <w:jc w:val="both"/>
        <w:rPr>
          <w:rFonts w:ascii="Arial" w:eastAsia="Times New Roman" w:hAnsi="Arial" w:cs="Times New Roman"/>
          <w:b/>
          <w:szCs w:val="24"/>
          <w:lang w:eastAsia="cs-CZ"/>
        </w:rPr>
      </w:pPr>
      <w:r w:rsidRPr="00983218">
        <w:rPr>
          <w:rFonts w:ascii="Arial" w:eastAsia="Times New Roman" w:hAnsi="Arial" w:cs="Times New Roman"/>
          <w:b/>
          <w:szCs w:val="24"/>
          <w:lang w:eastAsia="cs-CZ"/>
        </w:rPr>
        <w:lastRenderedPageBreak/>
        <w:t>Obr. 3.1: Úspěšnost ČR</w:t>
      </w:r>
      <w:r w:rsidR="00EB0FF6">
        <w:rPr>
          <w:rFonts w:ascii="Arial" w:eastAsia="Times New Roman" w:hAnsi="Arial" w:cs="Times New Roman"/>
          <w:b/>
          <w:szCs w:val="24"/>
          <w:lang w:eastAsia="cs-CZ"/>
        </w:rPr>
        <w:t xml:space="preserve"> v </w:t>
      </w:r>
      <w:r w:rsidRPr="00983218">
        <w:rPr>
          <w:rFonts w:ascii="Arial" w:eastAsia="Times New Roman" w:hAnsi="Arial" w:cs="Times New Roman"/>
          <w:b/>
          <w:szCs w:val="24"/>
          <w:lang w:eastAsia="cs-CZ"/>
        </w:rPr>
        <w:t xml:space="preserve">programu </w:t>
      </w:r>
      <w:r>
        <w:rPr>
          <w:rFonts w:ascii="Arial" w:eastAsia="Times New Roman" w:hAnsi="Arial" w:cs="Times New Roman"/>
          <w:b/>
          <w:szCs w:val="24"/>
          <w:lang w:eastAsia="cs-CZ"/>
        </w:rPr>
        <w:t>H2020</w:t>
      </w:r>
      <w:r w:rsidR="00EB0FF6">
        <w:rPr>
          <w:rFonts w:ascii="Arial" w:eastAsia="Times New Roman" w:hAnsi="Arial" w:cs="Times New Roman"/>
          <w:b/>
          <w:szCs w:val="24"/>
          <w:lang w:eastAsia="cs-CZ"/>
        </w:rPr>
        <w:t xml:space="preserve"> v </w:t>
      </w:r>
      <w:r w:rsidRPr="00983218">
        <w:rPr>
          <w:rFonts w:ascii="Arial" w:eastAsia="Times New Roman" w:hAnsi="Arial" w:cs="Times New Roman"/>
          <w:b/>
          <w:szCs w:val="24"/>
          <w:lang w:eastAsia="cs-CZ"/>
        </w:rPr>
        <w:t>mezinárodním srovnání</w:t>
      </w:r>
    </w:p>
    <w:p w:rsidR="006338C7" w:rsidRDefault="006338C7" w:rsidP="006338C7">
      <w:pPr>
        <w:spacing w:before="240" w:after="0"/>
        <w:ind w:firstLine="709"/>
        <w:rPr>
          <w:rFonts w:ascii="Arial" w:hAnsi="Arial" w:cs="Arial"/>
        </w:rPr>
      </w:pPr>
      <w:r>
        <w:rPr>
          <w:noProof/>
          <w:lang w:eastAsia="cs-CZ"/>
        </w:rPr>
        <w:drawing>
          <wp:inline distT="0" distB="0" distL="0" distR="0" wp14:anchorId="6ADC1301" wp14:editId="17D20853">
            <wp:extent cx="5391150" cy="4181475"/>
            <wp:effectExtent l="0" t="0" r="19050" b="9525"/>
            <wp:docPr id="3"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BB3642" w:rsidRDefault="006338C7" w:rsidP="006338C7">
      <w:pPr>
        <w:spacing w:before="240" w:after="0"/>
        <w:ind w:firstLine="709"/>
        <w:jc w:val="both"/>
        <w:rPr>
          <w:rFonts w:ascii="Arial" w:hAnsi="Arial" w:cs="Arial"/>
        </w:rPr>
      </w:pPr>
      <w:r>
        <w:rPr>
          <w:noProof/>
          <w:lang w:eastAsia="cs-CZ"/>
        </w:rPr>
        <w:drawing>
          <wp:inline distT="0" distB="0" distL="0" distR="0" wp14:anchorId="6F960E79" wp14:editId="6AB62C3E">
            <wp:extent cx="5372100" cy="3838575"/>
            <wp:effectExtent l="0" t="0" r="19050" b="9525"/>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B3642" w:rsidRDefault="00BB3642">
      <w:pPr>
        <w:rPr>
          <w:rFonts w:ascii="Arial" w:hAnsi="Arial" w:cs="Arial"/>
        </w:rPr>
      </w:pPr>
      <w:r>
        <w:rPr>
          <w:rFonts w:ascii="Arial" w:hAnsi="Arial" w:cs="Arial"/>
        </w:rPr>
        <w:br w:type="page"/>
      </w:r>
    </w:p>
    <w:p w:rsidR="006338C7" w:rsidRPr="00A844E8" w:rsidRDefault="006338C7" w:rsidP="00C224FE">
      <w:pPr>
        <w:spacing w:after="0" w:line="360" w:lineRule="auto"/>
        <w:ind w:firstLine="709"/>
        <w:jc w:val="both"/>
        <w:rPr>
          <w:rFonts w:ascii="Arial" w:eastAsia="Times New Roman" w:hAnsi="Arial" w:cs="Arial"/>
          <w:lang w:eastAsia="cs-CZ"/>
        </w:rPr>
      </w:pPr>
      <w:r w:rsidRPr="00A844E8">
        <w:rPr>
          <w:rFonts w:ascii="Arial" w:eastAsia="Times New Roman" w:hAnsi="Arial" w:cs="Arial"/>
          <w:lang w:eastAsia="cs-CZ"/>
        </w:rPr>
        <w:lastRenderedPageBreak/>
        <w:t>V obr. 3.1 je formou paprskových grafů porovnána projektová úspěšnost a objem finanční podpory</w:t>
      </w:r>
      <w:r w:rsidR="00EB0FF6">
        <w:rPr>
          <w:rFonts w:ascii="Arial" w:eastAsia="Times New Roman" w:hAnsi="Arial" w:cs="Arial"/>
          <w:lang w:eastAsia="cs-CZ"/>
        </w:rPr>
        <w:t xml:space="preserve"> v </w:t>
      </w:r>
      <w:r w:rsidRPr="00A844E8">
        <w:rPr>
          <w:rFonts w:ascii="Arial" w:eastAsia="Times New Roman" w:hAnsi="Arial" w:cs="Arial"/>
          <w:lang w:eastAsia="cs-CZ"/>
        </w:rPr>
        <w:t xml:space="preserve">České republice s Rakouskem (AT) a průměrem států (ALL), které se dosud zapojily do programu H2020. </w:t>
      </w:r>
    </w:p>
    <w:p w:rsidR="006338C7" w:rsidRPr="00A844E8" w:rsidRDefault="006338C7" w:rsidP="00C224FE">
      <w:pPr>
        <w:spacing w:after="0" w:line="360" w:lineRule="auto"/>
        <w:ind w:firstLine="709"/>
        <w:jc w:val="both"/>
        <w:rPr>
          <w:rFonts w:ascii="Arial" w:eastAsia="Times New Roman" w:hAnsi="Arial" w:cs="Arial"/>
          <w:lang w:eastAsia="cs-CZ"/>
        </w:rPr>
      </w:pPr>
      <w:r w:rsidRPr="00A844E8">
        <w:rPr>
          <w:rFonts w:ascii="Arial" w:eastAsia="Times New Roman" w:hAnsi="Arial" w:cs="Arial"/>
          <w:lang w:eastAsia="cs-CZ"/>
        </w:rPr>
        <w:t>V alokačně nejvýznamnějších aktivitách všech tří hlavních prioritních oblastí tj. „Vynikající věda“, „Vedoucí postavení průmyslu“ a „Společenské výzvy“, ČR vykázala menší projektovou úspěšnost než Rakousko, rovněž získané finanční prostředky pro ČR byly nižší. Zároveň však platí, že Rakousko, pokud jde o projektovou úspěšnost, ve většině aktivit výrazně převyšuje průměr všech zúčastněných zemí.</w:t>
      </w:r>
    </w:p>
    <w:p w:rsidR="00E67798" w:rsidRDefault="006338C7" w:rsidP="00C224FE">
      <w:pPr>
        <w:spacing w:after="0" w:line="360" w:lineRule="auto"/>
        <w:ind w:firstLine="709"/>
        <w:jc w:val="both"/>
        <w:rPr>
          <w:rFonts w:ascii="Arial" w:hAnsi="Arial" w:cs="Arial"/>
          <w:color w:val="000000"/>
        </w:rPr>
      </w:pPr>
      <w:r w:rsidRPr="00A844E8">
        <w:rPr>
          <w:rFonts w:ascii="Arial" w:eastAsia="Times New Roman" w:hAnsi="Arial" w:cs="Arial"/>
          <w:lang w:eastAsia="cs-CZ"/>
        </w:rPr>
        <w:t>V prioritní oblasti „Vynikající věda“ dosáhla ČR ve srovnání s Rakouskem nižší úspěšnosti</w:t>
      </w:r>
      <w:r w:rsidR="00E67798">
        <w:rPr>
          <w:rFonts w:ascii="Arial" w:eastAsia="Times New Roman" w:hAnsi="Arial" w:cs="Arial"/>
          <w:lang w:eastAsia="cs-CZ"/>
        </w:rPr>
        <w:t xml:space="preserve"> v </w:t>
      </w:r>
      <w:r w:rsidRPr="00A844E8">
        <w:rPr>
          <w:rFonts w:ascii="Arial" w:eastAsia="Times New Roman" w:hAnsi="Arial" w:cs="Arial"/>
          <w:lang w:eastAsia="cs-CZ"/>
        </w:rPr>
        <w:t>ERC grantech</w:t>
      </w:r>
      <w:r w:rsidR="002313B4">
        <w:rPr>
          <w:rFonts w:ascii="Arial" w:eastAsia="Times New Roman" w:hAnsi="Arial" w:cs="Arial"/>
          <w:lang w:eastAsia="cs-CZ"/>
        </w:rPr>
        <w:t xml:space="preserve"> v poměru mezi počtem přihlášených návrhů projektů a projektů zahájených </w:t>
      </w:r>
      <w:r w:rsidRPr="00A844E8">
        <w:rPr>
          <w:rFonts w:ascii="Arial" w:eastAsia="Times New Roman" w:hAnsi="Arial" w:cs="Arial"/>
          <w:lang w:eastAsia="cs-CZ"/>
        </w:rPr>
        <w:t>(ČR 9,4 %, Rakousko 12,6 %)</w:t>
      </w:r>
      <w:r w:rsidR="002313B4">
        <w:rPr>
          <w:rFonts w:ascii="Arial" w:eastAsia="Times New Roman" w:hAnsi="Arial" w:cs="Arial"/>
          <w:lang w:eastAsia="cs-CZ"/>
        </w:rPr>
        <w:t xml:space="preserve">. </w:t>
      </w:r>
      <w:r w:rsidR="002313B4">
        <w:rPr>
          <w:rFonts w:ascii="Arial" w:hAnsi="Arial" w:cs="Arial"/>
          <w:color w:val="000000"/>
        </w:rPr>
        <w:t xml:space="preserve">Za ČR bylo podáno 106 návrhů projektů, z toho 10 bylo přijato k financování. </w:t>
      </w:r>
      <w:r w:rsidR="00E67798">
        <w:rPr>
          <w:rFonts w:ascii="Arial" w:hAnsi="Arial" w:cs="Arial"/>
          <w:color w:val="000000"/>
        </w:rPr>
        <w:t>Z</w:t>
      </w:r>
      <w:r w:rsidR="002313B4">
        <w:rPr>
          <w:rFonts w:ascii="Arial" w:hAnsi="Arial" w:cs="Arial"/>
          <w:color w:val="000000"/>
        </w:rPr>
        <w:t>a Rakousko bylo podáno 254 návrhů projektů a k financování jich bylo přijato 32.</w:t>
      </w:r>
    </w:p>
    <w:p w:rsidR="006338C7" w:rsidRPr="00A844E8" w:rsidRDefault="002313B4" w:rsidP="00C224FE">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ČR byla rovněž méně úspěšná v</w:t>
      </w:r>
      <w:r w:rsidR="00EB0FF6">
        <w:rPr>
          <w:rFonts w:ascii="Arial" w:eastAsia="Times New Roman" w:hAnsi="Arial" w:cs="Arial"/>
          <w:lang w:eastAsia="cs-CZ"/>
        </w:rPr>
        <w:t xml:space="preserve"> </w:t>
      </w:r>
      <w:r w:rsidR="006338C7" w:rsidRPr="00A844E8">
        <w:rPr>
          <w:rFonts w:ascii="Arial" w:eastAsia="Times New Roman" w:hAnsi="Arial" w:cs="Arial"/>
          <w:lang w:eastAsia="cs-CZ"/>
        </w:rPr>
        <w:t>aktivitách zaměřených na lidské zdroje („Akce Marie-Sklodowska-Curie“ - MSCA), zatímco</w:t>
      </w:r>
      <w:r w:rsidR="00EB0FF6">
        <w:rPr>
          <w:rFonts w:ascii="Arial" w:eastAsia="Times New Roman" w:hAnsi="Arial" w:cs="Arial"/>
          <w:lang w:eastAsia="cs-CZ"/>
        </w:rPr>
        <w:t xml:space="preserve"> v </w:t>
      </w:r>
      <w:r w:rsidR="006338C7" w:rsidRPr="00A844E8">
        <w:rPr>
          <w:rFonts w:ascii="Arial" w:eastAsia="Times New Roman" w:hAnsi="Arial" w:cs="Arial"/>
          <w:lang w:eastAsia="cs-CZ"/>
        </w:rPr>
        <w:t xml:space="preserve">případě projektů </w:t>
      </w:r>
      <w:r w:rsidR="004F5E51">
        <w:rPr>
          <w:rFonts w:ascii="Arial" w:eastAsia="Times New Roman" w:hAnsi="Arial" w:cs="Arial"/>
          <w:lang w:eastAsia="cs-CZ"/>
        </w:rPr>
        <w:t>zacílených</w:t>
      </w:r>
      <w:r w:rsidR="004F5E51" w:rsidRPr="00A844E8">
        <w:rPr>
          <w:rFonts w:ascii="Arial" w:eastAsia="Times New Roman" w:hAnsi="Arial" w:cs="Arial"/>
          <w:lang w:eastAsia="cs-CZ"/>
        </w:rPr>
        <w:t xml:space="preserve"> </w:t>
      </w:r>
      <w:r w:rsidR="006338C7" w:rsidRPr="00A844E8">
        <w:rPr>
          <w:rFonts w:ascii="Arial" w:eastAsia="Times New Roman" w:hAnsi="Arial" w:cs="Arial"/>
          <w:lang w:eastAsia="cs-CZ"/>
        </w:rPr>
        <w:t xml:space="preserve">na evropské výzkumné infrastruktury (INFRA) byla úspěšnost českých návrhů vyšší. </w:t>
      </w:r>
    </w:p>
    <w:p w:rsidR="006338C7" w:rsidRPr="00A844E8" w:rsidRDefault="006338C7" w:rsidP="00C224FE">
      <w:pPr>
        <w:spacing w:after="0" w:line="360" w:lineRule="auto"/>
        <w:ind w:firstLine="709"/>
        <w:jc w:val="both"/>
        <w:rPr>
          <w:rFonts w:ascii="Arial" w:eastAsia="Times New Roman" w:hAnsi="Arial" w:cs="Arial"/>
          <w:lang w:eastAsia="cs-CZ"/>
        </w:rPr>
      </w:pPr>
      <w:r w:rsidRPr="00A844E8">
        <w:rPr>
          <w:rFonts w:ascii="Arial" w:eastAsia="Times New Roman" w:hAnsi="Arial" w:cs="Arial"/>
          <w:lang w:eastAsia="cs-CZ"/>
        </w:rPr>
        <w:t>V prioritní oblasti „Vedoucí postavení průmyslu“ je nejvíce prostředků alokováno na „Průlomové a průmyslové technologie“. Z těchto technologií byly pro ČR finančně nejvýznamnější „Informační a komunikační technologie“ (ICT), u kterých se projektová úspěšnost ČR pohybuje nad evropským průměrem.</w:t>
      </w:r>
      <w:r w:rsidR="00AC2A10">
        <w:rPr>
          <w:rFonts w:ascii="Arial" w:eastAsia="Times New Roman" w:hAnsi="Arial" w:cs="Arial"/>
          <w:lang w:eastAsia="cs-CZ"/>
        </w:rPr>
        <w:t xml:space="preserve"> V</w:t>
      </w:r>
      <w:r w:rsidR="00EB0FF6">
        <w:rPr>
          <w:rFonts w:ascii="Arial" w:eastAsia="Times New Roman" w:hAnsi="Arial" w:cs="Arial"/>
          <w:lang w:eastAsia="cs-CZ"/>
        </w:rPr>
        <w:t xml:space="preserve"> </w:t>
      </w:r>
      <w:r w:rsidRPr="00A844E8">
        <w:rPr>
          <w:rFonts w:ascii="Arial" w:eastAsia="Times New Roman" w:hAnsi="Arial" w:cs="Arial"/>
          <w:lang w:eastAsia="cs-CZ"/>
        </w:rPr>
        <w:t>„Pokročilých výrobních systémech“ (ADVMANU) a „Vesmírných aplikacích“ (SPA) dokonce ČR dosahuje relativně vyšší projektové úspěšnosti ve srovnání s AT, Rakousko však získalo vyšší absolutní finanční podporu projektů doporučených k financování.</w:t>
      </w:r>
      <w:r w:rsidR="00AC2A10">
        <w:rPr>
          <w:rFonts w:ascii="Arial" w:eastAsia="Times New Roman" w:hAnsi="Arial" w:cs="Arial"/>
          <w:lang w:eastAsia="cs-CZ"/>
        </w:rPr>
        <w:t xml:space="preserve"> V</w:t>
      </w:r>
      <w:r w:rsidR="00FA061D">
        <w:rPr>
          <w:rFonts w:ascii="Arial" w:eastAsia="Times New Roman" w:hAnsi="Arial" w:cs="Arial"/>
          <w:lang w:eastAsia="cs-CZ"/>
        </w:rPr>
        <w:t> </w:t>
      </w:r>
      <w:r w:rsidRPr="00A844E8">
        <w:rPr>
          <w:rFonts w:ascii="Arial" w:eastAsia="Times New Roman" w:hAnsi="Arial" w:cs="Arial"/>
          <w:lang w:eastAsia="cs-CZ"/>
        </w:rPr>
        <w:t>„Pokročilých materiálech“ (ADVMAT), „Nanotechnologiích“ (NMP) a „Biotechnologiích“ (BIOTECH) naopak ČR za Rakouskem zaostává.</w:t>
      </w:r>
    </w:p>
    <w:p w:rsidR="006338C7" w:rsidRPr="00A844E8" w:rsidRDefault="006338C7" w:rsidP="00C224FE">
      <w:pPr>
        <w:spacing w:after="0" w:line="360" w:lineRule="auto"/>
        <w:ind w:firstLine="709"/>
        <w:jc w:val="both"/>
        <w:rPr>
          <w:rFonts w:ascii="Arial" w:eastAsia="Times New Roman" w:hAnsi="Arial" w:cs="Arial"/>
          <w:lang w:eastAsia="cs-CZ"/>
        </w:rPr>
      </w:pPr>
      <w:r w:rsidRPr="00A844E8">
        <w:rPr>
          <w:rFonts w:ascii="Arial" w:eastAsia="Times New Roman" w:hAnsi="Arial" w:cs="Arial"/>
          <w:lang w:eastAsia="cs-CZ"/>
        </w:rPr>
        <w:t>Pokud jde o prioritní oblast „Společenské výzvy“, ČR dosahuje nižší relativní úspěšnosti projektů než Rakousko</w:t>
      </w:r>
      <w:r w:rsidR="00EB0FF6">
        <w:rPr>
          <w:rFonts w:ascii="Arial" w:eastAsia="Times New Roman" w:hAnsi="Arial" w:cs="Arial"/>
          <w:lang w:eastAsia="cs-CZ"/>
        </w:rPr>
        <w:t xml:space="preserve"> v </w:t>
      </w:r>
      <w:r w:rsidRPr="00A844E8">
        <w:rPr>
          <w:rFonts w:ascii="Arial" w:eastAsia="Times New Roman" w:hAnsi="Arial" w:cs="Arial"/>
          <w:lang w:eastAsia="cs-CZ"/>
        </w:rPr>
        <w:t>aktivitách zaměřených na „Zdraví, demografickou změnu a životní pohodu“ (HEALTH), „Bezpečné, čisté a účinné energie“ (ENERGY), „Inteligentní, ekologickou a integrovanou dopravu“ (TPT), a „Klimatickou změnu, účinné využívání zdrojů surovin“ (ENV), úspěšnější je naopak</w:t>
      </w:r>
      <w:r w:rsidR="00EB0FF6">
        <w:rPr>
          <w:rFonts w:ascii="Arial" w:eastAsia="Times New Roman" w:hAnsi="Arial" w:cs="Arial"/>
          <w:lang w:eastAsia="cs-CZ"/>
        </w:rPr>
        <w:t xml:space="preserve"> v </w:t>
      </w:r>
      <w:r w:rsidRPr="00A844E8">
        <w:rPr>
          <w:rFonts w:ascii="Arial" w:eastAsia="Times New Roman" w:hAnsi="Arial" w:cs="Arial"/>
          <w:lang w:eastAsia="cs-CZ"/>
        </w:rPr>
        <w:t>případě projektů</w:t>
      </w:r>
      <w:r w:rsidR="00EB0FF6">
        <w:rPr>
          <w:rFonts w:ascii="Arial" w:eastAsia="Times New Roman" w:hAnsi="Arial" w:cs="Arial"/>
          <w:lang w:eastAsia="cs-CZ"/>
        </w:rPr>
        <w:t xml:space="preserve"> v </w:t>
      </w:r>
      <w:r w:rsidRPr="00A844E8">
        <w:rPr>
          <w:rFonts w:ascii="Arial" w:eastAsia="Times New Roman" w:hAnsi="Arial" w:cs="Arial"/>
          <w:lang w:eastAsia="cs-CZ"/>
        </w:rPr>
        <w:t>oblasti „Potravinové bezpečnosti, udržitelného zemědělství a lesního hospodářství, mořského a námořního výzkumu a výzkumu vnitrozemských vod a biohospodářství“ (FOOD)., „</w:t>
      </w:r>
    </w:p>
    <w:p w:rsidR="00571857" w:rsidRDefault="006338C7" w:rsidP="00C224FE">
      <w:pPr>
        <w:spacing w:after="0" w:line="360" w:lineRule="auto"/>
        <w:ind w:firstLine="709"/>
        <w:jc w:val="both"/>
        <w:rPr>
          <w:rFonts w:ascii="Arial" w:eastAsia="Times New Roman" w:hAnsi="Arial" w:cs="Arial"/>
          <w:lang w:eastAsia="cs-CZ"/>
        </w:rPr>
      </w:pPr>
      <w:r w:rsidRPr="00A844E8">
        <w:rPr>
          <w:rFonts w:ascii="Arial" w:eastAsia="Times New Roman" w:hAnsi="Arial" w:cs="Arial"/>
          <w:lang w:eastAsia="cs-CZ"/>
        </w:rPr>
        <w:t>Z ostatních součástí H2020 byla ČR ve srovnání s Rakouskem úspěšnější</w:t>
      </w:r>
      <w:r w:rsidR="00EB0FF6">
        <w:rPr>
          <w:rFonts w:ascii="Arial" w:eastAsia="Times New Roman" w:hAnsi="Arial" w:cs="Arial"/>
          <w:lang w:eastAsia="cs-CZ"/>
        </w:rPr>
        <w:t xml:space="preserve"> v </w:t>
      </w:r>
      <w:r w:rsidRPr="00A844E8">
        <w:rPr>
          <w:rFonts w:ascii="Arial" w:eastAsia="Times New Roman" w:hAnsi="Arial" w:cs="Arial"/>
          <w:lang w:eastAsia="cs-CZ"/>
        </w:rPr>
        <w:t xml:space="preserve">oblasti „Program Euroatom 2014 - 2018“ (EUROATOM), kde bylo doporučeno k financování 17 projektů z 39 podaných, a ČR získala podporu 3 675 tis. </w:t>
      </w:r>
      <w:r w:rsidR="00751308">
        <w:rPr>
          <w:rFonts w:ascii="Arial" w:eastAsia="Times New Roman" w:hAnsi="Arial" w:cs="Arial"/>
          <w:lang w:eastAsia="cs-CZ"/>
        </w:rPr>
        <w:t>EUR</w:t>
      </w:r>
      <w:r w:rsidRPr="00A844E8">
        <w:rPr>
          <w:rFonts w:ascii="Arial" w:eastAsia="Times New Roman" w:hAnsi="Arial" w:cs="Arial"/>
          <w:lang w:eastAsia="cs-CZ"/>
        </w:rPr>
        <w:t>. Rakousko podalo</w:t>
      </w:r>
      <w:r w:rsidR="00EB0FF6">
        <w:rPr>
          <w:rFonts w:ascii="Arial" w:eastAsia="Times New Roman" w:hAnsi="Arial" w:cs="Arial"/>
          <w:lang w:eastAsia="cs-CZ"/>
        </w:rPr>
        <w:t xml:space="preserve"> v </w:t>
      </w:r>
      <w:r w:rsidRPr="00A844E8">
        <w:rPr>
          <w:rFonts w:ascii="Arial" w:eastAsia="Times New Roman" w:hAnsi="Arial" w:cs="Arial"/>
          <w:lang w:eastAsia="cs-CZ"/>
        </w:rPr>
        <w:t>této oblasti pouze 7</w:t>
      </w:r>
      <w:r w:rsidR="00FA061D">
        <w:rPr>
          <w:rFonts w:ascii="Arial" w:eastAsia="Times New Roman" w:hAnsi="Arial" w:cs="Arial"/>
          <w:lang w:eastAsia="cs-CZ"/>
        </w:rPr>
        <w:t> </w:t>
      </w:r>
      <w:r w:rsidRPr="00A844E8">
        <w:rPr>
          <w:rFonts w:ascii="Arial" w:eastAsia="Times New Roman" w:hAnsi="Arial" w:cs="Arial"/>
          <w:lang w:eastAsia="cs-CZ"/>
        </w:rPr>
        <w:t xml:space="preserve">projektů, 2 byly uznány jako způsobilé k financování a celková částka činila 139 tis. </w:t>
      </w:r>
      <w:r w:rsidR="00751308">
        <w:rPr>
          <w:rFonts w:ascii="Arial" w:eastAsia="Times New Roman" w:hAnsi="Arial" w:cs="Arial"/>
          <w:lang w:eastAsia="cs-CZ"/>
        </w:rPr>
        <w:t>EUR</w:t>
      </w:r>
      <w:r w:rsidRPr="00A844E8">
        <w:rPr>
          <w:rFonts w:ascii="Arial" w:eastAsia="Times New Roman" w:hAnsi="Arial" w:cs="Arial"/>
          <w:lang w:eastAsia="cs-CZ"/>
        </w:rPr>
        <w:t>. Podobně tomu bylo s projekty podanými</w:t>
      </w:r>
      <w:r w:rsidR="00EB0FF6">
        <w:rPr>
          <w:rFonts w:ascii="Arial" w:eastAsia="Times New Roman" w:hAnsi="Arial" w:cs="Arial"/>
          <w:lang w:eastAsia="cs-CZ"/>
        </w:rPr>
        <w:t xml:space="preserve"> v </w:t>
      </w:r>
      <w:r w:rsidRPr="00A844E8">
        <w:rPr>
          <w:rFonts w:ascii="Arial" w:eastAsia="Times New Roman" w:hAnsi="Arial" w:cs="Arial"/>
          <w:lang w:eastAsia="cs-CZ"/>
        </w:rPr>
        <w:t>pilíři „Průřezové téma“ (CROSST), ve kterém byla co do počtu schválených projektů ČR téměř dvakrát úspěšnější než Rakousko a získala vyšší finanční podporu. Rovněž</w:t>
      </w:r>
      <w:r w:rsidR="00EB0FF6">
        <w:rPr>
          <w:rFonts w:ascii="Arial" w:eastAsia="Times New Roman" w:hAnsi="Arial" w:cs="Arial"/>
          <w:lang w:eastAsia="cs-CZ"/>
        </w:rPr>
        <w:t xml:space="preserve"> v </w:t>
      </w:r>
      <w:r w:rsidRPr="00A844E8">
        <w:rPr>
          <w:rFonts w:ascii="Arial" w:eastAsia="Times New Roman" w:hAnsi="Arial" w:cs="Arial"/>
          <w:lang w:eastAsia="cs-CZ"/>
        </w:rPr>
        <w:t xml:space="preserve">oblasti „Rozvíjet správu citlivou k potřebám a požadavkům společnosti, směrem ke zlepšení odpovědného výzkumu a inovací ze strany všech zúčastněných; a podporovat </w:t>
      </w:r>
      <w:r w:rsidRPr="00A844E8">
        <w:rPr>
          <w:rFonts w:ascii="Arial" w:eastAsia="Times New Roman" w:hAnsi="Arial" w:cs="Arial"/>
          <w:lang w:eastAsia="cs-CZ"/>
        </w:rPr>
        <w:lastRenderedPageBreak/>
        <w:t>etický rámec výzkumu a inovací“ (GOV), „Teaming mezi excelentními výzkumnými organizacemi a regiony, které vykazují nižší efektivitu</w:t>
      </w:r>
      <w:r w:rsidR="00EB0FF6">
        <w:rPr>
          <w:rFonts w:ascii="Arial" w:eastAsia="Times New Roman" w:hAnsi="Arial" w:cs="Arial"/>
          <w:lang w:eastAsia="cs-CZ"/>
        </w:rPr>
        <w:t xml:space="preserve"> v </w:t>
      </w:r>
      <w:r w:rsidRPr="00A844E8">
        <w:rPr>
          <w:rFonts w:ascii="Arial" w:eastAsia="Times New Roman" w:hAnsi="Arial" w:cs="Arial"/>
          <w:lang w:eastAsia="cs-CZ"/>
        </w:rPr>
        <w:t>oblasti výzkumu a vývoje“ (WIDSPREAD) a „Partnerství výzkumných organizací“ (TWINING), se ČR podařilo získat vyšší finanční podporu.</w:t>
      </w:r>
      <w:r w:rsidR="00E67798">
        <w:rPr>
          <w:rFonts w:ascii="Arial" w:eastAsia="Times New Roman" w:hAnsi="Arial" w:cs="Arial"/>
          <w:lang w:eastAsia="cs-CZ"/>
        </w:rPr>
        <w:t xml:space="preserve"> V </w:t>
      </w:r>
      <w:r w:rsidRPr="00A844E8">
        <w:rPr>
          <w:rFonts w:ascii="Arial" w:eastAsia="Times New Roman" w:hAnsi="Arial" w:cs="Arial"/>
          <w:lang w:eastAsia="cs-CZ"/>
        </w:rPr>
        <w:t>oblasti „Posilování administrativní a provozní kapacity nadnárodní sítě Národních kontaktních míst“ (NPCNET) Rakousko zatím nepodalo žádný projekt, naopak ČR</w:t>
      </w:r>
      <w:r w:rsidR="00EB0FF6">
        <w:rPr>
          <w:rFonts w:ascii="Arial" w:eastAsia="Times New Roman" w:hAnsi="Arial" w:cs="Arial"/>
          <w:lang w:eastAsia="cs-CZ"/>
        </w:rPr>
        <w:t xml:space="preserve"> v </w:t>
      </w:r>
      <w:r w:rsidRPr="00A844E8">
        <w:rPr>
          <w:rFonts w:ascii="Arial" w:eastAsia="Times New Roman" w:hAnsi="Arial" w:cs="Arial"/>
          <w:lang w:eastAsia="cs-CZ"/>
        </w:rPr>
        <w:t>této oblasti měla 50</w:t>
      </w:r>
      <w:r w:rsidR="00C224FE">
        <w:rPr>
          <w:rFonts w:ascii="Arial" w:eastAsia="Times New Roman" w:hAnsi="Arial" w:cs="Arial"/>
          <w:lang w:eastAsia="cs-CZ"/>
        </w:rPr>
        <w:t> </w:t>
      </w:r>
      <w:r w:rsidRPr="00A844E8">
        <w:rPr>
          <w:rFonts w:ascii="Arial" w:eastAsia="Times New Roman" w:hAnsi="Arial" w:cs="Arial"/>
          <w:lang w:eastAsia="cs-CZ"/>
        </w:rPr>
        <w:t>% úspěšnost.</w:t>
      </w:r>
      <w:bookmarkStart w:id="19" w:name="_Toc427676898"/>
      <w:r w:rsidR="00571857">
        <w:rPr>
          <w:rFonts w:ascii="Arial" w:eastAsia="Times New Roman" w:hAnsi="Arial" w:cs="Arial"/>
          <w:lang w:eastAsia="cs-CZ"/>
        </w:rPr>
        <w:br w:type="page"/>
      </w:r>
    </w:p>
    <w:p w:rsidR="006338C7" w:rsidRPr="00DA3248" w:rsidRDefault="006338C7" w:rsidP="00A844E8">
      <w:pPr>
        <w:pStyle w:val="NadpisurovenI"/>
        <w:numPr>
          <w:ilvl w:val="0"/>
          <w:numId w:val="31"/>
        </w:numPr>
      </w:pPr>
      <w:bookmarkStart w:id="20" w:name="_Toc468439692"/>
      <w:r w:rsidRPr="00DA3248">
        <w:lastRenderedPageBreak/>
        <w:t>Lidské zdroje ve výzkumu a vývoji</w:t>
      </w:r>
      <w:bookmarkEnd w:id="19"/>
      <w:bookmarkEnd w:id="20"/>
    </w:p>
    <w:p w:rsidR="006338C7" w:rsidRPr="00060D84" w:rsidRDefault="006338C7" w:rsidP="00E0197B">
      <w:pPr>
        <w:spacing w:after="0" w:line="360" w:lineRule="auto"/>
        <w:ind w:firstLine="709"/>
        <w:jc w:val="both"/>
        <w:rPr>
          <w:rFonts w:ascii="Arial" w:hAnsi="Arial" w:cs="Arial"/>
        </w:rPr>
      </w:pPr>
      <w:r w:rsidRPr="00060D84">
        <w:rPr>
          <w:rFonts w:ascii="Arial" w:hAnsi="Arial" w:cs="Arial"/>
        </w:rPr>
        <w:t>Lidské zdroje představují</w:t>
      </w:r>
      <w:r w:rsidR="008979CD">
        <w:rPr>
          <w:rFonts w:ascii="Arial" w:hAnsi="Arial" w:cs="Arial"/>
        </w:rPr>
        <w:t xml:space="preserve">, podobně jako finanční prostředky, </w:t>
      </w:r>
      <w:r w:rsidR="008979CD" w:rsidRPr="00060D84">
        <w:rPr>
          <w:rFonts w:ascii="Arial" w:hAnsi="Arial" w:cs="Arial"/>
        </w:rPr>
        <w:t xml:space="preserve">klíčový parametr </w:t>
      </w:r>
      <w:r w:rsidRPr="00060D84">
        <w:rPr>
          <w:rFonts w:ascii="Arial" w:hAnsi="Arial" w:cs="Arial"/>
        </w:rPr>
        <w:t xml:space="preserve">systému VaVaI. Lidé, a to nejen samotní výzkumníci, ale také techničtí a odborní pracovníci ve VaV a ostatní podpůrný personál, jako </w:t>
      </w:r>
      <w:r w:rsidR="002E51E9">
        <w:rPr>
          <w:rFonts w:ascii="Arial" w:hAnsi="Arial" w:cs="Arial"/>
        </w:rPr>
        <w:t xml:space="preserve">jsou </w:t>
      </w:r>
      <w:r w:rsidRPr="00060D84">
        <w:rPr>
          <w:rFonts w:ascii="Arial" w:hAnsi="Arial" w:cs="Arial"/>
        </w:rPr>
        <w:t>např. manažeři, administrativní pracovníci</w:t>
      </w:r>
      <w:r>
        <w:rPr>
          <w:rFonts w:ascii="Arial" w:hAnsi="Arial" w:cs="Arial"/>
        </w:rPr>
        <w:t xml:space="preserve"> nebo</w:t>
      </w:r>
      <w:r w:rsidRPr="00060D84">
        <w:rPr>
          <w:rFonts w:ascii="Arial" w:hAnsi="Arial" w:cs="Arial"/>
        </w:rPr>
        <w:t xml:space="preserve"> řemeslníci</w:t>
      </w:r>
      <w:r>
        <w:rPr>
          <w:rFonts w:ascii="Arial" w:hAnsi="Arial" w:cs="Arial"/>
        </w:rPr>
        <w:t>,</w:t>
      </w:r>
      <w:r w:rsidRPr="00060D84">
        <w:rPr>
          <w:rFonts w:ascii="Arial" w:hAnsi="Arial" w:cs="Arial"/>
        </w:rPr>
        <w:t xml:space="preserve"> vytvářejí kompaktní tým, který může být původcem nových poznatků. Na množství a odborných i osobnostních kvalitách lidských zdrojů závisí intenzita i kvalita provádění VaV a také úspěšnost při transferu nových poznatků z vědeckého prostředí do výrobní praxe, kde mohou být zhodnoceny ve skutečné přínosy. Zejména proto je nezbytné při řízení VaVaI dbát na formování, motivaci a stabilizaci výzkumných a vývojových týmů, podporu spolupráce výzkumných entit s výrobními, a to i</w:t>
      </w:r>
      <w:r w:rsidR="00EB0FF6">
        <w:rPr>
          <w:rFonts w:ascii="Arial" w:hAnsi="Arial" w:cs="Arial"/>
        </w:rPr>
        <w:t xml:space="preserve"> v </w:t>
      </w:r>
      <w:r w:rsidRPr="00060D84">
        <w:rPr>
          <w:rFonts w:ascii="Arial" w:hAnsi="Arial" w:cs="Arial"/>
        </w:rPr>
        <w:t>mezinárodním kontextu.</w:t>
      </w:r>
    </w:p>
    <w:p w:rsidR="006338C7" w:rsidRPr="00DA3248" w:rsidRDefault="006338C7" w:rsidP="006338C7">
      <w:pPr>
        <w:spacing w:after="0" w:line="360" w:lineRule="auto"/>
        <w:ind w:firstLine="709"/>
        <w:jc w:val="both"/>
        <w:rPr>
          <w:rFonts w:ascii="Arial" w:eastAsia="Times New Roman" w:hAnsi="Arial" w:cs="Arial"/>
          <w:lang w:eastAsia="cs-CZ"/>
        </w:rPr>
      </w:pPr>
      <w:r w:rsidRPr="00DA3248">
        <w:rPr>
          <w:rFonts w:ascii="Arial" w:eastAsia="Times New Roman" w:hAnsi="Arial" w:cs="Arial"/>
          <w:lang w:eastAsia="cs-CZ"/>
        </w:rPr>
        <w:t>Lidské zdroje je vhodné analyzovat ve vazbě na jejich odbornost, způsob práce i motivace (obr</w:t>
      </w:r>
      <w:r>
        <w:rPr>
          <w:rFonts w:ascii="Arial" w:eastAsia="Times New Roman" w:hAnsi="Arial" w:cs="Arial"/>
          <w:lang w:eastAsia="cs-CZ"/>
        </w:rPr>
        <w:t>ázek</w:t>
      </w:r>
      <w:r w:rsidRPr="00DA3248">
        <w:rPr>
          <w:rFonts w:ascii="Arial" w:eastAsia="Times New Roman" w:hAnsi="Arial" w:cs="Arial"/>
          <w:lang w:eastAsia="cs-CZ"/>
        </w:rPr>
        <w:t xml:space="preserve"> 4.1). Základem by měla být odbornost pracovníka vymezená vědní oblastí. Způsob a</w:t>
      </w:r>
      <w:r>
        <w:rPr>
          <w:rFonts w:ascii="Arial" w:eastAsia="Times New Roman" w:hAnsi="Arial" w:cs="Arial"/>
          <w:lang w:eastAsia="cs-CZ"/>
        </w:rPr>
        <w:t> </w:t>
      </w:r>
      <w:r w:rsidRPr="00DA3248">
        <w:rPr>
          <w:rFonts w:ascii="Arial" w:eastAsia="Times New Roman" w:hAnsi="Arial" w:cs="Arial"/>
          <w:lang w:eastAsia="cs-CZ"/>
        </w:rPr>
        <w:t>podmínky práce do značné míry ovlivňuj</w:t>
      </w:r>
      <w:r w:rsidR="002E51E9">
        <w:rPr>
          <w:rFonts w:ascii="Arial" w:eastAsia="Times New Roman" w:hAnsi="Arial" w:cs="Arial"/>
          <w:lang w:eastAsia="cs-CZ"/>
        </w:rPr>
        <w:t>í</w:t>
      </w:r>
      <w:r w:rsidRPr="00DA3248">
        <w:rPr>
          <w:rFonts w:ascii="Arial" w:eastAsia="Times New Roman" w:hAnsi="Arial" w:cs="Arial"/>
          <w:lang w:eastAsia="cs-CZ"/>
        </w:rPr>
        <w:t xml:space="preserve"> účel výzkumné nebo vývojové činnosti. Účel výzkumu a vývoje ve většině případů koresponduje s typem zaměstnavatele. Ekonomický účel většinou sleduje podniková sféra, politický účel odpovídá spíše rezortům a jimi zřízeným výzkumným pracovištím a občansko-kulturnímu účelu slouží především vysoké školy a ústavy Akademie věd. Jelikož se ale uvedené kategorie mohou na úrovni těchto institucí mísit, je vhodnější rozlišovat kategorie, které přímo odpovídají účelu výzkumu a vývoje. Zatímco občansko-kulturní účel je více spojen s rozvojem znalostní základny pro společenské využití, ekonomický účel výzkumu a vývoje se orientuje především na dosažení cílů výrobních nebo poskytování služeb pro zákazníky.</w:t>
      </w:r>
      <w:r w:rsidR="002E51E9">
        <w:rPr>
          <w:rFonts w:ascii="Arial" w:eastAsia="Times New Roman" w:hAnsi="Arial" w:cs="Arial"/>
          <w:lang w:eastAsia="cs-CZ"/>
        </w:rPr>
        <w:t xml:space="preserve"> V</w:t>
      </w:r>
      <w:r w:rsidR="00FA061D">
        <w:rPr>
          <w:rFonts w:ascii="Arial" w:eastAsia="Times New Roman" w:hAnsi="Arial" w:cs="Arial"/>
          <w:lang w:eastAsia="cs-CZ"/>
        </w:rPr>
        <w:t> </w:t>
      </w:r>
      <w:r w:rsidRPr="00DA3248">
        <w:rPr>
          <w:rFonts w:ascii="Arial" w:eastAsia="Times New Roman" w:hAnsi="Arial" w:cs="Arial"/>
          <w:lang w:eastAsia="cs-CZ"/>
        </w:rPr>
        <w:t>případě politického účelu je cílem uspokojit především potřeby tzv. evidence based policy</w:t>
      </w:r>
      <w:r>
        <w:rPr>
          <w:rFonts w:ascii="Arial" w:eastAsia="Times New Roman" w:hAnsi="Arial" w:cs="Arial"/>
          <w:lang w:eastAsia="cs-CZ"/>
        </w:rPr>
        <w:t>, tj. řízení založeného na faktech</w:t>
      </w:r>
      <w:r w:rsidRPr="00DA3248">
        <w:rPr>
          <w:rFonts w:ascii="Arial" w:eastAsia="Times New Roman" w:hAnsi="Arial" w:cs="Arial"/>
          <w:lang w:eastAsia="cs-CZ"/>
        </w:rPr>
        <w:t>. Díky odlišnému účelu se</w:t>
      </w:r>
      <w:r w:rsidR="00EB0FF6">
        <w:rPr>
          <w:rFonts w:ascii="Arial" w:eastAsia="Times New Roman" w:hAnsi="Arial" w:cs="Arial"/>
          <w:lang w:eastAsia="cs-CZ"/>
        </w:rPr>
        <w:t xml:space="preserve"> v </w:t>
      </w:r>
      <w:r w:rsidRPr="00DA3248">
        <w:rPr>
          <w:rFonts w:ascii="Arial" w:eastAsia="Times New Roman" w:hAnsi="Arial" w:cs="Arial"/>
          <w:lang w:eastAsia="cs-CZ"/>
        </w:rPr>
        <w:t>jednotlivých oblastech liší také požadavky zaměstnavatelů na kompetence výzkumných pracovníků, což může být spojené s jinou organizací práce a kulturou</w:t>
      </w:r>
      <w:r w:rsidR="00EB0FF6">
        <w:rPr>
          <w:rFonts w:ascii="Arial" w:eastAsia="Times New Roman" w:hAnsi="Arial" w:cs="Arial"/>
          <w:lang w:eastAsia="cs-CZ"/>
        </w:rPr>
        <w:t xml:space="preserve"> v </w:t>
      </w:r>
      <w:r w:rsidRPr="00DA3248">
        <w:rPr>
          <w:rFonts w:ascii="Arial" w:eastAsia="Times New Roman" w:hAnsi="Arial" w:cs="Arial"/>
          <w:lang w:eastAsia="cs-CZ"/>
        </w:rPr>
        <w:t xml:space="preserve">dané společnosti či jejích útvarech. </w:t>
      </w:r>
      <w:r w:rsidRPr="009B2333">
        <w:rPr>
          <w:rFonts w:ascii="Arial" w:eastAsia="Times New Roman" w:hAnsi="Arial" w:cs="Arial"/>
          <w:lang w:eastAsia="cs-CZ"/>
        </w:rPr>
        <w:t xml:space="preserve">Kromě účelu mají vliv na lidské zdroje také formy VaVaI (základní výzkum, aplikovaný výzkum, </w:t>
      </w:r>
      <w:r>
        <w:rPr>
          <w:rFonts w:ascii="Arial" w:eastAsia="Times New Roman" w:hAnsi="Arial" w:cs="Arial"/>
          <w:lang w:eastAsia="cs-CZ"/>
        </w:rPr>
        <w:t xml:space="preserve">tj. průmyslový výzkum a </w:t>
      </w:r>
      <w:r w:rsidRPr="009B2333">
        <w:rPr>
          <w:rFonts w:ascii="Arial" w:eastAsia="Times New Roman" w:hAnsi="Arial" w:cs="Arial"/>
          <w:lang w:eastAsia="cs-CZ"/>
        </w:rPr>
        <w:t>experimentální vývoj, inovační činnosti), které však mohou být do určité míry provázány s účelem. Forma VaVaI má primární význam z hlediska způsobu financování,</w:t>
      </w:r>
      <w:r w:rsidR="00EB0FF6">
        <w:rPr>
          <w:rFonts w:ascii="Arial" w:eastAsia="Times New Roman" w:hAnsi="Arial" w:cs="Arial"/>
          <w:lang w:eastAsia="cs-CZ"/>
        </w:rPr>
        <w:t xml:space="preserve"> v </w:t>
      </w:r>
      <w:r w:rsidRPr="009B2333">
        <w:rPr>
          <w:rFonts w:ascii="Arial" w:eastAsia="Times New Roman" w:hAnsi="Arial" w:cs="Arial"/>
          <w:lang w:eastAsia="cs-CZ"/>
        </w:rPr>
        <w:t>oblasti lidských zdrojů lze sledovat její vliv na motivaci výzkumných pracovníků.</w:t>
      </w:r>
    </w:p>
    <w:p w:rsidR="006338C7" w:rsidRPr="00DA3248" w:rsidRDefault="006338C7" w:rsidP="006338C7">
      <w:pPr>
        <w:spacing w:after="0" w:line="360" w:lineRule="auto"/>
        <w:ind w:firstLine="709"/>
        <w:jc w:val="both"/>
        <w:rPr>
          <w:rFonts w:ascii="Arial" w:eastAsia="Times New Roman" w:hAnsi="Arial" w:cs="Arial"/>
          <w:lang w:eastAsia="cs-CZ"/>
        </w:rPr>
      </w:pPr>
      <w:r w:rsidRPr="00DA3248">
        <w:rPr>
          <w:rFonts w:ascii="Arial" w:eastAsia="Times New Roman" w:hAnsi="Arial" w:cs="Arial"/>
          <w:lang w:eastAsia="cs-CZ"/>
        </w:rPr>
        <w:t>Klíčový význam lidských zdrojů je patrný i z množství statistických dat, která jsou o nich shromažďována.</w:t>
      </w:r>
      <w:r w:rsidR="002E51E9">
        <w:rPr>
          <w:rFonts w:ascii="Arial" w:eastAsia="Times New Roman" w:hAnsi="Arial" w:cs="Arial"/>
          <w:lang w:eastAsia="cs-CZ"/>
        </w:rPr>
        <w:t xml:space="preserve"> V</w:t>
      </w:r>
      <w:r w:rsidR="00EB0FF6">
        <w:rPr>
          <w:rFonts w:ascii="Arial" w:eastAsia="Times New Roman" w:hAnsi="Arial" w:cs="Arial"/>
          <w:lang w:eastAsia="cs-CZ"/>
        </w:rPr>
        <w:t xml:space="preserve"> </w:t>
      </w:r>
      <w:r w:rsidRPr="00DA3248">
        <w:rPr>
          <w:rFonts w:ascii="Arial" w:eastAsia="Times New Roman" w:hAnsi="Arial" w:cs="Arial"/>
          <w:lang w:eastAsia="cs-CZ"/>
        </w:rPr>
        <w:t>ČR věnuje lidským zdrojům velkou pozornost ČSÚ.</w:t>
      </w:r>
      <w:r w:rsidR="00EB0FF6">
        <w:rPr>
          <w:rFonts w:ascii="Arial" w:eastAsia="Times New Roman" w:hAnsi="Arial" w:cs="Arial"/>
          <w:lang w:eastAsia="cs-CZ"/>
        </w:rPr>
        <w:t xml:space="preserve"> </w:t>
      </w:r>
      <w:r w:rsidR="00C224FE">
        <w:rPr>
          <w:rFonts w:ascii="Arial" w:eastAsia="Times New Roman" w:hAnsi="Arial" w:cs="Arial"/>
          <w:lang w:eastAsia="cs-CZ"/>
        </w:rPr>
        <w:t>V</w:t>
      </w:r>
      <w:r w:rsidR="00EB0FF6">
        <w:rPr>
          <w:rFonts w:ascii="Arial" w:eastAsia="Times New Roman" w:hAnsi="Arial" w:cs="Arial"/>
          <w:lang w:eastAsia="cs-CZ"/>
        </w:rPr>
        <w:t xml:space="preserve"> </w:t>
      </w:r>
      <w:r w:rsidRPr="00DA3248">
        <w:rPr>
          <w:rFonts w:ascii="Arial" w:eastAsia="Times New Roman" w:hAnsi="Arial" w:cs="Arial"/>
          <w:lang w:eastAsia="cs-CZ"/>
        </w:rPr>
        <w:t>každoročně vydávané publikaci „Ukazatele výzkumu a vývoje“, vytvořené na základě šetření o výzkumu a</w:t>
      </w:r>
      <w:r>
        <w:rPr>
          <w:rFonts w:ascii="Arial" w:eastAsia="Times New Roman" w:hAnsi="Arial" w:cs="Arial"/>
          <w:lang w:eastAsia="cs-CZ"/>
        </w:rPr>
        <w:t> </w:t>
      </w:r>
      <w:r w:rsidRPr="00DA3248">
        <w:rPr>
          <w:rFonts w:ascii="Arial" w:eastAsia="Times New Roman" w:hAnsi="Arial" w:cs="Arial"/>
          <w:lang w:eastAsia="cs-CZ"/>
        </w:rPr>
        <w:t xml:space="preserve">vývoji </w:t>
      </w:r>
      <w:r w:rsidR="008979CD">
        <w:rPr>
          <w:rFonts w:ascii="Arial" w:eastAsia="Times New Roman" w:hAnsi="Arial" w:cs="Arial"/>
          <w:lang w:eastAsia="cs-CZ"/>
        </w:rPr>
        <w:br/>
      </w:r>
      <w:r w:rsidRPr="00DA3248">
        <w:rPr>
          <w:rFonts w:ascii="Arial" w:eastAsia="Times New Roman" w:hAnsi="Arial" w:cs="Arial"/>
          <w:lang w:eastAsia="cs-CZ"/>
        </w:rPr>
        <w:t>VTR</w:t>
      </w:r>
      <w:r w:rsidR="008979CD">
        <w:rPr>
          <w:rFonts w:ascii="Arial" w:eastAsia="Times New Roman" w:hAnsi="Arial" w:cs="Arial"/>
          <w:lang w:eastAsia="cs-CZ"/>
        </w:rPr>
        <w:t> </w:t>
      </w:r>
      <w:r w:rsidRPr="00DA3248">
        <w:rPr>
          <w:rFonts w:ascii="Arial" w:eastAsia="Times New Roman" w:hAnsi="Arial" w:cs="Arial"/>
          <w:lang w:eastAsia="cs-CZ"/>
        </w:rPr>
        <w:t>5-01, jsou výstupy o lidských zdrojích prezentovány</w:t>
      </w:r>
      <w:r w:rsidR="00EB0FF6">
        <w:rPr>
          <w:rFonts w:ascii="Arial" w:eastAsia="Times New Roman" w:hAnsi="Arial" w:cs="Arial"/>
          <w:lang w:eastAsia="cs-CZ"/>
        </w:rPr>
        <w:t xml:space="preserve"> v </w:t>
      </w:r>
      <w:r w:rsidRPr="00DA3248">
        <w:rPr>
          <w:rFonts w:ascii="Arial" w:eastAsia="Times New Roman" w:hAnsi="Arial" w:cs="Arial"/>
          <w:lang w:eastAsia="cs-CZ"/>
        </w:rPr>
        <w:t xml:space="preserve">mnoha tříděních a členěních. K tomu ČSÚ </w:t>
      </w:r>
      <w:r w:rsidR="008979CD">
        <w:rPr>
          <w:rFonts w:ascii="Arial" w:eastAsia="Times New Roman" w:hAnsi="Arial" w:cs="Arial"/>
          <w:lang w:eastAsia="cs-CZ"/>
        </w:rPr>
        <w:t>pravidelně provádí</w:t>
      </w:r>
      <w:r w:rsidRPr="00DA3248">
        <w:rPr>
          <w:rFonts w:ascii="Arial" w:eastAsia="Times New Roman" w:hAnsi="Arial" w:cs="Arial"/>
          <w:lang w:eastAsia="cs-CZ"/>
        </w:rPr>
        <w:t xml:space="preserve"> vyhodnocení výběrového šetření pracovních sil.</w:t>
      </w:r>
      <w:r w:rsidR="00EB0FF6">
        <w:rPr>
          <w:rFonts w:ascii="Arial" w:eastAsia="Times New Roman" w:hAnsi="Arial" w:cs="Arial"/>
          <w:lang w:eastAsia="cs-CZ"/>
        </w:rPr>
        <w:t xml:space="preserve"> </w:t>
      </w:r>
      <w:r w:rsidR="00C224FE">
        <w:rPr>
          <w:rFonts w:ascii="Arial" w:eastAsia="Times New Roman" w:hAnsi="Arial" w:cs="Arial"/>
          <w:lang w:eastAsia="cs-CZ"/>
        </w:rPr>
        <w:t>V</w:t>
      </w:r>
      <w:r w:rsidR="00EB0FF6">
        <w:rPr>
          <w:rFonts w:ascii="Arial" w:eastAsia="Times New Roman" w:hAnsi="Arial" w:cs="Arial"/>
          <w:lang w:eastAsia="cs-CZ"/>
        </w:rPr>
        <w:t xml:space="preserve"> </w:t>
      </w:r>
      <w:r w:rsidRPr="00DA3248">
        <w:rPr>
          <w:rFonts w:ascii="Arial" w:eastAsia="Times New Roman" w:hAnsi="Arial" w:cs="Arial"/>
          <w:lang w:eastAsia="cs-CZ"/>
        </w:rPr>
        <w:t>této analýze jsou proto uvedeny pouze nejvýznamnější ukazatele, trendy a</w:t>
      </w:r>
      <w:r>
        <w:rPr>
          <w:rFonts w:ascii="Arial" w:eastAsia="Times New Roman" w:hAnsi="Arial" w:cs="Arial"/>
          <w:lang w:eastAsia="cs-CZ"/>
        </w:rPr>
        <w:t> </w:t>
      </w:r>
      <w:r w:rsidRPr="00DA3248">
        <w:rPr>
          <w:rFonts w:ascii="Arial" w:eastAsia="Times New Roman" w:hAnsi="Arial" w:cs="Arial"/>
          <w:lang w:eastAsia="cs-CZ"/>
        </w:rPr>
        <w:t xml:space="preserve">mezinárodní srovnání. </w:t>
      </w:r>
    </w:p>
    <w:p w:rsidR="006338C7" w:rsidRPr="00F20FDE" w:rsidRDefault="006338C7" w:rsidP="006338C7">
      <w:pPr>
        <w:pStyle w:val="Obrzek-nadpis"/>
      </w:pPr>
      <w:r w:rsidRPr="00F20FDE">
        <w:lastRenderedPageBreak/>
        <w:t xml:space="preserve">Obr. </w:t>
      </w:r>
      <w:r>
        <w:t>4</w:t>
      </w:r>
      <w:r w:rsidRPr="00F20FDE">
        <w:t>.1: Pohled na lidské zdroje z hlediska jejich odbornosti, vykonávané činnosti a</w:t>
      </w:r>
      <w:r>
        <w:t> </w:t>
      </w:r>
      <w:r w:rsidRPr="00F20FDE">
        <w:t>motivace</w:t>
      </w:r>
    </w:p>
    <w:p w:rsidR="006338C7" w:rsidRDefault="006338C7" w:rsidP="006338C7">
      <w:pPr>
        <w:jc w:val="center"/>
      </w:pPr>
      <w:r>
        <w:rPr>
          <w:noProof/>
          <w:lang w:eastAsia="cs-CZ"/>
        </w:rPr>
        <w:drawing>
          <wp:inline distT="0" distB="0" distL="0" distR="0" wp14:anchorId="69CC4321" wp14:editId="5C382573">
            <wp:extent cx="5760720" cy="381825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_6.1.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818255"/>
                    </a:xfrm>
                    <a:prstGeom prst="rect">
                      <a:avLst/>
                    </a:prstGeom>
                  </pic:spPr>
                </pic:pic>
              </a:graphicData>
            </a:graphic>
          </wp:inline>
        </w:drawing>
      </w:r>
    </w:p>
    <w:p w:rsidR="006338C7" w:rsidRDefault="006338C7" w:rsidP="006338C7">
      <w:pPr>
        <w:pStyle w:val="komentzaobrzkem"/>
        <w:spacing w:after="240"/>
      </w:pPr>
      <w:r w:rsidRPr="009B2333">
        <w:t xml:space="preserve">Pozn.: Pro členění vědních oblastí/oborů lze využít klasifikaci OECD Fields of </w:t>
      </w:r>
      <w:r>
        <w:t>Research and Development</w:t>
      </w:r>
      <w:r w:rsidRPr="009B2333">
        <w:t xml:space="preserve"> (FRASCATI manu</w:t>
      </w:r>
      <w:r>
        <w:t>á</w:t>
      </w:r>
      <w:r w:rsidRPr="009B2333">
        <w:t>l</w:t>
      </w:r>
      <w:r>
        <w:t xml:space="preserve"> 2015</w:t>
      </w:r>
      <w:r w:rsidRPr="009B2333">
        <w:t>),</w:t>
      </w:r>
      <w:r w:rsidR="00EB0FF6">
        <w:t xml:space="preserve"> v </w:t>
      </w:r>
      <w:r w:rsidRPr="009B2333">
        <w:t xml:space="preserve">případě ekonomického účelu je vhodná </w:t>
      </w:r>
      <w:r>
        <w:t xml:space="preserve">rovněž </w:t>
      </w:r>
      <w:r w:rsidRPr="009B2333">
        <w:t>odvětvová klasifikace NACE.</w:t>
      </w:r>
    </w:p>
    <w:p w:rsidR="00385CFC" w:rsidRPr="006246EA" w:rsidRDefault="00385CFC" w:rsidP="006246EA">
      <w:pPr>
        <w:pStyle w:val="NadpisurovemII"/>
      </w:pPr>
      <w:bookmarkStart w:id="21" w:name="_Toc468439693"/>
      <w:r w:rsidRPr="006246EA">
        <w:t>4.1 Počty osob zaměstnaných ve výzkumu a vývoji</w:t>
      </w:r>
      <w:bookmarkEnd w:id="21"/>
    </w:p>
    <w:p w:rsidR="00BB786E" w:rsidRDefault="00F7711C" w:rsidP="006338C7">
      <w:pPr>
        <w:spacing w:after="0" w:line="360" w:lineRule="auto"/>
        <w:ind w:firstLine="709"/>
        <w:jc w:val="both"/>
        <w:rPr>
          <w:rFonts w:ascii="Arial" w:eastAsia="Times New Roman" w:hAnsi="Arial" w:cs="Arial"/>
          <w:lang w:eastAsia="cs-CZ"/>
        </w:rPr>
      </w:pPr>
      <w:r w:rsidRPr="00943340">
        <w:rPr>
          <w:rFonts w:ascii="Arial" w:eastAsia="Times New Roman" w:hAnsi="Arial" w:cs="Arial"/>
          <w:lang w:eastAsia="cs-CZ"/>
        </w:rPr>
        <w:t>Na konci roku 2015 pracovalo</w:t>
      </w:r>
      <w:r w:rsidR="00EB0FF6">
        <w:rPr>
          <w:rFonts w:ascii="Arial" w:eastAsia="Times New Roman" w:hAnsi="Arial" w:cs="Arial"/>
          <w:lang w:eastAsia="cs-CZ"/>
        </w:rPr>
        <w:t xml:space="preserve"> v </w:t>
      </w:r>
      <w:r>
        <w:rPr>
          <w:rFonts w:ascii="Arial" w:eastAsia="Times New Roman" w:hAnsi="Arial" w:cs="Arial"/>
          <w:lang w:eastAsia="cs-CZ"/>
        </w:rPr>
        <w:t>ČR</w:t>
      </w:r>
      <w:r w:rsidRPr="00943340">
        <w:rPr>
          <w:rFonts w:ascii="Arial" w:eastAsia="Times New Roman" w:hAnsi="Arial" w:cs="Arial"/>
          <w:lang w:eastAsia="cs-CZ"/>
        </w:rPr>
        <w:t xml:space="preserve"> ve výzkumu a vývoji poprvé více </w:t>
      </w:r>
      <w:r w:rsidR="00CC7B99">
        <w:rPr>
          <w:rFonts w:ascii="Arial" w:eastAsia="Times New Roman" w:hAnsi="Arial" w:cs="Arial"/>
          <w:lang w:eastAsia="cs-CZ"/>
        </w:rPr>
        <w:t>než</w:t>
      </w:r>
      <w:r w:rsidRPr="00943340">
        <w:rPr>
          <w:rFonts w:ascii="Arial" w:eastAsia="Times New Roman" w:hAnsi="Arial" w:cs="Arial"/>
          <w:lang w:eastAsia="cs-CZ"/>
        </w:rPr>
        <w:t xml:space="preserve"> sto tisíc osob</w:t>
      </w:r>
      <w:r w:rsidR="00CC7B99">
        <w:rPr>
          <w:rFonts w:ascii="Arial" w:eastAsia="Times New Roman" w:hAnsi="Arial" w:cs="Arial"/>
          <w:lang w:eastAsia="cs-CZ"/>
        </w:rPr>
        <w:t xml:space="preserve"> </w:t>
      </w:r>
      <w:r w:rsidR="00CC7B99" w:rsidRPr="00943340">
        <w:rPr>
          <w:rFonts w:ascii="Arial" w:eastAsia="Times New Roman" w:hAnsi="Arial" w:cs="Arial"/>
          <w:lang w:eastAsia="cs-CZ"/>
        </w:rPr>
        <w:t>(100,1 tis.)</w:t>
      </w:r>
      <w:r>
        <w:rPr>
          <w:rFonts w:ascii="Arial" w:eastAsia="Times New Roman" w:hAnsi="Arial" w:cs="Arial"/>
          <w:lang w:eastAsia="cs-CZ"/>
        </w:rPr>
        <w:t>, které se</w:t>
      </w:r>
      <w:r w:rsidR="00EB0FF6">
        <w:rPr>
          <w:rFonts w:ascii="Arial" w:eastAsia="Times New Roman" w:hAnsi="Arial" w:cs="Arial"/>
          <w:lang w:eastAsia="cs-CZ"/>
        </w:rPr>
        <w:t xml:space="preserve"> v </w:t>
      </w:r>
      <w:r>
        <w:rPr>
          <w:rFonts w:ascii="Arial" w:eastAsia="Times New Roman" w:hAnsi="Arial" w:cs="Arial"/>
          <w:lang w:eastAsia="cs-CZ"/>
        </w:rPr>
        <w:t xml:space="preserve">rámci svého zaměstnání ať už </w:t>
      </w:r>
      <w:r w:rsidRPr="00943340">
        <w:rPr>
          <w:rFonts w:ascii="Arial" w:eastAsia="Times New Roman" w:hAnsi="Arial" w:cs="Arial"/>
          <w:lang w:eastAsia="cs-CZ"/>
        </w:rPr>
        <w:t>plně či částečně věnují</w:t>
      </w:r>
      <w:r>
        <w:rPr>
          <w:rFonts w:ascii="Arial" w:eastAsia="Times New Roman" w:hAnsi="Arial" w:cs="Arial"/>
          <w:lang w:eastAsia="cs-CZ"/>
        </w:rPr>
        <w:t xml:space="preserve"> výzkumu a vývoji (ukazatel HC)</w:t>
      </w:r>
      <w:r w:rsidR="002E51E9">
        <w:rPr>
          <w:rFonts w:ascii="Arial" w:eastAsia="Times New Roman" w:hAnsi="Arial" w:cs="Arial"/>
          <w:lang w:eastAsia="cs-CZ"/>
        </w:rPr>
        <w:t>. V</w:t>
      </w:r>
      <w:r w:rsidRPr="00272ED4">
        <w:rPr>
          <w:rFonts w:ascii="Arial" w:eastAsia="Times New Roman" w:hAnsi="Arial" w:cs="Arial"/>
          <w:lang w:eastAsia="cs-CZ"/>
        </w:rPr>
        <w:t>e srovnání s předchozím rokem se jedná o nárůst o</w:t>
      </w:r>
      <w:r>
        <w:rPr>
          <w:rFonts w:ascii="Arial" w:eastAsia="Times New Roman" w:hAnsi="Arial" w:cs="Arial"/>
          <w:lang w:eastAsia="cs-CZ"/>
        </w:rPr>
        <w:t> </w:t>
      </w:r>
      <w:r w:rsidR="0051391A">
        <w:rPr>
          <w:rFonts w:ascii="Arial" w:eastAsia="Times New Roman" w:hAnsi="Arial" w:cs="Arial"/>
          <w:lang w:eastAsia="cs-CZ"/>
        </w:rPr>
        <w:t>2</w:t>
      </w:r>
      <w:r w:rsidRPr="00272ED4">
        <w:rPr>
          <w:rFonts w:ascii="Arial" w:eastAsia="Times New Roman" w:hAnsi="Arial" w:cs="Arial"/>
          <w:lang w:eastAsia="cs-CZ"/>
        </w:rPr>
        <w:t>,</w:t>
      </w:r>
      <w:r w:rsidR="0051391A">
        <w:rPr>
          <w:rFonts w:ascii="Arial" w:eastAsia="Times New Roman" w:hAnsi="Arial" w:cs="Arial"/>
          <w:lang w:eastAsia="cs-CZ"/>
        </w:rPr>
        <w:t>9</w:t>
      </w:r>
      <w:r w:rsidRPr="00272ED4">
        <w:rPr>
          <w:rFonts w:ascii="Arial" w:eastAsia="Times New Roman" w:hAnsi="Arial" w:cs="Arial"/>
          <w:lang w:eastAsia="cs-CZ"/>
        </w:rPr>
        <w:t> %.</w:t>
      </w:r>
      <w:r>
        <w:rPr>
          <w:rFonts w:ascii="Arial" w:eastAsia="Times New Roman" w:hAnsi="Arial" w:cs="Arial"/>
          <w:lang w:eastAsia="cs-CZ"/>
        </w:rPr>
        <w:t xml:space="preserve"> </w:t>
      </w:r>
      <w:r w:rsidR="0051391A">
        <w:rPr>
          <w:rFonts w:ascii="Arial" w:eastAsia="Times New Roman" w:hAnsi="Arial" w:cs="Arial"/>
          <w:lang w:eastAsia="cs-CZ"/>
        </w:rPr>
        <w:t>T</w:t>
      </w:r>
      <w:r w:rsidR="0051391A" w:rsidRPr="00943340">
        <w:rPr>
          <w:rFonts w:ascii="Arial" w:eastAsia="Times New Roman" w:hAnsi="Arial" w:cs="Arial"/>
          <w:lang w:eastAsia="cs-CZ"/>
        </w:rPr>
        <w:t xml:space="preserve">ento ukazatel </w:t>
      </w:r>
      <w:r w:rsidR="002E51E9">
        <w:rPr>
          <w:rFonts w:ascii="Arial" w:eastAsia="Times New Roman" w:hAnsi="Arial" w:cs="Arial"/>
          <w:lang w:eastAsia="cs-CZ"/>
        </w:rPr>
        <w:t xml:space="preserve">však </w:t>
      </w:r>
      <w:r w:rsidR="0051391A" w:rsidRPr="00943340">
        <w:rPr>
          <w:rFonts w:ascii="Arial" w:eastAsia="Times New Roman" w:hAnsi="Arial" w:cs="Arial"/>
          <w:lang w:eastAsia="cs-CZ"/>
        </w:rPr>
        <w:t xml:space="preserve">nevypovídá o </w:t>
      </w:r>
      <w:r w:rsidR="006779FC">
        <w:rPr>
          <w:rFonts w:ascii="Arial" w:eastAsia="Times New Roman" w:hAnsi="Arial" w:cs="Arial"/>
          <w:lang w:eastAsia="cs-CZ"/>
        </w:rPr>
        <w:t>skutečném počtu osob</w:t>
      </w:r>
      <w:r w:rsidR="0051391A" w:rsidRPr="00943340">
        <w:rPr>
          <w:rFonts w:ascii="Arial" w:eastAsia="Times New Roman" w:hAnsi="Arial" w:cs="Arial"/>
          <w:lang w:eastAsia="cs-CZ"/>
        </w:rPr>
        <w:t xml:space="preserve"> ve </w:t>
      </w:r>
      <w:r w:rsidR="0051391A">
        <w:rPr>
          <w:rFonts w:ascii="Arial" w:eastAsia="Times New Roman" w:hAnsi="Arial" w:cs="Arial"/>
          <w:lang w:eastAsia="cs-CZ"/>
        </w:rPr>
        <w:t>výzkumu a vývoji</w:t>
      </w:r>
      <w:r w:rsidR="00EB0FF6">
        <w:rPr>
          <w:rFonts w:ascii="Arial" w:eastAsia="Times New Roman" w:hAnsi="Arial" w:cs="Arial"/>
          <w:lang w:eastAsia="cs-CZ"/>
        </w:rPr>
        <w:t xml:space="preserve"> v </w:t>
      </w:r>
      <w:r w:rsidR="0051391A">
        <w:rPr>
          <w:rFonts w:ascii="Arial" w:eastAsia="Times New Roman" w:hAnsi="Arial" w:cs="Arial"/>
          <w:lang w:eastAsia="cs-CZ"/>
        </w:rPr>
        <w:t>ČR</w:t>
      </w:r>
      <w:r w:rsidR="00BB786E">
        <w:rPr>
          <w:rFonts w:ascii="Arial" w:eastAsia="Times New Roman" w:hAnsi="Arial" w:cs="Arial"/>
          <w:lang w:eastAsia="cs-CZ"/>
        </w:rPr>
        <w:t>. J</w:t>
      </w:r>
      <w:r w:rsidR="00BB786E" w:rsidRPr="00943340">
        <w:rPr>
          <w:rFonts w:ascii="Arial" w:eastAsia="Times New Roman" w:hAnsi="Arial" w:cs="Arial"/>
          <w:lang w:eastAsia="cs-CZ"/>
        </w:rPr>
        <w:t>e značně nadhodnocený</w:t>
      </w:r>
      <w:r w:rsidR="00BB786E">
        <w:rPr>
          <w:rFonts w:ascii="Arial" w:eastAsia="Times New Roman" w:hAnsi="Arial" w:cs="Arial"/>
          <w:lang w:eastAsia="cs-CZ"/>
        </w:rPr>
        <w:t>,</w:t>
      </w:r>
      <w:r w:rsidR="00BB786E" w:rsidRPr="00943340">
        <w:rPr>
          <w:rFonts w:ascii="Arial" w:eastAsia="Times New Roman" w:hAnsi="Arial" w:cs="Arial"/>
          <w:lang w:eastAsia="cs-CZ"/>
        </w:rPr>
        <w:t xml:space="preserve"> </w:t>
      </w:r>
      <w:r w:rsidR="00BB786E">
        <w:rPr>
          <w:rFonts w:ascii="Arial" w:eastAsia="Times New Roman" w:hAnsi="Arial" w:cs="Arial"/>
          <w:lang w:eastAsia="cs-CZ"/>
        </w:rPr>
        <w:t>jelikož</w:t>
      </w:r>
      <w:r w:rsidRPr="00943340">
        <w:rPr>
          <w:rFonts w:ascii="Arial" w:eastAsia="Times New Roman" w:hAnsi="Arial" w:cs="Arial"/>
          <w:lang w:eastAsia="cs-CZ"/>
        </w:rPr>
        <w:t xml:space="preserve"> </w:t>
      </w:r>
      <w:r w:rsidR="00BB786E" w:rsidRPr="00943340">
        <w:rPr>
          <w:rFonts w:ascii="Arial" w:eastAsia="Times New Roman" w:hAnsi="Arial" w:cs="Arial"/>
          <w:lang w:eastAsia="cs-CZ"/>
        </w:rPr>
        <w:t xml:space="preserve">velké množství </w:t>
      </w:r>
      <w:r w:rsidR="00BB786E">
        <w:rPr>
          <w:rFonts w:ascii="Arial" w:eastAsia="Times New Roman" w:hAnsi="Arial" w:cs="Arial"/>
          <w:lang w:eastAsia="cs-CZ"/>
        </w:rPr>
        <w:t>osob</w:t>
      </w:r>
      <w:r w:rsidR="00BB786E" w:rsidRPr="00943340">
        <w:rPr>
          <w:rFonts w:ascii="Arial" w:eastAsia="Times New Roman" w:hAnsi="Arial" w:cs="Arial"/>
          <w:lang w:eastAsia="cs-CZ"/>
        </w:rPr>
        <w:t xml:space="preserve"> </w:t>
      </w:r>
      <w:r w:rsidRPr="00943340">
        <w:rPr>
          <w:rFonts w:ascii="Arial" w:eastAsia="Times New Roman" w:hAnsi="Arial" w:cs="Arial"/>
          <w:lang w:eastAsia="cs-CZ"/>
        </w:rPr>
        <w:t xml:space="preserve">ve vysokoškolském a částečně i ve vládním sektoru </w:t>
      </w:r>
      <w:r w:rsidR="002E51E9">
        <w:rPr>
          <w:rFonts w:ascii="Arial" w:eastAsia="Times New Roman" w:hAnsi="Arial" w:cs="Arial"/>
          <w:lang w:eastAsia="cs-CZ"/>
        </w:rPr>
        <w:t>vykazuje</w:t>
      </w:r>
      <w:r w:rsidR="002E51E9" w:rsidRPr="00943340">
        <w:rPr>
          <w:rFonts w:ascii="Arial" w:eastAsia="Times New Roman" w:hAnsi="Arial" w:cs="Arial"/>
          <w:lang w:eastAsia="cs-CZ"/>
        </w:rPr>
        <w:t xml:space="preserve"> </w:t>
      </w:r>
      <w:r w:rsidRPr="00943340">
        <w:rPr>
          <w:rFonts w:ascii="Arial" w:eastAsia="Times New Roman" w:hAnsi="Arial" w:cs="Arial"/>
          <w:lang w:eastAsia="cs-CZ"/>
        </w:rPr>
        <w:t xml:space="preserve">pracovní úvazek ve více subjektech zároveň. Proto se i pro mezinárodní srovnání používá ukazatel FTE – přepočtené osoby. </w:t>
      </w:r>
      <w:r w:rsidR="00591548">
        <w:rPr>
          <w:rFonts w:ascii="Arial" w:eastAsia="Times New Roman" w:hAnsi="Arial" w:cs="Arial"/>
          <w:lang w:eastAsia="cs-CZ"/>
        </w:rPr>
        <w:t xml:space="preserve">Ani </w:t>
      </w:r>
      <w:r w:rsidR="00D92A26">
        <w:rPr>
          <w:rFonts w:ascii="Arial" w:eastAsia="Times New Roman" w:hAnsi="Arial" w:cs="Arial"/>
          <w:lang w:eastAsia="cs-CZ"/>
        </w:rPr>
        <w:t>ten</w:t>
      </w:r>
      <w:r w:rsidR="00591548">
        <w:rPr>
          <w:rFonts w:ascii="Arial" w:eastAsia="Times New Roman" w:hAnsi="Arial" w:cs="Arial"/>
          <w:lang w:eastAsia="cs-CZ"/>
        </w:rPr>
        <w:t xml:space="preserve"> však neodpovídá skutečnému počtu osob ve VaV, neboť mnozí zaměstnanci mají</w:t>
      </w:r>
      <w:r w:rsidR="00EB0FF6">
        <w:rPr>
          <w:rFonts w:ascii="Arial" w:eastAsia="Times New Roman" w:hAnsi="Arial" w:cs="Arial"/>
          <w:lang w:eastAsia="cs-CZ"/>
        </w:rPr>
        <w:t xml:space="preserve"> v </w:t>
      </w:r>
      <w:r w:rsidR="00591548">
        <w:rPr>
          <w:rFonts w:ascii="Arial" w:eastAsia="Times New Roman" w:hAnsi="Arial" w:cs="Arial"/>
          <w:lang w:eastAsia="cs-CZ"/>
        </w:rPr>
        <w:t xml:space="preserve">součtu úvazek převyšující 1,0. </w:t>
      </w:r>
      <w:r>
        <w:rPr>
          <w:rFonts w:ascii="Arial" w:eastAsia="Times New Roman" w:hAnsi="Arial" w:cs="Arial"/>
          <w:lang w:eastAsia="cs-CZ"/>
        </w:rPr>
        <w:t>Po</w:t>
      </w:r>
      <w:r w:rsidRPr="00943340">
        <w:rPr>
          <w:rFonts w:ascii="Arial" w:eastAsia="Times New Roman" w:hAnsi="Arial" w:cs="Arial"/>
          <w:lang w:eastAsia="cs-CZ"/>
        </w:rPr>
        <w:t xml:space="preserve"> přepočtu na plnou roční pracovní dobu věnovanou výzkumným a vývojovým činnostem dosáhl</w:t>
      </w:r>
      <w:r w:rsidR="00EB0FF6">
        <w:rPr>
          <w:rFonts w:ascii="Arial" w:eastAsia="Times New Roman" w:hAnsi="Arial" w:cs="Arial"/>
          <w:lang w:eastAsia="cs-CZ"/>
        </w:rPr>
        <w:t xml:space="preserve"> v </w:t>
      </w:r>
      <w:r>
        <w:rPr>
          <w:rFonts w:ascii="Arial" w:eastAsia="Times New Roman" w:hAnsi="Arial" w:cs="Arial"/>
          <w:lang w:eastAsia="cs-CZ"/>
        </w:rPr>
        <w:t>roce 2015</w:t>
      </w:r>
      <w:r w:rsidRPr="00943340">
        <w:rPr>
          <w:rFonts w:ascii="Arial" w:eastAsia="Times New Roman" w:hAnsi="Arial" w:cs="Arial"/>
          <w:lang w:eastAsia="cs-CZ"/>
        </w:rPr>
        <w:t xml:space="preserve"> počet osob pracujících ve </w:t>
      </w:r>
      <w:r>
        <w:rPr>
          <w:rFonts w:ascii="Arial" w:eastAsia="Times New Roman" w:hAnsi="Arial" w:cs="Arial"/>
          <w:lang w:eastAsia="cs-CZ"/>
        </w:rPr>
        <w:t xml:space="preserve">výzkumu a vývoji 66,4 tis., což je </w:t>
      </w:r>
      <w:r w:rsidRPr="00943340">
        <w:rPr>
          <w:rFonts w:ascii="Arial" w:eastAsia="Times New Roman" w:hAnsi="Arial" w:cs="Arial"/>
          <w:lang w:eastAsia="cs-CZ"/>
        </w:rPr>
        <w:t>o 2 tisíce (3%) více než</w:t>
      </w:r>
      <w:r w:rsidR="00EB0FF6">
        <w:rPr>
          <w:rFonts w:ascii="Arial" w:eastAsia="Times New Roman" w:hAnsi="Arial" w:cs="Arial"/>
          <w:lang w:eastAsia="cs-CZ"/>
        </w:rPr>
        <w:t xml:space="preserve"> v </w:t>
      </w:r>
      <w:r w:rsidRPr="00943340">
        <w:rPr>
          <w:rFonts w:ascii="Arial" w:eastAsia="Times New Roman" w:hAnsi="Arial" w:cs="Arial"/>
          <w:lang w:eastAsia="cs-CZ"/>
        </w:rPr>
        <w:t>roce předchozím</w:t>
      </w:r>
      <w:r w:rsidR="006246EA">
        <w:rPr>
          <w:rFonts w:ascii="Arial" w:eastAsia="Times New Roman" w:hAnsi="Arial" w:cs="Arial"/>
          <w:lang w:eastAsia="cs-CZ"/>
        </w:rPr>
        <w:t>.</w:t>
      </w:r>
    </w:p>
    <w:p w:rsidR="006338C7" w:rsidRPr="00272ED4"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 xml:space="preserve">Většinu zaměstnanců tvoří výzkumníci (přibližně 55 %), následují techničtí pracovníci (cca 30 %) a ostatní pracovníci (15 %). Toto rozložení pracovních sil nevykazuje výraznější změny ani při přepočtu na </w:t>
      </w:r>
      <w:r w:rsidR="006779FC">
        <w:rPr>
          <w:rFonts w:ascii="Arial" w:eastAsia="Times New Roman" w:hAnsi="Arial" w:cs="Arial"/>
          <w:lang w:eastAsia="cs-CZ"/>
        </w:rPr>
        <w:t>FTE</w:t>
      </w:r>
      <w:r w:rsidR="006779FC" w:rsidRPr="00272ED4">
        <w:rPr>
          <w:rFonts w:ascii="Arial" w:eastAsia="Times New Roman" w:hAnsi="Arial" w:cs="Arial"/>
          <w:lang w:eastAsia="cs-CZ"/>
        </w:rPr>
        <w:t xml:space="preserve"> </w:t>
      </w:r>
      <w:r w:rsidRPr="00272ED4">
        <w:rPr>
          <w:rFonts w:ascii="Arial" w:eastAsia="Times New Roman" w:hAnsi="Arial" w:cs="Arial"/>
          <w:lang w:eastAsia="cs-CZ"/>
        </w:rPr>
        <w:t>a je rovněž meziročně stabilní.</w:t>
      </w:r>
    </w:p>
    <w:p w:rsidR="00A124A5"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Zastoupení zaměstnanců výzkumu a vývoje</w:t>
      </w:r>
      <w:r w:rsidR="00EB0FF6">
        <w:rPr>
          <w:rFonts w:ascii="Arial" w:eastAsia="Times New Roman" w:hAnsi="Arial" w:cs="Arial"/>
          <w:lang w:eastAsia="cs-CZ"/>
        </w:rPr>
        <w:t xml:space="preserve"> v </w:t>
      </w:r>
      <w:r w:rsidRPr="00272ED4">
        <w:rPr>
          <w:rFonts w:ascii="Arial" w:eastAsia="Times New Roman" w:hAnsi="Arial" w:cs="Arial"/>
          <w:lang w:eastAsia="cs-CZ"/>
        </w:rPr>
        <w:t>jednotlivých sektorech je zobrazeno</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272ED4">
        <w:rPr>
          <w:rFonts w:ascii="Arial" w:eastAsia="Times New Roman" w:hAnsi="Arial" w:cs="Arial"/>
          <w:lang w:eastAsia="cs-CZ"/>
        </w:rPr>
        <w:t>obr</w:t>
      </w:r>
      <w:r>
        <w:rPr>
          <w:rFonts w:ascii="Arial" w:eastAsia="Times New Roman" w:hAnsi="Arial" w:cs="Arial"/>
          <w:lang w:eastAsia="cs-CZ"/>
        </w:rPr>
        <w:t>ázku</w:t>
      </w:r>
      <w:r w:rsidRPr="00272ED4">
        <w:rPr>
          <w:rFonts w:ascii="Arial" w:eastAsia="Times New Roman" w:hAnsi="Arial" w:cs="Arial"/>
          <w:lang w:eastAsia="cs-CZ"/>
        </w:rPr>
        <w:t xml:space="preserve"> 4.2. Nejvýznamnějším sektorem z hlediska </w:t>
      </w:r>
      <w:r w:rsidR="00BB786E">
        <w:rPr>
          <w:rFonts w:ascii="Arial" w:eastAsia="Times New Roman" w:hAnsi="Arial" w:cs="Arial"/>
          <w:lang w:eastAsia="cs-CZ"/>
        </w:rPr>
        <w:t>fyzických osob pracujících ve VaV ke konci sledovaného roku (ukazatele HC)</w:t>
      </w:r>
      <w:r w:rsidRPr="00272ED4">
        <w:rPr>
          <w:rFonts w:ascii="Arial" w:eastAsia="Times New Roman" w:hAnsi="Arial" w:cs="Arial"/>
          <w:lang w:eastAsia="cs-CZ"/>
        </w:rPr>
        <w:t xml:space="preserve"> je podnikatelský sektor (4</w:t>
      </w:r>
      <w:r>
        <w:rPr>
          <w:rFonts w:ascii="Arial" w:eastAsia="Times New Roman" w:hAnsi="Arial" w:cs="Arial"/>
          <w:lang w:eastAsia="cs-CZ"/>
        </w:rPr>
        <w:t>9</w:t>
      </w:r>
      <w:r w:rsidRPr="00272ED4">
        <w:rPr>
          <w:rFonts w:ascii="Arial" w:eastAsia="Times New Roman" w:hAnsi="Arial" w:cs="Arial"/>
          <w:lang w:eastAsia="cs-CZ"/>
        </w:rPr>
        <w:t xml:space="preserve"> tis. zaměstnanců</w:t>
      </w:r>
      <w:r w:rsidR="00EB0FF6">
        <w:rPr>
          <w:rFonts w:ascii="Arial" w:eastAsia="Times New Roman" w:hAnsi="Arial" w:cs="Arial"/>
          <w:lang w:eastAsia="cs-CZ"/>
        </w:rPr>
        <w:t xml:space="preserve"> v </w:t>
      </w:r>
      <w:r w:rsidRPr="00272ED4">
        <w:rPr>
          <w:rFonts w:ascii="Arial" w:eastAsia="Times New Roman" w:hAnsi="Arial" w:cs="Arial"/>
          <w:lang w:eastAsia="cs-CZ"/>
        </w:rPr>
        <w:t>roce 201</w:t>
      </w:r>
      <w:r w:rsidR="00662CE7">
        <w:rPr>
          <w:rFonts w:ascii="Arial" w:eastAsia="Times New Roman" w:hAnsi="Arial" w:cs="Arial"/>
          <w:lang w:eastAsia="cs-CZ"/>
        </w:rPr>
        <w:t>5</w:t>
      </w:r>
      <w:r w:rsidRPr="00272ED4">
        <w:rPr>
          <w:rFonts w:ascii="Arial" w:eastAsia="Times New Roman" w:hAnsi="Arial" w:cs="Arial"/>
          <w:lang w:eastAsia="cs-CZ"/>
        </w:rPr>
        <w:t xml:space="preserve">), jehož podíl na celkové zaměstnanosti </w:t>
      </w:r>
      <w:r>
        <w:rPr>
          <w:rFonts w:ascii="Arial" w:eastAsia="Times New Roman" w:hAnsi="Arial" w:cs="Arial"/>
          <w:lang w:eastAsia="cs-CZ"/>
        </w:rPr>
        <w:t>ve výzkumu a vývoji</w:t>
      </w:r>
      <w:r w:rsidR="00EB0FF6">
        <w:rPr>
          <w:rFonts w:ascii="Arial" w:eastAsia="Times New Roman" w:hAnsi="Arial" w:cs="Arial"/>
          <w:lang w:eastAsia="cs-CZ"/>
        </w:rPr>
        <w:t xml:space="preserve"> v </w:t>
      </w:r>
      <w:r w:rsidR="00BB786E">
        <w:rPr>
          <w:rFonts w:ascii="Arial" w:eastAsia="Times New Roman" w:hAnsi="Arial" w:cs="Arial"/>
          <w:lang w:eastAsia="cs-CZ"/>
        </w:rPr>
        <w:t xml:space="preserve">období 2008 – 2014 </w:t>
      </w:r>
      <w:r w:rsidRPr="00272ED4">
        <w:rPr>
          <w:rFonts w:ascii="Arial" w:eastAsia="Times New Roman" w:hAnsi="Arial" w:cs="Arial"/>
          <w:lang w:eastAsia="cs-CZ"/>
        </w:rPr>
        <w:t>každoročně rost</w:t>
      </w:r>
      <w:r w:rsidR="00BB786E">
        <w:rPr>
          <w:rFonts w:ascii="Arial" w:eastAsia="Times New Roman" w:hAnsi="Arial" w:cs="Arial"/>
          <w:lang w:eastAsia="cs-CZ"/>
        </w:rPr>
        <w:t>l</w:t>
      </w:r>
      <w:r w:rsidRPr="00272ED4">
        <w:rPr>
          <w:rFonts w:ascii="Arial" w:eastAsia="Times New Roman" w:hAnsi="Arial" w:cs="Arial"/>
          <w:lang w:eastAsia="cs-CZ"/>
        </w:rPr>
        <w:t xml:space="preserve"> a</w:t>
      </w:r>
      <w:r w:rsidR="00493DE6">
        <w:rPr>
          <w:rFonts w:ascii="Arial" w:eastAsia="Times New Roman" w:hAnsi="Arial" w:cs="Arial"/>
          <w:lang w:eastAsia="cs-CZ"/>
        </w:rPr>
        <w:t>ž</w:t>
      </w:r>
      <w:r w:rsidRPr="00272ED4">
        <w:rPr>
          <w:rFonts w:ascii="Arial" w:eastAsia="Times New Roman" w:hAnsi="Arial" w:cs="Arial"/>
          <w:lang w:eastAsia="cs-CZ"/>
        </w:rPr>
        <w:t xml:space="preserve"> </w:t>
      </w:r>
      <w:r w:rsidR="00493DE6">
        <w:rPr>
          <w:rFonts w:ascii="Arial" w:eastAsia="Times New Roman" w:hAnsi="Arial" w:cs="Arial"/>
          <w:lang w:eastAsia="cs-CZ"/>
        </w:rPr>
        <w:t xml:space="preserve">na </w:t>
      </w:r>
      <w:r w:rsidR="00493DE6">
        <w:rPr>
          <w:rFonts w:ascii="Arial" w:eastAsia="Times New Roman" w:hAnsi="Arial" w:cs="Arial"/>
          <w:lang w:eastAsia="cs-CZ"/>
        </w:rPr>
        <w:lastRenderedPageBreak/>
        <w:t>49,5 %</w:t>
      </w:r>
      <w:r w:rsidR="00EB0FF6">
        <w:rPr>
          <w:rFonts w:ascii="Arial" w:eastAsia="Times New Roman" w:hAnsi="Arial" w:cs="Arial"/>
          <w:lang w:eastAsia="cs-CZ"/>
        </w:rPr>
        <w:t xml:space="preserve"> v </w:t>
      </w:r>
      <w:r>
        <w:rPr>
          <w:rFonts w:ascii="Arial" w:eastAsia="Times New Roman" w:hAnsi="Arial" w:cs="Arial"/>
          <w:lang w:eastAsia="cs-CZ"/>
        </w:rPr>
        <w:t>roce 2014</w:t>
      </w:r>
      <w:r w:rsidRPr="00272ED4">
        <w:rPr>
          <w:rFonts w:ascii="Arial" w:eastAsia="Times New Roman" w:hAnsi="Arial" w:cs="Arial"/>
          <w:lang w:eastAsia="cs-CZ"/>
        </w:rPr>
        <w:t>.</w:t>
      </w:r>
      <w:r w:rsidR="00C224FE">
        <w:rPr>
          <w:rFonts w:ascii="Arial" w:eastAsia="Times New Roman" w:hAnsi="Arial" w:cs="Arial"/>
          <w:lang w:eastAsia="cs-CZ"/>
        </w:rPr>
        <w:t xml:space="preserve"> V </w:t>
      </w:r>
      <w:r w:rsidR="00BB786E">
        <w:rPr>
          <w:rFonts w:ascii="Arial" w:eastAsia="Times New Roman" w:hAnsi="Arial" w:cs="Arial"/>
          <w:lang w:eastAsia="cs-CZ"/>
        </w:rPr>
        <w:t>roce 2015 došlo mírnému poklesu podílu na 49,2 %</w:t>
      </w:r>
      <w:r w:rsidR="002E51E9">
        <w:rPr>
          <w:rFonts w:ascii="Arial" w:eastAsia="Times New Roman" w:hAnsi="Arial" w:cs="Arial"/>
          <w:lang w:eastAsia="cs-CZ"/>
        </w:rPr>
        <w:t>. V</w:t>
      </w:r>
      <w:r w:rsidRPr="00272ED4">
        <w:rPr>
          <w:rFonts w:ascii="Arial" w:eastAsia="Times New Roman" w:hAnsi="Arial" w:cs="Arial"/>
          <w:lang w:eastAsia="cs-CZ"/>
        </w:rPr>
        <w:t xml:space="preserve">e vysokoškolském sektoru </w:t>
      </w:r>
      <w:r w:rsidR="00662CE7" w:rsidRPr="00272ED4">
        <w:rPr>
          <w:rFonts w:ascii="Arial" w:eastAsia="Times New Roman" w:hAnsi="Arial" w:cs="Arial"/>
          <w:lang w:eastAsia="cs-CZ"/>
        </w:rPr>
        <w:t>prac</w:t>
      </w:r>
      <w:r w:rsidR="00662CE7">
        <w:rPr>
          <w:rFonts w:ascii="Arial" w:eastAsia="Times New Roman" w:hAnsi="Arial" w:cs="Arial"/>
          <w:lang w:eastAsia="cs-CZ"/>
        </w:rPr>
        <w:t>ovalo ke konci roku 2015</w:t>
      </w:r>
      <w:r w:rsidR="00662CE7" w:rsidRPr="00272ED4">
        <w:rPr>
          <w:rFonts w:ascii="Arial" w:eastAsia="Times New Roman" w:hAnsi="Arial" w:cs="Arial"/>
          <w:lang w:eastAsia="cs-CZ"/>
        </w:rPr>
        <w:t xml:space="preserve"> </w:t>
      </w:r>
      <w:r>
        <w:rPr>
          <w:rFonts w:ascii="Arial" w:eastAsia="Times New Roman" w:hAnsi="Arial" w:cs="Arial"/>
          <w:lang w:eastAsia="cs-CZ"/>
        </w:rPr>
        <w:t>necelých</w:t>
      </w:r>
      <w:r w:rsidRPr="00272ED4">
        <w:rPr>
          <w:rFonts w:ascii="Arial" w:eastAsia="Times New Roman" w:hAnsi="Arial" w:cs="Arial"/>
          <w:lang w:eastAsia="cs-CZ"/>
        </w:rPr>
        <w:t xml:space="preserve"> 3</w:t>
      </w:r>
      <w:r w:rsidR="00662CE7">
        <w:rPr>
          <w:rFonts w:ascii="Arial" w:eastAsia="Times New Roman" w:hAnsi="Arial" w:cs="Arial"/>
          <w:lang w:eastAsia="cs-CZ"/>
        </w:rPr>
        <w:t>4</w:t>
      </w:r>
      <w:r w:rsidRPr="00272ED4">
        <w:rPr>
          <w:rFonts w:ascii="Arial" w:eastAsia="Times New Roman" w:hAnsi="Arial" w:cs="Arial"/>
          <w:lang w:eastAsia="cs-CZ"/>
        </w:rPr>
        <w:t xml:space="preserve"> % </w:t>
      </w:r>
      <w:r w:rsidR="00662CE7">
        <w:rPr>
          <w:rFonts w:ascii="Arial" w:eastAsia="Times New Roman" w:hAnsi="Arial" w:cs="Arial"/>
          <w:lang w:eastAsia="cs-CZ"/>
        </w:rPr>
        <w:t>osob zaměstnaných ve</w:t>
      </w:r>
      <w:r w:rsidR="00662CE7" w:rsidRPr="00272ED4">
        <w:rPr>
          <w:rFonts w:ascii="Arial" w:eastAsia="Times New Roman" w:hAnsi="Arial" w:cs="Arial"/>
          <w:lang w:eastAsia="cs-CZ"/>
        </w:rPr>
        <w:t xml:space="preserve"> </w:t>
      </w:r>
      <w:r w:rsidRPr="00272ED4">
        <w:rPr>
          <w:rFonts w:ascii="Arial" w:eastAsia="Times New Roman" w:hAnsi="Arial" w:cs="Arial"/>
          <w:lang w:eastAsia="cs-CZ"/>
        </w:rPr>
        <w:t>výzkumu a vývoj</w:t>
      </w:r>
      <w:r w:rsidR="00662CE7">
        <w:rPr>
          <w:rFonts w:ascii="Arial" w:eastAsia="Times New Roman" w:hAnsi="Arial" w:cs="Arial"/>
          <w:lang w:eastAsia="cs-CZ"/>
        </w:rPr>
        <w:t>i</w:t>
      </w:r>
      <w:r w:rsidRPr="00272ED4">
        <w:rPr>
          <w:rFonts w:ascii="Arial" w:eastAsia="Times New Roman" w:hAnsi="Arial" w:cs="Arial"/>
          <w:lang w:eastAsia="cs-CZ"/>
        </w:rPr>
        <w:t xml:space="preserve"> a jejich počet rovněž meziročně rost</w:t>
      </w:r>
      <w:r w:rsidR="006779FC">
        <w:rPr>
          <w:rFonts w:ascii="Arial" w:eastAsia="Times New Roman" w:hAnsi="Arial" w:cs="Arial"/>
          <w:lang w:eastAsia="cs-CZ"/>
        </w:rPr>
        <w:t>l</w:t>
      </w:r>
      <w:r w:rsidRPr="00272ED4">
        <w:rPr>
          <w:rFonts w:ascii="Arial" w:eastAsia="Times New Roman" w:hAnsi="Arial" w:cs="Arial"/>
          <w:lang w:eastAsia="cs-CZ"/>
        </w:rPr>
        <w:t xml:space="preserve"> (3</w:t>
      </w:r>
      <w:r w:rsidR="00662CE7">
        <w:rPr>
          <w:rFonts w:ascii="Arial" w:eastAsia="Times New Roman" w:hAnsi="Arial" w:cs="Arial"/>
          <w:lang w:eastAsia="cs-CZ"/>
        </w:rPr>
        <w:t>4</w:t>
      </w:r>
      <w:r>
        <w:rPr>
          <w:rFonts w:ascii="Arial" w:eastAsia="Times New Roman" w:hAnsi="Arial" w:cs="Arial"/>
          <w:lang w:eastAsia="cs-CZ"/>
        </w:rPr>
        <w:t xml:space="preserve"> tis.</w:t>
      </w:r>
      <w:r w:rsidR="00EB0FF6">
        <w:rPr>
          <w:rFonts w:ascii="Arial" w:eastAsia="Times New Roman" w:hAnsi="Arial" w:cs="Arial"/>
          <w:lang w:eastAsia="cs-CZ"/>
        </w:rPr>
        <w:t xml:space="preserve"> v </w:t>
      </w:r>
      <w:r>
        <w:rPr>
          <w:rFonts w:ascii="Arial" w:eastAsia="Times New Roman" w:hAnsi="Arial" w:cs="Arial"/>
          <w:lang w:eastAsia="cs-CZ"/>
        </w:rPr>
        <w:t>roce 201</w:t>
      </w:r>
      <w:r w:rsidR="00662CE7">
        <w:rPr>
          <w:rFonts w:ascii="Arial" w:eastAsia="Times New Roman" w:hAnsi="Arial" w:cs="Arial"/>
          <w:lang w:eastAsia="cs-CZ"/>
        </w:rPr>
        <w:t>5</w:t>
      </w:r>
      <w:r w:rsidRPr="00272ED4">
        <w:rPr>
          <w:rFonts w:ascii="Arial" w:eastAsia="Times New Roman" w:hAnsi="Arial" w:cs="Arial"/>
          <w:lang w:eastAsia="cs-CZ"/>
        </w:rPr>
        <w:t>)</w:t>
      </w:r>
      <w:r>
        <w:rPr>
          <w:rFonts w:ascii="Arial" w:eastAsia="Times New Roman" w:hAnsi="Arial" w:cs="Arial"/>
          <w:lang w:eastAsia="cs-CZ"/>
        </w:rPr>
        <w:t>, i když výrazně pomaleji, než</w:t>
      </w:r>
      <w:r w:rsidR="00EB0FF6">
        <w:rPr>
          <w:rFonts w:ascii="Arial" w:eastAsia="Times New Roman" w:hAnsi="Arial" w:cs="Arial"/>
          <w:lang w:eastAsia="cs-CZ"/>
        </w:rPr>
        <w:t xml:space="preserve"> v </w:t>
      </w:r>
      <w:r>
        <w:rPr>
          <w:rFonts w:ascii="Arial" w:eastAsia="Times New Roman" w:hAnsi="Arial" w:cs="Arial"/>
          <w:lang w:eastAsia="cs-CZ"/>
        </w:rPr>
        <w:t xml:space="preserve">případě podnikatelského sektoru. Při přepočtu na plný pracovní úvazek </w:t>
      </w:r>
      <w:r w:rsidR="00662CE7">
        <w:rPr>
          <w:rFonts w:ascii="Arial" w:eastAsia="Times New Roman" w:hAnsi="Arial" w:cs="Arial"/>
          <w:lang w:eastAsia="cs-CZ"/>
        </w:rPr>
        <w:t xml:space="preserve">byl </w:t>
      </w:r>
      <w:r>
        <w:rPr>
          <w:rFonts w:ascii="Arial" w:eastAsia="Times New Roman" w:hAnsi="Arial" w:cs="Arial"/>
          <w:lang w:eastAsia="cs-CZ"/>
        </w:rPr>
        <w:t>nárůst ve vysokoškolském sektoru</w:t>
      </w:r>
      <w:r w:rsidR="00EB0FF6">
        <w:rPr>
          <w:rFonts w:ascii="Arial" w:eastAsia="Times New Roman" w:hAnsi="Arial" w:cs="Arial"/>
          <w:lang w:eastAsia="cs-CZ"/>
        </w:rPr>
        <w:t xml:space="preserve"> v </w:t>
      </w:r>
      <w:r w:rsidR="00662CE7">
        <w:rPr>
          <w:rFonts w:ascii="Arial" w:eastAsia="Times New Roman" w:hAnsi="Arial" w:cs="Arial"/>
          <w:lang w:eastAsia="cs-CZ"/>
        </w:rPr>
        <w:t>období 2008 – 201</w:t>
      </w:r>
      <w:r w:rsidR="00493DE6">
        <w:rPr>
          <w:rFonts w:ascii="Arial" w:eastAsia="Times New Roman" w:hAnsi="Arial" w:cs="Arial"/>
          <w:lang w:eastAsia="cs-CZ"/>
        </w:rPr>
        <w:t>1</w:t>
      </w:r>
      <w:r w:rsidR="00662CE7">
        <w:rPr>
          <w:rFonts w:ascii="Arial" w:eastAsia="Times New Roman" w:hAnsi="Arial" w:cs="Arial"/>
          <w:lang w:eastAsia="cs-CZ"/>
        </w:rPr>
        <w:t xml:space="preserve"> </w:t>
      </w:r>
      <w:r>
        <w:rPr>
          <w:rFonts w:ascii="Arial" w:eastAsia="Times New Roman" w:hAnsi="Arial" w:cs="Arial"/>
          <w:lang w:eastAsia="cs-CZ"/>
        </w:rPr>
        <w:t xml:space="preserve">nepatrný, </w:t>
      </w:r>
      <w:r w:rsidR="00493DE6">
        <w:rPr>
          <w:rFonts w:ascii="Arial" w:eastAsia="Times New Roman" w:hAnsi="Arial" w:cs="Arial"/>
          <w:lang w:eastAsia="cs-CZ"/>
        </w:rPr>
        <w:t xml:space="preserve">od roku 2012 dochází </w:t>
      </w:r>
      <w:r>
        <w:rPr>
          <w:rFonts w:ascii="Arial" w:eastAsia="Times New Roman" w:hAnsi="Arial" w:cs="Arial"/>
          <w:lang w:eastAsia="cs-CZ"/>
        </w:rPr>
        <w:t>ke stagnaci</w:t>
      </w:r>
      <w:r w:rsidRPr="00272ED4">
        <w:rPr>
          <w:rFonts w:ascii="Arial" w:eastAsia="Times New Roman" w:hAnsi="Arial" w:cs="Arial"/>
          <w:lang w:eastAsia="cs-CZ"/>
        </w:rPr>
        <w:t xml:space="preserve">. Počet </w:t>
      </w:r>
      <w:r w:rsidR="00A124A5">
        <w:rPr>
          <w:rFonts w:ascii="Arial" w:eastAsia="Times New Roman" w:hAnsi="Arial" w:cs="Arial"/>
          <w:lang w:eastAsia="cs-CZ"/>
        </w:rPr>
        <w:t xml:space="preserve">fyzických osob vykonávajících výzkum a vývoj </w:t>
      </w:r>
      <w:r w:rsidRPr="00272ED4">
        <w:rPr>
          <w:rFonts w:ascii="Arial" w:eastAsia="Times New Roman" w:hAnsi="Arial" w:cs="Arial"/>
          <w:lang w:eastAsia="cs-CZ"/>
        </w:rPr>
        <w:t xml:space="preserve">ve vládním sektoru je </w:t>
      </w:r>
      <w:r w:rsidR="00A124A5">
        <w:rPr>
          <w:rFonts w:ascii="Arial" w:eastAsia="Times New Roman" w:hAnsi="Arial" w:cs="Arial"/>
          <w:lang w:eastAsia="cs-CZ"/>
        </w:rPr>
        <w:t>přibližně</w:t>
      </w:r>
      <w:r w:rsidRPr="00272ED4">
        <w:rPr>
          <w:rFonts w:ascii="Arial" w:eastAsia="Times New Roman" w:hAnsi="Arial" w:cs="Arial"/>
          <w:lang w:eastAsia="cs-CZ"/>
        </w:rPr>
        <w:t xml:space="preserve"> poloviční ve</w:t>
      </w:r>
      <w:r>
        <w:rPr>
          <w:rFonts w:ascii="Arial" w:eastAsia="Times New Roman" w:hAnsi="Arial" w:cs="Arial"/>
          <w:lang w:eastAsia="cs-CZ"/>
        </w:rPr>
        <w:t> </w:t>
      </w:r>
      <w:r w:rsidRPr="00272ED4">
        <w:rPr>
          <w:rFonts w:ascii="Arial" w:eastAsia="Times New Roman" w:hAnsi="Arial" w:cs="Arial"/>
          <w:lang w:eastAsia="cs-CZ"/>
        </w:rPr>
        <w:t>srovnání s vysokoškolským sektorem (1</w:t>
      </w:r>
      <w:r w:rsidR="00A124A5">
        <w:rPr>
          <w:rFonts w:ascii="Arial" w:eastAsia="Times New Roman" w:hAnsi="Arial" w:cs="Arial"/>
          <w:lang w:eastAsia="cs-CZ"/>
        </w:rPr>
        <w:t>6,7</w:t>
      </w:r>
      <w:r w:rsidRPr="00272ED4">
        <w:rPr>
          <w:rFonts w:ascii="Arial" w:eastAsia="Times New Roman" w:hAnsi="Arial" w:cs="Arial"/>
          <w:lang w:eastAsia="cs-CZ"/>
        </w:rPr>
        <w:t xml:space="preserve"> tis.</w:t>
      </w:r>
      <w:r w:rsidR="00EB0FF6">
        <w:rPr>
          <w:rFonts w:ascii="Arial" w:eastAsia="Times New Roman" w:hAnsi="Arial" w:cs="Arial"/>
          <w:lang w:eastAsia="cs-CZ"/>
        </w:rPr>
        <w:t xml:space="preserve"> v </w:t>
      </w:r>
      <w:r w:rsidRPr="00272ED4">
        <w:rPr>
          <w:rFonts w:ascii="Arial" w:eastAsia="Times New Roman" w:hAnsi="Arial" w:cs="Arial"/>
          <w:lang w:eastAsia="cs-CZ"/>
        </w:rPr>
        <w:t>roce 201</w:t>
      </w:r>
      <w:r w:rsidR="00A124A5">
        <w:rPr>
          <w:rFonts w:ascii="Arial" w:eastAsia="Times New Roman" w:hAnsi="Arial" w:cs="Arial"/>
          <w:lang w:eastAsia="cs-CZ"/>
        </w:rPr>
        <w:t>5</w:t>
      </w:r>
      <w:r w:rsidRPr="00272ED4">
        <w:rPr>
          <w:rFonts w:ascii="Arial" w:eastAsia="Times New Roman" w:hAnsi="Arial" w:cs="Arial"/>
          <w:lang w:eastAsia="cs-CZ"/>
        </w:rPr>
        <w:t xml:space="preserve">) a meziročně </w:t>
      </w:r>
      <w:r w:rsidR="00A124A5">
        <w:rPr>
          <w:rFonts w:ascii="Arial" w:eastAsia="Times New Roman" w:hAnsi="Arial" w:cs="Arial"/>
          <w:lang w:eastAsia="cs-CZ"/>
        </w:rPr>
        <w:t>stagn</w:t>
      </w:r>
      <w:r w:rsidR="006F56F0">
        <w:rPr>
          <w:rFonts w:ascii="Arial" w:eastAsia="Times New Roman" w:hAnsi="Arial" w:cs="Arial"/>
          <w:lang w:eastAsia="cs-CZ"/>
        </w:rPr>
        <w:t>uje</w:t>
      </w:r>
      <w:r w:rsidR="00EB0FF6">
        <w:rPr>
          <w:rFonts w:ascii="Arial" w:eastAsia="Times New Roman" w:hAnsi="Arial" w:cs="Arial"/>
          <w:lang w:eastAsia="cs-CZ"/>
        </w:rPr>
        <w:t xml:space="preserve"> v </w:t>
      </w:r>
      <w:r w:rsidR="006F56F0">
        <w:rPr>
          <w:rFonts w:ascii="Arial" w:eastAsia="Times New Roman" w:hAnsi="Arial" w:cs="Arial"/>
          <w:lang w:eastAsia="cs-CZ"/>
        </w:rPr>
        <w:t>celém sledovaném období</w:t>
      </w:r>
      <w:r w:rsidR="00A124A5">
        <w:rPr>
          <w:rFonts w:ascii="Arial" w:eastAsia="Times New Roman" w:hAnsi="Arial" w:cs="Arial"/>
          <w:lang w:eastAsia="cs-CZ"/>
        </w:rPr>
        <w:t>.</w:t>
      </w:r>
      <w:r w:rsidRPr="00272ED4">
        <w:rPr>
          <w:rFonts w:ascii="Arial" w:eastAsia="Times New Roman" w:hAnsi="Arial" w:cs="Arial"/>
          <w:lang w:eastAsia="cs-CZ"/>
        </w:rPr>
        <w:t xml:space="preserve"> </w:t>
      </w:r>
    </w:p>
    <w:p w:rsidR="006338C7" w:rsidRPr="00272ED4" w:rsidRDefault="00A124A5" w:rsidP="006338C7">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Z pohledu přepočtených osob</w:t>
      </w:r>
      <w:r w:rsidR="006338C7" w:rsidRPr="00272ED4">
        <w:rPr>
          <w:rFonts w:ascii="Arial" w:eastAsia="Times New Roman" w:hAnsi="Arial" w:cs="Arial"/>
          <w:lang w:eastAsia="cs-CZ"/>
        </w:rPr>
        <w:t xml:space="preserve"> na plný pracovní úvazek </w:t>
      </w:r>
      <w:r>
        <w:rPr>
          <w:rFonts w:ascii="Arial" w:eastAsia="Times New Roman" w:hAnsi="Arial" w:cs="Arial"/>
          <w:lang w:eastAsia="cs-CZ"/>
        </w:rPr>
        <w:t xml:space="preserve">(ukazatel FTE) </w:t>
      </w:r>
      <w:r w:rsidR="006338C7" w:rsidRPr="00272ED4">
        <w:rPr>
          <w:rFonts w:ascii="Arial" w:eastAsia="Times New Roman" w:hAnsi="Arial" w:cs="Arial"/>
          <w:lang w:eastAsia="cs-CZ"/>
        </w:rPr>
        <w:t>je dominance podnikatelského sektoru ještě výraznější (5</w:t>
      </w:r>
      <w:r>
        <w:rPr>
          <w:rFonts w:ascii="Arial" w:eastAsia="Times New Roman" w:hAnsi="Arial" w:cs="Arial"/>
          <w:lang w:eastAsia="cs-CZ"/>
        </w:rPr>
        <w:t>4,7</w:t>
      </w:r>
      <w:r w:rsidR="006338C7" w:rsidRPr="00272ED4">
        <w:rPr>
          <w:rFonts w:ascii="Arial" w:eastAsia="Times New Roman" w:hAnsi="Arial" w:cs="Arial"/>
          <w:lang w:eastAsia="cs-CZ"/>
        </w:rPr>
        <w:t xml:space="preserve"> % </w:t>
      </w:r>
      <w:r w:rsidR="006779FC">
        <w:rPr>
          <w:rFonts w:ascii="Arial" w:eastAsia="Times New Roman" w:hAnsi="Arial" w:cs="Arial"/>
          <w:lang w:eastAsia="cs-CZ"/>
        </w:rPr>
        <w:t>o</w:t>
      </w:r>
      <w:r w:rsidR="006338C7" w:rsidRPr="00272ED4">
        <w:rPr>
          <w:rFonts w:ascii="Arial" w:eastAsia="Times New Roman" w:hAnsi="Arial" w:cs="Arial"/>
          <w:lang w:eastAsia="cs-CZ"/>
        </w:rPr>
        <w:t>proti 2</w:t>
      </w:r>
      <w:r w:rsidR="006338C7">
        <w:rPr>
          <w:rFonts w:ascii="Arial" w:eastAsia="Times New Roman" w:hAnsi="Arial" w:cs="Arial"/>
          <w:lang w:eastAsia="cs-CZ"/>
        </w:rPr>
        <w:t>5,</w:t>
      </w:r>
      <w:r>
        <w:rPr>
          <w:rFonts w:ascii="Arial" w:eastAsia="Times New Roman" w:hAnsi="Arial" w:cs="Arial"/>
          <w:lang w:eastAsia="cs-CZ"/>
        </w:rPr>
        <w:t>4</w:t>
      </w:r>
      <w:r w:rsidR="006338C7" w:rsidRPr="00272ED4">
        <w:rPr>
          <w:rFonts w:ascii="Arial" w:eastAsia="Times New Roman" w:hAnsi="Arial" w:cs="Arial"/>
          <w:lang w:eastAsia="cs-CZ"/>
        </w:rPr>
        <w:t> % vysokoškolského sektoru a 1</w:t>
      </w:r>
      <w:r>
        <w:rPr>
          <w:rFonts w:ascii="Arial" w:eastAsia="Times New Roman" w:hAnsi="Arial" w:cs="Arial"/>
          <w:lang w:eastAsia="cs-CZ"/>
        </w:rPr>
        <w:t>9</w:t>
      </w:r>
      <w:r w:rsidR="006338C7">
        <w:rPr>
          <w:rFonts w:ascii="Arial" w:eastAsia="Times New Roman" w:hAnsi="Arial" w:cs="Arial"/>
          <w:lang w:eastAsia="cs-CZ"/>
        </w:rPr>
        <w:t>,5</w:t>
      </w:r>
      <w:r w:rsidR="006338C7" w:rsidRPr="00272ED4">
        <w:rPr>
          <w:rFonts w:ascii="Arial" w:eastAsia="Times New Roman" w:hAnsi="Arial" w:cs="Arial"/>
          <w:lang w:eastAsia="cs-CZ"/>
        </w:rPr>
        <w:t> %</w:t>
      </w:r>
      <w:r w:rsidR="006338C7">
        <w:rPr>
          <w:rFonts w:ascii="Arial" w:eastAsia="Times New Roman" w:hAnsi="Arial" w:cs="Arial"/>
          <w:lang w:eastAsia="cs-CZ"/>
        </w:rPr>
        <w:t xml:space="preserve"> </w:t>
      </w:r>
      <w:r w:rsidR="006338C7" w:rsidRPr="00272ED4">
        <w:rPr>
          <w:rFonts w:ascii="Arial" w:eastAsia="Times New Roman" w:hAnsi="Arial" w:cs="Arial"/>
          <w:lang w:eastAsia="cs-CZ"/>
        </w:rPr>
        <w:t xml:space="preserve">vládního). To je způsobeno velkým rozdílem mezi počtem evidovaných </w:t>
      </w:r>
      <w:r>
        <w:rPr>
          <w:rFonts w:ascii="Arial" w:eastAsia="Times New Roman" w:hAnsi="Arial" w:cs="Arial"/>
          <w:lang w:eastAsia="cs-CZ"/>
        </w:rPr>
        <w:t>fyzických osob</w:t>
      </w:r>
      <w:r w:rsidRPr="00272ED4">
        <w:rPr>
          <w:rFonts w:ascii="Arial" w:eastAsia="Times New Roman" w:hAnsi="Arial" w:cs="Arial"/>
          <w:lang w:eastAsia="cs-CZ"/>
        </w:rPr>
        <w:t xml:space="preserve"> </w:t>
      </w:r>
      <w:r w:rsidR="006338C7" w:rsidRPr="00272ED4">
        <w:rPr>
          <w:rFonts w:ascii="Arial" w:eastAsia="Times New Roman" w:hAnsi="Arial" w:cs="Arial"/>
          <w:lang w:eastAsia="cs-CZ"/>
        </w:rPr>
        <w:t>(HC) a počtem plných pracovních úvazků (FTE)</w:t>
      </w:r>
      <w:r w:rsidR="006338C7">
        <w:rPr>
          <w:rFonts w:ascii="Arial" w:eastAsia="Times New Roman" w:hAnsi="Arial" w:cs="Arial"/>
          <w:lang w:eastAsia="cs-CZ"/>
        </w:rPr>
        <w:t xml:space="preserve"> napříč sektory</w:t>
      </w:r>
      <w:r w:rsidR="006338C7" w:rsidRPr="00272ED4">
        <w:rPr>
          <w:rFonts w:ascii="Arial" w:eastAsia="Times New Roman" w:hAnsi="Arial" w:cs="Arial"/>
          <w:lang w:eastAsia="cs-CZ"/>
        </w:rPr>
        <w:t>. Zatímco u</w:t>
      </w:r>
      <w:r w:rsidR="006338C7">
        <w:rPr>
          <w:rFonts w:ascii="Arial" w:eastAsia="Times New Roman" w:hAnsi="Arial" w:cs="Arial"/>
          <w:lang w:eastAsia="cs-CZ"/>
        </w:rPr>
        <w:t> </w:t>
      </w:r>
      <w:r w:rsidR="006338C7" w:rsidRPr="00272ED4">
        <w:rPr>
          <w:rFonts w:ascii="Arial" w:eastAsia="Times New Roman" w:hAnsi="Arial" w:cs="Arial"/>
          <w:lang w:eastAsia="cs-CZ"/>
        </w:rPr>
        <w:t>podnikatelského a vládního sektoru činí rozdíl po přepočtu zhruba 25 %, u sektoru vysokoškolského je to celá polovina (3</w:t>
      </w:r>
      <w:r w:rsidR="000F6FA9">
        <w:rPr>
          <w:rFonts w:ascii="Arial" w:eastAsia="Times New Roman" w:hAnsi="Arial" w:cs="Arial"/>
          <w:lang w:eastAsia="cs-CZ"/>
        </w:rPr>
        <w:t>4</w:t>
      </w:r>
      <w:r w:rsidR="006338C7" w:rsidRPr="00272ED4">
        <w:rPr>
          <w:rFonts w:ascii="Arial" w:eastAsia="Times New Roman" w:hAnsi="Arial" w:cs="Arial"/>
          <w:lang w:eastAsia="cs-CZ"/>
        </w:rPr>
        <w:t xml:space="preserve"> tis</w:t>
      </w:r>
      <w:r w:rsidR="000F6FA9">
        <w:rPr>
          <w:rFonts w:ascii="Arial" w:eastAsia="Times New Roman" w:hAnsi="Arial" w:cs="Arial"/>
          <w:lang w:eastAsia="cs-CZ"/>
        </w:rPr>
        <w:t>.</w:t>
      </w:r>
      <w:r w:rsidR="006338C7" w:rsidRPr="00272ED4">
        <w:rPr>
          <w:rFonts w:ascii="Arial" w:eastAsia="Times New Roman" w:hAnsi="Arial" w:cs="Arial"/>
          <w:lang w:eastAsia="cs-CZ"/>
        </w:rPr>
        <w:t xml:space="preserve"> </w:t>
      </w:r>
      <w:r w:rsidR="000F6FA9">
        <w:rPr>
          <w:rFonts w:ascii="Arial" w:eastAsia="Times New Roman" w:hAnsi="Arial" w:cs="Arial"/>
          <w:lang w:eastAsia="cs-CZ"/>
        </w:rPr>
        <w:t>fyzických osob</w:t>
      </w:r>
      <w:r w:rsidR="006338C7" w:rsidRPr="00272ED4">
        <w:rPr>
          <w:rFonts w:ascii="Arial" w:eastAsia="Times New Roman" w:hAnsi="Arial" w:cs="Arial"/>
          <w:lang w:eastAsia="cs-CZ"/>
        </w:rPr>
        <w:t xml:space="preserve">, </w:t>
      </w:r>
      <w:r w:rsidR="000F6FA9">
        <w:rPr>
          <w:rFonts w:ascii="Arial" w:eastAsia="Times New Roman" w:hAnsi="Arial" w:cs="Arial"/>
          <w:lang w:eastAsia="cs-CZ"/>
        </w:rPr>
        <w:t>téměř 17</w:t>
      </w:r>
      <w:r w:rsidR="006338C7" w:rsidRPr="00272ED4">
        <w:rPr>
          <w:rFonts w:ascii="Arial" w:eastAsia="Times New Roman" w:hAnsi="Arial" w:cs="Arial"/>
          <w:lang w:eastAsia="cs-CZ"/>
        </w:rPr>
        <w:t xml:space="preserve"> tis. FTE). Uvedený rozdíl je ovlivněn </w:t>
      </w:r>
      <w:r w:rsidR="000F6FA9">
        <w:rPr>
          <w:rFonts w:ascii="Arial" w:eastAsia="Times New Roman" w:hAnsi="Arial" w:cs="Arial"/>
          <w:lang w:eastAsia="cs-CZ"/>
        </w:rPr>
        <w:t>komplikacemi při vykazování pouze výzkumných a vývojových činností</w:t>
      </w:r>
      <w:r w:rsidR="006338C7" w:rsidRPr="00613032">
        <w:rPr>
          <w:rFonts w:ascii="Arial" w:eastAsia="Times New Roman" w:hAnsi="Arial" w:cs="Arial"/>
          <w:vertAlign w:val="superscript"/>
          <w:lang w:eastAsia="cs-CZ"/>
        </w:rPr>
        <w:footnoteReference w:id="22"/>
      </w:r>
      <w:r w:rsidR="006338C7" w:rsidRPr="00272ED4">
        <w:rPr>
          <w:rFonts w:ascii="Arial" w:eastAsia="Times New Roman" w:hAnsi="Arial" w:cs="Arial"/>
          <w:lang w:eastAsia="cs-CZ"/>
        </w:rPr>
        <w:t>, může však indikovat vyšší výskyt částečných pracovních úvazků ve</w:t>
      </w:r>
      <w:r w:rsidR="006338C7">
        <w:rPr>
          <w:rFonts w:ascii="Arial" w:eastAsia="Times New Roman" w:hAnsi="Arial" w:cs="Arial"/>
          <w:lang w:eastAsia="cs-CZ"/>
        </w:rPr>
        <w:t> </w:t>
      </w:r>
      <w:r w:rsidR="006338C7" w:rsidRPr="00272ED4">
        <w:rPr>
          <w:rFonts w:ascii="Arial" w:eastAsia="Times New Roman" w:hAnsi="Arial" w:cs="Arial"/>
          <w:lang w:eastAsia="cs-CZ"/>
        </w:rPr>
        <w:t>vysokoškolském sektoru.</w:t>
      </w:r>
    </w:p>
    <w:p w:rsidR="006338C7" w:rsidRPr="00CA3F24" w:rsidRDefault="006338C7" w:rsidP="006338C7">
      <w:pPr>
        <w:pStyle w:val="Obrzek-nadpis"/>
      </w:pPr>
      <w:r w:rsidRPr="00CA3F24">
        <w:t>Obr. 4.</w:t>
      </w:r>
      <w:r>
        <w:t>2:</w:t>
      </w:r>
      <w:r w:rsidRPr="00CA3F24">
        <w:t xml:space="preserve"> Počet zaměstnanců ve výzkumu a vývoji</w:t>
      </w:r>
      <w:r w:rsidR="00EB0FF6">
        <w:t xml:space="preserve"> v </w:t>
      </w:r>
      <w:r w:rsidRPr="00CA3F24">
        <w:t>ČR podle sektorů</w:t>
      </w:r>
      <w:r w:rsidR="00EB0FF6">
        <w:t xml:space="preserve"> v </w:t>
      </w:r>
      <w:r w:rsidRPr="00CA3F24">
        <w:t>letech 2008 – 201</w:t>
      </w:r>
      <w:r w:rsidR="006779FC">
        <w:t>5</w:t>
      </w:r>
    </w:p>
    <w:p w:rsidR="006338C7" w:rsidRDefault="00CB6551" w:rsidP="006246EA">
      <w:pPr>
        <w:spacing w:after="0"/>
        <w:jc w:val="center"/>
      </w:pPr>
      <w:r w:rsidRPr="00CB6551">
        <w:t xml:space="preserve"> </w:t>
      </w:r>
      <w:r w:rsidR="004D7BAE" w:rsidRPr="004D7BAE">
        <w:rPr>
          <w:noProof/>
          <w:lang w:eastAsia="cs-CZ"/>
        </w:rPr>
        <w:drawing>
          <wp:inline distT="0" distB="0" distL="0" distR="0" wp14:anchorId="6C21E365" wp14:editId="6B1D8DD4">
            <wp:extent cx="5705475" cy="2743200"/>
            <wp:effectExtent l="0" t="0" r="9525" b="0"/>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5475" cy="2743200"/>
                    </a:xfrm>
                    <a:prstGeom prst="rect">
                      <a:avLst/>
                    </a:prstGeom>
                    <a:noFill/>
                    <a:ln>
                      <a:noFill/>
                    </a:ln>
                  </pic:spPr>
                </pic:pic>
              </a:graphicData>
            </a:graphic>
          </wp:inline>
        </w:drawing>
      </w:r>
    </w:p>
    <w:p w:rsidR="006338C7" w:rsidRPr="00CA3F24" w:rsidRDefault="006338C7" w:rsidP="006338C7">
      <w:pPr>
        <w:pStyle w:val="Zdroj"/>
      </w:pPr>
      <w:r w:rsidRPr="00CA3F24">
        <w:t xml:space="preserve">Zdroj </w:t>
      </w:r>
      <w:r w:rsidRPr="00F224E6">
        <w:t>dat</w:t>
      </w:r>
      <w:r w:rsidRPr="00CA3F24">
        <w:t>: ČSÚ</w:t>
      </w:r>
    </w:p>
    <w:p w:rsidR="006338C7" w:rsidRDefault="006338C7" w:rsidP="006246EA">
      <w:pPr>
        <w:pStyle w:val="komentzaobrzkem"/>
        <w:spacing w:after="0"/>
      </w:pPr>
      <w:r w:rsidRPr="00CA3F24">
        <w:t xml:space="preserve">Je uveden evidenční </w:t>
      </w:r>
      <w:r w:rsidRPr="00E540D1">
        <w:t>počet</w:t>
      </w:r>
      <w:r w:rsidRPr="00CA3F24">
        <w:t xml:space="preserve"> zaměstnanců (HC) i přepočet na plný </w:t>
      </w:r>
      <w:r w:rsidR="00F619E7">
        <w:t xml:space="preserve">roční </w:t>
      </w:r>
      <w:r w:rsidRPr="00CA3F24">
        <w:t>pracovní úvazek (FTE)</w:t>
      </w:r>
      <w:r w:rsidR="00F619E7">
        <w:t xml:space="preserve"> věnovaný </w:t>
      </w:r>
      <w:r w:rsidR="006779FC">
        <w:t>pouze</w:t>
      </w:r>
      <w:r w:rsidR="00F619E7">
        <w:t xml:space="preserve"> výzkumu a vývoji</w:t>
      </w:r>
      <w:r>
        <w:t>.</w:t>
      </w:r>
    </w:p>
    <w:p w:rsidR="00251BC7" w:rsidRDefault="00251BC7" w:rsidP="006338C7">
      <w:pPr>
        <w:pStyle w:val="komentzaobrzkem"/>
        <w:spacing w:after="240"/>
      </w:pPr>
      <w:r>
        <w:t>Regresními křivkami je znázorněn trend pro evidenční počty zaměstnanců (HC).</w:t>
      </w:r>
    </w:p>
    <w:p w:rsidR="006338C7" w:rsidRDefault="006338C7" w:rsidP="006338C7">
      <w:pPr>
        <w:spacing w:after="0" w:line="360" w:lineRule="auto"/>
        <w:ind w:firstLine="709"/>
        <w:jc w:val="both"/>
        <w:rPr>
          <w:rFonts w:ascii="Arial" w:eastAsia="Times New Roman" w:hAnsi="Arial" w:cs="Arial"/>
          <w:lang w:eastAsia="cs-CZ"/>
        </w:rPr>
      </w:pPr>
      <w:r w:rsidRPr="00B64CD6">
        <w:rPr>
          <w:rFonts w:ascii="Arial" w:eastAsia="Times New Roman" w:hAnsi="Arial" w:cs="Arial"/>
          <w:lang w:eastAsia="cs-CZ"/>
        </w:rPr>
        <w:t xml:space="preserve">Mezinárodní srovnání počtu zaměstnanců ve výzkumu a vývoji s ohledem na sektor, ve kterém zaměstnanci působí, uvádí obrázek 4.3 (uvedeny jsou údaje přepočtené na plný </w:t>
      </w:r>
      <w:r w:rsidRPr="00B64CD6">
        <w:rPr>
          <w:rFonts w:ascii="Arial" w:eastAsia="Times New Roman" w:hAnsi="Arial" w:cs="Arial"/>
          <w:lang w:eastAsia="cs-CZ"/>
        </w:rPr>
        <w:lastRenderedPageBreak/>
        <w:t>pracovní úvazek</w:t>
      </w:r>
      <w:r w:rsidR="00EB0FF6">
        <w:rPr>
          <w:rFonts w:ascii="Arial" w:eastAsia="Times New Roman" w:hAnsi="Arial" w:cs="Arial"/>
          <w:lang w:eastAsia="cs-CZ"/>
        </w:rPr>
        <w:t xml:space="preserve"> v </w:t>
      </w:r>
      <w:r w:rsidRPr="00B64CD6">
        <w:rPr>
          <w:rFonts w:ascii="Arial" w:eastAsia="Times New Roman" w:hAnsi="Arial" w:cs="Arial"/>
          <w:lang w:eastAsia="cs-CZ"/>
        </w:rPr>
        <w:t>relativním vyjádření na 1 000 obyvatel). Podobná situace jako</w:t>
      </w:r>
      <w:r w:rsidR="00EB0FF6">
        <w:rPr>
          <w:rFonts w:ascii="Arial" w:eastAsia="Times New Roman" w:hAnsi="Arial" w:cs="Arial"/>
          <w:lang w:eastAsia="cs-CZ"/>
        </w:rPr>
        <w:t xml:space="preserve"> v </w:t>
      </w:r>
      <w:r w:rsidRPr="00B64CD6">
        <w:rPr>
          <w:rFonts w:ascii="Arial" w:eastAsia="Times New Roman" w:hAnsi="Arial" w:cs="Arial"/>
          <w:lang w:eastAsia="cs-CZ"/>
        </w:rPr>
        <w:t>ČR, tj. mírná převaha zaměstnanců</w:t>
      </w:r>
      <w:r w:rsidR="00EB0FF6">
        <w:rPr>
          <w:rFonts w:ascii="Arial" w:eastAsia="Times New Roman" w:hAnsi="Arial" w:cs="Arial"/>
          <w:lang w:eastAsia="cs-CZ"/>
        </w:rPr>
        <w:t xml:space="preserve"> v </w:t>
      </w:r>
      <w:r w:rsidRPr="00B64CD6">
        <w:rPr>
          <w:rFonts w:ascii="Arial" w:eastAsia="Times New Roman" w:hAnsi="Arial" w:cs="Arial"/>
          <w:lang w:eastAsia="cs-CZ"/>
        </w:rPr>
        <w:t>podnikatelském sektoru nad veřejným sektorem po přepočtu na plný pracovní úvazek</w:t>
      </w:r>
      <w:r w:rsidR="00F619E7">
        <w:rPr>
          <w:rFonts w:ascii="Arial" w:eastAsia="Times New Roman" w:hAnsi="Arial" w:cs="Arial"/>
          <w:lang w:eastAsia="cs-CZ"/>
        </w:rPr>
        <w:t xml:space="preserve"> na 1000 obyvatel</w:t>
      </w:r>
      <w:r w:rsidRPr="00B64CD6">
        <w:rPr>
          <w:rFonts w:ascii="Arial" w:eastAsia="Times New Roman" w:hAnsi="Arial" w:cs="Arial"/>
          <w:lang w:eastAsia="cs-CZ"/>
        </w:rPr>
        <w:t>, je např.</w:t>
      </w:r>
      <w:r w:rsidR="00EB0FF6">
        <w:rPr>
          <w:rFonts w:ascii="Arial" w:eastAsia="Times New Roman" w:hAnsi="Arial" w:cs="Arial"/>
          <w:lang w:eastAsia="cs-CZ"/>
        </w:rPr>
        <w:t xml:space="preserve"> v </w:t>
      </w:r>
      <w:r w:rsidRPr="00B64CD6">
        <w:rPr>
          <w:rFonts w:ascii="Arial" w:eastAsia="Times New Roman" w:hAnsi="Arial" w:cs="Arial"/>
          <w:lang w:eastAsia="cs-CZ"/>
        </w:rPr>
        <w:t xml:space="preserve">Belgii nebo ve Francii. </w:t>
      </w:r>
      <w:r w:rsidRPr="00627DED">
        <w:rPr>
          <w:rFonts w:ascii="Arial" w:eastAsia="Times New Roman" w:hAnsi="Arial" w:cs="Arial"/>
          <w:lang w:eastAsia="cs-CZ"/>
        </w:rPr>
        <w:t>Mírnou převahu zaměstnanců</w:t>
      </w:r>
      <w:r w:rsidR="00EB0FF6">
        <w:rPr>
          <w:rFonts w:ascii="Arial" w:eastAsia="Times New Roman" w:hAnsi="Arial" w:cs="Arial"/>
          <w:lang w:eastAsia="cs-CZ"/>
        </w:rPr>
        <w:t xml:space="preserve"> v </w:t>
      </w:r>
      <w:r w:rsidRPr="00627DED">
        <w:rPr>
          <w:rFonts w:ascii="Arial" w:eastAsia="Times New Roman" w:hAnsi="Arial" w:cs="Arial"/>
          <w:lang w:eastAsia="cs-CZ"/>
        </w:rPr>
        <w:t>podnikatelském sektoru nad veřejným vykazují rovněž Maďarsko či Itálie, ve výzkumu a vývoji tam však pracuje výrazně méně zaměstnanců, než je tomu</w:t>
      </w:r>
      <w:r w:rsidR="00EB0FF6">
        <w:rPr>
          <w:rFonts w:ascii="Arial" w:eastAsia="Times New Roman" w:hAnsi="Arial" w:cs="Arial"/>
          <w:lang w:eastAsia="cs-CZ"/>
        </w:rPr>
        <w:t xml:space="preserve"> v </w:t>
      </w:r>
      <w:r w:rsidRPr="00627DED">
        <w:rPr>
          <w:rFonts w:ascii="Arial" w:eastAsia="Times New Roman" w:hAnsi="Arial" w:cs="Arial"/>
          <w:lang w:eastAsia="cs-CZ"/>
        </w:rPr>
        <w:t>ČR.</w:t>
      </w:r>
      <w:r w:rsidR="00C70C06">
        <w:rPr>
          <w:rFonts w:ascii="Arial" w:eastAsia="Times New Roman" w:hAnsi="Arial" w:cs="Arial"/>
          <w:lang w:eastAsia="cs-CZ"/>
        </w:rPr>
        <w:t xml:space="preserve"> V</w:t>
      </w:r>
      <w:r w:rsidR="00EB0FF6">
        <w:rPr>
          <w:rFonts w:ascii="Arial" w:eastAsia="Times New Roman" w:hAnsi="Arial" w:cs="Arial"/>
          <w:lang w:eastAsia="cs-CZ"/>
        </w:rPr>
        <w:t xml:space="preserve"> </w:t>
      </w:r>
      <w:r w:rsidRPr="00627DED">
        <w:rPr>
          <w:rFonts w:ascii="Arial" w:eastAsia="Times New Roman" w:hAnsi="Arial" w:cs="Arial"/>
          <w:lang w:eastAsia="cs-CZ"/>
        </w:rPr>
        <w:t>zemích, jako j</w:t>
      </w:r>
      <w:r w:rsidR="00C70C06">
        <w:rPr>
          <w:rFonts w:ascii="Arial" w:eastAsia="Times New Roman" w:hAnsi="Arial" w:cs="Arial"/>
          <w:lang w:eastAsia="cs-CZ"/>
        </w:rPr>
        <w:t>sou</w:t>
      </w:r>
      <w:r w:rsidRPr="00627DED">
        <w:rPr>
          <w:rFonts w:ascii="Arial" w:eastAsia="Times New Roman" w:hAnsi="Arial" w:cs="Arial"/>
          <w:lang w:eastAsia="cs-CZ"/>
        </w:rPr>
        <w:t xml:space="preserve"> Německo, Rakousko, Nizozemsko nebo Švédsko, je převaha zaměstnanců</w:t>
      </w:r>
      <w:r w:rsidR="00EB0FF6">
        <w:rPr>
          <w:rFonts w:ascii="Arial" w:eastAsia="Times New Roman" w:hAnsi="Arial" w:cs="Arial"/>
          <w:lang w:eastAsia="cs-CZ"/>
        </w:rPr>
        <w:t xml:space="preserve"> v </w:t>
      </w:r>
      <w:r w:rsidRPr="00627DED">
        <w:rPr>
          <w:rFonts w:ascii="Arial" w:eastAsia="Times New Roman" w:hAnsi="Arial" w:cs="Arial"/>
          <w:lang w:eastAsia="cs-CZ"/>
        </w:rPr>
        <w:t>podnikatelském sektoru ještě výraznější. Tyto</w:t>
      </w:r>
      <w:r>
        <w:rPr>
          <w:rFonts w:ascii="Arial" w:eastAsia="Times New Roman" w:hAnsi="Arial" w:cs="Arial"/>
          <w:lang w:eastAsia="cs-CZ"/>
        </w:rPr>
        <w:t xml:space="preserve"> </w:t>
      </w:r>
      <w:r w:rsidRPr="00627DED">
        <w:rPr>
          <w:rFonts w:ascii="Arial" w:eastAsia="Times New Roman" w:hAnsi="Arial" w:cs="Arial"/>
          <w:lang w:eastAsia="cs-CZ"/>
        </w:rPr>
        <w:t>země jsou</w:t>
      </w:r>
      <w:r w:rsidR="00EB0FF6">
        <w:rPr>
          <w:rFonts w:ascii="Arial" w:eastAsia="Times New Roman" w:hAnsi="Arial" w:cs="Arial"/>
          <w:lang w:eastAsia="cs-CZ"/>
        </w:rPr>
        <w:t xml:space="preserve"> v </w:t>
      </w:r>
      <w:r w:rsidRPr="00627DED">
        <w:rPr>
          <w:rFonts w:ascii="Arial" w:eastAsia="Times New Roman" w:hAnsi="Arial" w:cs="Arial"/>
          <w:lang w:eastAsia="cs-CZ"/>
        </w:rPr>
        <w:t>počtu zaměstnanců ve veřejném sektoru</w:t>
      </w:r>
      <w:r w:rsidR="00EB0FF6">
        <w:rPr>
          <w:rFonts w:ascii="Arial" w:eastAsia="Times New Roman" w:hAnsi="Arial" w:cs="Arial"/>
          <w:lang w:eastAsia="cs-CZ"/>
        </w:rPr>
        <w:t xml:space="preserve"> v </w:t>
      </w:r>
      <w:r w:rsidR="00C74D98">
        <w:rPr>
          <w:rFonts w:ascii="Arial" w:eastAsia="Times New Roman" w:hAnsi="Arial" w:cs="Arial"/>
          <w:lang w:eastAsia="cs-CZ"/>
        </w:rPr>
        <w:t xml:space="preserve">relativním vyjádření na 1000 obyvatel </w:t>
      </w:r>
      <w:r w:rsidRPr="00627DED">
        <w:rPr>
          <w:rFonts w:ascii="Arial" w:eastAsia="Times New Roman" w:hAnsi="Arial" w:cs="Arial"/>
          <w:lang w:eastAsia="cs-CZ"/>
        </w:rPr>
        <w:t>srovnatelné s ČR, avšak</w:t>
      </w:r>
      <w:r w:rsidR="00EB0FF6">
        <w:rPr>
          <w:rFonts w:ascii="Arial" w:eastAsia="Times New Roman" w:hAnsi="Arial" w:cs="Arial"/>
          <w:lang w:eastAsia="cs-CZ"/>
        </w:rPr>
        <w:t xml:space="preserve"> v </w:t>
      </w:r>
      <w:r w:rsidRPr="00627DED">
        <w:rPr>
          <w:rFonts w:ascii="Arial" w:eastAsia="Times New Roman" w:hAnsi="Arial" w:cs="Arial"/>
          <w:lang w:eastAsia="cs-CZ"/>
        </w:rPr>
        <w:t>počtech zaměstnanců</w:t>
      </w:r>
      <w:r w:rsidR="00EB0FF6">
        <w:rPr>
          <w:rFonts w:ascii="Arial" w:eastAsia="Times New Roman" w:hAnsi="Arial" w:cs="Arial"/>
          <w:lang w:eastAsia="cs-CZ"/>
        </w:rPr>
        <w:t xml:space="preserve"> v </w:t>
      </w:r>
      <w:r w:rsidRPr="00627DED">
        <w:rPr>
          <w:rFonts w:ascii="Arial" w:eastAsia="Times New Roman" w:hAnsi="Arial" w:cs="Arial"/>
          <w:lang w:eastAsia="cs-CZ"/>
        </w:rPr>
        <w:t>podnikatelském sektoru ČR výrazně překonávají. To částečně koresponduje s rozložením výdajů na VaV mezi sektory</w:t>
      </w:r>
      <w:r w:rsidR="00324EAB">
        <w:rPr>
          <w:rFonts w:ascii="Arial" w:eastAsia="Times New Roman" w:hAnsi="Arial" w:cs="Arial"/>
          <w:lang w:eastAsia="cs-CZ"/>
        </w:rPr>
        <w:t>, resp. zdrojů, z</w:t>
      </w:r>
      <w:r w:rsidR="00C70C06">
        <w:rPr>
          <w:rFonts w:ascii="Arial" w:eastAsia="Times New Roman" w:hAnsi="Arial" w:cs="Arial"/>
          <w:lang w:eastAsia="cs-CZ"/>
        </w:rPr>
        <w:t xml:space="preserve"> nichž </w:t>
      </w:r>
      <w:r w:rsidR="00324EAB">
        <w:rPr>
          <w:rFonts w:ascii="Arial" w:eastAsia="Times New Roman" w:hAnsi="Arial" w:cs="Arial"/>
          <w:lang w:eastAsia="cs-CZ"/>
        </w:rPr>
        <w:t>jsou kryty</w:t>
      </w:r>
      <w:r w:rsidRPr="00627DED">
        <w:rPr>
          <w:rFonts w:ascii="Arial" w:eastAsia="Times New Roman" w:hAnsi="Arial" w:cs="Arial"/>
          <w:lang w:eastAsia="cs-CZ"/>
        </w:rPr>
        <w:t>.</w:t>
      </w:r>
      <w:r w:rsidR="00C70C06">
        <w:rPr>
          <w:rFonts w:ascii="Arial" w:eastAsia="Times New Roman" w:hAnsi="Arial" w:cs="Arial"/>
          <w:lang w:eastAsia="cs-CZ"/>
        </w:rPr>
        <w:t xml:space="preserve"> V</w:t>
      </w:r>
      <w:r w:rsidR="00EB0FF6">
        <w:rPr>
          <w:rFonts w:ascii="Arial" w:eastAsia="Times New Roman" w:hAnsi="Arial" w:cs="Arial"/>
          <w:lang w:eastAsia="cs-CZ"/>
        </w:rPr>
        <w:t xml:space="preserve"> </w:t>
      </w:r>
      <w:r w:rsidRPr="00627DED">
        <w:rPr>
          <w:rFonts w:ascii="Arial" w:eastAsia="Times New Roman" w:hAnsi="Arial" w:cs="Arial"/>
          <w:lang w:eastAsia="cs-CZ"/>
        </w:rPr>
        <w:t xml:space="preserve">Německu, Švédsku, </w:t>
      </w:r>
      <w:r w:rsidR="00324EAB">
        <w:rPr>
          <w:rFonts w:ascii="Arial" w:eastAsia="Times New Roman" w:hAnsi="Arial" w:cs="Arial"/>
          <w:lang w:eastAsia="cs-CZ"/>
        </w:rPr>
        <w:t xml:space="preserve">Švýcarsku, </w:t>
      </w:r>
      <w:r w:rsidRPr="00627DED">
        <w:rPr>
          <w:rFonts w:ascii="Arial" w:eastAsia="Times New Roman" w:hAnsi="Arial" w:cs="Arial"/>
          <w:lang w:eastAsia="cs-CZ"/>
        </w:rPr>
        <w:t>ale také např.</w:t>
      </w:r>
      <w:r w:rsidR="00EB0FF6">
        <w:rPr>
          <w:rFonts w:ascii="Arial" w:eastAsia="Times New Roman" w:hAnsi="Arial" w:cs="Arial"/>
          <w:lang w:eastAsia="cs-CZ"/>
        </w:rPr>
        <w:t xml:space="preserve"> v </w:t>
      </w:r>
      <w:r w:rsidRPr="00627DED">
        <w:rPr>
          <w:rFonts w:ascii="Arial" w:eastAsia="Times New Roman" w:hAnsi="Arial" w:cs="Arial"/>
          <w:lang w:eastAsia="cs-CZ"/>
        </w:rPr>
        <w:t>Dánsku či Finsku</w:t>
      </w:r>
      <w:r w:rsidR="00C70C06">
        <w:rPr>
          <w:rFonts w:ascii="Arial" w:eastAsia="Times New Roman" w:hAnsi="Arial" w:cs="Arial"/>
          <w:lang w:eastAsia="cs-CZ"/>
        </w:rPr>
        <w:t>,</w:t>
      </w:r>
      <w:r w:rsidR="00EB0FF6">
        <w:rPr>
          <w:rFonts w:ascii="Arial" w:eastAsia="Times New Roman" w:hAnsi="Arial" w:cs="Arial"/>
          <w:lang w:eastAsia="cs-CZ"/>
        </w:rPr>
        <w:t xml:space="preserve"> </w:t>
      </w:r>
      <w:r w:rsidR="00C70C06" w:rsidRPr="00627DED">
        <w:rPr>
          <w:rFonts w:ascii="Arial" w:eastAsia="Times New Roman" w:hAnsi="Arial" w:cs="Arial"/>
          <w:lang w:eastAsia="cs-CZ"/>
        </w:rPr>
        <w:t>převažují</w:t>
      </w:r>
      <w:r w:rsidR="00C70C06">
        <w:rPr>
          <w:rFonts w:ascii="Arial" w:eastAsia="Times New Roman" w:hAnsi="Arial" w:cs="Arial"/>
          <w:lang w:eastAsia="cs-CZ"/>
        </w:rPr>
        <w:t xml:space="preserve"> </w:t>
      </w:r>
      <w:r w:rsidR="00EB0FF6">
        <w:rPr>
          <w:rFonts w:ascii="Arial" w:eastAsia="Times New Roman" w:hAnsi="Arial" w:cs="Arial"/>
          <w:lang w:eastAsia="cs-CZ"/>
        </w:rPr>
        <w:t xml:space="preserve">v </w:t>
      </w:r>
      <w:r w:rsidRPr="00627DED">
        <w:rPr>
          <w:rFonts w:ascii="Arial" w:eastAsia="Times New Roman" w:hAnsi="Arial" w:cs="Arial"/>
          <w:lang w:eastAsia="cs-CZ"/>
        </w:rPr>
        <w:t>celkovém objemu výdajů na VaV podnikatelské zdroje nad veřejnými.</w:t>
      </w:r>
      <w:r w:rsidR="00C70C06">
        <w:rPr>
          <w:rFonts w:ascii="Arial" w:eastAsia="Times New Roman" w:hAnsi="Arial" w:cs="Arial"/>
          <w:lang w:eastAsia="cs-CZ"/>
        </w:rPr>
        <w:t xml:space="preserve"> V</w:t>
      </w:r>
      <w:r w:rsidR="00EB0FF6">
        <w:rPr>
          <w:rFonts w:ascii="Arial" w:eastAsia="Times New Roman" w:hAnsi="Arial" w:cs="Arial"/>
          <w:lang w:eastAsia="cs-CZ"/>
        </w:rPr>
        <w:t xml:space="preserve"> </w:t>
      </w:r>
      <w:r w:rsidR="00324EAB" w:rsidRPr="00324CF7">
        <w:rPr>
          <w:rFonts w:ascii="Arial" w:hAnsi="Arial" w:cs="Arial"/>
        </w:rPr>
        <w:t>Německu, Švédsku</w:t>
      </w:r>
      <w:r w:rsidR="006779FC">
        <w:rPr>
          <w:rFonts w:ascii="Arial" w:hAnsi="Arial" w:cs="Arial"/>
        </w:rPr>
        <w:t>,</w:t>
      </w:r>
      <w:r w:rsidR="00324EAB" w:rsidRPr="00324CF7">
        <w:rPr>
          <w:rFonts w:ascii="Arial" w:hAnsi="Arial" w:cs="Arial"/>
        </w:rPr>
        <w:t xml:space="preserve"> Švýcarsku nebo Irsku </w:t>
      </w:r>
      <w:r w:rsidR="00C74D98">
        <w:rPr>
          <w:rFonts w:ascii="Arial" w:hAnsi="Arial" w:cs="Arial"/>
        </w:rPr>
        <w:t>činí</w:t>
      </w:r>
      <w:r w:rsidR="00324EAB" w:rsidRPr="00324CF7">
        <w:rPr>
          <w:rFonts w:ascii="Arial" w:hAnsi="Arial" w:cs="Arial"/>
        </w:rPr>
        <w:t xml:space="preserve"> </w:t>
      </w:r>
      <w:r w:rsidR="00C74D98">
        <w:rPr>
          <w:rFonts w:ascii="Arial" w:hAnsi="Arial" w:cs="Arial"/>
        </w:rPr>
        <w:t xml:space="preserve">jejich vzájemný </w:t>
      </w:r>
      <w:r w:rsidR="00324EAB" w:rsidRPr="00324CF7">
        <w:rPr>
          <w:rFonts w:ascii="Arial" w:hAnsi="Arial" w:cs="Arial"/>
        </w:rPr>
        <w:t>poměr více než 2:1,</w:t>
      </w:r>
      <w:r w:rsidR="00EB0FF6">
        <w:rPr>
          <w:rFonts w:ascii="Arial" w:hAnsi="Arial" w:cs="Arial"/>
        </w:rPr>
        <w:t xml:space="preserve"> v </w:t>
      </w:r>
      <w:r w:rsidR="00324EAB" w:rsidRPr="00324CF7">
        <w:rPr>
          <w:rFonts w:ascii="Arial" w:hAnsi="Arial" w:cs="Arial"/>
        </w:rPr>
        <w:t>Izraeli, Jižní Kore</w:t>
      </w:r>
      <w:r w:rsidR="00324EAB">
        <w:rPr>
          <w:rFonts w:ascii="Arial" w:hAnsi="Arial" w:cs="Arial"/>
        </w:rPr>
        <w:t>ji</w:t>
      </w:r>
      <w:r w:rsidR="00324EAB" w:rsidRPr="00324CF7">
        <w:rPr>
          <w:rFonts w:ascii="Arial" w:hAnsi="Arial" w:cs="Arial"/>
        </w:rPr>
        <w:t xml:space="preserve"> nebo Slovinsku přibližně 3:1,</w:t>
      </w:r>
      <w:r w:rsidR="00EB0FF6">
        <w:rPr>
          <w:rFonts w:ascii="Arial" w:hAnsi="Arial" w:cs="Arial"/>
        </w:rPr>
        <w:t xml:space="preserve"> v </w:t>
      </w:r>
      <w:r w:rsidR="00324EAB">
        <w:rPr>
          <w:rFonts w:ascii="Arial" w:hAnsi="Arial" w:cs="Arial"/>
        </w:rPr>
        <w:t>Číně téměř 4:1,</w:t>
      </w:r>
      <w:r w:rsidR="00EB0FF6">
        <w:rPr>
          <w:rFonts w:ascii="Arial" w:hAnsi="Arial" w:cs="Arial"/>
        </w:rPr>
        <w:t xml:space="preserve"> v </w:t>
      </w:r>
      <w:r w:rsidR="00324EAB">
        <w:rPr>
          <w:rFonts w:ascii="Arial" w:hAnsi="Arial" w:cs="Arial"/>
        </w:rPr>
        <w:t xml:space="preserve">Japonsku 5:1, </w:t>
      </w:r>
      <w:r w:rsidRPr="00627DED">
        <w:rPr>
          <w:rFonts w:ascii="Arial" w:eastAsia="Times New Roman" w:hAnsi="Arial" w:cs="Arial"/>
          <w:lang w:eastAsia="cs-CZ"/>
        </w:rPr>
        <w:t>zatímco</w:t>
      </w:r>
      <w:r w:rsidR="00EB0FF6">
        <w:rPr>
          <w:rFonts w:ascii="Arial" w:eastAsia="Times New Roman" w:hAnsi="Arial" w:cs="Arial"/>
          <w:lang w:eastAsia="cs-CZ"/>
        </w:rPr>
        <w:t xml:space="preserve"> v </w:t>
      </w:r>
      <w:r w:rsidRPr="00627DED">
        <w:rPr>
          <w:rFonts w:ascii="Arial" w:eastAsia="Times New Roman" w:hAnsi="Arial" w:cs="Arial"/>
          <w:lang w:eastAsia="cs-CZ"/>
        </w:rPr>
        <w:t xml:space="preserve">ČR pouze </w:t>
      </w:r>
      <w:r w:rsidR="00324EAB">
        <w:rPr>
          <w:rFonts w:ascii="Arial" w:eastAsia="Times New Roman" w:hAnsi="Arial" w:cs="Arial"/>
          <w:lang w:eastAsia="cs-CZ"/>
        </w:rPr>
        <w:t>cca 1:1</w:t>
      </w:r>
      <w:r w:rsidRPr="00627DED">
        <w:rPr>
          <w:rStyle w:val="Znakapoznpodarou"/>
          <w:rFonts w:ascii="Arial" w:eastAsia="Times New Roman" w:hAnsi="Arial" w:cs="Arial"/>
          <w:lang w:eastAsia="cs-CZ"/>
        </w:rPr>
        <w:footnoteReference w:id="23"/>
      </w:r>
      <w:r w:rsidR="002E51E9">
        <w:rPr>
          <w:rFonts w:ascii="Arial" w:eastAsia="Times New Roman" w:hAnsi="Arial" w:cs="Arial"/>
          <w:i/>
          <w:lang w:eastAsia="cs-CZ"/>
        </w:rPr>
        <w:t xml:space="preserve">. </w:t>
      </w:r>
      <w:r w:rsidR="00C70C06">
        <w:rPr>
          <w:rFonts w:ascii="Arial" w:eastAsia="Times New Roman" w:hAnsi="Arial" w:cs="Arial"/>
          <w:lang w:eastAsia="cs-CZ"/>
        </w:rPr>
        <w:t>V</w:t>
      </w:r>
      <w:r w:rsidRPr="00E0197B">
        <w:rPr>
          <w:rFonts w:ascii="Arial" w:eastAsia="Times New Roman" w:hAnsi="Arial" w:cs="Arial"/>
          <w:lang w:eastAsia="cs-CZ"/>
        </w:rPr>
        <w:t>ý</w:t>
      </w:r>
      <w:r w:rsidRPr="00627DED">
        <w:rPr>
          <w:rFonts w:ascii="Arial" w:eastAsia="Times New Roman" w:hAnsi="Arial" w:cs="Arial"/>
          <w:lang w:eastAsia="cs-CZ"/>
        </w:rPr>
        <w:t>razně nižší zastoupení zaměstnanců</w:t>
      </w:r>
      <w:r w:rsidR="00EB0FF6">
        <w:rPr>
          <w:rFonts w:ascii="Arial" w:eastAsia="Times New Roman" w:hAnsi="Arial" w:cs="Arial"/>
          <w:lang w:eastAsia="cs-CZ"/>
        </w:rPr>
        <w:t xml:space="preserve"> v </w:t>
      </w:r>
      <w:r w:rsidRPr="00627DED">
        <w:rPr>
          <w:rFonts w:ascii="Arial" w:eastAsia="Times New Roman" w:hAnsi="Arial" w:cs="Arial"/>
          <w:lang w:eastAsia="cs-CZ"/>
        </w:rPr>
        <w:t>podnikatelském sektoru při srovnatelných počtech zaměstnanců ve veřejném sektoru vykazují např. Španělsko, Portugalsko, nebo Slovensko.</w:t>
      </w:r>
    </w:p>
    <w:p w:rsidR="006338C7" w:rsidRPr="00774FCC" w:rsidRDefault="006338C7" w:rsidP="006338C7">
      <w:pPr>
        <w:pStyle w:val="Obrzek-nadpis"/>
        <w:rPr>
          <w:highlight w:val="yellow"/>
        </w:rPr>
      </w:pPr>
      <w:r w:rsidRPr="00627DED">
        <w:lastRenderedPageBreak/>
        <w:t>Obr. 4.3: Počet zaměstnanců ve výzkumu a vývoji</w:t>
      </w:r>
      <w:r w:rsidR="00EB0FF6">
        <w:t xml:space="preserve"> v </w:t>
      </w:r>
      <w:r w:rsidRPr="00627DED">
        <w:t>ČR a ve vybraných zemích podle sektoru</w:t>
      </w:r>
      <w:r w:rsidR="00EB0FF6">
        <w:t xml:space="preserve"> v </w:t>
      </w:r>
      <w:r w:rsidRPr="00627DED">
        <w:t>roce 2014 (FTE na 1 000 obyvatel)</w:t>
      </w:r>
    </w:p>
    <w:p w:rsidR="006338C7" w:rsidRPr="00774FCC" w:rsidRDefault="006338C7" w:rsidP="006338C7">
      <w:pPr>
        <w:pStyle w:val="Zdroj"/>
        <w:jc w:val="center"/>
        <w:rPr>
          <w:highlight w:val="yellow"/>
        </w:rPr>
      </w:pPr>
      <w:r w:rsidRPr="00FA33F2">
        <w:rPr>
          <w:noProof/>
        </w:rPr>
        <w:drawing>
          <wp:inline distT="0" distB="0" distL="0" distR="0" wp14:anchorId="123D5FC8" wp14:editId="57902577">
            <wp:extent cx="6120130" cy="5883999"/>
            <wp:effectExtent l="0" t="0" r="0" b="254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5883999"/>
                    </a:xfrm>
                    <a:prstGeom prst="rect">
                      <a:avLst/>
                    </a:prstGeom>
                    <a:noFill/>
                    <a:ln>
                      <a:noFill/>
                    </a:ln>
                  </pic:spPr>
                </pic:pic>
              </a:graphicData>
            </a:graphic>
          </wp:inline>
        </w:drawing>
      </w:r>
    </w:p>
    <w:p w:rsidR="006338C7" w:rsidRPr="00DE3C1E" w:rsidRDefault="006338C7" w:rsidP="006338C7">
      <w:pPr>
        <w:pStyle w:val="Zdroj"/>
      </w:pPr>
      <w:r w:rsidRPr="00DE3C1E">
        <w:t>Zdroj dat: Eurostat (Population and employment, R</w:t>
      </w:r>
      <w:r w:rsidRPr="00DE3C1E">
        <w:rPr>
          <w:rFonts w:cs="Arial"/>
        </w:rPr>
        <w:t>&amp;</w:t>
      </w:r>
      <w:r w:rsidRPr="00DE3C1E">
        <w:t>D personnel), OECD (Population statistics, R</w:t>
      </w:r>
      <w:r w:rsidRPr="00DE3C1E">
        <w:rPr>
          <w:rFonts w:cs="Arial"/>
        </w:rPr>
        <w:t>&amp;</w:t>
      </w:r>
      <w:r w:rsidRPr="00DE3C1E">
        <w:t>D statistics); Pro RUS, TUR JPN, KOR a CHN byly využity údaje za rok 2013, pro CHE za rok 2012.</w:t>
      </w:r>
    </w:p>
    <w:p w:rsidR="006338C7" w:rsidRPr="00DE3C1E" w:rsidRDefault="006338C7" w:rsidP="006338C7">
      <w:pPr>
        <w:pStyle w:val="komentzaobrzkem"/>
      </w:pPr>
      <w:r w:rsidRPr="00DE3C1E">
        <w:t>Horizontální osa: počet zaměstnanců ve výzkumu a vývoji ve veřejném (vysokoškolském a vládním) sektoru (FTE na 1 000 obyv.)</w:t>
      </w:r>
      <w:r w:rsidR="00EB0FF6">
        <w:t xml:space="preserve"> v </w:t>
      </w:r>
      <w:r w:rsidRPr="00DE3C1E">
        <w:t>roce 2014.</w:t>
      </w:r>
    </w:p>
    <w:p w:rsidR="006338C7" w:rsidRPr="00DE3C1E" w:rsidRDefault="006338C7" w:rsidP="006338C7">
      <w:pPr>
        <w:pStyle w:val="komentzaobrzkem"/>
      </w:pPr>
      <w:r w:rsidRPr="00DE3C1E">
        <w:t>Vertikální osa: počet zaměstnanců ve výzkumu a vývoji</w:t>
      </w:r>
      <w:r w:rsidR="00EB0FF6">
        <w:t xml:space="preserve"> v </w:t>
      </w:r>
      <w:r w:rsidRPr="00DE3C1E">
        <w:t>podnikatelském sektoru (FTE na 1 000 obyv.)</w:t>
      </w:r>
      <w:r w:rsidR="00EB0FF6">
        <w:t xml:space="preserve"> v </w:t>
      </w:r>
      <w:r w:rsidRPr="00DE3C1E">
        <w:t>roce 2014.</w:t>
      </w:r>
    </w:p>
    <w:p w:rsidR="006338C7" w:rsidRPr="00DE3C1E" w:rsidRDefault="006338C7" w:rsidP="006338C7">
      <w:pPr>
        <w:pStyle w:val="komentzaobrzkem"/>
      </w:pPr>
      <w:r w:rsidRPr="00DE3C1E">
        <w:t>Průsečík os značí teoretickou pozici EU 28</w:t>
      </w:r>
    </w:p>
    <w:p w:rsidR="006338C7" w:rsidRPr="004D7263" w:rsidRDefault="006338C7" w:rsidP="006338C7">
      <w:pPr>
        <w:pStyle w:val="komentzaobrzkem"/>
        <w:spacing w:after="240"/>
      </w:pPr>
      <w:r w:rsidRPr="00DE3C1E">
        <w:t>Černá diagonální přímka vyjadřuje vyrovnaný poměr počtu zaměstnanců ve veřejném (vysokoškolském a vládním) a podnikatelském sektoru.</w:t>
      </w:r>
    </w:p>
    <w:p w:rsidR="00FC158E" w:rsidRPr="006246EA" w:rsidRDefault="00FC158E" w:rsidP="006246EA">
      <w:pPr>
        <w:pStyle w:val="NadpisurovemII"/>
      </w:pPr>
      <w:bookmarkStart w:id="22" w:name="_Toc468439694"/>
      <w:r w:rsidRPr="006246EA">
        <w:t>4.2 Počty výzkumných pracovníků</w:t>
      </w:r>
      <w:bookmarkEnd w:id="22"/>
    </w:p>
    <w:p w:rsidR="006338C7"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Počty výzkumných pracovníků</w:t>
      </w:r>
      <w:r w:rsidR="00EB0FF6">
        <w:rPr>
          <w:rFonts w:ascii="Arial" w:eastAsia="Times New Roman" w:hAnsi="Arial" w:cs="Arial"/>
          <w:lang w:eastAsia="cs-CZ"/>
        </w:rPr>
        <w:t xml:space="preserve"> v </w:t>
      </w:r>
      <w:r w:rsidRPr="00272ED4">
        <w:rPr>
          <w:rFonts w:ascii="Arial" w:eastAsia="Times New Roman" w:hAnsi="Arial" w:cs="Arial"/>
          <w:lang w:eastAsia="cs-CZ"/>
        </w:rPr>
        <w:t>jednotlivých sektorech</w:t>
      </w:r>
      <w:r>
        <w:rPr>
          <w:rFonts w:ascii="Arial" w:eastAsia="Times New Roman" w:hAnsi="Arial" w:cs="Arial"/>
          <w:lang w:eastAsia="cs-CZ"/>
        </w:rPr>
        <w:t xml:space="preserve"> </w:t>
      </w:r>
      <w:r w:rsidRPr="00272ED4">
        <w:rPr>
          <w:rFonts w:ascii="Arial" w:eastAsia="Times New Roman" w:hAnsi="Arial" w:cs="Arial"/>
          <w:lang w:eastAsia="cs-CZ"/>
        </w:rPr>
        <w:t>a</w:t>
      </w:r>
      <w:r>
        <w:rPr>
          <w:rFonts w:ascii="Arial" w:eastAsia="Times New Roman" w:hAnsi="Arial" w:cs="Arial"/>
          <w:lang w:eastAsia="cs-CZ"/>
        </w:rPr>
        <w:t> </w:t>
      </w:r>
      <w:r w:rsidRPr="00272ED4">
        <w:rPr>
          <w:rFonts w:ascii="Arial" w:eastAsia="Times New Roman" w:hAnsi="Arial" w:cs="Arial"/>
          <w:lang w:eastAsia="cs-CZ"/>
        </w:rPr>
        <w:t>skupinách vědních oborů jsou uvedeny</w:t>
      </w:r>
      <w:r w:rsidR="00EB0FF6">
        <w:rPr>
          <w:rFonts w:ascii="Arial" w:eastAsia="Times New Roman" w:hAnsi="Arial" w:cs="Arial"/>
          <w:lang w:eastAsia="cs-CZ"/>
        </w:rPr>
        <w:t xml:space="preserve"> v </w:t>
      </w:r>
      <w:r w:rsidRPr="00272ED4">
        <w:rPr>
          <w:rFonts w:ascii="Arial" w:eastAsia="Times New Roman" w:hAnsi="Arial" w:cs="Arial"/>
          <w:lang w:eastAsia="cs-CZ"/>
        </w:rPr>
        <w:t>obr</w:t>
      </w:r>
      <w:r>
        <w:rPr>
          <w:rFonts w:ascii="Arial" w:eastAsia="Times New Roman" w:hAnsi="Arial" w:cs="Arial"/>
          <w:lang w:eastAsia="cs-CZ"/>
        </w:rPr>
        <w:t>ázku</w:t>
      </w:r>
      <w:r w:rsidRPr="00272ED4">
        <w:rPr>
          <w:rFonts w:ascii="Arial" w:eastAsia="Times New Roman" w:hAnsi="Arial" w:cs="Arial"/>
          <w:lang w:eastAsia="cs-CZ"/>
        </w:rPr>
        <w:t xml:space="preserve"> 4.4. Zároveň jsou z obr</w:t>
      </w:r>
      <w:r>
        <w:rPr>
          <w:rFonts w:ascii="Arial" w:eastAsia="Times New Roman" w:hAnsi="Arial" w:cs="Arial"/>
          <w:lang w:eastAsia="cs-CZ"/>
        </w:rPr>
        <w:t>ázku</w:t>
      </w:r>
      <w:r w:rsidRPr="00272ED4">
        <w:rPr>
          <w:rFonts w:ascii="Arial" w:eastAsia="Times New Roman" w:hAnsi="Arial" w:cs="Arial"/>
          <w:lang w:eastAsia="cs-CZ"/>
        </w:rPr>
        <w:t xml:space="preserve"> 4.4 patrné trendy vývoje počtů</w:t>
      </w:r>
      <w:r w:rsidR="00EB0FF6">
        <w:rPr>
          <w:rFonts w:ascii="Arial" w:eastAsia="Times New Roman" w:hAnsi="Arial" w:cs="Arial"/>
          <w:lang w:eastAsia="cs-CZ"/>
        </w:rPr>
        <w:t xml:space="preserve"> v </w:t>
      </w:r>
      <w:r w:rsidR="00CF210A" w:rsidRPr="00272ED4">
        <w:rPr>
          <w:rFonts w:ascii="Arial" w:eastAsia="Times New Roman" w:hAnsi="Arial" w:cs="Arial"/>
          <w:lang w:eastAsia="cs-CZ"/>
        </w:rPr>
        <w:t>letech</w:t>
      </w:r>
      <w:r w:rsidR="00CF210A" w:rsidRPr="00272ED4" w:rsidDel="00CF210A">
        <w:rPr>
          <w:rFonts w:ascii="Arial" w:eastAsia="Times New Roman" w:hAnsi="Arial" w:cs="Arial"/>
          <w:lang w:eastAsia="cs-CZ"/>
        </w:rPr>
        <w:t xml:space="preserve"> </w:t>
      </w:r>
      <w:r w:rsidR="00CF210A">
        <w:rPr>
          <w:rFonts w:ascii="Arial" w:eastAsia="Times New Roman" w:hAnsi="Arial" w:cs="Arial"/>
          <w:lang w:eastAsia="cs-CZ"/>
        </w:rPr>
        <w:t>2012 až 2015</w:t>
      </w:r>
      <w:r w:rsidRPr="00272ED4">
        <w:rPr>
          <w:rFonts w:ascii="Arial" w:eastAsia="Times New Roman" w:hAnsi="Arial" w:cs="Arial"/>
          <w:lang w:eastAsia="cs-CZ"/>
        </w:rPr>
        <w:t>. Nejvýznamnějším sektorem z hlediska počtu výzkumných pracovníků je sektor vysokoškolský, následovaný sektorem podnikatelským</w:t>
      </w:r>
      <w:r>
        <w:rPr>
          <w:rFonts w:ascii="Arial" w:eastAsia="Times New Roman" w:hAnsi="Arial" w:cs="Arial"/>
          <w:lang w:eastAsia="cs-CZ"/>
        </w:rPr>
        <w:t>.</w:t>
      </w:r>
      <w:r w:rsidR="00EB0FF6">
        <w:rPr>
          <w:rFonts w:ascii="Arial" w:eastAsia="Times New Roman" w:hAnsi="Arial" w:cs="Arial"/>
          <w:lang w:eastAsia="cs-CZ"/>
        </w:rPr>
        <w:t xml:space="preserve"> </w:t>
      </w:r>
      <w:r w:rsidR="00C224FE">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 xml:space="preserve">každém z uvedených sektorů překračuje </w:t>
      </w:r>
      <w:r>
        <w:rPr>
          <w:rFonts w:ascii="Arial" w:eastAsia="Times New Roman" w:hAnsi="Arial" w:cs="Arial"/>
          <w:lang w:eastAsia="cs-CZ"/>
        </w:rPr>
        <w:lastRenderedPageBreak/>
        <w:t>počet výzkumníků 20 tisíc evidovaných osob</w:t>
      </w:r>
      <w:r w:rsidRPr="00272ED4">
        <w:rPr>
          <w:rFonts w:ascii="Arial" w:eastAsia="Times New Roman" w:hAnsi="Arial" w:cs="Arial"/>
          <w:lang w:eastAsia="cs-CZ"/>
        </w:rPr>
        <w:t>. Počet výzkumných pracovníků ve vládním sektoru je méně než poloviční</w:t>
      </w:r>
      <w:r>
        <w:rPr>
          <w:rFonts w:ascii="Arial" w:eastAsia="Times New Roman" w:hAnsi="Arial" w:cs="Arial"/>
          <w:lang w:eastAsia="cs-CZ"/>
        </w:rPr>
        <w:t xml:space="preserve"> ve srovnání s vysokoškolským nebo podnikatelským sektorem</w:t>
      </w:r>
      <w:r w:rsidRPr="00272ED4">
        <w:rPr>
          <w:rFonts w:ascii="Arial" w:eastAsia="Times New Roman" w:hAnsi="Arial" w:cs="Arial"/>
          <w:lang w:eastAsia="cs-CZ"/>
        </w:rPr>
        <w:t>, podobně jako</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272ED4">
        <w:rPr>
          <w:rFonts w:ascii="Arial" w:eastAsia="Times New Roman" w:hAnsi="Arial" w:cs="Arial"/>
          <w:lang w:eastAsia="cs-CZ"/>
        </w:rPr>
        <w:t xml:space="preserve">případě všech zaměstnanců ve výzkumu a vývoji. </w:t>
      </w:r>
      <w:r>
        <w:rPr>
          <w:rFonts w:ascii="Arial" w:eastAsia="Times New Roman" w:hAnsi="Arial" w:cs="Arial"/>
          <w:lang w:eastAsia="cs-CZ"/>
        </w:rPr>
        <w:t>Navíc se jejich podíl každoročně snižuje z důvodu stagnace jejich počtu při současném nárůstu p</w:t>
      </w:r>
      <w:r w:rsidRPr="00272ED4">
        <w:rPr>
          <w:rFonts w:ascii="Arial" w:eastAsia="Times New Roman" w:hAnsi="Arial" w:cs="Arial"/>
          <w:lang w:eastAsia="cs-CZ"/>
        </w:rPr>
        <w:t>očt</w:t>
      </w:r>
      <w:r>
        <w:rPr>
          <w:rFonts w:ascii="Arial" w:eastAsia="Times New Roman" w:hAnsi="Arial" w:cs="Arial"/>
          <w:lang w:eastAsia="cs-CZ"/>
        </w:rPr>
        <w:t>u</w:t>
      </w:r>
      <w:r w:rsidRPr="00272ED4">
        <w:rPr>
          <w:rFonts w:ascii="Arial" w:eastAsia="Times New Roman" w:hAnsi="Arial" w:cs="Arial"/>
          <w:lang w:eastAsia="cs-CZ"/>
        </w:rPr>
        <w:t xml:space="preserve"> výzkumných pracovníků ve vysokoškolském i podnikatelském sektoru (obr</w:t>
      </w:r>
      <w:r>
        <w:rPr>
          <w:rFonts w:ascii="Arial" w:eastAsia="Times New Roman" w:hAnsi="Arial" w:cs="Arial"/>
          <w:lang w:eastAsia="cs-CZ"/>
        </w:rPr>
        <w:t>ázek</w:t>
      </w:r>
      <w:r w:rsidRPr="00272ED4">
        <w:rPr>
          <w:rFonts w:ascii="Arial" w:eastAsia="Times New Roman" w:hAnsi="Arial" w:cs="Arial"/>
          <w:lang w:eastAsia="cs-CZ"/>
        </w:rPr>
        <w:t xml:space="preserve"> 4.</w:t>
      </w:r>
      <w:r w:rsidR="00A20275">
        <w:rPr>
          <w:rFonts w:ascii="Arial" w:eastAsia="Times New Roman" w:hAnsi="Arial" w:cs="Arial"/>
          <w:lang w:eastAsia="cs-CZ"/>
        </w:rPr>
        <w:t>6</w:t>
      </w:r>
      <w:r w:rsidRPr="00272ED4">
        <w:rPr>
          <w:rFonts w:ascii="Arial" w:eastAsia="Times New Roman" w:hAnsi="Arial" w:cs="Arial"/>
          <w:lang w:eastAsia="cs-CZ"/>
        </w:rPr>
        <w:t>)</w:t>
      </w:r>
      <w:r w:rsidR="002E51E9">
        <w:rPr>
          <w:rFonts w:ascii="Arial" w:eastAsia="Times New Roman" w:hAnsi="Arial" w:cs="Arial"/>
          <w:lang w:eastAsia="cs-CZ"/>
        </w:rPr>
        <w:t>. V</w:t>
      </w:r>
      <w:r w:rsidRPr="00272ED4">
        <w:rPr>
          <w:rFonts w:ascii="Arial" w:eastAsia="Times New Roman" w:hAnsi="Arial" w:cs="Arial"/>
          <w:lang w:eastAsia="cs-CZ"/>
        </w:rPr>
        <w:t>e vysokoškolském sektoru došlo ke zvýšení na 2</w:t>
      </w:r>
      <w:r w:rsidR="00D2008D">
        <w:rPr>
          <w:rFonts w:ascii="Arial" w:eastAsia="Times New Roman" w:hAnsi="Arial" w:cs="Arial"/>
          <w:lang w:eastAsia="cs-CZ"/>
        </w:rPr>
        <w:t>4</w:t>
      </w:r>
      <w:r w:rsidRPr="00272ED4">
        <w:rPr>
          <w:rFonts w:ascii="Arial" w:eastAsia="Times New Roman" w:hAnsi="Arial" w:cs="Arial"/>
          <w:lang w:eastAsia="cs-CZ"/>
        </w:rPr>
        <w:t xml:space="preserve"> tis.</w:t>
      </w:r>
      <w:r w:rsidR="00EB0FF6">
        <w:rPr>
          <w:rFonts w:ascii="Arial" w:eastAsia="Times New Roman" w:hAnsi="Arial" w:cs="Arial"/>
          <w:lang w:eastAsia="cs-CZ"/>
        </w:rPr>
        <w:t xml:space="preserve"> v </w:t>
      </w:r>
      <w:r w:rsidRPr="00272ED4">
        <w:rPr>
          <w:rFonts w:ascii="Arial" w:eastAsia="Times New Roman" w:hAnsi="Arial" w:cs="Arial"/>
          <w:lang w:eastAsia="cs-CZ"/>
        </w:rPr>
        <w:t>roce 201</w:t>
      </w:r>
      <w:r w:rsidR="00D2008D">
        <w:rPr>
          <w:rFonts w:ascii="Arial" w:eastAsia="Times New Roman" w:hAnsi="Arial" w:cs="Arial"/>
          <w:lang w:eastAsia="cs-CZ"/>
        </w:rPr>
        <w:t>5</w:t>
      </w:r>
      <w:r w:rsidRPr="00272ED4">
        <w:rPr>
          <w:rFonts w:ascii="Arial" w:eastAsia="Times New Roman" w:hAnsi="Arial" w:cs="Arial"/>
          <w:lang w:eastAsia="cs-CZ"/>
        </w:rPr>
        <w:t xml:space="preserve"> z </w:t>
      </w:r>
      <w:r w:rsidR="00D2008D">
        <w:rPr>
          <w:rFonts w:ascii="Arial" w:eastAsia="Times New Roman" w:hAnsi="Arial" w:cs="Arial"/>
          <w:lang w:eastAsia="cs-CZ"/>
        </w:rPr>
        <w:t>20</w:t>
      </w:r>
      <w:r w:rsidRPr="00272ED4">
        <w:rPr>
          <w:rFonts w:ascii="Arial" w:eastAsia="Times New Roman" w:hAnsi="Arial" w:cs="Arial"/>
          <w:lang w:eastAsia="cs-CZ"/>
        </w:rPr>
        <w:t xml:space="preserve"> tis.</w:t>
      </w:r>
      <w:r w:rsidR="00EB0FF6">
        <w:rPr>
          <w:rFonts w:ascii="Arial" w:eastAsia="Times New Roman" w:hAnsi="Arial" w:cs="Arial"/>
          <w:lang w:eastAsia="cs-CZ"/>
        </w:rPr>
        <w:t xml:space="preserve"> v </w:t>
      </w:r>
      <w:r w:rsidRPr="00272ED4">
        <w:rPr>
          <w:rFonts w:ascii="Arial" w:eastAsia="Times New Roman" w:hAnsi="Arial" w:cs="Arial"/>
          <w:lang w:eastAsia="cs-CZ"/>
        </w:rPr>
        <w:t>roce 200</w:t>
      </w:r>
      <w:r>
        <w:rPr>
          <w:rFonts w:ascii="Arial" w:eastAsia="Times New Roman" w:hAnsi="Arial" w:cs="Arial"/>
          <w:lang w:eastAsia="cs-CZ"/>
        </w:rPr>
        <w:t>9</w:t>
      </w:r>
      <w:r w:rsidRPr="00272ED4">
        <w:rPr>
          <w:rFonts w:ascii="Arial" w:eastAsia="Times New Roman" w:hAnsi="Arial" w:cs="Arial"/>
          <w:lang w:eastAsia="cs-CZ"/>
        </w:rPr>
        <w:t>. Podnikatelský sektor se díky výraznému růstu</w:t>
      </w:r>
      <w:r w:rsidR="00EB0FF6">
        <w:rPr>
          <w:rFonts w:ascii="Arial" w:eastAsia="Times New Roman" w:hAnsi="Arial" w:cs="Arial"/>
          <w:lang w:eastAsia="cs-CZ"/>
        </w:rPr>
        <w:t xml:space="preserve"> v </w:t>
      </w:r>
      <w:r w:rsidRPr="00272ED4">
        <w:rPr>
          <w:rFonts w:ascii="Arial" w:eastAsia="Times New Roman" w:hAnsi="Arial" w:cs="Arial"/>
          <w:lang w:eastAsia="cs-CZ"/>
        </w:rPr>
        <w:t>letech</w:t>
      </w:r>
      <w:r w:rsidR="00D2008D">
        <w:rPr>
          <w:rFonts w:ascii="Arial" w:eastAsia="Times New Roman" w:hAnsi="Arial" w:cs="Arial"/>
          <w:lang w:eastAsia="cs-CZ"/>
        </w:rPr>
        <w:t xml:space="preserve"> 2010 - 2014</w:t>
      </w:r>
      <w:r w:rsidRPr="00272ED4">
        <w:rPr>
          <w:rFonts w:ascii="Arial" w:eastAsia="Times New Roman" w:hAnsi="Arial" w:cs="Arial"/>
          <w:lang w:eastAsia="cs-CZ"/>
        </w:rPr>
        <w:t xml:space="preserve"> dostal téměř na úroveň vysokoškolského sektoru (nárůst z 15 tis.</w:t>
      </w:r>
      <w:r w:rsidR="00EB0FF6">
        <w:rPr>
          <w:rFonts w:ascii="Arial" w:eastAsia="Times New Roman" w:hAnsi="Arial" w:cs="Arial"/>
          <w:lang w:eastAsia="cs-CZ"/>
        </w:rPr>
        <w:t xml:space="preserve"> v </w:t>
      </w:r>
      <w:r w:rsidRPr="00272ED4">
        <w:rPr>
          <w:rFonts w:ascii="Arial" w:eastAsia="Times New Roman" w:hAnsi="Arial" w:cs="Arial"/>
          <w:lang w:eastAsia="cs-CZ"/>
        </w:rPr>
        <w:t>roce 2010 na 2</w:t>
      </w:r>
      <w:r>
        <w:rPr>
          <w:rFonts w:ascii="Arial" w:eastAsia="Times New Roman" w:hAnsi="Arial" w:cs="Arial"/>
          <w:lang w:eastAsia="cs-CZ"/>
        </w:rPr>
        <w:t>2</w:t>
      </w:r>
      <w:r w:rsidR="00D2008D">
        <w:rPr>
          <w:rFonts w:ascii="Arial" w:eastAsia="Times New Roman" w:hAnsi="Arial" w:cs="Arial"/>
          <w:lang w:eastAsia="cs-CZ"/>
        </w:rPr>
        <w:t>,5</w:t>
      </w:r>
      <w:r w:rsidRPr="00272ED4">
        <w:rPr>
          <w:rFonts w:ascii="Arial" w:eastAsia="Times New Roman" w:hAnsi="Arial" w:cs="Arial"/>
          <w:lang w:eastAsia="cs-CZ"/>
        </w:rPr>
        <w:t xml:space="preserve"> tis.</w:t>
      </w:r>
      <w:r w:rsidR="00EB0FF6">
        <w:rPr>
          <w:rFonts w:ascii="Arial" w:eastAsia="Times New Roman" w:hAnsi="Arial" w:cs="Arial"/>
          <w:lang w:eastAsia="cs-CZ"/>
        </w:rPr>
        <w:t xml:space="preserve"> v </w:t>
      </w:r>
      <w:r w:rsidRPr="00272ED4">
        <w:rPr>
          <w:rFonts w:ascii="Arial" w:eastAsia="Times New Roman" w:hAnsi="Arial" w:cs="Arial"/>
          <w:lang w:eastAsia="cs-CZ"/>
        </w:rPr>
        <w:t>roce 201</w:t>
      </w:r>
      <w:r w:rsidR="00D2008D">
        <w:rPr>
          <w:rFonts w:ascii="Arial" w:eastAsia="Times New Roman" w:hAnsi="Arial" w:cs="Arial"/>
          <w:lang w:eastAsia="cs-CZ"/>
        </w:rPr>
        <w:t>5</w:t>
      </w:r>
      <w:r w:rsidRPr="00272ED4">
        <w:rPr>
          <w:rFonts w:ascii="Arial" w:eastAsia="Times New Roman" w:hAnsi="Arial" w:cs="Arial"/>
          <w:lang w:eastAsia="cs-CZ"/>
        </w:rPr>
        <w:t xml:space="preserve">). Počet výzkumníků ve vládním sektoru </w:t>
      </w:r>
      <w:r w:rsidR="00D2008D">
        <w:rPr>
          <w:rFonts w:ascii="Arial" w:eastAsia="Times New Roman" w:hAnsi="Arial" w:cs="Arial"/>
          <w:lang w:eastAsia="cs-CZ"/>
        </w:rPr>
        <w:t>do roku 201</w:t>
      </w:r>
      <w:r w:rsidR="005B3022">
        <w:rPr>
          <w:rFonts w:ascii="Arial" w:eastAsia="Times New Roman" w:hAnsi="Arial" w:cs="Arial"/>
          <w:lang w:eastAsia="cs-CZ"/>
        </w:rPr>
        <w:t>3</w:t>
      </w:r>
      <w:r w:rsidR="00D2008D">
        <w:rPr>
          <w:rFonts w:ascii="Arial" w:eastAsia="Times New Roman" w:hAnsi="Arial" w:cs="Arial"/>
          <w:lang w:eastAsia="cs-CZ"/>
        </w:rPr>
        <w:t xml:space="preserve"> </w:t>
      </w:r>
      <w:r w:rsidR="00D2008D" w:rsidRPr="00272ED4">
        <w:rPr>
          <w:rFonts w:ascii="Arial" w:eastAsia="Times New Roman" w:hAnsi="Arial" w:cs="Arial"/>
          <w:lang w:eastAsia="cs-CZ"/>
        </w:rPr>
        <w:t>stagn</w:t>
      </w:r>
      <w:r w:rsidR="00D2008D">
        <w:rPr>
          <w:rFonts w:ascii="Arial" w:eastAsia="Times New Roman" w:hAnsi="Arial" w:cs="Arial"/>
          <w:lang w:eastAsia="cs-CZ"/>
        </w:rPr>
        <w:t>oval</w:t>
      </w:r>
      <w:r w:rsidR="00D2008D" w:rsidRPr="00272ED4">
        <w:rPr>
          <w:rFonts w:ascii="Arial" w:eastAsia="Times New Roman" w:hAnsi="Arial" w:cs="Arial"/>
          <w:lang w:eastAsia="cs-CZ"/>
        </w:rPr>
        <w:t xml:space="preserve"> </w:t>
      </w:r>
      <w:r w:rsidRPr="00272ED4">
        <w:rPr>
          <w:rFonts w:ascii="Arial" w:eastAsia="Times New Roman" w:hAnsi="Arial" w:cs="Arial"/>
          <w:lang w:eastAsia="cs-CZ"/>
        </w:rPr>
        <w:t xml:space="preserve">na hodnotách kolem </w:t>
      </w:r>
      <w:r w:rsidR="00D2008D">
        <w:rPr>
          <w:rFonts w:ascii="Arial" w:eastAsia="Times New Roman" w:hAnsi="Arial" w:cs="Arial"/>
          <w:lang w:eastAsia="cs-CZ"/>
        </w:rPr>
        <w:t>9</w:t>
      </w:r>
      <w:r w:rsidRPr="00272ED4">
        <w:rPr>
          <w:rFonts w:ascii="Arial" w:eastAsia="Times New Roman" w:hAnsi="Arial" w:cs="Arial"/>
          <w:lang w:eastAsia="cs-CZ"/>
        </w:rPr>
        <w:t> tis.</w:t>
      </w:r>
      <w:r w:rsidR="00D2008D">
        <w:rPr>
          <w:rFonts w:ascii="Arial" w:eastAsia="Times New Roman" w:hAnsi="Arial" w:cs="Arial"/>
          <w:lang w:eastAsia="cs-CZ"/>
        </w:rPr>
        <w:t>, následně došlo k nárůstu na cca 10 tis.</w:t>
      </w:r>
      <w:r w:rsidR="00EB0FF6">
        <w:rPr>
          <w:rFonts w:ascii="Arial" w:eastAsia="Times New Roman" w:hAnsi="Arial" w:cs="Arial"/>
          <w:lang w:eastAsia="cs-CZ"/>
        </w:rPr>
        <w:t xml:space="preserve"> v </w:t>
      </w:r>
      <w:r w:rsidR="00D2008D">
        <w:rPr>
          <w:rFonts w:ascii="Arial" w:eastAsia="Times New Roman" w:hAnsi="Arial" w:cs="Arial"/>
          <w:lang w:eastAsia="cs-CZ"/>
        </w:rPr>
        <w:t>roce 2015.</w:t>
      </w:r>
      <w:r w:rsidRPr="00272ED4">
        <w:rPr>
          <w:rFonts w:ascii="Arial" w:eastAsia="Times New Roman" w:hAnsi="Arial" w:cs="Arial"/>
          <w:lang w:eastAsia="cs-CZ"/>
        </w:rPr>
        <w:t xml:space="preserve"> </w:t>
      </w:r>
    </w:p>
    <w:p w:rsidR="006338C7"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 xml:space="preserve">Ve vysokoškolském sektoru </w:t>
      </w:r>
      <w:r>
        <w:rPr>
          <w:rFonts w:ascii="Arial" w:eastAsia="Times New Roman" w:hAnsi="Arial" w:cs="Arial"/>
          <w:lang w:eastAsia="cs-CZ"/>
        </w:rPr>
        <w:t xml:space="preserve">mírně </w:t>
      </w:r>
      <w:r w:rsidRPr="00272ED4">
        <w:rPr>
          <w:rFonts w:ascii="Arial" w:eastAsia="Times New Roman" w:hAnsi="Arial" w:cs="Arial"/>
          <w:lang w:eastAsia="cs-CZ"/>
        </w:rPr>
        <w:t>roste počet výzkumných pracovníků ve všech typech subjektů (veřejných VŠ, fakultních nemocnicích i soukromých VŠ), avšak při přepočtu na FTE je trend počtu výzkumných pracovníků veřejných vysokých škol</w:t>
      </w:r>
      <w:r w:rsidR="00EB0FF6">
        <w:rPr>
          <w:rFonts w:ascii="Arial" w:eastAsia="Times New Roman" w:hAnsi="Arial" w:cs="Arial"/>
          <w:lang w:eastAsia="cs-CZ"/>
        </w:rPr>
        <w:t xml:space="preserve"> v </w:t>
      </w:r>
      <w:r w:rsidRPr="00272ED4">
        <w:rPr>
          <w:rFonts w:ascii="Arial" w:eastAsia="Times New Roman" w:hAnsi="Arial" w:cs="Arial"/>
          <w:lang w:eastAsia="cs-CZ"/>
        </w:rPr>
        <w:t>poslední</w:t>
      </w:r>
      <w:r>
        <w:rPr>
          <w:rFonts w:ascii="Arial" w:eastAsia="Times New Roman" w:hAnsi="Arial" w:cs="Arial"/>
          <w:lang w:eastAsia="cs-CZ"/>
        </w:rPr>
        <w:t xml:space="preserve">ch </w:t>
      </w:r>
      <w:r w:rsidR="00EA11A4">
        <w:rPr>
          <w:rFonts w:ascii="Arial" w:eastAsia="Times New Roman" w:hAnsi="Arial" w:cs="Arial"/>
          <w:lang w:eastAsia="cs-CZ"/>
        </w:rPr>
        <w:t xml:space="preserve">třech </w:t>
      </w:r>
      <w:r>
        <w:rPr>
          <w:rFonts w:ascii="Arial" w:eastAsia="Times New Roman" w:hAnsi="Arial" w:cs="Arial"/>
          <w:lang w:eastAsia="cs-CZ"/>
        </w:rPr>
        <w:t>letech spíše</w:t>
      </w:r>
      <w:r w:rsidRPr="00272ED4">
        <w:rPr>
          <w:rFonts w:ascii="Arial" w:eastAsia="Times New Roman" w:hAnsi="Arial" w:cs="Arial"/>
          <w:lang w:eastAsia="cs-CZ"/>
        </w:rPr>
        <w:t xml:space="preserve"> klesající, což způsobuje </w:t>
      </w:r>
      <w:r w:rsidR="00EA11A4">
        <w:rPr>
          <w:rFonts w:ascii="Arial" w:eastAsia="Times New Roman" w:hAnsi="Arial" w:cs="Arial"/>
          <w:lang w:eastAsia="cs-CZ"/>
        </w:rPr>
        <w:t>stagnaci</w:t>
      </w:r>
      <w:r w:rsidRPr="00272ED4">
        <w:rPr>
          <w:rFonts w:ascii="Arial" w:eastAsia="Times New Roman" w:hAnsi="Arial" w:cs="Arial"/>
          <w:lang w:eastAsia="cs-CZ"/>
        </w:rPr>
        <w:t xml:space="preserve"> </w:t>
      </w:r>
      <w:r>
        <w:rPr>
          <w:rFonts w:ascii="Arial" w:eastAsia="Times New Roman" w:hAnsi="Arial" w:cs="Arial"/>
          <w:lang w:eastAsia="cs-CZ"/>
        </w:rPr>
        <w:t>FTE</w:t>
      </w:r>
      <w:r w:rsidR="00EB0FF6">
        <w:rPr>
          <w:rFonts w:ascii="Arial" w:eastAsia="Times New Roman" w:hAnsi="Arial" w:cs="Arial"/>
          <w:lang w:eastAsia="cs-CZ"/>
        </w:rPr>
        <w:t xml:space="preserve"> v </w:t>
      </w:r>
      <w:r w:rsidRPr="00272ED4">
        <w:rPr>
          <w:rFonts w:ascii="Arial" w:eastAsia="Times New Roman" w:hAnsi="Arial" w:cs="Arial"/>
          <w:lang w:eastAsia="cs-CZ"/>
        </w:rPr>
        <w:t>celém vysokoškolském sektoru.</w:t>
      </w:r>
      <w:r w:rsidR="00570499">
        <w:rPr>
          <w:rFonts w:ascii="Arial" w:eastAsia="Times New Roman" w:hAnsi="Arial" w:cs="Arial"/>
          <w:lang w:eastAsia="cs-CZ"/>
        </w:rPr>
        <w:t xml:space="preserve"> V</w:t>
      </w:r>
      <w:r w:rsidR="00EB0FF6">
        <w:rPr>
          <w:rFonts w:ascii="Arial" w:eastAsia="Times New Roman" w:hAnsi="Arial" w:cs="Arial"/>
          <w:lang w:eastAsia="cs-CZ"/>
        </w:rPr>
        <w:t xml:space="preserve"> </w:t>
      </w:r>
      <w:r>
        <w:rPr>
          <w:rFonts w:ascii="Arial" w:eastAsia="Times New Roman" w:hAnsi="Arial" w:cs="Arial"/>
          <w:lang w:eastAsia="cs-CZ"/>
        </w:rPr>
        <w:t>případě soukromých vysokých škol a vyšších odborných škol došlo mezi léty 2013 a</w:t>
      </w:r>
      <w:r w:rsidR="00EA11A4">
        <w:rPr>
          <w:rFonts w:ascii="Arial" w:eastAsia="Times New Roman" w:hAnsi="Arial" w:cs="Arial"/>
          <w:lang w:eastAsia="cs-CZ"/>
        </w:rPr>
        <w:t>ž</w:t>
      </w:r>
      <w:r>
        <w:rPr>
          <w:rFonts w:ascii="Arial" w:eastAsia="Times New Roman" w:hAnsi="Arial" w:cs="Arial"/>
          <w:lang w:eastAsia="cs-CZ"/>
        </w:rPr>
        <w:t xml:space="preserve"> 201</w:t>
      </w:r>
      <w:r w:rsidR="00EA11A4">
        <w:rPr>
          <w:rFonts w:ascii="Arial" w:eastAsia="Times New Roman" w:hAnsi="Arial" w:cs="Arial"/>
          <w:lang w:eastAsia="cs-CZ"/>
        </w:rPr>
        <w:t>5</w:t>
      </w:r>
      <w:r>
        <w:rPr>
          <w:rFonts w:ascii="Arial" w:eastAsia="Times New Roman" w:hAnsi="Arial" w:cs="Arial"/>
          <w:lang w:eastAsia="cs-CZ"/>
        </w:rPr>
        <w:t xml:space="preserve"> k poklesu evidenčního počtu výzkumníků, narostl však FTE.</w:t>
      </w:r>
      <w:r w:rsidR="00570499">
        <w:rPr>
          <w:rFonts w:ascii="Arial" w:eastAsia="Times New Roman" w:hAnsi="Arial" w:cs="Arial"/>
          <w:lang w:eastAsia="cs-CZ"/>
        </w:rPr>
        <w:t xml:space="preserve"> V</w:t>
      </w:r>
      <w:r w:rsidR="00EB0FF6">
        <w:rPr>
          <w:rFonts w:ascii="Arial" w:eastAsia="Times New Roman" w:hAnsi="Arial" w:cs="Arial"/>
          <w:lang w:eastAsia="cs-CZ"/>
        </w:rPr>
        <w:t xml:space="preserve"> </w:t>
      </w:r>
      <w:r w:rsidRPr="00272ED4">
        <w:rPr>
          <w:rFonts w:ascii="Arial" w:eastAsia="Times New Roman" w:hAnsi="Arial" w:cs="Arial"/>
          <w:lang w:eastAsia="cs-CZ"/>
        </w:rPr>
        <w:t xml:space="preserve">podnikatelském sektoru roste počet výzkumných pracovníků </w:t>
      </w:r>
      <w:r w:rsidR="00EA11A4">
        <w:rPr>
          <w:rFonts w:ascii="Arial" w:eastAsia="Times New Roman" w:hAnsi="Arial" w:cs="Arial"/>
          <w:lang w:eastAsia="cs-CZ"/>
        </w:rPr>
        <w:t>především</w:t>
      </w:r>
      <w:r w:rsidR="00EB0FF6">
        <w:rPr>
          <w:rFonts w:ascii="Arial" w:eastAsia="Times New Roman" w:hAnsi="Arial" w:cs="Arial"/>
          <w:lang w:eastAsia="cs-CZ"/>
        </w:rPr>
        <w:t xml:space="preserve"> v </w:t>
      </w:r>
      <w:r w:rsidR="00EA11A4">
        <w:rPr>
          <w:rFonts w:ascii="Arial" w:eastAsia="Times New Roman" w:hAnsi="Arial" w:cs="Arial"/>
          <w:lang w:eastAsia="cs-CZ"/>
        </w:rPr>
        <w:t>podnicích pod zahraniční kontrolou,</w:t>
      </w:r>
      <w:r w:rsidR="00EB0FF6">
        <w:rPr>
          <w:rFonts w:ascii="Arial" w:eastAsia="Times New Roman" w:hAnsi="Arial" w:cs="Arial"/>
          <w:lang w:eastAsia="cs-CZ"/>
        </w:rPr>
        <w:t xml:space="preserve"> v </w:t>
      </w:r>
      <w:r>
        <w:rPr>
          <w:rFonts w:ascii="Arial" w:eastAsia="Times New Roman" w:hAnsi="Arial" w:cs="Arial"/>
          <w:lang w:eastAsia="cs-CZ"/>
        </w:rPr>
        <w:t>soukromých domácích podnicích</w:t>
      </w:r>
      <w:r w:rsidR="00EA11A4">
        <w:rPr>
          <w:rFonts w:ascii="Arial" w:eastAsia="Times New Roman" w:hAnsi="Arial" w:cs="Arial"/>
          <w:lang w:eastAsia="cs-CZ"/>
        </w:rPr>
        <w:t xml:space="preserve"> došlo mezi léty 2014 a 2015 k mírnému poklesu</w:t>
      </w:r>
      <w:r>
        <w:rPr>
          <w:rFonts w:ascii="Arial" w:eastAsia="Times New Roman" w:hAnsi="Arial" w:cs="Arial"/>
          <w:lang w:eastAsia="cs-CZ"/>
        </w:rPr>
        <w:t>.</w:t>
      </w:r>
      <w:r w:rsidRPr="00DE3C1E">
        <w:rPr>
          <w:rFonts w:ascii="Arial" w:eastAsia="Times New Roman" w:hAnsi="Arial" w:cs="Arial"/>
          <w:lang w:eastAsia="cs-CZ"/>
        </w:rPr>
        <w:t xml:space="preserve"> </w:t>
      </w:r>
    </w:p>
    <w:p w:rsidR="0000391C" w:rsidRPr="00C224FE" w:rsidRDefault="006338C7" w:rsidP="00E0197B">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 xml:space="preserve">Z pohledu </w:t>
      </w:r>
      <w:r>
        <w:rPr>
          <w:rFonts w:ascii="Arial" w:eastAsia="Times New Roman" w:hAnsi="Arial" w:cs="Arial"/>
          <w:lang w:eastAsia="cs-CZ"/>
        </w:rPr>
        <w:t>oborového</w:t>
      </w:r>
      <w:r w:rsidRPr="00272ED4">
        <w:rPr>
          <w:rFonts w:ascii="Arial" w:eastAsia="Times New Roman" w:hAnsi="Arial" w:cs="Arial"/>
          <w:lang w:eastAsia="cs-CZ"/>
        </w:rPr>
        <w:t xml:space="preserve"> zaměření</w:t>
      </w:r>
      <w:r w:rsidRPr="00613032">
        <w:rPr>
          <w:rFonts w:ascii="Arial" w:eastAsia="Times New Roman" w:hAnsi="Arial" w:cs="Arial"/>
          <w:vertAlign w:val="superscript"/>
          <w:lang w:eastAsia="cs-CZ"/>
        </w:rPr>
        <w:footnoteReference w:id="24"/>
      </w:r>
      <w:r w:rsidRPr="00272ED4">
        <w:rPr>
          <w:rFonts w:ascii="Arial" w:eastAsia="Times New Roman" w:hAnsi="Arial" w:cs="Arial"/>
          <w:lang w:eastAsia="cs-CZ"/>
        </w:rPr>
        <w:t xml:space="preserve"> jsou patrné velké diference mezi vysokoškolským a vládním sektorem (obr</w:t>
      </w:r>
      <w:r>
        <w:rPr>
          <w:rFonts w:ascii="Arial" w:eastAsia="Times New Roman" w:hAnsi="Arial" w:cs="Arial"/>
          <w:lang w:eastAsia="cs-CZ"/>
        </w:rPr>
        <w:t>ázek</w:t>
      </w:r>
      <w:r w:rsidRPr="00272ED4">
        <w:rPr>
          <w:rFonts w:ascii="Arial" w:eastAsia="Times New Roman" w:hAnsi="Arial" w:cs="Arial"/>
          <w:lang w:eastAsia="cs-CZ"/>
        </w:rPr>
        <w:t xml:space="preserve"> 4.4). Zatímco ve vysokoškolském sektoru působí nejvíce výzkumných pracovníků</w:t>
      </w:r>
      <w:r w:rsidR="00EB0FF6">
        <w:rPr>
          <w:rFonts w:ascii="Arial" w:eastAsia="Times New Roman" w:hAnsi="Arial" w:cs="Arial"/>
          <w:lang w:eastAsia="cs-CZ"/>
        </w:rPr>
        <w:t xml:space="preserve"> v </w:t>
      </w:r>
      <w:r w:rsidRPr="00272ED4">
        <w:rPr>
          <w:rFonts w:ascii="Arial" w:eastAsia="Times New Roman" w:hAnsi="Arial" w:cs="Arial"/>
          <w:lang w:eastAsia="cs-CZ"/>
        </w:rPr>
        <w:t>technických vědách a dále</w:t>
      </w:r>
      <w:r w:rsidR="00EB0FF6">
        <w:rPr>
          <w:rFonts w:ascii="Arial" w:eastAsia="Times New Roman" w:hAnsi="Arial" w:cs="Arial"/>
          <w:lang w:eastAsia="cs-CZ"/>
        </w:rPr>
        <w:t xml:space="preserve"> v </w:t>
      </w:r>
      <w:r w:rsidRPr="00272ED4">
        <w:rPr>
          <w:rFonts w:ascii="Arial" w:eastAsia="Times New Roman" w:hAnsi="Arial" w:cs="Arial"/>
          <w:lang w:eastAsia="cs-CZ"/>
        </w:rPr>
        <w:t xml:space="preserve">lékařských vědách (díky fakultním nemocnicím), ve vládním sektoru jednoznačně převládají přírodní vědy, druhé nejvýznamnější jsou se značným odstupem </w:t>
      </w:r>
      <w:r w:rsidR="00897521">
        <w:rPr>
          <w:rFonts w:ascii="Arial" w:eastAsia="Times New Roman" w:hAnsi="Arial" w:cs="Arial"/>
          <w:lang w:eastAsia="cs-CZ"/>
        </w:rPr>
        <w:t xml:space="preserve">lékařské vědy těsně následované </w:t>
      </w:r>
      <w:r w:rsidRPr="00272ED4">
        <w:rPr>
          <w:rFonts w:ascii="Arial" w:eastAsia="Times New Roman" w:hAnsi="Arial" w:cs="Arial"/>
          <w:lang w:eastAsia="cs-CZ"/>
        </w:rPr>
        <w:t>humanitní</w:t>
      </w:r>
      <w:r w:rsidR="00897521">
        <w:rPr>
          <w:rFonts w:ascii="Arial" w:eastAsia="Times New Roman" w:hAnsi="Arial" w:cs="Arial"/>
          <w:lang w:eastAsia="cs-CZ"/>
        </w:rPr>
        <w:t>mi</w:t>
      </w:r>
      <w:r w:rsidRPr="00272ED4">
        <w:rPr>
          <w:rFonts w:ascii="Arial" w:eastAsia="Times New Roman" w:hAnsi="Arial" w:cs="Arial"/>
          <w:lang w:eastAsia="cs-CZ"/>
        </w:rPr>
        <w:t xml:space="preserve"> obory (z důvodu zařazení knihoven, archivů a muzeí). </w:t>
      </w:r>
      <w:r>
        <w:rPr>
          <w:rFonts w:ascii="Arial" w:eastAsia="Times New Roman" w:hAnsi="Arial" w:cs="Arial"/>
          <w:lang w:eastAsia="cs-CZ"/>
        </w:rPr>
        <w:t>U lékařských věd došlo ve vládním sektoru mezi léty 2013 a 2014 k markantnímu poklesu</w:t>
      </w:r>
      <w:r w:rsidR="00EA11A4">
        <w:rPr>
          <w:rFonts w:ascii="Arial" w:eastAsia="Times New Roman" w:hAnsi="Arial" w:cs="Arial"/>
          <w:lang w:eastAsia="cs-CZ"/>
        </w:rPr>
        <w:t>, ten však byl vykompenzován opětovným nárůstem</w:t>
      </w:r>
      <w:r w:rsidR="00EB0FF6">
        <w:rPr>
          <w:rFonts w:ascii="Arial" w:eastAsia="Times New Roman" w:hAnsi="Arial" w:cs="Arial"/>
          <w:lang w:eastAsia="cs-CZ"/>
        </w:rPr>
        <w:t xml:space="preserve"> v </w:t>
      </w:r>
      <w:r w:rsidR="00EA11A4">
        <w:rPr>
          <w:rFonts w:ascii="Arial" w:eastAsia="Times New Roman" w:hAnsi="Arial" w:cs="Arial"/>
          <w:lang w:eastAsia="cs-CZ"/>
        </w:rPr>
        <w:t>roce 2015</w:t>
      </w:r>
      <w:r>
        <w:rPr>
          <w:rFonts w:ascii="Arial" w:eastAsia="Times New Roman" w:hAnsi="Arial" w:cs="Arial"/>
          <w:lang w:eastAsia="cs-CZ"/>
        </w:rPr>
        <w:t xml:space="preserve">. </w:t>
      </w:r>
      <w:r w:rsidRPr="00272ED4">
        <w:rPr>
          <w:rFonts w:ascii="Arial" w:eastAsia="Times New Roman" w:hAnsi="Arial" w:cs="Arial"/>
          <w:lang w:eastAsia="cs-CZ"/>
        </w:rPr>
        <w:t>Rozdílné je rovněž postavení společenských věd</w:t>
      </w:r>
      <w:r w:rsidR="002E51E9">
        <w:rPr>
          <w:rFonts w:ascii="Arial" w:eastAsia="Times New Roman" w:hAnsi="Arial" w:cs="Arial"/>
          <w:lang w:eastAsia="cs-CZ"/>
        </w:rPr>
        <w:t>. V</w:t>
      </w:r>
      <w:r w:rsidRPr="00272ED4">
        <w:rPr>
          <w:rFonts w:ascii="Arial" w:eastAsia="Times New Roman" w:hAnsi="Arial" w:cs="Arial"/>
          <w:lang w:eastAsia="cs-CZ"/>
        </w:rPr>
        <w:t xml:space="preserve">e vysokoškolském sektoru je jejich význam dle počtu výzkumných pracovníků srovnatelný s lékařskými či přírodními vědami a </w:t>
      </w:r>
      <w:r w:rsidR="00A20275">
        <w:rPr>
          <w:rFonts w:ascii="Arial" w:eastAsia="Times New Roman" w:hAnsi="Arial" w:cs="Arial"/>
          <w:lang w:eastAsia="cs-CZ"/>
        </w:rPr>
        <w:t xml:space="preserve">vykazuje </w:t>
      </w:r>
      <w:r>
        <w:rPr>
          <w:rFonts w:ascii="Arial" w:eastAsia="Times New Roman" w:hAnsi="Arial" w:cs="Arial"/>
          <w:lang w:eastAsia="cs-CZ"/>
        </w:rPr>
        <w:t xml:space="preserve">spíše </w:t>
      </w:r>
      <w:r w:rsidRPr="00272ED4">
        <w:rPr>
          <w:rFonts w:ascii="Arial" w:eastAsia="Times New Roman" w:hAnsi="Arial" w:cs="Arial"/>
          <w:lang w:eastAsia="cs-CZ"/>
        </w:rPr>
        <w:t>rost</w:t>
      </w:r>
      <w:r w:rsidR="00A20275">
        <w:rPr>
          <w:rFonts w:ascii="Arial" w:eastAsia="Times New Roman" w:hAnsi="Arial" w:cs="Arial"/>
          <w:lang w:eastAsia="cs-CZ"/>
        </w:rPr>
        <w:t>oucí trend</w:t>
      </w:r>
      <w:r w:rsidRPr="00272ED4">
        <w:rPr>
          <w:rFonts w:ascii="Arial" w:eastAsia="Times New Roman" w:hAnsi="Arial" w:cs="Arial"/>
          <w:lang w:eastAsia="cs-CZ"/>
        </w:rPr>
        <w:t xml:space="preserve">, zatímco ve vládním sektoru </w:t>
      </w:r>
      <w:r>
        <w:rPr>
          <w:rFonts w:ascii="Arial" w:eastAsia="Times New Roman" w:hAnsi="Arial" w:cs="Arial"/>
          <w:lang w:eastAsia="cs-CZ"/>
        </w:rPr>
        <w:t xml:space="preserve">počet </w:t>
      </w:r>
      <w:r w:rsidR="00420AC4">
        <w:rPr>
          <w:rFonts w:ascii="Arial" w:eastAsia="Times New Roman" w:hAnsi="Arial" w:cs="Arial"/>
          <w:lang w:eastAsia="cs-CZ"/>
        </w:rPr>
        <w:t>výzkumných pracovníků</w:t>
      </w:r>
      <w:r w:rsidR="00420AC4" w:rsidRPr="00272ED4">
        <w:rPr>
          <w:rFonts w:ascii="Arial" w:eastAsia="Times New Roman" w:hAnsi="Arial" w:cs="Arial"/>
          <w:lang w:eastAsia="cs-CZ"/>
        </w:rPr>
        <w:t xml:space="preserve"> </w:t>
      </w:r>
      <w:r w:rsidRPr="00272ED4">
        <w:rPr>
          <w:rFonts w:ascii="Arial" w:eastAsia="Times New Roman" w:hAnsi="Arial" w:cs="Arial"/>
          <w:lang w:eastAsia="cs-CZ"/>
        </w:rPr>
        <w:t>ve</w:t>
      </w:r>
      <w:r>
        <w:rPr>
          <w:rFonts w:ascii="Arial" w:eastAsia="Times New Roman" w:hAnsi="Arial" w:cs="Arial"/>
          <w:lang w:eastAsia="cs-CZ"/>
        </w:rPr>
        <w:t> </w:t>
      </w:r>
      <w:r w:rsidRPr="00272ED4">
        <w:rPr>
          <w:rFonts w:ascii="Arial" w:eastAsia="Times New Roman" w:hAnsi="Arial" w:cs="Arial"/>
          <w:lang w:eastAsia="cs-CZ"/>
        </w:rPr>
        <w:t xml:space="preserve">společenských vědách </w:t>
      </w:r>
      <w:r>
        <w:rPr>
          <w:rFonts w:ascii="Arial" w:eastAsia="Times New Roman" w:hAnsi="Arial" w:cs="Arial"/>
          <w:lang w:eastAsia="cs-CZ"/>
        </w:rPr>
        <w:t xml:space="preserve">tvoří </w:t>
      </w:r>
      <w:r w:rsidRPr="00272ED4">
        <w:rPr>
          <w:rFonts w:ascii="Arial" w:eastAsia="Times New Roman" w:hAnsi="Arial" w:cs="Arial"/>
          <w:lang w:eastAsia="cs-CZ"/>
        </w:rPr>
        <w:t xml:space="preserve">pouhých </w:t>
      </w:r>
      <w:r w:rsidR="00420AC4">
        <w:rPr>
          <w:rFonts w:ascii="Arial" w:eastAsia="Times New Roman" w:hAnsi="Arial" w:cs="Arial"/>
          <w:lang w:eastAsia="cs-CZ"/>
        </w:rPr>
        <w:t>5,5</w:t>
      </w:r>
      <w:r w:rsidR="00420AC4" w:rsidRPr="00272ED4">
        <w:rPr>
          <w:rFonts w:ascii="Arial" w:eastAsia="Times New Roman" w:hAnsi="Arial" w:cs="Arial"/>
          <w:lang w:eastAsia="cs-CZ"/>
        </w:rPr>
        <w:t> </w:t>
      </w:r>
      <w:r w:rsidRPr="00272ED4">
        <w:rPr>
          <w:rFonts w:ascii="Arial" w:eastAsia="Times New Roman" w:hAnsi="Arial" w:cs="Arial"/>
          <w:lang w:eastAsia="cs-CZ"/>
        </w:rPr>
        <w:t xml:space="preserve">% </w:t>
      </w:r>
      <w:r w:rsidR="00420AC4">
        <w:rPr>
          <w:rFonts w:ascii="Arial" w:eastAsia="Times New Roman" w:hAnsi="Arial" w:cs="Arial"/>
          <w:lang w:eastAsia="cs-CZ"/>
        </w:rPr>
        <w:t xml:space="preserve">celkového </w:t>
      </w:r>
      <w:r>
        <w:rPr>
          <w:rFonts w:ascii="Arial" w:eastAsia="Times New Roman" w:hAnsi="Arial" w:cs="Arial"/>
          <w:lang w:eastAsia="cs-CZ"/>
        </w:rPr>
        <w:t>počtu, navíc se spíše klesajícím trendem</w:t>
      </w:r>
      <w:r w:rsidRPr="00272ED4">
        <w:rPr>
          <w:rFonts w:ascii="Arial" w:eastAsia="Times New Roman" w:hAnsi="Arial" w:cs="Arial"/>
          <w:lang w:eastAsia="cs-CZ"/>
        </w:rPr>
        <w:t>. Rozdílné postavení společenských věd je ještě markantnější ve srovnání s humanitními obory</w:t>
      </w:r>
      <w:r w:rsidR="002E51E9">
        <w:rPr>
          <w:rFonts w:ascii="Arial" w:eastAsia="Times New Roman" w:hAnsi="Arial" w:cs="Arial"/>
          <w:lang w:eastAsia="cs-CZ"/>
        </w:rPr>
        <w:t>. V</w:t>
      </w:r>
      <w:r w:rsidRPr="00272ED4">
        <w:rPr>
          <w:rFonts w:ascii="Arial" w:eastAsia="Times New Roman" w:hAnsi="Arial" w:cs="Arial"/>
          <w:lang w:eastAsia="cs-CZ"/>
        </w:rPr>
        <w:t xml:space="preserve">e vládním sektoru </w:t>
      </w:r>
      <w:r w:rsidR="00420AC4">
        <w:rPr>
          <w:rFonts w:ascii="Arial" w:eastAsia="Times New Roman" w:hAnsi="Arial" w:cs="Arial"/>
          <w:lang w:eastAsia="cs-CZ"/>
        </w:rPr>
        <w:t>představují výzkumníci</w:t>
      </w:r>
      <w:r w:rsidR="00EB0FF6">
        <w:rPr>
          <w:rFonts w:ascii="Arial" w:eastAsia="Times New Roman" w:hAnsi="Arial" w:cs="Arial"/>
          <w:lang w:eastAsia="cs-CZ"/>
        </w:rPr>
        <w:t xml:space="preserve"> v </w:t>
      </w:r>
      <w:r w:rsidRPr="00272ED4">
        <w:rPr>
          <w:rFonts w:ascii="Arial" w:eastAsia="Times New Roman" w:hAnsi="Arial" w:cs="Arial"/>
          <w:lang w:eastAsia="cs-CZ"/>
        </w:rPr>
        <w:t>sociální</w:t>
      </w:r>
      <w:r w:rsidR="00420AC4">
        <w:rPr>
          <w:rFonts w:ascii="Arial" w:eastAsia="Times New Roman" w:hAnsi="Arial" w:cs="Arial"/>
          <w:lang w:eastAsia="cs-CZ"/>
        </w:rPr>
        <w:t>ch</w:t>
      </w:r>
      <w:r w:rsidRPr="00272ED4">
        <w:rPr>
          <w:rFonts w:ascii="Arial" w:eastAsia="Times New Roman" w:hAnsi="Arial" w:cs="Arial"/>
          <w:lang w:eastAsia="cs-CZ"/>
        </w:rPr>
        <w:t xml:space="preserve"> obor</w:t>
      </w:r>
      <w:r w:rsidR="00420AC4">
        <w:rPr>
          <w:rFonts w:ascii="Arial" w:eastAsia="Times New Roman" w:hAnsi="Arial" w:cs="Arial"/>
          <w:lang w:eastAsia="cs-CZ"/>
        </w:rPr>
        <w:t>ech</w:t>
      </w:r>
      <w:r w:rsidRPr="00272ED4">
        <w:rPr>
          <w:rFonts w:ascii="Arial" w:eastAsia="Times New Roman" w:hAnsi="Arial" w:cs="Arial"/>
          <w:lang w:eastAsia="cs-CZ"/>
        </w:rPr>
        <w:t xml:space="preserve"> </w:t>
      </w:r>
      <w:r w:rsidR="00420AC4">
        <w:rPr>
          <w:rFonts w:ascii="Arial" w:eastAsia="Times New Roman" w:hAnsi="Arial" w:cs="Arial"/>
          <w:lang w:eastAsia="cs-CZ"/>
        </w:rPr>
        <w:t>5,5 %</w:t>
      </w:r>
      <w:r w:rsidRPr="00272ED4">
        <w:rPr>
          <w:rFonts w:ascii="Arial" w:eastAsia="Times New Roman" w:hAnsi="Arial" w:cs="Arial"/>
          <w:lang w:eastAsia="cs-CZ"/>
        </w:rPr>
        <w:t xml:space="preserve"> </w:t>
      </w:r>
      <w:r w:rsidR="00420AC4">
        <w:rPr>
          <w:rFonts w:ascii="Arial" w:eastAsia="Times New Roman" w:hAnsi="Arial" w:cs="Arial"/>
          <w:lang w:eastAsia="cs-CZ"/>
        </w:rPr>
        <w:t>celkového počtu výzkumných pracovníků, zatímco výzkumníci</w:t>
      </w:r>
      <w:r w:rsidR="00EB0FF6">
        <w:rPr>
          <w:rFonts w:ascii="Arial" w:eastAsia="Times New Roman" w:hAnsi="Arial" w:cs="Arial"/>
          <w:lang w:eastAsia="cs-CZ"/>
        </w:rPr>
        <w:t xml:space="preserve"> v </w:t>
      </w:r>
      <w:r w:rsidRPr="00272ED4">
        <w:rPr>
          <w:rFonts w:ascii="Arial" w:eastAsia="Times New Roman" w:hAnsi="Arial" w:cs="Arial"/>
          <w:lang w:eastAsia="cs-CZ"/>
        </w:rPr>
        <w:t>humanitní</w:t>
      </w:r>
      <w:r w:rsidR="00420AC4">
        <w:rPr>
          <w:rFonts w:ascii="Arial" w:eastAsia="Times New Roman" w:hAnsi="Arial" w:cs="Arial"/>
          <w:lang w:eastAsia="cs-CZ"/>
        </w:rPr>
        <w:t>ch oborech tvoří více než 13 %</w:t>
      </w:r>
      <w:r w:rsidR="0000391C">
        <w:rPr>
          <w:rFonts w:ascii="Arial" w:eastAsia="Times New Roman" w:hAnsi="Arial" w:cs="Arial"/>
          <w:lang w:eastAsia="cs-CZ"/>
        </w:rPr>
        <w:t>,</w:t>
      </w:r>
      <w:r w:rsidRPr="00272ED4">
        <w:rPr>
          <w:rFonts w:ascii="Arial" w:eastAsia="Times New Roman" w:hAnsi="Arial" w:cs="Arial"/>
          <w:lang w:eastAsia="cs-CZ"/>
        </w:rPr>
        <w:t xml:space="preserve"> v</w:t>
      </w:r>
      <w:r w:rsidR="0000391C">
        <w:rPr>
          <w:rFonts w:ascii="Arial" w:eastAsia="Times New Roman" w:hAnsi="Arial" w:cs="Arial"/>
          <w:lang w:eastAsia="cs-CZ"/>
        </w:rPr>
        <w:t>e</w:t>
      </w:r>
      <w:r w:rsidRPr="00272ED4">
        <w:rPr>
          <w:rFonts w:ascii="Arial" w:eastAsia="Times New Roman" w:hAnsi="Arial" w:cs="Arial"/>
          <w:lang w:eastAsia="cs-CZ"/>
        </w:rPr>
        <w:t> </w:t>
      </w:r>
      <w:r w:rsidR="0000391C" w:rsidRPr="00272ED4">
        <w:rPr>
          <w:rFonts w:ascii="Arial" w:eastAsia="Times New Roman" w:hAnsi="Arial" w:cs="Arial"/>
          <w:lang w:eastAsia="cs-CZ"/>
        </w:rPr>
        <w:t xml:space="preserve">vysokoškolském </w:t>
      </w:r>
      <w:r w:rsidRPr="00272ED4">
        <w:rPr>
          <w:rFonts w:ascii="Arial" w:eastAsia="Times New Roman" w:hAnsi="Arial" w:cs="Arial"/>
          <w:lang w:eastAsia="cs-CZ"/>
        </w:rPr>
        <w:t xml:space="preserve">sektoru naopak </w:t>
      </w:r>
      <w:r w:rsidR="0000391C">
        <w:rPr>
          <w:rFonts w:ascii="Arial" w:eastAsia="Times New Roman" w:hAnsi="Arial" w:cs="Arial"/>
          <w:lang w:eastAsia="cs-CZ"/>
        </w:rPr>
        <w:t>výzkumníci</w:t>
      </w:r>
      <w:r w:rsidR="00EB0FF6">
        <w:rPr>
          <w:rFonts w:ascii="Arial" w:eastAsia="Times New Roman" w:hAnsi="Arial" w:cs="Arial"/>
          <w:lang w:eastAsia="cs-CZ"/>
        </w:rPr>
        <w:t xml:space="preserve"> </w:t>
      </w:r>
      <w:r w:rsidR="00570499">
        <w:rPr>
          <w:rFonts w:ascii="Arial" w:eastAsia="Times New Roman" w:hAnsi="Arial" w:cs="Arial"/>
          <w:lang w:eastAsia="cs-CZ"/>
        </w:rPr>
        <w:t xml:space="preserve">tvoří </w:t>
      </w:r>
      <w:r w:rsidR="00EB0FF6">
        <w:rPr>
          <w:rFonts w:ascii="Arial" w:eastAsia="Times New Roman" w:hAnsi="Arial" w:cs="Arial"/>
          <w:lang w:eastAsia="cs-CZ"/>
        </w:rPr>
        <w:t xml:space="preserve">v </w:t>
      </w:r>
      <w:r w:rsidRPr="00272ED4">
        <w:rPr>
          <w:rFonts w:ascii="Arial" w:eastAsia="Times New Roman" w:hAnsi="Arial" w:cs="Arial"/>
          <w:lang w:eastAsia="cs-CZ"/>
        </w:rPr>
        <w:t>sociální</w:t>
      </w:r>
      <w:r w:rsidR="0000391C">
        <w:rPr>
          <w:rFonts w:ascii="Arial" w:eastAsia="Times New Roman" w:hAnsi="Arial" w:cs="Arial"/>
          <w:lang w:eastAsia="cs-CZ"/>
        </w:rPr>
        <w:t>ch</w:t>
      </w:r>
      <w:r w:rsidRPr="00272ED4">
        <w:rPr>
          <w:rFonts w:ascii="Arial" w:eastAsia="Times New Roman" w:hAnsi="Arial" w:cs="Arial"/>
          <w:lang w:eastAsia="cs-CZ"/>
        </w:rPr>
        <w:t xml:space="preserve"> obor</w:t>
      </w:r>
      <w:r w:rsidR="0000391C">
        <w:rPr>
          <w:rFonts w:ascii="Arial" w:eastAsia="Times New Roman" w:hAnsi="Arial" w:cs="Arial"/>
          <w:lang w:eastAsia="cs-CZ"/>
        </w:rPr>
        <w:t>ech přes 19 % a výzkumníci</w:t>
      </w:r>
      <w:r w:rsidR="00EB0FF6">
        <w:rPr>
          <w:rFonts w:ascii="Arial" w:eastAsia="Times New Roman" w:hAnsi="Arial" w:cs="Arial"/>
          <w:lang w:eastAsia="cs-CZ"/>
        </w:rPr>
        <w:t xml:space="preserve"> v </w:t>
      </w:r>
      <w:r w:rsidR="0000391C">
        <w:rPr>
          <w:rFonts w:ascii="Arial" w:eastAsia="Times New Roman" w:hAnsi="Arial" w:cs="Arial"/>
          <w:lang w:eastAsia="cs-CZ"/>
        </w:rPr>
        <w:t xml:space="preserve">oborech </w:t>
      </w:r>
      <w:r w:rsidRPr="00272ED4">
        <w:rPr>
          <w:rFonts w:ascii="Arial" w:eastAsia="Times New Roman" w:hAnsi="Arial" w:cs="Arial"/>
          <w:lang w:eastAsia="cs-CZ"/>
        </w:rPr>
        <w:t>humanitní</w:t>
      </w:r>
      <w:r w:rsidR="0000391C">
        <w:rPr>
          <w:rFonts w:ascii="Arial" w:eastAsia="Times New Roman" w:hAnsi="Arial" w:cs="Arial"/>
          <w:lang w:eastAsia="cs-CZ"/>
        </w:rPr>
        <w:t>ch pouze necelých 10 %</w:t>
      </w:r>
      <w:r w:rsidR="00570499">
        <w:rPr>
          <w:rFonts w:ascii="Arial" w:eastAsia="Times New Roman" w:hAnsi="Arial" w:cs="Arial"/>
          <w:lang w:eastAsia="cs-CZ"/>
        </w:rPr>
        <w:t xml:space="preserve"> z celkového počtu.</w:t>
      </w:r>
      <w:r w:rsidR="00570499" w:rsidRPr="00272ED4">
        <w:rPr>
          <w:rFonts w:ascii="Arial" w:eastAsia="Times New Roman" w:hAnsi="Arial" w:cs="Arial"/>
          <w:lang w:eastAsia="cs-CZ"/>
        </w:rPr>
        <w:t xml:space="preserve"> </w:t>
      </w:r>
      <w:r>
        <w:rPr>
          <w:rFonts w:ascii="Arial" w:eastAsia="Times New Roman" w:hAnsi="Arial" w:cs="Arial"/>
          <w:lang w:eastAsia="cs-CZ"/>
        </w:rPr>
        <w:t>Stagnace až p</w:t>
      </w:r>
      <w:r w:rsidRPr="00272ED4">
        <w:rPr>
          <w:rFonts w:ascii="Arial" w:eastAsia="Times New Roman" w:hAnsi="Arial" w:cs="Arial"/>
          <w:lang w:eastAsia="cs-CZ"/>
        </w:rPr>
        <w:t xml:space="preserve">okles počtu </w:t>
      </w:r>
      <w:r>
        <w:rPr>
          <w:rFonts w:ascii="Arial" w:eastAsia="Times New Roman" w:hAnsi="Arial" w:cs="Arial"/>
          <w:lang w:eastAsia="cs-CZ"/>
        </w:rPr>
        <w:t>výzkumníků</w:t>
      </w:r>
      <w:r w:rsidR="00EB0FF6">
        <w:rPr>
          <w:rFonts w:ascii="Arial" w:eastAsia="Times New Roman" w:hAnsi="Arial" w:cs="Arial"/>
          <w:lang w:eastAsia="cs-CZ"/>
        </w:rPr>
        <w:t xml:space="preserve"> v </w:t>
      </w:r>
      <w:r w:rsidRPr="00272ED4">
        <w:rPr>
          <w:rFonts w:ascii="Arial" w:eastAsia="Times New Roman" w:hAnsi="Arial" w:cs="Arial"/>
          <w:lang w:eastAsia="cs-CZ"/>
        </w:rPr>
        <w:t xml:space="preserve">technických vědách je </w:t>
      </w:r>
      <w:r w:rsidR="00A10ECA">
        <w:rPr>
          <w:rFonts w:ascii="Arial" w:eastAsia="Times New Roman" w:hAnsi="Arial" w:cs="Arial"/>
          <w:lang w:eastAsia="cs-CZ"/>
        </w:rPr>
        <w:t>charakteristick</w:t>
      </w:r>
      <w:r w:rsidR="00570499">
        <w:rPr>
          <w:rFonts w:ascii="Arial" w:eastAsia="Times New Roman" w:hAnsi="Arial" w:cs="Arial"/>
          <w:lang w:eastAsia="cs-CZ"/>
        </w:rPr>
        <w:t>á pro</w:t>
      </w:r>
      <w:r w:rsidR="00A10ECA">
        <w:rPr>
          <w:rFonts w:ascii="Arial" w:eastAsia="Times New Roman" w:hAnsi="Arial" w:cs="Arial"/>
          <w:lang w:eastAsia="cs-CZ"/>
        </w:rPr>
        <w:t xml:space="preserve"> vysokoškolsk</w:t>
      </w:r>
      <w:r w:rsidR="00570499">
        <w:rPr>
          <w:rFonts w:ascii="Arial" w:eastAsia="Times New Roman" w:hAnsi="Arial" w:cs="Arial"/>
          <w:lang w:eastAsia="cs-CZ"/>
        </w:rPr>
        <w:t>ý</w:t>
      </w:r>
      <w:r w:rsidR="00A10ECA">
        <w:rPr>
          <w:rFonts w:ascii="Arial" w:eastAsia="Times New Roman" w:hAnsi="Arial" w:cs="Arial"/>
          <w:lang w:eastAsia="cs-CZ"/>
        </w:rPr>
        <w:t xml:space="preserve"> sektor, zatímco</w:t>
      </w:r>
      <w:r w:rsidR="00EB0FF6">
        <w:rPr>
          <w:rFonts w:ascii="Arial" w:eastAsia="Times New Roman" w:hAnsi="Arial" w:cs="Arial"/>
          <w:lang w:eastAsia="cs-CZ"/>
        </w:rPr>
        <w:t xml:space="preserve"> v </w:t>
      </w:r>
      <w:r w:rsidR="00A10ECA">
        <w:rPr>
          <w:rFonts w:ascii="Arial" w:eastAsia="Times New Roman" w:hAnsi="Arial" w:cs="Arial"/>
          <w:lang w:eastAsia="cs-CZ"/>
        </w:rPr>
        <w:t>sektoru vládním došlo</w:t>
      </w:r>
      <w:r w:rsidR="00EB0FF6">
        <w:rPr>
          <w:rFonts w:ascii="Arial" w:eastAsia="Times New Roman" w:hAnsi="Arial" w:cs="Arial"/>
          <w:lang w:eastAsia="cs-CZ"/>
        </w:rPr>
        <w:t xml:space="preserve"> v </w:t>
      </w:r>
      <w:r w:rsidR="00A10ECA">
        <w:rPr>
          <w:rFonts w:ascii="Arial" w:eastAsia="Times New Roman" w:hAnsi="Arial" w:cs="Arial"/>
          <w:lang w:eastAsia="cs-CZ"/>
        </w:rPr>
        <w:t>roce 2015</w:t>
      </w:r>
      <w:r w:rsidR="00EB0FF6">
        <w:rPr>
          <w:rFonts w:ascii="Arial" w:eastAsia="Times New Roman" w:hAnsi="Arial" w:cs="Arial"/>
          <w:lang w:eastAsia="cs-CZ"/>
        </w:rPr>
        <w:t xml:space="preserve"> v </w:t>
      </w:r>
      <w:r w:rsidR="00A10ECA">
        <w:rPr>
          <w:rFonts w:ascii="Arial" w:eastAsia="Times New Roman" w:hAnsi="Arial" w:cs="Arial"/>
          <w:lang w:eastAsia="cs-CZ"/>
        </w:rPr>
        <w:t>technických vědách k nárůstu</w:t>
      </w:r>
      <w:r w:rsidRPr="00272ED4">
        <w:rPr>
          <w:rFonts w:ascii="Arial" w:eastAsia="Times New Roman" w:hAnsi="Arial" w:cs="Arial"/>
          <w:lang w:eastAsia="cs-CZ"/>
        </w:rPr>
        <w:t>.</w:t>
      </w:r>
    </w:p>
    <w:p w:rsidR="006338C7" w:rsidRDefault="006338C7" w:rsidP="006338C7">
      <w:pPr>
        <w:jc w:val="both"/>
        <w:sectPr w:rsidR="006338C7" w:rsidSect="00E540D1">
          <w:footerReference w:type="default" r:id="rId38"/>
          <w:pgSz w:w="11906" w:h="16838"/>
          <w:pgMar w:top="1134" w:right="1134" w:bottom="1134" w:left="1134" w:header="708" w:footer="708" w:gutter="0"/>
          <w:cols w:space="708"/>
          <w:docGrid w:linePitch="360"/>
        </w:sectPr>
      </w:pPr>
    </w:p>
    <w:p w:rsidR="006338C7" w:rsidRDefault="006338C7" w:rsidP="006246EA">
      <w:pPr>
        <w:pStyle w:val="Obrzek-nadpis"/>
        <w:spacing w:after="120"/>
      </w:pPr>
      <w:r>
        <w:lastRenderedPageBreak/>
        <w:t xml:space="preserve">Obr. 4.4: </w:t>
      </w:r>
      <w:r w:rsidRPr="00B36389">
        <w:t xml:space="preserve">Počty </w:t>
      </w:r>
      <w:r>
        <w:t>výzkumných pracovníků ve výzkumu a vývoji</w:t>
      </w:r>
      <w:r w:rsidR="00EB0FF6">
        <w:t xml:space="preserve"> v </w:t>
      </w:r>
      <w:r>
        <w:t>ČR</w:t>
      </w:r>
      <w:r w:rsidR="00EB0FF6">
        <w:t xml:space="preserve"> v </w:t>
      </w:r>
      <w:r>
        <w:t>roce 201</w:t>
      </w:r>
      <w:r w:rsidR="00897521">
        <w:t>5</w:t>
      </w:r>
      <w:r>
        <w:t xml:space="preserve"> a trend jejich vývoje</w:t>
      </w:r>
    </w:p>
    <w:p w:rsidR="006338C7" w:rsidRDefault="005C501D" w:rsidP="006246EA">
      <w:pPr>
        <w:spacing w:after="120"/>
        <w:jc w:val="center"/>
        <w:rPr>
          <w:i/>
          <w:sz w:val="20"/>
          <w:szCs w:val="20"/>
        </w:rPr>
      </w:pPr>
      <w:r w:rsidRPr="005C501D">
        <w:rPr>
          <w:noProof/>
          <w:lang w:eastAsia="cs-CZ"/>
        </w:rPr>
        <w:drawing>
          <wp:inline distT="0" distB="0" distL="0" distR="0" wp14:anchorId="4502243B" wp14:editId="7E34B6CF">
            <wp:extent cx="8382000" cy="4552950"/>
            <wp:effectExtent l="0" t="0" r="0" b="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382000" cy="4552950"/>
                    </a:xfrm>
                    <a:prstGeom prst="rect">
                      <a:avLst/>
                    </a:prstGeom>
                    <a:noFill/>
                    <a:ln>
                      <a:noFill/>
                    </a:ln>
                  </pic:spPr>
                </pic:pic>
              </a:graphicData>
            </a:graphic>
          </wp:inline>
        </w:drawing>
      </w:r>
    </w:p>
    <w:p w:rsidR="006338C7" w:rsidRDefault="006338C7" w:rsidP="006338C7">
      <w:pPr>
        <w:pStyle w:val="Zdroj"/>
      </w:pPr>
      <w:r w:rsidRPr="00B36389">
        <w:t xml:space="preserve">Zdroj dat: </w:t>
      </w:r>
      <w:r>
        <w:t>ČSÚ</w:t>
      </w:r>
    </w:p>
    <w:p w:rsidR="006338C7" w:rsidRPr="00A12441" w:rsidRDefault="006338C7" w:rsidP="006338C7">
      <w:pPr>
        <w:pStyle w:val="komentzaobrzkem"/>
      </w:pPr>
      <w:r>
        <w:t>V </w:t>
      </w:r>
      <w:r w:rsidRPr="00A12441">
        <w:t>závor</w:t>
      </w:r>
      <w:r>
        <w:t>kách jsou uvedeny evidenční počty zaměstnanců k 31. 12. 201</w:t>
      </w:r>
      <w:r w:rsidR="004D7BAE">
        <w:t>5</w:t>
      </w:r>
    </w:p>
    <w:p w:rsidR="006338C7" w:rsidRPr="00A12441" w:rsidRDefault="006338C7" w:rsidP="006338C7">
      <w:pPr>
        <w:pStyle w:val="komentzaobrzkem"/>
      </w:pPr>
      <w:r w:rsidRPr="00A12441">
        <w:t xml:space="preserve">Šipky </w:t>
      </w:r>
      <w:r>
        <w:t>vyja</w:t>
      </w:r>
      <w:r w:rsidRPr="00A12441">
        <w:t xml:space="preserve">dřují </w:t>
      </w:r>
      <w:r>
        <w:t>meziroční změny HC,</w:t>
      </w:r>
      <w:r w:rsidRPr="00A12441">
        <w:t xml:space="preserve"> </w:t>
      </w:r>
      <w:r>
        <w:t>p</w:t>
      </w:r>
      <w:r w:rsidRPr="00A12441">
        <w:t>rvní šipka mezi lety 201</w:t>
      </w:r>
      <w:r w:rsidR="00886B50">
        <w:t>2</w:t>
      </w:r>
      <w:r w:rsidRPr="00A12441">
        <w:t xml:space="preserve"> – 201</w:t>
      </w:r>
      <w:r w:rsidR="00886B50">
        <w:t>3</w:t>
      </w:r>
      <w:r w:rsidRPr="00A12441">
        <w:t>, druhá 201</w:t>
      </w:r>
      <w:r w:rsidR="00886B50">
        <w:t>3</w:t>
      </w:r>
      <w:r w:rsidRPr="00A12441">
        <w:t xml:space="preserve"> – 201</w:t>
      </w:r>
      <w:r w:rsidR="00886B50">
        <w:t>4</w:t>
      </w:r>
      <w:r>
        <w:t>, třetí 201</w:t>
      </w:r>
      <w:r w:rsidR="00886B50">
        <w:t>4</w:t>
      </w:r>
      <w:r w:rsidRPr="00A12441">
        <w:t xml:space="preserve"> – 201</w:t>
      </w:r>
      <w:r w:rsidR="00886B50">
        <w:t>5</w:t>
      </w:r>
      <w:r>
        <w:t>; ↑nárůst o 5 % a více, − změny do 5 %, ↓ pokles o 5 % a více).</w:t>
      </w:r>
      <w:r w:rsidR="00EB0FF6">
        <w:t xml:space="preserve"> </w:t>
      </w:r>
      <w:r w:rsidR="00FA061D">
        <w:t>V </w:t>
      </w:r>
      <w:r>
        <w:t>případě odlišnosti je uveden rovněž trend FTE.</w:t>
      </w:r>
    </w:p>
    <w:p w:rsidR="006338C7" w:rsidRDefault="006338C7" w:rsidP="006338C7">
      <w:pPr>
        <w:pStyle w:val="komentzaobrzkem"/>
      </w:pPr>
      <w:r w:rsidRPr="00A12441">
        <w:t>Pozn</w:t>
      </w:r>
      <w:r>
        <w:t>.</w:t>
      </w:r>
      <w:r w:rsidRPr="00A12441">
        <w:t xml:space="preserve">: </w:t>
      </w:r>
      <w:r w:rsidR="00011744">
        <w:t>Č</w:t>
      </w:r>
      <w:r w:rsidRPr="00A12441">
        <w:t xml:space="preserve">lenění institucí ve vládním sektoru </w:t>
      </w:r>
      <w:r>
        <w:t>odpovídá datům ČSÚ. Resortní VVI se týkají MD</w:t>
      </w:r>
      <w:r w:rsidRPr="00A12441">
        <w:t xml:space="preserve">, MŠMT, MPSV, </w:t>
      </w:r>
      <w:r>
        <w:t>MZV</w:t>
      </w:r>
      <w:r w:rsidRPr="00A12441">
        <w:t xml:space="preserve">, </w:t>
      </w:r>
      <w:r>
        <w:t>MZe</w:t>
      </w:r>
      <w:r w:rsidRPr="00A12441">
        <w:t xml:space="preserve">, </w:t>
      </w:r>
      <w:r>
        <w:t xml:space="preserve">MŽP, mezi Ostatní pracoviště patří </w:t>
      </w:r>
      <w:r w:rsidRPr="00A12441">
        <w:t>Státem zřízená VVI (Státní úřad pro jadernou bezpečnost a Český úřad zeměměřický a katastrální)</w:t>
      </w:r>
      <w:r>
        <w:t xml:space="preserve"> a </w:t>
      </w:r>
      <w:r w:rsidRPr="00A12441">
        <w:t>VVI zřízená samosprávou (Statutární město Liberec, Obec Mšené-lázně, Jihomoravský kraj, Ústecký kraj)</w:t>
      </w:r>
    </w:p>
    <w:p w:rsidR="006338C7" w:rsidRDefault="006338C7" w:rsidP="006338C7">
      <w:pPr>
        <w:pStyle w:val="komentzaobrzkem"/>
        <w:sectPr w:rsidR="006338C7" w:rsidSect="00E540D1">
          <w:pgSz w:w="16838" w:h="11906" w:orient="landscape"/>
          <w:pgMar w:top="1134" w:right="1134" w:bottom="1134" w:left="1134" w:header="708" w:footer="708" w:gutter="0"/>
          <w:cols w:space="708"/>
          <w:docGrid w:linePitch="360"/>
        </w:sectPr>
      </w:pPr>
    </w:p>
    <w:p w:rsidR="006338C7" w:rsidRPr="00272ED4"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lastRenderedPageBreak/>
        <w:t>Z</w:t>
      </w:r>
      <w:r>
        <w:rPr>
          <w:rFonts w:ascii="Arial" w:eastAsia="Times New Roman" w:hAnsi="Arial" w:cs="Arial"/>
          <w:lang w:eastAsia="cs-CZ"/>
        </w:rPr>
        <w:t> pohledu vazeb</w:t>
      </w:r>
      <w:r w:rsidRPr="00272ED4">
        <w:rPr>
          <w:rFonts w:ascii="Arial" w:eastAsia="Times New Roman" w:hAnsi="Arial" w:cs="Arial"/>
          <w:lang w:eastAsia="cs-CZ"/>
        </w:rPr>
        <w:t xml:space="preserve"> mezi veřejnými sektory a</w:t>
      </w:r>
      <w:r>
        <w:rPr>
          <w:rFonts w:ascii="Arial" w:eastAsia="Times New Roman" w:hAnsi="Arial" w:cs="Arial"/>
          <w:lang w:eastAsia="cs-CZ"/>
        </w:rPr>
        <w:t> </w:t>
      </w:r>
      <w:r w:rsidRPr="00272ED4">
        <w:rPr>
          <w:rFonts w:ascii="Arial" w:eastAsia="Times New Roman" w:hAnsi="Arial" w:cs="Arial"/>
          <w:lang w:eastAsia="cs-CZ"/>
        </w:rPr>
        <w:t xml:space="preserve">podnikatelským sektorem </w:t>
      </w:r>
      <w:r>
        <w:rPr>
          <w:rFonts w:ascii="Arial" w:eastAsia="Times New Roman" w:hAnsi="Arial" w:cs="Arial"/>
          <w:lang w:eastAsia="cs-CZ"/>
        </w:rPr>
        <w:t>je patrná</w:t>
      </w:r>
      <w:r w:rsidRPr="00272ED4">
        <w:rPr>
          <w:rFonts w:ascii="Arial" w:eastAsia="Times New Roman" w:hAnsi="Arial" w:cs="Arial"/>
          <w:lang w:eastAsia="cs-CZ"/>
        </w:rPr>
        <w:t xml:space="preserve"> disproporc</w:t>
      </w:r>
      <w:r>
        <w:rPr>
          <w:rFonts w:ascii="Arial" w:eastAsia="Times New Roman" w:hAnsi="Arial" w:cs="Arial"/>
          <w:lang w:eastAsia="cs-CZ"/>
        </w:rPr>
        <w:t>e</w:t>
      </w:r>
      <w:r w:rsidRPr="00272ED4">
        <w:rPr>
          <w:rFonts w:ascii="Arial" w:eastAsia="Times New Roman" w:hAnsi="Arial" w:cs="Arial"/>
          <w:lang w:eastAsia="cs-CZ"/>
        </w:rPr>
        <w:t xml:space="preserve"> </w:t>
      </w:r>
      <w:r>
        <w:rPr>
          <w:rFonts w:ascii="Arial" w:eastAsia="Times New Roman" w:hAnsi="Arial" w:cs="Arial"/>
          <w:lang w:eastAsia="cs-CZ"/>
        </w:rPr>
        <w:t>spočívající ve stagnaci až poklesu</w:t>
      </w:r>
      <w:r w:rsidRPr="00272ED4">
        <w:rPr>
          <w:rFonts w:ascii="Arial" w:eastAsia="Times New Roman" w:hAnsi="Arial" w:cs="Arial"/>
          <w:lang w:eastAsia="cs-CZ"/>
        </w:rPr>
        <w:t xml:space="preserve"> počtů </w:t>
      </w:r>
      <w:r>
        <w:rPr>
          <w:rFonts w:ascii="Arial" w:eastAsia="Times New Roman" w:hAnsi="Arial" w:cs="Arial"/>
          <w:lang w:eastAsia="cs-CZ"/>
        </w:rPr>
        <w:t>výzkumných pracovníků</w:t>
      </w:r>
      <w:r w:rsidR="00EB0FF6">
        <w:rPr>
          <w:rFonts w:ascii="Arial" w:eastAsia="Times New Roman" w:hAnsi="Arial" w:cs="Arial"/>
          <w:lang w:eastAsia="cs-CZ"/>
        </w:rPr>
        <w:t xml:space="preserve"> v </w:t>
      </w:r>
      <w:r w:rsidRPr="00272ED4">
        <w:rPr>
          <w:rFonts w:ascii="Arial" w:eastAsia="Times New Roman" w:hAnsi="Arial" w:cs="Arial"/>
          <w:lang w:eastAsia="cs-CZ"/>
        </w:rPr>
        <w:t>technických vědách ve</w:t>
      </w:r>
      <w:r w:rsidR="00A10ECA">
        <w:rPr>
          <w:rFonts w:ascii="Arial" w:eastAsia="Times New Roman" w:hAnsi="Arial" w:cs="Arial"/>
          <w:lang w:eastAsia="cs-CZ"/>
        </w:rPr>
        <w:t> </w:t>
      </w:r>
      <w:r w:rsidRPr="00272ED4">
        <w:rPr>
          <w:rFonts w:ascii="Arial" w:eastAsia="Times New Roman" w:hAnsi="Arial" w:cs="Arial"/>
          <w:lang w:eastAsia="cs-CZ"/>
        </w:rPr>
        <w:t>vysokoškolském sektoru vůči nárůstu</w:t>
      </w:r>
      <w:r w:rsidR="00EB0FF6">
        <w:rPr>
          <w:rFonts w:ascii="Arial" w:eastAsia="Times New Roman" w:hAnsi="Arial" w:cs="Arial"/>
          <w:lang w:eastAsia="cs-CZ"/>
        </w:rPr>
        <w:t xml:space="preserve"> v </w:t>
      </w:r>
      <w:r>
        <w:rPr>
          <w:rFonts w:ascii="Arial" w:eastAsia="Times New Roman" w:hAnsi="Arial" w:cs="Arial"/>
          <w:lang w:eastAsia="cs-CZ"/>
        </w:rPr>
        <w:t>sektoru podnikatelském</w:t>
      </w:r>
      <w:r>
        <w:rPr>
          <w:rStyle w:val="Znakapoznpodarou"/>
          <w:rFonts w:ascii="Arial" w:eastAsia="Times New Roman" w:hAnsi="Arial" w:cs="Arial"/>
          <w:lang w:eastAsia="cs-CZ"/>
        </w:rPr>
        <w:footnoteReference w:id="25"/>
      </w:r>
      <w:r w:rsidRPr="00272ED4">
        <w:rPr>
          <w:rFonts w:ascii="Arial" w:eastAsia="Times New Roman" w:hAnsi="Arial" w:cs="Arial"/>
          <w:lang w:eastAsia="cs-CZ"/>
        </w:rPr>
        <w:t xml:space="preserve">. Může to svědčit o přechodu technicky zaměřených </w:t>
      </w:r>
      <w:r>
        <w:rPr>
          <w:rFonts w:ascii="Arial" w:eastAsia="Times New Roman" w:hAnsi="Arial" w:cs="Arial"/>
          <w:lang w:eastAsia="cs-CZ"/>
        </w:rPr>
        <w:t>výzkumníků</w:t>
      </w:r>
      <w:r w:rsidRPr="00272ED4">
        <w:rPr>
          <w:rFonts w:ascii="Arial" w:eastAsia="Times New Roman" w:hAnsi="Arial" w:cs="Arial"/>
          <w:lang w:eastAsia="cs-CZ"/>
        </w:rPr>
        <w:t xml:space="preserve"> z veřejné sféry do podnikatelské.</w:t>
      </w:r>
      <w:r w:rsidRPr="00B72D81">
        <w:rPr>
          <w:rFonts w:ascii="Arial" w:eastAsia="Times New Roman" w:hAnsi="Arial" w:cs="Arial"/>
          <w:lang w:eastAsia="cs-CZ"/>
        </w:rPr>
        <w:t xml:space="preserve"> </w:t>
      </w:r>
      <w:r>
        <w:rPr>
          <w:rFonts w:ascii="Arial" w:eastAsia="Times New Roman" w:hAnsi="Arial" w:cs="Arial"/>
          <w:lang w:eastAsia="cs-CZ"/>
        </w:rPr>
        <w:t>Přestože nejsou k dispozici exaktní</w:t>
      </w:r>
      <w:r w:rsidRPr="00272ED4">
        <w:rPr>
          <w:rFonts w:ascii="Arial" w:eastAsia="Times New Roman" w:hAnsi="Arial" w:cs="Arial"/>
          <w:lang w:eastAsia="cs-CZ"/>
        </w:rPr>
        <w:t xml:space="preserve"> údaje o fluktuaci výzkumných a vývojových pracovníků</w:t>
      </w:r>
      <w:r>
        <w:rPr>
          <w:rFonts w:ascii="Arial" w:eastAsia="Times New Roman" w:hAnsi="Arial" w:cs="Arial"/>
          <w:lang w:eastAsia="cs-CZ"/>
        </w:rPr>
        <w:t>, uvedené tvrzení koresponduje s údaji o nově zaměstnaných pracovnících (obr.</w:t>
      </w:r>
      <w:r w:rsidR="009F2780">
        <w:rPr>
          <w:rFonts w:ascii="Arial" w:eastAsia="Times New Roman" w:hAnsi="Arial" w:cs="Arial"/>
          <w:lang w:eastAsia="cs-CZ"/>
        </w:rPr>
        <w:t> </w:t>
      </w:r>
      <w:r>
        <w:rPr>
          <w:rFonts w:ascii="Arial" w:eastAsia="Times New Roman" w:hAnsi="Arial" w:cs="Arial"/>
          <w:lang w:eastAsia="cs-CZ"/>
        </w:rPr>
        <w:t>4.</w:t>
      </w:r>
      <w:r w:rsidR="00A20275">
        <w:rPr>
          <w:rFonts w:ascii="Arial" w:eastAsia="Times New Roman" w:hAnsi="Arial" w:cs="Arial"/>
          <w:lang w:eastAsia="cs-CZ"/>
        </w:rPr>
        <w:t>5</w:t>
      </w:r>
      <w:r>
        <w:rPr>
          <w:rFonts w:ascii="Arial" w:eastAsia="Times New Roman" w:hAnsi="Arial" w:cs="Arial"/>
          <w:lang w:eastAsia="cs-CZ"/>
        </w:rPr>
        <w:t>). Je patrný</w:t>
      </w:r>
      <w:r w:rsidRPr="002C0899">
        <w:rPr>
          <w:rFonts w:ascii="Arial" w:eastAsia="Times New Roman" w:hAnsi="Arial" w:cs="Arial"/>
          <w:lang w:eastAsia="cs-CZ"/>
        </w:rPr>
        <w:t xml:space="preserve"> výrazný rozdíl</w:t>
      </w:r>
      <w:r w:rsidR="00EB0FF6">
        <w:rPr>
          <w:rFonts w:ascii="Arial" w:eastAsia="Times New Roman" w:hAnsi="Arial" w:cs="Arial"/>
          <w:lang w:eastAsia="cs-CZ"/>
        </w:rPr>
        <w:t xml:space="preserve"> v </w:t>
      </w:r>
      <w:r>
        <w:rPr>
          <w:rFonts w:ascii="Arial" w:eastAsia="Times New Roman" w:hAnsi="Arial" w:cs="Arial"/>
          <w:lang w:eastAsia="cs-CZ"/>
        </w:rPr>
        <w:t>počtech nově zaměstnaných výzkumných pracovníků mezi sektory (v podnikatelském sektoru je nejvyšší). To</w:t>
      </w:r>
      <w:r w:rsidR="00EB0FF6">
        <w:rPr>
          <w:rFonts w:ascii="Arial" w:eastAsia="Times New Roman" w:hAnsi="Arial" w:cs="Arial"/>
          <w:lang w:eastAsia="cs-CZ"/>
        </w:rPr>
        <w:t xml:space="preserve"> </w:t>
      </w:r>
      <w:r w:rsidR="00011744" w:rsidRPr="002C0899">
        <w:rPr>
          <w:rFonts w:ascii="Arial" w:eastAsia="Times New Roman" w:hAnsi="Arial" w:cs="Arial"/>
          <w:lang w:eastAsia="cs-CZ"/>
        </w:rPr>
        <w:t>ukazuj</w:t>
      </w:r>
      <w:r w:rsidR="00011744">
        <w:rPr>
          <w:rFonts w:ascii="Arial" w:eastAsia="Times New Roman" w:hAnsi="Arial" w:cs="Arial"/>
          <w:lang w:eastAsia="cs-CZ"/>
        </w:rPr>
        <w:t xml:space="preserve">e </w:t>
      </w:r>
      <w:r w:rsidR="00EB0FF6">
        <w:rPr>
          <w:rFonts w:ascii="Arial" w:eastAsia="Times New Roman" w:hAnsi="Arial" w:cs="Arial"/>
          <w:lang w:eastAsia="cs-CZ"/>
        </w:rPr>
        <w:t xml:space="preserve">v </w:t>
      </w:r>
      <w:r>
        <w:rPr>
          <w:rFonts w:ascii="Arial" w:eastAsia="Times New Roman" w:hAnsi="Arial" w:cs="Arial"/>
          <w:lang w:eastAsia="cs-CZ"/>
        </w:rPr>
        <w:t>kontextu výrazného růstu celkového počtu výzkumných pracovníků</w:t>
      </w:r>
      <w:r w:rsidR="00EB0FF6">
        <w:rPr>
          <w:rFonts w:ascii="Arial" w:eastAsia="Times New Roman" w:hAnsi="Arial" w:cs="Arial"/>
          <w:lang w:eastAsia="cs-CZ"/>
        </w:rPr>
        <w:t xml:space="preserve"> v </w:t>
      </w:r>
      <w:r>
        <w:rPr>
          <w:rFonts w:ascii="Arial" w:eastAsia="Times New Roman" w:hAnsi="Arial" w:cs="Arial"/>
          <w:lang w:eastAsia="cs-CZ"/>
        </w:rPr>
        <w:t xml:space="preserve">podnikatelském sektoru </w:t>
      </w:r>
      <w:r w:rsidRPr="002C0899">
        <w:rPr>
          <w:rFonts w:ascii="Arial" w:eastAsia="Times New Roman" w:hAnsi="Arial" w:cs="Arial"/>
          <w:lang w:eastAsia="cs-CZ"/>
        </w:rPr>
        <w:t>na větší míru vytváření nových pracovních míst</w:t>
      </w:r>
      <w:r w:rsidR="00EB0FF6">
        <w:rPr>
          <w:rFonts w:ascii="Arial" w:eastAsia="Times New Roman" w:hAnsi="Arial" w:cs="Arial"/>
          <w:lang w:eastAsia="cs-CZ"/>
        </w:rPr>
        <w:t xml:space="preserve"> v </w:t>
      </w:r>
      <w:r>
        <w:rPr>
          <w:rFonts w:ascii="Arial" w:eastAsia="Times New Roman" w:hAnsi="Arial" w:cs="Arial"/>
          <w:lang w:eastAsia="cs-CZ"/>
        </w:rPr>
        <w:t>tomto sektoru</w:t>
      </w:r>
      <w:r w:rsidR="002E51E9">
        <w:rPr>
          <w:rFonts w:ascii="Arial" w:eastAsia="Times New Roman" w:hAnsi="Arial" w:cs="Arial"/>
          <w:lang w:eastAsia="cs-CZ"/>
        </w:rPr>
        <w:t>. V</w:t>
      </w:r>
      <w:r>
        <w:rPr>
          <w:rFonts w:ascii="Arial" w:eastAsia="Times New Roman" w:hAnsi="Arial" w:cs="Arial"/>
          <w:lang w:eastAsia="cs-CZ"/>
        </w:rPr>
        <w:t>e vysokoškolském sektoru jde pravděpodobně</w:t>
      </w:r>
      <w:r w:rsidRPr="002C0899">
        <w:rPr>
          <w:rFonts w:ascii="Arial" w:eastAsia="Times New Roman" w:hAnsi="Arial" w:cs="Arial"/>
          <w:lang w:eastAsia="cs-CZ"/>
        </w:rPr>
        <w:t xml:space="preserve"> </w:t>
      </w:r>
      <w:r>
        <w:rPr>
          <w:rFonts w:ascii="Arial" w:eastAsia="Times New Roman" w:hAnsi="Arial" w:cs="Arial"/>
          <w:lang w:eastAsia="cs-CZ"/>
        </w:rPr>
        <w:t>o</w:t>
      </w:r>
      <w:r w:rsidRPr="002C0899">
        <w:rPr>
          <w:rFonts w:ascii="Arial" w:eastAsia="Times New Roman" w:hAnsi="Arial" w:cs="Arial"/>
          <w:lang w:eastAsia="cs-CZ"/>
        </w:rPr>
        <w:t xml:space="preserve"> nahrazování </w:t>
      </w:r>
      <w:r>
        <w:rPr>
          <w:rFonts w:ascii="Arial" w:eastAsia="Times New Roman" w:hAnsi="Arial" w:cs="Arial"/>
          <w:lang w:eastAsia="cs-CZ"/>
        </w:rPr>
        <w:t xml:space="preserve">stávajících </w:t>
      </w:r>
      <w:r w:rsidRPr="002C0899">
        <w:rPr>
          <w:rFonts w:ascii="Arial" w:eastAsia="Times New Roman" w:hAnsi="Arial" w:cs="Arial"/>
          <w:lang w:eastAsia="cs-CZ"/>
        </w:rPr>
        <w:t>pracovníků novými</w:t>
      </w:r>
      <w:r>
        <w:rPr>
          <w:rFonts w:ascii="Arial" w:eastAsia="Times New Roman" w:hAnsi="Arial" w:cs="Arial"/>
          <w:lang w:eastAsia="cs-CZ"/>
        </w:rPr>
        <w:t>, a to i ze sektoru vládního, kde je k dispozici nejméně nových míst</w:t>
      </w:r>
      <w:r w:rsidRPr="00272ED4">
        <w:rPr>
          <w:rFonts w:ascii="Arial" w:eastAsia="Times New Roman" w:hAnsi="Arial" w:cs="Arial"/>
          <w:lang w:eastAsia="cs-CZ"/>
        </w:rPr>
        <w:t>.</w:t>
      </w:r>
      <w:r>
        <w:rPr>
          <w:rFonts w:ascii="Arial" w:eastAsia="Times New Roman" w:hAnsi="Arial" w:cs="Arial"/>
          <w:lang w:eastAsia="cs-CZ"/>
        </w:rPr>
        <w:t xml:space="preserve"> </w:t>
      </w:r>
    </w:p>
    <w:p w:rsidR="006338C7" w:rsidRPr="002D116A" w:rsidRDefault="006338C7" w:rsidP="006338C7">
      <w:pPr>
        <w:pStyle w:val="Obrzek-nadpis"/>
      </w:pPr>
      <w:r>
        <w:t xml:space="preserve">Obr. 4.5: </w:t>
      </w:r>
      <w:r w:rsidRPr="002D116A">
        <w:t>Změny</w:t>
      </w:r>
      <w:r w:rsidR="00EB0FF6">
        <w:t xml:space="preserve"> v </w:t>
      </w:r>
      <w:r w:rsidRPr="002D116A">
        <w:t xml:space="preserve">počtech </w:t>
      </w:r>
      <w:r>
        <w:t>výzkumných pracovníků</w:t>
      </w:r>
      <w:r w:rsidRPr="002D116A">
        <w:t xml:space="preserve"> a tvorba nových míst</w:t>
      </w:r>
      <w:r w:rsidR="00EB0FF6">
        <w:t xml:space="preserve"> v </w:t>
      </w:r>
      <w:r w:rsidRPr="002D116A">
        <w:t>roce 201</w:t>
      </w:r>
      <w:r w:rsidR="00D2008D">
        <w:t>5</w:t>
      </w:r>
    </w:p>
    <w:p w:rsidR="006338C7" w:rsidRPr="002D116A" w:rsidRDefault="005C501D" w:rsidP="006338C7">
      <w:pPr>
        <w:spacing w:after="0" w:line="360" w:lineRule="auto"/>
        <w:ind w:firstLine="709"/>
        <w:jc w:val="center"/>
        <w:rPr>
          <w:rFonts w:ascii="Arial" w:eastAsia="Times New Roman" w:hAnsi="Arial" w:cs="Arial"/>
          <w:lang w:eastAsia="cs-CZ"/>
        </w:rPr>
      </w:pPr>
      <w:r w:rsidRPr="005C501D">
        <w:rPr>
          <w:noProof/>
          <w:lang w:eastAsia="cs-CZ"/>
        </w:rPr>
        <w:drawing>
          <wp:inline distT="0" distB="0" distL="0" distR="0" wp14:anchorId="5BC8D662" wp14:editId="42D54F3C">
            <wp:extent cx="4591050" cy="2743200"/>
            <wp:effectExtent l="0" t="0" r="0"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91050" cy="2743200"/>
                    </a:xfrm>
                    <a:prstGeom prst="rect">
                      <a:avLst/>
                    </a:prstGeom>
                    <a:noFill/>
                    <a:ln>
                      <a:noFill/>
                    </a:ln>
                  </pic:spPr>
                </pic:pic>
              </a:graphicData>
            </a:graphic>
          </wp:inline>
        </w:drawing>
      </w:r>
    </w:p>
    <w:p w:rsidR="006338C7" w:rsidRDefault="006338C7" w:rsidP="006338C7">
      <w:pPr>
        <w:pStyle w:val="komentzaobrzkem"/>
      </w:pPr>
      <w:r>
        <w:t>Zdroj dat: ČSÚ</w:t>
      </w:r>
    </w:p>
    <w:p w:rsidR="006338C7" w:rsidRDefault="006338C7" w:rsidP="006338C7">
      <w:pPr>
        <w:pStyle w:val="komentzaobrzkem"/>
        <w:rPr>
          <w:rFonts w:cs="Arial"/>
          <w:highlight w:val="yellow"/>
        </w:rPr>
      </w:pPr>
      <w:r w:rsidRPr="002D116A">
        <w:t>Uváděny jsou evidenční počty výzkumných pracovníků (HC)</w:t>
      </w:r>
    </w:p>
    <w:p w:rsidR="00FC158E" w:rsidRPr="006246EA" w:rsidRDefault="00FC158E" w:rsidP="006246EA">
      <w:pPr>
        <w:pStyle w:val="NadpisurovemII"/>
      </w:pPr>
      <w:bookmarkStart w:id="23" w:name="_Toc468439695"/>
      <w:r w:rsidRPr="006246EA">
        <w:t xml:space="preserve">4.3 Výzkumní pracovníci ve vazbě na </w:t>
      </w:r>
      <w:r w:rsidR="000B447D">
        <w:t xml:space="preserve">stupeň a obor dosaženého </w:t>
      </w:r>
      <w:r w:rsidRPr="006246EA">
        <w:t>vzdělání</w:t>
      </w:r>
      <w:bookmarkEnd w:id="23"/>
    </w:p>
    <w:p w:rsidR="006338C7" w:rsidRPr="00B72D81" w:rsidRDefault="006338C7" w:rsidP="006246EA">
      <w:pPr>
        <w:spacing w:before="120" w:after="0" w:line="360" w:lineRule="auto"/>
        <w:ind w:firstLine="709"/>
        <w:jc w:val="both"/>
        <w:rPr>
          <w:rFonts w:ascii="Arial" w:eastAsia="Times New Roman" w:hAnsi="Arial" w:cs="Arial"/>
          <w:highlight w:val="yellow"/>
          <w:lang w:eastAsia="cs-CZ"/>
        </w:rPr>
      </w:pPr>
      <w:r w:rsidRPr="008E62F1">
        <w:rPr>
          <w:rFonts w:ascii="Arial" w:eastAsia="Times New Roman" w:hAnsi="Arial" w:cs="Arial"/>
          <w:lang w:eastAsia="cs-CZ"/>
        </w:rPr>
        <w:t>Pokud jde o nejvyšší dosažené vzdělání výzkumníků, jsou z obrázku 4.</w:t>
      </w:r>
      <w:r>
        <w:rPr>
          <w:rFonts w:ascii="Arial" w:eastAsia="Times New Roman" w:hAnsi="Arial" w:cs="Arial"/>
          <w:lang w:eastAsia="cs-CZ"/>
        </w:rPr>
        <w:t>6</w:t>
      </w:r>
      <w:r w:rsidRPr="008E62F1">
        <w:rPr>
          <w:rFonts w:ascii="Arial" w:eastAsia="Times New Roman" w:hAnsi="Arial" w:cs="Arial"/>
          <w:lang w:eastAsia="cs-CZ"/>
        </w:rPr>
        <w:t xml:space="preserve"> zřejmé zásadní rozdíly mezi sektory</w:t>
      </w:r>
      <w:r w:rsidR="002E51E9">
        <w:rPr>
          <w:rFonts w:ascii="Arial" w:eastAsia="Times New Roman" w:hAnsi="Arial" w:cs="Arial"/>
          <w:lang w:eastAsia="cs-CZ"/>
        </w:rPr>
        <w:t>. V</w:t>
      </w:r>
      <w:r w:rsidRPr="008E62F1">
        <w:rPr>
          <w:rFonts w:ascii="Arial" w:eastAsia="Times New Roman" w:hAnsi="Arial" w:cs="Arial"/>
          <w:lang w:eastAsia="cs-CZ"/>
        </w:rPr>
        <w:t>e vysokoškolském sektoru jednoznačně dominují výzkumníci s doktorským vzděláním (6</w:t>
      </w:r>
      <w:r w:rsidR="0039519E">
        <w:rPr>
          <w:rFonts w:ascii="Arial" w:eastAsia="Times New Roman" w:hAnsi="Arial" w:cs="Arial"/>
          <w:lang w:eastAsia="cs-CZ"/>
        </w:rPr>
        <w:t>7</w:t>
      </w:r>
      <w:r w:rsidRPr="008E62F1">
        <w:rPr>
          <w:rFonts w:ascii="Arial" w:eastAsia="Times New Roman" w:hAnsi="Arial" w:cs="Arial"/>
          <w:lang w:eastAsia="cs-CZ"/>
        </w:rPr>
        <w:t> %</w:t>
      </w:r>
      <w:r w:rsidR="00EB0FF6">
        <w:rPr>
          <w:rFonts w:ascii="Arial" w:eastAsia="Times New Roman" w:hAnsi="Arial" w:cs="Arial"/>
          <w:lang w:eastAsia="cs-CZ"/>
        </w:rPr>
        <w:t xml:space="preserve"> v </w:t>
      </w:r>
      <w:r w:rsidRPr="008E62F1">
        <w:rPr>
          <w:rFonts w:ascii="Arial" w:eastAsia="Times New Roman" w:hAnsi="Arial" w:cs="Arial"/>
          <w:lang w:eastAsia="cs-CZ"/>
        </w:rPr>
        <w:t>roce 201</w:t>
      </w:r>
      <w:r w:rsidR="0039519E">
        <w:rPr>
          <w:rFonts w:ascii="Arial" w:eastAsia="Times New Roman" w:hAnsi="Arial" w:cs="Arial"/>
          <w:lang w:eastAsia="cs-CZ"/>
        </w:rPr>
        <w:t>5</w:t>
      </w:r>
      <w:r w:rsidRPr="008E62F1">
        <w:rPr>
          <w:rFonts w:ascii="Arial" w:eastAsia="Times New Roman" w:hAnsi="Arial" w:cs="Arial"/>
          <w:lang w:eastAsia="cs-CZ"/>
        </w:rPr>
        <w:t>), jejich podíl</w:t>
      </w:r>
      <w:r w:rsidR="00EB0FF6">
        <w:rPr>
          <w:rFonts w:ascii="Arial" w:eastAsia="Times New Roman" w:hAnsi="Arial" w:cs="Arial"/>
          <w:lang w:eastAsia="cs-CZ"/>
        </w:rPr>
        <w:t xml:space="preserve"> v </w:t>
      </w:r>
      <w:r w:rsidR="0039519E" w:rsidRPr="008E62F1">
        <w:rPr>
          <w:rFonts w:ascii="Arial" w:eastAsia="Times New Roman" w:hAnsi="Arial" w:cs="Arial"/>
          <w:lang w:eastAsia="cs-CZ"/>
        </w:rPr>
        <w:t xml:space="preserve">posledních letech </w:t>
      </w:r>
      <w:r w:rsidRPr="008E62F1">
        <w:rPr>
          <w:rFonts w:ascii="Arial" w:eastAsia="Times New Roman" w:hAnsi="Arial" w:cs="Arial"/>
          <w:lang w:eastAsia="cs-CZ"/>
        </w:rPr>
        <w:t xml:space="preserve">navíc narůstá (v roce </w:t>
      </w:r>
      <w:r w:rsidR="0039519E" w:rsidRPr="008E62F1">
        <w:rPr>
          <w:rFonts w:ascii="Arial" w:eastAsia="Times New Roman" w:hAnsi="Arial" w:cs="Arial"/>
          <w:lang w:eastAsia="cs-CZ"/>
        </w:rPr>
        <w:t>20</w:t>
      </w:r>
      <w:r w:rsidR="0039519E">
        <w:rPr>
          <w:rFonts w:ascii="Arial" w:eastAsia="Times New Roman" w:hAnsi="Arial" w:cs="Arial"/>
          <w:lang w:eastAsia="cs-CZ"/>
        </w:rPr>
        <w:t>10</w:t>
      </w:r>
      <w:r w:rsidR="0039519E" w:rsidRPr="008E62F1">
        <w:rPr>
          <w:rFonts w:ascii="Arial" w:eastAsia="Times New Roman" w:hAnsi="Arial" w:cs="Arial"/>
          <w:lang w:eastAsia="cs-CZ"/>
        </w:rPr>
        <w:t xml:space="preserve"> </w:t>
      </w:r>
      <w:r w:rsidRPr="008E62F1">
        <w:rPr>
          <w:rFonts w:ascii="Arial" w:eastAsia="Times New Roman" w:hAnsi="Arial" w:cs="Arial"/>
          <w:lang w:eastAsia="cs-CZ"/>
        </w:rPr>
        <w:t>tvořil 61 %). Naproti tomu</w:t>
      </w:r>
      <w:r w:rsidR="00EB0FF6">
        <w:rPr>
          <w:rFonts w:ascii="Arial" w:eastAsia="Times New Roman" w:hAnsi="Arial" w:cs="Arial"/>
          <w:lang w:eastAsia="cs-CZ"/>
        </w:rPr>
        <w:t xml:space="preserve"> v </w:t>
      </w:r>
      <w:r w:rsidRPr="008E62F1">
        <w:rPr>
          <w:rFonts w:ascii="Arial" w:eastAsia="Times New Roman" w:hAnsi="Arial" w:cs="Arial"/>
          <w:lang w:eastAsia="cs-CZ"/>
        </w:rPr>
        <w:t>podnikatelském sektoru tvoří výzkumníci s doktorským vzděláním přibližně 10 % a jejich podíl výrazněji neroste, navíc</w:t>
      </w:r>
      <w:r w:rsidR="00EB0FF6">
        <w:rPr>
          <w:rFonts w:ascii="Arial" w:eastAsia="Times New Roman" w:hAnsi="Arial" w:cs="Arial"/>
          <w:lang w:eastAsia="cs-CZ"/>
        </w:rPr>
        <w:t xml:space="preserve"> v </w:t>
      </w:r>
      <w:r w:rsidRPr="008E62F1">
        <w:rPr>
          <w:rFonts w:ascii="Arial" w:eastAsia="Times New Roman" w:hAnsi="Arial" w:cs="Arial"/>
          <w:lang w:eastAsia="cs-CZ"/>
        </w:rPr>
        <w:t>tomto sektoru pracuje více výzkumníků se středoškolským vzděláním (1</w:t>
      </w:r>
      <w:r w:rsidR="0039519E">
        <w:rPr>
          <w:rFonts w:ascii="Arial" w:eastAsia="Times New Roman" w:hAnsi="Arial" w:cs="Arial"/>
          <w:lang w:eastAsia="cs-CZ"/>
        </w:rPr>
        <w:t>9</w:t>
      </w:r>
      <w:r w:rsidRPr="008E62F1">
        <w:rPr>
          <w:rFonts w:ascii="Arial" w:eastAsia="Times New Roman" w:hAnsi="Arial" w:cs="Arial"/>
          <w:lang w:eastAsia="cs-CZ"/>
        </w:rPr>
        <w:t> %</w:t>
      </w:r>
      <w:r w:rsidR="00EB0FF6">
        <w:rPr>
          <w:rFonts w:ascii="Arial" w:eastAsia="Times New Roman" w:hAnsi="Arial" w:cs="Arial"/>
          <w:lang w:eastAsia="cs-CZ"/>
        </w:rPr>
        <w:t xml:space="preserve"> v </w:t>
      </w:r>
      <w:r w:rsidRPr="008E62F1">
        <w:rPr>
          <w:rFonts w:ascii="Arial" w:eastAsia="Times New Roman" w:hAnsi="Arial" w:cs="Arial"/>
          <w:lang w:eastAsia="cs-CZ"/>
        </w:rPr>
        <w:t xml:space="preserve">roce </w:t>
      </w:r>
      <w:r w:rsidR="0039519E" w:rsidRPr="008E62F1">
        <w:rPr>
          <w:rFonts w:ascii="Arial" w:eastAsia="Times New Roman" w:hAnsi="Arial" w:cs="Arial"/>
          <w:lang w:eastAsia="cs-CZ"/>
        </w:rPr>
        <w:t>201</w:t>
      </w:r>
      <w:r w:rsidR="0039519E">
        <w:rPr>
          <w:rFonts w:ascii="Arial" w:eastAsia="Times New Roman" w:hAnsi="Arial" w:cs="Arial"/>
          <w:lang w:eastAsia="cs-CZ"/>
        </w:rPr>
        <w:t>5</w:t>
      </w:r>
      <w:r w:rsidRPr="008E62F1">
        <w:rPr>
          <w:rFonts w:ascii="Arial" w:eastAsia="Times New Roman" w:hAnsi="Arial" w:cs="Arial"/>
          <w:lang w:eastAsia="cs-CZ"/>
        </w:rPr>
        <w:t>)</w:t>
      </w:r>
      <w:r w:rsidR="002E51E9">
        <w:rPr>
          <w:rFonts w:ascii="Arial" w:eastAsia="Times New Roman" w:hAnsi="Arial" w:cs="Arial"/>
          <w:lang w:eastAsia="cs-CZ"/>
        </w:rPr>
        <w:t>. V</w:t>
      </w:r>
      <w:r w:rsidRPr="008E62F1">
        <w:rPr>
          <w:rFonts w:ascii="Arial" w:eastAsia="Times New Roman" w:hAnsi="Arial" w:cs="Arial"/>
          <w:lang w:eastAsia="cs-CZ"/>
        </w:rPr>
        <w:t>e vládním sektoru tvoří výzkumníci s doktorským vzděláním přibližně 5</w:t>
      </w:r>
      <w:r w:rsidR="0039519E">
        <w:rPr>
          <w:rFonts w:ascii="Arial" w:eastAsia="Times New Roman" w:hAnsi="Arial" w:cs="Arial"/>
          <w:lang w:eastAsia="cs-CZ"/>
        </w:rPr>
        <w:t>5</w:t>
      </w:r>
      <w:r w:rsidRPr="008E62F1">
        <w:rPr>
          <w:rFonts w:ascii="Arial" w:eastAsia="Times New Roman" w:hAnsi="Arial" w:cs="Arial"/>
          <w:lang w:eastAsia="cs-CZ"/>
        </w:rPr>
        <w:t> %.</w:t>
      </w:r>
    </w:p>
    <w:p w:rsidR="006338C7" w:rsidRPr="00272ED4" w:rsidRDefault="006338C7" w:rsidP="006338C7">
      <w:pPr>
        <w:spacing w:after="0" w:line="360" w:lineRule="auto"/>
        <w:ind w:firstLine="709"/>
        <w:jc w:val="both"/>
        <w:rPr>
          <w:rFonts w:ascii="Arial" w:eastAsia="Times New Roman" w:hAnsi="Arial" w:cs="Arial"/>
          <w:lang w:eastAsia="cs-CZ"/>
        </w:rPr>
      </w:pPr>
      <w:r w:rsidRPr="00D4699E">
        <w:rPr>
          <w:rFonts w:ascii="Arial" w:eastAsia="Times New Roman" w:hAnsi="Arial" w:cs="Arial"/>
          <w:lang w:eastAsia="cs-CZ"/>
        </w:rPr>
        <w:lastRenderedPageBreak/>
        <w:t>Z uvedených trendů lze usuzovat na možnosti uplatnění nových absolventů doktorských studií</w:t>
      </w:r>
      <w:r w:rsidR="002E51E9">
        <w:rPr>
          <w:rFonts w:ascii="Arial" w:eastAsia="Times New Roman" w:hAnsi="Arial" w:cs="Arial"/>
          <w:lang w:eastAsia="cs-CZ"/>
        </w:rPr>
        <w:t>. V</w:t>
      </w:r>
      <w:r w:rsidRPr="00D4699E">
        <w:rPr>
          <w:rFonts w:ascii="Arial" w:eastAsia="Times New Roman" w:hAnsi="Arial" w:cs="Arial"/>
          <w:lang w:eastAsia="cs-CZ"/>
        </w:rPr>
        <w:t>ětšina výzkumníků</w:t>
      </w:r>
      <w:r>
        <w:rPr>
          <w:rFonts w:ascii="Arial" w:eastAsia="Times New Roman" w:hAnsi="Arial" w:cs="Arial"/>
          <w:lang w:eastAsia="cs-CZ"/>
        </w:rPr>
        <w:t xml:space="preserve"> s doktorským titulem</w:t>
      </w:r>
      <w:r w:rsidRPr="00D4699E">
        <w:rPr>
          <w:rFonts w:ascii="Arial" w:eastAsia="Times New Roman" w:hAnsi="Arial" w:cs="Arial"/>
          <w:lang w:eastAsia="cs-CZ"/>
        </w:rPr>
        <w:t xml:space="preserve"> setrvává ve vysokoškolském sektoru, který jim poskytl odbornou kvalifikaci, případně přecházejí do sektoru </w:t>
      </w:r>
      <w:r w:rsidR="00D059D7" w:rsidRPr="00D4699E">
        <w:rPr>
          <w:rFonts w:ascii="Arial" w:eastAsia="Times New Roman" w:hAnsi="Arial" w:cs="Arial"/>
          <w:lang w:eastAsia="cs-CZ"/>
        </w:rPr>
        <w:t xml:space="preserve">vládního </w:t>
      </w:r>
      <w:r w:rsidRPr="00D4699E">
        <w:rPr>
          <w:rFonts w:ascii="Arial" w:eastAsia="Times New Roman" w:hAnsi="Arial" w:cs="Arial"/>
          <w:lang w:eastAsia="cs-CZ"/>
        </w:rPr>
        <w:t xml:space="preserve">(zejména na pracoviště </w:t>
      </w:r>
      <w:r w:rsidR="00D059D7">
        <w:rPr>
          <w:rFonts w:ascii="Arial" w:eastAsia="Times New Roman" w:hAnsi="Arial" w:cs="Arial"/>
          <w:lang w:eastAsia="cs-CZ"/>
        </w:rPr>
        <w:t>AV</w:t>
      </w:r>
      <w:r w:rsidR="00C224FE">
        <w:rPr>
          <w:rFonts w:ascii="Arial" w:eastAsia="Times New Roman" w:hAnsi="Arial" w:cs="Arial"/>
          <w:lang w:eastAsia="cs-CZ"/>
        </w:rPr>
        <w:t> </w:t>
      </w:r>
      <w:r w:rsidR="009F2780">
        <w:rPr>
          <w:rFonts w:ascii="Arial" w:eastAsia="Times New Roman" w:hAnsi="Arial" w:cs="Arial"/>
          <w:lang w:eastAsia="cs-CZ"/>
        </w:rPr>
        <w:t>ČR</w:t>
      </w:r>
      <w:r w:rsidRPr="00D4699E">
        <w:rPr>
          <w:rFonts w:ascii="Arial" w:eastAsia="Times New Roman" w:hAnsi="Arial" w:cs="Arial"/>
          <w:lang w:eastAsia="cs-CZ"/>
        </w:rPr>
        <w:t>), kde však na základě trendu nelze</w:t>
      </w:r>
      <w:r w:rsidR="00EB0FF6">
        <w:rPr>
          <w:rFonts w:ascii="Arial" w:eastAsia="Times New Roman" w:hAnsi="Arial" w:cs="Arial"/>
          <w:lang w:eastAsia="cs-CZ"/>
        </w:rPr>
        <w:t xml:space="preserve"> v </w:t>
      </w:r>
      <w:r w:rsidRPr="00D4699E">
        <w:rPr>
          <w:rFonts w:ascii="Arial" w:eastAsia="Times New Roman" w:hAnsi="Arial" w:cs="Arial"/>
          <w:lang w:eastAsia="cs-CZ"/>
        </w:rPr>
        <w:t xml:space="preserve">budoucnu očekávat zvýšenou možnost uplatnění. Důvodem může být motivace mladých výzkumníků (například </w:t>
      </w:r>
      <w:r w:rsidR="00D059D7">
        <w:rPr>
          <w:rFonts w:ascii="Arial" w:eastAsia="Times New Roman" w:hAnsi="Arial" w:cs="Arial"/>
          <w:lang w:eastAsia="cs-CZ"/>
        </w:rPr>
        <w:t>zájem</w:t>
      </w:r>
      <w:r w:rsidR="00D059D7" w:rsidRPr="00D4699E">
        <w:rPr>
          <w:rFonts w:ascii="Arial" w:eastAsia="Times New Roman" w:hAnsi="Arial" w:cs="Arial"/>
          <w:lang w:eastAsia="cs-CZ"/>
        </w:rPr>
        <w:t xml:space="preserve"> </w:t>
      </w:r>
      <w:r w:rsidRPr="00D4699E">
        <w:rPr>
          <w:rFonts w:ascii="Arial" w:eastAsia="Times New Roman" w:hAnsi="Arial" w:cs="Arial"/>
          <w:lang w:eastAsia="cs-CZ"/>
        </w:rPr>
        <w:t>vykonávat základní výzkum), nebo jsou k tomu nuceni okolnostmi, neboť nemají pro uplatnění</w:t>
      </w:r>
      <w:r w:rsidR="00EB0FF6">
        <w:rPr>
          <w:rFonts w:ascii="Arial" w:eastAsia="Times New Roman" w:hAnsi="Arial" w:cs="Arial"/>
          <w:lang w:eastAsia="cs-CZ"/>
        </w:rPr>
        <w:t xml:space="preserve"> v </w:t>
      </w:r>
      <w:r w:rsidRPr="00D4699E">
        <w:rPr>
          <w:rFonts w:ascii="Arial" w:eastAsia="Times New Roman" w:hAnsi="Arial" w:cs="Arial"/>
          <w:lang w:eastAsia="cs-CZ"/>
        </w:rPr>
        <w:t>podnikatelském sektoru požadovanou odbornost. Přestože</w:t>
      </w:r>
      <w:r w:rsidR="00EB0FF6">
        <w:rPr>
          <w:rFonts w:ascii="Arial" w:eastAsia="Times New Roman" w:hAnsi="Arial" w:cs="Arial"/>
          <w:lang w:eastAsia="cs-CZ"/>
        </w:rPr>
        <w:t xml:space="preserve"> v </w:t>
      </w:r>
      <w:r w:rsidRPr="00D4699E">
        <w:rPr>
          <w:rFonts w:ascii="Arial" w:eastAsia="Times New Roman" w:hAnsi="Arial" w:cs="Arial"/>
          <w:lang w:eastAsia="cs-CZ"/>
        </w:rPr>
        <w:t>podnikatelském sektoru vznikají nové pozice (obr. 4.5), jsou obsazovány především uchazeči s magisterským vzděláním (obr. 4.6). Nejsou k dispozici údaje o požadované kvalifikaci</w:t>
      </w:r>
      <w:r>
        <w:rPr>
          <w:rFonts w:ascii="Arial" w:eastAsia="Times New Roman" w:hAnsi="Arial" w:cs="Arial"/>
          <w:lang w:eastAsia="cs-CZ"/>
        </w:rPr>
        <w:t xml:space="preserve"> (požadavky na vzdělání a relevantní praxi ve výzkumu a vývoji)</w:t>
      </w:r>
      <w:r w:rsidRPr="00D4699E">
        <w:rPr>
          <w:rFonts w:ascii="Arial" w:eastAsia="Times New Roman" w:hAnsi="Arial" w:cs="Arial"/>
          <w:lang w:eastAsia="cs-CZ"/>
        </w:rPr>
        <w:t xml:space="preserve">, </w:t>
      </w:r>
      <w:r w:rsidR="00D059D7">
        <w:rPr>
          <w:rFonts w:ascii="Arial" w:eastAsia="Times New Roman" w:hAnsi="Arial" w:cs="Arial"/>
          <w:lang w:eastAsia="cs-CZ"/>
        </w:rPr>
        <w:t>jež</w:t>
      </w:r>
      <w:r w:rsidRPr="00D4699E">
        <w:rPr>
          <w:rFonts w:ascii="Arial" w:eastAsia="Times New Roman" w:hAnsi="Arial" w:cs="Arial"/>
          <w:lang w:eastAsia="cs-CZ"/>
        </w:rPr>
        <w:t xml:space="preserve"> by doložily</w:t>
      </w:r>
      <w:r>
        <w:rPr>
          <w:rFonts w:ascii="Arial" w:eastAsia="Times New Roman" w:hAnsi="Arial" w:cs="Arial"/>
          <w:lang w:eastAsia="cs-CZ"/>
        </w:rPr>
        <w:t>, zda se jedná ze strany podniků o optimální řešení nebo</w:t>
      </w:r>
      <w:r w:rsidR="00D059D7">
        <w:rPr>
          <w:rFonts w:ascii="Arial" w:eastAsia="Times New Roman" w:hAnsi="Arial" w:cs="Arial"/>
          <w:lang w:eastAsia="cs-CZ"/>
        </w:rPr>
        <w:t xml:space="preserve"> za současných podmínek </w:t>
      </w:r>
      <w:r>
        <w:rPr>
          <w:rFonts w:ascii="Arial" w:eastAsia="Times New Roman" w:hAnsi="Arial" w:cs="Arial"/>
          <w:lang w:eastAsia="cs-CZ"/>
        </w:rPr>
        <w:t>o existenciální nutnost</w:t>
      </w:r>
      <w:r w:rsidRPr="00D4699E">
        <w:rPr>
          <w:rFonts w:ascii="Arial" w:eastAsia="Times New Roman" w:hAnsi="Arial" w:cs="Arial"/>
          <w:lang w:eastAsia="cs-CZ"/>
        </w:rPr>
        <w:t>.</w:t>
      </w:r>
      <w:r>
        <w:rPr>
          <w:rFonts w:ascii="Arial" w:eastAsia="Times New Roman" w:hAnsi="Arial" w:cs="Arial"/>
          <w:lang w:eastAsia="cs-CZ"/>
        </w:rPr>
        <w:t xml:space="preserve"> Druhé ze zmíněných variant nasvědčují výstupy </w:t>
      </w:r>
      <w:r w:rsidR="00D059D7">
        <w:rPr>
          <w:rFonts w:ascii="Arial" w:eastAsia="Times New Roman" w:hAnsi="Arial" w:cs="Arial"/>
          <w:lang w:eastAsia="cs-CZ"/>
        </w:rPr>
        <w:t>EDP</w:t>
      </w:r>
      <w:r w:rsidR="00EB0FF6">
        <w:rPr>
          <w:rFonts w:ascii="Arial" w:eastAsia="Times New Roman" w:hAnsi="Arial" w:cs="Arial"/>
          <w:lang w:eastAsia="cs-CZ"/>
        </w:rPr>
        <w:t xml:space="preserve"> v </w:t>
      </w:r>
      <w:r>
        <w:rPr>
          <w:rFonts w:ascii="Arial" w:eastAsia="Times New Roman" w:hAnsi="Arial" w:cs="Arial"/>
          <w:lang w:eastAsia="cs-CZ"/>
        </w:rPr>
        <w:t xml:space="preserve">rámci </w:t>
      </w:r>
      <w:r w:rsidR="00096EFD">
        <w:rPr>
          <w:rFonts w:ascii="Arial" w:eastAsia="Times New Roman" w:hAnsi="Arial" w:cs="Arial"/>
          <w:lang w:eastAsia="cs-CZ"/>
        </w:rPr>
        <w:t>RIS3</w:t>
      </w:r>
      <w:r w:rsidR="00D059D7">
        <w:rPr>
          <w:rFonts w:ascii="Arial" w:eastAsia="Times New Roman" w:hAnsi="Arial" w:cs="Arial"/>
          <w:lang w:eastAsia="cs-CZ"/>
        </w:rPr>
        <w:t>.</w:t>
      </w:r>
      <w:r w:rsidR="009F2780">
        <w:rPr>
          <w:rFonts w:ascii="Arial" w:eastAsia="Times New Roman" w:hAnsi="Arial" w:cs="Arial"/>
          <w:lang w:eastAsia="cs-CZ"/>
        </w:rPr>
        <w:t xml:space="preserve"> </w:t>
      </w:r>
      <w:r w:rsidR="00D059D7">
        <w:rPr>
          <w:rFonts w:ascii="Arial" w:eastAsia="Times New Roman" w:hAnsi="Arial" w:cs="Arial"/>
          <w:lang w:eastAsia="cs-CZ"/>
        </w:rPr>
        <w:t>V</w:t>
      </w:r>
      <w:r>
        <w:rPr>
          <w:rFonts w:ascii="Arial" w:eastAsia="Times New Roman" w:hAnsi="Arial" w:cs="Arial"/>
          <w:lang w:eastAsia="cs-CZ"/>
        </w:rPr>
        <w:t>e většině průmyslových odvětví byla</w:t>
      </w:r>
      <w:r w:rsidR="00D059D7">
        <w:rPr>
          <w:rFonts w:ascii="Arial" w:eastAsia="Times New Roman" w:hAnsi="Arial" w:cs="Arial"/>
          <w:lang w:eastAsia="cs-CZ"/>
        </w:rPr>
        <w:t xml:space="preserve"> podle nich</w:t>
      </w:r>
      <w:r>
        <w:rPr>
          <w:rFonts w:ascii="Arial" w:eastAsia="Times New Roman" w:hAnsi="Arial" w:cs="Arial"/>
          <w:lang w:eastAsia="cs-CZ"/>
        </w:rPr>
        <w:t xml:space="preserve"> konstatována nedostatečná základna kvalifikovaných lidských zdrojů.</w:t>
      </w:r>
      <w:r w:rsidR="00D059D7">
        <w:rPr>
          <w:rFonts w:ascii="Arial" w:eastAsia="Times New Roman" w:hAnsi="Arial" w:cs="Arial"/>
          <w:lang w:eastAsia="cs-CZ"/>
        </w:rPr>
        <w:t xml:space="preserve"> V</w:t>
      </w:r>
      <w:r w:rsidR="00EB0FF6">
        <w:rPr>
          <w:rFonts w:ascii="Arial" w:eastAsia="Times New Roman" w:hAnsi="Arial" w:cs="Arial"/>
          <w:lang w:eastAsia="cs-CZ"/>
        </w:rPr>
        <w:t xml:space="preserve"> </w:t>
      </w:r>
      <w:r w:rsidRPr="00D4699E">
        <w:rPr>
          <w:rFonts w:ascii="Arial" w:eastAsia="Times New Roman" w:hAnsi="Arial" w:cs="Arial"/>
          <w:lang w:eastAsia="cs-CZ"/>
        </w:rPr>
        <w:t xml:space="preserve">této souvislosti skýtají významnou perspektivu nově vybudované infrastruktury ve VaVaI </w:t>
      </w:r>
      <w:r w:rsidRPr="000366AE">
        <w:rPr>
          <w:rFonts w:ascii="Arial" w:eastAsia="Times New Roman" w:hAnsi="Arial" w:cs="Arial"/>
          <w:lang w:eastAsia="cs-CZ"/>
        </w:rPr>
        <w:t>(viz kapitol</w:t>
      </w:r>
      <w:r w:rsidR="009F2780" w:rsidRPr="000366AE">
        <w:rPr>
          <w:rFonts w:ascii="Arial" w:eastAsia="Times New Roman" w:hAnsi="Arial" w:cs="Arial"/>
          <w:lang w:eastAsia="cs-CZ"/>
        </w:rPr>
        <w:t>a</w:t>
      </w:r>
      <w:r w:rsidRPr="000366AE">
        <w:rPr>
          <w:rFonts w:ascii="Arial" w:eastAsia="Times New Roman" w:hAnsi="Arial" w:cs="Arial"/>
          <w:lang w:eastAsia="cs-CZ"/>
        </w:rPr>
        <w:t xml:space="preserve"> 5 – Infrastruktury </w:t>
      </w:r>
      <w:r w:rsidR="000366AE">
        <w:rPr>
          <w:rFonts w:ascii="Arial" w:eastAsia="Times New Roman" w:hAnsi="Arial" w:cs="Arial"/>
          <w:lang w:eastAsia="cs-CZ"/>
        </w:rPr>
        <w:t>ve výzkumu, vývoji a inovacích</w:t>
      </w:r>
      <w:r w:rsidRPr="00D4699E">
        <w:rPr>
          <w:rFonts w:ascii="Arial" w:eastAsia="Times New Roman" w:hAnsi="Arial" w:cs="Arial"/>
          <w:lang w:eastAsia="cs-CZ"/>
        </w:rPr>
        <w:t>).</w:t>
      </w:r>
    </w:p>
    <w:p w:rsidR="006338C7" w:rsidRPr="00011993" w:rsidRDefault="006338C7" w:rsidP="006338C7">
      <w:pPr>
        <w:pStyle w:val="Obrzek-nadpis"/>
      </w:pPr>
      <w:r w:rsidRPr="00011993">
        <w:t>Obr. 4.</w:t>
      </w:r>
      <w:r>
        <w:t>6</w:t>
      </w:r>
      <w:r w:rsidRPr="00011993">
        <w:t>: Počty výzkumných pracovníků</w:t>
      </w:r>
      <w:r w:rsidR="00EB0FF6">
        <w:t xml:space="preserve"> v </w:t>
      </w:r>
      <w:r w:rsidRPr="00011993">
        <w:t>ČR</w:t>
      </w:r>
      <w:r w:rsidR="00EB0FF6">
        <w:t xml:space="preserve"> v </w:t>
      </w:r>
      <w:r w:rsidRPr="00011993">
        <w:t>jednotlivých sektorech ve vztahu k dosaženému vzdělání</w:t>
      </w:r>
    </w:p>
    <w:p w:rsidR="006338C7" w:rsidRDefault="005C501D" w:rsidP="006338C7">
      <w:pPr>
        <w:spacing w:after="120"/>
        <w:jc w:val="both"/>
        <w:rPr>
          <w:i/>
          <w:sz w:val="20"/>
          <w:szCs w:val="20"/>
        </w:rPr>
      </w:pPr>
      <w:r w:rsidRPr="005C501D">
        <w:rPr>
          <w:noProof/>
          <w:lang w:eastAsia="cs-CZ"/>
        </w:rPr>
        <w:drawing>
          <wp:inline distT="0" distB="0" distL="0" distR="0" wp14:anchorId="57E4E3B1" wp14:editId="02FFEC93">
            <wp:extent cx="6120130" cy="2986890"/>
            <wp:effectExtent l="0" t="0" r="0" b="444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2986890"/>
                    </a:xfrm>
                    <a:prstGeom prst="rect">
                      <a:avLst/>
                    </a:prstGeom>
                    <a:noFill/>
                    <a:ln>
                      <a:noFill/>
                    </a:ln>
                  </pic:spPr>
                </pic:pic>
              </a:graphicData>
            </a:graphic>
          </wp:inline>
        </w:drawing>
      </w:r>
    </w:p>
    <w:p w:rsidR="006338C7" w:rsidRDefault="006338C7" w:rsidP="006338C7">
      <w:pPr>
        <w:pStyle w:val="komentzaobrzkem"/>
      </w:pPr>
      <w:r>
        <w:t>Zdroj dat: ČSÚ</w:t>
      </w:r>
    </w:p>
    <w:p w:rsidR="006338C7" w:rsidRDefault="006338C7" w:rsidP="006338C7">
      <w:pPr>
        <w:pStyle w:val="komentzaobrzkem"/>
      </w:pPr>
      <w:r>
        <w:t>Uváděny jsou evidenční počty výzkumných pracovníků (HC).</w:t>
      </w:r>
    </w:p>
    <w:p w:rsidR="006338C7" w:rsidRPr="00845AD8" w:rsidRDefault="006338C7" w:rsidP="006338C7">
      <w:pPr>
        <w:spacing w:before="240" w:after="0" w:line="360" w:lineRule="auto"/>
        <w:ind w:firstLine="709"/>
        <w:jc w:val="both"/>
        <w:rPr>
          <w:rFonts w:ascii="Arial" w:eastAsia="Times New Roman" w:hAnsi="Arial" w:cs="Arial"/>
          <w:lang w:eastAsia="cs-CZ"/>
        </w:rPr>
      </w:pPr>
      <w:r w:rsidRPr="00845AD8">
        <w:rPr>
          <w:rFonts w:ascii="Arial" w:eastAsia="Times New Roman" w:hAnsi="Arial" w:cs="Arial"/>
          <w:lang w:eastAsia="cs-CZ"/>
        </w:rPr>
        <w:t>Ve vztahu mezi vzděláváním za účelem provádění výzkumu a vývoje a skutečným uplatněním kvalifikace na pozici výzkumného pracovníka mohou existovat rozdíly mezi oborovými skupinami</w:t>
      </w:r>
      <w:r>
        <w:rPr>
          <w:rFonts w:ascii="Arial" w:eastAsia="Times New Roman" w:hAnsi="Arial" w:cs="Arial"/>
          <w:lang w:eastAsia="cs-CZ"/>
        </w:rPr>
        <w:t>.</w:t>
      </w:r>
      <w:r w:rsidRPr="00845AD8">
        <w:rPr>
          <w:rFonts w:ascii="Arial" w:eastAsia="Times New Roman" w:hAnsi="Arial" w:cs="Arial"/>
          <w:lang w:eastAsia="cs-CZ"/>
        </w:rPr>
        <w:t xml:space="preserve"> Porovnání počtu studentů doktorských programů ve skupinách oborů</w:t>
      </w:r>
      <w:r w:rsidR="000B447D">
        <w:rPr>
          <w:rFonts w:ascii="Arial" w:eastAsia="Times New Roman" w:hAnsi="Arial" w:cs="Arial"/>
          <w:lang w:eastAsia="cs-CZ"/>
        </w:rPr>
        <w:t xml:space="preserve"> vzdělávání</w:t>
      </w:r>
      <w:r w:rsidRPr="00845AD8">
        <w:rPr>
          <w:rFonts w:ascii="Arial" w:eastAsia="Times New Roman" w:hAnsi="Arial" w:cs="Arial"/>
          <w:lang w:eastAsia="cs-CZ"/>
        </w:rPr>
        <w:t xml:space="preserve"> s počty výzkumníků </w:t>
      </w:r>
      <w:r w:rsidR="000B447D" w:rsidRPr="00845AD8">
        <w:rPr>
          <w:rFonts w:ascii="Arial" w:eastAsia="Times New Roman" w:hAnsi="Arial" w:cs="Arial"/>
          <w:lang w:eastAsia="cs-CZ"/>
        </w:rPr>
        <w:t>vykazuje</w:t>
      </w:r>
      <w:r w:rsidR="00EB0FF6">
        <w:rPr>
          <w:rFonts w:ascii="Arial" w:eastAsia="Times New Roman" w:hAnsi="Arial" w:cs="Arial"/>
          <w:lang w:eastAsia="cs-CZ"/>
        </w:rPr>
        <w:t xml:space="preserve"> v </w:t>
      </w:r>
      <w:r w:rsidRPr="00845AD8">
        <w:rPr>
          <w:rFonts w:ascii="Arial" w:eastAsia="Times New Roman" w:hAnsi="Arial" w:cs="Arial"/>
          <w:lang w:eastAsia="cs-CZ"/>
        </w:rPr>
        <w:t>některých skupinách oborů výraznou disbalanci (obr</w:t>
      </w:r>
      <w:r>
        <w:rPr>
          <w:rFonts w:ascii="Arial" w:eastAsia="Times New Roman" w:hAnsi="Arial" w:cs="Arial"/>
          <w:lang w:eastAsia="cs-CZ"/>
        </w:rPr>
        <w:t>ázek</w:t>
      </w:r>
      <w:r w:rsidRPr="00845AD8">
        <w:rPr>
          <w:rFonts w:ascii="Arial" w:eastAsia="Times New Roman" w:hAnsi="Arial" w:cs="Arial"/>
          <w:lang w:eastAsia="cs-CZ"/>
        </w:rPr>
        <w:t xml:space="preserve"> 4.</w:t>
      </w:r>
      <w:r>
        <w:rPr>
          <w:rFonts w:ascii="Arial" w:eastAsia="Times New Roman" w:hAnsi="Arial" w:cs="Arial"/>
          <w:lang w:eastAsia="cs-CZ"/>
        </w:rPr>
        <w:t>7</w:t>
      </w:r>
      <w:r w:rsidRPr="00845AD8">
        <w:rPr>
          <w:rFonts w:ascii="Arial" w:eastAsia="Times New Roman" w:hAnsi="Arial" w:cs="Arial"/>
          <w:lang w:eastAsia="cs-CZ"/>
        </w:rPr>
        <w:t>).</w:t>
      </w:r>
      <w:r w:rsidR="00EB0FF6">
        <w:rPr>
          <w:rFonts w:ascii="Arial" w:eastAsia="Times New Roman" w:hAnsi="Arial" w:cs="Arial"/>
          <w:lang w:eastAsia="cs-CZ"/>
        </w:rPr>
        <w:t xml:space="preserve"> </w:t>
      </w:r>
      <w:r w:rsidR="00D059D7">
        <w:rPr>
          <w:rFonts w:ascii="Arial" w:eastAsia="Times New Roman" w:hAnsi="Arial" w:cs="Arial"/>
          <w:lang w:eastAsia="cs-CZ"/>
        </w:rPr>
        <w:t>V</w:t>
      </w:r>
      <w:r w:rsidR="00D059D7" w:rsidRPr="00845AD8">
        <w:rPr>
          <w:rFonts w:ascii="Arial" w:eastAsia="Times New Roman" w:hAnsi="Arial" w:cs="Arial"/>
          <w:lang w:eastAsia="cs-CZ"/>
        </w:rPr>
        <w:t>ýrazně vyšší je poměr mezi počty současných výzkumníků a</w:t>
      </w:r>
      <w:r w:rsidR="00D059D7">
        <w:rPr>
          <w:rFonts w:ascii="Arial" w:eastAsia="Times New Roman" w:hAnsi="Arial" w:cs="Arial"/>
          <w:lang w:eastAsia="cs-CZ"/>
        </w:rPr>
        <w:t> </w:t>
      </w:r>
      <w:r w:rsidR="00D059D7" w:rsidRPr="00845AD8">
        <w:rPr>
          <w:rFonts w:ascii="Arial" w:eastAsia="Times New Roman" w:hAnsi="Arial" w:cs="Arial"/>
          <w:lang w:eastAsia="cs-CZ"/>
        </w:rPr>
        <w:t xml:space="preserve">počty studentů </w:t>
      </w:r>
      <w:r w:rsidR="00D059D7">
        <w:rPr>
          <w:rFonts w:ascii="Arial" w:eastAsia="Times New Roman" w:hAnsi="Arial" w:cs="Arial"/>
          <w:lang w:eastAsia="cs-CZ"/>
        </w:rPr>
        <w:t xml:space="preserve">v </w:t>
      </w:r>
      <w:r w:rsidR="00D059D7" w:rsidRPr="00845AD8">
        <w:rPr>
          <w:rFonts w:ascii="Arial" w:eastAsia="Times New Roman" w:hAnsi="Arial" w:cs="Arial"/>
          <w:lang w:eastAsia="cs-CZ"/>
        </w:rPr>
        <w:t>technických a přírodních vědách (</w:t>
      </w:r>
      <w:r w:rsidR="00D059D7">
        <w:rPr>
          <w:rFonts w:ascii="Arial" w:eastAsia="Times New Roman" w:hAnsi="Arial" w:cs="Arial"/>
          <w:lang w:eastAsia="cs-CZ"/>
        </w:rPr>
        <w:t>v obou případech více než</w:t>
      </w:r>
      <w:r w:rsidR="00D059D7" w:rsidRPr="00845AD8">
        <w:rPr>
          <w:rFonts w:ascii="Arial" w:eastAsia="Times New Roman" w:hAnsi="Arial" w:cs="Arial"/>
          <w:lang w:eastAsia="cs-CZ"/>
        </w:rPr>
        <w:t xml:space="preserve"> </w:t>
      </w:r>
      <w:r w:rsidR="00D059D7">
        <w:rPr>
          <w:rFonts w:ascii="Arial" w:eastAsia="Times New Roman" w:hAnsi="Arial" w:cs="Arial"/>
          <w:lang w:eastAsia="cs-CZ"/>
        </w:rPr>
        <w:t>2:1</w:t>
      </w:r>
      <w:r w:rsidR="00D059D7" w:rsidRPr="00845AD8">
        <w:rPr>
          <w:rFonts w:ascii="Arial" w:eastAsia="Times New Roman" w:hAnsi="Arial" w:cs="Arial"/>
          <w:lang w:eastAsia="cs-CZ"/>
        </w:rPr>
        <w:t>)</w:t>
      </w:r>
      <w:r w:rsidR="00D059D7">
        <w:rPr>
          <w:rFonts w:ascii="Arial" w:eastAsia="Times New Roman" w:hAnsi="Arial" w:cs="Arial"/>
          <w:lang w:eastAsia="cs-CZ"/>
        </w:rPr>
        <w:t xml:space="preserve">. </w:t>
      </w:r>
      <w:r w:rsidR="002E51E9">
        <w:rPr>
          <w:rFonts w:ascii="Arial" w:eastAsia="Times New Roman" w:hAnsi="Arial" w:cs="Arial"/>
          <w:lang w:eastAsia="cs-CZ"/>
        </w:rPr>
        <w:t>V</w:t>
      </w:r>
      <w:r w:rsidRPr="00845AD8">
        <w:rPr>
          <w:rFonts w:ascii="Arial" w:eastAsia="Times New Roman" w:hAnsi="Arial" w:cs="Arial"/>
          <w:lang w:eastAsia="cs-CZ"/>
        </w:rPr>
        <w:t>zniká zde tudíž dostatečný prostor pr</w:t>
      </w:r>
      <w:r>
        <w:rPr>
          <w:rFonts w:ascii="Arial" w:eastAsia="Times New Roman" w:hAnsi="Arial" w:cs="Arial"/>
          <w:lang w:eastAsia="cs-CZ"/>
        </w:rPr>
        <w:t xml:space="preserve">o budoucí uplatnění absolventů. </w:t>
      </w:r>
      <w:r w:rsidRPr="00845AD8">
        <w:rPr>
          <w:rFonts w:ascii="Arial" w:eastAsia="Times New Roman" w:hAnsi="Arial" w:cs="Arial"/>
          <w:lang w:eastAsia="cs-CZ"/>
        </w:rPr>
        <w:t xml:space="preserve">Menší potenciál z tohoto pohledu představují lékařské a </w:t>
      </w:r>
      <w:r w:rsidRPr="00845AD8">
        <w:rPr>
          <w:rFonts w:ascii="Arial" w:eastAsia="Times New Roman" w:hAnsi="Arial" w:cs="Arial"/>
          <w:lang w:eastAsia="cs-CZ"/>
        </w:rPr>
        <w:lastRenderedPageBreak/>
        <w:t>zemědělské vědy.</w:t>
      </w:r>
      <w:r w:rsidR="00E0197B">
        <w:rPr>
          <w:rFonts w:ascii="Arial" w:eastAsia="Times New Roman" w:hAnsi="Arial" w:cs="Arial"/>
          <w:lang w:eastAsia="cs-CZ"/>
        </w:rPr>
        <w:t xml:space="preserve"> V</w:t>
      </w:r>
      <w:r w:rsidR="00EB0FF6">
        <w:rPr>
          <w:rFonts w:ascii="Arial" w:eastAsia="Times New Roman" w:hAnsi="Arial" w:cs="Arial"/>
          <w:lang w:eastAsia="cs-CZ"/>
        </w:rPr>
        <w:t xml:space="preserve"> </w:t>
      </w:r>
      <w:r w:rsidRPr="00845AD8">
        <w:rPr>
          <w:rFonts w:ascii="Arial" w:eastAsia="Times New Roman" w:hAnsi="Arial" w:cs="Arial"/>
          <w:lang w:eastAsia="cs-CZ"/>
        </w:rPr>
        <w:t xml:space="preserve">sociálních </w:t>
      </w:r>
      <w:r w:rsidR="003900C7">
        <w:rPr>
          <w:rFonts w:ascii="Arial" w:eastAsia="Times New Roman" w:hAnsi="Arial" w:cs="Arial"/>
          <w:lang w:eastAsia="cs-CZ"/>
        </w:rPr>
        <w:t>i</w:t>
      </w:r>
      <w:r w:rsidR="00EB0FF6">
        <w:rPr>
          <w:rFonts w:ascii="Arial" w:eastAsia="Times New Roman" w:hAnsi="Arial" w:cs="Arial"/>
          <w:lang w:eastAsia="cs-CZ"/>
        </w:rPr>
        <w:t xml:space="preserve"> v </w:t>
      </w:r>
      <w:r w:rsidRPr="00845AD8">
        <w:rPr>
          <w:rFonts w:ascii="Arial" w:eastAsia="Times New Roman" w:hAnsi="Arial" w:cs="Arial"/>
          <w:lang w:eastAsia="cs-CZ"/>
        </w:rPr>
        <w:t>humanitních oborech je situace zcela opačná než</w:t>
      </w:r>
      <w:r w:rsidR="00EB0FF6">
        <w:rPr>
          <w:rFonts w:ascii="Arial" w:eastAsia="Times New Roman" w:hAnsi="Arial" w:cs="Arial"/>
          <w:lang w:eastAsia="cs-CZ"/>
        </w:rPr>
        <w:t xml:space="preserve"> v </w:t>
      </w:r>
      <w:r w:rsidRPr="00845AD8">
        <w:rPr>
          <w:rFonts w:ascii="Arial" w:eastAsia="Times New Roman" w:hAnsi="Arial" w:cs="Arial"/>
          <w:lang w:eastAsia="cs-CZ"/>
        </w:rPr>
        <w:t>technických a</w:t>
      </w:r>
      <w:r>
        <w:rPr>
          <w:rFonts w:ascii="Arial" w:eastAsia="Times New Roman" w:hAnsi="Arial" w:cs="Arial"/>
          <w:lang w:eastAsia="cs-CZ"/>
        </w:rPr>
        <w:t> </w:t>
      </w:r>
      <w:r w:rsidRPr="00845AD8">
        <w:rPr>
          <w:rFonts w:ascii="Arial" w:eastAsia="Times New Roman" w:hAnsi="Arial" w:cs="Arial"/>
          <w:lang w:eastAsia="cs-CZ"/>
        </w:rPr>
        <w:t xml:space="preserve">přírodních vědách. Aktuální počet studentů doktorského studia </w:t>
      </w:r>
      <w:r>
        <w:rPr>
          <w:rFonts w:ascii="Arial" w:eastAsia="Times New Roman" w:hAnsi="Arial" w:cs="Arial"/>
          <w:lang w:eastAsia="cs-CZ"/>
        </w:rPr>
        <w:t>výrazně překračuje</w:t>
      </w:r>
      <w:r w:rsidRPr="00845AD8">
        <w:rPr>
          <w:rFonts w:ascii="Arial" w:eastAsia="Times New Roman" w:hAnsi="Arial" w:cs="Arial"/>
          <w:lang w:eastAsia="cs-CZ"/>
        </w:rPr>
        <w:t xml:space="preserve"> poč</w:t>
      </w:r>
      <w:r>
        <w:rPr>
          <w:rFonts w:ascii="Arial" w:eastAsia="Times New Roman" w:hAnsi="Arial" w:cs="Arial"/>
          <w:lang w:eastAsia="cs-CZ"/>
        </w:rPr>
        <w:t>et</w:t>
      </w:r>
      <w:r w:rsidRPr="00845AD8">
        <w:rPr>
          <w:rFonts w:ascii="Arial" w:eastAsia="Times New Roman" w:hAnsi="Arial" w:cs="Arial"/>
          <w:lang w:eastAsia="cs-CZ"/>
        </w:rPr>
        <w:t xml:space="preserve"> zaměstnanců</w:t>
      </w:r>
      <w:r w:rsidR="003900C7">
        <w:rPr>
          <w:rFonts w:ascii="Arial" w:eastAsia="Times New Roman" w:hAnsi="Arial" w:cs="Arial"/>
          <w:lang w:eastAsia="cs-CZ"/>
        </w:rPr>
        <w:t xml:space="preserve"> (vzájemný poměr počtu studentů </w:t>
      </w:r>
      <w:r w:rsidR="008215DB">
        <w:rPr>
          <w:rFonts w:ascii="Arial" w:eastAsia="Times New Roman" w:hAnsi="Arial" w:cs="Arial"/>
          <w:lang w:eastAsia="cs-CZ"/>
        </w:rPr>
        <w:t>a</w:t>
      </w:r>
      <w:r w:rsidR="003900C7">
        <w:rPr>
          <w:rFonts w:ascii="Arial" w:eastAsia="Times New Roman" w:hAnsi="Arial" w:cs="Arial"/>
          <w:lang w:eastAsia="cs-CZ"/>
        </w:rPr>
        <w:t xml:space="preserve"> počtu výzkumných pracovníků </w:t>
      </w:r>
      <w:r w:rsidR="008215DB">
        <w:rPr>
          <w:rFonts w:ascii="Arial" w:eastAsia="Times New Roman" w:hAnsi="Arial" w:cs="Arial"/>
          <w:lang w:eastAsia="cs-CZ"/>
        </w:rPr>
        <w:t xml:space="preserve">je </w:t>
      </w:r>
      <w:r w:rsidR="003900C7">
        <w:rPr>
          <w:rFonts w:ascii="Arial" w:eastAsia="Times New Roman" w:hAnsi="Arial" w:cs="Arial"/>
          <w:lang w:eastAsia="cs-CZ"/>
        </w:rPr>
        <w:t>cca 1,6:1</w:t>
      </w:r>
      <w:r w:rsidR="009F2780">
        <w:rPr>
          <w:rFonts w:ascii="Arial" w:eastAsia="Times New Roman" w:hAnsi="Arial" w:cs="Arial"/>
          <w:lang w:eastAsia="cs-CZ"/>
        </w:rPr>
        <w:t xml:space="preserve"> u sociálních věd a 1,9:1</w:t>
      </w:r>
      <w:r w:rsidR="00EB0FF6">
        <w:rPr>
          <w:rFonts w:ascii="Arial" w:eastAsia="Times New Roman" w:hAnsi="Arial" w:cs="Arial"/>
          <w:lang w:eastAsia="cs-CZ"/>
        </w:rPr>
        <w:t xml:space="preserve"> v </w:t>
      </w:r>
      <w:r w:rsidR="009F2780">
        <w:rPr>
          <w:rFonts w:ascii="Arial" w:eastAsia="Times New Roman" w:hAnsi="Arial" w:cs="Arial"/>
          <w:lang w:eastAsia="cs-CZ"/>
        </w:rPr>
        <w:t>případě humanitních oborů</w:t>
      </w:r>
      <w:r w:rsidR="003900C7">
        <w:rPr>
          <w:rFonts w:ascii="Arial" w:eastAsia="Times New Roman" w:hAnsi="Arial" w:cs="Arial"/>
          <w:lang w:eastAsia="cs-CZ"/>
        </w:rPr>
        <w:t>).</w:t>
      </w:r>
      <w:r w:rsidRPr="00845AD8">
        <w:rPr>
          <w:rFonts w:ascii="Arial" w:eastAsia="Times New Roman" w:hAnsi="Arial" w:cs="Arial"/>
          <w:lang w:eastAsia="cs-CZ"/>
        </w:rPr>
        <w:t xml:space="preserve"> Potenciál pro uplatnění absolventů pouze ve</w:t>
      </w:r>
      <w:r>
        <w:rPr>
          <w:rFonts w:ascii="Arial" w:eastAsia="Times New Roman" w:hAnsi="Arial" w:cs="Arial"/>
          <w:lang w:eastAsia="cs-CZ"/>
        </w:rPr>
        <w:t> </w:t>
      </w:r>
      <w:r w:rsidRPr="00845AD8">
        <w:rPr>
          <w:rFonts w:ascii="Arial" w:eastAsia="Times New Roman" w:hAnsi="Arial" w:cs="Arial"/>
          <w:lang w:eastAsia="cs-CZ"/>
        </w:rPr>
        <w:t>výzkumu a vývoji je proto</w:t>
      </w:r>
      <w:r w:rsidR="00EB0FF6">
        <w:rPr>
          <w:rFonts w:ascii="Arial" w:eastAsia="Times New Roman" w:hAnsi="Arial" w:cs="Arial"/>
          <w:lang w:eastAsia="cs-CZ"/>
        </w:rPr>
        <w:t xml:space="preserve"> v </w:t>
      </w:r>
      <w:r w:rsidR="008215DB">
        <w:rPr>
          <w:rFonts w:ascii="Arial" w:eastAsia="Times New Roman" w:hAnsi="Arial" w:cs="Arial"/>
          <w:lang w:eastAsia="cs-CZ"/>
        </w:rPr>
        <w:t>těchto oborech</w:t>
      </w:r>
      <w:r w:rsidRPr="00845AD8">
        <w:rPr>
          <w:rFonts w:ascii="Arial" w:eastAsia="Times New Roman" w:hAnsi="Arial" w:cs="Arial"/>
          <w:lang w:eastAsia="cs-CZ"/>
        </w:rPr>
        <w:t xml:space="preserve"> minimální.</w:t>
      </w:r>
      <w:r>
        <w:rPr>
          <w:rFonts w:ascii="Arial" w:eastAsia="Times New Roman" w:hAnsi="Arial" w:cs="Arial"/>
          <w:lang w:eastAsia="cs-CZ"/>
        </w:rPr>
        <w:t xml:space="preserve"> Jak dokládají údaje o nově zaměstnaných výzkumných pracovnících</w:t>
      </w:r>
      <w:r w:rsidR="003900C7">
        <w:rPr>
          <w:rFonts w:ascii="Arial" w:eastAsia="Times New Roman" w:hAnsi="Arial" w:cs="Arial"/>
          <w:lang w:eastAsia="cs-CZ"/>
        </w:rPr>
        <w:t xml:space="preserve"> za rok 2015</w:t>
      </w:r>
      <w:r>
        <w:rPr>
          <w:rFonts w:ascii="Arial" w:eastAsia="Times New Roman" w:hAnsi="Arial" w:cs="Arial"/>
          <w:lang w:eastAsia="cs-CZ"/>
        </w:rPr>
        <w:t>, relativně nejvíce míst je nově obsazováno</w:t>
      </w:r>
      <w:r w:rsidR="00EB0FF6">
        <w:rPr>
          <w:rFonts w:ascii="Arial" w:eastAsia="Times New Roman" w:hAnsi="Arial" w:cs="Arial"/>
          <w:lang w:eastAsia="cs-CZ"/>
        </w:rPr>
        <w:t xml:space="preserve"> v</w:t>
      </w:r>
      <w:r w:rsidR="00FA061D">
        <w:rPr>
          <w:rFonts w:ascii="Arial" w:eastAsia="Times New Roman" w:hAnsi="Arial" w:cs="Arial"/>
          <w:lang w:eastAsia="cs-CZ"/>
        </w:rPr>
        <w:t> </w:t>
      </w:r>
      <w:r>
        <w:rPr>
          <w:rFonts w:ascii="Arial" w:eastAsia="Times New Roman" w:hAnsi="Arial" w:cs="Arial"/>
          <w:lang w:eastAsia="cs-CZ"/>
        </w:rPr>
        <w:t>technických a přírodních vědách (1</w:t>
      </w:r>
      <w:r w:rsidR="003900C7">
        <w:rPr>
          <w:rFonts w:ascii="Arial" w:eastAsia="Times New Roman" w:hAnsi="Arial" w:cs="Arial"/>
          <w:lang w:eastAsia="cs-CZ"/>
        </w:rPr>
        <w:t>5</w:t>
      </w:r>
      <w:r>
        <w:rPr>
          <w:rFonts w:ascii="Arial" w:eastAsia="Times New Roman" w:hAnsi="Arial" w:cs="Arial"/>
          <w:lang w:eastAsia="cs-CZ"/>
        </w:rPr>
        <w:t xml:space="preserve"> a 16 %), zatímco ve společenských a humanitních oborech je to výrazně méně (</w:t>
      </w:r>
      <w:r w:rsidR="003900C7">
        <w:rPr>
          <w:rFonts w:ascii="Arial" w:eastAsia="Times New Roman" w:hAnsi="Arial" w:cs="Arial"/>
          <w:lang w:eastAsia="cs-CZ"/>
        </w:rPr>
        <w:t>10</w:t>
      </w:r>
      <w:r>
        <w:rPr>
          <w:rFonts w:ascii="Arial" w:eastAsia="Times New Roman" w:hAnsi="Arial" w:cs="Arial"/>
          <w:lang w:eastAsia="cs-CZ"/>
        </w:rPr>
        <w:t xml:space="preserve"> a </w:t>
      </w:r>
      <w:r w:rsidR="003900C7">
        <w:rPr>
          <w:rFonts w:ascii="Arial" w:eastAsia="Times New Roman" w:hAnsi="Arial" w:cs="Arial"/>
          <w:lang w:eastAsia="cs-CZ"/>
        </w:rPr>
        <w:t>6</w:t>
      </w:r>
      <w:r>
        <w:rPr>
          <w:rFonts w:ascii="Arial" w:eastAsia="Times New Roman" w:hAnsi="Arial" w:cs="Arial"/>
          <w:lang w:eastAsia="cs-CZ"/>
        </w:rPr>
        <w:t xml:space="preserve"> %). </w:t>
      </w:r>
    </w:p>
    <w:p w:rsidR="006338C7" w:rsidRPr="00272ED4" w:rsidRDefault="006338C7">
      <w:pPr>
        <w:spacing w:after="0" w:line="360" w:lineRule="auto"/>
        <w:ind w:firstLine="709"/>
        <w:jc w:val="both"/>
        <w:rPr>
          <w:rFonts w:ascii="Arial" w:eastAsia="Times New Roman" w:hAnsi="Arial" w:cs="Arial"/>
          <w:lang w:eastAsia="cs-CZ"/>
        </w:rPr>
      </w:pPr>
      <w:r w:rsidRPr="00845AD8">
        <w:rPr>
          <w:rFonts w:ascii="Arial" w:eastAsia="Times New Roman" w:hAnsi="Arial" w:cs="Arial"/>
          <w:lang w:eastAsia="cs-CZ"/>
        </w:rPr>
        <w:t>Obr</w:t>
      </w:r>
      <w:r>
        <w:rPr>
          <w:rFonts w:ascii="Arial" w:eastAsia="Times New Roman" w:hAnsi="Arial" w:cs="Arial"/>
          <w:lang w:eastAsia="cs-CZ"/>
        </w:rPr>
        <w:t>ázek</w:t>
      </w:r>
      <w:r w:rsidRPr="00845AD8">
        <w:rPr>
          <w:rFonts w:ascii="Arial" w:eastAsia="Times New Roman" w:hAnsi="Arial" w:cs="Arial"/>
          <w:lang w:eastAsia="cs-CZ"/>
        </w:rPr>
        <w:t xml:space="preserve"> 4.</w:t>
      </w:r>
      <w:r>
        <w:rPr>
          <w:rFonts w:ascii="Arial" w:eastAsia="Times New Roman" w:hAnsi="Arial" w:cs="Arial"/>
          <w:lang w:eastAsia="cs-CZ"/>
        </w:rPr>
        <w:t>7</w:t>
      </w:r>
      <w:r w:rsidRPr="00845AD8">
        <w:rPr>
          <w:rFonts w:ascii="Arial" w:eastAsia="Times New Roman" w:hAnsi="Arial" w:cs="Arial"/>
          <w:lang w:eastAsia="cs-CZ"/>
        </w:rPr>
        <w:t xml:space="preserve"> obsahuje také časový trend počtu </w:t>
      </w:r>
      <w:r>
        <w:rPr>
          <w:rFonts w:ascii="Arial" w:eastAsia="Times New Roman" w:hAnsi="Arial" w:cs="Arial"/>
          <w:lang w:eastAsia="cs-CZ"/>
        </w:rPr>
        <w:t xml:space="preserve">postgraduálních </w:t>
      </w:r>
      <w:r w:rsidRPr="00845AD8">
        <w:rPr>
          <w:rFonts w:ascii="Arial" w:eastAsia="Times New Roman" w:hAnsi="Arial" w:cs="Arial"/>
          <w:lang w:eastAsia="cs-CZ"/>
        </w:rPr>
        <w:t>studentů</w:t>
      </w:r>
      <w:r w:rsidR="00EB0FF6">
        <w:rPr>
          <w:rFonts w:ascii="Arial" w:eastAsia="Times New Roman" w:hAnsi="Arial" w:cs="Arial"/>
          <w:lang w:eastAsia="cs-CZ"/>
        </w:rPr>
        <w:t xml:space="preserve"> v </w:t>
      </w:r>
      <w:r w:rsidRPr="00272ED4">
        <w:rPr>
          <w:rFonts w:ascii="Arial" w:eastAsia="Times New Roman" w:hAnsi="Arial" w:cs="Arial"/>
          <w:lang w:eastAsia="cs-CZ"/>
        </w:rPr>
        <w:t>jednotlivých skupinách oborů</w:t>
      </w:r>
      <w:r w:rsidR="0039519E">
        <w:rPr>
          <w:rFonts w:ascii="Arial" w:eastAsia="Times New Roman" w:hAnsi="Arial" w:cs="Arial"/>
          <w:lang w:eastAsia="cs-CZ"/>
        </w:rPr>
        <w:t xml:space="preserve"> vzdělávání</w:t>
      </w:r>
      <w:r w:rsidRPr="00272ED4">
        <w:rPr>
          <w:rFonts w:ascii="Arial" w:eastAsia="Times New Roman" w:hAnsi="Arial" w:cs="Arial"/>
          <w:lang w:eastAsia="cs-CZ"/>
        </w:rPr>
        <w:t xml:space="preserve">. Zatímco </w:t>
      </w:r>
      <w:r>
        <w:rPr>
          <w:rFonts w:ascii="Arial" w:eastAsia="Times New Roman" w:hAnsi="Arial" w:cs="Arial"/>
          <w:lang w:eastAsia="cs-CZ"/>
        </w:rPr>
        <w:t>ve většině</w:t>
      </w:r>
      <w:r w:rsidRPr="00272ED4">
        <w:rPr>
          <w:rFonts w:ascii="Arial" w:eastAsia="Times New Roman" w:hAnsi="Arial" w:cs="Arial"/>
          <w:lang w:eastAsia="cs-CZ"/>
        </w:rPr>
        <w:t xml:space="preserve"> obor</w:t>
      </w:r>
      <w:r>
        <w:rPr>
          <w:rFonts w:ascii="Arial" w:eastAsia="Times New Roman" w:hAnsi="Arial" w:cs="Arial"/>
          <w:lang w:eastAsia="cs-CZ"/>
        </w:rPr>
        <w:t>ů</w:t>
      </w:r>
      <w:r w:rsidRPr="00272ED4">
        <w:rPr>
          <w:rFonts w:ascii="Arial" w:eastAsia="Times New Roman" w:hAnsi="Arial" w:cs="Arial"/>
          <w:lang w:eastAsia="cs-CZ"/>
        </w:rPr>
        <w:t xml:space="preserve"> počty studentů</w:t>
      </w:r>
      <w:r>
        <w:rPr>
          <w:rFonts w:ascii="Arial" w:eastAsia="Times New Roman" w:hAnsi="Arial" w:cs="Arial"/>
          <w:lang w:eastAsia="cs-CZ"/>
        </w:rPr>
        <w:t xml:space="preserve"> doktorských studií</w:t>
      </w:r>
      <w:r w:rsidRPr="00272ED4">
        <w:rPr>
          <w:rFonts w:ascii="Arial" w:eastAsia="Times New Roman" w:hAnsi="Arial" w:cs="Arial"/>
          <w:lang w:eastAsia="cs-CZ"/>
        </w:rPr>
        <w:t xml:space="preserve"> mírně rostou</w:t>
      </w:r>
      <w:r>
        <w:rPr>
          <w:rFonts w:ascii="Arial" w:eastAsia="Times New Roman" w:hAnsi="Arial" w:cs="Arial"/>
          <w:lang w:eastAsia="cs-CZ"/>
        </w:rPr>
        <w:t xml:space="preserve"> nebo jsou meziročně vyrovnané</w:t>
      </w:r>
      <w:r w:rsidRPr="00272ED4">
        <w:rPr>
          <w:rFonts w:ascii="Arial" w:eastAsia="Times New Roman" w:hAnsi="Arial" w:cs="Arial"/>
          <w:lang w:eastAsia="cs-CZ"/>
        </w:rPr>
        <w:t>,</w:t>
      </w:r>
      <w:r w:rsidR="00EB0FF6">
        <w:rPr>
          <w:rFonts w:ascii="Arial" w:eastAsia="Times New Roman" w:hAnsi="Arial" w:cs="Arial"/>
          <w:lang w:eastAsia="cs-CZ"/>
        </w:rPr>
        <w:t xml:space="preserve"> v </w:t>
      </w:r>
      <w:r>
        <w:rPr>
          <w:rFonts w:ascii="Arial" w:eastAsia="Times New Roman" w:hAnsi="Arial" w:cs="Arial"/>
          <w:lang w:eastAsia="cs-CZ"/>
        </w:rPr>
        <w:t>přírodních a zejména</w:t>
      </w:r>
      <w:r w:rsidR="00EB0FF6">
        <w:rPr>
          <w:rFonts w:ascii="Arial" w:eastAsia="Times New Roman" w:hAnsi="Arial" w:cs="Arial"/>
          <w:lang w:eastAsia="cs-CZ"/>
        </w:rPr>
        <w:t xml:space="preserve"> </w:t>
      </w:r>
      <w:r w:rsidRPr="00272ED4">
        <w:rPr>
          <w:rFonts w:ascii="Arial" w:eastAsia="Times New Roman" w:hAnsi="Arial" w:cs="Arial"/>
          <w:lang w:eastAsia="cs-CZ"/>
        </w:rPr>
        <w:t xml:space="preserve">technických vědách je patrný pokles. Může to souviset s nízkým </w:t>
      </w:r>
      <w:r w:rsidR="00884525">
        <w:rPr>
          <w:rFonts w:ascii="Arial" w:eastAsia="Times New Roman" w:hAnsi="Arial" w:cs="Arial"/>
          <w:lang w:eastAsia="cs-CZ"/>
        </w:rPr>
        <w:t>počtem</w:t>
      </w:r>
      <w:r w:rsidR="00884525" w:rsidRPr="00272ED4">
        <w:rPr>
          <w:rFonts w:ascii="Arial" w:eastAsia="Times New Roman" w:hAnsi="Arial" w:cs="Arial"/>
          <w:lang w:eastAsia="cs-CZ"/>
        </w:rPr>
        <w:t xml:space="preserve"> </w:t>
      </w:r>
      <w:r w:rsidRPr="00272ED4">
        <w:rPr>
          <w:rFonts w:ascii="Arial" w:eastAsia="Times New Roman" w:hAnsi="Arial" w:cs="Arial"/>
          <w:lang w:eastAsia="cs-CZ"/>
        </w:rPr>
        <w:t>výzkumníků s doktorským vzděláním</w:t>
      </w:r>
      <w:r w:rsidR="00EB0FF6">
        <w:rPr>
          <w:rFonts w:ascii="Arial" w:eastAsia="Times New Roman" w:hAnsi="Arial" w:cs="Arial"/>
          <w:lang w:eastAsia="cs-CZ"/>
        </w:rPr>
        <w:t xml:space="preserve"> v </w:t>
      </w:r>
      <w:r w:rsidRPr="00272ED4">
        <w:rPr>
          <w:rFonts w:ascii="Arial" w:eastAsia="Times New Roman" w:hAnsi="Arial" w:cs="Arial"/>
          <w:lang w:eastAsia="cs-CZ"/>
        </w:rPr>
        <w:t>podnikatelském sektoru (obr</w:t>
      </w:r>
      <w:r>
        <w:rPr>
          <w:rFonts w:ascii="Arial" w:eastAsia="Times New Roman" w:hAnsi="Arial" w:cs="Arial"/>
          <w:lang w:eastAsia="cs-CZ"/>
        </w:rPr>
        <w:t>ázek 4.6</w:t>
      </w:r>
      <w:r w:rsidRPr="00272ED4">
        <w:rPr>
          <w:rFonts w:ascii="Arial" w:eastAsia="Times New Roman" w:hAnsi="Arial" w:cs="Arial"/>
          <w:lang w:eastAsia="cs-CZ"/>
        </w:rPr>
        <w:t>). Rozdíly jsou také</w:t>
      </w:r>
      <w:r w:rsidR="00EB0FF6">
        <w:rPr>
          <w:rFonts w:ascii="Arial" w:eastAsia="Times New Roman" w:hAnsi="Arial" w:cs="Arial"/>
          <w:lang w:eastAsia="cs-CZ"/>
        </w:rPr>
        <w:t xml:space="preserve"> v </w:t>
      </w:r>
      <w:r w:rsidRPr="00272ED4">
        <w:rPr>
          <w:rFonts w:ascii="Arial" w:eastAsia="Times New Roman" w:hAnsi="Arial" w:cs="Arial"/>
          <w:lang w:eastAsia="cs-CZ"/>
        </w:rPr>
        <w:t>poměru prezenčních studentů vůči distančním (kombinované studium). Převahu prezenční</w:t>
      </w:r>
      <w:r w:rsidR="00884525">
        <w:rPr>
          <w:rFonts w:ascii="Arial" w:eastAsia="Times New Roman" w:hAnsi="Arial" w:cs="Arial"/>
          <w:lang w:eastAsia="cs-CZ"/>
        </w:rPr>
        <w:t>ho</w:t>
      </w:r>
      <w:r w:rsidRPr="00272ED4">
        <w:rPr>
          <w:rFonts w:ascii="Arial" w:eastAsia="Times New Roman" w:hAnsi="Arial" w:cs="Arial"/>
          <w:lang w:eastAsia="cs-CZ"/>
        </w:rPr>
        <w:t xml:space="preserve"> studia vykazují přírodní</w:t>
      </w:r>
      <w:r w:rsidRPr="004924FB">
        <w:rPr>
          <w:rFonts w:ascii="Arial" w:eastAsia="Times New Roman" w:hAnsi="Arial" w:cs="Arial"/>
          <w:lang w:eastAsia="cs-CZ"/>
        </w:rPr>
        <w:t xml:space="preserve"> </w:t>
      </w:r>
      <w:r w:rsidRPr="00272ED4">
        <w:rPr>
          <w:rFonts w:ascii="Arial" w:eastAsia="Times New Roman" w:hAnsi="Arial" w:cs="Arial"/>
          <w:lang w:eastAsia="cs-CZ"/>
        </w:rPr>
        <w:t xml:space="preserve">a zemědělské vědy, </w:t>
      </w:r>
      <w:r>
        <w:rPr>
          <w:rFonts w:ascii="Arial" w:eastAsia="Times New Roman" w:hAnsi="Arial" w:cs="Arial"/>
          <w:lang w:eastAsia="cs-CZ"/>
        </w:rPr>
        <w:t xml:space="preserve">částečně vědy </w:t>
      </w:r>
      <w:r w:rsidRPr="00272ED4">
        <w:rPr>
          <w:rFonts w:ascii="Arial" w:eastAsia="Times New Roman" w:hAnsi="Arial" w:cs="Arial"/>
          <w:lang w:eastAsia="cs-CZ"/>
        </w:rPr>
        <w:t>technické. Při studiu těchto oborů je pravděpodobně nutné využívat investičně náročné přístrojové vybavení, což distanční forma umožňuje pouze</w:t>
      </w:r>
      <w:r w:rsidR="00EB0FF6">
        <w:rPr>
          <w:rFonts w:ascii="Arial" w:eastAsia="Times New Roman" w:hAnsi="Arial" w:cs="Arial"/>
          <w:lang w:eastAsia="cs-CZ"/>
        </w:rPr>
        <w:t xml:space="preserve"> v </w:t>
      </w:r>
      <w:r w:rsidRPr="00272ED4">
        <w:rPr>
          <w:rFonts w:ascii="Arial" w:eastAsia="Times New Roman" w:hAnsi="Arial" w:cs="Arial"/>
          <w:lang w:eastAsia="cs-CZ"/>
        </w:rPr>
        <w:t xml:space="preserve">omezené míře. </w:t>
      </w:r>
      <w:r w:rsidRPr="00845AD8">
        <w:rPr>
          <w:rFonts w:ascii="Arial" w:eastAsia="Times New Roman" w:hAnsi="Arial" w:cs="Arial"/>
          <w:lang w:eastAsia="cs-CZ"/>
        </w:rPr>
        <w:t>Naopak ve společenských oborech převažuje kombinovaná forma</w:t>
      </w:r>
      <w:r>
        <w:rPr>
          <w:rFonts w:ascii="Arial" w:eastAsia="Times New Roman" w:hAnsi="Arial" w:cs="Arial"/>
          <w:lang w:eastAsia="cs-CZ"/>
        </w:rPr>
        <w:t>.</w:t>
      </w:r>
      <w:r w:rsidRPr="00845AD8">
        <w:rPr>
          <w:rFonts w:ascii="Arial" w:eastAsia="Times New Roman" w:hAnsi="Arial" w:cs="Arial"/>
          <w:lang w:eastAsia="cs-CZ"/>
        </w:rPr>
        <w:t xml:space="preserve"> Ještě výraznější je převaha kombinovaných studií</w:t>
      </w:r>
      <w:r w:rsidR="00EB0FF6">
        <w:rPr>
          <w:rFonts w:ascii="Arial" w:eastAsia="Times New Roman" w:hAnsi="Arial" w:cs="Arial"/>
          <w:lang w:eastAsia="cs-CZ"/>
        </w:rPr>
        <w:t xml:space="preserve"> v </w:t>
      </w:r>
      <w:r w:rsidRPr="00845AD8">
        <w:rPr>
          <w:rFonts w:ascii="Arial" w:eastAsia="Times New Roman" w:hAnsi="Arial" w:cs="Arial"/>
          <w:lang w:eastAsia="cs-CZ"/>
        </w:rPr>
        <w:t>lékařských vědách, která je pravděpodobně způsobena vazbou na</w:t>
      </w:r>
      <w:r>
        <w:rPr>
          <w:rFonts w:ascii="Arial" w:eastAsia="Times New Roman" w:hAnsi="Arial" w:cs="Arial"/>
          <w:lang w:eastAsia="cs-CZ"/>
        </w:rPr>
        <w:t> </w:t>
      </w:r>
      <w:r w:rsidRPr="00845AD8">
        <w:rPr>
          <w:rFonts w:ascii="Arial" w:eastAsia="Times New Roman" w:hAnsi="Arial" w:cs="Arial"/>
          <w:lang w:eastAsia="cs-CZ"/>
        </w:rPr>
        <w:t>zdravotnická zařízení, kde doktorandi již působí jako zaměstnanci.</w:t>
      </w:r>
    </w:p>
    <w:p w:rsidR="006338C7" w:rsidRPr="007506E0" w:rsidRDefault="006338C7" w:rsidP="006246EA">
      <w:pPr>
        <w:pStyle w:val="Obrzek-nadpis"/>
        <w:spacing w:after="120"/>
      </w:pPr>
      <w:r>
        <w:lastRenderedPageBreak/>
        <w:t>Obr. 4.7</w:t>
      </w:r>
      <w:r w:rsidRPr="007506E0">
        <w:t>: vztah mezi počty výzkumníků</w:t>
      </w:r>
      <w:r>
        <w:t xml:space="preserve"> (včetně nově zaměstnaných)</w:t>
      </w:r>
      <w:r w:rsidRPr="007506E0">
        <w:t xml:space="preserve"> a počty studentů doktorských studií</w:t>
      </w:r>
      <w:r w:rsidR="00EB0FF6">
        <w:t xml:space="preserve"> v </w:t>
      </w:r>
      <w:r w:rsidRPr="007506E0">
        <w:t>různých oborových skupinách</w:t>
      </w:r>
    </w:p>
    <w:p w:rsidR="006338C7" w:rsidRDefault="005C501D" w:rsidP="006246EA">
      <w:pPr>
        <w:spacing w:after="0"/>
        <w:jc w:val="center"/>
        <w:rPr>
          <w:i/>
          <w:sz w:val="20"/>
          <w:szCs w:val="20"/>
        </w:rPr>
      </w:pPr>
      <w:r w:rsidRPr="005C501D">
        <w:rPr>
          <w:noProof/>
          <w:lang w:eastAsia="cs-CZ"/>
        </w:rPr>
        <w:drawing>
          <wp:inline distT="0" distB="0" distL="0" distR="0" wp14:anchorId="6A539017" wp14:editId="22CBBAEB">
            <wp:extent cx="6120130" cy="4693685"/>
            <wp:effectExtent l="0" t="0" r="0" b="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130" cy="4693685"/>
                    </a:xfrm>
                    <a:prstGeom prst="rect">
                      <a:avLst/>
                    </a:prstGeom>
                    <a:noFill/>
                    <a:ln>
                      <a:noFill/>
                    </a:ln>
                  </pic:spPr>
                </pic:pic>
              </a:graphicData>
            </a:graphic>
          </wp:inline>
        </w:drawing>
      </w:r>
    </w:p>
    <w:p w:rsidR="006338C7" w:rsidRDefault="006338C7" w:rsidP="006246EA">
      <w:pPr>
        <w:pStyle w:val="Zdroj"/>
        <w:spacing w:before="0" w:after="240"/>
      </w:pPr>
      <w:r>
        <w:t>Zdroj dat: ČSÚ (počty výzkumníků za rok 201</w:t>
      </w:r>
      <w:r w:rsidR="003A529E">
        <w:t>5</w:t>
      </w:r>
      <w:r>
        <w:t>), MŠMT (počty studentů za rok 2015)</w:t>
      </w:r>
    </w:p>
    <w:p w:rsidR="00FC158E" w:rsidRPr="006246EA" w:rsidRDefault="00FC158E" w:rsidP="006246EA">
      <w:pPr>
        <w:pStyle w:val="NadpisurovemII"/>
      </w:pPr>
      <w:bookmarkStart w:id="24" w:name="_Toc468439696"/>
      <w:r w:rsidRPr="006246EA">
        <w:t>4.4 Genderové hledisko</w:t>
      </w:r>
      <w:bookmarkEnd w:id="24"/>
    </w:p>
    <w:p w:rsidR="006338C7" w:rsidRDefault="006338C7" w:rsidP="006338C7">
      <w:pPr>
        <w:spacing w:after="0" w:line="360" w:lineRule="auto"/>
        <w:ind w:firstLine="709"/>
        <w:jc w:val="both"/>
        <w:rPr>
          <w:rFonts w:ascii="Arial" w:eastAsia="Times New Roman" w:hAnsi="Arial" w:cs="Arial"/>
          <w:lang w:eastAsia="cs-CZ"/>
        </w:rPr>
      </w:pPr>
      <w:r w:rsidRPr="00272ED4">
        <w:rPr>
          <w:rFonts w:ascii="Arial" w:eastAsia="Times New Roman" w:hAnsi="Arial" w:cs="Arial"/>
          <w:lang w:eastAsia="cs-CZ"/>
        </w:rPr>
        <w:t>Z hlediska poměru pohlaví výzkumných pracovníků je patrná nevyváženost ve všech sektorech</w:t>
      </w:r>
      <w:r w:rsidR="001759B8">
        <w:rPr>
          <w:rStyle w:val="Znakapoznpodarou"/>
          <w:rFonts w:ascii="Arial" w:eastAsia="Times New Roman" w:hAnsi="Arial" w:cs="Arial"/>
          <w:lang w:eastAsia="cs-CZ"/>
        </w:rPr>
        <w:footnoteReference w:id="26"/>
      </w:r>
      <w:r>
        <w:rPr>
          <w:rFonts w:ascii="Arial" w:eastAsia="Times New Roman" w:hAnsi="Arial" w:cs="Arial"/>
          <w:lang w:eastAsia="cs-CZ"/>
        </w:rPr>
        <w:t xml:space="preserve"> (obr. 4.8)</w:t>
      </w:r>
      <w:r w:rsidRPr="00272ED4">
        <w:rPr>
          <w:rFonts w:ascii="Arial" w:eastAsia="Times New Roman" w:hAnsi="Arial" w:cs="Arial"/>
          <w:lang w:eastAsia="cs-CZ"/>
        </w:rPr>
        <w:t xml:space="preserve">. Největší dominance </w:t>
      </w:r>
      <w:r>
        <w:rPr>
          <w:rFonts w:ascii="Arial" w:eastAsia="Times New Roman" w:hAnsi="Arial" w:cs="Arial"/>
          <w:lang w:eastAsia="cs-CZ"/>
        </w:rPr>
        <w:t>mužů je</w:t>
      </w:r>
      <w:r w:rsidR="00EB0FF6">
        <w:rPr>
          <w:rFonts w:ascii="Arial" w:eastAsia="Times New Roman" w:hAnsi="Arial" w:cs="Arial"/>
          <w:lang w:eastAsia="cs-CZ"/>
        </w:rPr>
        <w:t xml:space="preserve"> v </w:t>
      </w:r>
      <w:r>
        <w:rPr>
          <w:rFonts w:ascii="Arial" w:eastAsia="Times New Roman" w:hAnsi="Arial" w:cs="Arial"/>
          <w:lang w:eastAsia="cs-CZ"/>
        </w:rPr>
        <w:t>podnikatelském sektoru (8</w:t>
      </w:r>
      <w:r w:rsidR="004D6CC9">
        <w:rPr>
          <w:rFonts w:ascii="Arial" w:eastAsia="Times New Roman" w:hAnsi="Arial" w:cs="Arial"/>
          <w:lang w:eastAsia="cs-CZ"/>
        </w:rPr>
        <w:t>7</w:t>
      </w:r>
      <w:r>
        <w:rPr>
          <w:rFonts w:ascii="Arial" w:eastAsia="Times New Roman" w:hAnsi="Arial" w:cs="Arial"/>
          <w:lang w:eastAsia="cs-CZ"/>
        </w:rPr>
        <w:t xml:space="preserve"> %). Rozdíly jsou patrné i ve vztahu k vlastnictví firem – ve firmách pod zahraniční kontrolu je zastoupení mužů </w:t>
      </w:r>
      <w:r w:rsidR="004D6CC9">
        <w:rPr>
          <w:rFonts w:ascii="Arial" w:eastAsia="Times New Roman" w:hAnsi="Arial" w:cs="Arial"/>
          <w:lang w:eastAsia="cs-CZ"/>
        </w:rPr>
        <w:t xml:space="preserve">mírně </w:t>
      </w:r>
      <w:r>
        <w:rPr>
          <w:rFonts w:ascii="Arial" w:eastAsia="Times New Roman" w:hAnsi="Arial" w:cs="Arial"/>
          <w:lang w:eastAsia="cs-CZ"/>
        </w:rPr>
        <w:t>vyšší (8</w:t>
      </w:r>
      <w:r w:rsidR="004871CD">
        <w:rPr>
          <w:rFonts w:ascii="Arial" w:eastAsia="Times New Roman" w:hAnsi="Arial" w:cs="Arial"/>
          <w:lang w:eastAsia="cs-CZ"/>
        </w:rPr>
        <w:t>9</w:t>
      </w:r>
      <w:r>
        <w:rPr>
          <w:rFonts w:ascii="Arial" w:eastAsia="Times New Roman" w:hAnsi="Arial" w:cs="Arial"/>
          <w:lang w:eastAsia="cs-CZ"/>
        </w:rPr>
        <w:t> %), než</w:t>
      </w:r>
      <w:r w:rsidR="00EB0FF6">
        <w:rPr>
          <w:rFonts w:ascii="Arial" w:eastAsia="Times New Roman" w:hAnsi="Arial" w:cs="Arial"/>
          <w:lang w:eastAsia="cs-CZ"/>
        </w:rPr>
        <w:t xml:space="preserve"> v </w:t>
      </w:r>
      <w:r>
        <w:rPr>
          <w:rFonts w:ascii="Arial" w:eastAsia="Times New Roman" w:hAnsi="Arial" w:cs="Arial"/>
          <w:lang w:eastAsia="cs-CZ"/>
        </w:rPr>
        <w:t xml:space="preserve">soukromých domácích podnicích (85 %), ve veřejných podnicích </w:t>
      </w:r>
      <w:r w:rsidR="004871CD">
        <w:rPr>
          <w:rFonts w:ascii="Arial" w:eastAsia="Times New Roman" w:hAnsi="Arial" w:cs="Arial"/>
          <w:lang w:eastAsia="cs-CZ"/>
        </w:rPr>
        <w:t>odpovídá průměru podnikatelského sektoru</w:t>
      </w:r>
      <w:r>
        <w:rPr>
          <w:rFonts w:ascii="Arial" w:eastAsia="Times New Roman" w:hAnsi="Arial" w:cs="Arial"/>
          <w:lang w:eastAsia="cs-CZ"/>
        </w:rPr>
        <w:t xml:space="preserve"> (</w:t>
      </w:r>
      <w:r w:rsidR="004871CD">
        <w:rPr>
          <w:rFonts w:ascii="Arial" w:eastAsia="Times New Roman" w:hAnsi="Arial" w:cs="Arial"/>
          <w:lang w:eastAsia="cs-CZ"/>
        </w:rPr>
        <w:t>8</w:t>
      </w:r>
      <w:r>
        <w:rPr>
          <w:rFonts w:ascii="Arial" w:eastAsia="Times New Roman" w:hAnsi="Arial" w:cs="Arial"/>
          <w:lang w:eastAsia="cs-CZ"/>
        </w:rPr>
        <w:t>7 %). Relativně nejmenší početní převaha mužů byla zaznamenána</w:t>
      </w:r>
      <w:r w:rsidRPr="00272ED4">
        <w:rPr>
          <w:rFonts w:ascii="Arial" w:eastAsia="Times New Roman" w:hAnsi="Arial" w:cs="Arial"/>
          <w:lang w:eastAsia="cs-CZ"/>
        </w:rPr>
        <w:t xml:space="preserve"> ve vládním sektoru (přibližně 6</w:t>
      </w:r>
      <w:r w:rsidR="004871CD">
        <w:rPr>
          <w:rFonts w:ascii="Arial" w:eastAsia="Times New Roman" w:hAnsi="Arial" w:cs="Arial"/>
          <w:lang w:eastAsia="cs-CZ"/>
        </w:rPr>
        <w:t>1</w:t>
      </w:r>
      <w:r w:rsidRPr="00272ED4">
        <w:rPr>
          <w:rFonts w:ascii="Arial" w:eastAsia="Times New Roman" w:hAnsi="Arial" w:cs="Arial"/>
          <w:lang w:eastAsia="cs-CZ"/>
        </w:rPr>
        <w:t> %)</w:t>
      </w:r>
      <w:r w:rsidR="002E51E9">
        <w:rPr>
          <w:rFonts w:ascii="Arial" w:eastAsia="Times New Roman" w:hAnsi="Arial" w:cs="Arial"/>
          <w:lang w:eastAsia="cs-CZ"/>
        </w:rPr>
        <w:t>. V</w:t>
      </w:r>
      <w:r w:rsidRPr="00272ED4">
        <w:rPr>
          <w:rFonts w:ascii="Arial" w:eastAsia="Times New Roman" w:hAnsi="Arial" w:cs="Arial"/>
          <w:lang w:eastAsia="cs-CZ"/>
        </w:rPr>
        <w:t>e vysokoškolském sektoru tvoří muži cca 65 %</w:t>
      </w:r>
      <w:r>
        <w:rPr>
          <w:rFonts w:ascii="Arial" w:eastAsia="Times New Roman" w:hAnsi="Arial" w:cs="Arial"/>
          <w:lang w:eastAsia="cs-CZ"/>
        </w:rPr>
        <w:t xml:space="preserve"> výzkumných pracovníků.</w:t>
      </w:r>
      <w:r w:rsidR="00884525">
        <w:rPr>
          <w:rFonts w:ascii="Arial" w:eastAsia="Times New Roman" w:hAnsi="Arial" w:cs="Arial"/>
          <w:lang w:eastAsia="cs-CZ"/>
        </w:rPr>
        <w:t xml:space="preserve"> V</w:t>
      </w:r>
      <w:r w:rsidR="00EB0FF6">
        <w:rPr>
          <w:rFonts w:ascii="Arial" w:eastAsia="Times New Roman" w:hAnsi="Arial" w:cs="Arial"/>
          <w:lang w:eastAsia="cs-CZ"/>
        </w:rPr>
        <w:t xml:space="preserve"> </w:t>
      </w:r>
      <w:r>
        <w:rPr>
          <w:rFonts w:ascii="Arial" w:eastAsia="Times New Roman" w:hAnsi="Arial" w:cs="Arial"/>
          <w:lang w:eastAsia="cs-CZ"/>
        </w:rPr>
        <w:t>rámci tohoto sektoru jsou opět markantní rozdíly podle druhu pracoviště</w:t>
      </w:r>
      <w:r w:rsidR="002E51E9">
        <w:rPr>
          <w:rFonts w:ascii="Arial" w:eastAsia="Times New Roman" w:hAnsi="Arial" w:cs="Arial"/>
          <w:lang w:eastAsia="cs-CZ"/>
        </w:rPr>
        <w:t>. V</w:t>
      </w:r>
      <w:r>
        <w:rPr>
          <w:rFonts w:ascii="Arial" w:eastAsia="Times New Roman" w:hAnsi="Arial" w:cs="Arial"/>
          <w:lang w:eastAsia="cs-CZ"/>
        </w:rPr>
        <w:t>e veřejných VŠ je převaha mužů výraznější (6</w:t>
      </w:r>
      <w:r w:rsidR="004871CD">
        <w:rPr>
          <w:rFonts w:ascii="Arial" w:eastAsia="Times New Roman" w:hAnsi="Arial" w:cs="Arial"/>
          <w:lang w:eastAsia="cs-CZ"/>
        </w:rPr>
        <w:t>6</w:t>
      </w:r>
      <w:r>
        <w:rPr>
          <w:rFonts w:ascii="Arial" w:eastAsia="Times New Roman" w:hAnsi="Arial" w:cs="Arial"/>
          <w:lang w:eastAsia="cs-CZ"/>
        </w:rPr>
        <w:t> %) než</w:t>
      </w:r>
      <w:r w:rsidR="00EB0FF6">
        <w:rPr>
          <w:rFonts w:ascii="Arial" w:eastAsia="Times New Roman" w:hAnsi="Arial" w:cs="Arial"/>
          <w:lang w:eastAsia="cs-CZ"/>
        </w:rPr>
        <w:t xml:space="preserve"> v </w:t>
      </w:r>
      <w:r>
        <w:rPr>
          <w:rFonts w:ascii="Arial" w:eastAsia="Times New Roman" w:hAnsi="Arial" w:cs="Arial"/>
          <w:lang w:eastAsia="cs-CZ"/>
        </w:rPr>
        <w:t>soukromých VŠ (</w:t>
      </w:r>
      <w:r w:rsidR="004871CD">
        <w:rPr>
          <w:rFonts w:ascii="Arial" w:eastAsia="Times New Roman" w:hAnsi="Arial" w:cs="Arial"/>
          <w:lang w:eastAsia="cs-CZ"/>
        </w:rPr>
        <w:t>57</w:t>
      </w:r>
      <w:r>
        <w:rPr>
          <w:rFonts w:ascii="Arial" w:eastAsia="Times New Roman" w:hAnsi="Arial" w:cs="Arial"/>
          <w:lang w:eastAsia="cs-CZ"/>
        </w:rPr>
        <w:t> %) a fakultních nemocnicích (5</w:t>
      </w:r>
      <w:r w:rsidR="004871CD">
        <w:rPr>
          <w:rFonts w:ascii="Arial" w:eastAsia="Times New Roman" w:hAnsi="Arial" w:cs="Arial"/>
          <w:lang w:eastAsia="cs-CZ"/>
        </w:rPr>
        <w:t>3</w:t>
      </w:r>
      <w:r>
        <w:rPr>
          <w:rFonts w:ascii="Arial" w:eastAsia="Times New Roman" w:hAnsi="Arial" w:cs="Arial"/>
          <w:lang w:eastAsia="cs-CZ"/>
        </w:rPr>
        <w:t> %). Při přepočtu na FTE se rozdíly mezi počty mužů a žen ještě prohlubují, nejvýrazněji ve vysokoškolském sektoru (podíl mužů 67,5 %). To může indikovat vyšší frekvenci výskytu částečných úvazků u žen</w:t>
      </w:r>
      <w:r w:rsidR="004D6CC9">
        <w:rPr>
          <w:rFonts w:ascii="Arial" w:eastAsia="Times New Roman" w:hAnsi="Arial" w:cs="Arial"/>
          <w:lang w:eastAsia="cs-CZ"/>
        </w:rPr>
        <w:t>, případně jejich větší zaměření na jiné aktivity než je výzkum a vývoj, např. na výuku</w:t>
      </w:r>
      <w:r>
        <w:rPr>
          <w:rFonts w:ascii="Arial" w:eastAsia="Times New Roman" w:hAnsi="Arial" w:cs="Arial"/>
          <w:lang w:eastAsia="cs-CZ"/>
        </w:rPr>
        <w:t xml:space="preserve">. </w:t>
      </w:r>
    </w:p>
    <w:p w:rsidR="006338C7" w:rsidRDefault="006338C7" w:rsidP="005155C9">
      <w:pPr>
        <w:spacing w:after="0" w:line="360" w:lineRule="auto"/>
        <w:ind w:firstLine="709"/>
        <w:jc w:val="both"/>
        <w:rPr>
          <w:rFonts w:ascii="Arial" w:eastAsia="Times New Roman" w:hAnsi="Arial" w:cs="Arial"/>
          <w:lang w:eastAsia="cs-CZ"/>
        </w:rPr>
      </w:pPr>
      <w:r>
        <w:rPr>
          <w:rFonts w:ascii="Arial" w:eastAsia="Times New Roman" w:hAnsi="Arial" w:cs="Arial"/>
          <w:lang w:eastAsia="cs-CZ"/>
        </w:rPr>
        <w:lastRenderedPageBreak/>
        <w:t>Pokud jde o vědní oblasti (obr. 4.9), nejvyšší zastoupení žen vykázaly lékařské vědy (5</w:t>
      </w:r>
      <w:r w:rsidR="00B62635">
        <w:rPr>
          <w:rFonts w:ascii="Arial" w:eastAsia="Times New Roman" w:hAnsi="Arial" w:cs="Arial"/>
          <w:lang w:eastAsia="cs-CZ"/>
        </w:rPr>
        <w:t>6</w:t>
      </w:r>
      <w:r>
        <w:rPr>
          <w:rFonts w:ascii="Arial" w:eastAsia="Times New Roman" w:hAnsi="Arial" w:cs="Arial"/>
          <w:lang w:eastAsia="cs-CZ"/>
        </w:rPr>
        <w:t> % ve vládním</w:t>
      </w:r>
      <w:r w:rsidR="00B62635">
        <w:rPr>
          <w:rFonts w:ascii="Arial" w:eastAsia="Times New Roman" w:hAnsi="Arial" w:cs="Arial"/>
          <w:lang w:eastAsia="cs-CZ"/>
        </w:rPr>
        <w:t xml:space="preserve"> a podnikatelském</w:t>
      </w:r>
      <w:r>
        <w:rPr>
          <w:rFonts w:ascii="Arial" w:eastAsia="Times New Roman" w:hAnsi="Arial" w:cs="Arial"/>
          <w:lang w:eastAsia="cs-CZ"/>
        </w:rPr>
        <w:t xml:space="preserve"> sektoru, </w:t>
      </w:r>
      <w:r w:rsidR="00B62635">
        <w:rPr>
          <w:rFonts w:ascii="Arial" w:eastAsia="Times New Roman" w:hAnsi="Arial" w:cs="Arial"/>
          <w:lang w:eastAsia="cs-CZ"/>
        </w:rPr>
        <w:t>47</w:t>
      </w:r>
      <w:r w:rsidRPr="000A54A5">
        <w:rPr>
          <w:rFonts w:ascii="Arial" w:eastAsia="Times New Roman" w:hAnsi="Arial" w:cs="Arial"/>
          <w:lang w:eastAsia="cs-CZ"/>
        </w:rPr>
        <w:t> % ve vysokoškolském</w:t>
      </w:r>
      <w:r w:rsidR="00B62635">
        <w:rPr>
          <w:rFonts w:ascii="Arial" w:eastAsia="Times New Roman" w:hAnsi="Arial" w:cs="Arial"/>
          <w:lang w:eastAsia="cs-CZ"/>
        </w:rPr>
        <w:t>)</w:t>
      </w:r>
      <w:r>
        <w:t>,</w:t>
      </w:r>
      <w:r w:rsidR="00EB0FF6">
        <w:rPr>
          <w:rFonts w:ascii="Arial" w:eastAsia="Times New Roman" w:hAnsi="Arial" w:cs="Arial"/>
          <w:lang w:eastAsia="cs-CZ"/>
        </w:rPr>
        <w:t xml:space="preserve"> v </w:t>
      </w:r>
      <w:r>
        <w:rPr>
          <w:rFonts w:ascii="Arial" w:eastAsia="Times New Roman" w:hAnsi="Arial" w:cs="Arial"/>
          <w:lang w:eastAsia="cs-CZ"/>
        </w:rPr>
        <w:t>případě vládního a vysokoškolského sektoru také společenské vědy (</w:t>
      </w:r>
      <w:r w:rsidR="00B62635">
        <w:rPr>
          <w:rFonts w:ascii="Arial" w:eastAsia="Times New Roman" w:hAnsi="Arial" w:cs="Arial"/>
          <w:lang w:eastAsia="cs-CZ"/>
        </w:rPr>
        <w:t xml:space="preserve">47 </w:t>
      </w:r>
      <w:r>
        <w:rPr>
          <w:rFonts w:ascii="Arial" w:eastAsia="Times New Roman" w:hAnsi="Arial" w:cs="Arial"/>
          <w:lang w:eastAsia="cs-CZ"/>
        </w:rPr>
        <w:t>a 4</w:t>
      </w:r>
      <w:r w:rsidR="00B62635">
        <w:rPr>
          <w:rFonts w:ascii="Arial" w:eastAsia="Times New Roman" w:hAnsi="Arial" w:cs="Arial"/>
          <w:lang w:eastAsia="cs-CZ"/>
        </w:rPr>
        <w:t>3</w:t>
      </w:r>
      <w:r>
        <w:rPr>
          <w:rFonts w:ascii="Arial" w:eastAsia="Times New Roman" w:hAnsi="Arial" w:cs="Arial"/>
          <w:lang w:eastAsia="cs-CZ"/>
        </w:rPr>
        <w:t> %,</w:t>
      </w:r>
      <w:r w:rsidR="00EB0FF6">
        <w:rPr>
          <w:rFonts w:ascii="Arial" w:eastAsia="Times New Roman" w:hAnsi="Arial" w:cs="Arial"/>
          <w:lang w:eastAsia="cs-CZ"/>
        </w:rPr>
        <w:t xml:space="preserve"> v </w:t>
      </w:r>
      <w:r>
        <w:rPr>
          <w:rFonts w:ascii="Arial" w:eastAsia="Times New Roman" w:hAnsi="Arial" w:cs="Arial"/>
          <w:lang w:eastAsia="cs-CZ"/>
        </w:rPr>
        <w:t>podnikatelském sektoru pouze 2</w:t>
      </w:r>
      <w:r w:rsidR="00B62635">
        <w:rPr>
          <w:rFonts w:ascii="Arial" w:eastAsia="Times New Roman" w:hAnsi="Arial" w:cs="Arial"/>
          <w:lang w:eastAsia="cs-CZ"/>
        </w:rPr>
        <w:t>7</w:t>
      </w:r>
      <w:r>
        <w:rPr>
          <w:rFonts w:ascii="Arial" w:eastAsia="Times New Roman" w:hAnsi="Arial" w:cs="Arial"/>
          <w:lang w:eastAsia="cs-CZ"/>
        </w:rPr>
        <w:t xml:space="preserve"> %). Jedná se však o obory s nižším celkovým zastoupením výzkumných pracovníků (obr. 4.4). </w:t>
      </w:r>
      <w:r w:rsidR="0067054E">
        <w:rPr>
          <w:rFonts w:ascii="Arial" w:eastAsia="Times New Roman" w:hAnsi="Arial" w:cs="Arial"/>
          <w:lang w:eastAsia="cs-CZ"/>
        </w:rPr>
        <w:t xml:space="preserve">V </w:t>
      </w:r>
      <w:r>
        <w:rPr>
          <w:rFonts w:ascii="Arial" w:eastAsia="Times New Roman" w:hAnsi="Arial" w:cs="Arial"/>
          <w:lang w:eastAsia="cs-CZ"/>
        </w:rPr>
        <w:t>početně nejsilnějších přírodních a technických vědách provádí výzkum relativně nejméně žen (v</w:t>
      </w:r>
      <w:r w:rsidR="005155C9">
        <w:rPr>
          <w:rFonts w:ascii="Arial" w:eastAsia="Times New Roman" w:hAnsi="Arial" w:cs="Arial"/>
          <w:lang w:eastAsia="cs-CZ"/>
        </w:rPr>
        <w:t> </w:t>
      </w:r>
      <w:r>
        <w:rPr>
          <w:rFonts w:ascii="Arial" w:eastAsia="Times New Roman" w:hAnsi="Arial" w:cs="Arial"/>
          <w:lang w:eastAsia="cs-CZ"/>
        </w:rPr>
        <w:t>přírodních vědách ve vládním sektoru 3</w:t>
      </w:r>
      <w:r w:rsidR="00B62635">
        <w:rPr>
          <w:rFonts w:ascii="Arial" w:eastAsia="Times New Roman" w:hAnsi="Arial" w:cs="Arial"/>
          <w:lang w:eastAsia="cs-CZ"/>
        </w:rPr>
        <w:t>3</w:t>
      </w:r>
      <w:r>
        <w:rPr>
          <w:rFonts w:ascii="Arial" w:eastAsia="Times New Roman" w:hAnsi="Arial" w:cs="Arial"/>
          <w:lang w:eastAsia="cs-CZ"/>
        </w:rPr>
        <w:t xml:space="preserve"> %, ve vysokoškolském </w:t>
      </w:r>
      <w:r w:rsidR="00B62635">
        <w:rPr>
          <w:rFonts w:ascii="Arial" w:eastAsia="Times New Roman" w:hAnsi="Arial" w:cs="Arial"/>
          <w:lang w:eastAsia="cs-CZ"/>
        </w:rPr>
        <w:t>31</w:t>
      </w:r>
      <w:r>
        <w:rPr>
          <w:rFonts w:ascii="Arial" w:eastAsia="Times New Roman" w:hAnsi="Arial" w:cs="Arial"/>
          <w:lang w:eastAsia="cs-CZ"/>
        </w:rPr>
        <w:t> % a</w:t>
      </w:r>
      <w:r w:rsidR="00EB0FF6">
        <w:rPr>
          <w:rFonts w:ascii="Arial" w:eastAsia="Times New Roman" w:hAnsi="Arial" w:cs="Arial"/>
          <w:lang w:eastAsia="cs-CZ"/>
        </w:rPr>
        <w:t xml:space="preserve"> v </w:t>
      </w:r>
      <w:r>
        <w:rPr>
          <w:rFonts w:ascii="Arial" w:eastAsia="Times New Roman" w:hAnsi="Arial" w:cs="Arial"/>
          <w:lang w:eastAsia="cs-CZ"/>
        </w:rPr>
        <w:t>podnikatelském 1</w:t>
      </w:r>
      <w:r w:rsidR="00B62635">
        <w:rPr>
          <w:rFonts w:ascii="Arial" w:eastAsia="Times New Roman" w:hAnsi="Arial" w:cs="Arial"/>
          <w:lang w:eastAsia="cs-CZ"/>
        </w:rPr>
        <w:t>5</w:t>
      </w:r>
      <w:r>
        <w:rPr>
          <w:rFonts w:ascii="Arial" w:eastAsia="Times New Roman" w:hAnsi="Arial" w:cs="Arial"/>
          <w:lang w:eastAsia="cs-CZ"/>
        </w:rPr>
        <w:t> %,</w:t>
      </w:r>
      <w:r w:rsidR="00EB0FF6">
        <w:rPr>
          <w:rFonts w:ascii="Arial" w:eastAsia="Times New Roman" w:hAnsi="Arial" w:cs="Arial"/>
          <w:lang w:eastAsia="cs-CZ"/>
        </w:rPr>
        <w:t xml:space="preserve"> v </w:t>
      </w:r>
      <w:r>
        <w:rPr>
          <w:rFonts w:ascii="Arial" w:eastAsia="Times New Roman" w:hAnsi="Arial" w:cs="Arial"/>
          <w:lang w:eastAsia="cs-CZ"/>
        </w:rPr>
        <w:t>techn</w:t>
      </w:r>
      <w:r w:rsidR="0067054E">
        <w:rPr>
          <w:rFonts w:ascii="Arial" w:eastAsia="Times New Roman" w:hAnsi="Arial" w:cs="Arial"/>
          <w:lang w:eastAsia="cs-CZ"/>
        </w:rPr>
        <w:t>ických</w:t>
      </w:r>
      <w:r>
        <w:rPr>
          <w:rFonts w:ascii="Arial" w:eastAsia="Times New Roman" w:hAnsi="Arial" w:cs="Arial"/>
          <w:lang w:eastAsia="cs-CZ"/>
        </w:rPr>
        <w:t xml:space="preserve"> vědách ve vládním </w:t>
      </w:r>
      <w:r w:rsidR="00B62635">
        <w:rPr>
          <w:rFonts w:ascii="Arial" w:eastAsia="Times New Roman" w:hAnsi="Arial" w:cs="Arial"/>
          <w:lang w:eastAsia="cs-CZ"/>
        </w:rPr>
        <w:t>sektoru 26 %, ve</w:t>
      </w:r>
      <w:r>
        <w:rPr>
          <w:rFonts w:ascii="Arial" w:eastAsia="Times New Roman" w:hAnsi="Arial" w:cs="Arial"/>
          <w:lang w:eastAsia="cs-CZ"/>
        </w:rPr>
        <w:t xml:space="preserve"> vysokoškolském 21 %</w:t>
      </w:r>
      <w:r w:rsidR="00B62635">
        <w:rPr>
          <w:rFonts w:ascii="Arial" w:eastAsia="Times New Roman" w:hAnsi="Arial" w:cs="Arial"/>
          <w:lang w:eastAsia="cs-CZ"/>
        </w:rPr>
        <w:t xml:space="preserve"> a</w:t>
      </w:r>
      <w:r w:rsidR="00EB0FF6">
        <w:rPr>
          <w:rFonts w:ascii="Arial" w:eastAsia="Times New Roman" w:hAnsi="Arial" w:cs="Arial"/>
          <w:lang w:eastAsia="cs-CZ"/>
        </w:rPr>
        <w:t xml:space="preserve"> </w:t>
      </w:r>
      <w:r>
        <w:rPr>
          <w:rFonts w:ascii="Arial" w:eastAsia="Times New Roman" w:hAnsi="Arial" w:cs="Arial"/>
          <w:lang w:eastAsia="cs-CZ"/>
        </w:rPr>
        <w:t xml:space="preserve">podnikatelském </w:t>
      </w:r>
      <w:r w:rsidR="00B62635">
        <w:rPr>
          <w:rFonts w:ascii="Arial" w:eastAsia="Times New Roman" w:hAnsi="Arial" w:cs="Arial"/>
          <w:lang w:eastAsia="cs-CZ"/>
        </w:rPr>
        <w:t>9</w:t>
      </w:r>
      <w:r>
        <w:rPr>
          <w:rFonts w:ascii="Arial" w:eastAsia="Times New Roman" w:hAnsi="Arial" w:cs="Arial"/>
          <w:lang w:eastAsia="cs-CZ"/>
        </w:rPr>
        <w:t> %).</w:t>
      </w:r>
    </w:p>
    <w:p w:rsidR="006338C7" w:rsidRDefault="006338C7" w:rsidP="006338C7">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Mezi léty 2013 a</w:t>
      </w:r>
      <w:r w:rsidR="00B62635">
        <w:rPr>
          <w:rFonts w:ascii="Arial" w:eastAsia="Times New Roman" w:hAnsi="Arial" w:cs="Arial"/>
          <w:lang w:eastAsia="cs-CZ"/>
        </w:rPr>
        <w:t>ž</w:t>
      </w:r>
      <w:r>
        <w:rPr>
          <w:rFonts w:ascii="Arial" w:eastAsia="Times New Roman" w:hAnsi="Arial" w:cs="Arial"/>
          <w:lang w:eastAsia="cs-CZ"/>
        </w:rPr>
        <w:t xml:space="preserve"> 201</w:t>
      </w:r>
      <w:r w:rsidR="00B62635">
        <w:rPr>
          <w:rFonts w:ascii="Arial" w:eastAsia="Times New Roman" w:hAnsi="Arial" w:cs="Arial"/>
          <w:lang w:eastAsia="cs-CZ"/>
        </w:rPr>
        <w:t>5</w:t>
      </w:r>
      <w:r>
        <w:rPr>
          <w:rFonts w:ascii="Arial" w:eastAsia="Times New Roman" w:hAnsi="Arial" w:cs="Arial"/>
          <w:lang w:eastAsia="cs-CZ"/>
        </w:rPr>
        <w:t xml:space="preserve"> se podíl žen</w:t>
      </w:r>
      <w:r w:rsidR="00EB0FF6">
        <w:rPr>
          <w:rFonts w:ascii="Arial" w:eastAsia="Times New Roman" w:hAnsi="Arial" w:cs="Arial"/>
          <w:lang w:eastAsia="cs-CZ"/>
        </w:rPr>
        <w:t xml:space="preserve"> v </w:t>
      </w:r>
      <w:r>
        <w:rPr>
          <w:rFonts w:ascii="Arial" w:eastAsia="Times New Roman" w:hAnsi="Arial" w:cs="Arial"/>
          <w:lang w:eastAsia="cs-CZ"/>
        </w:rPr>
        <w:t>jednotlivých sektorech buď nezměnil, nebo mírně snížil. Ani víceletý</w:t>
      </w:r>
      <w:r w:rsidRPr="00272ED4">
        <w:rPr>
          <w:rFonts w:ascii="Arial" w:eastAsia="Times New Roman" w:hAnsi="Arial" w:cs="Arial"/>
          <w:lang w:eastAsia="cs-CZ"/>
        </w:rPr>
        <w:t xml:space="preserve"> trend</w:t>
      </w:r>
      <w:r w:rsidR="00EB0FF6">
        <w:rPr>
          <w:rFonts w:ascii="Arial" w:eastAsia="Times New Roman" w:hAnsi="Arial" w:cs="Arial"/>
          <w:lang w:eastAsia="cs-CZ"/>
        </w:rPr>
        <w:t xml:space="preserve"> v </w:t>
      </w:r>
      <w:r w:rsidRPr="00272ED4">
        <w:rPr>
          <w:rFonts w:ascii="Arial" w:eastAsia="Times New Roman" w:hAnsi="Arial" w:cs="Arial"/>
          <w:lang w:eastAsia="cs-CZ"/>
        </w:rPr>
        <w:t xml:space="preserve">počtech výzkumných pracovníků neindikuje žádné zlepšení tohoto stavu. </w:t>
      </w:r>
      <w:r w:rsidRPr="00845AD8">
        <w:rPr>
          <w:rFonts w:ascii="Arial" w:eastAsia="Times New Roman" w:hAnsi="Arial" w:cs="Arial"/>
          <w:lang w:eastAsia="cs-CZ"/>
        </w:rPr>
        <w:t>Chybí však data pro podrobnou analýzu příčin.</w:t>
      </w:r>
    </w:p>
    <w:p w:rsidR="00C949C9" w:rsidRPr="00272ED4" w:rsidRDefault="00C949C9" w:rsidP="006338C7">
      <w:pPr>
        <w:spacing w:after="0" w:line="360" w:lineRule="auto"/>
        <w:ind w:firstLine="709"/>
        <w:jc w:val="both"/>
        <w:rPr>
          <w:rFonts w:ascii="Arial" w:eastAsia="Times New Roman" w:hAnsi="Arial" w:cs="Arial"/>
          <w:lang w:eastAsia="cs-CZ"/>
        </w:rPr>
      </w:pPr>
    </w:p>
    <w:p w:rsidR="006338C7" w:rsidRPr="00C53649" w:rsidRDefault="006338C7" w:rsidP="006246EA">
      <w:pPr>
        <w:pStyle w:val="Obrzek-nadpis"/>
        <w:spacing w:before="0" w:after="120"/>
      </w:pPr>
      <w:r w:rsidRPr="00C53649">
        <w:t>Obr. 4.</w:t>
      </w:r>
      <w:r>
        <w:t>8</w:t>
      </w:r>
      <w:r w:rsidRPr="00C53649">
        <w:t>: Počty výzkumných pracovníků</w:t>
      </w:r>
      <w:r w:rsidR="00EB0FF6">
        <w:t xml:space="preserve"> v </w:t>
      </w:r>
      <w:r w:rsidRPr="00C53649">
        <w:t>ČR</w:t>
      </w:r>
      <w:r w:rsidR="00EB0FF6">
        <w:t xml:space="preserve"> v </w:t>
      </w:r>
      <w:r w:rsidRPr="00C53649">
        <w:t>letech 20</w:t>
      </w:r>
      <w:r w:rsidR="00D73682">
        <w:t>10</w:t>
      </w:r>
      <w:r w:rsidRPr="00C53649">
        <w:t xml:space="preserve"> – 201</w:t>
      </w:r>
      <w:r w:rsidR="00D73682">
        <w:t>5</w:t>
      </w:r>
      <w:r w:rsidRPr="00C53649">
        <w:t xml:space="preserve"> podle pohlaví</w:t>
      </w:r>
    </w:p>
    <w:p w:rsidR="006338C7" w:rsidRDefault="005C501D" w:rsidP="006246EA">
      <w:pPr>
        <w:spacing w:after="0"/>
        <w:jc w:val="both"/>
      </w:pPr>
      <w:r w:rsidRPr="005C501D">
        <w:rPr>
          <w:noProof/>
          <w:lang w:eastAsia="cs-CZ"/>
        </w:rPr>
        <w:drawing>
          <wp:inline distT="0" distB="0" distL="0" distR="0" wp14:anchorId="40389008" wp14:editId="54FA49A3">
            <wp:extent cx="6120130" cy="3088783"/>
            <wp:effectExtent l="0" t="0" r="0" b="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3088783"/>
                    </a:xfrm>
                    <a:prstGeom prst="rect">
                      <a:avLst/>
                    </a:prstGeom>
                    <a:noFill/>
                    <a:ln>
                      <a:noFill/>
                    </a:ln>
                  </pic:spPr>
                </pic:pic>
              </a:graphicData>
            </a:graphic>
          </wp:inline>
        </w:drawing>
      </w:r>
    </w:p>
    <w:p w:rsidR="006338C7" w:rsidRPr="00C53649" w:rsidRDefault="006338C7" w:rsidP="006338C7">
      <w:pPr>
        <w:pStyle w:val="Zdroj"/>
        <w:spacing w:before="0" w:after="0"/>
      </w:pPr>
      <w:r w:rsidRPr="00C53649">
        <w:t>Zdroj dat: ČSÚ</w:t>
      </w:r>
    </w:p>
    <w:p w:rsidR="006338C7" w:rsidRDefault="006338C7" w:rsidP="006338C7">
      <w:pPr>
        <w:pStyle w:val="komentzaobrzkem"/>
      </w:pPr>
      <w:r w:rsidRPr="00C53649">
        <w:t>Sloupcové grafy zobrazují evidenční počet výzkumných pracovníků (HC)</w:t>
      </w:r>
      <w:r>
        <w:t>.</w:t>
      </w:r>
    </w:p>
    <w:p w:rsidR="006338C7" w:rsidRDefault="006338C7" w:rsidP="006338C7">
      <w:pPr>
        <w:pStyle w:val="Obrzek-nadpis"/>
      </w:pPr>
      <w:r>
        <w:lastRenderedPageBreak/>
        <w:t xml:space="preserve">Obr. 4.9: </w:t>
      </w:r>
      <w:r w:rsidRPr="00A010DE">
        <w:t>Podíl žen na celkovém počtu výzkumných pracovníků podle sektorů a vědních oblastí</w:t>
      </w:r>
    </w:p>
    <w:p w:rsidR="006338C7" w:rsidRDefault="00FC158E" w:rsidP="006338C7">
      <w:pPr>
        <w:pStyle w:val="Obrzek-nadpis"/>
        <w:keepNext w:val="0"/>
        <w:jc w:val="center"/>
      </w:pPr>
      <w:r w:rsidRPr="00FC158E">
        <w:rPr>
          <w:noProof/>
        </w:rPr>
        <w:drawing>
          <wp:inline distT="0" distB="0" distL="0" distR="0" wp14:anchorId="20E7DE0A" wp14:editId="7A3DE7B7">
            <wp:extent cx="5400675" cy="4533900"/>
            <wp:effectExtent l="0" t="0" r="9525" b="0"/>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675" cy="4533900"/>
                    </a:xfrm>
                    <a:prstGeom prst="rect">
                      <a:avLst/>
                    </a:prstGeom>
                    <a:noFill/>
                    <a:ln>
                      <a:noFill/>
                    </a:ln>
                  </pic:spPr>
                </pic:pic>
              </a:graphicData>
            </a:graphic>
          </wp:inline>
        </w:drawing>
      </w:r>
    </w:p>
    <w:p w:rsidR="006338C7" w:rsidRPr="00C53649" w:rsidRDefault="006338C7" w:rsidP="006338C7">
      <w:pPr>
        <w:pStyle w:val="Zdroj"/>
      </w:pPr>
      <w:r w:rsidRPr="00C53649">
        <w:t>Zdroj dat: ČSÚ</w:t>
      </w:r>
    </w:p>
    <w:p w:rsidR="006338C7" w:rsidRPr="00A010DE" w:rsidRDefault="006338C7" w:rsidP="006338C7">
      <w:pPr>
        <w:pStyle w:val="Zdroj"/>
      </w:pPr>
      <w:r>
        <w:t>Hodnoty byly vypočteny z evidenčního počtu výzkumných pracovníků k 31. 12. 201</w:t>
      </w:r>
      <w:r w:rsidR="00D73682">
        <w:t>5</w:t>
      </w:r>
      <w:r w:rsidRPr="00C53649">
        <w:t xml:space="preserve"> (HC)</w:t>
      </w:r>
      <w:r>
        <w:t>.</w:t>
      </w:r>
    </w:p>
    <w:p w:rsidR="006338C7" w:rsidRDefault="006338C7">
      <w:pPr>
        <w:rPr>
          <w:rFonts w:ascii="Arial" w:eastAsia="Times New Roman" w:hAnsi="Arial" w:cs="Times New Roman"/>
          <w:i/>
          <w:sz w:val="18"/>
          <w:szCs w:val="24"/>
          <w:lang w:eastAsia="cs-CZ"/>
        </w:rPr>
      </w:pPr>
      <w:r>
        <w:rPr>
          <w:rFonts w:ascii="Arial" w:eastAsia="Times New Roman" w:hAnsi="Arial" w:cs="Times New Roman"/>
          <w:i/>
          <w:sz w:val="18"/>
          <w:szCs w:val="24"/>
          <w:lang w:eastAsia="cs-CZ"/>
        </w:rPr>
        <w:br w:type="page"/>
      </w:r>
    </w:p>
    <w:p w:rsidR="0058151E" w:rsidRDefault="00103A47" w:rsidP="0058151E">
      <w:pPr>
        <w:pStyle w:val="NadpisurovenI"/>
        <w:numPr>
          <w:ilvl w:val="0"/>
          <w:numId w:val="31"/>
        </w:numPr>
      </w:pPr>
      <w:bookmarkStart w:id="25" w:name="_Toc468439697"/>
      <w:bookmarkStart w:id="26" w:name="_Toc427676900"/>
      <w:r>
        <w:lastRenderedPageBreak/>
        <w:t>Výzkumné i</w:t>
      </w:r>
      <w:r w:rsidRPr="009B2333">
        <w:t xml:space="preserve">nfrastruktury </w:t>
      </w:r>
      <w:r>
        <w:t>a centra výzkumu a vývoje</w:t>
      </w:r>
      <w:bookmarkEnd w:id="25"/>
    </w:p>
    <w:p w:rsidR="0022760D" w:rsidRPr="0022760D" w:rsidRDefault="0022760D" w:rsidP="0022760D">
      <w:pPr>
        <w:spacing w:after="0" w:line="360" w:lineRule="auto"/>
        <w:ind w:firstLine="709"/>
        <w:jc w:val="both"/>
        <w:rPr>
          <w:rFonts w:ascii="Arial" w:eastAsia="Times New Roman" w:hAnsi="Arial" w:cs="Arial"/>
          <w:lang w:eastAsia="cs-CZ"/>
        </w:rPr>
      </w:pPr>
      <w:r w:rsidRPr="0022760D">
        <w:rPr>
          <w:rFonts w:ascii="Arial" w:eastAsia="Times New Roman" w:hAnsi="Arial" w:cs="Arial"/>
          <w:lang w:eastAsia="cs-CZ"/>
        </w:rPr>
        <w:t>Výzkumná infrastruktura je Evropskou komisí definována</w:t>
      </w:r>
      <w:r w:rsidRPr="0022760D">
        <w:rPr>
          <w:rFonts w:ascii="Arial" w:eastAsia="Times New Roman" w:hAnsi="Arial" w:cs="Arial"/>
          <w:vertAlign w:val="superscript"/>
          <w:lang w:eastAsia="cs-CZ"/>
        </w:rPr>
        <w:footnoteReference w:id="27"/>
      </w:r>
      <w:r w:rsidRPr="0022760D">
        <w:rPr>
          <w:rFonts w:ascii="Arial" w:eastAsia="Times New Roman" w:hAnsi="Arial" w:cs="Arial"/>
          <w:lang w:eastAsia="cs-CZ"/>
        </w:rPr>
        <w:t xml:space="preserve"> jako </w:t>
      </w:r>
      <w:r w:rsidRPr="0022760D">
        <w:rPr>
          <w:rFonts w:ascii="Arial" w:eastAsia="Times New Roman" w:hAnsi="Arial" w:cs="Arial"/>
          <w:i/>
          <w:lang w:eastAsia="cs-CZ"/>
        </w:rPr>
        <w:t>„zařízení, zdroje a související služby, které vědecká obec využívá k provádění výzkumu</w:t>
      </w:r>
      <w:r w:rsidR="00EB0FF6">
        <w:rPr>
          <w:rFonts w:ascii="Arial" w:eastAsia="Times New Roman" w:hAnsi="Arial" w:cs="Arial"/>
          <w:i/>
          <w:lang w:eastAsia="cs-CZ"/>
        </w:rPr>
        <w:t xml:space="preserve"> v </w:t>
      </w:r>
      <w:r w:rsidRPr="0022760D">
        <w:rPr>
          <w:rFonts w:ascii="Arial" w:eastAsia="Times New Roman" w:hAnsi="Arial" w:cs="Arial"/>
          <w:i/>
          <w:lang w:eastAsia="cs-CZ"/>
        </w:rPr>
        <w:t>příslušných oborech, zahrnující vědecké vybavení a výzkumný materiál, zdroje založené na znalostech, například sbírky, archivy a strukturované vědecké informace, infrastruktury informačních a komunikačních technologií, například sítě GRID, počítačové a programové vybavení, komunikační prostředky, jakož i veškeré další prvky jedinečné povahy, které jsou nezbytné k provádění výzkumu. Tyto infrastruktury se mohou nacházet na jednom místě nebo mohou být rozmístěné</w:t>
      </w:r>
      <w:r w:rsidR="00EB0FF6">
        <w:rPr>
          <w:rFonts w:ascii="Arial" w:eastAsia="Times New Roman" w:hAnsi="Arial" w:cs="Arial"/>
          <w:i/>
          <w:lang w:eastAsia="cs-CZ"/>
        </w:rPr>
        <w:t xml:space="preserve"> v </w:t>
      </w:r>
      <w:r w:rsidRPr="0022760D">
        <w:rPr>
          <w:rFonts w:ascii="Arial" w:eastAsia="Times New Roman" w:hAnsi="Arial" w:cs="Arial"/>
          <w:i/>
          <w:lang w:eastAsia="cs-CZ"/>
        </w:rPr>
        <w:t>rámci sítě (organizovaná síť zdrojů)</w:t>
      </w:r>
      <w:r w:rsidR="00EB0FF6">
        <w:rPr>
          <w:rFonts w:ascii="Arial" w:eastAsia="Times New Roman" w:hAnsi="Arial" w:cs="Arial"/>
          <w:i/>
          <w:lang w:eastAsia="cs-CZ"/>
        </w:rPr>
        <w:t xml:space="preserve"> v </w:t>
      </w:r>
      <w:r w:rsidRPr="0022760D">
        <w:rPr>
          <w:rFonts w:ascii="Arial" w:eastAsia="Times New Roman" w:hAnsi="Arial" w:cs="Arial"/>
          <w:i/>
          <w:lang w:eastAsia="cs-CZ"/>
        </w:rPr>
        <w:t>souladu s čl. 2 písm. a) nařízení Rady (ES) č. 723/2009 ze dne 25. června 2009 o právním rámci Společenství pro konsorcium evropské výzkumné infrastruktury (ERIC)“</w:t>
      </w:r>
      <w:r w:rsidRPr="0022760D">
        <w:rPr>
          <w:rFonts w:ascii="Arial" w:eastAsia="Times New Roman" w:hAnsi="Arial" w:cs="Arial"/>
          <w:lang w:eastAsia="cs-CZ"/>
        </w:rPr>
        <w:t>.</w:t>
      </w:r>
    </w:p>
    <w:p w:rsidR="0022760D" w:rsidRPr="0022760D" w:rsidRDefault="0022760D" w:rsidP="0022760D">
      <w:pPr>
        <w:spacing w:after="0" w:line="360" w:lineRule="auto"/>
        <w:ind w:firstLine="709"/>
        <w:jc w:val="both"/>
        <w:rPr>
          <w:rFonts w:ascii="Arial" w:eastAsia="Times New Roman" w:hAnsi="Arial" w:cs="Arial"/>
          <w:lang w:eastAsia="cs-CZ"/>
        </w:rPr>
      </w:pPr>
      <w:r w:rsidRPr="0022760D">
        <w:rPr>
          <w:rFonts w:ascii="Arial" w:eastAsia="Times New Roman" w:hAnsi="Arial" w:cs="Arial"/>
          <w:lang w:eastAsia="cs-CZ"/>
        </w:rPr>
        <w:t>Výzkumné infrastruktury představují místa</w:t>
      </w:r>
      <w:r w:rsidR="003105CD">
        <w:rPr>
          <w:rFonts w:ascii="Arial" w:eastAsia="Times New Roman" w:hAnsi="Arial" w:cs="Arial"/>
          <w:lang w:eastAsia="cs-CZ"/>
        </w:rPr>
        <w:t xml:space="preserve"> </w:t>
      </w:r>
      <w:r w:rsidR="00246D54">
        <w:rPr>
          <w:rFonts w:ascii="Arial" w:eastAsia="Times New Roman" w:hAnsi="Arial" w:cs="Arial"/>
          <w:lang w:eastAsia="cs-CZ"/>
        </w:rPr>
        <w:t>určená</w:t>
      </w:r>
      <w:r w:rsidRPr="0022760D">
        <w:rPr>
          <w:rFonts w:ascii="Arial" w:eastAsia="Times New Roman" w:hAnsi="Arial" w:cs="Arial"/>
          <w:lang w:eastAsia="cs-CZ"/>
        </w:rPr>
        <w:t xml:space="preserve"> k efektivnímu propojování všech segmentů inovačního řetězce a interakci subjektů zapojených do vzdělávání a veřejného výzkumu a podnikatelské sféry s finálním efektem</w:t>
      </w:r>
      <w:r w:rsidR="00EB0FF6">
        <w:rPr>
          <w:rFonts w:ascii="Arial" w:eastAsia="Times New Roman" w:hAnsi="Arial" w:cs="Arial"/>
          <w:lang w:eastAsia="cs-CZ"/>
        </w:rPr>
        <w:t xml:space="preserve"> v </w:t>
      </w:r>
      <w:r w:rsidRPr="0022760D">
        <w:rPr>
          <w:rFonts w:ascii="Arial" w:eastAsia="Times New Roman" w:hAnsi="Arial" w:cs="Arial"/>
          <w:lang w:eastAsia="cs-CZ"/>
        </w:rPr>
        <w:t>podobě zboží a služeb s vysokou přidanou hodnotou. Z analytického pohledu lze výzkumnou infrastrukturu vnímat jako jednu ze tří základních složek základny VaVaI (dalšími složkami jsou lidské zdroje a finanční prostředky na realizaci VaVaI)</w:t>
      </w:r>
      <w:r w:rsidR="002E51E9">
        <w:rPr>
          <w:rFonts w:ascii="Arial" w:eastAsia="Times New Roman" w:hAnsi="Arial" w:cs="Arial"/>
          <w:lang w:eastAsia="cs-CZ"/>
        </w:rPr>
        <w:t>. V</w:t>
      </w:r>
      <w:r w:rsidRPr="0022760D">
        <w:rPr>
          <w:rFonts w:ascii="Arial" w:eastAsia="Times New Roman" w:hAnsi="Arial" w:cs="Arial"/>
          <w:lang w:eastAsia="cs-CZ"/>
        </w:rPr>
        <w:t>ýzkumné infrastruktury jsou</w:t>
      </w:r>
      <w:r w:rsidR="00EB0FF6">
        <w:rPr>
          <w:rFonts w:ascii="Arial" w:eastAsia="Times New Roman" w:hAnsi="Arial" w:cs="Arial"/>
          <w:lang w:eastAsia="cs-CZ"/>
        </w:rPr>
        <w:t xml:space="preserve"> v </w:t>
      </w:r>
      <w:r w:rsidRPr="0022760D">
        <w:rPr>
          <w:rFonts w:ascii="Arial" w:eastAsia="Times New Roman" w:hAnsi="Arial" w:cs="Arial"/>
          <w:lang w:eastAsia="cs-CZ"/>
        </w:rPr>
        <w:t>ČR zakládány, rozvíjeny a provozovány rozdílnými subjekty, nejčastěji však výzkumnými organizacemi veřejného charakteru (vysokými školami, veřejnými výzkumnými organizacemi), samy o sobě však nemají právní subjektivitu.</w:t>
      </w:r>
    </w:p>
    <w:p w:rsidR="0058151E" w:rsidRDefault="00053E38" w:rsidP="00053E38">
      <w:pPr>
        <w:pStyle w:val="NadpisurovemII"/>
      </w:pPr>
      <w:bookmarkStart w:id="27" w:name="_Toc468439698"/>
      <w:r w:rsidRPr="00103A47">
        <w:t>5.1 Centra výzkumu a vývoje</w:t>
      </w:r>
      <w:bookmarkEnd w:id="27"/>
    </w:p>
    <w:p w:rsidR="0022760D" w:rsidRPr="007701A5" w:rsidRDefault="0022760D" w:rsidP="0022760D">
      <w:pPr>
        <w:spacing w:after="0" w:line="360" w:lineRule="auto"/>
        <w:ind w:firstLine="709"/>
        <w:jc w:val="both"/>
        <w:rPr>
          <w:rFonts w:ascii="Arial" w:eastAsia="Times New Roman" w:hAnsi="Arial" w:cs="Arial"/>
          <w:lang w:eastAsia="cs-CZ"/>
        </w:rPr>
      </w:pPr>
      <w:r w:rsidRPr="007701A5">
        <w:rPr>
          <w:rFonts w:ascii="Arial" w:eastAsia="Times New Roman" w:hAnsi="Arial" w:cs="Arial"/>
          <w:lang w:eastAsia="cs-CZ"/>
        </w:rPr>
        <w:t>Unikátní výzkumné infrastruktury umožňující provádět výzkum a vývoj na světově srovnatelné úrovni jsou</w:t>
      </w:r>
      <w:r w:rsidR="00EB0FF6">
        <w:rPr>
          <w:rFonts w:ascii="Arial" w:eastAsia="Times New Roman" w:hAnsi="Arial" w:cs="Arial"/>
          <w:lang w:eastAsia="cs-CZ"/>
        </w:rPr>
        <w:t xml:space="preserve"> v </w:t>
      </w:r>
      <w:r w:rsidRPr="007701A5">
        <w:rPr>
          <w:rFonts w:ascii="Arial" w:eastAsia="Times New Roman" w:hAnsi="Arial" w:cs="Arial"/>
          <w:lang w:eastAsia="cs-CZ"/>
        </w:rPr>
        <w:t>ČR součástí specializovaných výzkumných a vývojových center, která byla od roku 2005 postupně budována</w:t>
      </w:r>
      <w:r>
        <w:rPr>
          <w:rFonts w:ascii="Arial" w:eastAsia="Times New Roman" w:hAnsi="Arial" w:cs="Arial"/>
          <w:lang w:eastAsia="cs-CZ"/>
        </w:rPr>
        <w:t xml:space="preserve"> s finanční podporou státu</w:t>
      </w:r>
      <w:r w:rsidRPr="007701A5">
        <w:rPr>
          <w:rFonts w:ascii="Arial" w:eastAsia="Times New Roman" w:hAnsi="Arial" w:cs="Arial"/>
          <w:lang w:eastAsia="cs-CZ"/>
        </w:rPr>
        <w:t xml:space="preserve">. Podle zákona o podpoře výzkumu, experimentálního vývoje a inovací jde o finanční nástroje účelové i institucionální. Účelové prostředky využité pro podporu </w:t>
      </w:r>
      <w:r>
        <w:rPr>
          <w:rFonts w:ascii="Arial" w:eastAsia="Times New Roman" w:hAnsi="Arial" w:cs="Arial"/>
          <w:lang w:eastAsia="cs-CZ"/>
        </w:rPr>
        <w:t xml:space="preserve">výzkumných </w:t>
      </w:r>
      <w:r w:rsidRPr="007701A5">
        <w:rPr>
          <w:rFonts w:ascii="Arial" w:eastAsia="Times New Roman" w:hAnsi="Arial" w:cs="Arial"/>
          <w:lang w:eastAsia="cs-CZ"/>
        </w:rPr>
        <w:t>infrastruktur shrnuje tabulka 5.1. Od roku 2005 byly na jejich podporu vynaloženy prostředky</w:t>
      </w:r>
      <w:r w:rsidR="00EB0FF6">
        <w:rPr>
          <w:rFonts w:ascii="Arial" w:eastAsia="Times New Roman" w:hAnsi="Arial" w:cs="Arial"/>
          <w:lang w:eastAsia="cs-CZ"/>
        </w:rPr>
        <w:t xml:space="preserve"> v </w:t>
      </w:r>
      <w:r w:rsidRPr="007701A5">
        <w:rPr>
          <w:rFonts w:ascii="Arial" w:eastAsia="Times New Roman" w:hAnsi="Arial" w:cs="Arial"/>
          <w:lang w:eastAsia="cs-CZ"/>
        </w:rPr>
        <w:t xml:space="preserve">celkové výši téměř </w:t>
      </w:r>
      <w:r w:rsidRPr="00A2185F">
        <w:rPr>
          <w:rFonts w:ascii="Arial" w:eastAsia="Times New Roman" w:hAnsi="Arial" w:cs="Arial"/>
          <w:lang w:eastAsia="cs-CZ"/>
        </w:rPr>
        <w:t>100 mld. Kč,</w:t>
      </w:r>
      <w:r w:rsidRPr="007701A5">
        <w:rPr>
          <w:rFonts w:ascii="Arial" w:eastAsia="Times New Roman" w:hAnsi="Arial" w:cs="Arial"/>
          <w:lang w:eastAsia="cs-CZ"/>
        </w:rPr>
        <w:t xml:space="preserve"> z toho ze státního rozpočtu více než </w:t>
      </w:r>
      <w:r w:rsidRPr="00A2185F">
        <w:rPr>
          <w:rFonts w:ascii="Arial" w:eastAsia="Times New Roman" w:hAnsi="Arial" w:cs="Arial"/>
          <w:lang w:eastAsia="cs-CZ"/>
        </w:rPr>
        <w:t>43 mld. Kč.</w:t>
      </w:r>
      <w:r w:rsidRPr="007701A5">
        <w:rPr>
          <w:rFonts w:ascii="Arial" w:eastAsia="Times New Roman" w:hAnsi="Arial" w:cs="Arial"/>
          <w:lang w:eastAsia="cs-CZ"/>
        </w:rPr>
        <w:t xml:space="preserve"> </w:t>
      </w:r>
    </w:p>
    <w:p w:rsidR="0022760D" w:rsidRPr="00D06233" w:rsidRDefault="0022760D" w:rsidP="005155C9">
      <w:pPr>
        <w:spacing w:after="0" w:line="360" w:lineRule="auto"/>
        <w:ind w:firstLine="709"/>
        <w:jc w:val="both"/>
        <w:rPr>
          <w:rFonts w:ascii="Arial" w:eastAsia="Times New Roman" w:hAnsi="Arial" w:cs="Arial"/>
          <w:highlight w:val="yellow"/>
          <w:lang w:eastAsia="cs-CZ"/>
        </w:rPr>
      </w:pPr>
      <w:r w:rsidRPr="00A61D21">
        <w:rPr>
          <w:rFonts w:ascii="Arial" w:eastAsia="Times New Roman" w:hAnsi="Arial" w:cs="Arial"/>
          <w:lang w:eastAsia="cs-CZ"/>
        </w:rPr>
        <w:t xml:space="preserve">Pro počáteční investici spojenou s budováním </w:t>
      </w:r>
      <w:r>
        <w:rPr>
          <w:rFonts w:ascii="Arial" w:eastAsia="Times New Roman" w:hAnsi="Arial" w:cs="Arial"/>
          <w:lang w:eastAsia="cs-CZ"/>
        </w:rPr>
        <w:t xml:space="preserve">a prvotním rozvojem </w:t>
      </w:r>
      <w:r w:rsidRPr="00A61D21">
        <w:rPr>
          <w:rFonts w:ascii="Arial" w:eastAsia="Times New Roman" w:hAnsi="Arial" w:cs="Arial"/>
          <w:lang w:eastAsia="cs-CZ"/>
        </w:rPr>
        <w:t xml:space="preserve">center výzkumu a vývoje byly největším zdrojem prostředky SF EU, nejvýznamnějším zdrojem pro </w:t>
      </w:r>
      <w:r>
        <w:rPr>
          <w:rFonts w:ascii="Arial" w:eastAsia="Times New Roman" w:hAnsi="Arial" w:cs="Arial"/>
          <w:lang w:eastAsia="cs-CZ"/>
        </w:rPr>
        <w:t>jejich</w:t>
      </w:r>
      <w:r w:rsidRPr="00A61D21">
        <w:rPr>
          <w:rFonts w:ascii="Arial" w:eastAsia="Times New Roman" w:hAnsi="Arial" w:cs="Arial"/>
          <w:lang w:eastAsia="cs-CZ"/>
        </w:rPr>
        <w:t xml:space="preserve"> další rozvoj</w:t>
      </w:r>
      <w:r w:rsidR="00EB0FF6">
        <w:rPr>
          <w:rFonts w:ascii="Arial" w:eastAsia="Times New Roman" w:hAnsi="Arial" w:cs="Arial"/>
          <w:lang w:eastAsia="cs-CZ"/>
        </w:rPr>
        <w:t xml:space="preserve"> v </w:t>
      </w:r>
      <w:r w:rsidRPr="00A61D21">
        <w:rPr>
          <w:rFonts w:ascii="Arial" w:eastAsia="Times New Roman" w:hAnsi="Arial" w:cs="Arial"/>
          <w:lang w:eastAsia="cs-CZ"/>
        </w:rPr>
        <w:t>programovém období 2014 - 2020 budou pravděpodobně ESIF. Z </w:t>
      </w:r>
      <w:proofErr w:type="gramStart"/>
      <w:r w:rsidRPr="00A61D21">
        <w:rPr>
          <w:rFonts w:ascii="Arial" w:eastAsia="Times New Roman" w:hAnsi="Arial" w:cs="Arial"/>
          <w:lang w:eastAsia="cs-CZ"/>
        </w:rPr>
        <w:t>OP</w:t>
      </w:r>
      <w:proofErr w:type="gramEnd"/>
      <w:r w:rsidRPr="00A61D21">
        <w:rPr>
          <w:rFonts w:ascii="Arial" w:eastAsia="Times New Roman" w:hAnsi="Arial" w:cs="Arial"/>
          <w:lang w:eastAsia="cs-CZ"/>
        </w:rPr>
        <w:t xml:space="preserve"> VaVpI byla</w:t>
      </w:r>
      <w:r w:rsidR="00EB0FF6">
        <w:rPr>
          <w:rFonts w:ascii="Arial" w:eastAsia="Times New Roman" w:hAnsi="Arial" w:cs="Arial"/>
          <w:lang w:eastAsia="cs-CZ"/>
        </w:rPr>
        <w:t xml:space="preserve"> v </w:t>
      </w:r>
      <w:r w:rsidRPr="00A61D21">
        <w:rPr>
          <w:rFonts w:ascii="Arial" w:eastAsia="Times New Roman" w:hAnsi="Arial" w:cs="Arial"/>
          <w:lang w:eastAsia="cs-CZ"/>
        </w:rPr>
        <w:t xml:space="preserve">rámci prioritních os 1 a 2 podpořena tvorba či rozšíření celkem 48 center </w:t>
      </w:r>
      <w:r>
        <w:rPr>
          <w:rFonts w:ascii="Arial" w:eastAsia="Times New Roman" w:hAnsi="Arial" w:cs="Arial"/>
          <w:lang w:eastAsia="cs-CZ"/>
        </w:rPr>
        <w:t>výzkumu a vývoje</w:t>
      </w:r>
      <w:r w:rsidRPr="00A61D21">
        <w:rPr>
          <w:rFonts w:ascii="Arial" w:eastAsia="Times New Roman" w:hAnsi="Arial" w:cs="Arial"/>
          <w:lang w:eastAsia="cs-CZ"/>
        </w:rPr>
        <w:t>, (8 evropských center excelence a 40 regionálních center výzkumu a vývoje)</w:t>
      </w:r>
      <w:r>
        <w:rPr>
          <w:rFonts w:ascii="Arial" w:eastAsia="Times New Roman" w:hAnsi="Arial" w:cs="Arial"/>
          <w:lang w:eastAsia="cs-CZ"/>
        </w:rPr>
        <w:t>.</w:t>
      </w:r>
      <w:r w:rsidRPr="00A61D21">
        <w:rPr>
          <w:rFonts w:ascii="Arial" w:eastAsia="Times New Roman" w:hAnsi="Arial" w:cs="Arial"/>
          <w:lang w:eastAsia="cs-CZ"/>
        </w:rPr>
        <w:t xml:space="preserve"> </w:t>
      </w:r>
      <w:r>
        <w:rPr>
          <w:rFonts w:ascii="Arial" w:eastAsia="Times New Roman" w:hAnsi="Arial" w:cs="Arial"/>
          <w:lang w:eastAsia="cs-CZ"/>
        </w:rPr>
        <w:t xml:space="preserve">Celková částka vynaložená na projekty vybudování a rozvoje uvedených center </w:t>
      </w:r>
      <w:r w:rsidRPr="00A2185F">
        <w:rPr>
          <w:rFonts w:ascii="Arial" w:eastAsia="Times New Roman" w:hAnsi="Arial" w:cs="Arial"/>
          <w:lang w:eastAsia="cs-CZ"/>
        </w:rPr>
        <w:t xml:space="preserve">přesáhla 42 mld. Kč. </w:t>
      </w:r>
      <w:r w:rsidRPr="009E660B">
        <w:rPr>
          <w:rFonts w:ascii="Arial" w:eastAsia="Times New Roman" w:hAnsi="Arial" w:cs="Arial"/>
          <w:lang w:eastAsia="cs-CZ"/>
        </w:rPr>
        <w:t>Další rozvoj těchto center bude možno financovat prostřednictvím Operačního programu Výzkum, vývoj a vzdělávání</w:t>
      </w:r>
      <w:r>
        <w:rPr>
          <w:rFonts w:ascii="Arial" w:eastAsia="Times New Roman" w:hAnsi="Arial" w:cs="Arial"/>
          <w:lang w:eastAsia="cs-CZ"/>
        </w:rPr>
        <w:t>.</w:t>
      </w:r>
      <w:r w:rsidR="000442A1">
        <w:rPr>
          <w:rFonts w:ascii="Arial" w:eastAsia="Times New Roman" w:hAnsi="Arial" w:cs="Arial"/>
          <w:lang w:eastAsia="cs-CZ"/>
        </w:rPr>
        <w:t xml:space="preserve"> V</w:t>
      </w:r>
      <w:r w:rsidR="00EB0FF6">
        <w:rPr>
          <w:rFonts w:ascii="Arial" w:eastAsia="Times New Roman" w:hAnsi="Arial" w:cs="Arial"/>
          <w:lang w:eastAsia="cs-CZ"/>
        </w:rPr>
        <w:t xml:space="preserve"> </w:t>
      </w:r>
      <w:r w:rsidRPr="009E660B">
        <w:rPr>
          <w:rFonts w:ascii="Arial" w:eastAsia="Times New Roman" w:hAnsi="Arial" w:cs="Arial"/>
          <w:lang w:eastAsia="cs-CZ"/>
        </w:rPr>
        <w:t xml:space="preserve">případě </w:t>
      </w:r>
      <w:r>
        <w:rPr>
          <w:rFonts w:ascii="Arial" w:eastAsia="Times New Roman" w:hAnsi="Arial" w:cs="Arial"/>
          <w:lang w:eastAsia="cs-CZ"/>
        </w:rPr>
        <w:t>dvou center, Sustainable Energy (</w:t>
      </w:r>
      <w:r w:rsidRPr="009E660B">
        <w:rPr>
          <w:rFonts w:ascii="Arial" w:eastAsia="Times New Roman" w:hAnsi="Arial" w:cs="Arial"/>
          <w:lang w:eastAsia="cs-CZ"/>
        </w:rPr>
        <w:t>SUSEN</w:t>
      </w:r>
      <w:r>
        <w:rPr>
          <w:rFonts w:ascii="Arial" w:eastAsia="Times New Roman" w:hAnsi="Arial" w:cs="Arial"/>
          <w:lang w:eastAsia="cs-CZ"/>
        </w:rPr>
        <w:t>)</w:t>
      </w:r>
      <w:r w:rsidRPr="009E660B">
        <w:rPr>
          <w:rFonts w:ascii="Arial" w:eastAsia="Times New Roman" w:hAnsi="Arial" w:cs="Arial"/>
          <w:lang w:eastAsia="cs-CZ"/>
        </w:rPr>
        <w:t xml:space="preserve"> a </w:t>
      </w:r>
      <w:r>
        <w:rPr>
          <w:rFonts w:ascii="Arial" w:eastAsia="Times New Roman" w:hAnsi="Arial" w:cs="Arial"/>
          <w:lang w:eastAsia="cs-CZ"/>
        </w:rPr>
        <w:t xml:space="preserve">Extreme Light Infrastructure </w:t>
      </w:r>
      <w:r>
        <w:rPr>
          <w:rFonts w:ascii="Arial" w:eastAsia="Times New Roman" w:hAnsi="Arial" w:cs="Arial"/>
          <w:lang w:eastAsia="cs-CZ"/>
        </w:rPr>
        <w:lastRenderedPageBreak/>
        <w:t>(</w:t>
      </w:r>
      <w:r w:rsidRPr="009E660B">
        <w:rPr>
          <w:rFonts w:ascii="Arial" w:eastAsia="Times New Roman" w:hAnsi="Arial" w:cs="Arial"/>
          <w:lang w:eastAsia="cs-CZ"/>
        </w:rPr>
        <w:t>ELI</w:t>
      </w:r>
      <w:r>
        <w:rPr>
          <w:rFonts w:ascii="Arial" w:eastAsia="Times New Roman" w:hAnsi="Arial" w:cs="Arial"/>
          <w:lang w:eastAsia="cs-CZ"/>
        </w:rPr>
        <w:t>),</w:t>
      </w:r>
      <w:r w:rsidRPr="009E660B">
        <w:rPr>
          <w:rFonts w:ascii="Arial" w:eastAsia="Times New Roman" w:hAnsi="Arial" w:cs="Arial"/>
          <w:lang w:eastAsia="cs-CZ"/>
        </w:rPr>
        <w:t xml:space="preserve"> bude vzhledem k zásadním posunům</w:t>
      </w:r>
      <w:r w:rsidR="00EB0FF6">
        <w:rPr>
          <w:rFonts w:ascii="Arial" w:eastAsia="Times New Roman" w:hAnsi="Arial" w:cs="Arial"/>
          <w:lang w:eastAsia="cs-CZ"/>
        </w:rPr>
        <w:t xml:space="preserve"> v </w:t>
      </w:r>
      <w:r w:rsidRPr="009E660B">
        <w:rPr>
          <w:rFonts w:ascii="Arial" w:eastAsia="Times New Roman" w:hAnsi="Arial" w:cs="Arial"/>
          <w:lang w:eastAsia="cs-CZ"/>
        </w:rPr>
        <w:t xml:space="preserve">harmonogramu řešení provedeno fázování, tj. rozdělení projektů do dvou na sebe navazujících operačních programů programových období </w:t>
      </w:r>
      <w:r w:rsidR="005155C9">
        <w:rPr>
          <w:rFonts w:ascii="Arial" w:eastAsia="Times New Roman" w:hAnsi="Arial" w:cs="Arial"/>
          <w:lang w:eastAsia="cs-CZ"/>
        </w:rPr>
        <w:br/>
      </w:r>
      <w:r w:rsidRPr="009E660B">
        <w:rPr>
          <w:rFonts w:ascii="Arial" w:eastAsia="Times New Roman" w:hAnsi="Arial" w:cs="Arial"/>
          <w:lang w:eastAsia="cs-CZ"/>
        </w:rPr>
        <w:t>2007 – 2013 a 2014 – 2020. Fázování umožní dokonči</w:t>
      </w:r>
      <w:r>
        <w:rPr>
          <w:rFonts w:ascii="Arial" w:eastAsia="Times New Roman" w:hAnsi="Arial" w:cs="Arial"/>
          <w:lang w:eastAsia="cs-CZ"/>
        </w:rPr>
        <w:t>t projekty započaté z </w:t>
      </w:r>
      <w:proofErr w:type="gramStart"/>
      <w:r>
        <w:rPr>
          <w:rFonts w:ascii="Arial" w:eastAsia="Times New Roman" w:hAnsi="Arial" w:cs="Arial"/>
          <w:lang w:eastAsia="cs-CZ"/>
        </w:rPr>
        <w:t>OP</w:t>
      </w:r>
      <w:proofErr w:type="gramEnd"/>
      <w:r>
        <w:rPr>
          <w:rFonts w:ascii="Arial" w:eastAsia="Times New Roman" w:hAnsi="Arial" w:cs="Arial"/>
          <w:lang w:eastAsia="cs-CZ"/>
        </w:rPr>
        <w:t xml:space="preserve"> VaVpI </w:t>
      </w:r>
      <w:r w:rsidRPr="009E660B">
        <w:rPr>
          <w:rFonts w:ascii="Arial" w:eastAsia="Times New Roman" w:hAnsi="Arial" w:cs="Arial"/>
          <w:lang w:eastAsia="cs-CZ"/>
        </w:rPr>
        <w:t>z prostředků OP VVV.</w:t>
      </w:r>
    </w:p>
    <w:p w:rsidR="0022760D" w:rsidRDefault="0022760D" w:rsidP="0022760D">
      <w:pPr>
        <w:spacing w:after="0" w:line="360" w:lineRule="auto"/>
        <w:ind w:firstLine="709"/>
        <w:jc w:val="both"/>
        <w:rPr>
          <w:rFonts w:ascii="Arial" w:eastAsia="Times New Roman" w:hAnsi="Arial" w:cs="Arial"/>
          <w:lang w:eastAsia="cs-CZ"/>
        </w:rPr>
      </w:pPr>
      <w:r w:rsidRPr="00A61D21">
        <w:rPr>
          <w:rFonts w:ascii="Arial" w:eastAsia="Times New Roman" w:hAnsi="Arial" w:cs="Arial"/>
          <w:lang w:eastAsia="cs-CZ"/>
        </w:rPr>
        <w:t xml:space="preserve">Podobně jako subjekty provádějící výzkum a vývoj jsou rovněž </w:t>
      </w:r>
      <w:r>
        <w:rPr>
          <w:rFonts w:ascii="Arial" w:eastAsia="Times New Roman" w:hAnsi="Arial" w:cs="Arial"/>
          <w:lang w:eastAsia="cs-CZ"/>
        </w:rPr>
        <w:t xml:space="preserve">centra výzkumu a vývoje (a tím i </w:t>
      </w:r>
      <w:r w:rsidRPr="00A61D21">
        <w:rPr>
          <w:rFonts w:ascii="Arial" w:eastAsia="Times New Roman" w:hAnsi="Arial" w:cs="Arial"/>
          <w:lang w:eastAsia="cs-CZ"/>
        </w:rPr>
        <w:t>výzkumné infrastruktury</w:t>
      </w:r>
      <w:r>
        <w:rPr>
          <w:rFonts w:ascii="Arial" w:eastAsia="Times New Roman" w:hAnsi="Arial" w:cs="Arial"/>
          <w:lang w:eastAsia="cs-CZ"/>
        </w:rPr>
        <w:t>, které jsou jejich součástí)</w:t>
      </w:r>
      <w:r w:rsidRPr="00A61D21">
        <w:rPr>
          <w:rFonts w:ascii="Arial" w:eastAsia="Times New Roman" w:hAnsi="Arial" w:cs="Arial"/>
          <w:lang w:eastAsia="cs-CZ"/>
        </w:rPr>
        <w:t xml:space="preserve"> financovány vícezdrojově na základě principů adicionality a komplementarity. K budování a rozšiřování kapacity výzkumných infrastruktur tudíž</w:t>
      </w:r>
      <w:r w:rsidR="00EB0FF6">
        <w:rPr>
          <w:rFonts w:ascii="Arial" w:eastAsia="Times New Roman" w:hAnsi="Arial" w:cs="Arial"/>
          <w:lang w:eastAsia="cs-CZ"/>
        </w:rPr>
        <w:t xml:space="preserve"> v </w:t>
      </w:r>
      <w:r w:rsidRPr="00A61D21">
        <w:rPr>
          <w:rFonts w:ascii="Arial" w:eastAsia="Times New Roman" w:hAnsi="Arial" w:cs="Arial"/>
          <w:lang w:eastAsia="cs-CZ"/>
        </w:rPr>
        <w:t>posledních deseti letech kromě SF EU slouží také programy účelové podpory financované převážně ze státního rozpočtu. Od roku 2005 se jednalo o tři programy poskytovatele Ministerstva školství, mládeže a tělovýchovy, a po jednom programu</w:t>
      </w:r>
      <w:r w:rsidR="00EB0FF6">
        <w:rPr>
          <w:rFonts w:ascii="Arial" w:eastAsia="Times New Roman" w:hAnsi="Arial" w:cs="Arial"/>
          <w:lang w:eastAsia="cs-CZ"/>
        </w:rPr>
        <w:t xml:space="preserve"> v </w:t>
      </w:r>
      <w:r w:rsidRPr="00A61D21">
        <w:rPr>
          <w:rFonts w:ascii="Arial" w:eastAsia="Times New Roman" w:hAnsi="Arial" w:cs="Arial"/>
          <w:lang w:eastAsia="cs-CZ"/>
        </w:rPr>
        <w:t>případě Grantové agentury ČR a Technologické agentury ČR</w:t>
      </w:r>
      <w:r>
        <w:rPr>
          <w:rFonts w:ascii="Arial" w:eastAsia="Times New Roman" w:hAnsi="Arial" w:cs="Arial"/>
          <w:lang w:eastAsia="cs-CZ"/>
        </w:rPr>
        <w:t>.</w:t>
      </w:r>
      <w:r w:rsidRPr="00A61D21">
        <w:rPr>
          <w:rFonts w:ascii="Arial" w:eastAsia="Times New Roman" w:hAnsi="Arial" w:cs="Arial"/>
          <w:lang w:eastAsia="cs-CZ"/>
        </w:rPr>
        <w:t xml:space="preserve"> Seznam dotačních titulů včetně informace o jejich cílech obsahuje tabulka 5.1.</w:t>
      </w:r>
      <w:r>
        <w:rPr>
          <w:rFonts w:ascii="Arial" w:eastAsia="Times New Roman" w:hAnsi="Arial" w:cs="Arial"/>
          <w:lang w:eastAsia="cs-CZ"/>
        </w:rPr>
        <w:t xml:space="preserve"> </w:t>
      </w:r>
    </w:p>
    <w:p w:rsidR="0022760D" w:rsidRDefault="0022760D" w:rsidP="005155C9">
      <w:pPr>
        <w:spacing w:after="0" w:line="360" w:lineRule="auto"/>
        <w:ind w:firstLine="709"/>
        <w:jc w:val="both"/>
        <w:rPr>
          <w:rFonts w:ascii="Arial" w:eastAsia="Times New Roman" w:hAnsi="Arial" w:cs="Arial"/>
          <w:lang w:eastAsia="cs-CZ"/>
        </w:rPr>
      </w:pPr>
      <w:r w:rsidRPr="00C91AF4">
        <w:rPr>
          <w:rFonts w:ascii="Arial" w:eastAsia="Times New Roman" w:hAnsi="Arial" w:cs="Arial"/>
          <w:lang w:eastAsia="cs-CZ"/>
        </w:rPr>
        <w:t>Pro zajištění udržitelnosti center výzkumu a vývoje vybudovaných z </w:t>
      </w:r>
      <w:proofErr w:type="gramStart"/>
      <w:r w:rsidRPr="00C91AF4">
        <w:rPr>
          <w:rFonts w:ascii="Arial" w:eastAsia="Times New Roman" w:hAnsi="Arial" w:cs="Arial"/>
          <w:lang w:eastAsia="cs-CZ"/>
        </w:rPr>
        <w:t>OP</w:t>
      </w:r>
      <w:proofErr w:type="gramEnd"/>
      <w:r w:rsidRPr="00C91AF4">
        <w:rPr>
          <w:rFonts w:ascii="Arial" w:eastAsia="Times New Roman" w:hAnsi="Arial" w:cs="Arial"/>
          <w:lang w:eastAsia="cs-CZ"/>
        </w:rPr>
        <w:t xml:space="preserve"> VaVpI schválila vláda specifické programy účelové podpory: </w:t>
      </w:r>
      <w:r>
        <w:rPr>
          <w:rFonts w:ascii="Arial" w:eastAsia="Times New Roman" w:hAnsi="Arial" w:cs="Arial"/>
          <w:lang w:eastAsia="cs-CZ"/>
        </w:rPr>
        <w:t>Národní program udržitelnosti</w:t>
      </w:r>
      <w:r w:rsidRPr="00C91AF4">
        <w:rPr>
          <w:rFonts w:ascii="Arial" w:eastAsia="Times New Roman" w:hAnsi="Arial" w:cs="Arial"/>
          <w:lang w:eastAsia="cs-CZ"/>
        </w:rPr>
        <w:t xml:space="preserve"> I (je realizován od roku 2013) a II (je realizován od roku 2016). Slouží pro podporu center výzkumu a vývoje zejména</w:t>
      </w:r>
      <w:r w:rsidR="00EB0FF6">
        <w:rPr>
          <w:rFonts w:ascii="Arial" w:eastAsia="Times New Roman" w:hAnsi="Arial" w:cs="Arial"/>
          <w:lang w:eastAsia="cs-CZ"/>
        </w:rPr>
        <w:t xml:space="preserve"> v</w:t>
      </w:r>
      <w:r w:rsidR="005155C9">
        <w:rPr>
          <w:rFonts w:ascii="Arial" w:eastAsia="Times New Roman" w:hAnsi="Arial" w:cs="Arial"/>
          <w:lang w:eastAsia="cs-CZ"/>
        </w:rPr>
        <w:t> </w:t>
      </w:r>
      <w:r w:rsidRPr="00C91AF4">
        <w:rPr>
          <w:rFonts w:ascii="Arial" w:eastAsia="Times New Roman" w:hAnsi="Arial" w:cs="Arial"/>
          <w:lang w:eastAsia="cs-CZ"/>
        </w:rPr>
        <w:t>prvních letech provozu po jejich vybudování, kdy se jiné způsoby financování mohou uplatnit pouze omezeně</w:t>
      </w:r>
      <w:r>
        <w:rPr>
          <w:rFonts w:ascii="Arial" w:eastAsia="Times New Roman" w:hAnsi="Arial" w:cs="Arial"/>
          <w:lang w:eastAsia="cs-CZ"/>
        </w:rPr>
        <w:t>.</w:t>
      </w:r>
      <w:r w:rsidRPr="00C91AF4">
        <w:rPr>
          <w:rFonts w:ascii="Arial" w:eastAsia="Times New Roman" w:hAnsi="Arial" w:cs="Arial"/>
          <w:lang w:eastAsia="cs-CZ"/>
        </w:rPr>
        <w:t xml:space="preserve"> Národní programy udržitelnosti jsou podle zákona o podpoře výzkumu, experimentálního vývoje a inovací účelovou podporou, přestože svým zaměřením na konkrétní </w:t>
      </w:r>
      <w:r>
        <w:rPr>
          <w:rFonts w:ascii="Arial" w:eastAsia="Times New Roman" w:hAnsi="Arial" w:cs="Arial"/>
          <w:lang w:eastAsia="cs-CZ"/>
        </w:rPr>
        <w:t>centra výzkumu a vývoje (a tím i na konkrétní subjekty, které je provozují)</w:t>
      </w:r>
      <w:r w:rsidRPr="00C91AF4">
        <w:rPr>
          <w:rFonts w:ascii="Arial" w:eastAsia="Times New Roman" w:hAnsi="Arial" w:cs="Arial"/>
          <w:lang w:eastAsia="cs-CZ"/>
        </w:rPr>
        <w:t xml:space="preserve"> odpovídají spíše podpoře institucionální.</w:t>
      </w:r>
    </w:p>
    <w:p w:rsidR="0022760D" w:rsidRPr="00D06233" w:rsidRDefault="0022760D" w:rsidP="0022760D">
      <w:pPr>
        <w:spacing w:after="0" w:line="360" w:lineRule="auto"/>
        <w:ind w:firstLine="708"/>
        <w:jc w:val="both"/>
        <w:rPr>
          <w:rFonts w:ascii="Arial" w:eastAsia="Times New Roman" w:hAnsi="Arial" w:cs="Arial"/>
          <w:highlight w:val="yellow"/>
          <w:lang w:eastAsia="cs-CZ"/>
        </w:rPr>
      </w:pPr>
      <w:r w:rsidRPr="0077627A">
        <w:rPr>
          <w:rFonts w:ascii="Arial" w:eastAsia="Times New Roman" w:hAnsi="Arial" w:cs="Arial"/>
          <w:lang w:eastAsia="cs-CZ"/>
        </w:rPr>
        <w:t xml:space="preserve">Obrázek 5.2 sumarizuje účelové prostředky vynaložené na podporu </w:t>
      </w:r>
      <w:r>
        <w:rPr>
          <w:rFonts w:ascii="Arial" w:eastAsia="Times New Roman" w:hAnsi="Arial" w:cs="Arial"/>
          <w:lang w:eastAsia="cs-CZ"/>
        </w:rPr>
        <w:t xml:space="preserve">výzkumných </w:t>
      </w:r>
      <w:r w:rsidRPr="0077627A">
        <w:rPr>
          <w:rFonts w:ascii="Arial" w:eastAsia="Times New Roman" w:hAnsi="Arial" w:cs="Arial"/>
          <w:lang w:eastAsia="cs-CZ"/>
        </w:rPr>
        <w:t>infrastruktur</w:t>
      </w:r>
      <w:r w:rsidR="00EB0FF6">
        <w:rPr>
          <w:rFonts w:ascii="Arial" w:eastAsia="Times New Roman" w:hAnsi="Arial" w:cs="Arial"/>
          <w:lang w:eastAsia="cs-CZ"/>
        </w:rPr>
        <w:t xml:space="preserve"> v </w:t>
      </w:r>
      <w:r w:rsidRPr="0077627A">
        <w:rPr>
          <w:rFonts w:ascii="Arial" w:eastAsia="Times New Roman" w:hAnsi="Arial" w:cs="Arial"/>
          <w:lang w:eastAsia="cs-CZ"/>
        </w:rPr>
        <w:t>ČR od roku 2005 do roku 2015 za jednotlivé příjemce nebo jejich organizační složky. Jsou zahrnuty všechny programy uvedené</w:t>
      </w:r>
      <w:r w:rsidR="00EB0FF6">
        <w:rPr>
          <w:rFonts w:ascii="Arial" w:eastAsia="Times New Roman" w:hAnsi="Arial" w:cs="Arial"/>
          <w:lang w:eastAsia="cs-CZ"/>
        </w:rPr>
        <w:t xml:space="preserve"> v </w:t>
      </w:r>
      <w:r w:rsidRPr="0077627A">
        <w:rPr>
          <w:rFonts w:ascii="Arial" w:eastAsia="Times New Roman" w:hAnsi="Arial" w:cs="Arial"/>
          <w:lang w:eastAsia="cs-CZ"/>
        </w:rPr>
        <w:t>tabulce 5.1. Obrázek 5.2 proto dokumentuje veškeré účelové prostředky (včetně dotace z </w:t>
      </w:r>
      <w:proofErr w:type="gramStart"/>
      <w:r w:rsidRPr="0077627A">
        <w:rPr>
          <w:rFonts w:ascii="Arial" w:eastAsia="Times New Roman" w:hAnsi="Arial" w:cs="Arial"/>
          <w:lang w:eastAsia="cs-CZ"/>
        </w:rPr>
        <w:t>OP</w:t>
      </w:r>
      <w:proofErr w:type="gramEnd"/>
      <w:r w:rsidRPr="0077627A">
        <w:rPr>
          <w:rFonts w:ascii="Arial" w:eastAsia="Times New Roman" w:hAnsi="Arial" w:cs="Arial"/>
          <w:lang w:eastAsia="cs-CZ"/>
        </w:rPr>
        <w:t xml:space="preserve"> VaVpI) využité</w:t>
      </w:r>
      <w:r w:rsidR="00EB0FF6">
        <w:rPr>
          <w:rFonts w:ascii="Arial" w:eastAsia="Times New Roman" w:hAnsi="Arial" w:cs="Arial"/>
          <w:lang w:eastAsia="cs-CZ"/>
        </w:rPr>
        <w:t xml:space="preserve"> v </w:t>
      </w:r>
      <w:r w:rsidRPr="0077627A">
        <w:rPr>
          <w:rFonts w:ascii="Arial" w:eastAsia="Times New Roman" w:hAnsi="Arial" w:cs="Arial"/>
          <w:lang w:eastAsia="cs-CZ"/>
        </w:rPr>
        <w:t xml:space="preserve">uvedených letech jak pro budování </w:t>
      </w:r>
      <w:r>
        <w:rPr>
          <w:rFonts w:ascii="Arial" w:eastAsia="Times New Roman" w:hAnsi="Arial" w:cs="Arial"/>
          <w:lang w:eastAsia="cs-CZ"/>
        </w:rPr>
        <w:t>výzkumných infrastruktur</w:t>
      </w:r>
      <w:r w:rsidRPr="0077627A">
        <w:rPr>
          <w:rFonts w:ascii="Arial" w:eastAsia="Times New Roman" w:hAnsi="Arial" w:cs="Arial"/>
          <w:lang w:eastAsia="cs-CZ"/>
        </w:rPr>
        <w:t xml:space="preserve">, tak pro jejich další rozvoj a provoz, tj. </w:t>
      </w:r>
      <w:r w:rsidRPr="00A2185F">
        <w:rPr>
          <w:rFonts w:ascii="Arial" w:eastAsia="Times New Roman" w:hAnsi="Arial" w:cs="Arial"/>
          <w:lang w:eastAsia="cs-CZ"/>
        </w:rPr>
        <w:t xml:space="preserve">celkem 99,61 mld. Kč na 400 projektů </w:t>
      </w:r>
      <w:r w:rsidRPr="00E43B74">
        <w:rPr>
          <w:rFonts w:ascii="Arial" w:eastAsia="Times New Roman" w:hAnsi="Arial" w:cs="Arial"/>
          <w:lang w:eastAsia="cs-CZ"/>
        </w:rPr>
        <w:t>majících vztah k výzkumným infrastrukturám.</w:t>
      </w:r>
    </w:p>
    <w:p w:rsidR="0022760D" w:rsidRDefault="0022760D" w:rsidP="005155C9">
      <w:pPr>
        <w:spacing w:after="0" w:line="360" w:lineRule="auto"/>
        <w:ind w:firstLine="709"/>
        <w:jc w:val="both"/>
        <w:rPr>
          <w:rFonts w:ascii="Arial" w:eastAsia="Times New Roman" w:hAnsi="Arial" w:cs="Arial"/>
          <w:lang w:eastAsia="cs-CZ"/>
        </w:rPr>
      </w:pPr>
      <w:r w:rsidRPr="00D640B6">
        <w:rPr>
          <w:rFonts w:ascii="Arial" w:eastAsia="Times New Roman" w:hAnsi="Arial" w:cs="Arial"/>
          <w:lang w:eastAsia="cs-CZ"/>
        </w:rPr>
        <w:t>Je zřejmé, že jak počtem projektů, tak finančním objemem jsou</w:t>
      </w:r>
      <w:r w:rsidR="00EB0FF6">
        <w:rPr>
          <w:rFonts w:ascii="Arial" w:eastAsia="Times New Roman" w:hAnsi="Arial" w:cs="Arial"/>
          <w:lang w:eastAsia="cs-CZ"/>
        </w:rPr>
        <w:t xml:space="preserve"> v </w:t>
      </w:r>
      <w:r w:rsidRPr="00D640B6">
        <w:rPr>
          <w:rFonts w:ascii="Arial" w:eastAsia="Times New Roman" w:hAnsi="Arial" w:cs="Arial"/>
          <w:lang w:eastAsia="cs-CZ"/>
        </w:rPr>
        <w:t>ČR dominantními příjemci subjekty / organizační složky zaměřené na přírodní vědy, technické vědy, lékařské vědy. Mezi příjemce s největším počtem projektů, jejichž dotace zároveň</w:t>
      </w:r>
      <w:r w:rsidR="00EB0FF6">
        <w:rPr>
          <w:rFonts w:ascii="Arial" w:eastAsia="Times New Roman" w:hAnsi="Arial" w:cs="Arial"/>
          <w:lang w:eastAsia="cs-CZ"/>
        </w:rPr>
        <w:t xml:space="preserve"> v </w:t>
      </w:r>
      <w:r w:rsidRPr="00D640B6">
        <w:rPr>
          <w:rFonts w:ascii="Arial" w:eastAsia="Times New Roman" w:hAnsi="Arial" w:cs="Arial"/>
          <w:lang w:eastAsia="cs-CZ"/>
        </w:rPr>
        <w:t>součtu</w:t>
      </w:r>
      <w:r>
        <w:rPr>
          <w:rFonts w:ascii="Arial" w:eastAsia="Times New Roman" w:hAnsi="Arial" w:cs="Arial"/>
          <w:lang w:eastAsia="cs-CZ"/>
        </w:rPr>
        <w:t xml:space="preserve"> za sledované období</w:t>
      </w:r>
      <w:r w:rsidRPr="00D640B6">
        <w:rPr>
          <w:rFonts w:ascii="Arial" w:eastAsia="Times New Roman" w:hAnsi="Arial" w:cs="Arial"/>
          <w:lang w:eastAsia="cs-CZ"/>
        </w:rPr>
        <w:t xml:space="preserve"> převýšila 1,5 mld. Kč, patří z vysokých škol Přírodovědecké fakulty Masarykovy univerzity a Univerzity Palackého</w:t>
      </w:r>
      <w:r w:rsidR="00EB0FF6">
        <w:rPr>
          <w:rFonts w:ascii="Arial" w:eastAsia="Times New Roman" w:hAnsi="Arial" w:cs="Arial"/>
          <w:lang w:eastAsia="cs-CZ"/>
        </w:rPr>
        <w:t xml:space="preserve"> v </w:t>
      </w:r>
      <w:r w:rsidRPr="00D640B6">
        <w:rPr>
          <w:rFonts w:ascii="Arial" w:eastAsia="Times New Roman" w:hAnsi="Arial" w:cs="Arial"/>
          <w:lang w:eastAsia="cs-CZ"/>
        </w:rPr>
        <w:t xml:space="preserve">Olomouci, z ústavů AV ČR Fyzikální ústav AV ČR, </w:t>
      </w:r>
      <w:proofErr w:type="gramStart"/>
      <w:r w:rsidRPr="00D640B6">
        <w:rPr>
          <w:rFonts w:ascii="Arial" w:eastAsia="Times New Roman" w:hAnsi="Arial" w:cs="Arial"/>
          <w:lang w:eastAsia="cs-CZ"/>
        </w:rPr>
        <w:t>v.v.</w:t>
      </w:r>
      <w:proofErr w:type="gramEnd"/>
      <w:r w:rsidRPr="00D640B6">
        <w:rPr>
          <w:rFonts w:ascii="Arial" w:eastAsia="Times New Roman" w:hAnsi="Arial" w:cs="Arial"/>
          <w:lang w:eastAsia="cs-CZ"/>
        </w:rPr>
        <w:t>i. a Ústav molekulární genetiky AV ČR, v.v.i.</w:t>
      </w:r>
      <w:r w:rsidR="00EB0FF6">
        <w:rPr>
          <w:rFonts w:ascii="Arial" w:eastAsia="Times New Roman" w:hAnsi="Arial" w:cs="Arial"/>
          <w:lang w:eastAsia="cs-CZ"/>
        </w:rPr>
        <w:t xml:space="preserve"> </w:t>
      </w:r>
      <w:r w:rsidR="005155C9">
        <w:rPr>
          <w:rFonts w:ascii="Arial" w:eastAsia="Times New Roman" w:hAnsi="Arial" w:cs="Arial"/>
          <w:lang w:eastAsia="cs-CZ"/>
        </w:rPr>
        <w:t>V</w:t>
      </w:r>
      <w:r w:rsidR="00EB0FF6">
        <w:rPr>
          <w:rFonts w:ascii="Arial" w:eastAsia="Times New Roman" w:hAnsi="Arial" w:cs="Arial"/>
          <w:lang w:eastAsia="cs-CZ"/>
        </w:rPr>
        <w:t xml:space="preserve"> </w:t>
      </w:r>
      <w:r w:rsidRPr="00D640B6">
        <w:rPr>
          <w:rFonts w:ascii="Arial" w:eastAsia="Times New Roman" w:hAnsi="Arial" w:cs="Arial"/>
          <w:lang w:eastAsia="cs-CZ"/>
        </w:rPr>
        <w:t>oblasti průmyslových věd jsou</w:t>
      </w:r>
      <w:r w:rsidR="00EB0FF6">
        <w:rPr>
          <w:rFonts w:ascii="Arial" w:eastAsia="Times New Roman" w:hAnsi="Arial" w:cs="Arial"/>
          <w:lang w:eastAsia="cs-CZ"/>
        </w:rPr>
        <w:t xml:space="preserve"> v </w:t>
      </w:r>
      <w:r w:rsidRPr="00D640B6">
        <w:rPr>
          <w:rFonts w:ascii="Arial" w:eastAsia="Times New Roman" w:hAnsi="Arial" w:cs="Arial"/>
          <w:lang w:eastAsia="cs-CZ"/>
        </w:rPr>
        <w:t>kategorii s vysokým počtem projektů a zároveň velkým objemem financí nejvýznamnější Fakulta strojní Českého vysokého učení technického</w:t>
      </w:r>
      <w:r w:rsidR="00EB0FF6">
        <w:rPr>
          <w:rFonts w:ascii="Arial" w:eastAsia="Times New Roman" w:hAnsi="Arial" w:cs="Arial"/>
          <w:lang w:eastAsia="cs-CZ"/>
        </w:rPr>
        <w:t xml:space="preserve"> v </w:t>
      </w:r>
      <w:r w:rsidRPr="00D640B6">
        <w:rPr>
          <w:rFonts w:ascii="Arial" w:eastAsia="Times New Roman" w:hAnsi="Arial" w:cs="Arial"/>
          <w:lang w:eastAsia="cs-CZ"/>
        </w:rPr>
        <w:t>Praze a Fakulta strojního inženýrství Vysokého učení technického</w:t>
      </w:r>
      <w:r w:rsidR="00EB0FF6">
        <w:rPr>
          <w:rFonts w:ascii="Arial" w:eastAsia="Times New Roman" w:hAnsi="Arial" w:cs="Arial"/>
          <w:lang w:eastAsia="cs-CZ"/>
        </w:rPr>
        <w:t xml:space="preserve"> v </w:t>
      </w:r>
      <w:r w:rsidRPr="00D640B6">
        <w:rPr>
          <w:rFonts w:ascii="Arial" w:eastAsia="Times New Roman" w:hAnsi="Arial" w:cs="Arial"/>
          <w:lang w:eastAsia="cs-CZ"/>
        </w:rPr>
        <w:t>Brně</w:t>
      </w:r>
      <w:r w:rsidR="002E51E9">
        <w:rPr>
          <w:rFonts w:ascii="Arial" w:eastAsia="Times New Roman" w:hAnsi="Arial" w:cs="Arial"/>
          <w:lang w:eastAsia="cs-CZ"/>
        </w:rPr>
        <w:t>. V</w:t>
      </w:r>
      <w:r w:rsidRPr="00D640B6">
        <w:rPr>
          <w:rFonts w:ascii="Arial" w:eastAsia="Times New Roman" w:hAnsi="Arial" w:cs="Arial"/>
          <w:lang w:eastAsia="cs-CZ"/>
        </w:rPr>
        <w:t>íce než pět projektů řešili také na Matematicko-fyzikální fakultě Univerzity Karlovy</w:t>
      </w:r>
      <w:r w:rsidR="00EB0FF6">
        <w:rPr>
          <w:rFonts w:ascii="Arial" w:eastAsia="Times New Roman" w:hAnsi="Arial" w:cs="Arial"/>
          <w:lang w:eastAsia="cs-CZ"/>
        </w:rPr>
        <w:t xml:space="preserve"> v </w:t>
      </w:r>
      <w:r w:rsidRPr="00D640B6">
        <w:rPr>
          <w:rFonts w:ascii="Arial" w:eastAsia="Times New Roman" w:hAnsi="Arial" w:cs="Arial"/>
          <w:lang w:eastAsia="cs-CZ"/>
        </w:rPr>
        <w:t>Praze a Fakultě elektrotechnické Českého vysokého učení technického</w:t>
      </w:r>
      <w:r w:rsidR="00EB0FF6">
        <w:rPr>
          <w:rFonts w:ascii="Arial" w:eastAsia="Times New Roman" w:hAnsi="Arial" w:cs="Arial"/>
          <w:lang w:eastAsia="cs-CZ"/>
        </w:rPr>
        <w:t xml:space="preserve"> v </w:t>
      </w:r>
      <w:r w:rsidRPr="00D640B6">
        <w:rPr>
          <w:rFonts w:ascii="Arial" w:eastAsia="Times New Roman" w:hAnsi="Arial" w:cs="Arial"/>
          <w:lang w:eastAsia="cs-CZ"/>
        </w:rPr>
        <w:t>Praze.</w:t>
      </w:r>
      <w:r w:rsidR="00EB0FF6">
        <w:rPr>
          <w:rFonts w:ascii="Arial" w:eastAsia="Times New Roman" w:hAnsi="Arial" w:cs="Arial"/>
          <w:lang w:eastAsia="cs-CZ"/>
        </w:rPr>
        <w:t xml:space="preserve"> </w:t>
      </w:r>
      <w:r w:rsidR="005155C9">
        <w:rPr>
          <w:rFonts w:ascii="Arial" w:eastAsia="Times New Roman" w:hAnsi="Arial" w:cs="Arial"/>
          <w:lang w:eastAsia="cs-CZ"/>
        </w:rPr>
        <w:t>V</w:t>
      </w:r>
      <w:r w:rsidR="00EB0FF6">
        <w:rPr>
          <w:rFonts w:ascii="Arial" w:eastAsia="Times New Roman" w:hAnsi="Arial" w:cs="Arial"/>
          <w:lang w:eastAsia="cs-CZ"/>
        </w:rPr>
        <w:t xml:space="preserve"> </w:t>
      </w:r>
      <w:r w:rsidRPr="00D640B6">
        <w:rPr>
          <w:rFonts w:ascii="Arial" w:eastAsia="Times New Roman" w:hAnsi="Arial" w:cs="Arial"/>
          <w:lang w:eastAsia="cs-CZ"/>
        </w:rPr>
        <w:t>oblasti lékařských věd má mezi</w:t>
      </w:r>
      <w:r>
        <w:rPr>
          <w:rFonts w:ascii="Arial" w:eastAsia="Times New Roman" w:hAnsi="Arial" w:cs="Arial"/>
          <w:lang w:eastAsia="cs-CZ"/>
        </w:rPr>
        <w:t xml:space="preserve"> subjekty/organizačními jednotkami s </w:t>
      </w:r>
      <w:r w:rsidRPr="00D640B6">
        <w:rPr>
          <w:rFonts w:ascii="Arial" w:eastAsia="Times New Roman" w:hAnsi="Arial" w:cs="Arial"/>
          <w:lang w:eastAsia="cs-CZ"/>
        </w:rPr>
        <w:t>výzkumnými infrastrukturami nejvýznamnější postavení Lékařská fakulta Univerzity Palackého</w:t>
      </w:r>
      <w:r w:rsidR="00EB0FF6">
        <w:rPr>
          <w:rFonts w:ascii="Arial" w:eastAsia="Times New Roman" w:hAnsi="Arial" w:cs="Arial"/>
          <w:lang w:eastAsia="cs-CZ"/>
        </w:rPr>
        <w:t xml:space="preserve"> v </w:t>
      </w:r>
      <w:r w:rsidRPr="00D640B6">
        <w:rPr>
          <w:rFonts w:ascii="Arial" w:eastAsia="Times New Roman" w:hAnsi="Arial" w:cs="Arial"/>
          <w:lang w:eastAsia="cs-CZ"/>
        </w:rPr>
        <w:t xml:space="preserve">Olomouci. Interpretace obrázku 5.2 je ovlivněna </w:t>
      </w:r>
      <w:r w:rsidRPr="00D640B6">
        <w:rPr>
          <w:rFonts w:ascii="Arial" w:eastAsia="Times New Roman" w:hAnsi="Arial" w:cs="Arial"/>
          <w:lang w:eastAsia="cs-CZ"/>
        </w:rPr>
        <w:lastRenderedPageBreak/>
        <w:t>finančně nejvýraznějšími tzv</w:t>
      </w:r>
      <w:r w:rsidR="002E51E9">
        <w:rPr>
          <w:rFonts w:ascii="Arial" w:eastAsia="Times New Roman" w:hAnsi="Arial" w:cs="Arial"/>
          <w:lang w:eastAsia="cs-CZ"/>
        </w:rPr>
        <w:t>. V</w:t>
      </w:r>
      <w:r w:rsidRPr="00D640B6">
        <w:rPr>
          <w:rFonts w:ascii="Arial" w:eastAsia="Times New Roman" w:hAnsi="Arial" w:cs="Arial"/>
          <w:lang w:eastAsia="cs-CZ"/>
        </w:rPr>
        <w:t>elkými</w:t>
      </w:r>
      <w:r w:rsidRPr="00D640B6">
        <w:rPr>
          <w:rStyle w:val="Znakapoznpodarou"/>
          <w:rFonts w:ascii="Arial" w:eastAsia="Times New Roman" w:hAnsi="Arial" w:cs="Arial"/>
          <w:lang w:eastAsia="cs-CZ"/>
        </w:rPr>
        <w:footnoteReference w:id="28"/>
      </w:r>
      <w:r w:rsidRPr="00D640B6">
        <w:rPr>
          <w:rFonts w:ascii="Arial" w:eastAsia="Times New Roman" w:hAnsi="Arial" w:cs="Arial"/>
          <w:lang w:eastAsia="cs-CZ"/>
        </w:rPr>
        <w:t xml:space="preserve"> projekty z </w:t>
      </w:r>
      <w:proofErr w:type="gramStart"/>
      <w:r w:rsidRPr="00D640B6">
        <w:rPr>
          <w:rFonts w:ascii="Arial" w:eastAsia="Times New Roman" w:hAnsi="Arial" w:cs="Arial"/>
          <w:lang w:eastAsia="cs-CZ"/>
        </w:rPr>
        <w:t>OP</w:t>
      </w:r>
      <w:proofErr w:type="gramEnd"/>
      <w:r w:rsidRPr="00D640B6">
        <w:rPr>
          <w:rFonts w:ascii="Arial" w:eastAsia="Times New Roman" w:hAnsi="Arial" w:cs="Arial"/>
          <w:lang w:eastAsia="cs-CZ"/>
        </w:rPr>
        <w:t xml:space="preserve"> VaVpI. Koordinující příjemci těchto projektů (například Ústav molekulární genetiky AV ČR, </w:t>
      </w:r>
      <w:proofErr w:type="gramStart"/>
      <w:r w:rsidRPr="00D640B6">
        <w:rPr>
          <w:rFonts w:ascii="Arial" w:eastAsia="Times New Roman" w:hAnsi="Arial" w:cs="Arial"/>
          <w:lang w:eastAsia="cs-CZ"/>
        </w:rPr>
        <w:t>v.v.</w:t>
      </w:r>
      <w:proofErr w:type="gramEnd"/>
      <w:r w:rsidRPr="00D640B6">
        <w:rPr>
          <w:rFonts w:ascii="Arial" w:eastAsia="Times New Roman" w:hAnsi="Arial" w:cs="Arial"/>
          <w:lang w:eastAsia="cs-CZ"/>
        </w:rPr>
        <w:t>i.</w:t>
      </w:r>
      <w:r w:rsidR="00EB0FF6">
        <w:rPr>
          <w:rFonts w:ascii="Arial" w:eastAsia="Times New Roman" w:hAnsi="Arial" w:cs="Arial"/>
          <w:lang w:eastAsia="cs-CZ"/>
        </w:rPr>
        <w:t xml:space="preserve"> v </w:t>
      </w:r>
      <w:r w:rsidRPr="00D640B6">
        <w:rPr>
          <w:rFonts w:ascii="Arial" w:eastAsia="Times New Roman" w:hAnsi="Arial" w:cs="Arial"/>
          <w:lang w:eastAsia="cs-CZ"/>
        </w:rPr>
        <w:t>případě BIOCEV a Masarykova univerzita</w:t>
      </w:r>
      <w:r w:rsidR="00EB0FF6">
        <w:rPr>
          <w:rFonts w:ascii="Arial" w:eastAsia="Times New Roman" w:hAnsi="Arial" w:cs="Arial"/>
          <w:lang w:eastAsia="cs-CZ"/>
        </w:rPr>
        <w:t xml:space="preserve"> </w:t>
      </w:r>
      <w:r w:rsidR="005155C9">
        <w:rPr>
          <w:rFonts w:ascii="Arial" w:eastAsia="Times New Roman" w:hAnsi="Arial" w:cs="Arial"/>
          <w:lang w:eastAsia="cs-CZ"/>
        </w:rPr>
        <w:t>v </w:t>
      </w:r>
      <w:r w:rsidRPr="00D640B6">
        <w:rPr>
          <w:rFonts w:ascii="Arial" w:eastAsia="Times New Roman" w:hAnsi="Arial" w:cs="Arial"/>
          <w:lang w:eastAsia="cs-CZ"/>
        </w:rPr>
        <w:t>souvislosti s CEITEC) vykazují zdánlivě nejvyšší finanční objemy, ale ve skutečnosti byla podpora rozdělena na více příjemců a vybudovaná centra výzkumu a vývoje mají více provozovatelů (v případě BIOCEV šest ústavů AV ČR a dvě fakulty VŠ, u CEITEC čtyři univerzity a dvě veřejné výzkumné instituce).</w:t>
      </w:r>
    </w:p>
    <w:p w:rsidR="0022760D" w:rsidRPr="00D06233" w:rsidRDefault="0022760D" w:rsidP="0022760D">
      <w:pPr>
        <w:spacing w:after="0" w:line="360" w:lineRule="auto"/>
        <w:ind w:firstLine="708"/>
        <w:jc w:val="both"/>
        <w:rPr>
          <w:rFonts w:ascii="Arial" w:eastAsia="Times New Roman" w:hAnsi="Arial" w:cs="Arial"/>
          <w:highlight w:val="yellow"/>
          <w:lang w:eastAsia="cs-CZ"/>
        </w:rPr>
      </w:pPr>
      <w:r w:rsidRPr="007235F0">
        <w:rPr>
          <w:rFonts w:ascii="Arial" w:eastAsia="Times New Roman" w:hAnsi="Arial" w:cs="Arial"/>
          <w:lang w:eastAsia="cs-CZ"/>
        </w:rPr>
        <w:t xml:space="preserve">Kromě výše uvedených nástrojů účelové podpory mohou provozující subjekty financovat činnost výzkumných infrastruktur z institucionálních prostředků určených na dlouhodobý koncepční rozvoj výzkumných organizací. Do budoucna lze považovat za žádoucí, aby tento zdroj pokrýval většinu nákladů na provoz těch výzkumných infrastruktur, které nebudou financovány prostřednictvím MŠMT jako projekty velkých </w:t>
      </w:r>
      <w:r>
        <w:rPr>
          <w:rFonts w:ascii="Arial" w:eastAsia="Times New Roman" w:hAnsi="Arial" w:cs="Arial"/>
          <w:lang w:eastAsia="cs-CZ"/>
        </w:rPr>
        <w:t xml:space="preserve">výzkumných </w:t>
      </w:r>
      <w:r w:rsidRPr="007235F0">
        <w:rPr>
          <w:rFonts w:ascii="Arial" w:eastAsia="Times New Roman" w:hAnsi="Arial" w:cs="Arial"/>
          <w:lang w:eastAsia="cs-CZ"/>
        </w:rPr>
        <w:t>infrastruktur. S ohledem na legislativně vymezený způsob rozdělování zmíněných finančních prostředků však není použitelný u nově vytvořených center výzkumu a vývoje, pokud jsou prostředky rozdělovány na základě bodové hodnoty za výsledky (zejména publikace) dosažené</w:t>
      </w:r>
      <w:r w:rsidR="00EB0FF6">
        <w:rPr>
          <w:rFonts w:ascii="Arial" w:eastAsia="Times New Roman" w:hAnsi="Arial" w:cs="Arial"/>
          <w:lang w:eastAsia="cs-CZ"/>
        </w:rPr>
        <w:t xml:space="preserve"> v </w:t>
      </w:r>
      <w:r w:rsidRPr="007235F0">
        <w:rPr>
          <w:rFonts w:ascii="Arial" w:eastAsia="Times New Roman" w:hAnsi="Arial" w:cs="Arial"/>
          <w:lang w:eastAsia="cs-CZ"/>
        </w:rPr>
        <w:t>předchozích pěti letech. Při zahájení výzkumných aktivit nově sestavenými vědeckými týmy</w:t>
      </w:r>
      <w:r w:rsidR="00EB0FF6">
        <w:rPr>
          <w:rFonts w:ascii="Arial" w:eastAsia="Times New Roman" w:hAnsi="Arial" w:cs="Arial"/>
          <w:lang w:eastAsia="cs-CZ"/>
        </w:rPr>
        <w:t xml:space="preserve"> v </w:t>
      </w:r>
      <w:r w:rsidRPr="007235F0">
        <w:rPr>
          <w:rFonts w:ascii="Arial" w:eastAsia="Times New Roman" w:hAnsi="Arial" w:cs="Arial"/>
          <w:lang w:eastAsia="cs-CZ"/>
        </w:rPr>
        <w:t xml:space="preserve">nových </w:t>
      </w:r>
      <w:r>
        <w:rPr>
          <w:rFonts w:ascii="Arial" w:eastAsia="Times New Roman" w:hAnsi="Arial" w:cs="Arial"/>
          <w:lang w:eastAsia="cs-CZ"/>
        </w:rPr>
        <w:t>centrech výzkumu a vývoje</w:t>
      </w:r>
      <w:r w:rsidRPr="007235F0">
        <w:rPr>
          <w:rFonts w:ascii="Arial" w:eastAsia="Times New Roman" w:hAnsi="Arial" w:cs="Arial"/>
          <w:lang w:eastAsia="cs-CZ"/>
        </w:rPr>
        <w:t xml:space="preserve"> je nutno počítat s časovou prodlevou, než se výsledky podaří publikovat nebo právně ochránit (patenty, užitné vzory) a než se tudíž projeví</w:t>
      </w:r>
      <w:r w:rsidR="00EB0FF6">
        <w:rPr>
          <w:rFonts w:ascii="Arial" w:eastAsia="Times New Roman" w:hAnsi="Arial" w:cs="Arial"/>
          <w:lang w:eastAsia="cs-CZ"/>
        </w:rPr>
        <w:t xml:space="preserve"> v </w:t>
      </w:r>
      <w:r w:rsidRPr="007235F0">
        <w:rPr>
          <w:rFonts w:ascii="Arial" w:eastAsia="Times New Roman" w:hAnsi="Arial" w:cs="Arial"/>
          <w:lang w:eastAsia="cs-CZ"/>
        </w:rPr>
        <w:t>hodnocení. Tato prodleva může nabývat</w:t>
      </w:r>
      <w:r w:rsidR="00EB0FF6">
        <w:rPr>
          <w:rFonts w:ascii="Arial" w:eastAsia="Times New Roman" w:hAnsi="Arial" w:cs="Arial"/>
          <w:lang w:eastAsia="cs-CZ"/>
        </w:rPr>
        <w:t xml:space="preserve"> v </w:t>
      </w:r>
      <w:r w:rsidRPr="007235F0">
        <w:rPr>
          <w:rFonts w:ascii="Arial" w:eastAsia="Times New Roman" w:hAnsi="Arial" w:cs="Arial"/>
          <w:lang w:eastAsia="cs-CZ"/>
        </w:rPr>
        <w:t xml:space="preserve">závislosti na vědním oboru přibližně od dvou do deseti let. Mnoho provozovatelů </w:t>
      </w:r>
      <w:r>
        <w:rPr>
          <w:rFonts w:ascii="Arial" w:eastAsia="Times New Roman" w:hAnsi="Arial" w:cs="Arial"/>
          <w:lang w:eastAsia="cs-CZ"/>
        </w:rPr>
        <w:t>center výzkumu a vývoje</w:t>
      </w:r>
      <w:r w:rsidRPr="007235F0">
        <w:rPr>
          <w:rFonts w:ascii="Arial" w:eastAsia="Times New Roman" w:hAnsi="Arial" w:cs="Arial"/>
          <w:lang w:eastAsia="cs-CZ"/>
        </w:rPr>
        <w:t xml:space="preserve"> je</w:t>
      </w:r>
      <w:r w:rsidR="00EB0FF6">
        <w:rPr>
          <w:rFonts w:ascii="Arial" w:eastAsia="Times New Roman" w:hAnsi="Arial" w:cs="Arial"/>
          <w:lang w:eastAsia="cs-CZ"/>
        </w:rPr>
        <w:t xml:space="preserve"> v </w:t>
      </w:r>
      <w:r w:rsidRPr="007235F0">
        <w:rPr>
          <w:rFonts w:ascii="Arial" w:eastAsia="Times New Roman" w:hAnsi="Arial" w:cs="Arial"/>
          <w:lang w:eastAsia="cs-CZ"/>
        </w:rPr>
        <w:t>uvedeném období odkázáno převážně na finance přidělené za výsledky z jiných organizačních součástí.</w:t>
      </w:r>
    </w:p>
    <w:p w:rsidR="0022760D" w:rsidRDefault="0022760D" w:rsidP="0022760D">
      <w:pPr>
        <w:spacing w:after="0" w:line="360" w:lineRule="auto"/>
        <w:ind w:firstLine="708"/>
        <w:jc w:val="both"/>
        <w:rPr>
          <w:rFonts w:ascii="Arial" w:eastAsia="Times New Roman" w:hAnsi="Arial" w:cs="Arial"/>
          <w:lang w:eastAsia="cs-CZ"/>
        </w:rPr>
      </w:pPr>
      <w:r w:rsidRPr="007235F0">
        <w:rPr>
          <w:rFonts w:ascii="Arial" w:eastAsia="Times New Roman" w:hAnsi="Arial" w:cs="Arial"/>
          <w:lang w:eastAsia="cs-CZ"/>
        </w:rPr>
        <w:t>Dalším zdrojem financování jsou zahraniční veřejné zdroje</w:t>
      </w:r>
      <w:r w:rsidR="00EB0FF6">
        <w:rPr>
          <w:rFonts w:ascii="Arial" w:eastAsia="Times New Roman" w:hAnsi="Arial" w:cs="Arial"/>
          <w:lang w:eastAsia="cs-CZ"/>
        </w:rPr>
        <w:t xml:space="preserve"> v </w:t>
      </w:r>
      <w:r w:rsidRPr="007235F0">
        <w:rPr>
          <w:rFonts w:ascii="Arial" w:eastAsia="Times New Roman" w:hAnsi="Arial" w:cs="Arial"/>
          <w:lang w:eastAsia="cs-CZ"/>
        </w:rPr>
        <w:t>podobě kolaborativních projektů na mezinárodní úrovni</w:t>
      </w:r>
      <w:r w:rsidR="00EB0FF6">
        <w:rPr>
          <w:rFonts w:ascii="Arial" w:eastAsia="Times New Roman" w:hAnsi="Arial" w:cs="Arial"/>
          <w:lang w:eastAsia="cs-CZ"/>
        </w:rPr>
        <w:t xml:space="preserve"> v </w:t>
      </w:r>
      <w:r w:rsidRPr="007235F0">
        <w:rPr>
          <w:rFonts w:ascii="Arial" w:eastAsia="Times New Roman" w:hAnsi="Arial" w:cs="Arial"/>
          <w:lang w:eastAsia="cs-CZ"/>
        </w:rPr>
        <w:t xml:space="preserve">rámci dotačních schémat, jako je 7 FP, Horizont 2020 nebo EHP a Norské fondy, které jsou </w:t>
      </w:r>
      <w:r>
        <w:rPr>
          <w:rFonts w:ascii="Arial" w:eastAsia="Times New Roman" w:hAnsi="Arial" w:cs="Arial"/>
          <w:lang w:eastAsia="cs-CZ"/>
        </w:rPr>
        <w:t xml:space="preserve">alespoň </w:t>
      </w:r>
      <w:r w:rsidRPr="007235F0">
        <w:rPr>
          <w:rFonts w:ascii="Arial" w:eastAsia="Times New Roman" w:hAnsi="Arial" w:cs="Arial"/>
          <w:lang w:eastAsia="cs-CZ"/>
        </w:rPr>
        <w:t>zčásti realizovány</w:t>
      </w:r>
      <w:r w:rsidR="00EB0FF6">
        <w:rPr>
          <w:rFonts w:ascii="Arial" w:eastAsia="Times New Roman" w:hAnsi="Arial" w:cs="Arial"/>
          <w:lang w:eastAsia="cs-CZ"/>
        </w:rPr>
        <w:t xml:space="preserve"> v </w:t>
      </w:r>
      <w:r w:rsidRPr="007235F0">
        <w:rPr>
          <w:rFonts w:ascii="Arial" w:eastAsia="Times New Roman" w:hAnsi="Arial" w:cs="Arial"/>
          <w:lang w:eastAsia="cs-CZ"/>
        </w:rPr>
        <w:t>konkrétní</w:t>
      </w:r>
      <w:r>
        <w:rPr>
          <w:rFonts w:ascii="Arial" w:eastAsia="Times New Roman" w:hAnsi="Arial" w:cs="Arial"/>
          <w:lang w:eastAsia="cs-CZ"/>
        </w:rPr>
        <w:t>m</w:t>
      </w:r>
      <w:r w:rsidRPr="007235F0">
        <w:rPr>
          <w:rFonts w:ascii="Arial" w:eastAsia="Times New Roman" w:hAnsi="Arial" w:cs="Arial"/>
          <w:lang w:eastAsia="cs-CZ"/>
        </w:rPr>
        <w:t xml:space="preserve"> </w:t>
      </w:r>
      <w:r>
        <w:rPr>
          <w:rFonts w:ascii="Arial" w:eastAsia="Times New Roman" w:hAnsi="Arial" w:cs="Arial"/>
          <w:lang w:eastAsia="cs-CZ"/>
        </w:rPr>
        <w:t>centru výzkumu a vývoje</w:t>
      </w:r>
      <w:r w:rsidRPr="007235F0">
        <w:rPr>
          <w:rFonts w:ascii="Arial" w:eastAsia="Times New Roman" w:hAnsi="Arial" w:cs="Arial"/>
          <w:lang w:eastAsia="cs-CZ"/>
        </w:rPr>
        <w:t>.</w:t>
      </w:r>
      <w:r w:rsidR="00EB0FF6">
        <w:rPr>
          <w:rFonts w:ascii="Arial" w:eastAsia="Times New Roman" w:hAnsi="Arial" w:cs="Arial"/>
          <w:lang w:eastAsia="cs-CZ"/>
        </w:rPr>
        <w:t xml:space="preserve"> </w:t>
      </w:r>
      <w:r w:rsidR="005155C9">
        <w:rPr>
          <w:rFonts w:ascii="Arial" w:eastAsia="Times New Roman" w:hAnsi="Arial" w:cs="Arial"/>
          <w:lang w:eastAsia="cs-CZ"/>
        </w:rPr>
        <w:t>V</w:t>
      </w:r>
      <w:r w:rsidR="00EB0FF6">
        <w:rPr>
          <w:rFonts w:ascii="Arial" w:eastAsia="Times New Roman" w:hAnsi="Arial" w:cs="Arial"/>
          <w:lang w:eastAsia="cs-CZ"/>
        </w:rPr>
        <w:t xml:space="preserve"> </w:t>
      </w:r>
      <w:r w:rsidRPr="007235F0">
        <w:rPr>
          <w:rFonts w:ascii="Arial" w:eastAsia="Times New Roman" w:hAnsi="Arial" w:cs="Arial"/>
          <w:lang w:eastAsia="cs-CZ"/>
        </w:rPr>
        <w:t xml:space="preserve">případě aplikačně zaměřených </w:t>
      </w:r>
      <w:r>
        <w:rPr>
          <w:rFonts w:ascii="Arial" w:eastAsia="Times New Roman" w:hAnsi="Arial" w:cs="Arial"/>
          <w:lang w:eastAsia="cs-CZ"/>
        </w:rPr>
        <w:t>center</w:t>
      </w:r>
      <w:r w:rsidRPr="007235F0">
        <w:rPr>
          <w:rFonts w:ascii="Arial" w:eastAsia="Times New Roman" w:hAnsi="Arial" w:cs="Arial"/>
          <w:lang w:eastAsia="cs-CZ"/>
        </w:rPr>
        <w:t xml:space="preserve"> jsou zásadním zdrojem financí podnikatelské zdroje.</w:t>
      </w:r>
    </w:p>
    <w:p w:rsidR="0022760D" w:rsidRDefault="0022760D" w:rsidP="0022760D">
      <w:pPr>
        <w:spacing w:after="0" w:line="360" w:lineRule="auto"/>
        <w:ind w:firstLine="708"/>
        <w:jc w:val="both"/>
        <w:rPr>
          <w:rFonts w:ascii="Arial" w:eastAsia="Times New Roman" w:hAnsi="Arial" w:cs="Arial"/>
          <w:highlight w:val="yellow"/>
          <w:lang w:eastAsia="cs-CZ"/>
        </w:rPr>
      </w:pPr>
      <w:r w:rsidRPr="007235F0">
        <w:rPr>
          <w:rFonts w:ascii="Arial" w:eastAsia="Times New Roman" w:hAnsi="Arial" w:cs="Arial"/>
          <w:lang w:eastAsia="cs-CZ"/>
        </w:rPr>
        <w:t>Zdroje ze státního rozpočtu na podporu dlouhodobého koncepčního rozvoje výzkumných organizací spolu s podnikatelskými zdroji by měly z převážné části nahradit prostředky ESIF určené na další rozvoj výzkumných infrastruktur po ukončení programov</w:t>
      </w:r>
      <w:r>
        <w:rPr>
          <w:rFonts w:ascii="Arial" w:eastAsia="Times New Roman" w:hAnsi="Arial" w:cs="Arial"/>
          <w:lang w:eastAsia="cs-CZ"/>
        </w:rPr>
        <w:t>ého</w:t>
      </w:r>
      <w:r w:rsidRPr="007235F0">
        <w:rPr>
          <w:rFonts w:ascii="Arial" w:eastAsia="Times New Roman" w:hAnsi="Arial" w:cs="Arial"/>
          <w:lang w:eastAsia="cs-CZ"/>
        </w:rPr>
        <w:t xml:space="preserve"> období 2014 – 2020. Náklady spojené s realizací konkrétních VaV úkolů by měly částečně pokrýt běžné provozní náklady </w:t>
      </w:r>
      <w:r>
        <w:rPr>
          <w:rFonts w:ascii="Arial" w:eastAsia="Times New Roman" w:hAnsi="Arial" w:cs="Arial"/>
          <w:lang w:eastAsia="cs-CZ"/>
        </w:rPr>
        <w:t>výzkumných i</w:t>
      </w:r>
      <w:r w:rsidRPr="007235F0">
        <w:rPr>
          <w:rFonts w:ascii="Arial" w:eastAsia="Times New Roman" w:hAnsi="Arial" w:cs="Arial"/>
          <w:lang w:eastAsia="cs-CZ"/>
        </w:rPr>
        <w:t>nfrastruktur.</w:t>
      </w:r>
    </w:p>
    <w:p w:rsidR="0022760D" w:rsidRDefault="0022760D" w:rsidP="0022760D">
      <w:pPr>
        <w:spacing w:after="0" w:line="360" w:lineRule="auto"/>
        <w:ind w:firstLine="709"/>
        <w:jc w:val="both"/>
        <w:rPr>
          <w:rFonts w:ascii="Arial" w:eastAsia="Times New Roman" w:hAnsi="Arial" w:cs="Arial"/>
          <w:highlight w:val="yellow"/>
          <w:lang w:eastAsia="cs-CZ"/>
        </w:rPr>
      </w:pPr>
      <w:r w:rsidRPr="0077627A">
        <w:rPr>
          <w:rFonts w:ascii="Arial" w:eastAsia="Times New Roman" w:hAnsi="Arial" w:cs="Arial"/>
          <w:lang w:eastAsia="cs-CZ"/>
        </w:rPr>
        <w:t>Vícezdrojové financování provozu výzkumných infrastruktur</w:t>
      </w:r>
      <w:r w:rsidR="00EB0FF6">
        <w:rPr>
          <w:rFonts w:ascii="Arial" w:eastAsia="Times New Roman" w:hAnsi="Arial" w:cs="Arial"/>
          <w:lang w:eastAsia="cs-CZ"/>
        </w:rPr>
        <w:t xml:space="preserve"> v </w:t>
      </w:r>
      <w:r w:rsidRPr="0077627A">
        <w:rPr>
          <w:rFonts w:ascii="Arial" w:eastAsia="Times New Roman" w:hAnsi="Arial" w:cs="Arial"/>
          <w:lang w:eastAsia="cs-CZ"/>
        </w:rPr>
        <w:t>ČR je</w:t>
      </w:r>
      <w:r w:rsidR="00EB0FF6">
        <w:rPr>
          <w:rFonts w:ascii="Arial" w:eastAsia="Times New Roman" w:hAnsi="Arial" w:cs="Arial"/>
          <w:lang w:eastAsia="cs-CZ"/>
        </w:rPr>
        <w:t xml:space="preserve"> v </w:t>
      </w:r>
      <w:r w:rsidRPr="0077627A">
        <w:rPr>
          <w:rFonts w:ascii="Arial" w:eastAsia="Times New Roman" w:hAnsi="Arial" w:cs="Arial"/>
          <w:lang w:eastAsia="cs-CZ"/>
        </w:rPr>
        <w:t>současném systému potřebné zejména pro zajištění jejich dlouhodobé udržitelnosti na vysoké úrovni přístrojového vybavení, jež za předpokladu stabilizace výzkumných a vývojových týmů představuje potenciál pro provádění kvalitního výzkumu a vývoje vedoucího k ekonomickým a celospolečenským přínosům</w:t>
      </w:r>
      <w:r w:rsidR="002E51E9">
        <w:rPr>
          <w:rFonts w:ascii="Arial" w:eastAsia="Times New Roman" w:hAnsi="Arial" w:cs="Arial"/>
          <w:lang w:eastAsia="cs-CZ"/>
        </w:rPr>
        <w:t>. V</w:t>
      </w:r>
      <w:r w:rsidRPr="0077627A">
        <w:rPr>
          <w:rFonts w:ascii="Arial" w:eastAsia="Times New Roman" w:hAnsi="Arial" w:cs="Arial"/>
          <w:lang w:eastAsia="cs-CZ"/>
        </w:rPr>
        <w:t xml:space="preserve">elké množství zdrojů financování výzkumných infrastruktur však zároveň klade vysoké nároky na kontrolní činnost, jejímž úkolem má být především předcházení </w:t>
      </w:r>
      <w:r w:rsidRPr="0077627A">
        <w:rPr>
          <w:rFonts w:ascii="Arial" w:eastAsia="Times New Roman" w:hAnsi="Arial" w:cs="Arial"/>
          <w:lang w:eastAsia="cs-CZ"/>
        </w:rPr>
        <w:lastRenderedPageBreak/>
        <w:t>duplicit ve financování, tj. krytí nákladů na stejnou aktivitu / činnost z více zdrojů současně. Skutečnost, že některé výzkumné infrastruktury jsou provozovány více subjekty, komplikuje analýzy zaměřené na účelnost a hospodárnost jejich financování. Proto nelze při hodnocení přínosů zvlášť vyčleňovat výzkumné infrastruktury a je nutné je posuzovat jako integrální součást institucí provádějících výzkum a vývoj</w:t>
      </w:r>
      <w:r w:rsidR="00EB0FF6">
        <w:rPr>
          <w:rFonts w:ascii="Arial" w:eastAsia="Times New Roman" w:hAnsi="Arial" w:cs="Arial"/>
          <w:lang w:eastAsia="cs-CZ"/>
        </w:rPr>
        <w:t xml:space="preserve"> v </w:t>
      </w:r>
      <w:r w:rsidRPr="0077627A">
        <w:rPr>
          <w:rFonts w:ascii="Arial" w:eastAsia="Times New Roman" w:hAnsi="Arial" w:cs="Arial"/>
          <w:lang w:eastAsia="cs-CZ"/>
        </w:rPr>
        <w:t>celé šíři jejich aktivit.</w:t>
      </w:r>
    </w:p>
    <w:p w:rsidR="0022760D" w:rsidRPr="00D06233" w:rsidRDefault="0022760D" w:rsidP="0022760D">
      <w:pPr>
        <w:spacing w:after="0" w:line="360" w:lineRule="auto"/>
        <w:jc w:val="both"/>
        <w:rPr>
          <w:rFonts w:ascii="Times New Roman" w:eastAsia="Times New Roman" w:hAnsi="Times New Roman" w:cs="Times New Roman"/>
          <w:sz w:val="24"/>
          <w:szCs w:val="24"/>
          <w:highlight w:val="yellow"/>
          <w:lang w:eastAsia="cs-CZ"/>
        </w:rPr>
      </w:pPr>
    </w:p>
    <w:p w:rsidR="0022760D" w:rsidRPr="00D06233" w:rsidRDefault="0022760D" w:rsidP="0022760D">
      <w:pPr>
        <w:spacing w:after="0" w:line="240" w:lineRule="auto"/>
        <w:jc w:val="both"/>
        <w:rPr>
          <w:rFonts w:ascii="Times New Roman" w:eastAsia="Times New Roman" w:hAnsi="Times New Roman" w:cs="Times New Roman"/>
          <w:sz w:val="24"/>
          <w:szCs w:val="24"/>
          <w:highlight w:val="yellow"/>
          <w:lang w:eastAsia="cs-CZ"/>
        </w:rPr>
        <w:sectPr w:rsidR="0022760D" w:rsidRPr="00D06233" w:rsidSect="00E540D1">
          <w:footerReference w:type="default" r:id="rId45"/>
          <w:pgSz w:w="11906" w:h="16838"/>
          <w:pgMar w:top="1134" w:right="1134" w:bottom="1134" w:left="1134" w:header="709" w:footer="709" w:gutter="0"/>
          <w:cols w:space="708"/>
          <w:docGrid w:linePitch="360"/>
        </w:sectPr>
      </w:pPr>
    </w:p>
    <w:p w:rsidR="0022760D" w:rsidRPr="00D06233" w:rsidRDefault="0022760D" w:rsidP="0022760D">
      <w:pPr>
        <w:pStyle w:val="Obrzek-nadpis"/>
        <w:rPr>
          <w:highlight w:val="yellow"/>
        </w:rPr>
      </w:pPr>
      <w:r w:rsidRPr="00D06233">
        <w:lastRenderedPageBreak/>
        <w:t xml:space="preserve">Tab. 5.1: Finanční nástroje na podporu </w:t>
      </w:r>
      <w:r>
        <w:t xml:space="preserve">výzkumných </w:t>
      </w:r>
      <w:r w:rsidRPr="00D06233">
        <w:t>infrastruktur</w:t>
      </w:r>
      <w:r w:rsidR="00EB0FF6">
        <w:t xml:space="preserve"> v </w:t>
      </w:r>
      <w:r w:rsidRPr="00D06233">
        <w:t>ČR</w:t>
      </w:r>
      <w:r w:rsidR="00EB0FF6">
        <w:t xml:space="preserve"> v </w:t>
      </w:r>
      <w:r w:rsidRPr="00D06233">
        <w:t>letech 2005 - 201</w:t>
      </w:r>
      <w:r>
        <w:t>5</w:t>
      </w:r>
      <w:r w:rsidRPr="00D06233">
        <w:t xml:space="preserve"> (včetně běžících finančních nástrojů s termínem ukončení</w:t>
      </w:r>
      <w:r w:rsidR="00EB0FF6">
        <w:t xml:space="preserve"> v </w:t>
      </w:r>
      <w:r w:rsidRPr="00D06233">
        <w:t>pozdějších letech)</w:t>
      </w:r>
    </w:p>
    <w:tbl>
      <w:tblPr>
        <w:tblW w:w="14474" w:type="dxa"/>
        <w:tblInd w:w="55" w:type="dxa"/>
        <w:tblLayout w:type="fixed"/>
        <w:tblCellMar>
          <w:left w:w="70" w:type="dxa"/>
          <w:right w:w="70" w:type="dxa"/>
        </w:tblCellMar>
        <w:tblLook w:val="04A0" w:firstRow="1" w:lastRow="0" w:firstColumn="1" w:lastColumn="0" w:noHBand="0" w:noVBand="1"/>
      </w:tblPr>
      <w:tblGrid>
        <w:gridCol w:w="960"/>
        <w:gridCol w:w="1060"/>
        <w:gridCol w:w="2080"/>
        <w:gridCol w:w="5696"/>
        <w:gridCol w:w="851"/>
        <w:gridCol w:w="708"/>
        <w:gridCol w:w="1134"/>
        <w:gridCol w:w="1134"/>
        <w:gridCol w:w="851"/>
      </w:tblGrid>
      <w:tr w:rsidR="0022760D" w:rsidRPr="00D06233" w:rsidTr="0022760D">
        <w:trPr>
          <w:trHeight w:val="1684"/>
          <w:tblHeader/>
        </w:trPr>
        <w:tc>
          <w:tcPr>
            <w:tcW w:w="960"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Poskyto-vatel</w:t>
            </w:r>
          </w:p>
        </w:tc>
        <w:tc>
          <w:tcPr>
            <w:tcW w:w="1060"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kód programu</w:t>
            </w:r>
            <w:r w:rsidR="00EB0FF6">
              <w:rPr>
                <w:rFonts w:ascii="Calibri" w:eastAsia="Times New Roman" w:hAnsi="Calibri" w:cs="Times New Roman"/>
                <w:b/>
                <w:bCs/>
                <w:color w:val="FFFFFF"/>
                <w:lang w:eastAsia="cs-CZ"/>
              </w:rPr>
              <w:t xml:space="preserve"> v </w:t>
            </w:r>
            <w:r w:rsidRPr="00812878">
              <w:rPr>
                <w:rFonts w:ascii="Calibri" w:eastAsia="Times New Roman" w:hAnsi="Calibri" w:cs="Times New Roman"/>
                <w:b/>
                <w:bCs/>
                <w:color w:val="FFFFFF"/>
                <w:lang w:eastAsia="cs-CZ"/>
              </w:rPr>
              <w:t>IS VaVaI</w:t>
            </w:r>
          </w:p>
        </w:tc>
        <w:tc>
          <w:tcPr>
            <w:tcW w:w="2080"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Název finančního nástroje / programu</w:t>
            </w:r>
          </w:p>
        </w:tc>
        <w:tc>
          <w:tcPr>
            <w:tcW w:w="5696"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Cíle</w:t>
            </w:r>
            <w:r w:rsidR="00EB0FF6">
              <w:rPr>
                <w:rFonts w:ascii="Calibri" w:eastAsia="Times New Roman" w:hAnsi="Calibri" w:cs="Times New Roman"/>
                <w:b/>
                <w:bCs/>
                <w:color w:val="FFFFFF"/>
                <w:lang w:eastAsia="cs-CZ"/>
              </w:rPr>
              <w:t xml:space="preserve"> v </w:t>
            </w:r>
            <w:r w:rsidRPr="00812878">
              <w:rPr>
                <w:rFonts w:ascii="Calibri" w:eastAsia="Times New Roman" w:hAnsi="Calibri" w:cs="Times New Roman"/>
                <w:b/>
                <w:bCs/>
                <w:color w:val="FFFFFF"/>
                <w:lang w:eastAsia="cs-CZ"/>
              </w:rPr>
              <w:t xml:space="preserve">souvislosti s podporou výzkumných infrastruktur </w:t>
            </w:r>
          </w:p>
        </w:tc>
        <w:tc>
          <w:tcPr>
            <w:tcW w:w="851"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 xml:space="preserve">začátek </w:t>
            </w:r>
          </w:p>
        </w:tc>
        <w:tc>
          <w:tcPr>
            <w:tcW w:w="708"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 xml:space="preserve">konec </w:t>
            </w:r>
          </w:p>
        </w:tc>
        <w:tc>
          <w:tcPr>
            <w:tcW w:w="1134"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 xml:space="preserve">celkové náklady za celou dobu řešení </w:t>
            </w:r>
            <w:r w:rsidRPr="00812878">
              <w:rPr>
                <w:rFonts w:ascii="Calibri" w:eastAsia="Times New Roman" w:hAnsi="Calibri" w:cs="Times New Roman"/>
                <w:b/>
                <w:bCs/>
                <w:color w:val="FFFFFF"/>
                <w:lang w:eastAsia="cs-CZ"/>
              </w:rPr>
              <w:br/>
              <w:t>(tis. Kč)</w:t>
            </w:r>
          </w:p>
        </w:tc>
        <w:tc>
          <w:tcPr>
            <w:tcW w:w="1134"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Podpora ze SR za celou dobu řešení</w:t>
            </w:r>
            <w:r w:rsidRPr="00812878">
              <w:rPr>
                <w:rFonts w:ascii="Calibri" w:eastAsia="Times New Roman" w:hAnsi="Calibri" w:cs="Times New Roman"/>
                <w:b/>
                <w:bCs/>
                <w:color w:val="FFFFFF"/>
                <w:lang w:eastAsia="cs-CZ"/>
              </w:rPr>
              <w:br/>
              <w:t>(tis. Kč)</w:t>
            </w:r>
          </w:p>
        </w:tc>
        <w:tc>
          <w:tcPr>
            <w:tcW w:w="851"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počet projek-tů</w:t>
            </w:r>
          </w:p>
        </w:tc>
      </w:tr>
      <w:tr w:rsidR="0022760D" w:rsidRPr="00812878" w:rsidTr="0022760D">
        <w:trPr>
          <w:trHeight w:val="300"/>
        </w:trPr>
        <w:tc>
          <w:tcPr>
            <w:tcW w:w="14474" w:type="dxa"/>
            <w:gridSpan w:val="9"/>
            <w:tcBorders>
              <w:top w:val="single" w:sz="4" w:space="0" w:color="92CDDC"/>
              <w:left w:val="single" w:sz="4" w:space="0" w:color="92CDDC"/>
              <w:bottom w:val="nil"/>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Operační programy spolufinancované ze SR</w:t>
            </w:r>
          </w:p>
        </w:tc>
      </w:tr>
      <w:tr w:rsidR="0022760D" w:rsidRPr="00812878" w:rsidTr="0022760D">
        <w:trPr>
          <w:trHeight w:val="2947"/>
        </w:trPr>
        <w:tc>
          <w:tcPr>
            <w:tcW w:w="960" w:type="dxa"/>
            <w:tcBorders>
              <w:top w:val="single" w:sz="4" w:space="0" w:color="92CDDC"/>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ED*</w:t>
            </w:r>
          </w:p>
        </w:tc>
        <w:tc>
          <w:tcPr>
            <w:tcW w:w="2080"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 xml:space="preserve">Operační program Výzkum a vývoj pro inovace - prioritní osy Evropská centra excelence a Regionální centra výzkumu a vývoje </w:t>
            </w:r>
          </w:p>
        </w:tc>
        <w:tc>
          <w:tcPr>
            <w:tcW w:w="5696"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Globálním cílem OP VaVpI je posilování výzkumného, vývojového a inovačního potenciálu ČR, který přispěje k růstu konkurenceschopnosti a vytváření vysoce kvalifikovaných pracovních míst tak, aby se regiony ČR staly významnými místy koncentrace těchto aktivit</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Evropě. OP VaVpI je jedním z významných operačních programů, které přispívají k posílení růstu konkurenceschopnosti státu a orientaci na ekonomiku založenou na znalostech. Je tvořen prioritními osami Evropská centra excelence (PO 1), Regionální centra výzkumu a vývoje (PO 2), Komercializace a popularizace VaV, Infrastruktura pro výuku na vysokých školách spojenou s</w:t>
            </w:r>
            <w:r>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 xml:space="preserve">výzkumem a Technická pomoc. PO 1 - centra, která svým dopadem, vybavením, jedinečnou strukturou a kritickou velikostí přispějí k propojení a větší integraci předních českých VaV týmů na mezinárodní úroveň. PO 2 - centra zaměřená na aplikovaný výzkum a spolupráci s aplikační sférou; mají přispět k prohloubení regionálních, ekonomických a technologických specializací. </w:t>
            </w:r>
          </w:p>
        </w:tc>
        <w:tc>
          <w:tcPr>
            <w:tcW w:w="851"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2008</w:t>
            </w:r>
          </w:p>
        </w:tc>
        <w:tc>
          <w:tcPr>
            <w:tcW w:w="708"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2015</w:t>
            </w:r>
          </w:p>
        </w:tc>
        <w:tc>
          <w:tcPr>
            <w:tcW w:w="1134"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4</w:t>
            </w:r>
            <w:r>
              <w:rPr>
                <w:rFonts w:ascii="Calibri" w:eastAsia="Times New Roman" w:hAnsi="Calibri" w:cs="Times New Roman"/>
                <w:color w:val="000000"/>
                <w:lang w:eastAsia="cs-CZ"/>
              </w:rPr>
              <w:t>2</w:t>
            </w:r>
            <w:r w:rsidRPr="00812878">
              <w:rPr>
                <w:rFonts w:ascii="Calibri" w:eastAsia="Times New Roman" w:hAnsi="Calibri" w:cs="Times New Roman"/>
                <w:color w:val="000000"/>
                <w:lang w:eastAsia="cs-CZ"/>
              </w:rPr>
              <w:t xml:space="preserve"> 0</w:t>
            </w:r>
            <w:r>
              <w:rPr>
                <w:rFonts w:ascii="Calibri" w:eastAsia="Times New Roman" w:hAnsi="Calibri" w:cs="Times New Roman"/>
                <w:color w:val="000000"/>
                <w:lang w:eastAsia="cs-CZ"/>
              </w:rPr>
              <w:t>97</w:t>
            </w:r>
            <w:r w:rsidRPr="00812878">
              <w:rPr>
                <w:rFonts w:ascii="Calibri" w:eastAsia="Times New Roman" w:hAnsi="Calibri" w:cs="Times New Roman"/>
                <w:color w:val="000000"/>
                <w:lang w:eastAsia="cs-CZ"/>
              </w:rPr>
              <w:t xml:space="preserve"> </w:t>
            </w:r>
            <w:r>
              <w:rPr>
                <w:rFonts w:ascii="Calibri" w:eastAsia="Times New Roman" w:hAnsi="Calibri" w:cs="Times New Roman"/>
                <w:color w:val="000000"/>
                <w:lang w:eastAsia="cs-CZ"/>
              </w:rPr>
              <w:t>188</w:t>
            </w:r>
          </w:p>
        </w:tc>
        <w:tc>
          <w:tcPr>
            <w:tcW w:w="1134"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 xml:space="preserve">6 </w:t>
            </w:r>
            <w:r>
              <w:rPr>
                <w:rFonts w:ascii="Calibri" w:eastAsia="Times New Roman" w:hAnsi="Calibri" w:cs="Times New Roman"/>
                <w:color w:val="000000"/>
                <w:lang w:eastAsia="cs-CZ"/>
              </w:rPr>
              <w:t>302</w:t>
            </w:r>
            <w:r w:rsidRPr="00812878">
              <w:rPr>
                <w:rFonts w:ascii="Calibri" w:eastAsia="Times New Roman" w:hAnsi="Calibri" w:cs="Times New Roman"/>
                <w:color w:val="000000"/>
                <w:lang w:eastAsia="cs-CZ"/>
              </w:rPr>
              <w:t xml:space="preserve"> </w:t>
            </w:r>
            <w:r>
              <w:rPr>
                <w:rFonts w:ascii="Calibri" w:eastAsia="Times New Roman" w:hAnsi="Calibri" w:cs="Times New Roman"/>
                <w:color w:val="000000"/>
                <w:lang w:eastAsia="cs-CZ"/>
              </w:rPr>
              <w:t>349</w:t>
            </w:r>
          </w:p>
        </w:tc>
        <w:tc>
          <w:tcPr>
            <w:tcW w:w="851"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Pr>
                <w:rFonts w:ascii="Calibri" w:eastAsia="Times New Roman" w:hAnsi="Calibri" w:cs="Times New Roman"/>
                <w:bCs/>
                <w:color w:val="000000"/>
                <w:lang w:eastAsia="cs-CZ"/>
              </w:rPr>
              <w:t>74</w:t>
            </w:r>
          </w:p>
        </w:tc>
      </w:tr>
      <w:tr w:rsidR="0022760D" w:rsidRPr="00812878" w:rsidTr="0022760D">
        <w:trPr>
          <w:trHeight w:val="300"/>
        </w:trPr>
        <w:tc>
          <w:tcPr>
            <w:tcW w:w="14474" w:type="dxa"/>
            <w:gridSpan w:val="9"/>
            <w:tcBorders>
              <w:top w:val="nil"/>
              <w:left w:val="single" w:sz="4" w:space="0" w:color="92CDDC"/>
              <w:bottom w:val="nil"/>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Programy účelové podpory nebo skupiny grantových projektů zaměřené na budování výzkumných infrastruktur a jejich další rozvoj</w:t>
            </w:r>
          </w:p>
        </w:tc>
      </w:tr>
      <w:tr w:rsidR="0022760D" w:rsidRPr="00812878" w:rsidTr="0022760D">
        <w:trPr>
          <w:trHeight w:val="953"/>
        </w:trPr>
        <w:tc>
          <w:tcPr>
            <w:tcW w:w="960" w:type="dxa"/>
            <w:tcBorders>
              <w:top w:val="single" w:sz="4" w:space="0" w:color="92CDDC"/>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1M</w:t>
            </w:r>
          </w:p>
        </w:tc>
        <w:tc>
          <w:tcPr>
            <w:tcW w:w="2080"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Výzkumná centra (Národní program výzkumu)</w:t>
            </w:r>
          </w:p>
        </w:tc>
        <w:tc>
          <w:tcPr>
            <w:tcW w:w="5696"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Podpořit spolupráci špičkových vědeckých pracovišť</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ČR tak, aby byla zvýšena jejich konkurenceschopnost</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Evropském výzkumném prostoru, a přispět k výchově mladých odborníků.</w:t>
            </w:r>
          </w:p>
        </w:tc>
        <w:tc>
          <w:tcPr>
            <w:tcW w:w="851"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2005</w:t>
            </w:r>
          </w:p>
        </w:tc>
        <w:tc>
          <w:tcPr>
            <w:tcW w:w="708"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2011</w:t>
            </w:r>
          </w:p>
        </w:tc>
        <w:tc>
          <w:tcPr>
            <w:tcW w:w="1134"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6 723 072</w:t>
            </w:r>
          </w:p>
        </w:tc>
        <w:tc>
          <w:tcPr>
            <w:tcW w:w="1134"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5 931 731</w:t>
            </w:r>
          </w:p>
        </w:tc>
        <w:tc>
          <w:tcPr>
            <w:tcW w:w="851"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36</w:t>
            </w:r>
          </w:p>
        </w:tc>
      </w:tr>
      <w:tr w:rsidR="0022760D" w:rsidRPr="00812878" w:rsidTr="0022760D">
        <w:trPr>
          <w:trHeight w:val="712"/>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LC</w:t>
            </w:r>
          </w:p>
        </w:tc>
        <w:tc>
          <w:tcPr>
            <w:tcW w:w="2080"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Centra základního výzkumu</w:t>
            </w:r>
          </w:p>
        </w:tc>
        <w:tc>
          <w:tcPr>
            <w:tcW w:w="5696"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Podpořit spolupráci špičkových vědeckých pracovišť</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České republice tak, aby byla zvýšena jejich konkurenceschopnost</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Evropském výzkumném prostoru, a přispět k</w:t>
            </w:r>
            <w:r>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výchově mladých odborníků.</w:t>
            </w:r>
          </w:p>
        </w:tc>
        <w:tc>
          <w:tcPr>
            <w:tcW w:w="851"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2005</w:t>
            </w:r>
          </w:p>
        </w:tc>
        <w:tc>
          <w:tcPr>
            <w:tcW w:w="708"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2011</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4 071 613</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3 163 562</w:t>
            </w:r>
          </w:p>
        </w:tc>
        <w:tc>
          <w:tcPr>
            <w:tcW w:w="851"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51</w:t>
            </w:r>
          </w:p>
        </w:tc>
      </w:tr>
      <w:tr w:rsidR="0022760D" w:rsidRPr="00812878" w:rsidTr="0022760D">
        <w:trPr>
          <w:trHeight w:val="600"/>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LR</w:t>
            </w:r>
          </w:p>
        </w:tc>
        <w:tc>
          <w:tcPr>
            <w:tcW w:w="2080"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Informace - základ výzkumu</w:t>
            </w:r>
          </w:p>
        </w:tc>
        <w:tc>
          <w:tcPr>
            <w:tcW w:w="5696"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5155C9">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Rozvoj informační infrastruktury a infrastrukturních služeb výzkumu – „Informace jako základní stavební kámen, bez něhož nelze stavět“, tj</w:t>
            </w:r>
            <w:r w:rsidR="002E51E9">
              <w:rPr>
                <w:rFonts w:ascii="Calibri" w:eastAsia="Times New Roman" w:hAnsi="Calibri" w:cs="Times New Roman"/>
                <w:color w:val="000000"/>
                <w:sz w:val="16"/>
                <w:szCs w:val="16"/>
                <w:lang w:eastAsia="cs-CZ"/>
              </w:rPr>
              <w:t xml:space="preserve">. </w:t>
            </w:r>
            <w:r w:rsidR="005155C9">
              <w:rPr>
                <w:rFonts w:ascii="Calibri" w:eastAsia="Times New Roman" w:hAnsi="Calibri" w:cs="Times New Roman"/>
                <w:color w:val="000000"/>
                <w:sz w:val="16"/>
                <w:szCs w:val="16"/>
                <w:lang w:eastAsia="cs-CZ"/>
              </w:rPr>
              <w:t>v</w:t>
            </w:r>
            <w:r w:rsidRPr="00812878">
              <w:rPr>
                <w:rFonts w:ascii="Calibri" w:eastAsia="Times New Roman" w:hAnsi="Calibri" w:cs="Times New Roman"/>
                <w:color w:val="000000"/>
                <w:sz w:val="16"/>
                <w:szCs w:val="16"/>
                <w:lang w:eastAsia="cs-CZ"/>
              </w:rPr>
              <w:t>ytvářet nové výsledky ve</w:t>
            </w:r>
            <w:r>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VaV.</w:t>
            </w:r>
          </w:p>
        </w:tc>
        <w:tc>
          <w:tcPr>
            <w:tcW w:w="851"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2013</w:t>
            </w:r>
          </w:p>
        </w:tc>
        <w:tc>
          <w:tcPr>
            <w:tcW w:w="708"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2017</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1 961 314</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1 017 120</w:t>
            </w:r>
          </w:p>
        </w:tc>
        <w:tc>
          <w:tcPr>
            <w:tcW w:w="851"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9</w:t>
            </w:r>
          </w:p>
        </w:tc>
      </w:tr>
      <w:tr w:rsidR="0022760D" w:rsidRPr="00812878" w:rsidTr="0022760D">
        <w:trPr>
          <w:trHeight w:val="833"/>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GA ČR</w:t>
            </w:r>
          </w:p>
        </w:tc>
        <w:tc>
          <w:tcPr>
            <w:tcW w:w="1060"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GB</w:t>
            </w:r>
          </w:p>
        </w:tc>
        <w:tc>
          <w:tcPr>
            <w:tcW w:w="2080"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Projekty na podporu excelence</w:t>
            </w:r>
            <w:r w:rsidR="00EB0FF6">
              <w:rPr>
                <w:rFonts w:ascii="Calibri" w:eastAsia="Times New Roman" w:hAnsi="Calibri" w:cs="Times New Roman"/>
                <w:color w:val="000000"/>
                <w:lang w:eastAsia="cs-CZ"/>
              </w:rPr>
              <w:t xml:space="preserve"> v </w:t>
            </w:r>
            <w:r w:rsidRPr="00812878">
              <w:rPr>
                <w:rFonts w:ascii="Calibri" w:eastAsia="Times New Roman" w:hAnsi="Calibri" w:cs="Times New Roman"/>
                <w:color w:val="000000"/>
                <w:lang w:eastAsia="cs-CZ"/>
              </w:rPr>
              <w:t>základním výzkumu</w:t>
            </w:r>
          </w:p>
        </w:tc>
        <w:tc>
          <w:tcPr>
            <w:tcW w:w="5696"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Cílem je podpořit vědeckou spolupráci</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základním výzkumu více špičkových týmů z</w:t>
            </w:r>
            <w:r>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několika institucí zkoumajících stejnou či příbuznou problematiku,</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níž</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minulosti dosáhly vynikajících výsledků.</w:t>
            </w:r>
          </w:p>
        </w:tc>
        <w:tc>
          <w:tcPr>
            <w:tcW w:w="851"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2012</w:t>
            </w:r>
          </w:p>
        </w:tc>
        <w:tc>
          <w:tcPr>
            <w:tcW w:w="708"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2018</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3 334 237</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3 330 460</w:t>
            </w:r>
          </w:p>
        </w:tc>
        <w:tc>
          <w:tcPr>
            <w:tcW w:w="851"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37</w:t>
            </w:r>
          </w:p>
        </w:tc>
      </w:tr>
      <w:tr w:rsidR="0022760D" w:rsidRPr="00812878" w:rsidTr="0022760D">
        <w:trPr>
          <w:trHeight w:val="1837"/>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lastRenderedPageBreak/>
              <w:t>TA ČR</w:t>
            </w:r>
          </w:p>
        </w:tc>
        <w:tc>
          <w:tcPr>
            <w:tcW w:w="1060"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TE</w:t>
            </w:r>
          </w:p>
        </w:tc>
        <w:tc>
          <w:tcPr>
            <w:tcW w:w="2080"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Centra kompetence</w:t>
            </w:r>
          </w:p>
        </w:tc>
        <w:tc>
          <w:tcPr>
            <w:tcW w:w="5696"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Hlavním cílem programu je zvýšení konkurenceschopnosti ČR</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progresivních oborech s vysokým potenciálem pro uplatnění výsledků VaV</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inovacích. Mezi dílčí cíle patří: posílení dlouhodobé spolupráce výzkumných organizací a podniků ve</w:t>
            </w:r>
            <w:r>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VaVaI; posílení interdisciplinarity VaV; vytvoření podmínek pro rozvoj lidských zdrojů ve VaVaI, zejména s důrazem na zapojení začínajících výzkumných pracovníků ve věku do 35 let včetně studentů, podílejících se na projektu; vytvoření podmínek pro horizontální mobilitu výzkumných pracovníků; naplňování Národních priorit orientovaného výzkumu, experimentálního vývoje a inovací; udržitelnost strategické výzkumné agendy</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centrech nejméně pět let po skončení projektu.</w:t>
            </w:r>
          </w:p>
        </w:tc>
        <w:tc>
          <w:tcPr>
            <w:tcW w:w="851"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2012</w:t>
            </w:r>
          </w:p>
        </w:tc>
        <w:tc>
          <w:tcPr>
            <w:tcW w:w="708"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2019</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9</w:t>
            </w:r>
            <w:r>
              <w:rPr>
                <w:rFonts w:ascii="Calibri" w:eastAsia="Times New Roman" w:hAnsi="Calibri" w:cs="Times New Roman"/>
                <w:color w:val="000000"/>
                <w:lang w:eastAsia="cs-CZ"/>
              </w:rPr>
              <w:t xml:space="preserve"> </w:t>
            </w:r>
            <w:r w:rsidRPr="00812878">
              <w:rPr>
                <w:rFonts w:ascii="Calibri" w:eastAsia="Times New Roman" w:hAnsi="Calibri" w:cs="Times New Roman"/>
                <w:color w:val="000000"/>
                <w:lang w:eastAsia="cs-CZ"/>
              </w:rPr>
              <w:t>042 824</w:t>
            </w:r>
          </w:p>
        </w:tc>
        <w:tc>
          <w:tcPr>
            <w:tcW w:w="1134"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6</w:t>
            </w:r>
            <w:r>
              <w:rPr>
                <w:rFonts w:ascii="Calibri" w:eastAsia="Times New Roman" w:hAnsi="Calibri" w:cs="Times New Roman"/>
                <w:color w:val="000000"/>
                <w:lang w:eastAsia="cs-CZ"/>
              </w:rPr>
              <w:t xml:space="preserve"> </w:t>
            </w:r>
            <w:r w:rsidRPr="00812878">
              <w:rPr>
                <w:rFonts w:ascii="Calibri" w:eastAsia="Times New Roman" w:hAnsi="Calibri" w:cs="Times New Roman"/>
                <w:color w:val="000000"/>
                <w:lang w:eastAsia="cs-CZ"/>
              </w:rPr>
              <w:t>159 849</w:t>
            </w:r>
          </w:p>
        </w:tc>
        <w:tc>
          <w:tcPr>
            <w:tcW w:w="851"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34</w:t>
            </w:r>
          </w:p>
        </w:tc>
      </w:tr>
      <w:tr w:rsidR="0022760D" w:rsidRPr="00812878" w:rsidTr="0022760D">
        <w:trPr>
          <w:trHeight w:val="300"/>
        </w:trPr>
        <w:tc>
          <w:tcPr>
            <w:tcW w:w="14474" w:type="dxa"/>
            <w:gridSpan w:val="9"/>
            <w:tcBorders>
              <w:top w:val="nil"/>
              <w:left w:val="single" w:sz="4" w:space="0" w:color="92CDDC"/>
              <w:bottom w:val="nil"/>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Finanční nástroje zaměřené na podporu provozu výzkumných infrastruktur a zajištění jejich udržitelnosti</w:t>
            </w:r>
          </w:p>
        </w:tc>
      </w:tr>
      <w:tr w:rsidR="0022760D" w:rsidRPr="00812878" w:rsidTr="0022760D">
        <w:trPr>
          <w:trHeight w:val="665"/>
        </w:trPr>
        <w:tc>
          <w:tcPr>
            <w:tcW w:w="960" w:type="dxa"/>
            <w:tcBorders>
              <w:top w:val="single" w:sz="4" w:space="0" w:color="92CDDC"/>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LM</w:t>
            </w:r>
          </w:p>
        </w:tc>
        <w:tc>
          <w:tcPr>
            <w:tcW w:w="2080"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Projekty velkých infrastruktur pro VaVaI</w:t>
            </w:r>
          </w:p>
        </w:tc>
        <w:tc>
          <w:tcPr>
            <w:tcW w:w="5696"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Poskytnout finanční prostředky pro základnu excelentního výzkumu a tím zvýšit konkurenceschopnost českého VaV.</w:t>
            </w:r>
          </w:p>
        </w:tc>
        <w:tc>
          <w:tcPr>
            <w:tcW w:w="851"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2010</w:t>
            </w:r>
          </w:p>
        </w:tc>
        <w:tc>
          <w:tcPr>
            <w:tcW w:w="708" w:type="dxa"/>
            <w:tcBorders>
              <w:top w:val="single" w:sz="4" w:space="0" w:color="92CDDC"/>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w:t>
            </w:r>
            <w:r>
              <w:rPr>
                <w:rFonts w:ascii="Calibri" w:eastAsia="Times New Roman" w:hAnsi="Calibri" w:cs="Times New Roman"/>
                <w:color w:val="000000"/>
                <w:sz w:val="16"/>
                <w:szCs w:val="16"/>
                <w:lang w:eastAsia="cs-CZ"/>
              </w:rPr>
              <w:t>9</w:t>
            </w:r>
          </w:p>
        </w:tc>
        <w:tc>
          <w:tcPr>
            <w:tcW w:w="1134"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Pr>
                <w:rFonts w:ascii="Calibri" w:eastAsia="Times New Roman" w:hAnsi="Calibri" w:cs="Times New Roman"/>
                <w:color w:val="000000"/>
                <w:lang w:eastAsia="cs-CZ"/>
              </w:rPr>
              <w:t>8 855</w:t>
            </w:r>
            <w:r w:rsidRPr="00812878">
              <w:rPr>
                <w:rFonts w:ascii="Calibri" w:eastAsia="Times New Roman" w:hAnsi="Calibri" w:cs="Times New Roman"/>
                <w:color w:val="000000"/>
                <w:lang w:eastAsia="cs-CZ"/>
              </w:rPr>
              <w:t xml:space="preserve"> </w:t>
            </w:r>
            <w:r>
              <w:rPr>
                <w:rFonts w:ascii="Calibri" w:eastAsia="Times New Roman" w:hAnsi="Calibri" w:cs="Times New Roman"/>
                <w:color w:val="000000"/>
                <w:lang w:eastAsia="cs-CZ"/>
              </w:rPr>
              <w:t>801</w:t>
            </w:r>
          </w:p>
        </w:tc>
        <w:tc>
          <w:tcPr>
            <w:tcW w:w="1134"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Pr>
                <w:rFonts w:ascii="Calibri" w:eastAsia="Times New Roman" w:hAnsi="Calibri" w:cs="Times New Roman"/>
                <w:color w:val="000000"/>
                <w:lang w:eastAsia="cs-CZ"/>
              </w:rPr>
              <w:t>6 803</w:t>
            </w:r>
            <w:r w:rsidRPr="00812878">
              <w:rPr>
                <w:rFonts w:ascii="Calibri" w:eastAsia="Times New Roman" w:hAnsi="Calibri" w:cs="Times New Roman"/>
                <w:color w:val="000000"/>
                <w:lang w:eastAsia="cs-CZ"/>
              </w:rPr>
              <w:t xml:space="preserve"> </w:t>
            </w:r>
            <w:r>
              <w:rPr>
                <w:rFonts w:ascii="Calibri" w:eastAsia="Times New Roman" w:hAnsi="Calibri" w:cs="Times New Roman"/>
                <w:color w:val="000000"/>
                <w:lang w:eastAsia="cs-CZ"/>
              </w:rPr>
              <w:t>713</w:t>
            </w:r>
          </w:p>
        </w:tc>
        <w:tc>
          <w:tcPr>
            <w:tcW w:w="851" w:type="dxa"/>
            <w:tcBorders>
              <w:top w:val="single" w:sz="4" w:space="0" w:color="92CDDC"/>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93</w:t>
            </w:r>
          </w:p>
        </w:tc>
      </w:tr>
      <w:tr w:rsidR="0022760D" w:rsidRPr="00812878" w:rsidTr="0022760D">
        <w:trPr>
          <w:trHeight w:val="1144"/>
        </w:trPr>
        <w:tc>
          <w:tcPr>
            <w:tcW w:w="960" w:type="dxa"/>
            <w:tcBorders>
              <w:top w:val="nil"/>
              <w:left w:val="single" w:sz="4" w:space="0" w:color="92CDDC"/>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LO</w:t>
            </w:r>
          </w:p>
        </w:tc>
        <w:tc>
          <w:tcPr>
            <w:tcW w:w="2080"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Národní program udržitelnosti I</w:t>
            </w:r>
          </w:p>
        </w:tc>
        <w:tc>
          <w:tcPr>
            <w:tcW w:w="5696"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FA061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Cílem programu je trvalý rozvoj výzkumné infrastruktury Center vybudovaných</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ČR</w:t>
            </w:r>
            <w:r w:rsidR="00EB0FF6">
              <w:rPr>
                <w:rFonts w:ascii="Calibri" w:eastAsia="Times New Roman" w:hAnsi="Calibri" w:cs="Times New Roman"/>
                <w:color w:val="000000"/>
                <w:sz w:val="16"/>
                <w:szCs w:val="16"/>
                <w:lang w:eastAsia="cs-CZ"/>
              </w:rPr>
              <w:t xml:space="preserve"> v</w:t>
            </w:r>
            <w:r w:rsidR="00FA061D">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letech 2007-2013/15 za finanční spoluúčasti Evropského fondu regionálního rozvoje, podpořit sociální i ekonomický rozvoj regionů, kde tato Centra působí, stabilně vytvářet a uplatňovat kvalitní výsledky VaVaI, udržet, popř. navýšit</w:t>
            </w:r>
            <w:r w:rsidR="000442A1">
              <w:rPr>
                <w:rFonts w:ascii="Calibri" w:eastAsia="Times New Roman" w:hAnsi="Calibri" w:cs="Times New Roman"/>
                <w:color w:val="000000"/>
                <w:sz w:val="16"/>
                <w:szCs w:val="16"/>
                <w:lang w:eastAsia="cs-CZ"/>
              </w:rPr>
              <w:t>,</w:t>
            </w:r>
            <w:r w:rsidRPr="00812878">
              <w:rPr>
                <w:rFonts w:ascii="Calibri" w:eastAsia="Times New Roman" w:hAnsi="Calibri" w:cs="Times New Roman"/>
                <w:color w:val="000000"/>
                <w:sz w:val="16"/>
                <w:szCs w:val="16"/>
                <w:lang w:eastAsia="cs-CZ"/>
              </w:rPr>
              <w:t xml:space="preserve"> počty vytvořených pracovních míst</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Centrech, především pak výzkumných pracovníků.</w:t>
            </w:r>
          </w:p>
        </w:tc>
        <w:tc>
          <w:tcPr>
            <w:tcW w:w="851"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2013</w:t>
            </w:r>
          </w:p>
        </w:tc>
        <w:tc>
          <w:tcPr>
            <w:tcW w:w="708" w:type="dxa"/>
            <w:tcBorders>
              <w:top w:val="nil"/>
              <w:left w:val="nil"/>
              <w:bottom w:val="single" w:sz="4"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2020</w:t>
            </w:r>
          </w:p>
        </w:tc>
        <w:tc>
          <w:tcPr>
            <w:tcW w:w="1134" w:type="dxa"/>
            <w:tcBorders>
              <w:top w:val="nil"/>
              <w:left w:val="nil"/>
              <w:bottom w:val="nil"/>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16</w:t>
            </w:r>
            <w:r>
              <w:rPr>
                <w:rFonts w:ascii="Calibri" w:eastAsia="Times New Roman" w:hAnsi="Calibri" w:cs="Times New Roman"/>
                <w:color w:val="000000"/>
                <w:lang w:eastAsia="cs-CZ"/>
              </w:rPr>
              <w:t xml:space="preserve"> </w:t>
            </w:r>
            <w:r w:rsidRPr="00812878">
              <w:rPr>
                <w:rFonts w:ascii="Calibri" w:eastAsia="Times New Roman" w:hAnsi="Calibri" w:cs="Times New Roman"/>
                <w:color w:val="000000"/>
                <w:lang w:eastAsia="cs-CZ"/>
              </w:rPr>
              <w:t>929 383</w:t>
            </w:r>
          </w:p>
        </w:tc>
        <w:tc>
          <w:tcPr>
            <w:tcW w:w="1134" w:type="dxa"/>
            <w:tcBorders>
              <w:top w:val="nil"/>
              <w:left w:val="nil"/>
              <w:bottom w:val="nil"/>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7</w:t>
            </w:r>
            <w:r>
              <w:rPr>
                <w:rFonts w:ascii="Calibri" w:eastAsia="Times New Roman" w:hAnsi="Calibri" w:cs="Times New Roman"/>
                <w:color w:val="000000"/>
                <w:lang w:eastAsia="cs-CZ"/>
              </w:rPr>
              <w:t xml:space="preserve"> </w:t>
            </w:r>
            <w:r w:rsidRPr="00812878">
              <w:rPr>
                <w:rFonts w:ascii="Calibri" w:eastAsia="Times New Roman" w:hAnsi="Calibri" w:cs="Times New Roman"/>
                <w:color w:val="000000"/>
                <w:lang w:eastAsia="cs-CZ"/>
              </w:rPr>
              <w:t>124 292</w:t>
            </w:r>
          </w:p>
        </w:tc>
        <w:tc>
          <w:tcPr>
            <w:tcW w:w="851" w:type="dxa"/>
            <w:tcBorders>
              <w:top w:val="nil"/>
              <w:left w:val="nil"/>
              <w:bottom w:val="single" w:sz="4" w:space="0" w:color="92CDDC"/>
              <w:right w:val="single" w:sz="4" w:space="0" w:color="92CDDC"/>
            </w:tcBorders>
            <w:shd w:val="clear" w:color="auto" w:fill="auto"/>
            <w:noWrap/>
            <w:vAlign w:val="center"/>
            <w:hideMark/>
          </w:tcPr>
          <w:p w:rsidR="0022760D" w:rsidRPr="00812878" w:rsidRDefault="0022760D" w:rsidP="0022760D">
            <w:pPr>
              <w:spacing w:after="0" w:line="240" w:lineRule="auto"/>
              <w:jc w:val="center"/>
              <w:rPr>
                <w:rFonts w:ascii="Calibri" w:eastAsia="Times New Roman" w:hAnsi="Calibri" w:cs="Times New Roman"/>
                <w:bCs/>
                <w:color w:val="000000"/>
                <w:lang w:eastAsia="cs-CZ"/>
              </w:rPr>
            </w:pPr>
            <w:r w:rsidRPr="00812878">
              <w:rPr>
                <w:rFonts w:ascii="Calibri" w:eastAsia="Times New Roman" w:hAnsi="Calibri" w:cs="Times New Roman"/>
                <w:bCs/>
                <w:color w:val="000000"/>
                <w:lang w:eastAsia="cs-CZ"/>
              </w:rPr>
              <w:t>60</w:t>
            </w:r>
          </w:p>
        </w:tc>
      </w:tr>
      <w:tr w:rsidR="0022760D" w:rsidRPr="00812878" w:rsidTr="0022760D">
        <w:trPr>
          <w:trHeight w:val="977"/>
        </w:trPr>
        <w:tc>
          <w:tcPr>
            <w:tcW w:w="960" w:type="dxa"/>
            <w:tcBorders>
              <w:top w:val="nil"/>
              <w:left w:val="single" w:sz="4" w:space="0" w:color="92CDDC"/>
              <w:bottom w:val="single" w:sz="8"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MŠMT</w:t>
            </w:r>
          </w:p>
        </w:tc>
        <w:tc>
          <w:tcPr>
            <w:tcW w:w="1060" w:type="dxa"/>
            <w:tcBorders>
              <w:top w:val="nil"/>
              <w:left w:val="nil"/>
              <w:bottom w:val="single" w:sz="8" w:space="0" w:color="92CDDC"/>
              <w:right w:val="single" w:sz="4" w:space="0" w:color="92CDDC"/>
            </w:tcBorders>
            <w:shd w:val="clear" w:color="auto" w:fill="auto"/>
            <w:noWrap/>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LQ</w:t>
            </w:r>
          </w:p>
        </w:tc>
        <w:tc>
          <w:tcPr>
            <w:tcW w:w="2080" w:type="dxa"/>
            <w:tcBorders>
              <w:top w:val="nil"/>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rPr>
                <w:rFonts w:ascii="Calibri" w:eastAsia="Times New Roman" w:hAnsi="Calibri" w:cs="Times New Roman"/>
                <w:color w:val="000000"/>
                <w:lang w:eastAsia="cs-CZ"/>
              </w:rPr>
            </w:pPr>
            <w:r w:rsidRPr="00812878">
              <w:rPr>
                <w:rFonts w:ascii="Calibri" w:eastAsia="Times New Roman" w:hAnsi="Calibri" w:cs="Times New Roman"/>
                <w:color w:val="000000"/>
                <w:lang w:eastAsia="cs-CZ"/>
              </w:rPr>
              <w:t>Národní program udržitelnosti II</w:t>
            </w:r>
          </w:p>
        </w:tc>
        <w:tc>
          <w:tcPr>
            <w:tcW w:w="5696" w:type="dxa"/>
            <w:tcBorders>
              <w:top w:val="nil"/>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jc w:val="both"/>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Zajištění dlouhodobě udržitelného financování center vybavených moderní a jedinečnou infrastrukturou, produkujících vynikající výsledky výzkumu, včetně výsledků aplikovatelných</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praxi a vytvářejících silná strategická partnerství s</w:t>
            </w:r>
            <w:r>
              <w:rPr>
                <w:rFonts w:ascii="Calibri" w:eastAsia="Times New Roman" w:hAnsi="Calibri" w:cs="Times New Roman"/>
                <w:color w:val="000000"/>
                <w:sz w:val="16"/>
                <w:szCs w:val="16"/>
                <w:lang w:eastAsia="cs-CZ"/>
              </w:rPr>
              <w:t> </w:t>
            </w:r>
            <w:r w:rsidRPr="00812878">
              <w:rPr>
                <w:rFonts w:ascii="Calibri" w:eastAsia="Times New Roman" w:hAnsi="Calibri" w:cs="Times New Roman"/>
                <w:color w:val="000000"/>
                <w:sz w:val="16"/>
                <w:szCs w:val="16"/>
                <w:lang w:eastAsia="cs-CZ"/>
              </w:rPr>
              <w:t>prestižními výzkumnými pracovišti</w:t>
            </w:r>
            <w:r w:rsidR="00EB0FF6">
              <w:rPr>
                <w:rFonts w:ascii="Calibri" w:eastAsia="Times New Roman" w:hAnsi="Calibri" w:cs="Times New Roman"/>
                <w:color w:val="000000"/>
                <w:sz w:val="16"/>
                <w:szCs w:val="16"/>
                <w:lang w:eastAsia="cs-CZ"/>
              </w:rPr>
              <w:t xml:space="preserve"> v </w:t>
            </w:r>
            <w:r w:rsidRPr="00812878">
              <w:rPr>
                <w:rFonts w:ascii="Calibri" w:eastAsia="Times New Roman" w:hAnsi="Calibri" w:cs="Times New Roman"/>
                <w:color w:val="000000"/>
                <w:sz w:val="16"/>
                <w:szCs w:val="16"/>
                <w:lang w:eastAsia="cs-CZ"/>
              </w:rPr>
              <w:t>ČR i zahraničí.</w:t>
            </w:r>
          </w:p>
        </w:tc>
        <w:tc>
          <w:tcPr>
            <w:tcW w:w="851" w:type="dxa"/>
            <w:tcBorders>
              <w:top w:val="nil"/>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2016</w:t>
            </w:r>
          </w:p>
        </w:tc>
        <w:tc>
          <w:tcPr>
            <w:tcW w:w="708" w:type="dxa"/>
            <w:tcBorders>
              <w:top w:val="nil"/>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ind w:firstLineChars="100" w:firstLine="160"/>
              <w:jc w:val="center"/>
              <w:rPr>
                <w:rFonts w:ascii="Calibri" w:eastAsia="Times New Roman" w:hAnsi="Calibri" w:cs="Times New Roman"/>
                <w:color w:val="000000"/>
                <w:sz w:val="16"/>
                <w:szCs w:val="16"/>
                <w:lang w:eastAsia="cs-CZ"/>
              </w:rPr>
            </w:pPr>
            <w:r w:rsidRPr="00812878">
              <w:rPr>
                <w:rFonts w:ascii="Calibri" w:eastAsia="Times New Roman" w:hAnsi="Calibri" w:cs="Times New Roman"/>
                <w:color w:val="000000"/>
                <w:sz w:val="16"/>
                <w:szCs w:val="16"/>
                <w:lang w:eastAsia="cs-CZ"/>
              </w:rPr>
              <w:t>2020</w:t>
            </w:r>
          </w:p>
        </w:tc>
        <w:tc>
          <w:tcPr>
            <w:tcW w:w="1134" w:type="dxa"/>
            <w:tcBorders>
              <w:top w:val="single" w:sz="4" w:space="0" w:color="92CDDC"/>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jc w:val="center"/>
              <w:rPr>
                <w:rFonts w:ascii="Calibri" w:eastAsia="Times New Roman" w:hAnsi="Calibri" w:cs="Times New Roman"/>
                <w:color w:val="000000"/>
                <w:sz w:val="16"/>
                <w:szCs w:val="16"/>
                <w:lang w:eastAsia="cs-CZ"/>
              </w:rPr>
            </w:pPr>
            <w:r w:rsidRPr="00812878">
              <w:rPr>
                <w:rFonts w:ascii="Calibri" w:eastAsia="Times New Roman" w:hAnsi="Calibri" w:cs="Times New Roman"/>
                <w:bCs/>
                <w:color w:val="000000"/>
                <w:lang w:eastAsia="cs-CZ"/>
              </w:rPr>
              <w:t>6</w:t>
            </w:r>
            <w:r>
              <w:rPr>
                <w:rFonts w:ascii="Calibri" w:eastAsia="Times New Roman" w:hAnsi="Calibri" w:cs="Times New Roman"/>
                <w:bCs/>
                <w:color w:val="000000"/>
                <w:lang w:eastAsia="cs-CZ"/>
              </w:rPr>
              <w:t xml:space="preserve"> </w:t>
            </w:r>
            <w:r w:rsidRPr="00812878">
              <w:rPr>
                <w:rFonts w:ascii="Calibri" w:eastAsia="Times New Roman" w:hAnsi="Calibri" w:cs="Times New Roman"/>
                <w:bCs/>
                <w:color w:val="000000"/>
                <w:lang w:eastAsia="cs-CZ"/>
              </w:rPr>
              <w:t>594 473</w:t>
            </w:r>
          </w:p>
        </w:tc>
        <w:tc>
          <w:tcPr>
            <w:tcW w:w="1134" w:type="dxa"/>
            <w:tcBorders>
              <w:top w:val="single" w:sz="4" w:space="0" w:color="92CDDC"/>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jc w:val="center"/>
              <w:rPr>
                <w:rFonts w:ascii="Calibri" w:eastAsia="Times New Roman" w:hAnsi="Calibri" w:cs="Times New Roman"/>
                <w:color w:val="000000"/>
                <w:sz w:val="16"/>
                <w:szCs w:val="16"/>
                <w:lang w:eastAsia="cs-CZ"/>
              </w:rPr>
            </w:pPr>
            <w:r w:rsidRPr="00812878">
              <w:rPr>
                <w:rFonts w:ascii="Calibri" w:eastAsia="Times New Roman" w:hAnsi="Calibri" w:cs="Times New Roman"/>
                <w:bCs/>
                <w:color w:val="000000"/>
                <w:lang w:eastAsia="cs-CZ"/>
              </w:rPr>
              <w:t>3</w:t>
            </w:r>
            <w:r>
              <w:rPr>
                <w:rFonts w:ascii="Calibri" w:eastAsia="Times New Roman" w:hAnsi="Calibri" w:cs="Times New Roman"/>
                <w:bCs/>
                <w:color w:val="000000"/>
                <w:lang w:eastAsia="cs-CZ"/>
              </w:rPr>
              <w:t xml:space="preserve"> </w:t>
            </w:r>
            <w:r w:rsidRPr="00812878">
              <w:rPr>
                <w:rFonts w:ascii="Calibri" w:eastAsia="Times New Roman" w:hAnsi="Calibri" w:cs="Times New Roman"/>
                <w:bCs/>
                <w:color w:val="000000"/>
                <w:lang w:eastAsia="cs-CZ"/>
              </w:rPr>
              <w:t>527 863</w:t>
            </w:r>
          </w:p>
        </w:tc>
        <w:tc>
          <w:tcPr>
            <w:tcW w:w="851" w:type="dxa"/>
            <w:tcBorders>
              <w:top w:val="nil"/>
              <w:left w:val="nil"/>
              <w:bottom w:val="single" w:sz="8" w:space="0" w:color="92CDDC"/>
              <w:right w:val="single" w:sz="4" w:space="0" w:color="92CDDC"/>
            </w:tcBorders>
            <w:shd w:val="clear" w:color="auto" w:fill="auto"/>
            <w:vAlign w:val="center"/>
            <w:hideMark/>
          </w:tcPr>
          <w:p w:rsidR="0022760D" w:rsidRPr="00812878" w:rsidRDefault="0022760D" w:rsidP="0022760D">
            <w:pPr>
              <w:spacing w:after="0" w:line="240" w:lineRule="auto"/>
              <w:jc w:val="center"/>
              <w:rPr>
                <w:rFonts w:ascii="Calibri" w:eastAsia="Times New Roman" w:hAnsi="Calibri" w:cs="Times New Roman"/>
                <w:color w:val="000000"/>
                <w:sz w:val="16"/>
                <w:szCs w:val="16"/>
                <w:lang w:eastAsia="cs-CZ"/>
              </w:rPr>
            </w:pPr>
            <w:r w:rsidRPr="00812878">
              <w:rPr>
                <w:rFonts w:ascii="Calibri" w:eastAsia="Times New Roman" w:hAnsi="Calibri" w:cs="Times New Roman"/>
                <w:bCs/>
                <w:color w:val="000000"/>
                <w:lang w:eastAsia="cs-CZ"/>
              </w:rPr>
              <w:t>6</w:t>
            </w:r>
          </w:p>
        </w:tc>
      </w:tr>
      <w:tr w:rsidR="0022760D" w:rsidRPr="00812878" w:rsidTr="0022760D">
        <w:trPr>
          <w:trHeight w:val="300"/>
        </w:trPr>
        <w:tc>
          <w:tcPr>
            <w:tcW w:w="960" w:type="dxa"/>
            <w:tcBorders>
              <w:top w:val="nil"/>
              <w:left w:val="nil"/>
              <w:bottom w:val="nil"/>
              <w:right w:val="nil"/>
            </w:tcBorders>
            <w:shd w:val="clear" w:color="000000" w:fill="92CDDC"/>
            <w:noWrap/>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 </w:t>
            </w:r>
          </w:p>
        </w:tc>
        <w:tc>
          <w:tcPr>
            <w:tcW w:w="1060" w:type="dxa"/>
            <w:tcBorders>
              <w:top w:val="nil"/>
              <w:left w:val="nil"/>
              <w:bottom w:val="nil"/>
              <w:right w:val="nil"/>
            </w:tcBorders>
            <w:shd w:val="clear" w:color="000000" w:fill="92CDDC"/>
            <w:noWrap/>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 </w:t>
            </w:r>
          </w:p>
        </w:tc>
        <w:tc>
          <w:tcPr>
            <w:tcW w:w="2080" w:type="dxa"/>
            <w:tcBorders>
              <w:top w:val="nil"/>
              <w:left w:val="nil"/>
              <w:bottom w:val="nil"/>
              <w:right w:val="nil"/>
            </w:tcBorders>
            <w:shd w:val="clear" w:color="000000" w:fill="92CDDC"/>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 </w:t>
            </w:r>
          </w:p>
        </w:tc>
        <w:tc>
          <w:tcPr>
            <w:tcW w:w="5696" w:type="dxa"/>
            <w:tcBorders>
              <w:top w:val="nil"/>
              <w:left w:val="nil"/>
              <w:bottom w:val="nil"/>
              <w:right w:val="nil"/>
            </w:tcBorders>
            <w:shd w:val="clear" w:color="000000" w:fill="92CDDC"/>
            <w:noWrap/>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r w:rsidRPr="00812878">
              <w:rPr>
                <w:rFonts w:ascii="Calibri" w:eastAsia="Times New Roman" w:hAnsi="Calibri" w:cs="Times New Roman"/>
                <w:b/>
                <w:bCs/>
                <w:color w:val="FFFFFF"/>
                <w:lang w:eastAsia="cs-CZ"/>
              </w:rPr>
              <w:t>Celkem</w:t>
            </w:r>
          </w:p>
        </w:tc>
        <w:tc>
          <w:tcPr>
            <w:tcW w:w="851" w:type="dxa"/>
            <w:tcBorders>
              <w:top w:val="nil"/>
              <w:left w:val="nil"/>
              <w:bottom w:val="nil"/>
              <w:right w:val="nil"/>
            </w:tcBorders>
            <w:shd w:val="clear" w:color="000000" w:fill="92CDDC"/>
            <w:noWrap/>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p>
        </w:tc>
        <w:tc>
          <w:tcPr>
            <w:tcW w:w="708" w:type="dxa"/>
            <w:tcBorders>
              <w:top w:val="nil"/>
              <w:left w:val="nil"/>
              <w:bottom w:val="nil"/>
              <w:right w:val="nil"/>
            </w:tcBorders>
            <w:shd w:val="clear" w:color="000000" w:fill="92CDDC"/>
            <w:noWrap/>
            <w:vAlign w:val="center"/>
            <w:hideMark/>
          </w:tcPr>
          <w:p w:rsidR="0022760D" w:rsidRPr="00812878" w:rsidRDefault="0022760D" w:rsidP="0022760D">
            <w:pPr>
              <w:spacing w:after="0" w:line="240" w:lineRule="auto"/>
              <w:jc w:val="center"/>
              <w:rPr>
                <w:rFonts w:ascii="Calibri" w:eastAsia="Times New Roman" w:hAnsi="Calibri" w:cs="Times New Roman"/>
                <w:b/>
                <w:bCs/>
                <w:color w:val="FFFFFF"/>
                <w:lang w:eastAsia="cs-CZ"/>
              </w:rPr>
            </w:pPr>
          </w:p>
        </w:tc>
        <w:tc>
          <w:tcPr>
            <w:tcW w:w="1134" w:type="dxa"/>
            <w:tcBorders>
              <w:top w:val="nil"/>
              <w:left w:val="nil"/>
              <w:bottom w:val="nil"/>
              <w:right w:val="nil"/>
            </w:tcBorders>
            <w:shd w:val="clear" w:color="000000" w:fill="92CDDC"/>
            <w:noWrap/>
            <w:hideMark/>
          </w:tcPr>
          <w:p w:rsidR="0022760D" w:rsidRPr="00812878" w:rsidRDefault="0022760D" w:rsidP="0022760D">
            <w:pPr>
              <w:autoSpaceDE w:val="0"/>
              <w:autoSpaceDN w:val="0"/>
              <w:adjustRightInd w:val="0"/>
              <w:spacing w:after="0" w:line="240" w:lineRule="auto"/>
              <w:jc w:val="right"/>
              <w:rPr>
                <w:rFonts w:ascii="Calibri" w:hAnsi="Calibri" w:cs="Calibri"/>
                <w:b/>
                <w:bCs/>
                <w:color w:val="FFFFFF"/>
              </w:rPr>
            </w:pPr>
            <w:r w:rsidRPr="00812878">
              <w:rPr>
                <w:rFonts w:ascii="Calibri" w:hAnsi="Calibri" w:cs="Calibri"/>
                <w:b/>
                <w:bCs/>
                <w:color w:val="FFFFFF"/>
              </w:rPr>
              <w:t>9</w:t>
            </w:r>
            <w:r>
              <w:rPr>
                <w:rFonts w:ascii="Calibri" w:hAnsi="Calibri" w:cs="Calibri"/>
                <w:b/>
                <w:bCs/>
                <w:color w:val="FFFFFF"/>
              </w:rPr>
              <w:t>9</w:t>
            </w:r>
            <w:r w:rsidRPr="00812878">
              <w:rPr>
                <w:rFonts w:ascii="Calibri" w:hAnsi="Calibri" w:cs="Calibri"/>
                <w:b/>
                <w:bCs/>
                <w:color w:val="FFFFFF"/>
              </w:rPr>
              <w:t xml:space="preserve"> </w:t>
            </w:r>
            <w:r>
              <w:rPr>
                <w:rFonts w:ascii="Calibri" w:hAnsi="Calibri" w:cs="Calibri"/>
                <w:b/>
                <w:bCs/>
                <w:color w:val="FFFFFF"/>
              </w:rPr>
              <w:t>609</w:t>
            </w:r>
            <w:r w:rsidRPr="00812878">
              <w:rPr>
                <w:rFonts w:ascii="Calibri" w:hAnsi="Calibri" w:cs="Calibri"/>
                <w:b/>
                <w:bCs/>
                <w:color w:val="FFFFFF"/>
              </w:rPr>
              <w:t xml:space="preserve"> </w:t>
            </w:r>
            <w:r>
              <w:rPr>
                <w:rFonts w:ascii="Calibri" w:hAnsi="Calibri" w:cs="Calibri"/>
                <w:b/>
                <w:bCs/>
                <w:color w:val="FFFFFF"/>
              </w:rPr>
              <w:t>905</w:t>
            </w:r>
          </w:p>
        </w:tc>
        <w:tc>
          <w:tcPr>
            <w:tcW w:w="1134" w:type="dxa"/>
            <w:tcBorders>
              <w:top w:val="nil"/>
              <w:left w:val="nil"/>
              <w:bottom w:val="nil"/>
              <w:right w:val="nil"/>
            </w:tcBorders>
            <w:shd w:val="clear" w:color="000000" w:fill="92CDDC"/>
            <w:noWrap/>
            <w:hideMark/>
          </w:tcPr>
          <w:p w:rsidR="0022760D" w:rsidRPr="00812878" w:rsidRDefault="0022760D" w:rsidP="0022760D">
            <w:pPr>
              <w:autoSpaceDE w:val="0"/>
              <w:autoSpaceDN w:val="0"/>
              <w:adjustRightInd w:val="0"/>
              <w:spacing w:after="0" w:line="240" w:lineRule="auto"/>
              <w:jc w:val="right"/>
              <w:rPr>
                <w:rFonts w:ascii="Calibri" w:hAnsi="Calibri" w:cs="Calibri"/>
                <w:b/>
                <w:bCs/>
                <w:color w:val="FFFFFF"/>
              </w:rPr>
            </w:pPr>
            <w:r w:rsidRPr="00812878">
              <w:rPr>
                <w:rFonts w:ascii="Calibri" w:hAnsi="Calibri" w:cs="Calibri"/>
                <w:b/>
                <w:bCs/>
                <w:color w:val="FFFFFF"/>
              </w:rPr>
              <w:t>4</w:t>
            </w:r>
            <w:r>
              <w:rPr>
                <w:rFonts w:ascii="Calibri" w:hAnsi="Calibri" w:cs="Calibri"/>
                <w:b/>
                <w:bCs/>
                <w:color w:val="FFFFFF"/>
              </w:rPr>
              <w:t>3</w:t>
            </w:r>
            <w:r w:rsidRPr="00812878">
              <w:rPr>
                <w:rFonts w:ascii="Calibri" w:hAnsi="Calibri" w:cs="Calibri"/>
                <w:b/>
                <w:bCs/>
                <w:color w:val="FFFFFF"/>
              </w:rPr>
              <w:t xml:space="preserve"> 36</w:t>
            </w:r>
            <w:r>
              <w:rPr>
                <w:rFonts w:ascii="Calibri" w:hAnsi="Calibri" w:cs="Calibri"/>
                <w:b/>
                <w:bCs/>
                <w:color w:val="FFFFFF"/>
              </w:rPr>
              <w:t>0</w:t>
            </w:r>
            <w:r w:rsidRPr="00812878">
              <w:rPr>
                <w:rFonts w:ascii="Calibri" w:hAnsi="Calibri" w:cs="Calibri"/>
                <w:b/>
                <w:bCs/>
                <w:color w:val="FFFFFF"/>
              </w:rPr>
              <w:t xml:space="preserve"> </w:t>
            </w:r>
            <w:r>
              <w:rPr>
                <w:rFonts w:ascii="Calibri" w:hAnsi="Calibri" w:cs="Calibri"/>
                <w:b/>
                <w:bCs/>
                <w:color w:val="FFFFFF"/>
              </w:rPr>
              <w:t>939</w:t>
            </w:r>
          </w:p>
        </w:tc>
        <w:tc>
          <w:tcPr>
            <w:tcW w:w="851" w:type="dxa"/>
            <w:tcBorders>
              <w:top w:val="nil"/>
              <w:left w:val="nil"/>
              <w:bottom w:val="nil"/>
              <w:right w:val="nil"/>
            </w:tcBorders>
            <w:shd w:val="clear" w:color="000000" w:fill="92CDDC"/>
            <w:noWrap/>
            <w:hideMark/>
          </w:tcPr>
          <w:p w:rsidR="0022760D" w:rsidRPr="00812878" w:rsidRDefault="0022760D" w:rsidP="0022760D">
            <w:pPr>
              <w:autoSpaceDE w:val="0"/>
              <w:autoSpaceDN w:val="0"/>
              <w:adjustRightInd w:val="0"/>
              <w:spacing w:after="0" w:line="240" w:lineRule="auto"/>
              <w:jc w:val="center"/>
              <w:rPr>
                <w:rFonts w:ascii="Calibri" w:hAnsi="Calibri" w:cs="Calibri"/>
                <w:b/>
                <w:bCs/>
                <w:color w:val="FFFFFF"/>
              </w:rPr>
            </w:pPr>
            <w:r>
              <w:rPr>
                <w:rFonts w:ascii="Calibri" w:hAnsi="Calibri" w:cs="Calibri"/>
                <w:b/>
                <w:bCs/>
                <w:color w:val="FFFFFF"/>
              </w:rPr>
              <w:t>400</w:t>
            </w:r>
          </w:p>
        </w:tc>
      </w:tr>
    </w:tbl>
    <w:p w:rsidR="0022760D" w:rsidRPr="00D06233" w:rsidRDefault="0022760D" w:rsidP="0022760D">
      <w:pPr>
        <w:pStyle w:val="Zdroj"/>
        <w:rPr>
          <w:highlight w:val="yellow"/>
        </w:rPr>
      </w:pPr>
      <w:r w:rsidRPr="00812878">
        <w:t>Zdroj dat: IS VaVaI</w:t>
      </w:r>
    </w:p>
    <w:p w:rsidR="0022760D" w:rsidRPr="00320C25" w:rsidRDefault="0022760D" w:rsidP="0022760D">
      <w:pPr>
        <w:pStyle w:val="komentzaobrzkem"/>
      </w:pPr>
      <w:r w:rsidRPr="00320C25">
        <w:t>U finančních nástrojů, které pokračují i po roce 201</w:t>
      </w:r>
      <w:r>
        <w:t>5</w:t>
      </w:r>
      <w:r w:rsidRPr="00320C25">
        <w:t>, jsou uváděny údaje z IS VaVaI k</w:t>
      </w:r>
      <w:r>
        <w:t xml:space="preserve"> 1</w:t>
      </w:r>
      <w:r w:rsidRPr="00320C25">
        <w:t xml:space="preserve">. </w:t>
      </w:r>
      <w:r>
        <w:t>11</w:t>
      </w:r>
      <w:r w:rsidRPr="00320C25">
        <w:t>. 2015.</w:t>
      </w:r>
    </w:p>
    <w:p w:rsidR="0022760D" w:rsidRPr="00320C25" w:rsidRDefault="0022760D" w:rsidP="0022760D">
      <w:pPr>
        <w:pStyle w:val="komentzaobrzkem"/>
      </w:pPr>
      <w:r w:rsidRPr="00320C25">
        <w:t>U dosud neukončených programů jsou vzaty</w:t>
      </w:r>
      <w:r w:rsidR="00EB0FF6">
        <w:t xml:space="preserve"> v </w:t>
      </w:r>
      <w:r w:rsidRPr="00320C25">
        <w:t>potaz i plánované výdaje na realizaci již zahájených projektů (přidělené prostředky na rok 201</w:t>
      </w:r>
      <w:r>
        <w:t>6</w:t>
      </w:r>
      <w:r w:rsidRPr="00320C25">
        <w:t xml:space="preserve"> a plánované na další léta).</w:t>
      </w:r>
    </w:p>
    <w:p w:rsidR="0022760D" w:rsidRPr="00320C25" w:rsidRDefault="0022760D" w:rsidP="0022760D">
      <w:pPr>
        <w:pStyle w:val="komentzaobrzkem"/>
      </w:pPr>
      <w:r w:rsidRPr="00320C25">
        <w:t>* u Operačního programu Výzkum a vývoj pro inovace jsou uvedeny pouze údaje za prioritní osy 1 a 2.</w:t>
      </w:r>
      <w:r w:rsidR="00EB0FF6">
        <w:t xml:space="preserve"> v </w:t>
      </w:r>
      <w:r>
        <w:t>roce 2015 bylo nově financováno 26 projektů na rozvoj některých center vybudovaných</w:t>
      </w:r>
      <w:r w:rsidR="00EB0FF6">
        <w:t xml:space="preserve"> v </w:t>
      </w:r>
      <w:r>
        <w:t>předchozích letech.</w:t>
      </w:r>
    </w:p>
    <w:p w:rsidR="0022760D" w:rsidRDefault="0022760D" w:rsidP="0022760D">
      <w:pPr>
        <w:pStyle w:val="komentzaobrzkem"/>
      </w:pPr>
      <w:r>
        <w:t>U programu LM došlo</w:t>
      </w:r>
      <w:r w:rsidR="00EB0FF6">
        <w:t xml:space="preserve"> v </w:t>
      </w:r>
      <w:r>
        <w:t>roce 2016 k zásadní změně</w:t>
      </w:r>
      <w:r w:rsidR="00EB0FF6">
        <w:t xml:space="preserve"> v </w:t>
      </w:r>
      <w:r>
        <w:t>souvislosti s novými projekty vládou nově schválených velkých výzkumných infrastruktur. Do roku 2014 bylo postupně schváleno k financování 35 projektů, z toho pouze 5 pokračovalo i</w:t>
      </w:r>
      <w:r w:rsidR="00EB0FF6">
        <w:t xml:space="preserve"> v </w:t>
      </w:r>
      <w:r>
        <w:t>roce 2016. Od roku 2016 je nově financováno 58 projektů (v tabulce jsou pro ně uvedeny přidělené prostředky na rok 2016 a plánované na rok 2017).</w:t>
      </w:r>
    </w:p>
    <w:p w:rsidR="0022760D" w:rsidRPr="00D06233" w:rsidRDefault="0022760D" w:rsidP="0022760D">
      <w:pPr>
        <w:pStyle w:val="komentzaobrzkem"/>
        <w:rPr>
          <w:sz w:val="24"/>
          <w:highlight w:val="yellow"/>
        </w:rPr>
      </w:pPr>
      <w:r w:rsidRPr="00320C25">
        <w:lastRenderedPageBreak/>
        <w:t>U programu LQ poskytovatele MŠMT bylo</w:t>
      </w:r>
      <w:r w:rsidR="00EB0FF6">
        <w:t xml:space="preserve"> v </w:t>
      </w:r>
      <w:r w:rsidRPr="00320C25">
        <w:t xml:space="preserve">roce 2015 přijato k financování 6 projektů, jejich financování však probíhá až od roku 2016 (v tabulce jsou uvedeny </w:t>
      </w:r>
      <w:r>
        <w:t>přidělené prostředky</w:t>
      </w:r>
      <w:r w:rsidRPr="00320C25">
        <w:t>)</w:t>
      </w:r>
    </w:p>
    <w:p w:rsidR="0022760D" w:rsidRPr="001D1079" w:rsidRDefault="0022760D" w:rsidP="0022760D">
      <w:pPr>
        <w:pStyle w:val="Obrzek-nadpis"/>
      </w:pPr>
      <w:r w:rsidRPr="001D1079">
        <w:t>Obr. 5.2: Příjemci veřejných prostředků na podporu výzkumných infrastruktur</w:t>
      </w:r>
      <w:r w:rsidR="00EB0FF6">
        <w:t xml:space="preserve"> v </w:t>
      </w:r>
      <w:r w:rsidRPr="001D1079">
        <w:t>ČR</w:t>
      </w:r>
      <w:r w:rsidR="00EB0FF6">
        <w:t xml:space="preserve"> v </w:t>
      </w:r>
      <w:r w:rsidRPr="001D1079">
        <w:t>letech 2005 - 2015</w:t>
      </w:r>
    </w:p>
    <w:p w:rsidR="0022760D" w:rsidRPr="00D06233" w:rsidRDefault="0022760D" w:rsidP="0022760D">
      <w:pPr>
        <w:spacing w:after="0" w:line="240" w:lineRule="auto"/>
        <w:jc w:val="center"/>
        <w:rPr>
          <w:rFonts w:ascii="Times New Roman" w:eastAsia="Times New Roman" w:hAnsi="Times New Roman" w:cs="Times New Roman"/>
          <w:sz w:val="24"/>
          <w:szCs w:val="24"/>
          <w:highlight w:val="yellow"/>
          <w:lang w:eastAsia="cs-CZ"/>
        </w:rPr>
      </w:pPr>
      <w:r>
        <w:rPr>
          <w:noProof/>
          <w:lang w:eastAsia="cs-CZ"/>
        </w:rPr>
        <w:drawing>
          <wp:inline distT="0" distB="0" distL="0" distR="0" wp14:anchorId="33EF5FA0" wp14:editId="0134589E">
            <wp:extent cx="9251950" cy="3393222"/>
            <wp:effectExtent l="0" t="0" r="635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59482" t="49917" r="9866" b="10104"/>
                    <a:stretch/>
                  </pic:blipFill>
                  <pic:spPr bwMode="auto">
                    <a:xfrm>
                      <a:off x="0" y="0"/>
                      <a:ext cx="9251950" cy="3393222"/>
                    </a:xfrm>
                    <a:prstGeom prst="rect">
                      <a:avLst/>
                    </a:prstGeom>
                    <a:ln>
                      <a:noFill/>
                    </a:ln>
                    <a:extLst>
                      <a:ext uri="{53640926-AAD7-44D8-BBD7-CCE9431645EC}">
                        <a14:shadowObscured xmlns:a14="http://schemas.microsoft.com/office/drawing/2010/main"/>
                      </a:ext>
                    </a:extLst>
                  </pic:spPr>
                </pic:pic>
              </a:graphicData>
            </a:graphic>
          </wp:inline>
        </w:drawing>
      </w:r>
    </w:p>
    <w:p w:rsidR="0022760D" w:rsidRPr="001D1079" w:rsidRDefault="0022760D" w:rsidP="0022760D">
      <w:pPr>
        <w:pStyle w:val="Zdroj"/>
      </w:pPr>
      <w:r w:rsidRPr="001D1079">
        <w:t>Zdroj dat: IS VaVaI (export dat 1. 11. 2016)</w:t>
      </w:r>
    </w:p>
    <w:p w:rsidR="0022760D" w:rsidRPr="00D871B3" w:rsidRDefault="0022760D" w:rsidP="0022760D">
      <w:pPr>
        <w:pStyle w:val="komentzaobrzkem"/>
      </w:pPr>
      <w:r w:rsidRPr="00D871B3">
        <w:t xml:space="preserve">Horizontální osa: Celková podpora výzkumných infrastruktur z veřejných účelových prostředků (včetně dotace z </w:t>
      </w:r>
      <w:proofErr w:type="gramStart"/>
      <w:r w:rsidRPr="00D871B3">
        <w:t>OP</w:t>
      </w:r>
      <w:proofErr w:type="gramEnd"/>
      <w:r w:rsidRPr="00D871B3">
        <w:t xml:space="preserve"> VaVpI)</w:t>
      </w:r>
      <w:r w:rsidR="00EB0FF6">
        <w:t xml:space="preserve"> v </w:t>
      </w:r>
      <w:r w:rsidRPr="00D871B3">
        <w:t>tis. Kč</w:t>
      </w:r>
    </w:p>
    <w:p w:rsidR="0022760D" w:rsidRPr="00D871B3" w:rsidRDefault="0022760D" w:rsidP="0022760D">
      <w:pPr>
        <w:pStyle w:val="komentzaobrzkem"/>
        <w:spacing w:after="240"/>
      </w:pPr>
      <w:r w:rsidRPr="00D871B3">
        <w:t>Vertikální osa: Počet řešených projektů</w:t>
      </w:r>
      <w:r w:rsidR="00EB0FF6">
        <w:t xml:space="preserve"> v </w:t>
      </w:r>
      <w:r w:rsidRPr="00D871B3">
        <w:t>letech 2005 – 201</w:t>
      </w:r>
      <w:r>
        <w:t>5</w:t>
      </w:r>
      <w:r w:rsidRPr="00D871B3">
        <w:t xml:space="preserve"> (včetně dosud nedokončených projektů)</w:t>
      </w:r>
    </w:p>
    <w:p w:rsidR="0022760D" w:rsidRPr="00D871B3" w:rsidRDefault="0022760D" w:rsidP="0022760D">
      <w:pPr>
        <w:pStyle w:val="komentzaobrzkem"/>
      </w:pPr>
      <w:r w:rsidRPr="00D871B3">
        <w:t>U projektů</w:t>
      </w:r>
      <w:r>
        <w:t>, které pokračují i po roce 2015</w:t>
      </w:r>
      <w:r w:rsidRPr="00D871B3">
        <w:t xml:space="preserve"> jsou zahrnuty částky přidělené na rok 201</w:t>
      </w:r>
      <w:r>
        <w:t>6</w:t>
      </w:r>
      <w:r w:rsidRPr="00D871B3">
        <w:t xml:space="preserve"> a plánované finance na další roky realizace.</w:t>
      </w:r>
    </w:p>
    <w:p w:rsidR="0022760D" w:rsidRPr="00D871B3" w:rsidRDefault="0022760D" w:rsidP="0022760D">
      <w:pPr>
        <w:pStyle w:val="komentzaobrzkem"/>
      </w:pPr>
      <w:r w:rsidRPr="00D871B3">
        <w:t>V případě vysokých škol jsou projekty přiřazeny jejich organizačním složkám.</w:t>
      </w:r>
    </w:p>
    <w:p w:rsidR="0022760D" w:rsidRPr="00D871B3" w:rsidRDefault="0022760D" w:rsidP="0022760D">
      <w:pPr>
        <w:pStyle w:val="komentzaobrzkem"/>
      </w:pPr>
      <w:r w:rsidRPr="00D871B3">
        <w:t>V případě kolaborativních projektů jsou projekty přiřazeny koordinujícímu příjemci.</w:t>
      </w:r>
    </w:p>
    <w:p w:rsidR="0022760D" w:rsidRPr="00D871B3" w:rsidRDefault="0022760D" w:rsidP="0022760D">
      <w:pPr>
        <w:pStyle w:val="komentzaobrzkem"/>
      </w:pPr>
      <w:r w:rsidRPr="00D871B3">
        <w:t>Červeně jsou označeni příjemci (nebo koordinující příjemci) tzv</w:t>
      </w:r>
      <w:r w:rsidR="002E51E9">
        <w:t>. V</w:t>
      </w:r>
      <w:r w:rsidRPr="00D871B3">
        <w:t xml:space="preserve">elkých projektů z </w:t>
      </w:r>
      <w:proofErr w:type="gramStart"/>
      <w:r w:rsidRPr="00D871B3">
        <w:t>OP</w:t>
      </w:r>
      <w:proofErr w:type="gramEnd"/>
      <w:r w:rsidRPr="00D871B3">
        <w:t xml:space="preserve"> VaVpI, jejichž celková podpora přesáhla 50 mil. </w:t>
      </w:r>
      <w:r w:rsidR="00751308">
        <w:t>EUR</w:t>
      </w:r>
      <w:r w:rsidRPr="00D871B3">
        <w:t>.</w:t>
      </w:r>
    </w:p>
    <w:p w:rsidR="0022760D" w:rsidRPr="00D06233" w:rsidRDefault="0022760D" w:rsidP="0022760D">
      <w:pPr>
        <w:pStyle w:val="komentzaobrzkem"/>
        <w:rPr>
          <w:highlight w:val="yellow"/>
        </w:rPr>
      </w:pPr>
      <w:r w:rsidRPr="00D871B3">
        <w:t xml:space="preserve">Obrázek nevyjadřuje počet </w:t>
      </w:r>
      <w:r>
        <w:t xml:space="preserve">výzkumných </w:t>
      </w:r>
      <w:r w:rsidRPr="00D871B3">
        <w:t>infrastruktur</w:t>
      </w:r>
      <w:r w:rsidR="00EB0FF6">
        <w:t xml:space="preserve"> v </w:t>
      </w:r>
      <w:r w:rsidRPr="00D871B3">
        <w:t>ČR, neboť při jejich financování jsou uplatňovány principy komplementarity a aditivity. Jedna</w:t>
      </w:r>
      <w:r>
        <w:t xml:space="preserve"> výzkumná</w:t>
      </w:r>
      <w:r w:rsidRPr="00D871B3">
        <w:t xml:space="preserve"> infrastruktura může být financována postupně nebo i současně z více projektů. Naproti tomu jeden velký projekt OP VaVpI se skládá z podpor více </w:t>
      </w:r>
      <w:r>
        <w:t xml:space="preserve">výzkumným </w:t>
      </w:r>
      <w:r w:rsidRPr="00D871B3">
        <w:t>infrastrukturám.</w:t>
      </w:r>
    </w:p>
    <w:p w:rsidR="0022760D" w:rsidRPr="00D06233" w:rsidRDefault="0022760D" w:rsidP="0022760D">
      <w:pPr>
        <w:spacing w:after="0" w:line="240" w:lineRule="auto"/>
        <w:jc w:val="both"/>
        <w:rPr>
          <w:rFonts w:ascii="Times New Roman" w:eastAsia="Times New Roman" w:hAnsi="Times New Roman" w:cs="Times New Roman"/>
          <w:sz w:val="24"/>
          <w:szCs w:val="24"/>
          <w:highlight w:val="yellow"/>
          <w:lang w:eastAsia="cs-CZ"/>
        </w:rPr>
      </w:pPr>
    </w:p>
    <w:p w:rsidR="0022760D" w:rsidRPr="00D06233" w:rsidRDefault="0022760D" w:rsidP="0022760D">
      <w:pPr>
        <w:spacing w:after="0" w:line="240" w:lineRule="auto"/>
        <w:jc w:val="both"/>
        <w:rPr>
          <w:rFonts w:ascii="Times New Roman" w:eastAsia="Times New Roman" w:hAnsi="Times New Roman" w:cs="Times New Roman"/>
          <w:sz w:val="24"/>
          <w:szCs w:val="24"/>
          <w:highlight w:val="yellow"/>
          <w:lang w:eastAsia="cs-CZ"/>
        </w:rPr>
        <w:sectPr w:rsidR="0022760D" w:rsidRPr="00D06233" w:rsidSect="00E540D1">
          <w:pgSz w:w="16838" w:h="11906" w:orient="landscape"/>
          <w:pgMar w:top="1134" w:right="1134" w:bottom="1134" w:left="1134" w:header="709" w:footer="709" w:gutter="0"/>
          <w:cols w:space="708"/>
          <w:docGrid w:linePitch="360"/>
        </w:sectPr>
      </w:pPr>
    </w:p>
    <w:p w:rsidR="00053E38" w:rsidRPr="00103A47" w:rsidRDefault="00053E38" w:rsidP="00053E38">
      <w:pPr>
        <w:pStyle w:val="NadpisurovemII"/>
      </w:pPr>
      <w:bookmarkStart w:id="28" w:name="_Toc468439699"/>
      <w:r w:rsidRPr="00103A47">
        <w:lastRenderedPageBreak/>
        <w:t>5.2 Velké výzkumné infrastruktury</w:t>
      </w:r>
      <w:bookmarkEnd w:id="28"/>
    </w:p>
    <w:p w:rsidR="00313B6F" w:rsidRDefault="00313B6F" w:rsidP="00313B6F">
      <w:pPr>
        <w:spacing w:after="0" w:line="360" w:lineRule="auto"/>
        <w:ind w:firstLine="709"/>
        <w:jc w:val="both"/>
        <w:rPr>
          <w:rFonts w:ascii="Arial" w:hAnsi="Arial" w:cs="Arial"/>
        </w:rPr>
      </w:pPr>
      <w:r w:rsidRPr="00235F42">
        <w:rPr>
          <w:rFonts w:ascii="Arial" w:hAnsi="Arial" w:cs="Arial"/>
        </w:rPr>
        <w:t>Zákon</w:t>
      </w:r>
      <w:r>
        <w:rPr>
          <w:rFonts w:ascii="Arial" w:hAnsi="Arial" w:cs="Arial"/>
        </w:rPr>
        <w:t xml:space="preserve"> o podpoře výzkumu, vývoje a inovací</w:t>
      </w:r>
      <w:r w:rsidRPr="00235F42">
        <w:rPr>
          <w:rFonts w:ascii="Arial" w:hAnsi="Arial" w:cs="Arial"/>
        </w:rPr>
        <w:t xml:space="preserve"> definuje velkou výzkumnou infrastrukturu</w:t>
      </w:r>
      <w:r w:rsidR="00EB0FF6">
        <w:rPr>
          <w:rFonts w:ascii="Arial" w:hAnsi="Arial" w:cs="Arial"/>
        </w:rPr>
        <w:t xml:space="preserve"> v </w:t>
      </w:r>
      <w:r w:rsidRPr="00235F42">
        <w:rPr>
          <w:rFonts w:ascii="Arial" w:hAnsi="Arial" w:cs="Arial"/>
        </w:rPr>
        <w:t>§</w:t>
      </w:r>
      <w:r>
        <w:rPr>
          <w:rFonts w:ascii="Arial" w:hAnsi="Arial" w:cs="Arial"/>
        </w:rPr>
        <w:t> </w:t>
      </w:r>
      <w:r w:rsidRPr="00235F42">
        <w:rPr>
          <w:rFonts w:ascii="Arial" w:hAnsi="Arial" w:cs="Arial"/>
        </w:rPr>
        <w:t xml:space="preserve">2 </w:t>
      </w:r>
      <w:r>
        <w:rPr>
          <w:rFonts w:ascii="Arial" w:hAnsi="Arial" w:cs="Arial"/>
        </w:rPr>
        <w:t xml:space="preserve">odst. 2) </w:t>
      </w:r>
      <w:r w:rsidRPr="00235F42">
        <w:rPr>
          <w:rFonts w:ascii="Arial" w:hAnsi="Arial" w:cs="Arial"/>
        </w:rPr>
        <w:t xml:space="preserve">písm. d) jako </w:t>
      </w:r>
      <w:r w:rsidRPr="00537F06">
        <w:rPr>
          <w:rFonts w:ascii="Arial" w:hAnsi="Arial" w:cs="Arial"/>
          <w:i/>
        </w:rPr>
        <w:t>„výzkumnou infrastrukturu</w:t>
      </w:r>
      <w:r w:rsidRPr="00537F06">
        <w:rPr>
          <w:rStyle w:val="Znakapoznpodarou"/>
          <w:rFonts w:ascii="Arial" w:hAnsi="Arial" w:cs="Arial"/>
          <w:i/>
        </w:rPr>
        <w:footnoteReference w:id="29"/>
      </w:r>
      <w:r w:rsidRPr="00537F06">
        <w:rPr>
          <w:rFonts w:ascii="Arial" w:hAnsi="Arial" w:cs="Arial"/>
          <w:i/>
        </w:rPr>
        <w:t>, která je výzkumným zařízením nezbytným pro ucelenou výzkumnou a vývojovou činnost s vysokou finanční a technologickou náročností, která je schvalována vládou a zřizována pro využití též dalšími výzkumnými organizacemi“</w:t>
      </w:r>
      <w:r w:rsidRPr="00235F42">
        <w:rPr>
          <w:rFonts w:ascii="Arial" w:hAnsi="Arial" w:cs="Arial"/>
        </w:rPr>
        <w:t xml:space="preserve">. Z definice a z odkazu na nařízení </w:t>
      </w:r>
      <w:r>
        <w:rPr>
          <w:rFonts w:ascii="Arial" w:hAnsi="Arial" w:cs="Arial"/>
        </w:rPr>
        <w:t>Evropské Komise</w:t>
      </w:r>
      <w:r w:rsidRPr="00235F42">
        <w:rPr>
          <w:rFonts w:ascii="Arial" w:hAnsi="Arial" w:cs="Arial"/>
        </w:rPr>
        <w:t xml:space="preserve"> je </w:t>
      </w:r>
      <w:r>
        <w:rPr>
          <w:rFonts w:ascii="Arial" w:hAnsi="Arial" w:cs="Arial"/>
        </w:rPr>
        <w:t>zřejmé</w:t>
      </w:r>
      <w:r w:rsidRPr="00235F42">
        <w:rPr>
          <w:rFonts w:ascii="Arial" w:hAnsi="Arial" w:cs="Arial"/>
        </w:rPr>
        <w:t xml:space="preserve">, že se nemusí jednat o entitu mající právní subjektivitu. </w:t>
      </w:r>
    </w:p>
    <w:p w:rsidR="00313B6F" w:rsidRDefault="00313B6F" w:rsidP="00313B6F">
      <w:pPr>
        <w:spacing w:after="0" w:line="360" w:lineRule="auto"/>
        <w:ind w:firstLine="709"/>
        <w:jc w:val="both"/>
        <w:rPr>
          <w:rFonts w:ascii="Arial" w:eastAsia="Times New Roman" w:hAnsi="Arial" w:cs="Arial"/>
          <w:lang w:eastAsia="cs-CZ"/>
        </w:rPr>
      </w:pPr>
      <w:r>
        <w:rPr>
          <w:rFonts w:ascii="Arial" w:hAnsi="Arial" w:cs="Arial"/>
        </w:rPr>
        <w:t xml:space="preserve">Velké výzkumné infrastruktury jsou tudíž ze strategického pohledu pro ČR </w:t>
      </w:r>
      <w:r w:rsidRPr="00D07A5B">
        <w:rPr>
          <w:rFonts w:ascii="Arial" w:hAnsi="Arial" w:cs="Arial"/>
        </w:rPr>
        <w:t>n</w:t>
      </w:r>
      <w:r w:rsidRPr="00D07A5B">
        <w:rPr>
          <w:rFonts w:ascii="Arial" w:eastAsia="Times New Roman" w:hAnsi="Arial" w:cs="Arial"/>
          <w:lang w:eastAsia="cs-CZ"/>
        </w:rPr>
        <w:t>ejvýznamnější výzkumné infrastruktur</w:t>
      </w:r>
      <w:r>
        <w:rPr>
          <w:rFonts w:ascii="Arial" w:eastAsia="Times New Roman" w:hAnsi="Arial" w:cs="Arial"/>
          <w:lang w:eastAsia="cs-CZ"/>
        </w:rPr>
        <w:t xml:space="preserve">y, jejichž provoz je podporován ze státního rozpočtu prostřednictvím pro ně určeného finančního nástroje – Projektů velkých výzkumných infrastruktur, a to z kapitoly MŠMT. Projekty velkých výzkumných infrastruktur jsou, podobně jako Národní programy udržitelnosti, </w:t>
      </w:r>
      <w:r w:rsidRPr="00C91AF4">
        <w:rPr>
          <w:rFonts w:ascii="Arial" w:eastAsia="Times New Roman" w:hAnsi="Arial" w:cs="Arial"/>
          <w:lang w:eastAsia="cs-CZ"/>
        </w:rPr>
        <w:t xml:space="preserve">podle zákona o podpoře výzkumu, experimentálního vývoje a inovací účelovou podporou, přestože svým zaměřením na konkrétní </w:t>
      </w:r>
      <w:r>
        <w:rPr>
          <w:rFonts w:ascii="Arial" w:eastAsia="Times New Roman" w:hAnsi="Arial" w:cs="Arial"/>
          <w:lang w:eastAsia="cs-CZ"/>
        </w:rPr>
        <w:t>výzkumné infrastruktury (a tím i na konkrétní subjekty, které je provozují)</w:t>
      </w:r>
      <w:r w:rsidRPr="00C91AF4">
        <w:rPr>
          <w:rFonts w:ascii="Arial" w:eastAsia="Times New Roman" w:hAnsi="Arial" w:cs="Arial"/>
          <w:lang w:eastAsia="cs-CZ"/>
        </w:rPr>
        <w:t xml:space="preserve"> odpovídají spíše podpoře institucionální.</w:t>
      </w:r>
    </w:p>
    <w:p w:rsidR="00313B6F" w:rsidRPr="00D06233" w:rsidRDefault="00313B6F" w:rsidP="00313B6F">
      <w:pPr>
        <w:spacing w:after="0" w:line="360" w:lineRule="auto"/>
        <w:ind w:firstLine="709"/>
        <w:jc w:val="both"/>
        <w:rPr>
          <w:rFonts w:ascii="Arial" w:eastAsia="Times New Roman" w:hAnsi="Arial" w:cs="Arial"/>
          <w:highlight w:val="yellow"/>
          <w:lang w:eastAsia="cs-CZ"/>
        </w:rPr>
      </w:pPr>
      <w:r w:rsidRPr="00586529">
        <w:rPr>
          <w:rFonts w:ascii="Arial" w:eastAsia="Times New Roman" w:hAnsi="Arial" w:cs="Arial"/>
          <w:lang w:eastAsia="cs-CZ"/>
        </w:rPr>
        <w:t xml:space="preserve">V roce 2014 byla pod organizační záštitou MŠMT provedena evaluace velkých </w:t>
      </w:r>
      <w:r>
        <w:rPr>
          <w:rFonts w:ascii="Arial" w:eastAsia="Times New Roman" w:hAnsi="Arial" w:cs="Arial"/>
          <w:lang w:eastAsia="cs-CZ"/>
        </w:rPr>
        <w:t xml:space="preserve">výzkumných </w:t>
      </w:r>
      <w:r w:rsidRPr="00586529">
        <w:rPr>
          <w:rFonts w:ascii="Arial" w:eastAsia="Times New Roman" w:hAnsi="Arial" w:cs="Arial"/>
          <w:lang w:eastAsia="cs-CZ"/>
        </w:rPr>
        <w:t>infrastruktur založená na principech informovaného mezinárodního peer-review</w:t>
      </w:r>
      <w:r w:rsidR="002E51E9">
        <w:rPr>
          <w:rFonts w:ascii="Arial" w:eastAsia="Times New Roman" w:hAnsi="Arial" w:cs="Arial"/>
          <w:lang w:eastAsia="cs-CZ"/>
        </w:rPr>
        <w:t>. V</w:t>
      </w:r>
      <w:r w:rsidRPr="00586529">
        <w:rPr>
          <w:rFonts w:ascii="Arial" w:eastAsia="Times New Roman" w:hAnsi="Arial" w:cs="Arial"/>
          <w:lang w:eastAsia="cs-CZ"/>
        </w:rPr>
        <w:t xml:space="preserve">ýstupem evaluace </w:t>
      </w:r>
      <w:r>
        <w:rPr>
          <w:rFonts w:ascii="Arial" w:eastAsia="Times New Roman" w:hAnsi="Arial" w:cs="Arial"/>
          <w:lang w:eastAsia="cs-CZ"/>
        </w:rPr>
        <w:t>bylo</w:t>
      </w:r>
      <w:r w:rsidRPr="00586529">
        <w:rPr>
          <w:rFonts w:ascii="Arial" w:eastAsia="Times New Roman" w:hAnsi="Arial" w:cs="Arial"/>
          <w:lang w:eastAsia="cs-CZ"/>
        </w:rPr>
        <w:t xml:space="preserve"> 58 </w:t>
      </w:r>
      <w:r>
        <w:rPr>
          <w:rFonts w:ascii="Arial" w:eastAsia="Times New Roman" w:hAnsi="Arial" w:cs="Arial"/>
          <w:lang w:eastAsia="cs-CZ"/>
        </w:rPr>
        <w:t xml:space="preserve">výzkumných </w:t>
      </w:r>
      <w:r w:rsidRPr="00586529">
        <w:rPr>
          <w:rFonts w:ascii="Arial" w:eastAsia="Times New Roman" w:hAnsi="Arial" w:cs="Arial"/>
          <w:lang w:eastAsia="cs-CZ"/>
        </w:rPr>
        <w:t>infrastruktur doporučených mezinárodní hodnotící komisí</w:t>
      </w:r>
      <w:r>
        <w:rPr>
          <w:rFonts w:ascii="Arial" w:eastAsia="Times New Roman" w:hAnsi="Arial" w:cs="Arial"/>
          <w:lang w:eastAsia="cs-CZ"/>
        </w:rPr>
        <w:t xml:space="preserve"> </w:t>
      </w:r>
      <w:r w:rsidRPr="00586529">
        <w:rPr>
          <w:rFonts w:ascii="Arial" w:eastAsia="Times New Roman" w:hAnsi="Arial" w:cs="Arial"/>
          <w:lang w:eastAsia="cs-CZ"/>
        </w:rPr>
        <w:t>k</w:t>
      </w:r>
      <w:r>
        <w:rPr>
          <w:rFonts w:ascii="Arial" w:eastAsia="Times New Roman" w:hAnsi="Arial" w:cs="Arial"/>
          <w:lang w:eastAsia="cs-CZ"/>
        </w:rPr>
        <w:t> </w:t>
      </w:r>
      <w:r w:rsidRPr="00586529">
        <w:rPr>
          <w:rFonts w:ascii="Arial" w:eastAsia="Times New Roman" w:hAnsi="Arial" w:cs="Arial"/>
          <w:lang w:eastAsia="cs-CZ"/>
        </w:rPr>
        <w:t>financování</w:t>
      </w:r>
      <w:r>
        <w:rPr>
          <w:rFonts w:ascii="Arial" w:eastAsia="Times New Roman" w:hAnsi="Arial" w:cs="Arial"/>
          <w:lang w:eastAsia="cs-CZ"/>
        </w:rPr>
        <w:t>, jež byly dále</w:t>
      </w:r>
      <w:r w:rsidRPr="00586529">
        <w:rPr>
          <w:rFonts w:ascii="Arial" w:eastAsia="Times New Roman" w:hAnsi="Arial" w:cs="Arial"/>
          <w:lang w:eastAsia="cs-CZ"/>
        </w:rPr>
        <w:t xml:space="preserve"> rozdělen</w:t>
      </w:r>
      <w:r>
        <w:rPr>
          <w:rFonts w:ascii="Arial" w:eastAsia="Times New Roman" w:hAnsi="Arial" w:cs="Arial"/>
          <w:lang w:eastAsia="cs-CZ"/>
        </w:rPr>
        <w:t>y</w:t>
      </w:r>
      <w:r w:rsidRPr="00586529">
        <w:rPr>
          <w:rFonts w:ascii="Arial" w:eastAsia="Times New Roman" w:hAnsi="Arial" w:cs="Arial"/>
          <w:lang w:eastAsia="cs-CZ"/>
        </w:rPr>
        <w:t xml:space="preserve"> do 4 skupin označujících prioritu jejich financování. Z nich 42 doporučila komise financovat jako vysoce prioritní. Z</w:t>
      </w:r>
      <w:r>
        <w:rPr>
          <w:rFonts w:ascii="Arial" w:eastAsia="Times New Roman" w:hAnsi="Arial" w:cs="Arial"/>
          <w:lang w:eastAsia="cs-CZ"/>
        </w:rPr>
        <w:t> </w:t>
      </w:r>
      <w:r w:rsidRPr="00586529">
        <w:rPr>
          <w:rFonts w:ascii="Arial" w:eastAsia="Times New Roman" w:hAnsi="Arial" w:cs="Arial"/>
          <w:lang w:eastAsia="cs-CZ"/>
        </w:rPr>
        <w:t>center</w:t>
      </w:r>
      <w:r>
        <w:rPr>
          <w:rFonts w:ascii="Arial" w:eastAsia="Times New Roman" w:hAnsi="Arial" w:cs="Arial"/>
          <w:lang w:eastAsia="cs-CZ"/>
        </w:rPr>
        <w:t xml:space="preserve"> výzkumu a vývoje</w:t>
      </w:r>
      <w:r w:rsidRPr="00586529">
        <w:rPr>
          <w:rFonts w:ascii="Arial" w:eastAsia="Times New Roman" w:hAnsi="Arial" w:cs="Arial"/>
          <w:lang w:eastAsia="cs-CZ"/>
        </w:rPr>
        <w:t xml:space="preserve"> vybudovaných z </w:t>
      </w:r>
      <w:proofErr w:type="gramStart"/>
      <w:r w:rsidRPr="00586529">
        <w:rPr>
          <w:rFonts w:ascii="Arial" w:eastAsia="Times New Roman" w:hAnsi="Arial" w:cs="Arial"/>
          <w:lang w:eastAsia="cs-CZ"/>
        </w:rPr>
        <w:t>OP</w:t>
      </w:r>
      <w:proofErr w:type="gramEnd"/>
      <w:r w:rsidRPr="00586529">
        <w:rPr>
          <w:rFonts w:ascii="Arial" w:eastAsia="Times New Roman" w:hAnsi="Arial" w:cs="Arial"/>
          <w:lang w:eastAsia="cs-CZ"/>
        </w:rPr>
        <w:t xml:space="preserve"> VaVpI byly jako vysoce prioritní označeny velké projekty </w:t>
      </w:r>
      <w:r>
        <w:rPr>
          <w:rFonts w:ascii="Arial" w:eastAsia="Times New Roman" w:hAnsi="Arial" w:cs="Arial"/>
          <w:lang w:eastAsia="cs-CZ"/>
        </w:rPr>
        <w:t>Extreme Light Infrastructure (</w:t>
      </w:r>
      <w:r w:rsidRPr="00586529">
        <w:rPr>
          <w:rFonts w:ascii="Arial" w:eastAsia="Times New Roman" w:hAnsi="Arial" w:cs="Arial"/>
          <w:lang w:eastAsia="cs-CZ"/>
        </w:rPr>
        <w:t>ELI</w:t>
      </w:r>
      <w:r>
        <w:rPr>
          <w:rFonts w:ascii="Arial" w:eastAsia="Times New Roman" w:hAnsi="Arial" w:cs="Arial"/>
          <w:lang w:eastAsia="cs-CZ"/>
        </w:rPr>
        <w:t>)</w:t>
      </w:r>
      <w:r w:rsidRPr="00586529">
        <w:rPr>
          <w:rFonts w:ascii="Arial" w:eastAsia="Times New Roman" w:hAnsi="Arial" w:cs="Arial"/>
          <w:lang w:eastAsia="cs-CZ"/>
        </w:rPr>
        <w:t xml:space="preserve">, </w:t>
      </w:r>
      <w:r>
        <w:rPr>
          <w:rFonts w:ascii="Arial" w:eastAsia="Times New Roman" w:hAnsi="Arial" w:cs="Arial"/>
          <w:lang w:eastAsia="cs-CZ"/>
        </w:rPr>
        <w:t xml:space="preserve">Centrum excelence </w:t>
      </w:r>
      <w:r w:rsidRPr="00586529">
        <w:rPr>
          <w:rFonts w:ascii="Arial" w:eastAsia="Times New Roman" w:hAnsi="Arial" w:cs="Arial"/>
          <w:lang w:eastAsia="cs-CZ"/>
        </w:rPr>
        <w:t>IT4I</w:t>
      </w:r>
      <w:r>
        <w:rPr>
          <w:rFonts w:ascii="Arial" w:eastAsia="Times New Roman" w:hAnsi="Arial" w:cs="Arial"/>
          <w:lang w:eastAsia="cs-CZ"/>
        </w:rPr>
        <w:t>nnovations (IT4I)</w:t>
      </w:r>
      <w:r w:rsidRPr="00586529">
        <w:rPr>
          <w:rFonts w:ascii="Arial" w:eastAsia="Times New Roman" w:hAnsi="Arial" w:cs="Arial"/>
          <w:lang w:eastAsia="cs-CZ"/>
        </w:rPr>
        <w:t xml:space="preserve"> a významné části projektů </w:t>
      </w:r>
      <w:r>
        <w:rPr>
          <w:rFonts w:ascii="Arial" w:eastAsia="Times New Roman" w:hAnsi="Arial" w:cs="Arial"/>
          <w:lang w:eastAsia="cs-CZ"/>
        </w:rPr>
        <w:t>Central European Institute of Technology (</w:t>
      </w:r>
      <w:r w:rsidRPr="00586529">
        <w:rPr>
          <w:rFonts w:ascii="Arial" w:eastAsia="Times New Roman" w:hAnsi="Arial" w:cs="Arial"/>
          <w:lang w:eastAsia="cs-CZ"/>
        </w:rPr>
        <w:t>CEITEC</w:t>
      </w:r>
      <w:r>
        <w:rPr>
          <w:rFonts w:ascii="Arial" w:eastAsia="Times New Roman" w:hAnsi="Arial" w:cs="Arial"/>
          <w:lang w:eastAsia="cs-CZ"/>
        </w:rPr>
        <w:t>)</w:t>
      </w:r>
      <w:r w:rsidRPr="00586529">
        <w:rPr>
          <w:rFonts w:ascii="Arial" w:eastAsia="Times New Roman" w:hAnsi="Arial" w:cs="Arial"/>
          <w:lang w:eastAsia="cs-CZ"/>
        </w:rPr>
        <w:t xml:space="preserve"> a </w:t>
      </w:r>
      <w:r w:rsidRPr="00D82F5B">
        <w:rPr>
          <w:rFonts w:ascii="Arial" w:eastAsia="Times New Roman" w:hAnsi="Arial" w:cs="Arial"/>
          <w:lang w:eastAsia="cs-CZ"/>
        </w:rPr>
        <w:t xml:space="preserve">Biotechnologické a biomedicínské centrum Akademie věd a Univerzity Karlovy </w:t>
      </w:r>
      <w:r>
        <w:rPr>
          <w:rFonts w:ascii="Arial" w:eastAsia="Times New Roman" w:hAnsi="Arial" w:cs="Arial"/>
          <w:lang w:eastAsia="cs-CZ"/>
        </w:rPr>
        <w:t>(</w:t>
      </w:r>
      <w:r w:rsidRPr="00586529">
        <w:rPr>
          <w:rFonts w:ascii="Arial" w:eastAsia="Times New Roman" w:hAnsi="Arial" w:cs="Arial"/>
          <w:lang w:eastAsia="cs-CZ"/>
        </w:rPr>
        <w:t>BIOCEV</w:t>
      </w:r>
      <w:r>
        <w:rPr>
          <w:rFonts w:ascii="Arial" w:eastAsia="Times New Roman" w:hAnsi="Arial" w:cs="Arial"/>
          <w:lang w:eastAsia="cs-CZ"/>
        </w:rPr>
        <w:t>)</w:t>
      </w:r>
      <w:r w:rsidRPr="00586529">
        <w:rPr>
          <w:rFonts w:ascii="Arial" w:eastAsia="Times New Roman" w:hAnsi="Arial" w:cs="Arial"/>
          <w:lang w:eastAsia="cs-CZ"/>
        </w:rPr>
        <w:t xml:space="preserve"> a dále projekty Centrum pro výzkum toxických látek</w:t>
      </w:r>
      <w:r w:rsidR="00EB0FF6">
        <w:rPr>
          <w:rFonts w:ascii="Arial" w:eastAsia="Times New Roman" w:hAnsi="Arial" w:cs="Arial"/>
          <w:lang w:eastAsia="cs-CZ"/>
        </w:rPr>
        <w:t xml:space="preserve"> v </w:t>
      </w:r>
      <w:r w:rsidRPr="00586529">
        <w:rPr>
          <w:rFonts w:ascii="Arial" w:eastAsia="Times New Roman" w:hAnsi="Arial" w:cs="Arial"/>
          <w:lang w:eastAsia="cs-CZ"/>
        </w:rPr>
        <w:t>prostředí</w:t>
      </w:r>
      <w:r>
        <w:rPr>
          <w:rFonts w:ascii="Arial" w:eastAsia="Times New Roman" w:hAnsi="Arial" w:cs="Arial"/>
          <w:lang w:eastAsia="cs-CZ"/>
        </w:rPr>
        <w:t xml:space="preserve"> (CETOCOEN)</w:t>
      </w:r>
      <w:r w:rsidRPr="00586529">
        <w:rPr>
          <w:rFonts w:ascii="Arial" w:eastAsia="Times New Roman" w:hAnsi="Arial" w:cs="Arial"/>
          <w:lang w:eastAsia="cs-CZ"/>
        </w:rPr>
        <w:t>, Centrum výzkumu globální změny (CzechGlobe) a Biomedicína pro regionální rozvoj a lidské zdroje</w:t>
      </w:r>
      <w:r>
        <w:rPr>
          <w:rFonts w:ascii="Arial" w:eastAsia="Times New Roman" w:hAnsi="Arial" w:cs="Arial"/>
          <w:lang w:eastAsia="cs-CZ"/>
        </w:rPr>
        <w:t xml:space="preserve"> (</w:t>
      </w:r>
      <w:r w:rsidR="00077ACD" w:rsidRPr="00077ACD">
        <w:rPr>
          <w:rFonts w:ascii="Arial" w:eastAsia="Times New Roman" w:hAnsi="Arial" w:cs="Arial"/>
          <w:lang w:eastAsia="cs-CZ"/>
        </w:rPr>
        <w:t>CEITEC</w:t>
      </w:r>
      <w:r>
        <w:rPr>
          <w:rFonts w:ascii="Arial" w:eastAsia="Times New Roman" w:hAnsi="Arial" w:cs="Arial"/>
          <w:lang w:eastAsia="cs-CZ"/>
        </w:rPr>
        <w:t>)</w:t>
      </w:r>
      <w:r w:rsidRPr="00586529">
        <w:rPr>
          <w:rFonts w:ascii="Arial" w:eastAsia="Times New Roman" w:hAnsi="Arial" w:cs="Arial"/>
          <w:lang w:eastAsia="cs-CZ"/>
        </w:rPr>
        <w:t>.</w:t>
      </w:r>
    </w:p>
    <w:p w:rsidR="00313B6F" w:rsidRDefault="00313B6F" w:rsidP="00313B6F">
      <w:pPr>
        <w:spacing w:after="0" w:line="360" w:lineRule="auto"/>
        <w:ind w:firstLine="709"/>
        <w:jc w:val="both"/>
        <w:rPr>
          <w:rFonts w:ascii="Arial" w:eastAsia="Times New Roman" w:hAnsi="Arial" w:cs="Arial"/>
          <w:b/>
          <w:lang w:eastAsia="cs-CZ"/>
        </w:rPr>
      </w:pPr>
      <w:r w:rsidRPr="00586529">
        <w:rPr>
          <w:rFonts w:ascii="Arial" w:eastAsia="Times New Roman" w:hAnsi="Arial" w:cs="Arial"/>
          <w:lang w:eastAsia="cs-CZ"/>
        </w:rPr>
        <w:t>V souladu s rozvojem Evropského výzkumného prostoru a ve vazbě na aktivity Evropského strategického fóra pro výzkumné infrastruktury</w:t>
      </w:r>
      <w:r w:rsidR="00EB0FF6">
        <w:rPr>
          <w:rFonts w:ascii="Arial" w:eastAsia="Times New Roman" w:hAnsi="Arial" w:cs="Arial"/>
          <w:lang w:eastAsia="cs-CZ"/>
        </w:rPr>
        <w:t xml:space="preserve"> v </w:t>
      </w:r>
      <w:r w:rsidRPr="00586529">
        <w:rPr>
          <w:rFonts w:ascii="Arial" w:eastAsia="Times New Roman" w:hAnsi="Arial" w:cs="Arial"/>
          <w:lang w:eastAsia="cs-CZ"/>
        </w:rPr>
        <w:t>podobě Cestovní mapy ESFRI byla</w:t>
      </w:r>
      <w:r w:rsidR="00EB0FF6">
        <w:rPr>
          <w:rFonts w:ascii="Arial" w:eastAsia="Times New Roman" w:hAnsi="Arial" w:cs="Arial"/>
          <w:lang w:eastAsia="cs-CZ"/>
        </w:rPr>
        <w:t xml:space="preserve"> v </w:t>
      </w:r>
      <w:r w:rsidRPr="00586529">
        <w:rPr>
          <w:rFonts w:ascii="Arial" w:eastAsia="Times New Roman" w:hAnsi="Arial" w:cs="Arial"/>
          <w:lang w:eastAsia="cs-CZ"/>
        </w:rPr>
        <w:t xml:space="preserve">roce 2010 vytvořena Cestovní mapa ČR velkých </w:t>
      </w:r>
      <w:r>
        <w:rPr>
          <w:rFonts w:ascii="Arial" w:eastAsia="Times New Roman" w:hAnsi="Arial" w:cs="Arial"/>
          <w:lang w:eastAsia="cs-CZ"/>
        </w:rPr>
        <w:t>výzkumných infrastruktur.</w:t>
      </w:r>
      <w:r w:rsidRPr="00586529">
        <w:rPr>
          <w:rFonts w:ascii="Arial" w:eastAsia="Times New Roman" w:hAnsi="Arial" w:cs="Arial"/>
          <w:lang w:eastAsia="cs-CZ"/>
        </w:rPr>
        <w:t xml:space="preserve"> Obsahuje </w:t>
      </w:r>
      <w:r>
        <w:rPr>
          <w:rFonts w:ascii="Arial" w:eastAsia="Times New Roman" w:hAnsi="Arial" w:cs="Arial"/>
          <w:lang w:eastAsia="cs-CZ"/>
        </w:rPr>
        <w:t>výzkumné infrastruktury</w:t>
      </w:r>
      <w:r w:rsidRPr="00586529">
        <w:rPr>
          <w:rFonts w:ascii="Arial" w:eastAsia="Times New Roman" w:hAnsi="Arial" w:cs="Arial"/>
          <w:lang w:eastAsia="cs-CZ"/>
        </w:rPr>
        <w:t>, jež byly podporovány</w:t>
      </w:r>
      <w:r>
        <w:rPr>
          <w:rFonts w:ascii="Arial" w:eastAsia="Times New Roman" w:hAnsi="Arial" w:cs="Arial"/>
          <w:lang w:eastAsia="cs-CZ"/>
        </w:rPr>
        <w:t xml:space="preserve"> ze SR</w:t>
      </w:r>
      <w:r w:rsidRPr="00586529">
        <w:rPr>
          <w:rFonts w:ascii="Arial" w:eastAsia="Times New Roman" w:hAnsi="Arial" w:cs="Arial"/>
          <w:lang w:eastAsia="cs-CZ"/>
        </w:rPr>
        <w:t xml:space="preserve"> jako projekty velkých infrastruktur.</w:t>
      </w:r>
      <w:r w:rsidR="00EB0FF6">
        <w:rPr>
          <w:rFonts w:ascii="Arial" w:eastAsia="Times New Roman" w:hAnsi="Arial" w:cs="Arial"/>
          <w:lang w:eastAsia="cs-CZ"/>
        </w:rPr>
        <w:t xml:space="preserve"> </w:t>
      </w:r>
      <w:r w:rsidR="005155C9">
        <w:rPr>
          <w:rFonts w:ascii="Arial" w:eastAsia="Times New Roman" w:hAnsi="Arial" w:cs="Arial"/>
          <w:lang w:eastAsia="cs-CZ"/>
        </w:rPr>
        <w:t>V</w:t>
      </w:r>
      <w:r w:rsidR="00EB0FF6">
        <w:rPr>
          <w:rFonts w:ascii="Arial" w:eastAsia="Times New Roman" w:hAnsi="Arial" w:cs="Arial"/>
          <w:lang w:eastAsia="cs-CZ"/>
        </w:rPr>
        <w:t xml:space="preserve"> </w:t>
      </w:r>
      <w:r w:rsidRPr="00586529">
        <w:rPr>
          <w:rFonts w:ascii="Arial" w:eastAsia="Times New Roman" w:hAnsi="Arial" w:cs="Arial"/>
          <w:lang w:eastAsia="cs-CZ"/>
        </w:rPr>
        <w:t xml:space="preserve">roce 2015 byla tato cestovní mapa aktualizována. Došlo k jejímu rozšíření na 58 </w:t>
      </w:r>
      <w:r>
        <w:rPr>
          <w:rFonts w:ascii="Arial" w:eastAsia="Times New Roman" w:hAnsi="Arial" w:cs="Arial"/>
          <w:lang w:eastAsia="cs-CZ"/>
        </w:rPr>
        <w:t xml:space="preserve">výzkumných </w:t>
      </w:r>
      <w:r w:rsidRPr="00586529">
        <w:rPr>
          <w:rFonts w:ascii="Arial" w:eastAsia="Times New Roman" w:hAnsi="Arial" w:cs="Arial"/>
          <w:lang w:eastAsia="cs-CZ"/>
        </w:rPr>
        <w:t>infrastruktur</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586529">
        <w:rPr>
          <w:rFonts w:ascii="Arial" w:eastAsia="Times New Roman" w:hAnsi="Arial" w:cs="Arial"/>
          <w:lang w:eastAsia="cs-CZ"/>
        </w:rPr>
        <w:t>návaznosti na výsledky výše zmíněné mezinárodní evaluace.</w:t>
      </w:r>
      <w:r>
        <w:rPr>
          <w:rFonts w:ascii="Arial" w:eastAsia="Times New Roman" w:hAnsi="Arial" w:cs="Arial"/>
          <w:lang w:eastAsia="cs-CZ"/>
        </w:rPr>
        <w:t xml:space="preserve"> </w:t>
      </w:r>
      <w:r w:rsidRPr="00586529">
        <w:rPr>
          <w:rFonts w:ascii="Arial" w:eastAsia="Times New Roman" w:hAnsi="Arial" w:cs="Arial"/>
          <w:lang w:eastAsia="cs-CZ"/>
        </w:rPr>
        <w:t xml:space="preserve">Na základě usnesení vlády ze dne 21. 12. 2015 č. 1066 jsou provozní náklady </w:t>
      </w:r>
      <w:r>
        <w:rPr>
          <w:rFonts w:ascii="Arial" w:eastAsia="Times New Roman" w:hAnsi="Arial" w:cs="Arial"/>
          <w:lang w:eastAsia="cs-CZ"/>
        </w:rPr>
        <w:t xml:space="preserve">výzkumných </w:t>
      </w:r>
      <w:r w:rsidRPr="00586529">
        <w:rPr>
          <w:rFonts w:ascii="Arial" w:eastAsia="Times New Roman" w:hAnsi="Arial" w:cs="Arial"/>
          <w:lang w:eastAsia="cs-CZ"/>
        </w:rPr>
        <w:t>infrastruktur zařazených na cestovní mapě (včetně nově zařazených) hrazeny ze státního rozpočtu</w:t>
      </w:r>
      <w:r w:rsidR="00EB0FF6">
        <w:rPr>
          <w:rFonts w:ascii="Arial" w:eastAsia="Times New Roman" w:hAnsi="Arial" w:cs="Arial"/>
          <w:lang w:eastAsia="cs-CZ"/>
        </w:rPr>
        <w:t xml:space="preserve"> v </w:t>
      </w:r>
      <w:r w:rsidRPr="00586529">
        <w:rPr>
          <w:rFonts w:ascii="Arial" w:eastAsia="Times New Roman" w:hAnsi="Arial" w:cs="Arial"/>
          <w:lang w:eastAsia="cs-CZ"/>
        </w:rPr>
        <w:t>limitech stanovených schválenými výdaji státního rozpočtu ČR na výzkum, vývoj a inovace počínaje rokem 2016.</w:t>
      </w:r>
      <w:r w:rsidR="00EB0FF6">
        <w:rPr>
          <w:rFonts w:ascii="Arial" w:eastAsia="Times New Roman" w:hAnsi="Arial" w:cs="Arial"/>
          <w:lang w:eastAsia="cs-CZ"/>
        </w:rPr>
        <w:t xml:space="preserve"> </w:t>
      </w:r>
      <w:r w:rsidR="005155C9">
        <w:rPr>
          <w:rFonts w:ascii="Arial" w:eastAsia="Times New Roman" w:hAnsi="Arial" w:cs="Arial"/>
          <w:lang w:eastAsia="cs-CZ"/>
        </w:rPr>
        <w:t>V</w:t>
      </w:r>
      <w:r w:rsidR="00EB0FF6">
        <w:rPr>
          <w:rFonts w:ascii="Arial" w:eastAsia="Times New Roman" w:hAnsi="Arial" w:cs="Arial"/>
          <w:lang w:eastAsia="cs-CZ"/>
        </w:rPr>
        <w:t xml:space="preserve"> </w:t>
      </w:r>
      <w:r w:rsidRPr="00586529">
        <w:rPr>
          <w:rFonts w:ascii="Arial" w:eastAsia="Times New Roman" w:hAnsi="Arial" w:cs="Arial"/>
          <w:lang w:eastAsia="cs-CZ"/>
        </w:rPr>
        <w:t xml:space="preserve">roce 2017 se uskuteční průběžné hodnocení projektů velkých </w:t>
      </w:r>
      <w:r>
        <w:rPr>
          <w:rFonts w:ascii="Arial" w:eastAsia="Times New Roman" w:hAnsi="Arial" w:cs="Arial"/>
          <w:lang w:eastAsia="cs-CZ"/>
        </w:rPr>
        <w:t xml:space="preserve">výzkumných </w:t>
      </w:r>
      <w:r w:rsidRPr="00586529">
        <w:rPr>
          <w:rFonts w:ascii="Arial" w:eastAsia="Times New Roman" w:hAnsi="Arial" w:cs="Arial"/>
          <w:lang w:eastAsia="cs-CZ"/>
        </w:rPr>
        <w:t>infrastruktur, na jehož základě bude upraveno jejich financování</w:t>
      </w:r>
      <w:r w:rsidR="00EB0FF6">
        <w:rPr>
          <w:rFonts w:ascii="Arial" w:eastAsia="Times New Roman" w:hAnsi="Arial" w:cs="Arial"/>
          <w:lang w:eastAsia="cs-CZ"/>
        </w:rPr>
        <w:t xml:space="preserve"> v </w:t>
      </w:r>
      <w:r w:rsidRPr="00586529">
        <w:rPr>
          <w:rFonts w:ascii="Arial" w:eastAsia="Times New Roman" w:hAnsi="Arial" w:cs="Arial"/>
          <w:lang w:eastAsia="cs-CZ"/>
        </w:rPr>
        <w:t>letech 2020 až 2022</w:t>
      </w:r>
      <w:r>
        <w:rPr>
          <w:rFonts w:ascii="Arial" w:eastAsia="Times New Roman" w:hAnsi="Arial" w:cs="Arial"/>
          <w:lang w:eastAsia="cs-CZ"/>
        </w:rPr>
        <w:t>.</w:t>
      </w:r>
    </w:p>
    <w:p w:rsidR="00313B6F" w:rsidRPr="00524268" w:rsidRDefault="00313B6F" w:rsidP="00313B6F">
      <w:pPr>
        <w:spacing w:after="0" w:line="360" w:lineRule="auto"/>
        <w:ind w:firstLine="709"/>
        <w:jc w:val="both"/>
        <w:rPr>
          <w:rFonts w:ascii="Arial" w:eastAsia="Times New Roman" w:hAnsi="Arial" w:cs="Arial"/>
          <w:b/>
          <w:lang w:eastAsia="cs-CZ"/>
        </w:rPr>
      </w:pPr>
      <w:r>
        <w:rPr>
          <w:rFonts w:ascii="Arial" w:eastAsia="Times New Roman" w:hAnsi="Arial" w:cs="Arial"/>
          <w:b/>
          <w:lang w:eastAsia="cs-CZ"/>
        </w:rPr>
        <w:lastRenderedPageBreak/>
        <w:t xml:space="preserve">Účelová podpora velkých výzkumných infrastruktur ze státního rozpočtu </w:t>
      </w:r>
    </w:p>
    <w:p w:rsidR="00313B6F" w:rsidRDefault="00313B6F" w:rsidP="00313B6F">
      <w:pPr>
        <w:spacing w:after="0" w:line="360" w:lineRule="auto"/>
        <w:ind w:firstLine="709"/>
        <w:jc w:val="both"/>
        <w:rPr>
          <w:rFonts w:ascii="Arial" w:hAnsi="Arial" w:cs="Arial"/>
        </w:rPr>
      </w:pPr>
      <w:r>
        <w:rPr>
          <w:rFonts w:ascii="Arial" w:eastAsia="Times New Roman" w:hAnsi="Arial" w:cs="Arial"/>
          <w:lang w:eastAsia="cs-CZ"/>
        </w:rPr>
        <w:t>Jak již bylo zmíněno, každé vládou schválené velké výzkumné infrastruktuře může být p</w:t>
      </w:r>
      <w:r w:rsidRPr="00235F42">
        <w:rPr>
          <w:rFonts w:ascii="Arial" w:hAnsi="Arial" w:cs="Arial"/>
        </w:rPr>
        <w:t>oskytován</w:t>
      </w:r>
      <w:r>
        <w:rPr>
          <w:rFonts w:ascii="Arial" w:hAnsi="Arial" w:cs="Arial"/>
        </w:rPr>
        <w:t>a</w:t>
      </w:r>
      <w:r w:rsidRPr="00235F42">
        <w:rPr>
          <w:rFonts w:ascii="Arial" w:hAnsi="Arial" w:cs="Arial"/>
        </w:rPr>
        <w:t xml:space="preserve"> veřejn</w:t>
      </w:r>
      <w:r>
        <w:rPr>
          <w:rFonts w:ascii="Arial" w:hAnsi="Arial" w:cs="Arial"/>
        </w:rPr>
        <w:t>á</w:t>
      </w:r>
      <w:r w:rsidRPr="00235F42">
        <w:rPr>
          <w:rFonts w:ascii="Arial" w:hAnsi="Arial" w:cs="Arial"/>
        </w:rPr>
        <w:t xml:space="preserve"> podpor</w:t>
      </w:r>
      <w:r>
        <w:rPr>
          <w:rFonts w:ascii="Arial" w:hAnsi="Arial" w:cs="Arial"/>
        </w:rPr>
        <w:t>a</w:t>
      </w:r>
      <w:r w:rsidRPr="00235F42">
        <w:rPr>
          <w:rFonts w:ascii="Arial" w:hAnsi="Arial" w:cs="Arial"/>
        </w:rPr>
        <w:t xml:space="preserve"> ze státního rozpočtu </w:t>
      </w:r>
      <w:r>
        <w:rPr>
          <w:rFonts w:ascii="Arial" w:hAnsi="Arial" w:cs="Arial"/>
        </w:rPr>
        <w:t>prostřednictvím</w:t>
      </w:r>
      <w:r w:rsidRPr="00235F42">
        <w:rPr>
          <w:rFonts w:ascii="Arial" w:hAnsi="Arial" w:cs="Arial"/>
        </w:rPr>
        <w:t xml:space="preserve"> projektu velké výzkumné infrastruktury. </w:t>
      </w:r>
      <w:r>
        <w:rPr>
          <w:rFonts w:ascii="Arial" w:hAnsi="Arial" w:cs="Arial"/>
        </w:rPr>
        <w:t>Každý p</w:t>
      </w:r>
      <w:r w:rsidRPr="00235F42">
        <w:rPr>
          <w:rFonts w:ascii="Arial" w:hAnsi="Arial" w:cs="Arial"/>
        </w:rPr>
        <w:t xml:space="preserve">rojekt velké výzkumné infrastruktury má </w:t>
      </w:r>
      <w:r>
        <w:rPr>
          <w:rFonts w:ascii="Arial" w:hAnsi="Arial" w:cs="Arial"/>
        </w:rPr>
        <w:t xml:space="preserve">vždy jednoho </w:t>
      </w:r>
      <w:r w:rsidRPr="00235F42">
        <w:rPr>
          <w:rFonts w:ascii="Arial" w:hAnsi="Arial" w:cs="Arial"/>
        </w:rPr>
        <w:t>příjemce (P) a může mít další účastníky projektu (DUP). Schválená účelová podpora</w:t>
      </w:r>
      <w:r>
        <w:rPr>
          <w:rFonts w:ascii="Arial" w:hAnsi="Arial" w:cs="Arial"/>
        </w:rPr>
        <w:t xml:space="preserve"> na období 2016 - 2019</w:t>
      </w:r>
      <w:r w:rsidRPr="00235F42">
        <w:rPr>
          <w:rFonts w:ascii="Arial" w:hAnsi="Arial" w:cs="Arial"/>
        </w:rPr>
        <w:t xml:space="preserve"> </w:t>
      </w:r>
      <w:r w:rsidRPr="00504126">
        <w:rPr>
          <w:rFonts w:ascii="Arial" w:hAnsi="Arial" w:cs="Arial"/>
        </w:rPr>
        <w:t>rozeps</w:t>
      </w:r>
      <w:r>
        <w:rPr>
          <w:rFonts w:ascii="Arial" w:hAnsi="Arial" w:cs="Arial"/>
        </w:rPr>
        <w:t>a</w:t>
      </w:r>
      <w:r w:rsidRPr="00504126">
        <w:rPr>
          <w:rFonts w:ascii="Arial" w:hAnsi="Arial" w:cs="Arial"/>
        </w:rPr>
        <w:t>n</w:t>
      </w:r>
      <w:r>
        <w:rPr>
          <w:rFonts w:ascii="Arial" w:hAnsi="Arial" w:cs="Arial"/>
        </w:rPr>
        <w:t>á</w:t>
      </w:r>
      <w:r w:rsidRPr="00504126">
        <w:rPr>
          <w:rFonts w:ascii="Arial" w:hAnsi="Arial" w:cs="Arial"/>
        </w:rPr>
        <w:t xml:space="preserve"> mezi P </w:t>
      </w:r>
      <w:r>
        <w:rPr>
          <w:rFonts w:ascii="Arial" w:hAnsi="Arial" w:cs="Arial"/>
        </w:rPr>
        <w:t>a</w:t>
      </w:r>
      <w:r w:rsidRPr="00504126">
        <w:rPr>
          <w:rFonts w:ascii="Arial" w:hAnsi="Arial" w:cs="Arial"/>
        </w:rPr>
        <w:t xml:space="preserve"> DUP </w:t>
      </w:r>
      <w:r>
        <w:rPr>
          <w:rFonts w:ascii="Arial" w:hAnsi="Arial" w:cs="Arial"/>
        </w:rPr>
        <w:t>je uvedena</w:t>
      </w:r>
      <w:r w:rsidR="00EB0FF6">
        <w:rPr>
          <w:rFonts w:ascii="Arial" w:hAnsi="Arial" w:cs="Arial"/>
        </w:rPr>
        <w:t xml:space="preserve"> v </w:t>
      </w:r>
      <w:r>
        <w:rPr>
          <w:rFonts w:ascii="Arial" w:hAnsi="Arial" w:cs="Arial"/>
        </w:rPr>
        <w:t>Obr. </w:t>
      </w:r>
      <w:proofErr w:type="gramStart"/>
      <w:r w:rsidRPr="00504126">
        <w:rPr>
          <w:rFonts w:ascii="Arial" w:hAnsi="Arial" w:cs="Arial"/>
        </w:rPr>
        <w:t>5.5</w:t>
      </w:r>
      <w:r>
        <w:rPr>
          <w:rFonts w:ascii="Arial" w:hAnsi="Arial" w:cs="Arial"/>
        </w:rPr>
        <w:t>.</w:t>
      </w:r>
      <w:r w:rsidRPr="00504126">
        <w:rPr>
          <w:rFonts w:ascii="Arial" w:hAnsi="Arial" w:cs="Arial"/>
        </w:rPr>
        <w:t xml:space="preserve"> MŠMT</w:t>
      </w:r>
      <w:proofErr w:type="gramEnd"/>
      <w:r w:rsidR="00EB0FF6">
        <w:rPr>
          <w:rFonts w:ascii="Arial" w:hAnsi="Arial" w:cs="Arial"/>
        </w:rPr>
        <w:t xml:space="preserve"> v </w:t>
      </w:r>
      <w:r w:rsidRPr="00504126">
        <w:rPr>
          <w:rFonts w:ascii="Arial" w:hAnsi="Arial" w:cs="Arial"/>
        </w:rPr>
        <w:t xml:space="preserve">materiálu </w:t>
      </w:r>
      <w:r>
        <w:rPr>
          <w:rFonts w:ascii="Arial" w:hAnsi="Arial" w:cs="Arial"/>
        </w:rPr>
        <w:t>„</w:t>
      </w:r>
      <w:r w:rsidRPr="00504126">
        <w:rPr>
          <w:rFonts w:ascii="Arial" w:hAnsi="Arial" w:cs="Arial"/>
        </w:rPr>
        <w:t xml:space="preserve">Návrh </w:t>
      </w:r>
      <w:r>
        <w:rPr>
          <w:rFonts w:ascii="Arial" w:hAnsi="Arial" w:cs="Arial"/>
        </w:rPr>
        <w:t>velkých výzkumných infrastruktur</w:t>
      </w:r>
      <w:r w:rsidRPr="00504126">
        <w:rPr>
          <w:rFonts w:ascii="Arial" w:hAnsi="Arial" w:cs="Arial"/>
        </w:rPr>
        <w:t xml:space="preserve"> 2016 </w:t>
      </w:r>
      <w:r>
        <w:rPr>
          <w:rFonts w:ascii="Arial" w:hAnsi="Arial" w:cs="Arial"/>
        </w:rPr>
        <w:t>–</w:t>
      </w:r>
      <w:r w:rsidRPr="00504126">
        <w:rPr>
          <w:rFonts w:ascii="Arial" w:hAnsi="Arial" w:cs="Arial"/>
        </w:rPr>
        <w:t xml:space="preserve"> 2020</w:t>
      </w:r>
      <w:r>
        <w:rPr>
          <w:rFonts w:ascii="Arial" w:hAnsi="Arial" w:cs="Arial"/>
        </w:rPr>
        <w:t>“</w:t>
      </w:r>
      <w:r w:rsidRPr="00504126">
        <w:rPr>
          <w:rFonts w:ascii="Arial" w:hAnsi="Arial" w:cs="Arial"/>
        </w:rPr>
        <w:t xml:space="preserve"> zavedlo pojem hostitelská instituce, tento pojem však nevychází z platné právní úpravy a není blíže definován. Podle NP VaVaI 2016 – 2020 bude nejpozději při interim hodnocení</w:t>
      </w:r>
      <w:r w:rsidR="00EB0FF6">
        <w:rPr>
          <w:rFonts w:ascii="Arial" w:hAnsi="Arial" w:cs="Arial"/>
        </w:rPr>
        <w:t xml:space="preserve"> v </w:t>
      </w:r>
      <w:r w:rsidRPr="00504126">
        <w:rPr>
          <w:rFonts w:ascii="Arial" w:hAnsi="Arial" w:cs="Arial"/>
        </w:rPr>
        <w:t xml:space="preserve">roce 2017 vymezena role tzv. hostitelských organizací u příjemců podpory na velké </w:t>
      </w:r>
      <w:r>
        <w:rPr>
          <w:rFonts w:ascii="Arial" w:hAnsi="Arial" w:cs="Arial"/>
        </w:rPr>
        <w:t xml:space="preserve">výzkumné </w:t>
      </w:r>
      <w:r w:rsidRPr="00504126">
        <w:rPr>
          <w:rFonts w:ascii="Arial" w:hAnsi="Arial" w:cs="Arial"/>
        </w:rPr>
        <w:t>infrastruktury.</w:t>
      </w:r>
      <w:r w:rsidR="00EB0FF6">
        <w:rPr>
          <w:rFonts w:ascii="Arial" w:hAnsi="Arial" w:cs="Arial"/>
        </w:rPr>
        <w:t xml:space="preserve"> </w:t>
      </w:r>
      <w:r w:rsidR="005155C9">
        <w:rPr>
          <w:rFonts w:ascii="Arial" w:hAnsi="Arial" w:cs="Arial"/>
        </w:rPr>
        <w:t>V</w:t>
      </w:r>
      <w:r w:rsidR="00EB0FF6">
        <w:rPr>
          <w:rFonts w:ascii="Arial" w:hAnsi="Arial" w:cs="Arial"/>
        </w:rPr>
        <w:t xml:space="preserve"> </w:t>
      </w:r>
      <w:r>
        <w:rPr>
          <w:rFonts w:ascii="Arial" w:hAnsi="Arial" w:cs="Arial"/>
        </w:rPr>
        <w:t>současnosti</w:t>
      </w:r>
      <w:r w:rsidRPr="00504126">
        <w:rPr>
          <w:rFonts w:ascii="Arial" w:hAnsi="Arial" w:cs="Arial"/>
        </w:rPr>
        <w:t xml:space="preserve"> jsou znám</w:t>
      </w:r>
      <w:r>
        <w:rPr>
          <w:rFonts w:ascii="Arial" w:hAnsi="Arial" w:cs="Arial"/>
        </w:rPr>
        <w:t>y</w:t>
      </w:r>
      <w:r w:rsidRPr="00504126">
        <w:rPr>
          <w:rFonts w:ascii="Arial" w:hAnsi="Arial" w:cs="Arial"/>
        </w:rPr>
        <w:t xml:space="preserve"> plánované/schválené dotace na </w:t>
      </w:r>
      <w:r>
        <w:rPr>
          <w:rFonts w:ascii="Arial" w:hAnsi="Arial" w:cs="Arial"/>
        </w:rPr>
        <w:t>celkem 63 projektů velkých výzkumných infrastruktur, z toho 58 bude pokračovat i po roce 2016</w:t>
      </w:r>
      <w:r w:rsidRPr="00504126">
        <w:rPr>
          <w:rFonts w:ascii="Arial" w:hAnsi="Arial" w:cs="Arial"/>
        </w:rPr>
        <w:t>. Proti případnému nekontrolovatelnému navyšování</w:t>
      </w:r>
      <w:r>
        <w:rPr>
          <w:rFonts w:ascii="Arial" w:hAnsi="Arial" w:cs="Arial"/>
        </w:rPr>
        <w:t xml:space="preserve"> jejich</w:t>
      </w:r>
      <w:r w:rsidRPr="00504126">
        <w:rPr>
          <w:rFonts w:ascii="Arial" w:hAnsi="Arial" w:cs="Arial"/>
        </w:rPr>
        <w:t xml:space="preserve"> podpory na úkor dalších dotačních titulů by měly působit mechanismy stanovené usneseními vlády č. 1066 a 1067 ze dne 21. 12. 2015.</w:t>
      </w:r>
      <w:r>
        <w:rPr>
          <w:rFonts w:ascii="Arial" w:hAnsi="Arial" w:cs="Arial"/>
        </w:rPr>
        <w:t xml:space="preserve"> </w:t>
      </w:r>
    </w:p>
    <w:p w:rsidR="00313B6F" w:rsidRPr="00524268" w:rsidRDefault="00313B6F" w:rsidP="00313B6F">
      <w:pPr>
        <w:spacing w:after="0" w:line="360" w:lineRule="auto"/>
        <w:ind w:firstLine="709"/>
        <w:jc w:val="both"/>
        <w:rPr>
          <w:rFonts w:ascii="Arial" w:eastAsia="Times New Roman" w:hAnsi="Arial" w:cs="Arial"/>
          <w:lang w:eastAsia="cs-CZ"/>
        </w:rPr>
      </w:pPr>
      <w:r w:rsidRPr="00524268">
        <w:rPr>
          <w:rFonts w:ascii="Arial" w:eastAsia="Times New Roman" w:hAnsi="Arial" w:cs="Arial"/>
          <w:lang w:eastAsia="cs-CZ"/>
        </w:rPr>
        <w:t xml:space="preserve">Projekty velkých výzkumných infrastruktur lze rozdělit podle příjemce (P) účelové podpory, a to do tří základních skupin: (i) vysoké školy, (ii) ústavy AV ČR a (iii) ostatní. První dvě skupiny lze z pohledu příjemce podpory považovat za homogenní množiny, zatímco třetí skupina </w:t>
      </w:r>
      <w:r>
        <w:rPr>
          <w:rFonts w:ascii="Arial" w:eastAsia="Times New Roman" w:hAnsi="Arial" w:cs="Arial"/>
          <w:lang w:eastAsia="cs-CZ"/>
        </w:rPr>
        <w:t>sestává</w:t>
      </w:r>
      <w:r w:rsidRPr="00524268">
        <w:rPr>
          <w:rFonts w:ascii="Arial" w:eastAsia="Times New Roman" w:hAnsi="Arial" w:cs="Arial"/>
          <w:lang w:eastAsia="cs-CZ"/>
        </w:rPr>
        <w:t xml:space="preserve"> z</w:t>
      </w:r>
      <w:r>
        <w:rPr>
          <w:rFonts w:ascii="Arial" w:eastAsia="Times New Roman" w:hAnsi="Arial" w:cs="Arial"/>
          <w:lang w:eastAsia="cs-CZ"/>
        </w:rPr>
        <w:t> šesti</w:t>
      </w:r>
      <w:r w:rsidRPr="00524268">
        <w:rPr>
          <w:rFonts w:ascii="Arial" w:eastAsia="Times New Roman" w:hAnsi="Arial" w:cs="Arial"/>
          <w:lang w:eastAsia="cs-CZ"/>
        </w:rPr>
        <w:t xml:space="preserve"> příjemců (výzkumných organizací, VO) majících různé právní formy, tudíž ji lze považovat za nejméně homogenní.</w:t>
      </w:r>
    </w:p>
    <w:p w:rsidR="009B1616" w:rsidRPr="00524268" w:rsidRDefault="00313B6F" w:rsidP="009F3E97">
      <w:pPr>
        <w:spacing w:after="0" w:line="360" w:lineRule="auto"/>
        <w:ind w:firstLine="709"/>
        <w:jc w:val="both"/>
        <w:rPr>
          <w:rFonts w:ascii="Arial" w:eastAsia="Times New Roman" w:hAnsi="Arial" w:cs="Arial"/>
          <w:lang w:eastAsia="cs-CZ"/>
        </w:rPr>
      </w:pPr>
      <w:r w:rsidRPr="00524268">
        <w:rPr>
          <w:rFonts w:ascii="Arial" w:eastAsia="Times New Roman" w:hAnsi="Arial" w:cs="Arial"/>
          <w:lang w:eastAsia="cs-CZ"/>
        </w:rPr>
        <w:t xml:space="preserve">Celková </w:t>
      </w:r>
      <w:r>
        <w:rPr>
          <w:rFonts w:ascii="Arial" w:eastAsia="Times New Roman" w:hAnsi="Arial" w:cs="Arial"/>
          <w:lang w:eastAsia="cs-CZ"/>
        </w:rPr>
        <w:t xml:space="preserve">účelová </w:t>
      </w:r>
      <w:r w:rsidRPr="00524268">
        <w:rPr>
          <w:rFonts w:ascii="Arial" w:eastAsia="Times New Roman" w:hAnsi="Arial" w:cs="Arial"/>
          <w:lang w:eastAsia="cs-CZ"/>
        </w:rPr>
        <w:t>podpora projektů velkých výzkumných infrastruktur schválených na období 2016-2019 činí 5,8 mld. Kč (viz Tabulka 5.3). Je patrné, že VŠ jsou příjemci téměř 25</w:t>
      </w:r>
      <w:r>
        <w:rPr>
          <w:rFonts w:ascii="Arial" w:eastAsia="Times New Roman" w:hAnsi="Arial" w:cs="Arial"/>
          <w:lang w:eastAsia="cs-CZ"/>
        </w:rPr>
        <w:t> </w:t>
      </w:r>
      <w:r w:rsidRPr="00524268">
        <w:rPr>
          <w:rFonts w:ascii="Arial" w:eastAsia="Times New Roman" w:hAnsi="Arial" w:cs="Arial"/>
          <w:lang w:eastAsia="cs-CZ"/>
        </w:rPr>
        <w:t>% celkové účelové podpory a ústavy AV ČR by měly dostat zhruba 40</w:t>
      </w:r>
      <w:r>
        <w:rPr>
          <w:rFonts w:ascii="Arial" w:eastAsia="Times New Roman" w:hAnsi="Arial" w:cs="Arial"/>
          <w:lang w:eastAsia="cs-CZ"/>
        </w:rPr>
        <w:t> </w:t>
      </w:r>
      <w:r w:rsidRPr="00524268">
        <w:rPr>
          <w:rFonts w:ascii="Arial" w:eastAsia="Times New Roman" w:hAnsi="Arial" w:cs="Arial"/>
          <w:lang w:eastAsia="cs-CZ"/>
        </w:rPr>
        <w:t>%. Zbylých 35</w:t>
      </w:r>
      <w:r>
        <w:rPr>
          <w:rFonts w:ascii="Arial" w:eastAsia="Times New Roman" w:hAnsi="Arial" w:cs="Arial"/>
          <w:lang w:eastAsia="cs-CZ"/>
        </w:rPr>
        <w:t> </w:t>
      </w:r>
      <w:r w:rsidRPr="00524268">
        <w:rPr>
          <w:rFonts w:ascii="Arial" w:eastAsia="Times New Roman" w:hAnsi="Arial" w:cs="Arial"/>
          <w:lang w:eastAsia="cs-CZ"/>
        </w:rPr>
        <w:t>% pak připadá na skupinu „ostatní“</w:t>
      </w:r>
      <w:r w:rsidR="002E51E9">
        <w:rPr>
          <w:rFonts w:ascii="Arial" w:eastAsia="Times New Roman" w:hAnsi="Arial" w:cs="Arial"/>
          <w:lang w:eastAsia="cs-CZ"/>
        </w:rPr>
        <w:t>. V</w:t>
      </w:r>
      <w:r w:rsidRPr="00524268">
        <w:rPr>
          <w:rFonts w:ascii="Arial" w:eastAsia="Times New Roman" w:hAnsi="Arial" w:cs="Arial"/>
          <w:lang w:eastAsia="cs-CZ"/>
        </w:rPr>
        <w:t>ýše účelové podpory ze SR je relativně vyrovnaná</w:t>
      </w:r>
      <w:r w:rsidR="00EB0FF6">
        <w:rPr>
          <w:rFonts w:ascii="Arial" w:eastAsia="Times New Roman" w:hAnsi="Arial" w:cs="Arial"/>
          <w:lang w:eastAsia="cs-CZ"/>
        </w:rPr>
        <w:t xml:space="preserve"> v </w:t>
      </w:r>
      <w:r w:rsidRPr="00524268">
        <w:rPr>
          <w:rFonts w:ascii="Arial" w:eastAsia="Times New Roman" w:hAnsi="Arial" w:cs="Arial"/>
          <w:lang w:eastAsia="cs-CZ"/>
        </w:rPr>
        <w:t>jednotlivých letech.</w:t>
      </w:r>
    </w:p>
    <w:p w:rsidR="00313B6F" w:rsidRPr="00504126" w:rsidRDefault="00313B6F" w:rsidP="00313B6F">
      <w:pPr>
        <w:jc w:val="both"/>
        <w:rPr>
          <w:rFonts w:ascii="Arial" w:eastAsia="Times New Roman" w:hAnsi="Arial" w:cs="Arial"/>
          <w:b/>
          <w:szCs w:val="24"/>
          <w:lang w:eastAsia="cs-CZ"/>
        </w:rPr>
      </w:pPr>
      <w:r w:rsidRPr="00504126">
        <w:rPr>
          <w:rFonts w:ascii="Arial" w:eastAsia="Times New Roman" w:hAnsi="Arial" w:cs="Arial"/>
          <w:b/>
          <w:szCs w:val="24"/>
          <w:lang w:eastAsia="cs-CZ"/>
        </w:rPr>
        <w:t xml:space="preserve">Tabulka 5.3: Účelová podpora </w:t>
      </w:r>
      <w:r>
        <w:rPr>
          <w:rFonts w:ascii="Arial" w:eastAsia="Times New Roman" w:hAnsi="Arial" w:cs="Arial"/>
          <w:b/>
          <w:szCs w:val="24"/>
          <w:lang w:eastAsia="cs-CZ"/>
        </w:rPr>
        <w:t>velkých výzkumných infrastruktur</w:t>
      </w:r>
      <w:r w:rsidRPr="00504126">
        <w:rPr>
          <w:rFonts w:ascii="Arial" w:eastAsia="Times New Roman" w:hAnsi="Arial" w:cs="Arial"/>
          <w:b/>
          <w:szCs w:val="24"/>
          <w:lang w:eastAsia="cs-CZ"/>
        </w:rPr>
        <w:t xml:space="preserve"> ze </w:t>
      </w:r>
      <w:r>
        <w:rPr>
          <w:rFonts w:ascii="Arial" w:eastAsia="Times New Roman" w:hAnsi="Arial" w:cs="Arial"/>
          <w:b/>
          <w:szCs w:val="24"/>
          <w:lang w:eastAsia="cs-CZ"/>
        </w:rPr>
        <w:t>státního rozpočtu na období 2016 – 2019 (v tis. Kč)</w:t>
      </w:r>
    </w:p>
    <w:tbl>
      <w:tblPr>
        <w:tblW w:w="9157" w:type="dxa"/>
        <w:jc w:val="center"/>
        <w:tblInd w:w="55" w:type="dxa"/>
        <w:tblCellMar>
          <w:left w:w="70" w:type="dxa"/>
          <w:right w:w="70" w:type="dxa"/>
        </w:tblCellMar>
        <w:tblLook w:val="04A0" w:firstRow="1" w:lastRow="0" w:firstColumn="1" w:lastColumn="0" w:noHBand="0" w:noVBand="1"/>
      </w:tblPr>
      <w:tblGrid>
        <w:gridCol w:w="3170"/>
        <w:gridCol w:w="1259"/>
        <w:gridCol w:w="1182"/>
        <w:gridCol w:w="1182"/>
        <w:gridCol w:w="1182"/>
        <w:gridCol w:w="1182"/>
      </w:tblGrid>
      <w:tr w:rsidR="00313B6F" w:rsidRPr="00504126" w:rsidTr="00BB3642">
        <w:trPr>
          <w:trHeight w:val="480"/>
          <w:jc w:val="center"/>
        </w:trPr>
        <w:tc>
          <w:tcPr>
            <w:tcW w:w="3170" w:type="dxa"/>
            <w:tcBorders>
              <w:top w:val="nil"/>
              <w:left w:val="nil"/>
              <w:bottom w:val="single" w:sz="4" w:space="0" w:color="auto"/>
              <w:right w:val="single" w:sz="4" w:space="0" w:color="auto"/>
            </w:tcBorders>
            <w:shd w:val="clear" w:color="auto" w:fill="auto"/>
            <w:vAlign w:val="center"/>
            <w:hideMark/>
          </w:tcPr>
          <w:p w:rsidR="00313B6F" w:rsidRPr="00504126" w:rsidRDefault="00313B6F" w:rsidP="00BB3642">
            <w:pPr>
              <w:spacing w:after="0" w:line="240" w:lineRule="auto"/>
              <w:jc w:val="center"/>
              <w:rPr>
                <w:rFonts w:ascii="Arial" w:eastAsia="Times New Roman" w:hAnsi="Arial" w:cs="Arial"/>
                <w:b/>
                <w:bCs/>
                <w:color w:val="000000"/>
                <w:sz w:val="18"/>
                <w:szCs w:val="18"/>
                <w:lang w:eastAsia="cs-CZ"/>
              </w:rPr>
            </w:pPr>
            <w:r>
              <w:rPr>
                <w:rFonts w:ascii="Arial" w:eastAsia="Times New Roman" w:hAnsi="Arial" w:cs="Arial"/>
                <w:b/>
                <w:bCs/>
                <w:color w:val="000000"/>
                <w:sz w:val="18"/>
                <w:szCs w:val="18"/>
                <w:lang w:eastAsia="cs-CZ"/>
              </w:rPr>
              <w:t>Skupina příjemců</w:t>
            </w:r>
          </w:p>
        </w:tc>
        <w:tc>
          <w:tcPr>
            <w:tcW w:w="1259"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8"/>
                <w:szCs w:val="18"/>
                <w:lang w:eastAsia="cs-CZ"/>
              </w:rPr>
            </w:pPr>
            <w:r w:rsidRPr="00504126">
              <w:rPr>
                <w:rFonts w:ascii="Arial" w:eastAsia="Times New Roman" w:hAnsi="Arial" w:cs="Arial"/>
                <w:b/>
                <w:bCs/>
                <w:color w:val="000000"/>
                <w:sz w:val="18"/>
                <w:szCs w:val="18"/>
                <w:lang w:eastAsia="cs-CZ"/>
              </w:rPr>
              <w:t>2016</w:t>
            </w:r>
          </w:p>
        </w:tc>
        <w:tc>
          <w:tcPr>
            <w:tcW w:w="1182"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8"/>
                <w:szCs w:val="18"/>
                <w:lang w:eastAsia="cs-CZ"/>
              </w:rPr>
            </w:pPr>
            <w:r w:rsidRPr="00504126">
              <w:rPr>
                <w:rFonts w:ascii="Arial" w:eastAsia="Times New Roman" w:hAnsi="Arial" w:cs="Arial"/>
                <w:b/>
                <w:bCs/>
                <w:color w:val="000000"/>
                <w:sz w:val="18"/>
                <w:szCs w:val="18"/>
                <w:lang w:eastAsia="cs-CZ"/>
              </w:rPr>
              <w:t>2017</w:t>
            </w:r>
          </w:p>
        </w:tc>
        <w:tc>
          <w:tcPr>
            <w:tcW w:w="1182"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8"/>
                <w:szCs w:val="18"/>
                <w:lang w:eastAsia="cs-CZ"/>
              </w:rPr>
            </w:pPr>
            <w:r w:rsidRPr="00504126">
              <w:rPr>
                <w:rFonts w:ascii="Arial" w:eastAsia="Times New Roman" w:hAnsi="Arial" w:cs="Arial"/>
                <w:b/>
                <w:bCs/>
                <w:color w:val="000000"/>
                <w:sz w:val="18"/>
                <w:szCs w:val="18"/>
                <w:lang w:eastAsia="cs-CZ"/>
              </w:rPr>
              <w:t>2018</w:t>
            </w:r>
          </w:p>
        </w:tc>
        <w:tc>
          <w:tcPr>
            <w:tcW w:w="1182"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8"/>
                <w:szCs w:val="18"/>
                <w:lang w:eastAsia="cs-CZ"/>
              </w:rPr>
            </w:pPr>
            <w:r w:rsidRPr="00504126">
              <w:rPr>
                <w:rFonts w:ascii="Arial" w:eastAsia="Times New Roman" w:hAnsi="Arial" w:cs="Arial"/>
                <w:b/>
                <w:bCs/>
                <w:color w:val="000000"/>
                <w:sz w:val="18"/>
                <w:szCs w:val="18"/>
                <w:lang w:eastAsia="cs-CZ"/>
              </w:rPr>
              <w:t>2019</w:t>
            </w:r>
          </w:p>
        </w:tc>
        <w:tc>
          <w:tcPr>
            <w:tcW w:w="1182"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8"/>
                <w:szCs w:val="18"/>
                <w:lang w:eastAsia="cs-CZ"/>
              </w:rPr>
            </w:pPr>
            <w:r w:rsidRPr="00504126">
              <w:rPr>
                <w:rFonts w:ascii="Arial" w:eastAsia="Times New Roman" w:hAnsi="Arial" w:cs="Arial"/>
                <w:b/>
                <w:bCs/>
                <w:color w:val="000000"/>
                <w:sz w:val="18"/>
                <w:szCs w:val="18"/>
                <w:lang w:eastAsia="cs-CZ"/>
              </w:rPr>
              <w:t>celkem</w:t>
            </w:r>
          </w:p>
        </w:tc>
      </w:tr>
      <w:tr w:rsidR="00313B6F" w:rsidRPr="00504126" w:rsidTr="00BB3642">
        <w:trPr>
          <w:trHeight w:val="300"/>
          <w:jc w:val="center"/>
        </w:trPr>
        <w:tc>
          <w:tcPr>
            <w:tcW w:w="3170"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center"/>
              <w:rPr>
                <w:rFonts w:ascii="Arial" w:eastAsia="Times New Roman" w:hAnsi="Arial" w:cs="Arial"/>
                <w:color w:val="000000"/>
                <w:sz w:val="18"/>
                <w:szCs w:val="18"/>
                <w:lang w:eastAsia="cs-CZ"/>
              </w:rPr>
            </w:pPr>
            <w:r w:rsidRPr="00504126">
              <w:rPr>
                <w:rFonts w:ascii="Arial" w:eastAsia="Times New Roman" w:hAnsi="Arial" w:cs="Arial"/>
                <w:color w:val="000000"/>
                <w:sz w:val="18"/>
                <w:szCs w:val="18"/>
                <w:lang w:eastAsia="cs-CZ"/>
              </w:rPr>
              <w:t>VŠ</w:t>
            </w:r>
          </w:p>
        </w:tc>
        <w:tc>
          <w:tcPr>
            <w:tcW w:w="125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353 315</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335 138</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353 585</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372 857</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1 414 895</w:t>
            </w:r>
          </w:p>
        </w:tc>
      </w:tr>
      <w:tr w:rsidR="00313B6F" w:rsidRPr="00504126" w:rsidTr="00BB3642">
        <w:trPr>
          <w:trHeight w:val="300"/>
          <w:jc w:val="center"/>
        </w:trPr>
        <w:tc>
          <w:tcPr>
            <w:tcW w:w="3170"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center"/>
              <w:rPr>
                <w:rFonts w:ascii="Arial" w:eastAsia="Times New Roman" w:hAnsi="Arial" w:cs="Arial"/>
                <w:color w:val="000000"/>
                <w:sz w:val="18"/>
                <w:szCs w:val="18"/>
                <w:lang w:eastAsia="cs-CZ"/>
              </w:rPr>
            </w:pPr>
            <w:r w:rsidRPr="00504126">
              <w:rPr>
                <w:rFonts w:ascii="Arial" w:eastAsia="Times New Roman" w:hAnsi="Arial" w:cs="Arial"/>
                <w:color w:val="000000"/>
                <w:sz w:val="18"/>
                <w:szCs w:val="18"/>
                <w:lang w:eastAsia="cs-CZ"/>
              </w:rPr>
              <w:t>AV ČR</w:t>
            </w:r>
          </w:p>
        </w:tc>
        <w:tc>
          <w:tcPr>
            <w:tcW w:w="125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624 757</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568 937</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564 619</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623 529</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2 381 842</w:t>
            </w:r>
          </w:p>
        </w:tc>
      </w:tr>
      <w:tr w:rsidR="00313B6F" w:rsidRPr="00504126" w:rsidTr="00BB3642">
        <w:trPr>
          <w:trHeight w:val="300"/>
          <w:jc w:val="center"/>
        </w:trPr>
        <w:tc>
          <w:tcPr>
            <w:tcW w:w="3170"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center"/>
              <w:rPr>
                <w:rFonts w:ascii="Arial" w:eastAsia="Times New Roman" w:hAnsi="Arial" w:cs="Arial"/>
                <w:color w:val="000000"/>
                <w:sz w:val="18"/>
                <w:szCs w:val="18"/>
                <w:lang w:eastAsia="cs-CZ"/>
              </w:rPr>
            </w:pPr>
            <w:r w:rsidRPr="00504126">
              <w:rPr>
                <w:rFonts w:ascii="Arial" w:eastAsia="Times New Roman" w:hAnsi="Arial" w:cs="Arial"/>
                <w:color w:val="000000"/>
                <w:sz w:val="18"/>
                <w:szCs w:val="18"/>
                <w:lang w:eastAsia="cs-CZ"/>
              </w:rPr>
              <w:t>ostatní</w:t>
            </w:r>
          </w:p>
        </w:tc>
        <w:tc>
          <w:tcPr>
            <w:tcW w:w="125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557 924</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480 476</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483 509</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470 540</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color w:val="000000"/>
                <w:lang w:eastAsia="cs-CZ"/>
              </w:rPr>
            </w:pPr>
            <w:r w:rsidRPr="00504126">
              <w:rPr>
                <w:rFonts w:ascii="Arial" w:eastAsia="Times New Roman" w:hAnsi="Arial" w:cs="Arial"/>
                <w:color w:val="000000"/>
                <w:lang w:eastAsia="cs-CZ"/>
              </w:rPr>
              <w:t>1 992 449</w:t>
            </w:r>
          </w:p>
        </w:tc>
      </w:tr>
      <w:tr w:rsidR="00313B6F" w:rsidRPr="00504126" w:rsidTr="00BB3642">
        <w:trPr>
          <w:trHeight w:val="300"/>
          <w:jc w:val="center"/>
        </w:trPr>
        <w:tc>
          <w:tcPr>
            <w:tcW w:w="3170" w:type="dxa"/>
            <w:tcBorders>
              <w:top w:val="nil"/>
              <w:left w:val="nil"/>
              <w:bottom w:val="nil"/>
              <w:right w:val="nil"/>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lang w:eastAsia="cs-CZ"/>
              </w:rPr>
            </w:pPr>
          </w:p>
        </w:tc>
        <w:tc>
          <w:tcPr>
            <w:tcW w:w="125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lang w:eastAsia="cs-CZ"/>
              </w:rPr>
            </w:pPr>
            <w:r w:rsidRPr="00504126">
              <w:rPr>
                <w:rFonts w:ascii="Arial" w:eastAsia="Times New Roman" w:hAnsi="Arial" w:cs="Arial"/>
                <w:b/>
                <w:bCs/>
                <w:color w:val="000000"/>
                <w:lang w:eastAsia="cs-CZ"/>
              </w:rPr>
              <w:t>1 535 996</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lang w:eastAsia="cs-CZ"/>
              </w:rPr>
            </w:pPr>
            <w:r w:rsidRPr="00504126">
              <w:rPr>
                <w:rFonts w:ascii="Arial" w:eastAsia="Times New Roman" w:hAnsi="Arial" w:cs="Arial"/>
                <w:b/>
                <w:bCs/>
                <w:color w:val="000000"/>
                <w:lang w:eastAsia="cs-CZ"/>
              </w:rPr>
              <w:t>1 384 551</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lang w:eastAsia="cs-CZ"/>
              </w:rPr>
            </w:pPr>
            <w:r w:rsidRPr="00504126">
              <w:rPr>
                <w:rFonts w:ascii="Arial" w:eastAsia="Times New Roman" w:hAnsi="Arial" w:cs="Arial"/>
                <w:b/>
                <w:bCs/>
                <w:color w:val="000000"/>
                <w:lang w:eastAsia="cs-CZ"/>
              </w:rPr>
              <w:t>1 401 713</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lang w:eastAsia="cs-CZ"/>
              </w:rPr>
            </w:pPr>
            <w:r w:rsidRPr="00504126">
              <w:rPr>
                <w:rFonts w:ascii="Arial" w:eastAsia="Times New Roman" w:hAnsi="Arial" w:cs="Arial"/>
                <w:b/>
                <w:bCs/>
                <w:color w:val="000000"/>
                <w:lang w:eastAsia="cs-CZ"/>
              </w:rPr>
              <w:t>1 466 926</w:t>
            </w:r>
          </w:p>
        </w:tc>
        <w:tc>
          <w:tcPr>
            <w:tcW w:w="1182"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lang w:eastAsia="cs-CZ"/>
              </w:rPr>
            </w:pPr>
            <w:r w:rsidRPr="00504126">
              <w:rPr>
                <w:rFonts w:ascii="Arial" w:eastAsia="Times New Roman" w:hAnsi="Arial" w:cs="Arial"/>
                <w:b/>
                <w:bCs/>
                <w:color w:val="000000"/>
                <w:lang w:eastAsia="cs-CZ"/>
              </w:rPr>
              <w:t>5 789 186</w:t>
            </w:r>
          </w:p>
        </w:tc>
      </w:tr>
    </w:tbl>
    <w:p w:rsidR="00313B6F" w:rsidRPr="00504126" w:rsidRDefault="00313B6F" w:rsidP="00313B6F">
      <w:pPr>
        <w:pStyle w:val="Zdroj"/>
        <w:rPr>
          <w:rFonts w:cs="Arial"/>
        </w:rPr>
      </w:pPr>
      <w:r w:rsidRPr="00504126">
        <w:rPr>
          <w:rFonts w:cs="Arial"/>
        </w:rPr>
        <w:t>Zdroj dat: MŠMT</w:t>
      </w:r>
    </w:p>
    <w:p w:rsidR="00313B6F" w:rsidRPr="00504126" w:rsidRDefault="00313B6F" w:rsidP="00313B6F">
      <w:pPr>
        <w:pStyle w:val="Zdroj"/>
        <w:jc w:val="both"/>
        <w:rPr>
          <w:rFonts w:cs="Arial"/>
          <w:b/>
        </w:rPr>
      </w:pPr>
      <w:r w:rsidRPr="00504126">
        <w:rPr>
          <w:rFonts w:cs="Arial"/>
        </w:rPr>
        <w:t>Pozn.</w:t>
      </w:r>
      <w:r w:rsidR="00EB0FF6">
        <w:rPr>
          <w:rFonts w:cs="Arial"/>
        </w:rPr>
        <w:t xml:space="preserve"> v </w:t>
      </w:r>
      <w:r w:rsidRPr="00504126">
        <w:rPr>
          <w:rFonts w:cs="Arial"/>
        </w:rPr>
        <w:t>usnesení vlády č. 477 ze dne 30. 5. 2016 byly navrženy účelové výdaje na Projekty velkých výzkumných infrastruktur na roky: 2017 - 1 384 555 tis. Kč, 2018 - 1 1651 717 tis. Kč, 2018 – 1 715 554 tis. Kč.</w:t>
      </w:r>
    </w:p>
    <w:p w:rsidR="00313B6F" w:rsidRDefault="00313B6F" w:rsidP="00313B6F">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V uvedeném období</w:t>
      </w:r>
      <w:r w:rsidRPr="00524268">
        <w:rPr>
          <w:rFonts w:ascii="Arial" w:eastAsia="Times New Roman" w:hAnsi="Arial" w:cs="Arial"/>
          <w:lang w:eastAsia="cs-CZ"/>
        </w:rPr>
        <w:t xml:space="preserve"> by mělo účelovou podporu </w:t>
      </w:r>
      <w:r>
        <w:rPr>
          <w:rFonts w:ascii="Arial" w:eastAsia="Times New Roman" w:hAnsi="Arial" w:cs="Arial"/>
          <w:lang w:eastAsia="cs-CZ"/>
        </w:rPr>
        <w:t xml:space="preserve">ze SR </w:t>
      </w:r>
      <w:r w:rsidRPr="00524268">
        <w:rPr>
          <w:rFonts w:ascii="Arial" w:eastAsia="Times New Roman" w:hAnsi="Arial" w:cs="Arial"/>
          <w:lang w:eastAsia="cs-CZ"/>
        </w:rPr>
        <w:t xml:space="preserve">získat </w:t>
      </w:r>
      <w:r>
        <w:rPr>
          <w:rFonts w:ascii="Arial" w:eastAsia="Times New Roman" w:hAnsi="Arial" w:cs="Arial"/>
          <w:lang w:eastAsia="cs-CZ"/>
        </w:rPr>
        <w:t>c</w:t>
      </w:r>
      <w:r w:rsidRPr="00524268">
        <w:rPr>
          <w:rFonts w:ascii="Arial" w:eastAsia="Times New Roman" w:hAnsi="Arial" w:cs="Arial"/>
          <w:lang w:eastAsia="cs-CZ"/>
        </w:rPr>
        <w:t>elkem 63 projektů</w:t>
      </w:r>
      <w:r>
        <w:rPr>
          <w:rFonts w:ascii="Arial" w:eastAsia="Times New Roman" w:hAnsi="Arial" w:cs="Arial"/>
          <w:lang w:eastAsia="cs-CZ"/>
        </w:rPr>
        <w:t>.</w:t>
      </w:r>
      <w:r w:rsidR="00EB0FF6">
        <w:rPr>
          <w:rFonts w:ascii="Arial" w:eastAsia="Times New Roman" w:hAnsi="Arial" w:cs="Arial"/>
          <w:lang w:eastAsia="cs-CZ"/>
        </w:rPr>
        <w:t xml:space="preserve"> </w:t>
      </w:r>
      <w:r w:rsidR="005155C9">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roli</w:t>
      </w:r>
      <w:r w:rsidRPr="00524268">
        <w:rPr>
          <w:rFonts w:ascii="Arial" w:eastAsia="Times New Roman" w:hAnsi="Arial" w:cs="Arial"/>
          <w:lang w:eastAsia="cs-CZ"/>
        </w:rPr>
        <w:t xml:space="preserve"> příjemců podpory</w:t>
      </w:r>
      <w:r>
        <w:rPr>
          <w:rFonts w:ascii="Arial" w:eastAsia="Times New Roman" w:hAnsi="Arial" w:cs="Arial"/>
          <w:lang w:eastAsia="cs-CZ"/>
        </w:rPr>
        <w:t xml:space="preserve"> na tyto projekty</w:t>
      </w:r>
      <w:r w:rsidRPr="00524268">
        <w:rPr>
          <w:rFonts w:ascii="Arial" w:eastAsia="Times New Roman" w:hAnsi="Arial" w:cs="Arial"/>
          <w:lang w:eastAsia="cs-CZ"/>
        </w:rPr>
        <w:t xml:space="preserve"> je</w:t>
      </w:r>
      <w:r w:rsidR="00EB0FF6">
        <w:rPr>
          <w:rFonts w:ascii="Arial" w:eastAsia="Times New Roman" w:hAnsi="Arial" w:cs="Arial"/>
          <w:lang w:eastAsia="cs-CZ"/>
        </w:rPr>
        <w:t xml:space="preserve"> v </w:t>
      </w:r>
      <w:r w:rsidRPr="00524268">
        <w:rPr>
          <w:rFonts w:ascii="Arial" w:eastAsia="Times New Roman" w:hAnsi="Arial" w:cs="Arial"/>
          <w:lang w:eastAsia="cs-CZ"/>
        </w:rPr>
        <w:t>roce 2016</w:t>
      </w:r>
      <w:r>
        <w:rPr>
          <w:rFonts w:ascii="Arial" w:eastAsia="Times New Roman" w:hAnsi="Arial" w:cs="Arial"/>
          <w:lang w:eastAsia="cs-CZ"/>
        </w:rPr>
        <w:t xml:space="preserve"> </w:t>
      </w:r>
      <w:r w:rsidRPr="00524268">
        <w:rPr>
          <w:rFonts w:ascii="Arial" w:eastAsia="Times New Roman" w:hAnsi="Arial" w:cs="Arial"/>
          <w:lang w:eastAsia="cs-CZ"/>
        </w:rPr>
        <w:t>celkem 31</w:t>
      </w:r>
      <w:r>
        <w:rPr>
          <w:rFonts w:ascii="Arial" w:eastAsia="Times New Roman" w:hAnsi="Arial" w:cs="Arial"/>
          <w:lang w:eastAsia="cs-CZ"/>
        </w:rPr>
        <w:t xml:space="preserve"> subjektů</w:t>
      </w:r>
      <w:r w:rsidRPr="00524268">
        <w:rPr>
          <w:rFonts w:ascii="Arial" w:eastAsia="Times New Roman" w:hAnsi="Arial" w:cs="Arial"/>
          <w:lang w:eastAsia="cs-CZ"/>
        </w:rPr>
        <w:t>,</w:t>
      </w:r>
      <w:r>
        <w:rPr>
          <w:rFonts w:ascii="Arial" w:eastAsia="Times New Roman" w:hAnsi="Arial" w:cs="Arial"/>
          <w:lang w:eastAsia="cs-CZ"/>
        </w:rPr>
        <w:t xml:space="preserve"> </w:t>
      </w:r>
      <w:r w:rsidRPr="00524268">
        <w:rPr>
          <w:rFonts w:ascii="Arial" w:eastAsia="Times New Roman" w:hAnsi="Arial" w:cs="Arial"/>
          <w:lang w:eastAsia="cs-CZ"/>
        </w:rPr>
        <w:t xml:space="preserve">po roce 2016 </w:t>
      </w:r>
      <w:r>
        <w:rPr>
          <w:rFonts w:ascii="Arial" w:eastAsia="Times New Roman" w:hAnsi="Arial" w:cs="Arial"/>
          <w:lang w:eastAsia="cs-CZ"/>
        </w:rPr>
        <w:t xml:space="preserve">jich </w:t>
      </w:r>
      <w:r w:rsidRPr="00524268">
        <w:rPr>
          <w:rFonts w:ascii="Arial" w:eastAsia="Times New Roman" w:hAnsi="Arial" w:cs="Arial"/>
          <w:lang w:eastAsia="cs-CZ"/>
        </w:rPr>
        <w:t xml:space="preserve">zůstane 29. Z toho plyne, že některé </w:t>
      </w:r>
      <w:r>
        <w:rPr>
          <w:rFonts w:ascii="Arial" w:eastAsia="Times New Roman" w:hAnsi="Arial" w:cs="Arial"/>
          <w:lang w:eastAsia="cs-CZ"/>
        </w:rPr>
        <w:t>subjekty</w:t>
      </w:r>
      <w:r w:rsidRPr="00524268">
        <w:rPr>
          <w:rFonts w:ascii="Arial" w:eastAsia="Times New Roman" w:hAnsi="Arial" w:cs="Arial"/>
          <w:lang w:eastAsia="cs-CZ"/>
        </w:rPr>
        <w:t xml:space="preserve"> </w:t>
      </w:r>
      <w:r>
        <w:rPr>
          <w:rFonts w:ascii="Arial" w:eastAsia="Times New Roman" w:hAnsi="Arial" w:cs="Arial"/>
          <w:lang w:eastAsia="cs-CZ"/>
        </w:rPr>
        <w:t>čerpají podporu na</w:t>
      </w:r>
      <w:r w:rsidRPr="00524268">
        <w:rPr>
          <w:rFonts w:ascii="Arial" w:eastAsia="Times New Roman" w:hAnsi="Arial" w:cs="Arial"/>
          <w:lang w:eastAsia="cs-CZ"/>
        </w:rPr>
        <w:t xml:space="preserve"> více než </w:t>
      </w:r>
      <w:r>
        <w:rPr>
          <w:rFonts w:ascii="Arial" w:eastAsia="Times New Roman" w:hAnsi="Arial" w:cs="Arial"/>
          <w:lang w:eastAsia="cs-CZ"/>
        </w:rPr>
        <w:t>jednu</w:t>
      </w:r>
      <w:r w:rsidRPr="00524268">
        <w:rPr>
          <w:rFonts w:ascii="Arial" w:eastAsia="Times New Roman" w:hAnsi="Arial" w:cs="Arial"/>
          <w:lang w:eastAsia="cs-CZ"/>
        </w:rPr>
        <w:t xml:space="preserve"> velkou výzkumnou infrastrukturu. </w:t>
      </w:r>
      <w:r>
        <w:rPr>
          <w:rFonts w:ascii="Arial" w:eastAsia="Times New Roman" w:hAnsi="Arial" w:cs="Arial"/>
          <w:lang w:eastAsia="cs-CZ"/>
        </w:rPr>
        <w:t>Z celkového počtu 31 podpořených subjektů se jedná</w:t>
      </w:r>
      <w:r w:rsidR="00EB0FF6">
        <w:rPr>
          <w:rFonts w:ascii="Arial" w:eastAsia="Times New Roman" w:hAnsi="Arial" w:cs="Arial"/>
          <w:lang w:eastAsia="cs-CZ"/>
        </w:rPr>
        <w:t xml:space="preserve"> v </w:t>
      </w:r>
      <w:r>
        <w:rPr>
          <w:rFonts w:ascii="Arial" w:eastAsia="Times New Roman" w:hAnsi="Arial" w:cs="Arial"/>
          <w:lang w:eastAsia="cs-CZ"/>
        </w:rPr>
        <w:t>sedmi případech o vysokou školu,</w:t>
      </w:r>
      <w:r w:rsidR="00EB0FF6">
        <w:rPr>
          <w:rFonts w:ascii="Arial" w:eastAsia="Times New Roman" w:hAnsi="Arial" w:cs="Arial"/>
          <w:lang w:eastAsia="cs-CZ"/>
        </w:rPr>
        <w:t xml:space="preserve"> v </w:t>
      </w:r>
      <w:r>
        <w:rPr>
          <w:rFonts w:ascii="Arial" w:eastAsia="Times New Roman" w:hAnsi="Arial" w:cs="Arial"/>
          <w:lang w:eastAsia="cs-CZ"/>
        </w:rPr>
        <w:t>18 případech o ústav Akademie věd ČR a 8 podpořených subjektů spadá do skupiny ostatní</w:t>
      </w:r>
      <w:r w:rsidR="002E51E9">
        <w:rPr>
          <w:rFonts w:ascii="Arial" w:eastAsia="Times New Roman" w:hAnsi="Arial" w:cs="Arial"/>
          <w:lang w:eastAsia="cs-CZ"/>
        </w:rPr>
        <w:t>. V</w:t>
      </w:r>
      <w:r w:rsidRPr="00524268">
        <w:rPr>
          <w:rFonts w:ascii="Arial" w:eastAsia="Times New Roman" w:hAnsi="Arial" w:cs="Arial"/>
          <w:lang w:eastAsia="cs-CZ"/>
        </w:rPr>
        <w:t xml:space="preserve">ysoké školy administrují </w:t>
      </w:r>
      <w:r>
        <w:rPr>
          <w:rFonts w:ascii="Arial" w:eastAsia="Times New Roman" w:hAnsi="Arial" w:cs="Arial"/>
          <w:lang w:eastAsia="cs-CZ"/>
        </w:rPr>
        <w:t>23</w:t>
      </w:r>
      <w:r w:rsidRPr="00524268">
        <w:rPr>
          <w:rFonts w:ascii="Arial" w:eastAsia="Times New Roman" w:hAnsi="Arial" w:cs="Arial"/>
          <w:lang w:eastAsia="cs-CZ"/>
        </w:rPr>
        <w:t xml:space="preserve"> projektů, ústavy Akademie věd </w:t>
      </w:r>
      <w:r>
        <w:rPr>
          <w:rFonts w:ascii="Arial" w:eastAsia="Times New Roman" w:hAnsi="Arial" w:cs="Arial"/>
          <w:lang w:eastAsia="cs-CZ"/>
        </w:rPr>
        <w:t>32 projektů</w:t>
      </w:r>
      <w:r w:rsidRPr="00524268">
        <w:rPr>
          <w:rFonts w:ascii="Arial" w:eastAsia="Times New Roman" w:hAnsi="Arial" w:cs="Arial"/>
          <w:lang w:eastAsia="cs-CZ"/>
        </w:rPr>
        <w:t xml:space="preserve"> a ostatní </w:t>
      </w:r>
      <w:r>
        <w:rPr>
          <w:rFonts w:ascii="Arial" w:eastAsia="Times New Roman" w:hAnsi="Arial" w:cs="Arial"/>
          <w:lang w:eastAsia="cs-CZ"/>
        </w:rPr>
        <w:t>8</w:t>
      </w:r>
      <w:r w:rsidRPr="00524268">
        <w:rPr>
          <w:rFonts w:ascii="Arial" w:eastAsia="Times New Roman" w:hAnsi="Arial" w:cs="Arial"/>
          <w:lang w:eastAsia="cs-CZ"/>
        </w:rPr>
        <w:t xml:space="preserve"> projektů. Například Fyzikální ústav AV ČR, </w:t>
      </w:r>
      <w:proofErr w:type="gramStart"/>
      <w:r w:rsidRPr="00524268">
        <w:rPr>
          <w:rFonts w:ascii="Arial" w:eastAsia="Times New Roman" w:hAnsi="Arial" w:cs="Arial"/>
          <w:lang w:eastAsia="cs-CZ"/>
        </w:rPr>
        <w:t>v.v.</w:t>
      </w:r>
      <w:proofErr w:type="gramEnd"/>
      <w:r w:rsidRPr="00524268">
        <w:rPr>
          <w:rFonts w:ascii="Arial" w:eastAsia="Times New Roman" w:hAnsi="Arial" w:cs="Arial"/>
          <w:lang w:eastAsia="cs-CZ"/>
        </w:rPr>
        <w:t xml:space="preserve">i. řídí </w:t>
      </w:r>
      <w:r>
        <w:rPr>
          <w:rFonts w:ascii="Arial" w:eastAsia="Times New Roman" w:hAnsi="Arial" w:cs="Arial"/>
          <w:lang w:eastAsia="cs-CZ"/>
        </w:rPr>
        <w:t>osm</w:t>
      </w:r>
      <w:r w:rsidRPr="00524268">
        <w:rPr>
          <w:rFonts w:ascii="Arial" w:eastAsia="Times New Roman" w:hAnsi="Arial" w:cs="Arial"/>
          <w:lang w:eastAsia="cs-CZ"/>
        </w:rPr>
        <w:t xml:space="preserve"> projektů, Univerzita Karlova</w:t>
      </w:r>
      <w:r w:rsidR="00EB0FF6">
        <w:rPr>
          <w:rFonts w:ascii="Arial" w:eastAsia="Times New Roman" w:hAnsi="Arial" w:cs="Arial"/>
          <w:lang w:eastAsia="cs-CZ"/>
        </w:rPr>
        <w:t xml:space="preserve"> v </w:t>
      </w:r>
      <w:r w:rsidRPr="00524268">
        <w:rPr>
          <w:rFonts w:ascii="Arial" w:eastAsia="Times New Roman" w:hAnsi="Arial" w:cs="Arial"/>
          <w:lang w:eastAsia="cs-CZ"/>
        </w:rPr>
        <w:lastRenderedPageBreak/>
        <w:t xml:space="preserve">Praze a Masarykova univerzita administrují shodně </w:t>
      </w:r>
      <w:r>
        <w:rPr>
          <w:rFonts w:ascii="Arial" w:eastAsia="Times New Roman" w:hAnsi="Arial" w:cs="Arial"/>
          <w:lang w:eastAsia="cs-CZ"/>
        </w:rPr>
        <w:t>sedm</w:t>
      </w:r>
      <w:r w:rsidRPr="00524268">
        <w:rPr>
          <w:rFonts w:ascii="Arial" w:eastAsia="Times New Roman" w:hAnsi="Arial" w:cs="Arial"/>
          <w:lang w:eastAsia="cs-CZ"/>
        </w:rPr>
        <w:t xml:space="preserve"> projektů</w:t>
      </w:r>
      <w:r w:rsidRPr="00923064">
        <w:rPr>
          <w:rFonts w:eastAsia="Times New Roman"/>
          <w:vertAlign w:val="superscript"/>
          <w:lang w:eastAsia="cs-CZ"/>
        </w:rPr>
        <w:footnoteReference w:id="30"/>
      </w:r>
      <w:r w:rsidRPr="00524268">
        <w:rPr>
          <w:rFonts w:ascii="Arial" w:eastAsia="Times New Roman" w:hAnsi="Arial" w:cs="Arial"/>
          <w:lang w:eastAsia="cs-CZ"/>
        </w:rPr>
        <w:t xml:space="preserve">. Centrum výzkumu Řež, s.r.o. spravuje pouze </w:t>
      </w:r>
      <w:r>
        <w:rPr>
          <w:rFonts w:ascii="Arial" w:eastAsia="Times New Roman" w:hAnsi="Arial" w:cs="Arial"/>
          <w:lang w:eastAsia="cs-CZ"/>
        </w:rPr>
        <w:t>tři</w:t>
      </w:r>
      <w:r w:rsidRPr="00524268">
        <w:rPr>
          <w:rFonts w:ascii="Arial" w:eastAsia="Times New Roman" w:hAnsi="Arial" w:cs="Arial"/>
          <w:lang w:eastAsia="cs-CZ"/>
        </w:rPr>
        <w:t xml:space="preserve"> projekty, nicméně tyto projekty patří z hlediska velikosti objemu účelové podpory k </w:t>
      </w:r>
      <w:r>
        <w:rPr>
          <w:rFonts w:ascii="Arial" w:eastAsia="Times New Roman" w:hAnsi="Arial" w:cs="Arial"/>
          <w:lang w:eastAsia="cs-CZ"/>
        </w:rPr>
        <w:t>deseti</w:t>
      </w:r>
      <w:r w:rsidRPr="00524268">
        <w:rPr>
          <w:rFonts w:ascii="Arial" w:eastAsia="Times New Roman" w:hAnsi="Arial" w:cs="Arial"/>
          <w:lang w:eastAsia="cs-CZ"/>
        </w:rPr>
        <w:t xml:space="preserve"> největším (viz Tabulka 5.4).</w:t>
      </w:r>
    </w:p>
    <w:p w:rsidR="00313B6F" w:rsidRPr="00504126" w:rsidRDefault="00313B6F" w:rsidP="00313B6F">
      <w:pPr>
        <w:spacing w:after="120"/>
        <w:jc w:val="both"/>
        <w:rPr>
          <w:rFonts w:ascii="Arial" w:eastAsia="Times New Roman" w:hAnsi="Arial" w:cs="Arial"/>
          <w:b/>
          <w:szCs w:val="24"/>
          <w:lang w:eastAsia="cs-CZ"/>
        </w:rPr>
      </w:pPr>
      <w:r w:rsidRPr="00504126">
        <w:rPr>
          <w:rFonts w:ascii="Arial" w:eastAsia="Times New Roman" w:hAnsi="Arial" w:cs="Arial"/>
          <w:b/>
          <w:szCs w:val="24"/>
          <w:lang w:eastAsia="cs-CZ"/>
        </w:rPr>
        <w:t xml:space="preserve">Tabulka 5.4: </w:t>
      </w:r>
      <w:r>
        <w:rPr>
          <w:rFonts w:ascii="Arial" w:eastAsia="Times New Roman" w:hAnsi="Arial" w:cs="Arial"/>
          <w:b/>
          <w:szCs w:val="24"/>
          <w:lang w:eastAsia="cs-CZ"/>
        </w:rPr>
        <w:t xml:space="preserve">Projekty velkých výzkumných infrastruktur s největším objemem účelové podpory na léta </w:t>
      </w:r>
      <w:r w:rsidRPr="00504126">
        <w:rPr>
          <w:rFonts w:ascii="Arial" w:eastAsia="Times New Roman" w:hAnsi="Arial" w:cs="Arial"/>
          <w:b/>
          <w:szCs w:val="24"/>
          <w:lang w:eastAsia="cs-CZ"/>
        </w:rPr>
        <w:t xml:space="preserve">2016 </w:t>
      </w:r>
      <w:r>
        <w:rPr>
          <w:rFonts w:ascii="Arial" w:eastAsia="Times New Roman" w:hAnsi="Arial" w:cs="Arial"/>
          <w:b/>
          <w:szCs w:val="24"/>
          <w:lang w:eastAsia="cs-CZ"/>
        </w:rPr>
        <w:t>až</w:t>
      </w:r>
      <w:r w:rsidRPr="00504126">
        <w:rPr>
          <w:rFonts w:ascii="Arial" w:eastAsia="Times New Roman" w:hAnsi="Arial" w:cs="Arial"/>
          <w:b/>
          <w:szCs w:val="24"/>
          <w:lang w:eastAsia="cs-CZ"/>
        </w:rPr>
        <w:t xml:space="preserve"> 2019</w:t>
      </w:r>
    </w:p>
    <w:tbl>
      <w:tblPr>
        <w:tblW w:w="9157" w:type="dxa"/>
        <w:tblInd w:w="55" w:type="dxa"/>
        <w:tblCellMar>
          <w:left w:w="70" w:type="dxa"/>
          <w:right w:w="70" w:type="dxa"/>
        </w:tblCellMar>
        <w:tblLook w:val="04A0" w:firstRow="1" w:lastRow="0" w:firstColumn="1" w:lastColumn="0" w:noHBand="0" w:noVBand="1"/>
      </w:tblPr>
      <w:tblGrid>
        <w:gridCol w:w="2079"/>
        <w:gridCol w:w="4599"/>
        <w:gridCol w:w="1215"/>
        <w:gridCol w:w="1264"/>
      </w:tblGrid>
      <w:tr w:rsidR="00313B6F" w:rsidRPr="00504126" w:rsidTr="00BB3642">
        <w:trPr>
          <w:trHeight w:val="300"/>
        </w:trPr>
        <w:tc>
          <w:tcPr>
            <w:tcW w:w="2079" w:type="dxa"/>
            <w:tcBorders>
              <w:top w:val="single" w:sz="4" w:space="0" w:color="auto"/>
              <w:left w:val="single" w:sz="4" w:space="0" w:color="auto"/>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Projekt</w:t>
            </w:r>
          </w:p>
        </w:tc>
        <w:tc>
          <w:tcPr>
            <w:tcW w:w="4599"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Příjemce</w:t>
            </w:r>
          </w:p>
        </w:tc>
        <w:tc>
          <w:tcPr>
            <w:tcW w:w="1215"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Celková výše podpory (tis. Kč)</w:t>
            </w:r>
          </w:p>
        </w:tc>
        <w:tc>
          <w:tcPr>
            <w:tcW w:w="1264" w:type="dxa"/>
            <w:tcBorders>
              <w:top w:val="single" w:sz="4" w:space="0" w:color="auto"/>
              <w:left w:val="nil"/>
              <w:bottom w:val="single" w:sz="4" w:space="0" w:color="auto"/>
              <w:right w:val="single" w:sz="4" w:space="0" w:color="auto"/>
            </w:tcBorders>
            <w:shd w:val="clear" w:color="000000" w:fill="E6B9B8"/>
            <w:noWrap/>
            <w:vAlign w:val="center"/>
            <w:hideMark/>
          </w:tcPr>
          <w:p w:rsidR="00313B6F" w:rsidRPr="00504126" w:rsidRDefault="00313B6F" w:rsidP="00BB3642">
            <w:pPr>
              <w:spacing w:after="0" w:line="240" w:lineRule="auto"/>
              <w:jc w:val="center"/>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Druh VO</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CESNET</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proofErr w:type="gramStart"/>
            <w:r w:rsidRPr="00504126">
              <w:rPr>
                <w:rFonts w:ascii="Arial" w:eastAsia="Times New Roman" w:hAnsi="Arial" w:cs="Arial"/>
                <w:color w:val="000000"/>
                <w:sz w:val="16"/>
                <w:szCs w:val="16"/>
                <w:lang w:eastAsia="cs-CZ"/>
              </w:rPr>
              <w:t>CESNET, z.s.</w:t>
            </w:r>
            <w:proofErr w:type="gramEnd"/>
            <w:r w:rsidRPr="00504126">
              <w:rPr>
                <w:rFonts w:ascii="Arial" w:eastAsia="Times New Roman" w:hAnsi="Arial" w:cs="Arial"/>
                <w:color w:val="000000"/>
                <w:sz w:val="16"/>
                <w:szCs w:val="16"/>
                <w:lang w:eastAsia="cs-CZ"/>
              </w:rPr>
              <w:t>p.o., Praha</w:t>
            </w:r>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966 560</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ostatní</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IT4Innovations</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Vysoká škola báňská - Technická univerzita Ostrava</w:t>
            </w:r>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351 898</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VŠ</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SUSEN</w:t>
            </w:r>
          </w:p>
        </w:tc>
        <w:tc>
          <w:tcPr>
            <w:tcW w:w="4599"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b/>
                <w:color w:val="000000"/>
                <w:sz w:val="16"/>
                <w:szCs w:val="16"/>
                <w:lang w:eastAsia="cs-CZ"/>
              </w:rPr>
              <w:t>Centrum výzkumu Řež, s. r. o</w:t>
            </w:r>
            <w:r w:rsidRPr="00504126">
              <w:rPr>
                <w:rFonts w:ascii="Arial" w:eastAsia="Times New Roman" w:hAnsi="Arial" w:cs="Arial"/>
                <w:color w:val="000000"/>
                <w:sz w:val="16"/>
                <w:szCs w:val="16"/>
                <w:lang w:eastAsia="cs-CZ"/>
              </w:rPr>
              <w:t>.</w:t>
            </w:r>
          </w:p>
        </w:tc>
        <w:tc>
          <w:tcPr>
            <w:tcW w:w="1215"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325 396</w:t>
            </w:r>
          </w:p>
        </w:tc>
        <w:tc>
          <w:tcPr>
            <w:tcW w:w="1264"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ostatní</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CERN-CZ</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5155C9">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 xml:space="preserve">Fyzikální ústav AV ČR, </w:t>
            </w:r>
            <w:proofErr w:type="gramStart"/>
            <w:r w:rsidRPr="00504126">
              <w:rPr>
                <w:rFonts w:ascii="Arial" w:eastAsia="Times New Roman" w:hAnsi="Arial" w:cs="Arial"/>
                <w:color w:val="000000"/>
                <w:sz w:val="16"/>
                <w:szCs w:val="16"/>
                <w:lang w:eastAsia="cs-CZ"/>
              </w:rPr>
              <w:t>v</w:t>
            </w:r>
            <w:r w:rsidR="002E51E9">
              <w:rPr>
                <w:rFonts w:ascii="Arial" w:eastAsia="Times New Roman" w:hAnsi="Arial" w:cs="Arial"/>
                <w:color w:val="000000"/>
                <w:sz w:val="16"/>
                <w:szCs w:val="16"/>
                <w:lang w:eastAsia="cs-CZ"/>
              </w:rPr>
              <w:t xml:space="preserve">. </w:t>
            </w:r>
            <w:r w:rsidR="005155C9">
              <w:rPr>
                <w:rFonts w:ascii="Arial" w:eastAsia="Times New Roman" w:hAnsi="Arial" w:cs="Arial"/>
                <w:color w:val="000000"/>
                <w:sz w:val="16"/>
                <w:szCs w:val="16"/>
                <w:lang w:eastAsia="cs-CZ"/>
              </w:rPr>
              <w:t>v</w:t>
            </w:r>
            <w:r w:rsidR="002E51E9">
              <w:rPr>
                <w:rFonts w:ascii="Arial" w:eastAsia="Times New Roman" w:hAnsi="Arial" w:cs="Arial"/>
                <w:color w:val="000000"/>
                <w:sz w:val="16"/>
                <w:szCs w:val="16"/>
                <w:lang w:eastAsia="cs-CZ"/>
              </w:rPr>
              <w:t xml:space="preserve"> </w:t>
            </w:r>
            <w:r w:rsidRPr="00504126">
              <w:rPr>
                <w:rFonts w:ascii="Arial" w:eastAsia="Times New Roman" w:hAnsi="Arial" w:cs="Arial"/>
                <w:color w:val="000000"/>
                <w:sz w:val="16"/>
                <w:szCs w:val="16"/>
                <w:lang w:eastAsia="cs-CZ"/>
              </w:rPr>
              <w:t>. i.</w:t>
            </w:r>
            <w:proofErr w:type="gramEnd"/>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292 506</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AV ČR</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JHR (2015-2022)</w:t>
            </w:r>
          </w:p>
        </w:tc>
        <w:tc>
          <w:tcPr>
            <w:tcW w:w="4599"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b/>
                <w:color w:val="000000"/>
                <w:sz w:val="16"/>
                <w:szCs w:val="16"/>
                <w:lang w:eastAsia="cs-CZ"/>
              </w:rPr>
            </w:pPr>
            <w:r w:rsidRPr="00504126">
              <w:rPr>
                <w:rFonts w:ascii="Arial" w:eastAsia="Times New Roman" w:hAnsi="Arial" w:cs="Arial"/>
                <w:b/>
                <w:color w:val="000000"/>
                <w:sz w:val="16"/>
                <w:szCs w:val="16"/>
                <w:lang w:eastAsia="cs-CZ"/>
              </w:rPr>
              <w:t>Centrum výzkumu Řež, s. r. o.</w:t>
            </w:r>
          </w:p>
        </w:tc>
        <w:tc>
          <w:tcPr>
            <w:tcW w:w="1215"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287 406</w:t>
            </w:r>
          </w:p>
        </w:tc>
        <w:tc>
          <w:tcPr>
            <w:tcW w:w="1264"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ostatní</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CCP</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Ústav molekulární genetiky AV ČR, v. v. i.</w:t>
            </w:r>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256 106</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AV ČR</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b/>
                <w:bCs/>
                <w:color w:val="000000"/>
                <w:sz w:val="14"/>
                <w:szCs w:val="14"/>
                <w:lang w:eastAsia="cs-CZ"/>
              </w:rPr>
            </w:pPr>
            <w:r w:rsidRPr="00504126">
              <w:rPr>
                <w:rFonts w:ascii="Arial" w:eastAsia="Times New Roman" w:hAnsi="Arial" w:cs="Arial"/>
                <w:b/>
                <w:bCs/>
                <w:color w:val="000000"/>
                <w:sz w:val="14"/>
                <w:szCs w:val="14"/>
                <w:lang w:eastAsia="cs-CZ"/>
              </w:rPr>
              <w:t>Reactors LVR-15 and LR-0</w:t>
            </w:r>
          </w:p>
        </w:tc>
        <w:tc>
          <w:tcPr>
            <w:tcW w:w="4599"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b/>
                <w:color w:val="000000"/>
                <w:sz w:val="16"/>
                <w:szCs w:val="16"/>
                <w:lang w:eastAsia="cs-CZ"/>
              </w:rPr>
            </w:pPr>
            <w:r w:rsidRPr="00504126">
              <w:rPr>
                <w:rFonts w:ascii="Arial" w:eastAsia="Times New Roman" w:hAnsi="Arial" w:cs="Arial"/>
                <w:b/>
                <w:color w:val="000000"/>
                <w:sz w:val="16"/>
                <w:szCs w:val="16"/>
                <w:lang w:eastAsia="cs-CZ"/>
              </w:rPr>
              <w:t>Centrum výzkumu Řež, s. r. o.</w:t>
            </w:r>
          </w:p>
        </w:tc>
        <w:tc>
          <w:tcPr>
            <w:tcW w:w="1215"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236 724</w:t>
            </w:r>
          </w:p>
        </w:tc>
        <w:tc>
          <w:tcPr>
            <w:tcW w:w="1264" w:type="dxa"/>
            <w:tcBorders>
              <w:top w:val="nil"/>
              <w:left w:val="nil"/>
              <w:bottom w:val="single" w:sz="4" w:space="0" w:color="auto"/>
              <w:right w:val="single" w:sz="4" w:space="0" w:color="auto"/>
            </w:tcBorders>
            <w:shd w:val="clear" w:color="000000" w:fill="C5D9F1"/>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ostatní</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Czech-BioImaging</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Ústav molekulární genetiky AV ČR, v. v. i.</w:t>
            </w:r>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195 308</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AV ČR</w:t>
            </w:r>
          </w:p>
        </w:tc>
      </w:tr>
      <w:tr w:rsidR="00313B6F" w:rsidRPr="00504126" w:rsidTr="00BB3642">
        <w:trPr>
          <w:trHeight w:val="300"/>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 xml:space="preserve">ESS Scandinavia-CZ </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Ústav jaderné fyziky AV ČR, v. v. i.</w:t>
            </w:r>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168 679</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AV ČR</w:t>
            </w:r>
          </w:p>
        </w:tc>
      </w:tr>
      <w:tr w:rsidR="00313B6F" w:rsidRPr="00504126" w:rsidTr="00BB3642">
        <w:trPr>
          <w:trHeight w:val="315"/>
        </w:trPr>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CIISB</w:t>
            </w:r>
          </w:p>
        </w:tc>
        <w:tc>
          <w:tcPr>
            <w:tcW w:w="4599"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Masarykova univerzita</w:t>
            </w:r>
          </w:p>
        </w:tc>
        <w:tc>
          <w:tcPr>
            <w:tcW w:w="1215"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155 845</w:t>
            </w:r>
          </w:p>
        </w:tc>
        <w:tc>
          <w:tcPr>
            <w:tcW w:w="1264" w:type="dxa"/>
            <w:tcBorders>
              <w:top w:val="nil"/>
              <w:left w:val="nil"/>
              <w:bottom w:val="single" w:sz="4" w:space="0" w:color="auto"/>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color w:val="000000"/>
                <w:sz w:val="16"/>
                <w:szCs w:val="16"/>
                <w:lang w:eastAsia="cs-CZ"/>
              </w:rPr>
            </w:pPr>
            <w:r w:rsidRPr="00504126">
              <w:rPr>
                <w:rFonts w:ascii="Arial" w:eastAsia="Times New Roman" w:hAnsi="Arial" w:cs="Arial"/>
                <w:color w:val="000000"/>
                <w:sz w:val="16"/>
                <w:szCs w:val="16"/>
                <w:lang w:eastAsia="cs-CZ"/>
              </w:rPr>
              <w:t>VŠ</w:t>
            </w:r>
          </w:p>
        </w:tc>
      </w:tr>
      <w:tr w:rsidR="00313B6F" w:rsidRPr="00504126" w:rsidTr="00BB3642">
        <w:trPr>
          <w:trHeight w:val="315"/>
        </w:trPr>
        <w:tc>
          <w:tcPr>
            <w:tcW w:w="2079" w:type="dxa"/>
            <w:tcBorders>
              <w:top w:val="double" w:sz="6" w:space="0" w:color="C0504D"/>
              <w:left w:val="single" w:sz="4" w:space="0" w:color="auto"/>
              <w:bottom w:val="single" w:sz="4" w:space="0" w:color="DA9694"/>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 </w:t>
            </w:r>
          </w:p>
        </w:tc>
        <w:tc>
          <w:tcPr>
            <w:tcW w:w="4599" w:type="dxa"/>
            <w:tcBorders>
              <w:top w:val="double" w:sz="6" w:space="0" w:color="C0504D"/>
              <w:left w:val="nil"/>
              <w:bottom w:val="single" w:sz="4" w:space="0" w:color="DA9694"/>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 </w:t>
            </w:r>
          </w:p>
        </w:tc>
        <w:tc>
          <w:tcPr>
            <w:tcW w:w="1215" w:type="dxa"/>
            <w:tcBorders>
              <w:top w:val="double" w:sz="6" w:space="0" w:color="C0504D"/>
              <w:left w:val="nil"/>
              <w:bottom w:val="single" w:sz="4" w:space="0" w:color="DA9694"/>
              <w:right w:val="single" w:sz="4" w:space="0" w:color="auto"/>
            </w:tcBorders>
            <w:shd w:val="clear" w:color="auto" w:fill="auto"/>
            <w:noWrap/>
            <w:vAlign w:val="bottom"/>
            <w:hideMark/>
          </w:tcPr>
          <w:p w:rsidR="00313B6F" w:rsidRPr="00504126" w:rsidRDefault="00313B6F" w:rsidP="00BB3642">
            <w:pPr>
              <w:spacing w:after="0" w:line="240" w:lineRule="auto"/>
              <w:jc w:val="right"/>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3 236 428</w:t>
            </w:r>
          </w:p>
        </w:tc>
        <w:tc>
          <w:tcPr>
            <w:tcW w:w="1264" w:type="dxa"/>
            <w:tcBorders>
              <w:top w:val="double" w:sz="6" w:space="0" w:color="C0504D"/>
              <w:left w:val="nil"/>
              <w:bottom w:val="single" w:sz="4" w:space="0" w:color="DA9694"/>
              <w:right w:val="single" w:sz="4" w:space="0" w:color="auto"/>
            </w:tcBorders>
            <w:shd w:val="clear" w:color="auto" w:fill="auto"/>
            <w:noWrap/>
            <w:vAlign w:val="bottom"/>
            <w:hideMark/>
          </w:tcPr>
          <w:p w:rsidR="00313B6F" w:rsidRPr="00504126" w:rsidRDefault="00313B6F" w:rsidP="00BB3642">
            <w:pPr>
              <w:spacing w:after="0" w:line="240" w:lineRule="auto"/>
              <w:rPr>
                <w:rFonts w:ascii="Arial" w:eastAsia="Times New Roman" w:hAnsi="Arial" w:cs="Arial"/>
                <w:b/>
                <w:bCs/>
                <w:color w:val="000000"/>
                <w:sz w:val="16"/>
                <w:szCs w:val="16"/>
                <w:lang w:eastAsia="cs-CZ"/>
              </w:rPr>
            </w:pPr>
            <w:r w:rsidRPr="00504126">
              <w:rPr>
                <w:rFonts w:ascii="Arial" w:eastAsia="Times New Roman" w:hAnsi="Arial" w:cs="Arial"/>
                <w:b/>
                <w:bCs/>
                <w:color w:val="000000"/>
                <w:sz w:val="16"/>
                <w:szCs w:val="16"/>
                <w:lang w:eastAsia="cs-CZ"/>
              </w:rPr>
              <w:t> </w:t>
            </w:r>
          </w:p>
        </w:tc>
      </w:tr>
    </w:tbl>
    <w:p w:rsidR="00313B6F" w:rsidRPr="00504126" w:rsidRDefault="00313B6F" w:rsidP="00313B6F">
      <w:pPr>
        <w:pStyle w:val="Zdroj"/>
        <w:rPr>
          <w:rFonts w:cs="Arial"/>
          <w:b/>
        </w:rPr>
      </w:pPr>
      <w:r w:rsidRPr="00504126">
        <w:t>Zdroj dat: MŠMT</w:t>
      </w:r>
    </w:p>
    <w:p w:rsidR="00313B6F" w:rsidRPr="00923064" w:rsidRDefault="00313B6F" w:rsidP="00313B6F">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N</w:t>
      </w:r>
      <w:r w:rsidRPr="00923064">
        <w:rPr>
          <w:rFonts w:ascii="Arial" w:eastAsia="Times New Roman" w:hAnsi="Arial" w:cs="Arial"/>
          <w:lang w:eastAsia="cs-CZ"/>
        </w:rPr>
        <w:t>ásledující Obrázek 5.5</w:t>
      </w:r>
      <w:r>
        <w:rPr>
          <w:rFonts w:ascii="Arial" w:eastAsia="Times New Roman" w:hAnsi="Arial" w:cs="Arial"/>
          <w:lang w:eastAsia="cs-CZ"/>
        </w:rPr>
        <w:t xml:space="preserve"> </w:t>
      </w:r>
      <w:r w:rsidRPr="00923064">
        <w:rPr>
          <w:rFonts w:ascii="Arial" w:eastAsia="Times New Roman" w:hAnsi="Arial" w:cs="Arial"/>
          <w:lang w:eastAsia="cs-CZ"/>
        </w:rPr>
        <w:t xml:space="preserve">znázorňuje výši účelové podpory podle </w:t>
      </w:r>
      <w:r>
        <w:rPr>
          <w:rFonts w:ascii="Arial" w:eastAsia="Times New Roman" w:hAnsi="Arial" w:cs="Arial"/>
          <w:lang w:eastAsia="cs-CZ"/>
        </w:rPr>
        <w:t xml:space="preserve">role </w:t>
      </w:r>
      <w:r w:rsidRPr="00923064">
        <w:rPr>
          <w:rFonts w:ascii="Arial" w:eastAsia="Times New Roman" w:hAnsi="Arial" w:cs="Arial"/>
          <w:lang w:eastAsia="cs-CZ"/>
        </w:rPr>
        <w:t>výzkumných organizací (částky jsou</w:t>
      </w:r>
      <w:r w:rsidR="00EB0FF6">
        <w:rPr>
          <w:rFonts w:ascii="Arial" w:eastAsia="Times New Roman" w:hAnsi="Arial" w:cs="Arial"/>
          <w:lang w:eastAsia="cs-CZ"/>
        </w:rPr>
        <w:t xml:space="preserve"> v </w:t>
      </w:r>
      <w:r w:rsidRPr="00923064">
        <w:rPr>
          <w:rFonts w:ascii="Arial" w:eastAsia="Times New Roman" w:hAnsi="Arial" w:cs="Arial"/>
          <w:lang w:eastAsia="cs-CZ"/>
        </w:rPr>
        <w:t>mil. Kč) a přehled počtu příjemců</w:t>
      </w:r>
      <w:r>
        <w:rPr>
          <w:rFonts w:ascii="Arial" w:eastAsia="Times New Roman" w:hAnsi="Arial" w:cs="Arial"/>
          <w:lang w:eastAsia="cs-CZ"/>
        </w:rPr>
        <w:t xml:space="preserve"> a dalších účastníků projektu rozdělených</w:t>
      </w:r>
      <w:r w:rsidRPr="00923064">
        <w:rPr>
          <w:rFonts w:ascii="Arial" w:eastAsia="Times New Roman" w:hAnsi="Arial" w:cs="Arial"/>
          <w:lang w:eastAsia="cs-CZ"/>
        </w:rPr>
        <w:t xml:space="preserve"> </w:t>
      </w:r>
      <w:r>
        <w:rPr>
          <w:rFonts w:ascii="Arial" w:eastAsia="Times New Roman" w:hAnsi="Arial" w:cs="Arial"/>
          <w:lang w:eastAsia="cs-CZ"/>
        </w:rPr>
        <w:t>do skupin</w:t>
      </w:r>
      <w:r w:rsidRPr="00923064">
        <w:rPr>
          <w:rFonts w:ascii="Arial" w:eastAsia="Times New Roman" w:hAnsi="Arial" w:cs="Arial"/>
          <w:lang w:eastAsia="cs-CZ"/>
        </w:rPr>
        <w:t>. Bylo zjištěno, že 14 subjektů (5</w:t>
      </w:r>
      <w:r>
        <w:rPr>
          <w:rFonts w:ascii="Arial" w:eastAsia="Times New Roman" w:hAnsi="Arial" w:cs="Arial"/>
          <w:lang w:eastAsia="cs-CZ"/>
        </w:rPr>
        <w:t> </w:t>
      </w:r>
      <w:r w:rsidRPr="00923064">
        <w:rPr>
          <w:rFonts w:ascii="Arial" w:eastAsia="Times New Roman" w:hAnsi="Arial" w:cs="Arial"/>
          <w:lang w:eastAsia="cs-CZ"/>
        </w:rPr>
        <w:t xml:space="preserve">VŠ, 8 AV ČR a </w:t>
      </w:r>
      <w:proofErr w:type="gramStart"/>
      <w:r>
        <w:rPr>
          <w:rFonts w:ascii="Arial" w:eastAsia="Times New Roman" w:hAnsi="Arial" w:cs="Arial"/>
          <w:lang w:eastAsia="cs-CZ"/>
        </w:rPr>
        <w:t>CESNET, z.s.</w:t>
      </w:r>
      <w:proofErr w:type="gramEnd"/>
      <w:r>
        <w:rPr>
          <w:rFonts w:ascii="Arial" w:eastAsia="Times New Roman" w:hAnsi="Arial" w:cs="Arial"/>
          <w:lang w:eastAsia="cs-CZ"/>
        </w:rPr>
        <w:t>p.o.</w:t>
      </w:r>
      <w:r w:rsidRPr="00923064">
        <w:rPr>
          <w:rFonts w:ascii="Arial" w:eastAsia="Times New Roman" w:hAnsi="Arial" w:cs="Arial"/>
          <w:lang w:eastAsia="cs-CZ"/>
        </w:rPr>
        <w:t xml:space="preserve">) jsou současně příjemcem a dalším účastníkem </w:t>
      </w:r>
      <w:r>
        <w:rPr>
          <w:rFonts w:ascii="Arial" w:eastAsia="Times New Roman" w:hAnsi="Arial" w:cs="Arial"/>
          <w:lang w:eastAsia="cs-CZ"/>
        </w:rPr>
        <w:t>některého z projektů</w:t>
      </w:r>
      <w:r w:rsidRPr="00923064">
        <w:rPr>
          <w:rFonts w:ascii="Arial" w:eastAsia="Times New Roman" w:hAnsi="Arial" w:cs="Arial"/>
          <w:lang w:eastAsia="cs-CZ"/>
        </w:rPr>
        <w:t xml:space="preserve">, </w:t>
      </w:r>
      <w:r>
        <w:rPr>
          <w:rFonts w:ascii="Arial" w:eastAsia="Times New Roman" w:hAnsi="Arial" w:cs="Arial"/>
          <w:lang w:eastAsia="cs-CZ"/>
        </w:rPr>
        <w:t>celkem je tedy nyní</w:t>
      </w:r>
      <w:r w:rsidR="00EB0FF6">
        <w:rPr>
          <w:rFonts w:ascii="Arial" w:eastAsia="Times New Roman" w:hAnsi="Arial" w:cs="Arial"/>
          <w:lang w:eastAsia="cs-CZ"/>
        </w:rPr>
        <w:t xml:space="preserve"> v </w:t>
      </w:r>
      <w:r>
        <w:rPr>
          <w:rFonts w:ascii="Arial" w:eastAsia="Times New Roman" w:hAnsi="Arial" w:cs="Arial"/>
          <w:lang w:eastAsia="cs-CZ"/>
        </w:rPr>
        <w:t>systému 54 výzkumných organizací, které figurují</w:t>
      </w:r>
      <w:r w:rsidR="00EB0FF6">
        <w:rPr>
          <w:rFonts w:ascii="Arial" w:eastAsia="Times New Roman" w:hAnsi="Arial" w:cs="Arial"/>
          <w:lang w:eastAsia="cs-CZ"/>
        </w:rPr>
        <w:t xml:space="preserve"> v </w:t>
      </w:r>
      <w:r>
        <w:rPr>
          <w:rFonts w:ascii="Arial" w:eastAsia="Times New Roman" w:hAnsi="Arial" w:cs="Arial"/>
          <w:lang w:eastAsia="cs-CZ"/>
        </w:rPr>
        <w:t>roli příjemce (P) nebo</w:t>
      </w:r>
      <w:r w:rsidR="00EB0FF6">
        <w:rPr>
          <w:rFonts w:ascii="Arial" w:eastAsia="Times New Roman" w:hAnsi="Arial" w:cs="Arial"/>
          <w:lang w:eastAsia="cs-CZ"/>
        </w:rPr>
        <w:t xml:space="preserve"> v </w:t>
      </w:r>
      <w:r>
        <w:rPr>
          <w:rFonts w:ascii="Arial" w:eastAsia="Times New Roman" w:hAnsi="Arial" w:cs="Arial"/>
          <w:lang w:eastAsia="cs-CZ"/>
        </w:rPr>
        <w:t>roli dalšího účastníka projektu (DUP). D</w:t>
      </w:r>
      <w:r w:rsidRPr="00923064">
        <w:rPr>
          <w:rFonts w:ascii="Arial" w:eastAsia="Times New Roman" w:hAnsi="Arial" w:cs="Arial"/>
          <w:lang w:eastAsia="cs-CZ"/>
        </w:rPr>
        <w:t>ále 36 projektů má pouze příjemce (P)</w:t>
      </w:r>
      <w:r>
        <w:rPr>
          <w:rFonts w:ascii="Arial" w:eastAsia="Times New Roman" w:hAnsi="Arial" w:cs="Arial"/>
          <w:lang w:eastAsia="cs-CZ"/>
        </w:rPr>
        <w:t>,</w:t>
      </w:r>
      <w:r w:rsidRPr="00923064">
        <w:rPr>
          <w:rFonts w:ascii="Arial" w:eastAsia="Times New Roman" w:hAnsi="Arial" w:cs="Arial"/>
          <w:lang w:eastAsia="cs-CZ"/>
        </w:rPr>
        <w:t xml:space="preserve"> zbylé projekty mají minimálně 1 dalšího účastníka projektu. Největší počet DUP má projekt ELIXIR-CZ s 11 DUP (5</w:t>
      </w:r>
      <w:r>
        <w:rPr>
          <w:rFonts w:ascii="Arial" w:eastAsia="Times New Roman" w:hAnsi="Arial" w:cs="Arial"/>
          <w:lang w:eastAsia="cs-CZ"/>
        </w:rPr>
        <w:t> </w:t>
      </w:r>
      <w:r w:rsidRPr="00923064">
        <w:rPr>
          <w:rFonts w:ascii="Arial" w:eastAsia="Times New Roman" w:hAnsi="Arial" w:cs="Arial"/>
          <w:lang w:eastAsia="cs-CZ"/>
        </w:rPr>
        <w:t>VŠ, 4 AV ČR, FN u sv. Anny</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923064">
        <w:rPr>
          <w:rFonts w:ascii="Arial" w:eastAsia="Times New Roman" w:hAnsi="Arial" w:cs="Arial"/>
          <w:lang w:eastAsia="cs-CZ"/>
        </w:rPr>
        <w:t xml:space="preserve">Brně a </w:t>
      </w:r>
      <w:proofErr w:type="gramStart"/>
      <w:r w:rsidRPr="00923064">
        <w:rPr>
          <w:rFonts w:ascii="Arial" w:eastAsia="Times New Roman" w:hAnsi="Arial" w:cs="Arial"/>
          <w:lang w:eastAsia="cs-CZ"/>
        </w:rPr>
        <w:t>CESNET, z.s.</w:t>
      </w:r>
      <w:proofErr w:type="gramEnd"/>
      <w:r w:rsidRPr="00923064">
        <w:rPr>
          <w:rFonts w:ascii="Arial" w:eastAsia="Times New Roman" w:hAnsi="Arial" w:cs="Arial"/>
          <w:lang w:eastAsia="cs-CZ"/>
        </w:rPr>
        <w:t xml:space="preserve">p.o.), </w:t>
      </w:r>
      <w:r>
        <w:rPr>
          <w:rFonts w:ascii="Arial" w:eastAsia="Times New Roman" w:hAnsi="Arial" w:cs="Arial"/>
          <w:lang w:eastAsia="cs-CZ"/>
        </w:rPr>
        <w:t>osm</w:t>
      </w:r>
      <w:r w:rsidRPr="00923064">
        <w:rPr>
          <w:rFonts w:ascii="Arial" w:eastAsia="Times New Roman" w:hAnsi="Arial" w:cs="Arial"/>
          <w:lang w:eastAsia="cs-CZ"/>
        </w:rPr>
        <w:t xml:space="preserve"> DUP mají dva projekty nazvané jako Czech-BioImaging a EATRIS-CZ.</w:t>
      </w:r>
    </w:p>
    <w:p w:rsidR="00313B6F" w:rsidRPr="00504126" w:rsidRDefault="00313B6F" w:rsidP="00313B6F">
      <w:pPr>
        <w:keepNext/>
        <w:jc w:val="both"/>
        <w:rPr>
          <w:rFonts w:ascii="Arial" w:eastAsia="Times New Roman" w:hAnsi="Arial" w:cs="Arial"/>
          <w:b/>
          <w:szCs w:val="24"/>
          <w:lang w:eastAsia="cs-CZ"/>
        </w:rPr>
      </w:pPr>
      <w:proofErr w:type="gramStart"/>
      <w:r w:rsidRPr="00504126">
        <w:rPr>
          <w:rFonts w:ascii="Arial" w:eastAsia="Times New Roman" w:hAnsi="Arial" w:cs="Arial"/>
          <w:b/>
          <w:szCs w:val="24"/>
          <w:lang w:eastAsia="cs-CZ"/>
        </w:rPr>
        <w:lastRenderedPageBreak/>
        <w:t>Obr</w:t>
      </w:r>
      <w:r w:rsidR="009B1616">
        <w:rPr>
          <w:rFonts w:ascii="Arial" w:eastAsia="Times New Roman" w:hAnsi="Arial" w:cs="Arial"/>
          <w:b/>
          <w:szCs w:val="24"/>
          <w:lang w:eastAsia="cs-CZ"/>
        </w:rPr>
        <w:t>.</w:t>
      </w:r>
      <w:r w:rsidRPr="00504126">
        <w:rPr>
          <w:rFonts w:ascii="Arial" w:eastAsia="Times New Roman" w:hAnsi="Arial" w:cs="Arial"/>
          <w:b/>
          <w:szCs w:val="24"/>
          <w:lang w:eastAsia="cs-CZ"/>
        </w:rPr>
        <w:t xml:space="preserve"> </w:t>
      </w:r>
      <w:r w:rsidRPr="00504126">
        <w:rPr>
          <w:rFonts w:ascii="Arial" w:eastAsia="Times New Roman" w:hAnsi="Arial" w:cs="Arial"/>
          <w:b/>
          <w:szCs w:val="24"/>
          <w:lang w:eastAsia="cs-CZ"/>
        </w:rPr>
        <w:fldChar w:fldCharType="begin"/>
      </w:r>
      <w:r w:rsidRPr="00504126">
        <w:rPr>
          <w:rFonts w:ascii="Arial" w:eastAsia="Times New Roman" w:hAnsi="Arial" w:cs="Arial"/>
          <w:b/>
          <w:szCs w:val="24"/>
          <w:lang w:eastAsia="cs-CZ"/>
        </w:rPr>
        <w:instrText xml:space="preserve"> SEQ Tabulka \* ARABIC </w:instrText>
      </w:r>
      <w:r w:rsidRPr="00504126">
        <w:rPr>
          <w:rFonts w:ascii="Arial" w:eastAsia="Times New Roman" w:hAnsi="Arial" w:cs="Arial"/>
          <w:b/>
          <w:szCs w:val="24"/>
          <w:lang w:eastAsia="cs-CZ"/>
        </w:rPr>
        <w:fldChar w:fldCharType="separate"/>
      </w:r>
      <w:r w:rsidR="00FA7DDD">
        <w:rPr>
          <w:rFonts w:ascii="Arial" w:eastAsia="Times New Roman" w:hAnsi="Arial" w:cs="Arial"/>
          <w:b/>
          <w:noProof/>
          <w:szCs w:val="24"/>
          <w:lang w:eastAsia="cs-CZ"/>
        </w:rPr>
        <w:t>1</w:t>
      </w:r>
      <w:r w:rsidRPr="00504126">
        <w:rPr>
          <w:rFonts w:ascii="Arial" w:eastAsia="Times New Roman" w:hAnsi="Arial" w:cs="Arial"/>
          <w:b/>
          <w:szCs w:val="24"/>
          <w:lang w:eastAsia="cs-CZ"/>
        </w:rPr>
        <w:fldChar w:fldCharType="end"/>
      </w:r>
      <w:r w:rsidRPr="00504126">
        <w:rPr>
          <w:rFonts w:ascii="Arial" w:eastAsia="Times New Roman" w:hAnsi="Arial" w:cs="Arial"/>
          <w:b/>
          <w:szCs w:val="24"/>
          <w:lang w:eastAsia="cs-CZ"/>
        </w:rPr>
        <w:t>.5:</w:t>
      </w:r>
      <w:proofErr w:type="gramEnd"/>
      <w:r w:rsidRPr="00504126">
        <w:rPr>
          <w:rFonts w:ascii="Arial" w:eastAsia="Times New Roman" w:hAnsi="Arial" w:cs="Arial"/>
          <w:b/>
          <w:szCs w:val="24"/>
          <w:lang w:eastAsia="cs-CZ"/>
        </w:rPr>
        <w:t xml:space="preserve"> Přehled výše účelové podpory na </w:t>
      </w:r>
      <w:r>
        <w:rPr>
          <w:rFonts w:ascii="Arial" w:eastAsia="Times New Roman" w:hAnsi="Arial" w:cs="Arial"/>
          <w:b/>
          <w:szCs w:val="24"/>
          <w:lang w:eastAsia="cs-CZ"/>
        </w:rPr>
        <w:t>velké výzkumné infrastruktury</w:t>
      </w:r>
      <w:r w:rsidRPr="00504126">
        <w:rPr>
          <w:rFonts w:ascii="Arial" w:eastAsia="Times New Roman" w:hAnsi="Arial" w:cs="Arial"/>
          <w:b/>
          <w:szCs w:val="24"/>
          <w:lang w:eastAsia="cs-CZ"/>
        </w:rPr>
        <w:t xml:space="preserve"> podle</w:t>
      </w:r>
      <w:r>
        <w:rPr>
          <w:rFonts w:ascii="Arial" w:eastAsia="Times New Roman" w:hAnsi="Arial" w:cs="Arial"/>
          <w:b/>
          <w:szCs w:val="24"/>
          <w:lang w:eastAsia="cs-CZ"/>
        </w:rPr>
        <w:t xml:space="preserve"> role</w:t>
      </w:r>
      <w:r w:rsidRPr="00504126">
        <w:rPr>
          <w:rFonts w:ascii="Arial" w:eastAsia="Times New Roman" w:hAnsi="Arial" w:cs="Arial"/>
          <w:b/>
          <w:szCs w:val="24"/>
          <w:lang w:eastAsia="cs-CZ"/>
        </w:rPr>
        <w:t xml:space="preserve"> výzkumných organizací</w:t>
      </w:r>
      <w:r w:rsidR="00EB0FF6">
        <w:rPr>
          <w:rFonts w:ascii="Arial" w:eastAsia="Times New Roman" w:hAnsi="Arial" w:cs="Arial"/>
          <w:b/>
          <w:szCs w:val="24"/>
          <w:lang w:eastAsia="cs-CZ"/>
        </w:rPr>
        <w:t xml:space="preserve"> v </w:t>
      </w:r>
      <w:r>
        <w:rPr>
          <w:rFonts w:ascii="Arial" w:eastAsia="Times New Roman" w:hAnsi="Arial" w:cs="Arial"/>
          <w:b/>
          <w:szCs w:val="24"/>
          <w:lang w:eastAsia="cs-CZ"/>
        </w:rPr>
        <w:t>projektu mezi lety 2016 - 2019</w:t>
      </w:r>
    </w:p>
    <w:p w:rsidR="00313B6F" w:rsidRDefault="00313B6F" w:rsidP="00313B6F">
      <w:pPr>
        <w:spacing w:after="0"/>
        <w:jc w:val="center"/>
      </w:pPr>
      <w:r>
        <w:rPr>
          <w:noProof/>
          <w:lang w:eastAsia="cs-CZ"/>
        </w:rPr>
        <w:drawing>
          <wp:inline distT="0" distB="0" distL="0" distR="0" wp14:anchorId="5038508E" wp14:editId="1B774968">
            <wp:extent cx="4619708" cy="3380734"/>
            <wp:effectExtent l="0" t="0" r="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61431" t="33147" r="20373" b="19502"/>
                    <a:stretch/>
                  </pic:blipFill>
                  <pic:spPr bwMode="auto">
                    <a:xfrm>
                      <a:off x="0" y="0"/>
                      <a:ext cx="4624476" cy="3384223"/>
                    </a:xfrm>
                    <a:prstGeom prst="rect">
                      <a:avLst/>
                    </a:prstGeom>
                    <a:ln>
                      <a:noFill/>
                    </a:ln>
                    <a:extLst>
                      <a:ext uri="{53640926-AAD7-44D8-BBD7-CCE9431645EC}">
                        <a14:shadowObscured xmlns:a14="http://schemas.microsoft.com/office/drawing/2010/main"/>
                      </a:ext>
                    </a:extLst>
                  </pic:spPr>
                </pic:pic>
              </a:graphicData>
            </a:graphic>
          </wp:inline>
        </w:drawing>
      </w:r>
    </w:p>
    <w:p w:rsidR="00313B6F" w:rsidRPr="00D74093" w:rsidRDefault="00313B6F" w:rsidP="00313B6F">
      <w:pPr>
        <w:spacing w:after="120"/>
        <w:jc w:val="both"/>
        <w:rPr>
          <w:rFonts w:ascii="Arial" w:hAnsi="Arial" w:cs="Arial"/>
          <w:i/>
          <w:sz w:val="18"/>
          <w:szCs w:val="18"/>
        </w:rPr>
      </w:pPr>
      <w:r w:rsidRPr="00D74093">
        <w:rPr>
          <w:rFonts w:ascii="Arial" w:hAnsi="Arial" w:cs="Arial"/>
          <w:i/>
          <w:sz w:val="18"/>
          <w:szCs w:val="18"/>
        </w:rPr>
        <w:t>Zdroj dat: MŠMT</w:t>
      </w:r>
    </w:p>
    <w:p w:rsidR="00313B6F" w:rsidRDefault="00313B6F" w:rsidP="00313B6F">
      <w:pPr>
        <w:spacing w:after="120"/>
        <w:jc w:val="both"/>
        <w:rPr>
          <w:rFonts w:ascii="Arial" w:hAnsi="Arial" w:cs="Arial"/>
          <w:i/>
          <w:sz w:val="18"/>
          <w:szCs w:val="18"/>
        </w:rPr>
      </w:pPr>
      <w:r w:rsidRPr="00504126">
        <w:rPr>
          <w:rFonts w:ascii="Arial" w:hAnsi="Arial" w:cs="Arial"/>
          <w:i/>
          <w:sz w:val="18"/>
          <w:szCs w:val="18"/>
        </w:rPr>
        <w:t>Pozn.: Z toho 1 DUP (VŠ) a 4 P (2 VŠ, 1 AV a 1 ostatní) mají schválené finance pouze do roku 2016, jedná se cca o 41 mil. Kč.</w:t>
      </w:r>
    </w:p>
    <w:p w:rsidR="00313B6F" w:rsidRPr="00D74093" w:rsidRDefault="00313B6F" w:rsidP="00313B6F">
      <w:pPr>
        <w:spacing w:after="0" w:line="360" w:lineRule="auto"/>
        <w:ind w:firstLine="709"/>
        <w:jc w:val="both"/>
        <w:rPr>
          <w:rFonts w:ascii="Arial" w:eastAsia="Times New Roman" w:hAnsi="Arial" w:cs="Arial"/>
          <w:b/>
          <w:lang w:eastAsia="cs-CZ"/>
        </w:rPr>
      </w:pPr>
      <w:r>
        <w:rPr>
          <w:rFonts w:ascii="Arial" w:eastAsia="Times New Roman" w:hAnsi="Arial" w:cs="Arial"/>
          <w:b/>
          <w:lang w:eastAsia="cs-CZ"/>
        </w:rPr>
        <w:t>Podpora velkých výzkumných infrastruktur z </w:t>
      </w:r>
      <w:proofErr w:type="gramStart"/>
      <w:r>
        <w:rPr>
          <w:rFonts w:ascii="Arial" w:eastAsia="Times New Roman" w:hAnsi="Arial" w:cs="Arial"/>
          <w:b/>
          <w:lang w:eastAsia="cs-CZ"/>
        </w:rPr>
        <w:t>OP</w:t>
      </w:r>
      <w:proofErr w:type="gramEnd"/>
      <w:r w:rsidRPr="00D74093">
        <w:rPr>
          <w:rFonts w:ascii="Arial" w:eastAsia="Times New Roman" w:hAnsi="Arial" w:cs="Arial"/>
          <w:b/>
          <w:lang w:eastAsia="cs-CZ"/>
        </w:rPr>
        <w:t xml:space="preserve"> VVV</w:t>
      </w:r>
    </w:p>
    <w:p w:rsidR="00313B6F" w:rsidRPr="00D74093" w:rsidRDefault="00313B6F" w:rsidP="00313B6F">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Součástí Cestovní mapy velkých výzkumných infrastruktur, kterou předložilo MŠMT vládě</w:t>
      </w:r>
      <w:r w:rsidR="00EB0FF6">
        <w:rPr>
          <w:rFonts w:ascii="Arial" w:eastAsia="Times New Roman" w:hAnsi="Arial" w:cs="Arial"/>
          <w:lang w:eastAsia="cs-CZ"/>
        </w:rPr>
        <w:t xml:space="preserve"> v</w:t>
      </w:r>
      <w:r w:rsidR="00FA061D">
        <w:rPr>
          <w:rFonts w:ascii="Arial" w:eastAsia="Times New Roman" w:hAnsi="Arial" w:cs="Arial"/>
          <w:lang w:eastAsia="cs-CZ"/>
        </w:rPr>
        <w:t> </w:t>
      </w:r>
      <w:r>
        <w:rPr>
          <w:rFonts w:ascii="Arial" w:eastAsia="Times New Roman" w:hAnsi="Arial" w:cs="Arial"/>
          <w:lang w:eastAsia="cs-CZ"/>
        </w:rPr>
        <w:t xml:space="preserve">roce 2015, </w:t>
      </w:r>
      <w:r w:rsidRPr="00D74093">
        <w:rPr>
          <w:rFonts w:ascii="Arial" w:eastAsia="Times New Roman" w:hAnsi="Arial" w:cs="Arial"/>
          <w:lang w:eastAsia="cs-CZ"/>
        </w:rPr>
        <w:t>byl pop</w:t>
      </w:r>
      <w:r>
        <w:rPr>
          <w:rFonts w:ascii="Arial" w:eastAsia="Times New Roman" w:hAnsi="Arial" w:cs="Arial"/>
          <w:lang w:eastAsia="cs-CZ"/>
        </w:rPr>
        <w:t>i</w:t>
      </w:r>
      <w:r w:rsidRPr="00D74093">
        <w:rPr>
          <w:rFonts w:ascii="Arial" w:eastAsia="Times New Roman" w:hAnsi="Arial" w:cs="Arial"/>
          <w:lang w:eastAsia="cs-CZ"/>
        </w:rPr>
        <w:t>s Investic OP VVV jako prostředk</w:t>
      </w:r>
      <w:r>
        <w:rPr>
          <w:rFonts w:ascii="Arial" w:eastAsia="Times New Roman" w:hAnsi="Arial" w:cs="Arial"/>
          <w:lang w:eastAsia="cs-CZ"/>
        </w:rPr>
        <w:t>ů</w:t>
      </w:r>
      <w:r w:rsidRPr="00D74093">
        <w:rPr>
          <w:rFonts w:ascii="Arial" w:eastAsia="Times New Roman" w:hAnsi="Arial" w:cs="Arial"/>
          <w:lang w:eastAsia="cs-CZ"/>
        </w:rPr>
        <w:t xml:space="preserve"> nezbytn</w:t>
      </w:r>
      <w:r>
        <w:rPr>
          <w:rFonts w:ascii="Arial" w:eastAsia="Times New Roman" w:hAnsi="Arial" w:cs="Arial"/>
          <w:lang w:eastAsia="cs-CZ"/>
        </w:rPr>
        <w:t>ých</w:t>
      </w:r>
      <w:r w:rsidRPr="00D74093">
        <w:rPr>
          <w:rFonts w:ascii="Arial" w:eastAsia="Times New Roman" w:hAnsi="Arial" w:cs="Arial"/>
          <w:lang w:eastAsia="cs-CZ"/>
        </w:rPr>
        <w:t xml:space="preserve"> pro další technologický rozvoj velkých</w:t>
      </w:r>
      <w:r>
        <w:rPr>
          <w:rFonts w:ascii="Arial" w:eastAsia="Times New Roman" w:hAnsi="Arial" w:cs="Arial"/>
          <w:lang w:eastAsia="cs-CZ"/>
        </w:rPr>
        <w:t xml:space="preserve"> výzkumných</w:t>
      </w:r>
      <w:r w:rsidRPr="00D74093">
        <w:rPr>
          <w:rFonts w:ascii="Arial" w:eastAsia="Times New Roman" w:hAnsi="Arial" w:cs="Arial"/>
          <w:lang w:eastAsia="cs-CZ"/>
        </w:rPr>
        <w:t xml:space="preserve"> infrastruktur</w:t>
      </w:r>
      <w:r>
        <w:rPr>
          <w:rFonts w:ascii="Arial" w:eastAsia="Times New Roman" w:hAnsi="Arial" w:cs="Arial"/>
          <w:lang w:eastAsia="cs-CZ"/>
        </w:rPr>
        <w:t xml:space="preserve">. Tyto prostředky budou </w:t>
      </w:r>
      <w:r w:rsidRPr="00D74093">
        <w:rPr>
          <w:rFonts w:ascii="Arial" w:eastAsia="Times New Roman" w:hAnsi="Arial" w:cs="Arial"/>
          <w:lang w:eastAsia="cs-CZ"/>
        </w:rPr>
        <w:t>hrazeny ze specificky dedikované výzvy včetně nezbytných provozních nákladů souvisejících s těmito investicemi</w:t>
      </w:r>
      <w:r w:rsidR="002E51E9">
        <w:rPr>
          <w:rFonts w:ascii="Arial" w:eastAsia="Times New Roman" w:hAnsi="Arial" w:cs="Arial"/>
          <w:lang w:eastAsia="cs-CZ"/>
        </w:rPr>
        <w:t>. V</w:t>
      </w:r>
      <w:r w:rsidRPr="00D74093">
        <w:rPr>
          <w:rFonts w:ascii="Arial" w:eastAsia="Times New Roman" w:hAnsi="Arial" w:cs="Arial"/>
          <w:lang w:eastAsia="cs-CZ"/>
        </w:rPr>
        <w:t>ýše nákladů byla uvedena</w:t>
      </w:r>
      <w:r w:rsidR="00EB0FF6">
        <w:rPr>
          <w:rFonts w:ascii="Arial" w:eastAsia="Times New Roman" w:hAnsi="Arial" w:cs="Arial"/>
          <w:lang w:eastAsia="cs-CZ"/>
        </w:rPr>
        <w:t xml:space="preserve"> v </w:t>
      </w:r>
      <w:r w:rsidRPr="00D74093">
        <w:rPr>
          <w:rFonts w:ascii="Arial" w:eastAsia="Times New Roman" w:hAnsi="Arial" w:cs="Arial"/>
          <w:lang w:eastAsia="cs-CZ"/>
        </w:rPr>
        <w:t>příloze č. 2 příslušného materiálu a stanovuje maximální výši investičních nákladů způsobilých k úhradě z prostředků věcně příslušné výzvy OP VVV.</w:t>
      </w:r>
    </w:p>
    <w:p w:rsidR="00313B6F" w:rsidRPr="00D74093" w:rsidRDefault="00313B6F" w:rsidP="00313B6F">
      <w:pPr>
        <w:spacing w:after="0" w:line="360" w:lineRule="auto"/>
        <w:ind w:firstLine="709"/>
        <w:jc w:val="both"/>
        <w:rPr>
          <w:rFonts w:ascii="Arial" w:eastAsia="Times New Roman" w:hAnsi="Arial" w:cs="Arial"/>
          <w:lang w:eastAsia="cs-CZ"/>
        </w:rPr>
      </w:pPr>
      <w:r w:rsidRPr="00F03924">
        <w:rPr>
          <w:rFonts w:ascii="Arial" w:eastAsia="Times New Roman" w:hAnsi="Arial" w:cs="Arial"/>
          <w:lang w:eastAsia="cs-CZ"/>
        </w:rPr>
        <w:t>Celková výše podpory dosahuje cca 4,4 mld. Kč a je plánována na období 2016 až 2022, zatímco účelová podpora velkých výzkumných infrastruktur ze státního rozpočtu je schválena na období 2016 až 2019, a to ve výši 5,8 mld. Kč.</w:t>
      </w:r>
      <w:r w:rsidRPr="00D74093">
        <w:rPr>
          <w:rFonts w:ascii="Arial" w:eastAsia="Times New Roman" w:hAnsi="Arial" w:cs="Arial"/>
          <w:lang w:eastAsia="cs-CZ"/>
        </w:rPr>
        <w:t xml:space="preserve"> </w:t>
      </w:r>
      <w:r>
        <w:rPr>
          <w:rFonts w:ascii="Arial" w:eastAsia="Times New Roman" w:hAnsi="Arial" w:cs="Arial"/>
          <w:lang w:eastAsia="cs-CZ"/>
        </w:rPr>
        <w:t>Pokud bychom vzali</w:t>
      </w:r>
      <w:r w:rsidR="00EB0FF6">
        <w:rPr>
          <w:rFonts w:ascii="Arial" w:eastAsia="Times New Roman" w:hAnsi="Arial" w:cs="Arial"/>
          <w:lang w:eastAsia="cs-CZ"/>
        </w:rPr>
        <w:t xml:space="preserve"> v </w:t>
      </w:r>
      <w:r>
        <w:rPr>
          <w:rFonts w:ascii="Arial" w:eastAsia="Times New Roman" w:hAnsi="Arial" w:cs="Arial"/>
          <w:lang w:eastAsia="cs-CZ"/>
        </w:rPr>
        <w:t xml:space="preserve">potaz pouze období </w:t>
      </w:r>
      <w:r w:rsidRPr="00D74093">
        <w:rPr>
          <w:rFonts w:ascii="Arial" w:eastAsia="Times New Roman" w:hAnsi="Arial" w:cs="Arial"/>
          <w:lang w:eastAsia="cs-CZ"/>
        </w:rPr>
        <w:t>2016 a</w:t>
      </w:r>
      <w:r>
        <w:rPr>
          <w:rFonts w:ascii="Arial" w:eastAsia="Times New Roman" w:hAnsi="Arial" w:cs="Arial"/>
          <w:lang w:eastAsia="cs-CZ"/>
        </w:rPr>
        <w:t>ž 2019, p</w:t>
      </w:r>
      <w:r w:rsidRPr="00D74093">
        <w:rPr>
          <w:rFonts w:ascii="Arial" w:eastAsia="Times New Roman" w:hAnsi="Arial" w:cs="Arial"/>
          <w:lang w:eastAsia="cs-CZ"/>
        </w:rPr>
        <w:t xml:space="preserve">ředpokládaná podpora </w:t>
      </w:r>
      <w:r>
        <w:rPr>
          <w:rFonts w:ascii="Arial" w:eastAsia="Times New Roman" w:hAnsi="Arial" w:cs="Arial"/>
          <w:lang w:eastAsia="cs-CZ"/>
        </w:rPr>
        <w:t>velkých výzkumných infrastruktur</w:t>
      </w:r>
      <w:r w:rsidRPr="00D74093">
        <w:rPr>
          <w:rFonts w:ascii="Arial" w:eastAsia="Times New Roman" w:hAnsi="Arial" w:cs="Arial"/>
          <w:lang w:eastAsia="cs-CZ"/>
        </w:rPr>
        <w:t xml:space="preserve"> z </w:t>
      </w:r>
      <w:proofErr w:type="gramStart"/>
      <w:r w:rsidRPr="00D74093">
        <w:rPr>
          <w:rFonts w:ascii="Arial" w:eastAsia="Times New Roman" w:hAnsi="Arial" w:cs="Arial"/>
          <w:lang w:eastAsia="cs-CZ"/>
        </w:rPr>
        <w:t>OP</w:t>
      </w:r>
      <w:proofErr w:type="gramEnd"/>
      <w:r w:rsidRPr="00D74093">
        <w:rPr>
          <w:rFonts w:ascii="Arial" w:eastAsia="Times New Roman" w:hAnsi="Arial" w:cs="Arial"/>
          <w:lang w:eastAsia="cs-CZ"/>
        </w:rPr>
        <w:t xml:space="preserve"> VVV </w:t>
      </w:r>
      <w:r>
        <w:rPr>
          <w:rFonts w:ascii="Arial" w:eastAsia="Times New Roman" w:hAnsi="Arial" w:cs="Arial"/>
          <w:lang w:eastAsia="cs-CZ"/>
        </w:rPr>
        <w:t>by</w:t>
      </w:r>
      <w:r w:rsidRPr="00D74093">
        <w:rPr>
          <w:rFonts w:ascii="Arial" w:eastAsia="Times New Roman" w:hAnsi="Arial" w:cs="Arial"/>
          <w:lang w:eastAsia="cs-CZ"/>
        </w:rPr>
        <w:t xml:space="preserve"> </w:t>
      </w:r>
      <w:r>
        <w:rPr>
          <w:rFonts w:ascii="Arial" w:eastAsia="Times New Roman" w:hAnsi="Arial" w:cs="Arial"/>
          <w:lang w:eastAsia="cs-CZ"/>
        </w:rPr>
        <w:t xml:space="preserve">činila 2,86 mld. Kč, což </w:t>
      </w:r>
      <w:r w:rsidRPr="00D74093">
        <w:rPr>
          <w:rFonts w:ascii="Arial" w:eastAsia="Times New Roman" w:hAnsi="Arial" w:cs="Arial"/>
          <w:lang w:eastAsia="cs-CZ"/>
        </w:rPr>
        <w:t xml:space="preserve">je téměř dvakrát </w:t>
      </w:r>
      <w:r>
        <w:rPr>
          <w:rFonts w:ascii="Arial" w:eastAsia="Times New Roman" w:hAnsi="Arial" w:cs="Arial"/>
          <w:lang w:eastAsia="cs-CZ"/>
        </w:rPr>
        <w:t>méně</w:t>
      </w:r>
      <w:r w:rsidRPr="00D74093">
        <w:rPr>
          <w:rFonts w:ascii="Arial" w:eastAsia="Times New Roman" w:hAnsi="Arial" w:cs="Arial"/>
          <w:lang w:eastAsia="cs-CZ"/>
        </w:rPr>
        <w:t xml:space="preserve"> než </w:t>
      </w:r>
      <w:r>
        <w:rPr>
          <w:rFonts w:ascii="Arial" w:eastAsia="Times New Roman" w:hAnsi="Arial" w:cs="Arial"/>
          <w:lang w:eastAsia="cs-CZ"/>
        </w:rPr>
        <w:t xml:space="preserve">schválená </w:t>
      </w:r>
      <w:r w:rsidRPr="00D74093">
        <w:rPr>
          <w:rFonts w:ascii="Arial" w:eastAsia="Times New Roman" w:hAnsi="Arial" w:cs="Arial"/>
          <w:lang w:eastAsia="cs-CZ"/>
        </w:rPr>
        <w:t xml:space="preserve">účelová podpora </w:t>
      </w:r>
      <w:r w:rsidRPr="00263624">
        <w:rPr>
          <w:rFonts w:ascii="Arial" w:eastAsia="Times New Roman" w:hAnsi="Arial" w:cs="Arial"/>
          <w:lang w:eastAsia="cs-CZ"/>
        </w:rPr>
        <w:t>velkých výzkumných infrastruktur</w:t>
      </w:r>
      <w:r w:rsidRPr="00D74093">
        <w:rPr>
          <w:rFonts w:ascii="Arial" w:eastAsia="Times New Roman" w:hAnsi="Arial" w:cs="Arial"/>
          <w:lang w:eastAsia="cs-CZ"/>
        </w:rPr>
        <w:t xml:space="preserve"> ze SR na </w:t>
      </w:r>
      <w:r>
        <w:rPr>
          <w:rFonts w:ascii="Arial" w:eastAsia="Times New Roman" w:hAnsi="Arial" w:cs="Arial"/>
          <w:lang w:eastAsia="cs-CZ"/>
        </w:rPr>
        <w:t>stejné období.</w:t>
      </w:r>
    </w:p>
    <w:p w:rsidR="00313B6F" w:rsidRPr="00D74093" w:rsidRDefault="00313B6F" w:rsidP="00313B6F">
      <w:pPr>
        <w:spacing w:after="0" w:line="360" w:lineRule="auto"/>
        <w:ind w:firstLine="709"/>
        <w:jc w:val="both"/>
        <w:rPr>
          <w:rFonts w:ascii="Arial" w:eastAsia="Times New Roman" w:hAnsi="Arial" w:cs="Arial"/>
          <w:lang w:eastAsia="cs-CZ"/>
        </w:rPr>
      </w:pPr>
      <w:r w:rsidRPr="00D74093">
        <w:rPr>
          <w:rFonts w:ascii="Arial" w:eastAsia="Times New Roman" w:hAnsi="Arial" w:cs="Arial"/>
          <w:lang w:eastAsia="cs-CZ"/>
        </w:rPr>
        <w:t>Následující Obr. 5.6 ukazuje rozložení podpory z </w:t>
      </w:r>
      <w:proofErr w:type="gramStart"/>
      <w:r w:rsidRPr="00D74093">
        <w:rPr>
          <w:rFonts w:ascii="Arial" w:eastAsia="Times New Roman" w:hAnsi="Arial" w:cs="Arial"/>
          <w:lang w:eastAsia="cs-CZ"/>
        </w:rPr>
        <w:t>OP</w:t>
      </w:r>
      <w:proofErr w:type="gramEnd"/>
      <w:r w:rsidRPr="00D74093">
        <w:rPr>
          <w:rFonts w:ascii="Arial" w:eastAsia="Times New Roman" w:hAnsi="Arial" w:cs="Arial"/>
          <w:lang w:eastAsia="cs-CZ"/>
        </w:rPr>
        <w:t xml:space="preserve"> VVV</w:t>
      </w:r>
      <w:r w:rsidR="00EB0FF6">
        <w:rPr>
          <w:rFonts w:ascii="Arial" w:eastAsia="Times New Roman" w:hAnsi="Arial" w:cs="Arial"/>
          <w:lang w:eastAsia="cs-CZ"/>
        </w:rPr>
        <w:t xml:space="preserve"> v </w:t>
      </w:r>
      <w:r w:rsidRPr="00D74093">
        <w:rPr>
          <w:rFonts w:ascii="Arial" w:eastAsia="Times New Roman" w:hAnsi="Arial" w:cs="Arial"/>
          <w:lang w:eastAsia="cs-CZ"/>
        </w:rPr>
        <w:t>čase a podle skupiny příjemce</w:t>
      </w:r>
      <w:r w:rsidR="002E51E9">
        <w:rPr>
          <w:rFonts w:ascii="Arial" w:eastAsia="Times New Roman" w:hAnsi="Arial" w:cs="Arial"/>
          <w:lang w:eastAsia="cs-CZ"/>
        </w:rPr>
        <w:t>. V</w:t>
      </w:r>
      <w:r>
        <w:rPr>
          <w:rFonts w:ascii="Arial" w:eastAsia="Times New Roman" w:hAnsi="Arial" w:cs="Arial"/>
          <w:lang w:eastAsia="cs-CZ"/>
        </w:rPr>
        <w:t>ýše podpory mezi 2016 a 2022 u jednotlivých skupin příjemců</w:t>
      </w:r>
      <w:r w:rsidR="00EB0FF6">
        <w:rPr>
          <w:rFonts w:ascii="Arial" w:eastAsia="Times New Roman" w:hAnsi="Arial" w:cs="Arial"/>
          <w:lang w:eastAsia="cs-CZ"/>
        </w:rPr>
        <w:t xml:space="preserve"> v </w:t>
      </w:r>
      <w:r>
        <w:rPr>
          <w:rFonts w:ascii="Arial" w:eastAsia="Times New Roman" w:hAnsi="Arial" w:cs="Arial"/>
          <w:lang w:eastAsia="cs-CZ"/>
        </w:rPr>
        <w:t xml:space="preserve">čase kolísá, </w:t>
      </w:r>
      <w:r w:rsidRPr="00D74093">
        <w:rPr>
          <w:rFonts w:ascii="Arial" w:eastAsia="Times New Roman" w:hAnsi="Arial" w:cs="Arial"/>
          <w:lang w:eastAsia="cs-CZ"/>
        </w:rPr>
        <w:t>čerpání investic s hlavním příjemcem VŠ bude velmi proměnlivé</w:t>
      </w:r>
      <w:r>
        <w:rPr>
          <w:rFonts w:ascii="Arial" w:eastAsia="Times New Roman" w:hAnsi="Arial" w:cs="Arial"/>
          <w:lang w:eastAsia="cs-CZ"/>
        </w:rPr>
        <w:t>. U projektů s příjemcem z AV ČR se očekává významný pokles čerpání investic po roce 2018, u projektů</w:t>
      </w:r>
      <w:r w:rsidRPr="00D74093">
        <w:rPr>
          <w:rFonts w:ascii="Arial" w:eastAsia="Times New Roman" w:hAnsi="Arial" w:cs="Arial"/>
          <w:lang w:eastAsia="cs-CZ"/>
        </w:rPr>
        <w:t xml:space="preserve"> </w:t>
      </w:r>
      <w:r>
        <w:rPr>
          <w:rFonts w:ascii="Arial" w:eastAsia="Times New Roman" w:hAnsi="Arial" w:cs="Arial"/>
          <w:lang w:eastAsia="cs-CZ"/>
        </w:rPr>
        <w:t>s příjemci ze </w:t>
      </w:r>
      <w:r w:rsidRPr="00D74093">
        <w:rPr>
          <w:rFonts w:ascii="Arial" w:eastAsia="Times New Roman" w:hAnsi="Arial" w:cs="Arial"/>
          <w:lang w:eastAsia="cs-CZ"/>
        </w:rPr>
        <w:t xml:space="preserve">skupiny ostatní </w:t>
      </w:r>
      <w:r>
        <w:rPr>
          <w:rFonts w:ascii="Arial" w:eastAsia="Times New Roman" w:hAnsi="Arial" w:cs="Arial"/>
          <w:lang w:eastAsia="cs-CZ"/>
        </w:rPr>
        <w:t>by měla být</w:t>
      </w:r>
      <w:r w:rsidR="00EB0FF6">
        <w:rPr>
          <w:rFonts w:ascii="Arial" w:eastAsia="Times New Roman" w:hAnsi="Arial" w:cs="Arial"/>
          <w:lang w:eastAsia="cs-CZ"/>
        </w:rPr>
        <w:t xml:space="preserve"> v </w:t>
      </w:r>
      <w:r>
        <w:rPr>
          <w:rFonts w:ascii="Arial" w:eastAsia="Times New Roman" w:hAnsi="Arial" w:cs="Arial"/>
          <w:lang w:eastAsia="cs-CZ"/>
        </w:rPr>
        <w:t>čase téměř neměnná. Tato podpora skupiny ostatní činí</w:t>
      </w:r>
      <w:r w:rsidRPr="00D74093">
        <w:rPr>
          <w:rFonts w:ascii="Arial" w:eastAsia="Times New Roman" w:hAnsi="Arial" w:cs="Arial"/>
          <w:lang w:eastAsia="cs-CZ"/>
        </w:rPr>
        <w:t xml:space="preserve"> </w:t>
      </w:r>
      <w:r>
        <w:rPr>
          <w:rFonts w:ascii="Arial" w:eastAsia="Times New Roman" w:hAnsi="Arial" w:cs="Arial"/>
          <w:lang w:eastAsia="cs-CZ"/>
        </w:rPr>
        <w:t>pouze</w:t>
      </w:r>
      <w:r w:rsidRPr="00D74093">
        <w:rPr>
          <w:rFonts w:ascii="Arial" w:eastAsia="Times New Roman" w:hAnsi="Arial" w:cs="Arial"/>
          <w:lang w:eastAsia="cs-CZ"/>
        </w:rPr>
        <w:t xml:space="preserve"> </w:t>
      </w:r>
      <w:r>
        <w:rPr>
          <w:rFonts w:ascii="Arial" w:eastAsia="Times New Roman" w:hAnsi="Arial" w:cs="Arial"/>
          <w:lang w:eastAsia="cs-CZ"/>
        </w:rPr>
        <w:t>necelých</w:t>
      </w:r>
      <w:r w:rsidRPr="00D74093">
        <w:rPr>
          <w:rFonts w:ascii="Arial" w:eastAsia="Times New Roman" w:hAnsi="Arial" w:cs="Arial"/>
          <w:lang w:eastAsia="cs-CZ"/>
        </w:rPr>
        <w:t xml:space="preserve"> 1</w:t>
      </w:r>
      <w:r>
        <w:rPr>
          <w:rFonts w:ascii="Arial" w:eastAsia="Times New Roman" w:hAnsi="Arial" w:cs="Arial"/>
          <w:lang w:eastAsia="cs-CZ"/>
        </w:rPr>
        <w:t>4</w:t>
      </w:r>
      <w:r w:rsidRPr="00D74093">
        <w:rPr>
          <w:rFonts w:ascii="Arial" w:eastAsia="Times New Roman" w:hAnsi="Arial" w:cs="Arial"/>
          <w:lang w:eastAsia="cs-CZ"/>
        </w:rPr>
        <w:t xml:space="preserve"> % </w:t>
      </w:r>
      <w:r>
        <w:rPr>
          <w:rFonts w:ascii="Arial" w:eastAsia="Times New Roman" w:hAnsi="Arial" w:cs="Arial"/>
          <w:lang w:eastAsia="cs-CZ"/>
        </w:rPr>
        <w:t xml:space="preserve">z </w:t>
      </w:r>
      <w:r w:rsidRPr="00D74093">
        <w:rPr>
          <w:rFonts w:ascii="Arial" w:eastAsia="Times New Roman" w:hAnsi="Arial" w:cs="Arial"/>
          <w:lang w:eastAsia="cs-CZ"/>
        </w:rPr>
        <w:t>celkových investic OP VVV, což není nic překvapivého vzhledem k zaměření OP VVV a nastavení pravidel čerpání pro příjemce.</w:t>
      </w:r>
    </w:p>
    <w:p w:rsidR="00313B6F" w:rsidRDefault="00313B6F" w:rsidP="00313B6F">
      <w:pPr>
        <w:spacing w:before="120"/>
        <w:jc w:val="both"/>
        <w:rPr>
          <w:rFonts w:ascii="Arial" w:eastAsia="Times New Roman" w:hAnsi="Arial" w:cs="Arial"/>
          <w:b/>
          <w:szCs w:val="24"/>
          <w:lang w:eastAsia="cs-CZ"/>
        </w:rPr>
      </w:pPr>
      <w:r>
        <w:rPr>
          <w:rFonts w:ascii="Arial" w:eastAsia="Times New Roman" w:hAnsi="Arial" w:cs="Arial"/>
          <w:b/>
          <w:szCs w:val="24"/>
          <w:lang w:eastAsia="cs-CZ"/>
        </w:rPr>
        <w:lastRenderedPageBreak/>
        <w:t>Obr. 5.6</w:t>
      </w:r>
      <w:r w:rsidRPr="00235F42">
        <w:rPr>
          <w:rFonts w:ascii="Arial" w:eastAsia="Times New Roman" w:hAnsi="Arial" w:cs="Arial"/>
          <w:b/>
          <w:szCs w:val="24"/>
          <w:lang w:eastAsia="cs-CZ"/>
        </w:rPr>
        <w:t xml:space="preserve">: </w:t>
      </w:r>
      <w:r>
        <w:rPr>
          <w:rFonts w:ascii="Arial" w:eastAsia="Times New Roman" w:hAnsi="Arial" w:cs="Arial"/>
          <w:b/>
          <w:szCs w:val="24"/>
          <w:lang w:eastAsia="cs-CZ"/>
        </w:rPr>
        <w:t>Plánované i</w:t>
      </w:r>
      <w:r w:rsidRPr="00235F42">
        <w:rPr>
          <w:rFonts w:ascii="Arial" w:eastAsia="Times New Roman" w:hAnsi="Arial" w:cs="Arial"/>
          <w:b/>
          <w:szCs w:val="24"/>
          <w:lang w:eastAsia="cs-CZ"/>
        </w:rPr>
        <w:t>nvestice z </w:t>
      </w:r>
      <w:proofErr w:type="gramStart"/>
      <w:r w:rsidRPr="00235F42">
        <w:rPr>
          <w:rFonts w:ascii="Arial" w:eastAsia="Times New Roman" w:hAnsi="Arial" w:cs="Arial"/>
          <w:b/>
          <w:szCs w:val="24"/>
          <w:lang w:eastAsia="cs-CZ"/>
        </w:rPr>
        <w:t>OP</w:t>
      </w:r>
      <w:proofErr w:type="gramEnd"/>
      <w:r w:rsidRPr="00235F42">
        <w:rPr>
          <w:rFonts w:ascii="Arial" w:eastAsia="Times New Roman" w:hAnsi="Arial" w:cs="Arial"/>
          <w:b/>
          <w:szCs w:val="24"/>
          <w:lang w:eastAsia="cs-CZ"/>
        </w:rPr>
        <w:t xml:space="preserve"> VVV</w:t>
      </w:r>
      <w:r w:rsidR="00EB0FF6">
        <w:rPr>
          <w:rFonts w:ascii="Arial" w:eastAsia="Times New Roman" w:hAnsi="Arial" w:cs="Arial"/>
          <w:b/>
          <w:szCs w:val="24"/>
          <w:lang w:eastAsia="cs-CZ"/>
        </w:rPr>
        <w:t xml:space="preserve"> v </w:t>
      </w:r>
      <w:r>
        <w:rPr>
          <w:rFonts w:ascii="Arial" w:eastAsia="Times New Roman" w:hAnsi="Arial" w:cs="Arial"/>
          <w:b/>
          <w:szCs w:val="24"/>
          <w:lang w:eastAsia="cs-CZ"/>
        </w:rPr>
        <w:t xml:space="preserve">období </w:t>
      </w:r>
      <w:r w:rsidRPr="00235F42">
        <w:rPr>
          <w:rFonts w:ascii="Arial" w:eastAsia="Times New Roman" w:hAnsi="Arial" w:cs="Arial"/>
          <w:b/>
          <w:szCs w:val="24"/>
          <w:lang w:eastAsia="cs-CZ"/>
        </w:rPr>
        <w:t xml:space="preserve">2016 </w:t>
      </w:r>
      <w:r>
        <w:rPr>
          <w:rFonts w:ascii="Arial" w:eastAsia="Times New Roman" w:hAnsi="Arial" w:cs="Arial"/>
          <w:b/>
          <w:szCs w:val="24"/>
          <w:lang w:eastAsia="cs-CZ"/>
        </w:rPr>
        <w:t>-</w:t>
      </w:r>
      <w:r w:rsidRPr="00235F42">
        <w:rPr>
          <w:rFonts w:ascii="Arial" w:eastAsia="Times New Roman" w:hAnsi="Arial" w:cs="Arial"/>
          <w:b/>
          <w:szCs w:val="24"/>
          <w:lang w:eastAsia="cs-CZ"/>
        </w:rPr>
        <w:t xml:space="preserve"> 2022 (v tis. Kč)</w:t>
      </w:r>
    </w:p>
    <w:p w:rsidR="00313B6F" w:rsidRPr="00235F42" w:rsidRDefault="00313B6F" w:rsidP="00313B6F">
      <w:pPr>
        <w:spacing w:before="120"/>
        <w:jc w:val="center"/>
        <w:rPr>
          <w:rFonts w:ascii="Arial" w:eastAsia="Times New Roman" w:hAnsi="Arial" w:cs="Arial"/>
          <w:b/>
          <w:szCs w:val="24"/>
          <w:lang w:eastAsia="cs-CZ"/>
        </w:rPr>
      </w:pPr>
      <w:r>
        <w:rPr>
          <w:noProof/>
          <w:lang w:eastAsia="cs-CZ"/>
        </w:rPr>
        <w:drawing>
          <wp:inline distT="0" distB="0" distL="0" distR="0" wp14:anchorId="4A47D659" wp14:editId="40F6FDAE">
            <wp:extent cx="6050943" cy="3238533"/>
            <wp:effectExtent l="0" t="0" r="698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63914" t="37408" r="7723" b="8611"/>
                    <a:stretch/>
                  </pic:blipFill>
                  <pic:spPr bwMode="auto">
                    <a:xfrm>
                      <a:off x="0" y="0"/>
                      <a:ext cx="6050310" cy="3238194"/>
                    </a:xfrm>
                    <a:prstGeom prst="rect">
                      <a:avLst/>
                    </a:prstGeom>
                    <a:ln>
                      <a:noFill/>
                    </a:ln>
                    <a:extLst>
                      <a:ext uri="{53640926-AAD7-44D8-BBD7-CCE9431645EC}">
                        <a14:shadowObscured xmlns:a14="http://schemas.microsoft.com/office/drawing/2010/main"/>
                      </a:ext>
                    </a:extLst>
                  </pic:spPr>
                </pic:pic>
              </a:graphicData>
            </a:graphic>
          </wp:inline>
        </w:drawing>
      </w:r>
    </w:p>
    <w:p w:rsidR="00313B6F" w:rsidRPr="006A469E" w:rsidRDefault="00313B6F" w:rsidP="00313B6F">
      <w:pPr>
        <w:pStyle w:val="Zdroj"/>
        <w:rPr>
          <w:rFonts w:cs="Arial"/>
        </w:rPr>
      </w:pPr>
      <w:r w:rsidRPr="00235F42">
        <w:rPr>
          <w:rFonts w:cs="Arial"/>
        </w:rPr>
        <w:t>Zdroj dat: MŠMT</w:t>
      </w:r>
    </w:p>
    <w:p w:rsidR="00053E38" w:rsidRPr="00190579" w:rsidRDefault="00053E38" w:rsidP="00190579">
      <w:pPr>
        <w:spacing w:after="0" w:line="360" w:lineRule="auto"/>
        <w:ind w:firstLine="709"/>
        <w:jc w:val="both"/>
        <w:rPr>
          <w:rFonts w:ascii="Arial" w:eastAsia="Times New Roman" w:hAnsi="Arial" w:cs="Arial"/>
          <w:lang w:eastAsia="cs-CZ"/>
        </w:rPr>
      </w:pPr>
      <w:r w:rsidRPr="00190579">
        <w:rPr>
          <w:rFonts w:ascii="Arial" w:eastAsia="Times New Roman" w:hAnsi="Arial" w:cs="Arial"/>
          <w:lang w:eastAsia="cs-CZ"/>
        </w:rPr>
        <w:br w:type="page"/>
      </w:r>
    </w:p>
    <w:p w:rsidR="006338C7" w:rsidRDefault="006338C7" w:rsidP="00A844E8">
      <w:pPr>
        <w:pStyle w:val="NadpisurovenI"/>
      </w:pPr>
      <w:bookmarkStart w:id="29" w:name="_Toc468439700"/>
      <w:r>
        <w:lastRenderedPageBreak/>
        <w:t>6</w:t>
      </w:r>
      <w:r w:rsidR="002E51E9">
        <w:t>. V</w:t>
      </w:r>
      <w:r w:rsidRPr="005F2F7D">
        <w:t>ýsledky výzkumu a vývoje</w:t>
      </w:r>
      <w:bookmarkEnd w:id="26"/>
      <w:bookmarkEnd w:id="29"/>
    </w:p>
    <w:p w:rsidR="006338C7" w:rsidRPr="00845AD8" w:rsidRDefault="006338C7" w:rsidP="006338C7">
      <w:pPr>
        <w:spacing w:after="0" w:line="360" w:lineRule="auto"/>
        <w:ind w:firstLine="709"/>
        <w:jc w:val="both"/>
        <w:rPr>
          <w:rFonts w:ascii="Arial" w:hAnsi="Arial" w:cs="Arial"/>
        </w:rPr>
      </w:pPr>
      <w:r w:rsidRPr="00845AD8">
        <w:rPr>
          <w:rFonts w:ascii="Arial" w:hAnsi="Arial" w:cs="Arial"/>
        </w:rPr>
        <w:t>Výsledky jsou důležitým dokladem o provádění výzkumné a vývojové činnosti.</w:t>
      </w:r>
      <w:r w:rsidR="00EB0FF6">
        <w:rPr>
          <w:rFonts w:ascii="Arial" w:hAnsi="Arial" w:cs="Arial"/>
        </w:rPr>
        <w:t xml:space="preserve"> </w:t>
      </w:r>
      <w:r w:rsidR="005155C9">
        <w:rPr>
          <w:rFonts w:ascii="Arial" w:hAnsi="Arial" w:cs="Arial"/>
        </w:rPr>
        <w:t>V</w:t>
      </w:r>
      <w:r w:rsidR="00EB0FF6">
        <w:rPr>
          <w:rFonts w:ascii="Arial" w:hAnsi="Arial" w:cs="Arial"/>
        </w:rPr>
        <w:t xml:space="preserve"> </w:t>
      </w:r>
      <w:r w:rsidRPr="00845AD8">
        <w:rPr>
          <w:rFonts w:ascii="Arial" w:hAnsi="Arial" w:cs="Arial"/>
        </w:rPr>
        <w:t xml:space="preserve">závislosti na typu prováděné aktivity (základní nebo aplikovaný výzkum, </w:t>
      </w:r>
      <w:r>
        <w:rPr>
          <w:rFonts w:ascii="Arial" w:hAnsi="Arial" w:cs="Arial"/>
        </w:rPr>
        <w:t xml:space="preserve">experimentální </w:t>
      </w:r>
      <w:r w:rsidRPr="00845AD8">
        <w:rPr>
          <w:rFonts w:ascii="Arial" w:hAnsi="Arial" w:cs="Arial"/>
        </w:rPr>
        <w:t>vývoj, inovační aktivity) a jejími cíli vznikají výsledky různého charakteru.</w:t>
      </w:r>
      <w:r w:rsidR="005155C9">
        <w:rPr>
          <w:rFonts w:ascii="Arial" w:hAnsi="Arial" w:cs="Arial"/>
        </w:rPr>
        <w:t xml:space="preserve"> V</w:t>
      </w:r>
      <w:r w:rsidR="00EB0FF6">
        <w:rPr>
          <w:rFonts w:ascii="Arial" w:hAnsi="Arial" w:cs="Arial"/>
        </w:rPr>
        <w:t xml:space="preserve"> </w:t>
      </w:r>
      <w:r w:rsidRPr="00845AD8">
        <w:rPr>
          <w:rFonts w:ascii="Arial" w:hAnsi="Arial" w:cs="Arial"/>
        </w:rPr>
        <w:t>ČR jsou definovány druhy výsledků</w:t>
      </w:r>
      <w:r w:rsidRPr="00845AD8">
        <w:rPr>
          <w:rStyle w:val="Znakapoznpodarou"/>
          <w:rFonts w:ascii="Arial" w:hAnsi="Arial" w:cs="Arial"/>
        </w:rPr>
        <w:footnoteReference w:id="31"/>
      </w:r>
      <w:r w:rsidRPr="00845AD8">
        <w:rPr>
          <w:rFonts w:ascii="Arial" w:hAnsi="Arial" w:cs="Arial"/>
        </w:rPr>
        <w:t>, které jsou centrálně shromažďovány</w:t>
      </w:r>
      <w:r w:rsidR="00EB0FF6">
        <w:rPr>
          <w:rFonts w:ascii="Arial" w:hAnsi="Arial" w:cs="Arial"/>
        </w:rPr>
        <w:t xml:space="preserve"> v </w:t>
      </w:r>
      <w:r w:rsidRPr="00845AD8">
        <w:rPr>
          <w:rFonts w:ascii="Arial" w:hAnsi="Arial" w:cs="Arial"/>
        </w:rPr>
        <w:t>informačním systému výzkumu, vývoje a inovací</w:t>
      </w:r>
      <w:r>
        <w:rPr>
          <w:rFonts w:ascii="Arial" w:hAnsi="Arial" w:cs="Arial"/>
        </w:rPr>
        <w:t>.</w:t>
      </w:r>
      <w:r w:rsidRPr="00845AD8">
        <w:rPr>
          <w:rFonts w:ascii="Arial" w:hAnsi="Arial" w:cs="Arial"/>
        </w:rPr>
        <w:t xml:space="preserve"> Tyto výsledky lze </w:t>
      </w:r>
      <w:r>
        <w:rPr>
          <w:rFonts w:ascii="Arial" w:hAnsi="Arial" w:cs="Arial"/>
        </w:rPr>
        <w:t xml:space="preserve">podle jejich charakteru </w:t>
      </w:r>
      <w:r w:rsidRPr="00845AD8">
        <w:rPr>
          <w:rFonts w:ascii="Arial" w:hAnsi="Arial" w:cs="Arial"/>
        </w:rPr>
        <w:t>rozdělit na skupinu výsledků publikačních a nepublikačních, která se dále dělí na</w:t>
      </w:r>
      <w:r>
        <w:rPr>
          <w:rFonts w:ascii="Arial" w:hAnsi="Arial" w:cs="Arial"/>
        </w:rPr>
        <w:t> </w:t>
      </w:r>
      <w:r w:rsidRPr="00845AD8">
        <w:rPr>
          <w:rFonts w:ascii="Arial" w:hAnsi="Arial" w:cs="Arial"/>
        </w:rPr>
        <w:t>výsledky aplikované a ostatní</w:t>
      </w:r>
      <w:r>
        <w:rPr>
          <w:rStyle w:val="Znakapoznpodarou"/>
          <w:rFonts w:ascii="Arial" w:hAnsi="Arial" w:cs="Arial"/>
        </w:rPr>
        <w:footnoteReference w:id="32"/>
      </w:r>
      <w:r>
        <w:rPr>
          <w:rFonts w:ascii="Arial" w:hAnsi="Arial" w:cs="Arial"/>
        </w:rPr>
        <w:t xml:space="preserve"> </w:t>
      </w:r>
      <w:r w:rsidRPr="00845AD8">
        <w:rPr>
          <w:rFonts w:ascii="Arial" w:hAnsi="Arial" w:cs="Arial"/>
        </w:rPr>
        <w:t>(obr</w:t>
      </w:r>
      <w:r>
        <w:rPr>
          <w:rFonts w:ascii="Arial" w:hAnsi="Arial" w:cs="Arial"/>
        </w:rPr>
        <w:t>ázek</w:t>
      </w:r>
      <w:r w:rsidRPr="00845AD8">
        <w:rPr>
          <w:rFonts w:ascii="Arial" w:hAnsi="Arial" w:cs="Arial"/>
        </w:rPr>
        <w:t xml:space="preserve"> 6.1). </w:t>
      </w:r>
    </w:p>
    <w:p w:rsidR="006338C7" w:rsidRPr="00F224E6" w:rsidRDefault="006338C7" w:rsidP="006338C7">
      <w:pPr>
        <w:spacing w:after="0" w:line="360" w:lineRule="auto"/>
        <w:ind w:firstLine="709"/>
        <w:jc w:val="both"/>
        <w:rPr>
          <w:rFonts w:ascii="Arial" w:hAnsi="Arial" w:cs="Arial"/>
        </w:rPr>
      </w:pPr>
      <w:r w:rsidRPr="00845AD8">
        <w:rPr>
          <w:rFonts w:ascii="Arial" w:hAnsi="Arial" w:cs="Arial"/>
        </w:rPr>
        <w:t>Publikační výsledky, tj</w:t>
      </w:r>
      <w:r w:rsidR="002E51E9">
        <w:rPr>
          <w:rFonts w:ascii="Arial" w:hAnsi="Arial" w:cs="Arial"/>
        </w:rPr>
        <w:t xml:space="preserve">. </w:t>
      </w:r>
      <w:r w:rsidR="005155C9">
        <w:rPr>
          <w:rFonts w:ascii="Arial" w:hAnsi="Arial" w:cs="Arial"/>
        </w:rPr>
        <w:t>v</w:t>
      </w:r>
      <w:r w:rsidRPr="00845AD8">
        <w:rPr>
          <w:rFonts w:ascii="Arial" w:hAnsi="Arial" w:cs="Arial"/>
        </w:rPr>
        <w:t xml:space="preserve">ýsledky druhu </w:t>
      </w:r>
      <w:r w:rsidRPr="00845AD8">
        <w:rPr>
          <w:rFonts w:ascii="Arial" w:hAnsi="Arial" w:cs="Arial"/>
          <w:i/>
        </w:rPr>
        <w:t>J</w:t>
      </w:r>
      <w:r w:rsidRPr="00845AD8">
        <w:rPr>
          <w:rFonts w:ascii="Arial" w:hAnsi="Arial" w:cs="Arial"/>
        </w:rPr>
        <w:t xml:space="preserve"> – recenzovaný odborný článek, </w:t>
      </w:r>
      <w:r w:rsidRPr="00845AD8">
        <w:rPr>
          <w:rFonts w:ascii="Arial" w:hAnsi="Arial" w:cs="Arial"/>
          <w:i/>
        </w:rPr>
        <w:t>B</w:t>
      </w:r>
      <w:r w:rsidRPr="00845AD8">
        <w:rPr>
          <w:rFonts w:ascii="Arial" w:hAnsi="Arial" w:cs="Arial"/>
        </w:rPr>
        <w:t xml:space="preserve"> – odborná kniha, </w:t>
      </w:r>
      <w:r w:rsidRPr="00845AD8">
        <w:rPr>
          <w:rFonts w:ascii="Arial" w:hAnsi="Arial" w:cs="Arial"/>
          <w:i/>
        </w:rPr>
        <w:t xml:space="preserve">C </w:t>
      </w:r>
      <w:r w:rsidRPr="00845AD8">
        <w:rPr>
          <w:rFonts w:ascii="Arial" w:hAnsi="Arial" w:cs="Arial"/>
        </w:rPr>
        <w:t>– kapitola</w:t>
      </w:r>
      <w:r w:rsidR="00EB0FF6">
        <w:rPr>
          <w:rFonts w:ascii="Arial" w:hAnsi="Arial" w:cs="Arial"/>
        </w:rPr>
        <w:t xml:space="preserve"> v </w:t>
      </w:r>
      <w:r w:rsidRPr="00845AD8">
        <w:rPr>
          <w:rFonts w:ascii="Arial" w:hAnsi="Arial" w:cs="Arial"/>
        </w:rPr>
        <w:t>odborné knize</w:t>
      </w:r>
      <w:r w:rsidRPr="00F224E6">
        <w:rPr>
          <w:rFonts w:ascii="Arial" w:hAnsi="Arial" w:cs="Arial"/>
        </w:rPr>
        <w:t xml:space="preserve"> a </w:t>
      </w:r>
      <w:r w:rsidRPr="00F224E6">
        <w:rPr>
          <w:rFonts w:ascii="Arial" w:hAnsi="Arial" w:cs="Arial"/>
          <w:i/>
        </w:rPr>
        <w:t xml:space="preserve">D </w:t>
      </w:r>
      <w:r w:rsidRPr="00F224E6">
        <w:rPr>
          <w:rFonts w:ascii="Arial" w:hAnsi="Arial" w:cs="Arial"/>
        </w:rPr>
        <w:t>– článek ve sborníku, jsou obvykle spojovány zejména se</w:t>
      </w:r>
      <w:r>
        <w:rPr>
          <w:rFonts w:ascii="Arial" w:hAnsi="Arial" w:cs="Arial"/>
        </w:rPr>
        <w:t> </w:t>
      </w:r>
      <w:r w:rsidRPr="00F224E6">
        <w:rPr>
          <w:rFonts w:ascii="Arial" w:hAnsi="Arial" w:cs="Arial"/>
        </w:rPr>
        <w:t>základním výzkumem, přestože bývají publikována také nová zjištění</w:t>
      </w:r>
      <w:r w:rsidR="00EB0FF6">
        <w:rPr>
          <w:rFonts w:ascii="Arial" w:hAnsi="Arial" w:cs="Arial"/>
        </w:rPr>
        <w:t xml:space="preserve"> v </w:t>
      </w:r>
      <w:r w:rsidRPr="00F224E6">
        <w:rPr>
          <w:rFonts w:ascii="Arial" w:hAnsi="Arial" w:cs="Arial"/>
        </w:rPr>
        <w:t>aplikovaném výzkumu. Z publikačních výsledků jsou ceněny především ty, které svou kvalitou odpovídají světové špičce.</w:t>
      </w:r>
    </w:p>
    <w:p w:rsidR="006338C7" w:rsidRPr="00F224E6" w:rsidRDefault="006338C7">
      <w:pPr>
        <w:spacing w:after="0" w:line="360" w:lineRule="auto"/>
        <w:ind w:firstLine="709"/>
        <w:jc w:val="both"/>
        <w:rPr>
          <w:rFonts w:ascii="Arial" w:hAnsi="Arial" w:cs="Arial"/>
        </w:rPr>
      </w:pPr>
      <w:r w:rsidRPr="00F224E6">
        <w:rPr>
          <w:rFonts w:ascii="Arial" w:hAnsi="Arial" w:cs="Arial"/>
        </w:rPr>
        <w:t xml:space="preserve">Pokud jde o výsledky nepublikační aplikované, jejich vznik provází nejčastěji aplikovaný výzkum a experimentální vývoj. Do této skupiny patří výsledky druhu </w:t>
      </w:r>
      <w:r w:rsidRPr="00F224E6">
        <w:rPr>
          <w:rFonts w:ascii="Arial" w:hAnsi="Arial" w:cs="Arial"/>
          <w:i/>
        </w:rPr>
        <w:t>P</w:t>
      </w:r>
      <w:r w:rsidRPr="00F224E6">
        <w:rPr>
          <w:rFonts w:ascii="Arial" w:hAnsi="Arial" w:cs="Arial"/>
        </w:rPr>
        <w:t xml:space="preserve"> – patent, </w:t>
      </w:r>
      <w:r w:rsidRPr="00F224E6">
        <w:rPr>
          <w:rFonts w:ascii="Arial" w:hAnsi="Arial" w:cs="Arial"/>
          <w:i/>
        </w:rPr>
        <w:t>Z</w:t>
      </w:r>
      <w:r w:rsidRPr="00F224E6">
        <w:rPr>
          <w:rFonts w:ascii="Arial" w:hAnsi="Arial" w:cs="Arial"/>
        </w:rPr>
        <w:t xml:space="preserve"> – poloprovoz, ověřená technologie, odrůda či plemeno, </w:t>
      </w:r>
      <w:r w:rsidRPr="00F224E6">
        <w:rPr>
          <w:rFonts w:ascii="Arial" w:hAnsi="Arial" w:cs="Arial"/>
          <w:i/>
        </w:rPr>
        <w:t>F</w:t>
      </w:r>
      <w:r w:rsidRPr="00F224E6">
        <w:rPr>
          <w:rFonts w:ascii="Arial" w:hAnsi="Arial" w:cs="Arial"/>
        </w:rPr>
        <w:t xml:space="preserve"> – užitný či průmyslový vzor, </w:t>
      </w:r>
      <w:r w:rsidRPr="00F224E6">
        <w:rPr>
          <w:rFonts w:ascii="Arial" w:hAnsi="Arial" w:cs="Arial"/>
          <w:i/>
        </w:rPr>
        <w:t xml:space="preserve">G </w:t>
      </w:r>
      <w:r w:rsidRPr="00F224E6">
        <w:rPr>
          <w:rFonts w:ascii="Arial" w:hAnsi="Arial" w:cs="Arial"/>
        </w:rPr>
        <w:t xml:space="preserve">– prototyp či funkční vzorek, </w:t>
      </w:r>
      <w:r w:rsidRPr="00F224E6">
        <w:rPr>
          <w:rFonts w:ascii="Arial" w:hAnsi="Arial" w:cs="Arial"/>
          <w:i/>
        </w:rPr>
        <w:t xml:space="preserve">H </w:t>
      </w:r>
      <w:r w:rsidRPr="00F224E6">
        <w:rPr>
          <w:rFonts w:ascii="Arial" w:hAnsi="Arial" w:cs="Arial"/>
        </w:rPr>
        <w:t xml:space="preserve">– výsledek promítnutý do předpisů a strategických materiálů, </w:t>
      </w:r>
      <w:r w:rsidRPr="00F224E6">
        <w:rPr>
          <w:rFonts w:ascii="Arial" w:hAnsi="Arial" w:cs="Arial"/>
          <w:i/>
        </w:rPr>
        <w:t xml:space="preserve">N </w:t>
      </w:r>
      <w:r w:rsidRPr="00F224E6">
        <w:rPr>
          <w:rFonts w:ascii="Arial" w:hAnsi="Arial" w:cs="Arial"/>
        </w:rPr>
        <w:t xml:space="preserve">– certifikovaná metodika, léčebný, památkový postup či odborná mapa, </w:t>
      </w:r>
      <w:r w:rsidRPr="00F224E6">
        <w:rPr>
          <w:rFonts w:ascii="Arial" w:hAnsi="Arial" w:cs="Arial"/>
          <w:i/>
        </w:rPr>
        <w:t xml:space="preserve">R – </w:t>
      </w:r>
      <w:r w:rsidRPr="00F224E6">
        <w:rPr>
          <w:rFonts w:ascii="Arial" w:hAnsi="Arial" w:cs="Arial"/>
        </w:rPr>
        <w:t>software,</w:t>
      </w:r>
      <w:r w:rsidR="000442A1">
        <w:rPr>
          <w:rFonts w:ascii="Arial" w:hAnsi="Arial" w:cs="Arial"/>
        </w:rPr>
        <w:t xml:space="preserve"> </w:t>
      </w:r>
      <w:r w:rsidR="000442A1" w:rsidRPr="005155C9">
        <w:rPr>
          <w:rFonts w:ascii="Arial" w:hAnsi="Arial" w:cs="Arial"/>
          <w:i/>
        </w:rPr>
        <w:t>V</w:t>
      </w:r>
      <w:r w:rsidR="00EB0FF6">
        <w:rPr>
          <w:rFonts w:ascii="Arial" w:hAnsi="Arial" w:cs="Arial"/>
        </w:rPr>
        <w:t xml:space="preserve"> </w:t>
      </w:r>
      <w:r w:rsidRPr="00F224E6">
        <w:rPr>
          <w:rFonts w:ascii="Arial" w:hAnsi="Arial" w:cs="Arial"/>
        </w:rPr>
        <w:t>– výzkumná zpráva a</w:t>
      </w:r>
      <w:r w:rsidR="00EB0FF6">
        <w:rPr>
          <w:rFonts w:ascii="Arial" w:hAnsi="Arial" w:cs="Arial"/>
        </w:rPr>
        <w:t xml:space="preserve"> v </w:t>
      </w:r>
      <w:r w:rsidRPr="00F224E6">
        <w:rPr>
          <w:rFonts w:ascii="Arial" w:hAnsi="Arial" w:cs="Arial"/>
        </w:rPr>
        <w:t xml:space="preserve">minulosti definované výsledky typu </w:t>
      </w:r>
      <w:r w:rsidRPr="00F224E6">
        <w:rPr>
          <w:rFonts w:ascii="Arial" w:hAnsi="Arial" w:cs="Arial"/>
          <w:i/>
        </w:rPr>
        <w:t>S</w:t>
      </w:r>
      <w:r w:rsidRPr="00F224E6">
        <w:rPr>
          <w:rFonts w:ascii="Arial" w:hAnsi="Arial" w:cs="Arial"/>
        </w:rPr>
        <w:t xml:space="preserve"> – souhrnná kategorie pro další aplikované výsledky používaná do roku 2007 a </w:t>
      </w:r>
      <w:r w:rsidRPr="00F224E6">
        <w:rPr>
          <w:rFonts w:ascii="Arial" w:hAnsi="Arial" w:cs="Arial"/>
          <w:i/>
        </w:rPr>
        <w:t>T</w:t>
      </w:r>
      <w:r w:rsidRPr="00F224E6">
        <w:rPr>
          <w:rFonts w:ascii="Arial" w:hAnsi="Arial" w:cs="Arial"/>
        </w:rPr>
        <w:t xml:space="preserve"> – souhrnná kategorie pro další aplikované výsledky používaná do</w:t>
      </w:r>
      <w:r>
        <w:rPr>
          <w:rFonts w:ascii="Arial" w:hAnsi="Arial" w:cs="Arial"/>
        </w:rPr>
        <w:t> </w:t>
      </w:r>
      <w:r w:rsidRPr="00F224E6">
        <w:rPr>
          <w:rFonts w:ascii="Arial" w:hAnsi="Arial" w:cs="Arial"/>
        </w:rPr>
        <w:t>roku 2006. U většiny těchto výsledků se předpokládá jejich využitelnost</w:t>
      </w:r>
      <w:r w:rsidR="00EB0FF6">
        <w:rPr>
          <w:rFonts w:ascii="Arial" w:hAnsi="Arial" w:cs="Arial"/>
        </w:rPr>
        <w:t xml:space="preserve"> v </w:t>
      </w:r>
      <w:r w:rsidRPr="00F224E6">
        <w:rPr>
          <w:rFonts w:ascii="Arial" w:hAnsi="Arial" w:cs="Arial"/>
        </w:rPr>
        <w:t>praxi s možností komercializace, zejména proto je tvorba takových výsledků akcentována ve strategických dokumentech</w:t>
      </w:r>
      <w:r w:rsidRPr="00F224E6">
        <w:rPr>
          <w:rStyle w:val="Znakapoznpodarou"/>
          <w:rFonts w:ascii="Arial" w:hAnsi="Arial" w:cs="Arial"/>
        </w:rPr>
        <w:footnoteReference w:id="33"/>
      </w:r>
      <w:r w:rsidRPr="00F224E6">
        <w:rPr>
          <w:rFonts w:ascii="Arial" w:hAnsi="Arial" w:cs="Arial"/>
        </w:rPr>
        <w:t xml:space="preserve"> VaVaI.</w:t>
      </w:r>
    </w:p>
    <w:p w:rsidR="006338C7" w:rsidRPr="001B6F41" w:rsidRDefault="006338C7" w:rsidP="006338C7">
      <w:pPr>
        <w:pStyle w:val="Obrzek-nadpis"/>
      </w:pPr>
      <w:r w:rsidRPr="001B6F41">
        <w:t>Obr.</w:t>
      </w:r>
      <w:r>
        <w:t xml:space="preserve"> 6.1: </w:t>
      </w:r>
      <w:r w:rsidRPr="001B6F41">
        <w:t>Druhy výsledků výzkumu a vývoje definované</w:t>
      </w:r>
      <w:r w:rsidR="00EB0FF6">
        <w:t xml:space="preserve"> v </w:t>
      </w:r>
      <w:r w:rsidRPr="001B6F41">
        <w:t>ČR</w:t>
      </w:r>
    </w:p>
    <w:tbl>
      <w:tblPr>
        <w:tblW w:w="9058" w:type="dxa"/>
        <w:jc w:val="center"/>
        <w:tblInd w:w="-689" w:type="dxa"/>
        <w:tblCellMar>
          <w:left w:w="70" w:type="dxa"/>
          <w:right w:w="70" w:type="dxa"/>
        </w:tblCellMar>
        <w:tblLook w:val="00A0" w:firstRow="1" w:lastRow="0" w:firstColumn="1" w:lastColumn="0" w:noHBand="0" w:noVBand="0"/>
      </w:tblPr>
      <w:tblGrid>
        <w:gridCol w:w="560"/>
        <w:gridCol w:w="1678"/>
        <w:gridCol w:w="1346"/>
        <w:gridCol w:w="1347"/>
        <w:gridCol w:w="2268"/>
        <w:gridCol w:w="1859"/>
      </w:tblGrid>
      <w:tr w:rsidR="006338C7" w:rsidRPr="00E46D7E" w:rsidTr="006338C7">
        <w:trPr>
          <w:trHeight w:val="600"/>
          <w:jc w:val="center"/>
        </w:trPr>
        <w:tc>
          <w:tcPr>
            <w:tcW w:w="2238" w:type="dxa"/>
            <w:gridSpan w:val="2"/>
            <w:vMerge w:val="restart"/>
            <w:tcBorders>
              <w:top w:val="single" w:sz="4" w:space="0" w:color="auto"/>
              <w:left w:val="single" w:sz="4" w:space="0" w:color="auto"/>
              <w:bottom w:val="single" w:sz="4" w:space="0" w:color="auto"/>
              <w:right w:val="single" w:sz="4" w:space="0" w:color="auto"/>
            </w:tcBorders>
            <w:vAlign w:val="center"/>
          </w:tcPr>
          <w:p w:rsidR="006338C7" w:rsidRPr="00E46D7E" w:rsidRDefault="006338C7" w:rsidP="006338C7">
            <w:pPr>
              <w:jc w:val="center"/>
              <w:rPr>
                <w:color w:val="000000"/>
              </w:rPr>
            </w:pPr>
            <w:r w:rsidRPr="00E46D7E">
              <w:rPr>
                <w:color w:val="000000"/>
              </w:rPr>
              <w:t xml:space="preserve">výsledky publikační </w:t>
            </w:r>
            <w:r>
              <w:rPr>
                <w:color w:val="000000"/>
              </w:rPr>
              <w:br/>
            </w:r>
            <w:r w:rsidRPr="00E46D7E">
              <w:rPr>
                <w:color w:val="000000"/>
              </w:rPr>
              <w:t>(J, B, C, D)</w:t>
            </w:r>
          </w:p>
        </w:tc>
        <w:tc>
          <w:tcPr>
            <w:tcW w:w="6820" w:type="dxa"/>
            <w:gridSpan w:val="4"/>
            <w:tcBorders>
              <w:top w:val="single" w:sz="4" w:space="0" w:color="auto"/>
              <w:left w:val="nil"/>
              <w:bottom w:val="single" w:sz="4" w:space="0" w:color="auto"/>
              <w:right w:val="single" w:sz="4" w:space="0" w:color="auto"/>
            </w:tcBorders>
            <w:noWrap/>
            <w:vAlign w:val="center"/>
          </w:tcPr>
          <w:p w:rsidR="006338C7" w:rsidRPr="00E46D7E" w:rsidRDefault="006338C7" w:rsidP="006338C7">
            <w:pPr>
              <w:jc w:val="center"/>
              <w:rPr>
                <w:color w:val="000000"/>
              </w:rPr>
            </w:pPr>
            <w:r w:rsidRPr="00E46D7E">
              <w:rPr>
                <w:color w:val="000000"/>
              </w:rPr>
              <w:t>výsledky nepublikační</w:t>
            </w:r>
          </w:p>
        </w:tc>
      </w:tr>
      <w:tr w:rsidR="006338C7" w:rsidRPr="00E46D7E" w:rsidTr="006338C7">
        <w:trPr>
          <w:trHeight w:val="300"/>
          <w:jc w:val="center"/>
        </w:trPr>
        <w:tc>
          <w:tcPr>
            <w:tcW w:w="2238" w:type="dxa"/>
            <w:gridSpan w:val="2"/>
            <w:vMerge/>
            <w:tcBorders>
              <w:top w:val="single" w:sz="4" w:space="0" w:color="auto"/>
              <w:left w:val="single" w:sz="4" w:space="0" w:color="auto"/>
              <w:bottom w:val="single" w:sz="4" w:space="0" w:color="auto"/>
              <w:right w:val="single" w:sz="4" w:space="0" w:color="auto"/>
            </w:tcBorders>
            <w:vAlign w:val="center"/>
          </w:tcPr>
          <w:p w:rsidR="006338C7" w:rsidRPr="00E46D7E" w:rsidRDefault="006338C7" w:rsidP="006338C7">
            <w:pPr>
              <w:rPr>
                <w:color w:val="000000"/>
              </w:rPr>
            </w:pPr>
          </w:p>
        </w:tc>
        <w:tc>
          <w:tcPr>
            <w:tcW w:w="4961" w:type="dxa"/>
            <w:gridSpan w:val="3"/>
            <w:tcBorders>
              <w:top w:val="single" w:sz="4" w:space="0" w:color="auto"/>
              <w:left w:val="nil"/>
              <w:bottom w:val="single" w:sz="4" w:space="0" w:color="auto"/>
              <w:right w:val="single" w:sz="4" w:space="0" w:color="auto"/>
            </w:tcBorders>
            <w:noWrap/>
            <w:vAlign w:val="center"/>
          </w:tcPr>
          <w:p w:rsidR="006338C7" w:rsidRPr="00E46D7E" w:rsidRDefault="006338C7" w:rsidP="006338C7">
            <w:pPr>
              <w:jc w:val="center"/>
              <w:rPr>
                <w:color w:val="000000"/>
              </w:rPr>
            </w:pPr>
            <w:r w:rsidRPr="00E46D7E">
              <w:rPr>
                <w:color w:val="000000"/>
              </w:rPr>
              <w:t>aplikované</w:t>
            </w:r>
          </w:p>
        </w:tc>
        <w:tc>
          <w:tcPr>
            <w:tcW w:w="1859" w:type="dxa"/>
            <w:vMerge w:val="restart"/>
            <w:tcBorders>
              <w:top w:val="nil"/>
              <w:left w:val="single" w:sz="4" w:space="0" w:color="auto"/>
              <w:bottom w:val="single" w:sz="4" w:space="0" w:color="000000"/>
              <w:right w:val="single" w:sz="4" w:space="0" w:color="auto"/>
            </w:tcBorders>
            <w:vAlign w:val="center"/>
          </w:tcPr>
          <w:p w:rsidR="006338C7" w:rsidRPr="00E46D7E" w:rsidRDefault="006338C7" w:rsidP="006338C7">
            <w:pPr>
              <w:keepNext/>
              <w:jc w:val="center"/>
              <w:rPr>
                <w:color w:val="000000"/>
              </w:rPr>
            </w:pPr>
            <w:r w:rsidRPr="00E46D7E">
              <w:rPr>
                <w:color w:val="000000"/>
              </w:rPr>
              <w:t>Ostatní</w:t>
            </w:r>
            <w:r>
              <w:rPr>
                <w:color w:val="000000"/>
              </w:rPr>
              <w:br/>
            </w:r>
            <w:r w:rsidRPr="00E46D7E">
              <w:rPr>
                <w:color w:val="000000"/>
              </w:rPr>
              <w:t>(A, M, W, E, O</w:t>
            </w:r>
          </w:p>
        </w:tc>
      </w:tr>
      <w:tr w:rsidR="006338C7" w:rsidRPr="00E46D7E" w:rsidTr="006338C7">
        <w:trPr>
          <w:trHeight w:val="600"/>
          <w:jc w:val="center"/>
        </w:trPr>
        <w:tc>
          <w:tcPr>
            <w:tcW w:w="2238" w:type="dxa"/>
            <w:gridSpan w:val="2"/>
            <w:vMerge/>
            <w:tcBorders>
              <w:top w:val="single" w:sz="4" w:space="0" w:color="auto"/>
              <w:left w:val="single" w:sz="4" w:space="0" w:color="auto"/>
              <w:bottom w:val="single" w:sz="4" w:space="0" w:color="auto"/>
              <w:right w:val="single" w:sz="4" w:space="0" w:color="auto"/>
            </w:tcBorders>
            <w:vAlign w:val="center"/>
          </w:tcPr>
          <w:p w:rsidR="006338C7" w:rsidRPr="00E46D7E" w:rsidRDefault="006338C7" w:rsidP="006338C7">
            <w:pPr>
              <w:rPr>
                <w:color w:val="000000"/>
              </w:rPr>
            </w:pPr>
          </w:p>
        </w:tc>
        <w:tc>
          <w:tcPr>
            <w:tcW w:w="1346" w:type="dxa"/>
            <w:tcBorders>
              <w:top w:val="nil"/>
              <w:left w:val="nil"/>
              <w:bottom w:val="single" w:sz="4" w:space="0" w:color="auto"/>
              <w:right w:val="single" w:sz="4" w:space="0" w:color="auto"/>
            </w:tcBorders>
            <w:shd w:val="clear" w:color="000000" w:fill="D9D9D9"/>
            <w:vAlign w:val="center"/>
          </w:tcPr>
          <w:p w:rsidR="006338C7" w:rsidRPr="00E46D7E" w:rsidRDefault="006338C7" w:rsidP="006338C7">
            <w:pPr>
              <w:jc w:val="center"/>
              <w:rPr>
                <w:color w:val="000000"/>
              </w:rPr>
            </w:pPr>
            <w:r w:rsidRPr="00E46D7E">
              <w:rPr>
                <w:color w:val="000000"/>
              </w:rPr>
              <w:t>patenty (P)</w:t>
            </w:r>
          </w:p>
        </w:tc>
        <w:tc>
          <w:tcPr>
            <w:tcW w:w="1347" w:type="dxa"/>
            <w:tcBorders>
              <w:top w:val="nil"/>
              <w:left w:val="nil"/>
              <w:bottom w:val="single" w:sz="4" w:space="0" w:color="auto"/>
              <w:right w:val="single" w:sz="4" w:space="0" w:color="auto"/>
            </w:tcBorders>
            <w:shd w:val="clear" w:color="000000" w:fill="D9D9D9"/>
            <w:vAlign w:val="center"/>
          </w:tcPr>
          <w:p w:rsidR="006338C7" w:rsidRPr="00E46D7E" w:rsidRDefault="006338C7" w:rsidP="006338C7">
            <w:pPr>
              <w:jc w:val="center"/>
              <w:rPr>
                <w:color w:val="000000"/>
              </w:rPr>
            </w:pPr>
            <w:r w:rsidRPr="00E46D7E">
              <w:rPr>
                <w:color w:val="000000"/>
              </w:rPr>
              <w:t xml:space="preserve">užitné </w:t>
            </w:r>
            <w:r>
              <w:rPr>
                <w:color w:val="000000"/>
              </w:rPr>
              <w:t xml:space="preserve">či průmyslové </w:t>
            </w:r>
            <w:r w:rsidRPr="00E46D7E">
              <w:rPr>
                <w:color w:val="000000"/>
              </w:rPr>
              <w:t>vzory (F)</w:t>
            </w:r>
          </w:p>
        </w:tc>
        <w:tc>
          <w:tcPr>
            <w:tcW w:w="2268" w:type="dxa"/>
            <w:tcBorders>
              <w:top w:val="nil"/>
              <w:left w:val="nil"/>
              <w:bottom w:val="single" w:sz="4" w:space="0" w:color="auto"/>
              <w:right w:val="single" w:sz="4" w:space="0" w:color="auto"/>
            </w:tcBorders>
            <w:vAlign w:val="center"/>
          </w:tcPr>
          <w:p w:rsidR="006338C7" w:rsidRPr="00E46D7E" w:rsidRDefault="006338C7" w:rsidP="006338C7">
            <w:pPr>
              <w:jc w:val="center"/>
              <w:rPr>
                <w:color w:val="000000"/>
              </w:rPr>
            </w:pPr>
            <w:r w:rsidRPr="00E46D7E">
              <w:rPr>
                <w:color w:val="000000"/>
              </w:rPr>
              <w:t xml:space="preserve">další aplikované </w:t>
            </w:r>
            <w:r>
              <w:rPr>
                <w:color w:val="000000"/>
              </w:rPr>
              <w:br/>
            </w:r>
            <w:r w:rsidRPr="00E46D7E">
              <w:rPr>
                <w:color w:val="000000"/>
              </w:rPr>
              <w:t>(Z, G, H, N, R, V</w:t>
            </w:r>
            <w:r>
              <w:rPr>
                <w:color w:val="000000"/>
              </w:rPr>
              <w:t>, S, T</w:t>
            </w:r>
            <w:r w:rsidRPr="00E46D7E">
              <w:rPr>
                <w:color w:val="000000"/>
              </w:rPr>
              <w:t>)</w:t>
            </w:r>
          </w:p>
        </w:tc>
        <w:tc>
          <w:tcPr>
            <w:tcW w:w="1859" w:type="dxa"/>
            <w:vMerge/>
            <w:tcBorders>
              <w:top w:val="nil"/>
              <w:left w:val="single" w:sz="4" w:space="0" w:color="auto"/>
              <w:bottom w:val="single" w:sz="4" w:space="0" w:color="000000"/>
              <w:right w:val="single" w:sz="4" w:space="0" w:color="auto"/>
            </w:tcBorders>
            <w:vAlign w:val="center"/>
          </w:tcPr>
          <w:p w:rsidR="006338C7" w:rsidRPr="00E46D7E" w:rsidRDefault="006338C7" w:rsidP="006338C7">
            <w:pPr>
              <w:rPr>
                <w:color w:val="000000"/>
              </w:rPr>
            </w:pPr>
          </w:p>
        </w:tc>
      </w:tr>
      <w:tr w:rsidR="006338C7" w:rsidRPr="001B6F41" w:rsidTr="006338C7">
        <w:trPr>
          <w:trHeight w:val="300"/>
          <w:jc w:val="center"/>
        </w:trPr>
        <w:tc>
          <w:tcPr>
            <w:tcW w:w="560" w:type="dxa"/>
            <w:tcBorders>
              <w:top w:val="nil"/>
              <w:left w:val="nil"/>
              <w:bottom w:val="nil"/>
              <w:right w:val="nil"/>
            </w:tcBorders>
            <w:shd w:val="clear" w:color="000000" w:fill="D9D9D9"/>
            <w:noWrap/>
            <w:vAlign w:val="bottom"/>
          </w:tcPr>
          <w:p w:rsidR="006338C7" w:rsidRPr="001B6F41" w:rsidRDefault="006338C7" w:rsidP="006338C7">
            <w:pPr>
              <w:jc w:val="both"/>
              <w:rPr>
                <w:i/>
                <w:sz w:val="20"/>
                <w:szCs w:val="20"/>
              </w:rPr>
            </w:pPr>
            <w:r w:rsidRPr="001B6F41">
              <w:rPr>
                <w:i/>
                <w:sz w:val="20"/>
                <w:szCs w:val="20"/>
              </w:rPr>
              <w:t> </w:t>
            </w:r>
          </w:p>
        </w:tc>
        <w:tc>
          <w:tcPr>
            <w:tcW w:w="4371" w:type="dxa"/>
            <w:gridSpan w:val="3"/>
            <w:tcBorders>
              <w:top w:val="nil"/>
              <w:left w:val="nil"/>
              <w:bottom w:val="nil"/>
              <w:right w:val="nil"/>
            </w:tcBorders>
            <w:noWrap/>
            <w:vAlign w:val="bottom"/>
          </w:tcPr>
          <w:p w:rsidR="006338C7" w:rsidRPr="001B6F41" w:rsidRDefault="006338C7" w:rsidP="006338C7">
            <w:pPr>
              <w:jc w:val="both"/>
              <w:rPr>
                <w:i/>
                <w:sz w:val="20"/>
                <w:szCs w:val="20"/>
                <w:highlight w:val="yellow"/>
              </w:rPr>
            </w:pPr>
            <w:r w:rsidRPr="001B6F41">
              <w:rPr>
                <w:i/>
                <w:sz w:val="20"/>
                <w:szCs w:val="20"/>
              </w:rPr>
              <w:t xml:space="preserve">výsledky </w:t>
            </w:r>
            <w:r>
              <w:rPr>
                <w:i/>
                <w:sz w:val="20"/>
                <w:szCs w:val="20"/>
              </w:rPr>
              <w:t>se zvláštní</w:t>
            </w:r>
            <w:r w:rsidRPr="001B6F41">
              <w:rPr>
                <w:i/>
                <w:sz w:val="20"/>
                <w:szCs w:val="20"/>
              </w:rPr>
              <w:t xml:space="preserve"> právní ochranou</w:t>
            </w:r>
          </w:p>
        </w:tc>
        <w:tc>
          <w:tcPr>
            <w:tcW w:w="2268" w:type="dxa"/>
            <w:tcBorders>
              <w:top w:val="nil"/>
              <w:left w:val="nil"/>
              <w:bottom w:val="nil"/>
              <w:right w:val="nil"/>
            </w:tcBorders>
            <w:noWrap/>
            <w:vAlign w:val="bottom"/>
          </w:tcPr>
          <w:p w:rsidR="006338C7" w:rsidRPr="001B6F41" w:rsidRDefault="006338C7" w:rsidP="006338C7">
            <w:pPr>
              <w:jc w:val="both"/>
              <w:rPr>
                <w:i/>
                <w:sz w:val="20"/>
                <w:szCs w:val="20"/>
                <w:highlight w:val="yellow"/>
              </w:rPr>
            </w:pPr>
          </w:p>
        </w:tc>
        <w:tc>
          <w:tcPr>
            <w:tcW w:w="1859" w:type="dxa"/>
            <w:tcBorders>
              <w:top w:val="nil"/>
              <w:left w:val="nil"/>
              <w:bottom w:val="nil"/>
              <w:right w:val="nil"/>
            </w:tcBorders>
            <w:noWrap/>
            <w:vAlign w:val="bottom"/>
          </w:tcPr>
          <w:p w:rsidR="006338C7" w:rsidRPr="001B6F41" w:rsidRDefault="006338C7" w:rsidP="006338C7">
            <w:pPr>
              <w:jc w:val="both"/>
              <w:rPr>
                <w:i/>
                <w:sz w:val="20"/>
                <w:szCs w:val="20"/>
                <w:highlight w:val="yellow"/>
              </w:rPr>
            </w:pPr>
          </w:p>
        </w:tc>
      </w:tr>
    </w:tbl>
    <w:p w:rsidR="006338C7" w:rsidRPr="001B6F41" w:rsidRDefault="006338C7" w:rsidP="006338C7">
      <w:pPr>
        <w:pStyle w:val="komentzaobrzkem"/>
        <w:spacing w:before="120" w:after="120"/>
        <w:rPr>
          <w:highlight w:val="yellow"/>
        </w:rPr>
      </w:pPr>
      <w:r w:rsidRPr="00786BDE">
        <w:lastRenderedPageBreak/>
        <w:t>V závorkách jsou uvedeny kódy výsledků definovaných</w:t>
      </w:r>
      <w:r w:rsidR="00EB0FF6">
        <w:t xml:space="preserve"> v </w:t>
      </w:r>
      <w:r w:rsidRPr="00786BDE">
        <w:t xml:space="preserve">příloze č. 2 </w:t>
      </w:r>
      <w:r>
        <w:t>M</w:t>
      </w:r>
      <w:r w:rsidRPr="00786BDE">
        <w:t>etodiky hodnocení výsledků výzkumných organizací a hodnocení výsledků ukončených programů (platné pro léta 2013 až 201</w:t>
      </w:r>
      <w:r w:rsidR="004F7E1A">
        <w:t>6</w:t>
      </w:r>
      <w:r w:rsidRPr="00786BDE">
        <w:t>)</w:t>
      </w:r>
      <w:r w:rsidR="000442A1">
        <w:t>.</w:t>
      </w:r>
    </w:p>
    <w:p w:rsidR="006338C7" w:rsidRPr="00845AD8" w:rsidRDefault="006338C7" w:rsidP="005155C9">
      <w:pPr>
        <w:spacing w:after="0" w:line="360" w:lineRule="auto"/>
        <w:ind w:firstLine="709"/>
        <w:jc w:val="both"/>
        <w:rPr>
          <w:rFonts w:ascii="Arial" w:hAnsi="Arial" w:cs="Arial"/>
        </w:rPr>
      </w:pPr>
      <w:r w:rsidRPr="00F224E6">
        <w:rPr>
          <w:rFonts w:ascii="Arial" w:hAnsi="Arial" w:cs="Arial"/>
        </w:rPr>
        <w:t>Na základě výsledků je</w:t>
      </w:r>
      <w:r w:rsidR="00EB0FF6">
        <w:rPr>
          <w:rFonts w:ascii="Arial" w:hAnsi="Arial" w:cs="Arial"/>
        </w:rPr>
        <w:t xml:space="preserve"> v </w:t>
      </w:r>
      <w:r w:rsidRPr="00F224E6">
        <w:rPr>
          <w:rFonts w:ascii="Arial" w:hAnsi="Arial" w:cs="Arial"/>
        </w:rPr>
        <w:t xml:space="preserve">ČR prováděno hodnocení výzkumných organizací. Z pohledu efektivity využití financí je potřeba sledovat </w:t>
      </w:r>
      <w:r w:rsidRPr="00845AD8">
        <w:rPr>
          <w:rFonts w:ascii="Arial" w:hAnsi="Arial" w:cs="Arial"/>
        </w:rPr>
        <w:t>především podíl konkrétních druhů výsledků a jejich kvalitu, případně potenciál k praktickému využití. Kvalitu publikačních výsledků lze</w:t>
      </w:r>
      <w:r w:rsidR="00EB0FF6">
        <w:rPr>
          <w:rFonts w:ascii="Arial" w:hAnsi="Arial" w:cs="Arial"/>
        </w:rPr>
        <w:t xml:space="preserve"> v </w:t>
      </w:r>
      <w:r w:rsidRPr="00845AD8">
        <w:rPr>
          <w:rFonts w:ascii="Arial" w:hAnsi="Arial" w:cs="Arial"/>
        </w:rPr>
        <w:t>případě článků</w:t>
      </w:r>
      <w:r w:rsidR="00EB0FF6">
        <w:rPr>
          <w:rFonts w:ascii="Arial" w:hAnsi="Arial" w:cs="Arial"/>
        </w:rPr>
        <w:t xml:space="preserve"> v </w:t>
      </w:r>
      <w:r w:rsidRPr="00845AD8">
        <w:rPr>
          <w:rFonts w:ascii="Arial" w:hAnsi="Arial" w:cs="Arial"/>
        </w:rPr>
        <w:t xml:space="preserve">periodikách odvozovat od úrovně těchto periodik </w:t>
      </w:r>
      <w:r w:rsidR="00E97E40">
        <w:rPr>
          <w:rFonts w:ascii="Arial" w:hAnsi="Arial" w:cs="Arial"/>
        </w:rPr>
        <w:t xml:space="preserve">(dáno </w:t>
      </w:r>
      <w:r w:rsidRPr="00845AD8">
        <w:rPr>
          <w:rFonts w:ascii="Arial" w:hAnsi="Arial" w:cs="Arial"/>
        </w:rPr>
        <w:t>registrací a pořadím časopisů</w:t>
      </w:r>
      <w:r w:rsidR="00EB0FF6">
        <w:rPr>
          <w:rFonts w:ascii="Arial" w:hAnsi="Arial" w:cs="Arial"/>
        </w:rPr>
        <w:t xml:space="preserve"> v</w:t>
      </w:r>
      <w:r w:rsidR="00FA061D">
        <w:rPr>
          <w:rFonts w:ascii="Arial" w:hAnsi="Arial" w:cs="Arial"/>
        </w:rPr>
        <w:t> </w:t>
      </w:r>
      <w:r w:rsidRPr="00845AD8">
        <w:rPr>
          <w:rFonts w:ascii="Arial" w:hAnsi="Arial" w:cs="Arial"/>
        </w:rPr>
        <w:t>uznávaných světových databázích, např. impakt faktory</w:t>
      </w:r>
      <w:r w:rsidR="001B11DC">
        <w:rPr>
          <w:rStyle w:val="Znakapoznpodarou"/>
          <w:rFonts w:ascii="Arial" w:hAnsi="Arial" w:cs="Arial"/>
        </w:rPr>
        <w:footnoteReference w:id="34"/>
      </w:r>
      <w:r w:rsidRPr="00845AD8">
        <w:rPr>
          <w:rFonts w:ascii="Arial" w:hAnsi="Arial" w:cs="Arial"/>
        </w:rPr>
        <w:t xml:space="preserve"> periodik indexovaných ve Web of Science) a vlastní citovanosti článků, která obvykle svědčí o využívání poznatků</w:t>
      </w:r>
      <w:r w:rsidR="00EB0FF6">
        <w:rPr>
          <w:rFonts w:ascii="Arial" w:hAnsi="Arial" w:cs="Arial"/>
        </w:rPr>
        <w:t xml:space="preserve"> v </w:t>
      </w:r>
      <w:r w:rsidRPr="00845AD8">
        <w:rPr>
          <w:rFonts w:ascii="Arial" w:hAnsi="Arial" w:cs="Arial"/>
        </w:rPr>
        <w:t>nich obsažených jinými autory</w:t>
      </w:r>
      <w:r w:rsidR="00EB0FF6">
        <w:rPr>
          <w:rFonts w:ascii="Arial" w:hAnsi="Arial" w:cs="Arial"/>
        </w:rPr>
        <w:t xml:space="preserve"> v </w:t>
      </w:r>
      <w:r w:rsidRPr="00845AD8">
        <w:rPr>
          <w:rFonts w:ascii="Arial" w:hAnsi="Arial" w:cs="Arial"/>
        </w:rPr>
        <w:t>souvisejících výzkumných a vývojových aktivitách. U monografií a</w:t>
      </w:r>
      <w:r>
        <w:rPr>
          <w:rFonts w:ascii="Arial" w:hAnsi="Arial" w:cs="Arial"/>
        </w:rPr>
        <w:t> </w:t>
      </w:r>
      <w:r w:rsidRPr="00845AD8">
        <w:rPr>
          <w:rFonts w:ascii="Arial" w:hAnsi="Arial" w:cs="Arial"/>
        </w:rPr>
        <w:t>článků ve sbornících podobný ukazatel kvality chybí. Kvalita aplikovaných výsledků není posuzována, podstatné jsou přínosy těchto výsledků</w:t>
      </w:r>
      <w:r w:rsidR="00EB0FF6">
        <w:rPr>
          <w:rFonts w:ascii="Arial" w:hAnsi="Arial" w:cs="Arial"/>
        </w:rPr>
        <w:t xml:space="preserve"> v </w:t>
      </w:r>
      <w:r w:rsidRPr="00845AD8">
        <w:rPr>
          <w:rFonts w:ascii="Arial" w:hAnsi="Arial" w:cs="Arial"/>
        </w:rPr>
        <w:t>podobě jejich praktického využití. U patentů lze přínosy odvozovat od finančních prostředků utržených za prodej licencí, ne vždy je však prodej licencí cílem patentové ochrany, často jde o snahu ochránit unikátní postup či technologii za</w:t>
      </w:r>
      <w:r>
        <w:rPr>
          <w:rFonts w:ascii="Arial" w:hAnsi="Arial" w:cs="Arial"/>
        </w:rPr>
        <w:t> </w:t>
      </w:r>
      <w:r w:rsidRPr="00845AD8">
        <w:rPr>
          <w:rFonts w:ascii="Arial" w:hAnsi="Arial" w:cs="Arial"/>
        </w:rPr>
        <w:t>účelem jejich dalšího využití</w:t>
      </w:r>
      <w:r w:rsidR="00EB0FF6">
        <w:rPr>
          <w:rFonts w:ascii="Arial" w:hAnsi="Arial" w:cs="Arial"/>
        </w:rPr>
        <w:t xml:space="preserve"> v </w:t>
      </w:r>
      <w:r w:rsidRPr="00845AD8">
        <w:rPr>
          <w:rFonts w:ascii="Arial" w:hAnsi="Arial" w:cs="Arial"/>
        </w:rPr>
        <w:t>instituci původce.</w:t>
      </w:r>
    </w:p>
    <w:p w:rsidR="006338C7" w:rsidRPr="00845AD8" w:rsidRDefault="006338C7" w:rsidP="006338C7">
      <w:pPr>
        <w:spacing w:after="0" w:line="360" w:lineRule="auto"/>
        <w:ind w:firstLine="709"/>
        <w:jc w:val="both"/>
        <w:rPr>
          <w:rFonts w:ascii="Arial" w:hAnsi="Arial" w:cs="Arial"/>
        </w:rPr>
      </w:pPr>
      <w:r w:rsidRPr="00845AD8">
        <w:rPr>
          <w:rFonts w:ascii="Arial" w:hAnsi="Arial" w:cs="Arial"/>
        </w:rPr>
        <w:t>Údaje o výsledcích z IS VaVaI poskytují ucelený přehled o produktivitě VaVaI</w:t>
      </w:r>
      <w:r w:rsidR="00EB0FF6">
        <w:rPr>
          <w:rFonts w:ascii="Arial" w:hAnsi="Arial" w:cs="Arial"/>
        </w:rPr>
        <w:t xml:space="preserve"> v </w:t>
      </w:r>
      <w:r w:rsidRPr="00845AD8">
        <w:rPr>
          <w:rFonts w:ascii="Arial" w:hAnsi="Arial" w:cs="Arial"/>
        </w:rPr>
        <w:t>ČR</w:t>
      </w:r>
      <w:r w:rsidR="002E51E9">
        <w:rPr>
          <w:rFonts w:ascii="Arial" w:hAnsi="Arial" w:cs="Arial"/>
        </w:rPr>
        <w:t>. V</w:t>
      </w:r>
      <w:r w:rsidRPr="00845AD8">
        <w:rPr>
          <w:rFonts w:ascii="Arial" w:hAnsi="Arial" w:cs="Arial"/>
        </w:rPr>
        <w:t>e</w:t>
      </w:r>
      <w:r>
        <w:rPr>
          <w:rFonts w:ascii="Arial" w:hAnsi="Arial" w:cs="Arial"/>
        </w:rPr>
        <w:t> </w:t>
      </w:r>
      <w:r w:rsidRPr="00845AD8">
        <w:rPr>
          <w:rFonts w:ascii="Arial" w:hAnsi="Arial" w:cs="Arial"/>
        </w:rPr>
        <w:t>vazbě na charakter podpory prováděného VaVaI (účelová nebo institucionální, podrobněji viz kapitola 2 - Financování VaVaI ze státního rozpočtu) lze dílčím způsobem hodnotit finanční nástroje. Je však nutno mít na zřeteli také zásadní omezení spojená s využitím informací o</w:t>
      </w:r>
      <w:r>
        <w:rPr>
          <w:rFonts w:ascii="Arial" w:hAnsi="Arial" w:cs="Arial"/>
        </w:rPr>
        <w:t> </w:t>
      </w:r>
      <w:r w:rsidRPr="00845AD8">
        <w:rPr>
          <w:rFonts w:ascii="Arial" w:hAnsi="Arial" w:cs="Arial"/>
        </w:rPr>
        <w:t>výsledcích:</w:t>
      </w:r>
    </w:p>
    <w:p w:rsidR="006338C7" w:rsidRPr="00845AD8" w:rsidRDefault="006338C7" w:rsidP="006338C7">
      <w:pPr>
        <w:numPr>
          <w:ilvl w:val="0"/>
          <w:numId w:val="8"/>
        </w:numPr>
        <w:spacing w:after="0" w:line="360" w:lineRule="auto"/>
        <w:contextualSpacing/>
        <w:jc w:val="both"/>
        <w:rPr>
          <w:rFonts w:ascii="Arial" w:eastAsia="Times New Roman" w:hAnsi="Arial" w:cs="Arial"/>
          <w:i/>
          <w:lang w:eastAsia="cs-CZ"/>
        </w:rPr>
      </w:pPr>
      <w:r w:rsidRPr="00845AD8">
        <w:rPr>
          <w:rFonts w:ascii="Arial" w:eastAsia="Times New Roman" w:hAnsi="Arial" w:cs="Arial"/>
          <w:i/>
          <w:lang w:eastAsia="cs-CZ"/>
        </w:rPr>
        <w:t>Předávání údajů o výsledcích výzkumu a vývoje do IS VaVaI je zákonem o podpoře výzkumu, experimentálního vývoje a inovací stanovenou povinností pouze pro příjemce dotace z veřejných rozpočtů na výzkum, vývoj a inovace. Informace o výsledcích</w:t>
      </w:r>
      <w:r w:rsidR="00EB0FF6">
        <w:rPr>
          <w:rFonts w:ascii="Arial" w:eastAsia="Times New Roman" w:hAnsi="Arial" w:cs="Arial"/>
          <w:i/>
          <w:lang w:eastAsia="cs-CZ"/>
        </w:rPr>
        <w:t xml:space="preserve"> v</w:t>
      </w:r>
      <w:r w:rsidR="00FA061D">
        <w:rPr>
          <w:rFonts w:ascii="Arial" w:eastAsia="Times New Roman" w:hAnsi="Arial" w:cs="Arial"/>
          <w:i/>
          <w:lang w:eastAsia="cs-CZ"/>
        </w:rPr>
        <w:t> </w:t>
      </w:r>
      <w:r w:rsidRPr="00845AD8">
        <w:rPr>
          <w:rFonts w:ascii="Arial" w:eastAsia="Times New Roman" w:hAnsi="Arial" w:cs="Arial"/>
          <w:i/>
          <w:lang w:eastAsia="cs-CZ"/>
        </w:rPr>
        <w:t xml:space="preserve">podnikatelské sféře jsou tím značně omezeny. </w:t>
      </w:r>
    </w:p>
    <w:p w:rsidR="006338C7" w:rsidRPr="00F224E6" w:rsidRDefault="006338C7" w:rsidP="006338C7">
      <w:pPr>
        <w:numPr>
          <w:ilvl w:val="0"/>
          <w:numId w:val="8"/>
        </w:numPr>
        <w:spacing w:after="0" w:line="360" w:lineRule="auto"/>
        <w:contextualSpacing/>
        <w:jc w:val="both"/>
        <w:rPr>
          <w:rFonts w:ascii="Arial" w:eastAsia="Times New Roman" w:hAnsi="Arial" w:cs="Arial"/>
          <w:i/>
          <w:lang w:eastAsia="cs-CZ"/>
        </w:rPr>
      </w:pPr>
      <w:r w:rsidRPr="00845AD8">
        <w:rPr>
          <w:rFonts w:ascii="Arial" w:eastAsia="Times New Roman" w:hAnsi="Arial" w:cs="Arial"/>
          <w:i/>
          <w:lang w:eastAsia="cs-CZ"/>
        </w:rPr>
        <w:t>Většinu výše uvedených druhů výsledků nelze chápat jako výsledek</w:t>
      </w:r>
      <w:r w:rsidR="00EB0FF6">
        <w:rPr>
          <w:rFonts w:ascii="Arial" w:eastAsia="Times New Roman" w:hAnsi="Arial" w:cs="Arial"/>
          <w:i/>
          <w:lang w:eastAsia="cs-CZ"/>
        </w:rPr>
        <w:t xml:space="preserve"> v </w:t>
      </w:r>
      <w:r w:rsidRPr="00845AD8">
        <w:rPr>
          <w:rFonts w:ascii="Arial" w:eastAsia="Times New Roman" w:hAnsi="Arial" w:cs="Arial"/>
          <w:i/>
          <w:lang w:eastAsia="cs-CZ"/>
        </w:rPr>
        <w:t>pravém slova smyslu, neboť cílem prováděného výzkumu, ať již základního nebo aplikovaného, není tvorba publikace, ale získání nového poznatku. Publikace je tudíž způsobem zveřejnění poznatku, tj. jeho šíření. Podobně patent či užitný nebo průmyslový vzor není primárním cílem aplikovaného výzkumu či experimentálního</w:t>
      </w:r>
      <w:r w:rsidRPr="00F224E6">
        <w:rPr>
          <w:rFonts w:ascii="Arial" w:eastAsia="Times New Roman" w:hAnsi="Arial" w:cs="Arial"/>
          <w:i/>
          <w:lang w:eastAsia="cs-CZ"/>
        </w:rPr>
        <w:t xml:space="preserve"> vývoje, ale formou ochrany nových zjištění. Z analytického pohledu se jedná o zásadní indikátory svědčící o úrovni provádění výzkumu, nelze však jimi přímo měřit výkonnost vý</w:t>
      </w:r>
      <w:r>
        <w:rPr>
          <w:rFonts w:ascii="Arial" w:eastAsia="Times New Roman" w:hAnsi="Arial" w:cs="Arial"/>
          <w:i/>
          <w:lang w:eastAsia="cs-CZ"/>
        </w:rPr>
        <w:t>zkumných a vývojových činností.</w:t>
      </w:r>
    </w:p>
    <w:p w:rsidR="006338C7" w:rsidRPr="00F224E6" w:rsidRDefault="006338C7" w:rsidP="006338C7">
      <w:pPr>
        <w:numPr>
          <w:ilvl w:val="0"/>
          <w:numId w:val="8"/>
        </w:numPr>
        <w:spacing w:after="0" w:line="360" w:lineRule="auto"/>
        <w:contextualSpacing/>
        <w:jc w:val="both"/>
        <w:rPr>
          <w:rFonts w:ascii="Arial" w:eastAsia="Times New Roman" w:hAnsi="Arial" w:cs="Arial"/>
          <w:i/>
          <w:lang w:eastAsia="cs-CZ"/>
        </w:rPr>
      </w:pPr>
      <w:r w:rsidRPr="00F224E6">
        <w:rPr>
          <w:rFonts w:ascii="Arial" w:eastAsia="Times New Roman" w:hAnsi="Arial" w:cs="Arial"/>
          <w:i/>
          <w:lang w:eastAsia="cs-CZ"/>
        </w:rPr>
        <w:t>Skutečným přínosem výzkumu a vývoje je teprve využití nových poznatků, ať již publikovaných nebo právně ochráněných, nikoliv tvorba publikací, patentů, průmyslových a</w:t>
      </w:r>
      <w:r>
        <w:rPr>
          <w:rFonts w:ascii="Arial" w:eastAsia="Times New Roman" w:hAnsi="Arial" w:cs="Arial"/>
          <w:i/>
          <w:lang w:eastAsia="cs-CZ"/>
        </w:rPr>
        <w:t> </w:t>
      </w:r>
      <w:r w:rsidRPr="00F224E6">
        <w:rPr>
          <w:rFonts w:ascii="Arial" w:eastAsia="Times New Roman" w:hAnsi="Arial" w:cs="Arial"/>
          <w:i/>
          <w:lang w:eastAsia="cs-CZ"/>
        </w:rPr>
        <w:t>užitných vzorů sama o sobě.</w:t>
      </w:r>
    </w:p>
    <w:p w:rsidR="006338C7" w:rsidRDefault="006338C7" w:rsidP="00A844E8">
      <w:pPr>
        <w:pStyle w:val="NadpisurovemII"/>
        <w:rPr>
          <w:highlight w:val="yellow"/>
        </w:rPr>
      </w:pPr>
      <w:bookmarkStart w:id="30" w:name="_Toc427676901"/>
      <w:bookmarkStart w:id="31" w:name="_Toc468439701"/>
      <w:r w:rsidRPr="00071A9A">
        <w:lastRenderedPageBreak/>
        <w:t xml:space="preserve">6.1. </w:t>
      </w:r>
      <w:r w:rsidRPr="00CA5571">
        <w:t>Druhy výsledků a časový trend jejich počtů</w:t>
      </w:r>
      <w:bookmarkEnd w:id="30"/>
      <w:bookmarkEnd w:id="31"/>
    </w:p>
    <w:p w:rsidR="00CA5571" w:rsidRPr="000133CE" w:rsidRDefault="00CA5571" w:rsidP="00CA5571">
      <w:pPr>
        <w:spacing w:after="0" w:line="360" w:lineRule="auto"/>
        <w:ind w:firstLine="709"/>
        <w:jc w:val="both"/>
        <w:rPr>
          <w:rFonts w:ascii="Arial" w:hAnsi="Arial" w:cs="Arial"/>
          <w:highlight w:val="yellow"/>
        </w:rPr>
      </w:pPr>
      <w:r w:rsidRPr="007D1CB9">
        <w:rPr>
          <w:rFonts w:ascii="Arial" w:hAnsi="Arial" w:cs="Arial"/>
        </w:rPr>
        <w:t>Tvorba výsledků má</w:t>
      </w:r>
      <w:r w:rsidR="00EB0FF6">
        <w:rPr>
          <w:rFonts w:ascii="Arial" w:hAnsi="Arial" w:cs="Arial"/>
        </w:rPr>
        <w:t xml:space="preserve"> v </w:t>
      </w:r>
      <w:r w:rsidRPr="007D1CB9">
        <w:rPr>
          <w:rFonts w:ascii="Arial" w:hAnsi="Arial" w:cs="Arial"/>
        </w:rPr>
        <w:t>ČR na základě údajů z IS VaVaI dlouhodobě rostoucí trend. Celkový počet výsledků se</w:t>
      </w:r>
      <w:r w:rsidR="00EB0FF6">
        <w:rPr>
          <w:rFonts w:ascii="Arial" w:hAnsi="Arial" w:cs="Arial"/>
        </w:rPr>
        <w:t xml:space="preserve"> v </w:t>
      </w:r>
      <w:r w:rsidRPr="007D1CB9">
        <w:rPr>
          <w:rFonts w:ascii="Arial" w:hAnsi="Arial" w:cs="Arial"/>
        </w:rPr>
        <w:t>posledním desetiletí navýšil zhruba o čtvrtinu (ze 47 000</w:t>
      </w:r>
      <w:r w:rsidR="00EB0FF6">
        <w:rPr>
          <w:rFonts w:ascii="Arial" w:hAnsi="Arial" w:cs="Arial"/>
        </w:rPr>
        <w:t xml:space="preserve"> v </w:t>
      </w:r>
      <w:r w:rsidRPr="007D1CB9">
        <w:rPr>
          <w:rFonts w:ascii="Arial" w:hAnsi="Arial" w:cs="Arial"/>
        </w:rPr>
        <w:t>roce 2006 na 60 000</w:t>
      </w:r>
      <w:r w:rsidR="00EB0FF6">
        <w:rPr>
          <w:rFonts w:ascii="Arial" w:hAnsi="Arial" w:cs="Arial"/>
        </w:rPr>
        <w:t xml:space="preserve"> v </w:t>
      </w:r>
      <w:r w:rsidRPr="007D1CB9">
        <w:rPr>
          <w:rFonts w:ascii="Arial" w:hAnsi="Arial" w:cs="Arial"/>
        </w:rPr>
        <w:t>roce 2015).</w:t>
      </w:r>
    </w:p>
    <w:p w:rsidR="00CA5571" w:rsidRPr="000133CE" w:rsidRDefault="00CA5571" w:rsidP="00CA5571">
      <w:pPr>
        <w:spacing w:after="0" w:line="360" w:lineRule="auto"/>
        <w:ind w:firstLine="709"/>
        <w:jc w:val="both"/>
        <w:rPr>
          <w:rFonts w:ascii="Arial" w:hAnsi="Arial" w:cs="Arial"/>
          <w:highlight w:val="yellow"/>
        </w:rPr>
      </w:pPr>
      <w:r w:rsidRPr="007D1CB9">
        <w:rPr>
          <w:rFonts w:ascii="Arial" w:hAnsi="Arial" w:cs="Arial"/>
        </w:rPr>
        <w:t>Z obrázku 6.2 je patrné, že narůstá jak počet publikačních výsledků, tak počet výsledků aplikovaných. Pozitivní motivaci způsobující tento rostoucí trend mohlo ovlivnit zavedení hodnocení výzkumných organizací podle výsledků. Maxima bylo u publikačních i aplikovaných výsledků dosaženo</w:t>
      </w:r>
      <w:r w:rsidR="00EB0FF6">
        <w:rPr>
          <w:rFonts w:ascii="Arial" w:hAnsi="Arial" w:cs="Arial"/>
        </w:rPr>
        <w:t xml:space="preserve"> v </w:t>
      </w:r>
      <w:r w:rsidRPr="007D1CB9">
        <w:rPr>
          <w:rFonts w:ascii="Arial" w:hAnsi="Arial" w:cs="Arial"/>
        </w:rPr>
        <w:t>roce 2012 (v součtu více než 63 000 výsledků),</w:t>
      </w:r>
      <w:r w:rsidR="00EB0FF6">
        <w:rPr>
          <w:rFonts w:ascii="Arial" w:hAnsi="Arial" w:cs="Arial"/>
        </w:rPr>
        <w:t xml:space="preserve"> v </w:t>
      </w:r>
      <w:r w:rsidRPr="007D1CB9">
        <w:rPr>
          <w:rFonts w:ascii="Arial" w:hAnsi="Arial" w:cs="Arial"/>
        </w:rPr>
        <w:t xml:space="preserve">dalších </w:t>
      </w:r>
      <w:r>
        <w:rPr>
          <w:rFonts w:ascii="Arial" w:hAnsi="Arial" w:cs="Arial"/>
        </w:rPr>
        <w:t>třech</w:t>
      </w:r>
      <w:r w:rsidRPr="007D1CB9">
        <w:rPr>
          <w:rFonts w:ascii="Arial" w:hAnsi="Arial" w:cs="Arial"/>
        </w:rPr>
        <w:t xml:space="preserve"> letech </w:t>
      </w:r>
      <w:r>
        <w:rPr>
          <w:rFonts w:ascii="Arial" w:hAnsi="Arial" w:cs="Arial"/>
        </w:rPr>
        <w:t>byly jejich celkové počty mírně nižší</w:t>
      </w:r>
      <w:r w:rsidRPr="007D1CB9">
        <w:rPr>
          <w:rFonts w:ascii="Arial" w:hAnsi="Arial" w:cs="Arial"/>
        </w:rPr>
        <w:t>. Na základě uvedeného trendu se zdá, že již bylo dosaženo maxima výsledků podle současných platných definic, které je schopen systém VaVaI</w:t>
      </w:r>
      <w:r w:rsidR="00EB0FF6">
        <w:rPr>
          <w:rFonts w:ascii="Arial" w:hAnsi="Arial" w:cs="Arial"/>
        </w:rPr>
        <w:t xml:space="preserve"> v </w:t>
      </w:r>
      <w:r w:rsidRPr="007D1CB9">
        <w:rPr>
          <w:rFonts w:ascii="Arial" w:hAnsi="Arial" w:cs="Arial"/>
        </w:rPr>
        <w:t>ČR ročně vyprodukovat.</w:t>
      </w:r>
      <w:r w:rsidRPr="000133CE">
        <w:rPr>
          <w:rFonts w:ascii="Arial" w:hAnsi="Arial" w:cs="Arial"/>
          <w:highlight w:val="yellow"/>
        </w:rPr>
        <w:t xml:space="preserve"> </w:t>
      </w:r>
    </w:p>
    <w:p w:rsidR="00CA5571" w:rsidRPr="000133CE" w:rsidRDefault="00CA5571" w:rsidP="00CA5571">
      <w:pPr>
        <w:spacing w:after="0" w:line="360" w:lineRule="auto"/>
        <w:ind w:firstLine="709"/>
        <w:jc w:val="both"/>
        <w:rPr>
          <w:rFonts w:ascii="Arial" w:hAnsi="Arial" w:cs="Arial"/>
          <w:highlight w:val="yellow"/>
        </w:rPr>
      </w:pPr>
      <w:r w:rsidRPr="007D1CB9">
        <w:rPr>
          <w:rFonts w:ascii="Arial" w:hAnsi="Arial" w:cs="Arial"/>
        </w:rPr>
        <w:t>Dlouhodobě je zaznamenáván nízký podíl aplikovaných výsledků na celkovém počtu výsledků. Přestože jejich počet i podíl narostl od roku 2006 více než pětinásobně, představují aplikované výsledky</w:t>
      </w:r>
      <w:r w:rsidR="00EB0FF6">
        <w:rPr>
          <w:rFonts w:ascii="Arial" w:hAnsi="Arial" w:cs="Arial"/>
        </w:rPr>
        <w:t xml:space="preserve"> v </w:t>
      </w:r>
      <w:r w:rsidRPr="007D1CB9">
        <w:rPr>
          <w:rFonts w:ascii="Arial" w:hAnsi="Arial" w:cs="Arial"/>
        </w:rPr>
        <w:t>současnosti pouze necelých 12 % všech výsledků evidovaných</w:t>
      </w:r>
      <w:r w:rsidR="00EB0FF6">
        <w:rPr>
          <w:rFonts w:ascii="Arial" w:hAnsi="Arial" w:cs="Arial"/>
        </w:rPr>
        <w:t xml:space="preserve"> v </w:t>
      </w:r>
      <w:r w:rsidRPr="007D1CB9">
        <w:rPr>
          <w:rFonts w:ascii="Arial" w:hAnsi="Arial" w:cs="Arial"/>
        </w:rPr>
        <w:t>IS VaVaI.</w:t>
      </w:r>
    </w:p>
    <w:p w:rsidR="00CA5571" w:rsidRPr="000133CE" w:rsidRDefault="00CA5571" w:rsidP="00CA5571">
      <w:pPr>
        <w:pStyle w:val="Obrzek-nadpis"/>
        <w:rPr>
          <w:highlight w:val="yellow"/>
        </w:rPr>
      </w:pPr>
      <w:r w:rsidRPr="007D1CB9">
        <w:t>Obr. 6.2: Počty publikačních, aplikovaných a ostatních druhů výsledků</w:t>
      </w:r>
      <w:r w:rsidR="00EB0FF6">
        <w:t xml:space="preserve"> v </w:t>
      </w:r>
      <w:r w:rsidRPr="007D1CB9">
        <w:t>ČR</w:t>
      </w:r>
      <w:r w:rsidR="00EB0FF6">
        <w:t xml:space="preserve"> v </w:t>
      </w:r>
      <w:r w:rsidRPr="007D1CB9">
        <w:t xml:space="preserve">letech </w:t>
      </w:r>
      <w:r w:rsidRPr="007D1CB9">
        <w:br/>
        <w:t>2006 – 2015</w:t>
      </w:r>
    </w:p>
    <w:p w:rsidR="00CA5571" w:rsidRPr="000133CE" w:rsidRDefault="00CA5571" w:rsidP="00CA5571">
      <w:pPr>
        <w:keepNext/>
        <w:jc w:val="center"/>
        <w:rPr>
          <w:b/>
          <w:highlight w:val="yellow"/>
        </w:rPr>
      </w:pPr>
      <w:r>
        <w:rPr>
          <w:noProof/>
          <w:lang w:eastAsia="cs-CZ"/>
        </w:rPr>
        <w:drawing>
          <wp:inline distT="0" distB="0" distL="0" distR="0" wp14:anchorId="6E325A3C" wp14:editId="1CBCB15A">
            <wp:extent cx="4714875" cy="2805113"/>
            <wp:effectExtent l="0" t="0" r="9525" b="14605"/>
            <wp:docPr id="2"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A5571" w:rsidRPr="00506934" w:rsidRDefault="00CA5571" w:rsidP="00CA5571">
      <w:pPr>
        <w:pStyle w:val="Zdroj"/>
      </w:pPr>
      <w:r w:rsidRPr="00506934">
        <w:t>Zdroj dat: IS VaVaI</w:t>
      </w:r>
      <w:r>
        <w:t>, stav databáze k 31. 5. 2016, export dat 18. 11. 2016</w:t>
      </w:r>
    </w:p>
    <w:p w:rsidR="00CA5571" w:rsidRPr="000133CE" w:rsidRDefault="00CA5571" w:rsidP="00CA5571">
      <w:pPr>
        <w:pStyle w:val="komentzaobrzkem"/>
        <w:spacing w:after="240"/>
        <w:rPr>
          <w:highlight w:val="yellow"/>
        </w:rPr>
      </w:pPr>
      <w:r w:rsidRPr="00506934">
        <w:t>Počty výsledků za rok 2015 nejsou konečné, neboť</w:t>
      </w:r>
      <w:r w:rsidR="00EB0FF6">
        <w:t xml:space="preserve"> v </w:t>
      </w:r>
      <w:r w:rsidRPr="00506934">
        <w:t>době zpracování nebyl dokončen proces verifikace a vyřazování výsledků. Konečný počet výsledků bude pravděpodobně pouze mírně odlišný,</w:t>
      </w:r>
      <w:r w:rsidR="00EB0FF6">
        <w:t xml:space="preserve"> v </w:t>
      </w:r>
      <w:r w:rsidRPr="00506934">
        <w:t>řádu jednotek %.</w:t>
      </w:r>
    </w:p>
    <w:p w:rsidR="00CA5571" w:rsidRPr="005155C9" w:rsidRDefault="00CA5571">
      <w:pPr>
        <w:spacing w:after="0" w:line="360" w:lineRule="auto"/>
        <w:ind w:firstLine="709"/>
        <w:jc w:val="both"/>
        <w:rPr>
          <w:rFonts w:ascii="Arial" w:hAnsi="Arial" w:cs="Arial"/>
        </w:rPr>
      </w:pPr>
      <w:r w:rsidRPr="00FD7664">
        <w:rPr>
          <w:rFonts w:ascii="Arial" w:hAnsi="Arial" w:cs="Arial"/>
        </w:rPr>
        <w:t>Pokud jde o druhy publikačních výsledků (obrázek 6.3), převažují</w:t>
      </w:r>
      <w:r w:rsidR="00EB0FF6">
        <w:rPr>
          <w:rFonts w:ascii="Arial" w:hAnsi="Arial" w:cs="Arial"/>
        </w:rPr>
        <w:t xml:space="preserve"> v </w:t>
      </w:r>
      <w:r w:rsidRPr="00FD7664">
        <w:rPr>
          <w:rFonts w:ascii="Arial" w:hAnsi="Arial" w:cs="Arial"/>
        </w:rPr>
        <w:t>posledních letech recenzované odborné články (druh J). Jejich počet narostl od roku 2006 zhruba o třetinu a</w:t>
      </w:r>
      <w:r w:rsidR="00EB0FF6">
        <w:rPr>
          <w:rFonts w:ascii="Arial" w:hAnsi="Arial" w:cs="Arial"/>
        </w:rPr>
        <w:t xml:space="preserve"> v</w:t>
      </w:r>
      <w:r w:rsidR="00291FE2">
        <w:rPr>
          <w:rFonts w:ascii="Arial" w:hAnsi="Arial" w:cs="Arial"/>
        </w:rPr>
        <w:t> </w:t>
      </w:r>
      <w:r w:rsidRPr="00FD7664">
        <w:rPr>
          <w:rFonts w:ascii="Arial" w:hAnsi="Arial" w:cs="Arial"/>
        </w:rPr>
        <w:t>současnosti představují přibližně 56 % publikačních výsledků. Poklesl naopak počet článků ve sbornících (druh D). Články ve sbornících představovaly ještě</w:t>
      </w:r>
      <w:r w:rsidR="00EB0FF6">
        <w:rPr>
          <w:rFonts w:ascii="Arial" w:hAnsi="Arial" w:cs="Arial"/>
        </w:rPr>
        <w:t xml:space="preserve"> v </w:t>
      </w:r>
      <w:r w:rsidRPr="00FD7664">
        <w:rPr>
          <w:rFonts w:ascii="Arial" w:hAnsi="Arial" w:cs="Arial"/>
        </w:rPr>
        <w:t xml:space="preserve">roce 2007 nejpočetnější druh publikačních výsledků, později však byly nahrazovány především recenzovanými články. Rostoucí podíl recenzovaných </w:t>
      </w:r>
      <w:r>
        <w:rPr>
          <w:rFonts w:ascii="Arial" w:hAnsi="Arial" w:cs="Arial"/>
        </w:rPr>
        <w:t xml:space="preserve">odborných </w:t>
      </w:r>
      <w:r w:rsidRPr="00FD7664">
        <w:rPr>
          <w:rFonts w:ascii="Arial" w:hAnsi="Arial" w:cs="Arial"/>
        </w:rPr>
        <w:t xml:space="preserve">článků na publikačních výsledcích naznačuje rostoucí kvalitu </w:t>
      </w:r>
      <w:r w:rsidRPr="00FD7664">
        <w:rPr>
          <w:rFonts w:ascii="Arial" w:hAnsi="Arial" w:cs="Arial"/>
        </w:rPr>
        <w:lastRenderedPageBreak/>
        <w:t>publikací.</w:t>
      </w:r>
      <w:r w:rsidRPr="00BC30E3">
        <w:rPr>
          <w:rFonts w:ascii="Arial" w:hAnsi="Arial" w:cs="Arial"/>
        </w:rPr>
        <w:t xml:space="preserve"> </w:t>
      </w:r>
      <w:r w:rsidRPr="00FD7664">
        <w:rPr>
          <w:rFonts w:ascii="Arial" w:hAnsi="Arial" w:cs="Arial"/>
        </w:rPr>
        <w:t>Pravděpodobně k tomu výrazně přispěly změny</w:t>
      </w:r>
      <w:r w:rsidR="00EB0FF6">
        <w:rPr>
          <w:rFonts w:ascii="Arial" w:hAnsi="Arial" w:cs="Arial"/>
        </w:rPr>
        <w:t xml:space="preserve"> v </w:t>
      </w:r>
      <w:r w:rsidRPr="00FD7664">
        <w:rPr>
          <w:rFonts w:ascii="Arial" w:hAnsi="Arial" w:cs="Arial"/>
        </w:rPr>
        <w:t>přístupu k hodnocení výzkumných organizací, kdy je větší důraz kladen na publikace</w:t>
      </w:r>
      <w:r w:rsidR="00EB0FF6">
        <w:rPr>
          <w:rFonts w:ascii="Arial" w:hAnsi="Arial" w:cs="Arial"/>
        </w:rPr>
        <w:t xml:space="preserve"> v </w:t>
      </w:r>
      <w:r w:rsidRPr="00FD7664">
        <w:rPr>
          <w:rFonts w:ascii="Arial" w:hAnsi="Arial" w:cs="Arial"/>
        </w:rPr>
        <w:t>kvalitních periodikách</w:t>
      </w:r>
      <w:r>
        <w:rPr>
          <w:rFonts w:ascii="Arial" w:hAnsi="Arial" w:cs="Arial"/>
        </w:rPr>
        <w:t>. Další změny způsobu hodnocení výzkumných organizací jsou však nezbytné (podrobněji</w:t>
      </w:r>
      <w:r w:rsidR="00EB0FF6">
        <w:rPr>
          <w:rFonts w:ascii="Arial" w:hAnsi="Arial" w:cs="Arial"/>
        </w:rPr>
        <w:t xml:space="preserve"> v </w:t>
      </w:r>
      <w:r>
        <w:rPr>
          <w:rFonts w:ascii="Arial" w:hAnsi="Arial" w:cs="Arial"/>
        </w:rPr>
        <w:t>kapitole 7 – Hodnocení výzkumných organizací</w:t>
      </w:r>
      <w:r w:rsidRPr="00066BD3">
        <w:rPr>
          <w:rFonts w:ascii="Arial" w:hAnsi="Arial" w:cs="Arial"/>
        </w:rPr>
        <w:t>). Počty výsledků s kvalitou nejvíce korespondují</w:t>
      </w:r>
      <w:r w:rsidR="00EB0FF6">
        <w:rPr>
          <w:rFonts w:ascii="Arial" w:hAnsi="Arial" w:cs="Arial"/>
        </w:rPr>
        <w:t xml:space="preserve"> v </w:t>
      </w:r>
      <w:r w:rsidRPr="00066BD3">
        <w:rPr>
          <w:rFonts w:ascii="Arial" w:hAnsi="Arial" w:cs="Arial"/>
        </w:rPr>
        <w:t>přírodovědných oborech (viz podrobněji</w:t>
      </w:r>
      <w:r w:rsidR="00EB0FF6">
        <w:rPr>
          <w:rFonts w:ascii="Arial" w:hAnsi="Arial" w:cs="Arial"/>
        </w:rPr>
        <w:t xml:space="preserve"> v </w:t>
      </w:r>
      <w:r w:rsidRPr="00066BD3">
        <w:rPr>
          <w:rFonts w:ascii="Arial" w:hAnsi="Arial" w:cs="Arial"/>
        </w:rPr>
        <w:t>kapitole 6.3).</w:t>
      </w:r>
    </w:p>
    <w:p w:rsidR="00CA5571" w:rsidRPr="0080019A" w:rsidRDefault="00CA5571" w:rsidP="00CA5571">
      <w:pPr>
        <w:pStyle w:val="Obrzek-nadpis"/>
      </w:pPr>
      <w:r w:rsidRPr="0080019A">
        <w:t>Obr. 6.3: Druhy publikačních výsledků a jejich počty</w:t>
      </w:r>
      <w:r w:rsidR="00EB0FF6">
        <w:t xml:space="preserve"> v </w:t>
      </w:r>
      <w:r w:rsidRPr="0080019A">
        <w:t>ČR</w:t>
      </w:r>
      <w:r w:rsidR="00EB0FF6">
        <w:t xml:space="preserve"> v </w:t>
      </w:r>
      <w:r w:rsidRPr="0080019A">
        <w:t>letech 2006 - 2015</w:t>
      </w:r>
    </w:p>
    <w:p w:rsidR="00CA5571" w:rsidRPr="0080019A" w:rsidRDefault="00CA5571" w:rsidP="00CA5571">
      <w:pPr>
        <w:keepNext/>
        <w:jc w:val="center"/>
        <w:rPr>
          <w:b/>
        </w:rPr>
      </w:pPr>
      <w:r w:rsidRPr="0080019A">
        <w:rPr>
          <w:noProof/>
          <w:lang w:eastAsia="cs-CZ"/>
        </w:rPr>
        <w:drawing>
          <wp:inline distT="0" distB="0" distL="0" distR="0" wp14:anchorId="0DEC7F6C" wp14:editId="44E10EC7">
            <wp:extent cx="4905375" cy="683895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05375" cy="6838950"/>
                    </a:xfrm>
                    <a:prstGeom prst="rect">
                      <a:avLst/>
                    </a:prstGeom>
                    <a:noFill/>
                    <a:ln>
                      <a:noFill/>
                    </a:ln>
                  </pic:spPr>
                </pic:pic>
              </a:graphicData>
            </a:graphic>
          </wp:inline>
        </w:drawing>
      </w:r>
    </w:p>
    <w:p w:rsidR="00CA5571" w:rsidRPr="00626819" w:rsidRDefault="00CA5571" w:rsidP="00CA5571">
      <w:pPr>
        <w:pStyle w:val="Zdroj"/>
      </w:pPr>
      <w:r w:rsidRPr="00626819">
        <w:t>Zdroj dat: IS VaVaI, stav databáze k 31. 5. 2016, export dat 18. 11. 2016</w:t>
      </w:r>
    </w:p>
    <w:p w:rsidR="00CA5571" w:rsidRPr="00155F19" w:rsidRDefault="00CA5571" w:rsidP="00CA5571">
      <w:pPr>
        <w:pStyle w:val="komentzaobrzkem"/>
      </w:pPr>
      <w:r w:rsidRPr="00155F19">
        <w:t>Struktura výsledků druhu J obsahuje data z hodnocení výsledků výzkumných organizací</w:t>
      </w:r>
      <w:r w:rsidR="00EB0FF6">
        <w:t xml:space="preserve"> v </w:t>
      </w:r>
      <w:r w:rsidRPr="00155F19">
        <w:t>roce 2014, tj</w:t>
      </w:r>
      <w:r w:rsidR="002E51E9">
        <w:t xml:space="preserve">. </w:t>
      </w:r>
      <w:r w:rsidR="005155C9">
        <w:t>v</w:t>
      </w:r>
      <w:r w:rsidRPr="00155F19">
        <w:t>ýsledky uplatněné</w:t>
      </w:r>
      <w:r w:rsidR="00EB0FF6">
        <w:t xml:space="preserve"> v </w:t>
      </w:r>
      <w:r w:rsidRPr="00155F19">
        <w:t>letech 2009 – 2013.</w:t>
      </w:r>
    </w:p>
    <w:p w:rsidR="00CA5571" w:rsidRDefault="00CA5571" w:rsidP="00CA5571">
      <w:pPr>
        <w:pStyle w:val="komentzaobrzkem"/>
      </w:pPr>
      <w:r w:rsidRPr="00155F19">
        <w:lastRenderedPageBreak/>
        <w:t>Počty výsledků za rok 2015 nejsou konečné, neboť</w:t>
      </w:r>
      <w:r w:rsidR="00EB0FF6">
        <w:t xml:space="preserve"> v </w:t>
      </w:r>
      <w:r w:rsidRPr="00155F19">
        <w:t>době zpracování nebyl dokončen proces verifikace a vyřazování výsledků. Konečný počet výsledků bude pravděpodobně pouze mírně odlišný</w:t>
      </w:r>
      <w:r w:rsidR="00291FE2">
        <w:t xml:space="preserve"> </w:t>
      </w:r>
      <w:r w:rsidR="00EB0FF6">
        <w:t xml:space="preserve">v </w:t>
      </w:r>
      <w:r w:rsidRPr="00155F19">
        <w:t>řádu jednotek %.</w:t>
      </w:r>
    </w:p>
    <w:p w:rsidR="00CA5571" w:rsidRPr="00155F19" w:rsidRDefault="00CA5571" w:rsidP="005155C9">
      <w:pPr>
        <w:spacing w:after="0" w:line="360" w:lineRule="auto"/>
        <w:ind w:firstLine="709"/>
        <w:jc w:val="both"/>
        <w:rPr>
          <w:rFonts w:ascii="Arial" w:hAnsi="Arial" w:cs="Arial"/>
        </w:rPr>
      </w:pPr>
      <w:r w:rsidRPr="00155F19">
        <w:rPr>
          <w:rFonts w:ascii="Arial" w:hAnsi="Arial" w:cs="Arial"/>
        </w:rPr>
        <w:t>Struktura jednotlivých druhů aplikovaných výsledků se</w:t>
      </w:r>
      <w:r w:rsidR="00EB0FF6">
        <w:rPr>
          <w:rFonts w:ascii="Arial" w:hAnsi="Arial" w:cs="Arial"/>
        </w:rPr>
        <w:t xml:space="preserve"> v </w:t>
      </w:r>
      <w:r w:rsidRPr="00155F19">
        <w:rPr>
          <w:rFonts w:ascii="Arial" w:hAnsi="Arial" w:cs="Arial"/>
        </w:rPr>
        <w:t>období 200</w:t>
      </w:r>
      <w:r>
        <w:rPr>
          <w:rFonts w:ascii="Arial" w:hAnsi="Arial" w:cs="Arial"/>
        </w:rPr>
        <w:t>6 – 2015</w:t>
      </w:r>
      <w:r w:rsidRPr="00155F19">
        <w:rPr>
          <w:rFonts w:ascii="Arial" w:hAnsi="Arial" w:cs="Arial"/>
        </w:rPr>
        <w:t xml:space="preserve"> rovněž měnila (obrázek 6.4). Nejvýznamnější podíl aplikovaných výsledků</w:t>
      </w:r>
      <w:r w:rsidR="00EB0FF6">
        <w:rPr>
          <w:rFonts w:ascii="Arial" w:hAnsi="Arial" w:cs="Arial"/>
        </w:rPr>
        <w:t xml:space="preserve"> v </w:t>
      </w:r>
      <w:r w:rsidRPr="00155F19">
        <w:rPr>
          <w:rFonts w:ascii="Arial" w:hAnsi="Arial" w:cs="Arial"/>
        </w:rPr>
        <w:t>roce 201</w:t>
      </w:r>
      <w:r>
        <w:rPr>
          <w:rFonts w:ascii="Arial" w:hAnsi="Arial" w:cs="Arial"/>
        </w:rPr>
        <w:t>5</w:t>
      </w:r>
      <w:r w:rsidRPr="00155F19">
        <w:rPr>
          <w:rFonts w:ascii="Arial" w:hAnsi="Arial" w:cs="Arial"/>
        </w:rPr>
        <w:t xml:space="preserve"> tvořily výzkumné zprávy (druh V</w:t>
      </w:r>
      <w:r>
        <w:rPr>
          <w:rFonts w:ascii="Arial" w:hAnsi="Arial" w:cs="Arial"/>
        </w:rPr>
        <w:t>; cca 2,5 tis.</w:t>
      </w:r>
      <w:r w:rsidRPr="00155F19">
        <w:rPr>
          <w:rFonts w:ascii="Arial" w:hAnsi="Arial" w:cs="Arial"/>
        </w:rPr>
        <w:t xml:space="preserve">) </w:t>
      </w:r>
      <w:r>
        <w:rPr>
          <w:rFonts w:ascii="Arial" w:hAnsi="Arial" w:cs="Arial"/>
        </w:rPr>
        <w:t>následované</w:t>
      </w:r>
      <w:r w:rsidRPr="00155F19">
        <w:rPr>
          <w:rFonts w:ascii="Arial" w:hAnsi="Arial" w:cs="Arial"/>
        </w:rPr>
        <w:t xml:space="preserve"> prototypy a funkční</w:t>
      </w:r>
      <w:r>
        <w:rPr>
          <w:rFonts w:ascii="Arial" w:hAnsi="Arial" w:cs="Arial"/>
        </w:rPr>
        <w:t>mi</w:t>
      </w:r>
      <w:r w:rsidRPr="00155F19">
        <w:rPr>
          <w:rFonts w:ascii="Arial" w:hAnsi="Arial" w:cs="Arial"/>
        </w:rPr>
        <w:t xml:space="preserve"> vzorky (druh G</w:t>
      </w:r>
      <w:r>
        <w:rPr>
          <w:rFonts w:ascii="Arial" w:hAnsi="Arial" w:cs="Arial"/>
        </w:rPr>
        <w:t>; cca 1,3 tis.</w:t>
      </w:r>
      <w:r w:rsidRPr="00155F19">
        <w:rPr>
          <w:rFonts w:ascii="Arial" w:hAnsi="Arial" w:cs="Arial"/>
        </w:rPr>
        <w:t>), zatímco</w:t>
      </w:r>
      <w:r w:rsidR="00EB0FF6">
        <w:rPr>
          <w:rFonts w:ascii="Arial" w:hAnsi="Arial" w:cs="Arial"/>
        </w:rPr>
        <w:t xml:space="preserve"> </w:t>
      </w:r>
      <w:r w:rsidR="005155C9">
        <w:rPr>
          <w:rFonts w:ascii="Arial" w:hAnsi="Arial" w:cs="Arial"/>
        </w:rPr>
        <w:br/>
      </w:r>
      <w:r w:rsidR="00EB0FF6">
        <w:rPr>
          <w:rFonts w:ascii="Arial" w:hAnsi="Arial" w:cs="Arial"/>
        </w:rPr>
        <w:t xml:space="preserve">v </w:t>
      </w:r>
      <w:r w:rsidRPr="00155F19">
        <w:rPr>
          <w:rFonts w:ascii="Arial" w:hAnsi="Arial" w:cs="Arial"/>
        </w:rPr>
        <w:t>roce 2012 to byly certifikované metodiky (druh N</w:t>
      </w:r>
      <w:r>
        <w:rPr>
          <w:rFonts w:ascii="Arial" w:hAnsi="Arial" w:cs="Arial"/>
        </w:rPr>
        <w:t>; 2,3 tis</w:t>
      </w:r>
      <w:r w:rsidR="00EB0FF6">
        <w:rPr>
          <w:rFonts w:ascii="Arial" w:hAnsi="Arial" w:cs="Arial"/>
        </w:rPr>
        <w:t xml:space="preserve"> v </w:t>
      </w:r>
      <w:r>
        <w:rPr>
          <w:rFonts w:ascii="Arial" w:hAnsi="Arial" w:cs="Arial"/>
        </w:rPr>
        <w:t>roce 2012, 1,2 tis.</w:t>
      </w:r>
      <w:r w:rsidR="00EB0FF6">
        <w:rPr>
          <w:rFonts w:ascii="Arial" w:hAnsi="Arial" w:cs="Arial"/>
        </w:rPr>
        <w:t xml:space="preserve"> v </w:t>
      </w:r>
      <w:r>
        <w:rPr>
          <w:rFonts w:ascii="Arial" w:hAnsi="Arial" w:cs="Arial"/>
        </w:rPr>
        <w:t>roce 2015</w:t>
      </w:r>
      <w:r w:rsidRPr="00155F19">
        <w:rPr>
          <w:rFonts w:ascii="Arial" w:hAnsi="Arial" w:cs="Arial"/>
        </w:rPr>
        <w:t>)</w:t>
      </w:r>
      <w:r w:rsidR="002E51E9">
        <w:rPr>
          <w:rFonts w:ascii="Arial" w:hAnsi="Arial" w:cs="Arial"/>
        </w:rPr>
        <w:t>. V</w:t>
      </w:r>
      <w:r w:rsidRPr="00155F19">
        <w:rPr>
          <w:rFonts w:ascii="Arial" w:hAnsi="Arial" w:cs="Arial"/>
        </w:rPr>
        <w:t>ýzkumné zprávy se vyskytují ve vyšším počtu od roku 2012, kdy začaly být k tomuto druhu započítávány rovněž tzv. Souhrnné výzkumné zprávy shrnující výsledky řešení projektů aplikovaného výzkumu, zatímco</w:t>
      </w:r>
      <w:r w:rsidR="00EB0FF6">
        <w:rPr>
          <w:rFonts w:ascii="Arial" w:hAnsi="Arial" w:cs="Arial"/>
        </w:rPr>
        <w:t xml:space="preserve"> v </w:t>
      </w:r>
      <w:r w:rsidRPr="00155F19">
        <w:rPr>
          <w:rFonts w:ascii="Arial" w:hAnsi="Arial" w:cs="Arial"/>
        </w:rPr>
        <w:t>letech předchozích se jednalo pouze o výzkumné zprávy o výzkumu</w:t>
      </w:r>
      <w:r w:rsidR="00EB0FF6">
        <w:rPr>
          <w:rFonts w:ascii="Arial" w:hAnsi="Arial" w:cs="Arial"/>
        </w:rPr>
        <w:t xml:space="preserve"> v </w:t>
      </w:r>
      <w:r w:rsidRPr="00155F19">
        <w:rPr>
          <w:rFonts w:ascii="Arial" w:hAnsi="Arial" w:cs="Arial"/>
        </w:rPr>
        <w:t>utajení. Podíl výsledků se zvláštní právní ochranou, tj. patentů (druh P) a užitných a průmyslových vzorů (druh F), je</w:t>
      </w:r>
      <w:r w:rsidR="00EB0FF6">
        <w:rPr>
          <w:rFonts w:ascii="Arial" w:hAnsi="Arial" w:cs="Arial"/>
        </w:rPr>
        <w:t xml:space="preserve"> v </w:t>
      </w:r>
      <w:r w:rsidRPr="00155F19">
        <w:rPr>
          <w:rFonts w:ascii="Arial" w:hAnsi="Arial" w:cs="Arial"/>
        </w:rPr>
        <w:t>celém sledovaném období nízký</w:t>
      </w:r>
      <w:r>
        <w:rPr>
          <w:rFonts w:ascii="Arial" w:hAnsi="Arial" w:cs="Arial"/>
        </w:rPr>
        <w:t>. Patentů je</w:t>
      </w:r>
      <w:r w:rsidR="00EB0FF6">
        <w:rPr>
          <w:rFonts w:ascii="Arial" w:hAnsi="Arial" w:cs="Arial"/>
        </w:rPr>
        <w:t xml:space="preserve"> v </w:t>
      </w:r>
      <w:r>
        <w:rPr>
          <w:rFonts w:ascii="Arial" w:hAnsi="Arial" w:cs="Arial"/>
        </w:rPr>
        <w:t>IS VaVaI</w:t>
      </w:r>
      <w:r w:rsidR="00EB0FF6">
        <w:rPr>
          <w:rFonts w:ascii="Arial" w:hAnsi="Arial" w:cs="Arial"/>
        </w:rPr>
        <w:t xml:space="preserve"> </w:t>
      </w:r>
      <w:r w:rsidR="005155C9">
        <w:rPr>
          <w:rFonts w:ascii="Arial" w:hAnsi="Arial" w:cs="Arial"/>
        </w:rPr>
        <w:br/>
      </w:r>
      <w:r w:rsidR="00EB0FF6">
        <w:rPr>
          <w:rFonts w:ascii="Arial" w:hAnsi="Arial" w:cs="Arial"/>
        </w:rPr>
        <w:t xml:space="preserve">v </w:t>
      </w:r>
      <w:r>
        <w:rPr>
          <w:rFonts w:ascii="Arial" w:hAnsi="Arial" w:cs="Arial"/>
        </w:rPr>
        <w:t>posledních třech letech uplatňováno cca 300 ročně, užitných a průmyslových vzorů cca 800 ročně</w:t>
      </w:r>
      <w:r w:rsidRPr="00155F19">
        <w:rPr>
          <w:rFonts w:ascii="Arial" w:hAnsi="Arial" w:cs="Arial"/>
        </w:rPr>
        <w:t>. Nízká produkce patentů</w:t>
      </w:r>
      <w:r w:rsidR="00EB0FF6">
        <w:rPr>
          <w:rFonts w:ascii="Arial" w:hAnsi="Arial" w:cs="Arial"/>
        </w:rPr>
        <w:t xml:space="preserve"> v </w:t>
      </w:r>
      <w:r w:rsidRPr="00155F19">
        <w:rPr>
          <w:rFonts w:ascii="Arial" w:hAnsi="Arial" w:cs="Arial"/>
        </w:rPr>
        <w:t>ČR je patrná rovněž z mezinárodního srovnání (viz kapitola 7 - Inovační výkonnost české ekonomiky a její mezinárodní srovnání</w:t>
      </w:r>
      <w:r>
        <w:rPr>
          <w:rFonts w:ascii="Arial" w:hAnsi="Arial" w:cs="Arial"/>
        </w:rPr>
        <w:t>).</w:t>
      </w:r>
      <w:r w:rsidRPr="00155F19">
        <w:rPr>
          <w:rFonts w:ascii="Arial" w:hAnsi="Arial" w:cs="Arial"/>
        </w:rPr>
        <w:t xml:space="preserve"> ČR zaostává za </w:t>
      </w:r>
      <w:r>
        <w:rPr>
          <w:rFonts w:ascii="Arial" w:hAnsi="Arial" w:cs="Arial"/>
        </w:rPr>
        <w:t>evropským</w:t>
      </w:r>
      <w:r w:rsidRPr="00155F19">
        <w:rPr>
          <w:rFonts w:ascii="Arial" w:hAnsi="Arial" w:cs="Arial"/>
        </w:rPr>
        <w:t xml:space="preserve"> průměrem, např. Rakousko vykazuje více než dvojnásobné hodnoty.</w:t>
      </w:r>
    </w:p>
    <w:p w:rsidR="00CA5571" w:rsidRPr="000133CE" w:rsidRDefault="00CA5571" w:rsidP="00CA5571">
      <w:pPr>
        <w:pStyle w:val="Obrzek-nadpis"/>
        <w:rPr>
          <w:highlight w:val="yellow"/>
        </w:rPr>
      </w:pPr>
      <w:r w:rsidRPr="004B57E6">
        <w:t>Obr. 6.4: Druhy aplikovaných výsledků a jejich počty</w:t>
      </w:r>
      <w:r w:rsidR="00EB0FF6">
        <w:t xml:space="preserve"> v </w:t>
      </w:r>
      <w:r w:rsidRPr="004B57E6">
        <w:t>ČR</w:t>
      </w:r>
      <w:r w:rsidR="00EB0FF6">
        <w:t xml:space="preserve"> v </w:t>
      </w:r>
      <w:r w:rsidRPr="004B57E6">
        <w:t>letech 2006 – 2015</w:t>
      </w:r>
    </w:p>
    <w:p w:rsidR="00CA5571" w:rsidRPr="000133CE" w:rsidRDefault="00CA5571" w:rsidP="00CA5571">
      <w:pPr>
        <w:keepNext/>
        <w:jc w:val="center"/>
        <w:rPr>
          <w:b/>
          <w:highlight w:val="yellow"/>
        </w:rPr>
      </w:pPr>
      <w:r>
        <w:rPr>
          <w:noProof/>
          <w:lang w:eastAsia="cs-CZ"/>
        </w:rPr>
        <w:drawing>
          <wp:inline distT="0" distB="0" distL="0" distR="0" wp14:anchorId="31AD8EDC" wp14:editId="6A4E6031">
            <wp:extent cx="4714875" cy="3981450"/>
            <wp:effectExtent l="0" t="0" r="9525" b="19050"/>
            <wp:docPr id="48" name="Graf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A5571" w:rsidRPr="00055EF9" w:rsidRDefault="00CA5571" w:rsidP="00CA5571">
      <w:pPr>
        <w:pStyle w:val="Zdroj"/>
      </w:pPr>
      <w:r w:rsidRPr="00055EF9">
        <w:t>Zdroj dat: IS VaVaI, stav databáze k 31. 5. 2016, export dat 18. 11. 2016</w:t>
      </w:r>
    </w:p>
    <w:p w:rsidR="00CA5571" w:rsidRPr="00055EF9" w:rsidRDefault="00CA5571" w:rsidP="00CA5571">
      <w:pPr>
        <w:pStyle w:val="komentzaobrzkem"/>
      </w:pPr>
      <w:r w:rsidRPr="00055EF9">
        <w:t>Počty výsledků za rok 201</w:t>
      </w:r>
      <w:r>
        <w:t>5</w:t>
      </w:r>
      <w:r w:rsidRPr="00055EF9">
        <w:t xml:space="preserve"> nejsou konečné, neboť</w:t>
      </w:r>
      <w:r w:rsidR="00EB0FF6">
        <w:t xml:space="preserve"> v </w:t>
      </w:r>
      <w:r w:rsidRPr="00055EF9">
        <w:t>době zpracování nebyl dokončen proces verifikace a vyřazování výsledků. Konečný počet výsledků bude pravděpodobně pouze mírně odlišný,</w:t>
      </w:r>
      <w:r w:rsidR="00EB0FF6">
        <w:t xml:space="preserve"> v </w:t>
      </w:r>
      <w:r w:rsidRPr="00055EF9">
        <w:t>řádu jednotek %.</w:t>
      </w:r>
    </w:p>
    <w:p w:rsidR="00CA5571" w:rsidRPr="000133CE" w:rsidRDefault="00CA5571" w:rsidP="00CA5571">
      <w:pPr>
        <w:pStyle w:val="komentzaobrzkem"/>
        <w:spacing w:after="240"/>
        <w:rPr>
          <w:highlight w:val="yellow"/>
        </w:rPr>
      </w:pPr>
      <w:r w:rsidRPr="00055EF9">
        <w:t>Výsledky druhu S a T jsou souhrnné kategorie používané pro výsledky aplikovaného výzkumu do roku 2006, resp. 2007.</w:t>
      </w:r>
    </w:p>
    <w:p w:rsidR="00CA5571" w:rsidRPr="000133CE" w:rsidRDefault="00CA5571" w:rsidP="00CA5571">
      <w:pPr>
        <w:spacing w:after="0" w:line="360" w:lineRule="auto"/>
        <w:ind w:firstLine="709"/>
        <w:jc w:val="both"/>
        <w:rPr>
          <w:highlight w:val="yellow"/>
        </w:rPr>
      </w:pPr>
      <w:r w:rsidRPr="004B57E6">
        <w:rPr>
          <w:rFonts w:ascii="Arial" w:hAnsi="Arial" w:cs="Arial"/>
        </w:rPr>
        <w:lastRenderedPageBreak/>
        <w:t>Změny ve vykazovaných počtech jednotlivých druhů aplikovaných výsledků pravděpodobně souvisí s úpravami ve způsobu hodnocení výzkumných organizací na základě výsledků. Např</w:t>
      </w:r>
      <w:r w:rsidR="002E51E9">
        <w:rPr>
          <w:rFonts w:ascii="Arial" w:hAnsi="Arial" w:cs="Arial"/>
        </w:rPr>
        <w:t xml:space="preserve">. </w:t>
      </w:r>
      <w:r w:rsidR="003B3F9F">
        <w:rPr>
          <w:rFonts w:ascii="Arial" w:hAnsi="Arial" w:cs="Arial"/>
        </w:rPr>
        <w:t>v</w:t>
      </w:r>
      <w:r w:rsidRPr="004B57E6">
        <w:rPr>
          <w:rFonts w:ascii="Arial" w:hAnsi="Arial" w:cs="Arial"/>
        </w:rPr>
        <w:t xml:space="preserve">ýsledky druhů </w:t>
      </w:r>
      <w:r w:rsidRPr="003B3F9F">
        <w:rPr>
          <w:rFonts w:ascii="Arial" w:hAnsi="Arial" w:cs="Arial"/>
          <w:i/>
        </w:rPr>
        <w:t>N</w:t>
      </w:r>
      <w:r w:rsidRPr="004B57E6">
        <w:rPr>
          <w:rFonts w:ascii="Arial" w:hAnsi="Arial" w:cs="Arial"/>
        </w:rPr>
        <w:t xml:space="preserve"> (certifikované metodiky, léčebné a památkové postupy, specializované mapy) a </w:t>
      </w:r>
      <w:r w:rsidRPr="003B3F9F">
        <w:rPr>
          <w:rFonts w:ascii="Arial" w:hAnsi="Arial" w:cs="Arial"/>
          <w:i/>
        </w:rPr>
        <w:t>F</w:t>
      </w:r>
      <w:r w:rsidRPr="004B57E6">
        <w:rPr>
          <w:rFonts w:ascii="Arial" w:hAnsi="Arial" w:cs="Arial"/>
        </w:rPr>
        <w:t xml:space="preserve"> (užitný vzor, průmyslový vzor) se</w:t>
      </w:r>
      <w:r w:rsidR="00EB0FF6">
        <w:rPr>
          <w:rFonts w:ascii="Arial" w:hAnsi="Arial" w:cs="Arial"/>
        </w:rPr>
        <w:t xml:space="preserve"> v </w:t>
      </w:r>
      <w:r w:rsidRPr="004B57E6">
        <w:rPr>
          <w:rFonts w:ascii="Arial" w:hAnsi="Arial" w:cs="Arial"/>
        </w:rPr>
        <w:t>minulosti bodově hodnotily. S bodovým hodnocením těchto druhů výsledků bylo započato</w:t>
      </w:r>
      <w:r w:rsidR="00EB0FF6">
        <w:rPr>
          <w:rFonts w:ascii="Arial" w:hAnsi="Arial" w:cs="Arial"/>
        </w:rPr>
        <w:t xml:space="preserve"> v </w:t>
      </w:r>
      <w:r w:rsidRPr="004B57E6">
        <w:rPr>
          <w:rFonts w:ascii="Arial" w:hAnsi="Arial" w:cs="Arial"/>
        </w:rPr>
        <w:t>roce 2007, nejspíš proto došlo</w:t>
      </w:r>
      <w:r w:rsidR="00EB0FF6">
        <w:rPr>
          <w:rFonts w:ascii="Arial" w:hAnsi="Arial" w:cs="Arial"/>
        </w:rPr>
        <w:t xml:space="preserve"> v </w:t>
      </w:r>
      <w:r w:rsidRPr="004B57E6">
        <w:rPr>
          <w:rFonts w:ascii="Arial" w:hAnsi="Arial" w:cs="Arial"/>
        </w:rPr>
        <w:t>následujícím období k jejich nárůstu. Od roku 2013 je kromě výsledků druhu P (patent), a některých výsledků druhu Z (odrůda a plemeno), které jsou nadále bodovány, hodnocen aplikovaný výzkum na základě finančních objemů smluvního výzkumu</w:t>
      </w:r>
      <w:r w:rsidR="00291FE2">
        <w:rPr>
          <w:rFonts w:ascii="Arial" w:hAnsi="Arial" w:cs="Arial"/>
        </w:rPr>
        <w:t>. B</w:t>
      </w:r>
      <w:r w:rsidRPr="004B57E6">
        <w:rPr>
          <w:rFonts w:ascii="Arial" w:hAnsi="Arial" w:cs="Arial"/>
        </w:rPr>
        <w:t>ody za certifikované metodiky, užitné a průmyslové vzory již nejsou přidělovány</w:t>
      </w:r>
      <w:r w:rsidR="00291FE2">
        <w:rPr>
          <w:rFonts w:ascii="Arial" w:hAnsi="Arial" w:cs="Arial"/>
        </w:rPr>
        <w:t xml:space="preserve">, nejspíše </w:t>
      </w:r>
      <w:r w:rsidRPr="004B57E6">
        <w:rPr>
          <w:rFonts w:ascii="Arial" w:hAnsi="Arial" w:cs="Arial"/>
        </w:rPr>
        <w:t>proto dochází</w:t>
      </w:r>
      <w:r w:rsidR="00EB0FF6">
        <w:rPr>
          <w:rFonts w:ascii="Arial" w:hAnsi="Arial" w:cs="Arial"/>
        </w:rPr>
        <w:t xml:space="preserve"> v </w:t>
      </w:r>
      <w:r w:rsidRPr="004B57E6">
        <w:rPr>
          <w:rFonts w:ascii="Arial" w:hAnsi="Arial" w:cs="Arial"/>
        </w:rPr>
        <w:t>posledních letech k poklesu jejich počtů. Uvedená fakta mohou indikovat nežádoucí účelovost</w:t>
      </w:r>
      <w:r w:rsidR="00EB0FF6">
        <w:rPr>
          <w:rFonts w:ascii="Arial" w:hAnsi="Arial" w:cs="Arial"/>
        </w:rPr>
        <w:t xml:space="preserve"> v </w:t>
      </w:r>
      <w:r w:rsidRPr="004B57E6">
        <w:rPr>
          <w:rFonts w:ascii="Arial" w:hAnsi="Arial" w:cs="Arial"/>
        </w:rPr>
        <w:t>tvorbě výsledků</w:t>
      </w:r>
      <w:r w:rsidR="00EB0FF6">
        <w:rPr>
          <w:rFonts w:ascii="Arial" w:hAnsi="Arial" w:cs="Arial"/>
        </w:rPr>
        <w:t xml:space="preserve"> v </w:t>
      </w:r>
      <w:r w:rsidRPr="004B57E6">
        <w:rPr>
          <w:rFonts w:ascii="Arial" w:hAnsi="Arial" w:cs="Arial"/>
        </w:rPr>
        <w:t>přímé vazbě na způsob hodnocení</w:t>
      </w:r>
      <w:r w:rsidR="002E51E9">
        <w:rPr>
          <w:rFonts w:ascii="Arial" w:hAnsi="Arial" w:cs="Arial"/>
        </w:rPr>
        <w:t>. V</w:t>
      </w:r>
      <w:r w:rsidRPr="004B57E6">
        <w:rPr>
          <w:rFonts w:ascii="Arial" w:hAnsi="Arial" w:cs="Arial"/>
        </w:rPr>
        <w:t>ytvořené aplikované výsledky tudíž pravděpodobně jen velmi málo reflektují potřeby výrobní praxe.</w:t>
      </w:r>
    </w:p>
    <w:p w:rsidR="006338C7" w:rsidRDefault="006338C7" w:rsidP="00A844E8">
      <w:pPr>
        <w:pStyle w:val="NadpisurovemII"/>
        <w:rPr>
          <w:highlight w:val="yellow"/>
        </w:rPr>
      </w:pPr>
      <w:bookmarkStart w:id="32" w:name="_Toc427676902"/>
      <w:bookmarkStart w:id="33" w:name="_Toc468439702"/>
      <w:r w:rsidRPr="00CA5571">
        <w:t>6.2. Oborová struktura výsledků a její změny</w:t>
      </w:r>
      <w:r w:rsidR="00EB0FF6">
        <w:t xml:space="preserve"> v </w:t>
      </w:r>
      <w:r w:rsidRPr="00CA5571">
        <w:t>čase</w:t>
      </w:r>
      <w:bookmarkEnd w:id="32"/>
      <w:bookmarkEnd w:id="33"/>
    </w:p>
    <w:p w:rsidR="00CA5571" w:rsidRPr="000133CE" w:rsidRDefault="00CA5571" w:rsidP="00CA5571">
      <w:pPr>
        <w:spacing w:after="0" w:line="360" w:lineRule="auto"/>
        <w:ind w:firstLine="709"/>
        <w:jc w:val="both"/>
        <w:rPr>
          <w:rFonts w:ascii="Arial" w:hAnsi="Arial" w:cs="Arial"/>
          <w:highlight w:val="yellow"/>
        </w:rPr>
      </w:pPr>
      <w:r w:rsidRPr="004B42E1">
        <w:rPr>
          <w:rFonts w:ascii="Arial" w:hAnsi="Arial" w:cs="Arial"/>
        </w:rPr>
        <w:t>V obrázku 6.5 jsou uvedeny počty výsledků</w:t>
      </w:r>
      <w:r w:rsidR="00EB0FF6">
        <w:rPr>
          <w:rFonts w:ascii="Arial" w:hAnsi="Arial" w:cs="Arial"/>
        </w:rPr>
        <w:t xml:space="preserve"> v </w:t>
      </w:r>
      <w:r w:rsidRPr="004B42E1">
        <w:rPr>
          <w:rFonts w:ascii="Arial" w:hAnsi="Arial" w:cs="Arial"/>
        </w:rPr>
        <w:t>členění dle oborových skupin</w:t>
      </w:r>
      <w:r w:rsidRPr="004B42E1">
        <w:rPr>
          <w:rStyle w:val="Znakapoznpodarou"/>
          <w:rFonts w:ascii="Arial" w:hAnsi="Arial" w:cs="Arial"/>
        </w:rPr>
        <w:footnoteReference w:id="35"/>
      </w:r>
      <w:r w:rsidRPr="004B42E1">
        <w:rPr>
          <w:rFonts w:ascii="Arial" w:hAnsi="Arial" w:cs="Arial"/>
        </w:rPr>
        <w:t>. Obrázek 6.5 rovněž demonstruje časovou dynamiku</w:t>
      </w:r>
      <w:r w:rsidR="00EB0FF6">
        <w:rPr>
          <w:rFonts w:ascii="Arial" w:hAnsi="Arial" w:cs="Arial"/>
        </w:rPr>
        <w:t xml:space="preserve"> v </w:t>
      </w:r>
      <w:r w:rsidRPr="004B42E1">
        <w:rPr>
          <w:rFonts w:ascii="Arial" w:hAnsi="Arial" w:cs="Arial"/>
        </w:rPr>
        <w:t>podobě srovnání dvou po sobě jdoucích pětiletých období, tj. 200</w:t>
      </w:r>
      <w:r>
        <w:rPr>
          <w:rFonts w:ascii="Arial" w:hAnsi="Arial" w:cs="Arial"/>
        </w:rPr>
        <w:t>6</w:t>
      </w:r>
      <w:r w:rsidRPr="004B42E1">
        <w:rPr>
          <w:rFonts w:ascii="Arial" w:hAnsi="Arial" w:cs="Arial"/>
        </w:rPr>
        <w:t xml:space="preserve"> – 20</w:t>
      </w:r>
      <w:r>
        <w:rPr>
          <w:rFonts w:ascii="Arial" w:hAnsi="Arial" w:cs="Arial"/>
        </w:rPr>
        <w:t>10</w:t>
      </w:r>
      <w:r w:rsidRPr="004B42E1">
        <w:rPr>
          <w:rFonts w:ascii="Arial" w:hAnsi="Arial" w:cs="Arial"/>
        </w:rPr>
        <w:t xml:space="preserve"> a 201</w:t>
      </w:r>
      <w:r>
        <w:rPr>
          <w:rFonts w:ascii="Arial" w:hAnsi="Arial" w:cs="Arial"/>
        </w:rPr>
        <w:t>1</w:t>
      </w:r>
      <w:r w:rsidRPr="004B42E1">
        <w:rPr>
          <w:rFonts w:ascii="Arial" w:hAnsi="Arial" w:cs="Arial"/>
        </w:rPr>
        <w:t xml:space="preserve"> – 201</w:t>
      </w:r>
      <w:r>
        <w:rPr>
          <w:rFonts w:ascii="Arial" w:hAnsi="Arial" w:cs="Arial"/>
        </w:rPr>
        <w:t>5</w:t>
      </w:r>
      <w:r w:rsidRPr="004B42E1">
        <w:rPr>
          <w:rFonts w:ascii="Arial" w:hAnsi="Arial" w:cs="Arial"/>
        </w:rPr>
        <w:t>. Jednoznačně největší počet výsledků vzniká ve Společenských a humanitních vědách, je u nich navíc patrný nejvýraznější nárůst počtu ze všech oborových skupin. Druhou nejvýznamnější skupinou oborů z hlediska počtu výsledků je Průmysl</w:t>
      </w:r>
      <w:r>
        <w:rPr>
          <w:rFonts w:ascii="Arial" w:hAnsi="Arial" w:cs="Arial"/>
        </w:rPr>
        <w:t>.</w:t>
      </w:r>
      <w:r w:rsidR="00291FE2">
        <w:rPr>
          <w:rFonts w:ascii="Arial" w:hAnsi="Arial" w:cs="Arial"/>
        </w:rPr>
        <w:t xml:space="preserve"> V</w:t>
      </w:r>
      <w:r w:rsidR="00EB0FF6">
        <w:rPr>
          <w:rFonts w:ascii="Arial" w:hAnsi="Arial" w:cs="Arial"/>
        </w:rPr>
        <w:t xml:space="preserve"> </w:t>
      </w:r>
      <w:r>
        <w:rPr>
          <w:rFonts w:ascii="Arial" w:hAnsi="Arial" w:cs="Arial"/>
        </w:rPr>
        <w:t>Průmyslu sice dochází k mírnému poklesu počtu publikačních výsledků, roste však počet výsledků aplikovaných</w:t>
      </w:r>
      <w:r w:rsidRPr="004B42E1">
        <w:rPr>
          <w:rFonts w:ascii="Arial" w:hAnsi="Arial" w:cs="Arial"/>
        </w:rPr>
        <w:t xml:space="preserve"> </w:t>
      </w:r>
      <w:r>
        <w:rPr>
          <w:rFonts w:ascii="Arial" w:hAnsi="Arial" w:cs="Arial"/>
        </w:rPr>
        <w:t>a tím i jejich podíl na celkových počtech výsledků</w:t>
      </w:r>
      <w:r w:rsidR="00EB0FF6">
        <w:rPr>
          <w:rFonts w:ascii="Arial" w:hAnsi="Arial" w:cs="Arial"/>
        </w:rPr>
        <w:t xml:space="preserve"> v</w:t>
      </w:r>
      <w:r w:rsidR="00291FE2">
        <w:rPr>
          <w:rFonts w:ascii="Arial" w:hAnsi="Arial" w:cs="Arial"/>
        </w:rPr>
        <w:t> tomto sektoru</w:t>
      </w:r>
      <w:r w:rsidRPr="004B42E1">
        <w:rPr>
          <w:rFonts w:ascii="Arial" w:hAnsi="Arial" w:cs="Arial"/>
        </w:rPr>
        <w:t>. Relativně vysoké je také zastoupení Lékařských věd, navíc s nárůstem počtu výsledků, a také Fyziky a matematiky.</w:t>
      </w:r>
      <w:r>
        <w:rPr>
          <w:rFonts w:ascii="Arial" w:hAnsi="Arial" w:cs="Arial"/>
        </w:rPr>
        <w:t xml:space="preserve"> Uvedená fakta jsou ovlivněna</w:t>
      </w:r>
      <w:r w:rsidRPr="004B42E1">
        <w:rPr>
          <w:rFonts w:ascii="Arial" w:hAnsi="Arial" w:cs="Arial"/>
        </w:rPr>
        <w:t xml:space="preserve"> způsobem sběru dat do IS VaVaI, který je spojen s veřejnou podporou výzkumu a vývoje, chybí tak údaje o výsledcích výzkumu a vývoje financovaných čistě z podnikatelských zdrojů. </w:t>
      </w:r>
    </w:p>
    <w:p w:rsidR="00CA5571" w:rsidRPr="000133CE" w:rsidRDefault="00CA5571" w:rsidP="00CA5571">
      <w:pPr>
        <w:spacing w:after="0" w:line="360" w:lineRule="auto"/>
        <w:ind w:firstLine="709"/>
        <w:jc w:val="both"/>
        <w:rPr>
          <w:rFonts w:ascii="Arial" w:hAnsi="Arial" w:cs="Arial"/>
          <w:highlight w:val="yellow"/>
        </w:rPr>
      </w:pPr>
      <w:r w:rsidRPr="004B42E1">
        <w:rPr>
          <w:rFonts w:ascii="Arial" w:hAnsi="Arial" w:cs="Arial"/>
        </w:rPr>
        <w:t>Oborová struktura počtů výsledků je značně ovlivněna finanční alokací prostředk</w:t>
      </w:r>
      <w:r>
        <w:rPr>
          <w:rFonts w:ascii="Arial" w:hAnsi="Arial" w:cs="Arial"/>
        </w:rPr>
        <w:t>ů</w:t>
      </w:r>
      <w:r w:rsidRPr="004B42E1">
        <w:rPr>
          <w:rFonts w:ascii="Arial" w:hAnsi="Arial" w:cs="Arial"/>
        </w:rPr>
        <w:t xml:space="preserve"> státního rozpočtu na výzkum, vývoj a inovace</w:t>
      </w:r>
      <w:r>
        <w:rPr>
          <w:rFonts w:ascii="Arial" w:hAnsi="Arial" w:cs="Arial"/>
        </w:rPr>
        <w:t>, a to jak institucionální, tak účelové podpory</w:t>
      </w:r>
      <w:r w:rsidRPr="004B42E1">
        <w:rPr>
          <w:rFonts w:ascii="Arial" w:hAnsi="Arial" w:cs="Arial"/>
        </w:rPr>
        <w:t>. Prostředky na dlouhodobý koncepční rozvoj výzkumných organizací</w:t>
      </w:r>
      <w:r w:rsidR="00EB0FF6">
        <w:rPr>
          <w:rFonts w:ascii="Arial" w:hAnsi="Arial" w:cs="Arial"/>
        </w:rPr>
        <w:t xml:space="preserve"> v </w:t>
      </w:r>
      <w:r w:rsidRPr="004B42E1">
        <w:rPr>
          <w:rFonts w:ascii="Arial" w:hAnsi="Arial" w:cs="Arial"/>
        </w:rPr>
        <w:t>členění na skupiny oborů lze počínaje rokem 2010 dedukovat z bodové alokace dané metodikou hodnocení</w:t>
      </w:r>
      <w:r w:rsidRPr="004B42E1">
        <w:rPr>
          <w:rStyle w:val="Znakapoznpodarou"/>
          <w:rFonts w:ascii="Arial" w:hAnsi="Arial" w:cs="Arial"/>
        </w:rPr>
        <w:footnoteReference w:id="36"/>
      </w:r>
      <w:r w:rsidRPr="004B42E1">
        <w:rPr>
          <w:rFonts w:ascii="Arial" w:hAnsi="Arial" w:cs="Arial"/>
        </w:rPr>
        <w:t xml:space="preserve">. </w:t>
      </w:r>
      <w:r w:rsidRPr="004B42E1">
        <w:rPr>
          <w:rFonts w:ascii="Arial" w:eastAsia="Times New Roman" w:hAnsi="Arial" w:cs="Arial"/>
          <w:lang w:eastAsia="cs-CZ"/>
        </w:rPr>
        <w:t>Největší alokaci bodů mají přidělenou Chemické vědy (15,8 %), Fyzikální vědy (15 %) a Biologické vědy (12 %). Následují Lékařské vědy (10,7 %), Vědy o Zemi a Zemědělské vědy (celkem 10 %). Technické vědy s informatikou a matematikou mají alokováno přes 20 % bodů (Informatika byla původně přiřazena k Matematice, od roku 2013 je zahrnuta ve skupině oborů spolu s Technickými vědami). Zbývajících 15 % je alokováno na Společenské a humanitní vědy</w:t>
      </w:r>
      <w:r w:rsidR="001759B8">
        <w:rPr>
          <w:rFonts w:ascii="Arial" w:eastAsia="Times New Roman" w:hAnsi="Arial" w:cs="Arial"/>
          <w:lang w:eastAsia="cs-CZ"/>
        </w:rPr>
        <w:t xml:space="preserve"> (podrobnější členění Společenských a humanitních oborů a jejich alokací je obsaženo</w:t>
      </w:r>
      <w:r w:rsidR="00EB0FF6">
        <w:rPr>
          <w:rFonts w:ascii="Arial" w:eastAsia="Times New Roman" w:hAnsi="Arial" w:cs="Arial"/>
          <w:lang w:eastAsia="cs-CZ"/>
        </w:rPr>
        <w:t xml:space="preserve"> v </w:t>
      </w:r>
      <w:r w:rsidR="001759B8">
        <w:rPr>
          <w:rFonts w:ascii="Arial" w:eastAsia="Times New Roman" w:hAnsi="Arial" w:cs="Arial"/>
          <w:lang w:eastAsia="cs-CZ"/>
        </w:rPr>
        <w:t>kapitole 7 – Hodnocení výzkumných organizací)</w:t>
      </w:r>
      <w:r w:rsidRPr="004B42E1">
        <w:rPr>
          <w:rFonts w:ascii="Arial" w:eastAsia="Times New Roman" w:hAnsi="Arial" w:cs="Arial"/>
          <w:lang w:eastAsia="cs-CZ"/>
        </w:rPr>
        <w:t>.</w:t>
      </w:r>
      <w:r w:rsidRPr="004B42E1">
        <w:rPr>
          <w:rFonts w:ascii="Arial" w:hAnsi="Arial" w:cs="Arial"/>
        </w:rPr>
        <w:t xml:space="preserve"> Uvedené alokace jsou však prováděny na úrovni poskytovatelů, kteří je </w:t>
      </w:r>
      <w:r w:rsidRPr="004B42E1">
        <w:rPr>
          <w:rFonts w:ascii="Arial" w:hAnsi="Arial" w:cs="Arial"/>
        </w:rPr>
        <w:lastRenderedPageBreak/>
        <w:t>dále stejným mechanismem rozdělí subjektům (s</w:t>
      </w:r>
      <w:r>
        <w:rPr>
          <w:rFonts w:ascii="Arial" w:hAnsi="Arial" w:cs="Arial"/>
        </w:rPr>
        <w:t> </w:t>
      </w:r>
      <w:r w:rsidRPr="004B42E1">
        <w:rPr>
          <w:rFonts w:ascii="Arial" w:hAnsi="Arial" w:cs="Arial"/>
        </w:rPr>
        <w:t>výjimkou AV ČR, která využívá jiný způsob hodnocení). Není jednoznačně zřejmé, jakým způsobem jsou přidělené prostředky dále přerozdělovány</w:t>
      </w:r>
      <w:r w:rsidR="00EB0FF6">
        <w:rPr>
          <w:rFonts w:ascii="Arial" w:hAnsi="Arial" w:cs="Arial"/>
        </w:rPr>
        <w:t xml:space="preserve"> v </w:t>
      </w:r>
      <w:r w:rsidRPr="004B42E1">
        <w:rPr>
          <w:rFonts w:ascii="Arial" w:hAnsi="Arial" w:cs="Arial"/>
        </w:rPr>
        <w:t>rámci organizační struktury subjektů (např. jednotlivým fakultám a ústavům vysokých škol). Bodová alokace tudíž nemusí odpovídat skutečné podpoře oborovým skupinám.</w:t>
      </w:r>
      <w:r w:rsidRPr="004B42E1">
        <w:rPr>
          <w:rFonts w:ascii="Arial" w:eastAsia="Times New Roman" w:hAnsi="Arial" w:cs="Arial"/>
          <w:lang w:eastAsia="cs-CZ"/>
        </w:rPr>
        <w:t xml:space="preserve"> Rovněž není známa distribuce prostředků jednotlivým oborům</w:t>
      </w:r>
      <w:r w:rsidR="00EB0FF6">
        <w:rPr>
          <w:rFonts w:ascii="Arial" w:eastAsia="Times New Roman" w:hAnsi="Arial" w:cs="Arial"/>
          <w:lang w:eastAsia="cs-CZ"/>
        </w:rPr>
        <w:t xml:space="preserve"> v </w:t>
      </w:r>
      <w:r w:rsidRPr="004B42E1">
        <w:rPr>
          <w:rFonts w:ascii="Arial" w:eastAsia="Times New Roman" w:hAnsi="Arial" w:cs="Arial"/>
          <w:lang w:eastAsia="cs-CZ"/>
        </w:rPr>
        <w:t>rámci oborových skupin. Navíc oborové skupiny definované pro účely hodnocení nekorespondují s oborovými skupinami pro účely evidence výsledků</w:t>
      </w:r>
      <w:r w:rsidR="00EB0FF6">
        <w:rPr>
          <w:rFonts w:ascii="Arial" w:eastAsia="Times New Roman" w:hAnsi="Arial" w:cs="Arial"/>
          <w:lang w:eastAsia="cs-CZ"/>
        </w:rPr>
        <w:t xml:space="preserve"> v </w:t>
      </w:r>
      <w:r w:rsidRPr="004B42E1">
        <w:rPr>
          <w:rFonts w:ascii="Arial" w:eastAsia="Times New Roman" w:hAnsi="Arial" w:cs="Arial"/>
          <w:lang w:eastAsia="cs-CZ"/>
        </w:rPr>
        <w:t>IS VaVaI.</w:t>
      </w:r>
    </w:p>
    <w:p w:rsidR="00A96D56" w:rsidRDefault="00CA5571" w:rsidP="00CA5571">
      <w:pPr>
        <w:spacing w:after="0" w:line="360" w:lineRule="auto"/>
        <w:ind w:firstLine="709"/>
        <w:jc w:val="both"/>
        <w:rPr>
          <w:rFonts w:ascii="Arial" w:hAnsi="Arial" w:cs="Arial"/>
        </w:rPr>
      </w:pPr>
      <w:r w:rsidRPr="00DF68C9">
        <w:rPr>
          <w:rFonts w:ascii="Arial" w:hAnsi="Arial" w:cs="Arial"/>
        </w:rPr>
        <w:t>Přesnější oborové porovnání umožňuje distribuce účelové podpory (viz obrázek 2.4</w:t>
      </w:r>
      <w:r w:rsidR="00EB0FF6">
        <w:rPr>
          <w:rFonts w:ascii="Arial" w:hAnsi="Arial" w:cs="Arial"/>
        </w:rPr>
        <w:t xml:space="preserve"> </w:t>
      </w:r>
    </w:p>
    <w:p w:rsidR="00CA5571" w:rsidRPr="003B3F9F" w:rsidRDefault="00EB0FF6" w:rsidP="003B3F9F">
      <w:pPr>
        <w:spacing w:after="0" w:line="360" w:lineRule="auto"/>
        <w:jc w:val="both"/>
        <w:rPr>
          <w:rFonts w:ascii="Arial" w:hAnsi="Arial" w:cs="Arial"/>
        </w:rPr>
      </w:pPr>
      <w:r>
        <w:rPr>
          <w:rFonts w:ascii="Arial" w:hAnsi="Arial" w:cs="Arial"/>
        </w:rPr>
        <w:t xml:space="preserve">v </w:t>
      </w:r>
      <w:r w:rsidR="00CA5571" w:rsidRPr="00DF68C9">
        <w:rPr>
          <w:rFonts w:ascii="Arial" w:hAnsi="Arial" w:cs="Arial"/>
        </w:rPr>
        <w:t xml:space="preserve">kapitole 2 - Financování </w:t>
      </w:r>
      <w:r w:rsidR="00CA5571">
        <w:rPr>
          <w:rFonts w:ascii="Arial" w:hAnsi="Arial" w:cs="Arial"/>
        </w:rPr>
        <w:t>výzkumu a vývoje</w:t>
      </w:r>
      <w:r w:rsidR="00CA5571" w:rsidRPr="00DF68C9">
        <w:rPr>
          <w:rFonts w:ascii="Arial" w:hAnsi="Arial" w:cs="Arial"/>
        </w:rPr>
        <w:t xml:space="preserve"> ze</w:t>
      </w:r>
      <w:r w:rsidR="00A96D56">
        <w:rPr>
          <w:rFonts w:ascii="Arial" w:hAnsi="Arial" w:cs="Arial"/>
        </w:rPr>
        <w:t xml:space="preserve"> SR</w:t>
      </w:r>
      <w:r w:rsidR="00CA5571" w:rsidRPr="00DF68C9">
        <w:rPr>
          <w:rFonts w:ascii="Arial" w:hAnsi="Arial" w:cs="Arial"/>
        </w:rPr>
        <w:t>). Počty výsledků</w:t>
      </w:r>
      <w:r w:rsidR="00A96D56">
        <w:rPr>
          <w:rFonts w:ascii="Arial" w:hAnsi="Arial" w:cs="Arial"/>
        </w:rPr>
        <w:t xml:space="preserve"> </w:t>
      </w:r>
      <w:r>
        <w:rPr>
          <w:rFonts w:ascii="Arial" w:hAnsi="Arial" w:cs="Arial"/>
        </w:rPr>
        <w:t xml:space="preserve">v </w:t>
      </w:r>
      <w:r w:rsidR="00CA5571" w:rsidRPr="00DF68C9">
        <w:rPr>
          <w:rFonts w:ascii="Arial" w:hAnsi="Arial" w:cs="Arial"/>
        </w:rPr>
        <w:t>Zemědělských vědách jsou srovnatelné s Biovědami, Chemií a Vědami o zemi, přičemž účelová finanční podpora výzkumu a vývoje se</w:t>
      </w:r>
      <w:r>
        <w:rPr>
          <w:rFonts w:ascii="Arial" w:hAnsi="Arial" w:cs="Arial"/>
        </w:rPr>
        <w:t xml:space="preserve"> v </w:t>
      </w:r>
      <w:r w:rsidR="00CA5571" w:rsidRPr="00DF68C9">
        <w:rPr>
          <w:rFonts w:ascii="Arial" w:hAnsi="Arial" w:cs="Arial"/>
        </w:rPr>
        <w:t>těchto skupinách oborů zásadně liší.</w:t>
      </w:r>
      <w:r w:rsidR="00A96D56">
        <w:rPr>
          <w:rFonts w:ascii="Arial" w:hAnsi="Arial" w:cs="Arial"/>
        </w:rPr>
        <w:t xml:space="preserve"> V</w:t>
      </w:r>
      <w:r>
        <w:rPr>
          <w:rFonts w:ascii="Arial" w:hAnsi="Arial" w:cs="Arial"/>
        </w:rPr>
        <w:t xml:space="preserve"> </w:t>
      </w:r>
      <w:r w:rsidR="00CA5571" w:rsidRPr="00DF68C9">
        <w:rPr>
          <w:rFonts w:ascii="Arial" w:hAnsi="Arial" w:cs="Arial"/>
        </w:rPr>
        <w:t>Biovědách činí zhruba dvojnásobek podpory Zemědělských věd,</w:t>
      </w:r>
      <w:r>
        <w:rPr>
          <w:rFonts w:ascii="Arial" w:hAnsi="Arial" w:cs="Arial"/>
        </w:rPr>
        <w:t xml:space="preserve"> v </w:t>
      </w:r>
      <w:r w:rsidR="00CA5571">
        <w:rPr>
          <w:rFonts w:ascii="Arial" w:hAnsi="Arial" w:cs="Arial"/>
        </w:rPr>
        <w:t xml:space="preserve">Chemii je vyšší </w:t>
      </w:r>
      <w:r w:rsidR="00CA5571" w:rsidRPr="00DF68C9">
        <w:rPr>
          <w:rFonts w:ascii="Arial" w:hAnsi="Arial" w:cs="Arial"/>
        </w:rPr>
        <w:t>téměř o polovinu</w:t>
      </w:r>
      <w:r w:rsidR="00CA5571">
        <w:rPr>
          <w:rFonts w:ascii="Arial" w:hAnsi="Arial" w:cs="Arial"/>
        </w:rPr>
        <w:t>, srovnatelná je pouze ve Vědách o zemi</w:t>
      </w:r>
      <w:r w:rsidR="00CA5571" w:rsidRPr="00DF68C9">
        <w:rPr>
          <w:rFonts w:ascii="Arial" w:hAnsi="Arial" w:cs="Arial"/>
        </w:rPr>
        <w:t>.</w:t>
      </w:r>
    </w:p>
    <w:p w:rsidR="00CA5571" w:rsidRPr="000133CE" w:rsidRDefault="00CA5571" w:rsidP="00CA5571">
      <w:pPr>
        <w:spacing w:after="0" w:line="360" w:lineRule="auto"/>
        <w:ind w:firstLine="709"/>
        <w:jc w:val="both"/>
        <w:rPr>
          <w:rFonts w:ascii="Arial" w:hAnsi="Arial" w:cs="Arial"/>
          <w:highlight w:val="yellow"/>
        </w:rPr>
      </w:pPr>
      <w:r w:rsidRPr="00AB0925">
        <w:rPr>
          <w:rFonts w:ascii="Arial" w:hAnsi="Arial" w:cs="Arial"/>
        </w:rPr>
        <w:t>Podíl aplikovaných výsledků vůči publikačním ve všech skupinách oborů narostl, zůstává však i nadále nízký.</w:t>
      </w:r>
      <w:r w:rsidR="00A96D56">
        <w:rPr>
          <w:rFonts w:ascii="Arial" w:hAnsi="Arial" w:cs="Arial"/>
        </w:rPr>
        <w:t xml:space="preserve"> V</w:t>
      </w:r>
      <w:r w:rsidR="00EB0FF6">
        <w:rPr>
          <w:rFonts w:ascii="Arial" w:hAnsi="Arial" w:cs="Arial"/>
        </w:rPr>
        <w:t xml:space="preserve"> </w:t>
      </w:r>
      <w:r w:rsidRPr="00AB0925">
        <w:rPr>
          <w:rFonts w:ascii="Arial" w:hAnsi="Arial" w:cs="Arial"/>
        </w:rPr>
        <w:t>Průmyslových oborech je podíl aplikovaných výsledků významnější, ani zde však nedosahuje 50</w:t>
      </w:r>
      <w:r>
        <w:rPr>
          <w:rFonts w:ascii="Arial" w:hAnsi="Arial" w:cs="Arial"/>
        </w:rPr>
        <w:t> </w:t>
      </w:r>
      <w:r w:rsidRPr="00AB0925">
        <w:rPr>
          <w:rFonts w:ascii="Arial" w:hAnsi="Arial" w:cs="Arial"/>
        </w:rPr>
        <w:t>%. Z ostatních skupin oborů je relativně nejvyšší podíl aplikovaných výsledků ve Vědách o zemi (39 %) a</w:t>
      </w:r>
      <w:r w:rsidR="00EB0FF6">
        <w:rPr>
          <w:rFonts w:ascii="Arial" w:hAnsi="Arial" w:cs="Arial"/>
        </w:rPr>
        <w:t xml:space="preserve"> v </w:t>
      </w:r>
      <w:r w:rsidRPr="00AB0925">
        <w:rPr>
          <w:rFonts w:ascii="Arial" w:hAnsi="Arial" w:cs="Arial"/>
        </w:rPr>
        <w:t>Zemědělských vědách (27 %), naopak téměř nulový je</w:t>
      </w:r>
      <w:r w:rsidR="00EB0FF6">
        <w:rPr>
          <w:rFonts w:ascii="Arial" w:hAnsi="Arial" w:cs="Arial"/>
        </w:rPr>
        <w:t xml:space="preserve"> v </w:t>
      </w:r>
      <w:r w:rsidRPr="00AB0925">
        <w:rPr>
          <w:rFonts w:ascii="Arial" w:hAnsi="Arial" w:cs="Arial"/>
        </w:rPr>
        <w:t>Lékařských vědách, velmi nízký je rovněž</w:t>
      </w:r>
      <w:r w:rsidR="00EB0FF6">
        <w:rPr>
          <w:rFonts w:ascii="Arial" w:hAnsi="Arial" w:cs="Arial"/>
        </w:rPr>
        <w:t xml:space="preserve"> v </w:t>
      </w:r>
      <w:r w:rsidRPr="00AB0925">
        <w:rPr>
          <w:rFonts w:ascii="Arial" w:hAnsi="Arial" w:cs="Arial"/>
        </w:rPr>
        <w:t>Biovědách,</w:t>
      </w:r>
      <w:r w:rsidR="00EB0FF6">
        <w:rPr>
          <w:rFonts w:ascii="Arial" w:hAnsi="Arial" w:cs="Arial"/>
        </w:rPr>
        <w:t xml:space="preserve"> </w:t>
      </w:r>
      <w:r w:rsidRPr="00AB0925">
        <w:rPr>
          <w:rFonts w:ascii="Arial" w:hAnsi="Arial" w:cs="Arial"/>
        </w:rPr>
        <w:t>Informatice a</w:t>
      </w:r>
      <w:r w:rsidR="00EB0FF6">
        <w:rPr>
          <w:rFonts w:ascii="Arial" w:hAnsi="Arial" w:cs="Arial"/>
        </w:rPr>
        <w:t xml:space="preserve"> </w:t>
      </w:r>
      <w:r w:rsidRPr="00AB0925">
        <w:rPr>
          <w:rFonts w:ascii="Arial" w:hAnsi="Arial" w:cs="Arial"/>
        </w:rPr>
        <w:t>Chemi</w:t>
      </w:r>
      <w:r>
        <w:rPr>
          <w:rFonts w:ascii="Arial" w:hAnsi="Arial" w:cs="Arial"/>
        </w:rPr>
        <w:t>i</w:t>
      </w:r>
      <w:r w:rsidRPr="00AB0925">
        <w:rPr>
          <w:rFonts w:ascii="Arial" w:hAnsi="Arial" w:cs="Arial"/>
        </w:rPr>
        <w:t xml:space="preserve"> (10 - 12 %).</w:t>
      </w:r>
    </w:p>
    <w:p w:rsidR="00CA5571" w:rsidRPr="000133CE" w:rsidRDefault="00CA5571" w:rsidP="00CA5571">
      <w:pPr>
        <w:spacing w:after="0" w:line="360" w:lineRule="auto"/>
        <w:ind w:firstLine="709"/>
        <w:jc w:val="both"/>
        <w:rPr>
          <w:rFonts w:ascii="Arial" w:hAnsi="Arial" w:cs="Arial"/>
          <w:highlight w:val="yellow"/>
        </w:rPr>
      </w:pPr>
      <w:r w:rsidRPr="00576DC0">
        <w:rPr>
          <w:rFonts w:ascii="Arial" w:hAnsi="Arial" w:cs="Arial"/>
        </w:rPr>
        <w:t>Zajímavé je srovnání oborových skupin výsledků ve vztahu k druhu veřejné podpory (účelová nebo institucionální), které uvádí obrázek 6.6. U publikačních výsledků ve všech skupinách oborů převažuje institucionální podpora nad účelovou.</w:t>
      </w:r>
      <w:r w:rsidR="003B3F9F">
        <w:rPr>
          <w:rFonts w:ascii="Arial" w:hAnsi="Arial" w:cs="Arial"/>
        </w:rPr>
        <w:t xml:space="preserve"> V</w:t>
      </w:r>
      <w:r w:rsidR="00EB0FF6">
        <w:rPr>
          <w:rFonts w:ascii="Arial" w:hAnsi="Arial" w:cs="Arial"/>
        </w:rPr>
        <w:t xml:space="preserve"> </w:t>
      </w:r>
      <w:r w:rsidRPr="00576DC0">
        <w:rPr>
          <w:rFonts w:ascii="Arial" w:hAnsi="Arial" w:cs="Arial"/>
        </w:rPr>
        <w:t>případě Společenských a humanitních věd, které jsou z hlediska počtu výsledků nejvýznamnější, ale také u Lékařských věd, je tato převaha nejmarkantnější, navíc</w:t>
      </w:r>
      <w:r w:rsidR="00EB0FF6">
        <w:rPr>
          <w:rFonts w:ascii="Arial" w:hAnsi="Arial" w:cs="Arial"/>
        </w:rPr>
        <w:t xml:space="preserve"> v </w:t>
      </w:r>
      <w:r w:rsidRPr="00576DC0">
        <w:rPr>
          <w:rFonts w:ascii="Arial" w:hAnsi="Arial" w:cs="Arial"/>
        </w:rPr>
        <w:t xml:space="preserve">čase narůstá. Pro většinu oborů platí, že podíl účelové podpory na aplikovaných výsledcích převyšuje význam stejné podpory </w:t>
      </w:r>
      <w:r w:rsidR="008104B9">
        <w:rPr>
          <w:rFonts w:ascii="Arial" w:hAnsi="Arial" w:cs="Arial"/>
        </w:rPr>
        <w:t>u</w:t>
      </w:r>
      <w:r w:rsidRPr="00576DC0">
        <w:rPr>
          <w:rFonts w:ascii="Arial" w:hAnsi="Arial" w:cs="Arial"/>
        </w:rPr>
        <w:t xml:space="preserve"> publikačních výsled</w:t>
      </w:r>
      <w:r w:rsidR="008104B9">
        <w:rPr>
          <w:rFonts w:ascii="Arial" w:hAnsi="Arial" w:cs="Arial"/>
        </w:rPr>
        <w:t>ků</w:t>
      </w:r>
      <w:r w:rsidR="002E51E9">
        <w:rPr>
          <w:rFonts w:ascii="Arial" w:hAnsi="Arial" w:cs="Arial"/>
        </w:rPr>
        <w:t>. V</w:t>
      </w:r>
      <w:r w:rsidRPr="00F421B1">
        <w:rPr>
          <w:rFonts w:ascii="Arial" w:hAnsi="Arial" w:cs="Arial"/>
        </w:rPr>
        <w:t>ýjimku tvoří Informatika a Vědy o zemi, kde je podíl účelové podpory u obou skupin výsledků srovnatelný na úrovni blízké 50</w:t>
      </w:r>
      <w:r>
        <w:rPr>
          <w:rFonts w:ascii="Arial" w:hAnsi="Arial" w:cs="Arial"/>
        </w:rPr>
        <w:t> </w:t>
      </w:r>
      <w:r w:rsidRPr="00F421B1">
        <w:rPr>
          <w:rFonts w:ascii="Arial" w:hAnsi="Arial" w:cs="Arial"/>
        </w:rPr>
        <w:t>%. Z časového hlediska je navíc u většiny oborů patrný nárůst významu účelové podpory pro tvorbu aplikovaných výsledků. U Společenských a </w:t>
      </w:r>
      <w:r>
        <w:rPr>
          <w:rFonts w:ascii="Arial" w:hAnsi="Arial" w:cs="Arial"/>
        </w:rPr>
        <w:t>h</w:t>
      </w:r>
      <w:r w:rsidRPr="00F421B1">
        <w:rPr>
          <w:rFonts w:ascii="Arial" w:hAnsi="Arial" w:cs="Arial"/>
        </w:rPr>
        <w:t>umanitních věd a Lékařských věd, kde je rozdíl nejvýraznější (podíl publikací vzniklých s účelovou podporou je méně než čtvrtinový, zatímco nadpoloviční většina aplikovaných výsledků vznikla s účelovou podporou), však vzniká relativně nejmenší podíl aplikovaných výsledků.</w:t>
      </w:r>
      <w:r w:rsidR="00BA32EA">
        <w:rPr>
          <w:rFonts w:ascii="Arial" w:hAnsi="Arial" w:cs="Arial"/>
        </w:rPr>
        <w:t xml:space="preserve"> V</w:t>
      </w:r>
      <w:r w:rsidR="003B3F9F">
        <w:rPr>
          <w:rFonts w:ascii="Arial" w:hAnsi="Arial" w:cs="Arial"/>
        </w:rPr>
        <w:t> </w:t>
      </w:r>
      <w:r w:rsidRPr="00F421B1">
        <w:rPr>
          <w:rFonts w:ascii="Arial" w:hAnsi="Arial" w:cs="Arial"/>
        </w:rPr>
        <w:t>zemědělských a průmyslových oborech a také ve Vědách o Zemi, kde vzniká relativně nejvíce aplikovaných výsledků, je zmiňovaný rozdíl méně výrazný.</w:t>
      </w:r>
    </w:p>
    <w:p w:rsidR="00CA5571" w:rsidRDefault="00CA5571">
      <w:pPr>
        <w:spacing w:after="0" w:line="360" w:lineRule="auto"/>
        <w:ind w:firstLine="709"/>
        <w:jc w:val="both"/>
        <w:rPr>
          <w:rFonts w:ascii="Arial" w:hAnsi="Arial" w:cs="Arial"/>
        </w:rPr>
      </w:pPr>
      <w:r w:rsidRPr="00F421B1">
        <w:rPr>
          <w:rFonts w:ascii="Arial" w:hAnsi="Arial" w:cs="Arial"/>
        </w:rPr>
        <w:t>Uvedené informace potvrzují domněnku, že institucionální podpora vede spíše k tvorbě publikací, zatímco účelová podpora generuje s větší pravděpodobností aplikované výsledky, a to významněji</w:t>
      </w:r>
      <w:r w:rsidR="00EB0FF6">
        <w:rPr>
          <w:rFonts w:ascii="Arial" w:hAnsi="Arial" w:cs="Arial"/>
        </w:rPr>
        <w:t xml:space="preserve"> v </w:t>
      </w:r>
      <w:r w:rsidRPr="00F421B1">
        <w:rPr>
          <w:rFonts w:ascii="Arial" w:hAnsi="Arial" w:cs="Arial"/>
        </w:rPr>
        <w:t>posledních letech. Není však známo, jakou měrou jsou aplikované výsledky využívány</w:t>
      </w:r>
      <w:r w:rsidR="00EB0FF6">
        <w:rPr>
          <w:rFonts w:ascii="Arial" w:hAnsi="Arial" w:cs="Arial"/>
        </w:rPr>
        <w:t xml:space="preserve"> v </w:t>
      </w:r>
      <w:r w:rsidRPr="00F421B1">
        <w:rPr>
          <w:rFonts w:ascii="Arial" w:hAnsi="Arial" w:cs="Arial"/>
        </w:rPr>
        <w:t>praxi.</w:t>
      </w:r>
      <w:r w:rsidR="00BA32EA">
        <w:rPr>
          <w:rFonts w:ascii="Arial" w:hAnsi="Arial" w:cs="Arial"/>
        </w:rPr>
        <w:t xml:space="preserve"> </w:t>
      </w:r>
      <w:r w:rsidRPr="00F421B1">
        <w:rPr>
          <w:rFonts w:ascii="Arial" w:hAnsi="Arial" w:cs="Arial"/>
        </w:rPr>
        <w:t>Z pohledu institucí/organizačních složek a jejich podílu na počtu výsledků</w:t>
      </w:r>
      <w:r w:rsidR="00EB0FF6">
        <w:rPr>
          <w:rFonts w:ascii="Arial" w:hAnsi="Arial" w:cs="Arial"/>
        </w:rPr>
        <w:t xml:space="preserve"> v</w:t>
      </w:r>
      <w:r w:rsidR="00FA061D">
        <w:rPr>
          <w:rFonts w:ascii="Arial" w:hAnsi="Arial" w:cs="Arial"/>
        </w:rPr>
        <w:t> </w:t>
      </w:r>
      <w:r w:rsidRPr="00F421B1">
        <w:rPr>
          <w:rFonts w:ascii="Arial" w:hAnsi="Arial" w:cs="Arial"/>
        </w:rPr>
        <w:t xml:space="preserve">jednotlivých oborových skupinách </w:t>
      </w:r>
      <w:r>
        <w:rPr>
          <w:rFonts w:ascii="Arial" w:hAnsi="Arial" w:cs="Arial"/>
        </w:rPr>
        <w:t xml:space="preserve">platí, že </w:t>
      </w:r>
      <w:r w:rsidRPr="00F421B1">
        <w:rPr>
          <w:rFonts w:ascii="Arial" w:hAnsi="Arial" w:cs="Arial"/>
        </w:rPr>
        <w:t>největší počet výsledků vzniká na vysokých školách (obrázek 6.7)</w:t>
      </w:r>
      <w:r w:rsidR="00BA32EA">
        <w:rPr>
          <w:rFonts w:ascii="Arial" w:hAnsi="Arial" w:cs="Arial"/>
        </w:rPr>
        <w:t xml:space="preserve"> </w:t>
      </w:r>
      <w:r w:rsidRPr="00F421B1">
        <w:rPr>
          <w:rFonts w:ascii="Arial" w:hAnsi="Arial" w:cs="Arial"/>
        </w:rPr>
        <w:t xml:space="preserve">zejména technického a přírodovědného zaměření (s výjimkou Společenských a humanitních věd, kde převládá publikační tvorba Filozofické fakulty Univerzity Karlovy). </w:t>
      </w:r>
    </w:p>
    <w:p w:rsidR="00CA5571" w:rsidRDefault="00CA5571" w:rsidP="00CA5571">
      <w:pPr>
        <w:spacing w:after="0" w:line="360" w:lineRule="auto"/>
        <w:ind w:firstLine="709"/>
        <w:jc w:val="both"/>
        <w:rPr>
          <w:rFonts w:ascii="Arial" w:hAnsi="Arial" w:cs="Arial"/>
          <w:highlight w:val="yellow"/>
        </w:rPr>
      </w:pPr>
      <w:r w:rsidRPr="00362000">
        <w:rPr>
          <w:rFonts w:ascii="Arial" w:hAnsi="Arial" w:cs="Arial"/>
        </w:rPr>
        <w:t>Níže uvedené skutečnosti, interpretující obrázek 6.7, se týkají pouze počtu výsledků, není brána</w:t>
      </w:r>
      <w:r w:rsidR="00EB0FF6">
        <w:rPr>
          <w:rFonts w:ascii="Arial" w:hAnsi="Arial" w:cs="Arial"/>
        </w:rPr>
        <w:t xml:space="preserve"> v </w:t>
      </w:r>
      <w:r w:rsidRPr="00362000">
        <w:rPr>
          <w:rFonts w:ascii="Arial" w:hAnsi="Arial" w:cs="Arial"/>
        </w:rPr>
        <w:t xml:space="preserve">potaz jejich kvalita. Souvisí proto spíše s velikostí institucí (např. s počtem výzkumníků a jejich oborovou příslušností – viz kapitola 4 – Lidské zdroje ve výzkumu a vývoji, obrázek 4.4) a s výší veřejné podpory (kapitola 2 – financování </w:t>
      </w:r>
      <w:r>
        <w:rPr>
          <w:rFonts w:ascii="Arial" w:hAnsi="Arial" w:cs="Arial"/>
        </w:rPr>
        <w:t>výzkumu a vývoje</w:t>
      </w:r>
      <w:r w:rsidRPr="00362000">
        <w:rPr>
          <w:rFonts w:ascii="Arial" w:hAnsi="Arial" w:cs="Arial"/>
        </w:rPr>
        <w:t xml:space="preserve"> ze státního rozpočtu, obrázky 2.2 a 2.3), nikoliv s jejich reálnou výzkumnou a vývojovou výkonností.</w:t>
      </w:r>
      <w:r w:rsidRPr="000133CE">
        <w:rPr>
          <w:rFonts w:ascii="Arial" w:hAnsi="Arial" w:cs="Arial"/>
          <w:highlight w:val="yellow"/>
        </w:rPr>
        <w:t xml:space="preserve"> </w:t>
      </w:r>
    </w:p>
    <w:p w:rsidR="00CA5571" w:rsidRPr="000133CE" w:rsidRDefault="00CA5571" w:rsidP="003B3F9F">
      <w:pPr>
        <w:spacing w:after="0" w:line="360" w:lineRule="auto"/>
        <w:ind w:firstLine="709"/>
        <w:jc w:val="both"/>
        <w:rPr>
          <w:rFonts w:ascii="Arial" w:hAnsi="Arial" w:cs="Arial"/>
          <w:highlight w:val="yellow"/>
        </w:rPr>
      </w:pPr>
      <w:r w:rsidRPr="00362000">
        <w:rPr>
          <w:rFonts w:ascii="Arial" w:hAnsi="Arial" w:cs="Arial"/>
        </w:rPr>
        <w:t xml:space="preserve">Fakulta strojní </w:t>
      </w:r>
      <w:r w:rsidR="00BA32EA">
        <w:rPr>
          <w:rFonts w:ascii="Arial" w:hAnsi="Arial" w:cs="Arial"/>
        </w:rPr>
        <w:t>ČVUT</w:t>
      </w:r>
      <w:r w:rsidRPr="00362000">
        <w:rPr>
          <w:rFonts w:ascii="Arial" w:hAnsi="Arial" w:cs="Arial"/>
        </w:rPr>
        <w:t xml:space="preserve"> produkuje celkově nejvyšší počet aplikovaných výsledků a zároveň je nebo</w:t>
      </w:r>
      <w:r w:rsidR="00EB0FF6">
        <w:rPr>
          <w:rFonts w:ascii="Arial" w:hAnsi="Arial" w:cs="Arial"/>
        </w:rPr>
        <w:t xml:space="preserve"> v </w:t>
      </w:r>
      <w:r w:rsidRPr="00362000">
        <w:rPr>
          <w:rFonts w:ascii="Arial" w:hAnsi="Arial" w:cs="Arial"/>
        </w:rPr>
        <w:t>minulosti byla nejvýznamnějším tvůrcem z hlediska počtu aplikovaných výsledků</w:t>
      </w:r>
      <w:r w:rsidR="00EB0FF6">
        <w:rPr>
          <w:rFonts w:ascii="Arial" w:hAnsi="Arial" w:cs="Arial"/>
        </w:rPr>
        <w:t xml:space="preserve"> </w:t>
      </w:r>
      <w:r w:rsidR="003B3F9F">
        <w:rPr>
          <w:rFonts w:ascii="Arial" w:hAnsi="Arial" w:cs="Arial"/>
        </w:rPr>
        <w:br/>
      </w:r>
      <w:r w:rsidR="00EB0FF6">
        <w:rPr>
          <w:rFonts w:ascii="Arial" w:hAnsi="Arial" w:cs="Arial"/>
        </w:rPr>
        <w:t xml:space="preserve">v </w:t>
      </w:r>
      <w:r w:rsidRPr="00362000">
        <w:rPr>
          <w:rFonts w:ascii="Arial" w:hAnsi="Arial" w:cs="Arial"/>
        </w:rPr>
        <w:t>průmyslových oborech, ale také ve Fyzice a matematice. Fakulta stavební Českého vysokého učení</w:t>
      </w:r>
      <w:r w:rsidR="00EB0FF6">
        <w:rPr>
          <w:rFonts w:ascii="Arial" w:hAnsi="Arial" w:cs="Arial"/>
        </w:rPr>
        <w:t xml:space="preserve"> v </w:t>
      </w:r>
      <w:r w:rsidRPr="00362000">
        <w:rPr>
          <w:rFonts w:ascii="Arial" w:hAnsi="Arial" w:cs="Arial"/>
        </w:rPr>
        <w:t xml:space="preserve">Praze </w:t>
      </w:r>
      <w:r>
        <w:rPr>
          <w:rFonts w:ascii="Arial" w:hAnsi="Arial" w:cs="Arial"/>
        </w:rPr>
        <w:t>produkuje nejvíce publikací</w:t>
      </w:r>
      <w:r w:rsidR="00EB0FF6">
        <w:rPr>
          <w:rFonts w:ascii="Arial" w:hAnsi="Arial" w:cs="Arial"/>
        </w:rPr>
        <w:t xml:space="preserve"> v </w:t>
      </w:r>
      <w:r w:rsidRPr="00362000">
        <w:rPr>
          <w:rFonts w:ascii="Arial" w:hAnsi="Arial" w:cs="Arial"/>
        </w:rPr>
        <w:t>Průmyslových vědách.</w:t>
      </w:r>
      <w:r w:rsidR="00EB0FF6">
        <w:rPr>
          <w:rFonts w:ascii="Arial" w:hAnsi="Arial" w:cs="Arial"/>
        </w:rPr>
        <w:t xml:space="preserve"> </w:t>
      </w:r>
      <w:r w:rsidR="003B3F9F">
        <w:rPr>
          <w:rFonts w:ascii="Arial" w:hAnsi="Arial" w:cs="Arial"/>
        </w:rPr>
        <w:t>V</w:t>
      </w:r>
      <w:r w:rsidR="00EB0FF6">
        <w:rPr>
          <w:rFonts w:ascii="Arial" w:hAnsi="Arial" w:cs="Arial"/>
        </w:rPr>
        <w:t xml:space="preserve"> </w:t>
      </w:r>
      <w:r w:rsidRPr="00362000">
        <w:rPr>
          <w:rFonts w:ascii="Arial" w:hAnsi="Arial" w:cs="Arial"/>
        </w:rPr>
        <w:t>Chemických vědách vytváří nejvíce publikačních výsledků Fakulta chemicko-technologická Univerzity Pardubice</w:t>
      </w:r>
      <w:r w:rsidR="002E51E9">
        <w:rPr>
          <w:rFonts w:ascii="Arial" w:hAnsi="Arial" w:cs="Arial"/>
        </w:rPr>
        <w:t>. V</w:t>
      </w:r>
      <w:r w:rsidRPr="00362000">
        <w:rPr>
          <w:rFonts w:ascii="Arial" w:hAnsi="Arial" w:cs="Arial"/>
        </w:rPr>
        <w:t>e vědách o Zemi je největším producentem publikačních výsledků Přírodovědecká Fakulta Univerzity Karlovy (vytváří také nejvíce publikací</w:t>
      </w:r>
      <w:r w:rsidR="00EB0FF6">
        <w:rPr>
          <w:rFonts w:ascii="Arial" w:hAnsi="Arial" w:cs="Arial"/>
        </w:rPr>
        <w:t xml:space="preserve"> v </w:t>
      </w:r>
      <w:r w:rsidRPr="00362000">
        <w:rPr>
          <w:rFonts w:ascii="Arial" w:hAnsi="Arial" w:cs="Arial"/>
        </w:rPr>
        <w:t>Biovědách), aplikované výsledky</w:t>
      </w:r>
      <w:r w:rsidR="00EB0FF6">
        <w:rPr>
          <w:rFonts w:ascii="Arial" w:hAnsi="Arial" w:cs="Arial"/>
        </w:rPr>
        <w:t xml:space="preserve"> v </w:t>
      </w:r>
      <w:r w:rsidRPr="00362000">
        <w:rPr>
          <w:rFonts w:ascii="Arial" w:hAnsi="Arial" w:cs="Arial"/>
        </w:rPr>
        <w:t xml:space="preserve">tomto oboru však produkuje zejména Česká geologická služba. Nejvíce výsledků ve Společenských a humanitních vědách produkuje Filozofická fakulta </w:t>
      </w:r>
      <w:r w:rsidR="00BA32EA">
        <w:rPr>
          <w:rFonts w:ascii="Arial" w:hAnsi="Arial" w:cs="Arial"/>
        </w:rPr>
        <w:t>UK</w:t>
      </w:r>
      <w:r w:rsidRPr="00362000">
        <w:rPr>
          <w:rFonts w:ascii="Arial" w:hAnsi="Arial" w:cs="Arial"/>
        </w:rPr>
        <w:t>.</w:t>
      </w:r>
    </w:p>
    <w:p w:rsidR="00CA5571" w:rsidRPr="000133CE" w:rsidRDefault="00CA5571" w:rsidP="00CA5571">
      <w:pPr>
        <w:jc w:val="both"/>
        <w:rPr>
          <w:highlight w:val="yellow"/>
        </w:rPr>
        <w:sectPr w:rsidR="00CA5571" w:rsidRPr="000133CE" w:rsidSect="00E540D1">
          <w:headerReference w:type="default" r:id="rId52"/>
          <w:footerReference w:type="default" r:id="rId53"/>
          <w:pgSz w:w="11906" w:h="16838"/>
          <w:pgMar w:top="1134" w:right="1134" w:bottom="1134" w:left="1134" w:header="708" w:footer="708" w:gutter="0"/>
          <w:cols w:space="708"/>
          <w:docGrid w:linePitch="360"/>
        </w:sectPr>
      </w:pPr>
    </w:p>
    <w:p w:rsidR="00CA5571" w:rsidRPr="000133CE" w:rsidRDefault="00CA5571" w:rsidP="00CA5571">
      <w:pPr>
        <w:pStyle w:val="Obrzek-nadpis"/>
        <w:rPr>
          <w:highlight w:val="yellow"/>
        </w:rPr>
      </w:pPr>
      <w:r w:rsidRPr="004B42E1">
        <w:lastRenderedPageBreak/>
        <w:t>Obr. 6.5: Tvorba publikačních a aplikovaných výsledků</w:t>
      </w:r>
      <w:r w:rsidR="00EB0FF6">
        <w:t xml:space="preserve"> v </w:t>
      </w:r>
      <w:r w:rsidRPr="004B42E1">
        <w:t>ČR dle skupin vědních oborů a jejich změny</w:t>
      </w:r>
      <w:r w:rsidR="00EB0FF6">
        <w:t xml:space="preserve"> v </w:t>
      </w:r>
      <w:r w:rsidRPr="004B42E1">
        <w:t>čase</w:t>
      </w:r>
    </w:p>
    <w:p w:rsidR="00CA5571" w:rsidRPr="000133CE" w:rsidRDefault="00CA5571" w:rsidP="00CA5571">
      <w:pPr>
        <w:keepNext/>
        <w:jc w:val="center"/>
        <w:rPr>
          <w:b/>
          <w:highlight w:val="yellow"/>
        </w:rPr>
      </w:pPr>
      <w:r w:rsidRPr="00C83F53">
        <w:rPr>
          <w:noProof/>
          <w:lang w:eastAsia="cs-CZ"/>
        </w:rPr>
        <w:drawing>
          <wp:inline distT="0" distB="0" distL="0" distR="0" wp14:anchorId="5A402FAB" wp14:editId="6B718936">
            <wp:extent cx="7886700" cy="28003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886700" cy="2800350"/>
                    </a:xfrm>
                    <a:prstGeom prst="rect">
                      <a:avLst/>
                    </a:prstGeom>
                    <a:noFill/>
                    <a:ln>
                      <a:noFill/>
                    </a:ln>
                  </pic:spPr>
                </pic:pic>
              </a:graphicData>
            </a:graphic>
          </wp:inline>
        </w:drawing>
      </w:r>
    </w:p>
    <w:p w:rsidR="00CA5571" w:rsidRPr="004B42E1" w:rsidRDefault="00CA5571" w:rsidP="00CA5571">
      <w:pPr>
        <w:pStyle w:val="Zdroj"/>
      </w:pPr>
      <w:r w:rsidRPr="004B42E1">
        <w:t>Zdroj dat: IS VaVaI</w:t>
      </w:r>
      <w:r>
        <w:t>, stav databáze k 31. 5. 2016, export dat 10. 10. 2016</w:t>
      </w:r>
    </w:p>
    <w:p w:rsidR="00CA5571" w:rsidRPr="004B42E1" w:rsidRDefault="00CA5571" w:rsidP="00CA5571">
      <w:pPr>
        <w:pStyle w:val="komentzaobrzkem"/>
      </w:pPr>
      <w:r w:rsidRPr="004B42E1">
        <w:t>Počty výsledků za rok 2015 nejsou konečné, neboť</w:t>
      </w:r>
      <w:r w:rsidR="00EB0FF6">
        <w:t xml:space="preserve"> v </w:t>
      </w:r>
      <w:r w:rsidRPr="004B42E1">
        <w:t>době zpracování nebyl dokončen proces verifikace a vyřazování výsledků. Konečný počet výsledků bude pravděpodobně pouze mírně odlišný,</w:t>
      </w:r>
      <w:r w:rsidR="00EB0FF6">
        <w:t xml:space="preserve"> v </w:t>
      </w:r>
      <w:r w:rsidRPr="004B42E1">
        <w:t>řádu jednotek %.</w:t>
      </w:r>
    </w:p>
    <w:p w:rsidR="00CA5571" w:rsidRPr="000133CE" w:rsidRDefault="00CA5571" w:rsidP="00CA5571">
      <w:pPr>
        <w:pStyle w:val="Obrzek-nadpis"/>
        <w:rPr>
          <w:highlight w:val="yellow"/>
        </w:rPr>
      </w:pPr>
      <w:r w:rsidRPr="00576DC0">
        <w:lastRenderedPageBreak/>
        <w:t>Obr. 6.6: Tvorba publikačních a aplikovaných výsledků</w:t>
      </w:r>
      <w:r w:rsidR="00EB0FF6">
        <w:t xml:space="preserve"> v </w:t>
      </w:r>
      <w:r w:rsidRPr="00576DC0">
        <w:t>ČR ve vazbě na typ veřejné podpory – srovnání oborových skupin</w:t>
      </w:r>
    </w:p>
    <w:p w:rsidR="00CA5571" w:rsidRPr="000133CE" w:rsidRDefault="00CA5571" w:rsidP="00CA5571">
      <w:pPr>
        <w:keepNext/>
        <w:jc w:val="center"/>
        <w:rPr>
          <w:highlight w:val="yellow"/>
        </w:rPr>
      </w:pPr>
      <w:r>
        <w:rPr>
          <w:noProof/>
          <w:lang w:eastAsia="cs-CZ"/>
        </w:rPr>
        <w:drawing>
          <wp:inline distT="0" distB="0" distL="0" distR="0" wp14:anchorId="7DA9D180" wp14:editId="76D7297C">
            <wp:extent cx="9251950" cy="4545330"/>
            <wp:effectExtent l="0" t="0" r="6350" b="762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upr.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9251950" cy="4545330"/>
                    </a:xfrm>
                    <a:prstGeom prst="rect">
                      <a:avLst/>
                    </a:prstGeom>
                  </pic:spPr>
                </pic:pic>
              </a:graphicData>
            </a:graphic>
          </wp:inline>
        </w:drawing>
      </w:r>
    </w:p>
    <w:p w:rsidR="00CA5571" w:rsidRPr="000133CE" w:rsidRDefault="00CA5571" w:rsidP="00CA5571">
      <w:pPr>
        <w:pStyle w:val="Zdroj"/>
        <w:rPr>
          <w:highlight w:val="yellow"/>
        </w:rPr>
      </w:pPr>
      <w:r w:rsidRPr="00576DC0">
        <w:t>Zdroj dat: IS VaVaI</w:t>
      </w:r>
      <w:r>
        <w:t>,</w:t>
      </w:r>
      <w:r w:rsidRPr="00506934">
        <w:t xml:space="preserve"> </w:t>
      </w:r>
      <w:r>
        <w:t>stav databáze k 31. 5. 2016, export dat 10. 10. 2016</w:t>
      </w:r>
    </w:p>
    <w:p w:rsidR="00CA5571" w:rsidRPr="00576DC0" w:rsidRDefault="00CA5571" w:rsidP="00CA5571">
      <w:pPr>
        <w:pStyle w:val="komentzaobrzkem"/>
      </w:pPr>
      <w:r w:rsidRPr="00576DC0">
        <w:t>Počty výsledků za rok 2015 nejsou konečné, neboť</w:t>
      </w:r>
      <w:r w:rsidR="00EB0FF6">
        <w:t xml:space="preserve"> v </w:t>
      </w:r>
      <w:r w:rsidRPr="00576DC0">
        <w:t>době zpracování nebyl dokončen proces verifikace a vyřazování. Konečný počet výsledků bude pravděpodobně pouze mírně odlišný,</w:t>
      </w:r>
      <w:r w:rsidR="00EB0FF6">
        <w:t xml:space="preserve"> v </w:t>
      </w:r>
      <w:r w:rsidRPr="00576DC0">
        <w:t>řádu jednotek %.</w:t>
      </w:r>
    </w:p>
    <w:p w:rsidR="00CA5571" w:rsidRPr="000133CE" w:rsidRDefault="00CA5571" w:rsidP="00CA5571">
      <w:pPr>
        <w:pStyle w:val="komentzaobrzkem"/>
        <w:rPr>
          <w:highlight w:val="yellow"/>
        </w:rPr>
      </w:pPr>
      <w:r w:rsidRPr="00576DC0">
        <w:t>Velikost barevného pole odpovídá počtu výsledků vytvořených s daným typem podpory; Pokud byl výsledek vytvořen s institucionální a zároveň účelovou podporou, byl započítán dvakrát – obrázek tudíž zachycuje poměr obou druhů podpor, ale nikoliv přesný poměr aplikovaných výsledků vůči publikačním, který je uveden</w:t>
      </w:r>
      <w:r w:rsidR="00EB0FF6">
        <w:t xml:space="preserve"> v </w:t>
      </w:r>
      <w:r w:rsidRPr="00576DC0">
        <w:t>obrázku 6.5.</w:t>
      </w:r>
    </w:p>
    <w:p w:rsidR="00CA5571" w:rsidRPr="000133CE" w:rsidRDefault="00CA5571" w:rsidP="00CA5571">
      <w:pPr>
        <w:pStyle w:val="Obrzek-nadpis"/>
        <w:spacing w:before="0" w:after="120"/>
        <w:rPr>
          <w:highlight w:val="yellow"/>
        </w:rPr>
      </w:pPr>
      <w:r w:rsidRPr="00764604">
        <w:lastRenderedPageBreak/>
        <w:t>Obr. 6.7: Instituce</w:t>
      </w:r>
      <w:r w:rsidR="00EB0FF6">
        <w:t xml:space="preserve"> v </w:t>
      </w:r>
      <w:r w:rsidRPr="00764604">
        <w:t>ČR s nejvyššími počty výsledků</w:t>
      </w:r>
      <w:r w:rsidR="00EB0FF6">
        <w:t xml:space="preserve"> v </w:t>
      </w:r>
      <w:r w:rsidRPr="00764604">
        <w:t>jednotlivých oborových skupinách</w:t>
      </w:r>
      <w:r w:rsidRPr="000133CE">
        <w:rPr>
          <w:highlight w:val="yellow"/>
        </w:rPr>
        <w:t xml:space="preserve"> </w:t>
      </w:r>
    </w:p>
    <w:p w:rsidR="00CA5571" w:rsidRPr="000133CE" w:rsidRDefault="00CA5571" w:rsidP="00CA5571">
      <w:pPr>
        <w:spacing w:after="0"/>
        <w:jc w:val="center"/>
        <w:rPr>
          <w:highlight w:val="yellow"/>
        </w:rPr>
      </w:pPr>
      <w:r>
        <w:rPr>
          <w:noProof/>
          <w:lang w:eastAsia="cs-CZ"/>
        </w:rPr>
        <w:drawing>
          <wp:inline distT="0" distB="0" distL="0" distR="0" wp14:anchorId="375F8258" wp14:editId="66182D07">
            <wp:extent cx="7610475" cy="5580901"/>
            <wp:effectExtent l="0" t="0" r="0" b="127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upr_2.png"/>
                    <pic:cNvPicPr/>
                  </pic:nvPicPr>
                  <pic:blipFill>
                    <a:blip r:embed="rId56">
                      <a:extLst>
                        <a:ext uri="{28A0092B-C50C-407E-A947-70E740481C1C}">
                          <a14:useLocalDpi xmlns:a14="http://schemas.microsoft.com/office/drawing/2010/main" val="0"/>
                        </a:ext>
                      </a:extLst>
                    </a:blip>
                    <a:stretch>
                      <a:fillRect/>
                    </a:stretch>
                  </pic:blipFill>
                  <pic:spPr>
                    <a:xfrm>
                      <a:off x="0" y="0"/>
                      <a:ext cx="7623460" cy="5590423"/>
                    </a:xfrm>
                    <a:prstGeom prst="rect">
                      <a:avLst/>
                    </a:prstGeom>
                  </pic:spPr>
                </pic:pic>
              </a:graphicData>
            </a:graphic>
          </wp:inline>
        </w:drawing>
      </w:r>
    </w:p>
    <w:p w:rsidR="00CA5571" w:rsidRPr="008F7541" w:rsidRDefault="00CA5571" w:rsidP="00CA5571">
      <w:pPr>
        <w:pStyle w:val="Zdroj"/>
      </w:pPr>
      <w:r w:rsidRPr="00DA3F2D">
        <w:t>Zdroj dat: IS VaVaI</w:t>
      </w:r>
      <w:r w:rsidRPr="00506934">
        <w:t xml:space="preserve"> </w:t>
      </w:r>
      <w:r>
        <w:t>stav databáze k 31. 5. 2016, export dat 10. 10. 2016</w:t>
      </w:r>
    </w:p>
    <w:p w:rsidR="00CA5571" w:rsidRDefault="00CA5571" w:rsidP="00CA5571">
      <w:pPr>
        <w:jc w:val="both"/>
        <w:sectPr w:rsidR="00CA5571" w:rsidSect="00E540D1">
          <w:pgSz w:w="16838" w:h="11906" w:orient="landscape"/>
          <w:pgMar w:top="1134" w:right="1134" w:bottom="1134" w:left="1134" w:header="708" w:footer="708" w:gutter="0"/>
          <w:cols w:space="708"/>
          <w:docGrid w:linePitch="360"/>
        </w:sectPr>
      </w:pPr>
    </w:p>
    <w:p w:rsidR="006338C7" w:rsidRPr="00071A9A" w:rsidRDefault="006338C7" w:rsidP="00A844E8">
      <w:pPr>
        <w:pStyle w:val="NadpisurovemII"/>
      </w:pPr>
      <w:bookmarkStart w:id="34" w:name="_Toc427676903"/>
      <w:bookmarkStart w:id="35" w:name="_Toc468439703"/>
      <w:r w:rsidRPr="00071A9A">
        <w:lastRenderedPageBreak/>
        <w:t xml:space="preserve">6.3. Kvalita </w:t>
      </w:r>
      <w:r w:rsidRPr="00D34BA2">
        <w:t>výsledků</w:t>
      </w:r>
      <w:r w:rsidRPr="00071A9A">
        <w:t xml:space="preserve"> a jejich mezinárodní srovnání</w:t>
      </w:r>
      <w:bookmarkEnd w:id="34"/>
      <w:bookmarkEnd w:id="35"/>
    </w:p>
    <w:p w:rsidR="006338C7" w:rsidRPr="009A04A4" w:rsidRDefault="006338C7" w:rsidP="003B3F9F">
      <w:pPr>
        <w:spacing w:after="0" w:line="360" w:lineRule="auto"/>
        <w:ind w:firstLine="709"/>
        <w:jc w:val="both"/>
        <w:rPr>
          <w:rFonts w:ascii="Arial" w:hAnsi="Arial" w:cs="Arial"/>
        </w:rPr>
      </w:pPr>
      <w:r w:rsidRPr="00D13973">
        <w:rPr>
          <w:rFonts w:ascii="Arial" w:hAnsi="Arial" w:cs="Arial"/>
        </w:rPr>
        <w:t>Z hlediska kvality vytvořených publikací je podstatné kromě sledování poměru jednotlivých druhů rovněž detailnější členění recenzovaných článků dle indexace ve světových databázích. IS VaVaI takové členění neumožňuje, neboť neobsahuje u recenzovaných článků informaci o tom, zda a ve které světově uznávané databázi (Web of Science, Scopus, nebo ERIH</w:t>
      </w:r>
      <w:r w:rsidR="009B1616">
        <w:rPr>
          <w:rFonts w:ascii="Arial" w:hAnsi="Arial" w:cs="Arial"/>
        </w:rPr>
        <w:t>/ERIH PLUS</w:t>
      </w:r>
      <w:r w:rsidR="00EB0FF6">
        <w:rPr>
          <w:rFonts w:ascii="Arial" w:hAnsi="Arial" w:cs="Arial"/>
        </w:rPr>
        <w:t xml:space="preserve"> v</w:t>
      </w:r>
      <w:r w:rsidR="003B3F9F">
        <w:rPr>
          <w:rFonts w:ascii="Arial" w:hAnsi="Arial" w:cs="Arial"/>
        </w:rPr>
        <w:t> </w:t>
      </w:r>
      <w:r w:rsidRPr="00D13973">
        <w:rPr>
          <w:rFonts w:ascii="Arial" w:hAnsi="Arial" w:cs="Arial"/>
        </w:rPr>
        <w:t>případě humanitních vědních oborů) se publikace nachází. Tuto informaci lze získat na základě procesu hodnocení výsledků výzkumných organizací.</w:t>
      </w:r>
      <w:r w:rsidR="008A470E">
        <w:rPr>
          <w:rFonts w:ascii="Arial" w:hAnsi="Arial" w:cs="Arial"/>
        </w:rPr>
        <w:t xml:space="preserve"> Na</w:t>
      </w:r>
      <w:r w:rsidR="00EB0FF6">
        <w:rPr>
          <w:rFonts w:ascii="Arial" w:hAnsi="Arial" w:cs="Arial"/>
        </w:rPr>
        <w:t xml:space="preserve"> </w:t>
      </w:r>
      <w:r w:rsidRPr="00D13973">
        <w:rPr>
          <w:rFonts w:ascii="Arial" w:hAnsi="Arial" w:cs="Arial"/>
        </w:rPr>
        <w:t>obrázku 6.3 je uvedeno rozdělení na základě údajů z posledního dokončeného hodnocení z roku 201</w:t>
      </w:r>
      <w:r w:rsidR="00D13973" w:rsidRPr="00D13973">
        <w:rPr>
          <w:rFonts w:ascii="Arial" w:hAnsi="Arial" w:cs="Arial"/>
        </w:rPr>
        <w:t>4</w:t>
      </w:r>
      <w:r w:rsidRPr="00D13973">
        <w:rPr>
          <w:rFonts w:ascii="Arial" w:hAnsi="Arial" w:cs="Arial"/>
        </w:rPr>
        <w:t>, které obsahuje výsledky za roky 200</w:t>
      </w:r>
      <w:r w:rsidR="00D13973">
        <w:rPr>
          <w:rFonts w:ascii="Arial" w:hAnsi="Arial" w:cs="Arial"/>
        </w:rPr>
        <w:t>9</w:t>
      </w:r>
      <w:r w:rsidRPr="00D13973">
        <w:rPr>
          <w:rFonts w:ascii="Arial" w:hAnsi="Arial" w:cs="Arial"/>
        </w:rPr>
        <w:t xml:space="preserve"> – 201</w:t>
      </w:r>
      <w:r w:rsidR="00D13973">
        <w:rPr>
          <w:rFonts w:ascii="Arial" w:hAnsi="Arial" w:cs="Arial"/>
        </w:rPr>
        <w:t>3</w:t>
      </w:r>
      <w:r w:rsidRPr="00D13973">
        <w:rPr>
          <w:rFonts w:ascii="Arial" w:hAnsi="Arial" w:cs="Arial"/>
        </w:rPr>
        <w:t>.</w:t>
      </w:r>
      <w:r w:rsidR="00D13973">
        <w:rPr>
          <w:rFonts w:ascii="Arial" w:hAnsi="Arial" w:cs="Arial"/>
        </w:rPr>
        <w:t xml:space="preserve"> Podobně jako u předchozího hodnocení 2013 platí, že</w:t>
      </w:r>
      <w:r w:rsidRPr="00D13973">
        <w:rPr>
          <w:rFonts w:ascii="Arial" w:hAnsi="Arial" w:cs="Arial"/>
        </w:rPr>
        <w:t xml:space="preserve"> </w:t>
      </w:r>
      <w:r w:rsidR="00D13973" w:rsidRPr="00D13973">
        <w:rPr>
          <w:rFonts w:ascii="Arial" w:hAnsi="Arial" w:cs="Arial"/>
        </w:rPr>
        <w:t>n</w:t>
      </w:r>
      <w:r w:rsidRPr="00D13973">
        <w:rPr>
          <w:rFonts w:ascii="Arial" w:hAnsi="Arial" w:cs="Arial"/>
        </w:rPr>
        <w:t xml:space="preserve">ejvětší počet vysoce ceněných článků indexovaných Web of Science vzniká na vysokých školách. </w:t>
      </w:r>
      <w:r w:rsidR="008A470E">
        <w:rPr>
          <w:rFonts w:ascii="Arial" w:hAnsi="Arial" w:cs="Arial"/>
        </w:rPr>
        <w:t>V</w:t>
      </w:r>
      <w:r w:rsidRPr="00D13973">
        <w:rPr>
          <w:rFonts w:ascii="Arial" w:hAnsi="Arial" w:cs="Arial"/>
        </w:rPr>
        <w:t>ysoké školy produkují celkově nejvíce recenzovaných č</w:t>
      </w:r>
      <w:r w:rsidR="00147BAA">
        <w:rPr>
          <w:rFonts w:ascii="Arial" w:hAnsi="Arial" w:cs="Arial"/>
        </w:rPr>
        <w:t xml:space="preserve">lánků a </w:t>
      </w:r>
      <w:r w:rsidRPr="00D13973">
        <w:rPr>
          <w:rFonts w:ascii="Arial" w:hAnsi="Arial" w:cs="Arial"/>
        </w:rPr>
        <w:t>také zaměstnávají nejvíce výzkumných pracovníků</w:t>
      </w:r>
      <w:r w:rsidR="00162477" w:rsidRPr="00D13973">
        <w:rPr>
          <w:rFonts w:ascii="Arial" w:hAnsi="Arial" w:cs="Arial"/>
        </w:rPr>
        <w:t>, jak je patrné s Kapitoly 4 – Lidské zdroje ve VaV</w:t>
      </w:r>
      <w:r w:rsidRPr="007C1D13">
        <w:rPr>
          <w:rFonts w:ascii="Arial" w:hAnsi="Arial" w:cs="Arial"/>
        </w:rPr>
        <w:t>. Pokud se však zaměříme na podíl publikací ve Web of Science na všech recenzovaných článcích vyprodukovaných danou skupinou subjektů, ústavy AV ČR výrazně převyšují vysoké školy</w:t>
      </w:r>
      <w:r w:rsidR="00452FA4">
        <w:rPr>
          <w:rStyle w:val="Znakapoznpodarou"/>
          <w:rFonts w:ascii="Arial" w:hAnsi="Arial" w:cs="Arial"/>
        </w:rPr>
        <w:footnoteReference w:id="37"/>
      </w:r>
      <w:r w:rsidRPr="007C1D13">
        <w:rPr>
          <w:rFonts w:ascii="Arial" w:hAnsi="Arial" w:cs="Arial"/>
        </w:rPr>
        <w:t xml:space="preserve"> (8</w:t>
      </w:r>
      <w:r w:rsidR="00D13973" w:rsidRPr="007C1D13">
        <w:rPr>
          <w:rFonts w:ascii="Arial" w:hAnsi="Arial" w:cs="Arial"/>
        </w:rPr>
        <w:t>3</w:t>
      </w:r>
      <w:r w:rsidRPr="007C1D13">
        <w:rPr>
          <w:rFonts w:ascii="Arial" w:hAnsi="Arial" w:cs="Arial"/>
        </w:rPr>
        <w:t xml:space="preserve"> % článků ve </w:t>
      </w:r>
      <w:proofErr w:type="gramStart"/>
      <w:r w:rsidRPr="007C1D13">
        <w:rPr>
          <w:rFonts w:ascii="Arial" w:hAnsi="Arial" w:cs="Arial"/>
        </w:rPr>
        <w:t>Web</w:t>
      </w:r>
      <w:proofErr w:type="gramEnd"/>
      <w:r w:rsidRPr="007C1D13">
        <w:rPr>
          <w:rFonts w:ascii="Arial" w:hAnsi="Arial" w:cs="Arial"/>
        </w:rPr>
        <w:t xml:space="preserve"> of Science</w:t>
      </w:r>
      <w:r w:rsidR="00EB0FF6">
        <w:rPr>
          <w:rFonts w:ascii="Arial" w:hAnsi="Arial" w:cs="Arial"/>
        </w:rPr>
        <w:t xml:space="preserve"> </w:t>
      </w:r>
      <w:r w:rsidRPr="007C1D13">
        <w:rPr>
          <w:rFonts w:ascii="Arial" w:hAnsi="Arial" w:cs="Arial"/>
        </w:rPr>
        <w:t xml:space="preserve">ústavů AV ČR oproti </w:t>
      </w:r>
      <w:r w:rsidR="007C1D13" w:rsidRPr="007C1D13">
        <w:rPr>
          <w:rFonts w:ascii="Arial" w:hAnsi="Arial" w:cs="Arial"/>
        </w:rPr>
        <w:t>53</w:t>
      </w:r>
      <w:r w:rsidRPr="007C1D13">
        <w:rPr>
          <w:rFonts w:ascii="Arial" w:hAnsi="Arial" w:cs="Arial"/>
        </w:rPr>
        <w:t xml:space="preserve"> %  vysokých škol). U vysokých škol se, podobně jako u státních příspěvkových organizací a podnikatelských subjektů, </w:t>
      </w:r>
      <w:r w:rsidR="006A74D5" w:rsidRPr="007C1D13">
        <w:rPr>
          <w:rFonts w:ascii="Arial" w:hAnsi="Arial" w:cs="Arial"/>
        </w:rPr>
        <w:t xml:space="preserve">vyskytují </w:t>
      </w:r>
      <w:r w:rsidRPr="007C1D13">
        <w:rPr>
          <w:rFonts w:ascii="Arial" w:hAnsi="Arial" w:cs="Arial"/>
        </w:rPr>
        <w:t>ve významnějším počtu publikace</w:t>
      </w:r>
      <w:r w:rsidR="00EB0FF6">
        <w:rPr>
          <w:rFonts w:ascii="Arial" w:hAnsi="Arial" w:cs="Arial"/>
        </w:rPr>
        <w:t xml:space="preserve"> v </w:t>
      </w:r>
      <w:r w:rsidRPr="007C1D13">
        <w:rPr>
          <w:rFonts w:ascii="Arial" w:hAnsi="Arial" w:cs="Arial"/>
        </w:rPr>
        <w:t>českých recenzovaných periodikách a</w:t>
      </w:r>
      <w:r w:rsidR="00EB0FF6">
        <w:rPr>
          <w:rFonts w:ascii="Arial" w:hAnsi="Arial" w:cs="Arial"/>
        </w:rPr>
        <w:t xml:space="preserve"> v </w:t>
      </w:r>
      <w:r w:rsidRPr="007C1D13">
        <w:rPr>
          <w:rFonts w:ascii="Arial" w:hAnsi="Arial" w:cs="Arial"/>
        </w:rPr>
        <w:t>databázi Scopus. To může souviset se snahou těchto subjektů šířit výsledky výzkumu do praxe, neboť zejména české recenzované časopisy mohou být, podobně jako sborníky z konferencí, pro domácí odborníky, veřejnost i výrobní praxi přístupnější a využívanější. Rovněž to však může indikovat snahu publikovat pouze dílčí nebo málo zajímavé výsledky výzkumu snazším způsobem, přičemž subjekty mohou být k takovému jednání motivovány současným systémem hodnocení výzkumných organizací. K rozlišení toho, zda se jedná o efekt pozitivní (šíření poznatků do praxe), nebo negativní (publikovat za každou cenu)</w:t>
      </w:r>
      <w:r w:rsidR="006A74D5">
        <w:rPr>
          <w:rFonts w:ascii="Arial" w:hAnsi="Arial" w:cs="Arial"/>
        </w:rPr>
        <w:t>,</w:t>
      </w:r>
      <w:r w:rsidRPr="007C1D13">
        <w:rPr>
          <w:rFonts w:ascii="Arial" w:hAnsi="Arial" w:cs="Arial"/>
        </w:rPr>
        <w:t xml:space="preserve"> </w:t>
      </w:r>
      <w:r w:rsidR="006A74D5">
        <w:rPr>
          <w:rFonts w:ascii="Arial" w:hAnsi="Arial" w:cs="Arial"/>
        </w:rPr>
        <w:t>a zhodnocení</w:t>
      </w:r>
      <w:r w:rsidRPr="007C1D13">
        <w:rPr>
          <w:rFonts w:ascii="Arial" w:hAnsi="Arial" w:cs="Arial"/>
        </w:rPr>
        <w:t> vše</w:t>
      </w:r>
      <w:r w:rsidR="006A74D5">
        <w:rPr>
          <w:rFonts w:ascii="Arial" w:hAnsi="Arial" w:cs="Arial"/>
        </w:rPr>
        <w:t>ch</w:t>
      </w:r>
      <w:r w:rsidRPr="007C1D13">
        <w:rPr>
          <w:rFonts w:ascii="Arial" w:hAnsi="Arial" w:cs="Arial"/>
        </w:rPr>
        <w:t xml:space="preserve"> </w:t>
      </w:r>
      <w:r w:rsidR="006A74D5">
        <w:rPr>
          <w:rFonts w:ascii="Arial" w:hAnsi="Arial" w:cs="Arial"/>
        </w:rPr>
        <w:t xml:space="preserve">jeho </w:t>
      </w:r>
      <w:r w:rsidRPr="007C1D13">
        <w:rPr>
          <w:rFonts w:ascii="Arial" w:hAnsi="Arial" w:cs="Arial"/>
        </w:rPr>
        <w:t>důsledk</w:t>
      </w:r>
      <w:r w:rsidR="006A74D5">
        <w:rPr>
          <w:rFonts w:ascii="Arial" w:hAnsi="Arial" w:cs="Arial"/>
        </w:rPr>
        <w:t>ů</w:t>
      </w:r>
      <w:r w:rsidRPr="007C1D13">
        <w:rPr>
          <w:rFonts w:ascii="Arial" w:hAnsi="Arial" w:cs="Arial"/>
        </w:rPr>
        <w:t xml:space="preserve"> (fragmentace poznatků do více publikací s menším ohlasem, znemožnění získání ochrany duševního vlastnictví atd.), chybí informace o dalším využití publikací provozními subjekty.</w:t>
      </w:r>
    </w:p>
    <w:p w:rsidR="006338C7" w:rsidRPr="009A04A4" w:rsidRDefault="006338C7" w:rsidP="003B3F9F">
      <w:pPr>
        <w:spacing w:after="0" w:line="360" w:lineRule="auto"/>
        <w:jc w:val="both"/>
        <w:rPr>
          <w:rFonts w:ascii="Arial" w:hAnsi="Arial" w:cs="Arial"/>
        </w:rPr>
      </w:pPr>
      <w:r w:rsidRPr="009A04A4">
        <w:rPr>
          <w:rFonts w:ascii="Arial" w:hAnsi="Arial" w:cs="Arial"/>
        </w:rPr>
        <w:t>Zaměříme-li se na kvalitu článků</w:t>
      </w:r>
      <w:r w:rsidR="00EB0FF6">
        <w:rPr>
          <w:rFonts w:ascii="Arial" w:hAnsi="Arial" w:cs="Arial"/>
        </w:rPr>
        <w:t xml:space="preserve"> v </w:t>
      </w:r>
      <w:r w:rsidRPr="009A04A4">
        <w:rPr>
          <w:rFonts w:ascii="Arial" w:hAnsi="Arial" w:cs="Arial"/>
        </w:rPr>
        <w:t>periodikách Web of Science měřenou</w:t>
      </w:r>
      <w:r w:rsidR="0070637C">
        <w:rPr>
          <w:rFonts w:ascii="Arial" w:hAnsi="Arial" w:cs="Arial"/>
        </w:rPr>
        <w:t xml:space="preserve"> jejich</w:t>
      </w:r>
      <w:r w:rsidRPr="009A04A4">
        <w:rPr>
          <w:rFonts w:ascii="Arial" w:hAnsi="Arial" w:cs="Arial"/>
        </w:rPr>
        <w:t xml:space="preserve"> citovaností</w:t>
      </w:r>
      <w:r w:rsidR="00EB0FF6">
        <w:rPr>
          <w:rFonts w:ascii="Arial" w:hAnsi="Arial" w:cs="Arial"/>
        </w:rPr>
        <w:t xml:space="preserve"> v</w:t>
      </w:r>
      <w:r w:rsidR="003B3F9F">
        <w:rPr>
          <w:rFonts w:ascii="Arial" w:hAnsi="Arial" w:cs="Arial"/>
        </w:rPr>
        <w:t> </w:t>
      </w:r>
      <w:r w:rsidRPr="009A04A4">
        <w:rPr>
          <w:rFonts w:ascii="Arial" w:hAnsi="Arial" w:cs="Arial"/>
        </w:rPr>
        <w:t xml:space="preserve">mezinárodním kontextu, i zde </w:t>
      </w:r>
      <w:r>
        <w:rPr>
          <w:rFonts w:ascii="Arial" w:hAnsi="Arial" w:cs="Arial"/>
        </w:rPr>
        <w:t>v</w:t>
      </w:r>
      <w:r w:rsidRPr="009A04A4">
        <w:rPr>
          <w:rFonts w:ascii="Arial" w:hAnsi="Arial" w:cs="Arial"/>
        </w:rPr>
        <w:t>ykazuje ČR pozitivní trend.</w:t>
      </w:r>
      <w:r w:rsidR="00EB0FF6">
        <w:rPr>
          <w:rFonts w:ascii="Arial" w:hAnsi="Arial" w:cs="Arial"/>
        </w:rPr>
        <w:t xml:space="preserve"> </w:t>
      </w:r>
      <w:r w:rsidR="003B3F9F">
        <w:rPr>
          <w:rFonts w:ascii="Arial" w:hAnsi="Arial" w:cs="Arial"/>
        </w:rPr>
        <w:t>V</w:t>
      </w:r>
      <w:r w:rsidR="00EB0FF6">
        <w:rPr>
          <w:rFonts w:ascii="Arial" w:hAnsi="Arial" w:cs="Arial"/>
        </w:rPr>
        <w:t xml:space="preserve"> </w:t>
      </w:r>
      <w:r w:rsidRPr="009A04A4">
        <w:rPr>
          <w:rFonts w:ascii="Arial" w:hAnsi="Arial" w:cs="Arial"/>
        </w:rPr>
        <w:t>některých oborech jsou české publikace nad světovým průměrem a počty kvalitních publikací meziročně rostou.</w:t>
      </w:r>
      <w:r w:rsidR="0070637C">
        <w:rPr>
          <w:rFonts w:ascii="Arial" w:hAnsi="Arial" w:cs="Arial"/>
        </w:rPr>
        <w:t xml:space="preserve"> </w:t>
      </w:r>
      <w:r w:rsidRPr="009A04A4">
        <w:rPr>
          <w:rFonts w:ascii="Arial" w:hAnsi="Arial" w:cs="Arial"/>
        </w:rPr>
        <w:t>Obr</w:t>
      </w:r>
      <w:r>
        <w:rPr>
          <w:rFonts w:ascii="Arial" w:hAnsi="Arial" w:cs="Arial"/>
        </w:rPr>
        <w:t>ázek</w:t>
      </w:r>
      <w:r w:rsidRPr="009A04A4">
        <w:rPr>
          <w:rFonts w:ascii="Arial" w:hAnsi="Arial" w:cs="Arial"/>
        </w:rPr>
        <w:t xml:space="preserve"> 6.8 uvádí změny</w:t>
      </w:r>
      <w:r w:rsidR="00EB0FF6">
        <w:rPr>
          <w:rFonts w:ascii="Arial" w:hAnsi="Arial" w:cs="Arial"/>
        </w:rPr>
        <w:t xml:space="preserve"> v </w:t>
      </w:r>
      <w:r w:rsidRPr="009A04A4">
        <w:rPr>
          <w:rFonts w:ascii="Arial" w:hAnsi="Arial" w:cs="Arial"/>
        </w:rPr>
        <w:t>počtech článků českých autorů a spoluautorů</w:t>
      </w:r>
      <w:r w:rsidR="00EB0FF6">
        <w:rPr>
          <w:rFonts w:ascii="Arial" w:hAnsi="Arial" w:cs="Arial"/>
        </w:rPr>
        <w:t xml:space="preserve"> v </w:t>
      </w:r>
      <w:r w:rsidRPr="009A04A4">
        <w:rPr>
          <w:rFonts w:ascii="Arial" w:hAnsi="Arial" w:cs="Arial"/>
        </w:rPr>
        <w:t>období 20</w:t>
      </w:r>
      <w:r>
        <w:rPr>
          <w:rFonts w:ascii="Arial" w:hAnsi="Arial" w:cs="Arial"/>
        </w:rPr>
        <w:t>10</w:t>
      </w:r>
      <w:r w:rsidRPr="009A04A4">
        <w:rPr>
          <w:rFonts w:ascii="Arial" w:hAnsi="Arial" w:cs="Arial"/>
        </w:rPr>
        <w:t xml:space="preserve"> – 201</w:t>
      </w:r>
      <w:r>
        <w:rPr>
          <w:rFonts w:ascii="Arial" w:hAnsi="Arial" w:cs="Arial"/>
        </w:rPr>
        <w:t>4</w:t>
      </w:r>
      <w:r w:rsidRPr="009A04A4">
        <w:rPr>
          <w:rFonts w:ascii="Arial" w:hAnsi="Arial" w:cs="Arial"/>
        </w:rPr>
        <w:t xml:space="preserve"> a zároveň jejich citační ohlas (</w:t>
      </w:r>
      <w:r w:rsidRPr="00C841A9">
        <w:rPr>
          <w:rFonts w:ascii="Arial" w:hAnsi="Arial" w:cs="Arial"/>
        </w:rPr>
        <w:t>stanovený</w:t>
      </w:r>
      <w:r w:rsidR="00EB0FF6">
        <w:rPr>
          <w:rFonts w:ascii="Arial" w:hAnsi="Arial" w:cs="Arial"/>
        </w:rPr>
        <w:t xml:space="preserve"> v </w:t>
      </w:r>
      <w:r w:rsidRPr="00C841A9">
        <w:rPr>
          <w:rFonts w:ascii="Arial" w:hAnsi="Arial" w:cs="Arial"/>
        </w:rPr>
        <w:t>polovině roku 201</w:t>
      </w:r>
      <w:r>
        <w:rPr>
          <w:rFonts w:ascii="Arial" w:hAnsi="Arial" w:cs="Arial"/>
        </w:rPr>
        <w:t>6</w:t>
      </w:r>
      <w:r w:rsidRPr="00C841A9">
        <w:rPr>
          <w:rFonts w:ascii="Arial" w:hAnsi="Arial" w:cs="Arial"/>
        </w:rPr>
        <w:t>). K nejvýraznějšímu nárůstu počtu publikací ve Web of Science došlo</w:t>
      </w:r>
      <w:r w:rsidR="00EB0FF6">
        <w:rPr>
          <w:rFonts w:ascii="Arial" w:hAnsi="Arial" w:cs="Arial"/>
        </w:rPr>
        <w:t xml:space="preserve"> v </w:t>
      </w:r>
      <w:r>
        <w:rPr>
          <w:rFonts w:ascii="Arial" w:hAnsi="Arial" w:cs="Arial"/>
        </w:rPr>
        <w:t>materiálovém inženýrství</w:t>
      </w:r>
      <w:r w:rsidRPr="00C841A9">
        <w:rPr>
          <w:rFonts w:ascii="Arial" w:hAnsi="Arial" w:cs="Arial"/>
        </w:rPr>
        <w:t xml:space="preserve"> (nárůst o t</w:t>
      </w:r>
      <w:r>
        <w:rPr>
          <w:rFonts w:ascii="Arial" w:hAnsi="Arial" w:cs="Arial"/>
        </w:rPr>
        <w:t>éměř 55 % za pět</w:t>
      </w:r>
      <w:r w:rsidR="00925AC6">
        <w:rPr>
          <w:rFonts w:ascii="Arial" w:hAnsi="Arial" w:cs="Arial"/>
        </w:rPr>
        <w:t xml:space="preserve"> let</w:t>
      </w:r>
      <w:r>
        <w:rPr>
          <w:rFonts w:ascii="Arial" w:hAnsi="Arial" w:cs="Arial"/>
        </w:rPr>
        <w:t>) a zdravotních vědách (necelých 50 %), nárůst však vykazují</w:t>
      </w:r>
      <w:r w:rsidRPr="00C841A9">
        <w:rPr>
          <w:rFonts w:ascii="Arial" w:hAnsi="Arial" w:cs="Arial"/>
        </w:rPr>
        <w:t xml:space="preserve"> </w:t>
      </w:r>
      <w:r>
        <w:rPr>
          <w:rFonts w:ascii="Arial" w:hAnsi="Arial" w:cs="Arial"/>
        </w:rPr>
        <w:t>všechny</w:t>
      </w:r>
      <w:r w:rsidRPr="00C841A9">
        <w:rPr>
          <w:rFonts w:ascii="Arial" w:hAnsi="Arial" w:cs="Arial"/>
        </w:rPr>
        <w:t xml:space="preserve"> obor</w:t>
      </w:r>
      <w:r>
        <w:rPr>
          <w:rFonts w:ascii="Arial" w:hAnsi="Arial" w:cs="Arial"/>
        </w:rPr>
        <w:t>y s alespoň 200 publikacemi ročně</w:t>
      </w:r>
      <w:r w:rsidRPr="00C841A9">
        <w:rPr>
          <w:rFonts w:ascii="Arial" w:hAnsi="Arial" w:cs="Arial"/>
        </w:rPr>
        <w:t xml:space="preserve">. Nejvýznamnějšími obory z hlediska počtu článků českých autorů ve Web of </w:t>
      </w:r>
      <w:r w:rsidRPr="00C841A9">
        <w:rPr>
          <w:rFonts w:ascii="Arial" w:hAnsi="Arial" w:cs="Arial"/>
        </w:rPr>
        <w:lastRenderedPageBreak/>
        <w:t>science jsou Biologické vědy, Chemické vědy, Fyzikální vědy a astronomie a Klinická medicína.</w:t>
      </w:r>
      <w:r w:rsidR="0070637C">
        <w:rPr>
          <w:rFonts w:ascii="Arial" w:hAnsi="Arial" w:cs="Arial"/>
        </w:rPr>
        <w:t xml:space="preserve"> V</w:t>
      </w:r>
      <w:r w:rsidR="003B3F9F">
        <w:rPr>
          <w:rFonts w:ascii="Arial" w:hAnsi="Arial" w:cs="Arial"/>
        </w:rPr>
        <w:t> </w:t>
      </w:r>
      <w:r w:rsidRPr="009A04A4">
        <w:rPr>
          <w:rFonts w:ascii="Arial" w:hAnsi="Arial" w:cs="Arial"/>
        </w:rPr>
        <w:t xml:space="preserve">případě Klinické medicíny a Fyzikálních věd </w:t>
      </w:r>
      <w:r>
        <w:rPr>
          <w:rFonts w:ascii="Arial" w:hAnsi="Arial" w:cs="Arial"/>
        </w:rPr>
        <w:t xml:space="preserve">a astronomie </w:t>
      </w:r>
      <w:r w:rsidRPr="009A04A4">
        <w:rPr>
          <w:rFonts w:ascii="Arial" w:hAnsi="Arial" w:cs="Arial"/>
        </w:rPr>
        <w:t>se zároveň jedná o publikace, které jsou výrazněji nadprůměrně citovány (normalizovaný citační index 1,</w:t>
      </w:r>
      <w:r>
        <w:rPr>
          <w:rFonts w:ascii="Arial" w:hAnsi="Arial" w:cs="Arial"/>
        </w:rPr>
        <w:t>6</w:t>
      </w:r>
      <w:r w:rsidR="00EB0FF6">
        <w:rPr>
          <w:rFonts w:ascii="Arial" w:hAnsi="Arial" w:cs="Arial"/>
        </w:rPr>
        <w:t xml:space="preserve"> v </w:t>
      </w:r>
      <w:r w:rsidRPr="009A04A4">
        <w:rPr>
          <w:rFonts w:ascii="Arial" w:hAnsi="Arial" w:cs="Arial"/>
        </w:rPr>
        <w:t>případě Klinické medicíny, cca 1,4 u Fyzik</w:t>
      </w:r>
      <w:r>
        <w:rPr>
          <w:rFonts w:ascii="Arial" w:hAnsi="Arial" w:cs="Arial"/>
        </w:rPr>
        <w:t>álních věd</w:t>
      </w:r>
      <w:r w:rsidRPr="009A04A4">
        <w:rPr>
          <w:rFonts w:ascii="Arial" w:hAnsi="Arial" w:cs="Arial"/>
        </w:rPr>
        <w:t xml:space="preserve"> a astronomie). Z průmyslově orientovaných oborů vykazuj</w:t>
      </w:r>
      <w:r>
        <w:rPr>
          <w:rFonts w:ascii="Arial" w:hAnsi="Arial" w:cs="Arial"/>
        </w:rPr>
        <w:t>e</w:t>
      </w:r>
      <w:r w:rsidRPr="009A04A4">
        <w:rPr>
          <w:rFonts w:ascii="Arial" w:hAnsi="Arial" w:cs="Arial"/>
        </w:rPr>
        <w:t xml:space="preserve"> nejvyšší citovanost Environmentální inženýrství, </w:t>
      </w:r>
      <w:r>
        <w:rPr>
          <w:rFonts w:ascii="Arial" w:hAnsi="Arial" w:cs="Arial"/>
        </w:rPr>
        <w:t xml:space="preserve">které je mírně nadprůměrné, a dále mírně podprůměrné </w:t>
      </w:r>
      <w:r w:rsidR="00D8259B">
        <w:rPr>
          <w:rFonts w:ascii="Arial" w:hAnsi="Arial" w:cs="Arial"/>
        </w:rPr>
        <w:t xml:space="preserve">materiálové </w:t>
      </w:r>
      <w:r>
        <w:rPr>
          <w:rFonts w:ascii="Arial" w:hAnsi="Arial" w:cs="Arial"/>
        </w:rPr>
        <w:t>inženýrství. Nízká</w:t>
      </w:r>
      <w:r w:rsidRPr="009A04A4">
        <w:rPr>
          <w:rFonts w:ascii="Arial" w:hAnsi="Arial" w:cs="Arial"/>
        </w:rPr>
        <w:t xml:space="preserve"> je citovanost </w:t>
      </w:r>
      <w:r w:rsidRPr="00845AD8">
        <w:rPr>
          <w:rFonts w:ascii="Arial" w:hAnsi="Arial" w:cs="Arial"/>
        </w:rPr>
        <w:t>publikací</w:t>
      </w:r>
      <w:r w:rsidR="00EB0FF6">
        <w:rPr>
          <w:rFonts w:ascii="Arial" w:hAnsi="Arial" w:cs="Arial"/>
        </w:rPr>
        <w:t xml:space="preserve"> v </w:t>
      </w:r>
      <w:r w:rsidRPr="009A04A4">
        <w:rPr>
          <w:rFonts w:ascii="Arial" w:hAnsi="Arial" w:cs="Arial"/>
        </w:rPr>
        <w:t>Mechanické</w:t>
      </w:r>
      <w:r>
        <w:rPr>
          <w:rFonts w:ascii="Arial" w:hAnsi="Arial" w:cs="Arial"/>
        </w:rPr>
        <w:t>m</w:t>
      </w:r>
      <w:r w:rsidRPr="009A04A4">
        <w:rPr>
          <w:rFonts w:ascii="Arial" w:hAnsi="Arial" w:cs="Arial"/>
        </w:rPr>
        <w:t xml:space="preserve"> inženýrství</w:t>
      </w:r>
      <w:r>
        <w:rPr>
          <w:rFonts w:ascii="Arial" w:hAnsi="Arial" w:cs="Arial"/>
        </w:rPr>
        <w:t>,</w:t>
      </w:r>
      <w:r w:rsidRPr="00845AD8">
        <w:rPr>
          <w:rFonts w:ascii="Arial" w:hAnsi="Arial" w:cs="Arial"/>
        </w:rPr>
        <w:t xml:space="preserve"> Počítačových a informatických vědách, Elektrickém a elektronickém inženýrství a také</w:t>
      </w:r>
      <w:r w:rsidR="00EB0FF6">
        <w:rPr>
          <w:rFonts w:ascii="Arial" w:hAnsi="Arial" w:cs="Arial"/>
        </w:rPr>
        <w:t xml:space="preserve"> v </w:t>
      </w:r>
      <w:r w:rsidRPr="00845AD8">
        <w:rPr>
          <w:rFonts w:ascii="Arial" w:hAnsi="Arial" w:cs="Arial"/>
        </w:rPr>
        <w:t xml:space="preserve">Humanitních oborech, výrazněji pod světovým průměrem je rovněž Matematika, kde navíc dochází pouze k nepatrnému nárůstu počtu publikací. To je </w:t>
      </w:r>
      <w:r>
        <w:rPr>
          <w:rFonts w:ascii="Arial" w:hAnsi="Arial" w:cs="Arial"/>
        </w:rPr>
        <w:t>ovlivněno</w:t>
      </w:r>
      <w:r w:rsidRPr="00845AD8">
        <w:rPr>
          <w:rFonts w:ascii="Arial" w:hAnsi="Arial" w:cs="Arial"/>
        </w:rPr>
        <w:t xml:space="preserve"> odlišnými publikačními zvyklostmi oborů</w:t>
      </w:r>
      <w:r w:rsidR="008E4A95">
        <w:rPr>
          <w:rFonts w:ascii="Arial" w:hAnsi="Arial" w:cs="Arial"/>
        </w:rPr>
        <w:t>. N</w:t>
      </w:r>
      <w:r>
        <w:rPr>
          <w:rFonts w:ascii="Arial" w:hAnsi="Arial" w:cs="Arial"/>
        </w:rPr>
        <w:t>apř</w:t>
      </w:r>
      <w:r w:rsidR="008E4A95">
        <w:rPr>
          <w:rFonts w:ascii="Arial" w:hAnsi="Arial" w:cs="Arial"/>
        </w:rPr>
        <w:t>íklad</w:t>
      </w:r>
      <w:r w:rsidR="00EB0FF6">
        <w:rPr>
          <w:rFonts w:ascii="Arial" w:hAnsi="Arial" w:cs="Arial"/>
        </w:rPr>
        <w:t xml:space="preserve"> v</w:t>
      </w:r>
      <w:r w:rsidR="003B3F9F">
        <w:rPr>
          <w:rFonts w:ascii="Arial" w:hAnsi="Arial" w:cs="Arial"/>
        </w:rPr>
        <w:t> </w:t>
      </w:r>
      <w:r>
        <w:rPr>
          <w:rFonts w:ascii="Arial" w:hAnsi="Arial" w:cs="Arial"/>
        </w:rPr>
        <w:t xml:space="preserve">Matematice či ve Společenských a humanitních vědách je obvyklé </w:t>
      </w:r>
      <w:r w:rsidRPr="00845AD8">
        <w:rPr>
          <w:rFonts w:ascii="Arial" w:hAnsi="Arial" w:cs="Arial"/>
        </w:rPr>
        <w:t>publikovat formou monografií,</w:t>
      </w:r>
      <w:r w:rsidR="00EB0FF6">
        <w:rPr>
          <w:rFonts w:ascii="Arial" w:hAnsi="Arial" w:cs="Arial"/>
        </w:rPr>
        <w:t xml:space="preserve"> v </w:t>
      </w:r>
      <w:r>
        <w:rPr>
          <w:rFonts w:ascii="Arial" w:hAnsi="Arial" w:cs="Arial"/>
        </w:rPr>
        <w:t xml:space="preserve">Informatice formou příspěvků </w:t>
      </w:r>
      <w:r w:rsidRPr="00845AD8">
        <w:rPr>
          <w:rFonts w:ascii="Arial" w:hAnsi="Arial" w:cs="Arial"/>
        </w:rPr>
        <w:t>ve sbornících. Zemědělské</w:t>
      </w:r>
      <w:r w:rsidRPr="009A04A4">
        <w:rPr>
          <w:rFonts w:ascii="Arial" w:hAnsi="Arial" w:cs="Arial"/>
        </w:rPr>
        <w:t xml:space="preserve"> vědy jsou z hlediska citovanosti </w:t>
      </w:r>
      <w:r>
        <w:rPr>
          <w:rFonts w:ascii="Arial" w:hAnsi="Arial" w:cs="Arial"/>
        </w:rPr>
        <w:t>na hranici</w:t>
      </w:r>
      <w:r w:rsidRPr="009A04A4">
        <w:rPr>
          <w:rFonts w:ascii="Arial" w:hAnsi="Arial" w:cs="Arial"/>
        </w:rPr>
        <w:t xml:space="preserve"> světov</w:t>
      </w:r>
      <w:r>
        <w:rPr>
          <w:rFonts w:ascii="Arial" w:hAnsi="Arial" w:cs="Arial"/>
        </w:rPr>
        <w:t>ého</w:t>
      </w:r>
      <w:r w:rsidRPr="009A04A4">
        <w:rPr>
          <w:rFonts w:ascii="Arial" w:hAnsi="Arial" w:cs="Arial"/>
        </w:rPr>
        <w:t xml:space="preserve"> průměr</w:t>
      </w:r>
      <w:r>
        <w:rPr>
          <w:rFonts w:ascii="Arial" w:hAnsi="Arial" w:cs="Arial"/>
        </w:rPr>
        <w:t>u</w:t>
      </w:r>
      <w:r w:rsidRPr="009A04A4">
        <w:rPr>
          <w:rFonts w:ascii="Arial" w:hAnsi="Arial" w:cs="Arial"/>
        </w:rPr>
        <w:t>, Vědy o Zemi mírně pod ním.</w:t>
      </w:r>
    </w:p>
    <w:p w:rsidR="006338C7" w:rsidRPr="000A2A98" w:rsidRDefault="006338C7" w:rsidP="006338C7">
      <w:pPr>
        <w:pStyle w:val="Obrzek-nadpis"/>
      </w:pPr>
      <w:r w:rsidRPr="000A2A98">
        <w:t>Obr. 6.</w:t>
      </w:r>
      <w:r>
        <w:t>8</w:t>
      </w:r>
      <w:r w:rsidRPr="000A2A98">
        <w:t xml:space="preserve">: počty publikací českých autorů ve </w:t>
      </w:r>
      <w:r>
        <w:t>W</w:t>
      </w:r>
      <w:r w:rsidRPr="000A2A98">
        <w:t xml:space="preserve">eb of </w:t>
      </w:r>
      <w:r>
        <w:t>S</w:t>
      </w:r>
      <w:r w:rsidRPr="000A2A98">
        <w:t>cience</w:t>
      </w:r>
      <w:r w:rsidR="00EB0FF6">
        <w:t xml:space="preserve"> v </w:t>
      </w:r>
      <w:r w:rsidRPr="005030AA">
        <w:t>nejvýznamnějších oborech</w:t>
      </w:r>
      <w:r w:rsidRPr="000A2A98">
        <w:t xml:space="preserve"> a</w:t>
      </w:r>
      <w:r>
        <w:t> </w:t>
      </w:r>
      <w:r w:rsidRPr="000A2A98">
        <w:t xml:space="preserve">jejich citovanost </w:t>
      </w:r>
    </w:p>
    <w:p w:rsidR="006338C7" w:rsidRDefault="006338C7" w:rsidP="00CA5571">
      <w:pPr>
        <w:spacing w:after="60"/>
        <w:jc w:val="center"/>
      </w:pPr>
      <w:r w:rsidRPr="00021613">
        <w:rPr>
          <w:noProof/>
          <w:lang w:eastAsia="cs-CZ"/>
        </w:rPr>
        <w:drawing>
          <wp:inline distT="0" distB="0" distL="0" distR="0" wp14:anchorId="48845530" wp14:editId="17C4DEA4">
            <wp:extent cx="5697729" cy="5098212"/>
            <wp:effectExtent l="0" t="0" r="0" b="76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01457" cy="5101547"/>
                    </a:xfrm>
                    <a:prstGeom prst="rect">
                      <a:avLst/>
                    </a:prstGeom>
                    <a:noFill/>
                    <a:ln>
                      <a:noFill/>
                    </a:ln>
                  </pic:spPr>
                </pic:pic>
              </a:graphicData>
            </a:graphic>
          </wp:inline>
        </w:drawing>
      </w:r>
    </w:p>
    <w:p w:rsidR="006338C7" w:rsidRPr="000A2A98" w:rsidRDefault="006338C7" w:rsidP="006338C7">
      <w:pPr>
        <w:pStyle w:val="komentzaobrzkem"/>
      </w:pPr>
      <w:r w:rsidRPr="008F198C">
        <w:t xml:space="preserve">Zdroj dat: Web of Science, </w:t>
      </w:r>
      <w:r>
        <w:t xml:space="preserve">zařazeny jsou </w:t>
      </w:r>
      <w:r w:rsidRPr="008F198C">
        <w:t xml:space="preserve">publikace typu article a </w:t>
      </w:r>
      <w:r>
        <w:t>review za období 2010</w:t>
      </w:r>
      <w:r w:rsidRPr="008F198C">
        <w:t xml:space="preserve"> – 201</w:t>
      </w:r>
      <w:r>
        <w:t>4</w:t>
      </w:r>
      <w:r w:rsidR="00EB0FF6">
        <w:t xml:space="preserve"> v </w:t>
      </w:r>
      <w:r>
        <w:t>periodikách Web of Science Core Collection</w:t>
      </w:r>
      <w:r w:rsidRPr="008F198C">
        <w:t xml:space="preserve">, oborové členění dle OECD Fields of </w:t>
      </w:r>
      <w:r>
        <w:t>R</w:t>
      </w:r>
      <w:r>
        <w:rPr>
          <w:rFonts w:cs="Arial"/>
        </w:rPr>
        <w:t>&amp;</w:t>
      </w:r>
      <w:r>
        <w:t>D</w:t>
      </w:r>
      <w:r w:rsidRPr="008F198C">
        <w:t xml:space="preserve"> (Frascati </w:t>
      </w:r>
      <w:r w:rsidR="001C3BFA">
        <w:t>Manual</w:t>
      </w:r>
      <w:r w:rsidRPr="008F198C">
        <w:t>)</w:t>
      </w:r>
      <w:r>
        <w:t>;</w:t>
      </w:r>
      <w:r w:rsidRPr="00D96182">
        <w:t xml:space="preserve"> </w:t>
      </w:r>
      <w:r>
        <w:t>započteny jsou publikace,</w:t>
      </w:r>
      <w:r w:rsidRPr="002B3E07">
        <w:t xml:space="preserve"> </w:t>
      </w:r>
      <w:r>
        <w:t>u nichž</w:t>
      </w:r>
      <w:r w:rsidRPr="002B3E07">
        <w:t xml:space="preserve"> má alespoň jeden </w:t>
      </w:r>
      <w:r>
        <w:t>z</w:t>
      </w:r>
      <w:r w:rsidRPr="002B3E07">
        <w:t xml:space="preserve"> autorů</w:t>
      </w:r>
      <w:r w:rsidR="00EB0FF6">
        <w:t xml:space="preserve"> v </w:t>
      </w:r>
      <w:r w:rsidRPr="002B3E07">
        <w:t>adrese uvedeno „Czech“</w:t>
      </w:r>
      <w:r>
        <w:t xml:space="preserve"> (není zohledněno</w:t>
      </w:r>
      <w:r w:rsidRPr="002B3E07">
        <w:t xml:space="preserve"> spoluautorství</w:t>
      </w:r>
      <w:r>
        <w:t>)</w:t>
      </w:r>
    </w:p>
    <w:p w:rsidR="006338C7" w:rsidRPr="00613032" w:rsidRDefault="006338C7" w:rsidP="006338C7">
      <w:pPr>
        <w:pStyle w:val="komentzaobrzkem"/>
      </w:pPr>
      <w:r w:rsidRPr="00613032">
        <w:lastRenderedPageBreak/>
        <w:t xml:space="preserve">Jsou zařazeny pouze </w:t>
      </w:r>
      <w:r>
        <w:t>skupiny oborů</w:t>
      </w:r>
      <w:r w:rsidRPr="00613032">
        <w:t>, u nichž bylo</w:t>
      </w:r>
      <w:r w:rsidR="00EB0FF6">
        <w:t xml:space="preserve"> v </w:t>
      </w:r>
      <w:r w:rsidRPr="00613032">
        <w:t>databázi alespoň 1000 publikací za sledované období</w:t>
      </w:r>
    </w:p>
    <w:p w:rsidR="006338C7" w:rsidRPr="00613032" w:rsidRDefault="006338C7" w:rsidP="006338C7">
      <w:pPr>
        <w:pStyle w:val="komentzaobrzkem"/>
      </w:pPr>
      <w:r w:rsidRPr="00613032">
        <w:t xml:space="preserve">Horizontální osa: </w:t>
      </w:r>
      <w:r>
        <w:t xml:space="preserve">Index </w:t>
      </w:r>
      <w:r w:rsidRPr="00613032">
        <w:t>změny</w:t>
      </w:r>
      <w:r w:rsidR="00EB0FF6">
        <w:t xml:space="preserve"> v </w:t>
      </w:r>
      <w:r w:rsidRPr="00613032">
        <w:t>počtu publikací mezi roky 20</w:t>
      </w:r>
      <w:r>
        <w:t xml:space="preserve">10 </w:t>
      </w:r>
      <w:r w:rsidRPr="00613032">
        <w:t>a 201</w:t>
      </w:r>
      <w:r>
        <w:t>4:</w:t>
      </w:r>
      <w:r w:rsidRPr="00613032">
        <w:t xml:space="preserve"> </w:t>
      </w:r>
      <w:r w:rsidRPr="00CB07B9">
        <w:t>(201</w:t>
      </w:r>
      <w:r>
        <w:t xml:space="preserve">4 </w:t>
      </w:r>
      <w:r w:rsidRPr="00CB07B9">
        <w:t>-</w:t>
      </w:r>
      <w:r>
        <w:t xml:space="preserve"> </w:t>
      </w:r>
      <w:r w:rsidRPr="00CB07B9">
        <w:t>20</w:t>
      </w:r>
      <w:r>
        <w:t>10</w:t>
      </w:r>
      <w:r w:rsidRPr="00CB07B9">
        <w:t>)/20</w:t>
      </w:r>
      <w:r>
        <w:t>10</w:t>
      </w:r>
      <w:r w:rsidR="00EB0FF6">
        <w:t xml:space="preserve"> v </w:t>
      </w:r>
      <w:r w:rsidRPr="00CB07B9">
        <w:t>%</w:t>
      </w:r>
    </w:p>
    <w:p w:rsidR="006338C7" w:rsidRPr="00613032" w:rsidRDefault="006338C7" w:rsidP="006338C7">
      <w:pPr>
        <w:pStyle w:val="komentzaobrzkem"/>
      </w:pPr>
      <w:r w:rsidRPr="00613032">
        <w:t xml:space="preserve">Vertikální osa: Normalized Citation Impact k datu </w:t>
      </w:r>
      <w:r>
        <w:t>12</w:t>
      </w:r>
      <w:r w:rsidRPr="00613032">
        <w:t xml:space="preserve">. </w:t>
      </w:r>
      <w:r>
        <w:t>7</w:t>
      </w:r>
      <w:r w:rsidRPr="00613032">
        <w:t>. 201</w:t>
      </w:r>
      <w:r>
        <w:t>6</w:t>
      </w:r>
      <w:r w:rsidRPr="00613032">
        <w:t xml:space="preserve"> (normalizováno </w:t>
      </w:r>
      <w:r>
        <w:t>na úrovni jednotlivých oborů s následnou agregací indexu;</w:t>
      </w:r>
      <w:r w:rsidR="00EB0FF6">
        <w:t xml:space="preserve"> v </w:t>
      </w:r>
      <w:r>
        <w:t>případě, že publikace naleží k více oborům, je použit aritmetický průměr</w:t>
      </w:r>
      <w:r w:rsidRPr="00613032">
        <w:t>); hodnota y = 1 odpovídá světovému průměru</w:t>
      </w:r>
    </w:p>
    <w:p w:rsidR="006338C7" w:rsidRDefault="006338C7" w:rsidP="00CA5571">
      <w:pPr>
        <w:pStyle w:val="komentzaobrzkem"/>
        <w:spacing w:after="0"/>
      </w:pPr>
      <w:r w:rsidRPr="008F198C">
        <w:t>Plocha bublin vyjadřuje počet publikací za období 20</w:t>
      </w:r>
      <w:r>
        <w:t>10</w:t>
      </w:r>
      <w:r w:rsidRPr="008F198C">
        <w:t xml:space="preserve"> </w:t>
      </w:r>
      <w:r>
        <w:t>– 2014</w:t>
      </w:r>
    </w:p>
    <w:p w:rsidR="006338C7" w:rsidRPr="00613032" w:rsidRDefault="006338C7" w:rsidP="006338C7">
      <w:pPr>
        <w:pStyle w:val="komentzaobrzkem"/>
      </w:pPr>
      <w:r>
        <w:t xml:space="preserve">Skupina Humanities obsahuje především obory Philosophy, Ethics and Religion, Languages and Literature, History and Archeology </w:t>
      </w:r>
    </w:p>
    <w:p w:rsidR="00F57510" w:rsidRDefault="006338C7" w:rsidP="003B3F9F">
      <w:pPr>
        <w:spacing w:after="0" w:line="360" w:lineRule="auto"/>
        <w:ind w:firstLine="709"/>
        <w:jc w:val="both"/>
        <w:rPr>
          <w:rFonts w:ascii="Arial" w:hAnsi="Arial" w:cs="Arial"/>
        </w:rPr>
      </w:pPr>
      <w:r w:rsidRPr="00EE0408">
        <w:rPr>
          <w:rFonts w:ascii="Arial" w:hAnsi="Arial" w:cs="Arial"/>
        </w:rPr>
        <w:t>Při hodnocení kvality publikací je užitečné rovněž sledovat strukturu publikací z hlediska citačního ohlasu periodik a s ní související publikační strategii, která se může oborově lišit. Např</w:t>
      </w:r>
      <w:r w:rsidR="008E4A95">
        <w:rPr>
          <w:rFonts w:ascii="Arial" w:hAnsi="Arial" w:cs="Arial"/>
        </w:rPr>
        <w:t>íklad</w:t>
      </w:r>
      <w:r w:rsidR="00EB0FF6">
        <w:rPr>
          <w:rFonts w:ascii="Arial" w:hAnsi="Arial" w:cs="Arial"/>
        </w:rPr>
        <w:t xml:space="preserve"> v </w:t>
      </w:r>
      <w:r w:rsidRPr="00EE0408">
        <w:rPr>
          <w:rFonts w:ascii="Arial" w:hAnsi="Arial" w:cs="Arial"/>
        </w:rPr>
        <w:t>oboru Sociologie je</w:t>
      </w:r>
      <w:r w:rsidR="00EB0FF6">
        <w:rPr>
          <w:rFonts w:ascii="Arial" w:hAnsi="Arial" w:cs="Arial"/>
        </w:rPr>
        <w:t xml:space="preserve"> v </w:t>
      </w:r>
      <w:r w:rsidRPr="00EE0408">
        <w:rPr>
          <w:rFonts w:ascii="Arial" w:hAnsi="Arial" w:cs="Arial"/>
        </w:rPr>
        <w:t>ČR podíl publikací</w:t>
      </w:r>
      <w:r w:rsidR="00EB0FF6">
        <w:rPr>
          <w:rFonts w:ascii="Arial" w:hAnsi="Arial" w:cs="Arial"/>
        </w:rPr>
        <w:t xml:space="preserve"> v </w:t>
      </w:r>
      <w:r w:rsidRPr="00EE0408">
        <w:rPr>
          <w:rFonts w:ascii="Arial" w:hAnsi="Arial" w:cs="Arial"/>
        </w:rPr>
        <w:t>horním tercilu nejcitovanějších periodik minimální (obrázek 6.9), výrazně nižší ve srovnání se státy jako je Belgie, Dánsko</w:t>
      </w:r>
      <w:r w:rsidR="00925AC6">
        <w:rPr>
          <w:rFonts w:ascii="Arial" w:hAnsi="Arial" w:cs="Arial"/>
        </w:rPr>
        <w:t>,</w:t>
      </w:r>
      <w:r w:rsidRPr="00EE0408">
        <w:rPr>
          <w:rFonts w:ascii="Arial" w:hAnsi="Arial" w:cs="Arial"/>
        </w:rPr>
        <w:t xml:space="preserve"> </w:t>
      </w:r>
      <w:r w:rsidR="00925AC6">
        <w:rPr>
          <w:rFonts w:ascii="Arial" w:hAnsi="Arial" w:cs="Arial"/>
        </w:rPr>
        <w:t>Nizozemsko</w:t>
      </w:r>
      <w:r w:rsidRPr="00EE0408">
        <w:rPr>
          <w:rFonts w:ascii="Arial" w:hAnsi="Arial" w:cs="Arial"/>
        </w:rPr>
        <w:t xml:space="preserve"> nebo Rakousko, na stejné úrovni se Slovenskem či Polskem. Kvalita většiny českých publikací tedy nejspíš není příliš vysoká. Naproti tomu např. obor Fyzika pevných látek vykazuje významný podíl prací</w:t>
      </w:r>
      <w:r w:rsidR="00EB0FF6">
        <w:rPr>
          <w:rFonts w:ascii="Arial" w:hAnsi="Arial" w:cs="Arial"/>
        </w:rPr>
        <w:t xml:space="preserve"> v </w:t>
      </w:r>
      <w:r w:rsidRPr="00EE0408">
        <w:rPr>
          <w:rFonts w:ascii="Arial" w:hAnsi="Arial" w:cs="Arial"/>
        </w:rPr>
        <w:t>nejcitovanějších periodikách srovnatelný např. s</w:t>
      </w:r>
      <w:r>
        <w:rPr>
          <w:rFonts w:ascii="Arial" w:hAnsi="Arial" w:cs="Arial"/>
        </w:rPr>
        <w:t xml:space="preserve"> Rakouskem nebo </w:t>
      </w:r>
      <w:r w:rsidRPr="00EE0408">
        <w:rPr>
          <w:rFonts w:ascii="Arial" w:hAnsi="Arial" w:cs="Arial"/>
        </w:rPr>
        <w:t>Belgií, vyšší než</w:t>
      </w:r>
      <w:r w:rsidR="00EB0FF6">
        <w:rPr>
          <w:rFonts w:ascii="Arial" w:hAnsi="Arial" w:cs="Arial"/>
        </w:rPr>
        <w:t xml:space="preserve"> v </w:t>
      </w:r>
      <w:r w:rsidRPr="00EE0408">
        <w:rPr>
          <w:rFonts w:ascii="Arial" w:hAnsi="Arial" w:cs="Arial"/>
        </w:rPr>
        <w:t>Estonsku nebo Polsku (obrázek 6.9). To potvrzuje vysokou kvalitu Fyzikálních oborů</w:t>
      </w:r>
      <w:r w:rsidR="00EB0FF6">
        <w:rPr>
          <w:rFonts w:ascii="Arial" w:hAnsi="Arial" w:cs="Arial"/>
        </w:rPr>
        <w:t xml:space="preserve"> v </w:t>
      </w:r>
      <w:r w:rsidRPr="00EE0408">
        <w:rPr>
          <w:rFonts w:ascii="Arial" w:hAnsi="Arial" w:cs="Arial"/>
        </w:rPr>
        <w:t>ČR odvozenou od celkového počtu citací, který je nad světovým průměrem (obrázek 6.8).</w:t>
      </w:r>
      <w:r w:rsidR="00EB0FF6">
        <w:rPr>
          <w:rFonts w:ascii="Arial" w:hAnsi="Arial" w:cs="Arial"/>
        </w:rPr>
        <w:t xml:space="preserve"> </w:t>
      </w:r>
      <w:r w:rsidR="003B3F9F">
        <w:rPr>
          <w:rFonts w:ascii="Arial" w:hAnsi="Arial" w:cs="Arial"/>
        </w:rPr>
        <w:t>V</w:t>
      </w:r>
      <w:r w:rsidR="00EB0FF6">
        <w:rPr>
          <w:rFonts w:ascii="Arial" w:hAnsi="Arial" w:cs="Arial"/>
        </w:rPr>
        <w:t xml:space="preserve"> </w:t>
      </w:r>
      <w:r w:rsidR="00925AC6">
        <w:rPr>
          <w:rFonts w:ascii="Arial" w:hAnsi="Arial" w:cs="Arial"/>
        </w:rPr>
        <w:t>K</w:t>
      </w:r>
      <w:r w:rsidR="00293B7A">
        <w:rPr>
          <w:rFonts w:ascii="Arial" w:hAnsi="Arial" w:cs="Arial"/>
        </w:rPr>
        <w:t>linické medicíně je</w:t>
      </w:r>
      <w:r w:rsidR="00EB0FF6">
        <w:rPr>
          <w:rFonts w:ascii="Arial" w:hAnsi="Arial" w:cs="Arial"/>
        </w:rPr>
        <w:t xml:space="preserve"> v </w:t>
      </w:r>
      <w:r w:rsidR="00293B7A">
        <w:rPr>
          <w:rFonts w:ascii="Arial" w:hAnsi="Arial" w:cs="Arial"/>
        </w:rPr>
        <w:t>ČR relativně vyrovnaný poměr časopisů z hlediska citovanosti,</w:t>
      </w:r>
      <w:r w:rsidR="00EB0FF6">
        <w:rPr>
          <w:rFonts w:ascii="Arial" w:hAnsi="Arial" w:cs="Arial"/>
        </w:rPr>
        <w:t xml:space="preserve"> v </w:t>
      </w:r>
      <w:r w:rsidR="00925AC6">
        <w:rPr>
          <w:rFonts w:ascii="Arial" w:hAnsi="Arial" w:cs="Arial"/>
        </w:rPr>
        <w:t>Rakousku, Belgii, Dánsku nebo Nizozemsku</w:t>
      </w:r>
      <w:r w:rsidR="00293B7A">
        <w:rPr>
          <w:rFonts w:ascii="Arial" w:hAnsi="Arial" w:cs="Arial"/>
        </w:rPr>
        <w:t xml:space="preserve"> však výrazněji převažují publikace</w:t>
      </w:r>
      <w:r w:rsidR="00EB0FF6">
        <w:rPr>
          <w:rFonts w:ascii="Arial" w:hAnsi="Arial" w:cs="Arial"/>
        </w:rPr>
        <w:t xml:space="preserve"> v </w:t>
      </w:r>
      <w:r w:rsidR="00293B7A">
        <w:rPr>
          <w:rFonts w:ascii="Arial" w:hAnsi="Arial" w:cs="Arial"/>
        </w:rPr>
        <w:t xml:space="preserve">horním tercilu citovanosti. Přesto patří </w:t>
      </w:r>
      <w:r w:rsidR="00925AC6">
        <w:rPr>
          <w:rFonts w:ascii="Arial" w:hAnsi="Arial" w:cs="Arial"/>
        </w:rPr>
        <w:t>K</w:t>
      </w:r>
      <w:r w:rsidR="00293B7A">
        <w:rPr>
          <w:rFonts w:ascii="Arial" w:hAnsi="Arial" w:cs="Arial"/>
        </w:rPr>
        <w:t>linická medicína</w:t>
      </w:r>
      <w:r w:rsidR="00EB0FF6">
        <w:rPr>
          <w:rFonts w:ascii="Arial" w:hAnsi="Arial" w:cs="Arial"/>
        </w:rPr>
        <w:t xml:space="preserve"> v </w:t>
      </w:r>
      <w:r w:rsidR="00293B7A">
        <w:rPr>
          <w:rFonts w:ascii="Arial" w:hAnsi="Arial" w:cs="Arial"/>
        </w:rPr>
        <w:t xml:space="preserve">rámci ČR k nejvíce citovaným oborům. </w:t>
      </w:r>
      <w:r w:rsidR="00F57510">
        <w:rPr>
          <w:rFonts w:ascii="Arial" w:hAnsi="Arial" w:cs="Arial"/>
        </w:rPr>
        <w:t>Články českých autorů</w:t>
      </w:r>
      <w:r w:rsidR="00EB0FF6">
        <w:rPr>
          <w:rFonts w:ascii="Arial" w:hAnsi="Arial" w:cs="Arial"/>
        </w:rPr>
        <w:t xml:space="preserve"> v</w:t>
      </w:r>
      <w:r w:rsidR="003B3F9F">
        <w:rPr>
          <w:rFonts w:ascii="Arial" w:hAnsi="Arial" w:cs="Arial"/>
        </w:rPr>
        <w:t> </w:t>
      </w:r>
      <w:r w:rsidR="00F57510">
        <w:rPr>
          <w:rFonts w:ascii="Arial" w:hAnsi="Arial" w:cs="Arial"/>
        </w:rPr>
        <w:t xml:space="preserve">jednotlivých časopisech </w:t>
      </w:r>
      <w:r w:rsidR="00925AC6">
        <w:rPr>
          <w:rFonts w:ascii="Arial" w:hAnsi="Arial" w:cs="Arial"/>
        </w:rPr>
        <w:t xml:space="preserve">tedy </w:t>
      </w:r>
      <w:r w:rsidR="00F57510">
        <w:rPr>
          <w:rFonts w:ascii="Arial" w:hAnsi="Arial" w:cs="Arial"/>
        </w:rPr>
        <w:t xml:space="preserve">pravděpodobně </w:t>
      </w:r>
      <w:r w:rsidR="00925AC6">
        <w:rPr>
          <w:rFonts w:ascii="Arial" w:hAnsi="Arial" w:cs="Arial"/>
        </w:rPr>
        <w:t xml:space="preserve">patří </w:t>
      </w:r>
      <w:r w:rsidR="00F57510">
        <w:rPr>
          <w:rFonts w:ascii="Arial" w:hAnsi="Arial" w:cs="Arial"/>
        </w:rPr>
        <w:t>mezi častěji citované.</w:t>
      </w:r>
    </w:p>
    <w:p w:rsidR="00293B7A" w:rsidRDefault="00293B7A" w:rsidP="003B3F9F">
      <w:pPr>
        <w:spacing w:after="0" w:line="360" w:lineRule="auto"/>
        <w:ind w:firstLine="709"/>
        <w:jc w:val="both"/>
        <w:rPr>
          <w:rFonts w:ascii="Arial" w:hAnsi="Arial" w:cs="Arial"/>
        </w:rPr>
      </w:pPr>
      <w:r>
        <w:rPr>
          <w:rFonts w:ascii="Arial" w:hAnsi="Arial" w:cs="Arial"/>
        </w:rPr>
        <w:t xml:space="preserve">Oproti zemím, jako je </w:t>
      </w:r>
      <w:r w:rsidR="00A83D36">
        <w:rPr>
          <w:rFonts w:ascii="Arial" w:hAnsi="Arial" w:cs="Arial"/>
        </w:rPr>
        <w:t>Dánsko, Nizozemsko, ale také Rakousko nebo Belgie, vzniká</w:t>
      </w:r>
      <w:r w:rsidR="00EB0FF6">
        <w:rPr>
          <w:rFonts w:ascii="Arial" w:hAnsi="Arial" w:cs="Arial"/>
        </w:rPr>
        <w:t xml:space="preserve"> v </w:t>
      </w:r>
      <w:r w:rsidR="00A83D36">
        <w:rPr>
          <w:rFonts w:ascii="Arial" w:hAnsi="Arial" w:cs="Arial"/>
        </w:rPr>
        <w:t>ČR</w:t>
      </w:r>
      <w:r w:rsidR="00EB0FF6">
        <w:rPr>
          <w:rFonts w:ascii="Arial" w:hAnsi="Arial" w:cs="Arial"/>
        </w:rPr>
        <w:t xml:space="preserve"> v</w:t>
      </w:r>
      <w:r w:rsidR="003B3F9F">
        <w:rPr>
          <w:rFonts w:ascii="Arial" w:hAnsi="Arial" w:cs="Arial"/>
        </w:rPr>
        <w:t> </w:t>
      </w:r>
      <w:r w:rsidR="00925AC6">
        <w:rPr>
          <w:rFonts w:ascii="Arial" w:hAnsi="Arial" w:cs="Arial"/>
        </w:rPr>
        <w:t>K</w:t>
      </w:r>
      <w:r w:rsidR="00F57510">
        <w:rPr>
          <w:rFonts w:ascii="Arial" w:hAnsi="Arial" w:cs="Arial"/>
        </w:rPr>
        <w:t xml:space="preserve">linické medicíně </w:t>
      </w:r>
      <w:r w:rsidR="00A83D36">
        <w:rPr>
          <w:rFonts w:ascii="Arial" w:hAnsi="Arial" w:cs="Arial"/>
        </w:rPr>
        <w:t xml:space="preserve">výrazně méně publikací (obr. 6.9; po normalizaci na počet obyvatel </w:t>
      </w:r>
      <w:r w:rsidR="00315538">
        <w:rPr>
          <w:rFonts w:ascii="Arial" w:hAnsi="Arial" w:cs="Arial"/>
        </w:rPr>
        <w:t>jich byl ve sledovaném období</w:t>
      </w:r>
      <w:r w:rsidR="00EB0FF6">
        <w:rPr>
          <w:rFonts w:ascii="Arial" w:hAnsi="Arial" w:cs="Arial"/>
        </w:rPr>
        <w:t xml:space="preserve"> v </w:t>
      </w:r>
      <w:r w:rsidR="00315538">
        <w:rPr>
          <w:rFonts w:ascii="Arial" w:hAnsi="Arial" w:cs="Arial"/>
        </w:rPr>
        <w:t>Rakousku a Belgii trojnásobný a</w:t>
      </w:r>
      <w:r w:rsidR="00EB0FF6">
        <w:rPr>
          <w:rFonts w:ascii="Arial" w:hAnsi="Arial" w:cs="Arial"/>
        </w:rPr>
        <w:t xml:space="preserve"> v </w:t>
      </w:r>
      <w:r w:rsidR="00315538">
        <w:rPr>
          <w:rFonts w:ascii="Arial" w:hAnsi="Arial" w:cs="Arial"/>
        </w:rPr>
        <w:t>Dánsku či Nizozemsku zhruba čtyřnásobný počet oproti ČR)</w:t>
      </w:r>
      <w:r w:rsidR="00A83D36">
        <w:rPr>
          <w:rFonts w:ascii="Arial" w:hAnsi="Arial" w:cs="Arial"/>
        </w:rPr>
        <w:t>. Naproti tomu např.</w:t>
      </w:r>
      <w:r w:rsidR="00EB0FF6">
        <w:rPr>
          <w:rFonts w:ascii="Arial" w:hAnsi="Arial" w:cs="Arial"/>
        </w:rPr>
        <w:t xml:space="preserve"> v </w:t>
      </w:r>
      <w:r w:rsidR="00925AC6">
        <w:rPr>
          <w:rFonts w:ascii="Arial" w:hAnsi="Arial" w:cs="Arial"/>
        </w:rPr>
        <w:t>C</w:t>
      </w:r>
      <w:r w:rsidR="00A83D36">
        <w:rPr>
          <w:rFonts w:ascii="Arial" w:hAnsi="Arial" w:cs="Arial"/>
        </w:rPr>
        <w:t>hemii jsou počty publikací</w:t>
      </w:r>
      <w:r w:rsidR="00EB0FF6">
        <w:rPr>
          <w:rFonts w:ascii="Arial" w:hAnsi="Arial" w:cs="Arial"/>
        </w:rPr>
        <w:t xml:space="preserve"> v </w:t>
      </w:r>
      <w:r w:rsidR="00A83D36">
        <w:rPr>
          <w:rFonts w:ascii="Arial" w:hAnsi="Arial" w:cs="Arial"/>
        </w:rPr>
        <w:t xml:space="preserve">uvedených zemích srovnatelné (obr. 6.9), což svědčí o výrazně vyšším zastoupení lékařských </w:t>
      </w:r>
      <w:r w:rsidR="00531A2B">
        <w:rPr>
          <w:rFonts w:ascii="Arial" w:hAnsi="Arial" w:cs="Arial"/>
        </w:rPr>
        <w:t>věd</w:t>
      </w:r>
      <w:r w:rsidR="00EB0FF6">
        <w:rPr>
          <w:rFonts w:ascii="Arial" w:hAnsi="Arial" w:cs="Arial"/>
        </w:rPr>
        <w:t xml:space="preserve"> v </w:t>
      </w:r>
      <w:r w:rsidR="00A83D36">
        <w:rPr>
          <w:rFonts w:ascii="Arial" w:hAnsi="Arial" w:cs="Arial"/>
        </w:rPr>
        <w:t>t</w:t>
      </w:r>
      <w:r w:rsidR="00276399">
        <w:rPr>
          <w:rFonts w:ascii="Arial" w:hAnsi="Arial" w:cs="Arial"/>
        </w:rPr>
        <w:t>ě</w:t>
      </w:r>
      <w:r w:rsidR="00A83D36">
        <w:rPr>
          <w:rFonts w:ascii="Arial" w:hAnsi="Arial" w:cs="Arial"/>
        </w:rPr>
        <w:t>chto zemích, než</w:t>
      </w:r>
      <w:r w:rsidR="00EB0FF6">
        <w:rPr>
          <w:rFonts w:ascii="Arial" w:hAnsi="Arial" w:cs="Arial"/>
        </w:rPr>
        <w:t xml:space="preserve"> v </w:t>
      </w:r>
      <w:r w:rsidR="00A83D36">
        <w:rPr>
          <w:rFonts w:ascii="Arial" w:hAnsi="Arial" w:cs="Arial"/>
        </w:rPr>
        <w:t>ČR</w:t>
      </w:r>
      <w:r w:rsidR="00F07665">
        <w:rPr>
          <w:rFonts w:ascii="Arial" w:hAnsi="Arial" w:cs="Arial"/>
        </w:rPr>
        <w:t xml:space="preserve"> (obr. 6.9;</w:t>
      </w:r>
      <w:r w:rsidR="00EB0FF6">
        <w:rPr>
          <w:rFonts w:ascii="Arial" w:hAnsi="Arial" w:cs="Arial"/>
        </w:rPr>
        <w:t xml:space="preserve"> v </w:t>
      </w:r>
      <w:r w:rsidR="00F07665">
        <w:rPr>
          <w:rFonts w:ascii="Arial" w:hAnsi="Arial" w:cs="Arial"/>
        </w:rPr>
        <w:t xml:space="preserve">ČR </w:t>
      </w:r>
      <w:r w:rsidR="00531A2B">
        <w:rPr>
          <w:rFonts w:ascii="Arial" w:hAnsi="Arial" w:cs="Arial"/>
        </w:rPr>
        <w:t xml:space="preserve">bylo </w:t>
      </w:r>
      <w:r w:rsidR="00F07665">
        <w:rPr>
          <w:rFonts w:ascii="Arial" w:hAnsi="Arial" w:cs="Arial"/>
        </w:rPr>
        <w:t>o třetinu více publikací</w:t>
      </w:r>
      <w:r w:rsidR="00EB0FF6">
        <w:rPr>
          <w:rFonts w:ascii="Arial" w:hAnsi="Arial" w:cs="Arial"/>
        </w:rPr>
        <w:t xml:space="preserve"> v </w:t>
      </w:r>
      <w:r w:rsidR="00925AC6">
        <w:rPr>
          <w:rFonts w:ascii="Arial" w:hAnsi="Arial" w:cs="Arial"/>
        </w:rPr>
        <w:t>C</w:t>
      </w:r>
      <w:r w:rsidR="00F07665">
        <w:rPr>
          <w:rFonts w:ascii="Arial" w:hAnsi="Arial" w:cs="Arial"/>
        </w:rPr>
        <w:t>hemii než</w:t>
      </w:r>
      <w:r w:rsidR="00EB0FF6">
        <w:rPr>
          <w:rFonts w:ascii="Arial" w:hAnsi="Arial" w:cs="Arial"/>
        </w:rPr>
        <w:t xml:space="preserve"> v </w:t>
      </w:r>
      <w:r w:rsidR="00925AC6">
        <w:rPr>
          <w:rFonts w:ascii="Arial" w:hAnsi="Arial" w:cs="Arial"/>
        </w:rPr>
        <w:t>K</w:t>
      </w:r>
      <w:r w:rsidR="00F07665">
        <w:rPr>
          <w:rFonts w:ascii="Arial" w:hAnsi="Arial" w:cs="Arial"/>
        </w:rPr>
        <w:t>linické medicíně,</w:t>
      </w:r>
      <w:r w:rsidR="00EB0FF6">
        <w:rPr>
          <w:rFonts w:ascii="Arial" w:hAnsi="Arial" w:cs="Arial"/>
        </w:rPr>
        <w:t xml:space="preserve"> v</w:t>
      </w:r>
      <w:r w:rsidR="003B3F9F">
        <w:rPr>
          <w:rFonts w:ascii="Arial" w:hAnsi="Arial" w:cs="Arial"/>
        </w:rPr>
        <w:t> </w:t>
      </w:r>
      <w:r w:rsidR="00F07665">
        <w:rPr>
          <w:rFonts w:ascii="Arial" w:hAnsi="Arial" w:cs="Arial"/>
        </w:rPr>
        <w:t>Rakousku či Belgii naopak dvojnásobně více publikací</w:t>
      </w:r>
      <w:r w:rsidR="00EB0FF6">
        <w:rPr>
          <w:rFonts w:ascii="Arial" w:hAnsi="Arial" w:cs="Arial"/>
        </w:rPr>
        <w:t xml:space="preserve"> v </w:t>
      </w:r>
      <w:r w:rsidR="00925AC6">
        <w:rPr>
          <w:rFonts w:ascii="Arial" w:hAnsi="Arial" w:cs="Arial"/>
        </w:rPr>
        <w:t>K</w:t>
      </w:r>
      <w:r w:rsidR="00F07665">
        <w:rPr>
          <w:rFonts w:ascii="Arial" w:hAnsi="Arial" w:cs="Arial"/>
        </w:rPr>
        <w:t>linické medicíně,</w:t>
      </w:r>
      <w:r w:rsidR="00EB0FF6">
        <w:rPr>
          <w:rFonts w:ascii="Arial" w:hAnsi="Arial" w:cs="Arial"/>
        </w:rPr>
        <w:t xml:space="preserve"> v </w:t>
      </w:r>
      <w:r w:rsidR="00F07665">
        <w:rPr>
          <w:rFonts w:ascii="Arial" w:hAnsi="Arial" w:cs="Arial"/>
        </w:rPr>
        <w:t>Dánsku a Nizozemsku trojnásobně více)</w:t>
      </w:r>
      <w:r w:rsidR="00A83D36">
        <w:rPr>
          <w:rFonts w:ascii="Arial" w:hAnsi="Arial" w:cs="Arial"/>
        </w:rPr>
        <w:t xml:space="preserve">. To může souviset </w:t>
      </w:r>
      <w:r w:rsidR="00F07665">
        <w:rPr>
          <w:rFonts w:ascii="Arial" w:hAnsi="Arial" w:cs="Arial"/>
        </w:rPr>
        <w:t>se</w:t>
      </w:r>
      <w:r w:rsidR="00A83D36">
        <w:rPr>
          <w:rFonts w:ascii="Arial" w:hAnsi="Arial" w:cs="Arial"/>
        </w:rPr>
        <w:t xml:space="preserve"> způsob</w:t>
      </w:r>
      <w:r w:rsidR="00F07665">
        <w:rPr>
          <w:rFonts w:ascii="Arial" w:hAnsi="Arial" w:cs="Arial"/>
        </w:rPr>
        <w:t>em</w:t>
      </w:r>
      <w:r w:rsidR="00A83D36">
        <w:rPr>
          <w:rFonts w:ascii="Arial" w:hAnsi="Arial" w:cs="Arial"/>
        </w:rPr>
        <w:t xml:space="preserve"> hodnocení výzkumných organizací na základě výsledků, které</w:t>
      </w:r>
      <w:r w:rsidR="00EB0FF6">
        <w:rPr>
          <w:rFonts w:ascii="Arial" w:hAnsi="Arial" w:cs="Arial"/>
        </w:rPr>
        <w:t xml:space="preserve"> v </w:t>
      </w:r>
      <w:r w:rsidR="00A83D36">
        <w:rPr>
          <w:rFonts w:ascii="Arial" w:hAnsi="Arial" w:cs="Arial"/>
        </w:rPr>
        <w:t xml:space="preserve">důsledku oborových normalizací </w:t>
      </w:r>
      <w:r w:rsidR="00925AC6">
        <w:rPr>
          <w:rFonts w:ascii="Arial" w:hAnsi="Arial" w:cs="Arial"/>
        </w:rPr>
        <w:t xml:space="preserve">při výpočtu bodového skóre </w:t>
      </w:r>
      <w:r w:rsidR="00A83D36">
        <w:rPr>
          <w:rFonts w:ascii="Arial" w:hAnsi="Arial" w:cs="Arial"/>
        </w:rPr>
        <w:t xml:space="preserve">vede k motivaci rozvíjet spíše chemické a biologické vědy </w:t>
      </w:r>
      <w:r w:rsidR="00531A2B">
        <w:rPr>
          <w:rFonts w:ascii="Arial" w:hAnsi="Arial" w:cs="Arial"/>
        </w:rPr>
        <w:t>než</w:t>
      </w:r>
      <w:r w:rsidR="00A83D36">
        <w:rPr>
          <w:rFonts w:ascii="Arial" w:hAnsi="Arial" w:cs="Arial"/>
        </w:rPr>
        <w:t xml:space="preserve"> lékařsk</w:t>
      </w:r>
      <w:r w:rsidR="00531A2B">
        <w:rPr>
          <w:rFonts w:ascii="Arial" w:hAnsi="Arial" w:cs="Arial"/>
        </w:rPr>
        <w:t>é</w:t>
      </w:r>
      <w:r w:rsidR="00A83D36">
        <w:rPr>
          <w:rFonts w:ascii="Arial" w:hAnsi="Arial" w:cs="Arial"/>
        </w:rPr>
        <w:t xml:space="preserve"> obor</w:t>
      </w:r>
      <w:r w:rsidR="00531A2B">
        <w:rPr>
          <w:rFonts w:ascii="Arial" w:hAnsi="Arial" w:cs="Arial"/>
        </w:rPr>
        <w:t>y</w:t>
      </w:r>
      <w:r w:rsidR="00FC0B1B">
        <w:rPr>
          <w:rFonts w:ascii="Arial" w:hAnsi="Arial" w:cs="Arial"/>
        </w:rPr>
        <w:t xml:space="preserve"> (viz podrobněji</w:t>
      </w:r>
      <w:r w:rsidR="00EB0FF6">
        <w:rPr>
          <w:rFonts w:ascii="Arial" w:hAnsi="Arial" w:cs="Arial"/>
        </w:rPr>
        <w:t xml:space="preserve"> v </w:t>
      </w:r>
      <w:r w:rsidR="00FC0B1B">
        <w:rPr>
          <w:rFonts w:ascii="Arial" w:hAnsi="Arial" w:cs="Arial"/>
        </w:rPr>
        <w:t xml:space="preserve">kapitole </w:t>
      </w:r>
      <w:r w:rsidR="00491FDD">
        <w:rPr>
          <w:rFonts w:ascii="Arial" w:hAnsi="Arial" w:cs="Arial"/>
        </w:rPr>
        <w:t xml:space="preserve">7 - </w:t>
      </w:r>
      <w:r w:rsidR="00FC0B1B">
        <w:rPr>
          <w:rFonts w:ascii="Arial" w:hAnsi="Arial" w:cs="Arial"/>
        </w:rPr>
        <w:t>Hodnocení výzkumných organizací)</w:t>
      </w:r>
      <w:r w:rsidR="00A83D36">
        <w:rPr>
          <w:rFonts w:ascii="Arial" w:hAnsi="Arial" w:cs="Arial"/>
        </w:rPr>
        <w:t>.</w:t>
      </w:r>
    </w:p>
    <w:p w:rsidR="006338C7" w:rsidRPr="00EE0408" w:rsidRDefault="006338C7" w:rsidP="006338C7">
      <w:pPr>
        <w:spacing w:after="0" w:line="360" w:lineRule="auto"/>
        <w:ind w:firstLine="709"/>
        <w:jc w:val="both"/>
        <w:rPr>
          <w:rFonts w:ascii="Arial" w:hAnsi="Arial" w:cs="Arial"/>
        </w:rPr>
      </w:pPr>
      <w:r w:rsidRPr="00EE0408">
        <w:rPr>
          <w:rFonts w:ascii="Arial" w:hAnsi="Arial" w:cs="Arial"/>
        </w:rPr>
        <w:t>Je třeba rovněž brát</w:t>
      </w:r>
      <w:r w:rsidR="00EB0FF6">
        <w:rPr>
          <w:rFonts w:ascii="Arial" w:hAnsi="Arial" w:cs="Arial"/>
        </w:rPr>
        <w:t xml:space="preserve"> v </w:t>
      </w:r>
      <w:r w:rsidRPr="00EE0408">
        <w:rPr>
          <w:rFonts w:ascii="Arial" w:hAnsi="Arial" w:cs="Arial"/>
        </w:rPr>
        <w:t>potaz, zda</w:t>
      </w:r>
      <w:r w:rsidR="00EB0FF6">
        <w:rPr>
          <w:rFonts w:ascii="Arial" w:hAnsi="Arial" w:cs="Arial"/>
        </w:rPr>
        <w:t xml:space="preserve"> v </w:t>
      </w:r>
      <w:r w:rsidRPr="00EE0408">
        <w:rPr>
          <w:rFonts w:ascii="Arial" w:hAnsi="Arial" w:cs="Arial"/>
        </w:rPr>
        <w:t>konkrétním oboru vycházejí</w:t>
      </w:r>
      <w:r w:rsidR="00EB0FF6">
        <w:rPr>
          <w:rFonts w:ascii="Arial" w:hAnsi="Arial" w:cs="Arial"/>
        </w:rPr>
        <w:t xml:space="preserve"> v </w:t>
      </w:r>
      <w:r w:rsidRPr="00EE0408">
        <w:rPr>
          <w:rFonts w:ascii="Arial" w:hAnsi="Arial" w:cs="Arial"/>
        </w:rPr>
        <w:t>ČR impaktované (indexované Web of Science) časopisy a zda pocházejí citace z jiných časopisů z ČR, nebo ze zahraničí. Např.</w:t>
      </w:r>
      <w:r w:rsidR="00EB0FF6">
        <w:rPr>
          <w:rFonts w:ascii="Arial" w:hAnsi="Arial" w:cs="Arial"/>
        </w:rPr>
        <w:t xml:space="preserve"> v </w:t>
      </w:r>
      <w:r w:rsidRPr="00EE0408">
        <w:rPr>
          <w:rFonts w:ascii="Arial" w:hAnsi="Arial" w:cs="Arial"/>
        </w:rPr>
        <w:t>oboru Ekonomie vycházejí</w:t>
      </w:r>
      <w:r w:rsidR="00EB0FF6">
        <w:rPr>
          <w:rFonts w:ascii="Arial" w:hAnsi="Arial" w:cs="Arial"/>
        </w:rPr>
        <w:t xml:space="preserve"> v </w:t>
      </w:r>
      <w:r w:rsidRPr="00EE0408">
        <w:rPr>
          <w:rFonts w:ascii="Arial" w:hAnsi="Arial" w:cs="Arial"/>
        </w:rPr>
        <w:t>ČR čtyři impaktované časopisy, které jsou vysoce citovány navzájem</w:t>
      </w:r>
      <w:r w:rsidR="002E51E9">
        <w:rPr>
          <w:rFonts w:ascii="Arial" w:hAnsi="Arial" w:cs="Arial"/>
        </w:rPr>
        <w:t>. V</w:t>
      </w:r>
      <w:r w:rsidRPr="00EE0408">
        <w:rPr>
          <w:rFonts w:ascii="Arial" w:hAnsi="Arial" w:cs="Arial"/>
        </w:rPr>
        <w:t>ýsledkem je nízký citační ohlas českých publikací</w:t>
      </w:r>
      <w:r w:rsidR="00EB0FF6">
        <w:rPr>
          <w:rFonts w:ascii="Arial" w:hAnsi="Arial" w:cs="Arial"/>
        </w:rPr>
        <w:t xml:space="preserve"> v </w:t>
      </w:r>
      <w:r w:rsidRPr="00EE0408">
        <w:rPr>
          <w:rFonts w:ascii="Arial" w:hAnsi="Arial" w:cs="Arial"/>
        </w:rPr>
        <w:t>tomto oboru ve srovnání se světovým průměrem (obrázek 6.8).</w:t>
      </w:r>
      <w:r w:rsidR="00293B7A">
        <w:rPr>
          <w:rFonts w:ascii="Arial" w:hAnsi="Arial" w:cs="Arial"/>
        </w:rPr>
        <w:t xml:space="preserve"> Podobně</w:t>
      </w:r>
      <w:r w:rsidR="00EB0FF6">
        <w:rPr>
          <w:rFonts w:ascii="Arial" w:hAnsi="Arial" w:cs="Arial"/>
        </w:rPr>
        <w:t xml:space="preserve"> v </w:t>
      </w:r>
      <w:r w:rsidR="00293B7A">
        <w:rPr>
          <w:rFonts w:ascii="Arial" w:hAnsi="Arial" w:cs="Arial"/>
        </w:rPr>
        <w:t>Chemii vychází</w:t>
      </w:r>
      <w:r w:rsidR="00EB0FF6">
        <w:rPr>
          <w:rFonts w:ascii="Arial" w:hAnsi="Arial" w:cs="Arial"/>
        </w:rPr>
        <w:t xml:space="preserve"> v </w:t>
      </w:r>
      <w:r w:rsidR="00293B7A">
        <w:rPr>
          <w:rFonts w:ascii="Arial" w:hAnsi="Arial" w:cs="Arial"/>
        </w:rPr>
        <w:t xml:space="preserve">ČR impaktovaný časopis, který je využíván </w:t>
      </w:r>
      <w:r w:rsidR="004D353F">
        <w:rPr>
          <w:rFonts w:ascii="Arial" w:hAnsi="Arial" w:cs="Arial"/>
        </w:rPr>
        <w:t xml:space="preserve">k publikování výsledků chemického výzkumu </w:t>
      </w:r>
      <w:r w:rsidR="00293B7A">
        <w:rPr>
          <w:rFonts w:ascii="Arial" w:hAnsi="Arial" w:cs="Arial"/>
        </w:rPr>
        <w:t xml:space="preserve">nejvíce ze </w:t>
      </w:r>
      <w:r w:rsidR="00293B7A">
        <w:rPr>
          <w:rFonts w:ascii="Arial" w:hAnsi="Arial" w:cs="Arial"/>
        </w:rPr>
        <w:lastRenderedPageBreak/>
        <w:t>všech časopisů (obr. 6.9, 647 článků z celkových 8 347, tj</w:t>
      </w:r>
      <w:r w:rsidR="004D353F">
        <w:rPr>
          <w:rFonts w:ascii="Arial" w:hAnsi="Arial" w:cs="Arial"/>
        </w:rPr>
        <w:t>.</w:t>
      </w:r>
      <w:r w:rsidR="00293B7A">
        <w:rPr>
          <w:rFonts w:ascii="Arial" w:hAnsi="Arial" w:cs="Arial"/>
        </w:rPr>
        <w:t xml:space="preserve"> 7,8</w:t>
      </w:r>
      <w:r w:rsidR="00293B7A">
        <w:t> </w:t>
      </w:r>
      <w:r w:rsidR="00293B7A" w:rsidRPr="00293B7A">
        <w:rPr>
          <w:rFonts w:ascii="Arial" w:hAnsi="Arial" w:cs="Arial"/>
        </w:rPr>
        <w:t>%</w:t>
      </w:r>
      <w:r w:rsidR="00293B7A">
        <w:rPr>
          <w:rFonts w:ascii="Arial" w:hAnsi="Arial" w:cs="Arial"/>
        </w:rPr>
        <w:t xml:space="preserve"> bylo</w:t>
      </w:r>
      <w:r w:rsidR="00EB0FF6">
        <w:rPr>
          <w:rFonts w:ascii="Arial" w:hAnsi="Arial" w:cs="Arial"/>
        </w:rPr>
        <w:t xml:space="preserve"> v </w:t>
      </w:r>
      <w:r w:rsidR="00293B7A">
        <w:rPr>
          <w:rFonts w:ascii="Arial" w:hAnsi="Arial" w:cs="Arial"/>
        </w:rPr>
        <w:t>tomto periodiku), což pravděpodobně způsobilo vyšší podíl periodik</w:t>
      </w:r>
      <w:r w:rsidR="00EB0FF6">
        <w:rPr>
          <w:rFonts w:ascii="Arial" w:hAnsi="Arial" w:cs="Arial"/>
        </w:rPr>
        <w:t xml:space="preserve"> v </w:t>
      </w:r>
      <w:r w:rsidR="00293B7A">
        <w:rPr>
          <w:rFonts w:ascii="Arial" w:hAnsi="Arial" w:cs="Arial"/>
        </w:rPr>
        <w:t>dolním tercilu citovanosti ve srovnání s ostatními státy a ve svém důsledku i mírně nižší úroveň citovanosti publikací vůči světovému průměru</w:t>
      </w:r>
      <w:r w:rsidR="00531A2B">
        <w:rPr>
          <w:rFonts w:ascii="Arial" w:hAnsi="Arial" w:cs="Arial"/>
        </w:rPr>
        <w:t xml:space="preserve"> (obr. 6.8)</w:t>
      </w:r>
      <w:r w:rsidR="00293B7A">
        <w:rPr>
          <w:rFonts w:ascii="Arial" w:hAnsi="Arial" w:cs="Arial"/>
        </w:rPr>
        <w:t>.</w:t>
      </w:r>
    </w:p>
    <w:p w:rsidR="006338C7" w:rsidRPr="00EE0408" w:rsidRDefault="006338C7" w:rsidP="006338C7">
      <w:pPr>
        <w:pStyle w:val="Obrzek-nadpis"/>
      </w:pPr>
      <w:r w:rsidRPr="00EE0408">
        <w:t>Obr. 6.9: Mezinárodní srovnání kvality publikací v</w:t>
      </w:r>
      <w:r w:rsidR="00F57510">
        <w:t xml:space="preserve">e vybraných </w:t>
      </w:r>
      <w:r w:rsidRPr="00EE0408">
        <w:t>oborech dle citačního ohlasu periodik</w:t>
      </w:r>
    </w:p>
    <w:p w:rsidR="006338C7" w:rsidRPr="00EE0408" w:rsidRDefault="00A46B2F" w:rsidP="006338C7">
      <w:pPr>
        <w:jc w:val="center"/>
      </w:pPr>
      <w:r w:rsidRPr="00A46B2F">
        <w:rPr>
          <w:noProof/>
          <w:lang w:eastAsia="cs-CZ"/>
        </w:rPr>
        <w:drawing>
          <wp:inline distT="0" distB="0" distL="0" distR="0" wp14:anchorId="7851EE9C" wp14:editId="7A3BBCCC">
            <wp:extent cx="6120130" cy="4162312"/>
            <wp:effectExtent l="19050" t="19050" r="13970" b="1016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130" cy="4162312"/>
                    </a:xfrm>
                    <a:prstGeom prst="rect">
                      <a:avLst/>
                    </a:prstGeom>
                    <a:noFill/>
                    <a:ln>
                      <a:solidFill>
                        <a:schemeClr val="tx1"/>
                      </a:solidFill>
                    </a:ln>
                  </pic:spPr>
                </pic:pic>
              </a:graphicData>
            </a:graphic>
          </wp:inline>
        </w:drawing>
      </w:r>
    </w:p>
    <w:p w:rsidR="006338C7" w:rsidRPr="00EE0408" w:rsidRDefault="006338C7" w:rsidP="006338C7">
      <w:pPr>
        <w:pStyle w:val="Zdroj"/>
      </w:pPr>
      <w:r w:rsidRPr="00EE0408">
        <w:t xml:space="preserve">Zdroj dat: </w:t>
      </w:r>
      <w:r>
        <w:t xml:space="preserve">Thomson Reuters </w:t>
      </w:r>
      <w:r w:rsidRPr="00EE0408">
        <w:t>Web of Science</w:t>
      </w:r>
      <w:r>
        <w:t>, InCites</w:t>
      </w:r>
    </w:p>
    <w:p w:rsidR="006338C7" w:rsidRPr="00EE0408" w:rsidRDefault="006338C7" w:rsidP="006338C7">
      <w:pPr>
        <w:pStyle w:val="Zdroj"/>
        <w:jc w:val="both"/>
      </w:pPr>
      <w:r w:rsidRPr="00EE0408">
        <w:t xml:space="preserve">Jsou uvedeny počty článků za roky 2010 </w:t>
      </w:r>
      <w:r>
        <w:t>–</w:t>
      </w:r>
      <w:r w:rsidRPr="00EE0408">
        <w:t xml:space="preserve"> 201</w:t>
      </w:r>
      <w:r>
        <w:t xml:space="preserve">4 </w:t>
      </w:r>
      <w:r w:rsidRPr="00EE0408">
        <w:t>dle oborových tercilů hodnot AIS (Article Influence Score)</w:t>
      </w:r>
      <w:r>
        <w:t xml:space="preserve"> periodik</w:t>
      </w:r>
      <w:r w:rsidR="00EB0FF6">
        <w:t xml:space="preserve"> v</w:t>
      </w:r>
      <w:r w:rsidR="00FA061D">
        <w:t> </w:t>
      </w:r>
      <w:r>
        <w:t>roce 2014</w:t>
      </w:r>
      <w:r w:rsidRPr="00EE0408">
        <w:t xml:space="preserve">. </w:t>
      </w:r>
      <w:r>
        <w:t xml:space="preserve">Jedná se o publikace druhu </w:t>
      </w:r>
      <w:r w:rsidRPr="00EE0408">
        <w:t>Article</w:t>
      </w:r>
      <w:r w:rsidR="00EB0FF6">
        <w:t xml:space="preserve"> v </w:t>
      </w:r>
      <w:r>
        <w:t>databázi</w:t>
      </w:r>
      <w:r w:rsidRPr="00EE0408">
        <w:t xml:space="preserve"> Web of Science, </w:t>
      </w:r>
      <w:r>
        <w:t>u kterých</w:t>
      </w:r>
      <w:r w:rsidRPr="00EE0408">
        <w:t xml:space="preserve"> má alespoň jeden z autorů</w:t>
      </w:r>
      <w:r w:rsidR="00EB0FF6">
        <w:t xml:space="preserve"> v</w:t>
      </w:r>
      <w:r w:rsidR="00FA061D">
        <w:t> </w:t>
      </w:r>
      <w:r w:rsidRPr="00EE0408">
        <w:t>adrese uvedeno „Czech“. Počty tedy nezohledňují spoluautorství.</w:t>
      </w:r>
      <w:r w:rsidR="00EB0FF6">
        <w:t xml:space="preserve"> v </w:t>
      </w:r>
      <w:r w:rsidRPr="00EE0408">
        <w:t>případě, že Web of Science řadí časopis do více oborů, je takový výsledek započítán</w:t>
      </w:r>
      <w:r w:rsidR="00EB0FF6">
        <w:t xml:space="preserve"> v </w:t>
      </w:r>
      <w:r w:rsidRPr="00EE0408">
        <w:t>každém z těchto oborů.</w:t>
      </w:r>
    </w:p>
    <w:p w:rsidR="006338C7" w:rsidRPr="00EE0408" w:rsidRDefault="006338C7" w:rsidP="006338C7">
      <w:pPr>
        <w:pStyle w:val="Zdroj"/>
        <w:jc w:val="both"/>
      </w:pPr>
      <w:r w:rsidRPr="00EE0408">
        <w:t xml:space="preserve">Pro mezinárodní srovnání byly použity údaje z jiných středně velkých zemí, kde mateřským jazykem není angličtina (kromě Nového Zélandu). Počty </w:t>
      </w:r>
      <w:r>
        <w:t xml:space="preserve">článků </w:t>
      </w:r>
      <w:r w:rsidRPr="00EE0408">
        <w:t>za tyto ostatní země byly normalizovány na velikost populace ČR (tj. tak, aby např. počet článků za Estonsko odpovídal produkci této země, pokud by měla stejně jako ČR 10,</w:t>
      </w:r>
      <w:r>
        <w:t>5</w:t>
      </w:r>
      <w:r w:rsidRPr="00EE0408">
        <w:t xml:space="preserve"> milion</w:t>
      </w:r>
      <w:r>
        <w:t>u</w:t>
      </w:r>
      <w:r w:rsidRPr="00EE0408">
        <w:t xml:space="preserve"> obyvatel). </w:t>
      </w:r>
    </w:p>
    <w:p w:rsidR="006338C7" w:rsidRPr="00905DA5" w:rsidRDefault="006338C7" w:rsidP="006338C7">
      <w:pPr>
        <w:pStyle w:val="Zdroj"/>
        <w:jc w:val="both"/>
        <w:rPr>
          <w:highlight w:val="yellow"/>
        </w:rPr>
      </w:pPr>
      <w:r w:rsidRPr="00EE0408">
        <w:t>Srovnání nezohledňuje různou úroveň podpory VaV</w:t>
      </w:r>
      <w:r w:rsidR="00EB0FF6">
        <w:t xml:space="preserve"> v </w:t>
      </w:r>
      <w:r w:rsidRPr="00EE0408">
        <w:t>jednotlivých oblastech a nevyjadřuje tedy produktivitu VaV; nezohledňuje také význam impaktovaných časopisů, které jsou vydávány</w:t>
      </w:r>
      <w:r w:rsidR="00EB0FF6">
        <w:t xml:space="preserve"> v </w:t>
      </w:r>
      <w:r w:rsidRPr="00EE0408">
        <w:t>ČR.</w:t>
      </w:r>
    </w:p>
    <w:p w:rsidR="006338C7" w:rsidRPr="009A04A4" w:rsidRDefault="006338C7" w:rsidP="006338C7">
      <w:pPr>
        <w:spacing w:after="0" w:line="360" w:lineRule="auto"/>
        <w:ind w:firstLine="709"/>
        <w:jc w:val="both"/>
        <w:rPr>
          <w:rFonts w:ascii="Arial" w:hAnsi="Arial" w:cs="Arial"/>
        </w:rPr>
      </w:pPr>
      <w:r w:rsidRPr="00B065F0">
        <w:rPr>
          <w:rFonts w:ascii="Arial" w:hAnsi="Arial" w:cs="Arial"/>
        </w:rPr>
        <w:t>Uvedené skutečnosti vyplývající z obrázku 6.8 částečně korespondují s finanční alokací účelové podpory do oborových skupin a jednotlivých oborů (obrázek 2.4</w:t>
      </w:r>
      <w:r w:rsidR="00EB0FF6">
        <w:rPr>
          <w:rFonts w:ascii="Arial" w:hAnsi="Arial" w:cs="Arial"/>
        </w:rPr>
        <w:t xml:space="preserve"> v </w:t>
      </w:r>
      <w:r w:rsidRPr="00B065F0">
        <w:rPr>
          <w:rFonts w:ascii="Arial" w:hAnsi="Arial" w:cs="Arial"/>
        </w:rPr>
        <w:t>kapitole 2)</w:t>
      </w:r>
      <w:r w:rsidR="002E51E9">
        <w:rPr>
          <w:rFonts w:ascii="Arial" w:hAnsi="Arial" w:cs="Arial"/>
        </w:rPr>
        <w:t>. V</w:t>
      </w:r>
      <w:r w:rsidRPr="00B065F0">
        <w:rPr>
          <w:rFonts w:ascii="Arial" w:hAnsi="Arial" w:cs="Arial"/>
        </w:rPr>
        <w:t xml:space="preserve">ysoká podpora </w:t>
      </w:r>
      <w:r w:rsidR="00AD665F" w:rsidRPr="00B065F0">
        <w:rPr>
          <w:rFonts w:ascii="Arial" w:hAnsi="Arial" w:cs="Arial"/>
        </w:rPr>
        <w:t>projektů</w:t>
      </w:r>
      <w:r w:rsidR="00EB0FF6">
        <w:rPr>
          <w:rFonts w:ascii="Arial" w:hAnsi="Arial" w:cs="Arial"/>
        </w:rPr>
        <w:t xml:space="preserve"> v </w:t>
      </w:r>
      <w:r w:rsidRPr="00B065F0">
        <w:rPr>
          <w:rFonts w:ascii="Arial" w:hAnsi="Arial" w:cs="Arial"/>
        </w:rPr>
        <w:t>Biologických věd</w:t>
      </w:r>
      <w:r w:rsidR="00AD665F" w:rsidRPr="00B065F0">
        <w:rPr>
          <w:rFonts w:ascii="Arial" w:hAnsi="Arial" w:cs="Arial"/>
        </w:rPr>
        <w:t>ách</w:t>
      </w:r>
      <w:r w:rsidRPr="00B065F0">
        <w:rPr>
          <w:rFonts w:ascii="Arial" w:hAnsi="Arial" w:cs="Arial"/>
        </w:rPr>
        <w:t>, Lékařských věd, Fyzi</w:t>
      </w:r>
      <w:r w:rsidR="00B065F0" w:rsidRPr="00B065F0">
        <w:rPr>
          <w:rFonts w:ascii="Arial" w:hAnsi="Arial" w:cs="Arial"/>
        </w:rPr>
        <w:t>ce</w:t>
      </w:r>
      <w:r w:rsidRPr="00B065F0">
        <w:rPr>
          <w:rFonts w:ascii="Arial" w:hAnsi="Arial" w:cs="Arial"/>
        </w:rPr>
        <w:t xml:space="preserve"> a Chemi</w:t>
      </w:r>
      <w:r w:rsidR="00B065F0" w:rsidRPr="00B065F0">
        <w:rPr>
          <w:rFonts w:ascii="Arial" w:hAnsi="Arial" w:cs="Arial"/>
        </w:rPr>
        <w:t>i</w:t>
      </w:r>
      <w:r w:rsidRPr="00B065F0">
        <w:rPr>
          <w:rFonts w:ascii="Arial" w:hAnsi="Arial" w:cs="Arial"/>
        </w:rPr>
        <w:t xml:space="preserve"> se projevila vysokým zastoupením těchto věd mezi kvalitními publikacemi (obrázek 6.8). U Společenských a humanitních věd a také u Průmyslových věd se zdá, že finanční alokace účelové podpory nekorespondují s kvalitou výsledků. Je možné, že je tímto způsobem vyvažována relativně nízká alokace bodů pro stanovení institucionální podpory</w:t>
      </w:r>
      <w:r w:rsidR="00EB0FF6">
        <w:rPr>
          <w:rFonts w:ascii="Arial" w:hAnsi="Arial" w:cs="Arial"/>
        </w:rPr>
        <w:t xml:space="preserve"> v </w:t>
      </w:r>
      <w:r w:rsidRPr="00B065F0">
        <w:rPr>
          <w:rFonts w:ascii="Arial" w:hAnsi="Arial" w:cs="Arial"/>
        </w:rPr>
        <w:t xml:space="preserve">rámci hodnocení výzkumných organizací. </w:t>
      </w:r>
      <w:r w:rsidRPr="00B065F0">
        <w:rPr>
          <w:rFonts w:ascii="Arial" w:hAnsi="Arial" w:cs="Arial"/>
        </w:rPr>
        <w:lastRenderedPageBreak/>
        <w:t>Z průmyslových oborů byly nejvíce podpořeny obory Elektronika a optoelektronika, elektrotechnika a Nejaderná i Jaderná energetika, kvalitnější publikace však vznikly</w:t>
      </w:r>
      <w:r w:rsidR="00EB0FF6">
        <w:rPr>
          <w:rFonts w:ascii="Arial" w:hAnsi="Arial" w:cs="Arial"/>
        </w:rPr>
        <w:t xml:space="preserve"> v </w:t>
      </w:r>
      <w:r w:rsidRPr="00B065F0">
        <w:rPr>
          <w:rFonts w:ascii="Arial" w:hAnsi="Arial" w:cs="Arial"/>
        </w:rPr>
        <w:t>Environmentálním a Materiálovém inženýrství. Informace může být zkreslena odlišným kódováním oborů</w:t>
      </w:r>
      <w:r w:rsidR="00A17057">
        <w:rPr>
          <w:rFonts w:ascii="Arial" w:hAnsi="Arial" w:cs="Arial"/>
        </w:rPr>
        <w:t xml:space="preserve"> </w:t>
      </w:r>
      <w:r w:rsidR="00EB0FF6">
        <w:rPr>
          <w:rFonts w:ascii="Arial" w:hAnsi="Arial" w:cs="Arial"/>
        </w:rPr>
        <w:t xml:space="preserve">v </w:t>
      </w:r>
      <w:r w:rsidRPr="00B065F0">
        <w:rPr>
          <w:rFonts w:ascii="Arial" w:hAnsi="Arial" w:cs="Arial"/>
        </w:rPr>
        <w:t>IS</w:t>
      </w:r>
      <w:r w:rsidR="00AD665F" w:rsidRPr="00B065F0">
        <w:rPr>
          <w:rFonts w:ascii="Arial" w:hAnsi="Arial" w:cs="Arial"/>
        </w:rPr>
        <w:t> </w:t>
      </w:r>
      <w:r w:rsidRPr="00B065F0">
        <w:rPr>
          <w:rFonts w:ascii="Arial" w:hAnsi="Arial" w:cs="Arial"/>
        </w:rPr>
        <w:t>VaVaI a ve světových citačních databázích (podrobněji</w:t>
      </w:r>
      <w:r w:rsidR="00EB0FF6">
        <w:rPr>
          <w:rFonts w:ascii="Arial" w:hAnsi="Arial" w:cs="Arial"/>
        </w:rPr>
        <w:t xml:space="preserve"> v </w:t>
      </w:r>
      <w:r w:rsidRPr="00B065F0">
        <w:rPr>
          <w:rFonts w:ascii="Arial" w:hAnsi="Arial" w:cs="Arial"/>
        </w:rPr>
        <w:t>kapitol</w:t>
      </w:r>
      <w:r w:rsidR="001E0782" w:rsidRPr="00B065F0">
        <w:rPr>
          <w:rFonts w:ascii="Arial" w:hAnsi="Arial" w:cs="Arial"/>
        </w:rPr>
        <w:t>ách</w:t>
      </w:r>
      <w:r w:rsidRPr="00B065F0">
        <w:rPr>
          <w:rFonts w:ascii="Arial" w:hAnsi="Arial" w:cs="Arial"/>
        </w:rPr>
        <w:t xml:space="preserve"> 2</w:t>
      </w:r>
      <w:r w:rsidR="001E0782" w:rsidRPr="00B065F0">
        <w:rPr>
          <w:rFonts w:ascii="Arial" w:hAnsi="Arial" w:cs="Arial"/>
        </w:rPr>
        <w:t xml:space="preserve"> a 7</w:t>
      </w:r>
      <w:r w:rsidRPr="00B065F0">
        <w:rPr>
          <w:rFonts w:ascii="Arial" w:hAnsi="Arial" w:cs="Arial"/>
        </w:rPr>
        <w:t>), případně mohou být publikace výsledkem aktivit financovaných institucionálně, přičemž pro oborovou determinaci finanční alokace institucionální podpory chybí relevantní data.</w:t>
      </w:r>
    </w:p>
    <w:p w:rsidR="006338C7" w:rsidRPr="009A04A4" w:rsidRDefault="006338C7" w:rsidP="003B3F9F">
      <w:pPr>
        <w:spacing w:after="0" w:line="360" w:lineRule="auto"/>
        <w:ind w:firstLine="709"/>
        <w:jc w:val="both"/>
        <w:rPr>
          <w:rFonts w:ascii="Arial" w:hAnsi="Arial" w:cs="Arial"/>
        </w:rPr>
      </w:pPr>
      <w:r w:rsidRPr="008F198C">
        <w:rPr>
          <w:rFonts w:ascii="Arial" w:hAnsi="Arial" w:cs="Arial"/>
        </w:rPr>
        <w:t>Dalším významným měřítkem kvality publikací je působení českých autorů</w:t>
      </w:r>
      <w:r w:rsidR="00EB0FF6">
        <w:rPr>
          <w:rFonts w:ascii="Arial" w:hAnsi="Arial" w:cs="Arial"/>
        </w:rPr>
        <w:t xml:space="preserve"> v </w:t>
      </w:r>
      <w:r w:rsidRPr="008F198C">
        <w:rPr>
          <w:rFonts w:ascii="Arial" w:hAnsi="Arial" w:cs="Arial"/>
        </w:rPr>
        <w:t>mezinárodních autorských kolektivech vědeckých publikací.</w:t>
      </w:r>
      <w:r w:rsidRPr="009A04A4">
        <w:rPr>
          <w:rFonts w:ascii="Arial" w:hAnsi="Arial" w:cs="Arial"/>
        </w:rPr>
        <w:t xml:space="preserve"> Zároveň se jedná o jeden z indikátorů internacionalizace výzkumu. Jak dokládá obr</w:t>
      </w:r>
      <w:r>
        <w:rPr>
          <w:rFonts w:ascii="Arial" w:hAnsi="Arial" w:cs="Arial"/>
        </w:rPr>
        <w:t>ázek</w:t>
      </w:r>
      <w:r w:rsidRPr="009A04A4">
        <w:rPr>
          <w:rFonts w:ascii="Arial" w:hAnsi="Arial" w:cs="Arial"/>
        </w:rPr>
        <w:t xml:space="preserve"> 6.10, došlo</w:t>
      </w:r>
      <w:r w:rsidR="00EB0FF6">
        <w:rPr>
          <w:rFonts w:ascii="Arial" w:hAnsi="Arial" w:cs="Arial"/>
        </w:rPr>
        <w:t xml:space="preserve"> v </w:t>
      </w:r>
      <w:r w:rsidRPr="009A04A4">
        <w:rPr>
          <w:rFonts w:ascii="Arial" w:hAnsi="Arial" w:cs="Arial"/>
        </w:rPr>
        <w:t xml:space="preserve">posledních </w:t>
      </w:r>
      <w:r>
        <w:rPr>
          <w:rFonts w:ascii="Arial" w:hAnsi="Arial" w:cs="Arial"/>
        </w:rPr>
        <w:t>šesti</w:t>
      </w:r>
      <w:r w:rsidRPr="009A04A4">
        <w:rPr>
          <w:rFonts w:ascii="Arial" w:hAnsi="Arial" w:cs="Arial"/>
        </w:rPr>
        <w:t xml:space="preserve"> letech ke zvýšení podílu kvalitních publikací</w:t>
      </w:r>
      <w:r w:rsidR="00EB0FF6">
        <w:rPr>
          <w:rFonts w:ascii="Arial" w:hAnsi="Arial" w:cs="Arial"/>
        </w:rPr>
        <w:t xml:space="preserve"> v </w:t>
      </w:r>
      <w:r w:rsidRPr="009A04A4">
        <w:rPr>
          <w:rFonts w:ascii="Arial" w:hAnsi="Arial" w:cs="Arial"/>
        </w:rPr>
        <w:t>mezinárodním kolektivu autorů, oproti výhradně českým publikacím. Zatímco</w:t>
      </w:r>
      <w:r w:rsidR="00EB0FF6">
        <w:rPr>
          <w:rFonts w:ascii="Arial" w:hAnsi="Arial" w:cs="Arial"/>
        </w:rPr>
        <w:t xml:space="preserve"> v </w:t>
      </w:r>
      <w:r w:rsidRPr="009A04A4">
        <w:rPr>
          <w:rFonts w:ascii="Arial" w:hAnsi="Arial" w:cs="Arial"/>
        </w:rPr>
        <w:t>roce 20</w:t>
      </w:r>
      <w:r>
        <w:rPr>
          <w:rFonts w:ascii="Arial" w:hAnsi="Arial" w:cs="Arial"/>
        </w:rPr>
        <w:t>10</w:t>
      </w:r>
      <w:r w:rsidRPr="009A04A4">
        <w:rPr>
          <w:rFonts w:ascii="Arial" w:hAnsi="Arial" w:cs="Arial"/>
        </w:rPr>
        <w:t xml:space="preserve"> bylo z celkových </w:t>
      </w:r>
      <w:r>
        <w:rPr>
          <w:rFonts w:ascii="Arial" w:hAnsi="Arial" w:cs="Arial"/>
        </w:rPr>
        <w:t>10</w:t>
      </w:r>
      <w:r w:rsidRPr="009A04A4">
        <w:rPr>
          <w:rFonts w:ascii="Arial" w:hAnsi="Arial" w:cs="Arial"/>
        </w:rPr>
        <w:t>,</w:t>
      </w:r>
      <w:r>
        <w:rPr>
          <w:rFonts w:ascii="Arial" w:hAnsi="Arial" w:cs="Arial"/>
        </w:rPr>
        <w:t>0</w:t>
      </w:r>
      <w:r w:rsidRPr="009A04A4">
        <w:rPr>
          <w:rFonts w:ascii="Arial" w:hAnsi="Arial" w:cs="Arial"/>
        </w:rPr>
        <w:t xml:space="preserve"> tis. publikací </w:t>
      </w:r>
      <w:r>
        <w:rPr>
          <w:rFonts w:ascii="Arial" w:hAnsi="Arial" w:cs="Arial"/>
        </w:rPr>
        <w:t xml:space="preserve">pouze cca </w:t>
      </w:r>
      <w:r w:rsidRPr="009A04A4">
        <w:rPr>
          <w:rFonts w:ascii="Arial" w:hAnsi="Arial" w:cs="Arial"/>
        </w:rPr>
        <w:t>4</w:t>
      </w:r>
      <w:r w:rsidR="00ED5CEE">
        <w:rPr>
          <w:rFonts w:ascii="Arial" w:hAnsi="Arial" w:cs="Arial"/>
        </w:rPr>
        <w:t>6</w:t>
      </w:r>
      <w:r w:rsidRPr="009A04A4">
        <w:rPr>
          <w:rFonts w:ascii="Arial" w:hAnsi="Arial" w:cs="Arial"/>
        </w:rPr>
        <w:t> % mezinárodních,</w:t>
      </w:r>
      <w:r w:rsidR="00EB0FF6">
        <w:rPr>
          <w:rFonts w:ascii="Arial" w:hAnsi="Arial" w:cs="Arial"/>
        </w:rPr>
        <w:t xml:space="preserve"> v </w:t>
      </w:r>
      <w:r w:rsidRPr="009A04A4">
        <w:rPr>
          <w:rFonts w:ascii="Arial" w:hAnsi="Arial" w:cs="Arial"/>
        </w:rPr>
        <w:t>roce 201</w:t>
      </w:r>
      <w:r>
        <w:rPr>
          <w:rFonts w:ascii="Arial" w:hAnsi="Arial" w:cs="Arial"/>
        </w:rPr>
        <w:t>5</w:t>
      </w:r>
      <w:r w:rsidRPr="009A04A4">
        <w:rPr>
          <w:rFonts w:ascii="Arial" w:hAnsi="Arial" w:cs="Arial"/>
        </w:rPr>
        <w:t xml:space="preserve"> to</w:t>
      </w:r>
      <w:r>
        <w:rPr>
          <w:rFonts w:ascii="Arial" w:hAnsi="Arial" w:cs="Arial"/>
        </w:rPr>
        <w:t xml:space="preserve"> již</w:t>
      </w:r>
      <w:r w:rsidRPr="009A04A4">
        <w:rPr>
          <w:rFonts w:ascii="Arial" w:hAnsi="Arial" w:cs="Arial"/>
        </w:rPr>
        <w:t xml:space="preserve"> bylo </w:t>
      </w:r>
      <w:r>
        <w:rPr>
          <w:rFonts w:ascii="Arial" w:hAnsi="Arial" w:cs="Arial"/>
        </w:rPr>
        <w:t>téměř</w:t>
      </w:r>
      <w:r w:rsidRPr="009A04A4">
        <w:rPr>
          <w:rFonts w:ascii="Arial" w:hAnsi="Arial" w:cs="Arial"/>
        </w:rPr>
        <w:t xml:space="preserve"> 5</w:t>
      </w:r>
      <w:r>
        <w:rPr>
          <w:rFonts w:ascii="Arial" w:hAnsi="Arial" w:cs="Arial"/>
        </w:rPr>
        <w:t>4</w:t>
      </w:r>
      <w:r w:rsidRPr="009A04A4">
        <w:rPr>
          <w:rFonts w:ascii="Arial" w:hAnsi="Arial" w:cs="Arial"/>
        </w:rPr>
        <w:t> % z celkových 1</w:t>
      </w:r>
      <w:r>
        <w:rPr>
          <w:rFonts w:ascii="Arial" w:hAnsi="Arial" w:cs="Arial"/>
        </w:rPr>
        <w:t>3</w:t>
      </w:r>
      <w:r w:rsidRPr="009A04A4">
        <w:rPr>
          <w:rFonts w:ascii="Arial" w:hAnsi="Arial" w:cs="Arial"/>
        </w:rPr>
        <w:t>,</w:t>
      </w:r>
      <w:r w:rsidR="00C0501A">
        <w:rPr>
          <w:rFonts w:ascii="Arial" w:hAnsi="Arial" w:cs="Arial"/>
        </w:rPr>
        <w:t>3</w:t>
      </w:r>
      <w:r w:rsidRPr="009A04A4">
        <w:rPr>
          <w:rFonts w:ascii="Arial" w:hAnsi="Arial" w:cs="Arial"/>
        </w:rPr>
        <w:t xml:space="preserve"> tis. publikací. Mírně se rovněž změnila struktura zahraničních zemí, se kterými čeští vědci</w:t>
      </w:r>
      <w:r w:rsidR="00EB0FF6">
        <w:rPr>
          <w:rFonts w:ascii="Arial" w:hAnsi="Arial" w:cs="Arial"/>
        </w:rPr>
        <w:t xml:space="preserve"> v </w:t>
      </w:r>
      <w:r w:rsidRPr="009A04A4">
        <w:rPr>
          <w:rFonts w:ascii="Arial" w:hAnsi="Arial" w:cs="Arial"/>
        </w:rPr>
        <w:t>rámci publikační činnosti spolupracují. Největší počet mezinárodních publikací vytvořili</w:t>
      </w:r>
      <w:r w:rsidR="00EB0FF6">
        <w:rPr>
          <w:rFonts w:ascii="Arial" w:hAnsi="Arial" w:cs="Arial"/>
        </w:rPr>
        <w:t xml:space="preserve"> v </w:t>
      </w:r>
      <w:r w:rsidRPr="009A04A4">
        <w:rPr>
          <w:rFonts w:ascii="Arial" w:hAnsi="Arial" w:cs="Arial"/>
        </w:rPr>
        <w:t>roce 201</w:t>
      </w:r>
      <w:r>
        <w:rPr>
          <w:rFonts w:ascii="Arial" w:hAnsi="Arial" w:cs="Arial"/>
        </w:rPr>
        <w:t>5</w:t>
      </w:r>
      <w:r w:rsidRPr="009A04A4">
        <w:rPr>
          <w:rFonts w:ascii="Arial" w:hAnsi="Arial" w:cs="Arial"/>
        </w:rPr>
        <w:t xml:space="preserve"> čeští autoři ve spolupráci s autory ze Spojených států amerických, zatímco</w:t>
      </w:r>
      <w:r w:rsidR="00EB0FF6">
        <w:rPr>
          <w:rFonts w:ascii="Arial" w:hAnsi="Arial" w:cs="Arial"/>
        </w:rPr>
        <w:t xml:space="preserve"> v </w:t>
      </w:r>
      <w:r w:rsidRPr="009A04A4">
        <w:rPr>
          <w:rFonts w:ascii="Arial" w:hAnsi="Arial" w:cs="Arial"/>
        </w:rPr>
        <w:t>roce 20</w:t>
      </w:r>
      <w:r>
        <w:rPr>
          <w:rFonts w:ascii="Arial" w:hAnsi="Arial" w:cs="Arial"/>
        </w:rPr>
        <w:t>10</w:t>
      </w:r>
      <w:r w:rsidRPr="009A04A4">
        <w:rPr>
          <w:rFonts w:ascii="Arial" w:hAnsi="Arial" w:cs="Arial"/>
        </w:rPr>
        <w:t xml:space="preserve"> to bylo s </w:t>
      </w:r>
      <w:r w:rsidR="00736A03">
        <w:rPr>
          <w:rFonts w:ascii="Arial" w:hAnsi="Arial" w:cs="Arial"/>
        </w:rPr>
        <w:t xml:space="preserve">kolegy </w:t>
      </w:r>
      <w:r w:rsidRPr="009A04A4">
        <w:rPr>
          <w:rFonts w:ascii="Arial" w:hAnsi="Arial" w:cs="Arial"/>
        </w:rPr>
        <w:t xml:space="preserve">německými. Klesá </w:t>
      </w:r>
      <w:r w:rsidR="00736A03">
        <w:rPr>
          <w:rFonts w:ascii="Arial" w:hAnsi="Arial" w:cs="Arial"/>
        </w:rPr>
        <w:t xml:space="preserve">také </w:t>
      </w:r>
      <w:r w:rsidRPr="009A04A4">
        <w:rPr>
          <w:rFonts w:ascii="Arial" w:hAnsi="Arial" w:cs="Arial"/>
        </w:rPr>
        <w:t>význam spolupráce s</w:t>
      </w:r>
      <w:r w:rsidR="003B3F9F">
        <w:rPr>
          <w:rFonts w:ascii="Arial" w:hAnsi="Arial" w:cs="Arial"/>
        </w:rPr>
        <w:t> </w:t>
      </w:r>
      <w:r w:rsidRPr="009A04A4">
        <w:rPr>
          <w:rFonts w:ascii="Arial" w:hAnsi="Arial" w:cs="Arial"/>
        </w:rPr>
        <w:t>evropskými zeměmi publikujícími méně úspěšně, jako j</w:t>
      </w:r>
      <w:r w:rsidR="00736A03">
        <w:rPr>
          <w:rFonts w:ascii="Arial" w:hAnsi="Arial" w:cs="Arial"/>
        </w:rPr>
        <w:t>sou</w:t>
      </w:r>
      <w:r w:rsidRPr="009A04A4">
        <w:rPr>
          <w:rFonts w:ascii="Arial" w:hAnsi="Arial" w:cs="Arial"/>
        </w:rPr>
        <w:t xml:space="preserve"> např. Slovensko či Polsko, ve prospěch zemí úspěšnějších, jako </w:t>
      </w:r>
      <w:r w:rsidR="00736A03">
        <w:rPr>
          <w:rFonts w:ascii="Arial" w:hAnsi="Arial" w:cs="Arial"/>
        </w:rPr>
        <w:t>jsou</w:t>
      </w:r>
      <w:r w:rsidRPr="009A04A4">
        <w:rPr>
          <w:rFonts w:ascii="Arial" w:hAnsi="Arial" w:cs="Arial"/>
        </w:rPr>
        <w:t xml:space="preserve"> Anglie, Francie nebo Švýcarsko. Uvedené skutečnosti mohou být příčinou rostoucí kv</w:t>
      </w:r>
      <w:r>
        <w:rPr>
          <w:rFonts w:ascii="Arial" w:hAnsi="Arial" w:cs="Arial"/>
        </w:rPr>
        <w:t>ality publikací českých autorů.</w:t>
      </w:r>
    </w:p>
    <w:p w:rsidR="006338C7" w:rsidRPr="008A3BE9" w:rsidRDefault="006338C7" w:rsidP="006338C7">
      <w:pPr>
        <w:pStyle w:val="Obrzek-nadpis"/>
      </w:pPr>
      <w:r w:rsidRPr="008A3BE9">
        <w:t>Obr.</w:t>
      </w:r>
      <w:r>
        <w:t xml:space="preserve"> 6.10:</w:t>
      </w:r>
      <w:r w:rsidRPr="008A3BE9">
        <w:t xml:space="preserve"> Publikace českých autorů vytvořené ve spolupráci se zahraničními partnery – srovnání roku 20</w:t>
      </w:r>
      <w:r>
        <w:t>10</w:t>
      </w:r>
      <w:r w:rsidRPr="008A3BE9">
        <w:t xml:space="preserve"> s rokem 201</w:t>
      </w:r>
      <w:r>
        <w:t>5</w:t>
      </w:r>
    </w:p>
    <w:p w:rsidR="006338C7" w:rsidRDefault="00ED5CEE" w:rsidP="00ED5CEE">
      <w:pPr>
        <w:spacing w:after="0"/>
        <w:jc w:val="center"/>
      </w:pPr>
      <w:r>
        <w:rPr>
          <w:noProof/>
          <w:lang w:eastAsia="cs-CZ"/>
        </w:rPr>
        <w:drawing>
          <wp:inline distT="0" distB="0" distL="0" distR="0" wp14:anchorId="58077AE1" wp14:editId="3201F32A">
            <wp:extent cx="6120130" cy="2277110"/>
            <wp:effectExtent l="19050" t="19050" r="13970" b="2794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_6_10_new.png"/>
                    <pic:cNvPicPr/>
                  </pic:nvPicPr>
                  <pic:blipFill>
                    <a:blip r:embed="rId59">
                      <a:extLst>
                        <a:ext uri="{28A0092B-C50C-407E-A947-70E740481C1C}">
                          <a14:useLocalDpi xmlns:a14="http://schemas.microsoft.com/office/drawing/2010/main" val="0"/>
                        </a:ext>
                      </a:extLst>
                    </a:blip>
                    <a:stretch>
                      <a:fillRect/>
                    </a:stretch>
                  </pic:blipFill>
                  <pic:spPr>
                    <a:xfrm>
                      <a:off x="0" y="0"/>
                      <a:ext cx="6120130" cy="2277110"/>
                    </a:xfrm>
                    <a:prstGeom prst="rect">
                      <a:avLst/>
                    </a:prstGeom>
                    <a:ln>
                      <a:solidFill>
                        <a:schemeClr val="tx1"/>
                      </a:solidFill>
                    </a:ln>
                  </pic:spPr>
                </pic:pic>
              </a:graphicData>
            </a:graphic>
          </wp:inline>
        </w:drawing>
      </w:r>
    </w:p>
    <w:p w:rsidR="006338C7" w:rsidRPr="008A3BE9" w:rsidRDefault="006338C7" w:rsidP="006338C7">
      <w:pPr>
        <w:pStyle w:val="Zdroj"/>
      </w:pPr>
      <w:r w:rsidRPr="008A3BE9">
        <w:t>Zdroj dat: Web of Science, publikace typu article, letter, review</w:t>
      </w:r>
    </w:p>
    <w:p w:rsidR="006338C7" w:rsidRDefault="006338C7" w:rsidP="006338C7">
      <w:pPr>
        <w:pStyle w:val="komentzaobrzkem"/>
        <w:spacing w:after="240"/>
      </w:pPr>
      <w:r w:rsidRPr="008A3BE9">
        <w:t>V bublinách jsou uvedeny počty publikací</w:t>
      </w:r>
      <w:r>
        <w:t xml:space="preserve"> vytvořených</w:t>
      </w:r>
      <w:r w:rsidR="00EB0FF6">
        <w:t xml:space="preserve"> v </w:t>
      </w:r>
      <w:r>
        <w:t>daném roce</w:t>
      </w:r>
      <w:r w:rsidRPr="008A3BE9">
        <w:t>, u kterých je</w:t>
      </w:r>
      <w:r w:rsidR="00EB0FF6">
        <w:t xml:space="preserve"> v </w:t>
      </w:r>
      <w:r w:rsidRPr="008A3BE9">
        <w:t>autorském kolektivu český tvůrce spolu s tvůrcem z dané země</w:t>
      </w:r>
      <w:r>
        <w:t>.</w:t>
      </w:r>
    </w:p>
    <w:p w:rsidR="006338C7" w:rsidRPr="001D0731" w:rsidRDefault="006338C7" w:rsidP="006338C7">
      <w:pPr>
        <w:spacing w:after="0" w:line="360" w:lineRule="auto"/>
        <w:ind w:firstLine="709"/>
        <w:jc w:val="both"/>
        <w:rPr>
          <w:rFonts w:ascii="Arial" w:hAnsi="Arial" w:cs="Arial"/>
          <w:highlight w:val="yellow"/>
        </w:rPr>
      </w:pPr>
      <w:r w:rsidRPr="009D0708">
        <w:rPr>
          <w:rFonts w:ascii="Arial" w:hAnsi="Arial" w:cs="Arial"/>
        </w:rPr>
        <w:t>V mezinárodním srovnání kolaborativních publikací ČR se svými 54</w:t>
      </w:r>
      <w:r>
        <w:rPr>
          <w:rFonts w:ascii="Arial" w:hAnsi="Arial" w:cs="Arial"/>
        </w:rPr>
        <w:t> </w:t>
      </w:r>
      <w:r w:rsidRPr="009D0708">
        <w:rPr>
          <w:rFonts w:ascii="Arial" w:hAnsi="Arial" w:cs="Arial"/>
        </w:rPr>
        <w:t>% mezinárodní</w:t>
      </w:r>
      <w:r>
        <w:rPr>
          <w:rFonts w:ascii="Arial" w:hAnsi="Arial" w:cs="Arial"/>
        </w:rPr>
        <w:t xml:space="preserve">ch </w:t>
      </w:r>
      <w:r w:rsidRPr="009D0708">
        <w:rPr>
          <w:rFonts w:ascii="Arial" w:hAnsi="Arial" w:cs="Arial"/>
        </w:rPr>
        <w:t>publikac</w:t>
      </w:r>
      <w:r>
        <w:rPr>
          <w:rFonts w:ascii="Arial" w:hAnsi="Arial" w:cs="Arial"/>
        </w:rPr>
        <w:t>í</w:t>
      </w:r>
      <w:r w:rsidRPr="009D0708">
        <w:rPr>
          <w:rFonts w:ascii="Arial" w:hAnsi="Arial" w:cs="Arial"/>
        </w:rPr>
        <w:t xml:space="preserve"> z celkového počtu článků</w:t>
      </w:r>
      <w:r w:rsidR="00EB0FF6">
        <w:rPr>
          <w:rFonts w:ascii="Arial" w:hAnsi="Arial" w:cs="Arial"/>
        </w:rPr>
        <w:t xml:space="preserve"> v </w:t>
      </w:r>
      <w:r w:rsidRPr="009D0708">
        <w:rPr>
          <w:rFonts w:ascii="Arial" w:hAnsi="Arial" w:cs="Arial"/>
        </w:rPr>
        <w:t>databázi Web of Science mírně zaostává za evropským průměrem, přestože došlo meziročně k nárůstu o 4 % (z 50 %</w:t>
      </w:r>
      <w:r w:rsidR="00EB0FF6">
        <w:rPr>
          <w:rFonts w:ascii="Arial" w:hAnsi="Arial" w:cs="Arial"/>
        </w:rPr>
        <w:t xml:space="preserve"> v </w:t>
      </w:r>
      <w:r w:rsidRPr="009D0708">
        <w:rPr>
          <w:rFonts w:ascii="Arial" w:hAnsi="Arial" w:cs="Arial"/>
        </w:rPr>
        <w:t>roce 2014). Tempo růstu tohoto parametru</w:t>
      </w:r>
      <w:r w:rsidR="00EB0FF6">
        <w:rPr>
          <w:rFonts w:ascii="Arial" w:hAnsi="Arial" w:cs="Arial"/>
        </w:rPr>
        <w:t xml:space="preserve"> v </w:t>
      </w:r>
      <w:r w:rsidRPr="009D0708">
        <w:rPr>
          <w:rFonts w:ascii="Arial" w:hAnsi="Arial" w:cs="Arial"/>
        </w:rPr>
        <w:t xml:space="preserve">ČR za posledních šest let (cca 18 %) je ve srovnání s evropským průměrem </w:t>
      </w:r>
      <w:r w:rsidRPr="009D0708">
        <w:rPr>
          <w:rFonts w:ascii="Arial" w:hAnsi="Arial" w:cs="Arial"/>
        </w:rPr>
        <w:lastRenderedPageBreak/>
        <w:t>nepatrně rychlejší (obrázek 6.11), což dává určitý předpoklad pro zlepšení pozice ČR</w:t>
      </w:r>
      <w:r w:rsidR="00EB0FF6">
        <w:rPr>
          <w:rFonts w:ascii="Arial" w:hAnsi="Arial" w:cs="Arial"/>
        </w:rPr>
        <w:t xml:space="preserve"> v </w:t>
      </w:r>
      <w:r w:rsidRPr="009D0708">
        <w:rPr>
          <w:rFonts w:ascii="Arial" w:hAnsi="Arial" w:cs="Arial"/>
        </w:rPr>
        <w:t>budoucnu. ČR je na srovnatelné úrovni s Německem a Slovinskem, mírně předčí Itálii a Španělsko, naopak mírně zaostává za Velkou Británií, Francií nebo Portugalskem. ČR výrazněji ztrácí na státy, jako je Dánsko, Belgie, Rakousko, nebo Švýcarsko, kde se podíl kolaborativních publikací pohybuje mezi 60 a 70 %. Mezi evropské státy s nejnižším podílem mezinárodního spoluautorství patří Polsko (34 %), nízkou míru vykazují rovněž Japonsko nebo Spojené státy americké (30 %, resp. 37 %).</w:t>
      </w:r>
    </w:p>
    <w:p w:rsidR="006338C7" w:rsidRPr="001D0731" w:rsidRDefault="006338C7" w:rsidP="006338C7">
      <w:pPr>
        <w:pStyle w:val="Obrzek-nadpis"/>
        <w:rPr>
          <w:highlight w:val="yellow"/>
        </w:rPr>
      </w:pPr>
      <w:r w:rsidRPr="009D0708">
        <w:t>Obr. 6.11: Podíl vědeckých publikací vytvořených mezinárodními autorskými týmy</w:t>
      </w:r>
      <w:r w:rsidR="00EB0FF6">
        <w:t xml:space="preserve"> v </w:t>
      </w:r>
      <w:r w:rsidRPr="009D0708">
        <w:t>zemích EU a OECD.</w:t>
      </w:r>
    </w:p>
    <w:p w:rsidR="006338C7" w:rsidRPr="001D0731" w:rsidRDefault="006338C7" w:rsidP="006338C7">
      <w:pPr>
        <w:jc w:val="center"/>
        <w:rPr>
          <w:highlight w:val="yellow"/>
        </w:rPr>
      </w:pPr>
      <w:r w:rsidRPr="00182C35">
        <w:rPr>
          <w:noProof/>
          <w:lang w:eastAsia="cs-CZ"/>
        </w:rPr>
        <w:drawing>
          <wp:inline distT="0" distB="0" distL="0" distR="0" wp14:anchorId="0FDA5B8A" wp14:editId="46F68956">
            <wp:extent cx="6120130" cy="4089445"/>
            <wp:effectExtent l="0" t="0" r="0" b="635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4089445"/>
                    </a:xfrm>
                    <a:prstGeom prst="rect">
                      <a:avLst/>
                    </a:prstGeom>
                    <a:noFill/>
                    <a:ln>
                      <a:noFill/>
                    </a:ln>
                  </pic:spPr>
                </pic:pic>
              </a:graphicData>
            </a:graphic>
          </wp:inline>
        </w:drawing>
      </w:r>
    </w:p>
    <w:p w:rsidR="006338C7" w:rsidRPr="009D0708" w:rsidRDefault="006338C7" w:rsidP="006338C7">
      <w:pPr>
        <w:pStyle w:val="Zdroj"/>
      </w:pPr>
      <w:r w:rsidRPr="009D0708">
        <w:t>Zdroj dat: Web of Science, exportováno prostřednictvím nástroje InCites, publikace typu article, letter, review</w:t>
      </w:r>
    </w:p>
    <w:p w:rsidR="006338C7" w:rsidRPr="009D0708" w:rsidRDefault="006338C7" w:rsidP="006338C7">
      <w:pPr>
        <w:pStyle w:val="komentzaobrzkem"/>
      </w:pPr>
      <w:r w:rsidRPr="009D0708">
        <w:t>Horizontální osa: Podíl publikací s alespoň jedním autorem ze zahraničí na celkovém počtu publikací dané země</w:t>
      </w:r>
      <w:r w:rsidR="00EB0FF6">
        <w:t xml:space="preserve"> v </w:t>
      </w:r>
      <w:r w:rsidRPr="009D0708">
        <w:t>roce 201</w:t>
      </w:r>
      <w:r w:rsidR="00CD08EB">
        <w:t>5</w:t>
      </w:r>
      <w:r w:rsidRPr="009D0708">
        <w:t xml:space="preserve"> (v %).</w:t>
      </w:r>
    </w:p>
    <w:p w:rsidR="006338C7" w:rsidRPr="009D0708" w:rsidRDefault="006338C7" w:rsidP="006338C7">
      <w:pPr>
        <w:pStyle w:val="komentzaobrzkem"/>
      </w:pPr>
      <w:r w:rsidRPr="009D0708">
        <w:t>Vertikální osa: Nárůst podílu mezinárodních publikací mezi roky 20</w:t>
      </w:r>
      <w:r w:rsidR="00CD08EB">
        <w:t>10</w:t>
      </w:r>
      <w:r w:rsidRPr="009D0708">
        <w:t xml:space="preserve"> a 201</w:t>
      </w:r>
      <w:r w:rsidR="00CD08EB">
        <w:t>5</w:t>
      </w:r>
      <w:r w:rsidRPr="009D0708">
        <w:t xml:space="preserve"> (v %)</w:t>
      </w:r>
    </w:p>
    <w:p w:rsidR="00D33F0D" w:rsidRDefault="006338C7" w:rsidP="00A844E8">
      <w:pPr>
        <w:pStyle w:val="komentzaobrzkem"/>
      </w:pPr>
      <w:r w:rsidRPr="009D0708">
        <w:t>Průsečík os značí teoretickou pozici EU 28</w:t>
      </w:r>
      <w:r w:rsidR="00D33F0D">
        <w:t>.</w:t>
      </w:r>
    </w:p>
    <w:p w:rsidR="00297E0F" w:rsidRDefault="00297E0F">
      <w:pPr>
        <w:rPr>
          <w:rFonts w:ascii="Arial" w:eastAsia="Times New Roman" w:hAnsi="Arial" w:cs="Times New Roman"/>
          <w:i/>
          <w:sz w:val="18"/>
          <w:szCs w:val="24"/>
          <w:lang w:eastAsia="cs-CZ"/>
        </w:rPr>
      </w:pPr>
      <w:r>
        <w:br w:type="page"/>
      </w:r>
    </w:p>
    <w:p w:rsidR="00AD7092" w:rsidRDefault="00AD7092" w:rsidP="00AD7092">
      <w:pPr>
        <w:pStyle w:val="NadpisurovenI"/>
      </w:pPr>
      <w:bookmarkStart w:id="36" w:name="_Toc468439704"/>
      <w:bookmarkStart w:id="37" w:name="_Toc427676904"/>
      <w:r>
        <w:lastRenderedPageBreak/>
        <w:t>7. Hodnocení výzkumných organizací</w:t>
      </w:r>
      <w:bookmarkEnd w:id="36"/>
    </w:p>
    <w:p w:rsidR="00FC5CCD" w:rsidRDefault="00FC5CCD" w:rsidP="00FC5CCD">
      <w:pPr>
        <w:spacing w:after="0" w:line="360" w:lineRule="auto"/>
        <w:ind w:firstLine="709"/>
        <w:jc w:val="both"/>
        <w:rPr>
          <w:rFonts w:ascii="Arial" w:hAnsi="Arial" w:cs="Arial"/>
        </w:rPr>
      </w:pPr>
      <w:r>
        <w:rPr>
          <w:rFonts w:ascii="Arial" w:hAnsi="Arial" w:cs="Arial"/>
        </w:rPr>
        <w:t xml:space="preserve">V České republice </w:t>
      </w:r>
      <w:r w:rsidRPr="002A7FCC">
        <w:rPr>
          <w:rFonts w:ascii="Arial" w:hAnsi="Arial" w:cs="Arial"/>
        </w:rPr>
        <w:t xml:space="preserve">se již více než </w:t>
      </w:r>
      <w:r>
        <w:rPr>
          <w:rFonts w:ascii="Arial" w:hAnsi="Arial" w:cs="Arial"/>
        </w:rPr>
        <w:t>deset</w:t>
      </w:r>
      <w:r w:rsidRPr="002A7FCC">
        <w:rPr>
          <w:rFonts w:ascii="Arial" w:hAnsi="Arial" w:cs="Arial"/>
        </w:rPr>
        <w:t xml:space="preserve"> let uskutečňuje </w:t>
      </w:r>
      <w:r>
        <w:rPr>
          <w:rFonts w:ascii="Arial" w:hAnsi="Arial" w:cs="Arial"/>
        </w:rPr>
        <w:t>hodnocení výzkumných organizací výhradně na základě výsledků. Jsou k tomu využívány údaje o výsledcích sbírané na národní úrovni prostřednictvím informačního systému výzkumu, vývoje a inovací (IS VaVaI), který dokumentuje v</w:t>
      </w:r>
      <w:r w:rsidRPr="002A7FCC">
        <w:rPr>
          <w:rFonts w:ascii="Arial" w:hAnsi="Arial" w:cs="Arial"/>
        </w:rPr>
        <w:t xml:space="preserve">eřejnou podporu </w:t>
      </w:r>
      <w:r>
        <w:rPr>
          <w:rFonts w:ascii="Arial" w:hAnsi="Arial" w:cs="Arial"/>
        </w:rPr>
        <w:t>VaVaI</w:t>
      </w:r>
      <w:r w:rsidRPr="002A7FCC">
        <w:rPr>
          <w:rFonts w:ascii="Arial" w:hAnsi="Arial" w:cs="Arial"/>
        </w:rPr>
        <w:t xml:space="preserve"> od poloviny devadesátých let (data projektů od roku 1994, výsledků od 1998)</w:t>
      </w:r>
      <w:r>
        <w:rPr>
          <w:rFonts w:ascii="Arial" w:hAnsi="Arial" w:cs="Arial"/>
        </w:rPr>
        <w:t>. IS VaVaI stejně jako povinnost provádět každoroční hodnocení výsledků podle vládou schválené metodiky (Metodika) jsou legislativně zakotveny</w:t>
      </w:r>
      <w:r w:rsidR="00EB0FF6">
        <w:rPr>
          <w:rFonts w:ascii="Arial" w:hAnsi="Arial" w:cs="Arial"/>
        </w:rPr>
        <w:t xml:space="preserve"> v </w:t>
      </w:r>
      <w:r>
        <w:rPr>
          <w:rFonts w:ascii="Arial" w:hAnsi="Arial" w:cs="Arial"/>
        </w:rPr>
        <w:t>zákoně č. 130/2002 Sb. o podpoře výzkumu, experimentálního vývoje a inovací. Odpovědným orgánem za přípravu metodiky i za provádění hodnocení je RVVI. Hlavním rysem prováděného hodnocení je přidělování bodů za výsledky a následný přepočet těchto bodů na finanční podporu dlouhodobého koncepčního rozvoje výzkumných organizací. Hodnocení působí jako významný motivační prvek ovlivňující produktivitu VaVaI systému a kvalitu výstupů, proto je třeba jeho nastavení věnovat zvláštní pozornost. Od roku 2017 má být</w:t>
      </w:r>
      <w:r w:rsidR="00EB0FF6">
        <w:rPr>
          <w:rFonts w:ascii="Arial" w:hAnsi="Arial" w:cs="Arial"/>
        </w:rPr>
        <w:t xml:space="preserve"> v </w:t>
      </w:r>
      <w:r>
        <w:rPr>
          <w:rFonts w:ascii="Arial" w:hAnsi="Arial" w:cs="Arial"/>
        </w:rPr>
        <w:t>ČR zaveden nový systém hodnocení výzkumných organizací, který by odstranil nejzávažnější nedostatky dosavadního způsobu hodnocení a zároveň zvýšil informační hodnotu hodnocení, aby bylo možné jej šířeji využít pro řízení celého systému VaVaI</w:t>
      </w:r>
      <w:r>
        <w:rPr>
          <w:rStyle w:val="Znakapoznpodarou"/>
          <w:rFonts w:ascii="Arial" w:hAnsi="Arial" w:cs="Arial"/>
        </w:rPr>
        <w:footnoteReference w:id="38"/>
      </w:r>
      <w:r>
        <w:rPr>
          <w:rFonts w:ascii="Arial" w:hAnsi="Arial" w:cs="Arial"/>
        </w:rPr>
        <w:t xml:space="preserve">. </w:t>
      </w:r>
    </w:p>
    <w:p w:rsidR="00AD7092" w:rsidRDefault="00FC5CCD" w:rsidP="00FC5CCD">
      <w:pPr>
        <w:spacing w:after="0" w:line="360" w:lineRule="auto"/>
        <w:ind w:firstLine="709"/>
        <w:jc w:val="both"/>
        <w:rPr>
          <w:rFonts w:ascii="Arial" w:hAnsi="Arial" w:cs="Arial"/>
        </w:rPr>
      </w:pPr>
      <w:r>
        <w:rPr>
          <w:rFonts w:ascii="Arial" w:hAnsi="Arial" w:cs="Arial"/>
        </w:rPr>
        <w:t>Tato kapitola přináší ucelené informace o způsobu dosavadního hodnocení výzkumných organizací podle Metodiky, upozorňuje na nedostatky a některé nejednoznačnosti</w:t>
      </w:r>
      <w:r w:rsidR="00EB0FF6">
        <w:rPr>
          <w:rFonts w:ascii="Arial" w:hAnsi="Arial" w:cs="Arial"/>
        </w:rPr>
        <w:t xml:space="preserve"> v </w:t>
      </w:r>
      <w:r>
        <w:rPr>
          <w:rFonts w:ascii="Arial" w:hAnsi="Arial" w:cs="Arial"/>
        </w:rPr>
        <w:t>mechanismu hodnocení, popisuje možné dopady tohoto hodnocení a na něj navázaného institucionálního financování výzkumných organizací ze státního rozpočtu do systému VaVaI. Tyto informace jsou zároveň vstupními daty pro nastavení nového systému hodnocení výzkumných organizací.</w:t>
      </w:r>
    </w:p>
    <w:p w:rsidR="00AD7092" w:rsidRPr="00AD7092" w:rsidRDefault="00AD7092" w:rsidP="00AD7092">
      <w:pPr>
        <w:pStyle w:val="NadpisurovemII"/>
      </w:pPr>
      <w:bookmarkStart w:id="38" w:name="_Toc468439705"/>
      <w:r w:rsidRPr="00AD7092">
        <w:t>7.1 Vývoj způsobu hodnocení</w:t>
      </w:r>
      <w:r w:rsidR="00EB0FF6">
        <w:t xml:space="preserve"> v </w:t>
      </w:r>
      <w:r w:rsidR="00B065F0">
        <w:t>Č</w:t>
      </w:r>
      <w:r w:rsidRPr="00AD7092">
        <w:t>R</w:t>
      </w:r>
      <w:bookmarkEnd w:id="38"/>
    </w:p>
    <w:p w:rsidR="00FC5CCD" w:rsidRDefault="00FC5CCD" w:rsidP="00FC5CCD">
      <w:pPr>
        <w:spacing w:after="0" w:line="360" w:lineRule="auto"/>
        <w:ind w:firstLine="709"/>
        <w:jc w:val="both"/>
        <w:rPr>
          <w:rFonts w:ascii="Arial" w:hAnsi="Arial" w:cs="Arial"/>
        </w:rPr>
      </w:pPr>
      <w:r w:rsidRPr="00E04410">
        <w:rPr>
          <w:rFonts w:ascii="Arial" w:hAnsi="Arial" w:cs="Arial"/>
        </w:rPr>
        <w:t xml:space="preserve">První předchůdkyní současné Metodiky byla Metodika 2004, hodnotící výsledky za období 1999 až 2003 včetně. Byla zpracována na základě usnesení vlády </w:t>
      </w:r>
      <w:r>
        <w:rPr>
          <w:rFonts w:ascii="Arial" w:hAnsi="Arial" w:cs="Arial"/>
        </w:rPr>
        <w:t xml:space="preserve">s </w:t>
      </w:r>
      <w:r w:rsidRPr="00E04410">
        <w:rPr>
          <w:rFonts w:ascii="Arial" w:hAnsi="Arial" w:cs="Arial"/>
        </w:rPr>
        <w:t>cílem hodno</w:t>
      </w:r>
      <w:r>
        <w:rPr>
          <w:rFonts w:ascii="Arial" w:hAnsi="Arial" w:cs="Arial"/>
        </w:rPr>
        <w:t>tit</w:t>
      </w:r>
      <w:r w:rsidRPr="00E04410">
        <w:rPr>
          <w:rFonts w:ascii="Arial" w:hAnsi="Arial" w:cs="Arial"/>
        </w:rPr>
        <w:t xml:space="preserve"> efektivnost institucí ve výzkumu a vývoji a jejich následné rozčlenění</w:t>
      </w:r>
      <w:r>
        <w:rPr>
          <w:rFonts w:ascii="Arial" w:hAnsi="Arial" w:cs="Arial"/>
        </w:rPr>
        <w:t xml:space="preserve"> na tři kategorie</w:t>
      </w:r>
      <w:r w:rsidRPr="00E04410">
        <w:rPr>
          <w:rFonts w:ascii="Arial" w:hAnsi="Arial" w:cs="Arial"/>
        </w:rPr>
        <w:t xml:space="preserve">: </w:t>
      </w:r>
    </w:p>
    <w:p w:rsidR="00FC5CCD" w:rsidRDefault="00FC5CCD" w:rsidP="00FC5CCD">
      <w:pPr>
        <w:pStyle w:val="Odstavecseseznamem"/>
        <w:numPr>
          <w:ilvl w:val="0"/>
          <w:numId w:val="35"/>
        </w:numPr>
        <w:spacing w:after="0" w:line="360" w:lineRule="auto"/>
        <w:jc w:val="both"/>
        <w:rPr>
          <w:rFonts w:ascii="Arial" w:hAnsi="Arial" w:cs="Arial"/>
        </w:rPr>
      </w:pPr>
      <w:r w:rsidRPr="0071790A">
        <w:rPr>
          <w:rFonts w:ascii="Arial" w:hAnsi="Arial" w:cs="Arial"/>
        </w:rPr>
        <w:t xml:space="preserve">instituce, které svými výsledky vysoce zhodnotily vynaložené prostředky a navrhuje se zvýšení jejich státní podpory, </w:t>
      </w:r>
    </w:p>
    <w:p w:rsidR="00FC5CCD" w:rsidRDefault="00FC5CCD" w:rsidP="00FC5CCD">
      <w:pPr>
        <w:pStyle w:val="Odstavecseseznamem"/>
        <w:numPr>
          <w:ilvl w:val="0"/>
          <w:numId w:val="35"/>
        </w:numPr>
        <w:spacing w:after="0" w:line="360" w:lineRule="auto"/>
        <w:jc w:val="both"/>
        <w:rPr>
          <w:rFonts w:ascii="Arial" w:hAnsi="Arial" w:cs="Arial"/>
        </w:rPr>
      </w:pPr>
      <w:r w:rsidRPr="0071790A">
        <w:rPr>
          <w:rFonts w:ascii="Arial" w:hAnsi="Arial" w:cs="Arial"/>
        </w:rPr>
        <w:t>instituce průměrně zhodnocující, kterým má být podpora zachována ve stejné výši</w:t>
      </w:r>
      <w:r>
        <w:rPr>
          <w:rFonts w:ascii="Arial" w:hAnsi="Arial" w:cs="Arial"/>
        </w:rPr>
        <w:t>,</w:t>
      </w:r>
    </w:p>
    <w:p w:rsidR="00FC5CCD" w:rsidRDefault="00FC5CCD" w:rsidP="00FC5CCD">
      <w:pPr>
        <w:pStyle w:val="Odstavecseseznamem"/>
        <w:numPr>
          <w:ilvl w:val="0"/>
          <w:numId w:val="35"/>
        </w:numPr>
        <w:spacing w:after="0" w:line="360" w:lineRule="auto"/>
        <w:jc w:val="both"/>
        <w:rPr>
          <w:rFonts w:ascii="Arial" w:hAnsi="Arial" w:cs="Arial"/>
        </w:rPr>
      </w:pPr>
      <w:r w:rsidRPr="0071790A">
        <w:rPr>
          <w:rFonts w:ascii="Arial" w:hAnsi="Arial" w:cs="Arial"/>
        </w:rPr>
        <w:t xml:space="preserve">instituce, kterým je navrhováno snížení státní podpory. </w:t>
      </w:r>
    </w:p>
    <w:p w:rsidR="00FC5CCD" w:rsidRPr="0071790A" w:rsidRDefault="00FC5CCD" w:rsidP="00FC5CCD">
      <w:pPr>
        <w:spacing w:after="0" w:line="360" w:lineRule="auto"/>
        <w:ind w:firstLine="709"/>
        <w:jc w:val="both"/>
        <w:rPr>
          <w:rFonts w:ascii="Arial" w:hAnsi="Arial" w:cs="Arial"/>
        </w:rPr>
      </w:pPr>
      <w:r w:rsidRPr="0071790A">
        <w:rPr>
          <w:rFonts w:ascii="Arial" w:hAnsi="Arial" w:cs="Arial"/>
        </w:rPr>
        <w:t>V roce 2004 bylo bodování výsledků jednoduché, každému vykázanému výsledku se přiřadil jeden bod,</w:t>
      </w:r>
      <w:r w:rsidR="00EB0FF6">
        <w:rPr>
          <w:rFonts w:ascii="Arial" w:hAnsi="Arial" w:cs="Arial"/>
        </w:rPr>
        <w:t xml:space="preserve"> v </w:t>
      </w:r>
      <w:r w:rsidRPr="0071790A">
        <w:rPr>
          <w:rFonts w:ascii="Arial" w:hAnsi="Arial" w:cs="Arial"/>
        </w:rPr>
        <w:t>roce následujícím měla začít prostá bonifikace (rozmezí 0,5</w:t>
      </w:r>
      <w:r>
        <w:rPr>
          <w:rFonts w:ascii="Arial" w:hAnsi="Arial" w:cs="Arial"/>
        </w:rPr>
        <w:t xml:space="preserve"> </w:t>
      </w:r>
      <w:r w:rsidRPr="0071790A">
        <w:rPr>
          <w:rFonts w:ascii="Arial" w:hAnsi="Arial" w:cs="Arial"/>
        </w:rPr>
        <w:t>-</w:t>
      </w:r>
      <w:r>
        <w:rPr>
          <w:rFonts w:ascii="Arial" w:hAnsi="Arial" w:cs="Arial"/>
        </w:rPr>
        <w:t xml:space="preserve"> </w:t>
      </w:r>
      <w:r w:rsidRPr="0071790A">
        <w:rPr>
          <w:rFonts w:ascii="Arial" w:hAnsi="Arial" w:cs="Arial"/>
        </w:rPr>
        <w:t>2 bodů dle uznávaných měřítek kvality</w:t>
      </w:r>
      <w:r w:rsidR="00EB0FF6">
        <w:rPr>
          <w:rFonts w:ascii="Arial" w:hAnsi="Arial" w:cs="Arial"/>
        </w:rPr>
        <w:t xml:space="preserve"> v </w:t>
      </w:r>
      <w:r w:rsidRPr="0071790A">
        <w:rPr>
          <w:rFonts w:ascii="Arial" w:hAnsi="Arial" w:cs="Arial"/>
        </w:rPr>
        <w:t>příslušných oborech). O výsledcích se mluvilo obecně jako o článcích, odborných knihách, patentech a dalších výstupech aplikovaného výzkumu, celý text měl 6 stran a 2 přílohy.</w:t>
      </w:r>
    </w:p>
    <w:p w:rsidR="00FC5CCD" w:rsidRDefault="00FC5CCD" w:rsidP="00FC5CCD">
      <w:pPr>
        <w:spacing w:after="0" w:line="360" w:lineRule="auto"/>
        <w:ind w:firstLine="709"/>
        <w:jc w:val="both"/>
        <w:rPr>
          <w:rFonts w:ascii="Arial" w:hAnsi="Arial" w:cs="Arial"/>
        </w:rPr>
      </w:pPr>
      <w:r>
        <w:rPr>
          <w:rFonts w:ascii="Arial" w:hAnsi="Arial" w:cs="Arial"/>
        </w:rPr>
        <w:lastRenderedPageBreak/>
        <w:t>V průběhu dalších let docházelo k postupné precizaci, do výpočtů bodové hodnoty byly zařazovány další parametry (např. medián impakt faktoru oboru, následně oborově specifické pořadí časopisů), vytvářely se definice výsledků (od roku 2007 poprvé</w:t>
      </w:r>
      <w:r w:rsidR="00EB0FF6">
        <w:rPr>
          <w:rFonts w:ascii="Arial" w:hAnsi="Arial" w:cs="Arial"/>
        </w:rPr>
        <w:t xml:space="preserve"> v </w:t>
      </w:r>
      <w:r>
        <w:rPr>
          <w:rFonts w:ascii="Arial" w:hAnsi="Arial" w:cs="Arial"/>
        </w:rPr>
        <w:t>samostatné příloze) ve snaze taxativně je vymezit. Postupně tak narůstala složitost a přibývaly také nejednoznačnosti ve výkladu (viz podrobněji příloha). Metodika</w:t>
      </w:r>
      <w:r w:rsidR="00EB0FF6">
        <w:rPr>
          <w:rFonts w:ascii="Arial" w:hAnsi="Arial" w:cs="Arial"/>
        </w:rPr>
        <w:t xml:space="preserve"> v </w:t>
      </w:r>
      <w:r>
        <w:rPr>
          <w:rFonts w:ascii="Arial" w:hAnsi="Arial" w:cs="Arial"/>
        </w:rPr>
        <w:t>roce 2012 měla 45 stran, hlavní mechanismus fungování, tzv. kafemlejnek, však zůstal zachován</w:t>
      </w:r>
      <w:r w:rsidR="002E51E9">
        <w:rPr>
          <w:rFonts w:ascii="Arial" w:hAnsi="Arial" w:cs="Arial"/>
        </w:rPr>
        <w:t>. V</w:t>
      </w:r>
      <w:r w:rsidRPr="00E04410">
        <w:rPr>
          <w:rFonts w:ascii="Arial" w:hAnsi="Arial" w:cs="Arial"/>
        </w:rPr>
        <w:t xml:space="preserve">ybraným definovaným druhům vědeckých výsledků jsou </w:t>
      </w:r>
      <w:r>
        <w:rPr>
          <w:rFonts w:ascii="Arial" w:hAnsi="Arial" w:cs="Arial"/>
        </w:rPr>
        <w:t xml:space="preserve">na základě kvality </w:t>
      </w:r>
      <w:r w:rsidRPr="00E04410">
        <w:rPr>
          <w:rFonts w:ascii="Arial" w:hAnsi="Arial" w:cs="Arial"/>
        </w:rPr>
        <w:t>přiřazovány body. Instituce jsou poměřovány přímo – součtem získaných bodů.</w:t>
      </w:r>
      <w:r>
        <w:rPr>
          <w:rFonts w:ascii="Arial" w:hAnsi="Arial" w:cs="Arial"/>
        </w:rPr>
        <w:t xml:space="preserve"> Bodové ohodnocení je následně (po dalších podstatných korekcích) využito pro přepočet na finanční prostředky.</w:t>
      </w:r>
    </w:p>
    <w:p w:rsidR="00FC5CCD" w:rsidRDefault="00FC5CCD" w:rsidP="00FC5CCD">
      <w:pPr>
        <w:spacing w:after="0" w:line="360" w:lineRule="auto"/>
        <w:ind w:firstLine="709"/>
        <w:jc w:val="both"/>
        <w:rPr>
          <w:rFonts w:ascii="Arial" w:hAnsi="Arial" w:cs="Arial"/>
        </w:rPr>
      </w:pPr>
      <w:r>
        <w:rPr>
          <w:rFonts w:ascii="Arial" w:hAnsi="Arial" w:cs="Arial"/>
        </w:rPr>
        <w:t>Přímá vazba hodnocení na financování výzkumných organizací existovala</w:t>
      </w:r>
      <w:r w:rsidR="00EB0FF6">
        <w:rPr>
          <w:rFonts w:ascii="Arial" w:hAnsi="Arial" w:cs="Arial"/>
        </w:rPr>
        <w:t xml:space="preserve"> v </w:t>
      </w:r>
      <w:r>
        <w:rPr>
          <w:rFonts w:ascii="Arial" w:hAnsi="Arial" w:cs="Arial"/>
        </w:rPr>
        <w:t>Metodice od počátku. Původní cíl retrospektivního hodnocení efektivnosti institucí byl</w:t>
      </w:r>
      <w:r w:rsidR="00EB0FF6">
        <w:rPr>
          <w:rFonts w:ascii="Arial" w:hAnsi="Arial" w:cs="Arial"/>
        </w:rPr>
        <w:t xml:space="preserve"> v </w:t>
      </w:r>
      <w:r>
        <w:rPr>
          <w:rFonts w:ascii="Arial" w:hAnsi="Arial" w:cs="Arial"/>
        </w:rPr>
        <w:t>roce 2008</w:t>
      </w:r>
      <w:r w:rsidR="00EB0FF6">
        <w:rPr>
          <w:rFonts w:ascii="Arial" w:hAnsi="Arial" w:cs="Arial"/>
        </w:rPr>
        <w:t xml:space="preserve"> v </w:t>
      </w:r>
      <w:r>
        <w:rPr>
          <w:rFonts w:ascii="Arial" w:hAnsi="Arial" w:cs="Arial"/>
        </w:rPr>
        <w:t xml:space="preserve">souladu s reformou systému VaVaI upraven na mechanismus, kdy je hodnocení jedním z kritérií pro rozdělování institucionální podpory poskytovatelům. Od roku 2010 </w:t>
      </w:r>
      <w:r w:rsidRPr="00E04410">
        <w:rPr>
          <w:rFonts w:ascii="Arial" w:hAnsi="Arial" w:cs="Arial"/>
        </w:rPr>
        <w:t xml:space="preserve">se </w:t>
      </w:r>
      <w:r>
        <w:rPr>
          <w:rFonts w:ascii="Arial" w:hAnsi="Arial" w:cs="Arial"/>
        </w:rPr>
        <w:t xml:space="preserve">institucionální financování výzkumných organizací </w:t>
      </w:r>
      <w:r w:rsidRPr="00E04410">
        <w:rPr>
          <w:rFonts w:ascii="Arial" w:hAnsi="Arial" w:cs="Arial"/>
        </w:rPr>
        <w:t>stává jediným skutečným cílem</w:t>
      </w:r>
      <w:r>
        <w:rPr>
          <w:rFonts w:ascii="Arial" w:hAnsi="Arial" w:cs="Arial"/>
        </w:rPr>
        <w:t xml:space="preserve"> hodnocení</w:t>
      </w:r>
      <w:r w:rsidRPr="00E04410">
        <w:rPr>
          <w:rFonts w:ascii="Arial" w:hAnsi="Arial" w:cs="Arial"/>
        </w:rPr>
        <w:t>. Body z hodnocení mají přímo determinovat budoucí institucionální podporu výzkumným organizacím.</w:t>
      </w:r>
    </w:p>
    <w:p w:rsidR="00FC5CCD" w:rsidRPr="00E04410" w:rsidRDefault="00FC5CCD" w:rsidP="00FC5CCD">
      <w:pPr>
        <w:spacing w:after="0" w:line="360" w:lineRule="auto"/>
        <w:ind w:firstLine="709"/>
        <w:jc w:val="both"/>
        <w:rPr>
          <w:rFonts w:ascii="Arial" w:hAnsi="Arial" w:cs="Arial"/>
        </w:rPr>
      </w:pPr>
      <w:r>
        <w:rPr>
          <w:rFonts w:ascii="Arial" w:hAnsi="Arial" w:cs="Arial"/>
        </w:rPr>
        <w:t xml:space="preserve">Od roku 2010 se objevuje další zásadní prvek - </w:t>
      </w:r>
      <w:r w:rsidRPr="00FC64D9">
        <w:rPr>
          <w:rFonts w:ascii="Arial" w:hAnsi="Arial" w:cs="Arial"/>
          <w:b/>
        </w:rPr>
        <w:t>fixace oborů</w:t>
      </w:r>
      <w:r>
        <w:rPr>
          <w:rFonts w:ascii="Arial" w:hAnsi="Arial" w:cs="Arial"/>
        </w:rPr>
        <w:t xml:space="preserve">. </w:t>
      </w:r>
      <w:r w:rsidRPr="00E04410">
        <w:rPr>
          <w:rFonts w:ascii="Arial" w:hAnsi="Arial" w:cs="Arial"/>
        </w:rPr>
        <w:t xml:space="preserve">S akcentem na zachování kontinuity, pro zachování hlavních proporcí a s odvoláním na nebezpečí rozkolísání celého systému bylo zavedeno tzv. „pravidlo pro zachování alokací finančních prostředků.“ </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Jedná se o počátek zafixování poměrů, a to ve dvou rovinách:</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1.</w:t>
      </w:r>
      <w:r w:rsidRPr="00E04410">
        <w:rPr>
          <w:rFonts w:ascii="Arial" w:hAnsi="Arial" w:cs="Arial"/>
        </w:rPr>
        <w:tab/>
        <w:t>fixace alokace mezi základní a aplikovaný výzkum (poměr 85 : 15)</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Jde o fixaci poměru mezi publikačními a nepublikačními výsledky. Tento koncept zásadně nepředpokládá, že by výstupem základního výzkumu mohlo a mělo být i něco jiného než prestižní publikace a na druhé straně nepracuje s tím, že výstupem aplikovaného výzkumu mohou být a i pod vlivem Metodiky často jsou publikace.</w:t>
      </w:r>
    </w:p>
    <w:p w:rsidR="00FC5CCD" w:rsidRPr="00E04410" w:rsidRDefault="00FC5CCD" w:rsidP="00FC5CCD">
      <w:pPr>
        <w:spacing w:after="0" w:line="360" w:lineRule="auto"/>
        <w:ind w:firstLine="709"/>
        <w:jc w:val="both"/>
        <w:rPr>
          <w:rFonts w:ascii="Arial" w:hAnsi="Arial" w:cs="Arial"/>
        </w:rPr>
      </w:pPr>
      <w:r w:rsidRPr="00E04410">
        <w:rPr>
          <w:rFonts w:ascii="Arial" w:hAnsi="Arial" w:cs="Arial"/>
        </w:rPr>
        <w:t>2.</w:t>
      </w:r>
      <w:r w:rsidRPr="00E04410">
        <w:rPr>
          <w:rFonts w:ascii="Arial" w:hAnsi="Arial" w:cs="Arial"/>
        </w:rPr>
        <w:tab/>
        <w:t>fixace alokace na skupiny oborů podle tabulky</w:t>
      </w:r>
    </w:p>
    <w:p w:rsidR="00FC5CCD" w:rsidRDefault="00FC5CCD" w:rsidP="00FC5CCD">
      <w:pPr>
        <w:spacing w:after="0" w:line="360" w:lineRule="auto"/>
        <w:ind w:firstLine="709"/>
        <w:jc w:val="both"/>
        <w:rPr>
          <w:rFonts w:ascii="Arial" w:hAnsi="Arial" w:cs="Arial"/>
        </w:rPr>
      </w:pPr>
      <w:r w:rsidRPr="00E04410">
        <w:rPr>
          <w:rFonts w:ascii="Arial" w:hAnsi="Arial" w:cs="Arial"/>
        </w:rPr>
        <w:t xml:space="preserve">Konkrétní výše alokací jsou tabulkou konstatovány bez vysvětlení. </w:t>
      </w:r>
      <w:r>
        <w:rPr>
          <w:rFonts w:ascii="Arial" w:hAnsi="Arial" w:cs="Arial"/>
        </w:rPr>
        <w:t>N</w:t>
      </w:r>
      <w:r w:rsidRPr="00E04410">
        <w:rPr>
          <w:rFonts w:ascii="Arial" w:hAnsi="Arial" w:cs="Arial"/>
        </w:rPr>
        <w:t xml:space="preserve">euvádí se </w:t>
      </w:r>
      <w:r>
        <w:rPr>
          <w:rFonts w:ascii="Arial" w:hAnsi="Arial" w:cs="Arial"/>
        </w:rPr>
        <w:t xml:space="preserve">ani, jak byly </w:t>
      </w:r>
      <w:r w:rsidRPr="00E04410">
        <w:rPr>
          <w:rFonts w:ascii="Arial" w:hAnsi="Arial" w:cs="Arial"/>
        </w:rPr>
        <w:t xml:space="preserve">spočteny. Z lakonické popisky k tabulce lze pouze dovodit, z jakých údajů se vycházelo: </w:t>
      </w:r>
      <w:r w:rsidRPr="006A629F">
        <w:rPr>
          <w:rFonts w:ascii="Arial" w:hAnsi="Arial" w:cs="Arial"/>
          <w:i/>
        </w:rPr>
        <w:t>„Tabulka oborového členění a podílu jednotlivých skupin oborů na institucionálních prostředcích podle vypočtených průměrů oborů mezi výzkumnými záměry a výsledky hodnocení</w:t>
      </w:r>
      <w:r w:rsidR="00EB0FF6">
        <w:rPr>
          <w:rFonts w:ascii="Arial" w:hAnsi="Arial" w:cs="Arial"/>
          <w:i/>
        </w:rPr>
        <w:t xml:space="preserve"> v </w:t>
      </w:r>
      <w:r w:rsidRPr="006A629F">
        <w:rPr>
          <w:rFonts w:ascii="Arial" w:hAnsi="Arial" w:cs="Arial"/>
          <w:i/>
        </w:rPr>
        <w:t>letech 2008 a 2009.“</w:t>
      </w:r>
      <w:r>
        <w:rPr>
          <w:rFonts w:ascii="Arial" w:hAnsi="Arial" w:cs="Arial"/>
        </w:rPr>
        <w:t xml:space="preserve"> </w:t>
      </w:r>
      <w:r w:rsidRPr="00E04410">
        <w:rPr>
          <w:rFonts w:ascii="Arial" w:hAnsi="Arial" w:cs="Arial"/>
        </w:rPr>
        <w:t xml:space="preserve">Procentuální alokace podle skupin oborů </w:t>
      </w:r>
      <w:r>
        <w:rPr>
          <w:rFonts w:ascii="Arial" w:hAnsi="Arial" w:cs="Arial"/>
        </w:rPr>
        <w:t xml:space="preserve">přes původní proklamace o jejich meziročním přizpůsobování novým prioritám zůstaly </w:t>
      </w:r>
      <w:r w:rsidRPr="00E04410">
        <w:rPr>
          <w:rFonts w:ascii="Arial" w:hAnsi="Arial" w:cs="Arial"/>
        </w:rPr>
        <w:t>stejné</w:t>
      </w:r>
      <w:r>
        <w:rPr>
          <w:rFonts w:ascii="Arial" w:hAnsi="Arial" w:cs="Arial"/>
        </w:rPr>
        <w:t>, s výjimkou drobné korekce</w:t>
      </w:r>
      <w:r w:rsidR="00EB0FF6">
        <w:rPr>
          <w:rFonts w:ascii="Arial" w:hAnsi="Arial" w:cs="Arial"/>
        </w:rPr>
        <w:t xml:space="preserve"> v </w:t>
      </w:r>
      <w:r>
        <w:rPr>
          <w:rFonts w:ascii="Arial" w:hAnsi="Arial" w:cs="Arial"/>
        </w:rPr>
        <w:t xml:space="preserve">roce 2011 napravující původně chybný výpočet. </w:t>
      </w:r>
      <w:r w:rsidRPr="00E04410">
        <w:rPr>
          <w:rFonts w:ascii="Arial" w:hAnsi="Arial" w:cs="Arial"/>
        </w:rPr>
        <w:t>Z</w:t>
      </w:r>
      <w:r>
        <w:rPr>
          <w:rFonts w:ascii="Arial" w:hAnsi="Arial" w:cs="Arial"/>
        </w:rPr>
        <w:t xml:space="preserve"> avizované </w:t>
      </w:r>
      <w:r w:rsidRPr="00E04410">
        <w:rPr>
          <w:rFonts w:ascii="Arial" w:hAnsi="Arial" w:cs="Arial"/>
        </w:rPr>
        <w:t>proměnné se stala konstanta prakticky na deset let.</w:t>
      </w:r>
      <w:r>
        <w:rPr>
          <w:rFonts w:ascii="Arial" w:hAnsi="Arial" w:cs="Arial"/>
        </w:rPr>
        <w:t xml:space="preserve"> </w:t>
      </w:r>
    </w:p>
    <w:p w:rsidR="00FC5CCD" w:rsidRPr="00E04410" w:rsidRDefault="00FC5CCD" w:rsidP="003B3F9F">
      <w:pPr>
        <w:spacing w:after="0" w:line="360" w:lineRule="auto"/>
        <w:ind w:firstLine="709"/>
        <w:jc w:val="both"/>
        <w:rPr>
          <w:rFonts w:ascii="Arial" w:hAnsi="Arial" w:cs="Arial"/>
        </w:rPr>
      </w:pPr>
      <w:r>
        <w:rPr>
          <w:rFonts w:ascii="Arial" w:hAnsi="Arial" w:cs="Arial"/>
        </w:rPr>
        <w:t>K</w:t>
      </w:r>
      <w:r w:rsidRPr="00E04410">
        <w:rPr>
          <w:rFonts w:ascii="Arial" w:hAnsi="Arial" w:cs="Arial"/>
        </w:rPr>
        <w:t xml:space="preserve">aždý výsledek </w:t>
      </w:r>
      <w:r>
        <w:rPr>
          <w:rFonts w:ascii="Arial" w:hAnsi="Arial" w:cs="Arial"/>
        </w:rPr>
        <w:t xml:space="preserve">je od té doby </w:t>
      </w:r>
      <w:r w:rsidRPr="00E04410">
        <w:rPr>
          <w:rFonts w:ascii="Arial" w:hAnsi="Arial" w:cs="Arial"/>
        </w:rPr>
        <w:t>hodnocen nejen základní bodovou hodnotou, ale i hodnotou korigovanou - jak podle skupiny oborů,</w:t>
      </w:r>
      <w:r w:rsidR="00EB0FF6">
        <w:rPr>
          <w:rFonts w:ascii="Arial" w:hAnsi="Arial" w:cs="Arial"/>
        </w:rPr>
        <w:t xml:space="preserve"> v </w:t>
      </w:r>
      <w:r w:rsidRPr="00E04410">
        <w:rPr>
          <w:rFonts w:ascii="Arial" w:hAnsi="Arial" w:cs="Arial"/>
        </w:rPr>
        <w:t>níž byl uplatněn, tak podle toho, zda je podle tohoto pojetí výsledkem základního nebo aplikovaného výzkumu. Bez ohledu na paušály či výchozí vzorce z</w:t>
      </w:r>
      <w:r w:rsidR="003B3F9F">
        <w:rPr>
          <w:rFonts w:ascii="Arial" w:hAnsi="Arial" w:cs="Arial"/>
        </w:rPr>
        <w:t> </w:t>
      </w:r>
      <w:r w:rsidRPr="00E04410">
        <w:rPr>
          <w:rFonts w:ascii="Arial" w:hAnsi="Arial" w:cs="Arial"/>
        </w:rPr>
        <w:t xml:space="preserve">povinných alokací </w:t>
      </w:r>
      <w:r w:rsidR="00736A03" w:rsidRPr="00E04410">
        <w:rPr>
          <w:rFonts w:ascii="Arial" w:hAnsi="Arial" w:cs="Arial"/>
        </w:rPr>
        <w:t xml:space="preserve">vnášejí </w:t>
      </w:r>
      <w:r w:rsidRPr="00E04410">
        <w:rPr>
          <w:rFonts w:ascii="Arial" w:hAnsi="Arial" w:cs="Arial"/>
        </w:rPr>
        <w:t>dopočítávané korekční faktory do systému definitivně prvek, který povýšil kafemlejnek na t</w:t>
      </w:r>
      <w:r w:rsidR="00297E0F">
        <w:rPr>
          <w:rFonts w:ascii="Arial" w:hAnsi="Arial" w:cs="Arial"/>
        </w:rPr>
        <w:t xml:space="preserve">éměř dokonalé perpetuum </w:t>
      </w:r>
      <w:proofErr w:type="gramStart"/>
      <w:r w:rsidR="00297E0F">
        <w:rPr>
          <w:rFonts w:ascii="Arial" w:hAnsi="Arial" w:cs="Arial"/>
        </w:rPr>
        <w:t>mobile</w:t>
      </w:r>
      <w:proofErr w:type="gramEnd"/>
      <w:r w:rsidR="00297E0F">
        <w:rPr>
          <w:rFonts w:ascii="Arial" w:hAnsi="Arial" w:cs="Arial"/>
        </w:rPr>
        <w:t>.</w:t>
      </w:r>
    </w:p>
    <w:p w:rsidR="00AD7092" w:rsidRDefault="00FC5CCD" w:rsidP="00FC5CCD">
      <w:pPr>
        <w:spacing w:after="0" w:line="360" w:lineRule="auto"/>
        <w:ind w:firstLine="709"/>
        <w:jc w:val="both"/>
        <w:rPr>
          <w:rFonts w:ascii="Arial" w:hAnsi="Arial" w:cs="Arial"/>
        </w:rPr>
      </w:pPr>
      <w:r w:rsidRPr="00E04410">
        <w:rPr>
          <w:rFonts w:ascii="Arial" w:hAnsi="Arial" w:cs="Arial"/>
        </w:rPr>
        <w:t>Suma korigovaných bodů podle skupin oborů je stejná bez ohledu na to, kolik jednotlivých druhů výsledků</w:t>
      </w:r>
      <w:r w:rsidR="00EB0FF6">
        <w:rPr>
          <w:rFonts w:ascii="Arial" w:hAnsi="Arial" w:cs="Arial"/>
        </w:rPr>
        <w:t xml:space="preserve"> v </w:t>
      </w:r>
      <w:r w:rsidRPr="00E04410">
        <w:rPr>
          <w:rFonts w:ascii="Arial" w:hAnsi="Arial" w:cs="Arial"/>
        </w:rPr>
        <w:t>nich bylo ve skutečnosti</w:t>
      </w:r>
      <w:r w:rsidR="00EB0FF6">
        <w:rPr>
          <w:rFonts w:ascii="Arial" w:hAnsi="Arial" w:cs="Arial"/>
        </w:rPr>
        <w:t xml:space="preserve"> v </w:t>
      </w:r>
      <w:r w:rsidRPr="00E04410">
        <w:rPr>
          <w:rFonts w:ascii="Arial" w:hAnsi="Arial" w:cs="Arial"/>
        </w:rPr>
        <w:t xml:space="preserve">příslušném roce uplatněno. </w:t>
      </w:r>
      <w:r>
        <w:rPr>
          <w:rFonts w:ascii="Arial" w:hAnsi="Arial" w:cs="Arial"/>
        </w:rPr>
        <w:t>Jak je patrné z obr. 7.1, n</w:t>
      </w:r>
      <w:r w:rsidRPr="00E04410">
        <w:rPr>
          <w:rFonts w:ascii="Arial" w:hAnsi="Arial" w:cs="Arial"/>
        </w:rPr>
        <w:t>ěkteré obory na tom dlouhodobě profitují (přírodní vědy, zejména fyzika a chemie, méně biologie), jiné jsou kráceny (lékařské vědy, vybrané společenské resp. humanitní vědy).</w:t>
      </w:r>
      <w:r>
        <w:rPr>
          <w:rFonts w:ascii="Arial" w:hAnsi="Arial" w:cs="Arial"/>
        </w:rPr>
        <w:t xml:space="preserve"> To je nevysvětlitelně umocněno tím, že výše „korekčních faktorů“ se první čtyři roky neměnila (např. bodový zisk za článek</w:t>
      </w:r>
      <w:r w:rsidR="00EB0FF6">
        <w:rPr>
          <w:rFonts w:ascii="Arial" w:hAnsi="Arial" w:cs="Arial"/>
        </w:rPr>
        <w:t xml:space="preserve"> v </w:t>
      </w:r>
      <w:r>
        <w:rPr>
          <w:rFonts w:ascii="Arial" w:hAnsi="Arial" w:cs="Arial"/>
        </w:rPr>
        <w:t>stejném časopise za obor chemie byl násoben faktorem 1,3 a</w:t>
      </w:r>
      <w:r w:rsidR="00EB0FF6">
        <w:rPr>
          <w:rFonts w:ascii="Arial" w:hAnsi="Arial" w:cs="Arial"/>
        </w:rPr>
        <w:t xml:space="preserve"> v </w:t>
      </w:r>
      <w:r>
        <w:rPr>
          <w:rFonts w:ascii="Arial" w:hAnsi="Arial" w:cs="Arial"/>
        </w:rPr>
        <w:t>oboru lékařství ponižován faktorem 0,88). Známé</w:t>
      </w:r>
      <w:r w:rsidRPr="006B58FD">
        <w:rPr>
          <w:rFonts w:ascii="Arial" w:hAnsi="Arial" w:cs="Arial"/>
        </w:rPr>
        <w:t xml:space="preserve"> korekční faktory jsou </w:t>
      </w:r>
      <w:r>
        <w:rPr>
          <w:rFonts w:ascii="Arial" w:hAnsi="Arial" w:cs="Arial"/>
        </w:rPr>
        <w:t xml:space="preserve">navíc </w:t>
      </w:r>
      <w:r w:rsidRPr="006B58FD">
        <w:rPr>
          <w:rFonts w:ascii="Arial" w:hAnsi="Arial" w:cs="Arial"/>
        </w:rPr>
        <w:t xml:space="preserve">zaokrouhleny na dvě, </w:t>
      </w:r>
      <w:r>
        <w:rPr>
          <w:rFonts w:ascii="Arial" w:hAnsi="Arial" w:cs="Arial"/>
        </w:rPr>
        <w:t>případně tři desetinná místa,</w:t>
      </w:r>
      <w:r w:rsidR="00EB0FF6">
        <w:rPr>
          <w:rFonts w:ascii="Arial" w:hAnsi="Arial" w:cs="Arial"/>
        </w:rPr>
        <w:t xml:space="preserve"> v </w:t>
      </w:r>
      <w:r w:rsidRPr="006B58FD">
        <w:rPr>
          <w:rFonts w:ascii="Arial" w:hAnsi="Arial" w:cs="Arial"/>
        </w:rPr>
        <w:t xml:space="preserve">reálném výpočtu jsou však použity hodnoty nezaokrouhlené. Běžný uživatel nemá k nezaokrouhleným hodnotám přístup, a pokud </w:t>
      </w:r>
      <w:r>
        <w:rPr>
          <w:rFonts w:ascii="Arial" w:hAnsi="Arial" w:cs="Arial"/>
        </w:rPr>
        <w:t>by chtěl</w:t>
      </w:r>
      <w:r w:rsidRPr="006B58FD">
        <w:rPr>
          <w:rFonts w:ascii="Arial" w:hAnsi="Arial" w:cs="Arial"/>
        </w:rPr>
        <w:t xml:space="preserve"> provést kontrolu RIV bodů přidělených určitému výsledku</w:t>
      </w:r>
      <w:r>
        <w:rPr>
          <w:rFonts w:ascii="Arial" w:hAnsi="Arial" w:cs="Arial"/>
        </w:rPr>
        <w:t xml:space="preserve"> podle zdánlivě jednoduché trojčlenky</w:t>
      </w:r>
      <w:r w:rsidRPr="006B58FD">
        <w:rPr>
          <w:rFonts w:ascii="Arial" w:hAnsi="Arial" w:cs="Arial"/>
        </w:rPr>
        <w:t>, nedo</w:t>
      </w:r>
      <w:r>
        <w:rPr>
          <w:rFonts w:ascii="Arial" w:hAnsi="Arial" w:cs="Arial"/>
        </w:rPr>
        <w:t xml:space="preserve">káže </w:t>
      </w:r>
      <w:r w:rsidRPr="006B58FD">
        <w:rPr>
          <w:rFonts w:ascii="Arial" w:hAnsi="Arial" w:cs="Arial"/>
        </w:rPr>
        <w:t xml:space="preserve">ve většině případů </w:t>
      </w:r>
      <w:r>
        <w:rPr>
          <w:rFonts w:ascii="Arial" w:hAnsi="Arial" w:cs="Arial"/>
        </w:rPr>
        <w:t>dospět k „oficiální“ hodnotě uváděn</w:t>
      </w:r>
      <w:r w:rsidRPr="006B58FD">
        <w:rPr>
          <w:rFonts w:ascii="Arial" w:hAnsi="Arial" w:cs="Arial"/>
        </w:rPr>
        <w:t>é v</w:t>
      </w:r>
      <w:r>
        <w:rPr>
          <w:rFonts w:ascii="Arial" w:hAnsi="Arial" w:cs="Arial"/>
        </w:rPr>
        <w:t>e výpisech z příslušných výpočtů</w:t>
      </w:r>
      <w:r w:rsidRPr="006B58FD">
        <w:rPr>
          <w:rFonts w:ascii="Arial" w:hAnsi="Arial" w:cs="Arial"/>
        </w:rPr>
        <w:t xml:space="preserve">. Nezaokrouhlené hodnoty nejsou dostupné ani na úrovni institucí, což zcela znemožňuje kontrolu správnosti </w:t>
      </w:r>
      <w:r>
        <w:rPr>
          <w:rFonts w:ascii="Arial" w:hAnsi="Arial" w:cs="Arial"/>
        </w:rPr>
        <w:t xml:space="preserve">této fáze </w:t>
      </w:r>
      <w:r w:rsidRPr="006B58FD">
        <w:rPr>
          <w:rFonts w:ascii="Arial" w:hAnsi="Arial" w:cs="Arial"/>
        </w:rPr>
        <w:t>provedených výpočtů.</w:t>
      </w:r>
    </w:p>
    <w:p w:rsidR="00AD7092" w:rsidRPr="00AD7092" w:rsidRDefault="00AD7092" w:rsidP="00AD7092">
      <w:pPr>
        <w:pStyle w:val="Obrzek-nadpis"/>
      </w:pPr>
      <w:r w:rsidRPr="00AD7092">
        <w:lastRenderedPageBreak/>
        <w:t>Obr. 7.1 Mechanismus fungování metodiky hodnocení výsledků výzkumných organizací</w:t>
      </w:r>
      <w:r w:rsidR="00EB0FF6">
        <w:t xml:space="preserve"> v</w:t>
      </w:r>
      <w:r w:rsidR="00FA061D">
        <w:t> </w:t>
      </w:r>
      <w:r w:rsidRPr="00AD7092">
        <w:t>roce 2010</w:t>
      </w:r>
    </w:p>
    <w:p w:rsidR="00AD7092" w:rsidRDefault="00264555" w:rsidP="00264555">
      <w:pPr>
        <w:spacing w:after="0" w:line="360" w:lineRule="auto"/>
        <w:ind w:firstLine="709"/>
        <w:jc w:val="center"/>
        <w:rPr>
          <w:rFonts w:ascii="Arial" w:hAnsi="Arial" w:cs="Arial"/>
          <w:bCs/>
          <w:lang w:eastAsia="cs-CZ"/>
        </w:rPr>
      </w:pPr>
      <w:r>
        <w:rPr>
          <w:rFonts w:ascii="Arial" w:hAnsi="Arial" w:cs="Arial"/>
          <w:bCs/>
          <w:lang w:eastAsia="cs-CZ"/>
        </w:rPr>
        <w:object w:dxaOrig="6945" w:dyaOrig="11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75pt;height:8in" o:ole="">
            <v:imagedata r:id="rId61" o:title=""/>
          </v:shape>
          <o:OLEObject Type="Embed" ProgID="AcroExch.Document.DC" ShapeID="_x0000_i1025" DrawAspect="Content" ObjectID="_1542783894" r:id="rId62"/>
        </w:object>
      </w:r>
    </w:p>
    <w:p w:rsidR="00AD7092" w:rsidRPr="00A94DF2" w:rsidRDefault="00AD7092" w:rsidP="00AD7092">
      <w:pPr>
        <w:spacing w:after="0" w:line="360" w:lineRule="auto"/>
        <w:jc w:val="both"/>
        <w:rPr>
          <w:rFonts w:ascii="Arial" w:hAnsi="Arial" w:cs="Arial"/>
          <w:bCs/>
          <w:i/>
          <w:sz w:val="18"/>
          <w:szCs w:val="18"/>
          <w:lang w:eastAsia="cs-CZ"/>
        </w:rPr>
      </w:pPr>
      <w:r w:rsidRPr="00A94DF2">
        <w:rPr>
          <w:rFonts w:ascii="Arial" w:hAnsi="Arial" w:cs="Arial"/>
          <w:bCs/>
          <w:i/>
          <w:sz w:val="18"/>
          <w:szCs w:val="18"/>
          <w:lang w:eastAsia="cs-CZ"/>
        </w:rPr>
        <w:t>Pozn.:</w:t>
      </w:r>
      <w:r w:rsidR="00EB0FF6">
        <w:rPr>
          <w:rFonts w:ascii="Arial" w:hAnsi="Arial" w:cs="Arial"/>
          <w:bCs/>
          <w:i/>
          <w:sz w:val="18"/>
          <w:szCs w:val="18"/>
          <w:lang w:eastAsia="cs-CZ"/>
        </w:rPr>
        <w:t xml:space="preserve"> v </w:t>
      </w:r>
      <w:r w:rsidRPr="00A94DF2">
        <w:rPr>
          <w:rFonts w:ascii="Arial" w:hAnsi="Arial" w:cs="Arial"/>
          <w:bCs/>
          <w:i/>
          <w:sz w:val="18"/>
          <w:szCs w:val="18"/>
          <w:lang w:eastAsia="cs-CZ"/>
        </w:rPr>
        <w:t xml:space="preserve">základně sloupců za jednotlivé oborové skupiny jsou uvedeny alokační poměry </w:t>
      </w:r>
      <w:r>
        <w:rPr>
          <w:rFonts w:ascii="Arial" w:hAnsi="Arial" w:cs="Arial"/>
          <w:bCs/>
          <w:i/>
          <w:sz w:val="18"/>
          <w:szCs w:val="18"/>
          <w:lang w:eastAsia="cs-CZ"/>
        </w:rPr>
        <w:t>rozdělovaných financí</w:t>
      </w:r>
      <w:r w:rsidR="00EB0FF6">
        <w:rPr>
          <w:rFonts w:ascii="Arial" w:hAnsi="Arial" w:cs="Arial"/>
          <w:bCs/>
          <w:i/>
          <w:sz w:val="18"/>
          <w:szCs w:val="18"/>
          <w:lang w:eastAsia="cs-CZ"/>
        </w:rPr>
        <w:t xml:space="preserve"> v </w:t>
      </w:r>
      <w:r w:rsidRPr="00A94DF2">
        <w:rPr>
          <w:rFonts w:ascii="Arial" w:hAnsi="Arial" w:cs="Arial"/>
          <w:bCs/>
          <w:i/>
          <w:sz w:val="18"/>
          <w:szCs w:val="18"/>
          <w:lang w:eastAsia="cs-CZ"/>
        </w:rPr>
        <w:t>%,</w:t>
      </w:r>
      <w:r w:rsidR="00EB0FF6">
        <w:rPr>
          <w:rFonts w:ascii="Arial" w:hAnsi="Arial" w:cs="Arial"/>
          <w:bCs/>
          <w:i/>
          <w:sz w:val="18"/>
          <w:szCs w:val="18"/>
          <w:lang w:eastAsia="cs-CZ"/>
        </w:rPr>
        <w:t xml:space="preserve"> v </w:t>
      </w:r>
      <w:r w:rsidRPr="00A94DF2">
        <w:rPr>
          <w:rFonts w:ascii="Arial" w:hAnsi="Arial" w:cs="Arial"/>
          <w:bCs/>
          <w:i/>
          <w:sz w:val="18"/>
          <w:szCs w:val="18"/>
          <w:lang w:eastAsia="cs-CZ"/>
        </w:rPr>
        <w:t>dalších řádcích korekční faktory pro základní a aplikovaný výzkum</w:t>
      </w:r>
    </w:p>
    <w:p w:rsidR="00AD7092" w:rsidRPr="00AD7092" w:rsidRDefault="00AD7092" w:rsidP="00AD7092">
      <w:pPr>
        <w:pStyle w:val="NadpisurovemII"/>
      </w:pPr>
      <w:bookmarkStart w:id="39" w:name="_Toc468439706"/>
      <w:r w:rsidRPr="00AD7092">
        <w:t>7.2 Současná metodika hodnocení výzkumných organizací</w:t>
      </w:r>
      <w:bookmarkEnd w:id="39"/>
    </w:p>
    <w:p w:rsidR="00FC5CCD" w:rsidRDefault="00FC5CCD" w:rsidP="00FC5CCD">
      <w:pPr>
        <w:spacing w:after="0" w:line="360" w:lineRule="auto"/>
        <w:ind w:firstLine="709"/>
        <w:jc w:val="both"/>
        <w:rPr>
          <w:rFonts w:ascii="Arial" w:hAnsi="Arial" w:cs="Arial"/>
          <w:bCs/>
          <w:lang w:eastAsia="cs-CZ"/>
        </w:rPr>
      </w:pPr>
      <w:r w:rsidRPr="00DC03A7">
        <w:rPr>
          <w:rFonts w:ascii="Arial" w:hAnsi="Arial" w:cs="Arial"/>
        </w:rPr>
        <w:t>V současnosti platná</w:t>
      </w:r>
      <w:r>
        <w:rPr>
          <w:rFonts w:ascii="Arial" w:hAnsi="Arial" w:cs="Arial"/>
          <w:b/>
        </w:rPr>
        <w:t xml:space="preserve"> </w:t>
      </w:r>
      <w:r w:rsidRPr="006A629F">
        <w:rPr>
          <w:rFonts w:ascii="Arial" w:hAnsi="Arial" w:cs="Arial"/>
          <w:b/>
        </w:rPr>
        <w:t>Metodika 2013 – 2016</w:t>
      </w:r>
      <w:r w:rsidRPr="00613FA5">
        <w:rPr>
          <w:rFonts w:ascii="Arial" w:hAnsi="Arial" w:cs="Arial"/>
        </w:rPr>
        <w:t xml:space="preserve"> byla </w:t>
      </w:r>
      <w:r>
        <w:rPr>
          <w:rFonts w:ascii="Arial" w:hAnsi="Arial" w:cs="Arial"/>
        </w:rPr>
        <w:t xml:space="preserve">připravena RVVI a </w:t>
      </w:r>
      <w:r w:rsidRPr="00613FA5">
        <w:rPr>
          <w:rFonts w:ascii="Arial" w:hAnsi="Arial" w:cs="Arial"/>
        </w:rPr>
        <w:t>schválena vládou po mnoha zásadních připomínkách</w:t>
      </w:r>
      <w:r w:rsidR="00EB0FF6">
        <w:rPr>
          <w:rFonts w:ascii="Arial" w:hAnsi="Arial" w:cs="Arial"/>
        </w:rPr>
        <w:t xml:space="preserve"> v </w:t>
      </w:r>
      <w:r w:rsidRPr="00613FA5">
        <w:rPr>
          <w:rFonts w:ascii="Arial" w:hAnsi="Arial" w:cs="Arial"/>
        </w:rPr>
        <w:t>červnu 2013</w:t>
      </w:r>
      <w:r>
        <w:rPr>
          <w:rFonts w:ascii="Arial" w:hAnsi="Arial" w:cs="Arial"/>
        </w:rPr>
        <w:t>. Její platnost je nyní prodloužena do roku 2016. J</w:t>
      </w:r>
      <w:r>
        <w:rPr>
          <w:rFonts w:ascii="Arial" w:hAnsi="Arial" w:cs="Arial"/>
          <w:bCs/>
          <w:lang w:eastAsia="cs-CZ"/>
        </w:rPr>
        <w:t>e rozdělena do tří pilířů.</w:t>
      </w:r>
    </w:p>
    <w:p w:rsidR="00AD7092" w:rsidRDefault="00FC5CCD" w:rsidP="00FC5CCD">
      <w:pPr>
        <w:autoSpaceDE w:val="0"/>
        <w:autoSpaceDN w:val="0"/>
        <w:adjustRightInd w:val="0"/>
        <w:spacing w:after="0" w:line="360" w:lineRule="auto"/>
        <w:ind w:firstLine="708"/>
        <w:jc w:val="both"/>
        <w:rPr>
          <w:rFonts w:ascii="Arial" w:hAnsi="Arial" w:cs="Arial"/>
          <w:bCs/>
          <w:lang w:eastAsia="cs-CZ"/>
        </w:rPr>
      </w:pPr>
      <w:r w:rsidRPr="006A629F">
        <w:rPr>
          <w:rFonts w:ascii="Arial" w:hAnsi="Arial" w:cs="Arial"/>
          <w:b/>
          <w:bCs/>
          <w:lang w:eastAsia="cs-CZ"/>
        </w:rPr>
        <w:lastRenderedPageBreak/>
        <w:t>V prvním pilíři</w:t>
      </w:r>
      <w:r>
        <w:rPr>
          <w:rFonts w:ascii="Arial" w:hAnsi="Arial" w:cs="Arial"/>
          <w:bCs/>
          <w:lang w:eastAsia="cs-CZ"/>
        </w:rPr>
        <w:t xml:space="preserve"> jsou hodnoceny publikační výsledky na témž principu jako</w:t>
      </w:r>
      <w:r w:rsidR="00EB0FF6">
        <w:rPr>
          <w:rFonts w:ascii="Arial" w:hAnsi="Arial" w:cs="Arial"/>
          <w:bCs/>
          <w:lang w:eastAsia="cs-CZ"/>
        </w:rPr>
        <w:t xml:space="preserve"> v </w:t>
      </w:r>
      <w:r>
        <w:rPr>
          <w:rFonts w:ascii="Arial" w:hAnsi="Arial" w:cs="Arial"/>
          <w:bCs/>
          <w:lang w:eastAsia="cs-CZ"/>
        </w:rPr>
        <w:t xml:space="preserve">předchozích metodikách. Nadále platí </w:t>
      </w:r>
      <w:r w:rsidRPr="00511CC4">
        <w:rPr>
          <w:rFonts w:ascii="Arial" w:hAnsi="Arial" w:cs="Arial"/>
          <w:b/>
          <w:bCs/>
          <w:lang w:eastAsia="cs-CZ"/>
        </w:rPr>
        <w:t>apriorní oborová alokace bodů</w:t>
      </w:r>
      <w:r>
        <w:rPr>
          <w:rFonts w:ascii="Arial" w:hAnsi="Arial" w:cs="Arial"/>
          <w:bCs/>
          <w:lang w:eastAsia="cs-CZ"/>
        </w:rPr>
        <w:t>, která přebírá původní procentuální členění let 2008 - 2009. Nově je striktně stanoveno, kolik procent druhů výsledků smí být uznáno</w:t>
      </w:r>
      <w:r w:rsidR="00EB0FF6">
        <w:rPr>
          <w:rFonts w:ascii="Arial" w:hAnsi="Arial" w:cs="Arial"/>
          <w:bCs/>
          <w:lang w:eastAsia="cs-CZ"/>
        </w:rPr>
        <w:t xml:space="preserve"> v</w:t>
      </w:r>
      <w:r w:rsidR="00FA061D">
        <w:rPr>
          <w:rFonts w:ascii="Arial" w:hAnsi="Arial" w:cs="Arial"/>
          <w:bCs/>
          <w:lang w:eastAsia="cs-CZ"/>
        </w:rPr>
        <w:t> </w:t>
      </w:r>
      <w:r>
        <w:rPr>
          <w:rFonts w:ascii="Arial" w:hAnsi="Arial" w:cs="Arial"/>
          <w:bCs/>
          <w:lang w:eastAsia="cs-CZ"/>
        </w:rPr>
        <w:t>jednotlivých skupinách oborů. Nejvíc procent bodů je všude přiděleno článkům</w:t>
      </w:r>
      <w:r w:rsidR="00EB0FF6">
        <w:rPr>
          <w:rFonts w:ascii="Arial" w:hAnsi="Arial" w:cs="Arial"/>
          <w:bCs/>
          <w:lang w:eastAsia="cs-CZ"/>
        </w:rPr>
        <w:t xml:space="preserve"> v </w:t>
      </w:r>
      <w:r>
        <w:rPr>
          <w:rFonts w:ascii="Arial" w:hAnsi="Arial" w:cs="Arial"/>
          <w:bCs/>
          <w:lang w:eastAsia="cs-CZ"/>
        </w:rPr>
        <w:t xml:space="preserve">databázi Web of Science společnosti </w:t>
      </w:r>
      <w:r w:rsidRPr="008D0421">
        <w:rPr>
          <w:rFonts w:ascii="Arial" w:hAnsi="Arial" w:cs="Arial"/>
          <w:bCs/>
          <w:lang w:eastAsia="cs-CZ"/>
        </w:rPr>
        <w:t>Thompson Reuters</w:t>
      </w:r>
      <w:r>
        <w:rPr>
          <w:rFonts w:ascii="Arial" w:hAnsi="Arial" w:cs="Arial"/>
          <w:bCs/>
          <w:lang w:eastAsia="cs-CZ"/>
        </w:rPr>
        <w:t xml:space="preserve"> (J</w:t>
      </w:r>
      <w:r w:rsidRPr="00A82D1C">
        <w:rPr>
          <w:rFonts w:ascii="Arial" w:hAnsi="Arial" w:cs="Arial"/>
          <w:bCs/>
          <w:vertAlign w:val="subscript"/>
          <w:lang w:eastAsia="cs-CZ"/>
        </w:rPr>
        <w:t>imp</w:t>
      </w:r>
      <w:r>
        <w:rPr>
          <w:rFonts w:ascii="Arial" w:hAnsi="Arial" w:cs="Arial"/>
          <w:bCs/>
          <w:lang w:eastAsia="cs-CZ"/>
        </w:rPr>
        <w:t>), ve fyzikálních, chemických, biologických a lékařských vědách na absolutní maximum, neboť žádné jiné výsledky</w:t>
      </w:r>
      <w:r w:rsidR="00EB0FF6">
        <w:rPr>
          <w:rFonts w:ascii="Arial" w:hAnsi="Arial" w:cs="Arial"/>
          <w:bCs/>
          <w:lang w:eastAsia="cs-CZ"/>
        </w:rPr>
        <w:t xml:space="preserve"> v </w:t>
      </w:r>
      <w:r>
        <w:rPr>
          <w:rFonts w:ascii="Arial" w:hAnsi="Arial" w:cs="Arial"/>
          <w:bCs/>
          <w:lang w:eastAsia="cs-CZ"/>
        </w:rPr>
        <w:t>nich už na body nedosáhnou (tab. 7.1)</w:t>
      </w:r>
      <w:r w:rsidR="002E51E9">
        <w:rPr>
          <w:rFonts w:ascii="Arial" w:hAnsi="Arial" w:cs="Arial"/>
          <w:bCs/>
          <w:lang w:eastAsia="cs-CZ"/>
        </w:rPr>
        <w:t>. V</w:t>
      </w:r>
      <w:r>
        <w:rPr>
          <w:rFonts w:ascii="Arial" w:hAnsi="Arial" w:cs="Arial"/>
          <w:bCs/>
          <w:lang w:eastAsia="cs-CZ"/>
        </w:rPr>
        <w:t>e společenských, resp. humanitních vědách shodný tlak přináší odloučení skupiny oborů, kterým postačuje hodnocení výstupů ve světově uznávaných databázích se současným snížením důrazu na publikace formou odborných knih resp. sborníků. Pro určení vstupní bodové hodnoty výsledků, které nelze přepočíst pomocí vzorce pro J</w:t>
      </w:r>
      <w:r w:rsidRPr="00A82D1C">
        <w:rPr>
          <w:rFonts w:ascii="Arial" w:hAnsi="Arial" w:cs="Arial"/>
          <w:bCs/>
          <w:vertAlign w:val="subscript"/>
          <w:lang w:eastAsia="cs-CZ"/>
        </w:rPr>
        <w:t>imp</w:t>
      </w:r>
      <w:r>
        <w:rPr>
          <w:rFonts w:ascii="Arial" w:hAnsi="Arial" w:cs="Arial"/>
          <w:bCs/>
          <w:lang w:eastAsia="cs-CZ"/>
        </w:rPr>
        <w:t xml:space="preserve"> (vzorec je komentován</w:t>
      </w:r>
      <w:r w:rsidR="00EB0FF6">
        <w:rPr>
          <w:rFonts w:ascii="Arial" w:hAnsi="Arial" w:cs="Arial"/>
          <w:bCs/>
          <w:lang w:eastAsia="cs-CZ"/>
        </w:rPr>
        <w:t xml:space="preserve"> v </w:t>
      </w:r>
      <w:r>
        <w:rPr>
          <w:rFonts w:ascii="Arial" w:hAnsi="Arial" w:cs="Arial"/>
          <w:bCs/>
          <w:lang w:eastAsia="cs-CZ"/>
        </w:rPr>
        <w:t>příloze), historicky poprvé nejsou stanoveny paušály, ale rozmezí,</w:t>
      </w:r>
      <w:r w:rsidR="00EB0FF6">
        <w:rPr>
          <w:rFonts w:ascii="Arial" w:hAnsi="Arial" w:cs="Arial"/>
          <w:bCs/>
          <w:lang w:eastAsia="cs-CZ"/>
        </w:rPr>
        <w:t xml:space="preserve"> v </w:t>
      </w:r>
      <w:r>
        <w:rPr>
          <w:rFonts w:ascii="Arial" w:hAnsi="Arial" w:cs="Arial"/>
          <w:bCs/>
          <w:lang w:eastAsia="cs-CZ"/>
        </w:rPr>
        <w:t xml:space="preserve">kterém mají být přiděleny body na základě </w:t>
      </w:r>
      <w:r w:rsidRPr="006A629F">
        <w:rPr>
          <w:rFonts w:ascii="Arial" w:hAnsi="Arial" w:cs="Arial"/>
          <w:b/>
          <w:bCs/>
          <w:lang w:eastAsia="cs-CZ"/>
        </w:rPr>
        <w:t>peer review</w:t>
      </w:r>
      <w:r>
        <w:rPr>
          <w:rFonts w:ascii="Arial" w:hAnsi="Arial" w:cs="Arial"/>
          <w:bCs/>
          <w:lang w:eastAsia="cs-CZ"/>
        </w:rPr>
        <w:t xml:space="preserve"> posouzení (Podpilíř I.).</w:t>
      </w:r>
    </w:p>
    <w:p w:rsidR="00AD7092" w:rsidRPr="00AD7092" w:rsidRDefault="00AD7092" w:rsidP="00AD7092">
      <w:pPr>
        <w:pStyle w:val="Obrzek-nadpis"/>
      </w:pPr>
      <w:r w:rsidRPr="00AD7092">
        <w:t>Tab. 7.1: Faktory korekce a limity bodů</w:t>
      </w:r>
      <w:r w:rsidR="00EB0FF6">
        <w:t xml:space="preserve"> v </w:t>
      </w:r>
      <w:r w:rsidRPr="00AD7092">
        <w:t>hodnocení 2014 dle oborové skupiny a druhu výsledku</w:t>
      </w:r>
    </w:p>
    <w:p w:rsidR="00AD7092" w:rsidRDefault="00AD7092" w:rsidP="00AD7092">
      <w:pPr>
        <w:spacing w:after="0" w:line="360" w:lineRule="auto"/>
        <w:jc w:val="both"/>
        <w:rPr>
          <w:rFonts w:ascii="Arial" w:hAnsi="Arial" w:cs="Arial"/>
        </w:rPr>
      </w:pPr>
      <w:r>
        <w:rPr>
          <w:noProof/>
          <w:lang w:eastAsia="cs-CZ"/>
        </w:rPr>
        <w:drawing>
          <wp:inline distT="0" distB="0" distL="0" distR="0" wp14:anchorId="7AFF77AA" wp14:editId="359EA347">
            <wp:extent cx="5600700" cy="3467100"/>
            <wp:effectExtent l="0" t="0" r="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0700" cy="3467100"/>
                    </a:xfrm>
                    <a:prstGeom prst="rect">
                      <a:avLst/>
                    </a:prstGeom>
                    <a:noFill/>
                    <a:ln>
                      <a:noFill/>
                    </a:ln>
                  </pic:spPr>
                </pic:pic>
              </a:graphicData>
            </a:graphic>
          </wp:inline>
        </w:drawing>
      </w:r>
    </w:p>
    <w:p w:rsidR="00AD7092" w:rsidRDefault="00AD7092" w:rsidP="00AD7092">
      <w:pPr>
        <w:spacing w:after="0" w:line="240" w:lineRule="auto"/>
        <w:jc w:val="both"/>
        <w:rPr>
          <w:rFonts w:ascii="Arial" w:hAnsi="Arial" w:cs="Arial"/>
          <w:i/>
          <w:sz w:val="20"/>
          <w:szCs w:val="20"/>
        </w:rPr>
      </w:pPr>
      <w:r w:rsidRPr="00FC64D9">
        <w:rPr>
          <w:rFonts w:ascii="Arial" w:hAnsi="Arial" w:cs="Arial"/>
          <w:i/>
          <w:sz w:val="20"/>
          <w:szCs w:val="20"/>
        </w:rPr>
        <w:t>Pozn.: druhy výsledků: Jimp – článek</w:t>
      </w:r>
      <w:r w:rsidR="00EB0FF6">
        <w:rPr>
          <w:rFonts w:ascii="Arial" w:hAnsi="Arial" w:cs="Arial"/>
          <w:i/>
          <w:sz w:val="20"/>
          <w:szCs w:val="20"/>
        </w:rPr>
        <w:t xml:space="preserve"> v </w:t>
      </w:r>
      <w:r w:rsidRPr="00FC64D9">
        <w:rPr>
          <w:rFonts w:ascii="Arial" w:hAnsi="Arial" w:cs="Arial"/>
          <w:i/>
          <w:sz w:val="20"/>
          <w:szCs w:val="20"/>
        </w:rPr>
        <w:t>databázi WoS, Jsc – článek</w:t>
      </w:r>
      <w:r w:rsidR="00EB0FF6">
        <w:rPr>
          <w:rFonts w:ascii="Arial" w:hAnsi="Arial" w:cs="Arial"/>
          <w:i/>
          <w:sz w:val="20"/>
          <w:szCs w:val="20"/>
        </w:rPr>
        <w:t xml:space="preserve"> v </w:t>
      </w:r>
      <w:r w:rsidRPr="00FC64D9">
        <w:rPr>
          <w:rFonts w:ascii="Arial" w:hAnsi="Arial" w:cs="Arial"/>
          <w:i/>
          <w:sz w:val="20"/>
          <w:szCs w:val="20"/>
        </w:rPr>
        <w:t>databázi Scopus, Jerih – článek</w:t>
      </w:r>
      <w:r w:rsidR="00EB0FF6">
        <w:rPr>
          <w:rFonts w:ascii="Arial" w:hAnsi="Arial" w:cs="Arial"/>
          <w:i/>
          <w:sz w:val="20"/>
          <w:szCs w:val="20"/>
        </w:rPr>
        <w:t xml:space="preserve"> v</w:t>
      </w:r>
      <w:r w:rsidR="00FA061D">
        <w:rPr>
          <w:rFonts w:ascii="Arial" w:hAnsi="Arial" w:cs="Arial"/>
          <w:i/>
          <w:sz w:val="20"/>
          <w:szCs w:val="20"/>
        </w:rPr>
        <w:t> </w:t>
      </w:r>
      <w:r w:rsidRPr="00FC64D9">
        <w:rPr>
          <w:rFonts w:ascii="Arial" w:hAnsi="Arial" w:cs="Arial"/>
          <w:i/>
          <w:sz w:val="20"/>
          <w:szCs w:val="20"/>
        </w:rPr>
        <w:t>databázi ERIH, Jrec – článek</w:t>
      </w:r>
      <w:r w:rsidR="00EB0FF6">
        <w:rPr>
          <w:rFonts w:ascii="Arial" w:hAnsi="Arial" w:cs="Arial"/>
          <w:i/>
          <w:sz w:val="20"/>
          <w:szCs w:val="20"/>
        </w:rPr>
        <w:t xml:space="preserve"> v </w:t>
      </w:r>
      <w:r w:rsidRPr="00FC64D9">
        <w:rPr>
          <w:rFonts w:ascii="Arial" w:hAnsi="Arial" w:cs="Arial"/>
          <w:i/>
          <w:sz w:val="20"/>
          <w:szCs w:val="20"/>
        </w:rPr>
        <w:t>periodiku uvedeném</w:t>
      </w:r>
      <w:r w:rsidR="00EB0FF6">
        <w:rPr>
          <w:rFonts w:ascii="Arial" w:hAnsi="Arial" w:cs="Arial"/>
          <w:i/>
          <w:sz w:val="20"/>
          <w:szCs w:val="20"/>
        </w:rPr>
        <w:t xml:space="preserve"> v </w:t>
      </w:r>
      <w:r w:rsidRPr="00FC64D9">
        <w:rPr>
          <w:rFonts w:ascii="Arial" w:hAnsi="Arial" w:cs="Arial"/>
          <w:i/>
          <w:sz w:val="20"/>
          <w:szCs w:val="20"/>
        </w:rPr>
        <w:t>Seznamu českých recenzovaných časopisů B – odborná kniha, C – kapitola</w:t>
      </w:r>
      <w:r w:rsidR="00EB0FF6">
        <w:rPr>
          <w:rFonts w:ascii="Arial" w:hAnsi="Arial" w:cs="Arial"/>
          <w:i/>
          <w:sz w:val="20"/>
          <w:szCs w:val="20"/>
        </w:rPr>
        <w:t xml:space="preserve"> v </w:t>
      </w:r>
      <w:r w:rsidRPr="00FC64D9">
        <w:rPr>
          <w:rFonts w:ascii="Arial" w:hAnsi="Arial" w:cs="Arial"/>
          <w:i/>
          <w:sz w:val="20"/>
          <w:szCs w:val="20"/>
        </w:rPr>
        <w:t>odborné knize, D – článek ve sborníku</w:t>
      </w:r>
    </w:p>
    <w:p w:rsidR="00AD7092" w:rsidRPr="00FC64D9" w:rsidRDefault="00AD7092" w:rsidP="00AD7092">
      <w:pPr>
        <w:spacing w:after="0" w:line="240" w:lineRule="auto"/>
        <w:jc w:val="both"/>
        <w:rPr>
          <w:rFonts w:ascii="Arial" w:hAnsi="Arial" w:cs="Arial"/>
          <w:i/>
          <w:sz w:val="20"/>
          <w:szCs w:val="20"/>
        </w:rPr>
      </w:pPr>
    </w:p>
    <w:p w:rsidR="00FC5CCD" w:rsidRDefault="00FC5CCD" w:rsidP="003B3F9F">
      <w:pPr>
        <w:autoSpaceDE w:val="0"/>
        <w:autoSpaceDN w:val="0"/>
        <w:adjustRightInd w:val="0"/>
        <w:spacing w:after="0" w:line="360" w:lineRule="auto"/>
        <w:ind w:firstLine="708"/>
        <w:jc w:val="both"/>
        <w:rPr>
          <w:rFonts w:ascii="Arial" w:hAnsi="Arial" w:cs="Arial"/>
          <w:bCs/>
          <w:lang w:eastAsia="cs-CZ"/>
        </w:rPr>
      </w:pPr>
      <w:r w:rsidRPr="006A629F">
        <w:rPr>
          <w:rFonts w:ascii="Arial" w:hAnsi="Arial" w:cs="Arial"/>
          <w:b/>
          <w:bCs/>
          <w:lang w:eastAsia="cs-CZ"/>
        </w:rPr>
        <w:t>Ve druhém pilíři</w:t>
      </w:r>
      <w:r>
        <w:rPr>
          <w:rFonts w:ascii="Arial" w:hAnsi="Arial" w:cs="Arial"/>
          <w:bCs/>
          <w:lang w:eastAsia="cs-CZ"/>
        </w:rPr>
        <w:t xml:space="preserve"> má jít o „hodnocení kvality vybraných výsledků“. </w:t>
      </w:r>
      <w:r w:rsidRPr="00151EBB">
        <w:rPr>
          <w:rFonts w:ascii="Arial" w:hAnsi="Arial" w:cs="Arial"/>
          <w:bCs/>
          <w:i/>
          <w:lang w:eastAsia="cs-CZ"/>
        </w:rPr>
        <w:t>„Každá instituce předloží omezený počet vybraných výsledků k expertnímu posouzení</w:t>
      </w:r>
      <w:r>
        <w:rPr>
          <w:rFonts w:ascii="Arial" w:hAnsi="Arial" w:cs="Arial"/>
          <w:bCs/>
          <w:i/>
          <w:lang w:eastAsia="cs-CZ"/>
        </w:rPr>
        <w:t>… panel</w:t>
      </w:r>
      <w:r w:rsidRPr="00151EBB">
        <w:rPr>
          <w:rFonts w:ascii="Arial" w:hAnsi="Arial" w:cs="Arial"/>
          <w:bCs/>
          <w:i/>
          <w:lang w:eastAsia="cs-CZ"/>
        </w:rPr>
        <w:t xml:space="preserve"> vybere</w:t>
      </w:r>
      <w:r w:rsidR="00EB0FF6">
        <w:rPr>
          <w:rFonts w:ascii="Arial" w:hAnsi="Arial" w:cs="Arial"/>
          <w:bCs/>
          <w:i/>
          <w:lang w:eastAsia="cs-CZ"/>
        </w:rPr>
        <w:t xml:space="preserve"> v </w:t>
      </w:r>
      <w:r w:rsidRPr="00151EBB">
        <w:rPr>
          <w:rFonts w:ascii="Arial" w:hAnsi="Arial" w:cs="Arial"/>
          <w:bCs/>
          <w:i/>
          <w:lang w:eastAsia="cs-CZ"/>
        </w:rPr>
        <w:t>rámci každé oborové skupiny maximálně 20% nejlepších výsledků, které si zaslouží zvláštní bonifikaci.“</w:t>
      </w:r>
      <w:r>
        <w:rPr>
          <w:rFonts w:ascii="Arial" w:hAnsi="Arial" w:cs="Arial"/>
          <w:bCs/>
          <w:lang w:eastAsia="cs-CZ"/>
        </w:rPr>
        <w:t xml:space="preserve"> Pro tento pilíř je ustaveno 11 panelů pro posuzování výsledků formou </w:t>
      </w:r>
      <w:r w:rsidRPr="006A629F">
        <w:rPr>
          <w:rFonts w:ascii="Arial" w:hAnsi="Arial" w:cs="Arial"/>
          <w:b/>
          <w:bCs/>
          <w:lang w:eastAsia="cs-CZ"/>
        </w:rPr>
        <w:t>peer review</w:t>
      </w:r>
      <w:r>
        <w:rPr>
          <w:rFonts w:ascii="Arial" w:hAnsi="Arial" w:cs="Arial"/>
          <w:bCs/>
          <w:lang w:eastAsia="cs-CZ"/>
        </w:rPr>
        <w:t xml:space="preserve"> podle skupin oborů definovaných minulými metodikami (s výjimkou nového členění Společenských a humanitních věd). Jejich verdikty podobně jako</w:t>
      </w:r>
      <w:r w:rsidR="00EB0FF6">
        <w:rPr>
          <w:rFonts w:ascii="Arial" w:hAnsi="Arial" w:cs="Arial"/>
          <w:bCs/>
          <w:lang w:eastAsia="cs-CZ"/>
        </w:rPr>
        <w:t xml:space="preserve"> v </w:t>
      </w:r>
      <w:r>
        <w:rPr>
          <w:rFonts w:ascii="Arial" w:hAnsi="Arial" w:cs="Arial"/>
          <w:bCs/>
          <w:lang w:eastAsia="cs-CZ"/>
        </w:rPr>
        <w:t xml:space="preserve">případě peer review prvního pilíře slouží jako vstupní data pro další přepočet na Metodikou definovaný specificky český scientometrický údaj: </w:t>
      </w:r>
      <w:r w:rsidRPr="006A629F">
        <w:rPr>
          <w:rFonts w:ascii="Arial" w:hAnsi="Arial" w:cs="Arial"/>
          <w:b/>
          <w:bCs/>
          <w:lang w:eastAsia="cs-CZ"/>
        </w:rPr>
        <w:t xml:space="preserve">korigované </w:t>
      </w:r>
      <w:r w:rsidRPr="006A629F">
        <w:rPr>
          <w:rFonts w:ascii="Arial" w:hAnsi="Arial" w:cs="Arial"/>
          <w:b/>
          <w:bCs/>
          <w:lang w:eastAsia="cs-CZ"/>
        </w:rPr>
        <w:lastRenderedPageBreak/>
        <w:t>RIV body</w:t>
      </w:r>
      <w:r>
        <w:rPr>
          <w:rFonts w:ascii="Arial" w:hAnsi="Arial" w:cs="Arial"/>
          <w:bCs/>
          <w:lang w:eastAsia="cs-CZ"/>
        </w:rPr>
        <w:t>.</w:t>
      </w:r>
      <w:r w:rsidR="00EB0FF6">
        <w:rPr>
          <w:rFonts w:ascii="Arial" w:hAnsi="Arial" w:cs="Arial"/>
          <w:bCs/>
          <w:lang w:eastAsia="cs-CZ"/>
        </w:rPr>
        <w:t xml:space="preserve"> </w:t>
      </w:r>
      <w:r w:rsidR="003B3F9F">
        <w:rPr>
          <w:rFonts w:ascii="Arial" w:hAnsi="Arial" w:cs="Arial"/>
          <w:bCs/>
          <w:lang w:eastAsia="cs-CZ"/>
        </w:rPr>
        <w:t>V</w:t>
      </w:r>
      <w:r w:rsidR="00EB0FF6">
        <w:rPr>
          <w:rFonts w:ascii="Arial" w:hAnsi="Arial" w:cs="Arial"/>
          <w:bCs/>
          <w:lang w:eastAsia="cs-CZ"/>
        </w:rPr>
        <w:t xml:space="preserve"> </w:t>
      </w:r>
      <w:r>
        <w:rPr>
          <w:rFonts w:ascii="Arial" w:hAnsi="Arial" w:cs="Arial"/>
          <w:bCs/>
          <w:lang w:eastAsia="cs-CZ"/>
        </w:rPr>
        <w:t>případě II. pilíře navíc předepsaný vzorec pro výpočet bodů obsahuje další vnitřní limity (omezení počtu přihlašovaných výsledků výší obdržené institucionální podpory, fixace 90% bodů z předchozího roku, což znamená</w:t>
      </w:r>
      <w:r w:rsidR="00EB0FF6">
        <w:rPr>
          <w:rFonts w:ascii="Arial" w:hAnsi="Arial" w:cs="Arial"/>
          <w:bCs/>
          <w:lang w:eastAsia="cs-CZ"/>
        </w:rPr>
        <w:t xml:space="preserve"> v </w:t>
      </w:r>
      <w:r>
        <w:rPr>
          <w:rFonts w:ascii="Arial" w:hAnsi="Arial" w:cs="Arial"/>
          <w:bCs/>
          <w:lang w:eastAsia="cs-CZ"/>
        </w:rPr>
        <w:t>rámci celkové podpory rozsah cca 1%), které jeho vliv na rozdělení bodů mezi zainteresované subjekty de facto marginalizují. Zvláštní bodový bonus</w:t>
      </w:r>
      <w:r w:rsidR="00EB0FF6">
        <w:rPr>
          <w:rFonts w:ascii="Arial" w:hAnsi="Arial" w:cs="Arial"/>
          <w:bCs/>
          <w:lang w:eastAsia="cs-CZ"/>
        </w:rPr>
        <w:t xml:space="preserve"> </w:t>
      </w:r>
      <w:r w:rsidR="003B3F9F">
        <w:rPr>
          <w:rFonts w:ascii="Arial" w:hAnsi="Arial" w:cs="Arial"/>
          <w:bCs/>
          <w:lang w:eastAsia="cs-CZ"/>
        </w:rPr>
        <w:t>v </w:t>
      </w:r>
      <w:r>
        <w:rPr>
          <w:rFonts w:ascii="Arial" w:hAnsi="Arial" w:cs="Arial"/>
          <w:bCs/>
          <w:lang w:eastAsia="cs-CZ"/>
        </w:rPr>
        <w:t xml:space="preserve">tomto pilíři je udělen řešitelům ERC </w:t>
      </w:r>
      <w:r w:rsidRPr="00E64A8D">
        <w:rPr>
          <w:rStyle w:val="Znakapoznpodarou"/>
          <w:rFonts w:ascii="Arial" w:hAnsi="Arial" w:cs="Arial"/>
          <w:bCs/>
          <w:lang w:eastAsia="cs-CZ"/>
        </w:rPr>
        <w:footnoteReference w:id="39"/>
      </w:r>
      <w:r>
        <w:rPr>
          <w:rFonts w:ascii="Arial" w:hAnsi="Arial" w:cs="Arial"/>
          <w:bCs/>
          <w:lang w:eastAsia="cs-CZ"/>
        </w:rPr>
        <w:t xml:space="preserve"> grantů.</w:t>
      </w:r>
    </w:p>
    <w:p w:rsidR="00AD7092" w:rsidRDefault="00FC5CCD" w:rsidP="00FC5CCD">
      <w:pPr>
        <w:autoSpaceDE w:val="0"/>
        <w:autoSpaceDN w:val="0"/>
        <w:adjustRightInd w:val="0"/>
        <w:spacing w:after="0" w:line="360" w:lineRule="auto"/>
        <w:ind w:firstLine="708"/>
        <w:jc w:val="both"/>
        <w:rPr>
          <w:rFonts w:ascii="Arial" w:hAnsi="Arial" w:cs="Arial"/>
          <w:bCs/>
          <w:lang w:eastAsia="cs-CZ"/>
        </w:rPr>
      </w:pPr>
      <w:r w:rsidRPr="0041601E">
        <w:rPr>
          <w:rFonts w:ascii="Arial" w:hAnsi="Arial" w:cs="Arial"/>
          <w:b/>
          <w:bCs/>
          <w:lang w:eastAsia="cs-CZ"/>
        </w:rPr>
        <w:t>Třetí pilíř</w:t>
      </w:r>
      <w:r>
        <w:rPr>
          <w:rFonts w:ascii="Arial" w:hAnsi="Arial" w:cs="Arial"/>
          <w:bCs/>
          <w:lang w:eastAsia="cs-CZ"/>
        </w:rPr>
        <w:t xml:space="preserve"> se vydělil z Pilíře I. Jeho cílem je bodově ocenit nepublikační aplikované výsledky poprvé jinak než paušálním bodováním s následnou korekcí. Je konstruován na odlišném principu než ostatní části </w:t>
      </w:r>
      <w:r w:rsidRPr="006F0503">
        <w:rPr>
          <w:rFonts w:ascii="Arial" w:hAnsi="Arial" w:cs="Arial"/>
          <w:bCs/>
          <w:lang w:eastAsia="cs-CZ"/>
        </w:rPr>
        <w:t>Metodiky</w:t>
      </w:r>
      <w:r>
        <w:rPr>
          <w:rFonts w:ascii="Arial" w:hAnsi="Arial" w:cs="Arial"/>
          <w:bCs/>
          <w:lang w:eastAsia="cs-CZ"/>
        </w:rPr>
        <w:t xml:space="preserve">. Na rozdíl od </w:t>
      </w:r>
      <w:r w:rsidRPr="00506DA1">
        <w:rPr>
          <w:rFonts w:ascii="Arial" w:hAnsi="Arial" w:cs="Arial"/>
          <w:bCs/>
          <w:lang w:eastAsia="cs-CZ"/>
        </w:rPr>
        <w:t>dosavadního</w:t>
      </w:r>
      <w:r>
        <w:rPr>
          <w:rFonts w:ascii="Arial" w:hAnsi="Arial" w:cs="Arial"/>
          <w:bCs/>
          <w:lang w:eastAsia="cs-CZ"/>
        </w:rPr>
        <w:t xml:space="preserve"> hodnocení výstupů - předdefinovaných druhů výsledků VaVaI – dominantně </w:t>
      </w:r>
      <w:r w:rsidRPr="0041601E">
        <w:rPr>
          <w:rFonts w:ascii="Arial" w:hAnsi="Arial" w:cs="Arial"/>
          <w:b/>
          <w:bCs/>
          <w:lang w:eastAsia="cs-CZ"/>
        </w:rPr>
        <w:t>vychází z hodnocení vstupů</w:t>
      </w:r>
      <w:r>
        <w:rPr>
          <w:rFonts w:ascii="Arial" w:hAnsi="Arial" w:cs="Arial"/>
          <w:bCs/>
          <w:lang w:eastAsia="cs-CZ"/>
        </w:rPr>
        <w:t xml:space="preserve">. Přímo jsou bodovány jen patenty a plemena/odrůdy. Nelze ale říci, že jiné výsledky aplikovaného výzkumu hodnoceny nejsou, neboť zůstávají podmínkou pro udělení bodů na vstupech za projekty a smluvní výzkum. Apriorní alokace uvažovaná pro aplikovaný výzkum </w:t>
      </w:r>
      <w:r>
        <w:rPr>
          <w:rStyle w:val="Znakapoznpodarou"/>
          <w:rFonts w:ascii="Arial" w:hAnsi="Arial" w:cs="Arial"/>
          <w:bCs/>
          <w:lang w:eastAsia="cs-CZ"/>
        </w:rPr>
        <w:footnoteReference w:id="40"/>
      </w:r>
      <w:r>
        <w:rPr>
          <w:rFonts w:ascii="Arial" w:hAnsi="Arial" w:cs="Arial"/>
          <w:bCs/>
          <w:lang w:eastAsia="cs-CZ"/>
        </w:rPr>
        <w:t xml:space="preserve"> byla navýšena na 17,5 % bodů z původních 15 %. Jedná se ale o navýšení zdánlivé, neboť se stále pohybujeme</w:t>
      </w:r>
      <w:r w:rsidR="00EB0FF6">
        <w:rPr>
          <w:rFonts w:ascii="Arial" w:hAnsi="Arial" w:cs="Arial"/>
          <w:bCs/>
          <w:lang w:eastAsia="cs-CZ"/>
        </w:rPr>
        <w:t xml:space="preserve"> v </w:t>
      </w:r>
      <w:r>
        <w:rPr>
          <w:rFonts w:ascii="Arial" w:hAnsi="Arial" w:cs="Arial"/>
          <w:bCs/>
          <w:lang w:eastAsia="cs-CZ"/>
        </w:rPr>
        <w:t xml:space="preserve">rámci jednoho balíku institucionálních prostředků – na Pilíř II nejsou peníze navíc, jedná se o přerozdělení uvnitř systému, tj. při zpětné renormalizaci na 100%: </w:t>
      </w:r>
      <w:r w:rsidRPr="009B4626">
        <w:rPr>
          <w:rFonts w:ascii="Arial" w:hAnsi="Arial" w:cs="Arial"/>
          <w:bCs/>
          <w:lang w:eastAsia="cs-CZ"/>
        </w:rPr>
        <w:t>základní výzkum 74%,</w:t>
      </w:r>
      <w:r>
        <w:rPr>
          <w:rFonts w:ascii="Arial" w:hAnsi="Arial" w:cs="Arial"/>
          <w:bCs/>
          <w:lang w:eastAsia="cs-CZ"/>
        </w:rPr>
        <w:t xml:space="preserve"> aplikovaný 16%, excelentní 10% (obr. 7.3).</w:t>
      </w:r>
      <w:r w:rsidR="00EB0FF6">
        <w:rPr>
          <w:rFonts w:ascii="Arial" w:hAnsi="Arial" w:cs="Arial"/>
          <w:bCs/>
          <w:lang w:eastAsia="cs-CZ"/>
        </w:rPr>
        <w:t xml:space="preserve"> </w:t>
      </w:r>
      <w:r w:rsidR="003B3F9F">
        <w:rPr>
          <w:rFonts w:ascii="Arial" w:hAnsi="Arial" w:cs="Arial"/>
          <w:bCs/>
          <w:lang w:eastAsia="cs-CZ"/>
        </w:rPr>
        <w:t>V</w:t>
      </w:r>
      <w:r w:rsidR="00EB0FF6">
        <w:rPr>
          <w:rFonts w:ascii="Arial" w:hAnsi="Arial" w:cs="Arial"/>
          <w:bCs/>
          <w:lang w:eastAsia="cs-CZ"/>
        </w:rPr>
        <w:t xml:space="preserve"> </w:t>
      </w:r>
      <w:r>
        <w:rPr>
          <w:rFonts w:ascii="Arial" w:hAnsi="Arial" w:cs="Arial"/>
          <w:bCs/>
          <w:lang w:eastAsia="cs-CZ"/>
        </w:rPr>
        <w:t>rámci III. Pilíře jsou body pro organizaci dány jako součet tří složek – paušálně přidělované body za výsledky druhu patent, plemeno, odrůda + body přidělené organizaci za prokázaný smluvní výzkum + body za udělené projekty</w:t>
      </w:r>
      <w:r w:rsidR="00EB0FF6">
        <w:rPr>
          <w:rFonts w:ascii="Arial" w:hAnsi="Arial" w:cs="Arial"/>
          <w:bCs/>
          <w:lang w:eastAsia="cs-CZ"/>
        </w:rPr>
        <w:t xml:space="preserve"> v </w:t>
      </w:r>
      <w:r>
        <w:rPr>
          <w:rFonts w:ascii="Arial" w:hAnsi="Arial" w:cs="Arial"/>
          <w:bCs/>
          <w:lang w:eastAsia="cs-CZ"/>
        </w:rPr>
        <w:t>oblasti aplikovaného výzkumu. To vše je omezeno nejrůznějšími limity, jak pro započítávání nákladů uznatelných pro tyto účely, tak pro určení koeficientů odrážejících váhy mezi složkami.</w:t>
      </w:r>
    </w:p>
    <w:p w:rsidR="00AD7092" w:rsidRPr="00AD7092" w:rsidRDefault="00AD7092" w:rsidP="00AD7092">
      <w:pPr>
        <w:pStyle w:val="Obrzek-nadpis"/>
      </w:pPr>
      <w:r w:rsidRPr="00AD7092">
        <w:lastRenderedPageBreak/>
        <w:t>Obr. 7.</w:t>
      </w:r>
      <w:r>
        <w:t>2</w:t>
      </w:r>
      <w:r w:rsidRPr="00AD7092">
        <w:t xml:space="preserve"> Mechanismus fungování metodiky hodnocení výsledků výzkumných organizací</w:t>
      </w:r>
      <w:r w:rsidR="00EB0FF6">
        <w:t xml:space="preserve"> v</w:t>
      </w:r>
      <w:r w:rsidR="00FA061D">
        <w:t> </w:t>
      </w:r>
      <w:r w:rsidRPr="00AD7092">
        <w:t>roce 2013</w:t>
      </w:r>
    </w:p>
    <w:p w:rsidR="00AD7092" w:rsidRDefault="00264555" w:rsidP="00AD7092">
      <w:pPr>
        <w:spacing w:after="0" w:line="360" w:lineRule="auto"/>
        <w:ind w:firstLine="709"/>
        <w:jc w:val="both"/>
        <w:rPr>
          <w:rFonts w:ascii="Arial" w:hAnsi="Arial" w:cs="Arial"/>
          <w:bCs/>
          <w:lang w:eastAsia="cs-CZ"/>
        </w:rPr>
      </w:pPr>
      <w:r>
        <w:rPr>
          <w:rFonts w:ascii="Arial" w:hAnsi="Arial" w:cs="Arial"/>
          <w:b/>
          <w:bCs/>
          <w:lang w:eastAsia="cs-CZ"/>
        </w:rPr>
        <w:object w:dxaOrig="8925" w:dyaOrig="12630">
          <v:shape id="_x0000_i1026" type="#_x0000_t75" style="width:411pt;height:568.5pt" o:ole="">
            <v:imagedata r:id="rId64" o:title="" croptop="6472f" cropleft="2082f" cropright="4163f"/>
          </v:shape>
          <o:OLEObject Type="Embed" ProgID="AcroExch.Document.DC" ShapeID="_x0000_i1026" DrawAspect="Content" ObjectID="_1542783895" r:id="rId65"/>
        </w:object>
      </w:r>
    </w:p>
    <w:p w:rsidR="00AD7092" w:rsidRPr="00A94DF2" w:rsidRDefault="00AD7092" w:rsidP="00AD7092">
      <w:pPr>
        <w:spacing w:after="0" w:line="360" w:lineRule="auto"/>
        <w:jc w:val="both"/>
        <w:rPr>
          <w:rFonts w:ascii="Arial" w:hAnsi="Arial" w:cs="Arial"/>
          <w:bCs/>
          <w:i/>
          <w:sz w:val="18"/>
          <w:szCs w:val="18"/>
          <w:lang w:eastAsia="cs-CZ"/>
        </w:rPr>
      </w:pPr>
      <w:r w:rsidRPr="00A94DF2">
        <w:rPr>
          <w:rFonts w:ascii="Arial" w:hAnsi="Arial" w:cs="Arial"/>
          <w:bCs/>
          <w:i/>
          <w:sz w:val="18"/>
          <w:szCs w:val="18"/>
          <w:lang w:eastAsia="cs-CZ"/>
        </w:rPr>
        <w:t>Pozn.:</w:t>
      </w:r>
      <w:r w:rsidR="00EB0FF6">
        <w:rPr>
          <w:rFonts w:ascii="Arial" w:hAnsi="Arial" w:cs="Arial"/>
          <w:bCs/>
          <w:i/>
          <w:sz w:val="18"/>
          <w:szCs w:val="18"/>
          <w:lang w:eastAsia="cs-CZ"/>
        </w:rPr>
        <w:t xml:space="preserve"> v </w:t>
      </w:r>
      <w:r w:rsidRPr="00A94DF2">
        <w:rPr>
          <w:rFonts w:ascii="Arial" w:hAnsi="Arial" w:cs="Arial"/>
          <w:bCs/>
          <w:i/>
          <w:sz w:val="18"/>
          <w:szCs w:val="18"/>
          <w:lang w:eastAsia="cs-CZ"/>
        </w:rPr>
        <w:t>základně sloupců za jednotlivé oborové skupiny jsou uvedeny alokační poměry</w:t>
      </w:r>
      <w:r w:rsidR="00EB0FF6">
        <w:rPr>
          <w:rFonts w:ascii="Arial" w:hAnsi="Arial" w:cs="Arial"/>
          <w:bCs/>
          <w:i/>
          <w:sz w:val="18"/>
          <w:szCs w:val="18"/>
          <w:lang w:eastAsia="cs-CZ"/>
        </w:rPr>
        <w:t xml:space="preserve"> v </w:t>
      </w:r>
      <w:r w:rsidRPr="00A94DF2">
        <w:rPr>
          <w:rFonts w:ascii="Arial" w:hAnsi="Arial" w:cs="Arial"/>
          <w:bCs/>
          <w:i/>
          <w:sz w:val="18"/>
          <w:szCs w:val="18"/>
          <w:lang w:eastAsia="cs-CZ"/>
        </w:rPr>
        <w:t>%,</w:t>
      </w:r>
      <w:r w:rsidR="00EB0FF6">
        <w:rPr>
          <w:rFonts w:ascii="Arial" w:hAnsi="Arial" w:cs="Arial"/>
          <w:bCs/>
          <w:i/>
          <w:sz w:val="18"/>
          <w:szCs w:val="18"/>
          <w:lang w:eastAsia="cs-CZ"/>
        </w:rPr>
        <w:t xml:space="preserve"> v </w:t>
      </w:r>
      <w:r w:rsidRPr="00A94DF2">
        <w:rPr>
          <w:rFonts w:ascii="Arial" w:hAnsi="Arial" w:cs="Arial"/>
          <w:bCs/>
          <w:i/>
          <w:sz w:val="18"/>
          <w:szCs w:val="18"/>
          <w:lang w:eastAsia="cs-CZ"/>
        </w:rPr>
        <w:t>další</w:t>
      </w:r>
      <w:r>
        <w:rPr>
          <w:rFonts w:ascii="Arial" w:hAnsi="Arial" w:cs="Arial"/>
          <w:bCs/>
          <w:i/>
          <w:sz w:val="18"/>
          <w:szCs w:val="18"/>
          <w:lang w:eastAsia="cs-CZ"/>
        </w:rPr>
        <w:t>ch řádcích korekční faktory</w:t>
      </w:r>
    </w:p>
    <w:p w:rsidR="00AD7092" w:rsidRDefault="00FC5CCD" w:rsidP="00AD7092">
      <w:pPr>
        <w:autoSpaceDE w:val="0"/>
        <w:autoSpaceDN w:val="0"/>
        <w:adjustRightInd w:val="0"/>
        <w:spacing w:after="0" w:line="360" w:lineRule="auto"/>
        <w:ind w:firstLine="708"/>
        <w:jc w:val="both"/>
        <w:rPr>
          <w:rFonts w:ascii="Arial" w:hAnsi="Arial" w:cs="Arial"/>
          <w:bCs/>
          <w:lang w:eastAsia="cs-CZ"/>
        </w:rPr>
      </w:pPr>
      <w:r>
        <w:rPr>
          <w:rFonts w:ascii="Arial" w:hAnsi="Arial" w:cs="Arial"/>
          <w:bCs/>
          <w:lang w:eastAsia="cs-CZ"/>
        </w:rPr>
        <w:t>Výstupem hodnocení jsou dílčí bodové hodnoty z Pilířů I., II. a III. pro jednotlivé výzkumné organizace / organizační jednotky. Jejich výpočet je náročný a obecná představa o tom, jak funguje,</w:t>
      </w:r>
      <w:r w:rsidR="00EB0FF6">
        <w:rPr>
          <w:rFonts w:ascii="Arial" w:hAnsi="Arial" w:cs="Arial"/>
          <w:bCs/>
          <w:lang w:eastAsia="cs-CZ"/>
        </w:rPr>
        <w:t xml:space="preserve"> v </w:t>
      </w:r>
      <w:r>
        <w:rPr>
          <w:rFonts w:ascii="Arial" w:hAnsi="Arial" w:cs="Arial"/>
          <w:bCs/>
          <w:lang w:eastAsia="cs-CZ"/>
        </w:rPr>
        <w:t>mnohém neodpovídá realitě</w:t>
      </w:r>
      <w:r w:rsidR="002E51E9">
        <w:rPr>
          <w:rFonts w:ascii="Arial" w:hAnsi="Arial" w:cs="Arial"/>
          <w:bCs/>
          <w:lang w:eastAsia="cs-CZ"/>
        </w:rPr>
        <w:t>. V</w:t>
      </w:r>
      <w:r>
        <w:rPr>
          <w:rFonts w:ascii="Arial" w:hAnsi="Arial" w:cs="Arial"/>
          <w:bCs/>
          <w:lang w:eastAsia="cs-CZ"/>
        </w:rPr>
        <w:t xml:space="preserve">zorce nejsou na první pohled srozumitelné, jejich odborný výklad je neadekvátně komplikovaný nebo nedostačující (viz podrobněji příloha). Je však </w:t>
      </w:r>
      <w:r>
        <w:rPr>
          <w:rFonts w:ascii="Arial" w:hAnsi="Arial" w:cs="Arial"/>
          <w:bCs/>
          <w:lang w:eastAsia="cs-CZ"/>
        </w:rPr>
        <w:lastRenderedPageBreak/>
        <w:t>třeba si především uvědomit, že bez ohledu na jejich jakkoli kvalitní konstrukci je konečný výsledek zásadně ovlivněn předem – shodně jako</w:t>
      </w:r>
      <w:r w:rsidR="00EB0FF6">
        <w:rPr>
          <w:rFonts w:ascii="Arial" w:hAnsi="Arial" w:cs="Arial"/>
          <w:bCs/>
          <w:lang w:eastAsia="cs-CZ"/>
        </w:rPr>
        <w:t xml:space="preserve"> v </w:t>
      </w:r>
      <w:r>
        <w:rPr>
          <w:rFonts w:ascii="Arial" w:hAnsi="Arial" w:cs="Arial"/>
          <w:bCs/>
          <w:lang w:eastAsia="cs-CZ"/>
        </w:rPr>
        <w:t>Metodice minulé – apriorními bodovými alokacemi a oborovými korekčními faktory. Stále složitější hodnotící procesy tak mají jen podpůrnou funkci, konečným cílem je stále číslo. Tři pilíře kafemlejnek nenahrazují, ale podepírají jej, stavějí na piedestal (obr. 7.3).</w:t>
      </w: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Pr="00AD7092" w:rsidRDefault="00AD7092" w:rsidP="00AD7092">
      <w:pPr>
        <w:pStyle w:val="Obrzek-nadpis"/>
      </w:pPr>
      <w:r w:rsidRPr="00AD7092">
        <w:t>Obr. 7.3: Schéma časového vývoje způsobu hodnocení výzkumu</w:t>
      </w:r>
      <w:r w:rsidR="00EB0FF6">
        <w:t xml:space="preserve"> v </w:t>
      </w:r>
      <w:r w:rsidRPr="00AD7092">
        <w:t>ČR</w:t>
      </w:r>
    </w:p>
    <w:p w:rsidR="00AD7092" w:rsidRDefault="00AD7092" w:rsidP="00AD7092">
      <w:pPr>
        <w:autoSpaceDE w:val="0"/>
        <w:autoSpaceDN w:val="0"/>
        <w:adjustRightInd w:val="0"/>
        <w:spacing w:after="0" w:line="360" w:lineRule="auto"/>
        <w:jc w:val="both"/>
        <w:rPr>
          <w:rFonts w:ascii="Arial" w:hAnsi="Arial" w:cs="Arial"/>
          <w:bCs/>
          <w:lang w:eastAsia="cs-CZ"/>
        </w:rPr>
      </w:pPr>
      <w:r>
        <w:rPr>
          <w:noProof/>
          <w:lang w:eastAsia="cs-CZ"/>
        </w:rPr>
        <mc:AlternateContent>
          <mc:Choice Requires="wpg">
            <w:drawing>
              <wp:anchor distT="0" distB="0" distL="114300" distR="114300" simplePos="0" relativeHeight="251684864" behindDoc="0" locked="0" layoutInCell="1" allowOverlap="1" wp14:anchorId="21EAB1A3" wp14:editId="43AD81B2">
                <wp:simplePos x="0" y="0"/>
                <wp:positionH relativeFrom="column">
                  <wp:posOffset>25400</wp:posOffset>
                </wp:positionH>
                <wp:positionV relativeFrom="paragraph">
                  <wp:posOffset>92075</wp:posOffset>
                </wp:positionV>
                <wp:extent cx="5370195" cy="2504440"/>
                <wp:effectExtent l="38100" t="0" r="0" b="0"/>
                <wp:wrapNone/>
                <wp:docPr id="102" name="Skupina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0195" cy="2504440"/>
                          <a:chOff x="0" y="0"/>
                          <a:chExt cx="5370195" cy="2504365"/>
                        </a:xfrm>
                      </wpg:grpSpPr>
                      <pic:pic xmlns:pic="http://schemas.openxmlformats.org/drawingml/2006/picture">
                        <pic:nvPicPr>
                          <pic:cNvPr id="103" name="Obrázek 19"/>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3043451" y="75063"/>
                            <a:ext cx="1303361" cy="1815152"/>
                          </a:xfrm>
                          <a:prstGeom prst="rect">
                            <a:avLst/>
                          </a:prstGeom>
                          <a:ln>
                            <a:noFill/>
                          </a:ln>
                        </pic:spPr>
                      </pic:pic>
                      <wpg:grpSp>
                        <wpg:cNvPr id="104" name="Skupina 21"/>
                        <wpg:cNvGrpSpPr/>
                        <wpg:grpSpPr>
                          <a:xfrm>
                            <a:off x="0" y="0"/>
                            <a:ext cx="5370195" cy="387985"/>
                            <a:chOff x="0" y="0"/>
                            <a:chExt cx="5370195" cy="387990"/>
                          </a:xfrm>
                        </wpg:grpSpPr>
                        <wps:wsp>
                          <wps:cNvPr id="105" name="Přímá spojnice 1"/>
                          <wps:cNvCnPr/>
                          <wps:spPr>
                            <a:xfrm>
                              <a:off x="0" y="233916"/>
                              <a:ext cx="5370195" cy="0"/>
                            </a:xfrm>
                            <a:prstGeom prst="line">
                              <a:avLst/>
                            </a:prstGeom>
                            <a:noFill/>
                            <a:ln w="9525" cap="flat" cmpd="sng" algn="ctr">
                              <a:solidFill>
                                <a:sysClr val="windowText" lastClr="000000">
                                  <a:shade val="95000"/>
                                  <a:satMod val="105000"/>
                                </a:sysClr>
                              </a:solidFill>
                              <a:prstDash val="solid"/>
                            </a:ln>
                            <a:effectLst/>
                          </wps:spPr>
                          <wps:bodyPr/>
                        </wps:wsp>
                        <wps:wsp>
                          <wps:cNvPr id="106" name="Přímá spojnice 2"/>
                          <wps:cNvCnPr/>
                          <wps:spPr>
                            <a:xfrm>
                              <a:off x="680484" y="85060"/>
                              <a:ext cx="0" cy="302930"/>
                            </a:xfrm>
                            <a:prstGeom prst="line">
                              <a:avLst/>
                            </a:prstGeom>
                            <a:noFill/>
                            <a:ln w="9525" cap="flat" cmpd="sng" algn="ctr">
                              <a:solidFill>
                                <a:sysClr val="windowText" lastClr="000000">
                                  <a:shade val="95000"/>
                                  <a:satMod val="105000"/>
                                </a:sysClr>
                              </a:solidFill>
                              <a:prstDash val="solid"/>
                            </a:ln>
                            <a:effectLst/>
                          </wps:spPr>
                          <wps:bodyPr/>
                        </wps:wsp>
                        <wps:wsp>
                          <wps:cNvPr id="107" name="Přímá spojnice 3"/>
                          <wps:cNvCnPr/>
                          <wps:spPr>
                            <a:xfrm>
                              <a:off x="1371600" y="85060"/>
                              <a:ext cx="0" cy="302930"/>
                            </a:xfrm>
                            <a:prstGeom prst="line">
                              <a:avLst/>
                            </a:prstGeom>
                            <a:noFill/>
                            <a:ln w="9525" cap="flat" cmpd="sng" algn="ctr">
                              <a:solidFill>
                                <a:sysClr val="windowText" lastClr="000000">
                                  <a:shade val="95000"/>
                                  <a:satMod val="105000"/>
                                </a:sysClr>
                              </a:solidFill>
                              <a:prstDash val="solid"/>
                            </a:ln>
                            <a:effectLst/>
                          </wps:spPr>
                          <wps:bodyPr/>
                        </wps:wsp>
                        <wps:wsp>
                          <wps:cNvPr id="108" name="Přímá spojnice 4"/>
                          <wps:cNvCnPr/>
                          <wps:spPr>
                            <a:xfrm>
                              <a:off x="2030818" y="85060"/>
                              <a:ext cx="0" cy="302930"/>
                            </a:xfrm>
                            <a:prstGeom prst="line">
                              <a:avLst/>
                            </a:prstGeom>
                            <a:noFill/>
                            <a:ln w="9525" cap="flat" cmpd="sng" algn="ctr">
                              <a:solidFill>
                                <a:sysClr val="windowText" lastClr="000000">
                                  <a:shade val="95000"/>
                                  <a:satMod val="105000"/>
                                </a:sysClr>
                              </a:solidFill>
                              <a:prstDash val="solid"/>
                            </a:ln>
                            <a:effectLst/>
                          </wps:spPr>
                          <wps:bodyPr/>
                        </wps:wsp>
                        <wps:wsp>
                          <wps:cNvPr id="109" name="Přímá spojnice 5"/>
                          <wps:cNvCnPr/>
                          <wps:spPr>
                            <a:xfrm>
                              <a:off x="2721935"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0" name="Přímá spojnice 6"/>
                          <wps:cNvCnPr/>
                          <wps:spPr>
                            <a:xfrm>
                              <a:off x="3381153"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1" name="Přímá spojnice 7"/>
                          <wps:cNvCnPr/>
                          <wps:spPr>
                            <a:xfrm>
                              <a:off x="4040372"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2" name="Textové pole 9"/>
                          <wps:cNvSpPr txBox="1"/>
                          <wps:spPr>
                            <a:xfrm>
                              <a:off x="53163" y="0"/>
                              <a:ext cx="581660" cy="251460"/>
                            </a:xfrm>
                            <a:prstGeom prst="rect">
                              <a:avLst/>
                            </a:prstGeom>
                            <a:noFill/>
                            <a:ln w="6350">
                              <a:noFill/>
                            </a:ln>
                            <a:effectLst/>
                          </wps:spPr>
                          <wps:txbx>
                            <w:txbxContent>
                              <w:p w:rsidR="008476B2" w:rsidRDefault="008476B2" w:rsidP="00AD7092">
                                <w:pPr>
                                  <w:jc w:val="center"/>
                                </w:pPr>
                                <w:r>
                                  <w:t>2010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Textové pole 10"/>
                          <wps:cNvSpPr txBox="1"/>
                          <wps:spPr>
                            <a:xfrm>
                              <a:off x="733646" y="0"/>
                              <a:ext cx="582189" cy="251625"/>
                            </a:xfrm>
                            <a:prstGeom prst="rect">
                              <a:avLst/>
                            </a:prstGeom>
                            <a:noFill/>
                            <a:ln w="6350">
                              <a:noFill/>
                            </a:ln>
                            <a:effectLst/>
                          </wps:spPr>
                          <wps:txbx>
                            <w:txbxContent>
                              <w:p w:rsidR="008476B2" w:rsidRDefault="008476B2" w:rsidP="00AD7092">
                                <w:pPr>
                                  <w:jc w:val="center"/>
                                </w:pPr>
                                <w:r>
                                  <w:t>2011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 name="Textové pole 11"/>
                          <wps:cNvSpPr txBox="1"/>
                          <wps:spPr>
                            <a:xfrm>
                              <a:off x="1414130" y="0"/>
                              <a:ext cx="582189" cy="251625"/>
                            </a:xfrm>
                            <a:prstGeom prst="rect">
                              <a:avLst/>
                            </a:prstGeom>
                            <a:noFill/>
                            <a:ln w="6350">
                              <a:noFill/>
                            </a:ln>
                            <a:effectLst/>
                          </wps:spPr>
                          <wps:txbx>
                            <w:txbxContent>
                              <w:p w:rsidR="008476B2" w:rsidRDefault="008476B2" w:rsidP="00AD7092">
                                <w:pPr>
                                  <w:jc w:val="center"/>
                                </w:pPr>
                                <w:r>
                                  <w:t>2012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 name="Textové pole 12"/>
                          <wps:cNvSpPr txBox="1"/>
                          <wps:spPr>
                            <a:xfrm>
                              <a:off x="2094614" y="0"/>
                              <a:ext cx="582189" cy="251625"/>
                            </a:xfrm>
                            <a:prstGeom prst="rect">
                              <a:avLst/>
                            </a:prstGeom>
                            <a:noFill/>
                            <a:ln w="6350">
                              <a:noFill/>
                            </a:ln>
                            <a:effectLst/>
                          </wps:spPr>
                          <wps:txbx>
                            <w:txbxContent>
                              <w:p w:rsidR="008476B2" w:rsidRDefault="008476B2" w:rsidP="00AD7092">
                                <w:pPr>
                                  <w:jc w:val="center"/>
                                </w:pPr>
                                <w:r>
                                  <w:t>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 name="Textové pole 13"/>
                          <wps:cNvSpPr txBox="1"/>
                          <wps:spPr>
                            <a:xfrm>
                              <a:off x="2764465" y="0"/>
                              <a:ext cx="582189" cy="251625"/>
                            </a:xfrm>
                            <a:prstGeom prst="rect">
                              <a:avLst/>
                            </a:prstGeom>
                            <a:noFill/>
                            <a:ln w="6350">
                              <a:noFill/>
                            </a:ln>
                            <a:effectLst/>
                          </wps:spPr>
                          <wps:txbx>
                            <w:txbxContent>
                              <w:p w:rsidR="008476B2" w:rsidRDefault="008476B2" w:rsidP="00AD7092">
                                <w:pPr>
                                  <w:jc w:val="center"/>
                                </w:pPr>
                                <w:r>
                                  <w:t>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 name="Textové pole 14"/>
                          <wps:cNvSpPr txBox="1"/>
                          <wps:spPr>
                            <a:xfrm>
                              <a:off x="3423684" y="0"/>
                              <a:ext cx="582189" cy="251625"/>
                            </a:xfrm>
                            <a:prstGeom prst="rect">
                              <a:avLst/>
                            </a:prstGeom>
                            <a:noFill/>
                            <a:ln w="6350">
                              <a:noFill/>
                            </a:ln>
                            <a:effectLst/>
                          </wps:spPr>
                          <wps:txbx>
                            <w:txbxContent>
                              <w:p w:rsidR="008476B2" w:rsidRDefault="008476B2" w:rsidP="00AD7092">
                                <w:pPr>
                                  <w:jc w:val="center"/>
                                </w:pPr>
                                <w:r>
                                  <w:t>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 name="Přímá spojnice 15"/>
                          <wps:cNvCnPr/>
                          <wps:spPr>
                            <a:xfrm>
                              <a:off x="4710223" y="85060"/>
                              <a:ext cx="0" cy="302895"/>
                            </a:xfrm>
                            <a:prstGeom prst="line">
                              <a:avLst/>
                            </a:prstGeom>
                            <a:noFill/>
                            <a:ln w="9525" cap="flat" cmpd="sng" algn="ctr">
                              <a:solidFill>
                                <a:sysClr val="windowText" lastClr="000000">
                                  <a:shade val="95000"/>
                                  <a:satMod val="105000"/>
                                </a:sysClr>
                              </a:solidFill>
                              <a:prstDash val="solid"/>
                            </a:ln>
                            <a:effectLst/>
                          </wps:spPr>
                          <wps:bodyPr/>
                        </wps:wsp>
                        <wps:wsp>
                          <wps:cNvPr id="119" name="Textové pole 16"/>
                          <wps:cNvSpPr txBox="1"/>
                          <wps:spPr>
                            <a:xfrm>
                              <a:off x="4082902" y="0"/>
                              <a:ext cx="582189" cy="251625"/>
                            </a:xfrm>
                            <a:prstGeom prst="rect">
                              <a:avLst/>
                            </a:prstGeom>
                            <a:noFill/>
                            <a:ln w="6350">
                              <a:noFill/>
                            </a:ln>
                            <a:effectLst/>
                          </wps:spPr>
                          <wps:txbx>
                            <w:txbxContent>
                              <w:p w:rsidR="008476B2" w:rsidRDefault="008476B2" w:rsidP="00AD7092">
                                <w:pPr>
                                  <w:jc w:val="center"/>
                                </w:pPr>
                                <w: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Textové pole 17"/>
                          <wps:cNvSpPr txBox="1"/>
                          <wps:spPr>
                            <a:xfrm>
                              <a:off x="4742121" y="0"/>
                              <a:ext cx="582189" cy="251625"/>
                            </a:xfrm>
                            <a:prstGeom prst="rect">
                              <a:avLst/>
                            </a:prstGeom>
                            <a:noFill/>
                            <a:ln w="6350">
                              <a:noFill/>
                            </a:ln>
                            <a:effectLst/>
                          </wps:spPr>
                          <wps:txbx>
                            <w:txbxContent>
                              <w:p w:rsidR="008476B2" w:rsidRDefault="008476B2" w:rsidP="00AD7092">
                                <w:pPr>
                                  <w:jc w:val="center"/>
                                </w:pPr>
                                <w:r>
                                  <w:t>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21" name="Obrázek 18"/>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348018" y="689212"/>
                            <a:ext cx="1303361" cy="1815153"/>
                          </a:xfrm>
                          <a:prstGeom prst="rect">
                            <a:avLst/>
                          </a:prstGeom>
                          <a:ln>
                            <a:noFill/>
                          </a:ln>
                        </pic:spPr>
                      </pic:pic>
                      <wps:wsp>
                        <wps:cNvPr id="122" name="Přímá spojnice se šipkou 22"/>
                        <wps:cNvCnPr/>
                        <wps:spPr>
                          <a:xfrm>
                            <a:off x="0" y="491320"/>
                            <a:ext cx="2030730" cy="0"/>
                          </a:xfrm>
                          <a:prstGeom prst="straightConnector1">
                            <a:avLst/>
                          </a:prstGeom>
                          <a:noFill/>
                          <a:ln w="76200" cap="sq" cmpd="sng" algn="ctr">
                            <a:solidFill>
                              <a:sysClr val="windowText" lastClr="000000"/>
                            </a:solidFill>
                            <a:prstDash val="solid"/>
                            <a:miter lim="800000"/>
                            <a:headEnd type="stealth"/>
                            <a:tailEnd type="stealth"/>
                          </a:ln>
                          <a:effectLst/>
                        </wps:spPr>
                        <wps:bodyPr/>
                      </wps:wsp>
                      <wpg:grpSp>
                        <wpg:cNvPr id="123" name="Skupina 8"/>
                        <wpg:cNvGrpSpPr/>
                        <wpg:grpSpPr>
                          <a:xfrm>
                            <a:off x="3098042" y="1821976"/>
                            <a:ext cx="989330" cy="647756"/>
                            <a:chOff x="0" y="0"/>
                            <a:chExt cx="989463" cy="1419367"/>
                          </a:xfrm>
                        </wpg:grpSpPr>
                        <pic:pic xmlns:pic="http://schemas.openxmlformats.org/drawingml/2006/picture">
                          <pic:nvPicPr>
                            <pic:cNvPr id="124" name="Obrázek 25"/>
                            <pic:cNvPicPr>
                              <a:picLocks noChangeAspect="1"/>
                            </pic:cNvPicPr>
                          </pic:nvPicPr>
                          <pic:blipFill rotWithShape="1">
                            <a:blip r:embed="rId67" cstate="print">
                              <a:extLst>
                                <a:ext uri="{28A0092B-C50C-407E-A947-70E740481C1C}">
                                  <a14:useLocalDpi xmlns:a14="http://schemas.microsoft.com/office/drawing/2010/main" val="0"/>
                                </a:ext>
                              </a:extLst>
                            </a:blip>
                            <a:srcRect l="27814" t="4878" r="29964" b="8729"/>
                            <a:stretch/>
                          </pic:blipFill>
                          <pic:spPr bwMode="auto">
                            <a:xfrm>
                              <a:off x="313899" y="0"/>
                              <a:ext cx="368489" cy="141936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5" name="Obrázek 24"/>
                            <pic:cNvPicPr>
                              <a:picLocks noChangeAspect="1"/>
                            </pic:cNvPicPr>
                          </pic:nvPicPr>
                          <pic:blipFill rotWithShape="1">
                            <a:blip r:embed="rId67" cstate="print">
                              <a:extLst>
                                <a:ext uri="{28A0092B-C50C-407E-A947-70E740481C1C}">
                                  <a14:useLocalDpi xmlns:a14="http://schemas.microsoft.com/office/drawing/2010/main" val="0"/>
                                </a:ext>
                              </a:extLst>
                            </a:blip>
                            <a:srcRect l="27814" t="4878" r="29964" b="8729"/>
                            <a:stretch/>
                          </pic:blipFill>
                          <pic:spPr bwMode="auto">
                            <a:xfrm>
                              <a:off x="0" y="0"/>
                              <a:ext cx="368490" cy="141936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6" name="Obrázek 26"/>
                            <pic:cNvPicPr>
                              <a:picLocks noChangeAspect="1"/>
                            </pic:cNvPicPr>
                          </pic:nvPicPr>
                          <pic:blipFill rotWithShape="1">
                            <a:blip r:embed="rId67" cstate="print">
                              <a:extLst>
                                <a:ext uri="{28A0092B-C50C-407E-A947-70E740481C1C}">
                                  <a14:useLocalDpi xmlns:a14="http://schemas.microsoft.com/office/drawing/2010/main" val="0"/>
                                </a:ext>
                              </a:extLst>
                            </a:blip>
                            <a:srcRect l="27814" t="4878" r="29964" b="8729"/>
                            <a:stretch/>
                          </pic:blipFill>
                          <pic:spPr bwMode="auto">
                            <a:xfrm>
                              <a:off x="620973" y="0"/>
                              <a:ext cx="368490" cy="1419367"/>
                            </a:xfrm>
                            <a:prstGeom prst="rect">
                              <a:avLst/>
                            </a:prstGeom>
                            <a:ln>
                              <a:noFill/>
                            </a:ln>
                            <a:extLst>
                              <a:ext uri="{53640926-AAD7-44D8-BBD7-CCE9431645EC}">
                                <a14:shadowObscured xmlns:a14="http://schemas.microsoft.com/office/drawing/2010/main"/>
                              </a:ext>
                            </a:extLst>
                          </pic:spPr>
                        </pic:pic>
                      </wpg:grpSp>
                      <wps:wsp>
                        <wps:cNvPr id="127" name="Přímá spojnice se šipkou 23"/>
                        <wps:cNvCnPr/>
                        <wps:spPr>
                          <a:xfrm>
                            <a:off x="2006221" y="491320"/>
                            <a:ext cx="3361881" cy="0"/>
                          </a:xfrm>
                          <a:prstGeom prst="straightConnector1">
                            <a:avLst/>
                          </a:prstGeom>
                          <a:noFill/>
                          <a:ln w="76200" cap="sq" cmpd="sng" algn="ctr">
                            <a:solidFill>
                              <a:sysClr val="windowText" lastClr="000000"/>
                            </a:solidFill>
                            <a:prstDash val="solid"/>
                            <a:miter lim="800000"/>
                            <a:headEnd type="stealth"/>
                            <a:tailEnd type="stealth"/>
                          </a:ln>
                          <a:effectLst/>
                        </wps:spPr>
                        <wps:bodyPr/>
                      </wps:wsp>
                    </wpg:wgp>
                  </a:graphicData>
                </a:graphic>
                <wp14:sizeRelH relativeFrom="page">
                  <wp14:pctWidth>0</wp14:pctWidth>
                </wp14:sizeRelH>
                <wp14:sizeRelV relativeFrom="page">
                  <wp14:pctHeight>0</wp14:pctHeight>
                </wp14:sizeRelV>
              </wp:anchor>
            </w:drawing>
          </mc:Choice>
          <mc:Fallback>
            <w:pict>
              <v:group id="Skupina 102" o:spid="_x0000_s1026" style="position:absolute;left:0;text-align:left;margin-left:2pt;margin-top:7.25pt;width:422.85pt;height:197.2pt;z-index:251684864" coordsize="53701,25043" o:gfxdata="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">
                <v:shape id="Obrázek 19" o:spid="_x0000_s1027" type="#_x0000_t75" style="position:absolute;left:30434;top:750;width:13034;height:18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4oBfCAAAA3AAAAA8AAABkcnMvZG93bnJldi54bWxET01LAzEQvQv9D2EKXsQmVVzs2rQUQZAF&#10;D1YPPQ6bcbO6mSzJtF3/vREEb/N4n7PeTmFQJ0q5j2xhuTCgiNvoeu4svL89Xd+DyoLscIhMFr4p&#10;w3Yzu1hj7eKZX+m0l06VEM41WvAiY611bj0FzIs4EhfuI6aAUmDqtEt4LuFh0DfGVDpgz6XB40iP&#10;ntqv/TFYSM1org530mj5PPpcHVZVs3qx9nI+7R5ACU3yL/5zP7sy39zC7zPlAr3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OKAXwgAAANwAAAAPAAAAAAAAAAAAAAAAAJ8C&#10;AABkcnMvZG93bnJldi54bWxQSwUGAAAAAAQABAD3AAAAjgMAAAAA&#10;">
                  <v:imagedata r:id="rId68" o:title=""/>
                  <v:path arrowok="t"/>
                </v:shape>
                <v:group id="Skupina 21" o:spid="_x0000_s1028" style="position:absolute;width:53701;height:3879" coordsize="53701,3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line id="Přímá spojnice 1" o:spid="_x0000_s1029" style="position:absolute;visibility:visible;mso-wrap-style:square" from="0,2339" to="53701,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6jRsQAAADcAAAADwAAAGRycy9kb3ducmV2LnhtbERPS2vCQBC+F/oflhF6qxtbG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jqNGxAAAANwAAAAPAAAAAAAAAAAA&#10;AAAAAKECAABkcnMvZG93bnJldi54bWxQSwUGAAAAAAQABAD5AAAAkgMAAAAA&#10;"/>
                  <v:line id="Přímá spojnice 2" o:spid="_x0000_s1030" style="position:absolute;visibility:visible;mso-wrap-style:square" from="6804,850" to="6804,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line id="Přímá spojnice 3" o:spid="_x0000_s1031" style="position:absolute;visibility:visible;mso-wrap-style:square" from="13716,850" to="13716,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CYqsQAAADcAAAADwAAAGRycy9kb3ducmV2LnhtbERPS2vCQBC+F/oflhF6qxtbSCW6irQU&#10;1EOpD9DjmB2T2Oxs2F2T9N+7QqG3+fieM533phYtOV9ZVjAaJiCIc6srLhTsd5/PYxA+IGusLZOC&#10;X/Iwnz0+TDHTtuMNtdtQiBjCPkMFZQhNJqXPSzLoh7YhjtzZOoMhQldI7bCL4aaWL0mSSoMVx4YS&#10;G3ovKf/ZXo2Cr9fvtF2s1sv+sEpP+cfmdLx0TqmnQb+YgAjUh3/xn3up4/zkDe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JiqxAAAANwAAAAPAAAAAAAAAAAA&#10;AAAAAKECAABkcnMvZG93bnJldi54bWxQSwUGAAAAAAQABAD5AAAAkgMAAAAA&#10;"/>
                  <v:line id="Přímá spojnice 4" o:spid="_x0000_s1032" style="position:absolute;visibility:visible;mso-wrap-style:square" from="20308,850" to="20308,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8M2McAAADcAAAADwAAAGRycy9kb3ducmV2LnhtbESPQUvDQBCF74L/YRmhN7vRQiix21IU&#10;oe2h2CrocZodk2h2Nuxuk/TfO4eCtxnem/e+WaxG16qeQmw8G3iYZqCIS28brgx8vL/ez0HFhGyx&#10;9UwGLhRhtby9WWBh/cAH6o+pUhLCsUADdUpdoXUsa3IYp74jFu3bB4dJ1lBpG3CQcNfqxyzLtcOG&#10;paHGjp5rKn+PZ2dgP3vL+/V2txk/t/mpfDmcvn6GYMzkblw/gUo0pn/z9XpjBT8T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jwzYxwAAANwAAAAPAAAAAAAA&#10;AAAAAAAAAKECAABkcnMvZG93bnJldi54bWxQSwUGAAAAAAQABAD5AAAAlQMAAAAA&#10;"/>
                  <v:line id="Přímá spojnice 5" o:spid="_x0000_s1033" style="position:absolute;visibility:visible;mso-wrap-style:square" from="27219,850" to="27219,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OpQ8QAAADcAAAADwAAAGRycy9kb3ducmV2LnhtbERPS2vCQBC+F/oflhF6qxtbCDW6irQU&#10;1EOpD9DjmB2T2Oxs2F2T9N+7QqG3+fieM533phYtOV9ZVjAaJiCIc6srLhTsd5/PbyB8QNZYWyYF&#10;v+RhPnt8mGKmbccbarehEDGEfYYKyhCaTEqfl2TQD21DHLmzdQZDhK6Q2mEXw00tX5IklQYrjg0l&#10;NvReUv6zvRoFX6/fabtYrZf9YZWe8o/N6XjpnFJPg34xARGoD//iP/dSx/nJ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w6lDxAAAANwAAAAPAAAAAAAAAAAA&#10;AAAAAKECAABkcnMvZG93bnJldi54bWxQSwUGAAAAAAQABAD5AAAAkgMAAAAA&#10;"/>
                  <v:line id="Přímá spojnice 6" o:spid="_x0000_s1034" style="position:absolute;visibility:visible;mso-wrap-style:square" from="33811,850" to="33811,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WA8cAAADcAAAADwAAAGRycy9kb3ducmV2LnhtbESPQUvDQBCF70L/wzIFb3ZThSCx21Ja&#10;hNaD2CrY4zQ7TaLZ2bC7JvHfOwehtxnem/e+WaxG16qeQmw8G5jPMlDEpbcNVwY+3p/vHkHFhGyx&#10;9UwGfinCajm5WWBh/cAH6o+pUhLCsUADdUpdoXUsa3IYZ74jFu3ig8Mka6i0DThIuGv1fZbl2mHD&#10;0lBjR5uayu/jjzPw+vCW9+v9y2783Ofncns4n76GYMztdFw/gUo0pqv5/3pnBX8u+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IJYDxwAAANwAAAAPAAAAAAAA&#10;AAAAAAAAAKECAABkcnMvZG93bnJldi54bWxQSwUGAAAAAAQABAD5AAAAlQMAAAAA&#10;"/>
                  <v:line id="Přímá spojnice 7" o:spid="_x0000_s1035" style="position:absolute;visibility:visible;mso-wrap-style:square" from="40403,850" to="40403,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shapetype id="_x0000_t202" coordsize="21600,21600" o:spt="202" path="m,l,21600r21600,l21600,xe">
                    <v:stroke joinstyle="miter"/>
                    <v:path gradientshapeok="t" o:connecttype="rect"/>
                  </v:shapetype>
                  <v:shape id="Textové pole 9" o:spid="_x0000_s1036" type="#_x0000_t202" style="position:absolute;left:531;width:581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OnMsQA&#10;AADcAAAADwAAAGRycy9kb3ducmV2LnhtbERPTWvCQBC9F/wPywi9NRsDLSFmFQlIi7SHqBdvY3ZM&#10;gtnZmF017a/vFgre5vE+J1+OphM3GlxrWcEsikEQV1a3XCvY79YvKQjnkTV2lknBNzlYLiZPOWba&#10;3rmk29bXIoSwy1BB432fSemqhgy6yPbEgTvZwaAPcKilHvAewk0nkzh+kwZbDg0N9lQ0VJ23V6Ng&#10;U6y/sDwmJv3pivfP06q/7A+vSj1Px9UchKfRP8T/7g8d5s8S+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pzLEAAAA3AAAAA8AAAAAAAAAAAAAAAAAmAIAAGRycy9k&#10;b3ducmV2LnhtbFBLBQYAAAAABAAEAPUAAACJAwAAAAA=&#10;" filled="f" stroked="f" strokeweight=".5pt">
                    <v:textbox>
                      <w:txbxContent>
                        <w:p w:rsidR="008476B2" w:rsidRDefault="008476B2" w:rsidP="00AD7092">
                          <w:pPr>
                            <w:jc w:val="center"/>
                          </w:pPr>
                          <w:r>
                            <w:t>2010</w:t>
                          </w:r>
                        </w:p>
                      </w:txbxContent>
                    </v:textbox>
                  </v:shape>
                  <v:shape id="Textové pole 10" o:spid="_x0000_s1037" type="#_x0000_t202" style="position:absolute;left:7336;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CqcQA&#10;AADcAAAADwAAAGRycy9kb3ducmV2LnhtbERPS2vCQBC+F/wPywje6iZK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fAqnEAAAA3AAAAA8AAAAAAAAAAAAAAAAAmAIAAGRycy9k&#10;b3ducmV2LnhtbFBLBQYAAAAABAAEAPUAAACJAwAAAAA=&#10;" filled="f" stroked="f" strokeweight=".5pt">
                    <v:textbox>
                      <w:txbxContent>
                        <w:p w:rsidR="008476B2" w:rsidRDefault="008476B2" w:rsidP="00AD7092">
                          <w:pPr>
                            <w:jc w:val="center"/>
                          </w:pPr>
                          <w:r>
                            <w:t>2011</w:t>
                          </w:r>
                        </w:p>
                      </w:txbxContent>
                    </v:textbox>
                  </v:shape>
                  <v:shape id="Textové pole 11" o:spid="_x0000_s1038" type="#_x0000_t202" style="position:absolute;left:14141;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aa3cQA&#10;AADcAAAADwAAAGRycy9kb3ducmV2LnhtbERPS2vCQBC+F/wPywje6iZi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2mt3EAAAA3AAAAA8AAAAAAAAAAAAAAAAAmAIAAGRycy9k&#10;b3ducmV2LnhtbFBLBQYAAAAABAAEAPUAAACJAwAAAAA=&#10;" filled="f" stroked="f" strokeweight=".5pt">
                    <v:textbox>
                      <w:txbxContent>
                        <w:p w:rsidR="008476B2" w:rsidRDefault="008476B2" w:rsidP="00AD7092">
                          <w:pPr>
                            <w:jc w:val="center"/>
                          </w:pPr>
                          <w:r>
                            <w:t>2012</w:t>
                          </w:r>
                        </w:p>
                      </w:txbxContent>
                    </v:textbox>
                  </v:shape>
                  <v:shape id="Textové pole 12" o:spid="_x0000_s1039" type="#_x0000_t202" style="position:absolute;left:20946;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sMA&#10;AADcAAAADwAAAGRycy9kb3ducmV2LnhtbERPS4vCMBC+L/gfwgje1lTBRappkYK4yHrwcfE2NmNb&#10;bCa1yWrXX78RBG/z8T1nnnamFjdqXWVZwWgYgSDOra64UHDYLz+nIJxH1lhbJgV/5CBNeh9zjLW9&#10;85ZuO1+IEMIuRgWl900spctLMuiGtiEO3Nm2Bn2AbSF1i/cQbmo5jqIvabDi0FBiQ1lJ+WX3axSs&#10;s+UGt6exmT7qbPVzXjTXw3Gi1KDfLWYgPHX+LX65v3WYP5rA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sMAAADcAAAADwAAAAAAAAAAAAAAAACYAgAAZHJzL2Rv&#10;d25yZXYueG1sUEsFBgAAAAAEAAQA9QAAAIgDAAAAAA==&#10;" filled="f" stroked="f" strokeweight=".5pt">
                    <v:textbox>
                      <w:txbxContent>
                        <w:p w:rsidR="008476B2" w:rsidRDefault="008476B2" w:rsidP="00AD7092">
                          <w:pPr>
                            <w:jc w:val="center"/>
                          </w:pPr>
                          <w:r>
                            <w:t>2013</w:t>
                          </w:r>
                        </w:p>
                      </w:txbxContent>
                    </v:textbox>
                  </v:shape>
                  <v:shape id="Textové pole 13" o:spid="_x0000_s1040" type="#_x0000_t202" style="position:absolute;left:27644;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hMcIA&#10;AADcAAAADwAAAGRycy9kb3ducmV2LnhtbERPy6rCMBDdC/cfwlxwp6mCItUoUhBFdOFj425uM7bl&#10;NpPaRK1+vREEd3M4z5nMGlOKG9WusKyg141AEKdWF5wpOB4WnREI55E1lpZJwYMczKY/rQnG2t55&#10;R7e9z0QIYRejgtz7KpbSpTkZdF1bEQfubGuDPsA6k7rGewg3pexH0VAaLDg05FhRklP6v78aBetk&#10;scXdX9+MnmWy3Jzn1eV4GijV/m3mYxCeGv8Vf9wrHeb3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6KExwgAAANwAAAAPAAAAAAAAAAAAAAAAAJgCAABkcnMvZG93&#10;bnJldi54bWxQSwUGAAAAAAQABAD1AAAAhwMAAAAA&#10;" filled="f" stroked="f" strokeweight=".5pt">
                    <v:textbox>
                      <w:txbxContent>
                        <w:p w:rsidR="008476B2" w:rsidRDefault="008476B2" w:rsidP="00AD7092">
                          <w:pPr>
                            <w:jc w:val="center"/>
                          </w:pPr>
                          <w:r>
                            <w:t>2014</w:t>
                          </w:r>
                        </w:p>
                      </w:txbxContent>
                    </v:textbox>
                  </v:shape>
                  <v:shape id="Textové pole 14" o:spid="_x0000_s1041" type="#_x0000_t202" style="position:absolute;left:34236;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QEqsQA&#10;AADcAAAADwAAAGRycy9kb3ducmV2LnhtbERPS2vCQBC+F/wPywje6iaCraSuEgJSkfbg4+JtzI5J&#10;aHY2za5J7K/vFgre5uN7znI9mFp01LrKsoJ4GoEgzq2uuFBwOm6eFyCcR9ZYWyYFd3KwXo2elpho&#10;2/OeuoMvRAhhl6CC0vsmkdLlJRl0U9sQB+5qW4M+wLaQusU+hJtazqLoRRqsODSU2FBWUv51uBkF&#10;u2zzifvLzCx+6uz945o236fzXKnJeEjfQHga/EP8797qMD9+hb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BKrEAAAA3AAAAA8AAAAAAAAAAAAAAAAAmAIAAGRycy9k&#10;b3ducmV2LnhtbFBLBQYAAAAABAAEAPUAAACJAwAAAAA=&#10;" filled="f" stroked="f" strokeweight=".5pt">
                    <v:textbox>
                      <w:txbxContent>
                        <w:p w:rsidR="008476B2" w:rsidRDefault="008476B2" w:rsidP="00AD7092">
                          <w:pPr>
                            <w:jc w:val="center"/>
                          </w:pPr>
                          <w:r>
                            <w:t>2014</w:t>
                          </w:r>
                        </w:p>
                      </w:txbxContent>
                    </v:textbox>
                  </v:shape>
                  <v:line id="Přímá spojnice 15" o:spid="_x0000_s1042" style="position:absolute;visibility:visible;mso-wrap-style:square" from="47102,850" to="47102,3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shape id="Textové pole 16" o:spid="_x0000_s1043" type="#_x0000_t202" style="position:absolute;left:40829;width:5821;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1Q8MA&#10;AADcAAAADwAAAGRycy9kb3ducmV2LnhtbERPTYvCMBC9C/6HMMLeNFXYRbtGkYK4LHpQe/E224xt&#10;sZnUJmrdX28Ewds83udM562pxJUaV1pWMBxEIIgzq0vOFaT7ZX8MwnlkjZVlUnAnB/NZtzPFWNsb&#10;b+m687kIIexiVFB4X8dSuqwgg25ga+LAHW1j0AfY5FI3eAvhppKjKPqSBksODQXWlBSUnXYXo+A3&#10;WW5w+zcy4/8qWa2Pi/qcHj6V+ui1i28Qnlr/Fr/cPzrMH07g+U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c1Q8MAAADcAAAADwAAAAAAAAAAAAAAAACYAgAAZHJzL2Rv&#10;d25yZXYueG1sUEsFBgAAAAAEAAQA9QAAAIgDAAAAAA==&#10;" filled="f" stroked="f" strokeweight=".5pt">
                    <v:textbox>
                      <w:txbxContent>
                        <w:p w:rsidR="008476B2" w:rsidRDefault="008476B2" w:rsidP="00AD7092">
                          <w:pPr>
                            <w:jc w:val="center"/>
                          </w:pPr>
                          <w:r>
                            <w:t>2015</w:t>
                          </w:r>
                        </w:p>
                      </w:txbxContent>
                    </v:textbox>
                  </v:shape>
                  <v:shape id="Textové pole 17" o:spid="_x0000_s1044" type="#_x0000_t202" style="position:absolute;left:47421;width:5822;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WY8YA&#10;AADcAAAADwAAAGRycy9kb3ducmV2LnhtbESPT2vCQBDF7wW/wzJCb3VjoEWiq0hAWqQ9+OfibcyO&#10;STA7G7Orpv30nYPgbYb35r3fzBa9a9SNulB7NjAeJaCIC29rLg3sd6u3CagQkS02nsnALwVYzAcv&#10;M8ysv/OGbttYKgnhkKGBKsY20zoUFTkMI98Si3byncMoa1dq2+Fdwl2j0yT50A5rloYKW8orKs7b&#10;qzOwzlc/uDmmbvLX5J/fp2V72R/ejXkd9sspqEh9fJof119W8FPBl2dkA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WY8YAAADcAAAADwAAAAAAAAAAAAAAAACYAgAAZHJz&#10;L2Rvd25yZXYueG1sUEsFBgAAAAAEAAQA9QAAAIsDAAAAAA==&#10;" filled="f" stroked="f" strokeweight=".5pt">
                    <v:textbox>
                      <w:txbxContent>
                        <w:p w:rsidR="008476B2" w:rsidRDefault="008476B2" w:rsidP="00AD7092">
                          <w:pPr>
                            <w:jc w:val="center"/>
                          </w:pPr>
                          <w:r>
                            <w:t>2016</w:t>
                          </w:r>
                        </w:p>
                      </w:txbxContent>
                    </v:textbox>
                  </v:shape>
                </v:group>
                <v:shape id="Obrázek 18" o:spid="_x0000_s1045" type="#_x0000_t75" style="position:absolute;left:3480;top:6892;width:13033;height:18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Tx5vDAAAA3AAAAA8AAABkcnMvZG93bnJldi54bWxET01rAjEQvRf8D2EKvZSaVehSV6NIoVAW&#10;eqj24HHYTDdrN5MlGXX996ZQ6G0e73NWm9H36kwxdYENzKYFKOIm2I5bA1/7t6cXUEmQLfaBycCV&#10;EmzWk7sVVjZc+JPOO2lVDuFUoQEnMlRap8aRxzQNA3HmvkP0KBnGVtuIlxzuez0vilJ77Dg3OBzo&#10;1VHzszt5A7EeisfDs9RajieXysOirBcfxjzcj9slKKFR/sV/7neb589n8PtMvkCv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RPHm8MAAADcAAAADwAAAAAAAAAAAAAAAACf&#10;AgAAZHJzL2Rvd25yZXYueG1sUEsFBgAAAAAEAAQA9wAAAI8DAAAAAA==&#10;">
                  <v:imagedata r:id="rId68" o:title=""/>
                  <v:path arrowok="t"/>
                </v:shape>
                <v:shapetype id="_x0000_t32" coordsize="21600,21600" o:spt="32" o:oned="t" path="m,l21600,21600e" filled="f">
                  <v:path arrowok="t" fillok="f" o:connecttype="none"/>
                  <o:lock v:ext="edit" shapetype="t"/>
                </v:shapetype>
                <v:shape id="Přímá spojnice se šipkou 22" o:spid="_x0000_s1046" type="#_x0000_t32" style="position:absolute;top:4913;width:203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CcRsQAAADcAAAADwAAAGRycy9kb3ducmV2LnhtbERPS2vCQBC+C/0Pywi96cZAq6SuUiql&#10;oQri4+JtyE6zodnZkN3G1F/vCoK3+fieM1/2thYdtb5yrGAyTkAQF05XXCo4Hj5HMxA+IGusHZOC&#10;f/KwXDwN5phpd+YddftQihjCPkMFJoQmk9IXhiz6sWuII/fjWoshwraUusVzDLe1TJPkVVqsODYY&#10;bOjDUPG7/7MKNgczzU9b0+Vf/XEze/lendari1LPw/79DUSgPjzEd3eu4/w0hdsz8QK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JxGxAAAANwAAAAPAAAAAAAAAAAA&#10;AAAAAKECAABkcnMvZG93bnJldi54bWxQSwUGAAAAAAQABAD5AAAAkgMAAAAA&#10;" strokecolor="windowText" strokeweight="6pt">
                  <v:stroke startarrow="classic" endarrow="classic" joinstyle="miter" endcap="square"/>
                </v:shape>
                <v:group id="Skupina 8" o:spid="_x0000_s1047" style="position:absolute;left:30980;top:18219;width:9893;height:6478" coordsize="9894,14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Obrázek 25" o:spid="_x0000_s1048" type="#_x0000_t75" style="position:absolute;left:3138;width:3685;height:1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aDyjDAAAA3AAAAA8AAABkcnMvZG93bnJldi54bWxET0trAjEQvhf8D2EK3mq2ixVdzYq1CJ4K&#10;XXvpbdhM99HNZE2irv31TUHwNh/fc1brwXTiTM43lhU8TxIQxKXVDVcKPg+7pzkIH5A1dpZJwZU8&#10;rPPRwwozbS/8QeciVCKGsM9QQR1Cn0npy5oM+ontiSP3bZ3BEKGrpHZ4ieGmk2mSzKTBhmNDjT1t&#10;ayp/ipNRcPx9l18vbdFubcA3t3g9HdMdKTV+HDZLEIGGcBff3Hsd56dT+H8mXi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doPKMMAAADcAAAADwAAAAAAAAAAAAAAAACf&#10;AgAAZHJzL2Rvd25yZXYueG1sUEsFBgAAAAAEAAQA9wAAAI8DAAAAAA==&#10;">
                    <v:imagedata r:id="rId69" o:title="" croptop="3197f" cropbottom="5721f" cropleft="18228f" cropright="19637f"/>
                    <v:path arrowok="t"/>
                  </v:shape>
                  <v:shape id="Obrázek 24" o:spid="_x0000_s1049" type="#_x0000_t75" style="position:absolute;width:3684;height:1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WqrPCAAAA3AAAAA8AAABkcnMvZG93bnJldi54bWxET01rwkAQvRf8D8sIvenGgEWjm2AtQk+F&#10;Ri/ehuw0ic3Oxt1V0/76riD0No/3OetiMJ24kvOtZQWzaQKCuLK65VrBYb+bLED4gKyxs0wKfshD&#10;kY+e1phpe+NPupahFjGEfYYKmhD6TEpfNWTQT21PHLkv6wyGCF0ttcNbDDedTJPkRRpsOTY02NO2&#10;oeq7vBgF598PeZyfytPWBnxzy9fLOd2RUs/jYbMCEWgI/+KH+13H+ekc7s/EC2T+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lqqzwgAAANwAAAAPAAAAAAAAAAAAAAAAAJ8C&#10;AABkcnMvZG93bnJldi54bWxQSwUGAAAAAAQABAD3AAAAjgMAAAAA&#10;">
                    <v:imagedata r:id="rId69" o:title="" croptop="3197f" cropbottom="5721f" cropleft="18228f" cropright="19637f"/>
                    <v:path arrowok="t"/>
                  </v:shape>
                  <v:shape id="Obrázek 26" o:spid="_x0000_s1050" type="#_x0000_t75" style="position:absolute;left:6209;width:3685;height:1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ENMTCAAAA3AAAAA8AAABkcnMvZG93bnJldi54bWxET01rwkAQvRf6H5YpeKsbA0qNboK1CD0V&#10;jF68DdkxiWZn4+6qaX+9Wyj0No/3OctiMJ24kfOtZQWTcQKCuLK65VrBfrd5fQPhA7LGzjIp+CYP&#10;Rf78tMRM2ztv6VaGWsQQ9hkqaELoMyl91ZBBP7Y9ceSO1hkMEbpaaof3GG46mSbJTBpsOTY02NO6&#10;oepcXo2Cy8+XPExP5WltA364+fv1km5IqdHLsFqACDSEf/Gf+1PH+ekMfp+JF8j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RDTEwgAAANwAAAAPAAAAAAAAAAAAAAAAAJ8C&#10;AABkcnMvZG93bnJldi54bWxQSwUGAAAAAAQABAD3AAAAjgMAAAAA&#10;">
                    <v:imagedata r:id="rId69" o:title="" croptop="3197f" cropbottom="5721f" cropleft="18228f" cropright="19637f"/>
                    <v:path arrowok="t"/>
                  </v:shape>
                </v:group>
                <v:shape id="Přímá spojnice se šipkou 23" o:spid="_x0000_s1051" type="#_x0000_t32" style="position:absolute;left:20062;top:4913;width:336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c/3sQAAADcAAAADwAAAGRycy9kb3ducmV2LnhtbERPTWvCQBC9F/oflin0VjcKVUmziijS&#10;0ApS9ZLbkB2zwexsyG5j6q/vFgre5vE+J1sOthE9db52rGA8SkAQl07XXCk4HbcvcxA+IGtsHJOC&#10;H/KwXDw+ZJhqd+Uv6g+hEjGEfYoKTAhtKqUvDVn0I9cSR+7sOoshwq6SusNrDLeNnCTJVFqsOTYY&#10;bGltqLwcvq2C3dHM8mJv+vx9OO3mrx+b4nNzU+r5aVi9gQg0hLv4353rOH8yg79n4gV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1z/exAAAANwAAAAPAAAAAAAAAAAA&#10;AAAAAKECAABkcnMvZG93bnJldi54bWxQSwUGAAAAAAQABAD5AAAAkgMAAAAA&#10;" strokecolor="windowText" strokeweight="6pt">
                  <v:stroke startarrow="classic" endarrow="classic" joinstyle="miter" endcap="square"/>
                </v:shape>
              </v:group>
            </w:pict>
          </mc:Fallback>
        </mc:AlternateContent>
      </w: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Default="00AD7092" w:rsidP="00AD7092">
      <w:pPr>
        <w:autoSpaceDE w:val="0"/>
        <w:autoSpaceDN w:val="0"/>
        <w:adjustRightInd w:val="0"/>
        <w:spacing w:after="0" w:line="360" w:lineRule="auto"/>
        <w:jc w:val="both"/>
        <w:rPr>
          <w:rFonts w:ascii="Arial" w:hAnsi="Arial" w:cs="Arial"/>
          <w:bCs/>
          <w:highlight w:val="yellow"/>
          <w:lang w:eastAsia="cs-CZ"/>
        </w:rPr>
      </w:pPr>
    </w:p>
    <w:p w:rsidR="00AD7092" w:rsidRPr="00272E3F" w:rsidRDefault="00AD7092" w:rsidP="00AD7092">
      <w:pPr>
        <w:autoSpaceDE w:val="0"/>
        <w:autoSpaceDN w:val="0"/>
        <w:adjustRightInd w:val="0"/>
        <w:spacing w:after="0" w:line="360" w:lineRule="auto"/>
        <w:jc w:val="both"/>
        <w:rPr>
          <w:rFonts w:ascii="Arial" w:hAnsi="Arial" w:cs="Arial"/>
          <w:bCs/>
          <w:lang w:eastAsia="cs-CZ"/>
        </w:rPr>
      </w:pPr>
    </w:p>
    <w:p w:rsidR="00FC5CCD" w:rsidRDefault="00FC5CCD" w:rsidP="00FC5CCD">
      <w:pPr>
        <w:autoSpaceDE w:val="0"/>
        <w:autoSpaceDN w:val="0"/>
        <w:adjustRightInd w:val="0"/>
        <w:spacing w:after="0" w:line="360" w:lineRule="auto"/>
        <w:ind w:firstLine="708"/>
        <w:jc w:val="both"/>
        <w:rPr>
          <w:rFonts w:ascii="Arial" w:hAnsi="Arial" w:cs="Arial"/>
          <w:bCs/>
          <w:lang w:eastAsia="cs-CZ"/>
        </w:rPr>
      </w:pPr>
      <w:r>
        <w:rPr>
          <w:rFonts w:ascii="Arial" w:hAnsi="Arial" w:cs="Arial"/>
          <w:bCs/>
          <w:lang w:eastAsia="cs-CZ"/>
        </w:rPr>
        <w:t>Stabilizační prvek byl do systému hodnocení zasazen neorganicky, externím</w:t>
      </w:r>
      <w:r w:rsidRPr="00533EA2">
        <w:rPr>
          <w:rFonts w:ascii="Arial" w:hAnsi="Arial" w:cs="Arial"/>
          <w:bCs/>
          <w:lang w:eastAsia="cs-CZ"/>
        </w:rPr>
        <w:t xml:space="preserve"> </w:t>
      </w:r>
      <w:r>
        <w:rPr>
          <w:rFonts w:ascii="Arial" w:hAnsi="Arial" w:cs="Arial"/>
          <w:bCs/>
          <w:lang w:eastAsia="cs-CZ"/>
        </w:rPr>
        <w:t>zásahem. Klíčový údaj – procenta dané alokace dle českých specificky definovaných oborových skupin – zůstává nezměněn od roku 2010</w:t>
      </w:r>
      <w:r w:rsidRPr="008C522A">
        <w:rPr>
          <w:rFonts w:ascii="Arial" w:hAnsi="Arial" w:cs="Arial"/>
          <w:b/>
          <w:bCs/>
          <w:i/>
          <w:lang w:eastAsia="cs-CZ"/>
        </w:rPr>
        <w:t>,</w:t>
      </w:r>
      <w:r>
        <w:rPr>
          <w:rFonts w:ascii="Arial" w:hAnsi="Arial" w:cs="Arial"/>
          <w:bCs/>
          <w:lang w:eastAsia="cs-CZ"/>
        </w:rPr>
        <w:t xml:space="preserve"> resp. 2011, když byl poprvé a naposledy stanoven, resp. opraven z dat za roky 2008 a 2009. </w:t>
      </w:r>
    </w:p>
    <w:p w:rsidR="00FC5CCD" w:rsidRPr="0032500E" w:rsidRDefault="00FC5CCD" w:rsidP="00FC5CCD">
      <w:pPr>
        <w:spacing w:after="0" w:line="360" w:lineRule="auto"/>
        <w:ind w:firstLine="708"/>
        <w:jc w:val="both"/>
        <w:rPr>
          <w:rFonts w:ascii="Arial" w:hAnsi="Arial" w:cs="Arial"/>
          <w:b/>
          <w:lang w:eastAsia="cs-CZ"/>
        </w:rPr>
      </w:pPr>
      <w:r w:rsidRPr="0032500E">
        <w:rPr>
          <w:rFonts w:ascii="Arial" w:hAnsi="Arial" w:cs="Arial"/>
          <w:b/>
          <w:lang w:eastAsia="cs-CZ"/>
        </w:rPr>
        <w:t>Vazba hodnocení na financování</w:t>
      </w:r>
    </w:p>
    <w:p w:rsidR="00AD7092" w:rsidRDefault="00FC5CCD" w:rsidP="00FC5CCD">
      <w:pPr>
        <w:spacing w:after="0" w:line="360" w:lineRule="auto"/>
        <w:ind w:firstLine="708"/>
        <w:jc w:val="both"/>
        <w:rPr>
          <w:rFonts w:ascii="Arial" w:hAnsi="Arial" w:cs="Arial"/>
          <w:bCs/>
          <w:lang w:eastAsia="cs-CZ"/>
        </w:rPr>
      </w:pPr>
      <w:r>
        <w:rPr>
          <w:rFonts w:ascii="Arial" w:hAnsi="Arial" w:cs="Arial"/>
          <w:lang w:eastAsia="cs-CZ"/>
        </w:rPr>
        <w:t>I</w:t>
      </w:r>
      <w:r w:rsidR="00EB0FF6">
        <w:rPr>
          <w:rFonts w:ascii="Arial" w:hAnsi="Arial" w:cs="Arial"/>
          <w:lang w:eastAsia="cs-CZ"/>
        </w:rPr>
        <w:t xml:space="preserve"> v </w:t>
      </w:r>
      <w:r>
        <w:rPr>
          <w:rFonts w:ascii="Arial" w:hAnsi="Arial" w:cs="Arial"/>
          <w:lang w:eastAsia="cs-CZ"/>
        </w:rPr>
        <w:t xml:space="preserve">Metodice 2013+ je zřejmá přímá vazba hodnocení na financování, i když již ne na úrovni SR na VaVaI – poskytovatelé, nýbrž o patro níž, tj. na úrovni poskytovatel – výzkumná organizace. Prostředky SR na VaVaI již nejsou </w:t>
      </w:r>
      <w:r w:rsidRPr="00217E02">
        <w:rPr>
          <w:rFonts w:ascii="Arial" w:hAnsi="Arial" w:cs="Arial"/>
        </w:rPr>
        <w:t xml:space="preserve">mechanicky </w:t>
      </w:r>
      <w:r>
        <w:rPr>
          <w:rFonts w:ascii="Arial" w:hAnsi="Arial" w:cs="Arial"/>
        </w:rPr>
        <w:t xml:space="preserve">převáděny </w:t>
      </w:r>
      <w:r w:rsidRPr="00217E02">
        <w:rPr>
          <w:rFonts w:ascii="Arial" w:hAnsi="Arial" w:cs="Arial"/>
        </w:rPr>
        <w:t>podle bodů na peníze</w:t>
      </w:r>
      <w:r>
        <w:rPr>
          <w:rFonts w:ascii="Arial" w:hAnsi="Arial" w:cs="Arial"/>
        </w:rPr>
        <w:t xml:space="preserve"> rozpočtových kapitol, body jsou však dále </w:t>
      </w:r>
      <w:r w:rsidRPr="00217E02">
        <w:rPr>
          <w:rFonts w:ascii="Arial" w:hAnsi="Arial" w:cs="Arial"/>
        </w:rPr>
        <w:t>na úrovni poskytovatelů</w:t>
      </w:r>
      <w:r>
        <w:rPr>
          <w:rFonts w:ascii="Arial" w:hAnsi="Arial" w:cs="Arial"/>
        </w:rPr>
        <w:t xml:space="preserve"> používány </w:t>
      </w:r>
      <w:r w:rsidRPr="00217E02">
        <w:rPr>
          <w:rFonts w:ascii="Arial" w:hAnsi="Arial" w:cs="Arial"/>
        </w:rPr>
        <w:t>k přerozdělení prostředků</w:t>
      </w:r>
      <w:r>
        <w:rPr>
          <w:rFonts w:ascii="Arial" w:hAnsi="Arial" w:cs="Arial"/>
        </w:rPr>
        <w:t xml:space="preserve"> na dlouhodobý koncepční rozvoj jednotlivým výzkumným organizacím (tj.</w:t>
      </w:r>
      <w:r w:rsidR="00EB0FF6">
        <w:rPr>
          <w:rFonts w:ascii="Arial" w:hAnsi="Arial" w:cs="Arial"/>
        </w:rPr>
        <w:t xml:space="preserve"> v </w:t>
      </w:r>
      <w:r>
        <w:rPr>
          <w:rFonts w:ascii="Arial" w:hAnsi="Arial" w:cs="Arial"/>
        </w:rPr>
        <w:t>roce 2015 cca 9,5 mld Kč, tedy více než 35 % prostředků SR na VaVaI, z toho cca 3,1 mld. Kč AV ČR)</w:t>
      </w:r>
      <w:r w:rsidRPr="00217E02">
        <w:rPr>
          <w:rFonts w:ascii="Arial" w:hAnsi="Arial" w:cs="Arial"/>
        </w:rPr>
        <w:t xml:space="preserve">, </w:t>
      </w:r>
      <w:r>
        <w:rPr>
          <w:rFonts w:ascii="Arial" w:hAnsi="Arial" w:cs="Arial"/>
        </w:rPr>
        <w:t>neboť dle zákona 130/2002 Sb. o podpoře výzkumu, experimentálního vývoje a inovací musí poskytovatel takto postupovat, pokud neprovádí vlastní</w:t>
      </w:r>
      <w:r w:rsidRPr="00217E02">
        <w:rPr>
          <w:rFonts w:ascii="Arial" w:hAnsi="Arial" w:cs="Arial"/>
        </w:rPr>
        <w:t xml:space="preserve"> </w:t>
      </w:r>
      <w:r w:rsidRPr="00BD63E0">
        <w:rPr>
          <w:rFonts w:ascii="Arial" w:hAnsi="Arial" w:cs="Arial"/>
        </w:rPr>
        <w:t>předem známé</w:t>
      </w:r>
      <w:r>
        <w:rPr>
          <w:rFonts w:ascii="Arial" w:hAnsi="Arial" w:cs="Arial"/>
        </w:rPr>
        <w:t>, podrobnější</w:t>
      </w:r>
      <w:r w:rsidRPr="00BD63E0">
        <w:rPr>
          <w:rFonts w:ascii="Arial" w:hAnsi="Arial" w:cs="Arial"/>
        </w:rPr>
        <w:t xml:space="preserve"> a ve svět</w:t>
      </w:r>
      <w:r>
        <w:rPr>
          <w:rFonts w:ascii="Arial" w:hAnsi="Arial" w:cs="Arial"/>
        </w:rPr>
        <w:t>ovém kontextu uznatelné hodnocení.</w:t>
      </w:r>
      <w:r>
        <w:rPr>
          <w:rFonts w:ascii="Arial" w:hAnsi="Arial" w:cs="Arial"/>
          <w:bCs/>
          <w:lang w:eastAsia="cs-CZ"/>
        </w:rPr>
        <w:t xml:space="preserve"> </w:t>
      </w:r>
      <w:r>
        <w:rPr>
          <w:rFonts w:ascii="Arial" w:hAnsi="Arial" w:cs="Arial"/>
        </w:rPr>
        <w:t>Takové hodnocení realizuje zatím pouze AV ČR. Analogicky bývá dále postupováno</w:t>
      </w:r>
      <w:r w:rsidRPr="00217E02">
        <w:rPr>
          <w:rFonts w:ascii="Arial" w:hAnsi="Arial" w:cs="Arial"/>
        </w:rPr>
        <w:t xml:space="preserve"> </w:t>
      </w:r>
      <w:r>
        <w:rPr>
          <w:rFonts w:ascii="Arial" w:hAnsi="Arial" w:cs="Arial"/>
        </w:rPr>
        <w:t xml:space="preserve">(ačkoli to není legislativně vymezeno) </w:t>
      </w:r>
      <w:r w:rsidRPr="00217E02">
        <w:rPr>
          <w:rFonts w:ascii="Arial" w:hAnsi="Arial" w:cs="Arial"/>
        </w:rPr>
        <w:t>uvnitř výzkumných organizací, např.</w:t>
      </w:r>
      <w:r w:rsidR="00EB0FF6">
        <w:rPr>
          <w:rFonts w:ascii="Arial" w:hAnsi="Arial" w:cs="Arial"/>
        </w:rPr>
        <w:t xml:space="preserve"> v </w:t>
      </w:r>
      <w:r w:rsidRPr="00217E02">
        <w:rPr>
          <w:rFonts w:ascii="Arial" w:hAnsi="Arial" w:cs="Arial"/>
        </w:rPr>
        <w:t xml:space="preserve">případě vysokých škol na úrovni fakult, kateder či dokonce </w:t>
      </w:r>
      <w:r>
        <w:rPr>
          <w:rFonts w:ascii="Arial" w:hAnsi="Arial" w:cs="Arial"/>
        </w:rPr>
        <w:t>jednotlivých výzkumníků</w:t>
      </w:r>
      <w:r w:rsidRPr="00217E02">
        <w:rPr>
          <w:rFonts w:ascii="Arial" w:hAnsi="Arial" w:cs="Arial"/>
        </w:rPr>
        <w:t xml:space="preserve">, </w:t>
      </w:r>
      <w:r>
        <w:rPr>
          <w:rFonts w:ascii="Arial" w:hAnsi="Arial" w:cs="Arial"/>
        </w:rPr>
        <w:t>nedostatky</w:t>
      </w:r>
      <w:r w:rsidRPr="00217E02">
        <w:rPr>
          <w:rFonts w:ascii="Arial" w:hAnsi="Arial" w:cs="Arial"/>
        </w:rPr>
        <w:t xml:space="preserve"> se tak přenášejí stále na nižší a nižší úroveň a jsou o to obtížněji systémově řešitelné.</w:t>
      </w:r>
      <w:r>
        <w:rPr>
          <w:rFonts w:ascii="Arial" w:hAnsi="Arial" w:cs="Arial"/>
        </w:rPr>
        <w:t xml:space="preserve"> </w:t>
      </w:r>
      <w:r w:rsidRPr="00506DA1">
        <w:rPr>
          <w:rFonts w:ascii="Arial" w:hAnsi="Arial" w:cs="Arial"/>
        </w:rPr>
        <w:t xml:space="preserve">Na řadě pracovišť se </w:t>
      </w:r>
      <w:r>
        <w:rPr>
          <w:rFonts w:ascii="Arial" w:hAnsi="Arial" w:cs="Arial"/>
        </w:rPr>
        <w:t>bodování výsledků podle Metodiky</w:t>
      </w:r>
      <w:r w:rsidRPr="00506DA1">
        <w:rPr>
          <w:rFonts w:ascii="Arial" w:hAnsi="Arial" w:cs="Arial"/>
        </w:rPr>
        <w:t xml:space="preserve"> </w:t>
      </w:r>
      <w:r>
        <w:rPr>
          <w:rFonts w:ascii="Arial" w:hAnsi="Arial" w:cs="Arial"/>
        </w:rPr>
        <w:t xml:space="preserve">stalo </w:t>
      </w:r>
      <w:r w:rsidRPr="00506DA1">
        <w:rPr>
          <w:rFonts w:ascii="Arial" w:hAnsi="Arial" w:cs="Arial"/>
        </w:rPr>
        <w:t>samostatným manažerským nástrojem</w:t>
      </w:r>
      <w:r>
        <w:rPr>
          <w:rFonts w:ascii="Arial" w:hAnsi="Arial" w:cs="Arial"/>
        </w:rPr>
        <w:t>.</w:t>
      </w:r>
      <w:r w:rsidRPr="00506DA1">
        <w:rPr>
          <w:rFonts w:ascii="Arial" w:hAnsi="Arial" w:cs="Arial"/>
        </w:rPr>
        <w:t xml:space="preserve"> </w:t>
      </w:r>
      <w:r>
        <w:rPr>
          <w:rFonts w:ascii="Arial" w:hAnsi="Arial" w:cs="Arial"/>
        </w:rPr>
        <w:t>P</w:t>
      </w:r>
      <w:r w:rsidRPr="00506DA1">
        <w:rPr>
          <w:rFonts w:ascii="Arial" w:hAnsi="Arial" w:cs="Arial"/>
        </w:rPr>
        <w:t xml:space="preserve">očet získaných nebo přislíbených bodů </w:t>
      </w:r>
      <w:r>
        <w:rPr>
          <w:rFonts w:ascii="Arial" w:hAnsi="Arial" w:cs="Arial"/>
        </w:rPr>
        <w:t>za výsledky</w:t>
      </w:r>
      <w:r w:rsidR="00EB0FF6">
        <w:rPr>
          <w:rFonts w:ascii="Arial" w:hAnsi="Arial" w:cs="Arial"/>
        </w:rPr>
        <w:t xml:space="preserve"> v </w:t>
      </w:r>
      <w:proofErr w:type="gramStart"/>
      <w:r>
        <w:rPr>
          <w:rFonts w:ascii="Arial" w:hAnsi="Arial" w:cs="Arial"/>
        </w:rPr>
        <w:t>RIV</w:t>
      </w:r>
      <w:proofErr w:type="gramEnd"/>
      <w:r>
        <w:rPr>
          <w:rFonts w:ascii="Arial" w:hAnsi="Arial" w:cs="Arial"/>
        </w:rPr>
        <w:t xml:space="preserve"> </w:t>
      </w:r>
      <w:r w:rsidRPr="00506DA1">
        <w:rPr>
          <w:rFonts w:ascii="Arial" w:hAnsi="Arial" w:cs="Arial"/>
        </w:rPr>
        <w:t xml:space="preserve">je povýšen na objektivní ukazatel </w:t>
      </w:r>
      <w:r w:rsidRPr="00506DA1">
        <w:rPr>
          <w:rFonts w:ascii="Arial" w:hAnsi="Arial" w:cs="Arial"/>
        </w:rPr>
        <w:lastRenderedPageBreak/>
        <w:t xml:space="preserve">absolutní kvality, podle kterého může být vědecký pracovník přijímán do </w:t>
      </w:r>
      <w:r>
        <w:rPr>
          <w:rFonts w:ascii="Arial" w:hAnsi="Arial" w:cs="Arial"/>
        </w:rPr>
        <w:t>pracovního poměru</w:t>
      </w:r>
      <w:r w:rsidRPr="00506DA1">
        <w:rPr>
          <w:rFonts w:ascii="Arial" w:hAnsi="Arial" w:cs="Arial"/>
        </w:rPr>
        <w:t xml:space="preserve">, </w:t>
      </w:r>
      <w:r w:rsidRPr="00506DA1">
        <w:rPr>
          <w:rFonts w:ascii="Arial" w:hAnsi="Arial" w:cs="Arial"/>
          <w:bCs/>
          <w:lang w:eastAsia="cs-CZ"/>
        </w:rPr>
        <w:t>odměňován</w:t>
      </w:r>
      <w:r>
        <w:rPr>
          <w:rFonts w:ascii="Arial" w:hAnsi="Arial" w:cs="Arial"/>
          <w:bCs/>
          <w:lang w:eastAsia="cs-CZ"/>
        </w:rPr>
        <w:t>,</w:t>
      </w:r>
      <w:r w:rsidRPr="00506DA1">
        <w:rPr>
          <w:rFonts w:ascii="Arial" w:hAnsi="Arial" w:cs="Arial"/>
        </w:rPr>
        <w:t xml:space="preserve"> nebo který </w:t>
      </w:r>
      <w:r>
        <w:rPr>
          <w:rFonts w:ascii="Arial" w:hAnsi="Arial" w:cs="Arial"/>
        </w:rPr>
        <w:t xml:space="preserve">přerozděluje prostředky na specifický výzkum, </w:t>
      </w:r>
      <w:r w:rsidRPr="00506DA1">
        <w:rPr>
          <w:rFonts w:ascii="Arial" w:hAnsi="Arial" w:cs="Arial"/>
        </w:rPr>
        <w:t>uděluje studentům kredity a zaměstnancům interní granty.</w:t>
      </w:r>
      <w:r w:rsidRPr="00506DA1">
        <w:rPr>
          <w:rStyle w:val="Znakapoznpodarou"/>
          <w:rFonts w:ascii="Arial" w:hAnsi="Arial" w:cs="Arial"/>
          <w:bCs/>
          <w:lang w:eastAsia="cs-CZ"/>
        </w:rPr>
        <w:footnoteReference w:id="41"/>
      </w:r>
    </w:p>
    <w:p w:rsidR="00AD7092" w:rsidRPr="00863581" w:rsidRDefault="00AD7092" w:rsidP="00863581">
      <w:pPr>
        <w:pStyle w:val="NadpisurovemII"/>
      </w:pPr>
      <w:bookmarkStart w:id="40" w:name="_Toc468439707"/>
      <w:r>
        <w:t>7.</w:t>
      </w:r>
      <w:r w:rsidRPr="00AD7092">
        <w:t>3 Hodnocení ve vztahu k oborovému členění</w:t>
      </w:r>
      <w:bookmarkEnd w:id="40"/>
    </w:p>
    <w:p w:rsidR="00FC5CCD" w:rsidRDefault="00FC5CCD" w:rsidP="00FC5CCD">
      <w:pPr>
        <w:spacing w:after="0" w:line="360" w:lineRule="auto"/>
        <w:ind w:firstLine="708"/>
        <w:jc w:val="both"/>
        <w:rPr>
          <w:rFonts w:ascii="Arial" w:hAnsi="Arial" w:cs="Arial"/>
          <w:bCs/>
          <w:lang w:eastAsia="cs-CZ"/>
        </w:rPr>
      </w:pPr>
      <w:r>
        <w:rPr>
          <w:rFonts w:ascii="Arial" w:hAnsi="Arial" w:cs="Arial"/>
          <w:bCs/>
          <w:lang w:eastAsia="cs-CZ"/>
        </w:rPr>
        <w:t>V hodnocení je</w:t>
      </w:r>
      <w:r w:rsidR="00EB0FF6">
        <w:rPr>
          <w:rFonts w:ascii="Arial" w:hAnsi="Arial" w:cs="Arial"/>
          <w:bCs/>
          <w:lang w:eastAsia="cs-CZ"/>
        </w:rPr>
        <w:t xml:space="preserve"> v </w:t>
      </w:r>
      <w:r>
        <w:rPr>
          <w:rFonts w:ascii="Arial" w:hAnsi="Arial" w:cs="Arial"/>
          <w:bCs/>
          <w:lang w:eastAsia="cs-CZ"/>
        </w:rPr>
        <w:t>ČR využíváno specifické oborové členění</w:t>
      </w:r>
      <w:r w:rsidRPr="00EE0259">
        <w:rPr>
          <w:rFonts w:ascii="Arial" w:hAnsi="Arial" w:cs="Arial"/>
          <w:bCs/>
          <w:lang w:eastAsia="cs-CZ"/>
        </w:rPr>
        <w:t xml:space="preserve"> </w:t>
      </w:r>
      <w:r w:rsidRPr="000A4429">
        <w:rPr>
          <w:rFonts w:ascii="Arial" w:hAnsi="Arial" w:cs="Arial"/>
          <w:bCs/>
          <w:lang w:eastAsia="cs-CZ"/>
        </w:rPr>
        <w:t>zavedené</w:t>
      </w:r>
      <w:r w:rsidR="00EB0FF6">
        <w:rPr>
          <w:rFonts w:ascii="Arial" w:hAnsi="Arial" w:cs="Arial"/>
          <w:bCs/>
          <w:lang w:eastAsia="cs-CZ"/>
        </w:rPr>
        <w:t xml:space="preserve"> v </w:t>
      </w:r>
      <w:r w:rsidRPr="000A4429">
        <w:rPr>
          <w:rFonts w:ascii="Arial" w:hAnsi="Arial" w:cs="Arial"/>
          <w:bCs/>
          <w:lang w:eastAsia="cs-CZ"/>
        </w:rPr>
        <w:t>souvislosti s evidencí výsledků</w:t>
      </w:r>
      <w:r w:rsidR="00EB0FF6">
        <w:rPr>
          <w:rFonts w:ascii="Arial" w:hAnsi="Arial" w:cs="Arial"/>
          <w:bCs/>
          <w:lang w:eastAsia="cs-CZ"/>
        </w:rPr>
        <w:t xml:space="preserve"> v </w:t>
      </w:r>
      <w:r>
        <w:rPr>
          <w:rFonts w:ascii="Arial" w:hAnsi="Arial" w:cs="Arial"/>
          <w:bCs/>
          <w:lang w:eastAsia="cs-CZ"/>
        </w:rPr>
        <w:t>IS VaVaI, navíc pro účely hodnocení odlišně přeskupené. České oborové členění nekoresponduje se současně používanými mezinárodními standardy</w:t>
      </w:r>
      <w:r>
        <w:rPr>
          <w:rStyle w:val="Znakapoznpodarou"/>
          <w:rFonts w:ascii="Arial" w:hAnsi="Arial" w:cs="Arial"/>
          <w:bCs/>
          <w:lang w:eastAsia="cs-CZ"/>
        </w:rPr>
        <w:footnoteReference w:id="42"/>
      </w:r>
      <w:r>
        <w:rPr>
          <w:rFonts w:ascii="Arial" w:hAnsi="Arial" w:cs="Arial"/>
          <w:bCs/>
          <w:lang w:eastAsia="cs-CZ"/>
        </w:rPr>
        <w:t>, oficiální převodníky však dosud nebyly vytvořeny. Hlavní pozornost je soustředěna na přírodní vědy, jejichž podrobné oborové členění vede statisticky až k osamostatnění zvlášť sledovaných „superoborů“ (fyzika, chemie, biologie atd.) ve snaze o jejich samostatné hodnocení, resp. financování.</w:t>
      </w:r>
      <w:r w:rsidR="00EB0FF6">
        <w:rPr>
          <w:rFonts w:ascii="Arial" w:hAnsi="Arial" w:cs="Arial"/>
          <w:bCs/>
          <w:lang w:eastAsia="cs-CZ"/>
        </w:rPr>
        <w:t xml:space="preserve"> </w:t>
      </w:r>
      <w:r w:rsidR="003B3F9F">
        <w:rPr>
          <w:rFonts w:ascii="Arial" w:hAnsi="Arial" w:cs="Arial"/>
          <w:bCs/>
          <w:lang w:eastAsia="cs-CZ"/>
        </w:rPr>
        <w:t>V</w:t>
      </w:r>
      <w:r w:rsidR="00EB0FF6">
        <w:rPr>
          <w:rFonts w:ascii="Arial" w:hAnsi="Arial" w:cs="Arial"/>
          <w:bCs/>
          <w:lang w:eastAsia="cs-CZ"/>
        </w:rPr>
        <w:t xml:space="preserve"> </w:t>
      </w:r>
      <w:r>
        <w:rPr>
          <w:rFonts w:ascii="Arial" w:hAnsi="Arial" w:cs="Arial"/>
          <w:bCs/>
          <w:lang w:eastAsia="cs-CZ"/>
        </w:rPr>
        <w:t>členění do oborových skupin ve světě je naopak patrný přesun pozornosti k oborům s potenciálně vyšším užitným, aplikačním resp. inovačním potenciálem (lékařství, zemědělské vědy a aktuálně nejobsáhlejší „</w:t>
      </w:r>
      <w:r w:rsidRPr="00BF542A">
        <w:rPr>
          <w:rFonts w:ascii="Arial" w:hAnsi="Arial" w:cs="Arial"/>
          <w:bCs/>
          <w:lang w:val="en-US" w:eastAsia="cs-CZ"/>
        </w:rPr>
        <w:t>Engineering</w:t>
      </w:r>
      <w:r>
        <w:rPr>
          <w:rFonts w:ascii="Arial" w:hAnsi="Arial" w:cs="Arial"/>
          <w:bCs/>
          <w:lang w:eastAsia="cs-CZ"/>
        </w:rPr>
        <w:t xml:space="preserve"> and Technology“ zahrnující 11 blíže specifikovaných oblastí).</w:t>
      </w:r>
      <w:r>
        <w:rPr>
          <w:rStyle w:val="Znakapoznpodarou"/>
          <w:rFonts w:ascii="Arial" w:hAnsi="Arial" w:cs="Arial"/>
          <w:bCs/>
          <w:lang w:eastAsia="cs-CZ"/>
        </w:rPr>
        <w:footnoteReference w:id="43"/>
      </w:r>
      <w:r>
        <w:rPr>
          <w:rFonts w:ascii="Arial" w:hAnsi="Arial" w:cs="Arial"/>
          <w:bCs/>
          <w:lang w:eastAsia="cs-CZ"/>
        </w:rPr>
        <w:t xml:space="preserve"> </w:t>
      </w:r>
      <w:r w:rsidR="000309C9">
        <w:rPr>
          <w:rFonts w:ascii="Arial" w:hAnsi="Arial" w:cs="Arial"/>
          <w:bCs/>
          <w:lang w:eastAsia="cs-CZ"/>
        </w:rPr>
        <w:t>Frascati Manual</w:t>
      </w:r>
      <w:r w:rsidRPr="00517029">
        <w:rPr>
          <w:rFonts w:ascii="Arial" w:hAnsi="Arial" w:cs="Arial"/>
          <w:bCs/>
          <w:lang w:eastAsia="cs-CZ"/>
        </w:rPr>
        <w:t xml:space="preserve"> </w:t>
      </w:r>
      <w:r>
        <w:rPr>
          <w:rFonts w:ascii="Arial" w:hAnsi="Arial" w:cs="Arial"/>
          <w:bCs/>
          <w:lang w:eastAsia="cs-CZ"/>
        </w:rPr>
        <w:t xml:space="preserve">skupinu oborů </w:t>
      </w:r>
      <w:r w:rsidRPr="00517029">
        <w:rPr>
          <w:rFonts w:ascii="Arial" w:hAnsi="Arial" w:cs="Arial"/>
          <w:bCs/>
          <w:lang w:eastAsia="cs-CZ"/>
        </w:rPr>
        <w:t xml:space="preserve">přírodní vědy </w:t>
      </w:r>
      <w:r>
        <w:rPr>
          <w:rFonts w:ascii="Arial" w:hAnsi="Arial" w:cs="Arial"/>
          <w:bCs/>
          <w:lang w:eastAsia="cs-CZ"/>
        </w:rPr>
        <w:t xml:space="preserve">rovněž </w:t>
      </w:r>
      <w:r w:rsidRPr="00517029">
        <w:rPr>
          <w:rFonts w:ascii="Arial" w:hAnsi="Arial" w:cs="Arial"/>
          <w:bCs/>
          <w:lang w:eastAsia="cs-CZ"/>
        </w:rPr>
        <w:t xml:space="preserve">dále člení, avšak až na druhé úrovni, a podobně člení také </w:t>
      </w:r>
      <w:r>
        <w:rPr>
          <w:rFonts w:ascii="Arial" w:hAnsi="Arial" w:cs="Arial"/>
          <w:bCs/>
          <w:lang w:eastAsia="cs-CZ"/>
        </w:rPr>
        <w:t xml:space="preserve">oborovou skupinu </w:t>
      </w:r>
      <w:r w:rsidRPr="00517029">
        <w:rPr>
          <w:rFonts w:ascii="Arial" w:hAnsi="Arial" w:cs="Arial"/>
          <w:bCs/>
          <w:lang w:eastAsia="cs-CZ"/>
        </w:rPr>
        <w:t>věd technick</w:t>
      </w:r>
      <w:r>
        <w:rPr>
          <w:rFonts w:ascii="Arial" w:hAnsi="Arial" w:cs="Arial"/>
          <w:bCs/>
          <w:lang w:eastAsia="cs-CZ"/>
        </w:rPr>
        <w:t>ých</w:t>
      </w:r>
      <w:r w:rsidRPr="00517029">
        <w:rPr>
          <w:rFonts w:ascii="Arial" w:hAnsi="Arial" w:cs="Arial"/>
          <w:bCs/>
          <w:lang w:eastAsia="cs-CZ"/>
        </w:rPr>
        <w:t xml:space="preserve">, </w:t>
      </w:r>
      <w:r>
        <w:rPr>
          <w:rFonts w:ascii="Arial" w:hAnsi="Arial" w:cs="Arial"/>
          <w:bCs/>
          <w:lang w:eastAsia="cs-CZ"/>
        </w:rPr>
        <w:t>lékařských</w:t>
      </w:r>
      <w:r w:rsidRPr="00517029">
        <w:rPr>
          <w:rFonts w:ascii="Arial" w:hAnsi="Arial" w:cs="Arial"/>
          <w:bCs/>
          <w:lang w:eastAsia="cs-CZ"/>
        </w:rPr>
        <w:t xml:space="preserve"> atd. </w:t>
      </w:r>
    </w:p>
    <w:p w:rsidR="00AD7092" w:rsidRDefault="00FC5CCD" w:rsidP="00FC5CCD">
      <w:pPr>
        <w:spacing w:after="0" w:line="360" w:lineRule="auto"/>
        <w:ind w:firstLine="708"/>
        <w:jc w:val="both"/>
        <w:rPr>
          <w:rFonts w:ascii="Arial" w:hAnsi="Arial" w:cs="Arial"/>
          <w:bCs/>
          <w:lang w:eastAsia="cs-CZ"/>
        </w:rPr>
      </w:pPr>
      <w:r>
        <w:rPr>
          <w:rFonts w:ascii="Arial" w:hAnsi="Arial" w:cs="Arial"/>
          <w:bCs/>
          <w:lang w:eastAsia="cs-CZ"/>
        </w:rPr>
        <w:t>Relace mezi českým a ve světě obvyklým způsobem oborového členění schematicky vyjadřuje obr. 7.4.</w:t>
      </w:r>
      <w:r w:rsidR="00EB0FF6">
        <w:rPr>
          <w:rFonts w:ascii="Arial" w:hAnsi="Arial" w:cs="Arial"/>
          <w:bCs/>
          <w:lang w:eastAsia="cs-CZ"/>
        </w:rPr>
        <w:t xml:space="preserve"> </w:t>
      </w:r>
      <w:r w:rsidR="003B3F9F">
        <w:rPr>
          <w:rFonts w:ascii="Arial" w:hAnsi="Arial" w:cs="Arial"/>
          <w:bCs/>
          <w:lang w:eastAsia="cs-CZ"/>
        </w:rPr>
        <w:t>V</w:t>
      </w:r>
      <w:r w:rsidR="00EB0FF6">
        <w:rPr>
          <w:rFonts w:ascii="Arial" w:hAnsi="Arial" w:cs="Arial"/>
          <w:bCs/>
          <w:lang w:eastAsia="cs-CZ"/>
        </w:rPr>
        <w:t xml:space="preserve"> </w:t>
      </w:r>
      <w:r w:rsidRPr="00517029">
        <w:rPr>
          <w:rFonts w:ascii="Arial" w:hAnsi="Arial" w:cs="Arial"/>
          <w:bCs/>
          <w:lang w:eastAsia="cs-CZ"/>
        </w:rPr>
        <w:t>českém pojetí bylo</w:t>
      </w:r>
      <w:r w:rsidR="00EB0FF6">
        <w:rPr>
          <w:rFonts w:ascii="Arial" w:hAnsi="Arial" w:cs="Arial"/>
          <w:bCs/>
          <w:lang w:eastAsia="cs-CZ"/>
        </w:rPr>
        <w:t xml:space="preserve"> v </w:t>
      </w:r>
      <w:r w:rsidRPr="00517029">
        <w:rPr>
          <w:rFonts w:ascii="Arial" w:hAnsi="Arial" w:cs="Arial"/>
          <w:bCs/>
          <w:lang w:eastAsia="cs-CZ"/>
        </w:rPr>
        <w:t xml:space="preserve">případě přírodních věd povýšeno jejich členění na první úroveň, čímž byla posílena jejich role – fixace neumožňuje přerozdělení </w:t>
      </w:r>
      <w:r>
        <w:rPr>
          <w:rFonts w:ascii="Arial" w:hAnsi="Arial" w:cs="Arial"/>
          <w:bCs/>
          <w:lang w:eastAsia="cs-CZ"/>
        </w:rPr>
        <w:t>bodové alokace</w:t>
      </w:r>
      <w:r w:rsidR="00EB0FF6">
        <w:rPr>
          <w:rFonts w:ascii="Arial" w:hAnsi="Arial" w:cs="Arial"/>
          <w:bCs/>
          <w:lang w:eastAsia="cs-CZ"/>
        </w:rPr>
        <w:t xml:space="preserve"> v </w:t>
      </w:r>
      <w:r w:rsidRPr="00517029">
        <w:rPr>
          <w:rFonts w:ascii="Arial" w:hAnsi="Arial" w:cs="Arial"/>
          <w:bCs/>
          <w:lang w:eastAsia="cs-CZ"/>
        </w:rPr>
        <w:t>rámci přírodních věd, ale</w:t>
      </w:r>
      <w:r w:rsidR="00EB0FF6">
        <w:rPr>
          <w:rFonts w:ascii="Arial" w:hAnsi="Arial" w:cs="Arial"/>
          <w:bCs/>
          <w:lang w:eastAsia="cs-CZ"/>
        </w:rPr>
        <w:t xml:space="preserve"> v </w:t>
      </w:r>
      <w:r w:rsidRPr="00517029">
        <w:rPr>
          <w:rFonts w:ascii="Arial" w:hAnsi="Arial" w:cs="Arial"/>
          <w:bCs/>
          <w:lang w:eastAsia="cs-CZ"/>
        </w:rPr>
        <w:t>rámci např. technických věd jej umožňuje</w:t>
      </w:r>
      <w:r>
        <w:rPr>
          <w:rFonts w:ascii="Arial" w:hAnsi="Arial" w:cs="Arial"/>
          <w:bCs/>
          <w:lang w:eastAsia="cs-CZ"/>
        </w:rPr>
        <w:t>.</w:t>
      </w:r>
      <w:r w:rsidR="00AD7092" w:rsidRPr="00D83113">
        <w:rPr>
          <w:rFonts w:ascii="Arial" w:hAnsi="Arial" w:cs="Arial"/>
          <w:bCs/>
          <w:lang w:eastAsia="cs-CZ"/>
        </w:rPr>
        <w:t xml:space="preserve"> </w:t>
      </w:r>
    </w:p>
    <w:p w:rsidR="00AD7092" w:rsidRPr="00AD7092" w:rsidRDefault="00AD7092" w:rsidP="00AD7092">
      <w:pPr>
        <w:pStyle w:val="Obrzek-nadpis"/>
      </w:pPr>
      <w:r w:rsidRPr="00AD7092">
        <w:lastRenderedPageBreak/>
        <w:t>Obr. 7.4: Bodové alokace</w:t>
      </w:r>
      <w:r w:rsidR="00EB0FF6">
        <w:t xml:space="preserve"> v </w:t>
      </w:r>
      <w:r w:rsidRPr="00AD7092">
        <w:t>závislosti na oborovém členění</w:t>
      </w:r>
      <w:r w:rsidR="00EB0FF6">
        <w:t xml:space="preserve"> v </w:t>
      </w:r>
      <w:r w:rsidRPr="00AD7092">
        <w:t xml:space="preserve">ČR ve srovnání s oborovým členěním dle Frascati </w:t>
      </w:r>
      <w:r w:rsidR="00300A86">
        <w:t>Manual</w:t>
      </w:r>
    </w:p>
    <w:p w:rsidR="00AD7092" w:rsidRDefault="00AD7092" w:rsidP="00FA79F7">
      <w:pPr>
        <w:spacing w:after="0" w:line="360" w:lineRule="auto"/>
        <w:ind w:firstLine="708"/>
        <w:jc w:val="center"/>
        <w:rPr>
          <w:rFonts w:ascii="Arial" w:hAnsi="Arial" w:cs="Arial"/>
          <w:bCs/>
          <w:lang w:eastAsia="cs-CZ"/>
        </w:rPr>
      </w:pPr>
      <w:r>
        <w:rPr>
          <w:noProof/>
          <w:lang w:eastAsia="cs-CZ"/>
        </w:rPr>
        <mc:AlternateContent>
          <mc:Choice Requires="wps">
            <w:drawing>
              <wp:anchor distT="0" distB="0" distL="114300" distR="114300" simplePos="0" relativeHeight="251697152" behindDoc="0" locked="0" layoutInCell="1" allowOverlap="1" wp14:anchorId="72556E71" wp14:editId="527ACAA7">
                <wp:simplePos x="0" y="0"/>
                <wp:positionH relativeFrom="column">
                  <wp:posOffset>677545</wp:posOffset>
                </wp:positionH>
                <wp:positionV relativeFrom="paragraph">
                  <wp:posOffset>608965</wp:posOffset>
                </wp:positionV>
                <wp:extent cx="672465" cy="127000"/>
                <wp:effectExtent l="0" t="0" r="13335" b="6350"/>
                <wp:wrapNone/>
                <wp:docPr id="128" name="Textové pole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127000"/>
                        </a:xfrm>
                        <a:prstGeom prst="rect">
                          <a:avLst/>
                        </a:prstGeom>
                        <a:noFill/>
                        <a:ln w="6350">
                          <a:noFill/>
                        </a:ln>
                        <a:effectLst/>
                      </wps:spPr>
                      <wps:txbx>
                        <w:txbxContent>
                          <w:p w:rsidR="008476B2" w:rsidRPr="0092095C" w:rsidRDefault="008476B2" w:rsidP="00AD7092">
                            <w:pPr>
                              <w:spacing w:after="0" w:line="160" w:lineRule="exact"/>
                              <w:jc w:val="center"/>
                              <w:rPr>
                                <w:b/>
                                <w:sz w:val="18"/>
                                <w:szCs w:val="18"/>
                              </w:rPr>
                            </w:pPr>
                            <w:r>
                              <w:rPr>
                                <w:b/>
                                <w:sz w:val="18"/>
                                <w:szCs w:val="18"/>
                              </w:rPr>
                              <w:t>53,10</w:t>
                            </w:r>
                            <w:r w:rsidRPr="0092095C">
                              <w:rPr>
                                <w:b/>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28" o:spid="_x0000_s1052" type="#_x0000_t202" style="position:absolute;left:0;text-align:left;margin-left:53.35pt;margin-top:47.95pt;width:52.95pt;height:10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" filled="f" stroked="f" strokeweight=".5pt">
                <v:path arrowok="t"/>
                <v:textbox inset="0,0,0,0">
                  <w:txbxContent>
                    <w:p w:rsidR="008476B2" w:rsidRPr="0092095C" w:rsidRDefault="008476B2" w:rsidP="00AD7092">
                      <w:pPr>
                        <w:spacing w:after="0" w:line="160" w:lineRule="exact"/>
                        <w:jc w:val="center"/>
                        <w:rPr>
                          <w:b/>
                          <w:sz w:val="18"/>
                          <w:szCs w:val="18"/>
                        </w:rPr>
                      </w:pPr>
                      <w:r>
                        <w:rPr>
                          <w:b/>
                          <w:sz w:val="18"/>
                          <w:szCs w:val="18"/>
                        </w:rPr>
                        <w:t>53,10</w:t>
                      </w:r>
                      <w:r w:rsidRPr="0092095C">
                        <w:rPr>
                          <w:b/>
                          <w:sz w:val="18"/>
                          <w:szCs w:val="18"/>
                        </w:rPr>
                        <w:t>%</w:t>
                      </w:r>
                    </w:p>
                  </w:txbxContent>
                </v:textbox>
              </v:shape>
            </w:pict>
          </mc:Fallback>
        </mc:AlternateContent>
      </w:r>
      <w:r>
        <w:rPr>
          <w:noProof/>
          <w:lang w:eastAsia="cs-CZ"/>
        </w:rPr>
        <mc:AlternateContent>
          <mc:Choice Requires="wps">
            <w:drawing>
              <wp:anchor distT="0" distB="0" distL="114300" distR="114300" simplePos="0" relativeHeight="251696128" behindDoc="0" locked="0" layoutInCell="1" allowOverlap="1" wp14:anchorId="4BBD4E32" wp14:editId="386DB2B9">
                <wp:simplePos x="0" y="0"/>
                <wp:positionH relativeFrom="column">
                  <wp:posOffset>669925</wp:posOffset>
                </wp:positionH>
                <wp:positionV relativeFrom="paragraph">
                  <wp:posOffset>462280</wp:posOffset>
                </wp:positionV>
                <wp:extent cx="683895" cy="177800"/>
                <wp:effectExtent l="0" t="0" r="1905" b="12700"/>
                <wp:wrapNone/>
                <wp:docPr id="129" name="Textové pole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8476B2" w:rsidRPr="00A17937" w:rsidRDefault="008476B2" w:rsidP="00AD7092">
                            <w:pPr>
                              <w:jc w:val="center"/>
                              <w:rPr>
                                <w:b/>
                                <w:sz w:val="18"/>
                                <w:szCs w:val="18"/>
                              </w:rPr>
                            </w:pPr>
                            <w:r>
                              <w:rPr>
                                <w:b/>
                                <w:sz w:val="18"/>
                                <w:szCs w:val="18"/>
                              </w:rPr>
                              <w:t>Přírodní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29" o:spid="_x0000_s1053" type="#_x0000_t202" style="position:absolute;left:0;text-align:left;margin-left:52.75pt;margin-top:36.4pt;width:53.85pt;height: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" filled="f" stroked="f" strokeweight=".5pt">
                <v:path arrowok="t"/>
                <v:textbox inset="0,0,0,0">
                  <w:txbxContent>
                    <w:p w:rsidR="008476B2" w:rsidRPr="00A17937" w:rsidRDefault="008476B2" w:rsidP="00AD7092">
                      <w:pPr>
                        <w:jc w:val="center"/>
                        <w:rPr>
                          <w:b/>
                          <w:sz w:val="18"/>
                          <w:szCs w:val="18"/>
                        </w:rPr>
                      </w:pPr>
                      <w:r>
                        <w:rPr>
                          <w:b/>
                          <w:sz w:val="18"/>
                          <w:szCs w:val="18"/>
                        </w:rPr>
                        <w:t>Přírodní</w:t>
                      </w:r>
                    </w:p>
                  </w:txbxContent>
                </v:textbox>
              </v:shape>
            </w:pict>
          </mc:Fallback>
        </mc:AlternateContent>
      </w:r>
      <w:r>
        <w:rPr>
          <w:noProof/>
          <w:lang w:eastAsia="cs-CZ"/>
        </w:rPr>
        <mc:AlternateContent>
          <mc:Choice Requires="wps">
            <w:drawing>
              <wp:anchor distT="0" distB="0" distL="114300" distR="114300" simplePos="0" relativeHeight="251685888" behindDoc="0" locked="0" layoutInCell="1" allowOverlap="1" wp14:anchorId="636E45E3" wp14:editId="187BF7C6">
                <wp:simplePos x="0" y="0"/>
                <wp:positionH relativeFrom="column">
                  <wp:posOffset>659765</wp:posOffset>
                </wp:positionH>
                <wp:positionV relativeFrom="paragraph">
                  <wp:posOffset>816610</wp:posOffset>
                </wp:positionV>
                <wp:extent cx="683895" cy="177800"/>
                <wp:effectExtent l="0" t="0" r="1905" b="12700"/>
                <wp:wrapNone/>
                <wp:docPr id="130" name="Textové pole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8476B2" w:rsidRPr="001C3A10" w:rsidRDefault="008476B2" w:rsidP="00AD7092">
                            <w:pPr>
                              <w:jc w:val="center"/>
                              <w:rPr>
                                <w:sz w:val="18"/>
                                <w:szCs w:val="18"/>
                              </w:rPr>
                            </w:pPr>
                            <w:r w:rsidRPr="001C3A10">
                              <w:rPr>
                                <w:sz w:val="18"/>
                                <w:szCs w:val="18"/>
                              </w:rPr>
                              <w:t>Biologické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0" o:spid="_x0000_s1054" type="#_x0000_t202" style="position:absolute;left:0;text-align:left;margin-left:51.95pt;margin-top:64.3pt;width:53.85pt;height:1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" filled="f" stroked="f" strokeweight=".5pt">
                <v:path arrowok="t"/>
                <v:textbox inset="0,0,0,0">
                  <w:txbxContent>
                    <w:p w:rsidR="008476B2" w:rsidRPr="001C3A10" w:rsidRDefault="008476B2" w:rsidP="00AD7092">
                      <w:pPr>
                        <w:jc w:val="center"/>
                        <w:rPr>
                          <w:sz w:val="18"/>
                          <w:szCs w:val="18"/>
                        </w:rPr>
                      </w:pPr>
                      <w:r w:rsidRPr="001C3A10">
                        <w:rPr>
                          <w:sz w:val="18"/>
                          <w:szCs w:val="18"/>
                        </w:rPr>
                        <w:t>Biologické</w:t>
                      </w:r>
                    </w:p>
                  </w:txbxContent>
                </v:textbox>
              </v:shape>
            </w:pict>
          </mc:Fallback>
        </mc:AlternateContent>
      </w:r>
      <w:r>
        <w:rPr>
          <w:noProof/>
          <w:lang w:eastAsia="cs-CZ"/>
        </w:rPr>
        <mc:AlternateContent>
          <mc:Choice Requires="wps">
            <w:drawing>
              <wp:anchor distT="0" distB="0" distL="114300" distR="114300" simplePos="0" relativeHeight="251686912" behindDoc="0" locked="0" layoutInCell="1" allowOverlap="1" wp14:anchorId="66DD2664" wp14:editId="4D16C4C3">
                <wp:simplePos x="0" y="0"/>
                <wp:positionH relativeFrom="column">
                  <wp:posOffset>666750</wp:posOffset>
                </wp:positionH>
                <wp:positionV relativeFrom="paragraph">
                  <wp:posOffset>1402080</wp:posOffset>
                </wp:positionV>
                <wp:extent cx="672465" cy="177800"/>
                <wp:effectExtent l="0" t="0" r="13335" b="12700"/>
                <wp:wrapNone/>
                <wp:docPr id="131" name="Textové pole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177800"/>
                        </a:xfrm>
                        <a:prstGeom prst="rect">
                          <a:avLst/>
                        </a:prstGeom>
                        <a:noFill/>
                        <a:ln w="6350">
                          <a:noFill/>
                        </a:ln>
                        <a:effectLst/>
                      </wps:spPr>
                      <wps:txbx>
                        <w:txbxContent>
                          <w:p w:rsidR="008476B2" w:rsidRPr="001C3A10" w:rsidRDefault="008476B2" w:rsidP="00AD7092">
                            <w:pPr>
                              <w:jc w:val="center"/>
                              <w:rPr>
                                <w:sz w:val="18"/>
                                <w:szCs w:val="18"/>
                              </w:rPr>
                            </w:pPr>
                            <w:r w:rsidRPr="001C3A10">
                              <w:rPr>
                                <w:sz w:val="18"/>
                                <w:szCs w:val="18"/>
                              </w:rPr>
                              <w:t>Chemické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1" o:spid="_x0000_s1055" type="#_x0000_t202" style="position:absolute;left:0;text-align:left;margin-left:52.5pt;margin-top:110.4pt;width:52.95pt;height:1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" filled="f" stroked="f" strokeweight=".5pt">
                <v:path arrowok="t"/>
                <v:textbox inset="0,0,0,0">
                  <w:txbxContent>
                    <w:p w:rsidR="008476B2" w:rsidRPr="001C3A10" w:rsidRDefault="008476B2" w:rsidP="00AD7092">
                      <w:pPr>
                        <w:jc w:val="center"/>
                        <w:rPr>
                          <w:sz w:val="18"/>
                          <w:szCs w:val="18"/>
                        </w:rPr>
                      </w:pPr>
                      <w:r w:rsidRPr="001C3A10">
                        <w:rPr>
                          <w:sz w:val="18"/>
                          <w:szCs w:val="18"/>
                        </w:rPr>
                        <w:t>Chemické</w:t>
                      </w:r>
                    </w:p>
                  </w:txbxContent>
                </v:textbox>
              </v:shape>
            </w:pict>
          </mc:Fallback>
        </mc:AlternateContent>
      </w:r>
      <w:r>
        <w:rPr>
          <w:noProof/>
          <w:lang w:eastAsia="cs-CZ"/>
        </w:rPr>
        <mc:AlternateContent>
          <mc:Choice Requires="wps">
            <w:drawing>
              <wp:anchor distT="0" distB="0" distL="114300" distR="114300" simplePos="0" relativeHeight="251687936" behindDoc="0" locked="0" layoutInCell="1" allowOverlap="1" wp14:anchorId="7D873F08" wp14:editId="488A2013">
                <wp:simplePos x="0" y="0"/>
                <wp:positionH relativeFrom="column">
                  <wp:posOffset>666750</wp:posOffset>
                </wp:positionH>
                <wp:positionV relativeFrom="paragraph">
                  <wp:posOffset>2044065</wp:posOffset>
                </wp:positionV>
                <wp:extent cx="672465" cy="177800"/>
                <wp:effectExtent l="0" t="0" r="13335" b="12700"/>
                <wp:wrapNone/>
                <wp:docPr id="132" name="Textové pole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177800"/>
                        </a:xfrm>
                        <a:prstGeom prst="rect">
                          <a:avLst/>
                        </a:prstGeom>
                        <a:noFill/>
                        <a:ln w="6350">
                          <a:noFill/>
                        </a:ln>
                        <a:effectLst/>
                      </wps:spPr>
                      <wps:txbx>
                        <w:txbxContent>
                          <w:p w:rsidR="008476B2" w:rsidRPr="001C3A10" w:rsidRDefault="008476B2" w:rsidP="00AD7092">
                            <w:pPr>
                              <w:jc w:val="center"/>
                              <w:rPr>
                                <w:sz w:val="18"/>
                                <w:szCs w:val="18"/>
                              </w:rPr>
                            </w:pPr>
                            <w:r w:rsidRPr="001C3A10">
                              <w:rPr>
                                <w:sz w:val="18"/>
                                <w:szCs w:val="18"/>
                              </w:rPr>
                              <w:t>Fyzikální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2" o:spid="_x0000_s1056" type="#_x0000_t202" style="position:absolute;left:0;text-align:left;margin-left:52.5pt;margin-top:160.95pt;width:52.95pt;height:1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" filled="f" stroked="f" strokeweight=".5pt">
                <v:path arrowok="t"/>
                <v:textbox inset="0,0,0,0">
                  <w:txbxContent>
                    <w:p w:rsidR="008476B2" w:rsidRPr="001C3A10" w:rsidRDefault="008476B2" w:rsidP="00AD7092">
                      <w:pPr>
                        <w:jc w:val="center"/>
                        <w:rPr>
                          <w:sz w:val="18"/>
                          <w:szCs w:val="18"/>
                        </w:rPr>
                      </w:pPr>
                      <w:r w:rsidRPr="001C3A10">
                        <w:rPr>
                          <w:sz w:val="18"/>
                          <w:szCs w:val="18"/>
                        </w:rPr>
                        <w:t>Fyzikální</w:t>
                      </w:r>
                    </w:p>
                  </w:txbxContent>
                </v:textbox>
              </v:shape>
            </w:pict>
          </mc:Fallback>
        </mc:AlternateContent>
      </w:r>
      <w:r>
        <w:rPr>
          <w:noProof/>
          <w:lang w:eastAsia="cs-CZ"/>
        </w:rPr>
        <mc:AlternateContent>
          <mc:Choice Requires="wps">
            <w:drawing>
              <wp:anchor distT="0" distB="0" distL="114300" distR="114300" simplePos="0" relativeHeight="251688960" behindDoc="0" locked="0" layoutInCell="1" allowOverlap="1" wp14:anchorId="75FD50A4" wp14:editId="120B9852">
                <wp:simplePos x="0" y="0"/>
                <wp:positionH relativeFrom="column">
                  <wp:posOffset>659130</wp:posOffset>
                </wp:positionH>
                <wp:positionV relativeFrom="paragraph">
                  <wp:posOffset>2577465</wp:posOffset>
                </wp:positionV>
                <wp:extent cx="699135" cy="212725"/>
                <wp:effectExtent l="0" t="0" r="5715" b="0"/>
                <wp:wrapNone/>
                <wp:docPr id="133" name="Textové pol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9135" cy="212725"/>
                        </a:xfrm>
                        <a:prstGeom prst="rect">
                          <a:avLst/>
                        </a:prstGeom>
                        <a:noFill/>
                        <a:ln w="6350">
                          <a:noFill/>
                        </a:ln>
                        <a:effectLst/>
                      </wps:spPr>
                      <wps:txbx>
                        <w:txbxContent>
                          <w:p w:rsidR="008476B2" w:rsidRPr="001C3A10" w:rsidRDefault="008476B2" w:rsidP="00AD7092">
                            <w:pPr>
                              <w:spacing w:after="0" w:line="160" w:lineRule="exact"/>
                              <w:jc w:val="center"/>
                            </w:pPr>
                            <w:proofErr w:type="gramStart"/>
                            <w:r w:rsidRPr="001C3A10">
                              <w:rPr>
                                <w:sz w:val="18"/>
                                <w:szCs w:val="18"/>
                              </w:rPr>
                              <w:t>Mat. a Inf.</w:t>
                            </w:r>
                            <w:proofErr w:type="gramEnd"/>
                            <w:r w:rsidRPr="001C3A10">
                              <w:rPr>
                                <w:sz w:val="18"/>
                                <w:szCs w:val="18"/>
                              </w:rPr>
                              <w:t xml:space="preserve"> </w:t>
                            </w:r>
                          </w:p>
                          <w:p w:rsidR="008476B2" w:rsidRPr="001C3A10" w:rsidRDefault="008476B2" w:rsidP="00AD7092">
                            <w:pPr>
                              <w:spacing w:after="0" w:line="160" w:lineRule="exact"/>
                              <w:jc w:val="center"/>
                              <w:rPr>
                                <w:sz w:val="18"/>
                                <w:szCs w:val="18"/>
                              </w:rPr>
                            </w:pPr>
                            <w:r w:rsidRPr="001C3A10">
                              <w:rPr>
                                <w:sz w:val="18"/>
                                <w:szCs w:val="18"/>
                              </w:rPr>
                              <w:t>5,16%</w:t>
                            </w:r>
                          </w:p>
                          <w:p w:rsidR="008476B2" w:rsidRPr="001C3A10" w:rsidRDefault="008476B2" w:rsidP="00AD7092">
                            <w:pPr>
                              <w:spacing w:after="0" w:line="160" w:lineRule="exact"/>
                              <w:jc w:val="center"/>
                              <w:rPr>
                                <w:sz w:val="18"/>
                                <w:szCs w:val="18"/>
                              </w:rPr>
                            </w:pPr>
                            <w:r w:rsidRPr="001C3A10">
                              <w:rPr>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3" o:spid="_x0000_s1057" type="#_x0000_t202" style="position:absolute;left:0;text-align:left;margin-left:51.9pt;margin-top:202.95pt;width:55.05pt;height:16.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" filled="f" stroked="f" strokeweight=".5pt">
                <v:path arrowok="t"/>
                <v:textbox inset="0,0,0,0">
                  <w:txbxContent>
                    <w:p w:rsidR="008476B2" w:rsidRPr="001C3A10" w:rsidRDefault="008476B2" w:rsidP="00AD7092">
                      <w:pPr>
                        <w:spacing w:after="0" w:line="160" w:lineRule="exact"/>
                        <w:jc w:val="center"/>
                      </w:pPr>
                      <w:proofErr w:type="gramStart"/>
                      <w:r w:rsidRPr="001C3A10">
                        <w:rPr>
                          <w:sz w:val="18"/>
                          <w:szCs w:val="18"/>
                        </w:rPr>
                        <w:t>Mat. a Inf.</w:t>
                      </w:r>
                      <w:proofErr w:type="gramEnd"/>
                      <w:r w:rsidRPr="001C3A10">
                        <w:rPr>
                          <w:sz w:val="18"/>
                          <w:szCs w:val="18"/>
                        </w:rPr>
                        <w:t xml:space="preserve"> </w:t>
                      </w:r>
                    </w:p>
                    <w:p w:rsidR="008476B2" w:rsidRPr="001C3A10" w:rsidRDefault="008476B2" w:rsidP="00AD7092">
                      <w:pPr>
                        <w:spacing w:after="0" w:line="160" w:lineRule="exact"/>
                        <w:jc w:val="center"/>
                        <w:rPr>
                          <w:sz w:val="18"/>
                          <w:szCs w:val="18"/>
                        </w:rPr>
                      </w:pPr>
                      <w:r w:rsidRPr="001C3A10">
                        <w:rPr>
                          <w:sz w:val="18"/>
                          <w:szCs w:val="18"/>
                        </w:rPr>
                        <w:t>5,16%</w:t>
                      </w:r>
                    </w:p>
                    <w:p w:rsidR="008476B2" w:rsidRPr="001C3A10" w:rsidRDefault="008476B2" w:rsidP="00AD7092">
                      <w:pPr>
                        <w:spacing w:after="0" w:line="160" w:lineRule="exact"/>
                        <w:jc w:val="center"/>
                        <w:rPr>
                          <w:sz w:val="18"/>
                          <w:szCs w:val="18"/>
                        </w:rPr>
                      </w:pPr>
                      <w:r w:rsidRPr="001C3A10">
                        <w:rPr>
                          <w:sz w:val="18"/>
                          <w:szCs w:val="18"/>
                        </w:rPr>
                        <w:t>%</w:t>
                      </w:r>
                    </w:p>
                  </w:txbxContent>
                </v:textbox>
              </v:shape>
            </w:pict>
          </mc:Fallback>
        </mc:AlternateContent>
      </w:r>
      <w:r>
        <w:rPr>
          <w:noProof/>
          <w:lang w:eastAsia="cs-CZ"/>
        </w:rPr>
        <mc:AlternateContent>
          <mc:Choice Requires="wps">
            <w:drawing>
              <wp:anchor distT="0" distB="0" distL="114300" distR="114300" simplePos="0" relativeHeight="251689984" behindDoc="0" locked="0" layoutInCell="1" allowOverlap="1" wp14:anchorId="61DF351D" wp14:editId="4B0583A2">
                <wp:simplePos x="0" y="0"/>
                <wp:positionH relativeFrom="column">
                  <wp:posOffset>667385</wp:posOffset>
                </wp:positionH>
                <wp:positionV relativeFrom="paragraph">
                  <wp:posOffset>2804795</wp:posOffset>
                </wp:positionV>
                <wp:extent cx="672465" cy="202565"/>
                <wp:effectExtent l="0" t="0" r="13335" b="6985"/>
                <wp:wrapNone/>
                <wp:docPr id="134" name="Textové pole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465" cy="202565"/>
                        </a:xfrm>
                        <a:prstGeom prst="rect">
                          <a:avLst/>
                        </a:prstGeom>
                        <a:noFill/>
                        <a:ln w="6350">
                          <a:noFill/>
                        </a:ln>
                        <a:effectLst/>
                      </wps:spPr>
                      <wps:txbx>
                        <w:txbxContent>
                          <w:p w:rsidR="008476B2" w:rsidRPr="001C3A10" w:rsidRDefault="008476B2" w:rsidP="00AD7092">
                            <w:pPr>
                              <w:spacing w:after="0" w:line="160" w:lineRule="exact"/>
                              <w:jc w:val="center"/>
                              <w:rPr>
                                <w:sz w:val="18"/>
                                <w:szCs w:val="18"/>
                              </w:rPr>
                            </w:pPr>
                            <w:r w:rsidRPr="001C3A10">
                              <w:rPr>
                                <w:sz w:val="18"/>
                                <w:szCs w:val="18"/>
                              </w:rPr>
                              <w:t xml:space="preserve">O Zemi </w:t>
                            </w:r>
                          </w:p>
                          <w:p w:rsidR="008476B2" w:rsidRPr="001C3A10" w:rsidRDefault="008476B2" w:rsidP="00AD7092">
                            <w:pPr>
                              <w:spacing w:after="0" w:line="160" w:lineRule="exact"/>
                              <w:jc w:val="center"/>
                              <w:rPr>
                                <w:sz w:val="18"/>
                                <w:szCs w:val="18"/>
                              </w:rPr>
                            </w:pPr>
                            <w:r w:rsidRPr="001C3A10">
                              <w:rPr>
                                <w:sz w:val="18"/>
                                <w:szCs w:val="18"/>
                              </w:rPr>
                              <w:t>5,06%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34" o:spid="_x0000_s1058" type="#_x0000_t202" style="position:absolute;left:0;text-align:left;margin-left:52.55pt;margin-top:220.85pt;width:52.95pt;height:15.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" filled="f" stroked="f" strokeweight=".5pt">
                <v:path arrowok="t"/>
                <v:textbox inset="0,0,0,0">
                  <w:txbxContent>
                    <w:p w:rsidR="008476B2" w:rsidRPr="001C3A10" w:rsidRDefault="008476B2" w:rsidP="00AD7092">
                      <w:pPr>
                        <w:spacing w:after="0" w:line="160" w:lineRule="exact"/>
                        <w:jc w:val="center"/>
                        <w:rPr>
                          <w:sz w:val="18"/>
                          <w:szCs w:val="18"/>
                        </w:rPr>
                      </w:pPr>
                      <w:r w:rsidRPr="001C3A10">
                        <w:rPr>
                          <w:sz w:val="18"/>
                          <w:szCs w:val="18"/>
                        </w:rPr>
                        <w:t xml:space="preserve">O Zemi </w:t>
                      </w:r>
                    </w:p>
                    <w:p w:rsidR="008476B2" w:rsidRPr="001C3A10" w:rsidRDefault="008476B2" w:rsidP="00AD7092">
                      <w:pPr>
                        <w:spacing w:after="0" w:line="160" w:lineRule="exact"/>
                        <w:jc w:val="center"/>
                        <w:rPr>
                          <w:sz w:val="18"/>
                          <w:szCs w:val="18"/>
                        </w:rPr>
                      </w:pPr>
                      <w:r w:rsidRPr="001C3A10">
                        <w:rPr>
                          <w:sz w:val="18"/>
                          <w:szCs w:val="18"/>
                        </w:rPr>
                        <w:t>5,06%</w:t>
                      </w:r>
                    </w:p>
                  </w:txbxContent>
                </v:textbox>
              </v:shape>
            </w:pict>
          </mc:Fallback>
        </mc:AlternateContent>
      </w:r>
      <w:r>
        <w:rPr>
          <w:noProof/>
          <w:lang w:eastAsia="cs-CZ"/>
        </w:rPr>
        <w:drawing>
          <wp:anchor distT="0" distB="0" distL="114300" distR="114300" simplePos="0" relativeHeight="251714560" behindDoc="1" locked="0" layoutInCell="1" allowOverlap="1" wp14:anchorId="2D97BF7C" wp14:editId="3199C586">
            <wp:simplePos x="0" y="0"/>
            <wp:positionH relativeFrom="column">
              <wp:posOffset>-1241425</wp:posOffset>
            </wp:positionH>
            <wp:positionV relativeFrom="paragraph">
              <wp:posOffset>474980</wp:posOffset>
            </wp:positionV>
            <wp:extent cx="4779645" cy="2978785"/>
            <wp:effectExtent l="0" t="0" r="0" b="0"/>
            <wp:wrapNone/>
            <wp:docPr id="157" name="Graf 1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page">
              <wp14:pctWidth>0</wp14:pctWidth>
            </wp14:sizeRelH>
            <wp14:sizeRelV relativeFrom="page">
              <wp14:pctHeight>0</wp14:pctHeight>
            </wp14:sizeRelV>
          </wp:anchor>
        </w:drawing>
      </w:r>
      <w:r>
        <w:rPr>
          <w:noProof/>
          <w:lang w:eastAsia="cs-CZ"/>
        </w:rPr>
        <mc:AlternateContent>
          <mc:Choice Requires="wps">
            <w:drawing>
              <wp:anchor distT="4294967295" distB="4294967295" distL="114300" distR="114300" simplePos="0" relativeHeight="251706368" behindDoc="0" locked="0" layoutInCell="1" allowOverlap="1" wp14:anchorId="733B7879" wp14:editId="4B89AF25">
                <wp:simplePos x="0" y="0"/>
                <wp:positionH relativeFrom="column">
                  <wp:posOffset>5291455</wp:posOffset>
                </wp:positionH>
                <wp:positionV relativeFrom="paragraph">
                  <wp:posOffset>2947669</wp:posOffset>
                </wp:positionV>
                <wp:extent cx="648970" cy="0"/>
                <wp:effectExtent l="0" t="0" r="17780" b="19050"/>
                <wp:wrapNone/>
                <wp:docPr id="135" name="Přímá spojnic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5" o:spid="_x0000_s1026" style="position:absolute;z-index:251706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65pt,232.1pt" to="467.75pt,2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13536" behindDoc="0" locked="0" layoutInCell="1" allowOverlap="1" wp14:anchorId="7C10FB93" wp14:editId="32902E24">
                <wp:simplePos x="0" y="0"/>
                <wp:positionH relativeFrom="column">
                  <wp:posOffset>5288915</wp:posOffset>
                </wp:positionH>
                <wp:positionV relativeFrom="paragraph">
                  <wp:posOffset>2867659</wp:posOffset>
                </wp:positionV>
                <wp:extent cx="648970" cy="0"/>
                <wp:effectExtent l="0" t="0" r="17780" b="19050"/>
                <wp:wrapNone/>
                <wp:docPr id="136" name="Přímá spojnic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6" o:spid="_x0000_s1026" style="position:absolute;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45pt,225.8pt" to="467.55pt,2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5344" behindDoc="0" locked="0" layoutInCell="1" allowOverlap="1" wp14:anchorId="6046D898" wp14:editId="18F01DEE">
                <wp:simplePos x="0" y="0"/>
                <wp:positionH relativeFrom="column">
                  <wp:posOffset>5291455</wp:posOffset>
                </wp:positionH>
                <wp:positionV relativeFrom="paragraph">
                  <wp:posOffset>2787014</wp:posOffset>
                </wp:positionV>
                <wp:extent cx="648970" cy="0"/>
                <wp:effectExtent l="0" t="0" r="17780" b="19050"/>
                <wp:wrapNone/>
                <wp:docPr id="137" name="Přímá spojnic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7" o:spid="_x0000_s1026" style="position:absolute;z-index:251705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65pt,219.45pt" to="467.75pt,2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3296" behindDoc="0" locked="0" layoutInCell="1" allowOverlap="1" wp14:anchorId="4EB8FDB7" wp14:editId="29EA2F8C">
                <wp:simplePos x="0" y="0"/>
                <wp:positionH relativeFrom="column">
                  <wp:posOffset>4374515</wp:posOffset>
                </wp:positionH>
                <wp:positionV relativeFrom="paragraph">
                  <wp:posOffset>2941954</wp:posOffset>
                </wp:positionV>
                <wp:extent cx="648970" cy="0"/>
                <wp:effectExtent l="0" t="0" r="17780" b="19050"/>
                <wp:wrapNone/>
                <wp:docPr id="138" name="Přímá spojnic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8" o:spid="_x0000_s1026" style="position:absolute;z-index:251703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4.45pt,231.65pt" to="395.55pt,2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2272" behindDoc="0" locked="0" layoutInCell="1" allowOverlap="1" wp14:anchorId="182ECE13" wp14:editId="56A47BED">
                <wp:simplePos x="0" y="0"/>
                <wp:positionH relativeFrom="column">
                  <wp:posOffset>4377690</wp:posOffset>
                </wp:positionH>
                <wp:positionV relativeFrom="paragraph">
                  <wp:posOffset>2853054</wp:posOffset>
                </wp:positionV>
                <wp:extent cx="648970" cy="0"/>
                <wp:effectExtent l="0" t="0" r="17780" b="19050"/>
                <wp:wrapNone/>
                <wp:docPr id="139" name="Přímá spojnic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39" o:spid="_x0000_s1026" style="position:absolute;z-index:251702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4.7pt,224.65pt" to="395.8pt,2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1248" behindDoc="0" locked="0" layoutInCell="1" allowOverlap="1" wp14:anchorId="7F3328CE" wp14:editId="68B174BF">
                <wp:simplePos x="0" y="0"/>
                <wp:positionH relativeFrom="column">
                  <wp:posOffset>4374515</wp:posOffset>
                </wp:positionH>
                <wp:positionV relativeFrom="paragraph">
                  <wp:posOffset>2736849</wp:posOffset>
                </wp:positionV>
                <wp:extent cx="648970" cy="0"/>
                <wp:effectExtent l="0" t="0" r="17780" b="19050"/>
                <wp:wrapNone/>
                <wp:docPr id="140" name="Přímá spojnic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97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40" o:spid="_x0000_s1026" style="position:absolute;z-index:251701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4.45pt,215.5pt" to="395.5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12512" behindDoc="0" locked="0" layoutInCell="1" allowOverlap="1" wp14:anchorId="7AD8C4A2" wp14:editId="68FC87B7">
                <wp:simplePos x="0" y="0"/>
                <wp:positionH relativeFrom="column">
                  <wp:posOffset>3463290</wp:posOffset>
                </wp:positionH>
                <wp:positionV relativeFrom="paragraph">
                  <wp:posOffset>2837814</wp:posOffset>
                </wp:positionV>
                <wp:extent cx="645795" cy="0"/>
                <wp:effectExtent l="0" t="0" r="20955" b="19050"/>
                <wp:wrapNone/>
                <wp:docPr id="141" name="Přímá spojnic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1" o:spid="_x0000_s1026" style="position:absolute;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72.7pt,223.45pt" to="323.55pt,2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11488" behindDoc="0" locked="0" layoutInCell="1" allowOverlap="1" wp14:anchorId="3AEF63E7" wp14:editId="0CD86864">
                <wp:simplePos x="0" y="0"/>
                <wp:positionH relativeFrom="column">
                  <wp:posOffset>3463290</wp:posOffset>
                </wp:positionH>
                <wp:positionV relativeFrom="paragraph">
                  <wp:posOffset>2912109</wp:posOffset>
                </wp:positionV>
                <wp:extent cx="645795" cy="0"/>
                <wp:effectExtent l="0" t="0" r="20955" b="19050"/>
                <wp:wrapNone/>
                <wp:docPr id="142" name="Přímá spojnic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2" o:spid="_x0000_s1026" style="position:absolute;z-index:251711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72.7pt,229.3pt" to="323.55pt,2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7392" behindDoc="0" locked="0" layoutInCell="1" allowOverlap="1" wp14:anchorId="65298524" wp14:editId="04E5947E">
                <wp:simplePos x="0" y="0"/>
                <wp:positionH relativeFrom="column">
                  <wp:posOffset>2548890</wp:posOffset>
                </wp:positionH>
                <wp:positionV relativeFrom="paragraph">
                  <wp:posOffset>2709544</wp:posOffset>
                </wp:positionV>
                <wp:extent cx="645795" cy="0"/>
                <wp:effectExtent l="0" t="0" r="20955" b="19050"/>
                <wp:wrapNone/>
                <wp:docPr id="143" name="Přímá spojnic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3" o:spid="_x0000_s1026" style="position:absolute;z-index:251707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00.7pt,213.35pt" to="251.55pt,2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699200" behindDoc="0" locked="0" layoutInCell="1" allowOverlap="1" wp14:anchorId="767E5427" wp14:editId="676F46B7">
                <wp:simplePos x="0" y="0"/>
                <wp:positionH relativeFrom="column">
                  <wp:posOffset>1640840</wp:posOffset>
                </wp:positionH>
                <wp:positionV relativeFrom="paragraph">
                  <wp:posOffset>2772409</wp:posOffset>
                </wp:positionV>
                <wp:extent cx="628650" cy="0"/>
                <wp:effectExtent l="0" t="0" r="19050" b="19050"/>
                <wp:wrapNone/>
                <wp:docPr id="144" name="Přímá spojnic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4" o:spid="_x0000_s1026" style="position:absolute;z-index:251699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29.2pt,218.3pt" to="178.7pt,2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" strokecolor="#afabab" strokeweight=".5pt">
                <v:stroke joinstyle="miter"/>
                <o:lock v:ext="edit" shapetype="f"/>
              </v:line>
            </w:pict>
          </mc:Fallback>
        </mc:AlternateContent>
      </w:r>
      <w:r>
        <w:rPr>
          <w:noProof/>
          <w:lang w:eastAsia="cs-CZ"/>
        </w:rPr>
        <mc:AlternateContent>
          <mc:Choice Requires="wps">
            <w:drawing>
              <wp:anchor distT="0" distB="0" distL="114300" distR="114300" simplePos="0" relativeHeight="251698176" behindDoc="0" locked="0" layoutInCell="1" allowOverlap="1" wp14:anchorId="32F8BF8F" wp14:editId="0BD9AC11">
                <wp:simplePos x="0" y="0"/>
                <wp:positionH relativeFrom="column">
                  <wp:posOffset>1634490</wp:posOffset>
                </wp:positionH>
                <wp:positionV relativeFrom="paragraph">
                  <wp:posOffset>2406015</wp:posOffset>
                </wp:positionV>
                <wp:extent cx="636905" cy="3810"/>
                <wp:effectExtent l="0" t="0" r="10795" b="34290"/>
                <wp:wrapNone/>
                <wp:docPr id="145" name="Přímá spojnic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6905" cy="381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8.7pt,189.45pt" to="178.85pt,18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" strokecolor="#afabab" strokeweight=".5pt">
                <v:stroke joinstyle="miter"/>
                <o:lock v:ext="edit" shapetype="f"/>
              </v:line>
            </w:pict>
          </mc:Fallback>
        </mc:AlternateContent>
      </w:r>
      <w:r>
        <w:rPr>
          <w:noProof/>
          <w:lang w:eastAsia="cs-CZ"/>
        </w:rPr>
        <mc:AlternateContent>
          <mc:Choice Requires="wps">
            <w:drawing>
              <wp:anchor distT="0" distB="0" distL="114300" distR="114300" simplePos="0" relativeHeight="251710464" behindDoc="0" locked="0" layoutInCell="1" allowOverlap="1" wp14:anchorId="38AAB6DB" wp14:editId="0835CF9F">
                <wp:simplePos x="0" y="0"/>
                <wp:positionH relativeFrom="column">
                  <wp:posOffset>1640840</wp:posOffset>
                </wp:positionH>
                <wp:positionV relativeFrom="paragraph">
                  <wp:posOffset>2557780</wp:posOffset>
                </wp:positionV>
                <wp:extent cx="636905" cy="3810"/>
                <wp:effectExtent l="0" t="0" r="10795" b="34290"/>
                <wp:wrapNone/>
                <wp:docPr id="146" name="Přímá spojnic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6905" cy="381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6"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9.2pt,201.4pt" to="179.35pt,20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9440" behindDoc="0" locked="0" layoutInCell="1" allowOverlap="1" wp14:anchorId="136AB4FF" wp14:editId="7FAE50E2">
                <wp:simplePos x="0" y="0"/>
                <wp:positionH relativeFrom="column">
                  <wp:posOffset>2548890</wp:posOffset>
                </wp:positionH>
                <wp:positionV relativeFrom="paragraph">
                  <wp:posOffset>2593974</wp:posOffset>
                </wp:positionV>
                <wp:extent cx="645795" cy="0"/>
                <wp:effectExtent l="0" t="0" r="20955" b="19050"/>
                <wp:wrapNone/>
                <wp:docPr id="147" name="Přímá spojnic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Přímá spojnice 147" o:spid="_x0000_s1026" style="position:absolute;z-index:251709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00.7pt,204.25pt" to="251.55pt,20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8416" behindDoc="0" locked="0" layoutInCell="1" allowOverlap="1" wp14:anchorId="5D61DB6C" wp14:editId="0E2B98AD">
                <wp:simplePos x="0" y="0"/>
                <wp:positionH relativeFrom="column">
                  <wp:posOffset>2548890</wp:posOffset>
                </wp:positionH>
                <wp:positionV relativeFrom="paragraph">
                  <wp:posOffset>2873374</wp:posOffset>
                </wp:positionV>
                <wp:extent cx="645795" cy="0"/>
                <wp:effectExtent l="0" t="0" r="20955" b="19050"/>
                <wp:wrapNone/>
                <wp:docPr id="148" name="Přímá spojnic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579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8" o:spid="_x0000_s1026" style="position:absolute;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00.7pt,226.25pt" to="251.55pt,2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0224" behindDoc="0" locked="0" layoutInCell="1" allowOverlap="1" wp14:anchorId="398CE18A" wp14:editId="6CB549EA">
                <wp:simplePos x="0" y="0"/>
                <wp:positionH relativeFrom="column">
                  <wp:posOffset>1634490</wp:posOffset>
                </wp:positionH>
                <wp:positionV relativeFrom="paragraph">
                  <wp:posOffset>2894329</wp:posOffset>
                </wp:positionV>
                <wp:extent cx="636905" cy="0"/>
                <wp:effectExtent l="0" t="0" r="10795" b="19050"/>
                <wp:wrapNone/>
                <wp:docPr id="149" name="Přímá spojnic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690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id="Přímá spojnice 149" o:spid="_x0000_s1026" style="position:absolute;z-index:251700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28.7pt,227.9pt" to="178.85pt,2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" strokecolor="#afabab" strokeweight=".5pt">
                <v:stroke joinstyle="miter"/>
                <o:lock v:ext="edit" shapetype="f"/>
              </v:line>
            </w:pict>
          </mc:Fallback>
        </mc:AlternateContent>
      </w:r>
      <w:r>
        <w:rPr>
          <w:noProof/>
          <w:lang w:eastAsia="cs-CZ"/>
        </w:rPr>
        <mc:AlternateContent>
          <mc:Choice Requires="wps">
            <w:drawing>
              <wp:anchor distT="4294967295" distB="4294967295" distL="114300" distR="114300" simplePos="0" relativeHeight="251704320" behindDoc="0" locked="0" layoutInCell="1" allowOverlap="1" wp14:anchorId="01E18D99" wp14:editId="4501D629">
                <wp:simplePos x="0" y="0"/>
                <wp:positionH relativeFrom="column">
                  <wp:posOffset>5290820</wp:posOffset>
                </wp:positionH>
                <wp:positionV relativeFrom="paragraph">
                  <wp:posOffset>2698749</wp:posOffset>
                </wp:positionV>
                <wp:extent cx="649605" cy="0"/>
                <wp:effectExtent l="0" t="0" r="17145" b="19050"/>
                <wp:wrapNone/>
                <wp:docPr id="150" name="Přímá spojnic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9605" cy="0"/>
                        </a:xfrm>
                        <a:prstGeom prst="line">
                          <a:avLst/>
                        </a:prstGeom>
                        <a:noFill/>
                        <a:ln w="6350" cap="flat" cmpd="sng" algn="ctr">
                          <a:solidFill>
                            <a:srgbClr val="E7E6E6">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Přímá spojnice 150" o:spid="_x0000_s1026" style="position:absolute;z-index:251704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6.6pt,212.5pt" to="467.7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" strokecolor="#afabab" strokeweight=".5pt">
                <v:stroke joinstyle="miter"/>
                <o:lock v:ext="edit" shapetype="f"/>
              </v:line>
            </w:pict>
          </mc:Fallback>
        </mc:AlternateContent>
      </w:r>
      <w:r>
        <w:rPr>
          <w:noProof/>
          <w:lang w:eastAsia="cs-CZ"/>
        </w:rPr>
        <mc:AlternateContent>
          <mc:Choice Requires="wps">
            <w:drawing>
              <wp:anchor distT="0" distB="0" distL="114300" distR="114300" simplePos="0" relativeHeight="251694080" behindDoc="0" locked="0" layoutInCell="1" allowOverlap="1" wp14:anchorId="7281C9D8" wp14:editId="78296A56">
                <wp:simplePos x="0" y="0"/>
                <wp:positionH relativeFrom="column">
                  <wp:posOffset>2542540</wp:posOffset>
                </wp:positionH>
                <wp:positionV relativeFrom="paragraph">
                  <wp:posOffset>2179320</wp:posOffset>
                </wp:positionV>
                <wp:extent cx="643255" cy="177800"/>
                <wp:effectExtent l="0" t="0" r="4445" b="12700"/>
                <wp:wrapNone/>
                <wp:docPr id="151" name="Textové pole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3255" cy="177800"/>
                        </a:xfrm>
                        <a:prstGeom prst="rect">
                          <a:avLst/>
                        </a:prstGeom>
                        <a:noFill/>
                        <a:ln w="6350">
                          <a:noFill/>
                        </a:ln>
                        <a:effectLst/>
                      </wps:spPr>
                      <wps:txbx>
                        <w:txbxContent>
                          <w:p w:rsidR="008476B2" w:rsidRPr="005E4EF2" w:rsidRDefault="008476B2" w:rsidP="00AD7092">
                            <w:pPr>
                              <w:jc w:val="center"/>
                              <w:rPr>
                                <w:b/>
                                <w:sz w:val="18"/>
                                <w:szCs w:val="18"/>
                              </w:rPr>
                            </w:pPr>
                            <w:r w:rsidRPr="005E4EF2">
                              <w:rPr>
                                <w:b/>
                                <w:sz w:val="18"/>
                                <w:szCs w:val="18"/>
                              </w:rPr>
                              <w:t>Lékařské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1" o:spid="_x0000_s1059" type="#_x0000_t202" style="position:absolute;left:0;text-align:left;margin-left:200.2pt;margin-top:171.6pt;width:50.65pt;height:1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" filled="f" stroked="f" strokeweight=".5pt">
                <v:path arrowok="t"/>
                <v:textbox inset="0,0,0,0">
                  <w:txbxContent>
                    <w:p w:rsidR="008476B2" w:rsidRPr="005E4EF2" w:rsidRDefault="008476B2" w:rsidP="00AD7092">
                      <w:pPr>
                        <w:jc w:val="center"/>
                        <w:rPr>
                          <w:b/>
                          <w:sz w:val="18"/>
                          <w:szCs w:val="18"/>
                        </w:rPr>
                      </w:pPr>
                      <w:r w:rsidRPr="005E4EF2">
                        <w:rPr>
                          <w:b/>
                          <w:sz w:val="18"/>
                          <w:szCs w:val="18"/>
                        </w:rPr>
                        <w:t>Lékařské</w:t>
                      </w:r>
                    </w:p>
                  </w:txbxContent>
                </v:textbox>
              </v:shape>
            </w:pict>
          </mc:Fallback>
        </mc:AlternateContent>
      </w:r>
      <w:r>
        <w:rPr>
          <w:noProof/>
          <w:lang w:eastAsia="cs-CZ"/>
        </w:rPr>
        <mc:AlternateContent>
          <mc:Choice Requires="wps">
            <w:drawing>
              <wp:anchor distT="0" distB="0" distL="114300" distR="114300" simplePos="0" relativeHeight="251691008" behindDoc="0" locked="0" layoutInCell="1" allowOverlap="1" wp14:anchorId="67E163A5" wp14:editId="4CB89B44">
                <wp:simplePos x="0" y="0"/>
                <wp:positionH relativeFrom="column">
                  <wp:posOffset>5271770</wp:posOffset>
                </wp:positionH>
                <wp:positionV relativeFrom="paragraph">
                  <wp:posOffset>2325370</wp:posOffset>
                </wp:positionV>
                <wp:extent cx="683895" cy="177800"/>
                <wp:effectExtent l="0" t="0" r="1905" b="12700"/>
                <wp:wrapNone/>
                <wp:docPr id="152" name="Textové pole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8476B2" w:rsidRPr="005E4EF2" w:rsidRDefault="008476B2" w:rsidP="00AD7092">
                            <w:pPr>
                              <w:jc w:val="center"/>
                              <w:rPr>
                                <w:b/>
                                <w:sz w:val="18"/>
                                <w:szCs w:val="18"/>
                              </w:rPr>
                            </w:pPr>
                            <w:r w:rsidRPr="005E4EF2">
                              <w:rPr>
                                <w:b/>
                                <w:sz w:val="18"/>
                                <w:szCs w:val="18"/>
                              </w:rPr>
                              <w:t>Humanitní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2" o:spid="_x0000_s1060" type="#_x0000_t202" style="position:absolute;left:0;text-align:left;margin-left:415.1pt;margin-top:183.1pt;width:53.85pt;height:1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" filled="f" stroked="f" strokeweight=".5pt">
                <v:path arrowok="t"/>
                <v:textbox inset="0,0,0,0">
                  <w:txbxContent>
                    <w:p w:rsidR="008476B2" w:rsidRPr="005E4EF2" w:rsidRDefault="008476B2" w:rsidP="00AD7092">
                      <w:pPr>
                        <w:jc w:val="center"/>
                        <w:rPr>
                          <w:b/>
                          <w:sz w:val="18"/>
                          <w:szCs w:val="18"/>
                        </w:rPr>
                      </w:pPr>
                      <w:r w:rsidRPr="005E4EF2">
                        <w:rPr>
                          <w:b/>
                          <w:sz w:val="18"/>
                          <w:szCs w:val="18"/>
                        </w:rPr>
                        <w:t>Humanitní</w:t>
                      </w:r>
                    </w:p>
                  </w:txbxContent>
                </v:textbox>
              </v:shape>
            </w:pict>
          </mc:Fallback>
        </mc:AlternateContent>
      </w:r>
      <w:r>
        <w:rPr>
          <w:noProof/>
          <w:lang w:eastAsia="cs-CZ"/>
        </w:rPr>
        <mc:AlternateContent>
          <mc:Choice Requires="wps">
            <w:drawing>
              <wp:anchor distT="0" distB="0" distL="114300" distR="114300" simplePos="0" relativeHeight="251692032" behindDoc="0" locked="0" layoutInCell="1" allowOverlap="1" wp14:anchorId="61294FE0" wp14:editId="08EA2BDB">
                <wp:simplePos x="0" y="0"/>
                <wp:positionH relativeFrom="column">
                  <wp:posOffset>4367530</wp:posOffset>
                </wp:positionH>
                <wp:positionV relativeFrom="paragraph">
                  <wp:posOffset>2316480</wp:posOffset>
                </wp:positionV>
                <wp:extent cx="683895" cy="177800"/>
                <wp:effectExtent l="0" t="0" r="1905" b="12700"/>
                <wp:wrapNone/>
                <wp:docPr id="153" name="Textové pole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8476B2" w:rsidRPr="005E4EF2" w:rsidRDefault="008476B2" w:rsidP="00AD7092">
                            <w:pPr>
                              <w:jc w:val="center"/>
                              <w:rPr>
                                <w:b/>
                                <w:sz w:val="18"/>
                                <w:szCs w:val="18"/>
                              </w:rPr>
                            </w:pPr>
                            <w:r w:rsidRPr="005E4EF2">
                              <w:rPr>
                                <w:b/>
                                <w:sz w:val="18"/>
                                <w:szCs w:val="18"/>
                              </w:rPr>
                              <w:t>Společenské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3" o:spid="_x0000_s1061" type="#_x0000_t202" style="position:absolute;left:0;text-align:left;margin-left:343.9pt;margin-top:182.4pt;width:53.85pt;height: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" filled="f" stroked="f" strokeweight=".5pt">
                <v:path arrowok="t"/>
                <v:textbox inset="0,0,0,0">
                  <w:txbxContent>
                    <w:p w:rsidR="008476B2" w:rsidRPr="005E4EF2" w:rsidRDefault="008476B2" w:rsidP="00AD7092">
                      <w:pPr>
                        <w:jc w:val="center"/>
                        <w:rPr>
                          <w:b/>
                          <w:sz w:val="18"/>
                          <w:szCs w:val="18"/>
                        </w:rPr>
                      </w:pPr>
                      <w:r w:rsidRPr="005E4EF2">
                        <w:rPr>
                          <w:b/>
                          <w:sz w:val="18"/>
                          <w:szCs w:val="18"/>
                        </w:rPr>
                        <w:t>Společenské</w:t>
                      </w:r>
                    </w:p>
                  </w:txbxContent>
                </v:textbox>
              </v:shape>
            </w:pict>
          </mc:Fallback>
        </mc:AlternateContent>
      </w:r>
      <w:r>
        <w:rPr>
          <w:noProof/>
          <w:lang w:eastAsia="cs-CZ"/>
        </w:rPr>
        <mc:AlternateContent>
          <mc:Choice Requires="wps">
            <w:drawing>
              <wp:anchor distT="0" distB="0" distL="114300" distR="114300" simplePos="0" relativeHeight="251693056" behindDoc="0" locked="0" layoutInCell="1" allowOverlap="1" wp14:anchorId="1AA11E1E" wp14:editId="320D2929">
                <wp:simplePos x="0" y="0"/>
                <wp:positionH relativeFrom="column">
                  <wp:posOffset>1604645</wp:posOffset>
                </wp:positionH>
                <wp:positionV relativeFrom="paragraph">
                  <wp:posOffset>1948815</wp:posOffset>
                </wp:positionV>
                <wp:extent cx="683895" cy="177800"/>
                <wp:effectExtent l="0" t="0" r="1905" b="12700"/>
                <wp:wrapNone/>
                <wp:docPr id="154" name="Textové pole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8476B2" w:rsidRPr="005E4EF2" w:rsidRDefault="008476B2" w:rsidP="00AD7092">
                            <w:pPr>
                              <w:jc w:val="center"/>
                              <w:rPr>
                                <w:b/>
                                <w:sz w:val="18"/>
                                <w:szCs w:val="18"/>
                              </w:rPr>
                            </w:pPr>
                            <w:r w:rsidRPr="005E4EF2">
                              <w:rPr>
                                <w:b/>
                                <w:sz w:val="18"/>
                                <w:szCs w:val="18"/>
                              </w:rPr>
                              <w:t>Technické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4" o:spid="_x0000_s1062" type="#_x0000_t202" style="position:absolute;left:0;text-align:left;margin-left:126.35pt;margin-top:153.45pt;width:53.85pt;height:1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" filled="f" stroked="f" strokeweight=".5pt">
                <v:path arrowok="t"/>
                <v:textbox inset="0,0,0,0">
                  <w:txbxContent>
                    <w:p w:rsidR="008476B2" w:rsidRPr="005E4EF2" w:rsidRDefault="008476B2" w:rsidP="00AD7092">
                      <w:pPr>
                        <w:jc w:val="center"/>
                        <w:rPr>
                          <w:b/>
                          <w:sz w:val="18"/>
                          <w:szCs w:val="18"/>
                        </w:rPr>
                      </w:pPr>
                      <w:r w:rsidRPr="005E4EF2">
                        <w:rPr>
                          <w:b/>
                          <w:sz w:val="18"/>
                          <w:szCs w:val="18"/>
                        </w:rPr>
                        <w:t>Technické</w:t>
                      </w:r>
                    </w:p>
                  </w:txbxContent>
                </v:textbox>
              </v:shape>
            </w:pict>
          </mc:Fallback>
        </mc:AlternateContent>
      </w:r>
      <w:r>
        <w:rPr>
          <w:noProof/>
          <w:lang w:eastAsia="cs-CZ"/>
        </w:rPr>
        <mc:AlternateContent>
          <mc:Choice Requires="wps">
            <w:drawing>
              <wp:anchor distT="0" distB="0" distL="114300" distR="114300" simplePos="0" relativeHeight="251695104" behindDoc="0" locked="0" layoutInCell="1" allowOverlap="1" wp14:anchorId="3DF0CF94" wp14:editId="5A5837C2">
                <wp:simplePos x="0" y="0"/>
                <wp:positionH relativeFrom="column">
                  <wp:posOffset>3442970</wp:posOffset>
                </wp:positionH>
                <wp:positionV relativeFrom="paragraph">
                  <wp:posOffset>2455545</wp:posOffset>
                </wp:positionV>
                <wp:extent cx="683895" cy="177800"/>
                <wp:effectExtent l="0" t="0" r="1905" b="12700"/>
                <wp:wrapNone/>
                <wp:docPr id="155" name="Textové pole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177800"/>
                        </a:xfrm>
                        <a:prstGeom prst="rect">
                          <a:avLst/>
                        </a:prstGeom>
                        <a:noFill/>
                        <a:ln w="6350">
                          <a:noFill/>
                        </a:ln>
                        <a:effectLst/>
                      </wps:spPr>
                      <wps:txbx>
                        <w:txbxContent>
                          <w:p w:rsidR="008476B2" w:rsidRPr="005E4EF2" w:rsidRDefault="008476B2" w:rsidP="00AD7092">
                            <w:pPr>
                              <w:jc w:val="center"/>
                              <w:rPr>
                                <w:b/>
                                <w:sz w:val="18"/>
                                <w:szCs w:val="18"/>
                              </w:rPr>
                            </w:pPr>
                            <w:r w:rsidRPr="005E4EF2">
                              <w:rPr>
                                <w:b/>
                                <w:sz w:val="18"/>
                                <w:szCs w:val="18"/>
                              </w:rPr>
                              <w:t>Zemědělské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155" o:spid="_x0000_s1063" type="#_x0000_t202" style="position:absolute;left:0;text-align:left;margin-left:271.1pt;margin-top:193.35pt;width:53.85pt;height: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" filled="f" stroked="f" strokeweight=".5pt">
                <v:path arrowok="t"/>
                <v:textbox inset="0,0,0,0">
                  <w:txbxContent>
                    <w:p w:rsidR="008476B2" w:rsidRPr="005E4EF2" w:rsidRDefault="008476B2" w:rsidP="00AD7092">
                      <w:pPr>
                        <w:jc w:val="center"/>
                        <w:rPr>
                          <w:b/>
                          <w:sz w:val="18"/>
                          <w:szCs w:val="18"/>
                        </w:rPr>
                      </w:pPr>
                      <w:r w:rsidRPr="005E4EF2">
                        <w:rPr>
                          <w:b/>
                          <w:sz w:val="18"/>
                          <w:szCs w:val="18"/>
                        </w:rPr>
                        <w:t>Zemědělské</w:t>
                      </w:r>
                    </w:p>
                  </w:txbxContent>
                </v:textbox>
              </v:shape>
            </w:pict>
          </mc:Fallback>
        </mc:AlternateContent>
      </w:r>
      <w:r>
        <w:rPr>
          <w:noProof/>
          <w:lang w:eastAsia="cs-CZ"/>
        </w:rPr>
        <w:drawing>
          <wp:inline distT="0" distB="0" distL="0" distR="0" wp14:anchorId="055FE2E6" wp14:editId="4A9047BA">
            <wp:extent cx="5762625" cy="3438525"/>
            <wp:effectExtent l="0" t="0" r="0" b="0"/>
            <wp:docPr id="158" name="Graf 1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AD7092" w:rsidRDefault="00AD7092" w:rsidP="00AD7092">
      <w:pPr>
        <w:spacing w:after="0" w:line="360" w:lineRule="auto"/>
        <w:ind w:firstLine="708"/>
        <w:jc w:val="both"/>
        <w:rPr>
          <w:rFonts w:ascii="Arial" w:hAnsi="Arial" w:cs="Arial"/>
          <w:bCs/>
          <w:lang w:eastAsia="cs-CZ"/>
        </w:rPr>
      </w:pPr>
    </w:p>
    <w:p w:rsidR="00AD7092" w:rsidRDefault="00FC5CCD" w:rsidP="00AD7092">
      <w:pPr>
        <w:spacing w:after="0" w:line="360" w:lineRule="auto"/>
        <w:ind w:firstLine="708"/>
        <w:jc w:val="both"/>
        <w:rPr>
          <w:rFonts w:ascii="Arial" w:hAnsi="Arial" w:cs="Arial"/>
          <w:bCs/>
          <w:lang w:eastAsia="cs-CZ"/>
        </w:rPr>
      </w:pPr>
      <w:r>
        <w:rPr>
          <w:rFonts w:ascii="Arial" w:hAnsi="Arial" w:cs="Arial"/>
          <w:bCs/>
          <w:lang w:eastAsia="cs-CZ"/>
        </w:rPr>
        <w:t>Rozdílně je pojímáno též členění</w:t>
      </w:r>
      <w:r w:rsidR="00EB0FF6">
        <w:rPr>
          <w:rFonts w:ascii="Arial" w:hAnsi="Arial" w:cs="Arial"/>
          <w:bCs/>
          <w:lang w:eastAsia="cs-CZ"/>
        </w:rPr>
        <w:t xml:space="preserve"> v </w:t>
      </w:r>
      <w:r>
        <w:rPr>
          <w:rFonts w:ascii="Arial" w:hAnsi="Arial" w:cs="Arial"/>
          <w:bCs/>
          <w:lang w:eastAsia="cs-CZ"/>
        </w:rPr>
        <w:t>oblasti Společenských resp. Sociálních a humanitních věd (Obr. 7.5). Zatímco ve světě se pracuje s obsahově odlišně definovanými Social sciences a Humanities,</w:t>
      </w:r>
      <w:r w:rsidR="00EB0FF6">
        <w:rPr>
          <w:rFonts w:ascii="Arial" w:hAnsi="Arial" w:cs="Arial"/>
          <w:bCs/>
          <w:lang w:eastAsia="cs-CZ"/>
        </w:rPr>
        <w:t xml:space="preserve"> v </w:t>
      </w:r>
      <w:r>
        <w:rPr>
          <w:rFonts w:ascii="Arial" w:hAnsi="Arial" w:cs="Arial"/>
          <w:bCs/>
          <w:lang w:eastAsia="cs-CZ"/>
        </w:rPr>
        <w:t>českém systému jsou obě množiny spojeny, případně dále přerozdělovány podle jiných než obsahových kritérií. Nejprve do dvou kategorií podle priorit daných Národním referenčním rámcem excelence, který zavedl kategorii Společenských a humanitních věd pouze jako interní zastřešující název</w:t>
      </w:r>
      <w:r w:rsidR="00EB0FF6">
        <w:rPr>
          <w:rFonts w:ascii="Arial" w:hAnsi="Arial" w:cs="Arial"/>
          <w:bCs/>
          <w:lang w:eastAsia="cs-CZ"/>
        </w:rPr>
        <w:t xml:space="preserve"> v </w:t>
      </w:r>
      <w:r>
        <w:rPr>
          <w:rFonts w:ascii="Arial" w:hAnsi="Arial" w:cs="Arial"/>
          <w:bCs/>
          <w:lang w:eastAsia="cs-CZ"/>
        </w:rPr>
        <w:t>informačním systému, kterému obory ne vždy odpovídají. Od roku 2013 jsou Společenské a humanitní vědy rozčleněny do tří podskupin podle publikačních zvyklostí, což přineslo značné problémy</w:t>
      </w:r>
      <w:r w:rsidR="00EB0FF6">
        <w:rPr>
          <w:rFonts w:ascii="Arial" w:hAnsi="Arial" w:cs="Arial"/>
          <w:bCs/>
          <w:lang w:eastAsia="cs-CZ"/>
        </w:rPr>
        <w:t xml:space="preserve"> v </w:t>
      </w:r>
      <w:r>
        <w:rPr>
          <w:rFonts w:ascii="Arial" w:hAnsi="Arial" w:cs="Arial"/>
          <w:bCs/>
          <w:lang w:eastAsia="cs-CZ"/>
        </w:rPr>
        <w:t>oblasti zabezpečení jejich kvalifikovaného posouzení formou peer review, které pro ně nakonec předepisuje</w:t>
      </w:r>
      <w:r w:rsidRPr="00D83113">
        <w:rPr>
          <w:rFonts w:ascii="Arial" w:hAnsi="Arial" w:cs="Arial"/>
          <w:bCs/>
          <w:i/>
          <w:lang w:eastAsia="cs-CZ"/>
        </w:rPr>
        <w:t xml:space="preserve"> </w:t>
      </w:r>
      <w:r w:rsidRPr="00D83113">
        <w:rPr>
          <w:rFonts w:ascii="Arial" w:hAnsi="Arial" w:cs="Arial"/>
          <w:bCs/>
          <w:lang w:eastAsia="cs-CZ"/>
        </w:rPr>
        <w:t>Metodika</w:t>
      </w:r>
      <w:r>
        <w:rPr>
          <w:rFonts w:ascii="Arial" w:hAnsi="Arial" w:cs="Arial"/>
          <w:bCs/>
          <w:lang w:eastAsia="cs-CZ"/>
        </w:rPr>
        <w:t>.</w:t>
      </w:r>
    </w:p>
    <w:p w:rsidR="00AD7092" w:rsidRDefault="00AD7092" w:rsidP="00AD7092">
      <w:pPr>
        <w:rPr>
          <w:rFonts w:ascii="Arial" w:hAnsi="Arial" w:cs="Arial"/>
          <w:bCs/>
          <w:lang w:eastAsia="cs-CZ"/>
        </w:rPr>
      </w:pPr>
      <w:r>
        <w:rPr>
          <w:rFonts w:ascii="Arial" w:hAnsi="Arial" w:cs="Arial"/>
          <w:bCs/>
          <w:lang w:eastAsia="cs-CZ"/>
        </w:rPr>
        <w:br w:type="page"/>
      </w:r>
    </w:p>
    <w:p w:rsidR="00AD7092" w:rsidRPr="00AD7092" w:rsidRDefault="00AD7092" w:rsidP="00AD7092">
      <w:pPr>
        <w:pStyle w:val="Obrzek-nadpis"/>
      </w:pPr>
      <w:r w:rsidRPr="00AD7092">
        <w:lastRenderedPageBreak/>
        <w:t>Obr. 7.5 Specifika členění společenských a humanitních oborů</w:t>
      </w:r>
      <w:r w:rsidR="00EB0FF6">
        <w:t xml:space="preserve"> v </w:t>
      </w:r>
      <w:r w:rsidRPr="00AD7092">
        <w:t xml:space="preserve">ČR a vazba na mezinárodně užívané členění dle Frascati </w:t>
      </w:r>
      <w:r w:rsidR="00A07E94">
        <w:t>Manual</w:t>
      </w:r>
    </w:p>
    <w:p w:rsidR="00AD7092" w:rsidRPr="00601B1A" w:rsidRDefault="00AD7092" w:rsidP="00AD7092">
      <w:pPr>
        <w:spacing w:after="0" w:line="240" w:lineRule="auto"/>
        <w:rPr>
          <w:rFonts w:ascii="Arial" w:hAnsi="Arial" w:cs="Arial"/>
          <w:bCs/>
          <w:i/>
          <w:lang w:eastAsia="cs-CZ"/>
        </w:rPr>
      </w:pPr>
      <w:r w:rsidRPr="00601B1A">
        <w:rPr>
          <w:noProof/>
          <w:lang w:eastAsia="cs-CZ"/>
        </w:rPr>
        <w:drawing>
          <wp:inline distT="0" distB="0" distL="0" distR="0" wp14:anchorId="1C1C90ED" wp14:editId="0EF08C39">
            <wp:extent cx="5772150" cy="5153025"/>
            <wp:effectExtent l="0" t="0" r="0" b="0"/>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72150" cy="5153025"/>
                    </a:xfrm>
                    <a:prstGeom prst="rect">
                      <a:avLst/>
                    </a:prstGeom>
                    <a:noFill/>
                    <a:ln>
                      <a:noFill/>
                    </a:ln>
                  </pic:spPr>
                </pic:pic>
              </a:graphicData>
            </a:graphic>
          </wp:inline>
        </w:drawing>
      </w:r>
    </w:p>
    <w:tbl>
      <w:tblPr>
        <w:tblW w:w="0" w:type="auto"/>
        <w:tblLook w:val="04A0" w:firstRow="1" w:lastRow="0" w:firstColumn="1" w:lastColumn="0" w:noHBand="0" w:noVBand="1"/>
      </w:tblPr>
      <w:tblGrid>
        <w:gridCol w:w="3509"/>
        <w:gridCol w:w="3262"/>
        <w:gridCol w:w="2515"/>
      </w:tblGrid>
      <w:tr w:rsidR="00AD7092" w:rsidRPr="00BA23CF" w:rsidTr="00264555">
        <w:trPr>
          <w:trHeight w:hRule="exact" w:val="227"/>
        </w:trPr>
        <w:tc>
          <w:tcPr>
            <w:tcW w:w="3509" w:type="dxa"/>
            <w:vMerge w:val="restart"/>
            <w:shd w:val="clear" w:color="auto" w:fill="auto"/>
            <w:noWrap/>
          </w:tcPr>
          <w:p w:rsidR="00AD7092" w:rsidRPr="000A3221" w:rsidRDefault="00AD7092" w:rsidP="00264555">
            <w:pPr>
              <w:spacing w:after="0" w:line="240" w:lineRule="auto"/>
              <w:jc w:val="center"/>
              <w:rPr>
                <w:rFonts w:cs="font279"/>
                <w:b/>
                <w:sz w:val="20"/>
                <w:szCs w:val="20"/>
              </w:rPr>
            </w:pPr>
            <w:r w:rsidRPr="000A3221">
              <w:rPr>
                <w:rFonts w:cs="font279"/>
                <w:b/>
                <w:sz w:val="20"/>
                <w:szCs w:val="20"/>
              </w:rPr>
              <w:t xml:space="preserve">Frascati </w:t>
            </w:r>
            <w:r w:rsidR="008B05CD">
              <w:rPr>
                <w:rFonts w:cs="font279"/>
                <w:b/>
                <w:sz w:val="20"/>
                <w:szCs w:val="20"/>
              </w:rPr>
              <w:t>M</w:t>
            </w:r>
            <w:r w:rsidRPr="000A3221">
              <w:rPr>
                <w:rFonts w:cs="font279"/>
                <w:b/>
                <w:sz w:val="20"/>
                <w:szCs w:val="20"/>
              </w:rPr>
              <w:t>anual – FOS</w:t>
            </w:r>
          </w:p>
          <w:p w:rsidR="00AD7092" w:rsidRPr="000A3221" w:rsidRDefault="00AD7092" w:rsidP="00264555">
            <w:pPr>
              <w:spacing w:after="0" w:line="240" w:lineRule="auto"/>
              <w:jc w:val="center"/>
              <w:rPr>
                <w:rFonts w:cs="font279"/>
                <w:b/>
                <w:sz w:val="20"/>
                <w:szCs w:val="20"/>
              </w:rPr>
            </w:pPr>
            <w:r w:rsidRPr="000A3221">
              <w:rPr>
                <w:rFonts w:cs="font279"/>
                <w:b/>
                <w:sz w:val="20"/>
                <w:szCs w:val="20"/>
              </w:rPr>
              <w:t>(Field</w:t>
            </w:r>
            <w:r>
              <w:rPr>
                <w:rFonts w:cs="font279"/>
                <w:b/>
                <w:sz w:val="20"/>
                <w:szCs w:val="20"/>
              </w:rPr>
              <w:t>s</w:t>
            </w:r>
            <w:r w:rsidRPr="000A3221">
              <w:rPr>
                <w:rFonts w:cs="font279"/>
                <w:b/>
                <w:sz w:val="20"/>
                <w:szCs w:val="20"/>
              </w:rPr>
              <w:t xml:space="preserve"> of Science)</w:t>
            </w:r>
          </w:p>
        </w:tc>
        <w:tc>
          <w:tcPr>
            <w:tcW w:w="5777" w:type="dxa"/>
            <w:gridSpan w:val="2"/>
            <w:shd w:val="clear" w:color="auto" w:fill="auto"/>
            <w:noWrap/>
          </w:tcPr>
          <w:p w:rsidR="00AD7092" w:rsidRPr="000A3221" w:rsidRDefault="00AD7092" w:rsidP="00264555">
            <w:pPr>
              <w:spacing w:after="0" w:line="240" w:lineRule="auto"/>
              <w:jc w:val="center"/>
              <w:rPr>
                <w:rFonts w:cs="font279"/>
                <w:b/>
                <w:sz w:val="20"/>
                <w:szCs w:val="20"/>
              </w:rPr>
            </w:pPr>
            <w:r>
              <w:rPr>
                <w:rFonts w:cs="font279"/>
                <w:b/>
                <w:sz w:val="20"/>
                <w:szCs w:val="20"/>
              </w:rPr>
              <w:t xml:space="preserve">České členění dle </w:t>
            </w:r>
            <w:r w:rsidRPr="000A3221">
              <w:rPr>
                <w:rFonts w:cs="font279"/>
                <w:b/>
                <w:sz w:val="20"/>
                <w:szCs w:val="20"/>
              </w:rPr>
              <w:t xml:space="preserve">RIV </w:t>
            </w:r>
            <w:r>
              <w:rPr>
                <w:rFonts w:cs="font279"/>
                <w:b/>
                <w:sz w:val="20"/>
                <w:szCs w:val="20"/>
              </w:rPr>
              <w:t xml:space="preserve">- </w:t>
            </w:r>
            <w:r w:rsidRPr="00601B1A">
              <w:rPr>
                <w:rFonts w:cs="font279"/>
                <w:b/>
                <w:sz w:val="20"/>
                <w:szCs w:val="20"/>
              </w:rPr>
              <w:t>Společenské a humanitní vědy</w:t>
            </w:r>
          </w:p>
        </w:tc>
      </w:tr>
      <w:tr w:rsidR="00AD7092" w:rsidRPr="00BA23CF" w:rsidTr="00264555">
        <w:trPr>
          <w:trHeight w:hRule="exact" w:val="227"/>
        </w:trPr>
        <w:tc>
          <w:tcPr>
            <w:tcW w:w="3509" w:type="dxa"/>
            <w:vMerge/>
            <w:tcBorders>
              <w:bottom w:val="single" w:sz="4" w:space="0" w:color="auto"/>
            </w:tcBorders>
            <w:shd w:val="clear" w:color="auto" w:fill="auto"/>
            <w:noWrap/>
          </w:tcPr>
          <w:p w:rsidR="00AD7092" w:rsidRPr="000A3221" w:rsidRDefault="00AD7092" w:rsidP="00264555">
            <w:pPr>
              <w:spacing w:after="0" w:line="240" w:lineRule="auto"/>
              <w:rPr>
                <w:rFonts w:cs="font279"/>
                <w:sz w:val="20"/>
                <w:szCs w:val="20"/>
              </w:rPr>
            </w:pPr>
          </w:p>
        </w:tc>
        <w:tc>
          <w:tcPr>
            <w:tcW w:w="3262" w:type="dxa"/>
            <w:tcBorders>
              <w:bottom w:val="single" w:sz="4" w:space="0" w:color="auto"/>
            </w:tcBorders>
            <w:shd w:val="clear" w:color="auto" w:fill="auto"/>
            <w:noWrap/>
          </w:tcPr>
          <w:p w:rsidR="00AD7092" w:rsidRPr="000A3221" w:rsidRDefault="00AD7092" w:rsidP="00264555">
            <w:pPr>
              <w:spacing w:after="0" w:line="240" w:lineRule="auto"/>
              <w:jc w:val="center"/>
              <w:rPr>
                <w:rFonts w:cs="font279"/>
                <w:b/>
                <w:sz w:val="20"/>
                <w:szCs w:val="20"/>
              </w:rPr>
            </w:pPr>
            <w:r w:rsidRPr="000A3221">
              <w:rPr>
                <w:rFonts w:cs="font279"/>
                <w:b/>
                <w:sz w:val="20"/>
                <w:szCs w:val="20"/>
              </w:rPr>
              <w:t>2008 - 2012</w:t>
            </w:r>
          </w:p>
        </w:tc>
        <w:tc>
          <w:tcPr>
            <w:tcW w:w="2515" w:type="dxa"/>
            <w:tcBorders>
              <w:bottom w:val="single" w:sz="4" w:space="0" w:color="auto"/>
            </w:tcBorders>
            <w:shd w:val="clear" w:color="auto" w:fill="auto"/>
          </w:tcPr>
          <w:p w:rsidR="00AD7092" w:rsidRPr="000A3221" w:rsidRDefault="00AD7092" w:rsidP="00264555">
            <w:pPr>
              <w:spacing w:after="0" w:line="240" w:lineRule="auto"/>
              <w:jc w:val="center"/>
              <w:rPr>
                <w:rFonts w:cs="font279"/>
                <w:b/>
                <w:sz w:val="20"/>
                <w:szCs w:val="20"/>
              </w:rPr>
            </w:pPr>
            <w:r w:rsidRPr="000A3221">
              <w:rPr>
                <w:rFonts w:cs="font279"/>
                <w:b/>
                <w:sz w:val="20"/>
                <w:szCs w:val="20"/>
              </w:rPr>
              <w:t>2013 – 2016</w:t>
            </w:r>
          </w:p>
        </w:tc>
      </w:tr>
      <w:tr w:rsidR="00AD7092" w:rsidRPr="00BA23CF" w:rsidTr="00264555">
        <w:trPr>
          <w:trHeight w:hRule="exact" w:val="227"/>
        </w:trPr>
        <w:tc>
          <w:tcPr>
            <w:tcW w:w="3509" w:type="dxa"/>
            <w:tcBorders>
              <w:top w:val="single" w:sz="4" w:space="0" w:color="auto"/>
            </w:tcBorders>
            <w:shd w:val="clear" w:color="auto" w:fill="00B0F0"/>
            <w:noWrap/>
          </w:tcPr>
          <w:p w:rsidR="00AD7092" w:rsidRPr="004A67FF" w:rsidRDefault="00AD7092" w:rsidP="00264555">
            <w:pPr>
              <w:spacing w:after="0" w:line="240" w:lineRule="auto"/>
              <w:rPr>
                <w:rFonts w:cs="font279"/>
                <w:sz w:val="20"/>
                <w:szCs w:val="20"/>
              </w:rPr>
            </w:pPr>
            <w:r w:rsidRPr="004A67FF">
              <w:rPr>
                <w:rFonts w:cs="font279"/>
                <w:sz w:val="20"/>
                <w:szCs w:val="20"/>
              </w:rPr>
              <w:t>3. Medical and Health Sciences</w:t>
            </w:r>
          </w:p>
        </w:tc>
        <w:tc>
          <w:tcPr>
            <w:tcW w:w="3262" w:type="dxa"/>
            <w:tcBorders>
              <w:top w:val="single" w:sz="4" w:space="0" w:color="auto"/>
            </w:tcBorders>
            <w:shd w:val="clear" w:color="auto" w:fill="auto"/>
            <w:noWrap/>
          </w:tcPr>
          <w:p w:rsidR="00AD7092" w:rsidRPr="000A3221" w:rsidRDefault="00AD7092" w:rsidP="00264555">
            <w:pPr>
              <w:spacing w:after="0" w:line="240" w:lineRule="auto"/>
              <w:rPr>
                <w:rFonts w:cs="font279"/>
                <w:sz w:val="20"/>
                <w:szCs w:val="20"/>
              </w:rPr>
            </w:pPr>
          </w:p>
        </w:tc>
        <w:tc>
          <w:tcPr>
            <w:tcW w:w="2515" w:type="dxa"/>
            <w:tcBorders>
              <w:top w:val="single" w:sz="4" w:space="0" w:color="auto"/>
            </w:tcBorders>
            <w:shd w:val="clear" w:color="auto" w:fill="auto"/>
          </w:tcPr>
          <w:p w:rsidR="00AD7092" w:rsidRPr="000A3221" w:rsidRDefault="00AD7092" w:rsidP="00264555">
            <w:pPr>
              <w:spacing w:after="0" w:line="240" w:lineRule="auto"/>
              <w:rPr>
                <w:rFonts w:cs="font279"/>
                <w:sz w:val="20"/>
                <w:szCs w:val="20"/>
              </w:rPr>
            </w:pPr>
          </w:p>
        </w:tc>
      </w:tr>
      <w:tr w:rsidR="00AD7092" w:rsidRPr="00BA23CF" w:rsidTr="00264555">
        <w:trPr>
          <w:trHeight w:hRule="exact" w:val="227"/>
        </w:trPr>
        <w:tc>
          <w:tcPr>
            <w:tcW w:w="3509" w:type="dxa"/>
            <w:shd w:val="clear" w:color="auto" w:fill="FFFF00"/>
            <w:noWrap/>
          </w:tcPr>
          <w:p w:rsidR="00AD7092" w:rsidRPr="004A67FF" w:rsidRDefault="00AD7092" w:rsidP="00264555">
            <w:pPr>
              <w:spacing w:after="0" w:line="240" w:lineRule="auto"/>
              <w:rPr>
                <w:rFonts w:cs="font279"/>
                <w:sz w:val="20"/>
                <w:szCs w:val="20"/>
              </w:rPr>
            </w:pPr>
            <w:r w:rsidRPr="004A67FF">
              <w:rPr>
                <w:rFonts w:cs="font279"/>
                <w:sz w:val="20"/>
                <w:szCs w:val="20"/>
              </w:rPr>
              <w:t>5. Social Sciences</w:t>
            </w:r>
          </w:p>
        </w:tc>
        <w:tc>
          <w:tcPr>
            <w:tcW w:w="3262" w:type="dxa"/>
            <w:shd w:val="clear" w:color="auto" w:fill="FFFF00"/>
            <w:noWrap/>
          </w:tcPr>
          <w:p w:rsidR="00AD7092" w:rsidRPr="000A3221" w:rsidRDefault="00AD7092" w:rsidP="00264555">
            <w:pPr>
              <w:spacing w:after="0" w:line="240" w:lineRule="auto"/>
              <w:rPr>
                <w:rFonts w:cs="font279"/>
                <w:sz w:val="20"/>
                <w:szCs w:val="20"/>
              </w:rPr>
            </w:pPr>
            <w:r w:rsidRPr="000A3221">
              <w:rPr>
                <w:rFonts w:cs="font279"/>
                <w:sz w:val="20"/>
                <w:szCs w:val="20"/>
              </w:rPr>
              <w:t>I. kategorie</w:t>
            </w:r>
          </w:p>
        </w:tc>
        <w:tc>
          <w:tcPr>
            <w:tcW w:w="2515" w:type="dxa"/>
            <w:vMerge w:val="restart"/>
            <w:shd w:val="clear" w:color="auto" w:fill="FFC000"/>
            <w:vAlign w:val="center"/>
          </w:tcPr>
          <w:p w:rsidR="00AD7092" w:rsidRPr="000A3221" w:rsidRDefault="00AD7092" w:rsidP="00264555">
            <w:pPr>
              <w:spacing w:after="0" w:line="240" w:lineRule="auto"/>
              <w:jc w:val="center"/>
              <w:rPr>
                <w:rFonts w:cs="font279"/>
                <w:sz w:val="20"/>
                <w:szCs w:val="20"/>
              </w:rPr>
            </w:pPr>
            <w:r w:rsidRPr="000A3221">
              <w:rPr>
                <w:rFonts w:cs="font279"/>
                <w:sz w:val="20"/>
                <w:szCs w:val="20"/>
              </w:rPr>
              <w:t>SHVa, SHVb, SHVc</w:t>
            </w:r>
          </w:p>
        </w:tc>
      </w:tr>
      <w:tr w:rsidR="00AD7092" w:rsidRPr="00BA23CF" w:rsidTr="00264555">
        <w:trPr>
          <w:trHeight w:hRule="exact" w:val="227"/>
        </w:trPr>
        <w:tc>
          <w:tcPr>
            <w:tcW w:w="3509" w:type="dxa"/>
            <w:shd w:val="clear" w:color="auto" w:fill="FF0000"/>
            <w:noWrap/>
          </w:tcPr>
          <w:p w:rsidR="00AD7092" w:rsidRPr="004A67FF" w:rsidRDefault="00AD7092" w:rsidP="00264555">
            <w:pPr>
              <w:spacing w:after="0" w:line="240" w:lineRule="auto"/>
              <w:rPr>
                <w:rFonts w:cs="font279"/>
                <w:sz w:val="20"/>
                <w:szCs w:val="20"/>
              </w:rPr>
            </w:pPr>
            <w:r w:rsidRPr="004A67FF">
              <w:rPr>
                <w:rFonts w:cs="font279"/>
                <w:sz w:val="20"/>
                <w:szCs w:val="20"/>
              </w:rPr>
              <w:t>6. Humanities</w:t>
            </w:r>
          </w:p>
        </w:tc>
        <w:tc>
          <w:tcPr>
            <w:tcW w:w="3262" w:type="dxa"/>
            <w:shd w:val="clear" w:color="auto" w:fill="FF0000"/>
            <w:noWrap/>
          </w:tcPr>
          <w:p w:rsidR="00AD7092" w:rsidRPr="000A3221" w:rsidRDefault="00AD7092" w:rsidP="00264555">
            <w:pPr>
              <w:spacing w:after="0" w:line="240" w:lineRule="auto"/>
              <w:rPr>
                <w:rFonts w:cs="font279"/>
                <w:sz w:val="20"/>
                <w:szCs w:val="20"/>
              </w:rPr>
            </w:pPr>
            <w:r w:rsidRPr="000A3221">
              <w:rPr>
                <w:rFonts w:cs="font279"/>
                <w:sz w:val="20"/>
                <w:szCs w:val="20"/>
              </w:rPr>
              <w:t>II. kategorie</w:t>
            </w:r>
          </w:p>
        </w:tc>
        <w:tc>
          <w:tcPr>
            <w:tcW w:w="2515" w:type="dxa"/>
            <w:vMerge/>
            <w:shd w:val="clear" w:color="auto" w:fill="FFC000"/>
          </w:tcPr>
          <w:p w:rsidR="00AD7092" w:rsidRPr="000A3221" w:rsidRDefault="00AD7092" w:rsidP="00264555">
            <w:pPr>
              <w:spacing w:after="0" w:line="240" w:lineRule="auto"/>
              <w:rPr>
                <w:rFonts w:cs="font279"/>
                <w:sz w:val="20"/>
                <w:szCs w:val="20"/>
              </w:rPr>
            </w:pPr>
          </w:p>
        </w:tc>
      </w:tr>
      <w:tr w:rsidR="00AD7092" w:rsidRPr="00BA23CF" w:rsidTr="00264555">
        <w:trPr>
          <w:trHeight w:hRule="exact" w:val="227"/>
        </w:trPr>
        <w:tc>
          <w:tcPr>
            <w:tcW w:w="3509" w:type="dxa"/>
            <w:vMerge w:val="restart"/>
            <w:shd w:val="clear" w:color="auto" w:fill="00B0F0"/>
            <w:noWrap/>
            <w:vAlign w:val="center"/>
            <w:hideMark/>
          </w:tcPr>
          <w:p w:rsidR="00AD7092" w:rsidRPr="004A67FF" w:rsidRDefault="00AD7092" w:rsidP="00264555">
            <w:pPr>
              <w:spacing w:after="0" w:line="240" w:lineRule="auto"/>
              <w:rPr>
                <w:rFonts w:cs="font279"/>
                <w:sz w:val="20"/>
                <w:szCs w:val="20"/>
              </w:rPr>
            </w:pPr>
            <w:r w:rsidRPr="004A67FF">
              <w:rPr>
                <w:rFonts w:cs="font279"/>
                <w:sz w:val="20"/>
                <w:szCs w:val="20"/>
              </w:rPr>
              <w:t>3.3.</w:t>
            </w:r>
            <w:r w:rsidR="00F81390">
              <w:rPr>
                <w:rFonts w:cs="font279"/>
                <w:sz w:val="20"/>
                <w:szCs w:val="20"/>
              </w:rPr>
              <w:t xml:space="preserve"> </w:t>
            </w:r>
            <w:r w:rsidRPr="004A67FF">
              <w:rPr>
                <w:rFonts w:cs="font279"/>
                <w:sz w:val="20"/>
                <w:szCs w:val="20"/>
              </w:rPr>
              <w:t>Health sciences </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AK Sport a aktivity volného času</w:t>
            </w:r>
          </w:p>
        </w:tc>
      </w:tr>
      <w:tr w:rsidR="00AD7092" w:rsidRPr="00BA23CF" w:rsidTr="00264555">
        <w:trPr>
          <w:trHeight w:hRule="exact" w:val="227"/>
        </w:trPr>
        <w:tc>
          <w:tcPr>
            <w:tcW w:w="3509" w:type="dxa"/>
            <w:vMerge/>
            <w:shd w:val="clear" w:color="auto" w:fill="00B0F0"/>
            <w:noWrap/>
            <w:hideMark/>
          </w:tcPr>
          <w:p w:rsidR="00AD7092" w:rsidRPr="004A67FF" w:rsidRDefault="00AD7092" w:rsidP="00264555">
            <w:pPr>
              <w:spacing w:after="0" w:line="240" w:lineRule="auto"/>
              <w:rPr>
                <w:rFonts w:cs="font279"/>
                <w:sz w:val="20"/>
                <w:szCs w:val="20"/>
              </w:rPr>
            </w:pP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AQ Bezpečnost a ochrana zdraví, člověk-stroj</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5.1.</w:t>
            </w:r>
            <w:r w:rsidR="00F81390">
              <w:rPr>
                <w:rFonts w:cs="font279"/>
                <w:sz w:val="20"/>
                <w:szCs w:val="20"/>
              </w:rPr>
              <w:t xml:space="preserve"> </w:t>
            </w:r>
            <w:r w:rsidRPr="004A67FF">
              <w:rPr>
                <w:rFonts w:cs="font279"/>
                <w:sz w:val="20"/>
                <w:szCs w:val="20"/>
              </w:rPr>
              <w:t>Psychology</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AN Psychologie</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5.2</w:t>
            </w:r>
            <w:r w:rsidR="00F81390">
              <w:rPr>
                <w:rFonts w:cs="font279"/>
                <w:sz w:val="20"/>
                <w:szCs w:val="20"/>
              </w:rPr>
              <w:t xml:space="preserve"> </w:t>
            </w:r>
            <w:r w:rsidRPr="004A67FF">
              <w:rPr>
                <w:rFonts w:cs="font279"/>
                <w:sz w:val="20"/>
                <w:szCs w:val="20"/>
              </w:rPr>
              <w:t>Economics and Business</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AH Ekonomie</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5.3</w:t>
            </w:r>
            <w:r w:rsidR="00F81390">
              <w:rPr>
                <w:rFonts w:cs="font279"/>
                <w:sz w:val="20"/>
                <w:szCs w:val="20"/>
              </w:rPr>
              <w:t xml:space="preserve"> </w:t>
            </w:r>
            <w:r w:rsidRPr="004A67FF">
              <w:rPr>
                <w:rFonts w:cs="font279"/>
                <w:sz w:val="20"/>
                <w:szCs w:val="20"/>
              </w:rPr>
              <w:t>Educational sciences</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AM Pedagogika a školství</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5.4</w:t>
            </w:r>
            <w:r w:rsidR="00F81390">
              <w:rPr>
                <w:rFonts w:cs="font279"/>
                <w:sz w:val="20"/>
                <w:szCs w:val="20"/>
              </w:rPr>
              <w:t xml:space="preserve"> </w:t>
            </w:r>
            <w:r w:rsidRPr="004A67FF">
              <w:rPr>
                <w:rFonts w:cs="font279"/>
                <w:sz w:val="20"/>
                <w:szCs w:val="20"/>
              </w:rPr>
              <w:t>Sociology</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AO Sociologie, demografie</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5.5</w:t>
            </w:r>
            <w:r w:rsidR="00F81390">
              <w:rPr>
                <w:rFonts w:cs="font279"/>
                <w:sz w:val="20"/>
                <w:szCs w:val="20"/>
              </w:rPr>
              <w:t xml:space="preserve"> </w:t>
            </w:r>
            <w:r w:rsidRPr="004A67FF">
              <w:rPr>
                <w:rFonts w:cs="font279"/>
                <w:sz w:val="20"/>
                <w:szCs w:val="20"/>
              </w:rPr>
              <w:t>Law</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AG Právní vědy</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5.6</w:t>
            </w:r>
            <w:r w:rsidR="00F81390">
              <w:rPr>
                <w:rFonts w:cs="font279"/>
                <w:sz w:val="20"/>
                <w:szCs w:val="20"/>
              </w:rPr>
              <w:t xml:space="preserve"> </w:t>
            </w:r>
            <w:r w:rsidRPr="004A67FF">
              <w:rPr>
                <w:rFonts w:cs="font279"/>
                <w:sz w:val="20"/>
                <w:szCs w:val="20"/>
              </w:rPr>
              <w:t>Political science</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AD Politologie a politické vědy</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5.7</w:t>
            </w:r>
            <w:r w:rsidR="00F81390">
              <w:rPr>
                <w:rFonts w:cs="font279"/>
                <w:sz w:val="20"/>
                <w:szCs w:val="20"/>
              </w:rPr>
              <w:t xml:space="preserve"> </w:t>
            </w:r>
            <w:r w:rsidRPr="004A67FF">
              <w:rPr>
                <w:rFonts w:cs="font279"/>
                <w:sz w:val="20"/>
                <w:szCs w:val="20"/>
              </w:rPr>
              <w:t>Social and economic geography</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AP Městské, oblastní a dopravní plánování</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5.8</w:t>
            </w:r>
            <w:r w:rsidR="00F81390">
              <w:rPr>
                <w:rFonts w:cs="font279"/>
                <w:sz w:val="20"/>
                <w:szCs w:val="20"/>
              </w:rPr>
              <w:t xml:space="preserve"> </w:t>
            </w:r>
            <w:r w:rsidRPr="004A67FF">
              <w:rPr>
                <w:rFonts w:cs="font279"/>
                <w:sz w:val="20"/>
                <w:szCs w:val="20"/>
              </w:rPr>
              <w:t>Media and communications</w:t>
            </w:r>
          </w:p>
        </w:tc>
        <w:tc>
          <w:tcPr>
            <w:tcW w:w="5777" w:type="dxa"/>
            <w:gridSpan w:val="2"/>
            <w:shd w:val="clear" w:color="auto" w:fill="FFFF00"/>
            <w:noWrap/>
            <w:hideMark/>
          </w:tcPr>
          <w:p w:rsidR="00AD7092" w:rsidRPr="000A3221" w:rsidRDefault="00AD7092" w:rsidP="00264555">
            <w:pPr>
              <w:spacing w:after="0" w:line="240" w:lineRule="auto"/>
              <w:rPr>
                <w:rFonts w:cs="font279"/>
                <w:sz w:val="20"/>
                <w:szCs w:val="20"/>
              </w:rPr>
            </w:pPr>
            <w:r w:rsidRPr="000A3221">
              <w:rPr>
                <w:rFonts w:cs="font279"/>
                <w:sz w:val="20"/>
                <w:szCs w:val="20"/>
              </w:rPr>
              <w:t>AF Dokumentace, knihovnictví, práce s informacemi</w:t>
            </w:r>
          </w:p>
        </w:tc>
      </w:tr>
      <w:tr w:rsidR="00AD7092" w:rsidRPr="00BA23CF" w:rsidTr="00264555">
        <w:trPr>
          <w:trHeight w:hRule="exact" w:val="227"/>
        </w:trPr>
        <w:tc>
          <w:tcPr>
            <w:tcW w:w="3509" w:type="dxa"/>
            <w:shd w:val="clear" w:color="auto" w:fill="FFFF00"/>
            <w:noWrap/>
            <w:hideMark/>
          </w:tcPr>
          <w:p w:rsidR="00AD7092" w:rsidRPr="004A67FF" w:rsidRDefault="00AD7092" w:rsidP="00264555">
            <w:pPr>
              <w:spacing w:after="0" w:line="240" w:lineRule="auto"/>
              <w:rPr>
                <w:rFonts w:cs="font279"/>
                <w:sz w:val="20"/>
                <w:szCs w:val="20"/>
              </w:rPr>
            </w:pPr>
            <w:r w:rsidRPr="004A67FF">
              <w:rPr>
                <w:rFonts w:cs="font279"/>
                <w:sz w:val="20"/>
                <w:szCs w:val="20"/>
              </w:rPr>
              <w:t>5.9</w:t>
            </w:r>
            <w:r w:rsidR="00F81390">
              <w:rPr>
                <w:rFonts w:cs="font279"/>
                <w:sz w:val="20"/>
                <w:szCs w:val="20"/>
              </w:rPr>
              <w:t xml:space="preserve"> </w:t>
            </w:r>
            <w:r w:rsidRPr="004A67FF">
              <w:rPr>
                <w:rFonts w:cs="font279"/>
                <w:sz w:val="20"/>
                <w:szCs w:val="20"/>
              </w:rPr>
              <w:t>Other social sciences</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AE Řízení, správa a administrativa</w:t>
            </w:r>
          </w:p>
        </w:tc>
      </w:tr>
      <w:tr w:rsidR="00AD7092" w:rsidRPr="00BA23CF" w:rsidTr="00264555">
        <w:trPr>
          <w:trHeight w:hRule="exact" w:val="227"/>
        </w:trPr>
        <w:tc>
          <w:tcPr>
            <w:tcW w:w="3509" w:type="dxa"/>
            <w:vMerge w:val="restart"/>
            <w:shd w:val="clear" w:color="auto" w:fill="FF0000"/>
            <w:noWrap/>
            <w:vAlign w:val="center"/>
            <w:hideMark/>
          </w:tcPr>
          <w:p w:rsidR="00AD7092" w:rsidRPr="004A67FF" w:rsidRDefault="00AD7092" w:rsidP="00264555">
            <w:pPr>
              <w:spacing w:after="0" w:line="240" w:lineRule="auto"/>
              <w:rPr>
                <w:rFonts w:cs="font279"/>
                <w:sz w:val="20"/>
                <w:szCs w:val="20"/>
              </w:rPr>
            </w:pPr>
            <w:r w:rsidRPr="004A67FF">
              <w:rPr>
                <w:rFonts w:cs="font279"/>
                <w:sz w:val="20"/>
                <w:szCs w:val="20"/>
              </w:rPr>
              <w:t>6.1</w:t>
            </w:r>
            <w:r w:rsidR="00F81390">
              <w:rPr>
                <w:rFonts w:cs="font279"/>
                <w:sz w:val="20"/>
                <w:szCs w:val="20"/>
              </w:rPr>
              <w:t xml:space="preserve"> </w:t>
            </w:r>
            <w:r w:rsidRPr="004A67FF">
              <w:rPr>
                <w:rFonts w:cs="font279"/>
                <w:sz w:val="20"/>
                <w:szCs w:val="20"/>
              </w:rPr>
              <w:t>History and Archaeology </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AB Dějiny</w:t>
            </w:r>
          </w:p>
        </w:tc>
      </w:tr>
      <w:tr w:rsidR="00AD7092" w:rsidRPr="00BA23CF" w:rsidTr="00264555">
        <w:trPr>
          <w:trHeight w:hRule="exact" w:val="227"/>
        </w:trPr>
        <w:tc>
          <w:tcPr>
            <w:tcW w:w="3509" w:type="dxa"/>
            <w:vMerge/>
            <w:shd w:val="clear" w:color="auto" w:fill="FF0000"/>
            <w:noWrap/>
            <w:hideMark/>
          </w:tcPr>
          <w:p w:rsidR="00AD7092" w:rsidRPr="004A67FF" w:rsidRDefault="00AD7092" w:rsidP="00264555">
            <w:pPr>
              <w:spacing w:after="0" w:line="240" w:lineRule="auto"/>
              <w:rPr>
                <w:rFonts w:cs="font279"/>
                <w:sz w:val="20"/>
                <w:szCs w:val="20"/>
              </w:rPr>
            </w:pP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AC Archeologie, antropologie, etnologie</w:t>
            </w:r>
          </w:p>
        </w:tc>
      </w:tr>
      <w:tr w:rsidR="00AD7092" w:rsidRPr="00BA23CF" w:rsidTr="00264555">
        <w:trPr>
          <w:trHeight w:hRule="exact" w:val="227"/>
        </w:trPr>
        <w:tc>
          <w:tcPr>
            <w:tcW w:w="3509" w:type="dxa"/>
            <w:vMerge w:val="restart"/>
            <w:shd w:val="clear" w:color="auto" w:fill="FF0000"/>
            <w:noWrap/>
            <w:vAlign w:val="center"/>
            <w:hideMark/>
          </w:tcPr>
          <w:p w:rsidR="00AD7092" w:rsidRPr="004A67FF" w:rsidRDefault="00AD7092" w:rsidP="00264555">
            <w:pPr>
              <w:spacing w:after="0" w:line="240" w:lineRule="auto"/>
              <w:rPr>
                <w:rFonts w:cs="font279"/>
                <w:sz w:val="20"/>
                <w:szCs w:val="20"/>
              </w:rPr>
            </w:pPr>
            <w:r w:rsidRPr="004A67FF">
              <w:rPr>
                <w:rFonts w:cs="font279"/>
                <w:sz w:val="20"/>
                <w:szCs w:val="20"/>
              </w:rPr>
              <w:t>6.2</w:t>
            </w:r>
            <w:r w:rsidR="00F81390">
              <w:rPr>
                <w:rFonts w:cs="font279"/>
                <w:sz w:val="20"/>
                <w:szCs w:val="20"/>
              </w:rPr>
              <w:t xml:space="preserve"> </w:t>
            </w:r>
            <w:r w:rsidRPr="004A67FF">
              <w:rPr>
                <w:rFonts w:cs="font279"/>
                <w:sz w:val="20"/>
                <w:szCs w:val="20"/>
              </w:rPr>
              <w:t>Languages and Literature </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AI Jazykověda</w:t>
            </w:r>
          </w:p>
        </w:tc>
      </w:tr>
      <w:tr w:rsidR="00AD7092" w:rsidRPr="00BA23CF" w:rsidTr="00264555">
        <w:trPr>
          <w:trHeight w:hRule="exact" w:val="227"/>
        </w:trPr>
        <w:tc>
          <w:tcPr>
            <w:tcW w:w="3509" w:type="dxa"/>
            <w:vMerge/>
            <w:shd w:val="clear" w:color="auto" w:fill="FF0000"/>
            <w:noWrap/>
            <w:hideMark/>
          </w:tcPr>
          <w:p w:rsidR="00AD7092" w:rsidRPr="004A67FF" w:rsidRDefault="00AD7092" w:rsidP="00264555">
            <w:pPr>
              <w:spacing w:after="0" w:line="240" w:lineRule="auto"/>
              <w:rPr>
                <w:rFonts w:cs="font279"/>
                <w:sz w:val="20"/>
                <w:szCs w:val="20"/>
              </w:rPr>
            </w:pP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AJ Písemnictví, mas-media, audiovize</w:t>
            </w:r>
          </w:p>
        </w:tc>
      </w:tr>
      <w:tr w:rsidR="00AD7092" w:rsidRPr="00BA23CF" w:rsidTr="00264555">
        <w:trPr>
          <w:trHeight w:hRule="exact" w:val="227"/>
        </w:trPr>
        <w:tc>
          <w:tcPr>
            <w:tcW w:w="3509" w:type="dxa"/>
            <w:shd w:val="clear" w:color="auto" w:fill="FF0000"/>
            <w:noWrap/>
            <w:hideMark/>
          </w:tcPr>
          <w:p w:rsidR="00AD7092" w:rsidRPr="004A67FF" w:rsidRDefault="00AD7092" w:rsidP="00264555">
            <w:pPr>
              <w:spacing w:after="0" w:line="240" w:lineRule="auto"/>
              <w:rPr>
                <w:rFonts w:cs="font279"/>
                <w:sz w:val="20"/>
                <w:szCs w:val="20"/>
              </w:rPr>
            </w:pPr>
            <w:r w:rsidRPr="004A67FF">
              <w:rPr>
                <w:rFonts w:cs="font279"/>
                <w:sz w:val="20"/>
                <w:szCs w:val="20"/>
              </w:rPr>
              <w:t>6.3</w:t>
            </w:r>
            <w:r w:rsidR="00F81390">
              <w:rPr>
                <w:rFonts w:cs="font279"/>
                <w:sz w:val="20"/>
                <w:szCs w:val="20"/>
              </w:rPr>
              <w:t xml:space="preserve"> </w:t>
            </w:r>
            <w:r w:rsidRPr="004A67FF">
              <w:rPr>
                <w:rFonts w:cs="font279"/>
                <w:sz w:val="20"/>
                <w:szCs w:val="20"/>
              </w:rPr>
              <w:t>Philosophy, Ethics and Religion</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AA Filosofie a náboženství</w:t>
            </w:r>
          </w:p>
        </w:tc>
      </w:tr>
      <w:tr w:rsidR="00AD7092" w:rsidRPr="00BA23CF" w:rsidTr="00264555">
        <w:trPr>
          <w:trHeight w:hRule="exact" w:val="227"/>
        </w:trPr>
        <w:tc>
          <w:tcPr>
            <w:tcW w:w="3509" w:type="dxa"/>
            <w:shd w:val="clear" w:color="auto" w:fill="FF0000"/>
            <w:noWrap/>
            <w:hideMark/>
          </w:tcPr>
          <w:p w:rsidR="00AD7092" w:rsidRPr="004A67FF" w:rsidRDefault="00AD7092" w:rsidP="00264555">
            <w:pPr>
              <w:spacing w:after="0" w:line="240" w:lineRule="auto"/>
              <w:rPr>
                <w:rFonts w:cs="font279"/>
                <w:sz w:val="20"/>
                <w:szCs w:val="20"/>
              </w:rPr>
            </w:pPr>
            <w:r w:rsidRPr="004A67FF">
              <w:rPr>
                <w:rFonts w:cs="font279"/>
                <w:sz w:val="20"/>
                <w:szCs w:val="20"/>
              </w:rPr>
              <w:t>6.4</w:t>
            </w:r>
            <w:r w:rsidR="00F81390">
              <w:rPr>
                <w:rFonts w:cs="font279"/>
                <w:sz w:val="20"/>
                <w:szCs w:val="20"/>
              </w:rPr>
              <w:t xml:space="preserve"> </w:t>
            </w:r>
            <w:r w:rsidRPr="004A67FF">
              <w:rPr>
                <w:rFonts w:cs="font279"/>
                <w:sz w:val="20"/>
                <w:szCs w:val="20"/>
              </w:rPr>
              <w:t>Arts</w:t>
            </w:r>
          </w:p>
        </w:tc>
        <w:tc>
          <w:tcPr>
            <w:tcW w:w="5777" w:type="dxa"/>
            <w:gridSpan w:val="2"/>
            <w:shd w:val="clear" w:color="auto" w:fill="FF0000"/>
            <w:noWrap/>
            <w:hideMark/>
          </w:tcPr>
          <w:p w:rsidR="00AD7092" w:rsidRPr="000A3221" w:rsidRDefault="00AD7092" w:rsidP="00264555">
            <w:pPr>
              <w:spacing w:after="0" w:line="240" w:lineRule="auto"/>
              <w:rPr>
                <w:rFonts w:cs="font279"/>
                <w:sz w:val="20"/>
                <w:szCs w:val="20"/>
              </w:rPr>
            </w:pPr>
            <w:r w:rsidRPr="000A3221">
              <w:rPr>
                <w:rFonts w:cs="font279"/>
                <w:sz w:val="20"/>
                <w:szCs w:val="20"/>
              </w:rPr>
              <w:t>AL Umění, architektura, kulturní dědictví</w:t>
            </w:r>
          </w:p>
        </w:tc>
      </w:tr>
      <w:tr w:rsidR="00AD7092" w:rsidRPr="00BA23CF" w:rsidTr="00264555">
        <w:trPr>
          <w:trHeight w:hRule="exact" w:val="227"/>
        </w:trPr>
        <w:tc>
          <w:tcPr>
            <w:tcW w:w="3509" w:type="dxa"/>
            <w:shd w:val="clear" w:color="auto" w:fill="FF0000"/>
            <w:noWrap/>
            <w:hideMark/>
          </w:tcPr>
          <w:p w:rsidR="00AD7092" w:rsidRPr="004A67FF" w:rsidRDefault="00AD7092" w:rsidP="00264555">
            <w:pPr>
              <w:spacing w:after="0" w:line="240" w:lineRule="auto"/>
              <w:rPr>
                <w:rFonts w:cs="font279"/>
                <w:sz w:val="20"/>
                <w:szCs w:val="20"/>
              </w:rPr>
            </w:pPr>
            <w:r w:rsidRPr="004A67FF">
              <w:rPr>
                <w:rFonts w:cs="font279"/>
                <w:sz w:val="20"/>
                <w:szCs w:val="20"/>
              </w:rPr>
              <w:t>6.5</w:t>
            </w:r>
            <w:r w:rsidR="00F81390">
              <w:rPr>
                <w:rFonts w:cs="font279"/>
                <w:sz w:val="20"/>
                <w:szCs w:val="20"/>
              </w:rPr>
              <w:t xml:space="preserve"> </w:t>
            </w:r>
            <w:r w:rsidRPr="004A67FF">
              <w:rPr>
                <w:rFonts w:cs="font279"/>
                <w:sz w:val="20"/>
                <w:szCs w:val="20"/>
              </w:rPr>
              <w:t>Other humanities</w:t>
            </w:r>
          </w:p>
        </w:tc>
        <w:tc>
          <w:tcPr>
            <w:tcW w:w="5777" w:type="dxa"/>
            <w:gridSpan w:val="2"/>
            <w:shd w:val="clear" w:color="auto" w:fill="auto"/>
            <w:noWrap/>
            <w:hideMark/>
          </w:tcPr>
          <w:p w:rsidR="00AD7092" w:rsidRPr="000A3221" w:rsidRDefault="00AD7092" w:rsidP="00264555">
            <w:pPr>
              <w:spacing w:after="0" w:line="240" w:lineRule="auto"/>
              <w:rPr>
                <w:rFonts w:cs="font279"/>
                <w:sz w:val="20"/>
                <w:szCs w:val="20"/>
              </w:rPr>
            </w:pPr>
            <w:r w:rsidRPr="000A3221">
              <w:rPr>
                <w:rFonts w:cs="font279"/>
                <w:sz w:val="20"/>
                <w:szCs w:val="20"/>
              </w:rPr>
              <w:t> </w:t>
            </w:r>
          </w:p>
        </w:tc>
      </w:tr>
    </w:tbl>
    <w:p w:rsidR="00AD7092" w:rsidRDefault="00AD7092" w:rsidP="00AD7092">
      <w:pPr>
        <w:spacing w:after="0" w:line="360" w:lineRule="auto"/>
        <w:ind w:firstLine="709"/>
        <w:jc w:val="both"/>
        <w:rPr>
          <w:rFonts w:ascii="Arial" w:hAnsi="Arial" w:cs="Arial"/>
        </w:rPr>
      </w:pPr>
    </w:p>
    <w:p w:rsidR="00AD7092" w:rsidRPr="00863581" w:rsidRDefault="00AD7092" w:rsidP="00863581">
      <w:pPr>
        <w:pStyle w:val="NadpisurovemII"/>
      </w:pPr>
      <w:bookmarkStart w:id="41" w:name="_Toc468439708"/>
      <w:r w:rsidRPr="00AD7092">
        <w:lastRenderedPageBreak/>
        <w:t>7.4 Souhrn nedostatků stávajícího systému hodnocení</w:t>
      </w:r>
      <w:bookmarkEnd w:id="41"/>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Hodnocení se omezuje pouze na výsledky, proto nemůže být z metodologického hlediska racionálním východiskem pro hodnocení a financování institucí. </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Trojčlenkový způsob hodnocení jednotlivých výsledků založený na bibliometrických datech, jejich bodovém vyjádření a následném převodu na finanční položky nesplňuje nárok na seriózní hodnocení výsledků a nepostihuje a ani nemůže postihovat jejich skutečný vědecký impakt.</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Pr>
          <w:rFonts w:ascii="Arial" w:hAnsi="Arial" w:cs="Arial"/>
          <w:bCs/>
          <w:lang w:eastAsia="cs-CZ"/>
        </w:rPr>
        <w:t>Výpočet je netransparentní a jeho veřejná kontrola nerealizovatelná.</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 xml:space="preserve">Stávající způsob hodnocení dostatečně nerespektuje oborové rozdíly a nereflektuje rozdílné náklady spojené s vytvářením výsledků různého typu. </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Pr>
          <w:rFonts w:ascii="Arial" w:hAnsi="Arial" w:cs="Arial"/>
          <w:bCs/>
          <w:lang w:eastAsia="cs-CZ"/>
        </w:rPr>
        <w:t>H</w:t>
      </w:r>
      <w:r w:rsidRPr="00D60B6D">
        <w:rPr>
          <w:rFonts w:ascii="Arial" w:hAnsi="Arial" w:cs="Arial"/>
          <w:bCs/>
          <w:lang w:eastAsia="cs-CZ"/>
        </w:rPr>
        <w:t>odnocení kombinuje nevhodně nastavené metody peer-review a „kafemlejnek“, čímž hodnocení pouze znepřehledňuje a nepřispívá k jeho efektivitě</w:t>
      </w:r>
      <w:r>
        <w:rPr>
          <w:rFonts w:ascii="Arial" w:hAnsi="Arial" w:cs="Arial"/>
          <w:bCs/>
          <w:lang w:eastAsia="cs-CZ"/>
        </w:rPr>
        <w:t>.</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Platná Metodika vede k negativním motivacím</w:t>
      </w:r>
      <w:r w:rsidR="00EB0FF6">
        <w:rPr>
          <w:rFonts w:ascii="Arial" w:hAnsi="Arial" w:cs="Arial"/>
          <w:bCs/>
          <w:lang w:eastAsia="cs-CZ"/>
        </w:rPr>
        <w:t xml:space="preserve"> v </w:t>
      </w:r>
      <w:r w:rsidRPr="00D60B6D">
        <w:rPr>
          <w:rFonts w:ascii="Arial" w:hAnsi="Arial" w:cs="Arial"/>
          <w:bCs/>
          <w:lang w:eastAsia="cs-CZ"/>
        </w:rPr>
        <w:t>systému (podrobněji</w:t>
      </w:r>
      <w:r w:rsidR="00EB0FF6">
        <w:rPr>
          <w:rFonts w:ascii="Arial" w:hAnsi="Arial" w:cs="Arial"/>
          <w:bCs/>
          <w:lang w:eastAsia="cs-CZ"/>
        </w:rPr>
        <w:t xml:space="preserve"> v </w:t>
      </w:r>
      <w:r w:rsidRPr="00D60B6D">
        <w:rPr>
          <w:rFonts w:ascii="Arial" w:hAnsi="Arial" w:cs="Arial"/>
          <w:bCs/>
          <w:lang w:eastAsia="cs-CZ"/>
        </w:rPr>
        <w:t>kapitole 6</w:t>
      </w:r>
      <w:r w:rsidR="002E51E9">
        <w:rPr>
          <w:rFonts w:ascii="Arial" w:hAnsi="Arial" w:cs="Arial"/>
          <w:bCs/>
          <w:lang w:eastAsia="cs-CZ"/>
        </w:rPr>
        <w:t>. V</w:t>
      </w:r>
      <w:r w:rsidRPr="00D60B6D">
        <w:rPr>
          <w:rFonts w:ascii="Arial" w:hAnsi="Arial" w:cs="Arial"/>
          <w:bCs/>
          <w:lang w:eastAsia="cs-CZ"/>
        </w:rPr>
        <w:t xml:space="preserve">ýsledky), upřednostňuje spíše kvantitu před kvalitou, otevírá </w:t>
      </w:r>
      <w:r>
        <w:rPr>
          <w:rFonts w:ascii="Arial" w:hAnsi="Arial" w:cs="Arial"/>
          <w:bCs/>
          <w:lang w:eastAsia="cs-CZ"/>
        </w:rPr>
        <w:t xml:space="preserve">větší </w:t>
      </w:r>
      <w:r w:rsidRPr="00D60B6D">
        <w:rPr>
          <w:rFonts w:ascii="Arial" w:hAnsi="Arial" w:cs="Arial"/>
          <w:bCs/>
          <w:lang w:eastAsia="cs-CZ"/>
        </w:rPr>
        <w:t xml:space="preserve">prostor </w:t>
      </w:r>
      <w:r>
        <w:rPr>
          <w:rFonts w:ascii="Arial" w:hAnsi="Arial" w:cs="Arial"/>
          <w:bCs/>
          <w:lang w:eastAsia="cs-CZ"/>
        </w:rPr>
        <w:t xml:space="preserve">pro </w:t>
      </w:r>
      <w:r w:rsidRPr="00D60B6D">
        <w:rPr>
          <w:rFonts w:ascii="Arial" w:hAnsi="Arial" w:cs="Arial"/>
          <w:bCs/>
          <w:lang w:eastAsia="cs-CZ"/>
        </w:rPr>
        <w:t>neetické přístupy k provádění VaV</w:t>
      </w:r>
      <w:r>
        <w:rPr>
          <w:rFonts w:ascii="Arial" w:hAnsi="Arial" w:cs="Arial"/>
          <w:bCs/>
          <w:lang w:eastAsia="cs-CZ"/>
        </w:rPr>
        <w:t>aI</w:t>
      </w:r>
      <w:r w:rsidRPr="00D60B6D">
        <w:rPr>
          <w:rFonts w:ascii="Arial" w:hAnsi="Arial" w:cs="Arial"/>
          <w:bCs/>
          <w:lang w:eastAsia="cs-CZ"/>
        </w:rPr>
        <w:t xml:space="preserve"> (plagiáty, predátorské publikace a jiné problematické výsledky), přičemž neumožňuje zpětnou korekci</w:t>
      </w:r>
      <w:r>
        <w:rPr>
          <w:rFonts w:ascii="Arial" w:hAnsi="Arial" w:cs="Arial"/>
          <w:bCs/>
          <w:lang w:eastAsia="cs-CZ"/>
        </w:rPr>
        <w:t>.</w:t>
      </w:r>
      <w:r w:rsidRPr="00D60B6D">
        <w:rPr>
          <w:rFonts w:ascii="Arial" w:hAnsi="Arial" w:cs="Arial"/>
          <w:bCs/>
          <w:lang w:eastAsia="cs-CZ"/>
        </w:rPr>
        <w:t xml:space="preserve"> </w:t>
      </w:r>
    </w:p>
    <w:p w:rsidR="00FC5CC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sidRPr="00D60B6D">
        <w:rPr>
          <w:rFonts w:ascii="Arial" w:hAnsi="Arial" w:cs="Arial"/>
          <w:bCs/>
          <w:lang w:eastAsia="cs-CZ"/>
        </w:rPr>
        <w:t>Systém VaV</w:t>
      </w:r>
      <w:r>
        <w:rPr>
          <w:rFonts w:ascii="Arial" w:hAnsi="Arial" w:cs="Arial"/>
          <w:bCs/>
          <w:lang w:eastAsia="cs-CZ"/>
        </w:rPr>
        <w:t>aI</w:t>
      </w:r>
      <w:r w:rsidRPr="00D60B6D">
        <w:rPr>
          <w:rFonts w:ascii="Arial" w:hAnsi="Arial" w:cs="Arial"/>
          <w:bCs/>
          <w:lang w:eastAsia="cs-CZ"/>
        </w:rPr>
        <w:t xml:space="preserve"> je zatěžován takovou formou hodnocení, která nezohledňuje rozdíly</w:t>
      </w:r>
      <w:r w:rsidR="00EB0FF6">
        <w:rPr>
          <w:rFonts w:ascii="Arial" w:hAnsi="Arial" w:cs="Arial"/>
          <w:bCs/>
          <w:lang w:eastAsia="cs-CZ"/>
        </w:rPr>
        <w:t xml:space="preserve"> v</w:t>
      </w:r>
      <w:r w:rsidR="00FA061D">
        <w:rPr>
          <w:rFonts w:ascii="Arial" w:hAnsi="Arial" w:cs="Arial"/>
          <w:bCs/>
          <w:lang w:eastAsia="cs-CZ"/>
        </w:rPr>
        <w:t> </w:t>
      </w:r>
      <w:r w:rsidRPr="00D60B6D">
        <w:rPr>
          <w:rFonts w:ascii="Arial" w:hAnsi="Arial" w:cs="Arial"/>
          <w:bCs/>
          <w:lang w:eastAsia="cs-CZ"/>
        </w:rPr>
        <w:t xml:space="preserve">rolích </w:t>
      </w:r>
      <w:r>
        <w:rPr>
          <w:rFonts w:ascii="Arial" w:hAnsi="Arial" w:cs="Arial"/>
          <w:bCs/>
          <w:lang w:eastAsia="cs-CZ"/>
        </w:rPr>
        <w:t xml:space="preserve">a poslání </w:t>
      </w:r>
      <w:r w:rsidRPr="00D60B6D">
        <w:rPr>
          <w:rFonts w:ascii="Arial" w:hAnsi="Arial" w:cs="Arial"/>
          <w:bCs/>
          <w:lang w:eastAsia="cs-CZ"/>
        </w:rPr>
        <w:t>jednotlivých poskytovatelů a jimi řízených nebo financovaných výzkumných organizací včetně odlišných finančních nástrojů.</w:t>
      </w:r>
    </w:p>
    <w:p w:rsidR="00FC5CCD" w:rsidRPr="00D60B6D" w:rsidRDefault="00FC5CCD" w:rsidP="00FC5CCD">
      <w:pPr>
        <w:pStyle w:val="Odstavecseseznamem"/>
        <w:numPr>
          <w:ilvl w:val="0"/>
          <w:numId w:val="36"/>
        </w:numPr>
        <w:spacing w:after="0" w:line="360" w:lineRule="auto"/>
        <w:ind w:left="851" w:hanging="425"/>
        <w:jc w:val="both"/>
        <w:rPr>
          <w:rFonts w:ascii="Arial" w:hAnsi="Arial" w:cs="Arial"/>
          <w:bCs/>
          <w:lang w:eastAsia="cs-CZ"/>
        </w:rPr>
      </w:pPr>
      <w:r>
        <w:rPr>
          <w:rFonts w:ascii="Arial" w:hAnsi="Arial" w:cs="Arial"/>
          <w:bCs/>
          <w:lang w:eastAsia="cs-CZ"/>
        </w:rPr>
        <w:t>Hodnocení je redukováno na důvod k poskytnutí finančního zabezpečení VO. Prostředky, které by měly sloužit na dlouhodobý koncepční rozvoj organizace, jsou plně kompetitivní, stírá se hranice mezi účelovým a institucionálním financováním.</w:t>
      </w:r>
    </w:p>
    <w:p w:rsidR="00FC5CCD" w:rsidRPr="00D60B6D" w:rsidRDefault="00FC5CCD" w:rsidP="00FC5CCD">
      <w:pPr>
        <w:spacing w:after="0" w:line="360" w:lineRule="auto"/>
        <w:ind w:firstLine="708"/>
        <w:jc w:val="both"/>
        <w:rPr>
          <w:rFonts w:ascii="Arial" w:hAnsi="Arial" w:cs="Arial"/>
          <w:bCs/>
          <w:lang w:eastAsia="cs-CZ"/>
        </w:rPr>
      </w:pPr>
      <w:r w:rsidRPr="00D60B6D">
        <w:rPr>
          <w:rFonts w:ascii="Arial" w:hAnsi="Arial" w:cs="Arial"/>
          <w:bCs/>
          <w:lang w:eastAsia="cs-CZ"/>
        </w:rPr>
        <w:t>Řešení uvedených problémů skýtá širší pojetí hodnocení. Je vhodné se inspirovat některými prvky zahraničních systémů hodnocení</w:t>
      </w:r>
      <w:r w:rsidR="00EB0FF6">
        <w:rPr>
          <w:rFonts w:ascii="Arial" w:hAnsi="Arial" w:cs="Arial"/>
          <w:bCs/>
          <w:lang w:eastAsia="cs-CZ"/>
        </w:rPr>
        <w:t xml:space="preserve"> v </w:t>
      </w:r>
      <w:r w:rsidRPr="00D60B6D">
        <w:rPr>
          <w:rFonts w:ascii="Arial" w:hAnsi="Arial" w:cs="Arial"/>
          <w:bCs/>
          <w:lang w:eastAsia="cs-CZ"/>
        </w:rPr>
        <w:t xml:space="preserve">zemích, kde </w:t>
      </w:r>
      <w:r>
        <w:rPr>
          <w:rFonts w:ascii="Arial" w:hAnsi="Arial" w:cs="Arial"/>
          <w:bCs/>
          <w:lang w:eastAsia="cs-CZ"/>
        </w:rPr>
        <w:t xml:space="preserve">ve </w:t>
      </w:r>
      <w:r w:rsidRPr="00D60B6D">
        <w:rPr>
          <w:rFonts w:ascii="Arial" w:hAnsi="Arial" w:cs="Arial"/>
          <w:bCs/>
          <w:lang w:eastAsia="cs-CZ"/>
        </w:rPr>
        <w:t>výzkum</w:t>
      </w:r>
      <w:r>
        <w:rPr>
          <w:rFonts w:ascii="Arial" w:hAnsi="Arial" w:cs="Arial"/>
          <w:bCs/>
          <w:lang w:eastAsia="cs-CZ"/>
        </w:rPr>
        <w:t>u</w:t>
      </w:r>
      <w:r w:rsidRPr="00D60B6D">
        <w:rPr>
          <w:rFonts w:ascii="Arial" w:hAnsi="Arial" w:cs="Arial"/>
          <w:bCs/>
          <w:lang w:eastAsia="cs-CZ"/>
        </w:rPr>
        <w:t xml:space="preserve"> a vývoj dosahují dlouhodobě nejlepších výsledků.</w:t>
      </w:r>
      <w:r w:rsidR="00EB0FF6">
        <w:rPr>
          <w:rFonts w:ascii="Arial" w:hAnsi="Arial" w:cs="Arial"/>
          <w:bCs/>
          <w:lang w:eastAsia="cs-CZ"/>
        </w:rPr>
        <w:t xml:space="preserve"> </w:t>
      </w:r>
      <w:r w:rsidR="008476B2">
        <w:rPr>
          <w:rFonts w:ascii="Arial" w:hAnsi="Arial" w:cs="Arial"/>
          <w:bCs/>
          <w:lang w:eastAsia="cs-CZ"/>
        </w:rPr>
        <w:t>V</w:t>
      </w:r>
      <w:r w:rsidR="00EB0FF6">
        <w:rPr>
          <w:rFonts w:ascii="Arial" w:hAnsi="Arial" w:cs="Arial"/>
          <w:bCs/>
          <w:lang w:eastAsia="cs-CZ"/>
        </w:rPr>
        <w:t xml:space="preserve"> </w:t>
      </w:r>
      <w:r w:rsidRPr="00D60B6D">
        <w:rPr>
          <w:rFonts w:ascii="Arial" w:hAnsi="Arial" w:cs="Arial"/>
          <w:bCs/>
          <w:lang w:eastAsia="cs-CZ"/>
        </w:rPr>
        <w:t>zahraničí a rovněž</w:t>
      </w:r>
      <w:r w:rsidR="00EB0FF6">
        <w:rPr>
          <w:rFonts w:ascii="Arial" w:hAnsi="Arial" w:cs="Arial"/>
          <w:bCs/>
          <w:lang w:eastAsia="cs-CZ"/>
        </w:rPr>
        <w:t xml:space="preserve"> v </w:t>
      </w:r>
      <w:r w:rsidRPr="00D60B6D">
        <w:rPr>
          <w:rFonts w:ascii="Arial" w:hAnsi="Arial" w:cs="Arial"/>
          <w:bCs/>
          <w:lang w:eastAsia="cs-CZ"/>
        </w:rPr>
        <w:t xml:space="preserve">AV ČR se nesledují pouze uplatněné výstupy, ale rovněž strategie výzkumu a jeho řízení, spolupráce se zahraničím, společenská relevance výzkumu, pedagogická činnost a řada dalších aktivit. Hodnocení </w:t>
      </w:r>
      <w:r>
        <w:rPr>
          <w:rFonts w:ascii="Arial" w:hAnsi="Arial" w:cs="Arial"/>
          <w:bCs/>
          <w:lang w:eastAsia="cs-CZ"/>
        </w:rPr>
        <w:t>by také mělo</w:t>
      </w:r>
      <w:r w:rsidRPr="00D60B6D">
        <w:rPr>
          <w:rFonts w:ascii="Arial" w:hAnsi="Arial" w:cs="Arial"/>
          <w:bCs/>
          <w:lang w:eastAsia="cs-CZ"/>
        </w:rPr>
        <w:t xml:space="preserve"> zohledňovat oborové odlišnosti</w:t>
      </w:r>
      <w:r>
        <w:rPr>
          <w:rFonts w:ascii="Arial" w:hAnsi="Arial" w:cs="Arial"/>
          <w:bCs/>
          <w:lang w:eastAsia="cs-CZ"/>
        </w:rPr>
        <w:t xml:space="preserve"> a přihlížet k</w:t>
      </w:r>
      <w:r w:rsidRPr="00D60B6D">
        <w:rPr>
          <w:rFonts w:ascii="Arial" w:hAnsi="Arial" w:cs="Arial"/>
          <w:bCs/>
          <w:lang w:eastAsia="cs-CZ"/>
        </w:rPr>
        <w:t xml:space="preserve"> sebehodnocení týmů. </w:t>
      </w:r>
      <w:r>
        <w:rPr>
          <w:rFonts w:ascii="Arial" w:hAnsi="Arial" w:cs="Arial"/>
          <w:bCs/>
          <w:lang w:eastAsia="cs-CZ"/>
        </w:rPr>
        <w:t>Dále je vhodné,</w:t>
      </w:r>
      <w:r w:rsidRPr="00D60B6D">
        <w:rPr>
          <w:rFonts w:ascii="Arial" w:hAnsi="Arial" w:cs="Arial"/>
          <w:bCs/>
          <w:lang w:eastAsia="cs-CZ"/>
        </w:rPr>
        <w:t xml:space="preserve"> tak jako</w:t>
      </w:r>
      <w:r w:rsidR="00EB0FF6">
        <w:rPr>
          <w:rFonts w:ascii="Arial" w:hAnsi="Arial" w:cs="Arial"/>
          <w:bCs/>
          <w:lang w:eastAsia="cs-CZ"/>
        </w:rPr>
        <w:t xml:space="preserve"> v</w:t>
      </w:r>
      <w:r w:rsidR="008476B2">
        <w:rPr>
          <w:rFonts w:ascii="Arial" w:hAnsi="Arial" w:cs="Arial"/>
          <w:bCs/>
          <w:lang w:eastAsia="cs-CZ"/>
        </w:rPr>
        <w:t> </w:t>
      </w:r>
      <w:r>
        <w:rPr>
          <w:rFonts w:ascii="Arial" w:hAnsi="Arial" w:cs="Arial"/>
          <w:bCs/>
          <w:lang w:eastAsia="cs-CZ"/>
        </w:rPr>
        <w:t xml:space="preserve">případě hodnocení prováděného </w:t>
      </w:r>
      <w:r w:rsidRPr="00D60B6D">
        <w:rPr>
          <w:rFonts w:ascii="Arial" w:hAnsi="Arial" w:cs="Arial"/>
          <w:bCs/>
          <w:lang w:eastAsia="cs-CZ"/>
        </w:rPr>
        <w:t>AV</w:t>
      </w:r>
      <w:r>
        <w:rPr>
          <w:rFonts w:ascii="Arial" w:hAnsi="Arial" w:cs="Arial"/>
          <w:bCs/>
          <w:lang w:eastAsia="cs-CZ"/>
        </w:rPr>
        <w:t> </w:t>
      </w:r>
      <w:r w:rsidRPr="00D60B6D">
        <w:rPr>
          <w:rFonts w:ascii="Arial" w:hAnsi="Arial" w:cs="Arial"/>
          <w:bCs/>
          <w:lang w:eastAsia="cs-CZ"/>
        </w:rPr>
        <w:t xml:space="preserve">ČR, </w:t>
      </w:r>
      <w:r>
        <w:rPr>
          <w:rFonts w:ascii="Arial" w:hAnsi="Arial" w:cs="Arial"/>
          <w:bCs/>
          <w:lang w:eastAsia="cs-CZ"/>
        </w:rPr>
        <w:t>brát</w:t>
      </w:r>
      <w:r w:rsidR="00EB0FF6">
        <w:rPr>
          <w:rFonts w:ascii="Arial" w:hAnsi="Arial" w:cs="Arial"/>
          <w:bCs/>
          <w:lang w:eastAsia="cs-CZ"/>
        </w:rPr>
        <w:t xml:space="preserve"> v </w:t>
      </w:r>
      <w:r>
        <w:rPr>
          <w:rFonts w:ascii="Arial" w:hAnsi="Arial" w:cs="Arial"/>
          <w:bCs/>
          <w:lang w:eastAsia="cs-CZ"/>
        </w:rPr>
        <w:t>potaz</w:t>
      </w:r>
      <w:r w:rsidRPr="00D60B6D">
        <w:rPr>
          <w:rFonts w:ascii="Arial" w:hAnsi="Arial" w:cs="Arial"/>
          <w:bCs/>
          <w:lang w:eastAsia="cs-CZ"/>
        </w:rPr>
        <w:t xml:space="preserve"> vazbu mezi minulým výkonem a budoucím směrováním hodnocených týmů, </w:t>
      </w:r>
      <w:r>
        <w:rPr>
          <w:rFonts w:ascii="Arial" w:hAnsi="Arial" w:cs="Arial"/>
          <w:bCs/>
          <w:lang w:eastAsia="cs-CZ"/>
        </w:rPr>
        <w:t>tj</w:t>
      </w:r>
      <w:r w:rsidR="008476B2">
        <w:rPr>
          <w:rFonts w:ascii="Arial" w:hAnsi="Arial" w:cs="Arial"/>
          <w:bCs/>
          <w:lang w:eastAsia="cs-CZ"/>
        </w:rPr>
        <w:t>. v</w:t>
      </w:r>
      <w:r w:rsidRPr="00D60B6D">
        <w:rPr>
          <w:rFonts w:ascii="Arial" w:hAnsi="Arial" w:cs="Arial"/>
          <w:bCs/>
          <w:lang w:eastAsia="cs-CZ"/>
        </w:rPr>
        <w:t xml:space="preserve">azbu, která je založena nejen na prostém financování, ale i na odborných hlediscích. Z metodologického pohledu se má jednat o kombinaci kvantitativních údajů a kvalitativních informací včetně zajištění hodnocení nezávislými zahraničními odborníky, přičemž hlavním kritériem hodnocení je kvalita měřená srovnáním se světem. </w:t>
      </w:r>
    </w:p>
    <w:p w:rsidR="00AD7092" w:rsidRPr="00D60B6D" w:rsidRDefault="00FC5CCD" w:rsidP="00FC5CCD">
      <w:pPr>
        <w:spacing w:after="0" w:line="360" w:lineRule="auto"/>
        <w:ind w:firstLine="708"/>
        <w:jc w:val="both"/>
        <w:rPr>
          <w:rFonts w:ascii="Arial" w:hAnsi="Arial" w:cs="Arial"/>
          <w:bCs/>
          <w:lang w:eastAsia="cs-CZ"/>
        </w:rPr>
      </w:pPr>
      <w:r>
        <w:rPr>
          <w:rFonts w:ascii="Arial" w:hAnsi="Arial" w:cs="Arial"/>
          <w:bCs/>
          <w:lang w:eastAsia="cs-CZ"/>
        </w:rPr>
        <w:t>Z</w:t>
      </w:r>
      <w:r w:rsidRPr="00D60B6D">
        <w:rPr>
          <w:rFonts w:ascii="Arial" w:hAnsi="Arial" w:cs="Arial"/>
          <w:bCs/>
          <w:lang w:eastAsia="cs-CZ"/>
        </w:rPr>
        <w:t>avedení systému peer review</w:t>
      </w:r>
      <w:r w:rsidR="00EB0FF6">
        <w:rPr>
          <w:rFonts w:ascii="Arial" w:hAnsi="Arial" w:cs="Arial"/>
          <w:bCs/>
          <w:lang w:eastAsia="cs-CZ"/>
        </w:rPr>
        <w:t xml:space="preserve"> v </w:t>
      </w:r>
      <w:r w:rsidRPr="00D60B6D">
        <w:rPr>
          <w:rFonts w:ascii="Arial" w:hAnsi="Arial" w:cs="Arial"/>
          <w:bCs/>
          <w:lang w:eastAsia="cs-CZ"/>
        </w:rPr>
        <w:t>kombinaci s hodnocením výsledků představuje objektivně náročný proces, jak ukazuje systém hodnocení</w:t>
      </w:r>
      <w:r w:rsidR="00EB0FF6">
        <w:rPr>
          <w:rFonts w:ascii="Arial" w:hAnsi="Arial" w:cs="Arial"/>
          <w:bCs/>
          <w:lang w:eastAsia="cs-CZ"/>
        </w:rPr>
        <w:t xml:space="preserve"> v </w:t>
      </w:r>
      <w:r>
        <w:rPr>
          <w:rFonts w:ascii="Arial" w:hAnsi="Arial" w:cs="Arial"/>
          <w:bCs/>
          <w:lang w:eastAsia="cs-CZ"/>
        </w:rPr>
        <w:t>AV ČR</w:t>
      </w:r>
      <w:r w:rsidRPr="00D60B6D">
        <w:rPr>
          <w:rFonts w:ascii="Arial" w:hAnsi="Arial" w:cs="Arial"/>
          <w:bCs/>
          <w:lang w:eastAsia="cs-CZ"/>
        </w:rPr>
        <w:t>.</w:t>
      </w:r>
      <w:r>
        <w:rPr>
          <w:rFonts w:ascii="Arial" w:hAnsi="Arial" w:cs="Arial"/>
          <w:bCs/>
          <w:lang w:eastAsia="cs-CZ"/>
        </w:rPr>
        <w:t xml:space="preserve"> </w:t>
      </w:r>
      <w:r w:rsidRPr="00BF59B9">
        <w:rPr>
          <w:rFonts w:ascii="Arial" w:hAnsi="Arial" w:cs="Arial"/>
          <w:bCs/>
          <w:lang w:eastAsia="cs-CZ"/>
        </w:rPr>
        <w:t>Odkaz</w:t>
      </w:r>
      <w:r>
        <w:rPr>
          <w:rFonts w:ascii="Arial" w:hAnsi="Arial" w:cs="Arial"/>
          <w:bCs/>
          <w:lang w:eastAsia="cs-CZ"/>
        </w:rPr>
        <w:t>y</w:t>
      </w:r>
      <w:r w:rsidRPr="00BF59B9">
        <w:rPr>
          <w:rFonts w:ascii="Arial" w:hAnsi="Arial" w:cs="Arial"/>
          <w:bCs/>
          <w:lang w:eastAsia="cs-CZ"/>
        </w:rPr>
        <w:t xml:space="preserve"> na budoucí řešení </w:t>
      </w:r>
      <w:r>
        <w:rPr>
          <w:rFonts w:ascii="Arial" w:hAnsi="Arial" w:cs="Arial"/>
          <w:bCs/>
          <w:lang w:eastAsia="cs-CZ"/>
        </w:rPr>
        <w:t xml:space="preserve">při znalosti principů funkčního hodnocení </w:t>
      </w:r>
      <w:r w:rsidRPr="00BF59B9">
        <w:rPr>
          <w:rFonts w:ascii="Arial" w:hAnsi="Arial" w:cs="Arial"/>
          <w:bCs/>
          <w:lang w:eastAsia="cs-CZ"/>
        </w:rPr>
        <w:t>se</w:t>
      </w:r>
      <w:r w:rsidR="00EB0FF6">
        <w:rPr>
          <w:rFonts w:ascii="Arial" w:hAnsi="Arial" w:cs="Arial"/>
          <w:bCs/>
          <w:lang w:eastAsia="cs-CZ"/>
        </w:rPr>
        <w:t xml:space="preserve"> v </w:t>
      </w:r>
      <w:r w:rsidRPr="00BF59B9">
        <w:rPr>
          <w:rFonts w:ascii="Arial" w:hAnsi="Arial" w:cs="Arial"/>
          <w:bCs/>
          <w:lang w:eastAsia="cs-CZ"/>
        </w:rPr>
        <w:t xml:space="preserve">průběhu vývoje </w:t>
      </w:r>
      <w:r w:rsidRPr="00D60B6D">
        <w:rPr>
          <w:rFonts w:ascii="Arial" w:hAnsi="Arial" w:cs="Arial"/>
          <w:bCs/>
          <w:lang w:eastAsia="cs-CZ"/>
        </w:rPr>
        <w:t>Metodik</w:t>
      </w:r>
      <w:r>
        <w:rPr>
          <w:rFonts w:ascii="Arial" w:hAnsi="Arial" w:cs="Arial"/>
          <w:bCs/>
          <w:lang w:eastAsia="cs-CZ"/>
        </w:rPr>
        <w:t xml:space="preserve"> objevují</w:t>
      </w:r>
      <w:r w:rsidRPr="00BF59B9">
        <w:rPr>
          <w:rFonts w:ascii="Arial" w:hAnsi="Arial" w:cs="Arial"/>
          <w:bCs/>
          <w:lang w:eastAsia="cs-CZ"/>
        </w:rPr>
        <w:t xml:space="preserve"> pravidelně</w:t>
      </w:r>
      <w:r>
        <w:rPr>
          <w:rFonts w:ascii="Arial" w:hAnsi="Arial" w:cs="Arial"/>
          <w:bCs/>
          <w:lang w:eastAsia="cs-CZ"/>
        </w:rPr>
        <w:t xml:space="preserve">, nicméně dosud vždy vedly pouze k </w:t>
      </w:r>
      <w:r w:rsidRPr="00BF59B9">
        <w:rPr>
          <w:rFonts w:ascii="Arial" w:hAnsi="Arial" w:cs="Arial"/>
          <w:bCs/>
          <w:lang w:eastAsia="cs-CZ"/>
        </w:rPr>
        <w:t>prodloužení platnosti kritizovaného stavu. Prov</w:t>
      </w:r>
      <w:r>
        <w:rPr>
          <w:rFonts w:ascii="Arial" w:hAnsi="Arial" w:cs="Arial"/>
          <w:bCs/>
          <w:lang w:eastAsia="cs-CZ"/>
        </w:rPr>
        <w:t>edeny</w:t>
      </w:r>
      <w:r w:rsidRPr="00BF59B9">
        <w:rPr>
          <w:rFonts w:ascii="Arial" w:hAnsi="Arial" w:cs="Arial"/>
          <w:bCs/>
          <w:lang w:eastAsia="cs-CZ"/>
        </w:rPr>
        <w:t xml:space="preserve"> </w:t>
      </w:r>
      <w:r>
        <w:rPr>
          <w:rFonts w:ascii="Arial" w:hAnsi="Arial" w:cs="Arial"/>
          <w:bCs/>
          <w:lang w:eastAsia="cs-CZ"/>
        </w:rPr>
        <w:t xml:space="preserve">byly pouze </w:t>
      </w:r>
      <w:r w:rsidRPr="00BF59B9">
        <w:rPr>
          <w:rFonts w:ascii="Arial" w:hAnsi="Arial" w:cs="Arial"/>
          <w:bCs/>
          <w:lang w:eastAsia="cs-CZ"/>
        </w:rPr>
        <w:t xml:space="preserve">menší obměny a vylepšení se zdůvodněním, že je potřeba odstranit nejnápadnější </w:t>
      </w:r>
      <w:r w:rsidRPr="00BF59B9">
        <w:rPr>
          <w:rFonts w:ascii="Arial" w:hAnsi="Arial" w:cs="Arial"/>
          <w:bCs/>
          <w:lang w:eastAsia="cs-CZ"/>
        </w:rPr>
        <w:lastRenderedPageBreak/>
        <w:t xml:space="preserve">nedostatky. Provází je nevůle jít </w:t>
      </w:r>
      <w:r>
        <w:rPr>
          <w:rFonts w:ascii="Arial" w:hAnsi="Arial" w:cs="Arial"/>
          <w:bCs/>
          <w:lang w:eastAsia="cs-CZ"/>
        </w:rPr>
        <w:t>dostatečně</w:t>
      </w:r>
      <w:r w:rsidRPr="00BF59B9">
        <w:rPr>
          <w:rFonts w:ascii="Arial" w:hAnsi="Arial" w:cs="Arial"/>
          <w:bCs/>
          <w:lang w:eastAsia="cs-CZ"/>
        </w:rPr>
        <w:t xml:space="preserve"> do hloubky, když je systém </w:t>
      </w:r>
      <w:r>
        <w:rPr>
          <w:rFonts w:ascii="Arial" w:hAnsi="Arial" w:cs="Arial"/>
          <w:bCs/>
          <w:lang w:eastAsia="cs-CZ"/>
        </w:rPr>
        <w:t xml:space="preserve">hodnocení </w:t>
      </w:r>
      <w:r w:rsidRPr="00BF59B9">
        <w:rPr>
          <w:rFonts w:ascii="Arial" w:hAnsi="Arial" w:cs="Arial"/>
          <w:bCs/>
          <w:lang w:eastAsia="cs-CZ"/>
        </w:rPr>
        <w:t>stejně prohlášen za „dočasný“.</w:t>
      </w:r>
      <w:r w:rsidR="00AD7092" w:rsidRPr="00D60B6D">
        <w:rPr>
          <w:rFonts w:ascii="Arial" w:hAnsi="Arial" w:cs="Arial"/>
          <w:bCs/>
          <w:lang w:eastAsia="cs-CZ"/>
        </w:rPr>
        <w:t xml:space="preserve"> </w:t>
      </w:r>
    </w:p>
    <w:p w:rsidR="00D33F0D" w:rsidRPr="000822A0" w:rsidRDefault="00AD7092" w:rsidP="00D33F0D">
      <w:pPr>
        <w:pStyle w:val="Nadpis2"/>
      </w:pPr>
      <w:bookmarkStart w:id="42" w:name="_Toc468439709"/>
      <w:r>
        <w:t>8</w:t>
      </w:r>
      <w:r w:rsidR="00D33F0D">
        <w:t xml:space="preserve">. </w:t>
      </w:r>
      <w:r w:rsidR="00D33F0D" w:rsidRPr="000822A0">
        <w:t xml:space="preserve">Inovační výkonnost české ekonomiky a </w:t>
      </w:r>
      <w:r w:rsidR="005206B3">
        <w:t xml:space="preserve">její </w:t>
      </w:r>
      <w:r w:rsidR="00D33F0D" w:rsidRPr="000822A0">
        <w:t>mezinárodní srovnání</w:t>
      </w:r>
      <w:bookmarkEnd w:id="37"/>
      <w:bookmarkEnd w:id="42"/>
    </w:p>
    <w:p w:rsidR="005331E2" w:rsidRPr="00FD05C5" w:rsidRDefault="005331E2" w:rsidP="005331E2">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Inovace hrají významnou roli</w:t>
      </w:r>
      <w:r w:rsidR="00EB0FF6">
        <w:rPr>
          <w:rFonts w:ascii="Arial" w:eastAsia="Times New Roman" w:hAnsi="Arial" w:cs="Arial"/>
          <w:lang w:eastAsia="cs-CZ"/>
        </w:rPr>
        <w:t xml:space="preserve"> v </w:t>
      </w:r>
      <w:r w:rsidRPr="000B0BDF">
        <w:rPr>
          <w:rFonts w:ascii="Arial" w:eastAsia="Times New Roman" w:hAnsi="Arial" w:cs="Arial"/>
          <w:lang w:eastAsia="cs-CZ"/>
        </w:rPr>
        <w:t xml:space="preserve">mnoha ekonomických aktivitách </w:t>
      </w:r>
      <w:r>
        <w:rPr>
          <w:rFonts w:ascii="Arial" w:eastAsia="Times New Roman" w:hAnsi="Arial" w:cs="Arial"/>
          <w:lang w:eastAsia="cs-CZ"/>
        </w:rPr>
        <w:t xml:space="preserve">realizovaných </w:t>
      </w:r>
      <w:r w:rsidRPr="000B0BDF">
        <w:rPr>
          <w:rFonts w:ascii="Arial" w:eastAsia="Times New Roman" w:hAnsi="Arial" w:cs="Arial"/>
          <w:lang w:eastAsia="cs-CZ"/>
        </w:rPr>
        <w:t xml:space="preserve">po celém světě. </w:t>
      </w:r>
      <w:r>
        <w:rPr>
          <w:rFonts w:ascii="Arial" w:eastAsia="Times New Roman" w:hAnsi="Arial" w:cs="Arial"/>
          <w:lang w:eastAsia="cs-CZ"/>
        </w:rPr>
        <w:t xml:space="preserve">Fakt, </w:t>
      </w:r>
      <w:r w:rsidRPr="000B0BDF">
        <w:rPr>
          <w:rFonts w:ascii="Arial" w:eastAsia="Times New Roman" w:hAnsi="Arial" w:cs="Arial"/>
          <w:lang w:eastAsia="cs-CZ"/>
        </w:rPr>
        <w:t>že inovace jsou jednou z</w:t>
      </w:r>
      <w:r>
        <w:rPr>
          <w:rFonts w:ascii="Arial" w:eastAsia="Times New Roman" w:hAnsi="Arial" w:cs="Arial"/>
          <w:lang w:eastAsia="cs-CZ"/>
        </w:rPr>
        <w:t> </w:t>
      </w:r>
      <w:r w:rsidRPr="000B0BDF">
        <w:rPr>
          <w:rFonts w:ascii="Arial" w:eastAsia="Times New Roman" w:hAnsi="Arial" w:cs="Arial"/>
          <w:lang w:eastAsia="cs-CZ"/>
        </w:rPr>
        <w:t>hlavních hybných sil ekonomického růstu a prosperity</w:t>
      </w:r>
      <w:r>
        <w:rPr>
          <w:rFonts w:ascii="Arial" w:eastAsia="Times New Roman" w:hAnsi="Arial" w:cs="Arial"/>
          <w:lang w:eastAsia="cs-CZ"/>
        </w:rPr>
        <w:t>,</w:t>
      </w:r>
      <w:r w:rsidRPr="00384765">
        <w:rPr>
          <w:rFonts w:ascii="Arial" w:eastAsia="Times New Roman" w:hAnsi="Arial" w:cs="Arial"/>
          <w:lang w:eastAsia="cs-CZ"/>
        </w:rPr>
        <w:t xml:space="preserve"> </w:t>
      </w:r>
      <w:r w:rsidRPr="000B0BDF">
        <w:rPr>
          <w:rFonts w:ascii="Arial" w:eastAsia="Times New Roman" w:hAnsi="Arial" w:cs="Arial"/>
          <w:lang w:eastAsia="cs-CZ"/>
        </w:rPr>
        <w:t>si uvědomují</w:t>
      </w:r>
      <w:r>
        <w:rPr>
          <w:rFonts w:ascii="Arial" w:eastAsia="Times New Roman" w:hAnsi="Arial" w:cs="Arial"/>
          <w:lang w:eastAsia="cs-CZ"/>
        </w:rPr>
        <w:t xml:space="preserve"> n</w:t>
      </w:r>
      <w:r w:rsidRPr="000B0BDF">
        <w:rPr>
          <w:rFonts w:ascii="Arial" w:eastAsia="Times New Roman" w:hAnsi="Arial" w:cs="Arial"/>
          <w:lang w:eastAsia="cs-CZ"/>
        </w:rPr>
        <w:t>ejen ve vyspělých ekonomikách</w:t>
      </w:r>
      <w:r>
        <w:rPr>
          <w:rFonts w:ascii="Arial" w:eastAsia="Times New Roman" w:hAnsi="Arial" w:cs="Arial"/>
          <w:lang w:eastAsia="cs-CZ"/>
        </w:rPr>
        <w:t xml:space="preserve">, </w:t>
      </w:r>
      <w:r w:rsidRPr="000B0BDF">
        <w:rPr>
          <w:rFonts w:ascii="Arial" w:eastAsia="Times New Roman" w:hAnsi="Arial" w:cs="Arial"/>
          <w:lang w:eastAsia="cs-CZ"/>
        </w:rPr>
        <w:t>ale také</w:t>
      </w:r>
      <w:r w:rsidR="00EB0FF6">
        <w:rPr>
          <w:rFonts w:ascii="Arial" w:eastAsia="Times New Roman" w:hAnsi="Arial" w:cs="Arial"/>
          <w:lang w:eastAsia="cs-CZ"/>
        </w:rPr>
        <w:t xml:space="preserve"> v </w:t>
      </w:r>
      <w:r w:rsidRPr="000B0BDF">
        <w:rPr>
          <w:rFonts w:ascii="Arial" w:eastAsia="Times New Roman" w:hAnsi="Arial" w:cs="Arial"/>
          <w:lang w:eastAsia="cs-CZ"/>
        </w:rPr>
        <w:t>rozvojových zemích.</w:t>
      </w:r>
      <w:r w:rsidR="00EB0FF6">
        <w:rPr>
          <w:rFonts w:ascii="Arial" w:eastAsia="Times New Roman" w:hAnsi="Arial" w:cs="Arial"/>
          <w:lang w:eastAsia="cs-CZ"/>
        </w:rPr>
        <w:t xml:space="preserve"> </w:t>
      </w:r>
      <w:r w:rsidR="008476B2">
        <w:rPr>
          <w:rFonts w:ascii="Arial" w:eastAsia="Times New Roman" w:hAnsi="Arial" w:cs="Arial"/>
          <w:lang w:eastAsia="cs-CZ"/>
        </w:rPr>
        <w:t>V</w:t>
      </w:r>
      <w:r w:rsidR="00EB0FF6">
        <w:rPr>
          <w:rFonts w:ascii="Arial" w:eastAsia="Times New Roman" w:hAnsi="Arial" w:cs="Arial"/>
          <w:lang w:eastAsia="cs-CZ"/>
        </w:rPr>
        <w:t xml:space="preserve"> </w:t>
      </w:r>
      <w:r w:rsidRPr="005F06B5">
        <w:rPr>
          <w:rFonts w:ascii="Arial" w:eastAsia="Times New Roman" w:hAnsi="Arial" w:cs="Arial"/>
          <w:lang w:eastAsia="cs-CZ"/>
        </w:rPr>
        <w:t xml:space="preserve">této </w:t>
      </w:r>
      <w:r>
        <w:rPr>
          <w:rFonts w:ascii="Arial" w:eastAsia="Times New Roman" w:hAnsi="Arial" w:cs="Arial"/>
          <w:lang w:eastAsia="cs-CZ"/>
        </w:rPr>
        <w:t xml:space="preserve">kapitole </w:t>
      </w:r>
      <w:r w:rsidRPr="005F06B5">
        <w:rPr>
          <w:rFonts w:ascii="Arial" w:eastAsia="Times New Roman" w:hAnsi="Arial" w:cs="Arial"/>
          <w:lang w:eastAsia="cs-CZ"/>
        </w:rPr>
        <w:t>před</w:t>
      </w:r>
      <w:r>
        <w:rPr>
          <w:rFonts w:ascii="Arial" w:eastAsia="Times New Roman" w:hAnsi="Arial" w:cs="Arial"/>
          <w:lang w:eastAsia="cs-CZ"/>
        </w:rPr>
        <w:t>kládáme</w:t>
      </w:r>
      <w:r w:rsidRPr="005F06B5">
        <w:rPr>
          <w:rFonts w:ascii="Arial" w:eastAsia="Times New Roman" w:hAnsi="Arial" w:cs="Arial"/>
          <w:lang w:eastAsia="cs-CZ"/>
        </w:rPr>
        <w:t xml:space="preserve"> </w:t>
      </w:r>
      <w:r>
        <w:rPr>
          <w:rFonts w:ascii="Arial" w:eastAsia="Times New Roman" w:hAnsi="Arial" w:cs="Arial"/>
          <w:lang w:eastAsia="cs-CZ"/>
        </w:rPr>
        <w:t>inovační výkonnost České republiky a její mezinárodní</w:t>
      </w:r>
      <w:r w:rsidRPr="005F06B5">
        <w:rPr>
          <w:rFonts w:ascii="Arial" w:eastAsia="Times New Roman" w:hAnsi="Arial" w:cs="Arial"/>
          <w:lang w:eastAsia="cs-CZ"/>
        </w:rPr>
        <w:t xml:space="preserve"> </w:t>
      </w:r>
      <w:r>
        <w:rPr>
          <w:rFonts w:ascii="Arial" w:eastAsia="Times New Roman" w:hAnsi="Arial" w:cs="Arial"/>
          <w:lang w:eastAsia="cs-CZ"/>
        </w:rPr>
        <w:t>srovnání s vybranými státy</w:t>
      </w:r>
      <w:r w:rsidRPr="005F06B5">
        <w:rPr>
          <w:rFonts w:ascii="Arial" w:eastAsia="Times New Roman" w:hAnsi="Arial" w:cs="Arial"/>
          <w:lang w:eastAsia="cs-CZ"/>
        </w:rPr>
        <w:t xml:space="preserve">. </w:t>
      </w:r>
      <w:r w:rsidRPr="00F57A5E">
        <w:rPr>
          <w:rFonts w:ascii="Arial" w:eastAsia="Times New Roman" w:hAnsi="Arial" w:cs="Arial"/>
          <w:lang w:eastAsia="cs-CZ"/>
        </w:rPr>
        <w:t xml:space="preserve">Inovační výkon </w:t>
      </w:r>
      <w:r>
        <w:rPr>
          <w:rFonts w:ascii="Arial" w:eastAsia="Times New Roman" w:hAnsi="Arial" w:cs="Arial"/>
          <w:lang w:eastAsia="cs-CZ"/>
        </w:rPr>
        <w:t xml:space="preserve">dané ekonomiky může být </w:t>
      </w:r>
      <w:r w:rsidRPr="00F57A5E">
        <w:rPr>
          <w:rFonts w:ascii="Arial" w:eastAsia="Times New Roman" w:hAnsi="Arial" w:cs="Arial"/>
          <w:lang w:eastAsia="cs-CZ"/>
        </w:rPr>
        <w:t xml:space="preserve">posuzován na základě </w:t>
      </w:r>
      <w:r>
        <w:rPr>
          <w:rFonts w:ascii="Arial" w:eastAsia="Times New Roman" w:hAnsi="Arial" w:cs="Arial"/>
          <w:lang w:eastAsia="cs-CZ"/>
        </w:rPr>
        <w:t>jednoduchých</w:t>
      </w:r>
      <w:r w:rsidRPr="00F57A5E">
        <w:rPr>
          <w:rFonts w:ascii="Arial" w:eastAsia="Times New Roman" w:hAnsi="Arial" w:cs="Arial"/>
          <w:lang w:eastAsia="cs-CZ"/>
        </w:rPr>
        <w:t xml:space="preserve"> nebo </w:t>
      </w:r>
      <w:r>
        <w:rPr>
          <w:rFonts w:ascii="Arial" w:eastAsia="Times New Roman" w:hAnsi="Arial" w:cs="Arial"/>
          <w:lang w:eastAsia="cs-CZ"/>
        </w:rPr>
        <w:t>složených indikátorů</w:t>
      </w:r>
      <w:r w:rsidR="002E51E9">
        <w:rPr>
          <w:rFonts w:ascii="Arial" w:eastAsia="Times New Roman" w:hAnsi="Arial" w:cs="Arial"/>
          <w:lang w:eastAsia="cs-CZ"/>
        </w:rPr>
        <w:t>. V</w:t>
      </w:r>
      <w:r w:rsidRPr="00F57A5E">
        <w:rPr>
          <w:rFonts w:ascii="Arial" w:eastAsia="Times New Roman" w:hAnsi="Arial" w:cs="Arial"/>
          <w:lang w:eastAsia="cs-CZ"/>
        </w:rPr>
        <w:t xml:space="preserve">ýhodou </w:t>
      </w:r>
      <w:r>
        <w:rPr>
          <w:rFonts w:ascii="Arial" w:eastAsia="Times New Roman" w:hAnsi="Arial" w:cs="Arial"/>
          <w:lang w:eastAsia="cs-CZ"/>
        </w:rPr>
        <w:t xml:space="preserve">při komputaci inovační výkonnosti pomocí </w:t>
      </w:r>
      <w:r w:rsidRPr="00F57A5E">
        <w:rPr>
          <w:rFonts w:ascii="Arial" w:eastAsia="Times New Roman" w:hAnsi="Arial" w:cs="Arial"/>
          <w:lang w:eastAsia="cs-CZ"/>
        </w:rPr>
        <w:t>jednoduchých indikátorů</w:t>
      </w:r>
      <w:r>
        <w:rPr>
          <w:rFonts w:ascii="Arial" w:eastAsia="Times New Roman" w:hAnsi="Arial" w:cs="Arial"/>
          <w:lang w:eastAsia="cs-CZ"/>
        </w:rPr>
        <w:t xml:space="preserve"> </w:t>
      </w:r>
      <w:r w:rsidRPr="00F57A5E">
        <w:rPr>
          <w:rFonts w:ascii="Arial" w:eastAsia="Times New Roman" w:hAnsi="Arial" w:cs="Arial"/>
          <w:lang w:eastAsia="cs-CZ"/>
        </w:rPr>
        <w:t>je jejich snadná interpretace a</w:t>
      </w:r>
      <w:r>
        <w:rPr>
          <w:rFonts w:ascii="Arial" w:eastAsia="Times New Roman" w:hAnsi="Arial" w:cs="Arial"/>
          <w:lang w:eastAsia="cs-CZ"/>
        </w:rPr>
        <w:t> </w:t>
      </w:r>
      <w:r w:rsidRPr="00F57A5E">
        <w:rPr>
          <w:rFonts w:ascii="Arial" w:eastAsia="Times New Roman" w:hAnsi="Arial" w:cs="Arial"/>
          <w:lang w:eastAsia="cs-CZ"/>
        </w:rPr>
        <w:t>možnost mezinárodního</w:t>
      </w:r>
      <w:r>
        <w:rPr>
          <w:rFonts w:ascii="Arial" w:eastAsia="Times New Roman" w:hAnsi="Arial" w:cs="Arial"/>
          <w:lang w:eastAsia="cs-CZ"/>
        </w:rPr>
        <w:t xml:space="preserve"> srovnání s širším okruhem zemí. N</w:t>
      </w:r>
      <w:r w:rsidRPr="00FD05C5">
        <w:rPr>
          <w:rFonts w:ascii="Arial" w:eastAsia="Times New Roman" w:hAnsi="Arial" w:cs="Arial"/>
          <w:lang w:eastAsia="cs-CZ"/>
        </w:rPr>
        <w:t xml:space="preserve">evýhodou </w:t>
      </w:r>
      <w:r>
        <w:rPr>
          <w:rFonts w:ascii="Arial" w:eastAsia="Times New Roman" w:hAnsi="Arial" w:cs="Arial"/>
          <w:lang w:eastAsia="cs-CZ"/>
        </w:rPr>
        <w:t>se však jeví</w:t>
      </w:r>
      <w:r w:rsidRPr="00FD05C5">
        <w:rPr>
          <w:rFonts w:ascii="Arial" w:eastAsia="Times New Roman" w:hAnsi="Arial" w:cs="Arial"/>
          <w:lang w:eastAsia="cs-CZ"/>
        </w:rPr>
        <w:t xml:space="preserve"> neschopnost postihnout skutečnou příčinu úrovně inovačního výkonu, a </w:t>
      </w:r>
      <w:r>
        <w:rPr>
          <w:rFonts w:ascii="Arial" w:eastAsia="Times New Roman" w:hAnsi="Arial" w:cs="Arial"/>
          <w:lang w:eastAsia="cs-CZ"/>
        </w:rPr>
        <w:t>z ní plynoucí</w:t>
      </w:r>
      <w:r w:rsidRPr="00FD05C5">
        <w:rPr>
          <w:rFonts w:ascii="Arial" w:eastAsia="Times New Roman" w:hAnsi="Arial" w:cs="Arial"/>
          <w:lang w:eastAsia="cs-CZ"/>
        </w:rPr>
        <w:t xml:space="preserve"> nevhodnost k</w:t>
      </w:r>
      <w:r>
        <w:rPr>
          <w:rFonts w:ascii="Arial" w:eastAsia="Times New Roman" w:hAnsi="Arial" w:cs="Arial"/>
          <w:lang w:eastAsia="cs-CZ"/>
        </w:rPr>
        <w:t> </w:t>
      </w:r>
      <w:r w:rsidRPr="00FD05C5">
        <w:rPr>
          <w:rFonts w:ascii="Arial" w:eastAsia="Times New Roman" w:hAnsi="Arial" w:cs="Arial"/>
          <w:lang w:eastAsia="cs-CZ"/>
        </w:rPr>
        <w:t>využití</w:t>
      </w:r>
      <w:r w:rsidR="00EB0FF6">
        <w:rPr>
          <w:rFonts w:ascii="Arial" w:eastAsia="Times New Roman" w:hAnsi="Arial" w:cs="Arial"/>
          <w:lang w:eastAsia="cs-CZ"/>
        </w:rPr>
        <w:t xml:space="preserve"> v </w:t>
      </w:r>
      <w:r w:rsidRPr="00FD05C5">
        <w:rPr>
          <w:rFonts w:ascii="Arial" w:eastAsia="Times New Roman" w:hAnsi="Arial" w:cs="Arial"/>
          <w:lang w:eastAsia="cs-CZ"/>
        </w:rPr>
        <w:t xml:space="preserve">managementu inovací. Potřeba přesněji určovat inovativnost ekonomiky a její příčiny i dopady </w:t>
      </w:r>
      <w:r>
        <w:rPr>
          <w:rFonts w:ascii="Arial" w:eastAsia="Times New Roman" w:hAnsi="Arial" w:cs="Arial"/>
          <w:lang w:eastAsia="cs-CZ"/>
        </w:rPr>
        <w:t xml:space="preserve">tak </w:t>
      </w:r>
      <w:r w:rsidRPr="00FD05C5">
        <w:rPr>
          <w:rFonts w:ascii="Arial" w:eastAsia="Times New Roman" w:hAnsi="Arial" w:cs="Arial"/>
          <w:lang w:eastAsia="cs-CZ"/>
        </w:rPr>
        <w:t>přispěla k tvorbě sofistikovanějších indikátorů inovativnosti kompozitního charakteru</w:t>
      </w:r>
      <w:r>
        <w:rPr>
          <w:rFonts w:ascii="Arial" w:eastAsia="Times New Roman" w:hAnsi="Arial" w:cs="Arial"/>
          <w:lang w:eastAsia="cs-CZ"/>
        </w:rPr>
        <w:t>, které</w:t>
      </w:r>
      <w:r w:rsidR="00EB0FF6">
        <w:rPr>
          <w:rFonts w:ascii="Arial" w:eastAsia="Times New Roman" w:hAnsi="Arial" w:cs="Arial"/>
          <w:lang w:eastAsia="cs-CZ"/>
        </w:rPr>
        <w:t xml:space="preserve"> v </w:t>
      </w:r>
      <w:r>
        <w:rPr>
          <w:rFonts w:ascii="Arial" w:eastAsia="Times New Roman" w:hAnsi="Arial" w:cs="Arial"/>
          <w:lang w:eastAsia="cs-CZ"/>
        </w:rPr>
        <w:t>sobě mohou zahrnovat</w:t>
      </w:r>
      <w:r w:rsidRPr="00F57A5E">
        <w:rPr>
          <w:rFonts w:ascii="Arial" w:eastAsia="Times New Roman" w:hAnsi="Arial" w:cs="Arial"/>
          <w:lang w:eastAsia="cs-CZ"/>
        </w:rPr>
        <w:t xml:space="preserve"> i </w:t>
      </w:r>
      <w:r>
        <w:rPr>
          <w:rFonts w:ascii="Arial" w:eastAsia="Times New Roman" w:hAnsi="Arial" w:cs="Arial"/>
          <w:lang w:eastAsia="cs-CZ"/>
        </w:rPr>
        <w:t>několik</w:t>
      </w:r>
      <w:r w:rsidRPr="00F57A5E">
        <w:rPr>
          <w:rFonts w:ascii="Arial" w:eastAsia="Times New Roman" w:hAnsi="Arial" w:cs="Arial"/>
          <w:lang w:eastAsia="cs-CZ"/>
        </w:rPr>
        <w:t xml:space="preserve"> desítek dílčích ukazatelů.</w:t>
      </w:r>
    </w:p>
    <w:p w:rsidR="00D33F0D" w:rsidRPr="00FD05C5" w:rsidRDefault="005331E2" w:rsidP="005331E2">
      <w:pPr>
        <w:spacing w:after="0" w:line="360" w:lineRule="auto"/>
        <w:ind w:firstLine="709"/>
        <w:jc w:val="both"/>
        <w:rPr>
          <w:rFonts w:ascii="Arial" w:eastAsia="Times New Roman" w:hAnsi="Arial" w:cs="Arial"/>
          <w:lang w:eastAsia="cs-CZ"/>
        </w:rPr>
      </w:pPr>
      <w:r w:rsidRPr="00FD05C5">
        <w:rPr>
          <w:rFonts w:ascii="Arial" w:eastAsia="Times New Roman" w:hAnsi="Arial" w:cs="Arial"/>
          <w:lang w:eastAsia="cs-CZ"/>
        </w:rPr>
        <w:t xml:space="preserve">V této kapitole je věnována pozornost </w:t>
      </w:r>
      <w:r>
        <w:rPr>
          <w:rFonts w:ascii="Arial" w:eastAsia="Times New Roman" w:hAnsi="Arial" w:cs="Arial"/>
          <w:lang w:eastAsia="cs-CZ"/>
        </w:rPr>
        <w:t>komparaci</w:t>
      </w:r>
      <w:r w:rsidRPr="00FD05C5">
        <w:rPr>
          <w:rFonts w:ascii="Arial" w:eastAsia="Times New Roman" w:hAnsi="Arial" w:cs="Arial"/>
          <w:lang w:eastAsia="cs-CZ"/>
        </w:rPr>
        <w:t xml:space="preserve"> inovační výkonnosti české ekonomiky s</w:t>
      </w:r>
      <w:r>
        <w:rPr>
          <w:rFonts w:ascii="Arial" w:eastAsia="Times New Roman" w:hAnsi="Arial" w:cs="Arial"/>
          <w:lang w:eastAsia="cs-CZ"/>
        </w:rPr>
        <w:t> </w:t>
      </w:r>
      <w:r w:rsidRPr="00FD05C5">
        <w:rPr>
          <w:rFonts w:ascii="Arial" w:eastAsia="Times New Roman" w:hAnsi="Arial" w:cs="Arial"/>
          <w:lang w:eastAsia="cs-CZ"/>
        </w:rPr>
        <w:t>dalšími evropskými zeměmi na základě jednoduchého indikátoru</w:t>
      </w:r>
      <w:r>
        <w:rPr>
          <w:rFonts w:ascii="Arial" w:eastAsia="Times New Roman" w:hAnsi="Arial" w:cs="Arial"/>
          <w:lang w:eastAsia="cs-CZ"/>
        </w:rPr>
        <w:t xml:space="preserve"> – Znalostní intenzity ekonomiky. D</w:t>
      </w:r>
      <w:r w:rsidRPr="00FD05C5">
        <w:rPr>
          <w:rFonts w:ascii="Arial" w:eastAsia="Times New Roman" w:hAnsi="Arial" w:cs="Arial"/>
          <w:lang w:eastAsia="cs-CZ"/>
        </w:rPr>
        <w:t xml:space="preserve">ále </w:t>
      </w:r>
      <w:r>
        <w:rPr>
          <w:rFonts w:ascii="Arial" w:eastAsia="Times New Roman" w:hAnsi="Arial" w:cs="Arial"/>
          <w:lang w:eastAsia="cs-CZ"/>
        </w:rPr>
        <w:t>byla</w:t>
      </w:r>
      <w:r w:rsidRPr="00FD05C5">
        <w:rPr>
          <w:rFonts w:ascii="Arial" w:eastAsia="Times New Roman" w:hAnsi="Arial" w:cs="Arial"/>
          <w:lang w:eastAsia="cs-CZ"/>
        </w:rPr>
        <w:t xml:space="preserve"> porovnána pozice ČR se zahraničím podle </w:t>
      </w:r>
      <w:r>
        <w:rPr>
          <w:rFonts w:ascii="Arial" w:eastAsia="Times New Roman" w:hAnsi="Arial" w:cs="Arial"/>
          <w:lang w:eastAsia="cs-CZ"/>
        </w:rPr>
        <w:t xml:space="preserve">kompozitních indikátorů a jejich dílčích složek. Jedná se o </w:t>
      </w:r>
      <w:r w:rsidRPr="00FD05C5">
        <w:rPr>
          <w:rFonts w:ascii="Arial" w:eastAsia="Times New Roman" w:hAnsi="Arial" w:cs="Arial"/>
          <w:lang w:eastAsia="cs-CZ"/>
        </w:rPr>
        <w:t>souhrnn</w:t>
      </w:r>
      <w:r>
        <w:rPr>
          <w:rFonts w:ascii="Arial" w:eastAsia="Times New Roman" w:hAnsi="Arial" w:cs="Arial"/>
          <w:lang w:eastAsia="cs-CZ"/>
        </w:rPr>
        <w:t>ý</w:t>
      </w:r>
      <w:r w:rsidRPr="00FD05C5">
        <w:rPr>
          <w:rFonts w:ascii="Arial" w:eastAsia="Times New Roman" w:hAnsi="Arial" w:cs="Arial"/>
          <w:lang w:eastAsia="cs-CZ"/>
        </w:rPr>
        <w:t xml:space="preserve"> inovační index (SII)</w:t>
      </w:r>
      <w:r>
        <w:rPr>
          <w:rFonts w:ascii="Arial" w:eastAsia="Times New Roman" w:hAnsi="Arial" w:cs="Arial"/>
          <w:lang w:eastAsia="cs-CZ"/>
        </w:rPr>
        <w:t>,</w:t>
      </w:r>
      <w:r w:rsidRPr="00FD05C5">
        <w:rPr>
          <w:rFonts w:ascii="Arial" w:eastAsia="Times New Roman" w:hAnsi="Arial" w:cs="Arial"/>
          <w:lang w:eastAsia="cs-CZ"/>
        </w:rPr>
        <w:t xml:space="preserve"> Global innovation index (GII) a </w:t>
      </w:r>
      <w:r>
        <w:rPr>
          <w:rFonts w:ascii="Arial" w:eastAsia="Times New Roman" w:hAnsi="Arial" w:cs="Arial"/>
          <w:lang w:eastAsia="cs-CZ"/>
        </w:rPr>
        <w:t>Innovation output indicator (IOI)</w:t>
      </w:r>
      <w:r w:rsidR="002E51E9">
        <w:rPr>
          <w:rFonts w:ascii="Arial" w:eastAsia="Times New Roman" w:hAnsi="Arial" w:cs="Arial"/>
          <w:lang w:eastAsia="cs-CZ"/>
        </w:rPr>
        <w:t>. V</w:t>
      </w:r>
      <w:r w:rsidRPr="007D31E2">
        <w:rPr>
          <w:rFonts w:ascii="Arial" w:eastAsia="Times New Roman" w:hAnsi="Arial" w:cs="Arial"/>
          <w:lang w:eastAsia="cs-CZ"/>
        </w:rPr>
        <w:t>ybrané dílčí parametry souhrnných indexů jsou podrobně analyzovány</w:t>
      </w:r>
      <w:r>
        <w:rPr>
          <w:rFonts w:ascii="Arial" w:eastAsia="Times New Roman" w:hAnsi="Arial" w:cs="Arial"/>
          <w:lang w:eastAsia="cs-CZ"/>
        </w:rPr>
        <w:t xml:space="preserve"> a srovnávány s Rakouskem a průměrem EU</w:t>
      </w:r>
      <w:r w:rsidRPr="002020B9">
        <w:rPr>
          <w:rFonts w:ascii="Arial" w:eastAsia="Times New Roman" w:hAnsi="Arial" w:cs="Arial"/>
          <w:lang w:eastAsia="cs-CZ"/>
        </w:rPr>
        <w:t>.</w:t>
      </w:r>
      <w:r w:rsidR="00EB0FF6">
        <w:rPr>
          <w:rFonts w:ascii="Arial" w:eastAsia="Times New Roman" w:hAnsi="Arial" w:cs="Arial"/>
          <w:lang w:eastAsia="cs-CZ"/>
        </w:rPr>
        <w:t xml:space="preserve"> </w:t>
      </w:r>
      <w:r w:rsidR="008476B2">
        <w:rPr>
          <w:rFonts w:ascii="Arial" w:eastAsia="Times New Roman" w:hAnsi="Arial" w:cs="Arial"/>
          <w:lang w:eastAsia="cs-CZ"/>
        </w:rPr>
        <w:t>V</w:t>
      </w:r>
      <w:r w:rsidR="00EB0FF6">
        <w:rPr>
          <w:rFonts w:ascii="Arial" w:eastAsia="Times New Roman" w:hAnsi="Arial" w:cs="Arial"/>
          <w:lang w:eastAsia="cs-CZ"/>
        </w:rPr>
        <w:t xml:space="preserve"> </w:t>
      </w:r>
      <w:r w:rsidRPr="002020B9">
        <w:rPr>
          <w:rFonts w:ascii="Arial" w:eastAsia="Times New Roman" w:hAnsi="Arial" w:cs="Arial"/>
          <w:lang w:eastAsia="cs-CZ"/>
        </w:rPr>
        <w:t>roce 2016 byly ČSÚ zveřejněny výsledky šetření o</w:t>
      </w:r>
      <w:r>
        <w:rPr>
          <w:rFonts w:ascii="Arial" w:eastAsia="Times New Roman" w:hAnsi="Arial" w:cs="Arial"/>
          <w:lang w:eastAsia="cs-CZ"/>
        </w:rPr>
        <w:t> </w:t>
      </w:r>
      <w:r w:rsidRPr="002020B9">
        <w:rPr>
          <w:rFonts w:ascii="Arial" w:eastAsia="Times New Roman" w:hAnsi="Arial" w:cs="Arial"/>
          <w:lang w:eastAsia="cs-CZ"/>
        </w:rPr>
        <w:t>inovacích, které jsou vhodným doplněním analýzy inovačního výkonu, proto jsou vybrané ukazatele z tohoto šetření rovněž součástí této kapitoly.</w:t>
      </w:r>
    </w:p>
    <w:p w:rsidR="00D33F0D" w:rsidRPr="00FD05C5" w:rsidRDefault="00863581" w:rsidP="00995ED6">
      <w:pPr>
        <w:pStyle w:val="NadpisurovemII"/>
      </w:pPr>
      <w:bookmarkStart w:id="43" w:name="_Toc427676905"/>
      <w:bookmarkStart w:id="44" w:name="_Toc468439710"/>
      <w:r>
        <w:t>8</w:t>
      </w:r>
      <w:r w:rsidR="00D33F0D" w:rsidRPr="00FD05C5">
        <w:t>.1. Inovační výkon ČR na základě jednoduchých indikátorů</w:t>
      </w:r>
      <w:bookmarkEnd w:id="43"/>
      <w:bookmarkEnd w:id="44"/>
    </w:p>
    <w:p w:rsidR="005331E2" w:rsidRDefault="005331E2" w:rsidP="005331E2">
      <w:pPr>
        <w:spacing w:after="0" w:line="360" w:lineRule="auto"/>
        <w:ind w:firstLine="708"/>
        <w:jc w:val="both"/>
        <w:rPr>
          <w:rFonts w:ascii="Arial" w:eastAsia="Times New Roman" w:hAnsi="Arial" w:cs="Arial"/>
          <w:lang w:eastAsia="cs-CZ"/>
        </w:rPr>
      </w:pPr>
      <w:r w:rsidRPr="00FD05C5">
        <w:rPr>
          <w:rFonts w:ascii="Arial" w:eastAsia="Times New Roman" w:hAnsi="Arial" w:cs="Arial"/>
          <w:lang w:eastAsia="cs-CZ"/>
        </w:rPr>
        <w:t xml:space="preserve">Z důvodu snadné interpretace a možnosti mezinárodního srovnávání je často používán ukazatel Znalostní intenzita ekonomiky. </w:t>
      </w:r>
      <w:r>
        <w:rPr>
          <w:rFonts w:ascii="Arial" w:eastAsia="Times New Roman" w:hAnsi="Arial" w:cs="Arial"/>
          <w:lang w:eastAsia="cs-CZ"/>
        </w:rPr>
        <w:t>Tu</w:t>
      </w:r>
      <w:r w:rsidRPr="00FD05C5">
        <w:rPr>
          <w:rFonts w:ascii="Arial" w:eastAsia="Times New Roman" w:hAnsi="Arial" w:cs="Arial"/>
          <w:lang w:eastAsia="cs-CZ"/>
        </w:rPr>
        <w:t xml:space="preserve"> lze vyjádřit jako poměr celkových výdajů na vědu a výzkum</w:t>
      </w:r>
      <w:r>
        <w:rPr>
          <w:rFonts w:ascii="Arial" w:eastAsia="Times New Roman" w:hAnsi="Arial" w:cs="Arial"/>
          <w:lang w:eastAsia="cs-CZ"/>
        </w:rPr>
        <w:t xml:space="preserve"> (GERD)</w:t>
      </w:r>
      <w:r w:rsidRPr="00FD05C5">
        <w:rPr>
          <w:rFonts w:ascii="Arial" w:eastAsia="Times New Roman" w:hAnsi="Arial" w:cs="Arial"/>
          <w:vertAlign w:val="superscript"/>
          <w:lang w:eastAsia="cs-CZ"/>
        </w:rPr>
        <w:footnoteReference w:id="44"/>
      </w:r>
      <w:r w:rsidRPr="00FD05C5">
        <w:rPr>
          <w:rFonts w:ascii="Arial" w:eastAsia="Times New Roman" w:hAnsi="Arial" w:cs="Arial"/>
          <w:lang w:eastAsia="cs-CZ"/>
        </w:rPr>
        <w:t xml:space="preserve"> k výši hrubého domácího produktu</w:t>
      </w:r>
      <w:r>
        <w:rPr>
          <w:rFonts w:ascii="Arial" w:eastAsia="Times New Roman" w:hAnsi="Arial" w:cs="Arial"/>
          <w:lang w:eastAsia="cs-CZ"/>
        </w:rPr>
        <w:t xml:space="preserve"> (HDP)</w:t>
      </w:r>
      <w:r w:rsidRPr="00FD05C5">
        <w:rPr>
          <w:rFonts w:ascii="Arial" w:eastAsia="Times New Roman" w:hAnsi="Arial" w:cs="Arial"/>
          <w:lang w:eastAsia="cs-CZ"/>
        </w:rPr>
        <w:t>. Uvedený údaj je statisticky zjišťován ve většině evropských zemí a členských zemí OECD, proto umožňuje široké mezinárodní srovnání.</w:t>
      </w:r>
      <w:r w:rsidR="00EB0FF6">
        <w:rPr>
          <w:rFonts w:ascii="Arial" w:eastAsia="Times New Roman" w:hAnsi="Arial" w:cs="Arial"/>
          <w:lang w:eastAsia="cs-CZ"/>
        </w:rPr>
        <w:t xml:space="preserve"> </w:t>
      </w:r>
      <w:r w:rsidR="008476B2">
        <w:rPr>
          <w:rFonts w:ascii="Arial" w:eastAsia="Times New Roman" w:hAnsi="Arial" w:cs="Arial"/>
          <w:lang w:eastAsia="cs-CZ"/>
        </w:rPr>
        <w:t>V</w:t>
      </w:r>
      <w:r w:rsidR="00EB0FF6">
        <w:rPr>
          <w:rFonts w:ascii="Arial" w:eastAsia="Times New Roman" w:hAnsi="Arial" w:cs="Arial"/>
          <w:lang w:eastAsia="cs-CZ"/>
        </w:rPr>
        <w:t xml:space="preserve"> </w:t>
      </w:r>
      <w:r w:rsidRPr="00FD05C5">
        <w:rPr>
          <w:rFonts w:ascii="Arial" w:eastAsia="Times New Roman" w:hAnsi="Arial" w:cs="Arial"/>
          <w:lang w:eastAsia="cs-CZ"/>
        </w:rPr>
        <w:t>roce 2014 dos</w:t>
      </w:r>
      <w:r>
        <w:rPr>
          <w:rFonts w:ascii="Arial" w:eastAsia="Times New Roman" w:hAnsi="Arial" w:cs="Arial"/>
          <w:lang w:eastAsia="cs-CZ"/>
        </w:rPr>
        <w:t>áhla znalostní intenzita</w:t>
      </w:r>
      <w:r w:rsidR="00EB0FF6">
        <w:rPr>
          <w:rFonts w:ascii="Arial" w:eastAsia="Times New Roman" w:hAnsi="Arial" w:cs="Arial"/>
          <w:lang w:eastAsia="cs-CZ"/>
        </w:rPr>
        <w:t xml:space="preserve"> v </w:t>
      </w:r>
      <w:r>
        <w:rPr>
          <w:rFonts w:ascii="Arial" w:eastAsia="Times New Roman" w:hAnsi="Arial" w:cs="Arial"/>
          <w:lang w:eastAsia="cs-CZ"/>
        </w:rPr>
        <w:t>ČR, jak již bylo zmíněno</w:t>
      </w:r>
      <w:r w:rsidR="00EB0FF6">
        <w:rPr>
          <w:rFonts w:ascii="Arial" w:eastAsia="Times New Roman" w:hAnsi="Arial" w:cs="Arial"/>
          <w:lang w:eastAsia="cs-CZ"/>
        </w:rPr>
        <w:t xml:space="preserve"> v </w:t>
      </w:r>
      <w:r>
        <w:rPr>
          <w:rFonts w:ascii="Arial" w:eastAsia="Times New Roman" w:hAnsi="Arial" w:cs="Arial"/>
          <w:lang w:eastAsia="cs-CZ"/>
        </w:rPr>
        <w:t>Kapitole 1, hodnoty 1,97</w:t>
      </w:r>
      <w:r w:rsidRPr="00FD05C5">
        <w:rPr>
          <w:rFonts w:ascii="Arial" w:eastAsia="Times New Roman" w:hAnsi="Arial" w:cs="Arial"/>
          <w:lang w:eastAsia="cs-CZ"/>
        </w:rPr>
        <w:t xml:space="preserve"> %</w:t>
      </w:r>
      <w:r>
        <w:rPr>
          <w:rFonts w:ascii="Arial" w:eastAsia="Times New Roman" w:hAnsi="Arial" w:cs="Arial"/>
          <w:lang w:eastAsia="cs-CZ"/>
        </w:rPr>
        <w:t xml:space="preserve"> HDP</w:t>
      </w:r>
      <w:r w:rsidRPr="00FD05C5">
        <w:rPr>
          <w:rFonts w:ascii="Arial" w:eastAsia="Times New Roman" w:hAnsi="Arial" w:cs="Arial"/>
          <w:lang w:eastAsia="cs-CZ"/>
        </w:rPr>
        <w:t xml:space="preserve">. Oproti roku 2013 došlo k navýšení GERD o </w:t>
      </w:r>
      <w:r>
        <w:rPr>
          <w:rFonts w:ascii="Arial" w:eastAsia="Times New Roman" w:hAnsi="Arial" w:cs="Arial"/>
          <w:lang w:eastAsia="cs-CZ"/>
        </w:rPr>
        <w:t>cca o 7 251 mil. Kč, tj 9,3</w:t>
      </w:r>
      <w:r w:rsidRPr="00FD05C5">
        <w:rPr>
          <w:rFonts w:ascii="Arial" w:eastAsia="Times New Roman" w:hAnsi="Arial" w:cs="Arial"/>
          <w:lang w:eastAsia="cs-CZ"/>
        </w:rPr>
        <w:t xml:space="preserve"> %, </w:t>
      </w:r>
      <w:r>
        <w:rPr>
          <w:rFonts w:ascii="Arial" w:eastAsia="Times New Roman" w:hAnsi="Arial" w:cs="Arial"/>
          <w:lang w:eastAsia="cs-CZ"/>
        </w:rPr>
        <w:t xml:space="preserve">celkové </w:t>
      </w:r>
      <w:r w:rsidRPr="00FD05C5">
        <w:rPr>
          <w:rFonts w:ascii="Arial" w:eastAsia="Times New Roman" w:hAnsi="Arial" w:cs="Arial"/>
          <w:lang w:eastAsia="cs-CZ"/>
        </w:rPr>
        <w:t>výdaje na VaV</w:t>
      </w:r>
      <w:r w:rsidR="00EB0FF6">
        <w:rPr>
          <w:rFonts w:ascii="Arial" w:eastAsia="Times New Roman" w:hAnsi="Arial" w:cs="Arial"/>
          <w:lang w:eastAsia="cs-CZ"/>
        </w:rPr>
        <w:t xml:space="preserve"> v </w:t>
      </w:r>
      <w:r>
        <w:rPr>
          <w:rFonts w:ascii="Arial" w:eastAsia="Times New Roman" w:hAnsi="Arial" w:cs="Arial"/>
          <w:lang w:eastAsia="cs-CZ"/>
        </w:rPr>
        <w:t xml:space="preserve">roce 2013 </w:t>
      </w:r>
      <w:r w:rsidRPr="00FD05C5">
        <w:rPr>
          <w:rFonts w:ascii="Arial" w:eastAsia="Times New Roman" w:hAnsi="Arial" w:cs="Arial"/>
          <w:lang w:eastAsia="cs-CZ"/>
        </w:rPr>
        <w:t>dosahovaly 1,9</w:t>
      </w:r>
      <w:r>
        <w:rPr>
          <w:rFonts w:ascii="Arial" w:eastAsia="Times New Roman" w:hAnsi="Arial" w:cs="Arial"/>
          <w:lang w:eastAsia="cs-CZ"/>
        </w:rPr>
        <w:t>0</w:t>
      </w:r>
      <w:r w:rsidRPr="00FD05C5">
        <w:rPr>
          <w:rFonts w:ascii="Arial" w:eastAsia="Times New Roman" w:hAnsi="Arial" w:cs="Arial"/>
          <w:lang w:eastAsia="cs-CZ"/>
        </w:rPr>
        <w:t xml:space="preserve"> % HDP</w:t>
      </w:r>
      <w:r>
        <w:rPr>
          <w:rFonts w:ascii="Arial" w:eastAsia="Times New Roman" w:hAnsi="Arial" w:cs="Arial"/>
          <w:lang w:eastAsia="cs-CZ"/>
        </w:rPr>
        <w:t xml:space="preserve">. </w:t>
      </w:r>
    </w:p>
    <w:p w:rsidR="005331E2" w:rsidRPr="00FD05C5" w:rsidRDefault="005331E2" w:rsidP="008476B2">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Mezinárodní srovnání znalostní intenzity ekonomiky ukazuje obr. 8.1. Z tohoto srovnání vyplývá, že Česká republika se</w:t>
      </w:r>
      <w:r w:rsidR="00EB0FF6">
        <w:rPr>
          <w:rFonts w:ascii="Arial" w:eastAsia="Times New Roman" w:hAnsi="Arial" w:cs="Arial"/>
          <w:lang w:eastAsia="cs-CZ"/>
        </w:rPr>
        <w:t xml:space="preserve"> v </w:t>
      </w:r>
      <w:r>
        <w:rPr>
          <w:rFonts w:ascii="Arial" w:eastAsia="Times New Roman" w:hAnsi="Arial" w:cs="Arial"/>
          <w:lang w:eastAsia="cs-CZ"/>
        </w:rPr>
        <w:t xml:space="preserve">roce 2014 hodnotou znalostní intenzity velmi těsně přiblížila průměru EU 28 a nechala za sebou země, jako jsou Velká Británie, Nizozemsko a Norsko. Mezi lety </w:t>
      </w:r>
      <w:r w:rsidRPr="00FD05C5">
        <w:rPr>
          <w:rFonts w:ascii="Arial" w:eastAsia="Times New Roman" w:hAnsi="Arial" w:cs="Arial"/>
          <w:lang w:eastAsia="cs-CZ"/>
        </w:rPr>
        <w:t>200</w:t>
      </w:r>
      <w:r>
        <w:rPr>
          <w:rFonts w:ascii="Arial" w:eastAsia="Times New Roman" w:hAnsi="Arial" w:cs="Arial"/>
          <w:lang w:eastAsia="cs-CZ"/>
        </w:rPr>
        <w:t>9 a 2014</w:t>
      </w:r>
      <w:r w:rsidRPr="00FD05C5">
        <w:rPr>
          <w:rFonts w:ascii="Arial" w:eastAsia="Times New Roman" w:hAnsi="Arial" w:cs="Arial"/>
          <w:lang w:eastAsia="cs-CZ"/>
        </w:rPr>
        <w:t xml:space="preserve"> narostl poměr výdajů na VaV k výši HDP</w:t>
      </w:r>
      <w:r w:rsidR="00EB0FF6">
        <w:rPr>
          <w:rFonts w:ascii="Arial" w:eastAsia="Times New Roman" w:hAnsi="Arial" w:cs="Arial"/>
          <w:lang w:eastAsia="cs-CZ"/>
        </w:rPr>
        <w:t xml:space="preserve"> v </w:t>
      </w:r>
      <w:r>
        <w:rPr>
          <w:rFonts w:ascii="Arial" w:eastAsia="Times New Roman" w:hAnsi="Arial" w:cs="Arial"/>
          <w:lang w:eastAsia="cs-CZ"/>
        </w:rPr>
        <w:t xml:space="preserve">ČR </w:t>
      </w:r>
      <w:r w:rsidRPr="00FD05C5">
        <w:rPr>
          <w:rFonts w:ascii="Arial" w:eastAsia="Times New Roman" w:hAnsi="Arial" w:cs="Arial"/>
          <w:lang w:eastAsia="cs-CZ"/>
        </w:rPr>
        <w:t xml:space="preserve">o </w:t>
      </w:r>
      <w:proofErr w:type="gramStart"/>
      <w:r>
        <w:rPr>
          <w:rFonts w:ascii="Arial" w:eastAsia="Times New Roman" w:hAnsi="Arial" w:cs="Arial"/>
          <w:lang w:eastAsia="cs-CZ"/>
        </w:rPr>
        <w:t>34 % (z 1,3</w:t>
      </w:r>
      <w:proofErr w:type="gramEnd"/>
      <w:r>
        <w:rPr>
          <w:rFonts w:ascii="Arial" w:eastAsia="Times New Roman" w:hAnsi="Arial" w:cs="Arial"/>
          <w:lang w:eastAsia="cs-CZ"/>
        </w:rPr>
        <w:t xml:space="preserve"> % na 1,97 %)</w:t>
      </w:r>
      <w:r w:rsidRPr="00FD05C5">
        <w:rPr>
          <w:rFonts w:ascii="Arial" w:eastAsia="Times New Roman" w:hAnsi="Arial" w:cs="Arial"/>
          <w:lang w:eastAsia="cs-CZ"/>
        </w:rPr>
        <w:t>.</w:t>
      </w:r>
      <w:r w:rsidR="00736A03">
        <w:rPr>
          <w:rFonts w:ascii="Arial" w:eastAsia="Times New Roman" w:hAnsi="Arial" w:cs="Arial"/>
          <w:lang w:eastAsia="cs-CZ"/>
        </w:rPr>
        <w:t xml:space="preserve"> V</w:t>
      </w:r>
      <w:r w:rsidR="008476B2">
        <w:rPr>
          <w:rFonts w:ascii="Arial" w:eastAsia="Times New Roman" w:hAnsi="Arial" w:cs="Arial"/>
          <w:lang w:eastAsia="cs-CZ"/>
        </w:rPr>
        <w:t> </w:t>
      </w:r>
      <w:r w:rsidRPr="00FD05C5">
        <w:rPr>
          <w:rFonts w:ascii="Arial" w:eastAsia="Times New Roman" w:hAnsi="Arial" w:cs="Arial"/>
          <w:lang w:eastAsia="cs-CZ"/>
        </w:rPr>
        <w:t xml:space="preserve">roce 2014 </w:t>
      </w:r>
      <w:r>
        <w:rPr>
          <w:rFonts w:ascii="Arial" w:eastAsia="Times New Roman" w:hAnsi="Arial" w:cs="Arial"/>
          <w:lang w:eastAsia="cs-CZ"/>
        </w:rPr>
        <w:t>se</w:t>
      </w:r>
      <w:r w:rsidRPr="00FD05C5">
        <w:rPr>
          <w:rFonts w:ascii="Arial" w:eastAsia="Times New Roman" w:hAnsi="Arial" w:cs="Arial"/>
          <w:lang w:eastAsia="cs-CZ"/>
        </w:rPr>
        <w:t xml:space="preserve"> celkové výdaje</w:t>
      </w:r>
      <w:r w:rsidR="00EB0FF6">
        <w:rPr>
          <w:rFonts w:ascii="Arial" w:eastAsia="Times New Roman" w:hAnsi="Arial" w:cs="Arial"/>
          <w:lang w:eastAsia="cs-CZ"/>
        </w:rPr>
        <w:t xml:space="preserve"> v </w:t>
      </w:r>
      <w:r w:rsidRPr="00FD05C5">
        <w:rPr>
          <w:rFonts w:ascii="Arial" w:eastAsia="Times New Roman" w:hAnsi="Arial" w:cs="Arial"/>
          <w:lang w:eastAsia="cs-CZ"/>
        </w:rPr>
        <w:t xml:space="preserve">zemích Evropské unie na VaV </w:t>
      </w:r>
      <w:r>
        <w:rPr>
          <w:rFonts w:ascii="Arial" w:eastAsia="Times New Roman" w:hAnsi="Arial" w:cs="Arial"/>
          <w:lang w:eastAsia="cs-CZ"/>
        </w:rPr>
        <w:t xml:space="preserve">vyšplhaly ke </w:t>
      </w:r>
      <w:r w:rsidRPr="00FD05C5">
        <w:rPr>
          <w:rFonts w:ascii="Arial" w:eastAsia="Times New Roman" w:hAnsi="Arial" w:cs="Arial"/>
          <w:lang w:eastAsia="cs-CZ"/>
        </w:rPr>
        <w:t xml:space="preserve">zhruba 283,9 mld. </w:t>
      </w:r>
      <w:r w:rsidR="00751308">
        <w:rPr>
          <w:rFonts w:ascii="Arial" w:eastAsia="Times New Roman" w:hAnsi="Arial" w:cs="Arial"/>
          <w:lang w:eastAsia="cs-CZ"/>
        </w:rPr>
        <w:t>EUR</w:t>
      </w:r>
      <w:r w:rsidRPr="00FD05C5">
        <w:rPr>
          <w:rFonts w:ascii="Arial" w:eastAsia="Times New Roman" w:hAnsi="Arial" w:cs="Arial"/>
          <w:lang w:eastAsia="cs-CZ"/>
        </w:rPr>
        <w:t>, z toho největší podíl mělo</w:t>
      </w:r>
      <w:r>
        <w:rPr>
          <w:rFonts w:ascii="Arial" w:eastAsia="Times New Roman" w:hAnsi="Arial" w:cs="Arial"/>
          <w:lang w:eastAsia="cs-CZ"/>
        </w:rPr>
        <w:t xml:space="preserve"> stejně jako</w:t>
      </w:r>
      <w:r w:rsidR="00EB0FF6">
        <w:rPr>
          <w:rFonts w:ascii="Arial" w:eastAsia="Times New Roman" w:hAnsi="Arial" w:cs="Arial"/>
          <w:lang w:eastAsia="cs-CZ"/>
        </w:rPr>
        <w:t xml:space="preserve"> v </w:t>
      </w:r>
      <w:r>
        <w:rPr>
          <w:rFonts w:ascii="Arial" w:eastAsia="Times New Roman" w:hAnsi="Arial" w:cs="Arial"/>
          <w:lang w:eastAsia="cs-CZ"/>
        </w:rPr>
        <w:t>roce 2013</w:t>
      </w:r>
      <w:r w:rsidRPr="00FD05C5">
        <w:rPr>
          <w:rFonts w:ascii="Arial" w:eastAsia="Times New Roman" w:hAnsi="Arial" w:cs="Arial"/>
          <w:lang w:eastAsia="cs-CZ"/>
        </w:rPr>
        <w:t xml:space="preserve"> Německo </w:t>
      </w:r>
      <w:r>
        <w:rPr>
          <w:rFonts w:ascii="Arial" w:eastAsia="Times New Roman" w:hAnsi="Arial" w:cs="Arial"/>
          <w:lang w:eastAsia="cs-CZ"/>
        </w:rPr>
        <w:t>(necelých 30 %)</w:t>
      </w:r>
      <w:r w:rsidRPr="00FD05C5">
        <w:rPr>
          <w:rFonts w:ascii="Arial" w:eastAsia="Times New Roman" w:hAnsi="Arial" w:cs="Arial"/>
          <w:lang w:eastAsia="cs-CZ"/>
        </w:rPr>
        <w:t xml:space="preserve">, druhý největší podíl připadá na Francii, </w:t>
      </w:r>
      <w:r>
        <w:rPr>
          <w:rFonts w:ascii="Arial" w:eastAsia="Times New Roman" w:hAnsi="Arial" w:cs="Arial"/>
          <w:lang w:eastAsia="cs-CZ"/>
        </w:rPr>
        <w:t xml:space="preserve">kde </w:t>
      </w:r>
      <w:r w:rsidRPr="00FD05C5">
        <w:rPr>
          <w:rFonts w:ascii="Arial" w:eastAsia="Times New Roman" w:hAnsi="Arial" w:cs="Arial"/>
          <w:lang w:eastAsia="cs-CZ"/>
        </w:rPr>
        <w:t xml:space="preserve">objem </w:t>
      </w:r>
      <w:r>
        <w:rPr>
          <w:rFonts w:ascii="Arial" w:eastAsia="Times New Roman" w:hAnsi="Arial" w:cs="Arial"/>
          <w:lang w:eastAsia="cs-CZ"/>
        </w:rPr>
        <w:t>prostředků</w:t>
      </w:r>
      <w:r w:rsidRPr="00FD05C5">
        <w:rPr>
          <w:rFonts w:ascii="Arial" w:eastAsia="Times New Roman" w:hAnsi="Arial" w:cs="Arial"/>
          <w:lang w:eastAsia="cs-CZ"/>
        </w:rPr>
        <w:t xml:space="preserve"> na VaV </w:t>
      </w:r>
      <w:r>
        <w:rPr>
          <w:rFonts w:ascii="Arial" w:eastAsia="Times New Roman" w:hAnsi="Arial" w:cs="Arial"/>
          <w:lang w:eastAsia="cs-CZ"/>
        </w:rPr>
        <w:t>čini</w:t>
      </w:r>
      <w:r w:rsidRPr="00FD05C5">
        <w:rPr>
          <w:rFonts w:ascii="Arial" w:eastAsia="Times New Roman" w:hAnsi="Arial" w:cs="Arial"/>
          <w:lang w:eastAsia="cs-CZ"/>
        </w:rPr>
        <w:t xml:space="preserve">l 48,1 mld. </w:t>
      </w:r>
      <w:r w:rsidR="00751308">
        <w:rPr>
          <w:rFonts w:ascii="Arial" w:eastAsia="Times New Roman" w:hAnsi="Arial" w:cs="Arial"/>
          <w:lang w:eastAsia="cs-CZ"/>
        </w:rPr>
        <w:t>EUR</w:t>
      </w:r>
      <w:r w:rsidRPr="00FD05C5">
        <w:rPr>
          <w:rFonts w:ascii="Arial" w:eastAsia="Times New Roman" w:hAnsi="Arial" w:cs="Arial"/>
          <w:lang w:eastAsia="cs-CZ"/>
        </w:rPr>
        <w:t xml:space="preserve"> (tj. 16,9 %). ČR se na celkových výdajích podílela 1,1 % (tj. 3,1 mld. </w:t>
      </w:r>
      <w:r w:rsidR="00751308">
        <w:rPr>
          <w:rFonts w:ascii="Arial" w:eastAsia="Times New Roman" w:hAnsi="Arial" w:cs="Arial"/>
          <w:lang w:eastAsia="cs-CZ"/>
        </w:rPr>
        <w:t>EUR</w:t>
      </w:r>
      <w:r w:rsidRPr="00FD05C5">
        <w:rPr>
          <w:rFonts w:ascii="Arial" w:eastAsia="Times New Roman" w:hAnsi="Arial" w:cs="Arial"/>
          <w:lang w:eastAsia="cs-CZ"/>
        </w:rPr>
        <w:t xml:space="preserve">), což je téměř </w:t>
      </w:r>
      <w:r>
        <w:rPr>
          <w:rFonts w:ascii="Arial" w:eastAsia="Times New Roman" w:hAnsi="Arial" w:cs="Arial"/>
          <w:lang w:eastAsia="cs-CZ"/>
        </w:rPr>
        <w:t>dvakrát</w:t>
      </w:r>
      <w:r w:rsidRPr="00FD05C5">
        <w:rPr>
          <w:rFonts w:ascii="Arial" w:eastAsia="Times New Roman" w:hAnsi="Arial" w:cs="Arial"/>
          <w:lang w:eastAsia="cs-CZ"/>
        </w:rPr>
        <w:t xml:space="preserve"> více než Maďarsko, </w:t>
      </w:r>
      <w:r>
        <w:rPr>
          <w:rFonts w:ascii="Arial" w:eastAsia="Times New Roman" w:hAnsi="Arial" w:cs="Arial"/>
          <w:lang w:eastAsia="cs-CZ"/>
        </w:rPr>
        <w:t>pět</w:t>
      </w:r>
      <w:r w:rsidRPr="00FD05C5">
        <w:rPr>
          <w:rFonts w:ascii="Arial" w:eastAsia="Times New Roman" w:hAnsi="Arial" w:cs="Arial"/>
          <w:lang w:eastAsia="cs-CZ"/>
        </w:rPr>
        <w:t xml:space="preserve">krát více než Slovensko, </w:t>
      </w:r>
      <w:r>
        <w:rPr>
          <w:rFonts w:ascii="Arial" w:eastAsia="Times New Roman" w:hAnsi="Arial" w:cs="Arial"/>
          <w:lang w:eastAsia="cs-CZ"/>
        </w:rPr>
        <w:t xml:space="preserve">ale téměř </w:t>
      </w:r>
      <w:r w:rsidRPr="00FD05C5">
        <w:rPr>
          <w:rFonts w:ascii="Arial" w:eastAsia="Times New Roman" w:hAnsi="Arial" w:cs="Arial"/>
          <w:lang w:eastAsia="cs-CZ"/>
        </w:rPr>
        <w:t>o jednu třetinu méně než</w:t>
      </w:r>
      <w:r w:rsidR="00EB0FF6">
        <w:rPr>
          <w:rFonts w:ascii="Arial" w:eastAsia="Times New Roman" w:hAnsi="Arial" w:cs="Arial"/>
          <w:lang w:eastAsia="cs-CZ"/>
        </w:rPr>
        <w:t xml:space="preserve"> v </w:t>
      </w:r>
      <w:r w:rsidRPr="00FD05C5">
        <w:rPr>
          <w:rFonts w:ascii="Arial" w:eastAsia="Times New Roman" w:hAnsi="Arial" w:cs="Arial"/>
          <w:lang w:eastAsia="cs-CZ"/>
        </w:rPr>
        <w:t>Polsku</w:t>
      </w:r>
      <w:r>
        <w:rPr>
          <w:rFonts w:ascii="Arial" w:eastAsia="Times New Roman" w:hAnsi="Arial" w:cs="Arial"/>
          <w:lang w:eastAsia="cs-CZ"/>
        </w:rPr>
        <w:t xml:space="preserve"> a</w:t>
      </w:r>
      <w:r w:rsidRPr="00FD05C5">
        <w:rPr>
          <w:rFonts w:ascii="Arial" w:eastAsia="Times New Roman" w:hAnsi="Arial" w:cs="Arial"/>
          <w:lang w:eastAsia="cs-CZ"/>
        </w:rPr>
        <w:t xml:space="preserve"> více </w:t>
      </w:r>
      <w:r>
        <w:rPr>
          <w:rFonts w:ascii="Arial" w:eastAsia="Times New Roman" w:hAnsi="Arial" w:cs="Arial"/>
          <w:lang w:eastAsia="cs-CZ"/>
        </w:rPr>
        <w:t>jak</w:t>
      </w:r>
      <w:r w:rsidRPr="00FD05C5">
        <w:rPr>
          <w:rFonts w:ascii="Arial" w:eastAsia="Times New Roman" w:hAnsi="Arial" w:cs="Arial"/>
          <w:lang w:eastAsia="cs-CZ"/>
        </w:rPr>
        <w:t xml:space="preserve"> </w:t>
      </w:r>
      <w:r>
        <w:rPr>
          <w:rFonts w:ascii="Arial" w:eastAsia="Times New Roman" w:hAnsi="Arial" w:cs="Arial"/>
          <w:lang w:eastAsia="cs-CZ"/>
        </w:rPr>
        <w:t>tři</w:t>
      </w:r>
      <w:r w:rsidRPr="00FD05C5">
        <w:rPr>
          <w:rFonts w:ascii="Arial" w:eastAsia="Times New Roman" w:hAnsi="Arial" w:cs="Arial"/>
          <w:lang w:eastAsia="cs-CZ"/>
        </w:rPr>
        <w:t>krát méně než</w:t>
      </w:r>
      <w:r w:rsidR="00EB0FF6">
        <w:rPr>
          <w:rFonts w:ascii="Arial" w:eastAsia="Times New Roman" w:hAnsi="Arial" w:cs="Arial"/>
          <w:lang w:eastAsia="cs-CZ"/>
        </w:rPr>
        <w:t xml:space="preserve"> v </w:t>
      </w:r>
      <w:r w:rsidRPr="00FD05C5">
        <w:rPr>
          <w:rFonts w:ascii="Arial" w:eastAsia="Times New Roman" w:hAnsi="Arial" w:cs="Arial"/>
          <w:lang w:eastAsia="cs-CZ"/>
        </w:rPr>
        <w:t>Rakousk</w:t>
      </w:r>
      <w:r>
        <w:rPr>
          <w:rFonts w:ascii="Arial" w:eastAsia="Times New Roman" w:hAnsi="Arial" w:cs="Arial"/>
          <w:lang w:eastAsia="cs-CZ"/>
        </w:rPr>
        <w:t>u</w:t>
      </w:r>
      <w:r w:rsidRPr="00FD05C5">
        <w:rPr>
          <w:rFonts w:ascii="Arial" w:eastAsia="Times New Roman" w:hAnsi="Arial" w:cs="Arial"/>
          <w:lang w:eastAsia="cs-CZ"/>
        </w:rPr>
        <w:t xml:space="preserve">. </w:t>
      </w:r>
      <w:r>
        <w:rPr>
          <w:rFonts w:ascii="Arial" w:eastAsia="Times New Roman" w:hAnsi="Arial" w:cs="Arial"/>
          <w:lang w:eastAsia="cs-CZ"/>
        </w:rPr>
        <w:t>M</w:t>
      </w:r>
      <w:r w:rsidRPr="00FD05C5">
        <w:rPr>
          <w:rFonts w:ascii="Arial" w:eastAsia="Times New Roman" w:hAnsi="Arial" w:cs="Arial"/>
          <w:lang w:eastAsia="cs-CZ"/>
        </w:rPr>
        <w:t>ezi lety 2013 a 2014 nedošlo téměř k žádným změnám</w:t>
      </w:r>
      <w:r w:rsidR="00EB0FF6">
        <w:rPr>
          <w:rFonts w:ascii="Arial" w:eastAsia="Times New Roman" w:hAnsi="Arial" w:cs="Arial"/>
          <w:lang w:eastAsia="cs-CZ"/>
        </w:rPr>
        <w:t xml:space="preserve"> v </w:t>
      </w:r>
      <w:r w:rsidRPr="00FD05C5">
        <w:rPr>
          <w:rFonts w:ascii="Arial" w:eastAsia="Times New Roman" w:hAnsi="Arial" w:cs="Arial"/>
          <w:lang w:eastAsia="cs-CZ"/>
        </w:rPr>
        <w:t>podílu na celkových výdajích na VaV</w:t>
      </w:r>
      <w:r w:rsidR="00EB0FF6">
        <w:rPr>
          <w:rFonts w:ascii="Arial" w:eastAsia="Times New Roman" w:hAnsi="Arial" w:cs="Arial"/>
          <w:lang w:eastAsia="cs-CZ"/>
        </w:rPr>
        <w:t xml:space="preserve"> v </w:t>
      </w:r>
      <w:r w:rsidRPr="00FD05C5">
        <w:rPr>
          <w:rFonts w:ascii="Arial" w:eastAsia="Times New Roman" w:hAnsi="Arial" w:cs="Arial"/>
          <w:lang w:eastAsia="cs-CZ"/>
        </w:rPr>
        <w:t xml:space="preserve">zemích EU 28, k drobným změnám došlo pouze u zemí </w:t>
      </w:r>
      <w:r>
        <w:rPr>
          <w:rFonts w:ascii="Arial" w:eastAsia="Times New Roman" w:hAnsi="Arial" w:cs="Arial"/>
          <w:lang w:eastAsia="cs-CZ"/>
        </w:rPr>
        <w:t>vynakládajících</w:t>
      </w:r>
      <w:r w:rsidRPr="00FD05C5">
        <w:rPr>
          <w:rFonts w:ascii="Arial" w:eastAsia="Times New Roman" w:hAnsi="Arial" w:cs="Arial"/>
          <w:lang w:eastAsia="cs-CZ"/>
        </w:rPr>
        <w:t xml:space="preserve"> nejvyšší absol</w:t>
      </w:r>
      <w:r>
        <w:rPr>
          <w:rFonts w:ascii="Arial" w:eastAsia="Times New Roman" w:hAnsi="Arial" w:cs="Arial"/>
          <w:lang w:eastAsia="cs-CZ"/>
        </w:rPr>
        <w:t>u</w:t>
      </w:r>
      <w:r w:rsidRPr="00FD05C5">
        <w:rPr>
          <w:rFonts w:ascii="Arial" w:eastAsia="Times New Roman" w:hAnsi="Arial" w:cs="Arial"/>
          <w:lang w:eastAsia="cs-CZ"/>
        </w:rPr>
        <w:t>tní výdaje na VaV.</w:t>
      </w:r>
    </w:p>
    <w:p w:rsidR="00D33F0D" w:rsidRPr="00551D94" w:rsidRDefault="005331E2" w:rsidP="008476B2">
      <w:pPr>
        <w:spacing w:after="0" w:line="360" w:lineRule="auto"/>
        <w:ind w:firstLine="708"/>
        <w:jc w:val="both"/>
        <w:rPr>
          <w:rFonts w:ascii="Arial" w:eastAsia="Times New Roman" w:hAnsi="Arial" w:cs="Arial"/>
          <w:lang w:eastAsia="cs-CZ"/>
        </w:rPr>
      </w:pPr>
      <w:r w:rsidRPr="00FD05C5">
        <w:rPr>
          <w:rFonts w:ascii="Arial" w:eastAsia="Times New Roman" w:hAnsi="Arial" w:cs="Arial"/>
          <w:lang w:eastAsia="cs-CZ"/>
        </w:rPr>
        <w:t>Znalostní intenzita ekonomiky vyjadřuje výši investic do VaV vztaženou k celkové produkci ekonomiky. Tento ukazatel však nezohledňuje podstatné rozdíly</w:t>
      </w:r>
      <w:r w:rsidR="00EB0FF6">
        <w:rPr>
          <w:rFonts w:ascii="Arial" w:eastAsia="Times New Roman" w:hAnsi="Arial" w:cs="Arial"/>
          <w:lang w:eastAsia="cs-CZ"/>
        </w:rPr>
        <w:t xml:space="preserve"> v </w:t>
      </w:r>
      <w:r w:rsidRPr="00FD05C5">
        <w:rPr>
          <w:rFonts w:ascii="Arial" w:eastAsia="Times New Roman" w:hAnsi="Arial" w:cs="Arial"/>
          <w:lang w:eastAsia="cs-CZ"/>
        </w:rPr>
        <w:t>dosažené úrovni produkce a například strukturu výdajů na VaV podle oblasti financování. Jednou z</w:t>
      </w:r>
      <w:r>
        <w:rPr>
          <w:rFonts w:ascii="Arial" w:eastAsia="Times New Roman" w:hAnsi="Arial" w:cs="Arial"/>
          <w:lang w:eastAsia="cs-CZ"/>
        </w:rPr>
        <w:t> </w:t>
      </w:r>
      <w:r w:rsidRPr="00FD05C5">
        <w:rPr>
          <w:rFonts w:ascii="Arial" w:eastAsia="Times New Roman" w:hAnsi="Arial" w:cs="Arial"/>
          <w:lang w:eastAsia="cs-CZ"/>
        </w:rPr>
        <w:t>možností</w:t>
      </w:r>
      <w:r>
        <w:rPr>
          <w:rFonts w:ascii="Arial" w:eastAsia="Times New Roman" w:hAnsi="Arial" w:cs="Arial"/>
          <w:lang w:eastAsia="cs-CZ"/>
        </w:rPr>
        <w:t>,</w:t>
      </w:r>
      <w:r w:rsidRPr="00FD05C5">
        <w:rPr>
          <w:rFonts w:ascii="Arial" w:eastAsia="Times New Roman" w:hAnsi="Arial" w:cs="Arial"/>
          <w:lang w:eastAsia="cs-CZ"/>
        </w:rPr>
        <w:t xml:space="preserve"> jak zlepšit vypovídací hodnotu ve smyslu posouzení míry investic do tvorby nových znalostí</w:t>
      </w:r>
      <w:r>
        <w:rPr>
          <w:rFonts w:ascii="Arial" w:eastAsia="Times New Roman" w:hAnsi="Arial" w:cs="Arial"/>
          <w:lang w:eastAsia="cs-CZ"/>
        </w:rPr>
        <w:t>,</w:t>
      </w:r>
      <w:r w:rsidRPr="00FD05C5">
        <w:rPr>
          <w:rFonts w:ascii="Arial" w:eastAsia="Times New Roman" w:hAnsi="Arial" w:cs="Arial"/>
          <w:lang w:eastAsia="cs-CZ"/>
        </w:rPr>
        <w:t xml:space="preserve"> je porovnat Znalostní intenzitu s výší výdajů na VaV</w:t>
      </w:r>
      <w:r w:rsidR="00EB0FF6">
        <w:rPr>
          <w:rFonts w:ascii="Arial" w:eastAsia="Times New Roman" w:hAnsi="Arial" w:cs="Arial"/>
          <w:lang w:eastAsia="cs-CZ"/>
        </w:rPr>
        <w:t xml:space="preserve"> v </w:t>
      </w:r>
      <w:r w:rsidRPr="00FD05C5">
        <w:rPr>
          <w:rFonts w:ascii="Arial" w:eastAsia="Times New Roman" w:hAnsi="Arial" w:cs="Arial"/>
          <w:lang w:eastAsia="cs-CZ"/>
        </w:rPr>
        <w:t>přepočtu na obyvatele</w:t>
      </w:r>
      <w:r w:rsidR="00EB0FF6">
        <w:rPr>
          <w:rFonts w:ascii="Arial" w:eastAsia="Times New Roman" w:hAnsi="Arial" w:cs="Arial"/>
          <w:lang w:eastAsia="cs-CZ"/>
        </w:rPr>
        <w:t xml:space="preserve"> v </w:t>
      </w:r>
      <w:r w:rsidRPr="00FD05C5">
        <w:rPr>
          <w:rFonts w:ascii="Arial" w:eastAsia="Times New Roman" w:hAnsi="Arial" w:cs="Arial"/>
          <w:lang w:eastAsia="cs-CZ"/>
        </w:rPr>
        <w:t>PPS</w:t>
      </w:r>
      <w:r>
        <w:rPr>
          <w:rFonts w:ascii="Arial" w:eastAsia="Times New Roman" w:hAnsi="Arial" w:cs="Arial"/>
          <w:lang w:eastAsia="cs-CZ"/>
        </w:rPr>
        <w:t>.</w:t>
      </w:r>
      <w:r w:rsidRPr="00FD05C5">
        <w:rPr>
          <w:rFonts w:ascii="Arial" w:eastAsia="Times New Roman" w:hAnsi="Arial" w:cs="Arial"/>
          <w:vertAlign w:val="superscript"/>
          <w:lang w:eastAsia="cs-CZ"/>
        </w:rPr>
        <w:footnoteReference w:id="45"/>
      </w:r>
      <w:r w:rsidRPr="00FD05C5">
        <w:rPr>
          <w:rFonts w:ascii="Arial" w:eastAsia="Times New Roman" w:hAnsi="Arial" w:cs="Arial"/>
          <w:lang w:eastAsia="cs-CZ"/>
        </w:rPr>
        <w:t xml:space="preserve"> Výdaje na 1 obyvatele</w:t>
      </w:r>
      <w:r w:rsidR="008476B2">
        <w:rPr>
          <w:rFonts w:ascii="Arial" w:eastAsia="Times New Roman" w:hAnsi="Arial" w:cs="Arial"/>
          <w:lang w:eastAsia="cs-CZ"/>
        </w:rPr>
        <w:t xml:space="preserve"> </w:t>
      </w:r>
      <w:r w:rsidR="00EB0FF6">
        <w:rPr>
          <w:rFonts w:ascii="Arial" w:eastAsia="Times New Roman" w:hAnsi="Arial" w:cs="Arial"/>
          <w:lang w:eastAsia="cs-CZ"/>
        </w:rPr>
        <w:t>v</w:t>
      </w:r>
      <w:r w:rsidR="008476B2">
        <w:rPr>
          <w:rFonts w:ascii="Arial" w:eastAsia="Times New Roman" w:hAnsi="Arial" w:cs="Arial"/>
          <w:lang w:eastAsia="cs-CZ"/>
        </w:rPr>
        <w:t> </w:t>
      </w:r>
      <w:r w:rsidRPr="00FD05C5">
        <w:rPr>
          <w:rFonts w:ascii="Arial" w:eastAsia="Times New Roman" w:hAnsi="Arial" w:cs="Arial"/>
          <w:lang w:eastAsia="cs-CZ"/>
        </w:rPr>
        <w:t>PPS byly</w:t>
      </w:r>
      <w:r w:rsidR="00EB0FF6">
        <w:rPr>
          <w:rFonts w:ascii="Arial" w:eastAsia="Times New Roman" w:hAnsi="Arial" w:cs="Arial"/>
          <w:lang w:eastAsia="cs-CZ"/>
        </w:rPr>
        <w:t xml:space="preserve"> v </w:t>
      </w:r>
      <w:r w:rsidRPr="00FD05C5">
        <w:rPr>
          <w:rFonts w:ascii="Arial" w:eastAsia="Times New Roman" w:hAnsi="Arial" w:cs="Arial"/>
          <w:lang w:eastAsia="cs-CZ"/>
        </w:rPr>
        <w:t>roce 2014</w:t>
      </w:r>
      <w:r w:rsidR="00EB0FF6">
        <w:rPr>
          <w:rFonts w:ascii="Arial" w:eastAsia="Times New Roman" w:hAnsi="Arial" w:cs="Arial"/>
          <w:lang w:eastAsia="cs-CZ"/>
        </w:rPr>
        <w:t xml:space="preserve"> v </w:t>
      </w:r>
      <w:r w:rsidRPr="00FD05C5">
        <w:rPr>
          <w:rFonts w:ascii="Arial" w:eastAsia="Times New Roman" w:hAnsi="Arial" w:cs="Arial"/>
          <w:lang w:eastAsia="cs-CZ"/>
        </w:rPr>
        <w:t>ČR 2,7 krát větší než</w:t>
      </w:r>
      <w:r w:rsidR="00EB0FF6">
        <w:rPr>
          <w:rFonts w:ascii="Arial" w:eastAsia="Times New Roman" w:hAnsi="Arial" w:cs="Arial"/>
          <w:lang w:eastAsia="cs-CZ"/>
        </w:rPr>
        <w:t xml:space="preserve"> v </w:t>
      </w:r>
      <w:r w:rsidRPr="00FD05C5">
        <w:rPr>
          <w:rFonts w:ascii="Arial" w:eastAsia="Times New Roman" w:hAnsi="Arial" w:cs="Arial"/>
          <w:lang w:eastAsia="cs-CZ"/>
        </w:rPr>
        <w:t xml:space="preserve">Polsku, cca </w:t>
      </w:r>
      <w:r>
        <w:rPr>
          <w:rFonts w:ascii="Arial" w:eastAsia="Times New Roman" w:hAnsi="Arial" w:cs="Arial"/>
          <w:lang w:eastAsia="cs-CZ"/>
        </w:rPr>
        <w:t>dva</w:t>
      </w:r>
      <w:r w:rsidRPr="00FD05C5">
        <w:rPr>
          <w:rFonts w:ascii="Arial" w:eastAsia="Times New Roman" w:hAnsi="Arial" w:cs="Arial"/>
          <w:lang w:eastAsia="cs-CZ"/>
        </w:rPr>
        <w:t>krát větší než</w:t>
      </w:r>
      <w:r w:rsidR="00EB0FF6">
        <w:rPr>
          <w:rFonts w:ascii="Arial" w:eastAsia="Times New Roman" w:hAnsi="Arial" w:cs="Arial"/>
          <w:lang w:eastAsia="cs-CZ"/>
        </w:rPr>
        <w:t xml:space="preserve"> v </w:t>
      </w:r>
      <w:r w:rsidRPr="00FD05C5">
        <w:rPr>
          <w:rFonts w:ascii="Arial" w:eastAsia="Times New Roman" w:hAnsi="Arial" w:cs="Arial"/>
          <w:lang w:eastAsia="cs-CZ"/>
        </w:rPr>
        <w:t>Maďarsku,</w:t>
      </w:r>
      <w:r w:rsidR="00EB0FF6">
        <w:rPr>
          <w:rFonts w:ascii="Arial" w:eastAsia="Times New Roman" w:hAnsi="Arial" w:cs="Arial"/>
          <w:lang w:eastAsia="cs-CZ"/>
        </w:rPr>
        <w:t xml:space="preserve"> v</w:t>
      </w:r>
      <w:r w:rsidR="008476B2">
        <w:rPr>
          <w:rFonts w:ascii="Arial" w:eastAsia="Times New Roman" w:hAnsi="Arial" w:cs="Arial"/>
          <w:lang w:eastAsia="cs-CZ"/>
        </w:rPr>
        <w:t> </w:t>
      </w:r>
      <w:r w:rsidRPr="00FD05C5">
        <w:rPr>
          <w:rFonts w:ascii="Arial" w:eastAsia="Times New Roman" w:hAnsi="Arial" w:cs="Arial"/>
          <w:lang w:eastAsia="cs-CZ"/>
        </w:rPr>
        <w:t>Německu a Rakousku byly naopak cca 2,2 krát vyšší než</w:t>
      </w:r>
      <w:r w:rsidR="00EB0FF6">
        <w:rPr>
          <w:rFonts w:ascii="Arial" w:eastAsia="Times New Roman" w:hAnsi="Arial" w:cs="Arial"/>
          <w:lang w:eastAsia="cs-CZ"/>
        </w:rPr>
        <w:t xml:space="preserve"> v </w:t>
      </w:r>
      <w:r w:rsidRPr="00FD05C5">
        <w:rPr>
          <w:rFonts w:ascii="Arial" w:eastAsia="Times New Roman" w:hAnsi="Arial" w:cs="Arial"/>
          <w:lang w:eastAsia="cs-CZ"/>
        </w:rPr>
        <w:t>ČR (</w:t>
      </w:r>
      <w:r>
        <w:rPr>
          <w:rFonts w:ascii="Arial" w:eastAsia="Times New Roman" w:hAnsi="Arial" w:cs="Arial"/>
          <w:lang w:eastAsia="cs-CZ"/>
        </w:rPr>
        <w:t>obr. 8.2)</w:t>
      </w:r>
      <w:r w:rsidRPr="00FD05C5">
        <w:rPr>
          <w:rFonts w:ascii="Arial" w:eastAsia="Times New Roman" w:hAnsi="Arial" w:cs="Arial"/>
          <w:lang w:eastAsia="cs-CZ"/>
        </w:rPr>
        <w:t>. Další zpřesnění ukazatele znalostní intenzity může přinést dekompozice struktury výdajů na VaV</w:t>
      </w:r>
      <w:r>
        <w:rPr>
          <w:rFonts w:ascii="Arial" w:eastAsia="Times New Roman" w:hAnsi="Arial" w:cs="Arial"/>
          <w:lang w:eastAsia="cs-CZ"/>
        </w:rPr>
        <w:t>,</w:t>
      </w:r>
      <w:r w:rsidRPr="00FD05C5">
        <w:rPr>
          <w:rFonts w:ascii="Arial" w:eastAsia="Times New Roman" w:hAnsi="Arial" w:cs="Arial"/>
          <w:lang w:eastAsia="cs-CZ"/>
        </w:rPr>
        <w:t xml:space="preserve"> a to například podle zdrojů financování a dle sektorů provádění (viz podrobněji Kapitola Finanční toky).</w:t>
      </w:r>
    </w:p>
    <w:p w:rsidR="00D33F0D" w:rsidRPr="00FD05C5" w:rsidRDefault="00D33F0D" w:rsidP="00D33F0D">
      <w:pPr>
        <w:pStyle w:val="Obrzek-nadpis"/>
      </w:pPr>
      <w:r w:rsidRPr="00FD05C5">
        <w:t xml:space="preserve">Obr. </w:t>
      </w:r>
      <w:r w:rsidR="00AD7092">
        <w:t>8</w:t>
      </w:r>
      <w:r w:rsidRPr="00FD05C5">
        <w:t>.1: Znalostní intenzita ekonomiky ČR</w:t>
      </w:r>
      <w:r w:rsidR="00EB0FF6">
        <w:t xml:space="preserve"> v </w:t>
      </w:r>
      <w:r w:rsidRPr="00FD05C5">
        <w:t>mezinárodním srovnání</w:t>
      </w:r>
    </w:p>
    <w:p w:rsidR="005331E2" w:rsidRPr="00FD05C5" w:rsidRDefault="005331E2" w:rsidP="005331E2">
      <w:pPr>
        <w:pStyle w:val="Zdroj"/>
      </w:pPr>
      <w:r w:rsidRPr="00FD05C5">
        <w:rPr>
          <w:noProof/>
        </w:rPr>
        <mc:AlternateContent>
          <mc:Choice Requires="wps">
            <w:drawing>
              <wp:anchor distT="0" distB="0" distL="114300" distR="114300" simplePos="0" relativeHeight="251660288" behindDoc="0" locked="0" layoutInCell="1" allowOverlap="1" wp14:anchorId="5AD58C46" wp14:editId="4D73506A">
                <wp:simplePos x="0" y="0"/>
                <wp:positionH relativeFrom="column">
                  <wp:posOffset>2465705</wp:posOffset>
                </wp:positionH>
                <wp:positionV relativeFrom="paragraph">
                  <wp:posOffset>1402080</wp:posOffset>
                </wp:positionV>
                <wp:extent cx="109220" cy="341630"/>
                <wp:effectExtent l="57150" t="38100" r="81280" b="96520"/>
                <wp:wrapNone/>
                <wp:docPr id="33"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1" o:spid="_x0000_s1026" type="#_x0000_t67" style="position:absolute;margin-left:194.15pt;margin-top:110.4pt;width:8.6pt;height:26.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" adj="18147" fillcolor="#ffa2a1" strokecolor="#be4b48">
                <v:fill color2="#ffe5e5" rotate="t" angle="180" colors="0 #ffa2a1;22938f #ffbebd;1 #ffe5e5" focus="100%" type="gradient"/>
                <v:shadow on="t" color="black" opacity="24903f" origin=",.5" offset="0,.55556mm"/>
              </v:shape>
            </w:pict>
          </mc:Fallback>
        </mc:AlternateContent>
      </w:r>
      <w:r w:rsidR="00D33F0D" w:rsidRPr="00FD05C5">
        <w:rPr>
          <w:noProof/>
        </w:rPr>
        <mc:AlternateContent>
          <mc:Choice Requires="wps">
            <w:drawing>
              <wp:anchor distT="0" distB="0" distL="114300" distR="114300" simplePos="0" relativeHeight="251659264" behindDoc="0" locked="0" layoutInCell="1" allowOverlap="1" wp14:anchorId="5BE0DD6E" wp14:editId="5C9BA684">
                <wp:simplePos x="0" y="0"/>
                <wp:positionH relativeFrom="column">
                  <wp:posOffset>2581275</wp:posOffset>
                </wp:positionH>
                <wp:positionV relativeFrom="paragraph">
                  <wp:posOffset>1448435</wp:posOffset>
                </wp:positionV>
                <wp:extent cx="109220" cy="341630"/>
                <wp:effectExtent l="57150" t="38100" r="81280" b="96520"/>
                <wp:wrapNone/>
                <wp:docPr id="35"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 id="Šipka dolů 1" o:spid="_x0000_s1026" type="#_x0000_t67" style="position:absolute;margin-left:203.25pt;margin-top:114.05pt;width:8.6pt;height:26.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" adj="18147" fillcolor="#ffa2a1" strokecolor="#be4b48">
                <v:fill color2="#ffe5e5" rotate="t" angle="180" colors="0 #ffa2a1;22938f #ffbebd;1 #ffe5e5" focus="100%" type="gradient"/>
                <v:shadow on="t" color="black" opacity="24903f" origin=",.5" offset="0,.55556mm"/>
              </v:shape>
            </w:pict>
          </mc:Fallback>
        </mc:AlternateContent>
      </w:r>
      <w:r>
        <w:rPr>
          <w:noProof/>
        </w:rPr>
        <w:drawing>
          <wp:inline distT="0" distB="0" distL="0" distR="0" wp14:anchorId="5A5002D3" wp14:editId="4A892F92">
            <wp:extent cx="5972810" cy="3499485"/>
            <wp:effectExtent l="0" t="0" r="8890" b="5715"/>
            <wp:docPr id="8" name="Graf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5331E2">
        <w:t xml:space="preserve"> </w:t>
      </w:r>
      <w:r w:rsidRPr="00FD05C5">
        <w:t>Zdroj dat: Eurostat – Science and technology database; OECD – MSTI database</w:t>
      </w:r>
    </w:p>
    <w:p w:rsidR="005331E2" w:rsidRPr="00FD05C5" w:rsidRDefault="005331E2" w:rsidP="005331E2">
      <w:pPr>
        <w:pStyle w:val="komentzaobrzkem"/>
        <w:spacing w:after="240"/>
      </w:pPr>
      <w:r>
        <w:lastRenderedPageBreak/>
        <w:t xml:space="preserve">Poznámka: Dostupné hodnoty GERD na HDP </w:t>
      </w:r>
      <w:r w:rsidRPr="00FD05C5">
        <w:t xml:space="preserve">pro CHE </w:t>
      </w:r>
      <w:r>
        <w:t>byly</w:t>
      </w:r>
      <w:r w:rsidRPr="00FD05C5">
        <w:t xml:space="preserve"> za rok 2008 a 2012, pro USA za rok 2012</w:t>
      </w:r>
      <w:r>
        <w:t>.</w:t>
      </w:r>
    </w:p>
    <w:p w:rsidR="005331E2" w:rsidRDefault="005331E2" w:rsidP="005331E2">
      <w:pPr>
        <w:spacing w:after="0" w:line="360" w:lineRule="auto"/>
        <w:jc w:val="both"/>
        <w:rPr>
          <w:rFonts w:ascii="Arial" w:eastAsia="Times New Roman" w:hAnsi="Arial" w:cs="Arial"/>
          <w:lang w:eastAsia="cs-CZ"/>
        </w:rPr>
      </w:pPr>
      <w:r w:rsidRPr="00FD05C5">
        <w:rPr>
          <w:rFonts w:ascii="Arial" w:eastAsia="Times New Roman" w:hAnsi="Arial" w:cs="Arial"/>
          <w:lang w:eastAsia="cs-CZ"/>
        </w:rPr>
        <w:t xml:space="preserve">Obrázek </w:t>
      </w:r>
      <w:r>
        <w:rPr>
          <w:rFonts w:ascii="Arial" w:eastAsia="Times New Roman" w:hAnsi="Arial" w:cs="Arial"/>
          <w:lang w:eastAsia="cs-CZ"/>
        </w:rPr>
        <w:t>8</w:t>
      </w:r>
      <w:r w:rsidRPr="00FD05C5">
        <w:rPr>
          <w:rFonts w:ascii="Arial" w:eastAsia="Times New Roman" w:hAnsi="Arial" w:cs="Arial"/>
          <w:lang w:eastAsia="cs-CZ"/>
        </w:rPr>
        <w:t xml:space="preserve">.2 </w:t>
      </w:r>
      <w:r>
        <w:rPr>
          <w:rFonts w:ascii="Arial" w:eastAsia="Times New Roman" w:hAnsi="Arial" w:cs="Arial"/>
          <w:lang w:eastAsia="cs-CZ"/>
        </w:rPr>
        <w:t xml:space="preserve">dále </w:t>
      </w:r>
      <w:r w:rsidRPr="00FD05C5">
        <w:rPr>
          <w:rFonts w:ascii="Arial" w:eastAsia="Times New Roman" w:hAnsi="Arial" w:cs="Arial"/>
          <w:lang w:eastAsia="cs-CZ"/>
        </w:rPr>
        <w:t xml:space="preserve">dokumentuje, že hodnota Znalostní intenzity ekonomiky Nizozemska a ČR je téměř stejná, ale po přepočtu výdajů na VaV na obyvatele </w:t>
      </w:r>
      <w:r>
        <w:rPr>
          <w:rFonts w:ascii="Arial" w:eastAsia="Times New Roman" w:hAnsi="Arial" w:cs="Arial"/>
          <w:lang w:eastAsia="cs-CZ"/>
        </w:rPr>
        <w:t>je</w:t>
      </w:r>
      <w:r w:rsidRPr="00FD05C5">
        <w:rPr>
          <w:rFonts w:ascii="Arial" w:eastAsia="Times New Roman" w:hAnsi="Arial" w:cs="Arial"/>
          <w:lang w:eastAsia="cs-CZ"/>
        </w:rPr>
        <w:t xml:space="preserve"> tento ukazatel</w:t>
      </w:r>
      <w:r w:rsidR="00EB0FF6">
        <w:rPr>
          <w:rFonts w:ascii="Arial" w:eastAsia="Times New Roman" w:hAnsi="Arial" w:cs="Arial"/>
          <w:lang w:eastAsia="cs-CZ"/>
        </w:rPr>
        <w:t xml:space="preserve"> v </w:t>
      </w:r>
      <w:r w:rsidRPr="00FD05C5">
        <w:rPr>
          <w:rFonts w:ascii="Arial" w:eastAsia="Times New Roman" w:hAnsi="Arial" w:cs="Arial"/>
          <w:lang w:eastAsia="cs-CZ"/>
        </w:rPr>
        <w:t xml:space="preserve">Nizozemsku 1,5 krát vyšší </w:t>
      </w:r>
      <w:r>
        <w:rPr>
          <w:rFonts w:ascii="Arial" w:eastAsia="Times New Roman" w:hAnsi="Arial" w:cs="Arial"/>
          <w:lang w:eastAsia="cs-CZ"/>
        </w:rPr>
        <w:t>než</w:t>
      </w:r>
      <w:r w:rsidR="00EB0FF6">
        <w:rPr>
          <w:rFonts w:ascii="Arial" w:eastAsia="Times New Roman" w:hAnsi="Arial" w:cs="Arial"/>
          <w:lang w:eastAsia="cs-CZ"/>
        </w:rPr>
        <w:t xml:space="preserve"> v </w:t>
      </w:r>
      <w:r w:rsidRPr="00FD05C5">
        <w:rPr>
          <w:rFonts w:ascii="Arial" w:eastAsia="Times New Roman" w:hAnsi="Arial" w:cs="Arial"/>
          <w:lang w:eastAsia="cs-CZ"/>
        </w:rPr>
        <w:t xml:space="preserve">ČR. </w:t>
      </w:r>
      <w:r>
        <w:rPr>
          <w:rFonts w:ascii="Arial" w:eastAsia="Times New Roman" w:hAnsi="Arial" w:cs="Arial"/>
          <w:lang w:eastAsia="cs-CZ"/>
        </w:rPr>
        <w:t xml:space="preserve">Mezi </w:t>
      </w:r>
      <w:r w:rsidRPr="00FD05C5">
        <w:rPr>
          <w:rFonts w:ascii="Arial" w:eastAsia="Times New Roman" w:hAnsi="Arial" w:cs="Arial"/>
          <w:lang w:eastAsia="cs-CZ"/>
        </w:rPr>
        <w:t>vybraný</w:t>
      </w:r>
      <w:r>
        <w:rPr>
          <w:rFonts w:ascii="Arial" w:eastAsia="Times New Roman" w:hAnsi="Arial" w:cs="Arial"/>
          <w:lang w:eastAsia="cs-CZ"/>
        </w:rPr>
        <w:t>mi</w:t>
      </w:r>
      <w:r w:rsidRPr="00FD05C5">
        <w:rPr>
          <w:rFonts w:ascii="Arial" w:eastAsia="Times New Roman" w:hAnsi="Arial" w:cs="Arial"/>
          <w:lang w:eastAsia="cs-CZ"/>
        </w:rPr>
        <w:t xml:space="preserve"> stát</w:t>
      </w:r>
      <w:r>
        <w:rPr>
          <w:rFonts w:ascii="Arial" w:eastAsia="Times New Roman" w:hAnsi="Arial" w:cs="Arial"/>
          <w:lang w:eastAsia="cs-CZ"/>
        </w:rPr>
        <w:t>y</w:t>
      </w:r>
      <w:r w:rsidRPr="00FD05C5">
        <w:rPr>
          <w:rFonts w:ascii="Arial" w:eastAsia="Times New Roman" w:hAnsi="Arial" w:cs="Arial"/>
          <w:lang w:eastAsia="cs-CZ"/>
        </w:rPr>
        <w:t xml:space="preserve"> je zem</w:t>
      </w:r>
      <w:r>
        <w:rPr>
          <w:rFonts w:ascii="Arial" w:eastAsia="Times New Roman" w:hAnsi="Arial" w:cs="Arial"/>
          <w:lang w:eastAsia="cs-CZ"/>
        </w:rPr>
        <w:t>í s </w:t>
      </w:r>
      <w:r w:rsidRPr="00FD05C5">
        <w:rPr>
          <w:rFonts w:ascii="Arial" w:eastAsia="Times New Roman" w:hAnsi="Arial" w:cs="Arial"/>
          <w:lang w:eastAsia="cs-CZ"/>
        </w:rPr>
        <w:t>nejvyšší hodnot</w:t>
      </w:r>
      <w:r>
        <w:rPr>
          <w:rFonts w:ascii="Arial" w:eastAsia="Times New Roman" w:hAnsi="Arial" w:cs="Arial"/>
          <w:lang w:eastAsia="cs-CZ"/>
        </w:rPr>
        <w:t>o</w:t>
      </w:r>
      <w:r w:rsidRPr="00FD05C5">
        <w:rPr>
          <w:rFonts w:ascii="Arial" w:eastAsia="Times New Roman" w:hAnsi="Arial" w:cs="Arial"/>
          <w:lang w:eastAsia="cs-CZ"/>
        </w:rPr>
        <w:t>u znalostní intenzity Jižní Korea (stejně jako tomu bylo</w:t>
      </w:r>
      <w:r w:rsidR="00EB0FF6">
        <w:rPr>
          <w:rFonts w:ascii="Arial" w:eastAsia="Times New Roman" w:hAnsi="Arial" w:cs="Arial"/>
          <w:lang w:eastAsia="cs-CZ"/>
        </w:rPr>
        <w:t xml:space="preserve"> v </w:t>
      </w:r>
      <w:r w:rsidRPr="00FD05C5">
        <w:rPr>
          <w:rFonts w:ascii="Arial" w:eastAsia="Times New Roman" w:hAnsi="Arial" w:cs="Arial"/>
          <w:lang w:eastAsia="cs-CZ"/>
        </w:rPr>
        <w:t>roce 2013)</w:t>
      </w:r>
      <w:r>
        <w:rPr>
          <w:rFonts w:ascii="Arial" w:eastAsia="Times New Roman" w:hAnsi="Arial" w:cs="Arial"/>
          <w:lang w:eastAsia="cs-CZ"/>
        </w:rPr>
        <w:t>, avšak</w:t>
      </w:r>
      <w:r w:rsidR="00EB0FF6">
        <w:rPr>
          <w:rFonts w:ascii="Arial" w:eastAsia="Times New Roman" w:hAnsi="Arial" w:cs="Arial"/>
          <w:lang w:eastAsia="cs-CZ"/>
        </w:rPr>
        <w:t xml:space="preserve"> v </w:t>
      </w:r>
      <w:r>
        <w:rPr>
          <w:rFonts w:ascii="Arial" w:eastAsia="Times New Roman" w:hAnsi="Arial" w:cs="Arial"/>
          <w:lang w:eastAsia="cs-CZ"/>
        </w:rPr>
        <w:t>přepočtu na obyvatele</w:t>
      </w:r>
      <w:r w:rsidR="00EB0FF6">
        <w:rPr>
          <w:rFonts w:ascii="Arial" w:eastAsia="Times New Roman" w:hAnsi="Arial" w:cs="Arial"/>
          <w:lang w:eastAsia="cs-CZ"/>
        </w:rPr>
        <w:t xml:space="preserve"> v </w:t>
      </w:r>
      <w:r>
        <w:rPr>
          <w:rFonts w:ascii="Arial" w:eastAsia="Times New Roman" w:hAnsi="Arial" w:cs="Arial"/>
          <w:lang w:eastAsia="cs-CZ"/>
        </w:rPr>
        <w:t>PPS dosahuje vyšší hodnoty Švýcarsko</w:t>
      </w:r>
      <w:r w:rsidRPr="00FD05C5">
        <w:rPr>
          <w:rFonts w:ascii="Arial" w:eastAsia="Times New Roman" w:hAnsi="Arial" w:cs="Arial"/>
          <w:lang w:eastAsia="cs-CZ"/>
        </w:rPr>
        <w:t xml:space="preserve">. </w:t>
      </w:r>
      <w:r>
        <w:rPr>
          <w:rFonts w:ascii="Arial" w:eastAsia="Times New Roman" w:hAnsi="Arial" w:cs="Arial"/>
          <w:lang w:eastAsia="cs-CZ"/>
        </w:rPr>
        <w:t xml:space="preserve">Rovněž </w:t>
      </w:r>
      <w:r w:rsidRPr="00FD05C5">
        <w:rPr>
          <w:rFonts w:ascii="Arial" w:eastAsia="Times New Roman" w:hAnsi="Arial" w:cs="Arial"/>
          <w:lang w:eastAsia="cs-CZ"/>
        </w:rPr>
        <w:t xml:space="preserve">Švédsko a Rakousko </w:t>
      </w:r>
      <w:r>
        <w:rPr>
          <w:rFonts w:ascii="Arial" w:eastAsia="Times New Roman" w:hAnsi="Arial" w:cs="Arial"/>
          <w:lang w:eastAsia="cs-CZ"/>
        </w:rPr>
        <w:t xml:space="preserve">vykazují </w:t>
      </w:r>
      <w:r w:rsidRPr="00FD05C5">
        <w:rPr>
          <w:rFonts w:ascii="Arial" w:eastAsia="Times New Roman" w:hAnsi="Arial" w:cs="Arial"/>
          <w:lang w:eastAsia="cs-CZ"/>
        </w:rPr>
        <w:t>vysoký podíl výdajů VaV na HDP</w:t>
      </w:r>
      <w:r>
        <w:rPr>
          <w:rFonts w:ascii="Arial" w:eastAsia="Times New Roman" w:hAnsi="Arial" w:cs="Arial"/>
          <w:lang w:eastAsia="cs-CZ"/>
        </w:rPr>
        <w:t>, po přepočtu na obyvatele</w:t>
      </w:r>
      <w:r w:rsidR="00EB0FF6">
        <w:rPr>
          <w:rFonts w:ascii="Arial" w:eastAsia="Times New Roman" w:hAnsi="Arial" w:cs="Arial"/>
          <w:lang w:eastAsia="cs-CZ"/>
        </w:rPr>
        <w:t xml:space="preserve"> v </w:t>
      </w:r>
      <w:r>
        <w:rPr>
          <w:rFonts w:ascii="Arial" w:eastAsia="Times New Roman" w:hAnsi="Arial" w:cs="Arial"/>
          <w:lang w:eastAsia="cs-CZ"/>
        </w:rPr>
        <w:t>PPS srovnatelný s Jižní Koreou, mírně nižší jsou přepočtené hodnoty ve Finsku, Dánsku nebo Německu.</w:t>
      </w:r>
      <w:r w:rsidRPr="00FD05C5">
        <w:rPr>
          <w:rFonts w:ascii="Arial" w:eastAsia="Times New Roman" w:hAnsi="Arial" w:cs="Arial"/>
          <w:lang w:eastAsia="cs-CZ"/>
        </w:rPr>
        <w:t xml:space="preserve"> </w:t>
      </w:r>
      <w:r>
        <w:rPr>
          <w:rFonts w:ascii="Arial" w:eastAsia="Times New Roman" w:hAnsi="Arial" w:cs="Arial"/>
          <w:lang w:eastAsia="cs-CZ"/>
        </w:rPr>
        <w:t>R</w:t>
      </w:r>
      <w:r w:rsidRPr="00FD05C5">
        <w:rPr>
          <w:rFonts w:ascii="Arial" w:eastAsia="Times New Roman" w:hAnsi="Arial" w:cs="Arial"/>
          <w:lang w:eastAsia="cs-CZ"/>
        </w:rPr>
        <w:t>ozdíl způsobuje relativně nízká hodnota HDP</w:t>
      </w:r>
      <w:r>
        <w:rPr>
          <w:rFonts w:ascii="Arial" w:eastAsia="Times New Roman" w:hAnsi="Arial" w:cs="Arial"/>
          <w:lang w:eastAsia="cs-CZ"/>
        </w:rPr>
        <w:t xml:space="preserve"> </w:t>
      </w:r>
      <w:r w:rsidRPr="00FD05C5">
        <w:rPr>
          <w:rFonts w:ascii="Arial" w:eastAsia="Times New Roman" w:hAnsi="Arial" w:cs="Arial"/>
          <w:lang w:eastAsia="cs-CZ"/>
        </w:rPr>
        <w:t>Jižní Koreje</w:t>
      </w:r>
      <w:r>
        <w:rPr>
          <w:rFonts w:ascii="Arial" w:eastAsia="Times New Roman" w:hAnsi="Arial" w:cs="Arial"/>
          <w:lang w:eastAsia="cs-CZ"/>
        </w:rPr>
        <w:t xml:space="preserve"> ve srovnání s uvedenými evropskými státy</w:t>
      </w:r>
      <w:r w:rsidRPr="00FD05C5">
        <w:rPr>
          <w:rFonts w:ascii="Arial" w:eastAsia="Times New Roman" w:hAnsi="Arial" w:cs="Arial"/>
          <w:lang w:eastAsia="cs-CZ"/>
        </w:rPr>
        <w:t xml:space="preserve">. </w:t>
      </w:r>
    </w:p>
    <w:p w:rsidR="00D33F0D" w:rsidRPr="006C0F88" w:rsidRDefault="00863581" w:rsidP="00D33F0D">
      <w:pPr>
        <w:pStyle w:val="Obrzek-nadpis"/>
      </w:pPr>
      <w:r>
        <w:t>Obr. 8</w:t>
      </w:r>
      <w:r w:rsidR="00D33F0D" w:rsidRPr="006C0F88">
        <w:t>.2: Srovnání zemí dle GERD na HDP a dle výdajů na VaV na obyvatele, 2014</w:t>
      </w:r>
    </w:p>
    <w:p w:rsidR="005331E2" w:rsidRDefault="005331E2" w:rsidP="005331E2">
      <w:pPr>
        <w:spacing w:afterLines="60" w:after="144" w:line="360" w:lineRule="auto"/>
        <w:jc w:val="center"/>
      </w:pPr>
      <w:r>
        <w:rPr>
          <w:noProof/>
          <w:lang w:eastAsia="cs-CZ"/>
        </w:rPr>
        <w:drawing>
          <wp:inline distT="0" distB="0" distL="0" distR="0" wp14:anchorId="0BF2C27E" wp14:editId="7B1C1610">
            <wp:extent cx="5638800" cy="5591175"/>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5331E2" w:rsidRPr="00BF01DC" w:rsidRDefault="005331E2" w:rsidP="005331E2">
      <w:pPr>
        <w:pStyle w:val="Zdroj"/>
      </w:pPr>
      <w:bookmarkStart w:id="45" w:name="_Toc427676906"/>
      <w:r w:rsidRPr="00BF01DC">
        <w:t>Zdroj dat: Eurostat; OECD - MSTI database</w:t>
      </w:r>
    </w:p>
    <w:p w:rsidR="005331E2" w:rsidRDefault="005331E2" w:rsidP="005331E2">
      <w:pPr>
        <w:pStyle w:val="komentzaobrzkem"/>
      </w:pPr>
      <w:r>
        <w:t xml:space="preserve">Poznámka hodnoty </w:t>
      </w:r>
      <w:r w:rsidRPr="00BF01DC">
        <w:t>GERD</w:t>
      </w:r>
      <w:r w:rsidR="00EB0FF6">
        <w:t xml:space="preserve"> v </w:t>
      </w:r>
      <w:r>
        <w:t>přepočtu</w:t>
      </w:r>
      <w:r w:rsidRPr="00BF01DC">
        <w:t xml:space="preserve"> na HDP</w:t>
      </w:r>
      <w:r>
        <w:t xml:space="preserve"> jsou uvedeny</w:t>
      </w:r>
      <w:r w:rsidRPr="00BF01DC">
        <w:t xml:space="preserve"> pro USA a CHE za rok 2012</w:t>
      </w:r>
      <w:r>
        <w:t>. Hodnoty GERD</w:t>
      </w:r>
      <w:r w:rsidR="00EB0FF6">
        <w:t xml:space="preserve"> v </w:t>
      </w:r>
      <w:r>
        <w:t>PPS jsou uvedeny</w:t>
      </w:r>
      <w:r w:rsidRPr="00BF01DC">
        <w:t xml:space="preserve"> pro USA a CHE za rok 2012, pro RUS, JPN a KOR za rok 2013</w:t>
      </w:r>
      <w:r>
        <w:t>.</w:t>
      </w:r>
    </w:p>
    <w:p w:rsidR="005331E2" w:rsidRDefault="005331E2">
      <w:pPr>
        <w:rPr>
          <w:rFonts w:ascii="Arial" w:eastAsia="Times New Roman" w:hAnsi="Arial" w:cs="Times New Roman"/>
          <w:i/>
          <w:sz w:val="18"/>
          <w:szCs w:val="24"/>
          <w:lang w:eastAsia="cs-CZ"/>
        </w:rPr>
      </w:pPr>
      <w:r>
        <w:br w:type="page"/>
      </w:r>
    </w:p>
    <w:p w:rsidR="00D33F0D" w:rsidRPr="009C12F5" w:rsidRDefault="00863581" w:rsidP="00022F9D">
      <w:pPr>
        <w:pStyle w:val="NadpisurovemII"/>
        <w:rPr>
          <w:rFonts w:eastAsia="Times New Roman"/>
        </w:rPr>
      </w:pPr>
      <w:bookmarkStart w:id="46" w:name="_Toc468439711"/>
      <w:r>
        <w:rPr>
          <w:rFonts w:eastAsia="Times New Roman"/>
        </w:rPr>
        <w:lastRenderedPageBreak/>
        <w:t>8</w:t>
      </w:r>
      <w:r w:rsidR="00D33F0D" w:rsidRPr="009C12F5">
        <w:rPr>
          <w:rFonts w:eastAsia="Times New Roman"/>
        </w:rPr>
        <w:t>.2. Inovační výkon na základě kompozitních indikátorů</w:t>
      </w:r>
      <w:bookmarkEnd w:id="45"/>
      <w:bookmarkEnd w:id="46"/>
    </w:p>
    <w:p w:rsidR="00D33F0D" w:rsidRPr="009C12F5" w:rsidRDefault="00D33F0D" w:rsidP="00D33F0D">
      <w:pPr>
        <w:spacing w:after="0" w:line="360" w:lineRule="auto"/>
        <w:jc w:val="both"/>
        <w:rPr>
          <w:rFonts w:ascii="Arial" w:eastAsia="Times New Roman" w:hAnsi="Arial" w:cs="Arial"/>
          <w:lang w:eastAsia="cs-CZ"/>
        </w:rPr>
      </w:pPr>
      <w:r w:rsidRPr="009C12F5">
        <w:rPr>
          <w:rFonts w:ascii="Arial" w:eastAsia="Times New Roman" w:hAnsi="Arial" w:cs="Arial"/>
          <w:lang w:eastAsia="cs-CZ"/>
        </w:rPr>
        <w:t xml:space="preserve">Mezi složené indikátory inovačního výkonu patří </w:t>
      </w:r>
      <w:r>
        <w:rPr>
          <w:rFonts w:ascii="Arial" w:eastAsia="Times New Roman" w:hAnsi="Arial" w:cs="Arial"/>
          <w:lang w:eastAsia="cs-CZ"/>
        </w:rPr>
        <w:t>zejména</w:t>
      </w:r>
      <w:r w:rsidRPr="009C12F5">
        <w:rPr>
          <w:rFonts w:ascii="Arial" w:eastAsia="Times New Roman" w:hAnsi="Arial" w:cs="Arial"/>
          <w:lang w:eastAsia="cs-CZ"/>
        </w:rPr>
        <w:t>:</w:t>
      </w:r>
    </w:p>
    <w:p w:rsidR="00D33F0D" w:rsidRPr="009C12F5" w:rsidRDefault="00D33F0D" w:rsidP="00D33F0D">
      <w:pPr>
        <w:numPr>
          <w:ilvl w:val="0"/>
          <w:numId w:val="7"/>
        </w:numPr>
        <w:spacing w:after="0" w:line="360" w:lineRule="auto"/>
        <w:contextualSpacing/>
        <w:jc w:val="both"/>
        <w:rPr>
          <w:rFonts w:ascii="Arial" w:eastAsia="Times New Roman" w:hAnsi="Arial" w:cs="Arial"/>
          <w:lang w:eastAsia="cs-CZ"/>
        </w:rPr>
      </w:pPr>
      <w:r w:rsidRPr="009C12F5">
        <w:rPr>
          <w:rFonts w:ascii="Arial" w:eastAsia="Times New Roman" w:hAnsi="Arial" w:cs="Arial"/>
          <w:lang w:eastAsia="cs-CZ"/>
        </w:rPr>
        <w:t>Souhrnný inovační index (SII)</w:t>
      </w:r>
    </w:p>
    <w:p w:rsidR="00D33F0D" w:rsidRPr="009C12F5" w:rsidRDefault="00D33F0D" w:rsidP="00D33F0D">
      <w:pPr>
        <w:numPr>
          <w:ilvl w:val="0"/>
          <w:numId w:val="7"/>
        </w:numPr>
        <w:spacing w:after="0" w:line="360" w:lineRule="auto"/>
        <w:contextualSpacing/>
        <w:jc w:val="both"/>
        <w:rPr>
          <w:rFonts w:ascii="Arial" w:eastAsia="Times New Roman" w:hAnsi="Arial" w:cs="Arial"/>
          <w:lang w:eastAsia="cs-CZ"/>
        </w:rPr>
      </w:pPr>
      <w:r w:rsidRPr="009C12F5">
        <w:rPr>
          <w:rFonts w:ascii="Arial" w:eastAsia="Times New Roman" w:hAnsi="Arial" w:cs="Arial"/>
          <w:lang w:eastAsia="cs-CZ"/>
        </w:rPr>
        <w:t>Globální inovační index (GII)</w:t>
      </w:r>
    </w:p>
    <w:p w:rsidR="00D33F0D" w:rsidRPr="009C12F5" w:rsidRDefault="00D33F0D" w:rsidP="00D33F0D">
      <w:pPr>
        <w:numPr>
          <w:ilvl w:val="0"/>
          <w:numId w:val="7"/>
        </w:numPr>
        <w:spacing w:after="0" w:line="360" w:lineRule="auto"/>
        <w:contextualSpacing/>
        <w:jc w:val="both"/>
        <w:rPr>
          <w:rFonts w:ascii="Arial" w:eastAsia="Times New Roman" w:hAnsi="Arial" w:cs="Arial"/>
          <w:lang w:eastAsia="cs-CZ"/>
        </w:rPr>
      </w:pPr>
      <w:r>
        <w:rPr>
          <w:rFonts w:ascii="Arial" w:eastAsia="Times New Roman" w:hAnsi="Arial" w:cs="Arial"/>
          <w:lang w:eastAsia="cs-CZ"/>
        </w:rPr>
        <w:t>Innovation Output Indicator (</w:t>
      </w:r>
      <w:r w:rsidRPr="009C12F5">
        <w:rPr>
          <w:rFonts w:ascii="Arial" w:eastAsia="Times New Roman" w:hAnsi="Arial" w:cs="Arial"/>
          <w:lang w:eastAsia="cs-CZ"/>
        </w:rPr>
        <w:t>IOI</w:t>
      </w:r>
      <w:r>
        <w:rPr>
          <w:rFonts w:ascii="Arial" w:eastAsia="Times New Roman" w:hAnsi="Arial" w:cs="Arial"/>
          <w:lang w:eastAsia="cs-CZ"/>
        </w:rPr>
        <w:t>)</w:t>
      </w:r>
    </w:p>
    <w:p w:rsidR="00D33F0D" w:rsidRPr="000959E4" w:rsidRDefault="00D33F0D" w:rsidP="00022F9D">
      <w:pPr>
        <w:spacing w:after="0" w:line="360" w:lineRule="auto"/>
        <w:jc w:val="both"/>
        <w:rPr>
          <w:rFonts w:ascii="Arial" w:eastAsia="Times New Roman" w:hAnsi="Arial" w:cs="Arial"/>
          <w:lang w:eastAsia="cs-CZ"/>
        </w:rPr>
      </w:pPr>
      <w:r w:rsidRPr="009C12F5">
        <w:rPr>
          <w:rFonts w:ascii="Arial" w:eastAsia="Times New Roman" w:hAnsi="Arial" w:cs="Arial"/>
          <w:lang w:eastAsia="cs-CZ"/>
        </w:rPr>
        <w:t>V Evropě je</w:t>
      </w:r>
      <w:r w:rsidR="00EB0FF6">
        <w:rPr>
          <w:rFonts w:ascii="Arial" w:eastAsia="Times New Roman" w:hAnsi="Arial" w:cs="Arial"/>
          <w:lang w:eastAsia="cs-CZ"/>
        </w:rPr>
        <w:t xml:space="preserve"> v </w:t>
      </w:r>
      <w:r w:rsidRPr="009C12F5">
        <w:rPr>
          <w:rFonts w:ascii="Arial" w:eastAsia="Times New Roman" w:hAnsi="Arial" w:cs="Arial"/>
          <w:lang w:eastAsia="cs-CZ"/>
        </w:rPr>
        <w:t>současnosti nejpoužívanějším indikátorem inovativnosti ekonomiky indikátor SII každoročně publikovaný</w:t>
      </w:r>
      <w:r w:rsidR="00EB0FF6">
        <w:rPr>
          <w:rFonts w:ascii="Arial" w:eastAsia="Times New Roman" w:hAnsi="Arial" w:cs="Arial"/>
          <w:lang w:eastAsia="cs-CZ"/>
        </w:rPr>
        <w:t xml:space="preserve"> v </w:t>
      </w:r>
      <w:r w:rsidRPr="009C12F5">
        <w:rPr>
          <w:rFonts w:ascii="Arial" w:eastAsia="Times New Roman" w:hAnsi="Arial" w:cs="Arial"/>
          <w:lang w:eastAsia="cs-CZ"/>
        </w:rPr>
        <w:t>ročence Innovation Union Scoreboard</w:t>
      </w:r>
      <w:r>
        <w:rPr>
          <w:rFonts w:ascii="Arial" w:eastAsia="Times New Roman" w:hAnsi="Arial" w:cs="Arial"/>
          <w:lang w:eastAsia="cs-CZ"/>
        </w:rPr>
        <w:t xml:space="preserve"> (IUS)</w:t>
      </w:r>
      <w:r w:rsidRPr="009C12F5">
        <w:rPr>
          <w:rFonts w:ascii="Arial" w:eastAsia="Times New Roman" w:hAnsi="Arial" w:cs="Arial"/>
          <w:lang w:eastAsia="cs-CZ"/>
        </w:rPr>
        <w:t>, jež vychází z veřejně dostupných dat i z vlastních šetření IUS. Sestavuje se z 25 dílčích indikátorů</w:t>
      </w:r>
      <w:r w:rsidR="00EB0FF6">
        <w:rPr>
          <w:rFonts w:ascii="Arial" w:eastAsia="Times New Roman" w:hAnsi="Arial" w:cs="Arial"/>
          <w:lang w:eastAsia="cs-CZ"/>
        </w:rPr>
        <w:t xml:space="preserve"> v </w:t>
      </w:r>
      <w:r w:rsidRPr="009C12F5">
        <w:rPr>
          <w:rFonts w:ascii="Arial" w:eastAsia="Times New Roman" w:hAnsi="Arial" w:cs="Arial"/>
          <w:lang w:eastAsia="cs-CZ"/>
        </w:rPr>
        <w:t>osmi oblastech významných pro inovace (lidské zdroje, výzkumné systémy, finance a podpora, firemní investice, vazby a podnikání, duševní vlastnictví, inovátoři, ekonomické efekty) s rozdílnou vahou. Na základě hodnot SII jsou členské státy EU rozděleny do 4 skupin dle úrovně inovativnosti ekonomiky – Innovation Leaders, Innovation Followers, Moderate Innovators, Modest Innovators. ČR patří do skupiny středně inovativních ekonomik („Moderate Innovators“).</w:t>
      </w:r>
      <w:r w:rsidR="00EB0FF6">
        <w:rPr>
          <w:rFonts w:ascii="Arial" w:eastAsia="Times New Roman" w:hAnsi="Arial" w:cs="Arial"/>
          <w:lang w:eastAsia="cs-CZ"/>
        </w:rPr>
        <w:t xml:space="preserve"> </w:t>
      </w:r>
      <w:r w:rsidR="008476B2">
        <w:rPr>
          <w:rFonts w:ascii="Arial" w:eastAsia="Times New Roman" w:hAnsi="Arial" w:cs="Arial"/>
          <w:lang w:eastAsia="cs-CZ"/>
        </w:rPr>
        <w:t>V</w:t>
      </w:r>
      <w:r w:rsidR="00EB0FF6">
        <w:rPr>
          <w:rFonts w:ascii="Arial" w:eastAsia="Times New Roman" w:hAnsi="Arial" w:cs="Arial"/>
          <w:lang w:eastAsia="cs-CZ"/>
        </w:rPr>
        <w:t xml:space="preserve"> </w:t>
      </w:r>
      <w:r w:rsidRPr="000959E4">
        <w:rPr>
          <w:rFonts w:ascii="Arial" w:eastAsia="Times New Roman" w:hAnsi="Arial" w:cs="Arial"/>
          <w:lang w:eastAsia="cs-CZ"/>
        </w:rPr>
        <w:t>této skupině dosahovala podle posledního šetření druhé nejvyšší hodnoty a je přibližně na stejné úrovni jako Itálie a Kypr.</w:t>
      </w:r>
      <w:r w:rsidR="00EB0FF6">
        <w:rPr>
          <w:rFonts w:ascii="Arial" w:eastAsia="Times New Roman" w:hAnsi="Arial" w:cs="Arial"/>
          <w:lang w:eastAsia="cs-CZ"/>
        </w:rPr>
        <w:t xml:space="preserve"> </w:t>
      </w:r>
      <w:r w:rsidR="008476B2">
        <w:rPr>
          <w:rFonts w:ascii="Arial" w:eastAsia="Times New Roman" w:hAnsi="Arial" w:cs="Arial"/>
          <w:lang w:eastAsia="cs-CZ"/>
        </w:rPr>
        <w:t>V</w:t>
      </w:r>
      <w:r w:rsidR="00EB0FF6">
        <w:rPr>
          <w:rFonts w:ascii="Arial" w:eastAsia="Times New Roman" w:hAnsi="Arial" w:cs="Arial"/>
          <w:lang w:eastAsia="cs-CZ"/>
        </w:rPr>
        <w:t xml:space="preserve"> </w:t>
      </w:r>
      <w:r w:rsidRPr="000959E4">
        <w:rPr>
          <w:rFonts w:ascii="Arial" w:eastAsia="Times New Roman" w:hAnsi="Arial" w:cs="Arial"/>
          <w:lang w:eastAsia="cs-CZ"/>
        </w:rPr>
        <w:t>průběhu let se pozice ČR příliš neměnila, od roku 2006 SII ČR narostl zhruba o 19,5</w:t>
      </w:r>
      <w:r w:rsidR="00022F9D">
        <w:rPr>
          <w:rFonts w:ascii="Arial" w:eastAsia="Times New Roman" w:hAnsi="Arial" w:cs="Arial"/>
          <w:lang w:eastAsia="cs-CZ"/>
        </w:rPr>
        <w:t> </w:t>
      </w:r>
      <w:r w:rsidRPr="000959E4">
        <w:rPr>
          <w:rFonts w:ascii="Arial" w:eastAsia="Times New Roman" w:hAnsi="Arial" w:cs="Arial"/>
          <w:lang w:eastAsia="cs-CZ"/>
        </w:rPr>
        <w:t>% (z 0,374</w:t>
      </w:r>
      <w:r w:rsidR="00EB0FF6">
        <w:rPr>
          <w:rFonts w:ascii="Arial" w:eastAsia="Times New Roman" w:hAnsi="Arial" w:cs="Arial"/>
          <w:lang w:eastAsia="cs-CZ"/>
        </w:rPr>
        <w:t xml:space="preserve"> v </w:t>
      </w:r>
      <w:r w:rsidRPr="000959E4">
        <w:rPr>
          <w:rFonts w:ascii="Arial" w:eastAsia="Times New Roman" w:hAnsi="Arial" w:cs="Arial"/>
          <w:lang w:eastAsia="cs-CZ"/>
        </w:rPr>
        <w:t>roce 2006 na 0,447</w:t>
      </w:r>
      <w:r w:rsidR="00EB0FF6">
        <w:rPr>
          <w:rFonts w:ascii="Arial" w:eastAsia="Times New Roman" w:hAnsi="Arial" w:cs="Arial"/>
          <w:lang w:eastAsia="cs-CZ"/>
        </w:rPr>
        <w:t xml:space="preserve"> v </w:t>
      </w:r>
      <w:r w:rsidRPr="000959E4">
        <w:rPr>
          <w:rFonts w:ascii="Arial" w:eastAsia="Times New Roman" w:hAnsi="Arial" w:cs="Arial"/>
          <w:lang w:eastAsia="cs-CZ"/>
        </w:rPr>
        <w:t>roce 201</w:t>
      </w:r>
      <w:r>
        <w:rPr>
          <w:rFonts w:ascii="Arial" w:eastAsia="Times New Roman" w:hAnsi="Arial" w:cs="Arial"/>
          <w:lang w:eastAsia="cs-CZ"/>
        </w:rPr>
        <w:t>4</w:t>
      </w:r>
      <w:r w:rsidRPr="000959E4">
        <w:rPr>
          <w:rFonts w:ascii="Arial" w:eastAsia="Times New Roman" w:hAnsi="Arial" w:cs="Arial"/>
          <w:lang w:eastAsia="cs-CZ"/>
        </w:rPr>
        <w:t xml:space="preserve">). Pokud </w:t>
      </w:r>
      <w:r>
        <w:rPr>
          <w:rFonts w:ascii="Arial" w:eastAsia="Times New Roman" w:hAnsi="Arial" w:cs="Arial"/>
          <w:lang w:eastAsia="cs-CZ"/>
        </w:rPr>
        <w:t>po</w:t>
      </w:r>
      <w:r w:rsidRPr="000959E4">
        <w:rPr>
          <w:rFonts w:ascii="Arial" w:eastAsia="Times New Roman" w:hAnsi="Arial" w:cs="Arial"/>
          <w:lang w:eastAsia="cs-CZ"/>
        </w:rPr>
        <w:t>dle SII porovnáme ČR s</w:t>
      </w:r>
      <w:r>
        <w:rPr>
          <w:rFonts w:ascii="Arial" w:eastAsia="Times New Roman" w:hAnsi="Arial" w:cs="Arial"/>
          <w:lang w:eastAsia="cs-CZ"/>
        </w:rPr>
        <w:t xml:space="preserve"> hospodářsky nejvýkonnějšími </w:t>
      </w:r>
      <w:r w:rsidRPr="000959E4">
        <w:rPr>
          <w:rFonts w:ascii="Arial" w:eastAsia="Times New Roman" w:hAnsi="Arial" w:cs="Arial"/>
          <w:lang w:eastAsia="cs-CZ"/>
        </w:rPr>
        <w:t xml:space="preserve">ekonomikami (Dánsko, Německo, Rakousko, Švédsko atd.), </w:t>
      </w:r>
      <w:r>
        <w:rPr>
          <w:rFonts w:ascii="Arial" w:eastAsia="Times New Roman" w:hAnsi="Arial" w:cs="Arial"/>
          <w:lang w:eastAsia="cs-CZ"/>
        </w:rPr>
        <w:t xml:space="preserve">vyplyne značná ztráta ČR, podobně </w:t>
      </w:r>
      <w:r w:rsidRPr="000959E4">
        <w:rPr>
          <w:rFonts w:ascii="Arial" w:eastAsia="Times New Roman" w:hAnsi="Arial" w:cs="Arial"/>
          <w:lang w:eastAsia="cs-CZ"/>
        </w:rPr>
        <w:t>jako</w:t>
      </w:r>
      <w:r w:rsidR="00EB0FF6">
        <w:rPr>
          <w:rFonts w:ascii="Arial" w:eastAsia="Times New Roman" w:hAnsi="Arial" w:cs="Arial"/>
          <w:lang w:eastAsia="cs-CZ"/>
        </w:rPr>
        <w:t xml:space="preserve"> v </w:t>
      </w:r>
      <w:r w:rsidRPr="000959E4">
        <w:rPr>
          <w:rFonts w:ascii="Arial" w:eastAsia="Times New Roman" w:hAnsi="Arial" w:cs="Arial"/>
          <w:lang w:eastAsia="cs-CZ"/>
        </w:rPr>
        <w:t>případě znalostní intenzity ekonomiky.</w:t>
      </w:r>
    </w:p>
    <w:p w:rsidR="00D33F0D" w:rsidRPr="00836888" w:rsidRDefault="00D33F0D" w:rsidP="00D33F0D">
      <w:pPr>
        <w:pStyle w:val="Obrzek-nadpis"/>
      </w:pPr>
      <w:r>
        <w:t>Obr.</w:t>
      </w:r>
      <w:r w:rsidRPr="00836888">
        <w:t xml:space="preserve"> </w:t>
      </w:r>
      <w:r w:rsidR="00863581">
        <w:t>8</w:t>
      </w:r>
      <w:r w:rsidRPr="00836888">
        <w:t>.3: Pozice ČR dle SII</w:t>
      </w:r>
      <w:r w:rsidR="00EB0FF6">
        <w:t xml:space="preserve"> v </w:t>
      </w:r>
      <w:r w:rsidRPr="00836888">
        <w:t>roce 2013 a růst SII mezi lety 2006 - 2014</w:t>
      </w:r>
    </w:p>
    <w:p w:rsidR="00D33F0D" w:rsidRPr="00D37A5E" w:rsidRDefault="00D33F0D" w:rsidP="00297E0F">
      <w:pPr>
        <w:spacing w:beforeLines="60" w:before="144" w:afterLines="60" w:after="144" w:line="240" w:lineRule="auto"/>
        <w:jc w:val="center"/>
        <w:rPr>
          <w:rFonts w:cs="Times New Roman"/>
          <w:highlight w:val="yellow"/>
        </w:rPr>
      </w:pPr>
      <w:r w:rsidRPr="00C40E01">
        <w:rPr>
          <w:noProof/>
          <w:lang w:eastAsia="cs-CZ"/>
        </w:rPr>
        <mc:AlternateContent>
          <mc:Choice Requires="wpg">
            <w:drawing>
              <wp:anchor distT="0" distB="0" distL="114300" distR="114300" simplePos="0" relativeHeight="251677696" behindDoc="0" locked="0" layoutInCell="1" allowOverlap="1" wp14:anchorId="7F877026" wp14:editId="09E66A41">
                <wp:simplePos x="0" y="0"/>
                <wp:positionH relativeFrom="column">
                  <wp:posOffset>164461</wp:posOffset>
                </wp:positionH>
                <wp:positionV relativeFrom="paragraph">
                  <wp:posOffset>2833371</wp:posOffset>
                </wp:positionV>
                <wp:extent cx="5534660" cy="247650"/>
                <wp:effectExtent l="0" t="0" r="0" b="0"/>
                <wp:wrapNone/>
                <wp:docPr id="26" name="Skupina 26"/>
                <wp:cNvGraphicFramePr/>
                <a:graphic xmlns:a="http://schemas.openxmlformats.org/drawingml/2006/main">
                  <a:graphicData uri="http://schemas.microsoft.com/office/word/2010/wordprocessingGroup">
                    <wpg:wgp>
                      <wpg:cNvGrpSpPr/>
                      <wpg:grpSpPr>
                        <a:xfrm>
                          <a:off x="0" y="0"/>
                          <a:ext cx="5534660" cy="247650"/>
                          <a:chOff x="0" y="0"/>
                          <a:chExt cx="5534853" cy="247650"/>
                        </a:xfrm>
                      </wpg:grpSpPr>
                      <wpg:grpSp>
                        <wpg:cNvPr id="27" name="Skupina 2"/>
                        <wpg:cNvGrpSpPr/>
                        <wpg:grpSpPr>
                          <a:xfrm>
                            <a:off x="0" y="0"/>
                            <a:ext cx="1257300" cy="247650"/>
                            <a:chOff x="123825" y="0"/>
                            <a:chExt cx="1257300" cy="247650"/>
                          </a:xfrm>
                        </wpg:grpSpPr>
                        <wps:wsp>
                          <wps:cNvPr id="28" name="Zaoblený obdélník 28"/>
                          <wps:cNvSpPr/>
                          <wps:spPr>
                            <a:xfrm>
                              <a:off x="123825" y="47626"/>
                              <a:ext cx="114300" cy="114300"/>
                            </a:xfrm>
                            <a:prstGeom prst="roundRect">
                              <a:avLst/>
                            </a:prstGeom>
                            <a:solidFill>
                              <a:srgbClr val="F79646">
                                <a:lumMod val="75000"/>
                              </a:srgbClr>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30" name="TextovéPole 4"/>
                          <wps:cNvSpPr txBox="1"/>
                          <wps:spPr>
                            <a:xfrm>
                              <a:off x="238124" y="0"/>
                              <a:ext cx="1143001"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MODEST INNOVATORS</w:t>
                                </w:r>
                              </w:p>
                            </w:txbxContent>
                          </wps:txbx>
                          <wps:bodyPr wrap="square" rtlCol="0" anchor="t"/>
                        </wps:wsp>
                      </wpg:grpSp>
                      <wpg:grpSp>
                        <wpg:cNvPr id="31" name="Skupina 15"/>
                        <wpg:cNvGrpSpPr/>
                        <wpg:grpSpPr>
                          <a:xfrm>
                            <a:off x="1256306" y="0"/>
                            <a:ext cx="1552575" cy="247650"/>
                            <a:chOff x="123825" y="0"/>
                            <a:chExt cx="1552575" cy="247650"/>
                          </a:xfrm>
                        </wpg:grpSpPr>
                        <wps:wsp>
                          <wps:cNvPr id="32" name="Zaoblený obdélník 32"/>
                          <wps:cNvSpPr/>
                          <wps:spPr>
                            <a:xfrm>
                              <a:off x="123825" y="47626"/>
                              <a:ext cx="114300" cy="114300"/>
                            </a:xfrm>
                            <a:prstGeom prst="roundRect">
                              <a:avLst/>
                            </a:prstGeom>
                            <a:solidFill>
                              <a:srgbClr val="FFFF00"/>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34" name="TextovéPole 6"/>
                          <wps:cNvSpPr txBox="1"/>
                          <wps:spPr>
                            <a:xfrm>
                              <a:off x="238124" y="0"/>
                              <a:ext cx="1438276"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MODERATE INNOVATORS</w:t>
                                </w:r>
                              </w:p>
                            </w:txbxContent>
                          </wps:txbx>
                          <wps:bodyPr wrap="square" rtlCol="0" anchor="t"/>
                        </wps:wsp>
                      </wpg:grpSp>
                      <wpg:grpSp>
                        <wpg:cNvPr id="36" name="Skupina 16"/>
                        <wpg:cNvGrpSpPr/>
                        <wpg:grpSpPr>
                          <a:xfrm>
                            <a:off x="2695492" y="0"/>
                            <a:ext cx="1428750" cy="247650"/>
                            <a:chOff x="123825" y="0"/>
                            <a:chExt cx="1428750" cy="247650"/>
                          </a:xfrm>
                        </wpg:grpSpPr>
                        <wps:wsp>
                          <wps:cNvPr id="37" name="Zaoblený obdélník 37"/>
                          <wps:cNvSpPr/>
                          <wps:spPr>
                            <a:xfrm>
                              <a:off x="123825" y="47626"/>
                              <a:ext cx="114300" cy="114300"/>
                            </a:xfrm>
                            <a:prstGeom prst="roundRect">
                              <a:avLst/>
                            </a:prstGeom>
                            <a:solidFill>
                              <a:srgbClr val="8DE3B4"/>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38" name="TextovéPole 8"/>
                          <wps:cNvSpPr txBox="1"/>
                          <wps:spPr>
                            <a:xfrm>
                              <a:off x="238124" y="0"/>
                              <a:ext cx="1314451"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INNOVATION FOLLOWERS</w:t>
                                </w:r>
                              </w:p>
                            </w:txbxContent>
                          </wps:txbx>
                          <wps:bodyPr wrap="square" rtlCol="0" anchor="t"/>
                        </wps:wsp>
                      </wpg:grpSp>
                      <wpg:grpSp>
                        <wpg:cNvPr id="39" name="Skupina 17"/>
                        <wpg:cNvGrpSpPr/>
                        <wpg:grpSpPr>
                          <a:xfrm>
                            <a:off x="4134678" y="0"/>
                            <a:ext cx="1400175" cy="247650"/>
                            <a:chOff x="123825" y="0"/>
                            <a:chExt cx="1400175" cy="247650"/>
                          </a:xfrm>
                        </wpg:grpSpPr>
                        <wps:wsp>
                          <wps:cNvPr id="40" name="Zaoblený obdélník 40"/>
                          <wps:cNvSpPr/>
                          <wps:spPr>
                            <a:xfrm>
                              <a:off x="123825" y="47626"/>
                              <a:ext cx="114300" cy="114300"/>
                            </a:xfrm>
                            <a:prstGeom prst="roundRect">
                              <a:avLst/>
                            </a:prstGeom>
                            <a:solidFill>
                              <a:srgbClr val="0B970E"/>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41" name="TextovéPole 10"/>
                          <wps:cNvSpPr txBox="1"/>
                          <wps:spPr>
                            <a:xfrm>
                              <a:off x="238124" y="0"/>
                              <a:ext cx="1285876"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INNOVATION LEADERS</w:t>
                                </w:r>
                              </w:p>
                            </w:txbxContent>
                          </wps:txbx>
                          <wps:bodyPr wrap="square" rtlCol="0" anchor="t"/>
                        </wps:wsp>
                      </wpg:grpSp>
                    </wpg:wgp>
                  </a:graphicData>
                </a:graphic>
              </wp:anchor>
            </w:drawing>
          </mc:Choice>
          <mc:Fallback>
            <w:pict>
              <v:group id="Skupina 26" o:spid="_x0000_s1064" style="position:absolute;left:0;text-align:left;margin-left:12.95pt;margin-top:223.1pt;width:435.8pt;height:19.5pt;z-index:251677696" coordsize="55348,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">
                <v:group id="Skupina 2" o:spid="_x0000_s1065" style="position:absolute;width:12573;height:2476" coordorigin="1238" coordsize="12573,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oundrect id="Zaoblený obdélník 28" o:spid="_x0000_s1066"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p/8AA&#10;AADbAAAADwAAAGRycy9kb3ducmV2LnhtbERPy4rCMBTdC/MP4Q64s+m4GKWaFhEG1IXiY8bttbm2&#10;xeamNJla/94sBJeH855nvalFR62rLCv4imIQxLnVFRcKTsef0RSE88gaa8uk4EEOsvRjMMdE2zvv&#10;qTv4QoQQdgkqKL1vEildXpJBF9mGOHBX2xr0AbaF1C3eQ7ip5TiOv6XBikNDiQ0tS8pvh3+joNv9&#10;3XgzXWAnsV9vz5PJ73lzUWr42S9mIDz1/i1+uVdawTiMDV/CD5Dp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ip/8AAAADbAAAADwAAAAAAAAAAAAAAAACYAgAAZHJzL2Rvd25y&#10;ZXYueG1sUEsFBgAAAAAEAAQA9QAAAIUDAAAAAA==&#10;" fillcolor="#e46c0a" stroked="f" strokeweight="2pt">
                    <v:textbox>
                      <w:txbxContent>
                        <w:p w:rsidR="008476B2" w:rsidRDefault="008476B2" w:rsidP="00D33F0D">
                          <w:pPr>
                            <w:rPr>
                              <w:rFonts w:eastAsia="Times New Roman"/>
                            </w:rPr>
                          </w:pPr>
                        </w:p>
                      </w:txbxContent>
                    </v:textbox>
                  </v:roundrect>
                  <v:shape id="TextovéPole 4" o:spid="_x0000_s1067" type="#_x0000_t202" style="position:absolute;left:2381;width:11430;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MODEST INNOVATORS</w:t>
                          </w:r>
                        </w:p>
                      </w:txbxContent>
                    </v:textbox>
                  </v:shape>
                </v:group>
                <v:group id="Skupina 15" o:spid="_x0000_s1068" style="position:absolute;left:12563;width:15525;height:2476" coordorigin="1238" coordsize="15525,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oundrect id="Zaoblený obdélník 32" o:spid="_x0000_s1069"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rfmsMA&#10;AADbAAAADwAAAGRycy9kb3ducmV2LnhtbESPQWsCMRSE74L/ITyhN01UWmQ1ikgLpXjpuvT8unlu&#10;Fjcv6yau239vCoUeh5n5htnsBteInrpQe9YwnykQxKU3NVcaitPbdAUiRGSDjWfS8EMBdtvxaIOZ&#10;8Xf+pD6PlUgQDhlqsDG2mZShtOQwzHxLnLyz7xzGJLtKmg7vCe4auVDqRTqsOS1YbOlgqbzkN6fh&#10;tXm29rRXVX79OBbfX32xtDel9dNk2K9BRBrif/iv/W40LBfw+yX9A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rfmsMAAADbAAAADwAAAAAAAAAAAAAAAACYAgAAZHJzL2Rv&#10;d25yZXYueG1sUEsFBgAAAAAEAAQA9QAAAIgDAAAAAA==&#10;" fillcolor="yellow" stroked="f" strokeweight="2pt">
                    <v:textbox>
                      <w:txbxContent>
                        <w:p w:rsidR="008476B2" w:rsidRDefault="008476B2" w:rsidP="00D33F0D">
                          <w:pPr>
                            <w:rPr>
                              <w:rFonts w:eastAsia="Times New Roman"/>
                            </w:rPr>
                          </w:pPr>
                        </w:p>
                      </w:txbxContent>
                    </v:textbox>
                  </v:roundrect>
                  <v:shape id="TextovéPole 6" o:spid="_x0000_s1070" type="#_x0000_t202" style="position:absolute;left:2381;width:1438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MODERATE INNOVATORS</w:t>
                          </w:r>
                        </w:p>
                      </w:txbxContent>
                    </v:textbox>
                  </v:shape>
                </v:group>
                <v:group id="Skupina 16" o:spid="_x0000_s1071" style="position:absolute;left:26954;width:14288;height:2476" coordorigin="1238" coordsize="14287,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roundrect id="Zaoblený obdélník 37" o:spid="_x0000_s1072"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9wCsMA&#10;AADbAAAADwAAAGRycy9kb3ducmV2LnhtbESPQWvCQBSE74X+h+UJ3uomCq2krhKKgujJtPT8yD6T&#10;kOzbJbua6K93C0KPw8x8w6w2o+nElXrfWFaQzhIQxKXVDVcKfr53b0sQPiBr7CyTght52KxfX1aY&#10;aTvwia5FqESEsM9QQR2Cy6T0ZU0G/cw64uidbW8wRNlXUvc4RLjp5DxJ3qXBhuNCjY6+airb4mIU&#10;FNtudxzaPE2Xv4fC7FuX67tTajoZ808QgcbwH36291rB4gP+vs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9wCsMAAADbAAAADwAAAAAAAAAAAAAAAACYAgAAZHJzL2Rv&#10;d25yZXYueG1sUEsFBgAAAAAEAAQA9QAAAIgDAAAAAA==&#10;" fillcolor="#8de3b4" stroked="f" strokeweight="2pt">
                    <v:textbox>
                      <w:txbxContent>
                        <w:p w:rsidR="008476B2" w:rsidRDefault="008476B2" w:rsidP="00D33F0D">
                          <w:pPr>
                            <w:rPr>
                              <w:rFonts w:eastAsia="Times New Roman"/>
                            </w:rPr>
                          </w:pPr>
                        </w:p>
                      </w:txbxContent>
                    </v:textbox>
                  </v:roundrect>
                  <v:shape id="TextovéPole 8" o:spid="_x0000_s1073" type="#_x0000_t202" style="position:absolute;left:2381;width:1314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INNOVATION FOLLOWERS</w:t>
                          </w:r>
                        </w:p>
                      </w:txbxContent>
                    </v:textbox>
                  </v:shape>
                </v:group>
                <v:group id="Skupina 17" o:spid="_x0000_s1074" style="position:absolute;left:41346;width:14002;height:2476" coordorigin="1238" coordsize="14001,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oundrect id="Zaoblený obdélník 40" o:spid="_x0000_s1075"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0C78A&#10;AADbAAAADwAAAGRycy9kb3ducmV2LnhtbERPz2uDMBS+D/Y/hDfYZczYTsawjdKUFrzObfeHeVWp&#10;eRGTqvvvm8Ngx4/v975c7SBmmnzvWMEmSUEQN8703Cr4/jq/foDwAdng4JgU/JKHsnh82GNu3MKf&#10;NNehFTGEfY4KuhDGXErfdGTRJ24kjtzFTRZDhFMrzYRLDLeD3Kbpu7TYc2zocKRjR821vlkFOn2Z&#10;j7rPxvYq335OG63nSmulnp/Www5EoDX8i//clVGQxfXxS/wBsrg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L7QLvwAAANsAAAAPAAAAAAAAAAAAAAAAAJgCAABkcnMvZG93bnJl&#10;di54bWxQSwUGAAAAAAQABAD1AAAAhAMAAAAA&#10;" fillcolor="#0b970e" stroked="f" strokeweight="2pt">
                    <v:textbox>
                      <w:txbxContent>
                        <w:p w:rsidR="008476B2" w:rsidRDefault="008476B2" w:rsidP="00D33F0D">
                          <w:pPr>
                            <w:rPr>
                              <w:rFonts w:eastAsia="Times New Roman"/>
                            </w:rPr>
                          </w:pPr>
                        </w:p>
                      </w:txbxContent>
                    </v:textbox>
                  </v:roundrect>
                  <v:shape id="TextovéPole 10" o:spid="_x0000_s1076" type="#_x0000_t202" style="position:absolute;left:2381;width:12859;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INNOVATION LEADERS</w:t>
                          </w:r>
                        </w:p>
                      </w:txbxContent>
                    </v:textbox>
                  </v:shape>
                </v:group>
              </v:group>
            </w:pict>
          </mc:Fallback>
        </mc:AlternateContent>
      </w:r>
      <w:r w:rsidRPr="00064A4E">
        <w:rPr>
          <w:b/>
          <w:noProof/>
          <w:lang w:eastAsia="cs-CZ"/>
        </w:rPr>
        <w:drawing>
          <wp:inline distT="0" distB="0" distL="0" distR="0" wp14:anchorId="6786EA3F" wp14:editId="3DD55A4A">
            <wp:extent cx="5972810" cy="2936875"/>
            <wp:effectExtent l="0" t="0" r="8890" b="0"/>
            <wp:docPr id="51" name="Graf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D33F0D" w:rsidRPr="00D37A5E" w:rsidRDefault="00D33F0D" w:rsidP="00D33F0D">
      <w:pPr>
        <w:spacing w:beforeLines="60" w:before="144" w:afterLines="60" w:after="144" w:line="240" w:lineRule="auto"/>
        <w:jc w:val="both"/>
        <w:rPr>
          <w:rFonts w:cs="Times New Roman"/>
          <w:highlight w:val="yellow"/>
        </w:rPr>
      </w:pPr>
    </w:p>
    <w:p w:rsidR="00D33F0D" w:rsidRPr="00836888" w:rsidRDefault="00D33F0D" w:rsidP="00D33F0D">
      <w:pPr>
        <w:pStyle w:val="Zdroj"/>
      </w:pPr>
      <w:r w:rsidRPr="00836888">
        <w:t>Zdroj dat: vlastní kalkulace na základě dat z IUS (201</w:t>
      </w:r>
      <w:r>
        <w:t>5</w:t>
      </w:r>
      <w:r w:rsidRPr="00836888">
        <w:t>)</w:t>
      </w:r>
    </w:p>
    <w:p w:rsidR="00D33F0D" w:rsidRDefault="00D33F0D" w:rsidP="00D33F0D">
      <w:pPr>
        <w:pStyle w:val="komentzaobrzkem"/>
      </w:pPr>
      <w:r>
        <w:t>horizontální o</w:t>
      </w:r>
      <w:r w:rsidRPr="00836888">
        <w:t>sa</w:t>
      </w:r>
      <w:r>
        <w:t xml:space="preserve">: hodnoty </w:t>
      </w:r>
      <w:r w:rsidRPr="00836888">
        <w:t>SII</w:t>
      </w:r>
      <w:r w:rsidR="00EB0FF6">
        <w:t xml:space="preserve"> v </w:t>
      </w:r>
      <w:r w:rsidRPr="00836888">
        <w:t>roce 2014</w:t>
      </w:r>
    </w:p>
    <w:p w:rsidR="00D33F0D" w:rsidRPr="00836888" w:rsidRDefault="00D33F0D" w:rsidP="00D33F0D">
      <w:pPr>
        <w:pStyle w:val="komentzaobrzkem"/>
      </w:pPr>
      <w:r>
        <w:t>vertikální osa: index změny S</w:t>
      </w:r>
      <w:r w:rsidRPr="00836888">
        <w:t>II</w:t>
      </w:r>
      <w:r>
        <w:t xml:space="preserve"> </w:t>
      </w:r>
      <w:r w:rsidRPr="00836888">
        <w:t xml:space="preserve">2014 </w:t>
      </w:r>
      <w:r>
        <w:t>/</w:t>
      </w:r>
      <w:r w:rsidRPr="00836888">
        <w:t xml:space="preserve"> 2006</w:t>
      </w:r>
      <w:r>
        <w:t xml:space="preserve"> (v %)</w:t>
      </w:r>
    </w:p>
    <w:p w:rsidR="00D33F0D" w:rsidRDefault="00D33F0D" w:rsidP="00D33F0D">
      <w:pPr>
        <w:spacing w:after="0" w:line="360" w:lineRule="auto"/>
        <w:ind w:firstLine="708"/>
        <w:jc w:val="both"/>
        <w:rPr>
          <w:rFonts w:ascii="Arial" w:eastAsia="Times New Roman" w:hAnsi="Arial" w:cs="Arial"/>
          <w:lang w:eastAsia="cs-CZ"/>
        </w:rPr>
      </w:pPr>
    </w:p>
    <w:p w:rsidR="00D33F0D" w:rsidRDefault="00D33F0D" w:rsidP="00D33F0D">
      <w:pPr>
        <w:spacing w:after="0" w:line="360" w:lineRule="auto"/>
        <w:ind w:firstLine="708"/>
        <w:jc w:val="both"/>
        <w:rPr>
          <w:rFonts w:ascii="Arial" w:eastAsia="Times New Roman" w:hAnsi="Arial" w:cs="Arial"/>
          <w:highlight w:val="yellow"/>
          <w:lang w:eastAsia="cs-CZ"/>
        </w:rPr>
      </w:pPr>
      <w:r w:rsidRPr="00B07C94">
        <w:rPr>
          <w:rFonts w:ascii="Arial" w:eastAsia="Times New Roman" w:hAnsi="Arial" w:cs="Arial"/>
          <w:lang w:eastAsia="cs-CZ"/>
        </w:rPr>
        <w:t>Pokud srovnáme hodnoty SII</w:t>
      </w:r>
      <w:r>
        <w:rPr>
          <w:rFonts w:ascii="Arial" w:eastAsia="Times New Roman" w:hAnsi="Arial" w:cs="Arial"/>
          <w:lang w:eastAsia="cs-CZ"/>
        </w:rPr>
        <w:t xml:space="preserve"> Č</w:t>
      </w:r>
      <w:r w:rsidRPr="00B07C94">
        <w:rPr>
          <w:rFonts w:ascii="Arial" w:eastAsia="Times New Roman" w:hAnsi="Arial" w:cs="Arial"/>
          <w:lang w:eastAsia="cs-CZ"/>
        </w:rPr>
        <w:t>eské republiky s hodnotami Rakouska, které spadalo dle hodnoty SII</w:t>
      </w:r>
      <w:r w:rsidR="00EB0FF6">
        <w:rPr>
          <w:rFonts w:ascii="Arial" w:eastAsia="Times New Roman" w:hAnsi="Arial" w:cs="Arial"/>
          <w:lang w:eastAsia="cs-CZ"/>
        </w:rPr>
        <w:t xml:space="preserve"> v </w:t>
      </w:r>
      <w:r w:rsidRPr="00B07C94">
        <w:rPr>
          <w:rFonts w:ascii="Arial" w:eastAsia="Times New Roman" w:hAnsi="Arial" w:cs="Arial"/>
          <w:lang w:eastAsia="cs-CZ"/>
        </w:rPr>
        <w:t xml:space="preserve">roce 2014 spíše do spodní poloviny skupiny „Innovation Followers“, ČR značně </w:t>
      </w:r>
      <w:r w:rsidRPr="00B07C94">
        <w:rPr>
          <w:rFonts w:ascii="Arial" w:eastAsia="Times New Roman" w:hAnsi="Arial" w:cs="Arial"/>
          <w:lang w:eastAsia="cs-CZ"/>
        </w:rPr>
        <w:lastRenderedPageBreak/>
        <w:t>zaostává (</w:t>
      </w:r>
      <w:r>
        <w:rPr>
          <w:rFonts w:ascii="Arial" w:eastAsia="Times New Roman" w:hAnsi="Arial" w:cs="Arial"/>
          <w:lang w:eastAsia="cs-CZ"/>
        </w:rPr>
        <w:t>obr.</w:t>
      </w:r>
      <w:r w:rsidRPr="00B07C94">
        <w:rPr>
          <w:rFonts w:ascii="Arial" w:eastAsia="Times New Roman" w:hAnsi="Arial" w:cs="Arial"/>
          <w:lang w:eastAsia="cs-CZ"/>
        </w:rPr>
        <w:t xml:space="preserve"> </w:t>
      </w:r>
      <w:r w:rsidR="00863581">
        <w:rPr>
          <w:rFonts w:ascii="Arial" w:eastAsia="Times New Roman" w:hAnsi="Arial" w:cs="Arial"/>
          <w:lang w:eastAsia="cs-CZ"/>
        </w:rPr>
        <w:t>8</w:t>
      </w:r>
      <w:r w:rsidRPr="00B07C94">
        <w:rPr>
          <w:rFonts w:ascii="Arial" w:eastAsia="Times New Roman" w:hAnsi="Arial" w:cs="Arial"/>
          <w:lang w:eastAsia="cs-CZ"/>
        </w:rPr>
        <w:t>.</w:t>
      </w:r>
      <w:r>
        <w:rPr>
          <w:rFonts w:ascii="Arial" w:eastAsia="Times New Roman" w:hAnsi="Arial" w:cs="Arial"/>
          <w:lang w:eastAsia="cs-CZ"/>
        </w:rPr>
        <w:t>4</w:t>
      </w:r>
      <w:r w:rsidRPr="00B07C94">
        <w:rPr>
          <w:rFonts w:ascii="Arial" w:eastAsia="Times New Roman" w:hAnsi="Arial" w:cs="Arial"/>
          <w:lang w:eastAsia="cs-CZ"/>
        </w:rPr>
        <w:t>). Přestože inovační index</w:t>
      </w:r>
      <w:r w:rsidR="00EB0FF6">
        <w:rPr>
          <w:rFonts w:ascii="Arial" w:eastAsia="Times New Roman" w:hAnsi="Arial" w:cs="Arial"/>
          <w:lang w:eastAsia="cs-CZ"/>
        </w:rPr>
        <w:t xml:space="preserve"> v </w:t>
      </w:r>
      <w:r w:rsidRPr="00B07C94">
        <w:rPr>
          <w:rFonts w:ascii="Arial" w:eastAsia="Times New Roman" w:hAnsi="Arial" w:cs="Arial"/>
          <w:lang w:eastAsia="cs-CZ"/>
        </w:rPr>
        <w:t>ČR od roku 2006 roste, podobným tempem vzrůstá tento index taktéž</w:t>
      </w:r>
      <w:r w:rsidR="00EB0FF6">
        <w:rPr>
          <w:rFonts w:ascii="Arial" w:eastAsia="Times New Roman" w:hAnsi="Arial" w:cs="Arial"/>
          <w:lang w:eastAsia="cs-CZ"/>
        </w:rPr>
        <w:t xml:space="preserve"> v </w:t>
      </w:r>
      <w:r w:rsidRPr="00B07C94">
        <w:rPr>
          <w:rFonts w:ascii="Arial" w:eastAsia="Times New Roman" w:hAnsi="Arial" w:cs="Arial"/>
          <w:lang w:eastAsia="cs-CZ"/>
        </w:rPr>
        <w:t>Rakousku</w:t>
      </w:r>
      <w:r>
        <w:rPr>
          <w:rFonts w:ascii="Arial" w:eastAsia="Times New Roman" w:hAnsi="Arial" w:cs="Arial"/>
          <w:lang w:eastAsia="cs-CZ"/>
        </w:rPr>
        <w:t xml:space="preserve"> (s výjimkou let </w:t>
      </w:r>
      <w:r w:rsidRPr="00B07C94">
        <w:rPr>
          <w:rFonts w:ascii="Arial" w:eastAsia="Times New Roman" w:hAnsi="Arial" w:cs="Arial"/>
          <w:lang w:eastAsia="cs-CZ"/>
        </w:rPr>
        <w:t>2013 a 2014</w:t>
      </w:r>
      <w:r>
        <w:rPr>
          <w:rFonts w:ascii="Arial" w:eastAsia="Times New Roman" w:hAnsi="Arial" w:cs="Arial"/>
          <w:lang w:eastAsia="cs-CZ"/>
        </w:rPr>
        <w:t>, kdy mírně poklesl)</w:t>
      </w:r>
      <w:r w:rsidRPr="00B07C94">
        <w:rPr>
          <w:rFonts w:ascii="Arial" w:eastAsia="Times New Roman" w:hAnsi="Arial" w:cs="Arial"/>
          <w:lang w:eastAsia="cs-CZ"/>
        </w:rPr>
        <w:t xml:space="preserve">, </w:t>
      </w:r>
      <w:r>
        <w:rPr>
          <w:rFonts w:ascii="Arial" w:eastAsia="Times New Roman" w:hAnsi="Arial" w:cs="Arial"/>
          <w:lang w:eastAsia="cs-CZ"/>
        </w:rPr>
        <w:t>proto</w:t>
      </w:r>
      <w:r w:rsidRPr="00B07C94">
        <w:rPr>
          <w:rFonts w:ascii="Arial" w:eastAsia="Times New Roman" w:hAnsi="Arial" w:cs="Arial"/>
          <w:lang w:eastAsia="cs-CZ"/>
        </w:rPr>
        <w:t xml:space="preserve"> diference hodnot SII mezi oběma zeměmi </w:t>
      </w:r>
      <w:r>
        <w:rPr>
          <w:rFonts w:ascii="Arial" w:eastAsia="Times New Roman" w:hAnsi="Arial" w:cs="Arial"/>
          <w:lang w:eastAsia="cs-CZ"/>
        </w:rPr>
        <w:t xml:space="preserve">zůstává </w:t>
      </w:r>
      <w:r w:rsidRPr="00B07C94">
        <w:rPr>
          <w:rFonts w:ascii="Arial" w:eastAsia="Times New Roman" w:hAnsi="Arial" w:cs="Arial"/>
          <w:lang w:eastAsia="cs-CZ"/>
        </w:rPr>
        <w:t>téměř neměnná</w:t>
      </w:r>
      <w:r>
        <w:rPr>
          <w:rFonts w:ascii="Arial" w:eastAsia="Times New Roman" w:hAnsi="Arial" w:cs="Arial"/>
          <w:lang w:eastAsia="cs-CZ"/>
        </w:rPr>
        <w:t>.</w:t>
      </w:r>
    </w:p>
    <w:p w:rsidR="00D33F0D" w:rsidRPr="00836888" w:rsidRDefault="00D33F0D" w:rsidP="00D33F0D">
      <w:pPr>
        <w:pStyle w:val="Obrzek-nadpis"/>
      </w:pPr>
      <w:r>
        <w:t>Obr.</w:t>
      </w:r>
      <w:r w:rsidRPr="00836888">
        <w:t xml:space="preserve"> </w:t>
      </w:r>
      <w:r w:rsidR="00863581">
        <w:t>8</w:t>
      </w:r>
      <w:r w:rsidRPr="00836888">
        <w:t>.4: Hodnota Inovačního indexu</w:t>
      </w:r>
      <w:r w:rsidR="00EB0FF6">
        <w:t xml:space="preserve"> v </w:t>
      </w:r>
      <w:r w:rsidRPr="00836888">
        <w:t>ČR a její meziroční dynamika ve srovnání s Rakouskem</w:t>
      </w:r>
    </w:p>
    <w:p w:rsidR="00D33F0D" w:rsidRPr="00D37A5E" w:rsidRDefault="00D33F0D" w:rsidP="00D33F0D">
      <w:pPr>
        <w:spacing w:afterLines="60" w:after="144" w:line="360" w:lineRule="auto"/>
        <w:jc w:val="center"/>
        <w:rPr>
          <w:rFonts w:cs="Times New Roman"/>
          <w:highlight w:val="yellow"/>
        </w:rPr>
      </w:pPr>
      <w:r>
        <w:rPr>
          <w:noProof/>
          <w:lang w:eastAsia="cs-CZ"/>
        </w:rPr>
        <w:drawing>
          <wp:inline distT="0" distB="0" distL="0" distR="0" wp14:anchorId="3CF595D6" wp14:editId="3481FB20">
            <wp:extent cx="5526156" cy="1804947"/>
            <wp:effectExtent l="0" t="0" r="0" b="5080"/>
            <wp:docPr id="52" name="Graf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D33F0D" w:rsidRPr="00836888" w:rsidRDefault="00D33F0D" w:rsidP="00D33F0D">
      <w:pPr>
        <w:pStyle w:val="Zdroj"/>
      </w:pPr>
      <w:r w:rsidRPr="00836888">
        <w:t>Zdroj dat: IUS</w:t>
      </w:r>
    </w:p>
    <w:p w:rsidR="00D33F0D" w:rsidRPr="00551D94" w:rsidRDefault="00D33F0D" w:rsidP="008476B2">
      <w:pPr>
        <w:spacing w:after="0" w:line="360" w:lineRule="auto"/>
        <w:ind w:firstLine="708"/>
        <w:jc w:val="both"/>
        <w:rPr>
          <w:rFonts w:ascii="Arial" w:eastAsia="Times New Roman" w:hAnsi="Arial" w:cs="Arial"/>
          <w:lang w:eastAsia="cs-CZ"/>
        </w:rPr>
      </w:pPr>
      <w:r w:rsidRPr="003A13F7">
        <w:rPr>
          <w:rFonts w:ascii="Arial" w:eastAsia="Times New Roman" w:hAnsi="Arial" w:cs="Arial"/>
          <w:lang w:eastAsia="cs-CZ"/>
        </w:rPr>
        <w:t>Podíváme</w:t>
      </w:r>
      <w:r>
        <w:rPr>
          <w:rFonts w:ascii="Arial" w:eastAsia="Times New Roman" w:hAnsi="Arial" w:cs="Arial"/>
          <w:lang w:eastAsia="cs-CZ"/>
        </w:rPr>
        <w:t>-li</w:t>
      </w:r>
      <w:r w:rsidRPr="003A13F7">
        <w:rPr>
          <w:rFonts w:ascii="Arial" w:eastAsia="Times New Roman" w:hAnsi="Arial" w:cs="Arial"/>
          <w:lang w:eastAsia="cs-CZ"/>
        </w:rPr>
        <w:t xml:space="preserve"> </w:t>
      </w:r>
      <w:r>
        <w:rPr>
          <w:rFonts w:ascii="Arial" w:eastAsia="Times New Roman" w:hAnsi="Arial" w:cs="Arial"/>
          <w:lang w:eastAsia="cs-CZ"/>
        </w:rPr>
        <w:t xml:space="preserve">se </w:t>
      </w:r>
      <w:r w:rsidRPr="003A13F7">
        <w:rPr>
          <w:rFonts w:ascii="Arial" w:eastAsia="Times New Roman" w:hAnsi="Arial" w:cs="Arial"/>
          <w:lang w:eastAsia="cs-CZ"/>
        </w:rPr>
        <w:t xml:space="preserve">na hodnoty </w:t>
      </w:r>
      <w:r>
        <w:rPr>
          <w:rFonts w:ascii="Arial" w:eastAsia="Times New Roman" w:hAnsi="Arial" w:cs="Arial"/>
          <w:lang w:eastAsia="cs-CZ"/>
        </w:rPr>
        <w:t xml:space="preserve">dílčích oblastí kompozitního </w:t>
      </w:r>
      <w:r w:rsidRPr="003A13F7">
        <w:rPr>
          <w:rFonts w:ascii="Arial" w:eastAsia="Times New Roman" w:hAnsi="Arial" w:cs="Arial"/>
          <w:lang w:eastAsia="cs-CZ"/>
        </w:rPr>
        <w:t>indikátoru SII a porovnáme je s hodnotami Rakouska (</w:t>
      </w:r>
      <w:r>
        <w:rPr>
          <w:rFonts w:ascii="Arial" w:eastAsia="Times New Roman" w:hAnsi="Arial" w:cs="Arial"/>
          <w:lang w:eastAsia="cs-CZ"/>
        </w:rPr>
        <w:t>obr.</w:t>
      </w:r>
      <w:r w:rsidRPr="003A13F7">
        <w:rPr>
          <w:rFonts w:ascii="Arial" w:eastAsia="Times New Roman" w:hAnsi="Arial" w:cs="Arial"/>
          <w:lang w:eastAsia="cs-CZ"/>
        </w:rPr>
        <w:t xml:space="preserve"> </w:t>
      </w:r>
      <w:r w:rsidR="00912533">
        <w:rPr>
          <w:rFonts w:ascii="Arial" w:eastAsia="Times New Roman" w:hAnsi="Arial" w:cs="Arial"/>
          <w:lang w:eastAsia="cs-CZ"/>
        </w:rPr>
        <w:t>8</w:t>
      </w:r>
      <w:r w:rsidRPr="003A13F7">
        <w:rPr>
          <w:rFonts w:ascii="Arial" w:eastAsia="Times New Roman" w:hAnsi="Arial" w:cs="Arial"/>
          <w:lang w:eastAsia="cs-CZ"/>
        </w:rPr>
        <w:t>.</w:t>
      </w:r>
      <w:r>
        <w:rPr>
          <w:rFonts w:ascii="Arial" w:eastAsia="Times New Roman" w:hAnsi="Arial" w:cs="Arial"/>
          <w:lang w:eastAsia="cs-CZ"/>
        </w:rPr>
        <w:t>5</w:t>
      </w:r>
      <w:r w:rsidRPr="003A13F7">
        <w:rPr>
          <w:rFonts w:ascii="Arial" w:eastAsia="Times New Roman" w:hAnsi="Arial" w:cs="Arial"/>
          <w:lang w:eastAsia="cs-CZ"/>
        </w:rPr>
        <w:t xml:space="preserve">), </w:t>
      </w:r>
      <w:r>
        <w:rPr>
          <w:rFonts w:ascii="Arial" w:eastAsia="Times New Roman" w:hAnsi="Arial" w:cs="Arial"/>
          <w:lang w:eastAsia="cs-CZ"/>
        </w:rPr>
        <w:t>je zřejmé</w:t>
      </w:r>
      <w:r w:rsidRPr="003A13F7">
        <w:rPr>
          <w:rFonts w:ascii="Arial" w:eastAsia="Times New Roman" w:hAnsi="Arial" w:cs="Arial"/>
          <w:lang w:eastAsia="cs-CZ"/>
        </w:rPr>
        <w:t>, že téměř ve všech</w:t>
      </w:r>
      <w:r w:rsidR="00EB0FF6">
        <w:rPr>
          <w:rFonts w:ascii="Arial" w:eastAsia="Times New Roman" w:hAnsi="Arial" w:cs="Arial"/>
          <w:lang w:eastAsia="cs-CZ"/>
        </w:rPr>
        <w:t xml:space="preserve"> v </w:t>
      </w:r>
      <w:r w:rsidRPr="003A13F7">
        <w:rPr>
          <w:rFonts w:ascii="Arial" w:eastAsia="Times New Roman" w:hAnsi="Arial" w:cs="Arial"/>
          <w:lang w:eastAsia="cs-CZ"/>
        </w:rPr>
        <w:t>případech dosahovalo Rakousko vyšších hodnot, pouze</w:t>
      </w:r>
      <w:r w:rsidR="00EB0FF6">
        <w:rPr>
          <w:rFonts w:ascii="Arial" w:eastAsia="Times New Roman" w:hAnsi="Arial" w:cs="Arial"/>
          <w:lang w:eastAsia="cs-CZ"/>
        </w:rPr>
        <w:t xml:space="preserve"> v </w:t>
      </w:r>
      <w:r w:rsidRPr="003A13F7">
        <w:rPr>
          <w:rFonts w:ascii="Arial" w:eastAsia="Times New Roman" w:hAnsi="Arial" w:cs="Arial"/>
          <w:lang w:eastAsia="cs-CZ"/>
        </w:rPr>
        <w:t xml:space="preserve">případě tzv. ekonomických efektů jej ČR předčila. Při podrobnějším srovnání </w:t>
      </w:r>
      <w:r>
        <w:rPr>
          <w:rFonts w:ascii="Arial" w:eastAsia="Times New Roman" w:hAnsi="Arial" w:cs="Arial"/>
          <w:lang w:eastAsia="cs-CZ"/>
        </w:rPr>
        <w:t xml:space="preserve">jednotlivých </w:t>
      </w:r>
      <w:r w:rsidRPr="003A13F7">
        <w:rPr>
          <w:rFonts w:ascii="Arial" w:eastAsia="Times New Roman" w:hAnsi="Arial" w:cs="Arial"/>
          <w:lang w:eastAsia="cs-CZ"/>
        </w:rPr>
        <w:t>dílčích indikátorů s Rakouskem a průměrem EU (</w:t>
      </w:r>
      <w:r>
        <w:rPr>
          <w:rFonts w:ascii="Arial" w:eastAsia="Times New Roman" w:hAnsi="Arial" w:cs="Arial"/>
          <w:lang w:eastAsia="cs-CZ"/>
        </w:rPr>
        <w:t xml:space="preserve">obr. </w:t>
      </w:r>
      <w:r w:rsidR="00912533">
        <w:rPr>
          <w:rFonts w:ascii="Arial" w:eastAsia="Times New Roman" w:hAnsi="Arial" w:cs="Arial"/>
          <w:lang w:eastAsia="cs-CZ"/>
        </w:rPr>
        <w:t>8</w:t>
      </w:r>
      <w:r w:rsidRPr="003A13F7">
        <w:rPr>
          <w:rFonts w:ascii="Arial" w:eastAsia="Times New Roman" w:hAnsi="Arial" w:cs="Arial"/>
          <w:lang w:eastAsia="cs-CZ"/>
        </w:rPr>
        <w:t>.</w:t>
      </w:r>
      <w:r>
        <w:rPr>
          <w:rFonts w:ascii="Arial" w:eastAsia="Times New Roman" w:hAnsi="Arial" w:cs="Arial"/>
          <w:lang w:eastAsia="cs-CZ"/>
        </w:rPr>
        <w:t>6</w:t>
      </w:r>
      <w:r w:rsidRPr="003A13F7">
        <w:rPr>
          <w:rFonts w:ascii="Arial" w:eastAsia="Times New Roman" w:hAnsi="Arial" w:cs="Arial"/>
          <w:lang w:eastAsia="cs-CZ"/>
        </w:rPr>
        <w:t>) platí, že ČR zaostává za průměrem EU</w:t>
      </w:r>
      <w:r w:rsidR="00EB0FF6">
        <w:rPr>
          <w:rFonts w:ascii="Arial" w:eastAsia="Times New Roman" w:hAnsi="Arial" w:cs="Arial"/>
          <w:lang w:eastAsia="cs-CZ"/>
        </w:rPr>
        <w:t xml:space="preserve"> v </w:t>
      </w:r>
      <w:r w:rsidRPr="003A13F7">
        <w:rPr>
          <w:rFonts w:ascii="Arial" w:eastAsia="Times New Roman" w:hAnsi="Arial" w:cs="Arial"/>
          <w:lang w:eastAsia="cs-CZ"/>
        </w:rPr>
        <w:t>15 dílčích ukazatelích</w:t>
      </w:r>
      <w:r>
        <w:rPr>
          <w:rFonts w:ascii="Arial" w:eastAsia="Times New Roman" w:hAnsi="Arial" w:cs="Arial"/>
          <w:lang w:eastAsia="cs-CZ"/>
        </w:rPr>
        <w:t xml:space="preserve"> (hodnoty</w:t>
      </w:r>
      <w:r w:rsidR="00EB0FF6">
        <w:rPr>
          <w:rFonts w:ascii="Arial" w:eastAsia="Times New Roman" w:hAnsi="Arial" w:cs="Arial"/>
          <w:lang w:eastAsia="cs-CZ"/>
        </w:rPr>
        <w:t xml:space="preserve"> v </w:t>
      </w:r>
      <w:r>
        <w:rPr>
          <w:rFonts w:ascii="Arial" w:eastAsia="Times New Roman" w:hAnsi="Arial" w:cs="Arial"/>
          <w:lang w:eastAsia="cs-CZ"/>
        </w:rPr>
        <w:t xml:space="preserve">obr. </w:t>
      </w:r>
      <w:r w:rsidR="00912533">
        <w:rPr>
          <w:rFonts w:ascii="Arial" w:eastAsia="Times New Roman" w:hAnsi="Arial" w:cs="Arial"/>
          <w:lang w:eastAsia="cs-CZ"/>
        </w:rPr>
        <w:t>8</w:t>
      </w:r>
      <w:r>
        <w:rPr>
          <w:rFonts w:ascii="Arial" w:eastAsia="Times New Roman" w:hAnsi="Arial" w:cs="Arial"/>
          <w:lang w:eastAsia="cs-CZ"/>
        </w:rPr>
        <w:t>.</w:t>
      </w:r>
      <w:r w:rsidR="00EC1071">
        <w:rPr>
          <w:rFonts w:ascii="Arial" w:eastAsia="Times New Roman" w:hAnsi="Arial" w:cs="Arial"/>
          <w:lang w:eastAsia="cs-CZ"/>
        </w:rPr>
        <w:t>6</w:t>
      </w:r>
      <w:r>
        <w:rPr>
          <w:rFonts w:ascii="Arial" w:eastAsia="Times New Roman" w:hAnsi="Arial" w:cs="Arial"/>
          <w:lang w:eastAsia="cs-CZ"/>
        </w:rPr>
        <w:t xml:space="preserve"> menší než 100)</w:t>
      </w:r>
      <w:r w:rsidRPr="003A13F7">
        <w:rPr>
          <w:rFonts w:ascii="Arial" w:eastAsia="Times New Roman" w:hAnsi="Arial" w:cs="Arial"/>
          <w:lang w:eastAsia="cs-CZ"/>
        </w:rPr>
        <w:t>. ČR</w:t>
      </w:r>
      <w:r w:rsidR="00EB0FF6">
        <w:rPr>
          <w:rFonts w:ascii="Arial" w:eastAsia="Times New Roman" w:hAnsi="Arial" w:cs="Arial"/>
          <w:lang w:eastAsia="cs-CZ"/>
        </w:rPr>
        <w:t xml:space="preserve"> v</w:t>
      </w:r>
      <w:r w:rsidR="008476B2">
        <w:rPr>
          <w:rFonts w:ascii="Arial" w:eastAsia="Times New Roman" w:hAnsi="Arial" w:cs="Arial"/>
          <w:lang w:eastAsia="cs-CZ"/>
        </w:rPr>
        <w:t> </w:t>
      </w:r>
      <w:r w:rsidRPr="003A13F7">
        <w:rPr>
          <w:rFonts w:ascii="Arial" w:eastAsia="Times New Roman" w:hAnsi="Arial" w:cs="Arial"/>
          <w:lang w:eastAsia="cs-CZ"/>
        </w:rPr>
        <w:t xml:space="preserve">současnosti zaostává především ve výši </w:t>
      </w:r>
      <w:r>
        <w:rPr>
          <w:rFonts w:ascii="Arial" w:eastAsia="Times New Roman" w:hAnsi="Arial" w:cs="Arial"/>
          <w:lang w:eastAsia="cs-CZ"/>
        </w:rPr>
        <w:t xml:space="preserve">investic do </w:t>
      </w:r>
      <w:r w:rsidRPr="003A13F7">
        <w:rPr>
          <w:rFonts w:ascii="Arial" w:eastAsia="Times New Roman" w:hAnsi="Arial" w:cs="Arial"/>
          <w:lang w:eastAsia="cs-CZ"/>
        </w:rPr>
        <w:t xml:space="preserve">rizikového kapitálu, </w:t>
      </w:r>
      <w:r>
        <w:rPr>
          <w:rFonts w:ascii="Arial" w:eastAsia="Times New Roman" w:hAnsi="Arial" w:cs="Arial"/>
          <w:lang w:eastAsia="cs-CZ"/>
        </w:rPr>
        <w:t>ten</w:t>
      </w:r>
      <w:r w:rsidR="00EB0FF6">
        <w:rPr>
          <w:rFonts w:ascii="Arial" w:eastAsia="Times New Roman" w:hAnsi="Arial" w:cs="Arial"/>
          <w:lang w:eastAsia="cs-CZ"/>
        </w:rPr>
        <w:t xml:space="preserve"> v </w:t>
      </w:r>
      <w:r w:rsidRPr="003A13F7">
        <w:rPr>
          <w:rFonts w:ascii="Arial" w:eastAsia="Times New Roman" w:hAnsi="Arial" w:cs="Arial"/>
          <w:lang w:eastAsia="cs-CZ"/>
        </w:rPr>
        <w:t>ČR dosahuje pouze 2,5 % průměru EU, naproti tomu Rakousko dosahuje 28,4 % průměrné hodnoty EU. Dále ČR zaostává</w:t>
      </w:r>
      <w:r w:rsidR="00EB0FF6">
        <w:rPr>
          <w:rFonts w:ascii="Arial" w:eastAsia="Times New Roman" w:hAnsi="Arial" w:cs="Arial"/>
          <w:lang w:eastAsia="cs-CZ"/>
        </w:rPr>
        <w:t xml:space="preserve"> v </w:t>
      </w:r>
      <w:r w:rsidRPr="003A13F7">
        <w:rPr>
          <w:rFonts w:ascii="Arial" w:eastAsia="Times New Roman" w:hAnsi="Arial" w:cs="Arial"/>
          <w:lang w:eastAsia="cs-CZ"/>
        </w:rPr>
        <w:t xml:space="preserve">počtu mezinárodních patentových </w:t>
      </w:r>
      <w:r w:rsidRPr="00AC2B8A">
        <w:rPr>
          <w:rFonts w:ascii="Arial" w:eastAsia="Times New Roman" w:hAnsi="Arial" w:cs="Arial"/>
          <w:lang w:eastAsia="cs-CZ"/>
        </w:rPr>
        <w:t>přihlášek</w:t>
      </w:r>
      <w:r>
        <w:rPr>
          <w:rFonts w:ascii="Arial" w:eastAsia="Times New Roman" w:hAnsi="Arial" w:cs="Arial"/>
          <w:lang w:eastAsia="cs-CZ"/>
        </w:rPr>
        <w:t>:</w:t>
      </w:r>
      <w:r w:rsidR="00EB0FF6">
        <w:rPr>
          <w:rFonts w:ascii="Arial" w:eastAsia="Times New Roman" w:hAnsi="Arial" w:cs="Arial"/>
          <w:lang w:eastAsia="cs-CZ"/>
        </w:rPr>
        <w:t xml:space="preserve"> v </w:t>
      </w:r>
      <w:r w:rsidRPr="00AC2B8A">
        <w:rPr>
          <w:rFonts w:ascii="Arial" w:eastAsia="Times New Roman" w:hAnsi="Arial" w:cs="Arial"/>
          <w:lang w:eastAsia="cs-CZ"/>
        </w:rPr>
        <w:t>ČR tento ukazatel dosahuje necelých 21 % průměru EU</w:t>
      </w:r>
      <w:r>
        <w:rPr>
          <w:rFonts w:ascii="Arial" w:eastAsia="Times New Roman" w:hAnsi="Arial" w:cs="Arial"/>
          <w:lang w:eastAsia="cs-CZ"/>
        </w:rPr>
        <w:t>, oproti </w:t>
      </w:r>
      <w:r w:rsidRPr="00AC2B8A">
        <w:rPr>
          <w:rFonts w:ascii="Arial" w:eastAsia="Times New Roman" w:hAnsi="Arial" w:cs="Arial"/>
          <w:lang w:eastAsia="cs-CZ"/>
        </w:rPr>
        <w:t>Rakousk</w:t>
      </w:r>
      <w:r>
        <w:rPr>
          <w:rFonts w:ascii="Arial" w:eastAsia="Times New Roman" w:hAnsi="Arial" w:cs="Arial"/>
          <w:lang w:eastAsia="cs-CZ"/>
        </w:rPr>
        <w:t>u se</w:t>
      </w:r>
      <w:r w:rsidRPr="00AC2B8A">
        <w:rPr>
          <w:rFonts w:ascii="Arial" w:eastAsia="Times New Roman" w:hAnsi="Arial" w:cs="Arial"/>
          <w:lang w:eastAsia="cs-CZ"/>
        </w:rPr>
        <w:t xml:space="preserve"> 131 %</w:t>
      </w:r>
      <w:r w:rsidR="002E51E9">
        <w:rPr>
          <w:rFonts w:ascii="Arial" w:eastAsia="Times New Roman" w:hAnsi="Arial" w:cs="Arial"/>
          <w:lang w:eastAsia="cs-CZ"/>
        </w:rPr>
        <w:t>. V</w:t>
      </w:r>
      <w:r w:rsidRPr="00AC2B8A">
        <w:rPr>
          <w:rFonts w:ascii="Arial" w:eastAsia="Times New Roman" w:hAnsi="Arial" w:cs="Arial"/>
          <w:lang w:eastAsia="cs-CZ"/>
        </w:rPr>
        <w:t>ýdaje</w:t>
      </w:r>
      <w:r w:rsidR="00EB0FF6">
        <w:rPr>
          <w:rFonts w:ascii="Arial" w:eastAsia="Times New Roman" w:hAnsi="Arial" w:cs="Arial"/>
          <w:lang w:eastAsia="cs-CZ"/>
        </w:rPr>
        <w:t xml:space="preserve"> v </w:t>
      </w:r>
      <w:r w:rsidRPr="00AC2B8A">
        <w:rPr>
          <w:rFonts w:ascii="Arial" w:eastAsia="Times New Roman" w:hAnsi="Arial" w:cs="Arial"/>
          <w:lang w:eastAsia="cs-CZ"/>
        </w:rPr>
        <w:t>podnikatelském sektoru na VaVaI dosahují</w:t>
      </w:r>
      <w:r w:rsidR="00EB0FF6">
        <w:rPr>
          <w:rFonts w:ascii="Arial" w:eastAsia="Times New Roman" w:hAnsi="Arial" w:cs="Arial"/>
          <w:lang w:eastAsia="cs-CZ"/>
        </w:rPr>
        <w:t xml:space="preserve"> v </w:t>
      </w:r>
      <w:r w:rsidRPr="00AC2B8A">
        <w:rPr>
          <w:rFonts w:ascii="Arial" w:eastAsia="Times New Roman" w:hAnsi="Arial" w:cs="Arial"/>
          <w:lang w:eastAsia="cs-CZ"/>
        </w:rPr>
        <w:t>ČR cca 80 % průměru EU</w:t>
      </w:r>
      <w:r>
        <w:rPr>
          <w:rFonts w:ascii="Arial" w:eastAsia="Times New Roman" w:hAnsi="Arial" w:cs="Arial"/>
          <w:lang w:eastAsia="cs-CZ"/>
        </w:rPr>
        <w:t>,</w:t>
      </w:r>
      <w:r w:rsidR="00EB0FF6">
        <w:rPr>
          <w:rFonts w:ascii="Arial" w:eastAsia="Times New Roman" w:hAnsi="Arial" w:cs="Arial"/>
          <w:lang w:eastAsia="cs-CZ"/>
        </w:rPr>
        <w:t xml:space="preserve"> v </w:t>
      </w:r>
      <w:r w:rsidRPr="00AC2B8A">
        <w:rPr>
          <w:rFonts w:ascii="Arial" w:eastAsia="Times New Roman" w:hAnsi="Arial" w:cs="Arial"/>
          <w:lang w:eastAsia="cs-CZ"/>
        </w:rPr>
        <w:t>Rakousku téměř 150 %</w:t>
      </w:r>
      <w:r w:rsidR="002E51E9">
        <w:rPr>
          <w:rFonts w:ascii="Arial" w:eastAsia="Times New Roman" w:hAnsi="Arial" w:cs="Arial"/>
          <w:lang w:eastAsia="cs-CZ"/>
        </w:rPr>
        <w:t>. V</w:t>
      </w:r>
      <w:r w:rsidRPr="00AC2B8A">
        <w:rPr>
          <w:rFonts w:ascii="Arial" w:eastAsia="Times New Roman" w:hAnsi="Arial" w:cs="Arial"/>
          <w:lang w:eastAsia="cs-CZ"/>
        </w:rPr>
        <w:t>ýznamné rozdíly mezi ČR a AT jsou</w:t>
      </w:r>
      <w:r w:rsidR="00EB0FF6">
        <w:rPr>
          <w:rFonts w:ascii="Arial" w:eastAsia="Times New Roman" w:hAnsi="Arial" w:cs="Arial"/>
          <w:lang w:eastAsia="cs-CZ"/>
        </w:rPr>
        <w:t xml:space="preserve"> v </w:t>
      </w:r>
      <w:r w:rsidRPr="00AC2B8A">
        <w:rPr>
          <w:rFonts w:ascii="Arial" w:eastAsia="Times New Roman" w:hAnsi="Arial" w:cs="Arial"/>
          <w:lang w:eastAsia="cs-CZ"/>
        </w:rPr>
        <w:t>oblasti mezinárodní (indikátor společné mezinárodní publikace) i národní spolupráce (spolupráce inovujících malých a středních podniků, společné publikace veřejných a podnikatelských subjektů).</w:t>
      </w:r>
      <w:r>
        <w:rPr>
          <w:rFonts w:ascii="Arial" w:eastAsia="Times New Roman" w:hAnsi="Arial" w:cs="Arial"/>
          <w:lang w:eastAsia="cs-CZ"/>
        </w:rPr>
        <w:t xml:space="preserve"> Rovněž</w:t>
      </w:r>
      <w:r w:rsidR="00EB0FF6">
        <w:rPr>
          <w:rFonts w:ascii="Arial" w:eastAsia="Times New Roman" w:hAnsi="Arial" w:cs="Arial"/>
          <w:lang w:eastAsia="cs-CZ"/>
        </w:rPr>
        <w:t xml:space="preserve"> v </w:t>
      </w:r>
      <w:r>
        <w:rPr>
          <w:rFonts w:ascii="Arial" w:eastAsia="Times New Roman" w:hAnsi="Arial" w:cs="Arial"/>
          <w:lang w:eastAsia="cs-CZ"/>
        </w:rPr>
        <w:t>počtech inovujících MSP (jak produktových a procesních, tak organizačních) ČR za Rakouskem zaostává. To koresponduje se zjištěním, že</w:t>
      </w:r>
      <w:r w:rsidR="00EB0FF6">
        <w:rPr>
          <w:rFonts w:ascii="Arial" w:eastAsia="Times New Roman" w:hAnsi="Arial" w:cs="Arial"/>
          <w:lang w:eastAsia="cs-CZ"/>
        </w:rPr>
        <w:t xml:space="preserve"> v </w:t>
      </w:r>
      <w:r>
        <w:rPr>
          <w:rFonts w:ascii="Arial" w:eastAsia="Times New Roman" w:hAnsi="Arial" w:cs="Arial"/>
          <w:lang w:eastAsia="cs-CZ"/>
        </w:rPr>
        <w:t xml:space="preserve">ČR inovují spíše zahraniční afilace a velké podniky. Produktové inovace se navíc jen málo promítají do tržeb. (viz kap. </w:t>
      </w:r>
      <w:r w:rsidR="00912533">
        <w:rPr>
          <w:rFonts w:ascii="Arial" w:eastAsia="Times New Roman" w:hAnsi="Arial" w:cs="Arial"/>
          <w:lang w:eastAsia="cs-CZ"/>
        </w:rPr>
        <w:t>8</w:t>
      </w:r>
      <w:r>
        <w:rPr>
          <w:rFonts w:ascii="Arial" w:eastAsia="Times New Roman" w:hAnsi="Arial" w:cs="Arial"/>
          <w:lang w:eastAsia="cs-CZ"/>
        </w:rPr>
        <w:t>.3).</w:t>
      </w:r>
    </w:p>
    <w:p w:rsidR="00D33F0D" w:rsidRPr="00A322BA" w:rsidRDefault="00D33F0D" w:rsidP="00D33F0D">
      <w:pPr>
        <w:pStyle w:val="Obrzek-nadpis"/>
      </w:pPr>
      <w:r>
        <w:lastRenderedPageBreak/>
        <w:t xml:space="preserve">Obr. </w:t>
      </w:r>
      <w:r w:rsidR="00863581">
        <w:t>8</w:t>
      </w:r>
      <w:r>
        <w:t>.5</w:t>
      </w:r>
      <w:r w:rsidRPr="00A322BA">
        <w:t xml:space="preserve">: </w:t>
      </w:r>
      <w:r>
        <w:t>Hodnota SII a jeho dílčích oblastí</w:t>
      </w:r>
      <w:r w:rsidR="00EB0FF6">
        <w:t xml:space="preserve"> v </w:t>
      </w:r>
      <w:r>
        <w:t>roce 2014 ve srovnání s Rakouskem a</w:t>
      </w:r>
      <w:r w:rsidR="00E41CEF">
        <w:t> </w:t>
      </w:r>
      <w:r>
        <w:t>průměrem EU</w:t>
      </w:r>
    </w:p>
    <w:p w:rsidR="00D33F0D" w:rsidRPr="00D37A5E" w:rsidRDefault="00D33F0D" w:rsidP="00D33F0D">
      <w:pPr>
        <w:spacing w:afterLines="60" w:after="144" w:line="360" w:lineRule="auto"/>
        <w:jc w:val="center"/>
        <w:rPr>
          <w:highlight w:val="yellow"/>
        </w:rPr>
      </w:pPr>
      <w:r>
        <w:rPr>
          <w:noProof/>
          <w:lang w:eastAsia="cs-CZ"/>
        </w:rPr>
        <w:drawing>
          <wp:inline distT="0" distB="0" distL="0" distR="0" wp14:anchorId="188B00D6" wp14:editId="27ABDDDF">
            <wp:extent cx="6191250" cy="2628900"/>
            <wp:effectExtent l="0" t="0" r="0" b="0"/>
            <wp:docPr id="58" name="Graf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D33F0D" w:rsidRDefault="00D33F0D" w:rsidP="00D33F0D">
      <w:pPr>
        <w:pStyle w:val="Zdroj"/>
      </w:pPr>
      <w:r w:rsidRPr="00AC2B8A">
        <w:t>Zdroj dat: IUS report 2015</w:t>
      </w:r>
    </w:p>
    <w:p w:rsidR="00D33F0D" w:rsidRPr="00AC2B8A" w:rsidRDefault="00D33F0D" w:rsidP="00D33F0D">
      <w:pPr>
        <w:spacing w:after="0" w:line="360" w:lineRule="auto"/>
        <w:jc w:val="both"/>
        <w:rPr>
          <w:rFonts w:ascii="Arial" w:eastAsia="Times New Roman" w:hAnsi="Arial" w:cs="Arial"/>
          <w:lang w:eastAsia="cs-CZ"/>
        </w:rPr>
      </w:pPr>
    </w:p>
    <w:p w:rsidR="00D33F0D" w:rsidRPr="00E41CEF" w:rsidRDefault="00D33F0D" w:rsidP="00E41CEF">
      <w:pPr>
        <w:pStyle w:val="Obrzek-nadpis"/>
        <w:spacing w:after="0"/>
        <w:rPr>
          <w:b w:val="0"/>
          <w:i/>
          <w:sz w:val="18"/>
        </w:rPr>
      </w:pPr>
      <w:r>
        <w:lastRenderedPageBreak/>
        <w:t xml:space="preserve">Obr. </w:t>
      </w:r>
      <w:r w:rsidR="00863581">
        <w:t>8</w:t>
      </w:r>
      <w:r>
        <w:t>.6</w:t>
      </w:r>
      <w:r w:rsidRPr="00A322BA">
        <w:t>: Dílčí indikátory Inovačního indexu</w:t>
      </w:r>
      <w:r w:rsidR="00EB0FF6">
        <w:t xml:space="preserve"> v </w:t>
      </w:r>
      <w:r w:rsidRPr="00A322BA">
        <w:t>ČR ve srovnání s Rakouskem</w:t>
      </w:r>
      <w:r w:rsidR="00EB0FF6">
        <w:t xml:space="preserve"> v </w:t>
      </w:r>
      <w:r w:rsidRPr="00A322BA">
        <w:t>roce 2014</w:t>
      </w:r>
      <w:r>
        <w:rPr>
          <w:noProof/>
        </w:rPr>
        <w:drawing>
          <wp:inline distT="0" distB="0" distL="0" distR="0" wp14:anchorId="076B7C79" wp14:editId="4192D3DF">
            <wp:extent cx="6048375" cy="6638925"/>
            <wp:effectExtent l="0" t="0" r="0" b="0"/>
            <wp:docPr id="61" name="Graf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Pr="00E41CEF">
        <w:rPr>
          <w:b w:val="0"/>
          <w:i/>
          <w:sz w:val="18"/>
        </w:rPr>
        <w:t>Zdroj dat: IUS report 2015</w:t>
      </w:r>
    </w:p>
    <w:p w:rsidR="00D33F0D" w:rsidRDefault="00D33F0D" w:rsidP="00E41CEF">
      <w:pPr>
        <w:pStyle w:val="Zdroj"/>
        <w:spacing w:after="0"/>
      </w:pPr>
      <w:r w:rsidRPr="00A322BA">
        <w:t>Hodnoty jsou vyjádřeny</w:t>
      </w:r>
      <w:r w:rsidR="00EB0FF6">
        <w:t xml:space="preserve"> v </w:t>
      </w:r>
      <w:r w:rsidRPr="00A322BA">
        <w:t>% průměru EU (100 = EU 28)</w:t>
      </w:r>
    </w:p>
    <w:p w:rsidR="00D33F0D" w:rsidRDefault="00D33F0D" w:rsidP="00E41CEF">
      <w:pPr>
        <w:spacing w:before="120"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Pokud jde o vývojové </w:t>
      </w:r>
      <w:r w:rsidRPr="006A19EC">
        <w:rPr>
          <w:rFonts w:ascii="Arial" w:eastAsia="Times New Roman" w:hAnsi="Arial" w:cs="Arial"/>
          <w:lang w:eastAsia="cs-CZ"/>
        </w:rPr>
        <w:t>trend</w:t>
      </w:r>
      <w:r>
        <w:rPr>
          <w:rFonts w:ascii="Arial" w:eastAsia="Times New Roman" w:hAnsi="Arial" w:cs="Arial"/>
          <w:lang w:eastAsia="cs-CZ"/>
        </w:rPr>
        <w:t xml:space="preserve">y jednotlivých indikátorů </w:t>
      </w:r>
      <w:r w:rsidRPr="00AC2B8A">
        <w:rPr>
          <w:rFonts w:ascii="Arial" w:eastAsia="Times New Roman" w:hAnsi="Arial" w:cs="Arial"/>
          <w:lang w:eastAsia="cs-CZ"/>
        </w:rPr>
        <w:t>(</w:t>
      </w:r>
      <w:r>
        <w:rPr>
          <w:rFonts w:ascii="Arial" w:eastAsia="Times New Roman" w:hAnsi="Arial" w:cs="Arial"/>
          <w:lang w:eastAsia="cs-CZ"/>
        </w:rPr>
        <w:t>obr.</w:t>
      </w:r>
      <w:r w:rsidRPr="00AC2B8A">
        <w:rPr>
          <w:rFonts w:ascii="Arial" w:eastAsia="Times New Roman" w:hAnsi="Arial" w:cs="Arial"/>
          <w:lang w:eastAsia="cs-CZ"/>
        </w:rPr>
        <w:t xml:space="preserve"> </w:t>
      </w:r>
      <w:r w:rsidR="00912533">
        <w:rPr>
          <w:rFonts w:ascii="Arial" w:eastAsia="Times New Roman" w:hAnsi="Arial" w:cs="Arial"/>
          <w:lang w:eastAsia="cs-CZ"/>
        </w:rPr>
        <w:t>8</w:t>
      </w:r>
      <w:r w:rsidRPr="00AC2B8A">
        <w:rPr>
          <w:rFonts w:ascii="Arial" w:eastAsia="Times New Roman" w:hAnsi="Arial" w:cs="Arial"/>
          <w:lang w:eastAsia="cs-CZ"/>
        </w:rPr>
        <w:t>.</w:t>
      </w:r>
      <w:r>
        <w:rPr>
          <w:rFonts w:ascii="Arial" w:eastAsia="Times New Roman" w:hAnsi="Arial" w:cs="Arial"/>
          <w:lang w:eastAsia="cs-CZ"/>
        </w:rPr>
        <w:t>7</w:t>
      </w:r>
      <w:r w:rsidRPr="00AC2B8A">
        <w:rPr>
          <w:rFonts w:ascii="Arial" w:eastAsia="Times New Roman" w:hAnsi="Arial" w:cs="Arial"/>
          <w:lang w:eastAsia="cs-CZ"/>
        </w:rPr>
        <w:t>)</w:t>
      </w:r>
      <w:r>
        <w:rPr>
          <w:rFonts w:ascii="Arial" w:eastAsia="Times New Roman" w:hAnsi="Arial" w:cs="Arial"/>
          <w:lang w:eastAsia="cs-CZ"/>
        </w:rPr>
        <w:t>,</w:t>
      </w:r>
      <w:r w:rsidRPr="006A19EC">
        <w:rPr>
          <w:rFonts w:ascii="Arial" w:eastAsia="Times New Roman" w:hAnsi="Arial" w:cs="Arial"/>
          <w:lang w:eastAsia="cs-CZ"/>
        </w:rPr>
        <w:t xml:space="preserve"> 15 z 25 </w:t>
      </w:r>
      <w:r>
        <w:rPr>
          <w:rFonts w:ascii="Arial" w:eastAsia="Times New Roman" w:hAnsi="Arial" w:cs="Arial"/>
          <w:lang w:eastAsia="cs-CZ"/>
        </w:rPr>
        <w:t xml:space="preserve">indikátorů </w:t>
      </w:r>
      <w:r w:rsidRPr="006A19EC">
        <w:rPr>
          <w:rFonts w:ascii="Arial" w:eastAsia="Times New Roman" w:hAnsi="Arial" w:cs="Arial"/>
          <w:lang w:eastAsia="cs-CZ"/>
        </w:rPr>
        <w:t xml:space="preserve">vykazuje meziročně rostoucí trend, zbylých 10 indikátorů dlouhodobě stagnuje či klesá. </w:t>
      </w:r>
      <w:r w:rsidRPr="00AC2B8A">
        <w:rPr>
          <w:rFonts w:ascii="Arial" w:eastAsia="Times New Roman" w:hAnsi="Arial" w:cs="Arial"/>
          <w:lang w:eastAsia="cs-CZ"/>
        </w:rPr>
        <w:t xml:space="preserve">ČR </w:t>
      </w:r>
      <w:r>
        <w:rPr>
          <w:rFonts w:ascii="Arial" w:eastAsia="Times New Roman" w:hAnsi="Arial" w:cs="Arial"/>
          <w:lang w:eastAsia="cs-CZ"/>
        </w:rPr>
        <w:t xml:space="preserve">ztrácí </w:t>
      </w:r>
      <w:r w:rsidRPr="00AC2B8A">
        <w:rPr>
          <w:rFonts w:ascii="Arial" w:eastAsia="Times New Roman" w:hAnsi="Arial" w:cs="Arial"/>
          <w:lang w:eastAsia="cs-CZ"/>
        </w:rPr>
        <w:t>zejména</w:t>
      </w:r>
      <w:r w:rsidR="00EB0FF6">
        <w:rPr>
          <w:rFonts w:ascii="Arial" w:eastAsia="Times New Roman" w:hAnsi="Arial" w:cs="Arial"/>
          <w:lang w:eastAsia="cs-CZ"/>
        </w:rPr>
        <w:t xml:space="preserve"> v</w:t>
      </w:r>
      <w:r w:rsidR="00FA061D">
        <w:rPr>
          <w:rFonts w:ascii="Arial" w:eastAsia="Times New Roman" w:hAnsi="Arial" w:cs="Arial"/>
          <w:lang w:eastAsia="cs-CZ"/>
        </w:rPr>
        <w:t> </w:t>
      </w:r>
      <w:r w:rsidRPr="00AC2B8A">
        <w:rPr>
          <w:rFonts w:ascii="Arial" w:eastAsia="Times New Roman" w:hAnsi="Arial" w:cs="Arial"/>
          <w:lang w:eastAsia="cs-CZ"/>
        </w:rPr>
        <w:t>oblasti rizikového kapitálu (mnohonásobně vyšší pokles než</w:t>
      </w:r>
      <w:r w:rsidR="00EB0FF6">
        <w:rPr>
          <w:rFonts w:ascii="Arial" w:eastAsia="Times New Roman" w:hAnsi="Arial" w:cs="Arial"/>
          <w:lang w:eastAsia="cs-CZ"/>
        </w:rPr>
        <w:t xml:space="preserve"> v </w:t>
      </w:r>
      <w:r w:rsidRPr="00AC2B8A">
        <w:rPr>
          <w:rFonts w:ascii="Arial" w:eastAsia="Times New Roman" w:hAnsi="Arial" w:cs="Arial"/>
          <w:lang w:eastAsia="cs-CZ"/>
        </w:rPr>
        <w:t>Rakousku), ve výši výdajů na inovace bez zapojení prostředků na VaV, počtu mezinárodních patentů aplikovatelných ve společenských výzvách (v ČR pokles,</w:t>
      </w:r>
      <w:r w:rsidR="00EB0FF6">
        <w:rPr>
          <w:rFonts w:ascii="Arial" w:eastAsia="Times New Roman" w:hAnsi="Arial" w:cs="Arial"/>
          <w:lang w:eastAsia="cs-CZ"/>
        </w:rPr>
        <w:t xml:space="preserve"> v </w:t>
      </w:r>
      <w:r w:rsidRPr="00AC2B8A">
        <w:rPr>
          <w:rFonts w:ascii="Arial" w:eastAsia="Times New Roman" w:hAnsi="Arial" w:cs="Arial"/>
          <w:lang w:eastAsia="cs-CZ"/>
        </w:rPr>
        <w:t>Rakousku nárůst)</w:t>
      </w:r>
      <w:r w:rsidR="002E51E9">
        <w:rPr>
          <w:rFonts w:ascii="Arial" w:eastAsia="Times New Roman" w:hAnsi="Arial" w:cs="Arial"/>
          <w:lang w:eastAsia="cs-CZ"/>
        </w:rPr>
        <w:t>. V</w:t>
      </w:r>
      <w:r w:rsidRPr="00AC2B8A">
        <w:rPr>
          <w:rFonts w:ascii="Arial" w:eastAsia="Times New Roman" w:hAnsi="Arial" w:cs="Arial"/>
          <w:lang w:eastAsia="cs-CZ"/>
        </w:rPr>
        <w:t>ýdaje na VaVaI</w:t>
      </w:r>
      <w:r w:rsidR="00EB0FF6">
        <w:rPr>
          <w:rFonts w:ascii="Arial" w:eastAsia="Times New Roman" w:hAnsi="Arial" w:cs="Arial"/>
          <w:lang w:eastAsia="cs-CZ"/>
        </w:rPr>
        <w:t xml:space="preserve"> v </w:t>
      </w:r>
      <w:r w:rsidRPr="00AC2B8A">
        <w:rPr>
          <w:rFonts w:ascii="Arial" w:eastAsia="Times New Roman" w:hAnsi="Arial" w:cs="Arial"/>
          <w:lang w:eastAsia="cs-CZ"/>
        </w:rPr>
        <w:t>podnikatelském sektoru</w:t>
      </w:r>
      <w:r w:rsidR="00EB0FF6">
        <w:rPr>
          <w:rFonts w:ascii="Arial" w:eastAsia="Times New Roman" w:hAnsi="Arial" w:cs="Arial"/>
          <w:lang w:eastAsia="cs-CZ"/>
        </w:rPr>
        <w:t xml:space="preserve"> v </w:t>
      </w:r>
      <w:r w:rsidRPr="00AC2B8A">
        <w:rPr>
          <w:rFonts w:ascii="Arial" w:eastAsia="Times New Roman" w:hAnsi="Arial" w:cs="Arial"/>
          <w:lang w:eastAsia="cs-CZ"/>
        </w:rPr>
        <w:t>ČR naopak rostou výrazně rychleji</w:t>
      </w:r>
      <w:r>
        <w:rPr>
          <w:rFonts w:ascii="Arial" w:eastAsia="Times New Roman" w:hAnsi="Arial" w:cs="Arial"/>
          <w:lang w:eastAsia="cs-CZ"/>
        </w:rPr>
        <w:t>. Přestože jsou</w:t>
      </w:r>
      <w:r w:rsidR="00EB0FF6">
        <w:rPr>
          <w:rFonts w:ascii="Arial" w:eastAsia="Times New Roman" w:hAnsi="Arial" w:cs="Arial"/>
          <w:lang w:eastAsia="cs-CZ"/>
        </w:rPr>
        <w:t xml:space="preserve"> v </w:t>
      </w:r>
      <w:r>
        <w:rPr>
          <w:rFonts w:ascii="Arial" w:eastAsia="Times New Roman" w:hAnsi="Arial" w:cs="Arial"/>
          <w:lang w:eastAsia="cs-CZ"/>
        </w:rPr>
        <w:t>ČR oproti Rakousku zhruba poloviční, rychle rostoucí trend představuje určitý příslib k přiblížení se Rakousku</w:t>
      </w:r>
      <w:r w:rsidR="00EB0FF6">
        <w:rPr>
          <w:rFonts w:ascii="Arial" w:eastAsia="Times New Roman" w:hAnsi="Arial" w:cs="Arial"/>
          <w:lang w:eastAsia="cs-CZ"/>
        </w:rPr>
        <w:t xml:space="preserve"> v </w:t>
      </w:r>
      <w:r>
        <w:rPr>
          <w:rFonts w:ascii="Arial" w:eastAsia="Times New Roman" w:hAnsi="Arial" w:cs="Arial"/>
          <w:lang w:eastAsia="cs-CZ"/>
        </w:rPr>
        <w:t>následujících letech. Podobně je tomu</w:t>
      </w:r>
      <w:r w:rsidR="00EB0FF6">
        <w:rPr>
          <w:rFonts w:ascii="Arial" w:eastAsia="Times New Roman" w:hAnsi="Arial" w:cs="Arial"/>
          <w:lang w:eastAsia="cs-CZ"/>
        </w:rPr>
        <w:t xml:space="preserve"> v </w:t>
      </w:r>
      <w:r>
        <w:rPr>
          <w:rFonts w:ascii="Arial" w:eastAsia="Times New Roman" w:hAnsi="Arial" w:cs="Arial"/>
          <w:lang w:eastAsia="cs-CZ"/>
        </w:rPr>
        <w:t>případě</w:t>
      </w:r>
      <w:r w:rsidRPr="00B65D55">
        <w:rPr>
          <w:rFonts w:ascii="Arial" w:eastAsia="Times New Roman" w:hAnsi="Arial" w:cs="Arial"/>
          <w:lang w:eastAsia="cs-CZ"/>
        </w:rPr>
        <w:t xml:space="preserve"> </w:t>
      </w:r>
      <w:r>
        <w:rPr>
          <w:rFonts w:ascii="Arial" w:eastAsia="Times New Roman" w:hAnsi="Arial" w:cs="Arial"/>
          <w:lang w:eastAsia="cs-CZ"/>
        </w:rPr>
        <w:t>z</w:t>
      </w:r>
      <w:r w:rsidRPr="006A19EC">
        <w:rPr>
          <w:rFonts w:ascii="Arial" w:eastAsia="Times New Roman" w:hAnsi="Arial" w:cs="Arial"/>
          <w:lang w:eastAsia="cs-CZ"/>
        </w:rPr>
        <w:t>ahraniční</w:t>
      </w:r>
      <w:r>
        <w:rPr>
          <w:rFonts w:ascii="Arial" w:eastAsia="Times New Roman" w:hAnsi="Arial" w:cs="Arial"/>
          <w:lang w:eastAsia="cs-CZ"/>
        </w:rPr>
        <w:t>ch</w:t>
      </w:r>
      <w:r w:rsidRPr="006A19EC">
        <w:rPr>
          <w:rFonts w:ascii="Arial" w:eastAsia="Times New Roman" w:hAnsi="Arial" w:cs="Arial"/>
          <w:lang w:eastAsia="cs-CZ"/>
        </w:rPr>
        <w:t xml:space="preserve"> příjm</w:t>
      </w:r>
      <w:r>
        <w:rPr>
          <w:rFonts w:ascii="Arial" w:eastAsia="Times New Roman" w:hAnsi="Arial" w:cs="Arial"/>
          <w:lang w:eastAsia="cs-CZ"/>
        </w:rPr>
        <w:t>ů</w:t>
      </w:r>
      <w:r w:rsidRPr="006A19EC">
        <w:rPr>
          <w:rFonts w:ascii="Arial" w:eastAsia="Times New Roman" w:hAnsi="Arial" w:cs="Arial"/>
          <w:lang w:eastAsia="cs-CZ"/>
        </w:rPr>
        <w:t xml:space="preserve"> z</w:t>
      </w:r>
      <w:r>
        <w:rPr>
          <w:rFonts w:ascii="Arial" w:eastAsia="Times New Roman" w:hAnsi="Arial" w:cs="Arial"/>
          <w:lang w:eastAsia="cs-CZ"/>
        </w:rPr>
        <w:t> </w:t>
      </w:r>
      <w:r w:rsidRPr="006A19EC">
        <w:rPr>
          <w:rFonts w:ascii="Arial" w:eastAsia="Times New Roman" w:hAnsi="Arial" w:cs="Arial"/>
          <w:lang w:eastAsia="cs-CZ"/>
        </w:rPr>
        <w:t>licencí</w:t>
      </w:r>
      <w:r>
        <w:rPr>
          <w:rFonts w:ascii="Arial" w:eastAsia="Times New Roman" w:hAnsi="Arial" w:cs="Arial"/>
          <w:lang w:eastAsia="cs-CZ"/>
        </w:rPr>
        <w:t xml:space="preserve">, u </w:t>
      </w:r>
      <w:r>
        <w:rPr>
          <w:rFonts w:ascii="Arial" w:eastAsia="Times New Roman" w:hAnsi="Arial" w:cs="Arial"/>
          <w:lang w:eastAsia="cs-CZ"/>
        </w:rPr>
        <w:lastRenderedPageBreak/>
        <w:t>nichž vykazuje ČR</w:t>
      </w:r>
      <w:r w:rsidRPr="00AC2B8A">
        <w:rPr>
          <w:rFonts w:ascii="Arial" w:eastAsia="Times New Roman" w:hAnsi="Arial" w:cs="Arial"/>
          <w:lang w:eastAsia="cs-CZ"/>
        </w:rPr>
        <w:t xml:space="preserve"> </w:t>
      </w:r>
      <w:r>
        <w:rPr>
          <w:rFonts w:ascii="Arial" w:eastAsia="Times New Roman" w:hAnsi="Arial" w:cs="Arial"/>
          <w:lang w:eastAsia="cs-CZ"/>
        </w:rPr>
        <w:t>více než dvojnásobnou průměrnou meziroční míru</w:t>
      </w:r>
      <w:r w:rsidRPr="006A19EC">
        <w:rPr>
          <w:rFonts w:ascii="Arial" w:eastAsia="Times New Roman" w:hAnsi="Arial" w:cs="Arial"/>
          <w:lang w:eastAsia="cs-CZ"/>
        </w:rPr>
        <w:t xml:space="preserve"> růst</w:t>
      </w:r>
      <w:r>
        <w:rPr>
          <w:rFonts w:ascii="Arial" w:eastAsia="Times New Roman" w:hAnsi="Arial" w:cs="Arial"/>
          <w:lang w:eastAsia="cs-CZ"/>
        </w:rPr>
        <w:t>u</w:t>
      </w:r>
      <w:r w:rsidRPr="006A19EC">
        <w:rPr>
          <w:rFonts w:ascii="Arial" w:eastAsia="Times New Roman" w:hAnsi="Arial" w:cs="Arial"/>
          <w:lang w:eastAsia="cs-CZ"/>
        </w:rPr>
        <w:t xml:space="preserve"> </w:t>
      </w:r>
      <w:r>
        <w:rPr>
          <w:rFonts w:ascii="Arial" w:eastAsia="Times New Roman" w:hAnsi="Arial" w:cs="Arial"/>
          <w:lang w:eastAsia="cs-CZ"/>
        </w:rPr>
        <w:t>oproti Rakousku.</w:t>
      </w:r>
      <w:r w:rsidR="00EB0FF6">
        <w:rPr>
          <w:rFonts w:ascii="Arial" w:eastAsia="Times New Roman" w:hAnsi="Arial" w:cs="Arial"/>
          <w:lang w:eastAsia="cs-CZ"/>
        </w:rPr>
        <w:t xml:space="preserve"> v </w:t>
      </w:r>
      <w:r>
        <w:rPr>
          <w:rFonts w:ascii="Arial" w:eastAsia="Times New Roman" w:hAnsi="Arial" w:cs="Arial"/>
          <w:lang w:eastAsia="cs-CZ"/>
        </w:rPr>
        <w:t>ČR rovněž rychleji rostou počty o</w:t>
      </w:r>
      <w:r w:rsidRPr="006A19EC">
        <w:rPr>
          <w:rFonts w:ascii="Arial" w:eastAsia="Times New Roman" w:hAnsi="Arial" w:cs="Arial"/>
          <w:lang w:eastAsia="cs-CZ"/>
        </w:rPr>
        <w:t>chrann</w:t>
      </w:r>
      <w:r>
        <w:rPr>
          <w:rFonts w:ascii="Arial" w:eastAsia="Times New Roman" w:hAnsi="Arial" w:cs="Arial"/>
          <w:lang w:eastAsia="cs-CZ"/>
        </w:rPr>
        <w:t>ých</w:t>
      </w:r>
      <w:r w:rsidRPr="006A19EC">
        <w:rPr>
          <w:rFonts w:ascii="Arial" w:eastAsia="Times New Roman" w:hAnsi="Arial" w:cs="Arial"/>
          <w:lang w:eastAsia="cs-CZ"/>
        </w:rPr>
        <w:t xml:space="preserve"> znám</w:t>
      </w:r>
      <w:r>
        <w:rPr>
          <w:rFonts w:ascii="Arial" w:eastAsia="Times New Roman" w:hAnsi="Arial" w:cs="Arial"/>
          <w:lang w:eastAsia="cs-CZ"/>
        </w:rPr>
        <w:t>e</w:t>
      </w:r>
      <w:r w:rsidRPr="006A19EC">
        <w:rPr>
          <w:rFonts w:ascii="Arial" w:eastAsia="Times New Roman" w:hAnsi="Arial" w:cs="Arial"/>
          <w:lang w:eastAsia="cs-CZ"/>
        </w:rPr>
        <w:t>k</w:t>
      </w:r>
      <w:r>
        <w:rPr>
          <w:rFonts w:ascii="Arial" w:eastAsia="Times New Roman" w:hAnsi="Arial" w:cs="Arial"/>
          <w:lang w:eastAsia="cs-CZ"/>
        </w:rPr>
        <w:t xml:space="preserve">. </w:t>
      </w:r>
    </w:p>
    <w:p w:rsidR="00D33F0D" w:rsidRPr="00A322BA" w:rsidRDefault="00D33F0D" w:rsidP="00D33F0D">
      <w:pPr>
        <w:pStyle w:val="Obrzek-nadpis"/>
      </w:pPr>
      <w:r>
        <w:t xml:space="preserve">Obr. </w:t>
      </w:r>
      <w:r w:rsidR="00863581">
        <w:t>8</w:t>
      </w:r>
      <w:r>
        <w:t>.7</w:t>
      </w:r>
      <w:r w:rsidRPr="00A322BA">
        <w:t>: Změny dílčích indikátorů Inovačního indexu</w:t>
      </w:r>
      <w:r w:rsidR="00EB0FF6">
        <w:t xml:space="preserve"> v </w:t>
      </w:r>
      <w:r w:rsidRPr="00A322BA">
        <w:t>ČR ve srovnání s Rakouskem (průměrná meziroční změna za období 2002 – 2013</w:t>
      </w:r>
      <w:r w:rsidR="00EB0FF6">
        <w:t xml:space="preserve"> v </w:t>
      </w:r>
      <w:r w:rsidRPr="00A322BA">
        <w:t>%)</w:t>
      </w:r>
    </w:p>
    <w:p w:rsidR="00D33F0D" w:rsidRPr="00D37A5E" w:rsidRDefault="00D33F0D" w:rsidP="00D33F0D">
      <w:pPr>
        <w:spacing w:beforeLines="60" w:before="144" w:afterLines="60" w:after="144" w:line="240" w:lineRule="auto"/>
        <w:jc w:val="center"/>
        <w:rPr>
          <w:rFonts w:cs="Times New Roman"/>
          <w:highlight w:val="yellow"/>
        </w:rPr>
      </w:pPr>
      <w:r>
        <w:rPr>
          <w:noProof/>
          <w:lang w:eastAsia="cs-CZ"/>
        </w:rPr>
        <w:drawing>
          <wp:inline distT="0" distB="0" distL="0" distR="0" wp14:anchorId="17C17A04" wp14:editId="7472B10F">
            <wp:extent cx="5972810" cy="7539990"/>
            <wp:effectExtent l="0" t="0" r="8890" b="3810"/>
            <wp:docPr id="62" name="Graf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D33F0D" w:rsidRDefault="00D33F0D" w:rsidP="00D33F0D">
      <w:pPr>
        <w:pStyle w:val="Zdroj"/>
      </w:pPr>
      <w:r w:rsidRPr="00AC2B8A">
        <w:t>Zdroj dat: IUS report 2015</w:t>
      </w:r>
    </w:p>
    <w:p w:rsidR="00D33F0D" w:rsidRPr="00A322BA" w:rsidRDefault="00D33F0D" w:rsidP="00D33F0D">
      <w:pPr>
        <w:spacing w:after="0" w:line="360" w:lineRule="auto"/>
        <w:ind w:firstLine="708"/>
        <w:jc w:val="both"/>
      </w:pPr>
      <w:r w:rsidRPr="00D37A5E">
        <w:rPr>
          <w:highlight w:val="yellow"/>
        </w:rPr>
        <w:br w:type="page"/>
      </w:r>
      <w:r w:rsidRPr="00AC2B8A">
        <w:rPr>
          <w:rFonts w:ascii="Arial" w:eastAsia="Times New Roman" w:hAnsi="Arial" w:cs="Arial"/>
          <w:lang w:eastAsia="cs-CZ"/>
        </w:rPr>
        <w:lastRenderedPageBreak/>
        <w:t>Jak již bylo zmíněno výše</w:t>
      </w:r>
      <w:r>
        <w:rPr>
          <w:rFonts w:ascii="Arial" w:eastAsia="Times New Roman" w:hAnsi="Arial" w:cs="Arial"/>
          <w:lang w:eastAsia="cs-CZ"/>
        </w:rPr>
        <w:t>,</w:t>
      </w:r>
      <w:r w:rsidRPr="00AC2B8A">
        <w:rPr>
          <w:rFonts w:ascii="Arial" w:eastAsia="Times New Roman" w:hAnsi="Arial" w:cs="Arial"/>
          <w:lang w:eastAsia="cs-CZ"/>
        </w:rPr>
        <w:t xml:space="preserve"> ČR zaujímá z hlediska Inovačního indexu pozici ve skupině „Moderate Innovators“ a na základě meziročního vývoje nelze </w:t>
      </w:r>
      <w:r>
        <w:rPr>
          <w:rFonts w:ascii="Arial" w:eastAsia="Times New Roman" w:hAnsi="Arial" w:cs="Arial"/>
          <w:lang w:eastAsia="cs-CZ"/>
        </w:rPr>
        <w:t xml:space="preserve">pravděpodobně </w:t>
      </w:r>
      <w:r w:rsidRPr="00AC2B8A">
        <w:rPr>
          <w:rFonts w:ascii="Arial" w:eastAsia="Times New Roman" w:hAnsi="Arial" w:cs="Arial"/>
          <w:lang w:eastAsia="cs-CZ"/>
        </w:rPr>
        <w:t>očekávat výrazné zlepšení tohoto stavu a případný posun do skupiny „Innovation Followers“, např. na úroveň Rakouska. Postavení ČR je způsobeno především nedostatky</w:t>
      </w:r>
      <w:r w:rsidR="00EB0FF6">
        <w:rPr>
          <w:rFonts w:ascii="Arial" w:eastAsia="Times New Roman" w:hAnsi="Arial" w:cs="Arial"/>
          <w:lang w:eastAsia="cs-CZ"/>
        </w:rPr>
        <w:t xml:space="preserve"> v </w:t>
      </w:r>
      <w:r w:rsidRPr="00AC2B8A">
        <w:rPr>
          <w:rFonts w:ascii="Arial" w:eastAsia="Times New Roman" w:hAnsi="Arial" w:cs="Arial"/>
          <w:lang w:eastAsia="cs-CZ"/>
        </w:rPr>
        <w:t>oblasti investic rizikového kapitálu a ochraně duševního vlastnictví formou mezinárodních patentů, částečně i</w:t>
      </w:r>
      <w:r w:rsidR="00EB0FF6">
        <w:rPr>
          <w:rFonts w:ascii="Arial" w:eastAsia="Times New Roman" w:hAnsi="Arial" w:cs="Arial"/>
          <w:lang w:eastAsia="cs-CZ"/>
        </w:rPr>
        <w:t xml:space="preserve"> v </w:t>
      </w:r>
      <w:r w:rsidRPr="00AC2B8A">
        <w:rPr>
          <w:rFonts w:ascii="Arial" w:eastAsia="Times New Roman" w:hAnsi="Arial" w:cs="Arial"/>
          <w:lang w:eastAsia="cs-CZ"/>
        </w:rPr>
        <w:t>oblasti lidských zdrojů (středoškolsky vzdělaná mládež). Rovněž tempo růstu internacionalizace výzkumu a kooperace je pomalé. Pro zlepšení postavení ČR je nutno optimalizovat uvedené oblasti.</w:t>
      </w:r>
      <w:r w:rsidRPr="0059452A">
        <w:rPr>
          <w:rFonts w:ascii="Arial" w:eastAsia="Times New Roman" w:hAnsi="Arial" w:cs="Arial"/>
          <w:lang w:eastAsia="cs-CZ"/>
        </w:rPr>
        <w:t xml:space="preserve"> </w:t>
      </w:r>
    </w:p>
    <w:p w:rsidR="00D33F0D" w:rsidRDefault="00D33F0D" w:rsidP="00D33F0D">
      <w:pPr>
        <w:autoSpaceDE w:val="0"/>
        <w:autoSpaceDN w:val="0"/>
        <w:adjustRightInd w:val="0"/>
        <w:spacing w:after="120"/>
        <w:jc w:val="both"/>
        <w:rPr>
          <w:rFonts w:ascii="Arial" w:hAnsi="Arial" w:cs="Arial"/>
          <w:b/>
        </w:rPr>
      </w:pPr>
    </w:p>
    <w:p w:rsidR="00D33F0D" w:rsidRPr="00C40E01" w:rsidRDefault="00D33F0D" w:rsidP="00D33F0D">
      <w:pPr>
        <w:autoSpaceDE w:val="0"/>
        <w:autoSpaceDN w:val="0"/>
        <w:adjustRightInd w:val="0"/>
        <w:spacing w:after="120"/>
        <w:jc w:val="both"/>
        <w:rPr>
          <w:rFonts w:ascii="Arial" w:hAnsi="Arial" w:cs="Arial"/>
          <w:b/>
        </w:rPr>
      </w:pPr>
      <w:r w:rsidRPr="00C40E01">
        <w:rPr>
          <w:rFonts w:ascii="Arial" w:hAnsi="Arial" w:cs="Arial"/>
          <w:b/>
        </w:rPr>
        <w:t xml:space="preserve">Globální Index Inovace </w:t>
      </w:r>
      <w:r>
        <w:rPr>
          <w:rFonts w:ascii="Arial" w:hAnsi="Arial" w:cs="Arial"/>
          <w:b/>
        </w:rPr>
        <w:t>(GII)</w:t>
      </w:r>
    </w:p>
    <w:p w:rsidR="00D33F0D" w:rsidRPr="00C40E01" w:rsidRDefault="00D33F0D" w:rsidP="00D33F0D">
      <w:pPr>
        <w:spacing w:after="0" w:line="360" w:lineRule="auto"/>
        <w:ind w:firstLine="709"/>
        <w:jc w:val="both"/>
        <w:rPr>
          <w:rFonts w:ascii="Arial" w:hAnsi="Arial" w:cs="Arial"/>
        </w:rPr>
      </w:pPr>
      <w:r w:rsidRPr="00C40E01">
        <w:rPr>
          <w:rFonts w:ascii="Arial" w:hAnsi="Arial" w:cs="Arial"/>
        </w:rPr>
        <w:t xml:space="preserve">GII </w:t>
      </w:r>
      <w:r>
        <w:rPr>
          <w:rFonts w:ascii="Arial" w:hAnsi="Arial" w:cs="Arial"/>
        </w:rPr>
        <w:t>z</w:t>
      </w:r>
      <w:r w:rsidRPr="00C40E01">
        <w:rPr>
          <w:rFonts w:ascii="Arial" w:hAnsi="Arial" w:cs="Arial"/>
        </w:rPr>
        <w:t xml:space="preserve">koumá vliv inovačně orientovaných politik na ekonomický růst a vývoj. </w:t>
      </w:r>
      <w:r>
        <w:rPr>
          <w:rFonts w:ascii="Arial" w:hAnsi="Arial" w:cs="Arial"/>
        </w:rPr>
        <w:t>J</w:t>
      </w:r>
      <w:r w:rsidRPr="00C40E01">
        <w:rPr>
          <w:rFonts w:ascii="Arial" w:hAnsi="Arial" w:cs="Arial"/>
        </w:rPr>
        <w:t xml:space="preserve">e postaven na dvou dílčích indexech: (i) </w:t>
      </w:r>
      <w:r w:rsidRPr="00C40E01">
        <w:rPr>
          <w:rFonts w:ascii="Arial" w:hAnsi="Arial" w:cs="Arial"/>
          <w:b/>
        </w:rPr>
        <w:t>Input inovační sub-index</w:t>
      </w:r>
      <w:r w:rsidRPr="00C40E01">
        <w:rPr>
          <w:rFonts w:ascii="Arial" w:hAnsi="Arial" w:cs="Arial"/>
        </w:rPr>
        <w:t xml:space="preserve"> a (ii) </w:t>
      </w:r>
      <w:r w:rsidRPr="00C40E01">
        <w:rPr>
          <w:rFonts w:ascii="Arial" w:hAnsi="Arial" w:cs="Arial"/>
          <w:b/>
        </w:rPr>
        <w:t>Output inovační sub-index</w:t>
      </w:r>
      <w:r w:rsidRPr="00C40E01">
        <w:rPr>
          <w:rFonts w:ascii="Arial" w:hAnsi="Arial" w:cs="Arial"/>
        </w:rPr>
        <w:t xml:space="preserve">, každý z nich sestává z několika pilířů. Poměr výstupního inovačního sub-indexu ke vstupnímu inovačnímu sub-indexu udává </w:t>
      </w:r>
      <w:r w:rsidRPr="00C40E01">
        <w:rPr>
          <w:rFonts w:ascii="Arial" w:hAnsi="Arial" w:cs="Arial"/>
          <w:b/>
        </w:rPr>
        <w:t>Ukazatel efektivity inovací</w:t>
      </w:r>
      <w:r w:rsidRPr="00C40E01">
        <w:rPr>
          <w:rFonts w:ascii="Arial" w:hAnsi="Arial" w:cs="Arial"/>
        </w:rPr>
        <w:t xml:space="preserve">. Ukazuje, kolik inovačního výstupu dostává určitá země za své vstupy. </w:t>
      </w:r>
      <w:r w:rsidRPr="00C40E01">
        <w:rPr>
          <w:rFonts w:ascii="Arial" w:hAnsi="Arial" w:cs="Arial"/>
          <w:b/>
        </w:rPr>
        <w:t xml:space="preserve">Celkový GII </w:t>
      </w:r>
      <w:r w:rsidRPr="00C40E01">
        <w:rPr>
          <w:rFonts w:ascii="Arial" w:hAnsi="Arial" w:cs="Arial"/>
        </w:rPr>
        <w:t xml:space="preserve">je průměrem vstupních a výstupních sub-indexů. Pět pilířů Vstupního sub-indexu zachycuje prvky národního hospodářství, které umožňují inovační aktivity: (1) Instituce, (2) Lidský kapitál a výzkum, (3) Infrastruktura, (4) Sofistikovanost trhu, a (5) Sofistikovanost obchodního a podnikatelského prostředí. Dva pilíře Výstupního sub-indexu zachycují </w:t>
      </w:r>
      <w:r w:rsidR="000C5E1E">
        <w:rPr>
          <w:rFonts w:ascii="Arial" w:hAnsi="Arial" w:cs="Arial"/>
        </w:rPr>
        <w:t>informace</w:t>
      </w:r>
      <w:r w:rsidRPr="00C40E01">
        <w:rPr>
          <w:rFonts w:ascii="Arial" w:hAnsi="Arial" w:cs="Arial"/>
        </w:rPr>
        <w:t xml:space="preserve"> o inovačních výstupech: (6) Znalostní a technologické výstupy a (7) Kreativní výstupy.</w:t>
      </w:r>
      <w:r>
        <w:rPr>
          <w:rFonts w:ascii="Arial" w:hAnsi="Arial" w:cs="Arial"/>
        </w:rPr>
        <w:t xml:space="preserve"> </w:t>
      </w:r>
      <w:r w:rsidRPr="00C40E01">
        <w:rPr>
          <w:rFonts w:ascii="Arial" w:hAnsi="Arial" w:cs="Arial"/>
        </w:rPr>
        <w:t>Každý pilíř se dělí na sub-pilíře a každý sub-pilíř sestává z individuálních ukazatelů (celkem 79)</w:t>
      </w:r>
      <w:r w:rsidR="002E51E9">
        <w:rPr>
          <w:rFonts w:ascii="Arial" w:hAnsi="Arial" w:cs="Arial"/>
        </w:rPr>
        <w:t>. V</w:t>
      </w:r>
      <w:r w:rsidRPr="00C40E01">
        <w:rPr>
          <w:rFonts w:ascii="Arial" w:hAnsi="Arial" w:cs="Arial"/>
        </w:rPr>
        <w:t>ýsledky sub-pilířů jsou vypočítány jako vážený průměr jednotlivých ukazatelů, výsledky pilířů pak představují vážený průměr výsledků sub-pilířů.</w:t>
      </w:r>
      <w:r>
        <w:rPr>
          <w:rFonts w:ascii="Arial" w:hAnsi="Arial" w:cs="Arial"/>
        </w:rPr>
        <w:t xml:space="preserve"> </w:t>
      </w:r>
      <w:r w:rsidRPr="00C40E01">
        <w:rPr>
          <w:rFonts w:ascii="Arial" w:hAnsi="Arial" w:cs="Arial"/>
        </w:rPr>
        <w:t>Struktura GII modelu je každý rok revidována</w:t>
      </w:r>
      <w:r>
        <w:rPr>
          <w:rFonts w:ascii="Arial" w:hAnsi="Arial" w:cs="Arial"/>
        </w:rPr>
        <w:t>.</w:t>
      </w:r>
    </w:p>
    <w:p w:rsidR="00D33F0D" w:rsidRPr="00C40E01" w:rsidRDefault="00D33F0D" w:rsidP="00D33F0D">
      <w:pPr>
        <w:spacing w:after="0" w:line="360" w:lineRule="auto"/>
        <w:ind w:firstLine="709"/>
        <w:jc w:val="both"/>
        <w:rPr>
          <w:rFonts w:ascii="Arial" w:hAnsi="Arial" w:cs="Arial"/>
        </w:rPr>
      </w:pPr>
      <w:r w:rsidRPr="00BF547F">
        <w:rPr>
          <w:rFonts w:ascii="Arial" w:hAnsi="Arial" w:cs="Arial"/>
        </w:rPr>
        <w:t xml:space="preserve">Na základě hodnot GII 2015 platí, že </w:t>
      </w:r>
      <w:r w:rsidRPr="00C40E01">
        <w:rPr>
          <w:rFonts w:ascii="Arial" w:hAnsi="Arial" w:cs="Arial"/>
        </w:rPr>
        <w:t>Švýcarsko, Velká Británie, Švédsko, Nizozemí a Spojené Státy Americké představují 5 nejinovativnějších zemí světa</w:t>
      </w:r>
      <w:r>
        <w:rPr>
          <w:rFonts w:ascii="Arial" w:hAnsi="Arial" w:cs="Arial"/>
        </w:rPr>
        <w:t xml:space="preserve">, přičemž jejich postavení na vrcholu žebříčku je meziročně konzistentní. </w:t>
      </w:r>
      <w:r w:rsidRPr="00C40E01">
        <w:rPr>
          <w:rFonts w:ascii="Arial" w:hAnsi="Arial" w:cs="Arial"/>
        </w:rPr>
        <w:t>Mezi top 10 a top 25 ekonomikami se pořadí umístění</w:t>
      </w:r>
      <w:r w:rsidR="00EB0FF6">
        <w:rPr>
          <w:rFonts w:ascii="Arial" w:hAnsi="Arial" w:cs="Arial"/>
        </w:rPr>
        <w:t xml:space="preserve"> v </w:t>
      </w:r>
      <w:r w:rsidRPr="00C40E01">
        <w:rPr>
          <w:rFonts w:ascii="Arial" w:hAnsi="Arial" w:cs="Arial"/>
        </w:rPr>
        <w:t xml:space="preserve">žebříčku změnilo, ale seznam ekonomik (zemí) zůstává stále stejný (jedinou výjimkou je </w:t>
      </w:r>
      <w:r w:rsidRPr="00BF547F">
        <w:rPr>
          <w:rFonts w:ascii="Arial" w:hAnsi="Arial" w:cs="Arial"/>
        </w:rPr>
        <w:t>Česká republika</w:t>
      </w:r>
      <w:r w:rsidRPr="00C40E01">
        <w:rPr>
          <w:rFonts w:ascii="Arial" w:hAnsi="Arial" w:cs="Arial"/>
        </w:rPr>
        <w:t>, která se nově umístila mezi top 25, a Malta, která z tohoto seznamu vypadla).</w:t>
      </w:r>
    </w:p>
    <w:p w:rsidR="00D33F0D" w:rsidRPr="00C40E01" w:rsidRDefault="00D33F0D" w:rsidP="00300DC6">
      <w:pPr>
        <w:spacing w:after="0" w:line="360" w:lineRule="auto"/>
        <w:ind w:firstLine="709"/>
        <w:jc w:val="both"/>
        <w:rPr>
          <w:rFonts w:ascii="Arial" w:hAnsi="Arial" w:cs="Arial"/>
        </w:rPr>
      </w:pPr>
      <w:r w:rsidRPr="00C40E01">
        <w:rPr>
          <w:rFonts w:ascii="Arial" w:hAnsi="Arial" w:cs="Arial"/>
        </w:rPr>
        <w:t>Podle GII 2015, který hodnotí inovační výkonnost 141 zemí a ekonomik z celého světa, se</w:t>
      </w:r>
      <w:r w:rsidR="00EB0FF6">
        <w:rPr>
          <w:rFonts w:ascii="Arial" w:hAnsi="Arial" w:cs="Arial"/>
        </w:rPr>
        <w:t xml:space="preserve"> v </w:t>
      </w:r>
      <w:r w:rsidR="00300DC6">
        <w:rPr>
          <w:rFonts w:ascii="Arial" w:hAnsi="Arial" w:cs="Arial"/>
        </w:rPr>
        <w:t xml:space="preserve">roce 2015 </w:t>
      </w:r>
      <w:r w:rsidRPr="00C40E01">
        <w:rPr>
          <w:rFonts w:ascii="Arial" w:hAnsi="Arial" w:cs="Arial"/>
        </w:rPr>
        <w:t>Česká republika nově umístila mezi top 25 zeměmi, a to na 24. příčce (ve srov</w:t>
      </w:r>
      <w:r>
        <w:rPr>
          <w:rFonts w:ascii="Arial" w:hAnsi="Arial" w:cs="Arial"/>
        </w:rPr>
        <w:t>nání</w:t>
      </w:r>
      <w:r w:rsidRPr="00C40E01">
        <w:rPr>
          <w:rFonts w:ascii="Arial" w:hAnsi="Arial" w:cs="Arial"/>
        </w:rPr>
        <w:t xml:space="preserve"> s </w:t>
      </w:r>
      <w:r w:rsidR="00300DC6">
        <w:rPr>
          <w:rFonts w:ascii="Arial" w:hAnsi="Arial" w:cs="Arial"/>
        </w:rPr>
        <w:t>rokem</w:t>
      </w:r>
      <w:r w:rsidRPr="00C40E01">
        <w:rPr>
          <w:rFonts w:ascii="Arial" w:hAnsi="Arial" w:cs="Arial"/>
        </w:rPr>
        <w:t xml:space="preserve"> 2014, kdy byla 26. mezi 143 zeměmi). Dosáhla skóre 51,32 z rozmezí 0-100 (nejvyšší skóre 68,30 získalo Švýcarsko, které se tak opakovaně umístilo na 1. místě, za ním Velká Brit</w:t>
      </w:r>
      <w:r w:rsidR="00300DC6">
        <w:rPr>
          <w:rFonts w:ascii="Arial" w:hAnsi="Arial" w:cs="Arial"/>
        </w:rPr>
        <w:t>ánie s 62,42 a Švédsko s 62,40).</w:t>
      </w:r>
      <w:r w:rsidRPr="00C40E01">
        <w:rPr>
          <w:rFonts w:ascii="Arial" w:hAnsi="Arial" w:cs="Arial"/>
        </w:rPr>
        <w:t xml:space="preserve"> </w:t>
      </w:r>
      <w:r w:rsidR="00300DC6">
        <w:rPr>
          <w:rFonts w:ascii="Arial" w:hAnsi="Arial" w:cs="Arial"/>
        </w:rPr>
        <w:t>D</w:t>
      </w:r>
      <w:r w:rsidRPr="00C40E01">
        <w:rPr>
          <w:rFonts w:ascii="Arial" w:hAnsi="Arial" w:cs="Arial"/>
        </w:rPr>
        <w:t xml:space="preserve">le Ukazatele inovační efektivity se </w:t>
      </w:r>
      <w:r w:rsidR="00300DC6">
        <w:rPr>
          <w:rFonts w:ascii="Arial" w:hAnsi="Arial" w:cs="Arial"/>
        </w:rPr>
        <w:t xml:space="preserve">ČR </w:t>
      </w:r>
      <w:r w:rsidRPr="00C40E01">
        <w:rPr>
          <w:rFonts w:ascii="Arial" w:hAnsi="Arial" w:cs="Arial"/>
        </w:rPr>
        <w:t xml:space="preserve">umístila na 11. místě (skóre 0,89 z rozmezí 0,0-1,02, kde nejvyšší skóre 1,02 </w:t>
      </w:r>
      <w:r w:rsidR="00300DC6">
        <w:rPr>
          <w:rFonts w:ascii="Arial" w:hAnsi="Arial" w:cs="Arial"/>
        </w:rPr>
        <w:t>měla</w:t>
      </w:r>
      <w:r w:rsidRPr="00C40E01">
        <w:rPr>
          <w:rFonts w:ascii="Arial" w:hAnsi="Arial" w:cs="Arial"/>
        </w:rPr>
        <w:t xml:space="preserve"> Angola</w:t>
      </w:r>
      <w:r w:rsidR="00300DC6">
        <w:rPr>
          <w:rFonts w:ascii="Arial" w:hAnsi="Arial" w:cs="Arial"/>
        </w:rPr>
        <w:t>,</w:t>
      </w:r>
      <w:r w:rsidRPr="00C40E01">
        <w:rPr>
          <w:rFonts w:ascii="Arial" w:hAnsi="Arial" w:cs="Arial"/>
        </w:rPr>
        <w:t xml:space="preserve"> druhé </w:t>
      </w:r>
      <w:r w:rsidR="00300DC6">
        <w:rPr>
          <w:rFonts w:ascii="Arial" w:hAnsi="Arial" w:cs="Arial"/>
        </w:rPr>
        <w:t xml:space="preserve">bylo </w:t>
      </w:r>
      <w:r w:rsidRPr="00C40E01">
        <w:rPr>
          <w:rFonts w:ascii="Arial" w:hAnsi="Arial" w:cs="Arial"/>
        </w:rPr>
        <w:t>Švýcarsko s</w:t>
      </w:r>
      <w:r w:rsidR="00300DC6">
        <w:rPr>
          <w:rFonts w:ascii="Arial" w:hAnsi="Arial" w:cs="Arial"/>
        </w:rPr>
        <w:t xml:space="preserve"> hodnotou </w:t>
      </w:r>
      <w:r w:rsidRPr="00C40E01">
        <w:rPr>
          <w:rFonts w:ascii="Arial" w:hAnsi="Arial" w:cs="Arial"/>
        </w:rPr>
        <w:t xml:space="preserve">1,01). </w:t>
      </w:r>
    </w:p>
    <w:p w:rsidR="00D33F0D" w:rsidRDefault="00D33F0D" w:rsidP="00300DC6">
      <w:pPr>
        <w:autoSpaceDE w:val="0"/>
        <w:autoSpaceDN w:val="0"/>
        <w:adjustRightInd w:val="0"/>
        <w:spacing w:after="0" w:line="360" w:lineRule="auto"/>
        <w:ind w:firstLine="709"/>
        <w:jc w:val="both"/>
        <w:rPr>
          <w:rFonts w:ascii="Arial" w:hAnsi="Arial" w:cs="Arial"/>
        </w:rPr>
      </w:pPr>
      <w:r w:rsidRPr="00300DC6">
        <w:rPr>
          <w:rFonts w:ascii="Arial" w:hAnsi="Arial" w:cs="Arial"/>
        </w:rPr>
        <w:t>Stručný přehled výsledků GII 2015 průzkumu pro Českou republiku</w:t>
      </w:r>
      <w:r w:rsidRPr="00C40E01">
        <w:rPr>
          <w:rFonts w:ascii="Arial" w:hAnsi="Arial" w:cs="Arial"/>
        </w:rPr>
        <w:t xml:space="preserve">, dle </w:t>
      </w:r>
      <w:r>
        <w:rPr>
          <w:rFonts w:ascii="Arial" w:hAnsi="Arial" w:cs="Arial"/>
        </w:rPr>
        <w:t>sedmi</w:t>
      </w:r>
      <w:r w:rsidRPr="00C40E01">
        <w:rPr>
          <w:rFonts w:ascii="Arial" w:hAnsi="Arial" w:cs="Arial"/>
        </w:rPr>
        <w:t xml:space="preserve"> pilířů a relevantních ukazatelů, je uveden</w:t>
      </w:r>
      <w:r w:rsidR="00EB0FF6">
        <w:rPr>
          <w:rFonts w:ascii="Arial" w:hAnsi="Arial" w:cs="Arial"/>
        </w:rPr>
        <w:t xml:space="preserve"> v </w:t>
      </w:r>
      <w:r w:rsidRPr="00C40E01">
        <w:rPr>
          <w:rFonts w:ascii="Arial" w:hAnsi="Arial" w:cs="Arial"/>
        </w:rPr>
        <w:t>následující tabulce</w:t>
      </w:r>
      <w:r>
        <w:rPr>
          <w:rFonts w:ascii="Arial" w:hAnsi="Arial" w:cs="Arial"/>
        </w:rPr>
        <w:t xml:space="preserve"> </w:t>
      </w:r>
      <w:r w:rsidR="00912533">
        <w:rPr>
          <w:rFonts w:ascii="Arial" w:hAnsi="Arial" w:cs="Arial"/>
        </w:rPr>
        <w:t>8</w:t>
      </w:r>
      <w:r>
        <w:rPr>
          <w:rFonts w:ascii="Arial" w:hAnsi="Arial" w:cs="Arial"/>
        </w:rPr>
        <w:t>.8</w:t>
      </w:r>
      <w:r w:rsidRPr="00C40E01">
        <w:rPr>
          <w:rFonts w:ascii="Arial" w:hAnsi="Arial" w:cs="Arial"/>
        </w:rPr>
        <w:t xml:space="preserve">. </w:t>
      </w:r>
      <w:r w:rsidR="00300DC6">
        <w:rPr>
          <w:rFonts w:ascii="Arial" w:hAnsi="Arial" w:cs="Arial"/>
        </w:rPr>
        <w:t>Tabulka z</w:t>
      </w:r>
      <w:r w:rsidRPr="00C40E01">
        <w:rPr>
          <w:rFonts w:ascii="Arial" w:hAnsi="Arial" w:cs="Arial"/>
        </w:rPr>
        <w:t xml:space="preserve">miňuje pouze </w:t>
      </w:r>
      <w:r w:rsidR="00300DC6" w:rsidRPr="00C40E01">
        <w:rPr>
          <w:rFonts w:ascii="Arial" w:hAnsi="Arial" w:cs="Arial"/>
        </w:rPr>
        <w:t xml:space="preserve">ty </w:t>
      </w:r>
      <w:r w:rsidRPr="00C40E01">
        <w:rPr>
          <w:rFonts w:ascii="Arial" w:hAnsi="Arial" w:cs="Arial"/>
        </w:rPr>
        <w:t>ukazatele z celkových 79, které byly vyhodnoceny buď jako silná stránka české ekonomiky, nebo jako její slabá stránka. Ukazatele, které dosáhly průměrných hodnot, jsou vynechány</w:t>
      </w:r>
      <w:r>
        <w:rPr>
          <w:rFonts w:ascii="Arial" w:hAnsi="Arial" w:cs="Arial"/>
        </w:rPr>
        <w:t xml:space="preserve">. </w:t>
      </w:r>
    </w:p>
    <w:p w:rsidR="00D33F0D" w:rsidRPr="00A322BA" w:rsidRDefault="00D33F0D" w:rsidP="00D33F0D">
      <w:pPr>
        <w:pStyle w:val="Obrzek-nadpis"/>
      </w:pPr>
      <w:r>
        <w:lastRenderedPageBreak/>
        <w:t xml:space="preserve">Tab. </w:t>
      </w:r>
      <w:r w:rsidR="00863581">
        <w:t>8</w:t>
      </w:r>
      <w:r>
        <w:t>.8</w:t>
      </w:r>
      <w:r w:rsidRPr="00A322BA">
        <w:t xml:space="preserve">: </w:t>
      </w:r>
      <w:r>
        <w:t>P</w:t>
      </w:r>
      <w:r>
        <w:rPr>
          <w:rFonts w:cs="Arial"/>
        </w:rPr>
        <w:t>řehled výsledků ČR</w:t>
      </w:r>
    </w:p>
    <w:tbl>
      <w:tblPr>
        <w:tblStyle w:val="Mkatabulky"/>
        <w:tblW w:w="9322" w:type="dxa"/>
        <w:tblLayout w:type="fixed"/>
        <w:tblCellMar>
          <w:left w:w="28" w:type="dxa"/>
          <w:right w:w="28" w:type="dxa"/>
        </w:tblCellMar>
        <w:tblLook w:val="04A0" w:firstRow="1" w:lastRow="0" w:firstColumn="1" w:lastColumn="0" w:noHBand="0" w:noVBand="1"/>
      </w:tblPr>
      <w:tblGrid>
        <w:gridCol w:w="5698"/>
        <w:gridCol w:w="1073"/>
        <w:gridCol w:w="1275"/>
        <w:gridCol w:w="1276"/>
      </w:tblGrid>
      <w:tr w:rsidR="00D33F0D" w:rsidRPr="00C40E01" w:rsidTr="00995ED6">
        <w:tc>
          <w:tcPr>
            <w:tcW w:w="5698" w:type="dxa"/>
            <w:shd w:val="clear" w:color="auto" w:fill="D9D9D9" w:themeFill="background1" w:themeFillShade="D9"/>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 xml:space="preserve">Pilíře / Sub-pilíře / </w:t>
            </w:r>
            <w:r w:rsidRPr="00C40E01">
              <w:rPr>
                <w:rFonts w:ascii="Arial" w:hAnsi="Arial" w:cs="Arial"/>
                <w:b/>
                <w:i/>
                <w:sz w:val="18"/>
                <w:szCs w:val="18"/>
              </w:rPr>
              <w:t>Indikátory</w:t>
            </w:r>
          </w:p>
        </w:tc>
        <w:tc>
          <w:tcPr>
            <w:tcW w:w="1073" w:type="dxa"/>
            <w:shd w:val="clear" w:color="auto" w:fill="D9D9D9" w:themeFill="background1" w:themeFillShade="D9"/>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b/>
                <w:sz w:val="18"/>
                <w:szCs w:val="18"/>
              </w:rPr>
              <w:t xml:space="preserve">skóre </w:t>
            </w:r>
            <w:r w:rsidRPr="00C40E01">
              <w:rPr>
                <w:rFonts w:ascii="Arial" w:hAnsi="Arial" w:cs="Arial"/>
                <w:b/>
                <w:sz w:val="18"/>
                <w:szCs w:val="18"/>
              </w:rPr>
              <w:br/>
            </w:r>
            <w:r w:rsidRPr="00C40E01">
              <w:rPr>
                <w:rFonts w:ascii="Arial" w:hAnsi="Arial" w:cs="Arial"/>
                <w:sz w:val="18"/>
                <w:szCs w:val="18"/>
              </w:rPr>
              <w:t>(0-100)</w:t>
            </w:r>
          </w:p>
        </w:tc>
        <w:tc>
          <w:tcPr>
            <w:tcW w:w="1275" w:type="dxa"/>
            <w:shd w:val="clear" w:color="auto" w:fill="D9D9D9" w:themeFill="background1" w:themeFillShade="D9"/>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b/>
                <w:sz w:val="18"/>
                <w:szCs w:val="18"/>
              </w:rPr>
              <w:t>pozice</w:t>
            </w:r>
            <w:r w:rsidRPr="00C40E01">
              <w:rPr>
                <w:rFonts w:ascii="Arial" w:hAnsi="Arial" w:cs="Arial"/>
                <w:sz w:val="18"/>
                <w:szCs w:val="18"/>
              </w:rPr>
              <w:t xml:space="preserve"> </w:t>
            </w:r>
          </w:p>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(ze 141)</w:t>
            </w:r>
          </w:p>
        </w:tc>
        <w:tc>
          <w:tcPr>
            <w:tcW w:w="1276" w:type="dxa"/>
            <w:shd w:val="clear" w:color="auto" w:fill="D9D9D9" w:themeFill="background1" w:themeFillShade="D9"/>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w:t>
            </w:r>
          </w:p>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slabá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1. Instituce</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76,4</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32</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1.1 Politické prostředí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77,6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27</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politická stabilita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90,2</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15</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1.2 Regulatorní prostředí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75,6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40</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cena propouštění pro nadbytečnost, týdny platu</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20,3</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93</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1.3 Podnikatelské prostředí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75,9</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43</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snadnost začít podnikat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82,6</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90</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daňová povinnost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67,7</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93</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2. Lidský kapitál &amp; výzkum</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45,8</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29</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 xml:space="preserve">2.1 Vzdělání </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52,5</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39</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výdaje na vzdělání,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72</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2.2 Terciální vzdělávání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44,5</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33</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rPr>
          <w:trHeight w:val="70"/>
        </w:trPr>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absolventi vědy &amp; techniky, %</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21,6%</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41</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2.3 Výzkum a vývoj (VaV)</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40,5</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26</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hrubé výdaje na VaV,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19</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3. Infrastruktura</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51,0</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30</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3.1 Informační a komunikační technologie (ICT)</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46,8</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71</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dostupnost služeb vládních institucí přes internet</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37,0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87</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využívání internetu pro komunikaci s občany</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25,5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110</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3.2 Všeobecná infrastruktura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43,0</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32</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hrubá tvorba kapitálu,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22,4%</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60</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3.3 Ekologická udržitelnost</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63,0</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6</w:t>
            </w:r>
          </w:p>
        </w:tc>
        <w:tc>
          <w:tcPr>
            <w:tcW w:w="1276" w:type="dxa"/>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HDP/jednotka užití energie, 2005 PPP$/kg nafta ekviv.</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91</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ekologické chování</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81,5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5</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ISO 14001 ekologické certifikáty / mld.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15,8</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4. Sofistikovanost trhu</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52,4</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45</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4.1 Úvěry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43,6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37</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4.2 Investice</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25,8</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118</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snadnost ochrany investorů</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54,2</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75</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tržní kapitalizace, %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18,0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74</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4.3 Obchod &amp; konkurence</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87,8</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13</w:t>
            </w:r>
          </w:p>
        </w:tc>
        <w:tc>
          <w:tcPr>
            <w:tcW w:w="1276" w:type="dxa"/>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 xml:space="preserve">5. Sofistikovanost </w:t>
            </w:r>
            <w:proofErr w:type="gramStart"/>
            <w:r w:rsidRPr="00C40E01">
              <w:rPr>
                <w:rFonts w:ascii="Arial" w:hAnsi="Arial" w:cs="Arial"/>
                <w:b/>
                <w:sz w:val="18"/>
                <w:szCs w:val="18"/>
              </w:rPr>
              <w:t>obchod./podnikatel</w:t>
            </w:r>
            <w:proofErr w:type="gramEnd"/>
            <w:r w:rsidRPr="00C40E01">
              <w:rPr>
                <w:rFonts w:ascii="Arial" w:hAnsi="Arial" w:cs="Arial"/>
                <w:b/>
                <w:sz w:val="18"/>
                <w:szCs w:val="18"/>
              </w:rPr>
              <w:t>. prostředí</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45,3</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28</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5.1 Odborní pracovníci</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53,7</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32</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zaměstnané ženy s vyšším vzděláním, % z celku</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10,6%</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59</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5.2 Inovační vazby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36,4</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53</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JV-dohody strategických partnerství/tr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0,0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65</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5.3 Vstřebávání znalostí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45,9</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24</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dovozy špičkových techn. bez re-importu, % celk. obch.</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15,7%</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12</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6. Znalostní a technologické výstupy</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46,7</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15</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6.1 Znalostní tvorba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48,0</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16</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vědecko-technické články/ mld. PPP$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35,4</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18</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6.2 Znalostní dopady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49,6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21</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tempo růstu PPP$ HDP/pracovník, %</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-0,4%</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105</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slabá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ISO 9001 certifikáty kvality/mld.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41,7</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6.3 Rozšiřování znalostí</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42,4</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29</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vývozy špičkových techn. bez re-exportu, % celk. obch.</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16,3%</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9</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shd w:val="clear" w:color="auto" w:fill="B6DDE8" w:themeFill="accent5" w:themeFillTint="66"/>
          </w:tcPr>
          <w:p w:rsidR="00D33F0D" w:rsidRPr="00C40E01" w:rsidRDefault="00D33F0D" w:rsidP="00995ED6">
            <w:pPr>
              <w:autoSpaceDE w:val="0"/>
              <w:autoSpaceDN w:val="0"/>
              <w:adjustRightInd w:val="0"/>
              <w:jc w:val="both"/>
              <w:rPr>
                <w:rFonts w:ascii="Arial" w:hAnsi="Arial" w:cs="Arial"/>
                <w:b/>
                <w:sz w:val="18"/>
                <w:szCs w:val="18"/>
              </w:rPr>
            </w:pPr>
            <w:r w:rsidRPr="00C40E01">
              <w:rPr>
                <w:rFonts w:ascii="Arial" w:hAnsi="Arial" w:cs="Arial"/>
                <w:b/>
                <w:sz w:val="18"/>
                <w:szCs w:val="18"/>
              </w:rPr>
              <w:t>7. Tvůrčí výstupy</w:t>
            </w:r>
          </w:p>
        </w:tc>
        <w:tc>
          <w:tcPr>
            <w:tcW w:w="1073"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50,2</w:t>
            </w:r>
          </w:p>
        </w:tc>
        <w:tc>
          <w:tcPr>
            <w:tcW w:w="1275"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21</w:t>
            </w:r>
          </w:p>
        </w:tc>
        <w:tc>
          <w:tcPr>
            <w:tcW w:w="1276" w:type="dxa"/>
            <w:shd w:val="clear" w:color="auto" w:fill="B6DDE8" w:themeFill="accent5" w:themeFillTint="66"/>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7.1 Nehmotná aktiva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55,4</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28</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 xml:space="preserve">aplikace obch. </w:t>
            </w:r>
            <w:proofErr w:type="gramStart"/>
            <w:r w:rsidRPr="00C40E01">
              <w:rPr>
                <w:rFonts w:ascii="Arial" w:hAnsi="Arial" w:cs="Arial"/>
                <w:i/>
                <w:sz w:val="18"/>
                <w:szCs w:val="18"/>
              </w:rPr>
              <w:t>značek</w:t>
            </w:r>
            <w:proofErr w:type="gramEnd"/>
            <w:r w:rsidRPr="00C40E01">
              <w:rPr>
                <w:rFonts w:ascii="Arial" w:hAnsi="Arial" w:cs="Arial"/>
                <w:i/>
                <w:sz w:val="18"/>
                <w:szCs w:val="18"/>
              </w:rPr>
              <w:t xml:space="preserve"> dom. obyvatel/mld. PPP</w:t>
            </w:r>
            <w:r w:rsidRPr="00C40E01">
              <w:rPr>
                <w:rFonts w:ascii="Arial" w:hAnsi="Arial" w:cs="Arial"/>
                <w:i/>
                <w:sz w:val="18"/>
                <w:szCs w:val="18"/>
                <w:lang w:val="en-US"/>
              </w:rPr>
              <w:t>$ HDP</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109,5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7.2 Kreativní zboží a služby</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41,6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12</w:t>
            </w:r>
          </w:p>
        </w:tc>
        <w:tc>
          <w:tcPr>
            <w:tcW w:w="1276" w:type="dxa"/>
          </w:tcPr>
          <w:p w:rsidR="00D33F0D" w:rsidRPr="00C40E01" w:rsidRDefault="00D33F0D" w:rsidP="00995ED6">
            <w:pPr>
              <w:autoSpaceDE w:val="0"/>
              <w:autoSpaceDN w:val="0"/>
              <w:adjustRightInd w:val="0"/>
              <w:jc w:val="center"/>
              <w:rPr>
                <w:rFonts w:ascii="Arial" w:hAnsi="Arial" w:cs="Arial"/>
                <w:b/>
                <w:sz w:val="18"/>
                <w:szCs w:val="18"/>
              </w:rPr>
            </w:pPr>
            <w:r w:rsidRPr="00C40E01">
              <w:rPr>
                <w:rFonts w:ascii="Arial" w:hAnsi="Arial" w:cs="Arial"/>
                <w:b/>
                <w:sz w:val="18"/>
                <w:szCs w:val="18"/>
              </w:rPr>
              <w:t>silná str.</w:t>
            </w:r>
          </w:p>
        </w:tc>
      </w:tr>
      <w:tr w:rsidR="00D33F0D" w:rsidRPr="00C40E01" w:rsidTr="00995ED6">
        <w:tc>
          <w:tcPr>
            <w:tcW w:w="5698" w:type="dxa"/>
          </w:tcPr>
          <w:p w:rsidR="00D33F0D" w:rsidRPr="00C40E01" w:rsidRDefault="00D33F0D" w:rsidP="00D33F0D">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vývozy kreativního zboží, % celk. obchodu</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10,1%</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4</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995ED6">
            <w:pPr>
              <w:autoSpaceDE w:val="0"/>
              <w:autoSpaceDN w:val="0"/>
              <w:adjustRightInd w:val="0"/>
              <w:jc w:val="both"/>
              <w:rPr>
                <w:rFonts w:ascii="Arial" w:hAnsi="Arial" w:cs="Arial"/>
                <w:sz w:val="18"/>
                <w:szCs w:val="18"/>
              </w:rPr>
            </w:pPr>
            <w:r w:rsidRPr="00C40E01">
              <w:rPr>
                <w:rFonts w:ascii="Arial" w:hAnsi="Arial" w:cs="Arial"/>
                <w:sz w:val="18"/>
                <w:szCs w:val="18"/>
              </w:rPr>
              <w:t>7.3 Online kreativita</w:t>
            </w:r>
          </w:p>
        </w:tc>
        <w:tc>
          <w:tcPr>
            <w:tcW w:w="1073"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48,6</w:t>
            </w:r>
          </w:p>
        </w:tc>
        <w:tc>
          <w:tcPr>
            <w:tcW w:w="1275" w:type="dxa"/>
          </w:tcPr>
          <w:p w:rsidR="00D33F0D" w:rsidRPr="00C40E01" w:rsidRDefault="00D33F0D" w:rsidP="00995ED6">
            <w:pPr>
              <w:autoSpaceDE w:val="0"/>
              <w:autoSpaceDN w:val="0"/>
              <w:adjustRightInd w:val="0"/>
              <w:jc w:val="center"/>
              <w:rPr>
                <w:rFonts w:ascii="Arial" w:hAnsi="Arial" w:cs="Arial"/>
                <w:sz w:val="18"/>
                <w:szCs w:val="18"/>
              </w:rPr>
            </w:pPr>
            <w:r w:rsidRPr="00C40E01">
              <w:rPr>
                <w:rFonts w:ascii="Arial" w:hAnsi="Arial" w:cs="Arial"/>
                <w:sz w:val="18"/>
                <w:szCs w:val="18"/>
              </w:rPr>
              <w:t>24</w:t>
            </w:r>
          </w:p>
        </w:tc>
        <w:tc>
          <w:tcPr>
            <w:tcW w:w="1276" w:type="dxa"/>
          </w:tcPr>
          <w:p w:rsidR="00D33F0D" w:rsidRPr="00C40E01" w:rsidRDefault="00D33F0D" w:rsidP="00995ED6">
            <w:pPr>
              <w:autoSpaceDE w:val="0"/>
              <w:autoSpaceDN w:val="0"/>
              <w:adjustRightInd w:val="0"/>
              <w:jc w:val="center"/>
              <w:rPr>
                <w:rFonts w:ascii="Arial" w:hAnsi="Arial" w:cs="Arial"/>
                <w:sz w:val="18"/>
                <w:szCs w:val="18"/>
              </w:rPr>
            </w:pPr>
          </w:p>
        </w:tc>
      </w:tr>
      <w:tr w:rsidR="00D33F0D" w:rsidRPr="00C40E01" w:rsidTr="00995ED6">
        <w:tc>
          <w:tcPr>
            <w:tcW w:w="5698" w:type="dxa"/>
          </w:tcPr>
          <w:p w:rsidR="00D33F0D" w:rsidRPr="00C40E01" w:rsidRDefault="00D33F0D" w:rsidP="008476B2">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kód země – špičkové domény/tis. obyv</w:t>
            </w:r>
            <w:r w:rsidR="002E51E9">
              <w:rPr>
                <w:rFonts w:ascii="Arial" w:hAnsi="Arial" w:cs="Arial"/>
                <w:i/>
                <w:sz w:val="18"/>
                <w:szCs w:val="18"/>
              </w:rPr>
              <w:t xml:space="preserve">. </w:t>
            </w:r>
            <w:r w:rsidR="008476B2">
              <w:rPr>
                <w:rFonts w:ascii="Arial" w:hAnsi="Arial" w:cs="Arial"/>
                <w:i/>
                <w:sz w:val="18"/>
                <w:szCs w:val="18"/>
              </w:rPr>
              <w:t>v</w:t>
            </w:r>
            <w:r w:rsidRPr="00C40E01">
              <w:rPr>
                <w:rFonts w:ascii="Arial" w:hAnsi="Arial" w:cs="Arial"/>
                <w:i/>
                <w:sz w:val="18"/>
                <w:szCs w:val="18"/>
              </w:rPr>
              <w:t>e věku 15-69</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62,5</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15</w:t>
            </w:r>
          </w:p>
        </w:tc>
        <w:tc>
          <w:tcPr>
            <w:tcW w:w="1276" w:type="dxa"/>
          </w:tcPr>
          <w:p w:rsidR="00D33F0D" w:rsidRPr="00C40E01" w:rsidRDefault="00D33F0D" w:rsidP="00995ED6">
            <w:pPr>
              <w:autoSpaceDE w:val="0"/>
              <w:autoSpaceDN w:val="0"/>
              <w:adjustRightInd w:val="0"/>
              <w:jc w:val="center"/>
              <w:rPr>
                <w:rFonts w:ascii="Arial" w:hAnsi="Arial" w:cs="Arial"/>
                <w:b/>
                <w:i/>
                <w:sz w:val="18"/>
                <w:szCs w:val="18"/>
              </w:rPr>
            </w:pPr>
            <w:r w:rsidRPr="00C40E01">
              <w:rPr>
                <w:rFonts w:ascii="Arial" w:hAnsi="Arial" w:cs="Arial"/>
                <w:b/>
                <w:i/>
                <w:sz w:val="18"/>
                <w:szCs w:val="18"/>
              </w:rPr>
              <w:t>silná str.</w:t>
            </w:r>
          </w:p>
        </w:tc>
      </w:tr>
      <w:tr w:rsidR="00D33F0D" w:rsidRPr="00C40E01" w:rsidTr="00995ED6">
        <w:tc>
          <w:tcPr>
            <w:tcW w:w="5698" w:type="dxa"/>
          </w:tcPr>
          <w:p w:rsidR="00D33F0D" w:rsidRPr="00C40E01" w:rsidRDefault="00D33F0D" w:rsidP="008476B2">
            <w:pPr>
              <w:numPr>
                <w:ilvl w:val="0"/>
                <w:numId w:val="34"/>
              </w:numPr>
              <w:autoSpaceDE w:val="0"/>
              <w:autoSpaceDN w:val="0"/>
              <w:adjustRightInd w:val="0"/>
              <w:ind w:left="284" w:hanging="142"/>
              <w:contextualSpacing/>
              <w:jc w:val="both"/>
              <w:rPr>
                <w:rFonts w:ascii="Arial" w:hAnsi="Arial" w:cs="Arial"/>
                <w:i/>
                <w:sz w:val="18"/>
                <w:szCs w:val="18"/>
              </w:rPr>
            </w:pPr>
            <w:r w:rsidRPr="00C40E01">
              <w:rPr>
                <w:rFonts w:ascii="Arial" w:hAnsi="Arial" w:cs="Arial"/>
                <w:i/>
                <w:sz w:val="18"/>
                <w:szCs w:val="18"/>
              </w:rPr>
              <w:t>nahrávky videí na YouTube/obyv</w:t>
            </w:r>
            <w:r w:rsidR="002E51E9">
              <w:rPr>
                <w:rFonts w:ascii="Arial" w:hAnsi="Arial" w:cs="Arial"/>
                <w:i/>
                <w:sz w:val="18"/>
                <w:szCs w:val="18"/>
              </w:rPr>
              <w:t xml:space="preserve">. </w:t>
            </w:r>
            <w:r w:rsidR="008476B2">
              <w:rPr>
                <w:rFonts w:ascii="Arial" w:hAnsi="Arial" w:cs="Arial"/>
                <w:i/>
                <w:sz w:val="18"/>
                <w:szCs w:val="18"/>
              </w:rPr>
              <w:t>v</w:t>
            </w:r>
            <w:r w:rsidRPr="00C40E01">
              <w:rPr>
                <w:rFonts w:ascii="Arial" w:hAnsi="Arial" w:cs="Arial"/>
                <w:i/>
                <w:sz w:val="18"/>
                <w:szCs w:val="18"/>
              </w:rPr>
              <w:t>e věku 15-69</w:t>
            </w:r>
          </w:p>
        </w:tc>
        <w:tc>
          <w:tcPr>
            <w:tcW w:w="1073"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89,0</w:t>
            </w:r>
          </w:p>
        </w:tc>
        <w:tc>
          <w:tcPr>
            <w:tcW w:w="1275" w:type="dxa"/>
          </w:tcPr>
          <w:p w:rsidR="00D33F0D" w:rsidRPr="00C40E01" w:rsidRDefault="00D33F0D" w:rsidP="00995ED6">
            <w:pPr>
              <w:autoSpaceDE w:val="0"/>
              <w:autoSpaceDN w:val="0"/>
              <w:adjustRightInd w:val="0"/>
              <w:jc w:val="center"/>
              <w:rPr>
                <w:rFonts w:ascii="Arial" w:hAnsi="Arial" w:cs="Arial"/>
                <w:i/>
                <w:sz w:val="18"/>
                <w:szCs w:val="18"/>
              </w:rPr>
            </w:pPr>
            <w:r w:rsidRPr="00C40E01">
              <w:rPr>
                <w:rFonts w:ascii="Arial" w:hAnsi="Arial" w:cs="Arial"/>
                <w:i/>
                <w:sz w:val="18"/>
                <w:szCs w:val="18"/>
              </w:rPr>
              <w:t>16</w:t>
            </w:r>
          </w:p>
        </w:tc>
        <w:tc>
          <w:tcPr>
            <w:tcW w:w="1276" w:type="dxa"/>
          </w:tcPr>
          <w:p w:rsidR="00D33F0D" w:rsidRPr="00C40E01" w:rsidRDefault="00D33F0D" w:rsidP="00995ED6">
            <w:pPr>
              <w:autoSpaceDE w:val="0"/>
              <w:autoSpaceDN w:val="0"/>
              <w:adjustRightInd w:val="0"/>
              <w:jc w:val="center"/>
              <w:rPr>
                <w:rFonts w:ascii="Arial" w:hAnsi="Arial" w:cs="Arial"/>
                <w:i/>
                <w:sz w:val="18"/>
                <w:szCs w:val="18"/>
              </w:rPr>
            </w:pPr>
          </w:p>
        </w:tc>
      </w:tr>
    </w:tbl>
    <w:p w:rsidR="00D33F0D" w:rsidRPr="00C40E01" w:rsidRDefault="00D33F0D" w:rsidP="00D33F0D">
      <w:pPr>
        <w:pStyle w:val="Zdroj"/>
        <w:rPr>
          <w:rFonts w:cs="Arial"/>
        </w:rPr>
      </w:pPr>
      <w:r w:rsidRPr="00C40E01">
        <w:rPr>
          <w:rFonts w:cs="Arial"/>
        </w:rPr>
        <w:t>Zdroj: GII report 2016</w:t>
      </w:r>
    </w:p>
    <w:p w:rsidR="00D33F0D" w:rsidRDefault="00D33F0D" w:rsidP="00D33F0D">
      <w:pPr>
        <w:spacing w:after="0" w:line="360" w:lineRule="auto"/>
        <w:ind w:firstLine="708"/>
        <w:jc w:val="both"/>
        <w:rPr>
          <w:rFonts w:ascii="Arial" w:hAnsi="Arial" w:cs="Arial"/>
        </w:rPr>
      </w:pPr>
      <w:r>
        <w:rPr>
          <w:rFonts w:ascii="Arial" w:hAnsi="Arial" w:cs="Arial"/>
        </w:rPr>
        <w:t>Z tabulky 7.8 je patrné, že 9 indikátorů bylo hodnoceno jako silná stránka a 10 indikátorů jako slabá stránka</w:t>
      </w:r>
      <w:r w:rsidR="002E51E9">
        <w:rPr>
          <w:rFonts w:ascii="Arial" w:hAnsi="Arial" w:cs="Arial"/>
        </w:rPr>
        <w:t>. V</w:t>
      </w:r>
      <w:r>
        <w:rPr>
          <w:rFonts w:ascii="Arial" w:hAnsi="Arial" w:cs="Arial"/>
        </w:rPr>
        <w:t>e srovnání s ostatními státy ČR dosahovala relativně vysoké pozice u pod-pilíře 3.3. Ekologická udržitelnost. Dále je ČR na 13. pozici u pod-pilíře 4.3 Obchod a konkurence. U indikátoru 6.3 D</w:t>
      </w:r>
      <w:r w:rsidRPr="001464BE">
        <w:rPr>
          <w:rFonts w:ascii="Arial" w:hAnsi="Arial" w:cs="Arial"/>
        </w:rPr>
        <w:t>ovozy špičkových techn</w:t>
      </w:r>
      <w:r w:rsidR="00300DC6">
        <w:rPr>
          <w:rFonts w:ascii="Arial" w:hAnsi="Arial" w:cs="Arial"/>
        </w:rPr>
        <w:t>ologií</w:t>
      </w:r>
      <w:r w:rsidRPr="001464BE">
        <w:rPr>
          <w:rFonts w:ascii="Arial" w:hAnsi="Arial" w:cs="Arial"/>
        </w:rPr>
        <w:t xml:space="preserve"> bez re-importu</w:t>
      </w:r>
      <w:r w:rsidR="00300DC6">
        <w:rPr>
          <w:rFonts w:ascii="Arial" w:hAnsi="Arial" w:cs="Arial"/>
        </w:rPr>
        <w:t xml:space="preserve"> </w:t>
      </w:r>
      <w:r>
        <w:rPr>
          <w:rFonts w:ascii="Arial" w:hAnsi="Arial" w:cs="Arial"/>
        </w:rPr>
        <w:t>se ČR umístila na 12. místě</w:t>
      </w:r>
      <w:r w:rsidR="002E51E9">
        <w:rPr>
          <w:rFonts w:ascii="Arial" w:hAnsi="Arial" w:cs="Arial"/>
        </w:rPr>
        <w:t>. V</w:t>
      </w:r>
      <w:r>
        <w:rPr>
          <w:rFonts w:ascii="Arial" w:hAnsi="Arial" w:cs="Arial"/>
        </w:rPr>
        <w:t xml:space="preserve">elmi dobrou pozici obsadila </w:t>
      </w:r>
      <w:r w:rsidR="00300DC6">
        <w:rPr>
          <w:rFonts w:ascii="Arial" w:hAnsi="Arial" w:cs="Arial"/>
        </w:rPr>
        <w:t>také</w:t>
      </w:r>
      <w:r w:rsidR="00EB0FF6">
        <w:rPr>
          <w:rFonts w:ascii="Arial" w:hAnsi="Arial" w:cs="Arial"/>
        </w:rPr>
        <w:t xml:space="preserve"> v </w:t>
      </w:r>
      <w:r w:rsidR="00300DC6">
        <w:rPr>
          <w:rFonts w:ascii="Arial" w:hAnsi="Arial" w:cs="Arial"/>
        </w:rPr>
        <w:t>pilíři</w:t>
      </w:r>
      <w:r>
        <w:rPr>
          <w:rFonts w:ascii="Arial" w:hAnsi="Arial" w:cs="Arial"/>
        </w:rPr>
        <w:t xml:space="preserve"> </w:t>
      </w:r>
      <w:r w:rsidRPr="0090088E">
        <w:rPr>
          <w:rFonts w:ascii="Arial" w:hAnsi="Arial" w:cs="Arial"/>
        </w:rPr>
        <w:t>Znalostní a technologické výstupy</w:t>
      </w:r>
      <w:r>
        <w:rPr>
          <w:rFonts w:ascii="Arial" w:hAnsi="Arial" w:cs="Arial"/>
        </w:rPr>
        <w:t xml:space="preserve"> a pod-pilíř</w:t>
      </w:r>
      <w:r w:rsidR="00300DC6">
        <w:rPr>
          <w:rFonts w:ascii="Arial" w:hAnsi="Arial" w:cs="Arial"/>
        </w:rPr>
        <w:t>i</w:t>
      </w:r>
      <w:r>
        <w:rPr>
          <w:rFonts w:ascii="Arial" w:hAnsi="Arial" w:cs="Arial"/>
        </w:rPr>
        <w:t xml:space="preserve"> </w:t>
      </w:r>
      <w:r w:rsidRPr="0090088E">
        <w:rPr>
          <w:rFonts w:ascii="Arial" w:hAnsi="Arial" w:cs="Arial"/>
        </w:rPr>
        <w:t>Kreativní zboží a služby</w:t>
      </w:r>
      <w:r>
        <w:rPr>
          <w:rFonts w:ascii="Arial" w:hAnsi="Arial" w:cs="Arial"/>
        </w:rPr>
        <w:t>. Nejhůře se ČR umístila na 118. pozici, konkrétně</w:t>
      </w:r>
      <w:r w:rsidR="00EB0FF6">
        <w:rPr>
          <w:rFonts w:ascii="Arial" w:hAnsi="Arial" w:cs="Arial"/>
        </w:rPr>
        <w:t xml:space="preserve"> v </w:t>
      </w:r>
      <w:r w:rsidR="00300DC6">
        <w:rPr>
          <w:rFonts w:ascii="Arial" w:hAnsi="Arial" w:cs="Arial"/>
        </w:rPr>
        <w:t>případě</w:t>
      </w:r>
      <w:r>
        <w:rPr>
          <w:rFonts w:ascii="Arial" w:hAnsi="Arial" w:cs="Arial"/>
        </w:rPr>
        <w:t xml:space="preserve"> podpilíře 4.2 Investice</w:t>
      </w:r>
      <w:r w:rsidR="00300DC6">
        <w:rPr>
          <w:rFonts w:ascii="Arial" w:hAnsi="Arial" w:cs="Arial"/>
        </w:rPr>
        <w:t>,</w:t>
      </w:r>
      <w:r>
        <w:rPr>
          <w:rFonts w:ascii="Arial" w:hAnsi="Arial" w:cs="Arial"/>
        </w:rPr>
        <w:t xml:space="preserve"> a dále na 110. pozici u indikátoru V</w:t>
      </w:r>
      <w:r w:rsidRPr="0039705B">
        <w:rPr>
          <w:rFonts w:ascii="Arial" w:hAnsi="Arial" w:cs="Arial"/>
        </w:rPr>
        <w:t>yužívání internetu pro komunikaci s</w:t>
      </w:r>
      <w:r w:rsidR="00300DC6">
        <w:rPr>
          <w:rFonts w:ascii="Arial" w:hAnsi="Arial" w:cs="Arial"/>
        </w:rPr>
        <w:t> </w:t>
      </w:r>
      <w:r w:rsidRPr="0039705B">
        <w:rPr>
          <w:rFonts w:ascii="Arial" w:hAnsi="Arial" w:cs="Arial"/>
        </w:rPr>
        <w:t>občany</w:t>
      </w:r>
      <w:r w:rsidR="00300DC6">
        <w:rPr>
          <w:rFonts w:ascii="Arial" w:hAnsi="Arial" w:cs="Arial"/>
        </w:rPr>
        <w:t xml:space="preserve"> náležejícího</w:t>
      </w:r>
      <w:r>
        <w:rPr>
          <w:rFonts w:ascii="Arial" w:hAnsi="Arial" w:cs="Arial"/>
        </w:rPr>
        <w:t xml:space="preserve"> do pilíře 3. Infrastruktura. Další slabé stránky byly detekovány prostřednictvím indikátorů: Z</w:t>
      </w:r>
      <w:r w:rsidRPr="00C51974">
        <w:rPr>
          <w:rFonts w:ascii="Arial" w:hAnsi="Arial" w:cs="Arial"/>
        </w:rPr>
        <w:t>amě</w:t>
      </w:r>
      <w:r w:rsidR="00300DC6">
        <w:rPr>
          <w:rFonts w:ascii="Arial" w:hAnsi="Arial" w:cs="Arial"/>
        </w:rPr>
        <w:t>stnané ženy s vyšším vzděláním</w:t>
      </w:r>
      <w:r>
        <w:rPr>
          <w:rFonts w:ascii="Arial" w:hAnsi="Arial" w:cs="Arial"/>
        </w:rPr>
        <w:t>, Snadnost podnikat</w:t>
      </w:r>
      <w:r w:rsidR="00300DC6">
        <w:rPr>
          <w:rFonts w:ascii="Arial" w:hAnsi="Arial" w:cs="Arial"/>
        </w:rPr>
        <w:t xml:space="preserve"> a</w:t>
      </w:r>
      <w:r>
        <w:rPr>
          <w:rFonts w:ascii="Arial" w:hAnsi="Arial" w:cs="Arial"/>
        </w:rPr>
        <w:t xml:space="preserve"> Tržní kapitalizace.</w:t>
      </w:r>
    </w:p>
    <w:p w:rsidR="00D33F0D" w:rsidRDefault="00D33F0D" w:rsidP="00D33F0D">
      <w:pPr>
        <w:spacing w:after="0" w:line="360" w:lineRule="auto"/>
        <w:ind w:firstLine="708"/>
        <w:jc w:val="both"/>
        <w:rPr>
          <w:rFonts w:ascii="Arial" w:hAnsi="Arial" w:cs="Arial"/>
        </w:rPr>
      </w:pPr>
      <w:r>
        <w:rPr>
          <w:rFonts w:ascii="Arial" w:hAnsi="Arial" w:cs="Arial"/>
        </w:rPr>
        <w:t xml:space="preserve">Obrázek </w:t>
      </w:r>
      <w:r w:rsidR="00912533">
        <w:rPr>
          <w:rFonts w:ascii="Arial" w:hAnsi="Arial" w:cs="Arial"/>
        </w:rPr>
        <w:t>8</w:t>
      </w:r>
      <w:r>
        <w:rPr>
          <w:rFonts w:ascii="Arial" w:hAnsi="Arial" w:cs="Arial"/>
        </w:rPr>
        <w:t>.9 zobrazuje GII, jeho 2 dílčí indexy a sedm pilířů a porovnává jejich hodnoty dosažené</w:t>
      </w:r>
      <w:r w:rsidR="00EB0FF6">
        <w:rPr>
          <w:rFonts w:ascii="Arial" w:hAnsi="Arial" w:cs="Arial"/>
        </w:rPr>
        <w:t xml:space="preserve"> v </w:t>
      </w:r>
      <w:r>
        <w:rPr>
          <w:rFonts w:ascii="Arial" w:hAnsi="Arial" w:cs="Arial"/>
        </w:rPr>
        <w:t xml:space="preserve">České republice a Rakousku. Rakousko má vyšší celkový GII, ale </w:t>
      </w:r>
      <w:r w:rsidR="00071AE6">
        <w:rPr>
          <w:rFonts w:ascii="Arial" w:hAnsi="Arial" w:cs="Arial"/>
        </w:rPr>
        <w:t>při pohledu</w:t>
      </w:r>
      <w:r>
        <w:rPr>
          <w:rFonts w:ascii="Arial" w:hAnsi="Arial" w:cs="Arial"/>
        </w:rPr>
        <w:t xml:space="preserve"> na dílčí indexy</w:t>
      </w:r>
      <w:r w:rsidR="00071AE6">
        <w:rPr>
          <w:rFonts w:ascii="Arial" w:hAnsi="Arial" w:cs="Arial"/>
        </w:rPr>
        <w:t xml:space="preserve"> jsou patrné </w:t>
      </w:r>
      <w:r>
        <w:rPr>
          <w:rFonts w:ascii="Arial" w:hAnsi="Arial" w:cs="Arial"/>
        </w:rPr>
        <w:t xml:space="preserve">vyšší hodnoty </w:t>
      </w:r>
      <w:r w:rsidR="00071AE6">
        <w:rPr>
          <w:rFonts w:ascii="Arial" w:hAnsi="Arial" w:cs="Arial"/>
        </w:rPr>
        <w:t xml:space="preserve">ČR </w:t>
      </w:r>
      <w:r>
        <w:rPr>
          <w:rFonts w:ascii="Arial" w:hAnsi="Arial" w:cs="Arial"/>
        </w:rPr>
        <w:t xml:space="preserve">u tzv. output indexu. ČR je na tom oproti Rakousku relativně lépe z pohledu hodnoty pilíře 6. </w:t>
      </w:r>
      <w:r w:rsidRPr="0018593F">
        <w:rPr>
          <w:rFonts w:ascii="Arial" w:hAnsi="Arial" w:cs="Arial"/>
        </w:rPr>
        <w:t>Znalostní a technologické výstupy</w:t>
      </w:r>
      <w:r>
        <w:rPr>
          <w:rFonts w:ascii="Arial" w:hAnsi="Arial" w:cs="Arial"/>
        </w:rPr>
        <w:t>.</w:t>
      </w:r>
    </w:p>
    <w:p w:rsidR="00D33F0D" w:rsidRPr="00BF547F" w:rsidRDefault="00D33F0D" w:rsidP="00D33F0D">
      <w:pPr>
        <w:spacing w:after="0" w:line="360" w:lineRule="auto"/>
        <w:ind w:firstLine="708"/>
        <w:jc w:val="both"/>
        <w:rPr>
          <w:rFonts w:ascii="Arial" w:eastAsia="Times New Roman" w:hAnsi="Arial" w:cs="Arial"/>
          <w:lang w:eastAsia="cs-CZ"/>
        </w:rPr>
      </w:pPr>
    </w:p>
    <w:p w:rsidR="00D33F0D" w:rsidRDefault="00D33F0D" w:rsidP="006246EA">
      <w:pPr>
        <w:autoSpaceDE w:val="0"/>
        <w:autoSpaceDN w:val="0"/>
        <w:adjustRightInd w:val="0"/>
        <w:spacing w:after="120"/>
        <w:contextualSpacing/>
        <w:jc w:val="both"/>
        <w:rPr>
          <w:rFonts w:ascii="Arial" w:hAnsi="Arial" w:cs="Arial"/>
          <w:sz w:val="24"/>
          <w:szCs w:val="24"/>
        </w:rPr>
        <w:sectPr w:rsidR="00D33F0D" w:rsidSect="00995ED6">
          <w:pgSz w:w="11906" w:h="16838"/>
          <w:pgMar w:top="1134" w:right="1134" w:bottom="1134" w:left="1134" w:header="709" w:footer="709" w:gutter="0"/>
          <w:cols w:space="708"/>
          <w:docGrid w:linePitch="360"/>
        </w:sectPr>
      </w:pPr>
    </w:p>
    <w:p w:rsidR="00D33F0D" w:rsidRPr="00E86823" w:rsidRDefault="00D33F0D" w:rsidP="00D33F0D">
      <w:pPr>
        <w:rPr>
          <w:rFonts w:ascii="Arial" w:eastAsia="Times New Roman" w:hAnsi="Arial" w:cs="Times New Roman"/>
          <w:b/>
          <w:szCs w:val="24"/>
          <w:lang w:eastAsia="cs-CZ"/>
        </w:rPr>
      </w:pPr>
      <w:r>
        <w:rPr>
          <w:rFonts w:ascii="Arial" w:eastAsia="Times New Roman" w:hAnsi="Arial" w:cs="Times New Roman"/>
          <w:b/>
          <w:szCs w:val="24"/>
          <w:lang w:eastAsia="cs-CZ"/>
        </w:rPr>
        <w:lastRenderedPageBreak/>
        <w:t xml:space="preserve">Obr.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.9</w:t>
      </w:r>
      <w:r w:rsidRPr="00E86823">
        <w:rPr>
          <w:rFonts w:ascii="Arial" w:eastAsia="Times New Roman" w:hAnsi="Arial" w:cs="Times New Roman"/>
          <w:b/>
          <w:szCs w:val="24"/>
          <w:lang w:eastAsia="cs-CZ"/>
        </w:rPr>
        <w:t>: GII a kompozitní indikátory</w:t>
      </w:r>
    </w:p>
    <w:p w:rsidR="00D33F0D" w:rsidRDefault="00D33F0D" w:rsidP="00D33F0D">
      <w:r w:rsidRPr="009F56A2">
        <w:rPr>
          <w:noProof/>
          <w:lang w:eastAsia="cs-CZ"/>
        </w:rPr>
        <mc:AlternateContent>
          <mc:Choice Requires="wps">
            <w:drawing>
              <wp:anchor distT="0" distB="0" distL="114300" distR="114300" simplePos="0" relativeHeight="251671552" behindDoc="0" locked="0" layoutInCell="1" allowOverlap="1" wp14:anchorId="2477F109" wp14:editId="2866A1D7">
                <wp:simplePos x="0" y="0"/>
                <wp:positionH relativeFrom="column">
                  <wp:posOffset>4232275</wp:posOffset>
                </wp:positionH>
                <wp:positionV relativeFrom="paragraph">
                  <wp:posOffset>26670</wp:posOffset>
                </wp:positionV>
                <wp:extent cx="420370" cy="5180965"/>
                <wp:effectExtent l="952" t="0" r="18733" b="18732"/>
                <wp:wrapNone/>
                <wp:docPr id="76" name="Levá složená závorka 76"/>
                <wp:cNvGraphicFramePr/>
                <a:graphic xmlns:a="http://schemas.openxmlformats.org/drawingml/2006/main">
                  <a:graphicData uri="http://schemas.microsoft.com/office/word/2010/wordprocessingShape">
                    <wps:wsp>
                      <wps:cNvSpPr/>
                      <wps:spPr>
                        <a:xfrm rot="5400000">
                          <a:off x="0" y="0"/>
                          <a:ext cx="420370" cy="5180965"/>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vá složená závorka 76" o:spid="_x0000_s1026" type="#_x0000_t87" style="position:absolute;margin-left:333.25pt;margin-top:2.1pt;width:33.1pt;height:407.9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" adj="3958" strokecolor="#4a7ebb" strokeweight="1pt"/>
            </w:pict>
          </mc:Fallback>
        </mc:AlternateContent>
      </w:r>
      <w:r>
        <w:rPr>
          <w:noProof/>
          <w:lang w:eastAsia="cs-CZ"/>
        </w:rPr>
        <w:drawing>
          <wp:anchor distT="0" distB="0" distL="114300" distR="114300" simplePos="0" relativeHeight="251668480" behindDoc="0" locked="0" layoutInCell="1" allowOverlap="1" wp14:anchorId="045B7818" wp14:editId="441AF308">
            <wp:simplePos x="0" y="0"/>
            <wp:positionH relativeFrom="column">
              <wp:posOffset>2329180</wp:posOffset>
            </wp:positionH>
            <wp:positionV relativeFrom="paragraph">
              <wp:posOffset>110490</wp:posOffset>
            </wp:positionV>
            <wp:extent cx="4343400" cy="2295525"/>
            <wp:effectExtent l="0" t="0" r="0" b="0"/>
            <wp:wrapSquare wrapText="bothSides"/>
            <wp:docPr id="63" name="Graf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14:sizeRelH relativeFrom="page">
              <wp14:pctWidth>0</wp14:pctWidth>
            </wp14:sizeRelH>
            <wp14:sizeRelV relativeFrom="page">
              <wp14:pctHeight>0</wp14:pctHeight>
            </wp14:sizeRelV>
          </wp:anchor>
        </w:drawing>
      </w: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r>
        <w:rPr>
          <w:noProof/>
          <w:lang w:eastAsia="cs-CZ"/>
        </w:rPr>
        <w:drawing>
          <wp:anchor distT="0" distB="0" distL="114300" distR="114300" simplePos="0" relativeHeight="251661312" behindDoc="0" locked="0" layoutInCell="1" allowOverlap="1" wp14:anchorId="58EA4A3A" wp14:editId="2F2E887C">
            <wp:simplePos x="0" y="0"/>
            <wp:positionH relativeFrom="column">
              <wp:posOffset>338455</wp:posOffset>
            </wp:positionH>
            <wp:positionV relativeFrom="paragraph">
              <wp:posOffset>135255</wp:posOffset>
            </wp:positionV>
            <wp:extent cx="3454400" cy="2343150"/>
            <wp:effectExtent l="0" t="0" r="0" b="0"/>
            <wp:wrapSquare wrapText="bothSides"/>
            <wp:docPr id="78" name="Graf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62336" behindDoc="0" locked="0" layoutInCell="1" allowOverlap="1" wp14:anchorId="2736C8BA" wp14:editId="7BBF4C93">
            <wp:simplePos x="0" y="0"/>
            <wp:positionH relativeFrom="column">
              <wp:posOffset>5462905</wp:posOffset>
            </wp:positionH>
            <wp:positionV relativeFrom="paragraph">
              <wp:posOffset>134620</wp:posOffset>
            </wp:positionV>
            <wp:extent cx="3324225" cy="2343150"/>
            <wp:effectExtent l="0" t="0" r="0" b="0"/>
            <wp:wrapSquare wrapText="bothSides"/>
            <wp:docPr id="79" name="Graf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H relativeFrom="page">
              <wp14:pctWidth>0</wp14:pctWidth>
            </wp14:sizeRelH>
            <wp14:sizeRelV relativeFrom="page">
              <wp14:pctHeight>0</wp14:pctHeight>
            </wp14:sizeRelV>
          </wp:anchor>
        </w:drawing>
      </w:r>
    </w:p>
    <w:p w:rsidR="00D33F0D" w:rsidRDefault="00D33F0D" w:rsidP="00D33F0D">
      <w:pPr>
        <w:jc w:val="center"/>
      </w:pPr>
      <w:r w:rsidRPr="009F56A2">
        <w:rPr>
          <w:noProof/>
          <w:lang w:eastAsia="cs-CZ"/>
        </w:rPr>
        <mc:AlternateContent>
          <mc:Choice Requires="wps">
            <w:drawing>
              <wp:anchor distT="0" distB="0" distL="114300" distR="114300" simplePos="0" relativeHeight="251672576" behindDoc="0" locked="0" layoutInCell="1" allowOverlap="1" wp14:anchorId="74E9AEC4" wp14:editId="43E28FB6">
                <wp:simplePos x="0" y="0"/>
                <wp:positionH relativeFrom="column">
                  <wp:posOffset>-1582420</wp:posOffset>
                </wp:positionH>
                <wp:positionV relativeFrom="paragraph">
                  <wp:posOffset>240030</wp:posOffset>
                </wp:positionV>
                <wp:extent cx="695960" cy="4693920"/>
                <wp:effectExtent l="1270" t="0" r="10160" b="10160"/>
                <wp:wrapNone/>
                <wp:docPr id="42" name="Levá složená závorka 42"/>
                <wp:cNvGraphicFramePr/>
                <a:graphic xmlns:a="http://schemas.openxmlformats.org/drawingml/2006/main">
                  <a:graphicData uri="http://schemas.microsoft.com/office/word/2010/wordprocessingShape">
                    <wps:wsp>
                      <wps:cNvSpPr/>
                      <wps:spPr>
                        <a:xfrm rot="5400000">
                          <a:off x="0" y="0"/>
                          <a:ext cx="695960" cy="4693920"/>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42" o:spid="_x0000_s1026" type="#_x0000_t87" style="position:absolute;margin-left:-124.6pt;margin-top:18.9pt;width:54.8pt;height:369.6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" adj="7233" strokecolor="#4a7ebb" strokeweight="1pt"/>
            </w:pict>
          </mc:Fallback>
        </mc:AlternateContent>
      </w: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r w:rsidRPr="009F56A2">
        <w:rPr>
          <w:noProof/>
          <w:lang w:eastAsia="cs-CZ"/>
        </w:rPr>
        <mc:AlternateContent>
          <mc:Choice Requires="wps">
            <w:drawing>
              <wp:anchor distT="0" distB="0" distL="114300" distR="114300" simplePos="0" relativeHeight="251673600" behindDoc="0" locked="0" layoutInCell="1" allowOverlap="1" wp14:anchorId="65B0125B" wp14:editId="2EBD13B6">
                <wp:simplePos x="0" y="0"/>
                <wp:positionH relativeFrom="column">
                  <wp:posOffset>3178493</wp:posOffset>
                </wp:positionH>
                <wp:positionV relativeFrom="paragraph">
                  <wp:posOffset>89536</wp:posOffset>
                </wp:positionV>
                <wp:extent cx="695960" cy="2406015"/>
                <wp:effectExtent l="2222" t="0" r="11113" b="11112"/>
                <wp:wrapNone/>
                <wp:docPr id="43" name="Levá složená závorka 43"/>
                <wp:cNvGraphicFramePr/>
                <a:graphic xmlns:a="http://schemas.openxmlformats.org/drawingml/2006/main">
                  <a:graphicData uri="http://schemas.microsoft.com/office/word/2010/wordprocessingShape">
                    <wps:wsp>
                      <wps:cNvSpPr/>
                      <wps:spPr>
                        <a:xfrm rot="5400000">
                          <a:off x="0" y="0"/>
                          <a:ext cx="695960" cy="2406015"/>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43" o:spid="_x0000_s1026" type="#_x0000_t87" style="position:absolute;margin-left:250.3pt;margin-top:7.05pt;width:54.8pt;height:189.4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" adj="14112" strokecolor="#4a7ebb" strokeweight="1pt"/>
            </w:pict>
          </mc:Fallback>
        </mc:AlternateContent>
      </w: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p>
    <w:p w:rsidR="00D33F0D" w:rsidRDefault="00D33F0D" w:rsidP="00D33F0D">
      <w:pPr>
        <w:jc w:val="center"/>
      </w:pPr>
      <w:r>
        <w:rPr>
          <w:noProof/>
          <w:lang w:eastAsia="cs-CZ"/>
        </w:rPr>
        <w:drawing>
          <wp:anchor distT="0" distB="0" distL="114300" distR="114300" simplePos="0" relativeHeight="251669504" behindDoc="0" locked="0" layoutInCell="1" allowOverlap="1" wp14:anchorId="26AA011D" wp14:editId="62F980C3">
            <wp:simplePos x="0" y="0"/>
            <wp:positionH relativeFrom="column">
              <wp:posOffset>27940</wp:posOffset>
            </wp:positionH>
            <wp:positionV relativeFrom="paragraph">
              <wp:posOffset>171450</wp:posOffset>
            </wp:positionV>
            <wp:extent cx="3038475" cy="2171700"/>
            <wp:effectExtent l="0" t="0" r="0" b="0"/>
            <wp:wrapNone/>
            <wp:docPr id="81" name="Graf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70528" behindDoc="0" locked="0" layoutInCell="1" allowOverlap="1" wp14:anchorId="18CDA0C5" wp14:editId="239D5692">
            <wp:simplePos x="0" y="0"/>
            <wp:positionH relativeFrom="column">
              <wp:posOffset>5951220</wp:posOffset>
            </wp:positionH>
            <wp:positionV relativeFrom="paragraph">
              <wp:posOffset>89535</wp:posOffset>
            </wp:positionV>
            <wp:extent cx="3000375" cy="2200275"/>
            <wp:effectExtent l="0" t="0" r="0" b="0"/>
            <wp:wrapSquare wrapText="bothSides"/>
            <wp:docPr id="82" name="Graf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4384" behindDoc="0" locked="0" layoutInCell="1" allowOverlap="1" wp14:anchorId="660EF0EF" wp14:editId="663DEF1E">
            <wp:simplePos x="0" y="0"/>
            <wp:positionH relativeFrom="column">
              <wp:posOffset>2748915</wp:posOffset>
            </wp:positionH>
            <wp:positionV relativeFrom="paragraph">
              <wp:posOffset>2546985</wp:posOffset>
            </wp:positionV>
            <wp:extent cx="3057525" cy="2152650"/>
            <wp:effectExtent l="0" t="0" r="0" b="0"/>
            <wp:wrapSquare wrapText="bothSides"/>
            <wp:docPr id="83" name="Graf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7456" behindDoc="0" locked="0" layoutInCell="1" allowOverlap="1" wp14:anchorId="710B3A1F" wp14:editId="56C1AA80">
            <wp:simplePos x="0" y="0"/>
            <wp:positionH relativeFrom="column">
              <wp:posOffset>-351790</wp:posOffset>
            </wp:positionH>
            <wp:positionV relativeFrom="paragraph">
              <wp:posOffset>2443480</wp:posOffset>
            </wp:positionV>
            <wp:extent cx="3181350" cy="2257425"/>
            <wp:effectExtent l="0" t="0" r="0" b="0"/>
            <wp:wrapSquare wrapText="bothSides"/>
            <wp:docPr id="24" name="Graf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3360" behindDoc="0" locked="0" layoutInCell="1" allowOverlap="1" wp14:anchorId="5EB6D846" wp14:editId="2793E539">
            <wp:simplePos x="0" y="0"/>
            <wp:positionH relativeFrom="column">
              <wp:posOffset>2743835</wp:posOffset>
            </wp:positionH>
            <wp:positionV relativeFrom="paragraph">
              <wp:posOffset>135255</wp:posOffset>
            </wp:positionV>
            <wp:extent cx="2981325" cy="2152650"/>
            <wp:effectExtent l="0" t="0" r="0" b="0"/>
            <wp:wrapSquare wrapText="bothSides"/>
            <wp:docPr id="84" name="Graf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66432" behindDoc="0" locked="0" layoutInCell="1" allowOverlap="1" wp14:anchorId="6FCD95D8" wp14:editId="3CFA6D04">
            <wp:simplePos x="0" y="0"/>
            <wp:positionH relativeFrom="column">
              <wp:posOffset>-347345</wp:posOffset>
            </wp:positionH>
            <wp:positionV relativeFrom="paragraph">
              <wp:posOffset>91440</wp:posOffset>
            </wp:positionV>
            <wp:extent cx="3095625" cy="2257425"/>
            <wp:effectExtent l="0" t="0" r="0" b="0"/>
            <wp:wrapSquare wrapText="bothSides"/>
            <wp:docPr id="85" name="Graf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14:sizeRelH relativeFrom="page">
              <wp14:pctWidth>0</wp14:pctWidth>
            </wp14:sizeRelH>
            <wp14:sizeRelV relativeFrom="page">
              <wp14:pctHeight>0</wp14:pctHeight>
            </wp14:sizeRelV>
          </wp:anchor>
        </w:drawing>
      </w:r>
    </w:p>
    <w:p w:rsidR="00D33F0D" w:rsidRDefault="00D33F0D" w:rsidP="00D33F0D"/>
    <w:p w:rsidR="00D33F0D" w:rsidRDefault="00D33F0D" w:rsidP="00D33F0D">
      <w:pPr>
        <w:jc w:val="center"/>
        <w:rPr>
          <w:sz w:val="20"/>
        </w:rPr>
      </w:pPr>
    </w:p>
    <w:p w:rsidR="00D33F0D" w:rsidRDefault="00D33F0D" w:rsidP="00D33F0D">
      <w:pPr>
        <w:jc w:val="cente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r w:rsidRPr="0043053B">
        <w:rPr>
          <w:noProof/>
          <w:sz w:val="20"/>
          <w:lang w:eastAsia="cs-CZ"/>
        </w:rPr>
        <w:drawing>
          <wp:anchor distT="0" distB="0" distL="114300" distR="114300" simplePos="0" relativeHeight="251665408" behindDoc="0" locked="0" layoutInCell="1" allowOverlap="1" wp14:anchorId="6E34FB5B" wp14:editId="019BC826">
            <wp:simplePos x="0" y="0"/>
            <wp:positionH relativeFrom="column">
              <wp:posOffset>-4467860</wp:posOffset>
            </wp:positionH>
            <wp:positionV relativeFrom="paragraph">
              <wp:posOffset>285750</wp:posOffset>
            </wp:positionV>
            <wp:extent cx="2762250" cy="1990725"/>
            <wp:effectExtent l="0" t="0" r="0" b="0"/>
            <wp:wrapNone/>
            <wp:docPr id="86" name="Graf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page">
              <wp14:pctWidth>0</wp14:pctWidth>
            </wp14:sizeRelH>
            <wp14:sizeRelV relativeFrom="page">
              <wp14:pctHeight>0</wp14:pctHeight>
            </wp14:sizeRelV>
          </wp:anchor>
        </w:drawing>
      </w: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Default="00D33F0D" w:rsidP="00D33F0D">
      <w:pPr>
        <w:rPr>
          <w:sz w:val="20"/>
        </w:rPr>
      </w:pPr>
    </w:p>
    <w:p w:rsidR="00D33F0D" w:rsidRPr="00C40E01" w:rsidRDefault="00D33F0D" w:rsidP="00D33F0D">
      <w:pPr>
        <w:pStyle w:val="Zdroj"/>
        <w:rPr>
          <w:rFonts w:cs="Arial"/>
        </w:rPr>
      </w:pPr>
      <w:r w:rsidRPr="00C40E01">
        <w:rPr>
          <w:rFonts w:cs="Arial"/>
        </w:rPr>
        <w:t>Zdroj: GII report 2016</w:t>
      </w:r>
    </w:p>
    <w:p w:rsidR="00D33F0D" w:rsidRDefault="00D33F0D" w:rsidP="00D33F0D">
      <w:pPr>
        <w:rPr>
          <w:sz w:val="20"/>
        </w:rPr>
        <w:sectPr w:rsidR="00D33F0D" w:rsidSect="00995ED6">
          <w:pgSz w:w="16839" w:h="23814" w:code="8"/>
          <w:pgMar w:top="1417" w:right="1417" w:bottom="1417" w:left="1417" w:header="708" w:footer="708" w:gutter="0"/>
          <w:cols w:space="708"/>
          <w:docGrid w:linePitch="360"/>
        </w:sectPr>
      </w:pPr>
    </w:p>
    <w:p w:rsidR="00D33F0D" w:rsidRPr="00C40E01" w:rsidRDefault="00D33F0D" w:rsidP="00D33F0D">
      <w:pPr>
        <w:autoSpaceDE w:val="0"/>
        <w:autoSpaceDN w:val="0"/>
        <w:adjustRightInd w:val="0"/>
        <w:spacing w:after="120"/>
        <w:jc w:val="both"/>
        <w:rPr>
          <w:rFonts w:ascii="Arial" w:hAnsi="Arial" w:cs="Arial"/>
          <w:b/>
        </w:rPr>
      </w:pPr>
      <w:bookmarkStart w:id="47" w:name="Nový_evropský_indikátor_inovační_výkonno"/>
      <w:r w:rsidRPr="00C40E01">
        <w:rPr>
          <w:rFonts w:ascii="Arial" w:hAnsi="Arial" w:cs="Arial"/>
          <w:b/>
        </w:rPr>
        <w:lastRenderedPageBreak/>
        <w:t>Innovation Output Indicator</w:t>
      </w:r>
    </w:p>
    <w:p w:rsidR="00D33F0D" w:rsidRPr="00C40E01" w:rsidRDefault="00D33F0D" w:rsidP="00D33F0D">
      <w:pPr>
        <w:spacing w:afterLines="60" w:after="144" w:line="360" w:lineRule="auto"/>
        <w:ind w:firstLine="410"/>
        <w:jc w:val="both"/>
        <w:rPr>
          <w:rFonts w:ascii="Arial" w:hAnsi="Arial" w:cs="Arial"/>
        </w:rPr>
      </w:pPr>
      <w:r w:rsidRPr="00C40E01">
        <w:rPr>
          <w:rFonts w:ascii="Arial" w:hAnsi="Arial" w:cs="Arial"/>
        </w:rPr>
        <w:t>Innovation Output Indicator byl zaveden Evropskou komisí</w:t>
      </w:r>
      <w:r w:rsidR="00EB0FF6">
        <w:rPr>
          <w:rFonts w:ascii="Arial" w:hAnsi="Arial" w:cs="Arial"/>
        </w:rPr>
        <w:t xml:space="preserve"> v </w:t>
      </w:r>
      <w:r w:rsidRPr="00C40E01">
        <w:rPr>
          <w:rFonts w:ascii="Arial" w:hAnsi="Arial" w:cs="Arial"/>
        </w:rPr>
        <w:t xml:space="preserve">roce 2013 a slouží především ke srovnávání národních politik inovací. Tento kompozitní indikátor obsahuje </w:t>
      </w:r>
      <w:r>
        <w:rPr>
          <w:rFonts w:ascii="Arial" w:hAnsi="Arial" w:cs="Arial"/>
        </w:rPr>
        <w:t>čtyři</w:t>
      </w:r>
      <w:r w:rsidRPr="00C40E01">
        <w:rPr>
          <w:rFonts w:ascii="Arial" w:hAnsi="Arial" w:cs="Arial"/>
        </w:rPr>
        <w:t xml:space="preserve"> ukazatele týkající se výstupů inovačních aktivit:</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technologickou inovativnost měřenou počtem PCT patentových přihlášek na miliardu HDP</w:t>
      </w:r>
      <w:r w:rsidR="00EB0FF6">
        <w:rPr>
          <w:rFonts w:ascii="Arial" w:hAnsi="Arial" w:cs="Arial"/>
        </w:rPr>
        <w:t xml:space="preserve"> v </w:t>
      </w:r>
      <w:r w:rsidRPr="00C40E01">
        <w:rPr>
          <w:rFonts w:ascii="Arial" w:hAnsi="Arial" w:cs="Arial"/>
        </w:rPr>
        <w:t>PPS,</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zaměstnanost ve znalostně intenzivních odvětvích měřenou jako procento z celkové zaměstnanosti,</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inovativnost rychle rostoucích podniků měřenou jako vážený průměr zaměstnanosti,</w:t>
      </w:r>
    </w:p>
    <w:p w:rsidR="00D33F0D" w:rsidRPr="00C40E01" w:rsidRDefault="00D33F0D" w:rsidP="00D33F0D">
      <w:pPr>
        <w:numPr>
          <w:ilvl w:val="0"/>
          <w:numId w:val="5"/>
        </w:numPr>
        <w:spacing w:afterLines="60" w:after="144" w:line="360" w:lineRule="auto"/>
        <w:contextualSpacing/>
        <w:jc w:val="both"/>
        <w:rPr>
          <w:rFonts w:ascii="Arial" w:hAnsi="Arial" w:cs="Arial"/>
        </w:rPr>
      </w:pPr>
      <w:r w:rsidRPr="00C40E01">
        <w:rPr>
          <w:rFonts w:ascii="Arial" w:hAnsi="Arial" w:cs="Arial"/>
        </w:rPr>
        <w:t>kombinaci dvou dílčích ukazatelů vyjadřující export produktů a služeb znalostně intenzivních odvětví.</w:t>
      </w:r>
    </w:p>
    <w:bookmarkEnd w:id="47"/>
    <w:p w:rsidR="00D33F0D" w:rsidRDefault="00D33F0D" w:rsidP="00D33F0D">
      <w:pPr>
        <w:spacing w:afterLines="60" w:after="144" w:line="360" w:lineRule="auto"/>
        <w:ind w:left="50"/>
        <w:jc w:val="both"/>
        <w:rPr>
          <w:rFonts w:ascii="Arial" w:hAnsi="Arial" w:cs="Arial"/>
        </w:rPr>
      </w:pPr>
      <w:r w:rsidRPr="00C40E01">
        <w:rPr>
          <w:rFonts w:ascii="Arial" w:hAnsi="Arial" w:cs="Arial"/>
        </w:rPr>
        <w:t>Stejně jako</w:t>
      </w:r>
      <w:r w:rsidR="00EB0FF6">
        <w:rPr>
          <w:rFonts w:ascii="Arial" w:hAnsi="Arial" w:cs="Arial"/>
        </w:rPr>
        <w:t xml:space="preserve"> v </w:t>
      </w:r>
      <w:r w:rsidRPr="00C40E01">
        <w:rPr>
          <w:rFonts w:ascii="Arial" w:hAnsi="Arial" w:cs="Arial"/>
        </w:rPr>
        <w:t>případě znalostní intenzity ekonomiky a SII i dle tohoto indikátoru ČR dosahuje o třetinu až polovinu nižších hodnot než země, které se pravidelně umisťují na předních místech žebříčků inovativnosti či konkurenceschopnosti</w:t>
      </w:r>
      <w:r w:rsidR="002E51E9">
        <w:rPr>
          <w:rFonts w:ascii="Arial" w:hAnsi="Arial" w:cs="Arial"/>
        </w:rPr>
        <w:t>. V</w:t>
      </w:r>
      <w:r w:rsidRPr="00C40E01">
        <w:rPr>
          <w:rFonts w:ascii="Arial" w:hAnsi="Arial" w:cs="Arial"/>
        </w:rPr>
        <w:t>zhledem k tomu, že při kalkulaci IOI je kladen důraz na ukazatele inovačních výstupů, nemohou investice veřejného sektoru do VaV či vzdělávání, které jsou pouze nárazové, zkreslit hodnoty IOI. Odlišnost ve složení dílčích indikátorů mezi</w:t>
      </w:r>
      <w:r>
        <w:rPr>
          <w:rFonts w:ascii="Arial" w:hAnsi="Arial" w:cs="Arial"/>
        </w:rPr>
        <w:t xml:space="preserve"> IOI a SII ovlivní pořadí zemí.</w:t>
      </w:r>
    </w:p>
    <w:p w:rsidR="00D33F0D" w:rsidRDefault="00D33F0D" w:rsidP="00D33F0D">
      <w:pPr>
        <w:spacing w:afterLines="60" w:after="144" w:line="360" w:lineRule="auto"/>
        <w:ind w:left="50" w:firstLine="360"/>
        <w:jc w:val="both"/>
        <w:rPr>
          <w:rFonts w:ascii="Arial" w:hAnsi="Arial" w:cs="Arial"/>
        </w:rPr>
      </w:pPr>
      <w:r>
        <w:rPr>
          <w:rFonts w:ascii="Arial" w:hAnsi="Arial" w:cs="Arial"/>
        </w:rPr>
        <w:t>Rozdíly mezi ČR, evropským průměrem a Rakouskem</w:t>
      </w:r>
      <w:r w:rsidR="00EB0FF6">
        <w:rPr>
          <w:rFonts w:ascii="Arial" w:hAnsi="Arial" w:cs="Arial"/>
        </w:rPr>
        <w:t xml:space="preserve"> v </w:t>
      </w:r>
      <w:r>
        <w:rPr>
          <w:rFonts w:ascii="Arial" w:hAnsi="Arial" w:cs="Arial"/>
        </w:rPr>
        <w:t xml:space="preserve">dílčích indikátorech (obr. </w:t>
      </w:r>
      <w:r w:rsidR="00912533">
        <w:rPr>
          <w:rFonts w:ascii="Arial" w:hAnsi="Arial" w:cs="Arial"/>
        </w:rPr>
        <w:t>8</w:t>
      </w:r>
      <w:r>
        <w:rPr>
          <w:rFonts w:ascii="Arial" w:hAnsi="Arial" w:cs="Arial"/>
        </w:rPr>
        <w:t>.10) nejsou příliš markantní, s výjimkou počtu mezinárodních patentových přihlášek (přibližně pětkrát nižší hodnota</w:t>
      </w:r>
      <w:r w:rsidR="00EB0FF6">
        <w:rPr>
          <w:rFonts w:ascii="Arial" w:hAnsi="Arial" w:cs="Arial"/>
        </w:rPr>
        <w:t xml:space="preserve"> v </w:t>
      </w:r>
      <w:r>
        <w:rPr>
          <w:rFonts w:ascii="Arial" w:hAnsi="Arial" w:cs="Arial"/>
        </w:rPr>
        <w:t>ČR než</w:t>
      </w:r>
      <w:r w:rsidR="00EB0FF6">
        <w:rPr>
          <w:rFonts w:ascii="Arial" w:hAnsi="Arial" w:cs="Arial"/>
        </w:rPr>
        <w:t xml:space="preserve"> v </w:t>
      </w:r>
      <w:r>
        <w:rPr>
          <w:rFonts w:ascii="Arial" w:hAnsi="Arial" w:cs="Arial"/>
        </w:rPr>
        <w:t>Rakousku a čtyřikrát nižší než je průměr EU).</w:t>
      </w:r>
      <w:r w:rsidR="00EB0FF6">
        <w:rPr>
          <w:rFonts w:ascii="Arial" w:hAnsi="Arial" w:cs="Arial"/>
        </w:rPr>
        <w:t xml:space="preserve"> </w:t>
      </w:r>
      <w:r w:rsidR="008476B2">
        <w:rPr>
          <w:rFonts w:ascii="Arial" w:hAnsi="Arial" w:cs="Arial"/>
        </w:rPr>
        <w:t>V</w:t>
      </w:r>
      <w:r w:rsidR="00EB0FF6">
        <w:rPr>
          <w:rFonts w:ascii="Arial" w:hAnsi="Arial" w:cs="Arial"/>
        </w:rPr>
        <w:t xml:space="preserve"> </w:t>
      </w:r>
      <w:r>
        <w:rPr>
          <w:rFonts w:ascii="Arial" w:hAnsi="Arial" w:cs="Arial"/>
        </w:rPr>
        <w:t>případě exportu high-tech a medium-high-tech zboží dokonce ČR je nad průměrem EU a překonává i Rakousko.</w:t>
      </w:r>
      <w:r w:rsidR="00EB0FF6">
        <w:rPr>
          <w:rFonts w:ascii="Arial" w:hAnsi="Arial" w:cs="Arial"/>
        </w:rPr>
        <w:t xml:space="preserve"> </w:t>
      </w:r>
      <w:r w:rsidR="008476B2">
        <w:rPr>
          <w:rFonts w:ascii="Arial" w:hAnsi="Arial" w:cs="Arial"/>
        </w:rPr>
        <w:t>V</w:t>
      </w:r>
      <w:r w:rsidR="00EB0FF6">
        <w:rPr>
          <w:rFonts w:ascii="Arial" w:hAnsi="Arial" w:cs="Arial"/>
        </w:rPr>
        <w:t xml:space="preserve"> </w:t>
      </w:r>
      <w:r>
        <w:rPr>
          <w:rFonts w:ascii="Arial" w:hAnsi="Arial" w:cs="Arial"/>
        </w:rPr>
        <w:t>tomto aspektu se projevuje silné postavení automobilového průmyslu</w:t>
      </w:r>
      <w:r w:rsidR="00EB0FF6">
        <w:rPr>
          <w:rFonts w:ascii="Arial" w:hAnsi="Arial" w:cs="Arial"/>
        </w:rPr>
        <w:t xml:space="preserve"> v </w:t>
      </w:r>
      <w:r>
        <w:rPr>
          <w:rFonts w:ascii="Arial" w:hAnsi="Arial" w:cs="Arial"/>
        </w:rPr>
        <w:t>ČR, který je řazen k medium-high-tech průmyslům.</w:t>
      </w:r>
    </w:p>
    <w:p w:rsidR="00D33F0D" w:rsidRDefault="00D33F0D" w:rsidP="00D33F0D">
      <w:pPr>
        <w:spacing w:afterLines="60" w:after="144" w:line="360" w:lineRule="auto"/>
        <w:ind w:left="50" w:firstLine="360"/>
        <w:jc w:val="both"/>
        <w:rPr>
          <w:rFonts w:ascii="Arial" w:hAnsi="Arial" w:cs="Arial"/>
        </w:rPr>
        <w:sectPr w:rsidR="00D33F0D" w:rsidSect="00995ED6">
          <w:footerReference w:type="default" r:id="rId90"/>
          <w:pgSz w:w="11906" w:h="16838"/>
          <w:pgMar w:top="1134" w:right="1134" w:bottom="1134" w:left="1134" w:header="709" w:footer="709" w:gutter="0"/>
          <w:cols w:space="708"/>
          <w:docGrid w:linePitch="360"/>
        </w:sectPr>
      </w:pPr>
      <w:r>
        <w:rPr>
          <w:rFonts w:ascii="Arial" w:hAnsi="Arial" w:cs="Arial"/>
        </w:rPr>
        <w:t xml:space="preserve"> </w:t>
      </w:r>
    </w:p>
    <w:p w:rsidR="00D33F0D" w:rsidRPr="00C40E01" w:rsidRDefault="00D33F0D" w:rsidP="00E41CEF">
      <w:pPr>
        <w:keepNext/>
        <w:spacing w:after="0" w:line="240" w:lineRule="auto"/>
        <w:jc w:val="both"/>
        <w:rPr>
          <w:rFonts w:ascii="Arial" w:eastAsia="Times New Roman" w:hAnsi="Arial" w:cs="Times New Roman"/>
          <w:b/>
          <w:szCs w:val="24"/>
          <w:lang w:eastAsia="cs-CZ"/>
        </w:rPr>
      </w:pPr>
      <w:r w:rsidRPr="00C40E01">
        <w:rPr>
          <w:noProof/>
          <w:lang w:eastAsia="cs-CZ"/>
        </w:rPr>
        <w:lastRenderedPageBreak/>
        <mc:AlternateContent>
          <mc:Choice Requires="wps">
            <w:drawing>
              <wp:anchor distT="0" distB="0" distL="114300" distR="114300" simplePos="0" relativeHeight="251678720" behindDoc="0" locked="0" layoutInCell="1" allowOverlap="1" wp14:anchorId="37A10171" wp14:editId="36C11149">
                <wp:simplePos x="0" y="0"/>
                <wp:positionH relativeFrom="column">
                  <wp:posOffset>2590800</wp:posOffset>
                </wp:positionH>
                <wp:positionV relativeFrom="paragraph">
                  <wp:posOffset>356650</wp:posOffset>
                </wp:positionV>
                <wp:extent cx="660400" cy="4555490"/>
                <wp:effectExtent l="0" t="4445" r="20955" b="20955"/>
                <wp:wrapNone/>
                <wp:docPr id="75" name="Levá složená závorka 75"/>
                <wp:cNvGraphicFramePr/>
                <a:graphic xmlns:a="http://schemas.openxmlformats.org/drawingml/2006/main">
                  <a:graphicData uri="http://schemas.microsoft.com/office/word/2010/wordprocessingShape">
                    <wps:wsp>
                      <wps:cNvSpPr/>
                      <wps:spPr>
                        <a:xfrm rot="5400000">
                          <a:off x="0" y="0"/>
                          <a:ext cx="660400" cy="4555490"/>
                        </a:xfrm>
                        <a:prstGeom prst="leftBrace">
                          <a:avLst>
                            <a:gd name="adj1" fmla="val 215192"/>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vá složená závorka 75" o:spid="_x0000_s1026" type="#_x0000_t87" style="position:absolute;margin-left:204pt;margin-top:28.1pt;width:52pt;height:358.7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" adj="6738" strokecolor="#4a7ebb" strokeweight="1pt"/>
            </w:pict>
          </mc:Fallback>
        </mc:AlternateContent>
      </w:r>
      <w:r>
        <w:rPr>
          <w:rFonts w:ascii="Arial" w:eastAsia="Times New Roman" w:hAnsi="Arial" w:cs="Times New Roman"/>
          <w:b/>
          <w:szCs w:val="24"/>
          <w:lang w:eastAsia="cs-CZ"/>
        </w:rPr>
        <w:t>Obr.</w:t>
      </w:r>
      <w:r w:rsidR="00912533">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.10</w:t>
      </w:r>
      <w:r w:rsidRPr="00C40E01">
        <w:rPr>
          <w:rFonts w:ascii="Arial" w:eastAsia="Times New Roman" w:hAnsi="Arial" w:cs="Times New Roman"/>
          <w:b/>
          <w:szCs w:val="24"/>
          <w:lang w:eastAsia="cs-CZ"/>
        </w:rPr>
        <w:t xml:space="preserve">: Inovační výkon </w:t>
      </w:r>
      <w:r>
        <w:rPr>
          <w:rFonts w:ascii="Arial" w:eastAsia="Times New Roman" w:hAnsi="Arial" w:cs="Times New Roman"/>
          <w:b/>
          <w:szCs w:val="24"/>
          <w:lang w:eastAsia="cs-CZ"/>
        </w:rPr>
        <w:t>Č</w:t>
      </w:r>
      <w:r w:rsidRPr="00C40E01">
        <w:rPr>
          <w:rFonts w:ascii="Arial" w:eastAsia="Times New Roman" w:hAnsi="Arial" w:cs="Times New Roman"/>
          <w:b/>
          <w:szCs w:val="24"/>
          <w:lang w:eastAsia="cs-CZ"/>
        </w:rPr>
        <w:t xml:space="preserve">R stanovený na základě </w:t>
      </w:r>
      <w:r>
        <w:rPr>
          <w:rFonts w:ascii="Arial" w:eastAsia="Times New Roman" w:hAnsi="Arial" w:cs="Times New Roman"/>
          <w:b/>
          <w:szCs w:val="24"/>
          <w:lang w:eastAsia="cs-CZ"/>
        </w:rPr>
        <w:t>IOI</w:t>
      </w:r>
      <w:r w:rsidR="00EB0FF6">
        <w:rPr>
          <w:rFonts w:ascii="Arial" w:eastAsia="Times New Roman" w:hAnsi="Arial" w:cs="Times New Roman"/>
          <w:b/>
          <w:szCs w:val="24"/>
          <w:lang w:eastAsia="cs-CZ"/>
        </w:rPr>
        <w:t xml:space="preserve"> v </w:t>
      </w:r>
      <w:r w:rsidRPr="00C40E01">
        <w:rPr>
          <w:rFonts w:ascii="Arial" w:eastAsia="Times New Roman" w:hAnsi="Arial" w:cs="Times New Roman"/>
          <w:b/>
          <w:szCs w:val="24"/>
          <w:lang w:eastAsia="cs-CZ"/>
        </w:rPr>
        <w:t>roce 2014 ve srovnání s Rakouskem a průměrem EU</w:t>
      </w:r>
    </w:p>
    <w:p w:rsidR="00D33F0D" w:rsidRPr="00C40E01" w:rsidRDefault="00D33F0D" w:rsidP="00D33F0D">
      <w:pPr>
        <w:spacing w:afterLines="60" w:after="144" w:line="360" w:lineRule="auto"/>
        <w:jc w:val="center"/>
      </w:pPr>
      <w:r w:rsidRPr="00C40E01">
        <w:rPr>
          <w:noProof/>
          <w:lang w:eastAsia="cs-CZ"/>
        </w:rPr>
        <w:drawing>
          <wp:inline distT="0" distB="0" distL="0" distR="0" wp14:anchorId="27C0F111" wp14:editId="2FECE0F5">
            <wp:extent cx="4826442" cy="1900362"/>
            <wp:effectExtent l="0" t="0" r="0" b="5080"/>
            <wp:docPr id="87" name="Graf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D33F0D" w:rsidRPr="00C40E01" w:rsidRDefault="00D33F0D" w:rsidP="00D33F0D">
      <w:pPr>
        <w:spacing w:afterLines="60" w:after="144" w:line="360" w:lineRule="auto"/>
      </w:pPr>
    </w:p>
    <w:p w:rsidR="00D33F0D" w:rsidRPr="00C40E01" w:rsidRDefault="00D33F0D" w:rsidP="00297E0F">
      <w:pPr>
        <w:spacing w:afterLines="60" w:after="144" w:line="360" w:lineRule="auto"/>
        <w:jc w:val="center"/>
      </w:pPr>
      <w:r w:rsidRPr="00C40E01">
        <w:rPr>
          <w:noProof/>
          <w:lang w:eastAsia="cs-CZ"/>
        </w:rPr>
        <mc:AlternateContent>
          <mc:Choice Requires="wps">
            <w:drawing>
              <wp:anchor distT="0" distB="0" distL="114300" distR="114300" simplePos="0" relativeHeight="251679744" behindDoc="0" locked="0" layoutInCell="1" allowOverlap="1" wp14:anchorId="2D7EF14B" wp14:editId="79FB9F5D">
                <wp:simplePos x="0" y="0"/>
                <wp:positionH relativeFrom="column">
                  <wp:posOffset>3852862</wp:posOffset>
                </wp:positionH>
                <wp:positionV relativeFrom="paragraph">
                  <wp:posOffset>1460182</wp:posOffset>
                </wp:positionV>
                <wp:extent cx="453710" cy="3478434"/>
                <wp:effectExtent l="0" t="7303" r="15558" b="15557"/>
                <wp:wrapNone/>
                <wp:docPr id="44" name="Levá složená závorka 44"/>
                <wp:cNvGraphicFramePr/>
                <a:graphic xmlns:a="http://schemas.openxmlformats.org/drawingml/2006/main">
                  <a:graphicData uri="http://schemas.microsoft.com/office/word/2010/wordprocessingShape">
                    <wps:wsp>
                      <wps:cNvSpPr/>
                      <wps:spPr>
                        <a:xfrm rot="5400000">
                          <a:off x="0" y="0"/>
                          <a:ext cx="453710" cy="3478434"/>
                        </a:xfrm>
                        <a:prstGeom prst="leftBrace">
                          <a:avLst>
                            <a:gd name="adj1" fmla="val 225863"/>
                            <a:gd name="adj2" fmla="val 50000"/>
                          </a:avLst>
                        </a:prstGeom>
                        <a:noFill/>
                        <a:ln w="1270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vá složená závorka 44" o:spid="_x0000_s1026" type="#_x0000_t87" style="position:absolute;margin-left:303.35pt;margin-top:114.95pt;width:35.75pt;height:273.9pt;rotation:9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" adj="6363" strokecolor="#4a7ebb" strokeweight="1pt"/>
            </w:pict>
          </mc:Fallback>
        </mc:AlternateContent>
      </w:r>
      <w:r w:rsidRPr="00C40E01">
        <w:rPr>
          <w:noProof/>
          <w:lang w:eastAsia="cs-CZ"/>
        </w:rPr>
        <w:drawing>
          <wp:inline distT="0" distB="0" distL="0" distR="0" wp14:anchorId="451D99D0" wp14:editId="1BA2911D">
            <wp:extent cx="1804946" cy="1383527"/>
            <wp:effectExtent l="0" t="0" r="0" b="0"/>
            <wp:docPr id="88" name="Graf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C40E01">
        <w:rPr>
          <w:noProof/>
          <w:lang w:eastAsia="cs-CZ"/>
        </w:rPr>
        <w:drawing>
          <wp:inline distT="0" distB="0" distL="0" distR="0" wp14:anchorId="46A5C320" wp14:editId="603B884D">
            <wp:extent cx="1971924" cy="1304014"/>
            <wp:effectExtent l="0" t="0" r="0" b="0"/>
            <wp:docPr id="89" name="Graf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D33F0D" w:rsidRPr="00C40E01" w:rsidRDefault="00D33F0D" w:rsidP="00D33F0D">
      <w:pPr>
        <w:spacing w:afterLines="60" w:after="144" w:line="360" w:lineRule="auto"/>
        <w:jc w:val="center"/>
      </w:pPr>
      <w:r w:rsidRPr="00C40E01">
        <w:rPr>
          <w:noProof/>
          <w:lang w:eastAsia="cs-CZ"/>
        </w:rPr>
        <w:drawing>
          <wp:inline distT="0" distB="0" distL="0" distR="0" wp14:anchorId="66E8DE77" wp14:editId="0EAB7C09">
            <wp:extent cx="1781092" cy="1335819"/>
            <wp:effectExtent l="0" t="0" r="0" b="0"/>
            <wp:docPr id="90" name="Graf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Pr="00C40E01">
        <w:rPr>
          <w:noProof/>
          <w:lang w:eastAsia="cs-CZ"/>
        </w:rPr>
        <w:drawing>
          <wp:inline distT="0" distB="0" distL="0" distR="0" wp14:anchorId="63C221F6" wp14:editId="299DB927">
            <wp:extent cx="2003729" cy="1335819"/>
            <wp:effectExtent l="0" t="0" r="0" b="0"/>
            <wp:docPr id="91" name="Graf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D33F0D" w:rsidRPr="00C40E01" w:rsidRDefault="00D33F0D" w:rsidP="00D33F0D">
      <w:pPr>
        <w:spacing w:afterLines="60" w:after="144" w:line="360" w:lineRule="auto"/>
      </w:pPr>
    </w:p>
    <w:p w:rsidR="00D33F0D" w:rsidRPr="00E41CEF" w:rsidRDefault="00D33F0D" w:rsidP="00E41CEF">
      <w:pPr>
        <w:spacing w:afterLines="60" w:after="144" w:line="360" w:lineRule="auto"/>
        <w:jc w:val="right"/>
      </w:pPr>
      <w:r w:rsidRPr="00C40E01">
        <w:rPr>
          <w:noProof/>
          <w:lang w:eastAsia="cs-CZ"/>
        </w:rPr>
        <w:drawing>
          <wp:inline distT="0" distB="0" distL="0" distR="0" wp14:anchorId="22D4DE64" wp14:editId="5B647845">
            <wp:extent cx="1892411" cy="1097280"/>
            <wp:effectExtent l="0" t="0" r="0" b="7620"/>
            <wp:docPr id="92" name="Graf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C40E01">
        <w:rPr>
          <w:noProof/>
          <w:lang w:eastAsia="cs-CZ"/>
        </w:rPr>
        <w:drawing>
          <wp:inline distT="0" distB="0" distL="0" distR="0" wp14:anchorId="3866D605" wp14:editId="5C2D4752">
            <wp:extent cx="1956021" cy="1097280"/>
            <wp:effectExtent l="0" t="0" r="6350" b="7620"/>
            <wp:docPr id="93" name="Graf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D33F0D" w:rsidRPr="00E41CEF" w:rsidRDefault="00D33F0D" w:rsidP="00E41CEF">
      <w:pPr>
        <w:spacing w:after="60" w:line="240" w:lineRule="auto"/>
        <w:rPr>
          <w:rFonts w:ascii="Arial" w:eastAsia="Times New Roman" w:hAnsi="Arial" w:cs="Times New Roman"/>
          <w:i/>
          <w:sz w:val="18"/>
          <w:szCs w:val="24"/>
          <w:lang w:eastAsia="cs-CZ"/>
        </w:rPr>
      </w:pPr>
      <w:r w:rsidRPr="00E41CEF">
        <w:rPr>
          <w:rFonts w:ascii="Arial" w:eastAsia="Times New Roman" w:hAnsi="Arial" w:cs="Times New Roman"/>
          <w:i/>
          <w:sz w:val="18"/>
          <w:szCs w:val="24"/>
          <w:lang w:eastAsia="cs-CZ"/>
        </w:rPr>
        <w:t>Zdroj dat: DG Research and Innovation – Unit for the Analysis and Monitoring of National Research Policies</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PCT = Počet PCT patentových přihlášek na miliardu HDP</w:t>
      </w:r>
      <w:r w:rsidR="00EB0FF6">
        <w:rPr>
          <w:rFonts w:ascii="Arial" w:eastAsia="Times New Roman" w:hAnsi="Arial" w:cs="Times New Roman"/>
          <w:i/>
          <w:sz w:val="18"/>
          <w:szCs w:val="24"/>
          <w:lang w:eastAsia="cs-CZ"/>
        </w:rPr>
        <w:t xml:space="preserve"> v </w:t>
      </w:r>
      <w:r w:rsidRPr="00C40E01">
        <w:rPr>
          <w:rFonts w:ascii="Arial" w:eastAsia="Times New Roman" w:hAnsi="Arial" w:cs="Times New Roman"/>
          <w:i/>
          <w:sz w:val="18"/>
          <w:szCs w:val="24"/>
          <w:lang w:eastAsia="cs-CZ"/>
        </w:rPr>
        <w:t>PPS</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KIABI</w:t>
      </w:r>
      <w:r w:rsidRPr="00C40E01">
        <w:rPr>
          <w:rFonts w:ascii="Arial" w:eastAsia="Times New Roman" w:hAnsi="Arial" w:cs="Times New Roman"/>
          <w:i/>
          <w:sz w:val="18"/>
          <w:szCs w:val="24"/>
          <w:vertAlign w:val="superscript"/>
          <w:lang w:eastAsia="cs-CZ"/>
        </w:rPr>
        <w:footnoteReference w:id="46"/>
      </w:r>
      <w:r w:rsidRPr="00C40E01">
        <w:rPr>
          <w:rFonts w:ascii="Arial" w:eastAsia="Times New Roman" w:hAnsi="Arial" w:cs="Times New Roman"/>
          <w:i/>
          <w:sz w:val="18"/>
          <w:szCs w:val="24"/>
          <w:lang w:eastAsia="cs-CZ"/>
        </w:rPr>
        <w:t xml:space="preserve"> = Zaměstnanost ve znalostně intenzivních odvětvích měřenou jako % z celkové zaměstnanosti</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DYN = Inovativnost rychle rostoucích podniků měřená jako vážený průměr zaměstnanosti</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COMP = Kombinace dílčích ukazatelů zboží a služeb s použitím stejné váhy</w:t>
      </w:r>
    </w:p>
    <w:p w:rsidR="00D33F0D" w:rsidRPr="00C40E01" w:rsidRDefault="00D33F0D" w:rsidP="00D33F0D">
      <w:pPr>
        <w:spacing w:after="0" w:line="240" w:lineRule="auto"/>
        <w:jc w:val="both"/>
        <w:rPr>
          <w:rFonts w:ascii="Arial" w:eastAsia="Times New Roman" w:hAnsi="Arial" w:cs="Times New Roman"/>
          <w:i/>
          <w:sz w:val="18"/>
          <w:szCs w:val="24"/>
          <w:lang w:eastAsia="cs-CZ"/>
        </w:rPr>
      </w:pPr>
      <w:r w:rsidRPr="00C40E01">
        <w:rPr>
          <w:rFonts w:ascii="Arial" w:eastAsia="Times New Roman" w:hAnsi="Arial" w:cs="Times New Roman"/>
          <w:i/>
          <w:sz w:val="18"/>
          <w:szCs w:val="24"/>
          <w:lang w:eastAsia="cs-CZ"/>
        </w:rPr>
        <w:t>GOOD = Vývoz High-tech a Medium-high-tech zboží jako% z celkového vývozu zboží</w:t>
      </w:r>
    </w:p>
    <w:p w:rsidR="00D33F0D" w:rsidRDefault="00D33F0D" w:rsidP="00D33F0D">
      <w:pPr>
        <w:spacing w:after="0" w:line="240" w:lineRule="auto"/>
        <w:jc w:val="both"/>
        <w:rPr>
          <w:rFonts w:ascii="Arial" w:hAnsi="Arial" w:cs="Arial"/>
          <w:sz w:val="24"/>
          <w:szCs w:val="24"/>
        </w:rPr>
      </w:pPr>
      <w:r w:rsidRPr="00C40E01">
        <w:rPr>
          <w:rFonts w:ascii="Arial" w:eastAsia="Times New Roman" w:hAnsi="Arial" w:cs="Times New Roman"/>
          <w:i/>
          <w:sz w:val="18"/>
          <w:szCs w:val="24"/>
          <w:lang w:eastAsia="cs-CZ"/>
        </w:rPr>
        <w:t>SERV = Vývoz znalostně intenzivních služeb jako% z celkového vývozu služeb</w:t>
      </w:r>
      <w:r>
        <w:rPr>
          <w:rFonts w:ascii="Arial" w:hAnsi="Arial" w:cs="Arial"/>
          <w:sz w:val="24"/>
          <w:szCs w:val="24"/>
        </w:rPr>
        <w:br w:type="page"/>
      </w:r>
    </w:p>
    <w:p w:rsidR="00D33F0D" w:rsidRPr="00C40E01" w:rsidRDefault="00D33F0D" w:rsidP="00D33F0D">
      <w:pPr>
        <w:spacing w:afterLines="60" w:after="144" w:line="360" w:lineRule="auto"/>
        <w:ind w:left="50" w:firstLine="360"/>
        <w:jc w:val="both"/>
        <w:rPr>
          <w:rFonts w:ascii="Arial" w:hAnsi="Arial" w:cs="Arial"/>
        </w:rPr>
      </w:pPr>
      <w:r w:rsidRPr="002020B9">
        <w:rPr>
          <w:rFonts w:ascii="Arial" w:hAnsi="Arial" w:cs="Arial"/>
        </w:rPr>
        <w:lastRenderedPageBreak/>
        <w:t>Pro srovnání pozice ČR lze využít hodnot všech složených indikátorů</w:t>
      </w:r>
      <w:r w:rsidR="00EB0FF6">
        <w:rPr>
          <w:rFonts w:ascii="Arial" w:hAnsi="Arial" w:cs="Arial"/>
        </w:rPr>
        <w:t xml:space="preserve"> v </w:t>
      </w:r>
      <w:r w:rsidRPr="002020B9">
        <w:rPr>
          <w:rFonts w:ascii="Arial" w:hAnsi="Arial" w:cs="Arial"/>
        </w:rPr>
        <w:t>roce 2014</w:t>
      </w:r>
      <w:r>
        <w:rPr>
          <w:rFonts w:ascii="Arial" w:hAnsi="Arial" w:cs="Arial"/>
        </w:rPr>
        <w:t xml:space="preserve"> </w:t>
      </w:r>
      <w:r w:rsidR="00863581">
        <w:rPr>
          <w:rFonts w:ascii="Arial" w:hAnsi="Arial" w:cs="Arial"/>
        </w:rPr>
        <w:t>(obr. 8</w:t>
      </w:r>
      <w:r w:rsidRPr="002020B9">
        <w:rPr>
          <w:rFonts w:ascii="Arial" w:hAnsi="Arial" w:cs="Arial"/>
        </w:rPr>
        <w:t>.11</w:t>
      </w:r>
      <w:r>
        <w:rPr>
          <w:rFonts w:ascii="Arial" w:hAnsi="Arial" w:cs="Arial"/>
        </w:rPr>
        <w:t>).</w:t>
      </w:r>
      <w:r w:rsidR="00EB0FF6">
        <w:rPr>
          <w:rFonts w:ascii="Arial" w:hAnsi="Arial" w:cs="Arial"/>
        </w:rPr>
        <w:t xml:space="preserve"> </w:t>
      </w:r>
      <w:r w:rsidR="008476B2">
        <w:rPr>
          <w:rFonts w:ascii="Arial" w:hAnsi="Arial" w:cs="Arial"/>
        </w:rPr>
        <w:t>V</w:t>
      </w:r>
      <w:r w:rsidR="00EB0FF6">
        <w:rPr>
          <w:rFonts w:ascii="Arial" w:hAnsi="Arial" w:cs="Arial"/>
        </w:rPr>
        <w:t xml:space="preserve"> </w:t>
      </w:r>
      <w:r>
        <w:rPr>
          <w:rFonts w:ascii="Arial" w:hAnsi="Arial" w:cs="Arial"/>
        </w:rPr>
        <w:t>roce 2012 byly při srovnání na základě SII a IOI patrné relativně velké rozdíly</w:t>
      </w:r>
      <w:r w:rsidR="00EB0FF6">
        <w:rPr>
          <w:rFonts w:ascii="Arial" w:hAnsi="Arial" w:cs="Arial"/>
        </w:rPr>
        <w:t xml:space="preserve"> v</w:t>
      </w:r>
      <w:r w:rsidR="008F4F66">
        <w:rPr>
          <w:rFonts w:ascii="Arial" w:hAnsi="Arial" w:cs="Arial"/>
        </w:rPr>
        <w:t> </w:t>
      </w:r>
      <w:r>
        <w:rPr>
          <w:rFonts w:ascii="Arial" w:hAnsi="Arial" w:cs="Arial"/>
        </w:rPr>
        <w:t>umístění ČR vůči ostatním zemím (viz Analýza 2014). Pokud se podíváme na umístění ČR</w:t>
      </w:r>
      <w:r w:rsidR="00EB0FF6">
        <w:rPr>
          <w:rFonts w:ascii="Arial" w:hAnsi="Arial" w:cs="Arial"/>
        </w:rPr>
        <w:t xml:space="preserve"> v </w:t>
      </w:r>
      <w:r>
        <w:rPr>
          <w:rFonts w:ascii="Arial" w:hAnsi="Arial" w:cs="Arial"/>
        </w:rPr>
        <w:t>roce 2014 podle všech vybraných složených indikátorů, vidíme, že se pozice ČR téměř nezměnila. K výrazným změnám</w:t>
      </w:r>
      <w:r w:rsidR="00EB0FF6">
        <w:rPr>
          <w:rFonts w:ascii="Arial" w:hAnsi="Arial" w:cs="Arial"/>
        </w:rPr>
        <w:t xml:space="preserve"> v </w:t>
      </w:r>
      <w:r>
        <w:rPr>
          <w:rFonts w:ascii="Arial" w:hAnsi="Arial" w:cs="Arial"/>
        </w:rPr>
        <w:t xml:space="preserve">umístění dochází spíše na předních a posledních místech. Například podle GII </w:t>
      </w:r>
      <w:r w:rsidR="00786C67">
        <w:rPr>
          <w:rFonts w:ascii="Arial" w:hAnsi="Arial" w:cs="Arial"/>
        </w:rPr>
        <w:t xml:space="preserve">je </w:t>
      </w:r>
      <w:r>
        <w:rPr>
          <w:rFonts w:ascii="Arial" w:hAnsi="Arial" w:cs="Arial"/>
        </w:rPr>
        <w:t>Velká Británie nejvíce „inovující“ zem</w:t>
      </w:r>
      <w:r w:rsidR="00786C67">
        <w:rPr>
          <w:rFonts w:ascii="Arial" w:hAnsi="Arial" w:cs="Arial"/>
        </w:rPr>
        <w:t>í</w:t>
      </w:r>
      <w:r>
        <w:rPr>
          <w:rFonts w:ascii="Arial" w:hAnsi="Arial" w:cs="Arial"/>
        </w:rPr>
        <w:t xml:space="preserve">, přestože podle SII a IOI nepatří </w:t>
      </w:r>
      <w:r w:rsidR="00786C67">
        <w:rPr>
          <w:rFonts w:ascii="Arial" w:hAnsi="Arial" w:cs="Arial"/>
        </w:rPr>
        <w:t>mezi nejlepší státy</w:t>
      </w:r>
      <w:r>
        <w:rPr>
          <w:rFonts w:ascii="Arial" w:hAnsi="Arial" w:cs="Arial"/>
        </w:rPr>
        <w:t xml:space="preserve">. </w:t>
      </w:r>
    </w:p>
    <w:p w:rsidR="00D33F0D" w:rsidRPr="00C40E01" w:rsidRDefault="00D33F0D" w:rsidP="00D33F0D">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t xml:space="preserve">Obr.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w:t>
      </w:r>
      <w:r w:rsidR="006C2D75">
        <w:rPr>
          <w:rFonts w:ascii="Arial" w:eastAsia="Times New Roman" w:hAnsi="Arial" w:cs="Times New Roman"/>
          <w:b/>
          <w:szCs w:val="24"/>
          <w:lang w:eastAsia="cs-CZ"/>
        </w:rPr>
        <w:t>1</w:t>
      </w:r>
      <w:r>
        <w:rPr>
          <w:rFonts w:ascii="Arial" w:eastAsia="Times New Roman" w:hAnsi="Arial" w:cs="Times New Roman"/>
          <w:b/>
          <w:szCs w:val="24"/>
          <w:lang w:eastAsia="cs-CZ"/>
        </w:rPr>
        <w:t>: Srovnání SII,</w:t>
      </w:r>
      <w:r w:rsidRPr="00C40E01">
        <w:rPr>
          <w:rFonts w:ascii="Arial" w:eastAsia="Times New Roman" w:hAnsi="Arial" w:cs="Times New Roman"/>
          <w:b/>
          <w:szCs w:val="24"/>
          <w:lang w:eastAsia="cs-CZ"/>
        </w:rPr>
        <w:t xml:space="preserve"> IOI</w:t>
      </w:r>
      <w:r>
        <w:rPr>
          <w:rFonts w:ascii="Arial" w:eastAsia="Times New Roman" w:hAnsi="Arial" w:cs="Times New Roman"/>
          <w:b/>
          <w:szCs w:val="24"/>
          <w:lang w:eastAsia="cs-CZ"/>
        </w:rPr>
        <w:t xml:space="preserve"> a GII</w:t>
      </w:r>
      <w:r w:rsidR="00EB0FF6">
        <w:rPr>
          <w:rFonts w:ascii="Arial" w:eastAsia="Times New Roman" w:hAnsi="Arial" w:cs="Times New Roman"/>
          <w:b/>
          <w:szCs w:val="24"/>
          <w:lang w:eastAsia="cs-CZ"/>
        </w:rPr>
        <w:t xml:space="preserve"> v </w:t>
      </w:r>
      <w:r w:rsidRPr="00C40E01">
        <w:rPr>
          <w:rFonts w:ascii="Arial" w:eastAsia="Times New Roman" w:hAnsi="Arial" w:cs="Times New Roman"/>
          <w:b/>
          <w:szCs w:val="24"/>
          <w:lang w:eastAsia="cs-CZ"/>
        </w:rPr>
        <w:t>roce 2014</w:t>
      </w:r>
    </w:p>
    <w:p w:rsidR="00D33F0D" w:rsidRPr="00C40E01" w:rsidRDefault="00D33F0D" w:rsidP="00297E0F">
      <w:pPr>
        <w:spacing w:afterLines="60" w:after="144" w:line="360" w:lineRule="auto"/>
        <w:jc w:val="center"/>
        <w:rPr>
          <w:rFonts w:cs="Times New Roman"/>
        </w:rPr>
      </w:pPr>
      <w:r w:rsidRPr="00C40E01">
        <w:rPr>
          <w:noProof/>
          <w:lang w:eastAsia="cs-CZ"/>
        </w:rPr>
        <mc:AlternateContent>
          <mc:Choice Requires="wps">
            <w:drawing>
              <wp:anchor distT="0" distB="0" distL="114300" distR="114300" simplePos="0" relativeHeight="251676672" behindDoc="0" locked="0" layoutInCell="1" allowOverlap="1" wp14:anchorId="5015F5E5" wp14:editId="75873B9D">
                <wp:simplePos x="0" y="0"/>
                <wp:positionH relativeFrom="column">
                  <wp:posOffset>3097530</wp:posOffset>
                </wp:positionH>
                <wp:positionV relativeFrom="paragraph">
                  <wp:posOffset>593725</wp:posOffset>
                </wp:positionV>
                <wp:extent cx="109220" cy="341630"/>
                <wp:effectExtent l="57150" t="38100" r="81280" b="96520"/>
                <wp:wrapNone/>
                <wp:docPr id="45"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 id="Šipka dolů 1" o:spid="_x0000_s1026" type="#_x0000_t67" style="position:absolute;margin-left:243.9pt;margin-top:46.75pt;width:8.6pt;height:26.9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" adj="18147" fillcolor="#ffa2a1" strokecolor="#be4b48">
                <v:fill color2="#ffe5e5" rotate="t" angle="180" colors="0 #ffa2a1;22938f #ffbebd;1 #ffe5e5" focus="100%" type="gradient"/>
                <v:shadow on="t" color="black" opacity="24903f" origin=",.5" offset="0,.55556mm"/>
              </v:shape>
            </w:pict>
          </mc:Fallback>
        </mc:AlternateContent>
      </w:r>
      <w:r>
        <w:rPr>
          <w:noProof/>
          <w:lang w:eastAsia="cs-CZ"/>
        </w:rPr>
        <w:drawing>
          <wp:inline distT="0" distB="0" distL="0" distR="0" wp14:anchorId="6006E5AD" wp14:editId="03A6106B">
            <wp:extent cx="5972810" cy="2098040"/>
            <wp:effectExtent l="0" t="0" r="8890" b="0"/>
            <wp:docPr id="94" name="Graf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D33F0D" w:rsidRPr="00C40E01" w:rsidRDefault="00D33F0D" w:rsidP="00297E0F">
      <w:pPr>
        <w:spacing w:afterLines="60" w:after="144" w:line="360" w:lineRule="auto"/>
        <w:jc w:val="center"/>
        <w:rPr>
          <w:rFonts w:cs="Times New Roman"/>
        </w:rPr>
      </w:pPr>
      <w:r w:rsidRPr="00C40E01">
        <w:rPr>
          <w:noProof/>
          <w:lang w:eastAsia="cs-CZ"/>
        </w:rPr>
        <mc:AlternateContent>
          <mc:Choice Requires="wps">
            <w:drawing>
              <wp:anchor distT="0" distB="0" distL="114300" distR="114300" simplePos="0" relativeHeight="251674624" behindDoc="0" locked="0" layoutInCell="1" allowOverlap="1" wp14:anchorId="14D081EF" wp14:editId="1E1575FC">
                <wp:simplePos x="0" y="0"/>
                <wp:positionH relativeFrom="column">
                  <wp:posOffset>2909570</wp:posOffset>
                </wp:positionH>
                <wp:positionV relativeFrom="paragraph">
                  <wp:posOffset>499745</wp:posOffset>
                </wp:positionV>
                <wp:extent cx="109220" cy="341630"/>
                <wp:effectExtent l="57150" t="38100" r="81280" b="96520"/>
                <wp:wrapNone/>
                <wp:docPr id="74" name="Šipka dolů 1"/>
                <wp:cNvGraphicFramePr/>
                <a:graphic xmlns:a="http://schemas.openxmlformats.org/drawingml/2006/main">
                  <a:graphicData uri="http://schemas.microsoft.com/office/word/2010/wordprocessingShape">
                    <wps:wsp>
                      <wps:cNvSpPr/>
                      <wps:spPr>
                        <a:xfrm>
                          <a:off x="0" y="0"/>
                          <a:ext cx="109220" cy="341630"/>
                        </a:xfrm>
                        <a:prstGeom prst="downArrow">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Overflow="clip"/>
                    </wps:wsp>
                  </a:graphicData>
                </a:graphic>
              </wp:anchor>
            </w:drawing>
          </mc:Choice>
          <mc:Fallback>
            <w:pict>
              <v:shape id="Šipka dolů 1" o:spid="_x0000_s1026" type="#_x0000_t67" style="position:absolute;margin-left:229.1pt;margin-top:39.35pt;width:8.6pt;height:26.9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" adj="18147" fillcolor="#ffa2a1" strokecolor="#be4b48">
                <v:fill color2="#ffe5e5" rotate="t" angle="180" colors="0 #ffa2a1;22938f #ffbebd;1 #ffe5e5" focus="100%" type="gradient"/>
                <v:shadow on="t" color="black" opacity="24903f" origin=",.5" offset="0,.55556mm"/>
              </v:shape>
            </w:pict>
          </mc:Fallback>
        </mc:AlternateContent>
      </w:r>
      <w:r>
        <w:rPr>
          <w:noProof/>
          <w:lang w:eastAsia="cs-CZ"/>
        </w:rPr>
        <w:drawing>
          <wp:inline distT="0" distB="0" distL="0" distR="0" wp14:anchorId="385BF4F4" wp14:editId="3AD0F528">
            <wp:extent cx="5972810" cy="2092960"/>
            <wp:effectExtent l="0" t="0" r="8890" b="2540"/>
            <wp:docPr id="95" name="Graf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D33F0D" w:rsidRDefault="00D33F0D" w:rsidP="00297E0F">
      <w:pPr>
        <w:spacing w:afterLines="60" w:after="144" w:line="360" w:lineRule="auto"/>
        <w:jc w:val="both"/>
        <w:rPr>
          <w:rFonts w:cs="Times New Roman"/>
        </w:rPr>
      </w:pPr>
      <w:r w:rsidRPr="00C40E01">
        <w:rPr>
          <w:noProof/>
          <w:lang w:eastAsia="cs-CZ"/>
        </w:rPr>
        <mc:AlternateContent>
          <mc:Choice Requires="wpg">
            <w:drawing>
              <wp:anchor distT="0" distB="0" distL="114300" distR="114300" simplePos="0" relativeHeight="251675648" behindDoc="0" locked="0" layoutInCell="1" allowOverlap="1" wp14:anchorId="7D59C210" wp14:editId="7776EB67">
                <wp:simplePos x="0" y="0"/>
                <wp:positionH relativeFrom="column">
                  <wp:posOffset>439420</wp:posOffset>
                </wp:positionH>
                <wp:positionV relativeFrom="paragraph">
                  <wp:posOffset>2145666</wp:posOffset>
                </wp:positionV>
                <wp:extent cx="5534660" cy="247650"/>
                <wp:effectExtent l="0" t="0" r="0" b="0"/>
                <wp:wrapNone/>
                <wp:docPr id="55" name="Skupina 55"/>
                <wp:cNvGraphicFramePr/>
                <a:graphic xmlns:a="http://schemas.openxmlformats.org/drawingml/2006/main">
                  <a:graphicData uri="http://schemas.microsoft.com/office/word/2010/wordprocessingGroup">
                    <wpg:wgp>
                      <wpg:cNvGrpSpPr/>
                      <wpg:grpSpPr>
                        <a:xfrm>
                          <a:off x="0" y="0"/>
                          <a:ext cx="5534660" cy="247650"/>
                          <a:chOff x="0" y="0"/>
                          <a:chExt cx="5534853" cy="247650"/>
                        </a:xfrm>
                      </wpg:grpSpPr>
                      <wpg:grpSp>
                        <wpg:cNvPr id="57" name="Skupina 2"/>
                        <wpg:cNvGrpSpPr/>
                        <wpg:grpSpPr>
                          <a:xfrm>
                            <a:off x="0" y="0"/>
                            <a:ext cx="1257300" cy="247650"/>
                            <a:chOff x="123825" y="0"/>
                            <a:chExt cx="1257300" cy="247650"/>
                          </a:xfrm>
                        </wpg:grpSpPr>
                        <wps:wsp>
                          <wps:cNvPr id="59" name="Zaoblený obdélník 59"/>
                          <wps:cNvSpPr/>
                          <wps:spPr>
                            <a:xfrm>
                              <a:off x="123825" y="47626"/>
                              <a:ext cx="114300" cy="114300"/>
                            </a:xfrm>
                            <a:prstGeom prst="roundRect">
                              <a:avLst/>
                            </a:prstGeom>
                            <a:solidFill>
                              <a:srgbClr val="F79646">
                                <a:lumMod val="75000"/>
                              </a:srgbClr>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60" name="TextovéPole 4"/>
                          <wps:cNvSpPr txBox="1"/>
                          <wps:spPr>
                            <a:xfrm>
                              <a:off x="238124" y="0"/>
                              <a:ext cx="1143001"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MODEST INNOVATORS</w:t>
                                </w:r>
                              </w:p>
                            </w:txbxContent>
                          </wps:txbx>
                          <wps:bodyPr wrap="square" rtlCol="0" anchor="t"/>
                        </wps:wsp>
                      </wpg:grpSp>
                      <wpg:grpSp>
                        <wpg:cNvPr id="65" name="Skupina 15"/>
                        <wpg:cNvGrpSpPr/>
                        <wpg:grpSpPr>
                          <a:xfrm>
                            <a:off x="1256306" y="0"/>
                            <a:ext cx="1552575" cy="247650"/>
                            <a:chOff x="123825" y="0"/>
                            <a:chExt cx="1552575" cy="247650"/>
                          </a:xfrm>
                        </wpg:grpSpPr>
                        <wps:wsp>
                          <wps:cNvPr id="66" name="Zaoblený obdélník 66"/>
                          <wps:cNvSpPr/>
                          <wps:spPr>
                            <a:xfrm>
                              <a:off x="123825" y="47626"/>
                              <a:ext cx="114300" cy="114300"/>
                            </a:xfrm>
                            <a:prstGeom prst="roundRect">
                              <a:avLst/>
                            </a:prstGeom>
                            <a:solidFill>
                              <a:srgbClr val="FFFF00"/>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67" name="TextovéPole 6"/>
                          <wps:cNvSpPr txBox="1"/>
                          <wps:spPr>
                            <a:xfrm>
                              <a:off x="238124" y="0"/>
                              <a:ext cx="1438276"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MODERATE INNOVATORS</w:t>
                                </w:r>
                              </w:p>
                            </w:txbxContent>
                          </wps:txbx>
                          <wps:bodyPr wrap="square" rtlCol="0" anchor="t"/>
                        </wps:wsp>
                      </wpg:grpSp>
                      <wpg:grpSp>
                        <wpg:cNvPr id="68" name="Skupina 16"/>
                        <wpg:cNvGrpSpPr/>
                        <wpg:grpSpPr>
                          <a:xfrm>
                            <a:off x="2695492" y="0"/>
                            <a:ext cx="1428750" cy="247650"/>
                            <a:chOff x="123825" y="0"/>
                            <a:chExt cx="1428750" cy="247650"/>
                          </a:xfrm>
                        </wpg:grpSpPr>
                        <wps:wsp>
                          <wps:cNvPr id="69" name="Zaoblený obdélník 69"/>
                          <wps:cNvSpPr/>
                          <wps:spPr>
                            <a:xfrm>
                              <a:off x="123825" y="47626"/>
                              <a:ext cx="114300" cy="114300"/>
                            </a:xfrm>
                            <a:prstGeom prst="roundRect">
                              <a:avLst/>
                            </a:prstGeom>
                            <a:solidFill>
                              <a:srgbClr val="8DE3B4"/>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70" name="TextovéPole 8"/>
                          <wps:cNvSpPr txBox="1"/>
                          <wps:spPr>
                            <a:xfrm>
                              <a:off x="238124" y="0"/>
                              <a:ext cx="1314451"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INNOVATION FOLLOWERS</w:t>
                                </w:r>
                              </w:p>
                            </w:txbxContent>
                          </wps:txbx>
                          <wps:bodyPr wrap="square" rtlCol="0" anchor="t"/>
                        </wps:wsp>
                      </wpg:grpSp>
                      <wpg:grpSp>
                        <wpg:cNvPr id="71" name="Skupina 17"/>
                        <wpg:cNvGrpSpPr/>
                        <wpg:grpSpPr>
                          <a:xfrm>
                            <a:off x="4134678" y="0"/>
                            <a:ext cx="1400175" cy="247650"/>
                            <a:chOff x="123825" y="0"/>
                            <a:chExt cx="1400175" cy="247650"/>
                          </a:xfrm>
                        </wpg:grpSpPr>
                        <wps:wsp>
                          <wps:cNvPr id="72" name="Zaoblený obdélník 72"/>
                          <wps:cNvSpPr/>
                          <wps:spPr>
                            <a:xfrm>
                              <a:off x="123825" y="47626"/>
                              <a:ext cx="114300" cy="114300"/>
                            </a:xfrm>
                            <a:prstGeom prst="roundRect">
                              <a:avLst/>
                            </a:prstGeom>
                            <a:solidFill>
                              <a:srgbClr val="0B970E"/>
                            </a:solidFill>
                            <a:ln w="25400" cap="flat" cmpd="sng" algn="ctr">
                              <a:noFill/>
                              <a:prstDash val="solid"/>
                            </a:ln>
                            <a:effectLst/>
                          </wps:spPr>
                          <wps:txbx>
                            <w:txbxContent>
                              <w:p w:rsidR="008476B2" w:rsidRDefault="008476B2" w:rsidP="00D33F0D">
                                <w:pPr>
                                  <w:rPr>
                                    <w:rFonts w:eastAsia="Times New Roman"/>
                                  </w:rPr>
                                </w:pPr>
                              </w:p>
                            </w:txbxContent>
                          </wps:txbx>
                          <wps:bodyPr rtlCol="0" anchor="t"/>
                        </wps:wsp>
                        <wps:wsp>
                          <wps:cNvPr id="73" name="TextovéPole 10"/>
                          <wps:cNvSpPr txBox="1"/>
                          <wps:spPr>
                            <a:xfrm>
                              <a:off x="238124" y="0"/>
                              <a:ext cx="1285876" cy="247650"/>
                            </a:xfrm>
                            <a:prstGeom prst="rect">
                              <a:avLst/>
                            </a:prstGeom>
                            <a:noFill/>
                            <a:ln w="9525" cmpd="sng">
                              <a:noFill/>
                            </a:ln>
                            <a:effectLst/>
                          </wps:spPr>
                          <wps:txbx>
                            <w:txbxContent>
                              <w:p w:rsidR="008476B2" w:rsidRDefault="008476B2" w:rsidP="00D33F0D">
                                <w:pPr>
                                  <w:pStyle w:val="Normlnweb"/>
                                  <w:spacing w:after="0"/>
                                </w:pPr>
                                <w:r>
                                  <w:rPr>
                                    <w:rFonts w:asciiTheme="minorHAnsi" w:hAnsi="Calibri" w:cstheme="minorBidi"/>
                                    <w:color w:val="000000" w:themeColor="dark1"/>
                                    <w:sz w:val="16"/>
                                    <w:szCs w:val="16"/>
                                  </w:rPr>
                                  <w:t>INNOVATION LEADERS</w:t>
                                </w:r>
                              </w:p>
                            </w:txbxContent>
                          </wps:txbx>
                          <wps:bodyPr wrap="square" rtlCol="0" anchor="t"/>
                        </wps:wsp>
                      </wpg:grpSp>
                    </wpg:wgp>
                  </a:graphicData>
                </a:graphic>
              </wp:anchor>
            </w:drawing>
          </mc:Choice>
          <mc:Fallback>
            <w:pict>
              <v:group id="Skupina 55" o:spid="_x0000_s1077" style="position:absolute;left:0;text-align:left;margin-left:34.6pt;margin-top:168.95pt;width:435.8pt;height:19.5pt;z-index:251675648" coordsize="55348,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">
                <v:group id="Skupina 2" o:spid="_x0000_s1078" style="position:absolute;width:12573;height:2476" coordorigin="1238" coordsize="12573,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oundrect id="Zaoblený obdélník 59" o:spid="_x0000_s1079"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J/GcQA&#10;AADbAAAADwAAAGRycy9kb3ducmV2LnhtbESPS4vCQBCE78L+h6EFbzpRWB9ZR5EFYfWg+FqvvZne&#10;JJjpCZkxxn/vCILHoqq+oqbzxhSipsrllhX0exEI4sTqnFMFx8OyOwbhPLLGwjIpuJOD+eyjNcVY&#10;2xvvqN77VAQIuxgVZN6XsZQuycig69mSOHj/tjLog6xSqSu8Bbgp5CCKhtJgzmEhw5K+M0ou+6tR&#10;UG9/L7weL7CW2Kw259HodF7/KdVpN4svEJ4a/w6/2j9awecEnl/CD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yfxnEAAAA2wAAAA8AAAAAAAAAAAAAAAAAmAIAAGRycy9k&#10;b3ducmV2LnhtbFBLBQYAAAAABAAEAPUAAACJAwAAAAA=&#10;" fillcolor="#e46c0a" stroked="f" strokeweight="2pt">
                    <v:textbox>
                      <w:txbxContent>
                        <w:p w:rsidR="008476B2" w:rsidRDefault="008476B2" w:rsidP="00D33F0D">
                          <w:pPr>
                            <w:rPr>
                              <w:rFonts w:eastAsia="Times New Roman"/>
                            </w:rPr>
                          </w:pPr>
                        </w:p>
                      </w:txbxContent>
                    </v:textbox>
                  </v:roundrect>
                  <v:shape id="TextovéPole 4" o:spid="_x0000_s1080" type="#_x0000_t202" style="position:absolute;left:2381;width:11430;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MODEST INNOVATORS</w:t>
                          </w:r>
                        </w:p>
                      </w:txbxContent>
                    </v:textbox>
                  </v:shape>
                </v:group>
                <v:group id="Skupina 15" o:spid="_x0000_s1081" style="position:absolute;left:12563;width:15525;height:2476" coordorigin="1238" coordsize="15525,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roundrect id="Zaoblený obdélník 66" o:spid="_x0000_s1082"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2hMMA&#10;AADbAAAADwAAAGRycy9kb3ducmV2LnhtbESPQWvCQBSE7wX/w/KE3uquikFSVxGpIMVLY/D8mn3N&#10;hmbfptk1pv++Wyj0OMzMN8xmN7pWDNSHxrOG+UyBIK68abjWUF6OT2sQISIbbD2Thm8KsNtOHjaY&#10;G3/nNxqKWIsE4ZCjBhtjl0sZKksOw8x3xMn78L3DmGRfS9PjPcFdKxdKZdJhw2nBYkcHS9VncXMa&#10;XtqVtZe9qouv13P5fh3Kpb0prR+n4/4ZRKQx/of/2iejIcvg90v6A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L2hMMAAADbAAAADwAAAAAAAAAAAAAAAACYAgAAZHJzL2Rv&#10;d25yZXYueG1sUEsFBgAAAAAEAAQA9QAAAIgDAAAAAA==&#10;" fillcolor="yellow" stroked="f" strokeweight="2pt">
                    <v:textbox>
                      <w:txbxContent>
                        <w:p w:rsidR="008476B2" w:rsidRDefault="008476B2" w:rsidP="00D33F0D">
                          <w:pPr>
                            <w:rPr>
                              <w:rFonts w:eastAsia="Times New Roman"/>
                            </w:rPr>
                          </w:pPr>
                        </w:p>
                      </w:txbxContent>
                    </v:textbox>
                  </v:roundrect>
                  <v:shape id="TextovéPole 6" o:spid="_x0000_s1083" type="#_x0000_t202" style="position:absolute;left:2381;width:1438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MODERATE INNOVATORS</w:t>
                          </w:r>
                        </w:p>
                      </w:txbxContent>
                    </v:textbox>
                  </v:shape>
                </v:group>
                <v:group id="Skupina 16" o:spid="_x0000_s1084" style="position:absolute;left:26954;width:14288;height:2476" coordorigin="1238" coordsize="14287,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roundrect id="Zaoblený obdélník 69" o:spid="_x0000_s1085"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9u/sIA&#10;AADbAAAADwAAAGRycy9kb3ducmV2LnhtbESPQWvCQBSE7wX/w/IEb3WTHkSjqwRRkHpqLD0/ss8k&#10;JPt2yW5N6q93C4LHYWa+YTa70XTiRr1vLCtI5wkI4tLqhisF35fj+xKED8gaO8uk4I887LaTtw1m&#10;2g78RbciVCJC2GeooA7BZVL6siaDfm4dcfSutjcYouwrqXscItx08iNJFtJgw3GhRkf7msq2+DUK&#10;ikN3PA9tnqbLn8/CnFqX67tTajYd8zWIQGN4hZ/tk1awWMH/l/gD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n27+wgAAANsAAAAPAAAAAAAAAAAAAAAAAJgCAABkcnMvZG93&#10;bnJldi54bWxQSwUGAAAAAAQABAD1AAAAhwMAAAAA&#10;" fillcolor="#8de3b4" stroked="f" strokeweight="2pt">
                    <v:textbox>
                      <w:txbxContent>
                        <w:p w:rsidR="008476B2" w:rsidRDefault="008476B2" w:rsidP="00D33F0D">
                          <w:pPr>
                            <w:rPr>
                              <w:rFonts w:eastAsia="Times New Roman"/>
                            </w:rPr>
                          </w:pPr>
                        </w:p>
                      </w:txbxContent>
                    </v:textbox>
                  </v:roundrect>
                  <v:shape id="TextovéPole 8" o:spid="_x0000_s1086" type="#_x0000_t202" style="position:absolute;left:2381;width:1314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INNOVATION FOLLOWERS</w:t>
                          </w:r>
                        </w:p>
                      </w:txbxContent>
                    </v:textbox>
                  </v:shape>
                </v:group>
                <v:group id="Skupina 17" o:spid="_x0000_s1087" style="position:absolute;left:41346;width:14002;height:2476" coordorigin="1238" coordsize="14001,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roundrect id="Zaoblený obdélník 72" o:spid="_x0000_s1088" style="position:absolute;left:1238;top:476;width:1143;height:1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FWsEA&#10;AADbAAAADwAAAGRycy9kb3ducmV2LnhtbESPQYvCMBSE74L/IbwFL7KmurIrXaMYUfBqV++P5tkW&#10;m5fSxFr/vVkQPA4z8w2zXPe2Fh21vnKsYDpJQBDnzlRcKDj97T8XIHxANlg7JgUP8rBeDQdLTI27&#10;85G6LBQiQtinqKAMoUml9HlJFv3ENcTRu7jWYoiyLaRp8R7htpazJPmWFiuOCyU2tC0pv2Y3q0An&#10;426rq3lTXOXXeTfVujtordToo9/8ggjUh3f41T4YBT8z+P8Sf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dRVrBAAAA2wAAAA8AAAAAAAAAAAAAAAAAmAIAAGRycy9kb3du&#10;cmV2LnhtbFBLBQYAAAAABAAEAPUAAACGAwAAAAA=&#10;" fillcolor="#0b970e" stroked="f" strokeweight="2pt">
                    <v:textbox>
                      <w:txbxContent>
                        <w:p w:rsidR="008476B2" w:rsidRDefault="008476B2" w:rsidP="00D33F0D">
                          <w:pPr>
                            <w:rPr>
                              <w:rFonts w:eastAsia="Times New Roman"/>
                            </w:rPr>
                          </w:pPr>
                        </w:p>
                      </w:txbxContent>
                    </v:textbox>
                  </v:roundrect>
                  <v:shape id="TextovéPole 10" o:spid="_x0000_s1089" type="#_x0000_t202" style="position:absolute;left:2381;width:12859;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8476B2" w:rsidRDefault="008476B2" w:rsidP="00D33F0D">
                          <w:pPr>
                            <w:pStyle w:val="Normlnweb"/>
                            <w:spacing w:after="0"/>
                          </w:pPr>
                          <w:r>
                            <w:rPr>
                              <w:rFonts w:asciiTheme="minorHAnsi" w:hAnsi="Calibri" w:cstheme="minorBidi"/>
                              <w:color w:val="000000" w:themeColor="dark1"/>
                              <w:sz w:val="16"/>
                              <w:szCs w:val="16"/>
                            </w:rPr>
                            <w:t>INNOVATION LEADERS</w:t>
                          </w:r>
                        </w:p>
                      </w:txbxContent>
                    </v:textbox>
                  </v:shape>
                </v:group>
              </v:group>
            </w:pict>
          </mc:Fallback>
        </mc:AlternateContent>
      </w:r>
      <w:r>
        <w:rPr>
          <w:noProof/>
          <w:lang w:eastAsia="cs-CZ"/>
        </w:rPr>
        <w:drawing>
          <wp:inline distT="0" distB="0" distL="0" distR="0" wp14:anchorId="2831B78B" wp14:editId="165B2358">
            <wp:extent cx="5972810" cy="2092960"/>
            <wp:effectExtent l="0" t="0" r="8890" b="2540"/>
            <wp:docPr id="96" name="Graf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D33F0D" w:rsidRDefault="00863581" w:rsidP="00786C67">
      <w:pPr>
        <w:pStyle w:val="NadpisurovemII"/>
      </w:pPr>
      <w:bookmarkStart w:id="48" w:name="_Toc468439712"/>
      <w:r>
        <w:lastRenderedPageBreak/>
        <w:t>8</w:t>
      </w:r>
      <w:r w:rsidR="00D33F0D" w:rsidRPr="00FD05C5">
        <w:t>.</w:t>
      </w:r>
      <w:r w:rsidR="00D33F0D">
        <w:t>3</w:t>
      </w:r>
      <w:r w:rsidR="00D33F0D" w:rsidRPr="00FD05C5">
        <w:t xml:space="preserve"> </w:t>
      </w:r>
      <w:r w:rsidR="00C81DC2">
        <w:t>D</w:t>
      </w:r>
      <w:r w:rsidR="00D33F0D">
        <w:t>etailní charakteristika inovujících podniků</w:t>
      </w:r>
      <w:r w:rsidR="00EB0FF6">
        <w:t xml:space="preserve"> v </w:t>
      </w:r>
      <w:r w:rsidR="00D33F0D">
        <w:t>ČR dle šetření o inovacích</w:t>
      </w:r>
      <w:bookmarkEnd w:id="48"/>
    </w:p>
    <w:p w:rsidR="005331E2" w:rsidRPr="005331E2" w:rsidRDefault="005331E2" w:rsidP="005331E2">
      <w:pPr>
        <w:spacing w:after="0" w:line="360" w:lineRule="auto"/>
        <w:ind w:firstLine="708"/>
        <w:jc w:val="both"/>
        <w:rPr>
          <w:rFonts w:ascii="Arial" w:eastAsia="Times New Roman" w:hAnsi="Arial" w:cs="Arial"/>
          <w:lang w:eastAsia="cs-CZ"/>
        </w:rPr>
      </w:pPr>
      <w:r w:rsidRPr="005331E2">
        <w:rPr>
          <w:rFonts w:ascii="Arial" w:eastAsia="Times New Roman" w:hAnsi="Arial" w:cs="Arial"/>
          <w:lang w:eastAsia="cs-CZ"/>
        </w:rPr>
        <w:t>Ve sledovaném období 2012-2014</w:t>
      </w:r>
      <w:r w:rsidR="00EB0FF6">
        <w:rPr>
          <w:rFonts w:ascii="Arial" w:eastAsia="Times New Roman" w:hAnsi="Arial" w:cs="Arial"/>
          <w:lang w:eastAsia="cs-CZ"/>
        </w:rPr>
        <w:t xml:space="preserve"> v </w:t>
      </w:r>
      <w:r w:rsidRPr="005331E2">
        <w:rPr>
          <w:rFonts w:ascii="Arial" w:eastAsia="Times New Roman" w:hAnsi="Arial" w:cs="Arial"/>
          <w:lang w:eastAsia="cs-CZ"/>
        </w:rPr>
        <w:t>České republice bylo 42</w:t>
      </w:r>
      <w:r w:rsidR="00D006A7">
        <w:rPr>
          <w:rFonts w:ascii="Arial" w:eastAsia="Times New Roman" w:hAnsi="Arial" w:cs="Arial"/>
          <w:lang w:eastAsia="cs-CZ"/>
        </w:rPr>
        <w:t> </w:t>
      </w:r>
      <w:r w:rsidRPr="005331E2">
        <w:rPr>
          <w:rFonts w:ascii="Arial" w:eastAsia="Times New Roman" w:hAnsi="Arial" w:cs="Arial"/>
          <w:lang w:eastAsia="cs-CZ"/>
        </w:rPr>
        <w:t>% podniků</w:t>
      </w:r>
      <w:r w:rsidR="00EB0FF6">
        <w:rPr>
          <w:rFonts w:ascii="Arial" w:eastAsia="Times New Roman" w:hAnsi="Arial" w:cs="Arial"/>
          <w:lang w:eastAsia="cs-CZ"/>
        </w:rPr>
        <w:t xml:space="preserve"> v </w:t>
      </w:r>
      <w:r w:rsidRPr="005331E2">
        <w:rPr>
          <w:rFonts w:ascii="Arial" w:eastAsia="Times New Roman" w:hAnsi="Arial" w:cs="Arial"/>
          <w:lang w:eastAsia="cs-CZ"/>
        </w:rPr>
        <w:t>klíčových odvětvích, které vykazovaly inovační aktivity, pro účely mezinárodního srovnání tohoto ukazatele jsou dostupná data zatím pouze pro sledované období 2010 – 2012, kdy</w:t>
      </w:r>
      <w:r w:rsidR="00EB0FF6">
        <w:rPr>
          <w:rFonts w:ascii="Arial" w:eastAsia="Times New Roman" w:hAnsi="Arial" w:cs="Arial"/>
          <w:lang w:eastAsia="cs-CZ"/>
        </w:rPr>
        <w:t xml:space="preserve"> v </w:t>
      </w:r>
      <w:r w:rsidRPr="005331E2">
        <w:rPr>
          <w:rFonts w:ascii="Arial" w:eastAsia="Times New Roman" w:hAnsi="Arial" w:cs="Arial"/>
          <w:lang w:eastAsia="cs-CZ"/>
        </w:rPr>
        <w:t>České republice inovovalo 43,9</w:t>
      </w:r>
      <w:r w:rsidR="00D006A7">
        <w:rPr>
          <w:rFonts w:ascii="Arial" w:eastAsia="Times New Roman" w:hAnsi="Arial" w:cs="Arial"/>
          <w:lang w:eastAsia="cs-CZ"/>
        </w:rPr>
        <w:t> </w:t>
      </w:r>
      <w:r w:rsidRPr="005331E2">
        <w:rPr>
          <w:rFonts w:ascii="Arial" w:eastAsia="Times New Roman" w:hAnsi="Arial" w:cs="Arial"/>
          <w:lang w:eastAsia="cs-CZ"/>
        </w:rPr>
        <w:t>% podniků (Obr. 8.12).</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5331E2">
        <w:rPr>
          <w:rFonts w:ascii="Arial" w:eastAsia="Times New Roman" w:hAnsi="Arial" w:cs="Arial"/>
          <w:lang w:eastAsia="cs-CZ"/>
        </w:rPr>
        <w:t>zemích s relativně vysokou inovační výkonností je podíl podniků s inovačními aktivitami obvykle ještě vyšší než</w:t>
      </w:r>
      <w:r w:rsidR="00EB0FF6">
        <w:rPr>
          <w:rFonts w:ascii="Arial" w:eastAsia="Times New Roman" w:hAnsi="Arial" w:cs="Arial"/>
          <w:lang w:eastAsia="cs-CZ"/>
        </w:rPr>
        <w:t xml:space="preserve"> v </w:t>
      </w:r>
      <w:r w:rsidRPr="005331E2">
        <w:rPr>
          <w:rFonts w:ascii="Arial" w:eastAsia="Times New Roman" w:hAnsi="Arial" w:cs="Arial"/>
          <w:lang w:eastAsia="cs-CZ"/>
        </w:rPr>
        <w:t>ČR. Rumunsko, které je členským státem Evropské unie s nejnižším souhrnným inovačním indexem (SII), je také státem s nejnižším podílem inovujících podniků</w:t>
      </w:r>
      <w:r w:rsidR="00EB0FF6">
        <w:rPr>
          <w:rFonts w:ascii="Arial" w:eastAsia="Times New Roman" w:hAnsi="Arial" w:cs="Arial"/>
          <w:lang w:eastAsia="cs-CZ"/>
        </w:rPr>
        <w:t xml:space="preserve"> v </w:t>
      </w:r>
      <w:r w:rsidRPr="005331E2">
        <w:rPr>
          <w:rFonts w:ascii="Arial" w:eastAsia="Times New Roman" w:hAnsi="Arial" w:cs="Arial"/>
          <w:lang w:eastAsia="cs-CZ"/>
        </w:rPr>
        <w:t>ekonomické struktuře. Seznamu vévodí silná ně</w:t>
      </w:r>
      <w:r w:rsidR="00D006A7">
        <w:rPr>
          <w:rFonts w:ascii="Arial" w:eastAsia="Times New Roman" w:hAnsi="Arial" w:cs="Arial"/>
          <w:lang w:eastAsia="cs-CZ"/>
        </w:rPr>
        <w:t>mecká ekonomika s téměř 70 </w:t>
      </w:r>
      <w:r w:rsidRPr="005331E2">
        <w:rPr>
          <w:rFonts w:ascii="Arial" w:eastAsia="Times New Roman" w:hAnsi="Arial" w:cs="Arial"/>
          <w:lang w:eastAsia="cs-CZ"/>
        </w:rPr>
        <w:t>% podniků s inovačními aktivitami.</w:t>
      </w:r>
    </w:p>
    <w:p w:rsidR="00D33F0D" w:rsidRPr="00550455" w:rsidRDefault="005331E2" w:rsidP="005331E2">
      <w:pPr>
        <w:spacing w:after="0" w:line="360" w:lineRule="auto"/>
        <w:ind w:firstLine="708"/>
        <w:jc w:val="both"/>
        <w:rPr>
          <w:rFonts w:ascii="Arial" w:eastAsia="Times New Roman" w:hAnsi="Arial" w:cs="Arial"/>
          <w:lang w:eastAsia="cs-CZ"/>
        </w:rPr>
      </w:pPr>
      <w:r w:rsidRPr="005331E2">
        <w:rPr>
          <w:rFonts w:ascii="Arial" w:eastAsia="Times New Roman" w:hAnsi="Arial" w:cs="Arial"/>
          <w:lang w:eastAsia="cs-CZ"/>
        </w:rPr>
        <w:t>Rozdělení podle typů inovací, na které se podniky</w:t>
      </w:r>
      <w:r w:rsidR="00EB0FF6">
        <w:rPr>
          <w:rFonts w:ascii="Arial" w:eastAsia="Times New Roman" w:hAnsi="Arial" w:cs="Arial"/>
          <w:lang w:eastAsia="cs-CZ"/>
        </w:rPr>
        <w:t xml:space="preserve"> v </w:t>
      </w:r>
      <w:r w:rsidRPr="005331E2">
        <w:rPr>
          <w:rFonts w:ascii="Arial" w:eastAsia="Times New Roman" w:hAnsi="Arial" w:cs="Arial"/>
          <w:lang w:eastAsia="cs-CZ"/>
        </w:rPr>
        <w:t>daném státě soustředí, je velmi různorodé. Za relativně snadno a poměrně levně realizovatelné inovace lze považovat procesní inovace (nové metody a způsoby práce) a často se předpokládá, že právě procesní inovace mají největší zastoupení</w:t>
      </w:r>
      <w:r w:rsidR="00EB0FF6">
        <w:rPr>
          <w:rFonts w:ascii="Arial" w:eastAsia="Times New Roman" w:hAnsi="Arial" w:cs="Arial"/>
          <w:lang w:eastAsia="cs-CZ"/>
        </w:rPr>
        <w:t xml:space="preserve"> v </w:t>
      </w:r>
      <w:r w:rsidRPr="005331E2">
        <w:rPr>
          <w:rFonts w:ascii="Arial" w:eastAsia="Times New Roman" w:hAnsi="Arial" w:cs="Arial"/>
          <w:lang w:eastAsia="cs-CZ"/>
        </w:rPr>
        <w:t>inovačních aktivitách podniků.</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5331E2">
        <w:rPr>
          <w:rFonts w:ascii="Arial" w:eastAsia="Times New Roman" w:hAnsi="Arial" w:cs="Arial"/>
          <w:lang w:eastAsia="cs-CZ"/>
        </w:rPr>
        <w:t>České republice a ani</w:t>
      </w:r>
      <w:r w:rsidR="00EB0FF6">
        <w:rPr>
          <w:rFonts w:ascii="Arial" w:eastAsia="Times New Roman" w:hAnsi="Arial" w:cs="Arial"/>
          <w:lang w:eastAsia="cs-CZ"/>
        </w:rPr>
        <w:t xml:space="preserve"> v</w:t>
      </w:r>
      <w:r w:rsidR="008F4F66">
        <w:rPr>
          <w:rFonts w:ascii="Arial" w:eastAsia="Times New Roman" w:hAnsi="Arial" w:cs="Arial"/>
          <w:lang w:eastAsia="cs-CZ"/>
        </w:rPr>
        <w:t> </w:t>
      </w:r>
      <w:r w:rsidRPr="005331E2">
        <w:rPr>
          <w:rFonts w:ascii="Arial" w:eastAsia="Times New Roman" w:hAnsi="Arial" w:cs="Arial"/>
          <w:lang w:eastAsia="cs-CZ"/>
        </w:rPr>
        <w:t>dalších zemích s průměrnou až podprůměrnou inovační výkonností tomu tak není.</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5331E2">
        <w:rPr>
          <w:rFonts w:ascii="Arial" w:eastAsia="Times New Roman" w:hAnsi="Arial" w:cs="Arial"/>
          <w:lang w:eastAsia="cs-CZ"/>
        </w:rPr>
        <w:t>ČR převažuje zaměření na organizační a/nebo marketingovou inovaci. Organizační inovace směřují na snižování nákladů a rozvoj podniku, avšak obvykle nepředstavují technologickou změnu či vznik nových výrobků. K tomu směřují zejména produktové inovace. Organizační inovace tak přispívají k lepšímu organizačnímu vedení podniku nebo lepším obchodním praktikám. Podíl podniků se zaměřením především na organizační inovaci je menší právě ve státech s nižší inovační výkonností a obvykle i s nižším podílem inovačních podniků. Produktová inovace, která vyžaduje promyšlenou realizační strategii a často i nezanedbatelné investice do nových technologií, obsahuje jak inovaci výrobků, tak inovaci služeb. Na produktové inovace jsou ve větší míře zaměřeny podniky ve státech s vyšším podílem inovujících podniků a s vyšší celkovou inovační výkonností</w:t>
      </w:r>
      <w:r w:rsidR="002E51E9">
        <w:rPr>
          <w:rFonts w:ascii="Arial" w:eastAsia="Times New Roman" w:hAnsi="Arial" w:cs="Arial"/>
          <w:lang w:eastAsia="cs-CZ"/>
        </w:rPr>
        <w:t>. V</w:t>
      </w:r>
      <w:r w:rsidRPr="005331E2">
        <w:rPr>
          <w:rFonts w:ascii="Arial" w:eastAsia="Times New Roman" w:hAnsi="Arial" w:cs="Arial"/>
          <w:lang w:eastAsia="cs-CZ"/>
        </w:rPr>
        <w:t>ysoký podíl podniků zaměřených na produktovou inovaci mají vyspělé státy západní a severní Evropy, a to zejména Německo, Švédsko, Nizozemsko, Dánsko a Spojené království.</w:t>
      </w:r>
    </w:p>
    <w:p w:rsidR="00D006A7" w:rsidRPr="00A12CE5" w:rsidRDefault="00786C67" w:rsidP="00D006A7">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lastRenderedPageBreak/>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w:t>
      </w:r>
      <w:r w:rsidR="006C2D75">
        <w:rPr>
          <w:rFonts w:ascii="Arial" w:eastAsia="Times New Roman" w:hAnsi="Arial" w:cs="Times New Roman"/>
          <w:b/>
          <w:szCs w:val="24"/>
          <w:lang w:eastAsia="cs-CZ"/>
        </w:rPr>
        <w:t>2</w:t>
      </w:r>
      <w:r w:rsidR="00D33F0D" w:rsidRPr="00550455">
        <w:rPr>
          <w:rFonts w:ascii="Arial" w:eastAsia="Times New Roman" w:hAnsi="Arial" w:cs="Times New Roman"/>
          <w:b/>
          <w:szCs w:val="24"/>
          <w:lang w:eastAsia="cs-CZ"/>
        </w:rPr>
        <w:t xml:space="preserve">: </w:t>
      </w:r>
      <w:r w:rsidR="00D006A7" w:rsidRPr="00A12CE5">
        <w:rPr>
          <w:rFonts w:ascii="Arial" w:eastAsia="Times New Roman" w:hAnsi="Arial" w:cs="Times New Roman"/>
          <w:b/>
          <w:szCs w:val="24"/>
          <w:lang w:eastAsia="cs-CZ"/>
        </w:rPr>
        <w:t>Inovační podniky podle typu inovace (2010 – 2012)</w:t>
      </w:r>
    </w:p>
    <w:p w:rsidR="00D33F0D" w:rsidRPr="00550455" w:rsidRDefault="00D006A7" w:rsidP="00D006A7">
      <w:pPr>
        <w:keepNext/>
        <w:spacing w:before="120" w:after="240" w:line="240" w:lineRule="auto"/>
        <w:jc w:val="both"/>
        <w:rPr>
          <w:rFonts w:ascii="Arial" w:eastAsia="Times New Roman" w:hAnsi="Arial" w:cs="Times New Roman"/>
          <w:i/>
          <w:sz w:val="18"/>
          <w:szCs w:val="24"/>
          <w:lang w:eastAsia="cs-CZ"/>
        </w:rPr>
      </w:pPr>
      <w:r>
        <w:rPr>
          <w:noProof/>
          <w:lang w:eastAsia="cs-CZ"/>
        </w:rPr>
        <w:drawing>
          <wp:inline distT="0" distB="0" distL="0" distR="0" wp14:anchorId="65DF9F0B" wp14:editId="4EE55AD0">
            <wp:extent cx="5760720" cy="2817710"/>
            <wp:effectExtent l="0" t="0" r="0" b="0"/>
            <wp:docPr id="175" name="Graf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00D33F0D" w:rsidRPr="00550455">
        <w:rPr>
          <w:rFonts w:ascii="Arial" w:eastAsia="Times New Roman" w:hAnsi="Arial" w:cs="Times New Roman"/>
          <w:i/>
          <w:sz w:val="18"/>
          <w:szCs w:val="24"/>
          <w:lang w:eastAsia="cs-CZ"/>
        </w:rPr>
        <w:t>Zdroj: ČSÚ – vlastní zpracování</w:t>
      </w:r>
    </w:p>
    <w:p w:rsidR="00D006A7" w:rsidRPr="00550455" w:rsidRDefault="00D006A7" w:rsidP="00D006A7">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Dle údajů ČSÚ bylo mezi lety 2012 a 2014</w:t>
      </w:r>
      <w:r w:rsidR="00EB0FF6">
        <w:rPr>
          <w:rFonts w:ascii="Arial" w:eastAsia="Times New Roman" w:hAnsi="Arial" w:cs="Arial"/>
          <w:lang w:eastAsia="cs-CZ"/>
        </w:rPr>
        <w:t xml:space="preserve"> v </w:t>
      </w:r>
      <w:r w:rsidRPr="00550455">
        <w:rPr>
          <w:rFonts w:ascii="Arial" w:eastAsia="Times New Roman" w:hAnsi="Arial" w:cs="Arial"/>
          <w:lang w:eastAsia="cs-CZ"/>
        </w:rPr>
        <w:t>České republice 9 063 inovujících podniků</w:t>
      </w:r>
      <w:r w:rsidRPr="00786C67">
        <w:rPr>
          <w:rFonts w:ascii="Arial" w:eastAsia="Times New Roman" w:hAnsi="Arial" w:cs="Arial"/>
          <w:vertAlign w:val="superscript"/>
          <w:lang w:eastAsia="cs-CZ"/>
        </w:rPr>
        <w:footnoteReference w:id="47"/>
      </w:r>
      <w:r w:rsidRPr="00550455">
        <w:rPr>
          <w:rFonts w:ascii="Arial" w:eastAsia="Times New Roman" w:hAnsi="Arial" w:cs="Arial"/>
          <w:lang w:eastAsia="cs-CZ"/>
        </w:rPr>
        <w:t>, což je zhruba o 4 tisíce méně</w:t>
      </w:r>
      <w:r>
        <w:rPr>
          <w:rFonts w:ascii="Arial" w:eastAsia="Times New Roman" w:hAnsi="Arial" w:cs="Arial"/>
          <w:lang w:eastAsia="cs-CZ"/>
        </w:rPr>
        <w:t>,</w:t>
      </w:r>
      <w:r w:rsidRPr="00550455">
        <w:rPr>
          <w:rFonts w:ascii="Arial" w:eastAsia="Times New Roman" w:hAnsi="Arial" w:cs="Arial"/>
          <w:lang w:eastAsia="cs-CZ"/>
        </w:rPr>
        <w:t xml:space="preserve"> než</w:t>
      </w:r>
      <w:r>
        <w:rPr>
          <w:rFonts w:ascii="Arial" w:eastAsia="Times New Roman" w:hAnsi="Arial" w:cs="Arial"/>
          <w:lang w:eastAsia="cs-CZ"/>
        </w:rPr>
        <w:t xml:space="preserve"> bylo zjištěno při šetření vztahující k </w:t>
      </w:r>
      <w:r w:rsidRPr="00550455">
        <w:rPr>
          <w:rFonts w:ascii="Arial" w:eastAsia="Times New Roman" w:hAnsi="Arial" w:cs="Arial"/>
          <w:lang w:eastAsia="cs-CZ"/>
        </w:rPr>
        <w:t xml:space="preserve">období 2006 </w:t>
      </w:r>
      <w:r>
        <w:rPr>
          <w:rFonts w:ascii="Arial" w:eastAsia="Times New Roman" w:hAnsi="Arial" w:cs="Arial"/>
          <w:lang w:eastAsia="cs-CZ"/>
        </w:rPr>
        <w:t>-</w:t>
      </w:r>
      <w:r w:rsidRPr="00550455">
        <w:rPr>
          <w:rFonts w:ascii="Arial" w:eastAsia="Times New Roman" w:hAnsi="Arial" w:cs="Arial"/>
          <w:lang w:eastAsia="cs-CZ"/>
        </w:rPr>
        <w:t xml:space="preserve"> 2008.</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sledovaném období</w:t>
      </w:r>
      <w:r w:rsidRPr="00550455">
        <w:rPr>
          <w:rFonts w:ascii="Arial" w:eastAsia="Times New Roman" w:hAnsi="Arial" w:cs="Arial"/>
          <w:lang w:eastAsia="cs-CZ"/>
        </w:rPr>
        <w:t xml:space="preserve"> 2012</w:t>
      </w:r>
      <w:r>
        <w:rPr>
          <w:rFonts w:ascii="Arial" w:eastAsia="Times New Roman" w:hAnsi="Arial" w:cs="Arial"/>
          <w:lang w:eastAsia="cs-CZ"/>
        </w:rPr>
        <w:t xml:space="preserve"> - </w:t>
      </w:r>
      <w:r w:rsidRPr="00550455">
        <w:rPr>
          <w:rFonts w:ascii="Arial" w:eastAsia="Times New Roman" w:hAnsi="Arial" w:cs="Arial"/>
          <w:lang w:eastAsia="cs-CZ"/>
        </w:rPr>
        <w:t>2014 vykázalo inovační aktivitu zhruba 42 % podniků. Tržby podniků s inovačními aktivitami v</w:t>
      </w:r>
      <w:r>
        <w:rPr>
          <w:rFonts w:ascii="Arial" w:eastAsia="Times New Roman" w:hAnsi="Arial" w:cs="Arial"/>
          <w:lang w:eastAsia="cs-CZ"/>
        </w:rPr>
        <w:t>e sledovaném</w:t>
      </w:r>
      <w:r w:rsidRPr="00550455">
        <w:rPr>
          <w:rFonts w:ascii="Arial" w:eastAsia="Times New Roman" w:hAnsi="Arial" w:cs="Arial"/>
          <w:lang w:eastAsia="cs-CZ"/>
        </w:rPr>
        <w:t xml:space="preserve"> období 2012</w:t>
      </w:r>
      <w:r>
        <w:rPr>
          <w:rFonts w:ascii="Arial" w:eastAsia="Times New Roman" w:hAnsi="Arial" w:cs="Arial"/>
          <w:lang w:eastAsia="cs-CZ"/>
        </w:rPr>
        <w:t xml:space="preserve"> - </w:t>
      </w:r>
      <w:r w:rsidRPr="00550455">
        <w:rPr>
          <w:rFonts w:ascii="Arial" w:eastAsia="Times New Roman" w:hAnsi="Arial" w:cs="Arial"/>
          <w:lang w:eastAsia="cs-CZ"/>
        </w:rPr>
        <w:t xml:space="preserve">2014 narostly o 9 % oproti </w:t>
      </w:r>
      <w:r>
        <w:rPr>
          <w:rFonts w:ascii="Arial" w:eastAsia="Times New Roman" w:hAnsi="Arial" w:cs="Arial"/>
          <w:lang w:eastAsia="cs-CZ"/>
        </w:rPr>
        <w:t xml:space="preserve">sledovanému </w:t>
      </w:r>
      <w:r w:rsidRPr="00550455">
        <w:rPr>
          <w:rFonts w:ascii="Arial" w:eastAsia="Times New Roman" w:hAnsi="Arial" w:cs="Arial"/>
          <w:lang w:eastAsia="cs-CZ"/>
        </w:rPr>
        <w:t>období 2006</w:t>
      </w:r>
      <w:r>
        <w:rPr>
          <w:rFonts w:ascii="Arial" w:eastAsia="Times New Roman" w:hAnsi="Arial" w:cs="Arial"/>
          <w:lang w:eastAsia="cs-CZ"/>
        </w:rPr>
        <w:t xml:space="preserve"> - </w:t>
      </w:r>
      <w:r w:rsidRPr="00550455">
        <w:rPr>
          <w:rFonts w:ascii="Arial" w:eastAsia="Times New Roman" w:hAnsi="Arial" w:cs="Arial"/>
          <w:lang w:eastAsia="cs-CZ"/>
        </w:rPr>
        <w:t>2008.</w:t>
      </w:r>
    </w:p>
    <w:p w:rsidR="00D33F0D" w:rsidRPr="00550455" w:rsidRDefault="00D006A7" w:rsidP="008F4F66">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Podniky pod zahraniční kontrolou jsou</w:t>
      </w:r>
      <w:r w:rsidR="00EB0FF6">
        <w:rPr>
          <w:rFonts w:ascii="Arial" w:eastAsia="Times New Roman" w:hAnsi="Arial" w:cs="Arial"/>
          <w:lang w:eastAsia="cs-CZ"/>
        </w:rPr>
        <w:t xml:space="preserve"> v </w:t>
      </w:r>
      <w:r w:rsidRPr="00550455">
        <w:rPr>
          <w:rFonts w:ascii="Arial" w:eastAsia="Times New Roman" w:hAnsi="Arial" w:cs="Arial"/>
          <w:lang w:eastAsia="cs-CZ"/>
        </w:rPr>
        <w:t>ČR inovačně aktivnější: zhruba každá druhá zahraniční afiliace vykazovala inovační aktivitu, u domácích podniků tomu tak bylo pouze</w:t>
      </w:r>
      <w:r w:rsidR="00EB0FF6">
        <w:rPr>
          <w:rFonts w:ascii="Arial" w:eastAsia="Times New Roman" w:hAnsi="Arial" w:cs="Arial"/>
          <w:lang w:eastAsia="cs-CZ"/>
        </w:rPr>
        <w:t xml:space="preserve"> v</w:t>
      </w:r>
      <w:r w:rsidR="008F4F66">
        <w:rPr>
          <w:rFonts w:ascii="Arial" w:eastAsia="Times New Roman" w:hAnsi="Arial" w:cs="Arial"/>
          <w:lang w:eastAsia="cs-CZ"/>
        </w:rPr>
        <w:t> </w:t>
      </w:r>
      <w:r w:rsidRPr="00550455">
        <w:rPr>
          <w:rFonts w:ascii="Arial" w:eastAsia="Times New Roman" w:hAnsi="Arial" w:cs="Arial"/>
          <w:lang w:eastAsia="cs-CZ"/>
        </w:rPr>
        <w:t>39</w:t>
      </w:r>
      <w:r w:rsidR="002002AF">
        <w:rPr>
          <w:rFonts w:ascii="Arial" w:eastAsia="Times New Roman" w:hAnsi="Arial" w:cs="Arial"/>
          <w:lang w:eastAsia="cs-CZ"/>
        </w:rPr>
        <w:t> </w:t>
      </w:r>
      <w:r w:rsidRPr="00550455">
        <w:rPr>
          <w:rFonts w:ascii="Arial" w:eastAsia="Times New Roman" w:hAnsi="Arial" w:cs="Arial"/>
          <w:lang w:eastAsia="cs-CZ"/>
        </w:rPr>
        <w:t xml:space="preserve">% případů. Nejvyšší počet podniků s inovačními aktivitami byl zaznamenán u malých podniků o 10 až 50 zaměstnancích (5 705 inovujících podniků), </w:t>
      </w:r>
      <w:r>
        <w:rPr>
          <w:rFonts w:ascii="Arial" w:eastAsia="Times New Roman" w:hAnsi="Arial" w:cs="Arial"/>
          <w:lang w:eastAsia="cs-CZ"/>
        </w:rPr>
        <w:t xml:space="preserve">což není nic překvapivého, neboť se jedná o nejpočetnější skupinu podniků, </w:t>
      </w:r>
      <w:r w:rsidRPr="00550455">
        <w:rPr>
          <w:rFonts w:ascii="Arial" w:eastAsia="Times New Roman" w:hAnsi="Arial" w:cs="Arial"/>
          <w:lang w:eastAsia="cs-CZ"/>
        </w:rPr>
        <w:t xml:space="preserve">avšak </w:t>
      </w:r>
      <w:r>
        <w:rPr>
          <w:rFonts w:ascii="Arial" w:eastAsia="Times New Roman" w:hAnsi="Arial" w:cs="Arial"/>
          <w:lang w:eastAsia="cs-CZ"/>
        </w:rPr>
        <w:t>podíl inovujících podniků na celkovém počtu podniků</w:t>
      </w:r>
      <w:r w:rsidR="00EB0FF6">
        <w:rPr>
          <w:rFonts w:ascii="Arial" w:eastAsia="Times New Roman" w:hAnsi="Arial" w:cs="Arial"/>
          <w:lang w:eastAsia="cs-CZ"/>
        </w:rPr>
        <w:t xml:space="preserve"> v </w:t>
      </w:r>
      <w:r>
        <w:rPr>
          <w:rFonts w:ascii="Arial" w:eastAsia="Times New Roman" w:hAnsi="Arial" w:cs="Arial"/>
          <w:lang w:eastAsia="cs-CZ"/>
        </w:rPr>
        <w:t>dané skupině</w:t>
      </w:r>
      <w:r w:rsidRPr="00550455">
        <w:rPr>
          <w:rFonts w:ascii="Arial" w:eastAsia="Times New Roman" w:hAnsi="Arial" w:cs="Arial"/>
          <w:lang w:eastAsia="cs-CZ"/>
        </w:rPr>
        <w:t xml:space="preserve"> </w:t>
      </w:r>
      <w:r>
        <w:rPr>
          <w:rFonts w:ascii="Arial" w:eastAsia="Times New Roman" w:hAnsi="Arial" w:cs="Arial"/>
          <w:lang w:eastAsia="cs-CZ"/>
        </w:rPr>
        <w:t xml:space="preserve">byl pouze </w:t>
      </w:r>
      <w:r w:rsidRPr="00550455">
        <w:rPr>
          <w:rFonts w:ascii="Arial" w:eastAsia="Times New Roman" w:hAnsi="Arial" w:cs="Arial"/>
          <w:lang w:eastAsia="cs-CZ"/>
        </w:rPr>
        <w:t>35 %.</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550455">
        <w:rPr>
          <w:rFonts w:ascii="Arial" w:eastAsia="Times New Roman" w:hAnsi="Arial" w:cs="Arial"/>
          <w:lang w:eastAsia="cs-CZ"/>
        </w:rPr>
        <w:t>případě velkých podniků s více než 250 zaměstnanci jich inovaci vykázal</w:t>
      </w:r>
      <w:r>
        <w:rPr>
          <w:rFonts w:ascii="Arial" w:eastAsia="Times New Roman" w:hAnsi="Arial" w:cs="Arial"/>
          <w:lang w:eastAsia="cs-CZ"/>
        </w:rPr>
        <w:t>o</w:t>
      </w:r>
      <w:r w:rsidRPr="00550455">
        <w:rPr>
          <w:rFonts w:ascii="Arial" w:eastAsia="Times New Roman" w:hAnsi="Arial" w:cs="Arial"/>
          <w:lang w:eastAsia="cs-CZ"/>
        </w:rPr>
        <w:t xml:space="preserve"> 877</w:t>
      </w:r>
      <w:r w:rsidR="002002AF">
        <w:rPr>
          <w:rFonts w:ascii="Arial" w:eastAsia="Times New Roman" w:hAnsi="Arial" w:cs="Arial"/>
          <w:lang w:eastAsia="cs-CZ"/>
        </w:rPr>
        <w:t xml:space="preserve"> </w:t>
      </w:r>
      <w:r>
        <w:rPr>
          <w:rFonts w:ascii="Arial" w:eastAsia="Times New Roman" w:hAnsi="Arial" w:cs="Arial"/>
          <w:lang w:eastAsia="cs-CZ"/>
        </w:rPr>
        <w:t>subjektů</w:t>
      </w:r>
      <w:r w:rsidRPr="00550455">
        <w:rPr>
          <w:rFonts w:ascii="Arial" w:eastAsia="Times New Roman" w:hAnsi="Arial" w:cs="Arial"/>
          <w:lang w:eastAsia="cs-CZ"/>
        </w:rPr>
        <w:t>,</w:t>
      </w:r>
      <w:r w:rsidR="00EB0FF6">
        <w:rPr>
          <w:rFonts w:ascii="Arial" w:eastAsia="Times New Roman" w:hAnsi="Arial" w:cs="Arial"/>
          <w:lang w:eastAsia="cs-CZ"/>
        </w:rPr>
        <w:t xml:space="preserve"> v </w:t>
      </w:r>
      <w:r w:rsidRPr="00550455">
        <w:rPr>
          <w:rFonts w:ascii="Arial" w:eastAsia="Times New Roman" w:hAnsi="Arial" w:cs="Arial"/>
          <w:lang w:eastAsia="cs-CZ"/>
        </w:rPr>
        <w:t>relativním vyjádření však šlo o</w:t>
      </w:r>
      <w:r w:rsidR="002002AF">
        <w:rPr>
          <w:rFonts w:ascii="Arial" w:eastAsia="Times New Roman" w:hAnsi="Arial" w:cs="Arial"/>
          <w:lang w:eastAsia="cs-CZ"/>
        </w:rPr>
        <w:t> </w:t>
      </w:r>
      <w:r w:rsidRPr="00550455">
        <w:rPr>
          <w:rFonts w:ascii="Arial" w:eastAsia="Times New Roman" w:hAnsi="Arial" w:cs="Arial"/>
          <w:lang w:eastAsia="cs-CZ"/>
        </w:rPr>
        <w:t>více než tři čtvrtiny všech velkých podniků</w:t>
      </w:r>
      <w:r>
        <w:rPr>
          <w:rFonts w:ascii="Arial" w:eastAsia="Times New Roman" w:hAnsi="Arial" w:cs="Arial"/>
          <w:lang w:eastAsia="cs-CZ"/>
        </w:rPr>
        <w:t xml:space="preserve"> (tj. 77%)</w:t>
      </w:r>
      <w:r w:rsidRPr="00550455">
        <w:rPr>
          <w:rFonts w:ascii="Arial" w:eastAsia="Times New Roman" w:hAnsi="Arial" w:cs="Arial"/>
          <w:lang w:eastAsia="cs-CZ"/>
        </w:rPr>
        <w:t>. Střední podniky vykázaly inovaci</w:t>
      </w:r>
      <w:r w:rsidR="00EB0FF6">
        <w:rPr>
          <w:rFonts w:ascii="Arial" w:eastAsia="Times New Roman" w:hAnsi="Arial" w:cs="Arial"/>
          <w:lang w:eastAsia="cs-CZ"/>
        </w:rPr>
        <w:t xml:space="preserve"> v</w:t>
      </w:r>
      <w:r w:rsidR="008F4F66">
        <w:rPr>
          <w:rFonts w:ascii="Arial" w:eastAsia="Times New Roman" w:hAnsi="Arial" w:cs="Arial"/>
          <w:lang w:eastAsia="cs-CZ"/>
        </w:rPr>
        <w:t> </w:t>
      </w:r>
      <w:r w:rsidRPr="00550455">
        <w:rPr>
          <w:rFonts w:ascii="Arial" w:eastAsia="Times New Roman" w:hAnsi="Arial" w:cs="Arial"/>
          <w:lang w:eastAsia="cs-CZ"/>
        </w:rPr>
        <w:t>59 % případů.</w:t>
      </w:r>
    </w:p>
    <w:p w:rsidR="00D33F0D" w:rsidRDefault="00786C67" w:rsidP="00D006A7">
      <w:pPr>
        <w:keepNext/>
        <w:spacing w:before="120" w:after="240" w:line="240" w:lineRule="auto"/>
        <w:jc w:val="both"/>
        <w:rPr>
          <w:noProof/>
          <w:lang w:eastAsia="cs-CZ"/>
        </w:rPr>
      </w:pPr>
      <w:r>
        <w:rPr>
          <w:rFonts w:ascii="Arial" w:eastAsia="Times New Roman" w:hAnsi="Arial" w:cs="Times New Roman"/>
          <w:b/>
          <w:szCs w:val="24"/>
          <w:lang w:eastAsia="cs-CZ"/>
        </w:rPr>
        <w:lastRenderedPageBreak/>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Pr>
          <w:rFonts w:ascii="Arial" w:eastAsia="Times New Roman" w:hAnsi="Arial" w:cs="Times New Roman"/>
          <w:b/>
          <w:szCs w:val="24"/>
          <w:lang w:eastAsia="cs-CZ"/>
        </w:rPr>
        <w:t>.1</w:t>
      </w:r>
      <w:r w:rsidR="006C2D75">
        <w:rPr>
          <w:rFonts w:ascii="Arial" w:eastAsia="Times New Roman" w:hAnsi="Arial" w:cs="Times New Roman"/>
          <w:b/>
          <w:szCs w:val="24"/>
          <w:lang w:eastAsia="cs-CZ"/>
        </w:rPr>
        <w:t>3</w:t>
      </w:r>
      <w:r w:rsidR="00D33F0D" w:rsidRPr="00550455">
        <w:rPr>
          <w:rFonts w:ascii="Arial" w:eastAsia="Times New Roman" w:hAnsi="Arial" w:cs="Times New Roman"/>
          <w:b/>
          <w:szCs w:val="24"/>
          <w:lang w:eastAsia="cs-CZ"/>
        </w:rPr>
        <w:t xml:space="preserve">: </w:t>
      </w:r>
      <w:r w:rsidR="00D006A7" w:rsidRPr="00550455">
        <w:rPr>
          <w:rFonts w:ascii="Arial" w:eastAsia="Times New Roman" w:hAnsi="Arial" w:cs="Times New Roman"/>
          <w:b/>
          <w:szCs w:val="24"/>
          <w:lang w:eastAsia="cs-CZ"/>
        </w:rPr>
        <w:t>Podniky s inovačními aktivitami</w:t>
      </w:r>
      <w:r w:rsidR="00EB0FF6">
        <w:rPr>
          <w:rFonts w:ascii="Arial" w:eastAsia="Times New Roman" w:hAnsi="Arial" w:cs="Times New Roman"/>
          <w:b/>
          <w:szCs w:val="24"/>
          <w:lang w:eastAsia="cs-CZ"/>
        </w:rPr>
        <w:t xml:space="preserve"> v </w:t>
      </w:r>
      <w:r w:rsidR="00D006A7" w:rsidRPr="00550455">
        <w:rPr>
          <w:rFonts w:ascii="Arial" w:eastAsia="Times New Roman" w:hAnsi="Arial" w:cs="Times New Roman"/>
          <w:b/>
          <w:szCs w:val="24"/>
          <w:lang w:eastAsia="cs-CZ"/>
        </w:rPr>
        <w:t>ČR</w:t>
      </w:r>
      <w:r w:rsidR="00EB0FF6">
        <w:rPr>
          <w:rFonts w:ascii="Arial" w:eastAsia="Times New Roman" w:hAnsi="Arial" w:cs="Times New Roman"/>
          <w:b/>
          <w:szCs w:val="24"/>
          <w:lang w:eastAsia="cs-CZ"/>
        </w:rPr>
        <w:t xml:space="preserve"> v </w:t>
      </w:r>
      <w:r w:rsidR="00D006A7" w:rsidRPr="00550455">
        <w:rPr>
          <w:rFonts w:ascii="Arial" w:eastAsia="Times New Roman" w:hAnsi="Arial" w:cs="Times New Roman"/>
          <w:b/>
          <w:szCs w:val="24"/>
          <w:lang w:eastAsia="cs-CZ"/>
        </w:rPr>
        <w:t>období 2012</w:t>
      </w:r>
      <w:r w:rsidR="00D006A7">
        <w:rPr>
          <w:rFonts w:ascii="Arial" w:eastAsia="Times New Roman" w:hAnsi="Arial" w:cs="Times New Roman"/>
          <w:b/>
          <w:szCs w:val="24"/>
          <w:lang w:eastAsia="cs-CZ"/>
        </w:rPr>
        <w:t xml:space="preserve"> - </w:t>
      </w:r>
      <w:r w:rsidR="00D006A7" w:rsidRPr="00550455">
        <w:rPr>
          <w:rFonts w:ascii="Arial" w:eastAsia="Times New Roman" w:hAnsi="Arial" w:cs="Times New Roman"/>
          <w:b/>
          <w:szCs w:val="24"/>
          <w:lang w:eastAsia="cs-CZ"/>
        </w:rPr>
        <w:t xml:space="preserve">2014 podle sekcí </w:t>
      </w:r>
      <w:r w:rsidR="002002AF">
        <w:rPr>
          <w:rFonts w:ascii="Arial" w:eastAsia="Times New Roman" w:hAnsi="Arial" w:cs="Times New Roman"/>
          <w:b/>
          <w:szCs w:val="24"/>
          <w:lang w:eastAsia="cs-CZ"/>
        </w:rPr>
        <w:br/>
      </w:r>
      <w:r w:rsidR="00D006A7" w:rsidRPr="00550455">
        <w:rPr>
          <w:rFonts w:ascii="Arial" w:eastAsia="Times New Roman" w:hAnsi="Arial" w:cs="Times New Roman"/>
          <w:b/>
          <w:szCs w:val="24"/>
          <w:lang w:eastAsia="cs-CZ"/>
        </w:rPr>
        <w:t>CZ</w:t>
      </w:r>
      <w:r w:rsidR="002002AF">
        <w:rPr>
          <w:rFonts w:ascii="Arial" w:eastAsia="Times New Roman" w:hAnsi="Arial" w:cs="Times New Roman"/>
          <w:b/>
          <w:szCs w:val="24"/>
          <w:lang w:eastAsia="cs-CZ"/>
        </w:rPr>
        <w:t xml:space="preserve"> </w:t>
      </w:r>
      <w:r w:rsidR="00D006A7" w:rsidRPr="00550455">
        <w:rPr>
          <w:rFonts w:ascii="Arial" w:eastAsia="Times New Roman" w:hAnsi="Arial" w:cs="Times New Roman"/>
          <w:b/>
          <w:szCs w:val="24"/>
          <w:lang w:eastAsia="cs-CZ"/>
        </w:rPr>
        <w:t>-</w:t>
      </w:r>
      <w:r w:rsidR="00D006A7" w:rsidRPr="006D2587">
        <w:rPr>
          <w:noProof/>
          <w:lang w:eastAsia="cs-CZ"/>
        </w:rPr>
        <w:t xml:space="preserve"> </w:t>
      </w:r>
      <w:r w:rsidR="00D006A7" w:rsidRPr="00550455">
        <w:rPr>
          <w:rFonts w:ascii="Arial" w:eastAsia="Times New Roman" w:hAnsi="Arial" w:cs="Times New Roman"/>
          <w:b/>
          <w:szCs w:val="24"/>
          <w:lang w:eastAsia="cs-CZ"/>
        </w:rPr>
        <w:t>NACE</w:t>
      </w:r>
      <w:r w:rsidR="00D006A7">
        <w:rPr>
          <w:noProof/>
          <w:lang w:eastAsia="cs-CZ"/>
        </w:rPr>
        <w:t xml:space="preserve"> </w:t>
      </w:r>
    </w:p>
    <w:p w:rsidR="00D33F0D" w:rsidRPr="00550455" w:rsidRDefault="00E30696" w:rsidP="00D006A7">
      <w:pPr>
        <w:keepNext/>
        <w:spacing w:before="120" w:after="240" w:line="240" w:lineRule="auto"/>
        <w:jc w:val="both"/>
        <w:rPr>
          <w:rFonts w:ascii="Arial" w:eastAsia="Times New Roman" w:hAnsi="Arial" w:cs="Times New Roman"/>
          <w:i/>
          <w:sz w:val="18"/>
          <w:szCs w:val="24"/>
          <w:lang w:eastAsia="cs-CZ"/>
        </w:rPr>
      </w:pPr>
      <w:r w:rsidRPr="002002AF">
        <w:rPr>
          <w:rFonts w:ascii="Arial" w:eastAsia="Times New Roman" w:hAnsi="Arial" w:cs="Times New Roman"/>
          <w:i/>
          <w:noProof/>
          <w:sz w:val="18"/>
          <w:szCs w:val="24"/>
          <w:lang w:eastAsia="cs-CZ"/>
        </w:rPr>
        <mc:AlternateContent>
          <mc:Choice Requires="wps">
            <w:drawing>
              <wp:anchor distT="0" distB="0" distL="114300" distR="114300" simplePos="0" relativeHeight="251718656" behindDoc="0" locked="0" layoutInCell="1" allowOverlap="1" wp14:anchorId="4FD9B407" wp14:editId="6DDC61E8">
                <wp:simplePos x="0" y="0"/>
                <wp:positionH relativeFrom="column">
                  <wp:posOffset>4823460</wp:posOffset>
                </wp:positionH>
                <wp:positionV relativeFrom="paragraph">
                  <wp:posOffset>1685925</wp:posOffset>
                </wp:positionV>
                <wp:extent cx="514350" cy="257175"/>
                <wp:effectExtent l="0" t="0" r="19050" b="28575"/>
                <wp:wrapNone/>
                <wp:docPr id="2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257175"/>
                        </a:xfrm>
                        <a:prstGeom prst="rect">
                          <a:avLst/>
                        </a:prstGeom>
                        <a:solidFill>
                          <a:srgbClr val="FFFFFF"/>
                        </a:solidFill>
                        <a:ln w="9525">
                          <a:solidFill>
                            <a:schemeClr val="bg1"/>
                          </a:solidFill>
                          <a:miter lim="800000"/>
                          <a:headEnd/>
                          <a:tailEnd/>
                        </a:ln>
                      </wps:spPr>
                      <wps:txbx>
                        <w:txbxContent>
                          <w:p w:rsidR="008476B2" w:rsidRPr="00E30696" w:rsidRDefault="008476B2" w:rsidP="00E30696">
                            <w:pPr>
                              <w:rPr>
                                <w:sz w:val="16"/>
                                <w:szCs w:val="16"/>
                              </w:rPr>
                            </w:pPr>
                            <w:r>
                              <w:rPr>
                                <w:sz w:val="16"/>
                                <w:szCs w:val="16"/>
                              </w:rPr>
                              <w:t>1</w:t>
                            </w:r>
                            <w:r w:rsidRPr="00E30696">
                              <w:rPr>
                                <w:sz w:val="16"/>
                                <w:szCs w:val="16"/>
                              </w:rPr>
                              <w:t xml:space="preserve"> </w:t>
                            </w:r>
                            <w:r>
                              <w:rPr>
                                <w:sz w:val="16"/>
                                <w:szCs w:val="16"/>
                              </w:rPr>
                              <w:t>588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ové pole 2" o:spid="_x0000_s1090" type="#_x0000_t202" style="position:absolute;left:0;text-align:left;margin-left:379.8pt;margin-top:132.75pt;width:40.5pt;height:20.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" strokecolor="white [3212]">
                <v:textbox>
                  <w:txbxContent>
                    <w:p w:rsidR="008476B2" w:rsidRPr="00E30696" w:rsidRDefault="008476B2" w:rsidP="00E30696">
                      <w:pPr>
                        <w:rPr>
                          <w:sz w:val="16"/>
                          <w:szCs w:val="16"/>
                        </w:rPr>
                      </w:pPr>
                      <w:r>
                        <w:rPr>
                          <w:sz w:val="16"/>
                          <w:szCs w:val="16"/>
                        </w:rPr>
                        <w:t>1</w:t>
                      </w:r>
                      <w:r w:rsidRPr="00E30696">
                        <w:rPr>
                          <w:sz w:val="16"/>
                          <w:szCs w:val="16"/>
                        </w:rPr>
                        <w:t xml:space="preserve"> </w:t>
                      </w:r>
                      <w:r>
                        <w:rPr>
                          <w:sz w:val="16"/>
                          <w:szCs w:val="16"/>
                        </w:rPr>
                        <w:t>588</w:t>
                      </w:r>
                    </w:p>
                  </w:txbxContent>
                </v:textbox>
              </v:shape>
            </w:pict>
          </mc:Fallback>
        </mc:AlternateContent>
      </w:r>
      <w:r w:rsidR="002002AF" w:rsidRPr="002002AF">
        <w:rPr>
          <w:rFonts w:ascii="Arial" w:eastAsia="Times New Roman" w:hAnsi="Arial" w:cs="Times New Roman"/>
          <w:i/>
          <w:noProof/>
          <w:sz w:val="18"/>
          <w:szCs w:val="24"/>
          <w:lang w:eastAsia="cs-CZ"/>
        </w:rPr>
        <mc:AlternateContent>
          <mc:Choice Requires="wps">
            <w:drawing>
              <wp:anchor distT="0" distB="0" distL="114300" distR="114300" simplePos="0" relativeHeight="251716608" behindDoc="0" locked="0" layoutInCell="1" allowOverlap="1" wp14:anchorId="3AA4FAAA" wp14:editId="66312F7C">
                <wp:simplePos x="0" y="0"/>
                <wp:positionH relativeFrom="column">
                  <wp:posOffset>4823460</wp:posOffset>
                </wp:positionH>
                <wp:positionV relativeFrom="paragraph">
                  <wp:posOffset>647700</wp:posOffset>
                </wp:positionV>
                <wp:extent cx="514350" cy="257175"/>
                <wp:effectExtent l="0" t="0" r="19050" b="28575"/>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257175"/>
                        </a:xfrm>
                        <a:prstGeom prst="rect">
                          <a:avLst/>
                        </a:prstGeom>
                        <a:solidFill>
                          <a:srgbClr val="FFFFFF"/>
                        </a:solidFill>
                        <a:ln w="9525">
                          <a:solidFill>
                            <a:schemeClr val="bg1"/>
                          </a:solidFill>
                          <a:miter lim="800000"/>
                          <a:headEnd/>
                          <a:tailEnd/>
                        </a:ln>
                      </wps:spPr>
                      <wps:txbx>
                        <w:txbxContent>
                          <w:p w:rsidR="008476B2" w:rsidRPr="00E30696" w:rsidRDefault="008476B2">
                            <w:pPr>
                              <w:rPr>
                                <w:sz w:val="16"/>
                                <w:szCs w:val="16"/>
                              </w:rPr>
                            </w:pPr>
                            <w:r w:rsidRPr="00E30696">
                              <w:rPr>
                                <w:sz w:val="16"/>
                                <w:szCs w:val="16"/>
                              </w:rPr>
                              <w:t>5 276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left:0;text-align:left;margin-left:379.8pt;margin-top:51pt;width:40.5pt;height:20.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" strokecolor="white [3212]">
                <v:textbox>
                  <w:txbxContent>
                    <w:p w:rsidR="008476B2" w:rsidRPr="00E30696" w:rsidRDefault="008476B2">
                      <w:pPr>
                        <w:rPr>
                          <w:sz w:val="16"/>
                          <w:szCs w:val="16"/>
                        </w:rPr>
                      </w:pPr>
                      <w:r w:rsidRPr="00E30696">
                        <w:rPr>
                          <w:sz w:val="16"/>
                          <w:szCs w:val="16"/>
                        </w:rPr>
                        <w:t>5 276</w:t>
                      </w:r>
                    </w:p>
                  </w:txbxContent>
                </v:textbox>
              </v:shape>
            </w:pict>
          </mc:Fallback>
        </mc:AlternateContent>
      </w:r>
      <w:r w:rsidR="00D006A7">
        <w:rPr>
          <w:noProof/>
          <w:lang w:eastAsia="cs-CZ"/>
        </w:rPr>
        <w:drawing>
          <wp:inline distT="0" distB="0" distL="0" distR="0" wp14:anchorId="07F79F30" wp14:editId="41A2A092">
            <wp:extent cx="5760720" cy="3863975"/>
            <wp:effectExtent l="0" t="0" r="0" b="3175"/>
            <wp:docPr id="10"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00D33F0D" w:rsidRPr="00550455">
        <w:rPr>
          <w:rFonts w:ascii="Arial" w:eastAsia="Times New Roman" w:hAnsi="Arial" w:cs="Times New Roman"/>
          <w:i/>
          <w:sz w:val="18"/>
          <w:szCs w:val="24"/>
          <w:lang w:eastAsia="cs-CZ"/>
        </w:rPr>
        <w:t>Zdroj: ČSÚ – vlastní zpracování</w:t>
      </w:r>
    </w:p>
    <w:p w:rsidR="00D33F0D" w:rsidRPr="00550455" w:rsidRDefault="00D006A7" w:rsidP="00D33F0D">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Obr.</w:t>
      </w:r>
      <w:r w:rsidRPr="00550455">
        <w:rPr>
          <w:rFonts w:ascii="Arial" w:eastAsia="Times New Roman" w:hAnsi="Arial" w:cs="Arial"/>
          <w:lang w:eastAsia="cs-CZ"/>
        </w:rPr>
        <w:t xml:space="preserve"> </w:t>
      </w:r>
      <w:r>
        <w:rPr>
          <w:rFonts w:ascii="Arial" w:eastAsia="Times New Roman" w:hAnsi="Arial" w:cs="Arial"/>
          <w:lang w:eastAsia="cs-CZ"/>
        </w:rPr>
        <w:t>8.13</w:t>
      </w:r>
      <w:r w:rsidRPr="00550455">
        <w:rPr>
          <w:rFonts w:ascii="Arial" w:eastAsia="Times New Roman" w:hAnsi="Arial" w:cs="Arial"/>
          <w:lang w:eastAsia="cs-CZ"/>
        </w:rPr>
        <w:t xml:space="preserve"> ukazuje rozložení inovačních aktivit</w:t>
      </w:r>
      <w:r w:rsidR="00EB0FF6">
        <w:rPr>
          <w:rFonts w:ascii="Arial" w:eastAsia="Times New Roman" w:hAnsi="Arial" w:cs="Arial"/>
          <w:lang w:eastAsia="cs-CZ"/>
        </w:rPr>
        <w:t xml:space="preserve"> v </w:t>
      </w:r>
      <w:r w:rsidRPr="00550455">
        <w:rPr>
          <w:rFonts w:ascii="Arial" w:eastAsia="Times New Roman" w:hAnsi="Arial" w:cs="Arial"/>
          <w:lang w:eastAsia="cs-CZ"/>
        </w:rPr>
        <w:t>podnicích na základě jejich hlavní ekonomické činnosti, tj. podle klasifikace CZ-NACE. Je patrné, že největší počet inovujících podniků působí ve zpracovatelském průmyslu (sekce C). Z hlediska frekvence výskytu inovací vš</w:t>
      </w:r>
      <w:r w:rsidR="002002AF">
        <w:rPr>
          <w:rFonts w:ascii="Arial" w:eastAsia="Times New Roman" w:hAnsi="Arial" w:cs="Arial"/>
          <w:lang w:eastAsia="cs-CZ"/>
        </w:rPr>
        <w:t>ak zpracovatelský průmysl se 47 </w:t>
      </w:r>
      <w:r w:rsidRPr="00550455">
        <w:rPr>
          <w:rFonts w:ascii="Arial" w:eastAsia="Times New Roman" w:hAnsi="Arial" w:cs="Arial"/>
          <w:lang w:eastAsia="cs-CZ"/>
        </w:rPr>
        <w:t xml:space="preserve">% inovujících podniků </w:t>
      </w:r>
      <w:r>
        <w:rPr>
          <w:rFonts w:ascii="Arial" w:eastAsia="Times New Roman" w:hAnsi="Arial" w:cs="Arial"/>
          <w:lang w:eastAsia="cs-CZ"/>
        </w:rPr>
        <w:t>zaostává</w:t>
      </w:r>
      <w:r w:rsidRPr="00550455">
        <w:rPr>
          <w:rFonts w:ascii="Arial" w:eastAsia="Times New Roman" w:hAnsi="Arial" w:cs="Arial"/>
          <w:lang w:eastAsia="cs-CZ"/>
        </w:rPr>
        <w:t xml:space="preserve"> za Informačními a komunikačními činnostmi (sekce J; 62 %) a peněžnictvím a pojišťovnictvím (sekce K; 54 %). </w:t>
      </w:r>
      <w:r>
        <w:rPr>
          <w:rFonts w:ascii="Arial" w:eastAsia="Times New Roman" w:hAnsi="Arial" w:cs="Arial"/>
          <w:lang w:eastAsia="cs-CZ"/>
        </w:rPr>
        <w:t>Obr. 8.14</w:t>
      </w:r>
      <w:r w:rsidRPr="00550455">
        <w:rPr>
          <w:rFonts w:ascii="Arial" w:eastAsia="Times New Roman" w:hAnsi="Arial" w:cs="Arial"/>
          <w:lang w:eastAsia="cs-CZ"/>
        </w:rPr>
        <w:t xml:space="preserve"> dokumentuje poměr mezi počtem podniků s technickou a netechnickou inovací. Tento poměr je relativně vyrovnaný</w:t>
      </w:r>
      <w:r w:rsidR="00EB0FF6">
        <w:rPr>
          <w:rFonts w:ascii="Arial" w:eastAsia="Times New Roman" w:hAnsi="Arial" w:cs="Arial"/>
          <w:lang w:eastAsia="cs-CZ"/>
        </w:rPr>
        <w:t xml:space="preserve"> v </w:t>
      </w:r>
      <w:r w:rsidRPr="00550455">
        <w:rPr>
          <w:rFonts w:ascii="Arial" w:eastAsia="Times New Roman" w:hAnsi="Arial" w:cs="Arial"/>
          <w:lang w:eastAsia="cs-CZ"/>
        </w:rPr>
        <w:t>celém hospodářství ČR. Počet podniků s technickými inovacemi významně převažuje</w:t>
      </w:r>
      <w:r w:rsidR="00EB0FF6">
        <w:rPr>
          <w:rFonts w:ascii="Arial" w:eastAsia="Times New Roman" w:hAnsi="Arial" w:cs="Arial"/>
          <w:lang w:eastAsia="cs-CZ"/>
        </w:rPr>
        <w:t xml:space="preserve"> v </w:t>
      </w:r>
      <w:r w:rsidRPr="00550455">
        <w:rPr>
          <w:rFonts w:ascii="Arial" w:eastAsia="Times New Roman" w:hAnsi="Arial" w:cs="Arial"/>
          <w:lang w:eastAsia="cs-CZ"/>
        </w:rPr>
        <w:t>činnostech týkající se výroby a rozvodu elektřiny, plynu, tepla a klimatizovaného vzduchu (sekce D), dále ve zpracovatelském průmyslu (sekce C) a také</w:t>
      </w:r>
      <w:r w:rsidR="00EB0FF6">
        <w:rPr>
          <w:rFonts w:ascii="Arial" w:eastAsia="Times New Roman" w:hAnsi="Arial" w:cs="Arial"/>
          <w:lang w:eastAsia="cs-CZ"/>
        </w:rPr>
        <w:t xml:space="preserve"> v </w:t>
      </w:r>
      <w:r w:rsidRPr="00550455">
        <w:rPr>
          <w:rFonts w:ascii="Arial" w:eastAsia="Times New Roman" w:hAnsi="Arial" w:cs="Arial"/>
          <w:lang w:eastAsia="cs-CZ"/>
        </w:rPr>
        <w:t>profesních, vědeckých a technických činnostech (sekce M, kam spadá i oddíl 72 - VaV).</w:t>
      </w:r>
    </w:p>
    <w:p w:rsidR="00D006A7" w:rsidRDefault="00786C67" w:rsidP="00D006A7">
      <w:pPr>
        <w:keepNext/>
        <w:spacing w:before="120" w:after="240" w:line="240" w:lineRule="auto"/>
        <w:jc w:val="both"/>
        <w:rPr>
          <w:noProof/>
          <w:lang w:eastAsia="cs-CZ"/>
        </w:rPr>
      </w:pPr>
      <w:r>
        <w:rPr>
          <w:rFonts w:ascii="Arial" w:eastAsia="Times New Roman" w:hAnsi="Arial" w:cs="Times New Roman"/>
          <w:b/>
          <w:szCs w:val="24"/>
          <w:lang w:eastAsia="cs-CZ"/>
        </w:rPr>
        <w:lastRenderedPageBreak/>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sidR="006C2D75">
        <w:rPr>
          <w:rFonts w:ascii="Arial" w:eastAsia="Times New Roman" w:hAnsi="Arial" w:cs="Times New Roman"/>
          <w:b/>
          <w:szCs w:val="24"/>
          <w:lang w:eastAsia="cs-CZ"/>
        </w:rPr>
        <w:t>.14</w:t>
      </w:r>
      <w:r w:rsidR="00D33F0D" w:rsidRPr="00550455">
        <w:rPr>
          <w:rFonts w:ascii="Arial" w:eastAsia="Times New Roman" w:hAnsi="Arial" w:cs="Times New Roman"/>
          <w:b/>
          <w:szCs w:val="24"/>
          <w:lang w:eastAsia="cs-CZ"/>
        </w:rPr>
        <w:t xml:space="preserve">: </w:t>
      </w:r>
      <w:r w:rsidR="00D006A7" w:rsidRPr="00550455">
        <w:rPr>
          <w:rFonts w:ascii="Arial" w:eastAsia="Times New Roman" w:hAnsi="Arial" w:cs="Times New Roman"/>
          <w:b/>
          <w:szCs w:val="24"/>
          <w:lang w:eastAsia="cs-CZ"/>
        </w:rPr>
        <w:t>Poměr mezi počtem technick</w:t>
      </w:r>
      <w:r w:rsidR="00D006A7">
        <w:rPr>
          <w:rFonts w:ascii="Arial" w:eastAsia="Times New Roman" w:hAnsi="Arial" w:cs="Times New Roman"/>
          <w:b/>
          <w:szCs w:val="24"/>
          <w:lang w:eastAsia="cs-CZ"/>
        </w:rPr>
        <w:t>ých</w:t>
      </w:r>
      <w:r w:rsidR="00D006A7" w:rsidRPr="00550455">
        <w:rPr>
          <w:rFonts w:ascii="Arial" w:eastAsia="Times New Roman" w:hAnsi="Arial" w:cs="Times New Roman"/>
          <w:b/>
          <w:szCs w:val="24"/>
          <w:lang w:eastAsia="cs-CZ"/>
        </w:rPr>
        <w:t xml:space="preserve"> a netechnick</w:t>
      </w:r>
      <w:r w:rsidR="00D006A7">
        <w:rPr>
          <w:rFonts w:ascii="Arial" w:eastAsia="Times New Roman" w:hAnsi="Arial" w:cs="Times New Roman"/>
          <w:b/>
          <w:szCs w:val="24"/>
          <w:lang w:eastAsia="cs-CZ"/>
        </w:rPr>
        <w:t>ých</w:t>
      </w:r>
      <w:r w:rsidR="00D006A7" w:rsidRPr="00550455">
        <w:rPr>
          <w:rFonts w:ascii="Arial" w:eastAsia="Times New Roman" w:hAnsi="Arial" w:cs="Times New Roman"/>
          <w:b/>
          <w:szCs w:val="24"/>
          <w:lang w:eastAsia="cs-CZ"/>
        </w:rPr>
        <w:t xml:space="preserve"> inovac</w:t>
      </w:r>
      <w:r w:rsidR="00D006A7">
        <w:rPr>
          <w:rFonts w:ascii="Arial" w:eastAsia="Times New Roman" w:hAnsi="Arial" w:cs="Times New Roman"/>
          <w:b/>
          <w:szCs w:val="24"/>
          <w:lang w:eastAsia="cs-CZ"/>
        </w:rPr>
        <w:t>í</w:t>
      </w:r>
      <w:r w:rsidR="00D006A7">
        <w:rPr>
          <w:noProof/>
          <w:lang w:eastAsia="cs-CZ"/>
        </w:rPr>
        <w:t xml:space="preserve"> </w:t>
      </w:r>
    </w:p>
    <w:p w:rsidR="00D33F0D" w:rsidRPr="00550455" w:rsidRDefault="00D006A7" w:rsidP="00D006A7">
      <w:pPr>
        <w:keepNext/>
        <w:spacing w:before="120" w:after="240" w:line="240" w:lineRule="auto"/>
        <w:jc w:val="both"/>
        <w:rPr>
          <w:rFonts w:ascii="Arial" w:eastAsia="Times New Roman" w:hAnsi="Arial" w:cs="Times New Roman"/>
          <w:i/>
          <w:sz w:val="18"/>
          <w:szCs w:val="24"/>
          <w:lang w:eastAsia="cs-CZ"/>
        </w:rPr>
      </w:pPr>
      <w:r>
        <w:rPr>
          <w:noProof/>
          <w:lang w:eastAsia="cs-CZ"/>
        </w:rPr>
        <w:drawing>
          <wp:inline distT="0" distB="0" distL="0" distR="0" wp14:anchorId="16F6DA5B" wp14:editId="17239C51">
            <wp:extent cx="5526157" cy="3649649"/>
            <wp:effectExtent l="0" t="0" r="0" b="8255"/>
            <wp:docPr id="11"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00D33F0D" w:rsidRPr="00550455">
        <w:rPr>
          <w:rFonts w:ascii="Arial" w:eastAsia="Times New Roman" w:hAnsi="Arial" w:cs="Times New Roman"/>
          <w:i/>
          <w:sz w:val="18"/>
          <w:szCs w:val="24"/>
          <w:lang w:eastAsia="cs-CZ"/>
        </w:rPr>
        <w:t>Zdroj: ČSÚ – vlastní zpracování</w:t>
      </w:r>
    </w:p>
    <w:p w:rsidR="00D33F0D" w:rsidRPr="00550455" w:rsidRDefault="00D006A7" w:rsidP="00D33F0D">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Při podrobnějším rozboru zpracovatelského průmyslu (Sekce C) na základě podílu na celkových tržbách podniků s produktovou inovací, intenzity</w:t>
      </w:r>
      <w:r>
        <w:rPr>
          <w:rFonts w:ascii="Arial" w:eastAsia="Times New Roman" w:hAnsi="Arial" w:cs="Arial"/>
          <w:lang w:eastAsia="cs-CZ"/>
        </w:rPr>
        <w:t xml:space="preserve"> </w:t>
      </w:r>
      <w:r w:rsidRPr="00550455">
        <w:rPr>
          <w:rFonts w:ascii="Arial" w:eastAsia="Times New Roman" w:hAnsi="Arial" w:cs="Arial"/>
          <w:lang w:eastAsia="cs-CZ"/>
        </w:rPr>
        <w:t>inovací (</w:t>
      </w:r>
      <w:r>
        <w:rPr>
          <w:rFonts w:ascii="Arial" w:eastAsia="Times New Roman" w:hAnsi="Arial" w:cs="Arial"/>
          <w:lang w:eastAsia="cs-CZ"/>
        </w:rPr>
        <w:t>obr. 8.15)</w:t>
      </w:r>
      <w:r w:rsidRPr="00550455">
        <w:rPr>
          <w:rFonts w:ascii="Arial" w:eastAsia="Times New Roman" w:hAnsi="Arial" w:cs="Arial"/>
          <w:lang w:eastAsia="cs-CZ"/>
        </w:rPr>
        <w:t xml:space="preserve"> a podílu produktových inovací na tržbách (</w:t>
      </w:r>
      <w:r>
        <w:rPr>
          <w:rFonts w:ascii="Arial" w:eastAsia="Times New Roman" w:hAnsi="Arial" w:cs="Arial"/>
          <w:lang w:eastAsia="cs-CZ"/>
        </w:rPr>
        <w:t>obr. 8.16</w:t>
      </w:r>
      <w:r w:rsidRPr="00550455">
        <w:rPr>
          <w:rFonts w:ascii="Arial" w:eastAsia="Times New Roman" w:hAnsi="Arial" w:cs="Arial"/>
          <w:lang w:eastAsia="cs-CZ"/>
        </w:rPr>
        <w:t>) jsou významná především následující zjištění:</w:t>
      </w:r>
      <w:r>
        <w:rPr>
          <w:rFonts w:ascii="Arial" w:eastAsia="Times New Roman" w:hAnsi="Arial" w:cs="Arial"/>
          <w:lang w:eastAsia="cs-CZ"/>
        </w:rPr>
        <w:t xml:space="preserve"> </w:t>
      </w:r>
      <w:r w:rsidRPr="00550455">
        <w:rPr>
          <w:rFonts w:ascii="Arial" w:eastAsia="Times New Roman" w:hAnsi="Arial" w:cs="Arial"/>
          <w:lang w:eastAsia="cs-CZ"/>
        </w:rPr>
        <w:t>Celkové tržby podniků s produktovou inovací činily 2 449 268 mil. Kč, přičemž největšího podílu dosáhla Výroba motorových vozidel (NACE 29) s participací 32 %. Druhý nevyšší podíl na celkových tržbách měl Strojírenský průmysl (samostatný oddíl NACE 28) s 10 % následovaný Gumárenským a plastovým průmyslem (NACE 22) a Výrobou elektrických zařízení (NACE 27), každý s podílem 8 %. Intenzita inovací se pohybovala</w:t>
      </w:r>
      <w:r w:rsidR="00EB0FF6">
        <w:rPr>
          <w:rFonts w:ascii="Arial" w:eastAsia="Times New Roman" w:hAnsi="Arial" w:cs="Arial"/>
          <w:lang w:eastAsia="cs-CZ"/>
        </w:rPr>
        <w:t xml:space="preserve"> v </w:t>
      </w:r>
      <w:r w:rsidRPr="00550455">
        <w:rPr>
          <w:rFonts w:ascii="Arial" w:eastAsia="Times New Roman" w:hAnsi="Arial" w:cs="Arial"/>
          <w:lang w:eastAsia="cs-CZ"/>
        </w:rPr>
        <w:t>průměru kolem 3</w:t>
      </w:r>
      <w:r>
        <w:rPr>
          <w:rFonts w:ascii="Arial" w:eastAsia="Times New Roman" w:hAnsi="Arial" w:cs="Arial"/>
          <w:lang w:eastAsia="cs-CZ"/>
        </w:rPr>
        <w:t> </w:t>
      </w:r>
      <w:r w:rsidRPr="00550455">
        <w:rPr>
          <w:rFonts w:ascii="Arial" w:eastAsia="Times New Roman" w:hAnsi="Arial" w:cs="Arial"/>
          <w:lang w:eastAsia="cs-CZ"/>
        </w:rPr>
        <w:t>%</w:t>
      </w:r>
      <w:r w:rsidRPr="00786C67">
        <w:rPr>
          <w:rFonts w:ascii="Arial" w:eastAsia="Times New Roman" w:hAnsi="Arial" w:cs="Arial"/>
          <w:vertAlign w:val="superscript"/>
          <w:lang w:eastAsia="cs-CZ"/>
        </w:rPr>
        <w:footnoteReference w:id="48"/>
      </w:r>
      <w:r w:rsidRPr="00550455">
        <w:rPr>
          <w:rFonts w:ascii="Arial" w:eastAsia="Times New Roman" w:hAnsi="Arial" w:cs="Arial"/>
          <w:lang w:eastAsia="cs-CZ"/>
        </w:rPr>
        <w:t>. Nicméně z tohoto ukazatele nelze posoudit, do jaké míry náklady ovlivnily výši tržeb ve sledovaném období nebo jak ovlivní výši tržeb</w:t>
      </w:r>
      <w:r w:rsidR="00EB0FF6">
        <w:rPr>
          <w:rFonts w:ascii="Arial" w:eastAsia="Times New Roman" w:hAnsi="Arial" w:cs="Arial"/>
          <w:lang w:eastAsia="cs-CZ"/>
        </w:rPr>
        <w:t xml:space="preserve"> v </w:t>
      </w:r>
      <w:r w:rsidRPr="00550455">
        <w:rPr>
          <w:rFonts w:ascii="Arial" w:eastAsia="Times New Roman" w:hAnsi="Arial" w:cs="Arial"/>
          <w:lang w:eastAsia="cs-CZ"/>
        </w:rPr>
        <w:t>dalších obdobích.</w:t>
      </w:r>
    </w:p>
    <w:p w:rsidR="00D006A7" w:rsidRPr="00550455" w:rsidRDefault="00786C67" w:rsidP="00D006A7">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lastRenderedPageBreak/>
        <w:t>Obr.</w:t>
      </w:r>
      <w:r w:rsidR="00D33F0D" w:rsidRPr="00550455">
        <w:rPr>
          <w:rFonts w:ascii="Arial" w:eastAsia="Times New Roman" w:hAnsi="Arial" w:cs="Times New Roman"/>
          <w:b/>
          <w:szCs w:val="24"/>
          <w:lang w:eastAsia="cs-CZ"/>
        </w:rPr>
        <w:t xml:space="preserve"> </w:t>
      </w:r>
      <w:r w:rsidR="00863581">
        <w:rPr>
          <w:rFonts w:ascii="Arial" w:eastAsia="Times New Roman" w:hAnsi="Arial" w:cs="Times New Roman"/>
          <w:b/>
          <w:szCs w:val="24"/>
          <w:lang w:eastAsia="cs-CZ"/>
        </w:rPr>
        <w:t>8</w:t>
      </w:r>
      <w:r w:rsidR="006C2D75">
        <w:rPr>
          <w:rFonts w:ascii="Arial" w:eastAsia="Times New Roman" w:hAnsi="Arial" w:cs="Times New Roman"/>
          <w:b/>
          <w:szCs w:val="24"/>
          <w:lang w:eastAsia="cs-CZ"/>
        </w:rPr>
        <w:t>.15</w:t>
      </w:r>
      <w:r w:rsidR="00D33F0D" w:rsidRPr="00550455">
        <w:rPr>
          <w:rFonts w:ascii="Arial" w:eastAsia="Times New Roman" w:hAnsi="Arial" w:cs="Times New Roman"/>
          <w:b/>
          <w:szCs w:val="24"/>
          <w:lang w:eastAsia="cs-CZ"/>
        </w:rPr>
        <w:t xml:space="preserve">: </w:t>
      </w:r>
      <w:r w:rsidR="00D006A7" w:rsidRPr="00550455">
        <w:rPr>
          <w:rFonts w:ascii="Arial" w:eastAsia="Times New Roman" w:hAnsi="Arial" w:cs="Times New Roman"/>
          <w:b/>
          <w:szCs w:val="24"/>
          <w:lang w:eastAsia="cs-CZ"/>
        </w:rPr>
        <w:t>Tržby ve zpracovatelském průmyslu</w:t>
      </w:r>
      <w:r w:rsidR="00EB0FF6">
        <w:rPr>
          <w:rFonts w:ascii="Arial" w:eastAsia="Times New Roman" w:hAnsi="Arial" w:cs="Times New Roman"/>
          <w:b/>
          <w:szCs w:val="24"/>
          <w:lang w:eastAsia="cs-CZ"/>
        </w:rPr>
        <w:t xml:space="preserve"> v </w:t>
      </w:r>
      <w:r w:rsidR="00D006A7" w:rsidRPr="00550455">
        <w:rPr>
          <w:rFonts w:ascii="Arial" w:eastAsia="Times New Roman" w:hAnsi="Arial" w:cs="Times New Roman"/>
          <w:b/>
          <w:szCs w:val="24"/>
          <w:lang w:eastAsia="cs-CZ"/>
        </w:rPr>
        <w:t xml:space="preserve">roce 2014 a intenzita </w:t>
      </w:r>
    </w:p>
    <w:p w:rsidR="00D006A7" w:rsidRDefault="00E30696" w:rsidP="00D006A7">
      <w:pPr>
        <w:keepNext/>
        <w:spacing w:before="120" w:after="240" w:line="240" w:lineRule="auto"/>
        <w:jc w:val="both"/>
        <w:rPr>
          <w:rFonts w:ascii="Arial" w:eastAsia="Times New Roman" w:hAnsi="Arial" w:cs="Times New Roman"/>
          <w:i/>
          <w:sz w:val="18"/>
          <w:szCs w:val="24"/>
          <w:lang w:eastAsia="cs-CZ"/>
        </w:rPr>
      </w:pPr>
      <w:r w:rsidRPr="00E30696">
        <w:rPr>
          <w:rFonts w:ascii="Arial" w:eastAsia="Times New Roman" w:hAnsi="Arial" w:cs="Times New Roman"/>
          <w:i/>
          <w:noProof/>
          <w:sz w:val="18"/>
          <w:szCs w:val="24"/>
          <w:lang w:eastAsia="cs-CZ"/>
        </w:rPr>
        <mc:AlternateContent>
          <mc:Choice Requires="wps">
            <w:drawing>
              <wp:anchor distT="0" distB="0" distL="114300" distR="114300" simplePos="0" relativeHeight="251720704" behindDoc="0" locked="0" layoutInCell="1" allowOverlap="1" wp14:anchorId="4C309F4D" wp14:editId="005C1894">
                <wp:simplePos x="0" y="0"/>
                <wp:positionH relativeFrom="column">
                  <wp:posOffset>3967480</wp:posOffset>
                </wp:positionH>
                <wp:positionV relativeFrom="paragraph">
                  <wp:posOffset>3663950</wp:posOffset>
                </wp:positionV>
                <wp:extent cx="485775" cy="285750"/>
                <wp:effectExtent l="0" t="0" r="9525" b="0"/>
                <wp:wrapNone/>
                <wp:docPr id="5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85750"/>
                        </a:xfrm>
                        <a:prstGeom prst="rect">
                          <a:avLst/>
                        </a:prstGeom>
                        <a:solidFill>
                          <a:srgbClr val="FFFFFF"/>
                        </a:solidFill>
                        <a:ln w="9525">
                          <a:noFill/>
                          <a:miter lim="800000"/>
                          <a:headEnd/>
                          <a:tailEnd/>
                        </a:ln>
                      </wps:spPr>
                      <wps:txbx>
                        <w:txbxContent>
                          <w:p w:rsidR="008476B2" w:rsidRPr="00E30696" w:rsidRDefault="008476B2">
                            <w:pPr>
                              <w:rPr>
                                <w:sz w:val="20"/>
                                <w:szCs w:val="20"/>
                              </w:rPr>
                            </w:pPr>
                            <w:r w:rsidRPr="00E30696">
                              <w:rPr>
                                <w:sz w:val="20"/>
                                <w:szCs w:val="20"/>
                              </w:rPr>
                              <w:t>32 %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312.4pt;margin-top:288.5pt;width:38.25pt;height:2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" stroked="f">
                <v:textbox>
                  <w:txbxContent>
                    <w:p w:rsidR="008476B2" w:rsidRPr="00E30696" w:rsidRDefault="008476B2">
                      <w:pPr>
                        <w:rPr>
                          <w:sz w:val="20"/>
                          <w:szCs w:val="20"/>
                        </w:rPr>
                      </w:pPr>
                      <w:r w:rsidRPr="00E30696">
                        <w:rPr>
                          <w:sz w:val="20"/>
                          <w:szCs w:val="20"/>
                        </w:rPr>
                        <w:t>32 %</w:t>
                      </w:r>
                    </w:p>
                  </w:txbxContent>
                </v:textbox>
              </v:shape>
            </w:pict>
          </mc:Fallback>
        </mc:AlternateContent>
      </w:r>
      <w:r w:rsidR="00D006A7">
        <w:rPr>
          <w:noProof/>
          <w:lang w:eastAsia="cs-CZ"/>
        </w:rPr>
        <w:drawing>
          <wp:inline distT="0" distB="0" distL="0" distR="0" wp14:anchorId="6827A3CE" wp14:editId="53C3FEF6">
            <wp:extent cx="4770782" cy="5072932"/>
            <wp:effectExtent l="0" t="0" r="0" b="0"/>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D33F0D" w:rsidRDefault="00D33F0D" w:rsidP="00D006A7">
      <w:pPr>
        <w:keepNext/>
        <w:spacing w:before="120" w:after="240" w:line="240" w:lineRule="auto"/>
        <w:jc w:val="both"/>
        <w:rPr>
          <w:rFonts w:ascii="Arial" w:eastAsia="Times New Roman" w:hAnsi="Arial" w:cs="Times New Roman"/>
          <w:i/>
          <w:sz w:val="18"/>
          <w:szCs w:val="24"/>
          <w:lang w:eastAsia="cs-CZ"/>
        </w:rPr>
      </w:pPr>
      <w:r w:rsidRPr="00280F09">
        <w:rPr>
          <w:rFonts w:ascii="Arial" w:eastAsia="Times New Roman" w:hAnsi="Arial" w:cs="Times New Roman"/>
          <w:i/>
          <w:sz w:val="18"/>
          <w:szCs w:val="24"/>
          <w:lang w:eastAsia="cs-CZ"/>
        </w:rPr>
        <w:t>Zdroj: ČSÚ – vlastní zpracování</w:t>
      </w:r>
    </w:p>
    <w:p w:rsidR="00D006A7" w:rsidRPr="00550455" w:rsidRDefault="00D006A7" w:rsidP="00D006A7">
      <w:pPr>
        <w:spacing w:before="120" w:after="120" w:line="240" w:lineRule="auto"/>
        <w:rPr>
          <w:rFonts w:ascii="Arial" w:eastAsia="Times New Roman" w:hAnsi="Arial" w:cs="Times New Roman"/>
          <w:i/>
          <w:sz w:val="18"/>
          <w:szCs w:val="24"/>
          <w:lang w:eastAsia="cs-CZ"/>
        </w:rPr>
      </w:pPr>
      <w:r w:rsidRPr="00550455">
        <w:rPr>
          <w:rFonts w:ascii="Arial" w:eastAsia="Times New Roman" w:hAnsi="Arial" w:cs="Times New Roman"/>
          <w:i/>
          <w:sz w:val="18"/>
          <w:szCs w:val="24"/>
          <w:lang w:eastAsia="cs-CZ"/>
        </w:rPr>
        <w:t>Poznámka: % z celkových tržeb = podíl NACE na celkových tržbách všech podniků s produktovou inovací ve zpracovatelském průmyslu.</w:t>
      </w:r>
    </w:p>
    <w:p w:rsidR="002442BB" w:rsidRDefault="00D006A7" w:rsidP="00D006A7">
      <w:pPr>
        <w:spacing w:after="0" w:line="360" w:lineRule="auto"/>
        <w:ind w:firstLine="708"/>
        <w:jc w:val="both"/>
        <w:rPr>
          <w:rFonts w:ascii="Arial" w:eastAsia="Times New Roman" w:hAnsi="Arial" w:cs="Arial"/>
          <w:lang w:eastAsia="cs-CZ"/>
        </w:rPr>
      </w:pPr>
      <w:r w:rsidRPr="00550455">
        <w:rPr>
          <w:rFonts w:ascii="Arial" w:eastAsia="Times New Roman" w:hAnsi="Arial" w:cs="Arial"/>
          <w:lang w:eastAsia="cs-CZ"/>
        </w:rPr>
        <w:t>Ve většině odvětví mají nejvyšší podíl na tržbách jednoznačně nezměněné nebo jen málo modifikované produkty. To lze vysvětlit konzervativností firem (neochotou riskovat zavedení zcela nových produktů),</w:t>
      </w:r>
      <w:r>
        <w:rPr>
          <w:rFonts w:ascii="Arial" w:eastAsia="Times New Roman" w:hAnsi="Arial" w:cs="Arial"/>
          <w:lang w:eastAsia="cs-CZ"/>
        </w:rPr>
        <w:t xml:space="preserve"> a rovněž</w:t>
      </w:r>
      <w:r w:rsidRPr="00550455">
        <w:rPr>
          <w:rFonts w:ascii="Arial" w:eastAsia="Times New Roman" w:hAnsi="Arial" w:cs="Arial"/>
          <w:lang w:eastAsia="cs-CZ"/>
        </w:rPr>
        <w:t xml:space="preserve"> konzervativností odběratelů (nedůvěrou ke koupi neznámých nových výrobků)</w:t>
      </w:r>
      <w:r w:rsidR="002E51E9">
        <w:rPr>
          <w:rFonts w:ascii="Arial" w:eastAsia="Times New Roman" w:hAnsi="Arial" w:cs="Arial"/>
          <w:lang w:eastAsia="cs-CZ"/>
        </w:rPr>
        <w:t>. V</w:t>
      </w:r>
      <w:r w:rsidRPr="00550455">
        <w:rPr>
          <w:rFonts w:ascii="Arial" w:eastAsia="Times New Roman" w:hAnsi="Arial" w:cs="Arial"/>
          <w:lang w:eastAsia="cs-CZ"/>
        </w:rPr>
        <w:t>ýjimku tvoří Výroba počítačů, elektronických a optických přístrojů a zařízení (NACE 26) a Automobilový průmysl (NACE 29) s relativně vysokým podílem na tržbách z výrobků nových na trhu. Uvedená odvětví lze</w:t>
      </w:r>
      <w:r w:rsidR="00EB0FF6">
        <w:rPr>
          <w:rFonts w:ascii="Arial" w:eastAsia="Times New Roman" w:hAnsi="Arial" w:cs="Arial"/>
          <w:lang w:eastAsia="cs-CZ"/>
        </w:rPr>
        <w:t xml:space="preserve"> v </w:t>
      </w:r>
      <w:r w:rsidRPr="00550455">
        <w:rPr>
          <w:rFonts w:ascii="Arial" w:eastAsia="Times New Roman" w:hAnsi="Arial" w:cs="Arial"/>
          <w:lang w:eastAsia="cs-CZ"/>
        </w:rPr>
        <w:t>rámci ČR považovat za nejvýznamnější z hlediska výskytu inovačních leaderů.</w:t>
      </w:r>
    </w:p>
    <w:p w:rsidR="00D006A7" w:rsidRPr="00550455" w:rsidRDefault="00D006A7" w:rsidP="00D006A7">
      <w:pPr>
        <w:keepNext/>
        <w:spacing w:before="120" w:after="240" w:line="240" w:lineRule="auto"/>
        <w:jc w:val="both"/>
        <w:rPr>
          <w:rFonts w:ascii="Arial" w:eastAsia="Times New Roman" w:hAnsi="Arial" w:cs="Times New Roman"/>
          <w:b/>
          <w:szCs w:val="24"/>
          <w:lang w:eastAsia="cs-CZ"/>
        </w:rPr>
      </w:pPr>
      <w:r>
        <w:rPr>
          <w:rFonts w:ascii="Arial" w:eastAsia="Times New Roman" w:hAnsi="Arial" w:cs="Times New Roman"/>
          <w:b/>
          <w:szCs w:val="24"/>
          <w:lang w:eastAsia="cs-CZ"/>
        </w:rPr>
        <w:lastRenderedPageBreak/>
        <w:t>Obr.</w:t>
      </w:r>
      <w:r w:rsidRPr="00550455">
        <w:rPr>
          <w:rFonts w:ascii="Arial" w:eastAsia="Times New Roman" w:hAnsi="Arial" w:cs="Times New Roman"/>
          <w:b/>
          <w:szCs w:val="24"/>
          <w:lang w:eastAsia="cs-CZ"/>
        </w:rPr>
        <w:t xml:space="preserve"> </w:t>
      </w:r>
      <w:r>
        <w:rPr>
          <w:rFonts w:ascii="Arial" w:eastAsia="Times New Roman" w:hAnsi="Arial" w:cs="Times New Roman"/>
          <w:b/>
          <w:szCs w:val="24"/>
          <w:lang w:eastAsia="cs-CZ"/>
        </w:rPr>
        <w:t>8.16</w:t>
      </w:r>
      <w:r w:rsidRPr="00550455">
        <w:rPr>
          <w:rFonts w:ascii="Arial" w:eastAsia="Times New Roman" w:hAnsi="Arial" w:cs="Times New Roman"/>
          <w:b/>
          <w:szCs w:val="24"/>
          <w:lang w:eastAsia="cs-CZ"/>
        </w:rPr>
        <w:t>: Struktura tržeb ve zpracovatelském průmyslu (v %)</w:t>
      </w:r>
      <w:r>
        <w:rPr>
          <w:rFonts w:ascii="Arial" w:eastAsia="Times New Roman" w:hAnsi="Arial" w:cs="Times New Roman"/>
          <w:b/>
          <w:szCs w:val="24"/>
          <w:lang w:eastAsia="cs-CZ"/>
        </w:rPr>
        <w:t xml:space="preserve"> </w:t>
      </w:r>
      <w:r w:rsidRPr="00550455">
        <w:rPr>
          <w:rFonts w:ascii="Arial" w:eastAsia="Times New Roman" w:hAnsi="Arial" w:cs="Times New Roman"/>
          <w:b/>
          <w:szCs w:val="24"/>
          <w:lang w:eastAsia="cs-CZ"/>
        </w:rPr>
        <w:t xml:space="preserve">podle novosti produktu podniků s produktovou inovací </w:t>
      </w:r>
    </w:p>
    <w:p w:rsidR="00D006A7" w:rsidRDefault="00D006A7" w:rsidP="00CE7F46">
      <w:r>
        <w:rPr>
          <w:noProof/>
          <w:lang w:eastAsia="cs-CZ"/>
        </w:rPr>
        <w:drawing>
          <wp:inline distT="0" distB="0" distL="0" distR="0" wp14:anchorId="51C4A157" wp14:editId="7F6E629D">
            <wp:extent cx="6207428" cy="4419600"/>
            <wp:effectExtent l="0" t="0" r="3175"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5">
                      <a:extLst>
                        <a:ext uri="{28A0092B-C50C-407E-A947-70E740481C1C}">
                          <a14:useLocalDpi xmlns:a14="http://schemas.microsoft.com/office/drawing/2010/main" val="0"/>
                        </a:ext>
                      </a:extLst>
                    </a:blip>
                    <a:srcRect r="11622"/>
                    <a:stretch/>
                  </pic:blipFill>
                  <pic:spPr bwMode="auto">
                    <a:xfrm>
                      <a:off x="0" y="0"/>
                      <a:ext cx="6213577" cy="4423978"/>
                    </a:xfrm>
                    <a:prstGeom prst="rect">
                      <a:avLst/>
                    </a:prstGeom>
                    <a:noFill/>
                    <a:ln>
                      <a:noFill/>
                    </a:ln>
                    <a:extLst>
                      <a:ext uri="{53640926-AAD7-44D8-BBD7-CCE9431645EC}">
                        <a14:shadowObscured xmlns:a14="http://schemas.microsoft.com/office/drawing/2010/main"/>
                      </a:ext>
                    </a:extLst>
                  </pic:spPr>
                </pic:pic>
              </a:graphicData>
            </a:graphic>
          </wp:inline>
        </w:drawing>
      </w:r>
    </w:p>
    <w:p w:rsidR="00D006A7" w:rsidRDefault="00D006A7" w:rsidP="00D006A7">
      <w:pPr>
        <w:spacing w:before="120" w:after="120" w:line="240" w:lineRule="auto"/>
        <w:rPr>
          <w:rFonts w:ascii="Arial" w:eastAsia="Times New Roman" w:hAnsi="Arial" w:cs="Times New Roman"/>
          <w:i/>
          <w:sz w:val="18"/>
          <w:szCs w:val="24"/>
          <w:lang w:eastAsia="cs-CZ"/>
        </w:rPr>
      </w:pPr>
      <w:r w:rsidRPr="00280F09">
        <w:rPr>
          <w:rFonts w:ascii="Arial" w:eastAsia="Times New Roman" w:hAnsi="Arial" w:cs="Times New Roman"/>
          <w:i/>
          <w:sz w:val="18"/>
          <w:szCs w:val="24"/>
          <w:lang w:eastAsia="cs-CZ"/>
        </w:rPr>
        <w:t>Zdroj: ČSÚ – vlastní zpracování</w:t>
      </w:r>
    </w:p>
    <w:p w:rsidR="00D006A7" w:rsidRDefault="00D006A7" w:rsidP="00D006A7">
      <w:pPr>
        <w:rPr>
          <w:rFonts w:ascii="Arial" w:eastAsia="Times New Roman" w:hAnsi="Arial" w:cs="Times New Roman"/>
          <w:i/>
          <w:sz w:val="18"/>
          <w:szCs w:val="24"/>
          <w:lang w:eastAsia="cs-CZ"/>
        </w:rPr>
      </w:pPr>
      <w:r>
        <w:rPr>
          <w:rFonts w:ascii="Arial" w:eastAsia="Times New Roman" w:hAnsi="Arial" w:cs="Times New Roman"/>
          <w:i/>
          <w:sz w:val="18"/>
          <w:szCs w:val="24"/>
          <w:lang w:eastAsia="cs-CZ"/>
        </w:rPr>
        <w:br w:type="page"/>
      </w:r>
    </w:p>
    <w:p w:rsidR="00D51389" w:rsidRPr="00C41DE7" w:rsidRDefault="00D51389" w:rsidP="00D51389">
      <w:pPr>
        <w:pStyle w:val="Nadpis2"/>
      </w:pPr>
      <w:bookmarkStart w:id="49" w:name="_Toc427676907"/>
      <w:bookmarkStart w:id="50" w:name="_Toc468439713"/>
      <w:r>
        <w:t xml:space="preserve">9. </w:t>
      </w:r>
      <w:r w:rsidRPr="00FD7117">
        <w:t>Odvětví národního hospodářství</w:t>
      </w:r>
      <w:r w:rsidRPr="00C41DE7">
        <w:t xml:space="preserve"> ve vazbě na </w:t>
      </w:r>
      <w:bookmarkEnd w:id="49"/>
      <w:r w:rsidR="005F6D9E">
        <w:t>výzkum, vývoj a inovace</w:t>
      </w:r>
      <w:bookmarkEnd w:id="50"/>
    </w:p>
    <w:p w:rsidR="00D51389" w:rsidRDefault="00D51389" w:rsidP="00D51389">
      <w:pPr>
        <w:spacing w:after="0" w:line="360" w:lineRule="auto"/>
        <w:ind w:firstLine="709"/>
        <w:jc w:val="both"/>
        <w:rPr>
          <w:rFonts w:ascii="Arial" w:eastAsia="Times New Roman" w:hAnsi="Arial" w:cs="Arial"/>
          <w:lang w:eastAsia="cs-CZ"/>
        </w:rPr>
      </w:pPr>
      <w:r w:rsidRPr="00315AA2">
        <w:rPr>
          <w:rFonts w:ascii="Arial" w:eastAsia="Times New Roman" w:hAnsi="Arial" w:cs="Arial"/>
          <w:lang w:eastAsia="cs-CZ"/>
        </w:rPr>
        <w:t xml:space="preserve">Intervence VaVaI, chápána jako nástroj pro řízení, má být orientována na dosažení specifických </w:t>
      </w:r>
      <w:r>
        <w:rPr>
          <w:rFonts w:ascii="Arial" w:eastAsia="Times New Roman" w:hAnsi="Arial" w:cs="Arial"/>
          <w:lang w:eastAsia="cs-CZ"/>
        </w:rPr>
        <w:t xml:space="preserve">celospolečenských </w:t>
      </w:r>
      <w:r w:rsidRPr="00315AA2">
        <w:rPr>
          <w:rFonts w:ascii="Arial" w:eastAsia="Times New Roman" w:hAnsi="Arial" w:cs="Arial"/>
          <w:lang w:eastAsia="cs-CZ"/>
        </w:rPr>
        <w:t>cílů</w:t>
      </w:r>
      <w:r>
        <w:rPr>
          <w:rFonts w:ascii="Arial" w:eastAsia="Times New Roman" w:hAnsi="Arial" w:cs="Arial"/>
          <w:lang w:eastAsia="cs-CZ"/>
        </w:rPr>
        <w:t xml:space="preserve"> včetně cílů ekonomických</w:t>
      </w:r>
      <w:r w:rsidRPr="00315AA2">
        <w:rPr>
          <w:rFonts w:ascii="Arial" w:eastAsia="Times New Roman" w:hAnsi="Arial" w:cs="Arial"/>
          <w:lang w:eastAsia="cs-CZ"/>
        </w:rPr>
        <w:t xml:space="preserve">. </w:t>
      </w:r>
      <w:r>
        <w:rPr>
          <w:rFonts w:ascii="Arial" w:eastAsia="Times New Roman" w:hAnsi="Arial" w:cs="Arial"/>
          <w:lang w:eastAsia="cs-CZ"/>
        </w:rPr>
        <w:t>Pro e</w:t>
      </w:r>
      <w:r w:rsidRPr="008E7BFB">
        <w:rPr>
          <w:rFonts w:ascii="Arial" w:eastAsia="Times New Roman" w:hAnsi="Arial" w:cs="Arial"/>
          <w:lang w:eastAsia="cs-CZ"/>
        </w:rPr>
        <w:t xml:space="preserve">konomiku ČR </w:t>
      </w:r>
      <w:r>
        <w:rPr>
          <w:rFonts w:ascii="Arial" w:eastAsia="Times New Roman" w:hAnsi="Arial" w:cs="Arial"/>
          <w:lang w:eastAsia="cs-CZ"/>
        </w:rPr>
        <w:t>mají zásadní význam</w:t>
      </w:r>
      <w:r w:rsidRPr="008E7BFB">
        <w:rPr>
          <w:rFonts w:ascii="Arial" w:eastAsia="Times New Roman" w:hAnsi="Arial" w:cs="Arial"/>
          <w:lang w:eastAsia="cs-CZ"/>
        </w:rPr>
        <w:t xml:space="preserve"> podniky, které vyrábějí produkty s vysokou přidanou hodnotou a</w:t>
      </w:r>
      <w:r w:rsidR="00EB0FF6">
        <w:rPr>
          <w:rFonts w:ascii="Arial" w:eastAsia="Times New Roman" w:hAnsi="Arial" w:cs="Arial"/>
          <w:lang w:eastAsia="cs-CZ"/>
        </w:rPr>
        <w:t xml:space="preserve"> v </w:t>
      </w:r>
      <w:r w:rsidRPr="008E7BFB">
        <w:rPr>
          <w:rFonts w:ascii="Arial" w:eastAsia="Times New Roman" w:hAnsi="Arial" w:cs="Arial"/>
          <w:lang w:eastAsia="cs-CZ"/>
        </w:rPr>
        <w:t>této souvislosti investují velký objem finančních prostředků do vlastního výzkumu, vývoje a</w:t>
      </w:r>
      <w:r>
        <w:rPr>
          <w:rFonts w:ascii="Arial" w:eastAsia="Times New Roman" w:hAnsi="Arial" w:cs="Arial"/>
          <w:lang w:eastAsia="cs-CZ"/>
        </w:rPr>
        <w:t> </w:t>
      </w:r>
      <w:r w:rsidRPr="008E7BFB">
        <w:rPr>
          <w:rFonts w:ascii="Arial" w:eastAsia="Times New Roman" w:hAnsi="Arial" w:cs="Arial"/>
          <w:lang w:eastAsia="cs-CZ"/>
        </w:rPr>
        <w:t xml:space="preserve">inovací. </w:t>
      </w:r>
      <w:r w:rsidRPr="00315AA2">
        <w:rPr>
          <w:rFonts w:ascii="Arial" w:eastAsia="Times New Roman" w:hAnsi="Arial" w:cs="Arial"/>
          <w:lang w:eastAsia="cs-CZ"/>
        </w:rPr>
        <w:t>Pro mezinárodní srovnání jsou významné rovněž finanční toky mezi podnikatelským sektorem a sektory veřejnými (vysokoškolským a vládním).</w:t>
      </w:r>
      <w:r>
        <w:rPr>
          <w:rFonts w:ascii="Arial" w:eastAsia="Times New Roman" w:hAnsi="Arial" w:cs="Arial"/>
          <w:lang w:eastAsia="cs-CZ"/>
        </w:rPr>
        <w:t xml:space="preserve"> </w:t>
      </w:r>
      <w:r w:rsidRPr="00315AA2">
        <w:rPr>
          <w:rFonts w:ascii="Arial" w:eastAsia="Times New Roman" w:hAnsi="Arial" w:cs="Arial"/>
          <w:lang w:eastAsia="cs-CZ"/>
        </w:rPr>
        <w:t>Postavení českých subjektů</w:t>
      </w:r>
      <w:r w:rsidR="00EB0FF6">
        <w:rPr>
          <w:rFonts w:ascii="Arial" w:eastAsia="Times New Roman" w:hAnsi="Arial" w:cs="Arial"/>
          <w:lang w:eastAsia="cs-CZ"/>
        </w:rPr>
        <w:t xml:space="preserve"> v </w:t>
      </w:r>
      <w:r w:rsidRPr="00315AA2">
        <w:rPr>
          <w:rFonts w:ascii="Arial" w:eastAsia="Times New Roman" w:hAnsi="Arial" w:cs="Arial"/>
          <w:lang w:eastAsia="cs-CZ"/>
        </w:rPr>
        <w:t xml:space="preserve">globálním produkčním řetězci lze odvozovat mimo jiné od intenzity provádění VaVaI (viz </w:t>
      </w:r>
      <w:r>
        <w:rPr>
          <w:rFonts w:ascii="Arial" w:eastAsia="Times New Roman" w:hAnsi="Arial" w:cs="Arial"/>
          <w:lang w:eastAsia="cs-CZ"/>
        </w:rPr>
        <w:t>obr.</w:t>
      </w:r>
      <w:r w:rsidRPr="00315AA2">
        <w:rPr>
          <w:rFonts w:ascii="Arial" w:eastAsia="Times New Roman" w:hAnsi="Arial" w:cs="Arial"/>
          <w:lang w:eastAsia="cs-CZ"/>
        </w:rPr>
        <w:t xml:space="preserve"> </w:t>
      </w:r>
      <w:r>
        <w:rPr>
          <w:rFonts w:ascii="Arial" w:eastAsia="Times New Roman" w:hAnsi="Arial" w:cs="Arial"/>
          <w:lang w:eastAsia="cs-CZ"/>
        </w:rPr>
        <w:t>8.1)</w:t>
      </w:r>
      <w:r w:rsidRPr="00315AA2">
        <w:rPr>
          <w:rFonts w:ascii="Arial" w:eastAsia="Times New Roman" w:hAnsi="Arial" w:cs="Arial"/>
          <w:lang w:eastAsia="cs-CZ"/>
        </w:rPr>
        <w:t xml:space="preserve">. Ten lze měřit finančně, nebo prostřednictvím lidských zdrojů. Finanční pojetí je založeno na výdajích podnikatelského sektoru na VaVaI. </w:t>
      </w:r>
    </w:p>
    <w:p w:rsidR="00D51389" w:rsidRPr="006862CE" w:rsidRDefault="00D51389" w:rsidP="00D51389">
      <w:pPr>
        <w:pStyle w:val="Obrzek-nadpis"/>
      </w:pPr>
      <w:r>
        <w:t>Obr. 8.1</w:t>
      </w:r>
      <w:r w:rsidRPr="006862CE">
        <w:t>: Rozložení přidané hodnoty</w:t>
      </w:r>
      <w:r w:rsidR="00EB0FF6">
        <w:t xml:space="preserve"> v </w:t>
      </w:r>
      <w:r w:rsidRPr="006862CE">
        <w:t>hodnotovém řetězci</w:t>
      </w:r>
    </w:p>
    <w:p w:rsidR="00D51389" w:rsidRPr="00CD4A97" w:rsidRDefault="00D51389" w:rsidP="00D51389">
      <w:pPr>
        <w:spacing w:after="0" w:line="360" w:lineRule="auto"/>
        <w:ind w:firstLine="709"/>
        <w:rPr>
          <w:rFonts w:ascii="Arial" w:hAnsi="Arial" w:cs="Arial"/>
          <w:noProof/>
          <w:sz w:val="20"/>
          <w:lang w:eastAsia="cs-CZ"/>
        </w:rPr>
      </w:pPr>
      <w:r>
        <w:rPr>
          <w:rFonts w:ascii="Arial" w:hAnsi="Arial" w:cs="Arial"/>
          <w:noProof/>
          <w:sz w:val="20"/>
          <w:lang w:eastAsia="cs-CZ"/>
        </w:rPr>
        <w:drawing>
          <wp:inline distT="0" distB="0" distL="0" distR="0" wp14:anchorId="48CA2356" wp14:editId="0DBA6F4A">
            <wp:extent cx="4858385" cy="2830830"/>
            <wp:effectExtent l="19050" t="19050" r="18415" b="26670"/>
            <wp:docPr id="16" name="Obrázek 16" descr="Smiling_curve_pub268-exhibit1-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iling_curve_pub268-exhibit1-e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58385" cy="2830830"/>
                    </a:xfrm>
                    <a:prstGeom prst="rect">
                      <a:avLst/>
                    </a:prstGeom>
                    <a:noFill/>
                    <a:ln>
                      <a:solidFill>
                        <a:schemeClr val="tx1"/>
                      </a:solidFill>
                    </a:ln>
                  </pic:spPr>
                </pic:pic>
              </a:graphicData>
            </a:graphic>
          </wp:inline>
        </w:drawing>
      </w:r>
    </w:p>
    <w:p w:rsidR="00D51389" w:rsidRPr="00E75217" w:rsidRDefault="00D51389" w:rsidP="00D51389">
      <w:pPr>
        <w:rPr>
          <w:rFonts w:ascii="Arial" w:hAnsi="Arial" w:cs="Arial"/>
          <w:sz w:val="18"/>
          <w:szCs w:val="18"/>
        </w:rPr>
      </w:pPr>
      <w:r w:rsidRPr="00E75217">
        <w:rPr>
          <w:rFonts w:ascii="Arial" w:hAnsi="Arial" w:cs="Arial"/>
          <w:sz w:val="18"/>
          <w:szCs w:val="18"/>
        </w:rPr>
        <w:t>Zdroj: The Stan Shih Smiling Curve</w:t>
      </w:r>
    </w:p>
    <w:p w:rsidR="00D51389" w:rsidRDefault="00D51389" w:rsidP="00D51389">
      <w:pPr>
        <w:spacing w:after="0" w:line="360" w:lineRule="auto"/>
        <w:ind w:firstLine="709"/>
        <w:jc w:val="both"/>
        <w:rPr>
          <w:rFonts w:ascii="Arial" w:eastAsia="Times New Roman" w:hAnsi="Arial" w:cs="Arial"/>
          <w:lang w:eastAsia="cs-CZ"/>
        </w:rPr>
      </w:pPr>
      <w:r w:rsidRPr="00315AA2">
        <w:rPr>
          <w:rFonts w:ascii="Arial" w:eastAsia="Times New Roman" w:hAnsi="Arial" w:cs="Arial"/>
          <w:lang w:eastAsia="cs-CZ"/>
        </w:rPr>
        <w:t xml:space="preserve">Ve smyslu NP VaVaI a RIS3 je pro </w:t>
      </w:r>
      <w:r>
        <w:rPr>
          <w:rFonts w:ascii="Arial" w:eastAsia="Times New Roman" w:hAnsi="Arial" w:cs="Arial"/>
          <w:lang w:eastAsia="cs-CZ"/>
        </w:rPr>
        <w:t>zacílení intervencí</w:t>
      </w:r>
      <w:r w:rsidRPr="00315AA2">
        <w:rPr>
          <w:rFonts w:ascii="Arial" w:eastAsia="Times New Roman" w:hAnsi="Arial" w:cs="Arial"/>
          <w:lang w:eastAsia="cs-CZ"/>
        </w:rPr>
        <w:t xml:space="preserve"> možné kombinovat dva přístupy: </w:t>
      </w:r>
      <w:r w:rsidRPr="00C33B65">
        <w:rPr>
          <w:rFonts w:ascii="Arial" w:eastAsia="Times New Roman" w:hAnsi="Arial" w:cs="Arial"/>
          <w:b/>
          <w:lang w:eastAsia="cs-CZ"/>
        </w:rPr>
        <w:t>specializaci odvětvovou</w:t>
      </w:r>
      <w:r w:rsidRPr="00315AA2">
        <w:rPr>
          <w:rFonts w:ascii="Arial" w:eastAsia="Times New Roman" w:hAnsi="Arial" w:cs="Arial"/>
          <w:lang w:eastAsia="cs-CZ"/>
        </w:rPr>
        <w:t xml:space="preserve"> a </w:t>
      </w:r>
      <w:r w:rsidRPr="00C33B65">
        <w:rPr>
          <w:rFonts w:ascii="Arial" w:eastAsia="Times New Roman" w:hAnsi="Arial" w:cs="Arial"/>
          <w:b/>
          <w:lang w:eastAsia="cs-CZ"/>
        </w:rPr>
        <w:t>specializaci znalostní</w:t>
      </w:r>
      <w:r w:rsidRPr="00315AA2">
        <w:rPr>
          <w:rFonts w:ascii="Arial" w:eastAsia="Times New Roman" w:hAnsi="Arial" w:cs="Arial"/>
          <w:lang w:eastAsia="cs-CZ"/>
        </w:rPr>
        <w:t>.</w:t>
      </w:r>
      <w:r>
        <w:rPr>
          <w:rFonts w:ascii="Arial" w:eastAsia="Times New Roman" w:hAnsi="Arial" w:cs="Arial"/>
          <w:lang w:eastAsia="cs-CZ"/>
        </w:rPr>
        <w:t xml:space="preserve"> </w:t>
      </w:r>
      <w:r w:rsidRPr="00543D2F">
        <w:rPr>
          <w:rFonts w:ascii="Arial" w:eastAsia="Times New Roman" w:hAnsi="Arial" w:cs="Arial"/>
          <w:b/>
          <w:lang w:eastAsia="cs-CZ"/>
        </w:rPr>
        <w:t>Odvětvová specializace</w:t>
      </w:r>
      <w:r>
        <w:rPr>
          <w:rFonts w:ascii="Arial" w:eastAsia="Times New Roman" w:hAnsi="Arial" w:cs="Arial"/>
          <w:lang w:eastAsia="cs-CZ"/>
        </w:rPr>
        <w:t xml:space="preserve"> je založena na faktu, že v</w:t>
      </w:r>
      <w:r w:rsidRPr="008E7BFB">
        <w:rPr>
          <w:rFonts w:ascii="Arial" w:eastAsia="Times New Roman" w:hAnsi="Arial" w:cs="Arial"/>
          <w:lang w:eastAsia="cs-CZ"/>
        </w:rPr>
        <w:t>ýznamná odvětví národního hospodářství představují prostředí, ve kterých se vědecké poznatky jejich využitím zhodnocují</w:t>
      </w:r>
      <w:r w:rsidR="00EB0FF6">
        <w:rPr>
          <w:rFonts w:ascii="Arial" w:eastAsia="Times New Roman" w:hAnsi="Arial" w:cs="Arial"/>
          <w:lang w:eastAsia="cs-CZ"/>
        </w:rPr>
        <w:t xml:space="preserve"> v </w:t>
      </w:r>
      <w:r w:rsidRPr="008E7BFB">
        <w:rPr>
          <w:rFonts w:ascii="Arial" w:eastAsia="Times New Roman" w:hAnsi="Arial" w:cs="Arial"/>
          <w:lang w:eastAsia="cs-CZ"/>
        </w:rPr>
        <w:t>ekonomické a</w:t>
      </w:r>
      <w:r>
        <w:rPr>
          <w:rFonts w:ascii="Arial" w:eastAsia="Times New Roman" w:hAnsi="Arial" w:cs="Arial"/>
          <w:lang w:eastAsia="cs-CZ"/>
        </w:rPr>
        <w:t> </w:t>
      </w:r>
      <w:r w:rsidRPr="008E7BFB">
        <w:rPr>
          <w:rFonts w:ascii="Arial" w:eastAsia="Times New Roman" w:hAnsi="Arial" w:cs="Arial"/>
          <w:lang w:eastAsia="cs-CZ"/>
        </w:rPr>
        <w:t>celospolečenské přínosy</w:t>
      </w:r>
      <w:r w:rsidR="002E51E9">
        <w:rPr>
          <w:rFonts w:ascii="Arial" w:eastAsia="Times New Roman" w:hAnsi="Arial" w:cs="Arial"/>
          <w:lang w:eastAsia="cs-CZ"/>
        </w:rPr>
        <w:t>. V</w:t>
      </w:r>
      <w:r w:rsidRPr="008109C0">
        <w:rPr>
          <w:rFonts w:ascii="Arial" w:eastAsia="Times New Roman" w:hAnsi="Arial" w:cs="Arial"/>
          <w:lang w:eastAsia="cs-CZ"/>
        </w:rPr>
        <w:t>ýznamnost odvětví pro českou ekonomiku lze identifikovat na základě různých parametrů (například podíl odvětví na HPH, zaměstnanosti, exportu apod.). Odvětví s</w:t>
      </w:r>
      <w:r>
        <w:rPr>
          <w:rFonts w:ascii="Arial" w:eastAsia="Times New Roman" w:hAnsi="Arial" w:cs="Arial"/>
          <w:lang w:eastAsia="cs-CZ"/>
        </w:rPr>
        <w:t> </w:t>
      </w:r>
      <w:r w:rsidRPr="008109C0">
        <w:rPr>
          <w:rFonts w:ascii="Arial" w:eastAsia="Times New Roman" w:hAnsi="Arial" w:cs="Arial"/>
          <w:lang w:eastAsia="cs-CZ"/>
        </w:rPr>
        <w:t>relativně vysokými výdaji na VaVaI mají dobrý předpoklad pro efektivní využití prostředků pro výzkum a vývoj ve spolupráci s veřejnými výzkumnými subjekty za využití moderních výzkumných infrastruktur, k jejichž vybudování přispěly prostředky ESIF.</w:t>
      </w:r>
    </w:p>
    <w:p w:rsidR="00D51389" w:rsidRDefault="00D51389" w:rsidP="00D51389">
      <w:pPr>
        <w:spacing w:after="0" w:line="360" w:lineRule="auto"/>
        <w:ind w:firstLine="709"/>
        <w:jc w:val="both"/>
        <w:rPr>
          <w:rFonts w:ascii="Arial" w:eastAsia="Times New Roman" w:hAnsi="Arial" w:cs="Arial"/>
          <w:lang w:eastAsia="cs-CZ"/>
        </w:rPr>
      </w:pPr>
      <w:r w:rsidRPr="008109C0">
        <w:rPr>
          <w:rFonts w:ascii="Arial" w:eastAsia="Times New Roman" w:hAnsi="Arial" w:cs="Arial"/>
          <w:lang w:eastAsia="cs-CZ"/>
        </w:rPr>
        <w:t xml:space="preserve">V tabulkách </w:t>
      </w:r>
      <w:r>
        <w:rPr>
          <w:rFonts w:ascii="Arial" w:eastAsia="Times New Roman" w:hAnsi="Arial" w:cs="Arial"/>
          <w:lang w:eastAsia="cs-CZ"/>
        </w:rPr>
        <w:t>8.3</w:t>
      </w:r>
      <w:r w:rsidRPr="008109C0">
        <w:rPr>
          <w:rFonts w:ascii="Arial" w:eastAsia="Times New Roman" w:hAnsi="Arial" w:cs="Arial"/>
          <w:lang w:eastAsia="cs-CZ"/>
        </w:rPr>
        <w:t xml:space="preserve"> a </w:t>
      </w:r>
      <w:r>
        <w:rPr>
          <w:rFonts w:ascii="Arial" w:eastAsia="Times New Roman" w:hAnsi="Arial" w:cs="Arial"/>
          <w:lang w:eastAsia="cs-CZ"/>
        </w:rPr>
        <w:t>8.4</w:t>
      </w:r>
      <w:r w:rsidRPr="008109C0">
        <w:rPr>
          <w:rFonts w:ascii="Arial" w:eastAsia="Times New Roman" w:hAnsi="Arial" w:cs="Arial"/>
          <w:lang w:eastAsia="cs-CZ"/>
        </w:rPr>
        <w:t xml:space="preserve"> jsou prezentovány vybrané </w:t>
      </w:r>
      <w:r w:rsidRPr="00C33B65">
        <w:rPr>
          <w:rFonts w:ascii="Arial" w:eastAsia="Times New Roman" w:hAnsi="Arial" w:cs="Arial"/>
          <w:b/>
          <w:lang w:eastAsia="cs-CZ"/>
        </w:rPr>
        <w:t>sociálně-ekonomické parametry</w:t>
      </w:r>
      <w:r>
        <w:rPr>
          <w:rStyle w:val="Znakapoznpodarou"/>
          <w:rFonts w:ascii="Arial" w:eastAsia="Times New Roman" w:hAnsi="Arial" w:cs="Arial"/>
          <w:lang w:eastAsia="cs-CZ"/>
        </w:rPr>
        <w:footnoteReference w:id="49"/>
      </w:r>
      <w:r w:rsidRPr="008109C0">
        <w:rPr>
          <w:rFonts w:ascii="Arial" w:eastAsia="Times New Roman" w:hAnsi="Arial" w:cs="Arial"/>
          <w:lang w:eastAsia="cs-CZ"/>
        </w:rPr>
        <w:t xml:space="preserve">, které by měly </w:t>
      </w:r>
      <w:r>
        <w:rPr>
          <w:rFonts w:ascii="Arial" w:eastAsia="Times New Roman" w:hAnsi="Arial" w:cs="Arial"/>
          <w:lang w:eastAsia="cs-CZ"/>
        </w:rPr>
        <w:t>umožnit charakterizovat</w:t>
      </w:r>
      <w:r w:rsidRPr="008109C0">
        <w:rPr>
          <w:rFonts w:ascii="Arial" w:eastAsia="Times New Roman" w:hAnsi="Arial" w:cs="Arial"/>
          <w:lang w:eastAsia="cs-CZ"/>
        </w:rPr>
        <w:t xml:space="preserve"> </w:t>
      </w:r>
      <w:r w:rsidRPr="00C33B65">
        <w:rPr>
          <w:rFonts w:ascii="Arial" w:eastAsia="Times New Roman" w:hAnsi="Arial" w:cs="Arial"/>
          <w:b/>
          <w:lang w:eastAsia="cs-CZ"/>
        </w:rPr>
        <w:t>významnost daného odvětví na národní úrovni</w:t>
      </w:r>
      <w:r w:rsidRPr="008109C0">
        <w:rPr>
          <w:rFonts w:ascii="Arial" w:eastAsia="Times New Roman" w:hAnsi="Arial" w:cs="Arial"/>
          <w:lang w:eastAsia="cs-CZ"/>
        </w:rPr>
        <w:t xml:space="preserve">. </w:t>
      </w:r>
      <w:r>
        <w:rPr>
          <w:rFonts w:ascii="Arial" w:eastAsia="Times New Roman" w:hAnsi="Arial" w:cs="Arial"/>
          <w:lang w:eastAsia="cs-CZ"/>
        </w:rPr>
        <w:t>Při stanovení odvětvové specializace</w:t>
      </w:r>
      <w:r w:rsidRPr="008109C0">
        <w:rPr>
          <w:rFonts w:ascii="Arial" w:eastAsia="Times New Roman" w:hAnsi="Arial" w:cs="Arial"/>
          <w:lang w:eastAsia="cs-CZ"/>
        </w:rPr>
        <w:t xml:space="preserve"> </w:t>
      </w:r>
      <w:r>
        <w:rPr>
          <w:rFonts w:ascii="Arial" w:eastAsia="Times New Roman" w:hAnsi="Arial" w:cs="Arial"/>
          <w:lang w:eastAsia="cs-CZ"/>
        </w:rPr>
        <w:t>je však nutno brát</w:t>
      </w:r>
      <w:r w:rsidR="00EB0FF6">
        <w:rPr>
          <w:rFonts w:ascii="Arial" w:eastAsia="Times New Roman" w:hAnsi="Arial" w:cs="Arial"/>
          <w:lang w:eastAsia="cs-CZ"/>
        </w:rPr>
        <w:t xml:space="preserve"> v </w:t>
      </w:r>
      <w:r>
        <w:rPr>
          <w:rFonts w:ascii="Arial" w:eastAsia="Times New Roman" w:hAnsi="Arial" w:cs="Arial"/>
          <w:lang w:eastAsia="cs-CZ"/>
        </w:rPr>
        <w:t xml:space="preserve">potaz řadu </w:t>
      </w:r>
      <w:r w:rsidRPr="00C33B65">
        <w:rPr>
          <w:rFonts w:ascii="Arial" w:eastAsia="Times New Roman" w:hAnsi="Arial" w:cs="Arial"/>
          <w:b/>
          <w:lang w:eastAsia="cs-CZ"/>
        </w:rPr>
        <w:t>interpretačních omezení</w:t>
      </w:r>
      <w:r>
        <w:rPr>
          <w:rFonts w:ascii="Arial" w:eastAsia="Times New Roman" w:hAnsi="Arial" w:cs="Arial"/>
          <w:lang w:eastAsia="cs-CZ"/>
        </w:rPr>
        <w:t>:</w:t>
      </w:r>
    </w:p>
    <w:p w:rsidR="00D51389" w:rsidRPr="008E7BFB" w:rsidRDefault="00D51389" w:rsidP="00D51389">
      <w:pPr>
        <w:numPr>
          <w:ilvl w:val="0"/>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Omezení</w:t>
      </w:r>
      <w:r>
        <w:rPr>
          <w:rFonts w:ascii="Arial" w:eastAsia="Times New Roman" w:hAnsi="Arial" w:cs="Arial"/>
          <w:i/>
          <w:lang w:eastAsia="cs-CZ"/>
        </w:rPr>
        <w:t xml:space="preserve"> spojená s klasifikací CZ-NACE:</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 xml:space="preserve">Klasifikace nemusí odpovídat současným trendům, kdy na základě progresivního rozvoje </w:t>
      </w:r>
      <w:r>
        <w:rPr>
          <w:rFonts w:ascii="Arial" w:eastAsia="Times New Roman" w:hAnsi="Arial" w:cs="Arial"/>
          <w:i/>
          <w:lang w:eastAsia="cs-CZ"/>
        </w:rPr>
        <w:t>znalostí</w:t>
      </w:r>
      <w:r w:rsidR="00EB0FF6">
        <w:rPr>
          <w:rFonts w:ascii="Arial" w:eastAsia="Times New Roman" w:hAnsi="Arial" w:cs="Arial"/>
          <w:i/>
          <w:lang w:eastAsia="cs-CZ"/>
        </w:rPr>
        <w:t xml:space="preserve"> v </w:t>
      </w:r>
      <w:r>
        <w:rPr>
          <w:rFonts w:ascii="Arial" w:eastAsia="Times New Roman" w:hAnsi="Arial" w:cs="Arial"/>
          <w:i/>
          <w:lang w:eastAsia="cs-CZ"/>
        </w:rPr>
        <w:t>oborech</w:t>
      </w:r>
      <w:r w:rsidRPr="008E7BFB">
        <w:rPr>
          <w:rFonts w:ascii="Arial" w:eastAsia="Times New Roman" w:hAnsi="Arial" w:cs="Arial"/>
          <w:i/>
          <w:lang w:eastAsia="cs-CZ"/>
        </w:rPr>
        <w:t>,</w:t>
      </w:r>
      <w:r>
        <w:rPr>
          <w:rFonts w:ascii="Arial" w:eastAsia="Times New Roman" w:hAnsi="Arial" w:cs="Arial"/>
          <w:i/>
          <w:lang w:eastAsia="cs-CZ"/>
        </w:rPr>
        <w:t xml:space="preserve"> jako jsou</w:t>
      </w:r>
      <w:r w:rsidRPr="008E7BFB">
        <w:rPr>
          <w:rFonts w:ascii="Arial" w:eastAsia="Times New Roman" w:hAnsi="Arial" w:cs="Arial"/>
          <w:i/>
          <w:lang w:eastAsia="cs-CZ"/>
        </w:rPr>
        <w:t xml:space="preserve"> např. nanotechnologie</w:t>
      </w:r>
      <w:r>
        <w:rPr>
          <w:rFonts w:ascii="Arial" w:eastAsia="Times New Roman" w:hAnsi="Arial" w:cs="Arial"/>
          <w:i/>
          <w:lang w:eastAsia="cs-CZ"/>
        </w:rPr>
        <w:t>,</w:t>
      </w:r>
      <w:r w:rsidRPr="008E7BFB">
        <w:rPr>
          <w:rFonts w:ascii="Arial" w:eastAsia="Times New Roman" w:hAnsi="Arial" w:cs="Arial"/>
          <w:i/>
          <w:lang w:eastAsia="cs-CZ"/>
        </w:rPr>
        <w:t xml:space="preserve"> biotechnologie, </w:t>
      </w:r>
      <w:r>
        <w:rPr>
          <w:rFonts w:ascii="Arial" w:eastAsia="Times New Roman" w:hAnsi="Arial" w:cs="Arial"/>
          <w:i/>
          <w:lang w:eastAsia="cs-CZ"/>
        </w:rPr>
        <w:t xml:space="preserve">molekulární biologie, </w:t>
      </w:r>
      <w:r w:rsidRPr="008E7BFB">
        <w:rPr>
          <w:rFonts w:ascii="Arial" w:eastAsia="Times New Roman" w:hAnsi="Arial" w:cs="Arial"/>
          <w:i/>
          <w:lang w:eastAsia="cs-CZ"/>
        </w:rPr>
        <w:t>mohou vznikat zcela nová odvětví.</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O zařazení subjektu k určitému odvětví rozhoduje převažující činnost</w:t>
      </w:r>
      <w:r w:rsidR="00EB0FF6">
        <w:rPr>
          <w:rFonts w:ascii="Arial" w:eastAsia="Times New Roman" w:hAnsi="Arial" w:cs="Arial"/>
          <w:i/>
          <w:lang w:eastAsia="cs-CZ"/>
        </w:rPr>
        <w:t xml:space="preserve"> v </w:t>
      </w:r>
      <w:r w:rsidRPr="008E7BFB">
        <w:rPr>
          <w:rFonts w:ascii="Arial" w:eastAsia="Times New Roman" w:hAnsi="Arial" w:cs="Arial"/>
          <w:i/>
          <w:lang w:eastAsia="cs-CZ"/>
        </w:rPr>
        <w:t>daném roce, nejsou zohledněny další činnosti, přestože mohou být téměř stejně významné a</w:t>
      </w:r>
      <w:r w:rsidR="00EB0FF6">
        <w:rPr>
          <w:rFonts w:ascii="Arial" w:eastAsia="Times New Roman" w:hAnsi="Arial" w:cs="Arial"/>
          <w:i/>
          <w:lang w:eastAsia="cs-CZ"/>
        </w:rPr>
        <w:t xml:space="preserve"> v </w:t>
      </w:r>
      <w:r w:rsidRPr="008E7BFB">
        <w:rPr>
          <w:rFonts w:ascii="Arial" w:eastAsia="Times New Roman" w:hAnsi="Arial" w:cs="Arial"/>
          <w:i/>
          <w:lang w:eastAsia="cs-CZ"/>
        </w:rPr>
        <w:t>krajním případě mohou způsobit meziroční přesun do jiného odvětví (např. společnosti, jako je IBM nebo Alza, spadají podle hlavní ekonomické činnosti do</w:t>
      </w:r>
      <w:r>
        <w:rPr>
          <w:rFonts w:ascii="Arial" w:eastAsia="Times New Roman" w:hAnsi="Arial" w:cs="Arial"/>
          <w:i/>
          <w:lang w:eastAsia="cs-CZ"/>
        </w:rPr>
        <w:t> </w:t>
      </w:r>
      <w:r w:rsidRPr="008E7BFB">
        <w:rPr>
          <w:rFonts w:ascii="Arial" w:eastAsia="Times New Roman" w:hAnsi="Arial" w:cs="Arial"/>
          <w:i/>
          <w:lang w:eastAsia="cs-CZ"/>
        </w:rPr>
        <w:t>odvětví Velkoobchod a maloobchod, přesto mohou být vnímány jako významné subjekty</w:t>
      </w:r>
      <w:r w:rsidR="00EB0FF6">
        <w:rPr>
          <w:rFonts w:ascii="Arial" w:eastAsia="Times New Roman" w:hAnsi="Arial" w:cs="Arial"/>
          <w:i/>
          <w:lang w:eastAsia="cs-CZ"/>
        </w:rPr>
        <w:t xml:space="preserve"> v </w:t>
      </w:r>
      <w:r w:rsidRPr="008E7BFB">
        <w:rPr>
          <w:rFonts w:ascii="Arial" w:eastAsia="Times New Roman" w:hAnsi="Arial" w:cs="Arial"/>
          <w:i/>
          <w:lang w:eastAsia="cs-CZ"/>
        </w:rPr>
        <w:t>oblasti informačních a komunikačních technologií).</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Do odvětví výzkum a vývoj jsou řazeny všechny subjekty,</w:t>
      </w:r>
      <w:r w:rsidR="00EB0FF6">
        <w:rPr>
          <w:rFonts w:ascii="Arial" w:eastAsia="Times New Roman" w:hAnsi="Arial" w:cs="Arial"/>
          <w:i/>
          <w:lang w:eastAsia="cs-CZ"/>
        </w:rPr>
        <w:t xml:space="preserve"> v </w:t>
      </w:r>
      <w:r w:rsidRPr="008E7BFB">
        <w:rPr>
          <w:rFonts w:ascii="Arial" w:eastAsia="Times New Roman" w:hAnsi="Arial" w:cs="Arial"/>
          <w:i/>
          <w:lang w:eastAsia="cs-CZ"/>
        </w:rPr>
        <w:t>jejichž činnosti převažuje výzkum a vývoj, bez ohledu na jeho zaměření.</w:t>
      </w:r>
    </w:p>
    <w:p w:rsidR="00D51389" w:rsidRPr="008E7BFB" w:rsidRDefault="00D51389" w:rsidP="00D51389">
      <w:pPr>
        <w:numPr>
          <w:ilvl w:val="1"/>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Klasifikace nezachycuje celý segment subdodavatelů, kteří jsou mnohdy na odvětví navázáni</w:t>
      </w:r>
      <w:r>
        <w:rPr>
          <w:rFonts w:ascii="Arial" w:eastAsia="Times New Roman" w:hAnsi="Arial" w:cs="Arial"/>
          <w:i/>
          <w:lang w:eastAsia="cs-CZ"/>
        </w:rPr>
        <w:t xml:space="preserve"> (viz obr. 8.2)</w:t>
      </w:r>
      <w:r w:rsidRPr="008E7BFB">
        <w:rPr>
          <w:rFonts w:ascii="Arial" w:eastAsia="Times New Roman" w:hAnsi="Arial" w:cs="Arial"/>
          <w:i/>
          <w:lang w:eastAsia="cs-CZ"/>
        </w:rPr>
        <w:t>.</w:t>
      </w:r>
    </w:p>
    <w:p w:rsidR="00D51389" w:rsidRPr="008E7BFB" w:rsidRDefault="00D51389" w:rsidP="00D51389">
      <w:pPr>
        <w:numPr>
          <w:ilvl w:val="0"/>
          <w:numId w:val="8"/>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Omezení spojená s volbou ukazatelů:</w:t>
      </w:r>
    </w:p>
    <w:p w:rsidR="00D51389" w:rsidRPr="008C498C" w:rsidRDefault="00D51389" w:rsidP="00D51389">
      <w:pPr>
        <w:numPr>
          <w:ilvl w:val="1"/>
          <w:numId w:val="8"/>
        </w:numPr>
        <w:spacing w:after="0" w:line="360" w:lineRule="auto"/>
        <w:contextualSpacing/>
        <w:jc w:val="both"/>
        <w:rPr>
          <w:rFonts w:ascii="Arial" w:eastAsia="Times New Roman" w:hAnsi="Arial" w:cs="Arial"/>
          <w:i/>
          <w:lang w:eastAsia="cs-CZ"/>
        </w:rPr>
      </w:pPr>
      <w:r w:rsidRPr="008C498C">
        <w:rPr>
          <w:rFonts w:ascii="Arial" w:eastAsia="Times New Roman" w:hAnsi="Arial" w:cs="Arial"/>
          <w:i/>
          <w:lang w:eastAsia="cs-CZ"/>
        </w:rPr>
        <w:t>Nejsou zohledněny nově vznikající subjekty typu start-up a spin-off, jež se projeví ve vztahu k HPH až za několik let po jejich vzniku, navíc na počátku své existence nevykazují vysoké výdaje na VaVaI.</w:t>
      </w:r>
    </w:p>
    <w:p w:rsidR="00D51389" w:rsidRDefault="00D51389" w:rsidP="00D51389">
      <w:pPr>
        <w:numPr>
          <w:ilvl w:val="1"/>
          <w:numId w:val="8"/>
        </w:numPr>
        <w:spacing w:after="0" w:line="360" w:lineRule="auto"/>
        <w:contextualSpacing/>
        <w:jc w:val="both"/>
        <w:rPr>
          <w:rFonts w:ascii="Arial" w:eastAsia="Times New Roman" w:hAnsi="Arial" w:cs="Arial"/>
          <w:i/>
          <w:lang w:eastAsia="cs-CZ"/>
        </w:rPr>
      </w:pPr>
      <w:r w:rsidRPr="008C498C">
        <w:rPr>
          <w:rFonts w:ascii="Arial" w:eastAsia="Times New Roman" w:hAnsi="Arial" w:cs="Arial"/>
          <w:i/>
          <w:lang w:eastAsia="cs-CZ"/>
        </w:rPr>
        <w:t>Nemusí být zahrnuty subjekty (zejména z řad MSP), které jsou</w:t>
      </w:r>
      <w:r w:rsidR="00EB0FF6">
        <w:rPr>
          <w:rFonts w:ascii="Arial" w:eastAsia="Times New Roman" w:hAnsi="Arial" w:cs="Arial"/>
          <w:i/>
          <w:lang w:eastAsia="cs-CZ"/>
        </w:rPr>
        <w:t xml:space="preserve"> v </w:t>
      </w:r>
      <w:r w:rsidRPr="008C498C">
        <w:rPr>
          <w:rFonts w:ascii="Arial" w:eastAsia="Times New Roman" w:hAnsi="Arial" w:cs="Arial"/>
          <w:i/>
          <w:lang w:eastAsia="cs-CZ"/>
        </w:rPr>
        <w:t>určitém odvětví významné např</w:t>
      </w:r>
      <w:r w:rsidR="002E51E9">
        <w:rPr>
          <w:rFonts w:ascii="Arial" w:eastAsia="Times New Roman" w:hAnsi="Arial" w:cs="Arial"/>
          <w:i/>
          <w:lang w:eastAsia="cs-CZ"/>
        </w:rPr>
        <w:t>. V</w:t>
      </w:r>
      <w:r w:rsidRPr="008C498C">
        <w:rPr>
          <w:rFonts w:ascii="Arial" w:eastAsia="Times New Roman" w:hAnsi="Arial" w:cs="Arial"/>
          <w:i/>
          <w:lang w:eastAsia="cs-CZ"/>
        </w:rPr>
        <w:t>ysokou přidanou hodnotou výrobku na bázi nových poznatků VaVaI, intenzitou zavádění inovací a to i</w:t>
      </w:r>
      <w:r w:rsidR="00EB0FF6">
        <w:rPr>
          <w:rFonts w:ascii="Arial" w:eastAsia="Times New Roman" w:hAnsi="Arial" w:cs="Arial"/>
          <w:i/>
          <w:lang w:eastAsia="cs-CZ"/>
        </w:rPr>
        <w:t xml:space="preserve"> v </w:t>
      </w:r>
      <w:r w:rsidRPr="008C498C">
        <w:rPr>
          <w:rFonts w:ascii="Arial" w:eastAsia="Times New Roman" w:hAnsi="Arial" w:cs="Arial"/>
          <w:i/>
          <w:lang w:eastAsia="cs-CZ"/>
        </w:rPr>
        <w:t xml:space="preserve">nadnárodním měřítku, avšak s ohledem na minoritní objemy finančních toků </w:t>
      </w:r>
      <w:r>
        <w:rPr>
          <w:rFonts w:ascii="Arial" w:eastAsia="Times New Roman" w:hAnsi="Arial" w:cs="Arial"/>
          <w:i/>
          <w:lang w:eastAsia="cs-CZ"/>
        </w:rPr>
        <w:t>a počty zaměstnanců</w:t>
      </w:r>
      <w:r w:rsidR="00EB0FF6">
        <w:rPr>
          <w:rFonts w:ascii="Arial" w:eastAsia="Times New Roman" w:hAnsi="Arial" w:cs="Arial"/>
          <w:i/>
          <w:lang w:eastAsia="cs-CZ"/>
        </w:rPr>
        <w:t xml:space="preserve"> v</w:t>
      </w:r>
      <w:r w:rsidR="00FA061D">
        <w:rPr>
          <w:rFonts w:ascii="Arial" w:eastAsia="Times New Roman" w:hAnsi="Arial" w:cs="Arial"/>
          <w:i/>
          <w:lang w:eastAsia="cs-CZ"/>
        </w:rPr>
        <w:t> </w:t>
      </w:r>
      <w:r w:rsidRPr="008C498C">
        <w:rPr>
          <w:rFonts w:ascii="Arial" w:eastAsia="Times New Roman" w:hAnsi="Arial" w:cs="Arial"/>
          <w:i/>
          <w:lang w:eastAsia="cs-CZ"/>
        </w:rPr>
        <w:t>rámci odvětví</w:t>
      </w:r>
      <w:r w:rsidR="00EB0FF6">
        <w:rPr>
          <w:rFonts w:ascii="Arial" w:eastAsia="Times New Roman" w:hAnsi="Arial" w:cs="Arial"/>
          <w:i/>
          <w:lang w:eastAsia="cs-CZ"/>
        </w:rPr>
        <w:t xml:space="preserve"> v </w:t>
      </w:r>
      <w:r w:rsidRPr="008C498C">
        <w:rPr>
          <w:rFonts w:ascii="Arial" w:eastAsia="Times New Roman" w:hAnsi="Arial" w:cs="Arial"/>
          <w:i/>
          <w:lang w:eastAsia="cs-CZ"/>
        </w:rPr>
        <w:t>ČR nemohou ovlivnit pozici odvětví.</w:t>
      </w:r>
    </w:p>
    <w:p w:rsidR="00D51389" w:rsidRDefault="00D51389" w:rsidP="00D51389">
      <w:pPr>
        <w:spacing w:after="0" w:line="360" w:lineRule="auto"/>
        <w:ind w:left="360"/>
        <w:contextualSpacing/>
        <w:jc w:val="both"/>
        <w:rPr>
          <w:rFonts w:ascii="Arial" w:eastAsia="Times New Roman" w:hAnsi="Arial" w:cs="Arial"/>
          <w:i/>
          <w:lang w:eastAsia="cs-CZ"/>
        </w:rPr>
        <w:sectPr w:rsidR="00D51389" w:rsidSect="00D51389">
          <w:footerReference w:type="default" r:id="rId107"/>
          <w:pgSz w:w="11906" w:h="16838"/>
          <w:pgMar w:top="1417" w:right="1417" w:bottom="1417" w:left="1417" w:header="708" w:footer="708" w:gutter="0"/>
          <w:cols w:space="708"/>
          <w:docGrid w:linePitch="360"/>
        </w:sectPr>
      </w:pPr>
    </w:p>
    <w:p w:rsidR="00D51389" w:rsidRPr="00C17206" w:rsidRDefault="00D51389" w:rsidP="00D51389">
      <w:pPr>
        <w:pStyle w:val="Obrzek-nadpis"/>
      </w:pPr>
      <w:r w:rsidRPr="00C17206">
        <w:t>Obr. 8.2: Zastoupení odvětví</w:t>
      </w:r>
      <w:r w:rsidR="00EB0FF6">
        <w:t xml:space="preserve"> v </w:t>
      </w:r>
      <w:r w:rsidRPr="00C17206">
        <w:t>dodavatelsko</w:t>
      </w:r>
      <w:r>
        <w:t>-</w:t>
      </w:r>
      <w:r w:rsidRPr="00C17206">
        <w:t xml:space="preserve">odběratelském řetězci na příkladu výroby motorových vozidel </w:t>
      </w:r>
    </w:p>
    <w:p w:rsidR="00D51389" w:rsidRDefault="00D51389" w:rsidP="00D51389">
      <w:pPr>
        <w:spacing w:after="0" w:line="360" w:lineRule="auto"/>
        <w:ind w:left="360"/>
        <w:contextualSpacing/>
        <w:jc w:val="center"/>
        <w:rPr>
          <w:rFonts w:ascii="Arial" w:eastAsia="Times New Roman" w:hAnsi="Arial" w:cs="Arial"/>
          <w:i/>
          <w:lang w:eastAsia="cs-CZ"/>
        </w:rPr>
      </w:pPr>
      <w:r w:rsidRPr="00376D92">
        <w:rPr>
          <w:noProof/>
          <w:lang w:eastAsia="cs-CZ"/>
        </w:rPr>
        <w:drawing>
          <wp:inline distT="0" distB="0" distL="0" distR="0" wp14:anchorId="4578F416" wp14:editId="4C38D838">
            <wp:extent cx="8153112" cy="4855210"/>
            <wp:effectExtent l="0" t="0" r="635" b="254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153072" cy="4855186"/>
                    </a:xfrm>
                    <a:prstGeom prst="rect">
                      <a:avLst/>
                    </a:prstGeom>
                    <a:noFill/>
                    <a:ln>
                      <a:noFill/>
                    </a:ln>
                  </pic:spPr>
                </pic:pic>
              </a:graphicData>
            </a:graphic>
          </wp:inline>
        </w:drawing>
      </w:r>
    </w:p>
    <w:p w:rsidR="00D51389" w:rsidRPr="00E75217" w:rsidRDefault="00D51389" w:rsidP="00D51389">
      <w:pPr>
        <w:spacing w:after="0" w:line="360" w:lineRule="auto"/>
        <w:ind w:left="360"/>
        <w:contextualSpacing/>
        <w:jc w:val="both"/>
        <w:rPr>
          <w:rFonts w:ascii="Arial" w:eastAsia="Times New Roman" w:hAnsi="Arial" w:cs="Arial"/>
          <w:sz w:val="18"/>
          <w:szCs w:val="18"/>
          <w:lang w:eastAsia="cs-CZ"/>
        </w:rPr>
      </w:pPr>
      <w:r w:rsidRPr="00E75217">
        <w:rPr>
          <w:rFonts w:ascii="Arial" w:eastAsia="Times New Roman" w:hAnsi="Arial" w:cs="Arial"/>
          <w:sz w:val="18"/>
          <w:szCs w:val="18"/>
          <w:lang w:eastAsia="cs-CZ"/>
        </w:rPr>
        <w:t>Zdroj: MPO</w:t>
      </w:r>
    </w:p>
    <w:p w:rsidR="00D51389" w:rsidRDefault="00D51389" w:rsidP="00D51389">
      <w:pPr>
        <w:spacing w:after="0" w:line="360" w:lineRule="auto"/>
        <w:ind w:left="360"/>
        <w:contextualSpacing/>
        <w:jc w:val="both"/>
        <w:rPr>
          <w:rFonts w:ascii="Arial" w:eastAsia="Times New Roman" w:hAnsi="Arial" w:cs="Arial"/>
          <w:i/>
          <w:lang w:eastAsia="cs-CZ"/>
        </w:rPr>
      </w:pPr>
    </w:p>
    <w:p w:rsidR="00D51389" w:rsidRDefault="00D51389" w:rsidP="00D51389">
      <w:pPr>
        <w:spacing w:after="0" w:line="360" w:lineRule="auto"/>
        <w:ind w:left="1080"/>
        <w:contextualSpacing/>
        <w:jc w:val="both"/>
        <w:rPr>
          <w:rFonts w:ascii="Arial" w:eastAsia="Times New Roman" w:hAnsi="Arial" w:cs="Arial"/>
          <w:i/>
          <w:lang w:eastAsia="cs-CZ"/>
        </w:rPr>
        <w:sectPr w:rsidR="00D51389" w:rsidSect="00D51389">
          <w:pgSz w:w="16838" w:h="11906" w:orient="landscape"/>
          <w:pgMar w:top="1417" w:right="1417" w:bottom="1417" w:left="1417" w:header="708" w:footer="708" w:gutter="0"/>
          <w:cols w:space="708"/>
          <w:docGrid w:linePitch="360"/>
        </w:sectPr>
      </w:pPr>
    </w:p>
    <w:p w:rsidR="00D51389" w:rsidRDefault="00D51389" w:rsidP="00D51389">
      <w:pPr>
        <w:pStyle w:val="Obrzek-nadpis"/>
      </w:pPr>
      <w:r w:rsidRPr="005A11FA">
        <w:t xml:space="preserve">Tab. </w:t>
      </w:r>
      <w:r>
        <w:t>8.3:</w:t>
      </w:r>
      <w:r w:rsidRPr="005A11FA">
        <w:t xml:space="preserve"> Přehled vybraných ukazatelů podle odvětví</w:t>
      </w:r>
      <w:r w:rsidR="00EB0FF6">
        <w:t xml:space="preserve"> v </w:t>
      </w:r>
      <w:r w:rsidRPr="005A11FA">
        <w:t>oblasti zemědělství a průmyslu (Sekce A-F)</w:t>
      </w:r>
    </w:p>
    <w:p w:rsidR="00D51389" w:rsidRPr="005A11FA" w:rsidRDefault="00D51389" w:rsidP="00D51389">
      <w:pPr>
        <w:pStyle w:val="Obrzek-nadpis"/>
      </w:pPr>
      <w:r w:rsidRPr="00A42CDE">
        <w:rPr>
          <w:noProof/>
        </w:rPr>
        <w:drawing>
          <wp:inline distT="0" distB="0" distL="0" distR="0" wp14:anchorId="3BCBA939" wp14:editId="0F27B11F">
            <wp:extent cx="8892540" cy="9763705"/>
            <wp:effectExtent l="0" t="0" r="3810" b="9525"/>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892540" cy="9763705"/>
                    </a:xfrm>
                    <a:prstGeom prst="rect">
                      <a:avLst/>
                    </a:prstGeom>
                    <a:noFill/>
                    <a:ln>
                      <a:noFill/>
                    </a:ln>
                  </pic:spPr>
                </pic:pic>
              </a:graphicData>
            </a:graphic>
          </wp:inline>
        </w:drawing>
      </w:r>
    </w:p>
    <w:p w:rsidR="00D51389" w:rsidRPr="00A42CDE" w:rsidRDefault="00D51389" w:rsidP="00D51389">
      <w:r w:rsidRPr="00A42CDE">
        <w:t>Zdroj: ČSÚ, MPO</w:t>
      </w:r>
    </w:p>
    <w:p w:rsidR="00D51389" w:rsidRDefault="00D51389" w:rsidP="00D51389">
      <w:pPr>
        <w:jc w:val="both"/>
      </w:pPr>
      <w:r w:rsidRPr="00C725CD">
        <w:rPr>
          <w:i/>
        </w:rPr>
        <w:t>Pozn</w:t>
      </w:r>
      <w:r>
        <w:rPr>
          <w:i/>
        </w:rPr>
        <w:t>.</w:t>
      </w:r>
      <w:r w:rsidRPr="00C725CD">
        <w:rPr>
          <w:i/>
        </w:rPr>
        <w:t>: Parametr Dovoz pro vývoz vypovídá o intenzitě zapojení firem na území ČR do globálních hodnotových řetězců (počítače, motorová vozidla), o</w:t>
      </w:r>
      <w:r>
        <w:rPr>
          <w:i/>
        </w:rPr>
        <w:t> </w:t>
      </w:r>
      <w:r w:rsidRPr="00C725CD">
        <w:rPr>
          <w:i/>
        </w:rPr>
        <w:t>závislosti produkce na surovinových a energetických zdrojích (rafinerie, hutě), popřípadě o kombinaci obou vlivů. Zdrojem dat jsou Input-Output tabulky, které umožňují dovoz a vývoz přiřadit jednotlivým odvětvím. Jedná se o hodnoty dovozu a vývozu, bez ohledu na komoditní a teritoriální členění. Tím se liší od běžně užívaných dat o zahraničním obchodě, která jsou členěna komoditně, a i když mají jednotlivé oddíly, či skupiny podle CZ- CPA stejné názvy s oddíly a</w:t>
      </w:r>
      <w:r>
        <w:rPr>
          <w:i/>
        </w:rPr>
        <w:t> </w:t>
      </w:r>
      <w:r w:rsidRPr="00C725CD">
        <w:rPr>
          <w:i/>
        </w:rPr>
        <w:t>skupinami podle CZ-NACE, obsahově jsou rozdílné. Podniky jsou zařazeny do CZ-NACE podle převažující činnosti, což nevylučuje, že vyváží i produkci, kterou nemají jako svou hlavní činnost. Data o vývozu komodit podle CZ-CPA mají dost blízký vztah k datům o činnostech podniků podle CZ-NACE. Avšak data o</w:t>
      </w:r>
      <w:r>
        <w:rPr>
          <w:i/>
        </w:rPr>
        <w:t> </w:t>
      </w:r>
      <w:r w:rsidRPr="00C725CD">
        <w:rPr>
          <w:i/>
        </w:rPr>
        <w:t>dovozu se podstatně liší, neboť dovážené komodity směřují převážně do jiných odvětví, než která je vyrábějí, velká část jde do obchodu.</w:t>
      </w:r>
    </w:p>
    <w:p w:rsidR="00D51389" w:rsidRDefault="00D51389" w:rsidP="00D51389">
      <w:pPr>
        <w:keepNext/>
        <w:spacing w:after="100" w:afterAutospacing="1"/>
        <w:rPr>
          <w:rFonts w:ascii="Arial" w:eastAsia="Times New Roman" w:hAnsi="Arial" w:cs="Times New Roman"/>
          <w:b/>
          <w:szCs w:val="24"/>
          <w:lang w:eastAsia="cs-CZ"/>
        </w:rPr>
      </w:pPr>
      <w:r w:rsidRPr="005A11FA">
        <w:rPr>
          <w:rFonts w:ascii="Arial" w:eastAsia="Times New Roman" w:hAnsi="Arial" w:cs="Times New Roman"/>
          <w:b/>
          <w:szCs w:val="24"/>
          <w:lang w:eastAsia="cs-CZ"/>
        </w:rPr>
        <w:t xml:space="preserve">Tab. </w:t>
      </w:r>
      <w:r>
        <w:rPr>
          <w:rFonts w:ascii="Arial" w:eastAsia="Times New Roman" w:hAnsi="Arial" w:cs="Times New Roman"/>
          <w:b/>
          <w:szCs w:val="24"/>
          <w:lang w:eastAsia="cs-CZ"/>
        </w:rPr>
        <w:t>8.4:</w:t>
      </w:r>
      <w:r w:rsidRPr="005A11FA">
        <w:rPr>
          <w:rFonts w:ascii="Arial" w:eastAsia="Times New Roman" w:hAnsi="Arial" w:cs="Times New Roman"/>
          <w:b/>
          <w:szCs w:val="24"/>
          <w:lang w:eastAsia="cs-CZ"/>
        </w:rPr>
        <w:t xml:space="preserve"> Přehled vybraných ukazatelů podle odvětví</w:t>
      </w:r>
      <w:r w:rsidR="00EB0FF6">
        <w:rPr>
          <w:rFonts w:ascii="Arial" w:eastAsia="Times New Roman" w:hAnsi="Arial" w:cs="Times New Roman"/>
          <w:b/>
          <w:szCs w:val="24"/>
          <w:lang w:eastAsia="cs-CZ"/>
        </w:rPr>
        <w:t xml:space="preserve"> v </w:t>
      </w:r>
      <w:r w:rsidRPr="005A11FA">
        <w:rPr>
          <w:rFonts w:ascii="Arial" w:eastAsia="Times New Roman" w:hAnsi="Arial" w:cs="Times New Roman"/>
          <w:b/>
          <w:szCs w:val="24"/>
          <w:lang w:eastAsia="cs-CZ"/>
        </w:rPr>
        <w:t>oblasti služeb (Sekce G-U)</w:t>
      </w:r>
    </w:p>
    <w:p w:rsidR="00D51389" w:rsidRDefault="00D51389" w:rsidP="00D51389">
      <w:pPr>
        <w:keepNext/>
        <w:spacing w:after="0"/>
      </w:pPr>
      <w:r w:rsidRPr="00A42CDE">
        <w:rPr>
          <w:noProof/>
          <w:lang w:eastAsia="cs-CZ"/>
        </w:rPr>
        <w:drawing>
          <wp:inline distT="0" distB="0" distL="0" distR="0" wp14:anchorId="00C2BBB2" wp14:editId="49A74F70">
            <wp:extent cx="8893175" cy="11743424"/>
            <wp:effectExtent l="0" t="0" r="3175"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893175" cy="11743424"/>
                    </a:xfrm>
                    <a:prstGeom prst="rect">
                      <a:avLst/>
                    </a:prstGeom>
                    <a:noFill/>
                    <a:ln>
                      <a:noFill/>
                    </a:ln>
                  </pic:spPr>
                </pic:pic>
              </a:graphicData>
            </a:graphic>
          </wp:inline>
        </w:drawing>
      </w:r>
    </w:p>
    <w:p w:rsidR="00D51389" w:rsidRPr="00A42CDE" w:rsidRDefault="00D51389" w:rsidP="00D51389">
      <w:pPr>
        <w:spacing w:before="120" w:after="0"/>
      </w:pPr>
      <w:r w:rsidRPr="00A42CDE">
        <w:t>Zdroj: ČSÚ, MPO</w:t>
      </w:r>
    </w:p>
    <w:p w:rsidR="00D51389" w:rsidRDefault="00D51389" w:rsidP="00D51389">
      <w:pPr>
        <w:spacing w:after="0"/>
        <w:jc w:val="both"/>
        <w:rPr>
          <w:i/>
        </w:rPr>
      </w:pPr>
      <w:r w:rsidRPr="00C725CD">
        <w:rPr>
          <w:i/>
        </w:rPr>
        <w:t>Pozn</w:t>
      </w:r>
      <w:r>
        <w:rPr>
          <w:i/>
        </w:rPr>
        <w:t>.</w:t>
      </w:r>
      <w:r w:rsidRPr="00C725CD">
        <w:rPr>
          <w:i/>
        </w:rPr>
        <w:t>:</w:t>
      </w:r>
      <w:r>
        <w:rPr>
          <w:i/>
        </w:rPr>
        <w:t xml:space="preserve"> Průměrné hodnoty za celou ČR ve sledovaném období:</w:t>
      </w:r>
      <w:r>
        <w:rPr>
          <w:i/>
        </w:rPr>
        <w:tab/>
        <w:t>HPH</w:t>
      </w:r>
      <w:r>
        <w:rPr>
          <w:i/>
        </w:rPr>
        <w:tab/>
      </w:r>
      <w:r>
        <w:rPr>
          <w:i/>
        </w:rPr>
        <w:tab/>
      </w:r>
      <w:r>
        <w:rPr>
          <w:i/>
        </w:rPr>
        <w:tab/>
      </w:r>
      <w:r>
        <w:rPr>
          <w:i/>
        </w:rPr>
        <w:tab/>
      </w:r>
      <w:r>
        <w:rPr>
          <w:i/>
        </w:rPr>
        <w:tab/>
      </w:r>
      <w:r>
        <w:rPr>
          <w:i/>
        </w:rPr>
        <w:tab/>
      </w:r>
      <w:r w:rsidRPr="00FC5D33">
        <w:rPr>
          <w:i/>
        </w:rPr>
        <w:t>3</w:t>
      </w:r>
      <w:r>
        <w:rPr>
          <w:i/>
        </w:rPr>
        <w:t xml:space="preserve"> </w:t>
      </w:r>
      <w:r w:rsidRPr="00FC5D33">
        <w:rPr>
          <w:i/>
        </w:rPr>
        <w:t>673</w:t>
      </w:r>
      <w:r>
        <w:rPr>
          <w:i/>
        </w:rPr>
        <w:t xml:space="preserve"> </w:t>
      </w:r>
      <w:r w:rsidRPr="00FC5D33">
        <w:rPr>
          <w:i/>
        </w:rPr>
        <w:t>725</w:t>
      </w:r>
      <w:r>
        <w:rPr>
          <w:i/>
        </w:rPr>
        <w:t xml:space="preserve"> mil Kč, </w:t>
      </w:r>
    </w:p>
    <w:p w:rsidR="00D51389" w:rsidRDefault="00D51389" w:rsidP="00D51389">
      <w:pPr>
        <w:spacing w:after="0"/>
        <w:ind w:left="5670"/>
        <w:jc w:val="both"/>
        <w:rPr>
          <w:i/>
        </w:rPr>
      </w:pPr>
      <w:r w:rsidRPr="00FC5D33">
        <w:rPr>
          <w:i/>
        </w:rPr>
        <w:t>Výdaje na VaV</w:t>
      </w:r>
      <w:r w:rsidR="00EB0FF6">
        <w:rPr>
          <w:i/>
        </w:rPr>
        <w:t xml:space="preserve"> v </w:t>
      </w:r>
      <w:r w:rsidRPr="00FC5D33">
        <w:rPr>
          <w:i/>
        </w:rPr>
        <w:t>podnikatelském sektoru</w:t>
      </w:r>
      <w:r>
        <w:rPr>
          <w:i/>
        </w:rPr>
        <w:t xml:space="preserve"> </w:t>
      </w:r>
      <w:r>
        <w:rPr>
          <w:i/>
        </w:rPr>
        <w:tab/>
      </w:r>
      <w:r w:rsidRPr="00FC5D33">
        <w:rPr>
          <w:i/>
        </w:rPr>
        <w:t>38</w:t>
      </w:r>
      <w:r>
        <w:rPr>
          <w:i/>
        </w:rPr>
        <w:t> </w:t>
      </w:r>
      <w:r w:rsidRPr="00FC5D33">
        <w:rPr>
          <w:i/>
        </w:rPr>
        <w:t>766</w:t>
      </w:r>
      <w:r>
        <w:rPr>
          <w:i/>
        </w:rPr>
        <w:t xml:space="preserve"> mil Kč, </w:t>
      </w:r>
    </w:p>
    <w:p w:rsidR="00D51389" w:rsidRDefault="00D51389" w:rsidP="00D51389">
      <w:pPr>
        <w:spacing w:after="0"/>
        <w:ind w:left="5670"/>
        <w:jc w:val="both"/>
        <w:rPr>
          <w:i/>
        </w:rPr>
      </w:pPr>
      <w:r>
        <w:rPr>
          <w:i/>
        </w:rPr>
        <w:t>celkový počet zaměstnanců</w:t>
      </w:r>
      <w:r>
        <w:rPr>
          <w:i/>
        </w:rPr>
        <w:tab/>
      </w:r>
      <w:r>
        <w:rPr>
          <w:i/>
        </w:rPr>
        <w:tab/>
      </w:r>
      <w:r>
        <w:rPr>
          <w:i/>
        </w:rPr>
        <w:tab/>
        <w:t>4 235 057 FTE,</w:t>
      </w:r>
    </w:p>
    <w:p w:rsidR="00D51389" w:rsidRDefault="00D51389" w:rsidP="00D51389">
      <w:pPr>
        <w:ind w:left="5672"/>
        <w:jc w:val="both"/>
        <w:rPr>
          <w:rFonts w:ascii="Arial" w:eastAsia="Times New Roman" w:hAnsi="Arial" w:cs="Arial"/>
          <w:i/>
          <w:lang w:eastAsia="cs-CZ"/>
        </w:rPr>
      </w:pPr>
      <w:r>
        <w:rPr>
          <w:i/>
        </w:rPr>
        <w:t>počet výzkumníků</w:t>
      </w:r>
      <w:r>
        <w:rPr>
          <w:i/>
        </w:rPr>
        <w:tab/>
      </w:r>
      <w:r>
        <w:rPr>
          <w:i/>
        </w:rPr>
        <w:tab/>
      </w:r>
      <w:r>
        <w:rPr>
          <w:i/>
        </w:rPr>
        <w:tab/>
      </w:r>
      <w:r>
        <w:rPr>
          <w:i/>
        </w:rPr>
        <w:tab/>
        <w:t>15 422 FTE.</w:t>
      </w:r>
    </w:p>
    <w:p w:rsidR="00D51389" w:rsidRDefault="00D51389" w:rsidP="00D51389">
      <w:pPr>
        <w:spacing w:after="0" w:line="360" w:lineRule="auto"/>
        <w:ind w:left="1080"/>
        <w:contextualSpacing/>
        <w:jc w:val="both"/>
        <w:rPr>
          <w:rFonts w:ascii="Arial" w:eastAsia="Times New Roman" w:hAnsi="Arial" w:cs="Arial"/>
          <w:i/>
          <w:lang w:eastAsia="cs-CZ"/>
        </w:rPr>
        <w:sectPr w:rsidR="00D51389" w:rsidSect="00D51389">
          <w:pgSz w:w="16839" w:h="23814" w:code="8"/>
          <w:pgMar w:top="1417" w:right="1417" w:bottom="1417" w:left="1417" w:header="708" w:footer="708" w:gutter="0"/>
          <w:cols w:space="708"/>
          <w:docGrid w:linePitch="360"/>
        </w:sectPr>
      </w:pPr>
    </w:p>
    <w:p w:rsidR="00D51389" w:rsidRPr="008E7BFB" w:rsidRDefault="00D51389" w:rsidP="00D51389">
      <w:pPr>
        <w:spacing w:after="0" w:line="360" w:lineRule="auto"/>
        <w:ind w:firstLine="709"/>
        <w:jc w:val="both"/>
        <w:rPr>
          <w:rFonts w:ascii="Arial" w:eastAsia="Times New Roman" w:hAnsi="Arial" w:cs="Arial"/>
          <w:lang w:eastAsia="cs-CZ"/>
        </w:rPr>
      </w:pPr>
      <w:r w:rsidRPr="008E7BFB">
        <w:rPr>
          <w:rFonts w:ascii="Arial" w:eastAsia="Times New Roman" w:hAnsi="Arial" w:cs="Arial"/>
          <w:lang w:eastAsia="cs-CZ"/>
        </w:rPr>
        <w:t>Kromě zmíněných interpretačních nedostatků</w:t>
      </w:r>
      <w:r w:rsidR="00EB0FF6">
        <w:rPr>
          <w:rFonts w:ascii="Arial" w:eastAsia="Times New Roman" w:hAnsi="Arial" w:cs="Arial"/>
          <w:lang w:eastAsia="cs-CZ"/>
        </w:rPr>
        <w:t xml:space="preserve"> v </w:t>
      </w:r>
      <w:r w:rsidRPr="008E7BFB">
        <w:rPr>
          <w:rFonts w:ascii="Arial" w:eastAsia="Times New Roman" w:hAnsi="Arial" w:cs="Arial"/>
          <w:lang w:eastAsia="cs-CZ"/>
        </w:rPr>
        <w:t>souvislosti s využitím agregovaných dat k definici významných odvětví vykazuje NH</w:t>
      </w:r>
      <w:r w:rsidR="00EB0FF6">
        <w:rPr>
          <w:rFonts w:ascii="Arial" w:eastAsia="Times New Roman" w:hAnsi="Arial" w:cs="Arial"/>
          <w:lang w:eastAsia="cs-CZ"/>
        </w:rPr>
        <w:t xml:space="preserve"> v </w:t>
      </w:r>
      <w:r w:rsidRPr="008E7BFB">
        <w:rPr>
          <w:rFonts w:ascii="Arial" w:eastAsia="Times New Roman" w:hAnsi="Arial" w:cs="Arial"/>
          <w:lang w:eastAsia="cs-CZ"/>
        </w:rPr>
        <w:t>ČR další specifika:</w:t>
      </w:r>
    </w:p>
    <w:p w:rsidR="00D51389" w:rsidRPr="008E7BFB" w:rsidRDefault="00D51389" w:rsidP="00D51389">
      <w:pPr>
        <w:numPr>
          <w:ilvl w:val="0"/>
          <w:numId w:val="9"/>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 xml:space="preserve">struktura ekonomiky ČR </w:t>
      </w:r>
      <w:r>
        <w:rPr>
          <w:rFonts w:ascii="Arial" w:eastAsia="Times New Roman" w:hAnsi="Arial" w:cs="Arial"/>
          <w:i/>
          <w:lang w:eastAsia="cs-CZ"/>
        </w:rPr>
        <w:t>je specifická</w:t>
      </w:r>
      <w:r w:rsidRPr="008E7BFB">
        <w:rPr>
          <w:rFonts w:ascii="Arial" w:eastAsia="Times New Roman" w:hAnsi="Arial" w:cs="Arial"/>
          <w:i/>
          <w:lang w:eastAsia="cs-CZ"/>
        </w:rPr>
        <w:t xml:space="preserve"> poměrně velkou četnost</w:t>
      </w:r>
      <w:r>
        <w:rPr>
          <w:rFonts w:ascii="Arial" w:eastAsia="Times New Roman" w:hAnsi="Arial" w:cs="Arial"/>
          <w:i/>
          <w:lang w:eastAsia="cs-CZ"/>
        </w:rPr>
        <w:t>í</w:t>
      </w:r>
      <w:r w:rsidRPr="008E7BFB">
        <w:rPr>
          <w:rFonts w:ascii="Arial" w:eastAsia="Times New Roman" w:hAnsi="Arial" w:cs="Arial"/>
          <w:i/>
          <w:lang w:eastAsia="cs-CZ"/>
        </w:rPr>
        <w:t xml:space="preserve"> podniků, které patří</w:t>
      </w:r>
      <w:r w:rsidR="00EB0FF6">
        <w:rPr>
          <w:rFonts w:ascii="Arial" w:eastAsia="Times New Roman" w:hAnsi="Arial" w:cs="Arial"/>
          <w:i/>
          <w:lang w:eastAsia="cs-CZ"/>
        </w:rPr>
        <w:t xml:space="preserve"> v</w:t>
      </w:r>
      <w:r w:rsidR="00FA061D">
        <w:rPr>
          <w:rFonts w:ascii="Arial" w:eastAsia="Times New Roman" w:hAnsi="Arial" w:cs="Arial"/>
          <w:i/>
          <w:lang w:eastAsia="cs-CZ"/>
        </w:rPr>
        <w:t> </w:t>
      </w:r>
      <w:r>
        <w:rPr>
          <w:rFonts w:ascii="Arial" w:eastAsia="Times New Roman" w:hAnsi="Arial" w:cs="Arial"/>
          <w:i/>
          <w:lang w:eastAsia="cs-CZ"/>
        </w:rPr>
        <w:t>určité</w:t>
      </w:r>
      <w:r w:rsidRPr="008E7BFB">
        <w:rPr>
          <w:rFonts w:ascii="Arial" w:eastAsia="Times New Roman" w:hAnsi="Arial" w:cs="Arial"/>
          <w:i/>
          <w:lang w:eastAsia="cs-CZ"/>
        </w:rPr>
        <w:t xml:space="preserve"> nice mezi globální či mezinárodní lídry,</w:t>
      </w:r>
    </w:p>
    <w:p w:rsidR="00D51389" w:rsidRPr="000F625B" w:rsidRDefault="00D51389" w:rsidP="00D51389">
      <w:pPr>
        <w:numPr>
          <w:ilvl w:val="0"/>
          <w:numId w:val="9"/>
        </w:numPr>
        <w:spacing w:after="0" w:line="360" w:lineRule="auto"/>
        <w:contextualSpacing/>
        <w:jc w:val="both"/>
        <w:rPr>
          <w:rFonts w:ascii="Arial" w:eastAsia="Times New Roman" w:hAnsi="Arial" w:cs="Arial"/>
          <w:i/>
          <w:lang w:eastAsia="cs-CZ"/>
        </w:rPr>
      </w:pPr>
      <w:r w:rsidRPr="000F625B">
        <w:rPr>
          <w:rFonts w:ascii="Arial" w:eastAsia="Times New Roman" w:hAnsi="Arial" w:cs="Arial"/>
          <w:i/>
          <w:lang w:eastAsia="cs-CZ"/>
        </w:rPr>
        <w:t>jiný strategický význam kromě finančního – zaměstnanost</w:t>
      </w:r>
      <w:r w:rsidR="00EB0FF6">
        <w:rPr>
          <w:rFonts w:ascii="Arial" w:eastAsia="Times New Roman" w:hAnsi="Arial" w:cs="Arial"/>
          <w:i/>
          <w:lang w:eastAsia="cs-CZ"/>
        </w:rPr>
        <w:t xml:space="preserve"> v </w:t>
      </w:r>
      <w:r w:rsidRPr="000F625B">
        <w:rPr>
          <w:rFonts w:ascii="Arial" w:eastAsia="Times New Roman" w:hAnsi="Arial" w:cs="Arial"/>
          <w:i/>
          <w:lang w:eastAsia="cs-CZ"/>
        </w:rPr>
        <w:t>regionu, tradice, cestovní ruch například</w:t>
      </w:r>
      <w:r w:rsidR="00EB0FF6">
        <w:rPr>
          <w:rFonts w:ascii="Arial" w:eastAsia="Times New Roman" w:hAnsi="Arial" w:cs="Arial"/>
          <w:i/>
          <w:lang w:eastAsia="cs-CZ"/>
        </w:rPr>
        <w:t xml:space="preserve"> v </w:t>
      </w:r>
      <w:r w:rsidRPr="000F625B">
        <w:rPr>
          <w:rFonts w:ascii="Arial" w:eastAsia="Times New Roman" w:hAnsi="Arial" w:cs="Arial"/>
          <w:i/>
          <w:lang w:eastAsia="cs-CZ"/>
        </w:rPr>
        <w:t>případě energetiky, hutnictví, ocelářství a slévárenství nebo</w:t>
      </w:r>
      <w:r w:rsidR="00EB0FF6">
        <w:rPr>
          <w:rFonts w:ascii="Arial" w:eastAsia="Times New Roman" w:hAnsi="Arial" w:cs="Arial"/>
          <w:i/>
          <w:lang w:eastAsia="cs-CZ"/>
        </w:rPr>
        <w:t xml:space="preserve"> v </w:t>
      </w:r>
      <w:r w:rsidRPr="000F625B">
        <w:rPr>
          <w:rFonts w:ascii="Arial" w:eastAsia="Times New Roman" w:hAnsi="Arial" w:cs="Arial"/>
          <w:i/>
          <w:lang w:eastAsia="cs-CZ"/>
        </w:rPr>
        <w:t>tzv. tradičních kulturních a kreativních průmyslech,</w:t>
      </w:r>
    </w:p>
    <w:p w:rsidR="00D51389" w:rsidRPr="008E7BFB" w:rsidRDefault="00D51389" w:rsidP="00D51389">
      <w:pPr>
        <w:numPr>
          <w:ilvl w:val="0"/>
          <w:numId w:val="9"/>
        </w:numPr>
        <w:spacing w:after="0" w:line="360" w:lineRule="auto"/>
        <w:contextualSpacing/>
        <w:jc w:val="both"/>
        <w:rPr>
          <w:rFonts w:ascii="Arial" w:eastAsia="Times New Roman" w:hAnsi="Arial" w:cs="Arial"/>
          <w:i/>
          <w:lang w:eastAsia="cs-CZ"/>
        </w:rPr>
      </w:pPr>
      <w:r w:rsidRPr="008E7BFB">
        <w:rPr>
          <w:rFonts w:ascii="Arial" w:eastAsia="Times New Roman" w:hAnsi="Arial" w:cs="Arial"/>
          <w:i/>
          <w:lang w:eastAsia="cs-CZ"/>
        </w:rPr>
        <w:t>nově vznikající průmysly, které jsou založeny na nejnovějších technologiích a jsou jedním z</w:t>
      </w:r>
      <w:r>
        <w:rPr>
          <w:rFonts w:ascii="Arial" w:eastAsia="Times New Roman" w:hAnsi="Arial" w:cs="Arial"/>
          <w:i/>
          <w:lang w:eastAsia="cs-CZ"/>
        </w:rPr>
        <w:t> </w:t>
      </w:r>
      <w:r w:rsidRPr="008E7BFB">
        <w:rPr>
          <w:rFonts w:ascii="Arial" w:eastAsia="Times New Roman" w:hAnsi="Arial" w:cs="Arial"/>
          <w:i/>
          <w:lang w:eastAsia="cs-CZ"/>
        </w:rPr>
        <w:t>inovačních driverů zavedených či dlouhodobě fungujících průmyslových sektorů.</w:t>
      </w:r>
    </w:p>
    <w:p w:rsidR="00D51389" w:rsidRPr="008E7BFB" w:rsidRDefault="00D51389" w:rsidP="00D51389">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Proto by </w:t>
      </w:r>
      <w:r w:rsidRPr="008109C0">
        <w:rPr>
          <w:rFonts w:ascii="Arial" w:eastAsia="Times New Roman" w:hAnsi="Arial" w:cs="Arial"/>
          <w:lang w:eastAsia="cs-CZ"/>
        </w:rPr>
        <w:t xml:space="preserve">měla být </w:t>
      </w:r>
      <w:r>
        <w:rPr>
          <w:rFonts w:ascii="Arial" w:eastAsia="Times New Roman" w:hAnsi="Arial" w:cs="Arial"/>
          <w:lang w:eastAsia="cs-CZ"/>
        </w:rPr>
        <w:t>v</w:t>
      </w:r>
      <w:r w:rsidRPr="008109C0">
        <w:rPr>
          <w:rFonts w:ascii="Arial" w:eastAsia="Times New Roman" w:hAnsi="Arial" w:cs="Arial"/>
          <w:lang w:eastAsia="cs-CZ"/>
        </w:rPr>
        <w:t xml:space="preserve">edle odvětví identifikovaných jako </w:t>
      </w:r>
      <w:r>
        <w:rPr>
          <w:rFonts w:ascii="Arial" w:eastAsia="Times New Roman" w:hAnsi="Arial" w:cs="Arial"/>
          <w:lang w:eastAsia="cs-CZ"/>
        </w:rPr>
        <w:t xml:space="preserve">hlavní </w:t>
      </w:r>
      <w:r w:rsidRPr="008109C0">
        <w:rPr>
          <w:rFonts w:ascii="Arial" w:eastAsia="Times New Roman" w:hAnsi="Arial" w:cs="Arial"/>
          <w:lang w:eastAsia="cs-CZ"/>
        </w:rPr>
        <w:t>oblasti specializace na národní úrovni věnována pozornost i dalším odvětvím identifikovaným z regionální úrovně</w:t>
      </w:r>
      <w:r>
        <w:rPr>
          <w:rFonts w:ascii="Arial" w:eastAsia="Times New Roman" w:hAnsi="Arial" w:cs="Arial"/>
          <w:lang w:eastAsia="cs-CZ"/>
        </w:rPr>
        <w:t xml:space="preserve">. </w:t>
      </w:r>
      <w:r w:rsidRPr="008109C0">
        <w:rPr>
          <w:rFonts w:ascii="Arial" w:eastAsia="Times New Roman" w:hAnsi="Arial" w:cs="Arial"/>
          <w:lang w:eastAsia="cs-CZ"/>
        </w:rPr>
        <w:t xml:space="preserve">Některá odvětví nemusí ve srovnání s ostatními u zvolených indikátorů vykazovat významných hodnot na národní úrovni, přesto mohou být zcela zásadní pro daný region. </w:t>
      </w:r>
      <w:r>
        <w:rPr>
          <w:rFonts w:ascii="Arial" w:eastAsia="Times New Roman" w:hAnsi="Arial" w:cs="Arial"/>
          <w:lang w:eastAsia="cs-CZ"/>
        </w:rPr>
        <w:t>Detailnější analýzu uvedených parametrů</w:t>
      </w:r>
      <w:r w:rsidR="00EB0FF6">
        <w:rPr>
          <w:rFonts w:ascii="Arial" w:eastAsia="Times New Roman" w:hAnsi="Arial" w:cs="Arial"/>
          <w:lang w:eastAsia="cs-CZ"/>
        </w:rPr>
        <w:t xml:space="preserve"> v </w:t>
      </w:r>
      <w:r w:rsidRPr="008109C0">
        <w:rPr>
          <w:rFonts w:ascii="Arial" w:eastAsia="Times New Roman" w:hAnsi="Arial" w:cs="Arial"/>
          <w:lang w:eastAsia="cs-CZ"/>
        </w:rPr>
        <w:t xml:space="preserve">národní </w:t>
      </w:r>
      <w:r>
        <w:rPr>
          <w:rFonts w:ascii="Arial" w:eastAsia="Times New Roman" w:hAnsi="Arial" w:cs="Arial"/>
          <w:lang w:eastAsia="cs-CZ"/>
        </w:rPr>
        <w:t>i</w:t>
      </w:r>
      <w:r w:rsidR="00EB0FF6">
        <w:rPr>
          <w:rFonts w:ascii="Arial" w:eastAsia="Times New Roman" w:hAnsi="Arial" w:cs="Arial"/>
          <w:lang w:eastAsia="cs-CZ"/>
        </w:rPr>
        <w:t xml:space="preserve"> v </w:t>
      </w:r>
      <w:r w:rsidRPr="008109C0">
        <w:rPr>
          <w:rFonts w:ascii="Arial" w:eastAsia="Times New Roman" w:hAnsi="Arial" w:cs="Arial"/>
          <w:lang w:eastAsia="cs-CZ"/>
        </w:rPr>
        <w:t xml:space="preserve">regionální dimenzi </w:t>
      </w:r>
      <w:r>
        <w:rPr>
          <w:rFonts w:ascii="Arial" w:eastAsia="Times New Roman" w:hAnsi="Arial" w:cs="Arial"/>
          <w:lang w:eastAsia="cs-CZ"/>
        </w:rPr>
        <w:t>obsahuje publikace Podkladový analytický materiál k podpoře implementace RIS3</w:t>
      </w:r>
      <w:r>
        <w:rPr>
          <w:rStyle w:val="Znakapoznpodarou"/>
          <w:rFonts w:ascii="Arial" w:eastAsia="Times New Roman" w:hAnsi="Arial" w:cs="Arial"/>
          <w:lang w:eastAsia="cs-CZ"/>
        </w:rPr>
        <w:footnoteReference w:id="50"/>
      </w:r>
      <w:r w:rsidRPr="008109C0">
        <w:rPr>
          <w:rFonts w:ascii="Arial" w:eastAsia="Times New Roman" w:hAnsi="Arial" w:cs="Arial"/>
          <w:lang w:eastAsia="cs-CZ"/>
        </w:rPr>
        <w:t xml:space="preserve">. </w:t>
      </w:r>
    </w:p>
    <w:p w:rsidR="00D51389" w:rsidRPr="007106F3" w:rsidRDefault="00D51389" w:rsidP="00D51389">
      <w:pPr>
        <w:spacing w:after="0" w:line="360" w:lineRule="auto"/>
        <w:ind w:firstLine="709"/>
        <w:jc w:val="both"/>
        <w:rPr>
          <w:rFonts w:ascii="Arial" w:eastAsia="Times New Roman" w:hAnsi="Arial" w:cs="Arial"/>
          <w:lang w:eastAsia="cs-CZ"/>
        </w:rPr>
      </w:pPr>
      <w:r w:rsidRPr="007106F3">
        <w:rPr>
          <w:rFonts w:ascii="Arial" w:eastAsia="Times New Roman" w:hAnsi="Arial" w:cs="Arial"/>
          <w:b/>
          <w:lang w:eastAsia="cs-CZ"/>
        </w:rPr>
        <w:t xml:space="preserve">Znalostní specializace </w:t>
      </w:r>
      <w:r>
        <w:rPr>
          <w:rFonts w:ascii="Arial" w:eastAsia="Times New Roman" w:hAnsi="Arial" w:cs="Arial"/>
          <w:lang w:eastAsia="cs-CZ"/>
        </w:rPr>
        <w:t xml:space="preserve">je založena na informacích </w:t>
      </w:r>
      <w:r w:rsidRPr="008E7BFB">
        <w:rPr>
          <w:rFonts w:ascii="Arial" w:eastAsia="Times New Roman" w:hAnsi="Arial" w:cs="Arial"/>
          <w:lang w:eastAsia="cs-CZ"/>
        </w:rPr>
        <w:t>o tom, které vědecké poznatky (v</w:t>
      </w:r>
      <w:r>
        <w:rPr>
          <w:rFonts w:ascii="Arial" w:eastAsia="Times New Roman" w:hAnsi="Arial" w:cs="Arial"/>
          <w:lang w:eastAsia="cs-CZ"/>
        </w:rPr>
        <w:t> </w:t>
      </w:r>
      <w:r w:rsidRPr="008E7BFB">
        <w:rPr>
          <w:rFonts w:ascii="Arial" w:eastAsia="Times New Roman" w:hAnsi="Arial" w:cs="Arial"/>
          <w:lang w:eastAsia="cs-CZ"/>
        </w:rPr>
        <w:t>návaznosti na členění oborů) jsou nezbytné pro rozvoj odvětví a tím i konkurenceschopnosti a</w:t>
      </w:r>
      <w:r>
        <w:rPr>
          <w:rFonts w:ascii="Arial" w:eastAsia="Times New Roman" w:hAnsi="Arial" w:cs="Arial"/>
          <w:lang w:eastAsia="cs-CZ"/>
        </w:rPr>
        <w:t> </w:t>
      </w:r>
      <w:r w:rsidRPr="008E7BFB">
        <w:rPr>
          <w:rFonts w:ascii="Arial" w:eastAsia="Times New Roman" w:hAnsi="Arial" w:cs="Arial"/>
          <w:lang w:eastAsia="cs-CZ"/>
        </w:rPr>
        <w:t xml:space="preserve">zvyšování ekonomických přínosů. </w:t>
      </w:r>
      <w:r>
        <w:rPr>
          <w:rFonts w:ascii="Arial" w:eastAsia="Times New Roman" w:hAnsi="Arial" w:cs="Arial"/>
          <w:lang w:eastAsia="cs-CZ"/>
        </w:rPr>
        <w:t>Z dosud realizovaných intervencí (národních i ESF) vyplývá</w:t>
      </w:r>
      <w:r w:rsidRPr="008E7BFB">
        <w:rPr>
          <w:rFonts w:ascii="Arial" w:eastAsia="Times New Roman" w:hAnsi="Arial" w:cs="Arial"/>
          <w:lang w:eastAsia="cs-CZ"/>
        </w:rPr>
        <w:t>, že většina průmyslových odvětví využívá vědecké poznatky napříč vědními obory, přičemž vazbu mezi odvětvím a vědními obory nelze ze</w:t>
      </w:r>
      <w:r>
        <w:rPr>
          <w:rFonts w:ascii="Arial" w:eastAsia="Times New Roman" w:hAnsi="Arial" w:cs="Arial"/>
          <w:lang w:eastAsia="cs-CZ"/>
        </w:rPr>
        <w:t> </w:t>
      </w:r>
      <w:r w:rsidRPr="008E7BFB">
        <w:rPr>
          <w:rFonts w:ascii="Arial" w:eastAsia="Times New Roman" w:hAnsi="Arial" w:cs="Arial"/>
          <w:lang w:eastAsia="cs-CZ"/>
        </w:rPr>
        <w:t>statistických údajů určit.</w:t>
      </w:r>
    </w:p>
    <w:p w:rsidR="00D51389" w:rsidRDefault="00D51389" w:rsidP="00D51389">
      <w:pPr>
        <w:spacing w:after="0" w:line="360" w:lineRule="auto"/>
        <w:ind w:firstLine="709"/>
        <w:jc w:val="both"/>
        <w:rPr>
          <w:rFonts w:ascii="Arial" w:eastAsia="Times New Roman" w:hAnsi="Arial" w:cs="Arial"/>
          <w:lang w:eastAsia="cs-CZ"/>
        </w:rPr>
      </w:pPr>
      <w:r>
        <w:rPr>
          <w:rFonts w:ascii="Arial" w:eastAsia="Times New Roman" w:hAnsi="Arial" w:cs="Arial"/>
          <w:lang w:eastAsia="cs-CZ"/>
        </w:rPr>
        <w:t xml:space="preserve">Zejména z těchto důvodů </w:t>
      </w:r>
      <w:r w:rsidRPr="008E7BFB">
        <w:rPr>
          <w:rFonts w:ascii="Arial" w:eastAsia="Times New Roman" w:hAnsi="Arial" w:cs="Arial"/>
          <w:lang w:eastAsia="cs-CZ"/>
        </w:rPr>
        <w:t>Úřad Vlády – Sekce VVI sestavila</w:t>
      </w:r>
      <w:r w:rsidR="00EB0FF6">
        <w:rPr>
          <w:rFonts w:ascii="Arial" w:eastAsia="Times New Roman" w:hAnsi="Arial" w:cs="Arial"/>
          <w:lang w:eastAsia="cs-CZ"/>
        </w:rPr>
        <w:t xml:space="preserve"> v </w:t>
      </w:r>
      <w:r>
        <w:rPr>
          <w:rFonts w:ascii="Arial" w:eastAsia="Times New Roman" w:hAnsi="Arial" w:cs="Arial"/>
          <w:lang w:eastAsia="cs-CZ"/>
        </w:rPr>
        <w:t xml:space="preserve">letech 2014 - 2015 na základě externích ukazatelů </w:t>
      </w:r>
      <w:r w:rsidRPr="008E7BFB">
        <w:rPr>
          <w:rFonts w:ascii="Arial" w:eastAsia="Times New Roman" w:hAnsi="Arial" w:cs="Arial"/>
          <w:lang w:eastAsia="cs-CZ"/>
        </w:rPr>
        <w:t>sektorové platfo</w:t>
      </w:r>
      <w:r>
        <w:rPr>
          <w:rFonts w:ascii="Arial" w:eastAsia="Times New Roman" w:hAnsi="Arial" w:cs="Arial"/>
          <w:lang w:eastAsia="cs-CZ"/>
        </w:rPr>
        <w:t xml:space="preserve">rmy, ve kterých byli zastoupeni představitelé významných aktivních </w:t>
      </w:r>
      <w:r w:rsidRPr="000F625B">
        <w:rPr>
          <w:rFonts w:ascii="Arial" w:eastAsia="Times New Roman" w:hAnsi="Arial" w:cs="Arial"/>
          <w:lang w:eastAsia="cs-CZ"/>
        </w:rPr>
        <w:t>subjektů sektoru</w:t>
      </w:r>
      <w:r>
        <w:rPr>
          <w:rFonts w:ascii="Arial" w:eastAsia="Times New Roman" w:hAnsi="Arial" w:cs="Arial"/>
          <w:lang w:eastAsia="cs-CZ"/>
        </w:rPr>
        <w:t xml:space="preserve"> / odvětví s </w:t>
      </w:r>
      <w:r w:rsidRPr="008E7BFB">
        <w:rPr>
          <w:rFonts w:ascii="Arial" w:eastAsia="Times New Roman" w:hAnsi="Arial" w:cs="Arial"/>
          <w:lang w:eastAsia="cs-CZ"/>
        </w:rPr>
        <w:t>cílem získat od</w:t>
      </w:r>
      <w:r>
        <w:rPr>
          <w:rFonts w:ascii="Arial" w:eastAsia="Times New Roman" w:hAnsi="Arial" w:cs="Arial"/>
          <w:lang w:eastAsia="cs-CZ"/>
        </w:rPr>
        <w:t> </w:t>
      </w:r>
      <w:r w:rsidRPr="008E7BFB">
        <w:rPr>
          <w:rFonts w:ascii="Arial" w:eastAsia="Times New Roman" w:hAnsi="Arial" w:cs="Arial"/>
          <w:lang w:eastAsia="cs-CZ"/>
        </w:rPr>
        <w:t>vybraných subjektů informace</w:t>
      </w:r>
      <w:r>
        <w:rPr>
          <w:rFonts w:ascii="Arial" w:eastAsia="Times New Roman" w:hAnsi="Arial" w:cs="Arial"/>
          <w:lang w:eastAsia="cs-CZ"/>
        </w:rPr>
        <w:t xml:space="preserve"> o prioritách</w:t>
      </w:r>
      <w:r w:rsidR="00EB0FF6">
        <w:rPr>
          <w:rFonts w:ascii="Arial" w:eastAsia="Times New Roman" w:hAnsi="Arial" w:cs="Arial"/>
          <w:lang w:eastAsia="cs-CZ"/>
        </w:rPr>
        <w:t xml:space="preserve"> v </w:t>
      </w:r>
      <w:r>
        <w:rPr>
          <w:rFonts w:ascii="Arial" w:eastAsia="Times New Roman" w:hAnsi="Arial" w:cs="Arial"/>
          <w:lang w:eastAsia="cs-CZ"/>
        </w:rPr>
        <w:t>oblasti VaVaI, trendech směřování sektorů a klíčových tématech</w:t>
      </w:r>
      <w:r w:rsidR="00EB0FF6">
        <w:rPr>
          <w:rFonts w:ascii="Arial" w:eastAsia="Times New Roman" w:hAnsi="Arial" w:cs="Arial"/>
          <w:lang w:eastAsia="cs-CZ"/>
        </w:rPr>
        <w:t xml:space="preserve"> v</w:t>
      </w:r>
      <w:r w:rsidR="005C5EE4">
        <w:rPr>
          <w:rFonts w:ascii="Arial" w:eastAsia="Times New Roman" w:hAnsi="Arial" w:cs="Arial"/>
          <w:lang w:eastAsia="cs-CZ"/>
        </w:rPr>
        <w:t> </w:t>
      </w:r>
      <w:r w:rsidRPr="007106F3">
        <w:rPr>
          <w:rFonts w:ascii="Arial" w:eastAsia="Times New Roman" w:hAnsi="Arial" w:cs="Arial"/>
          <w:lang w:eastAsia="cs-CZ"/>
        </w:rPr>
        <w:t>oblasti VaVaI</w:t>
      </w:r>
      <w:r w:rsidR="00EB0FF6">
        <w:rPr>
          <w:rFonts w:ascii="Arial" w:eastAsia="Times New Roman" w:hAnsi="Arial" w:cs="Arial"/>
          <w:lang w:eastAsia="cs-CZ"/>
        </w:rPr>
        <w:t xml:space="preserve"> v </w:t>
      </w:r>
      <w:r w:rsidRPr="007106F3">
        <w:rPr>
          <w:rFonts w:ascii="Arial" w:eastAsia="Times New Roman" w:hAnsi="Arial" w:cs="Arial"/>
          <w:lang w:eastAsia="cs-CZ"/>
        </w:rPr>
        <w:t>dlouhodobém horizontu</w:t>
      </w:r>
      <w:r>
        <w:rPr>
          <w:rFonts w:ascii="Arial" w:eastAsia="Times New Roman" w:hAnsi="Arial" w:cs="Arial"/>
          <w:lang w:eastAsia="cs-CZ"/>
        </w:rPr>
        <w:t xml:space="preserve">. </w:t>
      </w:r>
      <w:r w:rsidRPr="00C21902">
        <w:rPr>
          <w:rFonts w:ascii="Arial" w:eastAsia="Times New Roman" w:hAnsi="Arial" w:cs="Arial"/>
          <w:lang w:eastAsia="cs-CZ"/>
        </w:rPr>
        <w:t xml:space="preserve">Sektorové platformy </w:t>
      </w:r>
      <w:r>
        <w:rPr>
          <w:rFonts w:ascii="Arial" w:eastAsia="Times New Roman" w:hAnsi="Arial" w:cs="Arial"/>
          <w:lang w:eastAsia="cs-CZ"/>
        </w:rPr>
        <w:t>byly</w:t>
      </w:r>
      <w:r w:rsidR="00EB0FF6">
        <w:rPr>
          <w:rFonts w:ascii="Arial" w:eastAsia="Times New Roman" w:hAnsi="Arial" w:cs="Arial"/>
          <w:lang w:eastAsia="cs-CZ"/>
        </w:rPr>
        <w:t xml:space="preserve"> v </w:t>
      </w:r>
      <w:r>
        <w:rPr>
          <w:rFonts w:ascii="Arial" w:eastAsia="Times New Roman" w:hAnsi="Arial" w:cs="Arial"/>
          <w:lang w:eastAsia="cs-CZ"/>
        </w:rPr>
        <w:t xml:space="preserve">roce 2016 </w:t>
      </w:r>
      <w:r w:rsidRPr="00C21902">
        <w:rPr>
          <w:rFonts w:ascii="Arial" w:eastAsia="Times New Roman" w:hAnsi="Arial" w:cs="Arial"/>
          <w:lang w:eastAsia="cs-CZ"/>
        </w:rPr>
        <w:t>transformovány</w:t>
      </w:r>
      <w:r w:rsidR="00EB0FF6">
        <w:rPr>
          <w:rFonts w:ascii="Arial" w:eastAsia="Times New Roman" w:hAnsi="Arial" w:cs="Arial"/>
          <w:lang w:eastAsia="cs-CZ"/>
        </w:rPr>
        <w:t xml:space="preserve"> v </w:t>
      </w:r>
      <w:r w:rsidRPr="00C21902">
        <w:rPr>
          <w:rFonts w:ascii="Arial" w:eastAsia="Times New Roman" w:hAnsi="Arial" w:cs="Arial"/>
          <w:lang w:eastAsia="cs-CZ"/>
        </w:rPr>
        <w:t>Pracovní skupiny za účelem poskytování vstupů do rozhodovacích procesů vážících se na činnost R</w:t>
      </w:r>
      <w:r>
        <w:rPr>
          <w:rFonts w:ascii="Arial" w:eastAsia="Times New Roman" w:hAnsi="Arial" w:cs="Arial"/>
          <w:lang w:eastAsia="cs-CZ"/>
        </w:rPr>
        <w:t>ady vlády pro konkurenceschopnost a hospodářský růst (R</w:t>
      </w:r>
      <w:r w:rsidRPr="00C21902">
        <w:rPr>
          <w:rFonts w:ascii="Arial" w:eastAsia="Times New Roman" w:hAnsi="Arial" w:cs="Arial"/>
          <w:lang w:eastAsia="cs-CZ"/>
        </w:rPr>
        <w:t>VKHR</w:t>
      </w:r>
      <w:r>
        <w:rPr>
          <w:rFonts w:ascii="Arial" w:eastAsia="Times New Roman" w:hAnsi="Arial" w:cs="Arial"/>
          <w:lang w:eastAsia="cs-CZ"/>
        </w:rPr>
        <w:t>)</w:t>
      </w:r>
      <w:r w:rsidRPr="00C21902">
        <w:rPr>
          <w:rFonts w:ascii="Arial" w:eastAsia="Times New Roman" w:hAnsi="Arial" w:cs="Arial"/>
          <w:lang w:eastAsia="cs-CZ"/>
        </w:rPr>
        <w:t xml:space="preserve"> a RVVI. Zároveň </w:t>
      </w:r>
      <w:r>
        <w:rPr>
          <w:rFonts w:ascii="Arial" w:eastAsia="Times New Roman" w:hAnsi="Arial" w:cs="Arial"/>
          <w:lang w:eastAsia="cs-CZ"/>
        </w:rPr>
        <w:t>byly</w:t>
      </w:r>
      <w:r w:rsidRPr="00C21902">
        <w:rPr>
          <w:rFonts w:ascii="Arial" w:eastAsia="Times New Roman" w:hAnsi="Arial" w:cs="Arial"/>
          <w:lang w:eastAsia="cs-CZ"/>
        </w:rPr>
        <w:t xml:space="preserve"> personálně propojeny s</w:t>
      </w:r>
      <w:r>
        <w:rPr>
          <w:rFonts w:ascii="Arial" w:eastAsia="Times New Roman" w:hAnsi="Arial" w:cs="Arial"/>
          <w:lang w:eastAsia="cs-CZ"/>
        </w:rPr>
        <w:t> </w:t>
      </w:r>
      <w:r w:rsidRPr="00C21902">
        <w:rPr>
          <w:rFonts w:ascii="Arial" w:eastAsia="Times New Roman" w:hAnsi="Arial" w:cs="Arial"/>
          <w:lang w:eastAsia="cs-CZ"/>
        </w:rPr>
        <w:t xml:space="preserve">Národními inovačními platformami, které </w:t>
      </w:r>
      <w:r>
        <w:rPr>
          <w:rFonts w:ascii="Arial" w:eastAsia="Times New Roman" w:hAnsi="Arial" w:cs="Arial"/>
          <w:lang w:eastAsia="cs-CZ"/>
        </w:rPr>
        <w:t>existovaly</w:t>
      </w:r>
      <w:r w:rsidR="00EB0FF6">
        <w:rPr>
          <w:rFonts w:ascii="Arial" w:eastAsia="Times New Roman" w:hAnsi="Arial" w:cs="Arial"/>
          <w:lang w:eastAsia="cs-CZ"/>
        </w:rPr>
        <w:t xml:space="preserve"> v </w:t>
      </w:r>
      <w:r w:rsidRPr="00C21902">
        <w:rPr>
          <w:rFonts w:ascii="Arial" w:eastAsia="Times New Roman" w:hAnsi="Arial" w:cs="Arial"/>
          <w:lang w:eastAsia="cs-CZ"/>
        </w:rPr>
        <w:t>rámci RIS3</w:t>
      </w:r>
      <w:r>
        <w:rPr>
          <w:rFonts w:ascii="Arial" w:eastAsia="Times New Roman" w:hAnsi="Arial" w:cs="Arial"/>
          <w:lang w:eastAsia="cs-CZ"/>
        </w:rPr>
        <w:t>. Uvedené propojení charakterizuje obr. 8.5.</w:t>
      </w:r>
    </w:p>
    <w:p w:rsidR="00D51389" w:rsidRDefault="00D51389" w:rsidP="00D51389">
      <w:pPr>
        <w:spacing w:after="0" w:line="360" w:lineRule="auto"/>
        <w:ind w:firstLine="709"/>
        <w:jc w:val="both"/>
        <w:rPr>
          <w:rFonts w:ascii="Arial" w:eastAsia="Times New Roman" w:hAnsi="Arial" w:cs="Arial"/>
          <w:lang w:eastAsia="cs-CZ"/>
        </w:rPr>
        <w:sectPr w:rsidR="00D51389" w:rsidSect="00D51389">
          <w:pgSz w:w="11906" w:h="16838"/>
          <w:pgMar w:top="1417" w:right="1417" w:bottom="1417" w:left="1417" w:header="708" w:footer="708" w:gutter="0"/>
          <w:cols w:space="708"/>
          <w:docGrid w:linePitch="360"/>
        </w:sectPr>
      </w:pPr>
    </w:p>
    <w:p w:rsidR="00D51389" w:rsidRPr="008C498C" w:rsidRDefault="00D51389" w:rsidP="00D51389">
      <w:pPr>
        <w:pStyle w:val="Obrzek-nadpis"/>
        <w:spacing w:before="0" w:after="120"/>
      </w:pPr>
      <w:r>
        <w:t>Obr. 8.5</w:t>
      </w:r>
      <w:r w:rsidRPr="008C498C">
        <w:t xml:space="preserve">: Přehled Národních inovačních platforem </w:t>
      </w:r>
      <w:r>
        <w:t>a jejich vazeb</w:t>
      </w:r>
      <w:r w:rsidRPr="008C498C">
        <w:t xml:space="preserve"> na Sektorové pracovní skupiny</w:t>
      </w:r>
    </w:p>
    <w:p w:rsidR="00D51389" w:rsidRDefault="00D51389" w:rsidP="00D51389">
      <w:pPr>
        <w:jc w:val="center"/>
        <w:rPr>
          <w:i/>
        </w:rPr>
      </w:pPr>
      <w:r>
        <w:rPr>
          <w:noProof/>
          <w:lang w:eastAsia="cs-CZ"/>
        </w:rPr>
        <w:drawing>
          <wp:inline distT="0" distB="0" distL="0" distR="0" wp14:anchorId="329F693C" wp14:editId="2894F72B">
            <wp:extent cx="7513983" cy="4879307"/>
            <wp:effectExtent l="0" t="0" r="0" b="0"/>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62608" t="27569" r="12419" b="14763"/>
                    <a:stretch/>
                  </pic:blipFill>
                  <pic:spPr bwMode="auto">
                    <a:xfrm>
                      <a:off x="0" y="0"/>
                      <a:ext cx="7534423" cy="4892580"/>
                    </a:xfrm>
                    <a:prstGeom prst="rect">
                      <a:avLst/>
                    </a:prstGeom>
                    <a:ln>
                      <a:noFill/>
                    </a:ln>
                    <a:extLst>
                      <a:ext uri="{53640926-AAD7-44D8-BBD7-CCE9431645EC}">
                        <a14:shadowObscured xmlns:a14="http://schemas.microsoft.com/office/drawing/2010/main"/>
                      </a:ext>
                    </a:extLst>
                  </pic:spPr>
                </pic:pic>
              </a:graphicData>
            </a:graphic>
          </wp:inline>
        </w:drawing>
      </w:r>
    </w:p>
    <w:p w:rsidR="00D51389" w:rsidRDefault="00D51389" w:rsidP="00D51389">
      <w:pPr>
        <w:jc w:val="both"/>
        <w:rPr>
          <w:rFonts w:ascii="Arial" w:eastAsia="Times New Roman" w:hAnsi="Arial" w:cs="Arial"/>
          <w:lang w:eastAsia="cs-CZ"/>
        </w:rPr>
      </w:pPr>
      <w:r w:rsidRPr="003F12D7">
        <w:rPr>
          <w:i/>
        </w:rPr>
        <w:t>Pozn</w:t>
      </w:r>
      <w:r>
        <w:rPr>
          <w:i/>
        </w:rPr>
        <w:t>.</w:t>
      </w:r>
      <w:r w:rsidRPr="003F12D7">
        <w:rPr>
          <w:i/>
        </w:rPr>
        <w:t xml:space="preserve">: Sektorová skupina Nanotechnologie nebyla zahrnuta </w:t>
      </w:r>
      <w:r>
        <w:rPr>
          <w:i/>
        </w:rPr>
        <w:t>do schématu z důvodu neexistence</w:t>
      </w:r>
      <w:r w:rsidRPr="003F12D7">
        <w:rPr>
          <w:i/>
        </w:rPr>
        <w:t xml:space="preserve"> unikátní vazby pouze na</w:t>
      </w:r>
      <w:r>
        <w:rPr>
          <w:i/>
        </w:rPr>
        <w:t xml:space="preserve"> jednu</w:t>
      </w:r>
      <w:r w:rsidRPr="003F12D7">
        <w:rPr>
          <w:i/>
        </w:rPr>
        <w:t xml:space="preserve"> konkrétní NIP. </w:t>
      </w:r>
      <w:r>
        <w:rPr>
          <w:i/>
        </w:rPr>
        <w:t>Nanotechnologie představuje</w:t>
      </w:r>
      <w:r w:rsidR="00EB0FF6">
        <w:rPr>
          <w:i/>
        </w:rPr>
        <w:t xml:space="preserve"> v </w:t>
      </w:r>
      <w:r>
        <w:rPr>
          <w:i/>
        </w:rPr>
        <w:t>pojetí RIS3 národní domén</w:t>
      </w:r>
      <w:r w:rsidRPr="003F12D7">
        <w:rPr>
          <w:i/>
        </w:rPr>
        <w:t>u specializace a je identifikován</w:t>
      </w:r>
      <w:r>
        <w:rPr>
          <w:i/>
        </w:rPr>
        <w:t>a</w:t>
      </w:r>
      <w:r w:rsidRPr="003F12D7">
        <w:rPr>
          <w:i/>
        </w:rPr>
        <w:t>, sledován</w:t>
      </w:r>
      <w:r>
        <w:rPr>
          <w:i/>
        </w:rPr>
        <w:t>a</w:t>
      </w:r>
      <w:r w:rsidRPr="003F12D7">
        <w:rPr>
          <w:i/>
        </w:rPr>
        <w:t xml:space="preserve"> a podporován</w:t>
      </w:r>
      <w:r>
        <w:rPr>
          <w:i/>
        </w:rPr>
        <w:t>a</w:t>
      </w:r>
      <w:r w:rsidRPr="003F12D7">
        <w:rPr>
          <w:i/>
        </w:rPr>
        <w:t xml:space="preserve"> průřezově.</w:t>
      </w:r>
    </w:p>
    <w:p w:rsidR="00D51389" w:rsidRDefault="00D51389" w:rsidP="00D51389">
      <w:pPr>
        <w:spacing w:after="0" w:line="360" w:lineRule="auto"/>
        <w:ind w:firstLine="709"/>
        <w:jc w:val="both"/>
        <w:rPr>
          <w:rFonts w:ascii="Arial" w:eastAsia="Times New Roman" w:hAnsi="Arial" w:cs="Arial"/>
          <w:lang w:eastAsia="cs-CZ"/>
        </w:rPr>
        <w:sectPr w:rsidR="00D51389" w:rsidSect="002442BB">
          <w:footerReference w:type="default" r:id="rId112"/>
          <w:headerReference w:type="first" r:id="rId113"/>
          <w:pgSz w:w="16838" w:h="11906" w:orient="landscape"/>
          <w:pgMar w:top="1134" w:right="1134" w:bottom="1134" w:left="1134" w:header="709" w:footer="709" w:gutter="0"/>
          <w:cols w:space="708"/>
          <w:titlePg/>
          <w:docGrid w:linePitch="360"/>
        </w:sectPr>
      </w:pPr>
    </w:p>
    <w:p w:rsidR="00D51389" w:rsidRPr="007106F3" w:rsidRDefault="00D51389" w:rsidP="00D51389">
      <w:pPr>
        <w:spacing w:after="0" w:line="360" w:lineRule="auto"/>
        <w:ind w:firstLine="709"/>
        <w:jc w:val="both"/>
        <w:rPr>
          <w:rFonts w:ascii="Arial" w:eastAsia="Times New Roman" w:hAnsi="Arial" w:cs="Arial"/>
          <w:i/>
          <w:lang w:eastAsia="cs-CZ"/>
        </w:rPr>
      </w:pPr>
      <w:r>
        <w:rPr>
          <w:rFonts w:ascii="Arial" w:eastAsia="Times New Roman" w:hAnsi="Arial" w:cs="Arial"/>
          <w:lang w:eastAsia="cs-CZ"/>
        </w:rPr>
        <w:t>Národní inovační platformy byly</w:t>
      </w:r>
      <w:r w:rsidR="00EB0FF6">
        <w:rPr>
          <w:rFonts w:ascii="Arial" w:eastAsia="Times New Roman" w:hAnsi="Arial" w:cs="Arial"/>
          <w:lang w:eastAsia="cs-CZ"/>
        </w:rPr>
        <w:t xml:space="preserve"> v </w:t>
      </w:r>
      <w:r>
        <w:rPr>
          <w:rFonts w:ascii="Arial" w:eastAsia="Times New Roman" w:hAnsi="Arial" w:cs="Arial"/>
          <w:lang w:eastAsia="cs-CZ"/>
        </w:rPr>
        <w:t>roce 2016 rovněž významným způsobem doplněny, zejména</w:t>
      </w:r>
      <w:r w:rsidR="00EB0FF6">
        <w:rPr>
          <w:rFonts w:ascii="Arial" w:eastAsia="Times New Roman" w:hAnsi="Arial" w:cs="Arial"/>
          <w:lang w:eastAsia="cs-CZ"/>
        </w:rPr>
        <w:t xml:space="preserve"> v </w:t>
      </w:r>
      <w:r>
        <w:rPr>
          <w:rFonts w:ascii="Arial" w:eastAsia="Times New Roman" w:hAnsi="Arial" w:cs="Arial"/>
          <w:lang w:eastAsia="cs-CZ"/>
        </w:rPr>
        <w:t>oblasti zemědělství, životního prostředí a celospolečenských výzev, neboť původně byly zaměřeny především na Průmysl, Informační a komunikační technologie a Biotechnologie (zejména</w:t>
      </w:r>
      <w:r w:rsidR="00EB0FF6">
        <w:rPr>
          <w:rFonts w:ascii="Arial" w:eastAsia="Times New Roman" w:hAnsi="Arial" w:cs="Arial"/>
          <w:lang w:eastAsia="cs-CZ"/>
        </w:rPr>
        <w:t xml:space="preserve"> v </w:t>
      </w:r>
      <w:r>
        <w:rPr>
          <w:rFonts w:ascii="Arial" w:eastAsia="Times New Roman" w:hAnsi="Arial" w:cs="Arial"/>
          <w:lang w:eastAsia="cs-CZ"/>
        </w:rPr>
        <w:t xml:space="preserve">oblasti medicíny). </w:t>
      </w:r>
    </w:p>
    <w:p w:rsidR="00D51389" w:rsidRDefault="00D51389" w:rsidP="00D51389">
      <w:pPr>
        <w:spacing w:after="0" w:line="360" w:lineRule="auto"/>
        <w:ind w:firstLine="708"/>
        <w:jc w:val="both"/>
        <w:rPr>
          <w:rFonts w:ascii="Arial" w:eastAsia="Times New Roman" w:hAnsi="Arial" w:cs="Arial"/>
          <w:lang w:eastAsia="cs-CZ"/>
        </w:rPr>
      </w:pPr>
      <w:r w:rsidRPr="00C21902">
        <w:rPr>
          <w:rFonts w:ascii="Arial" w:eastAsia="Times New Roman" w:hAnsi="Arial" w:cs="Arial"/>
          <w:lang w:eastAsia="cs-CZ"/>
        </w:rPr>
        <w:t>Pracovní skupiny, stejně tak i Národní inovační platformy, nabízejí významnou zpětnou vazbu k poskytování veřejné podpory na VaVaI</w:t>
      </w:r>
      <w:r w:rsidR="00EB0FF6">
        <w:rPr>
          <w:rFonts w:ascii="Arial" w:eastAsia="Times New Roman" w:hAnsi="Arial" w:cs="Arial"/>
          <w:lang w:eastAsia="cs-CZ"/>
        </w:rPr>
        <w:t xml:space="preserve"> v </w:t>
      </w:r>
      <w:r w:rsidRPr="00C21902">
        <w:rPr>
          <w:rFonts w:ascii="Arial" w:eastAsia="Times New Roman" w:hAnsi="Arial" w:cs="Arial"/>
          <w:lang w:eastAsia="cs-CZ"/>
        </w:rPr>
        <w:t>ČR a zároveň poskytují věcné vstupy</w:t>
      </w:r>
      <w:r w:rsidR="00EB0FF6">
        <w:rPr>
          <w:rFonts w:ascii="Arial" w:eastAsia="Times New Roman" w:hAnsi="Arial" w:cs="Arial"/>
          <w:lang w:eastAsia="cs-CZ"/>
        </w:rPr>
        <w:t xml:space="preserve"> v </w:t>
      </w:r>
      <w:r w:rsidRPr="00C21902">
        <w:rPr>
          <w:rFonts w:ascii="Arial" w:eastAsia="Times New Roman" w:hAnsi="Arial" w:cs="Arial"/>
          <w:lang w:eastAsia="cs-CZ"/>
        </w:rPr>
        <w:t>podobě potřeb definování dlouhodobých výzkumných témat sektorů a</w:t>
      </w:r>
      <w:r w:rsidR="00EB0FF6">
        <w:rPr>
          <w:rFonts w:ascii="Arial" w:eastAsia="Times New Roman" w:hAnsi="Arial" w:cs="Arial"/>
          <w:lang w:eastAsia="cs-CZ"/>
        </w:rPr>
        <w:t xml:space="preserve"> v </w:t>
      </w:r>
      <w:r w:rsidRPr="00C21902">
        <w:rPr>
          <w:rFonts w:ascii="Arial" w:eastAsia="Times New Roman" w:hAnsi="Arial" w:cs="Arial"/>
          <w:lang w:eastAsia="cs-CZ"/>
        </w:rPr>
        <w:t xml:space="preserve">oblasti lidských zdrojů. Takto definované a široce prodiskutované priority sektorů </w:t>
      </w:r>
      <w:r>
        <w:rPr>
          <w:rFonts w:ascii="Arial" w:eastAsia="Times New Roman" w:hAnsi="Arial" w:cs="Arial"/>
          <w:lang w:eastAsia="cs-CZ"/>
        </w:rPr>
        <w:t>jsou</w:t>
      </w:r>
      <w:r w:rsidRPr="00C21902">
        <w:rPr>
          <w:rFonts w:ascii="Arial" w:eastAsia="Times New Roman" w:hAnsi="Arial" w:cs="Arial"/>
          <w:lang w:eastAsia="cs-CZ"/>
        </w:rPr>
        <w:t xml:space="preserve"> základem pro</w:t>
      </w:r>
      <w:r>
        <w:rPr>
          <w:rFonts w:ascii="Arial" w:eastAsia="Times New Roman" w:hAnsi="Arial" w:cs="Arial"/>
          <w:lang w:eastAsia="cs-CZ"/>
        </w:rPr>
        <w:t xml:space="preserve"> aplikaci</w:t>
      </w:r>
      <w:r w:rsidRPr="00C21902">
        <w:rPr>
          <w:rFonts w:ascii="Arial" w:eastAsia="Times New Roman" w:hAnsi="Arial" w:cs="Arial"/>
          <w:lang w:eastAsia="cs-CZ"/>
        </w:rPr>
        <w:t xml:space="preserve"> vertikalizac</w:t>
      </w:r>
      <w:r>
        <w:rPr>
          <w:rFonts w:ascii="Arial" w:eastAsia="Times New Roman" w:hAnsi="Arial" w:cs="Arial"/>
          <w:lang w:eastAsia="cs-CZ"/>
        </w:rPr>
        <w:t>e</w:t>
      </w:r>
      <w:r w:rsidR="00EB0FF6">
        <w:rPr>
          <w:rFonts w:ascii="Arial" w:eastAsia="Times New Roman" w:hAnsi="Arial" w:cs="Arial"/>
          <w:lang w:eastAsia="cs-CZ"/>
        </w:rPr>
        <w:t xml:space="preserve"> v</w:t>
      </w:r>
      <w:r w:rsidR="005C5EE4">
        <w:rPr>
          <w:rFonts w:ascii="Arial" w:eastAsia="Times New Roman" w:hAnsi="Arial" w:cs="Arial"/>
          <w:lang w:eastAsia="cs-CZ"/>
        </w:rPr>
        <w:t> </w:t>
      </w:r>
      <w:r>
        <w:rPr>
          <w:rFonts w:ascii="Arial" w:eastAsia="Times New Roman" w:hAnsi="Arial" w:cs="Arial"/>
          <w:lang w:eastAsia="cs-CZ"/>
        </w:rPr>
        <w:t xml:space="preserve">intervencích Národní </w:t>
      </w:r>
      <w:r w:rsidRPr="00C21902">
        <w:rPr>
          <w:rFonts w:ascii="Arial" w:eastAsia="Times New Roman" w:hAnsi="Arial" w:cs="Arial"/>
          <w:lang w:eastAsia="cs-CZ"/>
        </w:rPr>
        <w:t>RIS3</w:t>
      </w:r>
      <w:r>
        <w:rPr>
          <w:rFonts w:ascii="Arial" w:eastAsia="Times New Roman" w:hAnsi="Arial" w:cs="Arial"/>
          <w:lang w:eastAsia="cs-CZ"/>
        </w:rPr>
        <w:t xml:space="preserve"> strategie.</w:t>
      </w:r>
      <w:r w:rsidRPr="00C21902">
        <w:rPr>
          <w:rFonts w:ascii="Arial" w:eastAsia="Times New Roman" w:hAnsi="Arial" w:cs="Arial"/>
          <w:lang w:eastAsia="cs-CZ"/>
        </w:rPr>
        <w:t xml:space="preserve"> </w:t>
      </w:r>
      <w:r w:rsidRPr="000F625B">
        <w:rPr>
          <w:rFonts w:ascii="Arial" w:eastAsia="Times New Roman" w:hAnsi="Arial" w:cs="Arial"/>
          <w:lang w:eastAsia="cs-CZ"/>
        </w:rPr>
        <w:t>Cílem celého procesu je mít představu o dlouhodobých potřebách sektorů s významným podílem soukromých investic do VaVaI, díky kterým budou nastaveny státní politiky tak, aby byly vytvářeny podmínky pro jejich další rozvoj.</w:t>
      </w:r>
    </w:p>
    <w:p w:rsidR="00C7097B" w:rsidRDefault="00D51389" w:rsidP="00D51389">
      <w:pPr>
        <w:spacing w:after="0" w:line="360" w:lineRule="auto"/>
        <w:ind w:firstLine="708"/>
        <w:jc w:val="both"/>
        <w:rPr>
          <w:rFonts w:ascii="Arial" w:eastAsia="Times New Roman" w:hAnsi="Arial" w:cs="Arial"/>
          <w:lang w:eastAsia="cs-CZ"/>
        </w:rPr>
      </w:pPr>
      <w:r>
        <w:rPr>
          <w:rFonts w:ascii="Arial" w:eastAsia="Times New Roman" w:hAnsi="Arial" w:cs="Arial"/>
          <w:lang w:eastAsia="cs-CZ"/>
        </w:rPr>
        <w:t xml:space="preserve">V loňské Analýze 2014 byla formou přílohy uvedena </w:t>
      </w:r>
      <w:r w:rsidRPr="008E7BFB">
        <w:rPr>
          <w:rFonts w:ascii="Arial" w:eastAsia="Times New Roman" w:hAnsi="Arial" w:cs="Arial"/>
          <w:lang w:eastAsia="cs-CZ"/>
        </w:rPr>
        <w:t xml:space="preserve">klíčová výzkumná témata nezbytná pro </w:t>
      </w:r>
      <w:r>
        <w:rPr>
          <w:rFonts w:ascii="Arial" w:eastAsia="Times New Roman" w:hAnsi="Arial" w:cs="Arial"/>
          <w:lang w:eastAsia="cs-CZ"/>
        </w:rPr>
        <w:t>d</w:t>
      </w:r>
      <w:r w:rsidRPr="008E7BFB">
        <w:rPr>
          <w:rFonts w:ascii="Arial" w:eastAsia="Times New Roman" w:hAnsi="Arial" w:cs="Arial"/>
          <w:lang w:eastAsia="cs-CZ"/>
        </w:rPr>
        <w:t>alší rozvoj</w:t>
      </w:r>
      <w:r>
        <w:rPr>
          <w:rFonts w:ascii="Arial" w:eastAsia="Times New Roman" w:hAnsi="Arial" w:cs="Arial"/>
          <w:lang w:eastAsia="cs-CZ"/>
        </w:rPr>
        <w:t xml:space="preserve"> vymezených odvětví, která vzešla z jednání sektorových platforem. Tento prvotní a neuzavřený seznam byl</w:t>
      </w:r>
      <w:r w:rsidR="00EB0FF6">
        <w:rPr>
          <w:rFonts w:ascii="Arial" w:eastAsia="Times New Roman" w:hAnsi="Arial" w:cs="Arial"/>
          <w:lang w:eastAsia="cs-CZ"/>
        </w:rPr>
        <w:t xml:space="preserve"> v </w:t>
      </w:r>
      <w:r>
        <w:rPr>
          <w:rFonts w:ascii="Arial" w:eastAsia="Times New Roman" w:hAnsi="Arial" w:cs="Arial"/>
          <w:lang w:eastAsia="cs-CZ"/>
        </w:rPr>
        <w:t>průběhu roku 2016 dále zpřesňován a doplňován</w:t>
      </w:r>
      <w:r w:rsidR="00EB0FF6">
        <w:rPr>
          <w:rFonts w:ascii="Arial" w:eastAsia="Times New Roman" w:hAnsi="Arial" w:cs="Arial"/>
          <w:lang w:eastAsia="cs-CZ"/>
        </w:rPr>
        <w:t xml:space="preserve"> v </w:t>
      </w:r>
      <w:r>
        <w:rPr>
          <w:rFonts w:ascii="Arial" w:eastAsia="Times New Roman" w:hAnsi="Arial" w:cs="Arial"/>
          <w:lang w:eastAsia="cs-CZ"/>
        </w:rPr>
        <w:t>rámci probíhajícího „Entrepreneurial Discovery“ procesu. Zpřesněné výzkumné potřeby významných odvětví národního hospodářství</w:t>
      </w:r>
      <w:r w:rsidR="00EB0FF6">
        <w:rPr>
          <w:rFonts w:ascii="Arial" w:eastAsia="Times New Roman" w:hAnsi="Arial" w:cs="Arial"/>
          <w:lang w:eastAsia="cs-CZ"/>
        </w:rPr>
        <w:t xml:space="preserve"> v </w:t>
      </w:r>
      <w:r>
        <w:rPr>
          <w:rFonts w:ascii="Arial" w:eastAsia="Times New Roman" w:hAnsi="Arial" w:cs="Arial"/>
          <w:lang w:eastAsia="cs-CZ"/>
        </w:rPr>
        <w:t>kontextu znalostních domén</w:t>
      </w:r>
      <w:r>
        <w:rPr>
          <w:rStyle w:val="Znakapoznpodarou"/>
          <w:rFonts w:ascii="Arial" w:eastAsia="Times New Roman" w:hAnsi="Arial" w:cs="Arial"/>
          <w:lang w:eastAsia="cs-CZ"/>
        </w:rPr>
        <w:footnoteReference w:id="51"/>
      </w:r>
      <w:r>
        <w:rPr>
          <w:rFonts w:ascii="Arial" w:eastAsia="Times New Roman" w:hAnsi="Arial" w:cs="Arial"/>
          <w:lang w:eastAsia="cs-CZ"/>
        </w:rPr>
        <w:t xml:space="preserve"> a možných finančních zdrojů se staly předmětem aktualizované Národní RIS3 strategie, kterou</w:t>
      </w:r>
      <w:r w:rsidR="00EB0FF6">
        <w:rPr>
          <w:rFonts w:ascii="Arial" w:eastAsia="Times New Roman" w:hAnsi="Arial" w:cs="Arial"/>
          <w:lang w:eastAsia="cs-CZ"/>
        </w:rPr>
        <w:t xml:space="preserve"> v </w:t>
      </w:r>
      <w:r>
        <w:rPr>
          <w:rFonts w:ascii="Arial" w:eastAsia="Times New Roman" w:hAnsi="Arial" w:cs="Arial"/>
          <w:lang w:eastAsia="cs-CZ"/>
        </w:rPr>
        <w:t>aktualizované podobě schválila vláda</w:t>
      </w:r>
      <w:r>
        <w:rPr>
          <w:rStyle w:val="Znakapoznpodarou"/>
          <w:rFonts w:ascii="Arial" w:eastAsia="Times New Roman" w:hAnsi="Arial" w:cs="Arial"/>
          <w:lang w:eastAsia="cs-CZ"/>
        </w:rPr>
        <w:footnoteReference w:id="52"/>
      </w:r>
      <w:r>
        <w:rPr>
          <w:rFonts w:ascii="Arial" w:eastAsia="Times New Roman" w:hAnsi="Arial" w:cs="Arial"/>
          <w:lang w:eastAsia="cs-CZ"/>
        </w:rPr>
        <w:t xml:space="preserve"> a akceptovala EK.</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širším a detailnějším analytickém kontextu byla uvedená problematika publikována jako Podkladový analytický materiál k podpoře implementace RIS3</w:t>
      </w:r>
      <w:r>
        <w:rPr>
          <w:rStyle w:val="Znakapoznpodarou"/>
          <w:rFonts w:ascii="Arial" w:eastAsia="Times New Roman" w:hAnsi="Arial" w:cs="Arial"/>
          <w:lang w:eastAsia="cs-CZ"/>
        </w:rPr>
        <w:footnoteReference w:id="53"/>
      </w:r>
      <w:r>
        <w:rPr>
          <w:rFonts w:ascii="Arial" w:eastAsia="Times New Roman" w:hAnsi="Arial" w:cs="Arial"/>
          <w:lang w:eastAsia="cs-CZ"/>
        </w:rPr>
        <w:t>, který je</w:t>
      </w:r>
      <w:r w:rsidR="00EB0FF6">
        <w:rPr>
          <w:rFonts w:ascii="Arial" w:eastAsia="Times New Roman" w:hAnsi="Arial" w:cs="Arial"/>
          <w:lang w:eastAsia="cs-CZ"/>
        </w:rPr>
        <w:t xml:space="preserve"> v</w:t>
      </w:r>
      <w:r w:rsidR="005C5EE4">
        <w:rPr>
          <w:rFonts w:ascii="Arial" w:eastAsia="Times New Roman" w:hAnsi="Arial" w:cs="Arial"/>
          <w:lang w:eastAsia="cs-CZ"/>
        </w:rPr>
        <w:t> </w:t>
      </w:r>
      <w:r>
        <w:rPr>
          <w:rFonts w:ascii="Arial" w:eastAsia="Times New Roman" w:hAnsi="Arial" w:cs="Arial"/>
          <w:lang w:eastAsia="cs-CZ"/>
        </w:rPr>
        <w:t>současnosti využíván především Ministerstvem průmyslu a obchodu pro zacílení výzev OP PIK.</w:t>
      </w:r>
    </w:p>
    <w:p w:rsidR="00C7097B" w:rsidRDefault="00C7097B">
      <w:pPr>
        <w:rPr>
          <w:rFonts w:ascii="Arial" w:eastAsia="Times New Roman" w:hAnsi="Arial" w:cs="Arial"/>
          <w:lang w:eastAsia="cs-CZ"/>
        </w:rPr>
      </w:pPr>
      <w:r>
        <w:rPr>
          <w:rFonts w:ascii="Arial" w:eastAsia="Times New Roman" w:hAnsi="Arial" w:cs="Arial"/>
          <w:lang w:eastAsia="cs-CZ"/>
        </w:rPr>
        <w:br w:type="page"/>
      </w:r>
    </w:p>
    <w:p w:rsidR="0058151E" w:rsidRPr="0058151E" w:rsidRDefault="0058151E" w:rsidP="0058151E">
      <w:pPr>
        <w:pStyle w:val="Nadpis2"/>
      </w:pPr>
      <w:bookmarkStart w:id="51" w:name="_Toc468439714"/>
      <w:r>
        <w:t xml:space="preserve">10. </w:t>
      </w:r>
      <w:r w:rsidRPr="0058151E">
        <w:t>Celospolečenské výzvy ve vazbě na výzkum a vývoj ve společenských a humanitních vědách</w:t>
      </w:r>
      <w:bookmarkEnd w:id="51"/>
      <w:r w:rsidRPr="0058151E">
        <w:t xml:space="preserve"> </w:t>
      </w:r>
    </w:p>
    <w:p w:rsidR="0058151E" w:rsidRPr="0058151E" w:rsidRDefault="0058151E" w:rsidP="0058151E">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Existence výzkumu</w:t>
      </w:r>
      <w:r w:rsidR="00EB0FF6">
        <w:rPr>
          <w:rFonts w:ascii="Arial" w:eastAsia="Times New Roman" w:hAnsi="Arial" w:cs="Arial"/>
          <w:lang w:eastAsia="cs-CZ"/>
        </w:rPr>
        <w:t xml:space="preserve"> v </w:t>
      </w:r>
      <w:r w:rsidRPr="0058151E">
        <w:rPr>
          <w:rFonts w:ascii="Arial" w:eastAsia="Times New Roman" w:hAnsi="Arial" w:cs="Arial"/>
          <w:lang w:eastAsia="cs-CZ"/>
        </w:rPr>
        <w:t>oblasti společenských a humanitních věd (SHV), které reagují na dynamické proměny společnosti a životního prostoru člověka na globální i místní úrovni</w:t>
      </w:r>
      <w:r w:rsidR="00EB0FF6">
        <w:rPr>
          <w:rFonts w:ascii="Arial" w:eastAsia="Times New Roman" w:hAnsi="Arial" w:cs="Arial"/>
          <w:lang w:eastAsia="cs-CZ"/>
        </w:rPr>
        <w:t xml:space="preserve"> v </w:t>
      </w:r>
      <w:r w:rsidRPr="0058151E">
        <w:rPr>
          <w:rFonts w:ascii="Arial" w:eastAsia="Times New Roman" w:hAnsi="Arial" w:cs="Arial"/>
          <w:lang w:eastAsia="cs-CZ"/>
        </w:rPr>
        <w:t>oblasti sociální, kulturní, ekonomické, environmentální nebo technologické, a jeho podpora ze strany státu jsou nezbytné pro udržení a zvyšování kvality života</w:t>
      </w:r>
      <w:r w:rsidR="00EB0FF6">
        <w:rPr>
          <w:rFonts w:ascii="Arial" w:eastAsia="Times New Roman" w:hAnsi="Arial" w:cs="Arial"/>
          <w:lang w:eastAsia="cs-CZ"/>
        </w:rPr>
        <w:t xml:space="preserve"> v </w:t>
      </w:r>
      <w:r w:rsidRPr="0058151E">
        <w:rPr>
          <w:rFonts w:ascii="Arial" w:eastAsia="Times New Roman" w:hAnsi="Arial" w:cs="Arial"/>
          <w:lang w:eastAsia="cs-CZ"/>
        </w:rPr>
        <w:t>České republice. Zapojení SHV do projektů výzkumu, vývoje a inovací může napomoci ke společensky přijatelnému a pozitivnímu rozvoji</w:t>
      </w:r>
      <w:r w:rsidR="005C5EE4">
        <w:rPr>
          <w:rFonts w:ascii="Arial" w:eastAsia="Times New Roman" w:hAnsi="Arial" w:cs="Arial"/>
          <w:lang w:eastAsia="cs-CZ"/>
        </w:rPr>
        <w:t xml:space="preserve"> v </w:t>
      </w:r>
      <w:r w:rsidRPr="0058151E">
        <w:rPr>
          <w:rFonts w:ascii="Arial" w:eastAsia="Times New Roman" w:hAnsi="Arial" w:cs="Arial"/>
          <w:lang w:eastAsia="cs-CZ"/>
        </w:rPr>
        <w:t>těchto sférách a k harmonii mezi hospodářskými, environmentálními a kulturními hodnotami společnosti.</w:t>
      </w:r>
    </w:p>
    <w:p w:rsidR="0058151E" w:rsidRPr="0058151E" w:rsidRDefault="0058151E" w:rsidP="0058151E">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Ocitáme se</w:t>
      </w:r>
      <w:r w:rsidR="00EB0FF6">
        <w:rPr>
          <w:rFonts w:ascii="Arial" w:eastAsia="Times New Roman" w:hAnsi="Arial" w:cs="Arial"/>
          <w:lang w:eastAsia="cs-CZ"/>
        </w:rPr>
        <w:t xml:space="preserve"> v </w:t>
      </w:r>
      <w:r w:rsidRPr="0058151E">
        <w:rPr>
          <w:rFonts w:ascii="Arial" w:eastAsia="Times New Roman" w:hAnsi="Arial" w:cs="Arial"/>
          <w:lang w:eastAsia="cs-CZ"/>
        </w:rPr>
        <w:t>situaci, kdy společnost, celá ekonomika ale i kultura prochází zásadními změnami způsobenými rozvojem a zaváděním digitalizace, internetu věcí a služeb, virtuální reality, robotizace, kybernetiky nebo umělé inteligence a dalších nových technologií. Tyto změny vyžadují systematický společenskovědní a humanitní výzkum a jeho propojení se sférou průmyslové výroby na široké škále úrovní. Čelíme naléhavým výzvám</w:t>
      </w:r>
      <w:r w:rsidR="00EB0FF6">
        <w:rPr>
          <w:rFonts w:ascii="Arial" w:eastAsia="Times New Roman" w:hAnsi="Arial" w:cs="Arial"/>
          <w:lang w:eastAsia="cs-CZ"/>
        </w:rPr>
        <w:t xml:space="preserve"> v </w:t>
      </w:r>
      <w:r w:rsidRPr="0058151E">
        <w:rPr>
          <w:rFonts w:ascii="Arial" w:eastAsia="Times New Roman" w:hAnsi="Arial" w:cs="Arial"/>
          <w:lang w:eastAsia="cs-CZ"/>
        </w:rPr>
        <w:t>systému vzdělávání nebo změn na trhu práce, proměnám</w:t>
      </w:r>
      <w:r w:rsidR="00EB0FF6">
        <w:rPr>
          <w:rFonts w:ascii="Arial" w:eastAsia="Times New Roman" w:hAnsi="Arial" w:cs="Arial"/>
          <w:lang w:eastAsia="cs-CZ"/>
        </w:rPr>
        <w:t xml:space="preserve"> v </w:t>
      </w:r>
      <w:r w:rsidRPr="0058151E">
        <w:rPr>
          <w:rFonts w:ascii="Arial" w:eastAsia="Times New Roman" w:hAnsi="Arial" w:cs="Arial"/>
          <w:lang w:eastAsia="cs-CZ"/>
        </w:rPr>
        <w:t>oblasti kulturních a společenských schémat ale také legislativy, sběru a vyhodnocování dat, rozšiřování hranic virtuálního prostoru a</w:t>
      </w:r>
      <w:r w:rsidR="00EB0FF6">
        <w:rPr>
          <w:rFonts w:ascii="Arial" w:eastAsia="Times New Roman" w:hAnsi="Arial" w:cs="Arial"/>
          <w:lang w:eastAsia="cs-CZ"/>
        </w:rPr>
        <w:t xml:space="preserve"> v </w:t>
      </w:r>
      <w:r w:rsidRPr="0058151E">
        <w:rPr>
          <w:rFonts w:ascii="Arial" w:eastAsia="Times New Roman" w:hAnsi="Arial" w:cs="Arial"/>
          <w:lang w:eastAsia="cs-CZ"/>
        </w:rPr>
        <w:t>neposlední řadě studia psychosociálních dopadů těchto dějů. A nejen jim. Přestože přínosy SHV byly doposud vnímány jako víceméně okrajové, je zřejmé, že mají silný potenciál příznivě ovlivňovat konkurenceschopnost lokální ale i národní ekonomiky. Do ekonomického prostředí totiž stále vstupuje inovační potenciál</w:t>
      </w:r>
      <w:r w:rsidR="00EB0FF6">
        <w:rPr>
          <w:rFonts w:ascii="Arial" w:eastAsia="Times New Roman" w:hAnsi="Arial" w:cs="Arial"/>
          <w:lang w:eastAsia="cs-CZ"/>
        </w:rPr>
        <w:t xml:space="preserve"> v </w:t>
      </w:r>
      <w:r w:rsidRPr="0058151E">
        <w:rPr>
          <w:rFonts w:ascii="Arial" w:eastAsia="Times New Roman" w:hAnsi="Arial" w:cs="Arial"/>
          <w:lang w:eastAsia="cs-CZ"/>
        </w:rPr>
        <w:t>kombinaci s kreativitou, designem, novými technologiemi nebo uměním nebo například poznatky ze sociologie nebo sociální psychologie. Tyto kombinace a mezioborové vazby generují nejen inovace výrobků a služeb, ale také novou nabídku a poptávku, nové obchodní modely a podobně.</w:t>
      </w:r>
    </w:p>
    <w:p w:rsidR="0058151E" w:rsidRPr="0058151E" w:rsidRDefault="0058151E" w:rsidP="0058151E">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V rámci podpory výzkumu však dlouhodobě vyvstávají otázky o principech podpory výzkumu</w:t>
      </w:r>
      <w:r w:rsidR="00EB0FF6">
        <w:rPr>
          <w:rFonts w:ascii="Arial" w:eastAsia="Times New Roman" w:hAnsi="Arial" w:cs="Arial"/>
          <w:lang w:eastAsia="cs-CZ"/>
        </w:rPr>
        <w:t xml:space="preserve"> v </w:t>
      </w:r>
      <w:r w:rsidRPr="0058151E">
        <w:rPr>
          <w:rFonts w:ascii="Arial" w:eastAsia="Times New Roman" w:hAnsi="Arial" w:cs="Arial"/>
          <w:lang w:eastAsia="cs-CZ"/>
        </w:rPr>
        <w:t>oblasti SHV. Jedním z hlavních problémů zůstává jeho samotné vymezení a rovněž nedostatečná institucionalizovaná diskuse s výstupy o prioritních tématech výzkumu a o způsobech jeho hodnocení.</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58151E">
        <w:rPr>
          <w:rFonts w:ascii="Arial" w:eastAsia="Times New Roman" w:hAnsi="Arial" w:cs="Arial"/>
          <w:lang w:eastAsia="cs-CZ"/>
        </w:rPr>
        <w:t>této souvislosti může jako podklad k této diskusi sloužit Frascati Manual 2015</w:t>
      </w:r>
      <w:r w:rsidRPr="0058151E">
        <w:rPr>
          <w:rFonts w:ascii="Arial" w:eastAsia="Times New Roman" w:hAnsi="Arial" w:cs="Arial"/>
          <w:vertAlign w:val="superscript"/>
          <w:lang w:eastAsia="cs-CZ"/>
        </w:rPr>
        <w:footnoteReference w:id="54"/>
      </w:r>
      <w:r w:rsidRPr="0058151E">
        <w:rPr>
          <w:rFonts w:ascii="Arial" w:eastAsia="Times New Roman" w:hAnsi="Arial" w:cs="Arial"/>
          <w:lang w:eastAsia="cs-CZ"/>
        </w:rPr>
        <w:t>, který vymezuje oblasti výzkumu a vývoje SHV</w:t>
      </w:r>
      <w:r w:rsidR="00EB0FF6">
        <w:rPr>
          <w:rFonts w:ascii="Arial" w:eastAsia="Times New Roman" w:hAnsi="Arial" w:cs="Arial"/>
          <w:lang w:eastAsia="cs-CZ"/>
        </w:rPr>
        <w:t xml:space="preserve"> v </w:t>
      </w:r>
      <w:r w:rsidRPr="0058151E">
        <w:rPr>
          <w:rFonts w:ascii="Arial" w:eastAsia="Times New Roman" w:hAnsi="Arial" w:cs="Arial"/>
          <w:lang w:eastAsia="cs-CZ"/>
        </w:rPr>
        <w:t>širší klasifikaci na Společenské vědy a Humanitní vědy a umění a dále pak ve dvojmístném členění. Stejný dokument pak</w:t>
      </w:r>
      <w:r w:rsidR="00EB0FF6">
        <w:rPr>
          <w:rFonts w:ascii="Arial" w:eastAsia="Times New Roman" w:hAnsi="Arial" w:cs="Arial"/>
          <w:lang w:eastAsia="cs-CZ"/>
        </w:rPr>
        <w:t xml:space="preserve"> v</w:t>
      </w:r>
      <w:r w:rsidR="005C5EE4">
        <w:rPr>
          <w:rFonts w:ascii="Arial" w:eastAsia="Times New Roman" w:hAnsi="Arial" w:cs="Arial"/>
          <w:lang w:eastAsia="cs-CZ"/>
        </w:rPr>
        <w:t> </w:t>
      </w:r>
      <w:r w:rsidRPr="0058151E">
        <w:rPr>
          <w:rFonts w:ascii="Arial" w:eastAsia="Times New Roman" w:hAnsi="Arial" w:cs="Arial"/>
          <w:lang w:eastAsia="cs-CZ"/>
        </w:rPr>
        <w:t>kapitole 2.7. Examples of R&amp;D, boundaries and exclusions in different areas</w:t>
      </w:r>
      <w:r w:rsidRPr="0058151E">
        <w:rPr>
          <w:rFonts w:ascii="Arial" w:eastAsia="Times New Roman" w:hAnsi="Arial" w:cs="Arial"/>
          <w:vertAlign w:val="superscript"/>
          <w:lang w:eastAsia="cs-CZ"/>
        </w:rPr>
        <w:footnoteReference w:id="55"/>
      </w:r>
      <w:r w:rsidRPr="0058151E">
        <w:rPr>
          <w:rFonts w:ascii="Arial" w:eastAsia="Times New Roman" w:hAnsi="Arial" w:cs="Arial"/>
          <w:lang w:eastAsia="cs-CZ"/>
        </w:rPr>
        <w:t xml:space="preserve"> uvádí přesné vymezení výzkumu a vývoje a inovačních aktivit na konkrétních příkladech</w:t>
      </w:r>
      <w:r w:rsidR="00EB0FF6">
        <w:rPr>
          <w:rFonts w:ascii="Arial" w:eastAsia="Times New Roman" w:hAnsi="Arial" w:cs="Arial"/>
          <w:lang w:eastAsia="cs-CZ"/>
        </w:rPr>
        <w:t xml:space="preserve"> v </w:t>
      </w:r>
      <w:r w:rsidRPr="0058151E">
        <w:rPr>
          <w:rFonts w:ascii="Arial" w:eastAsia="Times New Roman" w:hAnsi="Arial" w:cs="Arial"/>
          <w:lang w:eastAsia="cs-CZ"/>
        </w:rPr>
        <w:t xml:space="preserve">mnoha oblastech SHV včetně oblastí hraničních. </w:t>
      </w:r>
    </w:p>
    <w:p w:rsidR="0058151E" w:rsidRPr="0058151E" w:rsidRDefault="0058151E" w:rsidP="008F4F66">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Co se týče zaměření podpory SHV,</w:t>
      </w:r>
      <w:r w:rsidR="00EB0FF6">
        <w:rPr>
          <w:rFonts w:ascii="Arial" w:eastAsia="Times New Roman" w:hAnsi="Arial" w:cs="Arial"/>
          <w:lang w:eastAsia="cs-CZ"/>
        </w:rPr>
        <w:t xml:space="preserve"> v </w:t>
      </w:r>
      <w:r w:rsidRPr="0058151E">
        <w:rPr>
          <w:rFonts w:ascii="Arial" w:eastAsia="Times New Roman" w:hAnsi="Arial" w:cs="Arial"/>
          <w:lang w:eastAsia="cs-CZ"/>
        </w:rPr>
        <w:t>současné době se projevuje trend cílit na problémově orientovaný výzkum, přičemž klíčovým aspektem zůstává definice cílů výzkumů. Tento trend reaguje na nepříliš jednoznačné nebo absentující tradiční dělení výzkumu</w:t>
      </w:r>
      <w:r w:rsidR="00EB0FF6">
        <w:rPr>
          <w:rFonts w:ascii="Arial" w:eastAsia="Times New Roman" w:hAnsi="Arial" w:cs="Arial"/>
          <w:lang w:eastAsia="cs-CZ"/>
        </w:rPr>
        <w:t xml:space="preserve"> v </w:t>
      </w:r>
      <w:r w:rsidRPr="0058151E">
        <w:rPr>
          <w:rFonts w:ascii="Arial" w:eastAsia="Times New Roman" w:hAnsi="Arial" w:cs="Arial"/>
          <w:lang w:eastAsia="cs-CZ"/>
        </w:rPr>
        <w:t>oblasti SHV na aplikovaný a základní společenskovědní výzkum. Takové striktní rozdělení, které je obvyklé</w:t>
      </w:r>
      <w:r w:rsidR="00EB0FF6">
        <w:rPr>
          <w:rFonts w:ascii="Arial" w:eastAsia="Times New Roman" w:hAnsi="Arial" w:cs="Arial"/>
          <w:lang w:eastAsia="cs-CZ"/>
        </w:rPr>
        <w:t xml:space="preserve"> v</w:t>
      </w:r>
      <w:r w:rsidR="008F4F66">
        <w:rPr>
          <w:rFonts w:ascii="Arial" w:eastAsia="Times New Roman" w:hAnsi="Arial" w:cs="Arial"/>
          <w:lang w:eastAsia="cs-CZ"/>
        </w:rPr>
        <w:t> </w:t>
      </w:r>
      <w:r w:rsidRPr="0058151E">
        <w:rPr>
          <w:rFonts w:ascii="Arial" w:eastAsia="Times New Roman" w:hAnsi="Arial" w:cs="Arial"/>
          <w:lang w:eastAsia="cs-CZ"/>
        </w:rPr>
        <w:t>exaktních, tedy přírodních a technických vědách, je totiž</w:t>
      </w:r>
      <w:r w:rsidR="00EB0FF6">
        <w:rPr>
          <w:rFonts w:ascii="Arial" w:eastAsia="Times New Roman" w:hAnsi="Arial" w:cs="Arial"/>
          <w:lang w:eastAsia="cs-CZ"/>
        </w:rPr>
        <w:t xml:space="preserve"> v </w:t>
      </w:r>
      <w:r w:rsidRPr="0058151E">
        <w:rPr>
          <w:rFonts w:ascii="Arial" w:eastAsia="Times New Roman" w:hAnsi="Arial" w:cs="Arial"/>
          <w:lang w:eastAsia="cs-CZ"/>
        </w:rPr>
        <w:t>případě heterogenních společenských a humanitních věd z podstaty jejich zaměření i metod komplikované, mnohdy zavádějící až kontraproduktivní. Rovněž další klasické členění výzkumu z hlediska financování podle oborů či témat nelze</w:t>
      </w:r>
      <w:r w:rsidR="00EB0FF6">
        <w:rPr>
          <w:rFonts w:ascii="Arial" w:eastAsia="Times New Roman" w:hAnsi="Arial" w:cs="Arial"/>
          <w:lang w:eastAsia="cs-CZ"/>
        </w:rPr>
        <w:t xml:space="preserve"> v </w:t>
      </w:r>
      <w:r w:rsidRPr="0058151E">
        <w:rPr>
          <w:rFonts w:ascii="Arial" w:eastAsia="Times New Roman" w:hAnsi="Arial" w:cs="Arial"/>
          <w:lang w:eastAsia="cs-CZ"/>
        </w:rPr>
        <w:t>případě SHV vnímat ortodoxně a je třeba klást důraz na mezioborovost. Trend podpory humanitního a společenskovědního výzkumu směrem k problémově orientovanému výzkumu se mj. projevuje stále rostoucím zaměřením na inovace a inovativnost. Pojem inovace je totiž velmi blízký tomu, co je popisováno jako problémově orientovaný společenskovědní výzkum. Používání termínů „inovace“ a „inovativnost“ vychází z poznání, že k dosažení určitého cíle je</w:t>
      </w:r>
      <w:r w:rsidR="00EB0FF6">
        <w:rPr>
          <w:rFonts w:ascii="Arial" w:eastAsia="Times New Roman" w:hAnsi="Arial" w:cs="Arial"/>
          <w:lang w:eastAsia="cs-CZ"/>
        </w:rPr>
        <w:t xml:space="preserve"> v</w:t>
      </w:r>
      <w:r w:rsidR="005C5EE4">
        <w:rPr>
          <w:rFonts w:ascii="Arial" w:eastAsia="Times New Roman" w:hAnsi="Arial" w:cs="Arial"/>
          <w:lang w:eastAsia="cs-CZ"/>
        </w:rPr>
        <w:t> </w:t>
      </w:r>
      <w:r w:rsidRPr="0058151E">
        <w:rPr>
          <w:rFonts w:ascii="Arial" w:eastAsia="Times New Roman" w:hAnsi="Arial" w:cs="Arial"/>
          <w:lang w:eastAsia="cs-CZ"/>
        </w:rPr>
        <w:t xml:space="preserve">případě SHV mnohdy potřeba výzkum z více oborů stejně tak jako výzkum aplikovaný i základní. </w:t>
      </w:r>
    </w:p>
    <w:p w:rsidR="0058151E" w:rsidRPr="0058151E" w:rsidRDefault="0058151E" w:rsidP="008F4F66">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Rámcové tematické zaměření výzkumu</w:t>
      </w:r>
      <w:r w:rsidR="00EB0FF6">
        <w:rPr>
          <w:rFonts w:ascii="Arial" w:eastAsia="Times New Roman" w:hAnsi="Arial" w:cs="Arial"/>
          <w:lang w:eastAsia="cs-CZ"/>
        </w:rPr>
        <w:t xml:space="preserve"> v </w:t>
      </w:r>
      <w:r w:rsidRPr="0058151E">
        <w:rPr>
          <w:rFonts w:ascii="Arial" w:eastAsia="Times New Roman" w:hAnsi="Arial" w:cs="Arial"/>
          <w:lang w:eastAsia="cs-CZ"/>
        </w:rPr>
        <w:t>oblasti SHV vymezuje několik závazných dokumentů na nadnárodní a konkrétněji i národní úrovni. Soustředěný a účelný výzkum</w:t>
      </w:r>
      <w:r w:rsidR="00EB0FF6">
        <w:rPr>
          <w:rFonts w:ascii="Arial" w:eastAsia="Times New Roman" w:hAnsi="Arial" w:cs="Arial"/>
          <w:lang w:eastAsia="cs-CZ"/>
        </w:rPr>
        <w:t xml:space="preserve"> v </w:t>
      </w:r>
      <w:r w:rsidRPr="0058151E">
        <w:rPr>
          <w:rFonts w:ascii="Arial" w:eastAsia="Times New Roman" w:hAnsi="Arial" w:cs="Arial"/>
          <w:lang w:eastAsia="cs-CZ"/>
        </w:rPr>
        <w:t>SHV je nezbytný pro úspěšnou realizaci schválené Strategie mezinárodní konkurenceschopnosti ČR</w:t>
      </w:r>
      <w:r w:rsidRPr="0058151E">
        <w:rPr>
          <w:rFonts w:ascii="Arial" w:eastAsia="Times New Roman" w:hAnsi="Arial" w:cs="Arial"/>
          <w:vertAlign w:val="superscript"/>
          <w:lang w:eastAsia="cs-CZ"/>
        </w:rPr>
        <w:footnoteReference w:id="56"/>
      </w:r>
      <w:r w:rsidRPr="0058151E">
        <w:rPr>
          <w:rFonts w:ascii="Arial" w:eastAsia="Times New Roman" w:hAnsi="Arial" w:cs="Arial"/>
          <w:lang w:eastAsia="cs-CZ"/>
        </w:rPr>
        <w:t xml:space="preserve"> a Národní inovační strategie</w:t>
      </w:r>
      <w:r w:rsidRPr="0058151E">
        <w:rPr>
          <w:rFonts w:ascii="Arial" w:eastAsia="Times New Roman" w:hAnsi="Arial" w:cs="Arial"/>
          <w:vertAlign w:val="superscript"/>
          <w:lang w:eastAsia="cs-CZ"/>
        </w:rPr>
        <w:footnoteReference w:id="57"/>
      </w:r>
      <w:r w:rsidRPr="0058151E">
        <w:rPr>
          <w:rFonts w:ascii="Arial" w:eastAsia="Times New Roman" w:hAnsi="Arial" w:cs="Arial"/>
          <w:lang w:eastAsia="cs-CZ"/>
        </w:rPr>
        <w:t xml:space="preserve"> navazující na dokument Unie inovací</w:t>
      </w:r>
      <w:r w:rsidR="002E51E9">
        <w:rPr>
          <w:rFonts w:ascii="Arial" w:eastAsia="Times New Roman" w:hAnsi="Arial" w:cs="Arial"/>
          <w:lang w:eastAsia="cs-CZ"/>
        </w:rPr>
        <w:t>. V</w:t>
      </w:r>
      <w:r w:rsidRPr="0058151E">
        <w:rPr>
          <w:rFonts w:ascii="Arial" w:eastAsia="Times New Roman" w:hAnsi="Arial" w:cs="Arial"/>
          <w:lang w:eastAsia="cs-CZ"/>
        </w:rPr>
        <w:t>edle toho jsou pro podporu a rozvoj SHV podstatné i další dokumenty. Jednou ze sedmi prioritních oblastí podporovaných</w:t>
      </w:r>
      <w:r w:rsidR="00EB0FF6">
        <w:rPr>
          <w:rFonts w:ascii="Arial" w:eastAsia="Times New Roman" w:hAnsi="Arial" w:cs="Arial"/>
          <w:lang w:eastAsia="cs-CZ"/>
        </w:rPr>
        <w:t xml:space="preserve"> v</w:t>
      </w:r>
      <w:r w:rsidR="005C5EE4">
        <w:rPr>
          <w:rFonts w:ascii="Arial" w:eastAsia="Times New Roman" w:hAnsi="Arial" w:cs="Arial"/>
          <w:lang w:eastAsia="cs-CZ"/>
        </w:rPr>
        <w:t> </w:t>
      </w:r>
      <w:r w:rsidRPr="0058151E">
        <w:rPr>
          <w:rFonts w:ascii="Arial" w:eastAsia="Times New Roman" w:hAnsi="Arial" w:cs="Arial"/>
          <w:lang w:eastAsia="cs-CZ"/>
        </w:rPr>
        <w:t>rámci rámcového programu Horizont 2020</w:t>
      </w:r>
      <w:r w:rsidRPr="0058151E">
        <w:rPr>
          <w:rFonts w:ascii="Arial" w:eastAsia="Times New Roman" w:hAnsi="Arial" w:cs="Arial"/>
          <w:vertAlign w:val="superscript"/>
          <w:lang w:eastAsia="cs-CZ"/>
        </w:rPr>
        <w:footnoteReference w:id="58"/>
      </w:r>
      <w:r w:rsidRPr="0058151E">
        <w:rPr>
          <w:rFonts w:ascii="Arial" w:eastAsia="Times New Roman" w:hAnsi="Arial" w:cs="Arial"/>
          <w:lang w:eastAsia="cs-CZ"/>
        </w:rPr>
        <w:t xml:space="preserve"> je priorita Společenské výzvy,</w:t>
      </w:r>
      <w:r w:rsidR="00EB0FF6">
        <w:rPr>
          <w:rFonts w:ascii="Arial" w:eastAsia="Times New Roman" w:hAnsi="Arial" w:cs="Arial"/>
          <w:lang w:eastAsia="cs-CZ"/>
        </w:rPr>
        <w:t xml:space="preserve"> v </w:t>
      </w:r>
      <w:r w:rsidRPr="0058151E">
        <w:rPr>
          <w:rFonts w:ascii="Arial" w:eastAsia="Times New Roman" w:hAnsi="Arial" w:cs="Arial"/>
          <w:lang w:eastAsia="cs-CZ"/>
        </w:rPr>
        <w:t>níž je definována společenská výzva Evropa</w:t>
      </w:r>
      <w:r w:rsidR="00EB0FF6">
        <w:rPr>
          <w:rFonts w:ascii="Arial" w:eastAsia="Times New Roman" w:hAnsi="Arial" w:cs="Arial"/>
          <w:lang w:eastAsia="cs-CZ"/>
        </w:rPr>
        <w:t xml:space="preserve"> v </w:t>
      </w:r>
      <w:r w:rsidRPr="0058151E">
        <w:rPr>
          <w:rFonts w:ascii="Arial" w:eastAsia="Times New Roman" w:hAnsi="Arial" w:cs="Arial"/>
          <w:lang w:eastAsia="cs-CZ"/>
        </w:rPr>
        <w:t>měnícím se světě: inkluzivní, inovativní a reflektivní společnosti, která je zaměřena především na společenské vědy. Soustředěný a účelný výzkum by měl vyplývat rovněž z dalších mezinárodních závazků ČR, evropských strategických dokumentů, vládní politiky, strategických materiálů jednotlivých resortů a především aktuálních potřeb společnosti, pro jejichž identifikaci bude třeba vytvořit institucionalizované mechanismy.</w:t>
      </w:r>
    </w:p>
    <w:p w:rsidR="0058151E" w:rsidRPr="0058151E" w:rsidRDefault="0058151E" w:rsidP="0058151E">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Na téma rozvoje SHV navazují detailněji národní dokumenty. Problematika výzkumných témat</w:t>
      </w:r>
      <w:r w:rsidR="00EB0FF6">
        <w:rPr>
          <w:rFonts w:ascii="Arial" w:eastAsia="Times New Roman" w:hAnsi="Arial" w:cs="Arial"/>
          <w:lang w:eastAsia="cs-CZ"/>
        </w:rPr>
        <w:t xml:space="preserve"> v </w:t>
      </w:r>
      <w:r w:rsidRPr="0058151E">
        <w:rPr>
          <w:rFonts w:ascii="Arial" w:eastAsia="Times New Roman" w:hAnsi="Arial" w:cs="Arial"/>
          <w:lang w:eastAsia="cs-CZ"/>
        </w:rPr>
        <w:t>oblasti SHV by měla vycházet z detekovaných priorit VaVaI</w:t>
      </w:r>
      <w:r w:rsidR="00EB0FF6">
        <w:rPr>
          <w:rFonts w:ascii="Arial" w:eastAsia="Times New Roman" w:hAnsi="Arial" w:cs="Arial"/>
          <w:lang w:eastAsia="cs-CZ"/>
        </w:rPr>
        <w:t xml:space="preserve"> v </w:t>
      </w:r>
      <w:r w:rsidRPr="0058151E">
        <w:rPr>
          <w:rFonts w:ascii="Arial" w:eastAsia="Times New Roman" w:hAnsi="Arial" w:cs="Arial"/>
          <w:lang w:eastAsia="cs-CZ"/>
        </w:rPr>
        <w:t xml:space="preserve">jednotlivých oblastech, jak je uvádí Národní </w:t>
      </w:r>
      <w:r w:rsidR="00096EFD">
        <w:rPr>
          <w:rFonts w:ascii="Arial" w:eastAsia="Times New Roman" w:hAnsi="Arial" w:cs="Arial"/>
          <w:lang w:eastAsia="cs-CZ"/>
        </w:rPr>
        <w:t>RIS3</w:t>
      </w:r>
      <w:r w:rsidRPr="0058151E">
        <w:rPr>
          <w:rFonts w:ascii="Arial" w:eastAsia="Times New Roman" w:hAnsi="Arial" w:cs="Arial"/>
          <w:lang w:eastAsia="cs-CZ"/>
        </w:rPr>
        <w:t xml:space="preserve"> Strategie</w:t>
      </w:r>
      <w:r w:rsidRPr="0058151E">
        <w:rPr>
          <w:rFonts w:ascii="Arial" w:eastAsia="Times New Roman" w:hAnsi="Arial" w:cs="Arial"/>
          <w:vertAlign w:val="superscript"/>
          <w:lang w:eastAsia="cs-CZ"/>
        </w:rPr>
        <w:footnoteReference w:id="59"/>
      </w:r>
      <w:r w:rsidRPr="0058151E">
        <w:rPr>
          <w:rFonts w:ascii="Arial" w:eastAsia="Times New Roman" w:hAnsi="Arial" w:cs="Arial"/>
          <w:lang w:eastAsia="cs-CZ"/>
        </w:rPr>
        <w:t>, Národní priority aplikovaného výzkumu, potažmo z Národní politiky výzkumu, vývoje a inovací České republiky na léta 2016 – 2020</w:t>
      </w:r>
      <w:r w:rsidRPr="0058151E">
        <w:rPr>
          <w:rFonts w:ascii="Arial" w:eastAsia="Times New Roman" w:hAnsi="Arial" w:cs="Arial"/>
          <w:vertAlign w:val="superscript"/>
          <w:lang w:eastAsia="cs-CZ"/>
        </w:rPr>
        <w:footnoteReference w:id="60"/>
      </w:r>
      <w:r w:rsidRPr="0058151E">
        <w:rPr>
          <w:rFonts w:ascii="Arial" w:eastAsia="Times New Roman" w:hAnsi="Arial" w:cs="Arial"/>
          <w:lang w:eastAsia="cs-CZ"/>
        </w:rPr>
        <w:t>.</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58151E">
        <w:rPr>
          <w:rFonts w:ascii="Arial" w:eastAsia="Times New Roman" w:hAnsi="Arial" w:cs="Arial"/>
          <w:lang w:eastAsia="cs-CZ"/>
        </w:rPr>
        <w:t>souvislosti s rozvojem a šířením digitálních technologií by řešení této problematiky mělo reagovat i na výzvy spojené s</w:t>
      </w:r>
      <w:r w:rsidR="005C5EE4">
        <w:rPr>
          <w:rFonts w:ascii="Arial" w:eastAsia="Times New Roman" w:hAnsi="Arial" w:cs="Arial"/>
          <w:lang w:eastAsia="cs-CZ"/>
        </w:rPr>
        <w:t> </w:t>
      </w:r>
      <w:r w:rsidRPr="0058151E">
        <w:rPr>
          <w:rFonts w:ascii="Arial" w:eastAsia="Times New Roman" w:hAnsi="Arial" w:cs="Arial"/>
          <w:lang w:eastAsia="cs-CZ"/>
        </w:rPr>
        <w:t>proměnami výrobních procesů i služeb</w:t>
      </w:r>
      <w:r w:rsidR="00EB0FF6">
        <w:rPr>
          <w:rFonts w:ascii="Arial" w:eastAsia="Times New Roman" w:hAnsi="Arial" w:cs="Arial"/>
          <w:lang w:eastAsia="cs-CZ"/>
        </w:rPr>
        <w:t xml:space="preserve"> v </w:t>
      </w:r>
      <w:r w:rsidRPr="0058151E">
        <w:rPr>
          <w:rFonts w:ascii="Arial" w:eastAsia="Times New Roman" w:hAnsi="Arial" w:cs="Arial"/>
          <w:lang w:eastAsia="cs-CZ"/>
        </w:rPr>
        <w:t>důsledku masivního využívání informačních technologií a robotizace</w:t>
      </w:r>
      <w:r w:rsidR="00EB0FF6">
        <w:rPr>
          <w:rFonts w:ascii="Arial" w:eastAsia="Times New Roman" w:hAnsi="Arial" w:cs="Arial"/>
          <w:lang w:eastAsia="cs-CZ"/>
        </w:rPr>
        <w:t xml:space="preserve"> v </w:t>
      </w:r>
      <w:r w:rsidRPr="0058151E">
        <w:rPr>
          <w:rFonts w:ascii="Arial" w:eastAsia="Times New Roman" w:hAnsi="Arial" w:cs="Arial"/>
          <w:lang w:eastAsia="cs-CZ"/>
        </w:rPr>
        <w:t xml:space="preserve">návaznosti na dokument Národní iniciativa Průmysl 4.0, který diskutuje technologické předpoklady a vize, požadavky na aplikovaný výzkum, standardizaci, bezpečnost, dopady na trh práce, vzdělávací soustavu či regulatorní prostředí. </w:t>
      </w:r>
    </w:p>
    <w:p w:rsidR="0058151E" w:rsidRPr="0058151E" w:rsidRDefault="0058151E" w:rsidP="0058151E">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V současné době jsou SHV</w:t>
      </w:r>
      <w:r w:rsidR="00EB0FF6">
        <w:rPr>
          <w:rFonts w:ascii="Arial" w:eastAsia="Times New Roman" w:hAnsi="Arial" w:cs="Arial"/>
          <w:lang w:eastAsia="cs-CZ"/>
        </w:rPr>
        <w:t xml:space="preserve"> v </w:t>
      </w:r>
      <w:r w:rsidRPr="0058151E">
        <w:rPr>
          <w:rFonts w:ascii="Arial" w:eastAsia="Times New Roman" w:hAnsi="Arial" w:cs="Arial"/>
          <w:lang w:eastAsia="cs-CZ"/>
        </w:rPr>
        <w:t>České republice podporovány prostřednictvím programů účelové podpory OMEGA,</w:t>
      </w:r>
      <w:r w:rsidR="00EB0FF6">
        <w:rPr>
          <w:rFonts w:ascii="Arial" w:eastAsia="Times New Roman" w:hAnsi="Arial" w:cs="Arial"/>
          <w:lang w:eastAsia="cs-CZ"/>
        </w:rPr>
        <w:t xml:space="preserve"> v </w:t>
      </w:r>
      <w:r w:rsidRPr="0058151E">
        <w:rPr>
          <w:rFonts w:ascii="Arial" w:eastAsia="Times New Roman" w:hAnsi="Arial" w:cs="Arial"/>
          <w:lang w:eastAsia="cs-CZ"/>
        </w:rPr>
        <w:t>budoucnu ÉTA (v gesci TAČR) NAKI (v gesci MK) a pomocí grantů GAČR. Parciálně jsou pak podporovány</w:t>
      </w:r>
      <w:r w:rsidR="00EB0FF6">
        <w:rPr>
          <w:rFonts w:ascii="Arial" w:eastAsia="Times New Roman" w:hAnsi="Arial" w:cs="Arial"/>
          <w:lang w:eastAsia="cs-CZ"/>
        </w:rPr>
        <w:t xml:space="preserve"> v </w:t>
      </w:r>
      <w:r w:rsidRPr="0058151E">
        <w:rPr>
          <w:rFonts w:ascii="Arial" w:eastAsia="Times New Roman" w:hAnsi="Arial" w:cs="Arial"/>
          <w:lang w:eastAsia="cs-CZ"/>
        </w:rPr>
        <w:t xml:space="preserve">rámci účelové podpory MV - Program bezpečnostního výzkumu České republiky 2015-2020 a Program bezpečnostního výzkumu pro potřeby státu 2016-2021. SHV však nejsou podporovány koncepčně a podle témat, nýbrž podle potřeb resortů, které mají VaV kapitolu, přičemž resorty odpovědné za mnohá významná témata VaV kapitolu vůbec nemají </w:t>
      </w:r>
      <w:r w:rsidR="001E2562">
        <w:rPr>
          <w:rFonts w:ascii="Arial" w:eastAsia="Times New Roman" w:hAnsi="Arial" w:cs="Arial"/>
          <w:lang w:eastAsia="cs-CZ"/>
        </w:rPr>
        <w:t>(</w:t>
      </w:r>
      <w:r w:rsidRPr="0058151E">
        <w:rPr>
          <w:rFonts w:ascii="Arial" w:eastAsia="Times New Roman" w:hAnsi="Arial" w:cs="Arial"/>
          <w:lang w:eastAsia="cs-CZ"/>
        </w:rPr>
        <w:t>např. MZV – migrace, MPSV – stárnutí populace + důchodová reforma, MŽP – klimatická změna, sucho</w:t>
      </w:r>
      <w:r w:rsidR="001E2562">
        <w:rPr>
          <w:rFonts w:ascii="Arial" w:eastAsia="Times New Roman" w:hAnsi="Arial" w:cs="Arial"/>
          <w:lang w:eastAsia="cs-CZ"/>
        </w:rPr>
        <w:t>)</w:t>
      </w:r>
      <w:r w:rsidRPr="0058151E">
        <w:rPr>
          <w:rFonts w:ascii="Arial" w:eastAsia="Times New Roman" w:hAnsi="Arial" w:cs="Arial"/>
          <w:lang w:eastAsia="cs-CZ"/>
        </w:rPr>
        <w:t>.</w:t>
      </w:r>
      <w:r w:rsidRPr="0058151E">
        <w:rPr>
          <w:rFonts w:ascii="Arial" w:eastAsia="Times New Roman" w:hAnsi="Arial" w:cs="Arial"/>
          <w:vertAlign w:val="superscript"/>
          <w:lang w:eastAsia="cs-CZ"/>
        </w:rPr>
        <w:footnoteReference w:id="61"/>
      </w:r>
    </w:p>
    <w:p w:rsidR="0058151E" w:rsidRDefault="0058151E" w:rsidP="00D51389">
      <w:pPr>
        <w:spacing w:after="0" w:line="360" w:lineRule="auto"/>
        <w:ind w:firstLine="708"/>
        <w:jc w:val="both"/>
        <w:rPr>
          <w:rFonts w:ascii="Arial" w:eastAsia="Times New Roman" w:hAnsi="Arial" w:cs="Arial"/>
          <w:lang w:eastAsia="cs-CZ"/>
        </w:rPr>
      </w:pPr>
      <w:r w:rsidRPr="0058151E">
        <w:rPr>
          <w:rFonts w:ascii="Arial" w:eastAsia="Times New Roman" w:hAnsi="Arial" w:cs="Arial"/>
          <w:lang w:eastAsia="cs-CZ"/>
        </w:rPr>
        <w:t>Jednou z klíčových otázek podpory výzkumu</w:t>
      </w:r>
      <w:r w:rsidR="00EB0FF6">
        <w:rPr>
          <w:rFonts w:ascii="Arial" w:eastAsia="Times New Roman" w:hAnsi="Arial" w:cs="Arial"/>
          <w:lang w:eastAsia="cs-CZ"/>
        </w:rPr>
        <w:t xml:space="preserve"> v </w:t>
      </w:r>
      <w:r w:rsidRPr="0058151E">
        <w:rPr>
          <w:rFonts w:ascii="Arial" w:eastAsia="Times New Roman" w:hAnsi="Arial" w:cs="Arial"/>
          <w:lang w:eastAsia="cs-CZ"/>
        </w:rPr>
        <w:t>rámci SHV dlouhodobě zůstává problematika hodnocení. Pro humanitní a společenské vědy jsou totiž příznačné jiné typy výsledků, které tudíž nelze srovnávat s výsledky výzkumu</w:t>
      </w:r>
      <w:r w:rsidR="00EB0FF6">
        <w:rPr>
          <w:rFonts w:ascii="Arial" w:eastAsia="Times New Roman" w:hAnsi="Arial" w:cs="Arial"/>
          <w:lang w:eastAsia="cs-CZ"/>
        </w:rPr>
        <w:t xml:space="preserve"> v </w:t>
      </w:r>
      <w:r w:rsidRPr="0058151E">
        <w:rPr>
          <w:rFonts w:ascii="Arial" w:eastAsia="Times New Roman" w:hAnsi="Arial" w:cs="Arial"/>
          <w:lang w:eastAsia="cs-CZ"/>
        </w:rPr>
        <w:t>oblasti exaktních věd. Protože mechanické převzetí stejných postupů hodnocení napříč všemi obory není vhodné, je nutný vznik platformy reprezentující oblast SHV, která by otázky spojené s hodnocením mohla věcně usměrňovat.</w:t>
      </w:r>
    </w:p>
    <w:p w:rsidR="00853FF3" w:rsidRDefault="00853FF3">
      <w:pPr>
        <w:rPr>
          <w:rFonts w:ascii="Arial" w:eastAsia="Times New Roman" w:hAnsi="Arial" w:cs="Arial"/>
          <w:lang w:eastAsia="cs-CZ"/>
        </w:rPr>
      </w:pPr>
      <w:r>
        <w:rPr>
          <w:rFonts w:ascii="Arial" w:eastAsia="Times New Roman" w:hAnsi="Arial" w:cs="Arial"/>
          <w:lang w:eastAsia="cs-CZ"/>
        </w:rPr>
        <w:br w:type="page"/>
      </w:r>
    </w:p>
    <w:p w:rsidR="00853FF3" w:rsidRDefault="00853FF3" w:rsidP="00853FF3">
      <w:pPr>
        <w:pStyle w:val="Nadpis2"/>
      </w:pPr>
      <w:bookmarkStart w:id="52" w:name="_Toc468439715"/>
      <w:r>
        <w:t>1</w:t>
      </w:r>
      <w:r w:rsidR="0058151E">
        <w:t>1</w:t>
      </w:r>
      <w:r>
        <w:t xml:space="preserve">. Datové zdroje ve </w:t>
      </w:r>
      <w:r w:rsidR="00120680">
        <w:t>výzkumu, vývoji a inovacích</w:t>
      </w:r>
      <w:bookmarkEnd w:id="52"/>
    </w:p>
    <w:p w:rsidR="00853FF3" w:rsidRPr="00381AF1" w:rsidRDefault="00853FF3" w:rsidP="00853FF3">
      <w:pPr>
        <w:spacing w:after="0" w:line="360" w:lineRule="auto"/>
        <w:ind w:firstLine="357"/>
        <w:jc w:val="both"/>
        <w:rPr>
          <w:rFonts w:ascii="Arial" w:eastAsia="Times New Roman" w:hAnsi="Arial" w:cs="Arial"/>
          <w:lang w:eastAsia="cs-CZ"/>
        </w:rPr>
      </w:pPr>
      <w:r w:rsidRPr="00CB4BFE">
        <w:rPr>
          <w:rFonts w:ascii="Arial" w:eastAsia="Times New Roman" w:hAnsi="Arial" w:cs="Arial"/>
          <w:lang w:eastAsia="cs-CZ"/>
        </w:rPr>
        <w:t xml:space="preserve">Základem každé kvalitní empirické analýzy by měla být aktuální a relevantní data. Rovněž při tvorbě tohoto dokumentu je cílem použití takových statisticko-matematických nástrojů, aby bylo možné nejen hodnotit minulý a současný stav i vývoj VaVaI, </w:t>
      </w:r>
      <w:r w:rsidRPr="00FC6C7A">
        <w:rPr>
          <w:rFonts w:ascii="Arial" w:eastAsia="Times New Roman" w:hAnsi="Arial" w:cs="Arial"/>
          <w:lang w:eastAsia="cs-CZ"/>
        </w:rPr>
        <w:t xml:space="preserve">ale také predikovat vývoj budoucí </w:t>
      </w:r>
      <w:r w:rsidRPr="00924504">
        <w:rPr>
          <w:rFonts w:ascii="Arial" w:eastAsia="Times New Roman" w:hAnsi="Arial" w:cs="Arial"/>
          <w:lang w:eastAsia="cs-CZ"/>
        </w:rPr>
        <w:t>či evaluovat intervence. K použití těchto sofistikovaných metod je však nutné mít k dispozici kvalitní datovou základnu. Ukazuje se totiž, že pro analýzy VaVaI jsou data</w:t>
      </w:r>
      <w:r w:rsidR="00EB0FF6">
        <w:rPr>
          <w:rFonts w:ascii="Arial" w:eastAsia="Times New Roman" w:hAnsi="Arial" w:cs="Arial"/>
          <w:lang w:eastAsia="cs-CZ"/>
        </w:rPr>
        <w:t xml:space="preserve"> v </w:t>
      </w:r>
      <w:r w:rsidRPr="00924504">
        <w:rPr>
          <w:rFonts w:ascii="Arial" w:eastAsia="Times New Roman" w:hAnsi="Arial" w:cs="Arial"/>
          <w:lang w:eastAsia="cs-CZ"/>
        </w:rPr>
        <w:t>agregované podobě nedostačující, neboť pro komple</w:t>
      </w:r>
      <w:r w:rsidRPr="00CB4BFE">
        <w:rPr>
          <w:rFonts w:ascii="Arial" w:eastAsia="Times New Roman" w:hAnsi="Arial" w:cs="Arial"/>
          <w:lang w:eastAsia="cs-CZ"/>
        </w:rPr>
        <w:t>xní zhodnocení je nutné analyzovat individuální data o jednotlivých subjektech VaVaI.</w:t>
      </w:r>
    </w:p>
    <w:p w:rsidR="00853FF3" w:rsidRPr="00381AF1" w:rsidRDefault="00853FF3" w:rsidP="00853FF3">
      <w:pPr>
        <w:spacing w:after="0" w:line="360" w:lineRule="auto"/>
        <w:ind w:firstLine="357"/>
        <w:jc w:val="both"/>
        <w:rPr>
          <w:rFonts w:ascii="Arial" w:eastAsia="Times New Roman" w:hAnsi="Arial" w:cs="Arial"/>
          <w:lang w:eastAsia="cs-CZ"/>
        </w:rPr>
      </w:pPr>
      <w:r w:rsidRPr="00381AF1">
        <w:rPr>
          <w:rFonts w:ascii="Arial" w:eastAsia="Times New Roman" w:hAnsi="Arial" w:cs="Arial"/>
          <w:lang w:eastAsia="cs-CZ"/>
        </w:rPr>
        <w:t>Tab</w:t>
      </w:r>
      <w:r>
        <w:rPr>
          <w:rFonts w:ascii="Arial" w:eastAsia="Times New Roman" w:hAnsi="Arial" w:cs="Arial"/>
          <w:lang w:eastAsia="cs-CZ"/>
        </w:rPr>
        <w:t>ulka</w:t>
      </w:r>
      <w:r w:rsidRPr="00381AF1">
        <w:rPr>
          <w:rFonts w:ascii="Arial" w:eastAsia="Times New Roman" w:hAnsi="Arial" w:cs="Arial"/>
          <w:lang w:eastAsia="cs-CZ"/>
        </w:rPr>
        <w:t xml:space="preserve"> </w:t>
      </w:r>
      <w:r>
        <w:rPr>
          <w:rFonts w:ascii="Arial" w:eastAsia="Times New Roman" w:hAnsi="Arial" w:cs="Arial"/>
          <w:lang w:eastAsia="cs-CZ"/>
        </w:rPr>
        <w:t>1</w:t>
      </w:r>
      <w:r w:rsidR="0058151E">
        <w:rPr>
          <w:rFonts w:ascii="Arial" w:eastAsia="Times New Roman" w:hAnsi="Arial" w:cs="Arial"/>
          <w:lang w:eastAsia="cs-CZ"/>
        </w:rPr>
        <w:t>1</w:t>
      </w:r>
      <w:r w:rsidRPr="00381AF1">
        <w:rPr>
          <w:rFonts w:ascii="Arial" w:eastAsia="Times New Roman" w:hAnsi="Arial" w:cs="Arial"/>
          <w:lang w:eastAsia="cs-CZ"/>
        </w:rPr>
        <w:t>.1 stručně shrnuje datové zdroje využitelné pro analýzu VaVaI</w:t>
      </w:r>
      <w:r w:rsidR="00EB0FF6">
        <w:rPr>
          <w:rFonts w:ascii="Arial" w:eastAsia="Times New Roman" w:hAnsi="Arial" w:cs="Arial"/>
          <w:lang w:eastAsia="cs-CZ"/>
        </w:rPr>
        <w:t xml:space="preserve"> v </w:t>
      </w:r>
      <w:r w:rsidRPr="00381AF1">
        <w:rPr>
          <w:rFonts w:ascii="Arial" w:eastAsia="Times New Roman" w:hAnsi="Arial" w:cs="Arial"/>
          <w:lang w:eastAsia="cs-CZ"/>
        </w:rPr>
        <w:t>ČR.</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381AF1">
        <w:rPr>
          <w:rFonts w:ascii="Arial" w:eastAsia="Times New Roman" w:hAnsi="Arial" w:cs="Arial"/>
          <w:lang w:eastAsia="cs-CZ"/>
        </w:rPr>
        <w:t xml:space="preserve">zásadě lze datové zdroje rozdělit na národní a zahraniční. Důležitými národními institucemi, které spravují primární statistiky o VaVaI, jsou RVVI a ČSÚ. </w:t>
      </w:r>
      <w:r w:rsidRPr="00CB4BFE">
        <w:rPr>
          <w:rFonts w:ascii="Arial" w:eastAsia="Times New Roman" w:hAnsi="Arial" w:cs="Arial"/>
          <w:lang w:eastAsia="cs-CZ"/>
        </w:rPr>
        <w:t>RVVI je správcem IS VaVaI a provozovatelem informačního systému je Úřad vlády ČR, IS</w:t>
      </w:r>
      <w:r w:rsidRPr="00381AF1">
        <w:rPr>
          <w:rFonts w:ascii="Arial" w:eastAsia="Times New Roman" w:hAnsi="Arial" w:cs="Arial"/>
          <w:lang w:eastAsia="cs-CZ"/>
        </w:rPr>
        <w:t xml:space="preserve"> VaVaI zajišťuje shromažďování, zpracování, poskytování a využívání údajů o VaVaI podporovaných z veřejných prostředků. Cíle a obsah IS</w:t>
      </w:r>
      <w:r>
        <w:rPr>
          <w:rFonts w:ascii="Arial" w:eastAsia="Times New Roman" w:hAnsi="Arial" w:cs="Arial"/>
          <w:lang w:eastAsia="cs-CZ"/>
        </w:rPr>
        <w:t> </w:t>
      </w:r>
      <w:r w:rsidRPr="00381AF1">
        <w:rPr>
          <w:rFonts w:ascii="Arial" w:eastAsia="Times New Roman" w:hAnsi="Arial" w:cs="Arial"/>
          <w:lang w:eastAsia="cs-CZ"/>
        </w:rPr>
        <w:t xml:space="preserve">VaVaI, dále práva, povinnosti a postup při předání, zařazení, zpracování a poskytování údajů jsou stanoveny </w:t>
      </w:r>
      <w:r w:rsidRPr="00696880">
        <w:rPr>
          <w:rFonts w:ascii="Arial" w:eastAsia="Times New Roman" w:hAnsi="Arial" w:cs="Arial"/>
          <w:lang w:eastAsia="cs-CZ"/>
        </w:rPr>
        <w:t xml:space="preserve">Zákonem o podpoře výzkumu, experimentálního vývoje a inovací, dále pak nařízením vlády č. 397/2009 Sb., o informačním systému výzkumu, experimentálního vývoje a inovací, zvláštními právními předpisy a Provozním řádem IS VaVaI. </w:t>
      </w:r>
      <w:r w:rsidRPr="008C149D">
        <w:rPr>
          <w:rFonts w:ascii="Arial" w:eastAsia="Times New Roman" w:hAnsi="Arial" w:cs="Arial"/>
          <w:lang w:eastAsia="cs-CZ"/>
        </w:rPr>
        <w:t>Databáze IS VaVaI obsahuje Centrální evidenci aktivit VaVaI (CEA), Evidenci veřejných soutěží ve VaVaI (VES), Centrální evidenci projektů VaVaI (CEP) a Rejstřík informací o výsledcích (RIV).</w:t>
      </w:r>
      <w:r w:rsidR="00EB0FF6">
        <w:rPr>
          <w:rFonts w:ascii="Arial" w:eastAsia="Times New Roman" w:hAnsi="Arial" w:cs="Arial"/>
          <w:lang w:eastAsia="cs-CZ"/>
        </w:rPr>
        <w:t xml:space="preserve"> v </w:t>
      </w:r>
      <w:r w:rsidRPr="008C149D">
        <w:rPr>
          <w:rFonts w:ascii="Arial" w:eastAsia="Times New Roman" w:hAnsi="Arial" w:cs="Arial"/>
          <w:lang w:eastAsia="cs-CZ"/>
        </w:rPr>
        <w:t>roce 2016 byl spuštěn nový informační systém IS VaVaI 2.0 na webových stránkách www.rvvi.cz a byl kladen důraz na maximální uživatelský komfort, přehlednost a přístupnost dat pro veřejnost.</w:t>
      </w:r>
      <w:r>
        <w:rPr>
          <w:rFonts w:ascii="Arial" w:eastAsia="Times New Roman" w:hAnsi="Arial" w:cs="Arial"/>
          <w:lang w:eastAsia="cs-CZ"/>
        </w:rPr>
        <w:t xml:space="preserve"> </w:t>
      </w:r>
      <w:r w:rsidRPr="00381AF1">
        <w:rPr>
          <w:rFonts w:ascii="Arial" w:eastAsia="Times New Roman" w:hAnsi="Arial" w:cs="Arial"/>
          <w:lang w:eastAsia="cs-CZ"/>
        </w:rPr>
        <w:t xml:space="preserve">ČSÚ sleduje charakteristiky VaV pomocí přímého dotazníkového statistického šetření, dále zpracovává data dalších institucí. </w:t>
      </w:r>
      <w:r w:rsidRPr="008C149D">
        <w:rPr>
          <w:rFonts w:ascii="Arial" w:eastAsia="Times New Roman" w:hAnsi="Arial" w:cs="Arial"/>
          <w:lang w:eastAsia="cs-CZ"/>
        </w:rPr>
        <w:t>Šetření je</w:t>
      </w:r>
      <w:r w:rsidR="00EB0FF6">
        <w:rPr>
          <w:rFonts w:ascii="Arial" w:eastAsia="Times New Roman" w:hAnsi="Arial" w:cs="Arial"/>
          <w:lang w:eastAsia="cs-CZ"/>
        </w:rPr>
        <w:t xml:space="preserve"> v </w:t>
      </w:r>
      <w:r w:rsidRPr="008C149D">
        <w:rPr>
          <w:rFonts w:ascii="Arial" w:eastAsia="Times New Roman" w:hAnsi="Arial" w:cs="Arial"/>
          <w:lang w:eastAsia="cs-CZ"/>
        </w:rPr>
        <w:t xml:space="preserve">souladu s principy EU a OECD, které jsou uvedeny ve Frascati </w:t>
      </w:r>
      <w:r w:rsidR="008B05CD">
        <w:rPr>
          <w:rFonts w:ascii="Arial" w:eastAsia="Times New Roman" w:hAnsi="Arial" w:cs="Arial"/>
          <w:lang w:eastAsia="cs-CZ"/>
        </w:rPr>
        <w:t>Manual</w:t>
      </w:r>
      <w:r w:rsidR="008B05CD" w:rsidRPr="008C149D">
        <w:rPr>
          <w:rFonts w:ascii="Arial" w:eastAsia="Times New Roman" w:hAnsi="Arial" w:cs="Arial"/>
          <w:lang w:eastAsia="cs-CZ"/>
        </w:rPr>
        <w:t xml:space="preserve"> </w:t>
      </w:r>
      <w:r w:rsidRPr="008C149D">
        <w:rPr>
          <w:rFonts w:ascii="Arial" w:eastAsia="Times New Roman" w:hAnsi="Arial" w:cs="Arial"/>
          <w:lang w:eastAsia="cs-CZ"/>
        </w:rPr>
        <w:t>a</w:t>
      </w:r>
      <w:r w:rsidR="00EB0FF6">
        <w:rPr>
          <w:rFonts w:ascii="Arial" w:eastAsia="Times New Roman" w:hAnsi="Arial" w:cs="Arial"/>
          <w:lang w:eastAsia="cs-CZ"/>
        </w:rPr>
        <w:t xml:space="preserve"> v </w:t>
      </w:r>
      <w:r w:rsidRPr="008C149D">
        <w:rPr>
          <w:rFonts w:ascii="Arial" w:eastAsia="Times New Roman" w:hAnsi="Arial" w:cs="Arial"/>
          <w:lang w:eastAsia="cs-CZ"/>
        </w:rPr>
        <w:t>prováděcím nařízení Komise (EU) č. 995/2012.</w:t>
      </w:r>
      <w:r>
        <w:rPr>
          <w:rFonts w:ascii="Arial" w:eastAsia="Times New Roman" w:hAnsi="Arial" w:cs="Arial"/>
          <w:lang w:eastAsia="cs-CZ"/>
        </w:rPr>
        <w:t xml:space="preserve"> </w:t>
      </w:r>
      <w:r w:rsidRPr="00381AF1">
        <w:rPr>
          <w:rFonts w:ascii="Arial" w:eastAsia="Times New Roman" w:hAnsi="Arial" w:cs="Arial"/>
          <w:lang w:eastAsia="cs-CZ"/>
        </w:rPr>
        <w:t>Dlouhodobým cílem ČSÚ je vytváření komplexního obrazu o</w:t>
      </w:r>
      <w:r>
        <w:rPr>
          <w:rFonts w:ascii="Arial" w:eastAsia="Times New Roman" w:hAnsi="Arial" w:cs="Arial"/>
          <w:lang w:eastAsia="cs-CZ"/>
        </w:rPr>
        <w:t> </w:t>
      </w:r>
      <w:r w:rsidRPr="00381AF1">
        <w:rPr>
          <w:rFonts w:ascii="Arial" w:eastAsia="Times New Roman" w:hAnsi="Arial" w:cs="Arial"/>
          <w:lang w:eastAsia="cs-CZ"/>
        </w:rPr>
        <w:t>rozvoji VaV</w:t>
      </w:r>
      <w:r w:rsidR="00EB0FF6">
        <w:rPr>
          <w:rFonts w:ascii="Arial" w:eastAsia="Times New Roman" w:hAnsi="Arial" w:cs="Arial"/>
          <w:lang w:eastAsia="cs-CZ"/>
        </w:rPr>
        <w:t xml:space="preserve"> v </w:t>
      </w:r>
      <w:r w:rsidRPr="00381AF1">
        <w:rPr>
          <w:rFonts w:ascii="Arial" w:eastAsia="Times New Roman" w:hAnsi="Arial" w:cs="Arial"/>
          <w:lang w:eastAsia="cs-CZ"/>
        </w:rPr>
        <w:t>České republice statistickými nástroji, informacemi a analytickou činností</w:t>
      </w:r>
      <w:r w:rsidR="00EB0FF6">
        <w:rPr>
          <w:rFonts w:ascii="Arial" w:eastAsia="Times New Roman" w:hAnsi="Arial" w:cs="Arial"/>
          <w:lang w:eastAsia="cs-CZ"/>
        </w:rPr>
        <w:t xml:space="preserve"> v </w:t>
      </w:r>
      <w:r w:rsidRPr="00381AF1">
        <w:rPr>
          <w:rFonts w:ascii="Arial" w:eastAsia="Times New Roman" w:hAnsi="Arial" w:cs="Arial"/>
          <w:lang w:eastAsia="cs-CZ"/>
        </w:rPr>
        <w:t>kontextu dalších makroekonomických a strukturálních ukazatelů. Konkrétně od roku 19</w:t>
      </w:r>
      <w:r>
        <w:rPr>
          <w:rFonts w:ascii="Arial" w:eastAsia="Times New Roman" w:hAnsi="Arial" w:cs="Arial"/>
          <w:lang w:eastAsia="cs-CZ"/>
        </w:rPr>
        <w:t xml:space="preserve">95 je každoročně prováděno </w:t>
      </w:r>
      <w:r w:rsidRPr="00381AF1">
        <w:rPr>
          <w:rFonts w:ascii="Arial" w:eastAsia="Times New Roman" w:hAnsi="Arial" w:cs="Arial"/>
          <w:lang w:eastAsia="cs-CZ"/>
        </w:rPr>
        <w:t xml:space="preserve">výběrové dotazníkové šetření </w:t>
      </w:r>
      <w:r w:rsidRPr="00FF34CA">
        <w:rPr>
          <w:rFonts w:ascii="Arial" w:eastAsia="Times New Roman" w:hAnsi="Arial" w:cs="Arial"/>
          <w:lang w:eastAsia="cs-CZ"/>
        </w:rPr>
        <w:t>VTR 5-01</w:t>
      </w:r>
      <w:r>
        <w:rPr>
          <w:rFonts w:ascii="Arial" w:eastAsia="Times New Roman" w:hAnsi="Arial" w:cs="Arial"/>
          <w:lang w:eastAsia="cs-CZ"/>
        </w:rPr>
        <w:t>.</w:t>
      </w:r>
    </w:p>
    <w:p w:rsidR="00853FF3" w:rsidRPr="00381AF1" w:rsidRDefault="00853FF3" w:rsidP="00853FF3">
      <w:pPr>
        <w:spacing w:after="0" w:line="360" w:lineRule="auto"/>
        <w:ind w:firstLine="357"/>
        <w:jc w:val="both"/>
        <w:rPr>
          <w:rFonts w:ascii="Arial" w:eastAsia="Times New Roman" w:hAnsi="Arial" w:cs="Arial"/>
          <w:lang w:eastAsia="cs-CZ"/>
        </w:rPr>
      </w:pPr>
      <w:r w:rsidRPr="00381AF1">
        <w:rPr>
          <w:rFonts w:ascii="Arial" w:eastAsia="Times New Roman" w:hAnsi="Arial" w:cs="Arial"/>
          <w:lang w:eastAsia="cs-CZ"/>
        </w:rPr>
        <w:t>E</w:t>
      </w:r>
      <w:r>
        <w:rPr>
          <w:rFonts w:ascii="Arial" w:eastAsia="Times New Roman" w:hAnsi="Arial" w:cs="Arial"/>
          <w:lang w:eastAsia="cs-CZ"/>
        </w:rPr>
        <w:t>urostat</w:t>
      </w:r>
      <w:r w:rsidRPr="00381AF1">
        <w:rPr>
          <w:rFonts w:ascii="Arial" w:eastAsia="Times New Roman" w:hAnsi="Arial" w:cs="Arial"/>
          <w:lang w:eastAsia="cs-CZ"/>
        </w:rPr>
        <w:t xml:space="preserve"> a OECD patří mezi hlavní zahraniční instituce provozující databáze poskytující informace o VaVaI. Po vstupu ČR do EU vznikla potřeba i povinnost vést evidenci, kontrolovat průběh realizace jednotlivých projektů a monitorovat průběh čerpání finančních prostředků ze</w:t>
      </w:r>
      <w:r>
        <w:rPr>
          <w:rFonts w:ascii="Arial" w:eastAsia="Times New Roman" w:hAnsi="Arial" w:cs="Arial"/>
          <w:lang w:eastAsia="cs-CZ"/>
        </w:rPr>
        <w:t> </w:t>
      </w:r>
      <w:r w:rsidRPr="00381AF1">
        <w:rPr>
          <w:rFonts w:ascii="Arial" w:eastAsia="Times New Roman" w:hAnsi="Arial" w:cs="Arial"/>
          <w:lang w:eastAsia="cs-CZ"/>
        </w:rPr>
        <w:t>strukturálních fondů a Fondu soudržnosti. Tuto evidenci má</w:t>
      </w:r>
      <w:r w:rsidR="00EB0FF6">
        <w:rPr>
          <w:rFonts w:ascii="Arial" w:eastAsia="Times New Roman" w:hAnsi="Arial" w:cs="Arial"/>
          <w:lang w:eastAsia="cs-CZ"/>
        </w:rPr>
        <w:t xml:space="preserve"> v </w:t>
      </w:r>
      <w:r w:rsidRPr="00381AF1">
        <w:rPr>
          <w:rFonts w:ascii="Arial" w:eastAsia="Times New Roman" w:hAnsi="Arial" w:cs="Arial"/>
          <w:lang w:eastAsia="cs-CZ"/>
        </w:rPr>
        <w:t>gesci především MMR.</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sidRPr="00381AF1">
        <w:rPr>
          <w:rFonts w:ascii="Arial" w:eastAsia="Times New Roman" w:hAnsi="Arial" w:cs="Arial"/>
          <w:lang w:eastAsia="cs-CZ"/>
        </w:rPr>
        <w:t>průběhu Programového období 2007–2013 byl využíván informační systém MSC2007. Následně byl nově spuštěn systém MS2014+, který je určený pro monitorování Evropských strukturálních a</w:t>
      </w:r>
      <w:r>
        <w:rPr>
          <w:rFonts w:ascii="Arial" w:eastAsia="Times New Roman" w:hAnsi="Arial" w:cs="Arial"/>
          <w:lang w:eastAsia="cs-CZ"/>
        </w:rPr>
        <w:t> </w:t>
      </w:r>
      <w:r w:rsidRPr="00381AF1">
        <w:rPr>
          <w:rFonts w:ascii="Arial" w:eastAsia="Times New Roman" w:hAnsi="Arial" w:cs="Arial"/>
          <w:lang w:eastAsia="cs-CZ"/>
        </w:rPr>
        <w:t>investičních fondů (tzv. ESI fondy)</w:t>
      </w:r>
      <w:r w:rsidR="00EB0FF6">
        <w:rPr>
          <w:rFonts w:ascii="Arial" w:eastAsia="Times New Roman" w:hAnsi="Arial" w:cs="Arial"/>
          <w:lang w:eastAsia="cs-CZ"/>
        </w:rPr>
        <w:t xml:space="preserve"> v </w:t>
      </w:r>
      <w:r w:rsidRPr="00381AF1">
        <w:rPr>
          <w:rFonts w:ascii="Arial" w:eastAsia="Times New Roman" w:hAnsi="Arial" w:cs="Arial"/>
          <w:lang w:eastAsia="cs-CZ"/>
        </w:rPr>
        <w:t>programovém období 2014–2020.</w:t>
      </w:r>
      <w:r w:rsidRPr="00381AF1">
        <w:rPr>
          <w:rFonts w:ascii="Arial" w:eastAsia="Times New Roman" w:hAnsi="Arial" w:cs="Arial"/>
          <w:lang w:eastAsia="cs-CZ"/>
        </w:rPr>
        <w:br w:type="page"/>
      </w:r>
    </w:p>
    <w:p w:rsidR="00853FF3" w:rsidRDefault="00853FF3" w:rsidP="00853FF3">
      <w:pPr>
        <w:keepNext/>
        <w:spacing w:before="120" w:after="240" w:line="240" w:lineRule="auto"/>
        <w:jc w:val="both"/>
        <w:rPr>
          <w:rFonts w:ascii="Arial" w:eastAsia="Times New Roman" w:hAnsi="Arial" w:cs="Times New Roman"/>
          <w:b/>
          <w:szCs w:val="24"/>
          <w:lang w:eastAsia="cs-CZ"/>
        </w:rPr>
      </w:pPr>
      <w:r w:rsidRPr="00321EEC">
        <w:rPr>
          <w:rFonts w:ascii="Arial" w:eastAsia="Times New Roman" w:hAnsi="Arial" w:cs="Times New Roman"/>
          <w:b/>
          <w:szCs w:val="24"/>
          <w:lang w:eastAsia="cs-CZ"/>
        </w:rPr>
        <w:t>Tab</w:t>
      </w:r>
      <w:r w:rsidR="0058151E">
        <w:rPr>
          <w:rFonts w:ascii="Arial" w:eastAsia="Times New Roman" w:hAnsi="Arial" w:cs="Times New Roman"/>
          <w:b/>
          <w:szCs w:val="24"/>
          <w:lang w:eastAsia="cs-CZ"/>
        </w:rPr>
        <w:t>.</w:t>
      </w:r>
      <w:r>
        <w:rPr>
          <w:rFonts w:ascii="Arial" w:eastAsia="Times New Roman" w:hAnsi="Arial" w:cs="Times New Roman"/>
          <w:b/>
          <w:szCs w:val="24"/>
          <w:lang w:eastAsia="cs-CZ"/>
        </w:rPr>
        <w:t xml:space="preserve"> 1</w:t>
      </w:r>
      <w:r w:rsidR="0058151E">
        <w:rPr>
          <w:rFonts w:ascii="Arial" w:eastAsia="Times New Roman" w:hAnsi="Arial" w:cs="Times New Roman"/>
          <w:b/>
          <w:szCs w:val="24"/>
          <w:lang w:eastAsia="cs-CZ"/>
        </w:rPr>
        <w:t>1</w:t>
      </w:r>
      <w:r>
        <w:rPr>
          <w:rFonts w:ascii="Arial" w:eastAsia="Times New Roman" w:hAnsi="Arial" w:cs="Times New Roman"/>
          <w:b/>
          <w:szCs w:val="24"/>
          <w:lang w:eastAsia="cs-CZ"/>
        </w:rPr>
        <w:t xml:space="preserve">.1: </w:t>
      </w:r>
      <w:r w:rsidRPr="00321EEC">
        <w:rPr>
          <w:rFonts w:ascii="Arial" w:eastAsia="Times New Roman" w:hAnsi="Arial" w:cs="Times New Roman"/>
          <w:b/>
          <w:szCs w:val="24"/>
          <w:lang w:eastAsia="cs-CZ"/>
        </w:rPr>
        <w:t>Datové zdroje VaVaI</w:t>
      </w:r>
    </w:p>
    <w:tbl>
      <w:tblPr>
        <w:tblW w:w="10206" w:type="dxa"/>
        <w:jc w:val="center"/>
        <w:tblInd w:w="55" w:type="dxa"/>
        <w:tblLayout w:type="fixed"/>
        <w:tblCellMar>
          <w:left w:w="70" w:type="dxa"/>
          <w:right w:w="70" w:type="dxa"/>
        </w:tblCellMar>
        <w:tblLook w:val="04A0" w:firstRow="1" w:lastRow="0" w:firstColumn="1" w:lastColumn="0" w:noHBand="0" w:noVBand="1"/>
      </w:tblPr>
      <w:tblGrid>
        <w:gridCol w:w="425"/>
        <w:gridCol w:w="852"/>
        <w:gridCol w:w="991"/>
        <w:gridCol w:w="2410"/>
        <w:gridCol w:w="5528"/>
      </w:tblGrid>
      <w:tr w:rsidR="00853FF3" w:rsidRPr="00321EEC" w:rsidTr="002C463E">
        <w:trPr>
          <w:trHeight w:val="303"/>
          <w:jc w:val="center"/>
        </w:trPr>
        <w:tc>
          <w:tcPr>
            <w:tcW w:w="425" w:type="dxa"/>
            <w:tcBorders>
              <w:top w:val="nil"/>
              <w:left w:val="nil"/>
              <w:bottom w:val="nil"/>
              <w:right w:val="nil"/>
            </w:tcBorders>
            <w:shd w:val="clear" w:color="auto" w:fill="auto"/>
            <w:vAlign w:val="center"/>
            <w:hideMark/>
          </w:tcPr>
          <w:p w:rsidR="00853FF3" w:rsidRDefault="00853FF3" w:rsidP="002C463E">
            <w:pPr>
              <w:spacing w:after="0" w:line="240" w:lineRule="auto"/>
              <w:rPr>
                <w:rFonts w:ascii="Arial" w:eastAsia="Times New Roman" w:hAnsi="Arial" w:cs="Arial"/>
                <w:color w:val="000000"/>
                <w:lang w:eastAsia="cs-CZ"/>
              </w:rPr>
            </w:pPr>
          </w:p>
          <w:p w:rsidR="00853FF3" w:rsidRPr="00321EEC" w:rsidRDefault="00853FF3" w:rsidP="002C463E">
            <w:pPr>
              <w:spacing w:after="0" w:line="240" w:lineRule="auto"/>
              <w:rPr>
                <w:rFonts w:ascii="Arial" w:eastAsia="Times New Roman" w:hAnsi="Arial" w:cs="Arial"/>
                <w:color w:val="000000"/>
                <w:lang w:eastAsia="cs-CZ"/>
              </w:rPr>
            </w:pPr>
          </w:p>
        </w:tc>
        <w:tc>
          <w:tcPr>
            <w:tcW w:w="852"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 </w:t>
            </w: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Data</w:t>
            </w:r>
          </w:p>
        </w:tc>
        <w:tc>
          <w:tcPr>
            <w:tcW w:w="5528" w:type="dxa"/>
            <w:tcBorders>
              <w:top w:val="single" w:sz="8" w:space="0" w:color="auto"/>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Poznámka</w:t>
            </w:r>
          </w:p>
        </w:tc>
      </w:tr>
      <w:tr w:rsidR="00853FF3" w:rsidRPr="00321EEC" w:rsidTr="002C463E">
        <w:trPr>
          <w:trHeight w:val="505"/>
          <w:jc w:val="center"/>
        </w:trPr>
        <w:tc>
          <w:tcPr>
            <w:tcW w:w="425"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853FF3" w:rsidRPr="00321EEC" w:rsidRDefault="00853FF3" w:rsidP="002C463E">
            <w:pPr>
              <w:spacing w:after="0" w:line="240" w:lineRule="auto"/>
              <w:jc w:val="center"/>
              <w:rPr>
                <w:rFonts w:ascii="Arial" w:eastAsia="Times New Roman" w:hAnsi="Arial" w:cs="Arial"/>
                <w:color w:val="000000"/>
                <w:sz w:val="20"/>
                <w:szCs w:val="20"/>
                <w:lang w:eastAsia="cs-CZ"/>
              </w:rPr>
            </w:pPr>
            <w:r w:rsidRPr="00321EEC">
              <w:rPr>
                <w:rFonts w:ascii="Arial" w:eastAsia="Times New Roman" w:hAnsi="Arial" w:cs="Arial"/>
                <w:color w:val="000000"/>
                <w:sz w:val="20"/>
                <w:szCs w:val="20"/>
                <w:lang w:eastAsia="cs-CZ"/>
              </w:rPr>
              <w:t>NÁRODNÍ</w:t>
            </w:r>
          </w:p>
        </w:tc>
        <w:tc>
          <w:tcPr>
            <w:tcW w:w="852" w:type="dxa"/>
            <w:vMerge w:val="restart"/>
            <w:tcBorders>
              <w:top w:val="nil"/>
              <w:left w:val="single" w:sz="8" w:space="0" w:color="auto"/>
              <w:bottom w:val="single" w:sz="8" w:space="0" w:color="000000"/>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18"/>
                <w:szCs w:val="18"/>
                <w:lang w:eastAsia="cs-CZ"/>
              </w:rPr>
            </w:pPr>
            <w:r w:rsidRPr="00321EEC">
              <w:rPr>
                <w:rFonts w:ascii="Arial" w:eastAsia="Times New Roman" w:hAnsi="Arial" w:cs="Arial"/>
                <w:b/>
                <w:bCs/>
                <w:color w:val="000000"/>
                <w:sz w:val="18"/>
                <w:szCs w:val="18"/>
                <w:lang w:eastAsia="cs-CZ"/>
              </w:rPr>
              <w:t>RVVI</w:t>
            </w:r>
          </w:p>
          <w:p w:rsidR="00853FF3" w:rsidRPr="00321EEC" w:rsidRDefault="00853FF3" w:rsidP="002C463E">
            <w:pPr>
              <w:spacing w:after="0" w:line="240" w:lineRule="auto"/>
              <w:jc w:val="center"/>
              <w:rPr>
                <w:rFonts w:ascii="Arial" w:eastAsia="Times New Roman" w:hAnsi="Arial" w:cs="Arial"/>
                <w:b/>
                <w:bCs/>
                <w:color w:val="000000"/>
                <w:sz w:val="16"/>
                <w:szCs w:val="16"/>
                <w:lang w:eastAsia="cs-CZ"/>
              </w:rPr>
            </w:pPr>
            <w:r w:rsidRPr="00321EEC">
              <w:rPr>
                <w:rFonts w:ascii="Arial" w:eastAsia="Times New Roman" w:hAnsi="Arial" w:cs="Arial"/>
                <w:b/>
                <w:bCs/>
                <w:color w:val="000000"/>
                <w:sz w:val="16"/>
                <w:szCs w:val="16"/>
                <w:lang w:eastAsia="cs-CZ"/>
              </w:rPr>
              <w:t>(ÚV ČR)</w:t>
            </w:r>
          </w:p>
        </w:tc>
        <w:tc>
          <w:tcPr>
            <w:tcW w:w="991" w:type="dxa"/>
            <w:vMerge w:val="restart"/>
            <w:tcBorders>
              <w:top w:val="nil"/>
              <w:left w:val="single" w:sz="8" w:space="0" w:color="auto"/>
              <w:bottom w:val="single" w:sz="8" w:space="0" w:color="000000"/>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IS VaVaI</w:t>
            </w: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CEA</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Informace o poskytovatelích podpory VaVaI, o programech VaVaI </w:t>
            </w:r>
            <w:r w:rsidRPr="00321EEC">
              <w:rPr>
                <w:rFonts w:ascii="Arial" w:eastAsia="Times New Roman" w:hAnsi="Arial" w:cs="Arial"/>
                <w:color w:val="000000"/>
                <w:sz w:val="18"/>
                <w:szCs w:val="18"/>
                <w:lang w:eastAsia="cs-CZ"/>
              </w:rPr>
              <w:br/>
              <w:t>a subjektech ve VaVaI (od roku 2010)</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VES</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Informace o veřejných soutěžích ve VaVaI (od roku 2000)</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CEP</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Informace o projektech VaVaI (od roku 1994)</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853FF3" w:rsidRPr="00A70302" w:rsidRDefault="00853FF3" w:rsidP="002C463E">
            <w:pPr>
              <w:spacing w:after="0" w:line="240" w:lineRule="auto"/>
              <w:jc w:val="center"/>
              <w:rPr>
                <w:rFonts w:ascii="Arial" w:eastAsia="Times New Roman" w:hAnsi="Arial" w:cs="Arial"/>
                <w:color w:val="000000"/>
                <w:sz w:val="18"/>
                <w:szCs w:val="18"/>
                <w:lang w:eastAsia="cs-CZ"/>
              </w:rPr>
            </w:pPr>
            <w:r w:rsidRPr="00A70302">
              <w:rPr>
                <w:rFonts w:ascii="Arial" w:eastAsia="Times New Roman" w:hAnsi="Arial" w:cs="Arial"/>
                <w:color w:val="000000"/>
                <w:sz w:val="18"/>
                <w:szCs w:val="18"/>
                <w:lang w:eastAsia="cs-CZ"/>
              </w:rPr>
              <w:t>CEZ</w:t>
            </w:r>
          </w:p>
        </w:tc>
        <w:tc>
          <w:tcPr>
            <w:tcW w:w="5528" w:type="dxa"/>
            <w:tcBorders>
              <w:top w:val="nil"/>
              <w:left w:val="nil"/>
              <w:bottom w:val="single" w:sz="8" w:space="0" w:color="auto"/>
              <w:right w:val="single" w:sz="8" w:space="0" w:color="auto"/>
            </w:tcBorders>
            <w:shd w:val="clear" w:color="auto" w:fill="auto"/>
            <w:vAlign w:val="center"/>
            <w:hideMark/>
          </w:tcPr>
          <w:p w:rsidR="00853FF3" w:rsidRPr="00A70302" w:rsidRDefault="00853FF3" w:rsidP="002C463E">
            <w:pPr>
              <w:spacing w:after="0" w:line="240" w:lineRule="auto"/>
              <w:jc w:val="both"/>
              <w:rPr>
                <w:rFonts w:ascii="Arial" w:eastAsia="Times New Roman" w:hAnsi="Arial" w:cs="Arial"/>
                <w:color w:val="000000"/>
                <w:sz w:val="18"/>
                <w:szCs w:val="18"/>
                <w:lang w:eastAsia="cs-CZ"/>
              </w:rPr>
            </w:pPr>
            <w:r w:rsidRPr="00A70302">
              <w:rPr>
                <w:rFonts w:ascii="Arial" w:eastAsia="Times New Roman" w:hAnsi="Arial" w:cs="Arial"/>
                <w:color w:val="000000"/>
                <w:sz w:val="18"/>
                <w:szCs w:val="18"/>
                <w:lang w:eastAsia="cs-CZ"/>
              </w:rPr>
              <w:t>Informace o výzkumných záměrech (do roku 2009)</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991"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RIV</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8C149D">
              <w:rPr>
                <w:rFonts w:ascii="Arial" w:eastAsia="Times New Roman" w:hAnsi="Arial" w:cs="Arial"/>
                <w:color w:val="000000"/>
                <w:sz w:val="18"/>
                <w:szCs w:val="18"/>
                <w:lang w:eastAsia="cs-CZ"/>
              </w:rPr>
              <w:t>Informace o výsledcích VaVaI uplatněných od roku 1993</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val="restart"/>
            <w:tcBorders>
              <w:top w:val="nil"/>
              <w:left w:val="single" w:sz="8" w:space="0" w:color="auto"/>
              <w:bottom w:val="single" w:sz="8" w:space="0" w:color="000000"/>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18"/>
                <w:szCs w:val="18"/>
                <w:lang w:eastAsia="cs-CZ"/>
              </w:rPr>
            </w:pPr>
            <w:r w:rsidRPr="00321EEC">
              <w:rPr>
                <w:rFonts w:ascii="Arial" w:eastAsia="Times New Roman" w:hAnsi="Arial" w:cs="Arial"/>
                <w:b/>
                <w:bCs/>
                <w:color w:val="000000"/>
                <w:sz w:val="18"/>
                <w:szCs w:val="18"/>
                <w:lang w:eastAsia="cs-CZ"/>
              </w:rPr>
              <w:t>ČSÚ</w:t>
            </w: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EF2233" w:rsidRDefault="00853FF3" w:rsidP="002C463E">
            <w:pPr>
              <w:spacing w:after="0" w:line="240" w:lineRule="auto"/>
              <w:rPr>
                <w:rFonts w:ascii="Arial" w:eastAsia="Times New Roman" w:hAnsi="Arial" w:cs="Arial"/>
                <w:color w:val="000000"/>
                <w:sz w:val="18"/>
                <w:szCs w:val="18"/>
                <w:highlight w:val="yellow"/>
                <w:lang w:eastAsia="cs-CZ"/>
              </w:rPr>
            </w:pPr>
            <w:r w:rsidRPr="004C69D2">
              <w:rPr>
                <w:rFonts w:ascii="Arial" w:eastAsia="Times New Roman" w:hAnsi="Arial" w:cs="Arial"/>
                <w:color w:val="000000"/>
                <w:sz w:val="18"/>
                <w:szCs w:val="18"/>
                <w:lang w:eastAsia="cs-CZ"/>
              </w:rPr>
              <w:t>Ukazatele výzkumu a vývoje</w:t>
            </w:r>
          </w:p>
        </w:tc>
        <w:tc>
          <w:tcPr>
            <w:tcW w:w="5528" w:type="dxa"/>
            <w:tcBorders>
              <w:top w:val="nil"/>
              <w:left w:val="nil"/>
              <w:bottom w:val="single" w:sz="8" w:space="0" w:color="auto"/>
              <w:right w:val="single" w:sz="8" w:space="0" w:color="auto"/>
            </w:tcBorders>
            <w:shd w:val="clear" w:color="auto" w:fill="auto"/>
            <w:vAlign w:val="center"/>
            <w:hideMark/>
          </w:tcPr>
          <w:p w:rsidR="00853FF3" w:rsidRPr="00EF2233" w:rsidRDefault="00853FF3" w:rsidP="002C463E">
            <w:pPr>
              <w:spacing w:after="0" w:line="240" w:lineRule="auto"/>
              <w:jc w:val="both"/>
              <w:rPr>
                <w:rFonts w:ascii="Arial" w:eastAsia="Times New Roman" w:hAnsi="Arial" w:cs="Arial"/>
                <w:color w:val="000000"/>
                <w:sz w:val="18"/>
                <w:szCs w:val="18"/>
                <w:highlight w:val="yellow"/>
                <w:lang w:eastAsia="cs-CZ"/>
              </w:rPr>
            </w:pPr>
            <w:r w:rsidRPr="004C69D2">
              <w:rPr>
                <w:rFonts w:ascii="Arial" w:eastAsia="Times New Roman" w:hAnsi="Arial" w:cs="Arial"/>
                <w:color w:val="000000"/>
                <w:sz w:val="18"/>
                <w:szCs w:val="18"/>
                <w:lang w:eastAsia="cs-CZ"/>
              </w:rPr>
              <w:t>Pravidelné roční dotazníkové šetření (VTR 5-01)</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r w:rsidRPr="00A330A8">
              <w:rPr>
                <w:rFonts w:ascii="Arial" w:eastAsia="Times New Roman" w:hAnsi="Arial" w:cs="Arial"/>
                <w:color w:val="000000"/>
                <w:sz w:val="18"/>
                <w:szCs w:val="18"/>
                <w:lang w:eastAsia="cs-CZ"/>
              </w:rPr>
              <w:t>Nepřímá veřejná podpora výzkumu</w:t>
            </w:r>
            <w:r w:rsidRPr="00321EEC">
              <w:rPr>
                <w:rFonts w:ascii="Arial" w:eastAsia="Times New Roman" w:hAnsi="Arial" w:cs="Arial"/>
                <w:color w:val="000000"/>
                <w:sz w:val="18"/>
                <w:szCs w:val="18"/>
                <w:lang w:eastAsia="cs-CZ"/>
              </w:rPr>
              <w:t xml:space="preserve"> a vývoje</w:t>
            </w:r>
            <w:r w:rsidR="00EB0FF6">
              <w:rPr>
                <w:rFonts w:ascii="Arial" w:eastAsia="Times New Roman" w:hAnsi="Arial" w:cs="Arial"/>
                <w:color w:val="000000"/>
                <w:sz w:val="18"/>
                <w:szCs w:val="18"/>
                <w:lang w:eastAsia="cs-CZ"/>
              </w:rPr>
              <w:t xml:space="preserve"> v </w:t>
            </w:r>
            <w:r w:rsidRPr="00321EEC">
              <w:rPr>
                <w:rFonts w:ascii="Arial" w:eastAsia="Times New Roman" w:hAnsi="Arial" w:cs="Arial"/>
                <w:color w:val="000000"/>
                <w:sz w:val="18"/>
                <w:szCs w:val="18"/>
                <w:lang w:eastAsia="cs-CZ"/>
              </w:rPr>
              <w:t>ČR</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Metadata z databáze GFŘ - MF</w:t>
            </w:r>
          </w:p>
        </w:tc>
      </w:tr>
      <w:tr w:rsidR="00853FF3" w:rsidRPr="00321EEC" w:rsidTr="002C463E">
        <w:trPr>
          <w:trHeight w:val="750"/>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Statistické šetření o inovacích</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Poslední zveřejněné šetření </w:t>
            </w:r>
            <w:r w:rsidRPr="008C149D">
              <w:rPr>
                <w:rFonts w:ascii="Arial" w:eastAsia="Times New Roman" w:hAnsi="Arial" w:cs="Arial"/>
                <w:color w:val="000000"/>
                <w:sz w:val="18"/>
                <w:szCs w:val="18"/>
                <w:lang w:eastAsia="cs-CZ"/>
              </w:rPr>
              <w:t>(TI2014)</w:t>
            </w:r>
            <w:r w:rsidRPr="00321EEC">
              <w:rPr>
                <w:rFonts w:ascii="Arial" w:eastAsia="Times New Roman" w:hAnsi="Arial" w:cs="Arial"/>
                <w:color w:val="000000"/>
                <w:sz w:val="18"/>
                <w:szCs w:val="18"/>
                <w:lang w:eastAsia="cs-CZ"/>
              </w:rPr>
              <w:t xml:space="preserve"> se vztahuje k období</w:t>
            </w:r>
            <w:r w:rsidR="00EB0FF6">
              <w:rPr>
                <w:rFonts w:ascii="Arial" w:eastAsia="Times New Roman" w:hAnsi="Arial" w:cs="Arial"/>
                <w:color w:val="000000"/>
                <w:sz w:val="18"/>
                <w:szCs w:val="18"/>
                <w:lang w:eastAsia="cs-CZ"/>
              </w:rPr>
              <w:t xml:space="preserve"> v </w:t>
            </w:r>
            <w:r w:rsidRPr="00321EEC">
              <w:rPr>
                <w:rFonts w:ascii="Arial" w:eastAsia="Times New Roman" w:hAnsi="Arial" w:cs="Arial"/>
                <w:color w:val="000000"/>
                <w:sz w:val="18"/>
                <w:szCs w:val="18"/>
                <w:lang w:eastAsia="cs-CZ"/>
              </w:rPr>
              <w:t xml:space="preserve">letech </w:t>
            </w:r>
            <w:r w:rsidRPr="008C149D">
              <w:rPr>
                <w:rFonts w:ascii="Arial" w:eastAsia="Times New Roman" w:hAnsi="Arial" w:cs="Arial"/>
                <w:color w:val="000000"/>
                <w:sz w:val="18"/>
                <w:szCs w:val="18"/>
                <w:lang w:eastAsia="cs-CZ"/>
              </w:rPr>
              <w:t>2012 až 2014</w:t>
            </w:r>
            <w:r w:rsidRPr="00321EEC">
              <w:rPr>
                <w:rFonts w:ascii="Arial" w:eastAsia="Times New Roman" w:hAnsi="Arial" w:cs="Arial"/>
                <w:color w:val="000000"/>
                <w:sz w:val="18"/>
                <w:szCs w:val="18"/>
                <w:lang w:eastAsia="cs-CZ"/>
              </w:rPr>
              <w:t>. Ke sběru dat je využit harmonizovaný dotazník zemí EU k inovačnímu šetření společenství CIS.</w:t>
            </w:r>
          </w:p>
        </w:tc>
      </w:tr>
      <w:tr w:rsidR="00853FF3" w:rsidRPr="00321EEC" w:rsidTr="002C463E">
        <w:trPr>
          <w:trHeight w:val="750"/>
          <w:jc w:val="center"/>
        </w:trPr>
        <w:tc>
          <w:tcPr>
            <w:tcW w:w="425" w:type="dxa"/>
            <w:vMerge/>
            <w:tcBorders>
              <w:top w:val="single" w:sz="8" w:space="0" w:color="auto"/>
              <w:left w:val="single" w:sz="8" w:space="0" w:color="auto"/>
              <w:bottom w:val="single" w:sz="8" w:space="0" w:color="000000"/>
              <w:right w:val="single" w:sz="8" w:space="0" w:color="auto"/>
            </w:tcBorders>
            <w:vAlign w:val="center"/>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tcPr>
          <w:p w:rsidR="00853FF3" w:rsidRPr="00A330A8" w:rsidRDefault="00853FF3" w:rsidP="002C463E">
            <w:pPr>
              <w:spacing w:after="0" w:line="240" w:lineRule="auto"/>
              <w:rPr>
                <w:rFonts w:ascii="Arial" w:eastAsia="Times New Roman" w:hAnsi="Arial" w:cs="Arial"/>
                <w:color w:val="000000"/>
                <w:sz w:val="18"/>
                <w:szCs w:val="18"/>
                <w:highlight w:val="lightGray"/>
                <w:lang w:eastAsia="cs-CZ"/>
              </w:rPr>
            </w:pPr>
            <w:r w:rsidRPr="00FA0590">
              <w:rPr>
                <w:rFonts w:ascii="Arial" w:eastAsia="Times New Roman" w:hAnsi="Arial" w:cs="Arial"/>
                <w:color w:val="000000"/>
                <w:sz w:val="18"/>
                <w:szCs w:val="18"/>
                <w:lang w:eastAsia="cs-CZ"/>
              </w:rPr>
              <w:t>Přímá veřejná podpora výzkumu a vývoje</w:t>
            </w:r>
            <w:r w:rsidR="00EB0FF6">
              <w:rPr>
                <w:rFonts w:ascii="Arial" w:eastAsia="Times New Roman" w:hAnsi="Arial" w:cs="Arial"/>
                <w:color w:val="000000"/>
                <w:sz w:val="18"/>
                <w:szCs w:val="18"/>
                <w:lang w:eastAsia="cs-CZ"/>
              </w:rPr>
              <w:t xml:space="preserve"> v </w:t>
            </w:r>
            <w:r w:rsidRPr="00FA0590">
              <w:rPr>
                <w:rFonts w:ascii="Arial" w:eastAsia="Times New Roman" w:hAnsi="Arial" w:cs="Arial"/>
                <w:color w:val="000000"/>
                <w:sz w:val="18"/>
                <w:szCs w:val="18"/>
                <w:lang w:eastAsia="cs-CZ"/>
              </w:rPr>
              <w:t>České republice</w:t>
            </w:r>
          </w:p>
        </w:tc>
        <w:tc>
          <w:tcPr>
            <w:tcW w:w="5528" w:type="dxa"/>
            <w:tcBorders>
              <w:top w:val="nil"/>
              <w:left w:val="nil"/>
              <w:bottom w:val="single" w:sz="8" w:space="0" w:color="auto"/>
              <w:right w:val="single" w:sz="8" w:space="0" w:color="auto"/>
            </w:tcBorders>
            <w:shd w:val="clear" w:color="auto" w:fill="auto"/>
            <w:vAlign w:val="center"/>
          </w:tcPr>
          <w:p w:rsidR="00853FF3" w:rsidRPr="00A330A8" w:rsidRDefault="00853FF3" w:rsidP="002C463E">
            <w:pPr>
              <w:spacing w:after="0" w:line="240" w:lineRule="auto"/>
              <w:jc w:val="both"/>
              <w:rPr>
                <w:rFonts w:ascii="Arial" w:eastAsia="Times New Roman" w:hAnsi="Arial" w:cs="Arial"/>
                <w:color w:val="000000"/>
                <w:sz w:val="18"/>
                <w:szCs w:val="18"/>
                <w:highlight w:val="lightGray"/>
                <w:lang w:eastAsia="cs-CZ"/>
              </w:rPr>
            </w:pPr>
            <w:r w:rsidRPr="00FA0590">
              <w:rPr>
                <w:rFonts w:ascii="Arial" w:eastAsia="Times New Roman" w:hAnsi="Arial" w:cs="Arial"/>
                <w:color w:val="000000"/>
                <w:sz w:val="18"/>
                <w:szCs w:val="18"/>
                <w:lang w:eastAsia="cs-CZ"/>
              </w:rPr>
              <w:t>Vychází z výdajů schválených</w:t>
            </w:r>
            <w:r w:rsidR="00EB0FF6">
              <w:rPr>
                <w:rFonts w:ascii="Arial" w:eastAsia="Times New Roman" w:hAnsi="Arial" w:cs="Arial"/>
                <w:color w:val="000000"/>
                <w:sz w:val="18"/>
                <w:szCs w:val="18"/>
                <w:lang w:eastAsia="cs-CZ"/>
              </w:rPr>
              <w:t xml:space="preserve"> v </w:t>
            </w:r>
            <w:r w:rsidRPr="00FA0590">
              <w:rPr>
                <w:rFonts w:ascii="Arial" w:eastAsia="Times New Roman" w:hAnsi="Arial" w:cs="Arial"/>
                <w:color w:val="000000"/>
                <w:sz w:val="18"/>
                <w:szCs w:val="18"/>
                <w:lang w:eastAsia="cs-CZ"/>
              </w:rPr>
              <w:t>zákoně o státním rozpočtu pro dané fiskální období (předběžné údaje) a výdajů závěrečného státního účtu pro oblast VaV (konečné údaje).</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4C69D2" w:rsidRDefault="00853FF3" w:rsidP="002C463E">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Bibliometrie</w:t>
            </w:r>
          </w:p>
        </w:tc>
        <w:tc>
          <w:tcPr>
            <w:tcW w:w="5528" w:type="dxa"/>
            <w:tcBorders>
              <w:top w:val="nil"/>
              <w:left w:val="nil"/>
              <w:bottom w:val="single" w:sz="8" w:space="0" w:color="auto"/>
              <w:right w:val="single" w:sz="8" w:space="0" w:color="auto"/>
            </w:tcBorders>
            <w:shd w:val="clear" w:color="auto" w:fill="auto"/>
            <w:vAlign w:val="center"/>
            <w:hideMark/>
          </w:tcPr>
          <w:p w:rsidR="00853FF3" w:rsidRPr="004C69D2" w:rsidRDefault="00853FF3" w:rsidP="002C463E">
            <w:pPr>
              <w:spacing w:after="0" w:line="240" w:lineRule="auto"/>
              <w:jc w:val="both"/>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Metadata z citačního rejstříku: Thomson Reuters/(in-Cites)</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4C69D2" w:rsidRDefault="00853FF3" w:rsidP="002C463E">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Patentová statistika</w:t>
            </w:r>
          </w:p>
        </w:tc>
        <w:tc>
          <w:tcPr>
            <w:tcW w:w="5528" w:type="dxa"/>
            <w:tcBorders>
              <w:top w:val="nil"/>
              <w:left w:val="nil"/>
              <w:bottom w:val="single" w:sz="8" w:space="0" w:color="auto"/>
              <w:right w:val="single" w:sz="8" w:space="0" w:color="auto"/>
            </w:tcBorders>
            <w:shd w:val="clear" w:color="auto" w:fill="auto"/>
            <w:vAlign w:val="center"/>
            <w:hideMark/>
          </w:tcPr>
          <w:p w:rsidR="00853FF3" w:rsidRPr="004C69D2" w:rsidRDefault="00853FF3" w:rsidP="002C463E">
            <w:pPr>
              <w:spacing w:after="0" w:line="240" w:lineRule="auto"/>
              <w:jc w:val="both"/>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Metadata ÚPV ČR a EPO</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4C69D2" w:rsidRDefault="00853FF3" w:rsidP="002C463E">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Licence</w:t>
            </w:r>
          </w:p>
        </w:tc>
        <w:tc>
          <w:tcPr>
            <w:tcW w:w="5528" w:type="dxa"/>
            <w:tcBorders>
              <w:top w:val="nil"/>
              <w:left w:val="nil"/>
              <w:bottom w:val="single" w:sz="8" w:space="0" w:color="auto"/>
              <w:right w:val="single" w:sz="8" w:space="0" w:color="auto"/>
            </w:tcBorders>
            <w:shd w:val="clear" w:color="auto" w:fill="auto"/>
            <w:vAlign w:val="center"/>
            <w:hideMark/>
          </w:tcPr>
          <w:p w:rsidR="00853FF3" w:rsidRPr="004C69D2" w:rsidRDefault="00853FF3" w:rsidP="002C463E">
            <w:pPr>
              <w:spacing w:after="0" w:line="240" w:lineRule="auto"/>
              <w:jc w:val="both"/>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Pravidelné roční statistické šetření (Lic 5-01)</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4C69D2" w:rsidRDefault="00853FF3" w:rsidP="002C463E">
            <w:pPr>
              <w:spacing w:after="0" w:line="240" w:lineRule="auto"/>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Státní rozpočtové výdaje a dotace na výzkum a vývoj</w:t>
            </w:r>
          </w:p>
        </w:tc>
        <w:tc>
          <w:tcPr>
            <w:tcW w:w="5528" w:type="dxa"/>
            <w:tcBorders>
              <w:top w:val="nil"/>
              <w:left w:val="nil"/>
              <w:bottom w:val="single" w:sz="8" w:space="0" w:color="auto"/>
              <w:right w:val="single" w:sz="8" w:space="0" w:color="auto"/>
            </w:tcBorders>
            <w:shd w:val="clear" w:color="auto" w:fill="auto"/>
            <w:vAlign w:val="center"/>
            <w:hideMark/>
          </w:tcPr>
          <w:p w:rsidR="00853FF3" w:rsidRPr="004C69D2" w:rsidRDefault="00853FF3" w:rsidP="002C463E">
            <w:pPr>
              <w:spacing w:after="0" w:line="240" w:lineRule="auto"/>
              <w:jc w:val="both"/>
              <w:rPr>
                <w:rFonts w:ascii="Arial" w:eastAsia="Times New Roman" w:hAnsi="Arial" w:cs="Arial"/>
                <w:color w:val="000000"/>
                <w:sz w:val="18"/>
                <w:szCs w:val="18"/>
                <w:lang w:eastAsia="cs-CZ"/>
              </w:rPr>
            </w:pPr>
            <w:r w:rsidRPr="004C69D2">
              <w:rPr>
                <w:rFonts w:ascii="Arial" w:eastAsia="Times New Roman" w:hAnsi="Arial" w:cs="Arial"/>
                <w:color w:val="000000"/>
                <w:sz w:val="18"/>
                <w:szCs w:val="18"/>
                <w:lang w:eastAsia="cs-CZ"/>
              </w:rPr>
              <w:t>Metadata IS VaVaI a resortní statistiky</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Zahraniční obchod s high-tech zbožím</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Databáze zahraničního obchodu a metadata z Eurostatu</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Technologická platební bilance - zahraniční obchod s technologickými službami</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Čtvrtletní výkaz o dovozu a vývozu služeb (ZO 1-04) a metadata </w:t>
            </w:r>
            <w:r w:rsidRPr="00321EEC">
              <w:rPr>
                <w:rFonts w:ascii="Arial" w:eastAsia="Times New Roman" w:hAnsi="Arial" w:cs="Arial"/>
                <w:color w:val="000000"/>
                <w:sz w:val="18"/>
                <w:szCs w:val="18"/>
                <w:lang w:eastAsia="cs-CZ"/>
              </w:rPr>
              <w:br/>
              <w:t>z ČNB</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val="restart"/>
            <w:tcBorders>
              <w:top w:val="nil"/>
              <w:left w:val="single" w:sz="8" w:space="0" w:color="auto"/>
              <w:bottom w:val="single" w:sz="8" w:space="0" w:color="000000"/>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18"/>
                <w:szCs w:val="18"/>
                <w:lang w:eastAsia="cs-CZ"/>
              </w:rPr>
            </w:pPr>
            <w:r w:rsidRPr="00321EEC">
              <w:rPr>
                <w:rFonts w:ascii="Arial" w:eastAsia="Times New Roman" w:hAnsi="Arial" w:cs="Arial"/>
                <w:b/>
                <w:bCs/>
                <w:color w:val="000000"/>
                <w:sz w:val="18"/>
                <w:szCs w:val="18"/>
                <w:lang w:eastAsia="cs-CZ"/>
              </w:rPr>
              <w:t>MMR</w:t>
            </w:r>
          </w:p>
        </w:tc>
        <w:tc>
          <w:tcPr>
            <w:tcW w:w="3401" w:type="dxa"/>
            <w:gridSpan w:val="2"/>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MSC2007</w:t>
            </w:r>
          </w:p>
        </w:tc>
        <w:tc>
          <w:tcPr>
            <w:tcW w:w="5528" w:type="dxa"/>
            <w:tcBorders>
              <w:top w:val="nil"/>
              <w:left w:val="single" w:sz="8" w:space="0" w:color="auto"/>
              <w:bottom w:val="single" w:sz="8" w:space="0" w:color="000000"/>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Slouží pro věcný a finanční monitoring všech programů a projektů hrazených z fondů EU.</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852"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b/>
                <w:bCs/>
                <w:color w:val="000000"/>
                <w:sz w:val="18"/>
                <w:szCs w:val="18"/>
                <w:lang w:eastAsia="cs-CZ"/>
              </w:rPr>
            </w:pPr>
          </w:p>
        </w:tc>
        <w:tc>
          <w:tcPr>
            <w:tcW w:w="3401" w:type="dxa"/>
            <w:gridSpan w:val="2"/>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MS2014+</w:t>
            </w:r>
          </w:p>
        </w:tc>
        <w:tc>
          <w:tcPr>
            <w:tcW w:w="5528" w:type="dxa"/>
            <w:tcBorders>
              <w:top w:val="nil"/>
              <w:left w:val="single" w:sz="8" w:space="0" w:color="auto"/>
              <w:bottom w:val="single" w:sz="8" w:space="0" w:color="000000"/>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Slouží pro věcný a finanční monitoring všech programů a projektů hrazených z ESI fondů.</w:t>
            </w:r>
          </w:p>
        </w:tc>
      </w:tr>
      <w:tr w:rsidR="00853FF3" w:rsidRPr="00321EEC" w:rsidTr="002C463E">
        <w:trPr>
          <w:trHeight w:val="303"/>
          <w:jc w:val="center"/>
        </w:trPr>
        <w:tc>
          <w:tcPr>
            <w:tcW w:w="425" w:type="dxa"/>
            <w:vMerge/>
            <w:tcBorders>
              <w:top w:val="single" w:sz="8" w:space="0" w:color="auto"/>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9781" w:type="dxa"/>
            <w:gridSpan w:val="4"/>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další statistiky poskytovatelů nebo resortů a jiných organizací*</w:t>
            </w:r>
          </w:p>
        </w:tc>
      </w:tr>
      <w:tr w:rsidR="00853FF3" w:rsidRPr="00321EEC" w:rsidTr="002C463E">
        <w:trPr>
          <w:trHeight w:val="303"/>
          <w:jc w:val="center"/>
        </w:trPr>
        <w:tc>
          <w:tcPr>
            <w:tcW w:w="42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853FF3" w:rsidRPr="00321EEC" w:rsidRDefault="00853FF3" w:rsidP="002C463E">
            <w:pPr>
              <w:spacing w:after="0" w:line="240" w:lineRule="auto"/>
              <w:jc w:val="center"/>
              <w:rPr>
                <w:rFonts w:ascii="Arial" w:eastAsia="Times New Roman" w:hAnsi="Arial" w:cs="Arial"/>
                <w:color w:val="000000"/>
                <w:sz w:val="20"/>
                <w:szCs w:val="20"/>
                <w:lang w:eastAsia="cs-CZ"/>
              </w:rPr>
            </w:pPr>
            <w:r w:rsidRPr="00321EEC">
              <w:rPr>
                <w:rFonts w:ascii="Arial" w:eastAsia="Times New Roman" w:hAnsi="Arial" w:cs="Arial"/>
                <w:color w:val="000000"/>
                <w:sz w:val="20"/>
                <w:szCs w:val="20"/>
                <w:lang w:eastAsia="cs-CZ"/>
              </w:rPr>
              <w:t>ZAHRANIČNÍ</w:t>
            </w:r>
          </w:p>
        </w:tc>
        <w:tc>
          <w:tcPr>
            <w:tcW w:w="4253" w:type="dxa"/>
            <w:gridSpan w:val="3"/>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Data</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b/>
                <w:bCs/>
                <w:color w:val="000000"/>
                <w:sz w:val="20"/>
                <w:szCs w:val="20"/>
                <w:lang w:eastAsia="cs-CZ"/>
              </w:rPr>
            </w:pPr>
            <w:r w:rsidRPr="00321EEC">
              <w:rPr>
                <w:rFonts w:ascii="Arial" w:eastAsia="Times New Roman" w:hAnsi="Arial" w:cs="Arial"/>
                <w:b/>
                <w:bCs/>
                <w:color w:val="000000"/>
                <w:sz w:val="20"/>
                <w:szCs w:val="20"/>
                <w:lang w:eastAsia="cs-CZ"/>
              </w:rPr>
              <w:t>Poznámka</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EUROSTAT</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Government budget appropriations or outlays on R&amp;D statistics</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Community innovation survey</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High-tech industry and knowledge-intensive services statistics</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Patent statistics</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vMerge/>
            <w:tcBorders>
              <w:top w:val="single" w:sz="8" w:space="0" w:color="auto"/>
              <w:left w:val="single" w:sz="8" w:space="0" w:color="auto"/>
              <w:bottom w:val="single" w:sz="8" w:space="0" w:color="000000"/>
              <w:right w:val="single" w:sz="8" w:space="0" w:color="000000"/>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Statistics on Human Resources in Science &amp; Technology</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OECD</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 xml:space="preserve">Research and Development Statistics </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4253" w:type="dxa"/>
            <w:gridSpan w:val="3"/>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Cordis</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Informace o projektech Rámcových programů</w:t>
            </w:r>
          </w:p>
        </w:tc>
      </w:tr>
      <w:tr w:rsidR="00853FF3" w:rsidRPr="00321EEC" w:rsidTr="002C463E">
        <w:trPr>
          <w:trHeight w:val="505"/>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E-CORDA</w:t>
            </w: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External Common Research DAta Warehouse</w:t>
            </w:r>
          </w:p>
        </w:tc>
        <w:tc>
          <w:tcPr>
            <w:tcW w:w="5528"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Umožnuje zpracovávat statistiky účasti RP (databáze grantových dohod a databáze návrhu projektů a žadatelů).</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Thomson Reuters</w:t>
            </w: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Web of Science</w:t>
            </w:r>
          </w:p>
        </w:tc>
        <w:tc>
          <w:tcPr>
            <w:tcW w:w="5528" w:type="dxa"/>
            <w:vMerge w:val="restart"/>
            <w:tcBorders>
              <w:top w:val="nil"/>
              <w:left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both"/>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Citační rejstříky</w:t>
            </w: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Thomson Reuters</w:t>
            </w: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Journal Citation Reports</w:t>
            </w:r>
          </w:p>
        </w:tc>
        <w:tc>
          <w:tcPr>
            <w:tcW w:w="5528" w:type="dxa"/>
            <w:vMerge/>
            <w:tcBorders>
              <w:left w:val="single" w:sz="8" w:space="0" w:color="auto"/>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Elsevier</w:t>
            </w:r>
          </w:p>
        </w:tc>
        <w:tc>
          <w:tcPr>
            <w:tcW w:w="2410" w:type="dxa"/>
            <w:tcBorders>
              <w:top w:val="nil"/>
              <w:left w:val="nil"/>
              <w:bottom w:val="single" w:sz="8" w:space="0" w:color="auto"/>
              <w:right w:val="single" w:sz="8" w:space="0" w:color="auto"/>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Scopus</w:t>
            </w:r>
          </w:p>
        </w:tc>
        <w:tc>
          <w:tcPr>
            <w:tcW w:w="5528" w:type="dxa"/>
            <w:vMerge/>
            <w:tcBorders>
              <w:left w:val="single" w:sz="8" w:space="0" w:color="auto"/>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18"/>
                <w:szCs w:val="18"/>
                <w:lang w:eastAsia="cs-CZ"/>
              </w:rPr>
            </w:pP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1843" w:type="dxa"/>
            <w:gridSpan w:val="2"/>
            <w:tcBorders>
              <w:top w:val="single" w:sz="8" w:space="0" w:color="auto"/>
              <w:left w:val="nil"/>
              <w:bottom w:val="single" w:sz="8" w:space="0" w:color="auto"/>
              <w:right w:val="single" w:sz="8" w:space="0" w:color="000000"/>
            </w:tcBorders>
            <w:shd w:val="clear" w:color="auto" w:fill="auto"/>
            <w:vAlign w:val="center"/>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European science foundation</w:t>
            </w:r>
          </w:p>
        </w:tc>
        <w:tc>
          <w:tcPr>
            <w:tcW w:w="2410" w:type="dxa"/>
            <w:tcBorders>
              <w:top w:val="nil"/>
              <w:left w:val="nil"/>
              <w:bottom w:val="single" w:sz="8" w:space="0" w:color="auto"/>
              <w:right w:val="single" w:sz="8" w:space="0" w:color="auto"/>
            </w:tcBorders>
            <w:shd w:val="clear" w:color="auto" w:fill="auto"/>
            <w:vAlign w:val="center"/>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ERIH</w:t>
            </w:r>
          </w:p>
        </w:tc>
        <w:tc>
          <w:tcPr>
            <w:tcW w:w="5528" w:type="dxa"/>
            <w:vMerge/>
            <w:tcBorders>
              <w:left w:val="single" w:sz="8" w:space="0" w:color="auto"/>
              <w:bottom w:val="single" w:sz="8" w:space="0" w:color="000000"/>
              <w:right w:val="single" w:sz="8" w:space="0" w:color="auto"/>
            </w:tcBorders>
            <w:vAlign w:val="center"/>
          </w:tcPr>
          <w:p w:rsidR="00853FF3" w:rsidRPr="00321EEC" w:rsidRDefault="00853FF3" w:rsidP="002C463E">
            <w:pPr>
              <w:spacing w:after="0" w:line="240" w:lineRule="auto"/>
              <w:rPr>
                <w:rFonts w:ascii="Arial" w:eastAsia="Times New Roman" w:hAnsi="Arial" w:cs="Arial"/>
                <w:color w:val="000000"/>
                <w:sz w:val="18"/>
                <w:szCs w:val="18"/>
                <w:lang w:eastAsia="cs-CZ"/>
              </w:rPr>
            </w:pPr>
          </w:p>
        </w:tc>
      </w:tr>
      <w:tr w:rsidR="00853FF3" w:rsidRPr="00321EEC" w:rsidTr="002C463E">
        <w:trPr>
          <w:trHeight w:val="303"/>
          <w:jc w:val="center"/>
        </w:trPr>
        <w:tc>
          <w:tcPr>
            <w:tcW w:w="425" w:type="dxa"/>
            <w:vMerge/>
            <w:tcBorders>
              <w:top w:val="nil"/>
              <w:left w:val="single" w:sz="8" w:space="0" w:color="auto"/>
              <w:bottom w:val="single" w:sz="8" w:space="0" w:color="000000"/>
              <w:right w:val="single" w:sz="8" w:space="0" w:color="auto"/>
            </w:tcBorders>
            <w:vAlign w:val="center"/>
            <w:hideMark/>
          </w:tcPr>
          <w:p w:rsidR="00853FF3" w:rsidRPr="00321EEC" w:rsidRDefault="00853FF3" w:rsidP="002C463E">
            <w:pPr>
              <w:spacing w:after="0" w:line="240" w:lineRule="auto"/>
              <w:rPr>
                <w:rFonts w:ascii="Arial" w:eastAsia="Times New Roman" w:hAnsi="Arial" w:cs="Arial"/>
                <w:color w:val="000000"/>
                <w:sz w:val="20"/>
                <w:szCs w:val="20"/>
                <w:lang w:eastAsia="cs-CZ"/>
              </w:rPr>
            </w:pPr>
          </w:p>
        </w:tc>
        <w:tc>
          <w:tcPr>
            <w:tcW w:w="9781" w:type="dxa"/>
            <w:gridSpan w:val="4"/>
            <w:tcBorders>
              <w:top w:val="nil"/>
              <w:left w:val="nil"/>
              <w:bottom w:val="single" w:sz="8" w:space="0" w:color="auto"/>
              <w:right w:val="single" w:sz="8" w:space="0" w:color="000000"/>
            </w:tcBorders>
            <w:shd w:val="clear" w:color="auto" w:fill="auto"/>
            <w:vAlign w:val="center"/>
            <w:hideMark/>
          </w:tcPr>
          <w:p w:rsidR="00853FF3" w:rsidRPr="00321EEC" w:rsidRDefault="00853FF3" w:rsidP="002C463E">
            <w:pPr>
              <w:spacing w:after="0" w:line="240" w:lineRule="auto"/>
              <w:jc w:val="center"/>
              <w:rPr>
                <w:rFonts w:ascii="Arial" w:eastAsia="Times New Roman" w:hAnsi="Arial" w:cs="Arial"/>
                <w:color w:val="000000"/>
                <w:sz w:val="18"/>
                <w:szCs w:val="18"/>
                <w:lang w:eastAsia="cs-CZ"/>
              </w:rPr>
            </w:pPr>
            <w:r w:rsidRPr="00321EEC">
              <w:rPr>
                <w:rFonts w:ascii="Arial" w:eastAsia="Times New Roman" w:hAnsi="Arial" w:cs="Arial"/>
                <w:color w:val="000000"/>
                <w:sz w:val="18"/>
                <w:szCs w:val="18"/>
                <w:lang w:eastAsia="cs-CZ"/>
              </w:rPr>
              <w:t>další statistiky a studie**</w:t>
            </w:r>
          </w:p>
        </w:tc>
      </w:tr>
    </w:tbl>
    <w:p w:rsidR="00853FF3" w:rsidRPr="00381AF1" w:rsidRDefault="00853FF3" w:rsidP="00853FF3">
      <w:pPr>
        <w:pStyle w:val="Zdroj"/>
      </w:pPr>
      <w:r w:rsidRPr="00381AF1">
        <w:t>Zdroj dat: Vlastní zpracování</w:t>
      </w:r>
    </w:p>
    <w:p w:rsidR="00853FF3" w:rsidRPr="00381AF1" w:rsidRDefault="00853FF3" w:rsidP="00853FF3">
      <w:pPr>
        <w:pStyle w:val="komentzaobrzkem"/>
        <w:tabs>
          <w:tab w:val="left" w:pos="426"/>
        </w:tabs>
      </w:pPr>
      <w:r w:rsidRPr="00381AF1">
        <w:t>*</w:t>
      </w:r>
      <w:r w:rsidRPr="00381AF1">
        <w:tab/>
        <w:t>např. Rejstřík veřejných výzkumných institucí; Databáze akreditovaných studijních programů</w:t>
      </w:r>
    </w:p>
    <w:p w:rsidR="00853FF3" w:rsidRPr="00381AF1" w:rsidRDefault="00853FF3" w:rsidP="00853FF3">
      <w:pPr>
        <w:pStyle w:val="komentzaobrzkem"/>
        <w:tabs>
          <w:tab w:val="left" w:pos="426"/>
        </w:tabs>
      </w:pPr>
      <w:r w:rsidRPr="00381AF1">
        <w:t>**</w:t>
      </w:r>
      <w:r w:rsidRPr="00381AF1">
        <w:tab/>
        <w:t>např. Innovation Union Scoreboard</w:t>
      </w:r>
    </w:p>
    <w:p w:rsidR="00853FF3" w:rsidRDefault="00853FF3" w:rsidP="00853FF3">
      <w:pPr>
        <w:pStyle w:val="komentzaobrzkem"/>
      </w:pPr>
      <w:r w:rsidRPr="00381AF1">
        <w:t>V</w:t>
      </w:r>
      <w:r>
        <w:t>zhledem k současným potřebám</w:t>
      </w:r>
      <w:r w:rsidRPr="00381AF1">
        <w:t xml:space="preserve"> by bylo dobré statistiky doplnit o evidenci institucionálních prostředků podle oborů VaVaI, které byly podpořeny, a dále evidovat </w:t>
      </w:r>
      <w:r w:rsidRPr="005D6ACA">
        <w:t>podporu VaVaI na národní úrovni</w:t>
      </w:r>
      <w:r w:rsidR="00EB0FF6">
        <w:t xml:space="preserve"> v </w:t>
      </w:r>
      <w:r w:rsidRPr="005D6ACA">
        <w:t>účetním členění na přímé a nepřímé náklady za jednotlivé finanční nástroje. Zatím chybí sjednocení číselníků vědních oborů používaných</w:t>
      </w:r>
      <w:r w:rsidR="00EB0FF6">
        <w:t xml:space="preserve"> v </w:t>
      </w:r>
      <w:r w:rsidRPr="005D6ACA">
        <w:t xml:space="preserve">ČR se strukturou definovanou OECD - Fields of Science </w:t>
      </w:r>
      <w:r w:rsidRPr="005D6ACA">
        <w:rPr>
          <w:rFonts w:cs="Arial"/>
          <w:szCs w:val="18"/>
        </w:rPr>
        <w:t xml:space="preserve">jak na úrovni evidence IS VaVaI (skupiny oborů </w:t>
      </w:r>
      <w:r w:rsidRPr="00FA577E">
        <w:rPr>
          <w:rFonts w:cs="Arial"/>
          <w:szCs w:val="18"/>
        </w:rPr>
        <w:t>CEP</w:t>
      </w:r>
      <w:r w:rsidRPr="00FA577E">
        <w:rPr>
          <w:rFonts w:cs="Arial"/>
          <w:color w:val="454545"/>
          <w:kern w:val="36"/>
          <w:szCs w:val="18"/>
        </w:rPr>
        <w:t>&amp;</w:t>
      </w:r>
      <w:r w:rsidRPr="00A330A8">
        <w:rPr>
          <w:rFonts w:cs="Arial"/>
          <w:color w:val="454545"/>
          <w:kern w:val="36"/>
          <w:szCs w:val="18"/>
        </w:rPr>
        <w:t>CEZ&amp;</w:t>
      </w:r>
      <w:r w:rsidRPr="00FA577E">
        <w:rPr>
          <w:rFonts w:cs="Arial"/>
          <w:szCs w:val="18"/>
        </w:rPr>
        <w:t>RIV</w:t>
      </w:r>
      <w:r w:rsidRPr="005D6ACA">
        <w:rPr>
          <w:rFonts w:cs="Arial"/>
          <w:szCs w:val="18"/>
        </w:rPr>
        <w:t>) tak oborových skupin pro hodnocení dle Metodiky hodnocení výsledků</w:t>
      </w:r>
      <w:r>
        <w:rPr>
          <w:rFonts w:cs="Arial"/>
          <w:szCs w:val="18"/>
        </w:rPr>
        <w:t>, p</w:t>
      </w:r>
      <w:r w:rsidRPr="005D6ACA">
        <w:rPr>
          <w:rFonts w:cs="Arial"/>
          <w:szCs w:val="18"/>
        </w:rPr>
        <w:t>říloh</w:t>
      </w:r>
      <w:r>
        <w:rPr>
          <w:rFonts w:cs="Arial"/>
          <w:szCs w:val="18"/>
        </w:rPr>
        <w:t>y</w:t>
      </w:r>
      <w:r w:rsidRPr="005D6ACA">
        <w:rPr>
          <w:rFonts w:cs="Arial"/>
          <w:szCs w:val="18"/>
        </w:rPr>
        <w:t xml:space="preserve"> č. 7).</w:t>
      </w:r>
      <w:r w:rsidRPr="005D6ACA">
        <w:t xml:space="preserve"> Bylo by dobré na národní úrovni sledovat a mít k</w:t>
      </w:r>
      <w:r>
        <w:t> </w:t>
      </w:r>
      <w:r w:rsidRPr="005D6ACA">
        <w:t>dispozici statistiky o využití výsledků.</w:t>
      </w:r>
      <w:r w:rsidR="00EB0FF6">
        <w:t xml:space="preserve"> v </w:t>
      </w:r>
      <w:r w:rsidRPr="005D6ACA">
        <w:t>oblasti</w:t>
      </w:r>
      <w:r w:rsidRPr="00381AF1">
        <w:t xml:space="preserve"> lidských zdrojů by bylo vhodné propojit dat</w:t>
      </w:r>
      <w:r>
        <w:t>a s daty z oblasti trhu práce a </w:t>
      </w:r>
      <w:r w:rsidRPr="00381AF1">
        <w:t>rozšířit je o genderové statistiky.</w:t>
      </w:r>
    </w:p>
    <w:p w:rsidR="00053E38" w:rsidRDefault="00053E38" w:rsidP="00853FF3">
      <w:pPr>
        <w:pStyle w:val="komentzaobrzkem"/>
      </w:pPr>
    </w:p>
    <w:p w:rsidR="001B2305" w:rsidRDefault="001B2305" w:rsidP="001B2305">
      <w:pPr>
        <w:pStyle w:val="Nadpis1"/>
      </w:pPr>
      <w:bookmarkStart w:id="53" w:name="_Toc427676909"/>
    </w:p>
    <w:p w:rsidR="001B2305" w:rsidRDefault="001B2305" w:rsidP="001B2305">
      <w:pPr>
        <w:pStyle w:val="Nadpis1"/>
      </w:pPr>
      <w:bookmarkStart w:id="54" w:name="_Toc468439716"/>
      <w:r w:rsidRPr="00CB4BFE">
        <w:t>STRATEGICKÁ DOPORUČENÍ</w:t>
      </w:r>
      <w:bookmarkEnd w:id="53"/>
      <w:bookmarkEnd w:id="54"/>
    </w:p>
    <w:p w:rsidR="001B2305" w:rsidRDefault="001B2305" w:rsidP="001B2305">
      <w:pPr>
        <w:spacing w:after="0" w:line="360" w:lineRule="auto"/>
        <w:ind w:firstLine="426"/>
        <w:contextualSpacing/>
        <w:jc w:val="both"/>
        <w:rPr>
          <w:rFonts w:ascii="Arial" w:eastAsia="Times New Roman" w:hAnsi="Arial" w:cs="Arial"/>
          <w:lang w:eastAsia="cs-CZ"/>
        </w:rPr>
      </w:pPr>
      <w:r>
        <w:rPr>
          <w:rFonts w:ascii="Arial" w:eastAsia="Times New Roman" w:hAnsi="Arial" w:cs="Arial"/>
          <w:lang w:eastAsia="cs-CZ"/>
        </w:rPr>
        <w:t>Na základě provedených analýz Rada pro výzkum, vývoj a inovace doporučuje provedení níže uvedených strategických opatření (řazených dle kapitol dokumentu), která by měla přispět ke stabilizaci dobře fungujících součástí systému výzkumu, vývoje a inovací a rovněž k optimalizaci slabších částí.</w:t>
      </w:r>
      <w:r w:rsidR="00EB0FF6">
        <w:rPr>
          <w:rFonts w:ascii="Arial" w:eastAsia="Times New Roman" w:hAnsi="Arial" w:cs="Arial"/>
          <w:lang w:eastAsia="cs-CZ"/>
        </w:rPr>
        <w:t xml:space="preserve"> </w:t>
      </w:r>
      <w:r w:rsidR="008F4F66">
        <w:rPr>
          <w:rFonts w:ascii="Arial" w:eastAsia="Times New Roman" w:hAnsi="Arial" w:cs="Arial"/>
          <w:lang w:eastAsia="cs-CZ"/>
        </w:rPr>
        <w:t>V</w:t>
      </w:r>
      <w:r w:rsidR="00EB0FF6">
        <w:rPr>
          <w:rFonts w:ascii="Arial" w:eastAsia="Times New Roman" w:hAnsi="Arial" w:cs="Arial"/>
          <w:lang w:eastAsia="cs-CZ"/>
        </w:rPr>
        <w:t xml:space="preserve"> </w:t>
      </w:r>
      <w:r>
        <w:rPr>
          <w:rFonts w:ascii="Arial" w:eastAsia="Times New Roman" w:hAnsi="Arial" w:cs="Arial"/>
          <w:lang w:eastAsia="cs-CZ"/>
        </w:rPr>
        <w:t>některých oblastech je nezbytné provést podrobnější analýzy, které jsou mnohdy limitovány chybějícími daty. Z tohoto důvodu jsou některá opatření směřována do oblasti datové základny.</w:t>
      </w:r>
    </w:p>
    <w:p w:rsidR="001B2305" w:rsidRPr="008B16EC" w:rsidRDefault="001B2305" w:rsidP="001B2305">
      <w:pPr>
        <w:spacing w:after="0" w:line="360" w:lineRule="auto"/>
        <w:ind w:firstLine="426"/>
        <w:contextualSpacing/>
        <w:jc w:val="both"/>
        <w:rPr>
          <w:rFonts w:ascii="Arial" w:eastAsia="Times New Roman" w:hAnsi="Arial" w:cs="Arial"/>
          <w:b/>
          <w:lang w:eastAsia="cs-CZ"/>
        </w:rPr>
      </w:pPr>
      <w:r w:rsidRPr="008B16EC">
        <w:rPr>
          <w:rFonts w:ascii="Arial" w:eastAsia="Times New Roman" w:hAnsi="Arial" w:cs="Arial"/>
          <w:b/>
          <w:lang w:eastAsia="cs-CZ"/>
        </w:rPr>
        <w:t>Opatření</w:t>
      </w:r>
      <w:r>
        <w:rPr>
          <w:rFonts w:ascii="Arial" w:eastAsia="Times New Roman" w:hAnsi="Arial" w:cs="Arial"/>
          <w:b/>
          <w:lang w:eastAsia="cs-CZ"/>
        </w:rPr>
        <w:t>:</w:t>
      </w:r>
    </w:p>
    <w:p w:rsidR="00096312" w:rsidRDefault="00096312" w:rsidP="00096312">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Pokračovat</w:t>
      </w:r>
      <w:r w:rsidR="00EB0FF6">
        <w:rPr>
          <w:rFonts w:ascii="Arial" w:eastAsia="Times New Roman" w:hAnsi="Arial" w:cs="Arial"/>
          <w:lang w:eastAsia="cs-CZ"/>
        </w:rPr>
        <w:t xml:space="preserve"> v </w:t>
      </w:r>
      <w:r>
        <w:rPr>
          <w:rFonts w:ascii="Arial" w:eastAsia="Times New Roman" w:hAnsi="Arial" w:cs="Arial"/>
          <w:lang w:eastAsia="cs-CZ"/>
        </w:rPr>
        <w:t>přípravě</w:t>
      </w:r>
      <w:r w:rsidRPr="000A22D2">
        <w:rPr>
          <w:rFonts w:ascii="Arial" w:eastAsia="Times New Roman" w:hAnsi="Arial" w:cs="Arial"/>
          <w:lang w:eastAsia="cs-CZ"/>
        </w:rPr>
        <w:t xml:space="preserve"> systém</w:t>
      </w:r>
      <w:r>
        <w:rPr>
          <w:rFonts w:ascii="Arial" w:eastAsia="Times New Roman" w:hAnsi="Arial" w:cs="Arial"/>
          <w:lang w:eastAsia="cs-CZ"/>
        </w:rPr>
        <w:t>u</w:t>
      </w:r>
      <w:r w:rsidRPr="000A22D2">
        <w:rPr>
          <w:rFonts w:ascii="Arial" w:eastAsia="Times New Roman" w:hAnsi="Arial" w:cs="Arial"/>
          <w:lang w:eastAsia="cs-CZ"/>
        </w:rPr>
        <w:t xml:space="preserve"> </w:t>
      </w:r>
      <w:r>
        <w:rPr>
          <w:rFonts w:ascii="Arial" w:eastAsia="Times New Roman" w:hAnsi="Arial" w:cs="Arial"/>
          <w:lang w:eastAsia="cs-CZ"/>
        </w:rPr>
        <w:t xml:space="preserve">výzkumu, vývoje a inovací na období </w:t>
      </w:r>
      <w:r w:rsidRPr="000A22D2">
        <w:rPr>
          <w:rFonts w:ascii="Arial" w:eastAsia="Times New Roman" w:hAnsi="Arial" w:cs="Arial"/>
          <w:lang w:eastAsia="cs-CZ"/>
        </w:rPr>
        <w:t>po roce 2020,</w:t>
      </w:r>
      <w:r>
        <w:rPr>
          <w:rFonts w:ascii="Arial" w:eastAsia="Times New Roman" w:hAnsi="Arial" w:cs="Arial"/>
          <w:lang w:eastAsia="cs-CZ"/>
        </w:rPr>
        <w:t xml:space="preserve"> resp. 2023,</w:t>
      </w:r>
      <w:r w:rsidRPr="000A22D2">
        <w:rPr>
          <w:rFonts w:ascii="Arial" w:eastAsia="Times New Roman" w:hAnsi="Arial" w:cs="Arial"/>
          <w:lang w:eastAsia="cs-CZ"/>
        </w:rPr>
        <w:t xml:space="preserve"> kdy nebudou k dispozici finanční prostředky z</w:t>
      </w:r>
      <w:r>
        <w:rPr>
          <w:rFonts w:ascii="Arial" w:eastAsia="Times New Roman" w:hAnsi="Arial" w:cs="Arial"/>
          <w:lang w:eastAsia="cs-CZ"/>
        </w:rPr>
        <w:t>e strukturálních fondů EU, případně budou velmi omezeny.</w:t>
      </w:r>
    </w:p>
    <w:p w:rsidR="00096312" w:rsidRPr="00A91AD9" w:rsidRDefault="00E90F1C" w:rsidP="008F4F66">
      <w:pPr>
        <w:pStyle w:val="Odstavecseseznamem"/>
        <w:numPr>
          <w:ilvl w:val="0"/>
          <w:numId w:val="18"/>
        </w:numPr>
        <w:spacing w:after="0" w:line="360" w:lineRule="auto"/>
        <w:jc w:val="both"/>
        <w:rPr>
          <w:lang w:eastAsia="cs-CZ"/>
        </w:rPr>
      </w:pPr>
      <w:r w:rsidRPr="008F4F66">
        <w:rPr>
          <w:rFonts w:ascii="Arial" w:eastAsia="Times New Roman" w:hAnsi="Arial" w:cs="Arial"/>
          <w:lang w:eastAsia="cs-CZ"/>
        </w:rPr>
        <w:t>Finančně stabilizovat výzkumné organizace p</w:t>
      </w:r>
      <w:r w:rsidR="00096312" w:rsidRPr="008F4F66">
        <w:rPr>
          <w:rFonts w:ascii="Arial" w:eastAsia="Times New Roman" w:hAnsi="Arial" w:cs="Arial"/>
          <w:lang w:eastAsia="cs-CZ"/>
        </w:rPr>
        <w:t>osíl</w:t>
      </w:r>
      <w:r w:rsidRPr="008F4F66">
        <w:rPr>
          <w:rFonts w:ascii="Arial" w:eastAsia="Times New Roman" w:hAnsi="Arial" w:cs="Arial"/>
          <w:lang w:eastAsia="cs-CZ"/>
        </w:rPr>
        <w:t>ením</w:t>
      </w:r>
      <w:r w:rsidR="00096312" w:rsidRPr="008F4F66">
        <w:rPr>
          <w:rFonts w:ascii="Arial" w:eastAsia="Times New Roman" w:hAnsi="Arial" w:cs="Arial"/>
          <w:lang w:eastAsia="cs-CZ"/>
        </w:rPr>
        <w:t xml:space="preserve"> dlouhodob</w:t>
      </w:r>
      <w:r w:rsidRPr="008F4F66">
        <w:rPr>
          <w:rFonts w:ascii="Arial" w:eastAsia="Times New Roman" w:hAnsi="Arial" w:cs="Arial"/>
          <w:lang w:eastAsia="cs-CZ"/>
        </w:rPr>
        <w:t>é</w:t>
      </w:r>
      <w:r w:rsidR="00096312" w:rsidRPr="008F4F66">
        <w:rPr>
          <w:rFonts w:ascii="Arial" w:eastAsia="Times New Roman" w:hAnsi="Arial" w:cs="Arial"/>
          <w:lang w:eastAsia="cs-CZ"/>
        </w:rPr>
        <w:t xml:space="preserve"> institucionální složk</w:t>
      </w:r>
      <w:r w:rsidRPr="008F4F66">
        <w:rPr>
          <w:rFonts w:ascii="Arial" w:eastAsia="Times New Roman" w:hAnsi="Arial" w:cs="Arial"/>
          <w:lang w:eastAsia="cs-CZ"/>
        </w:rPr>
        <w:t>y</w:t>
      </w:r>
      <w:r w:rsidR="00096312" w:rsidRPr="008F4F66">
        <w:rPr>
          <w:rFonts w:ascii="Arial" w:eastAsia="Times New Roman" w:hAnsi="Arial" w:cs="Arial"/>
          <w:lang w:eastAsia="cs-CZ"/>
        </w:rPr>
        <w:t xml:space="preserve"> státního rozpočtu na výzkum, vývoj a inovace vůči účelové ve vazbě na nový způsob hodnocení výzkumných organizací akcentující kvalitu výstupů a jejich využitelnost</w:t>
      </w:r>
      <w:r w:rsidR="008F4F66">
        <w:rPr>
          <w:rFonts w:ascii="Arial" w:eastAsia="Times New Roman" w:hAnsi="Arial" w:cs="Arial"/>
          <w:lang w:eastAsia="cs-CZ"/>
        </w:rPr>
        <w:t xml:space="preserve"> </w:t>
      </w:r>
      <w:r w:rsidR="00EB0FF6" w:rsidRPr="008F4F66">
        <w:rPr>
          <w:rFonts w:ascii="Arial" w:eastAsia="Times New Roman" w:hAnsi="Arial" w:cs="Arial"/>
          <w:lang w:eastAsia="cs-CZ"/>
        </w:rPr>
        <w:t>v</w:t>
      </w:r>
      <w:r w:rsidR="008F4F66">
        <w:rPr>
          <w:rFonts w:ascii="Arial" w:eastAsia="Times New Roman" w:hAnsi="Arial" w:cs="Arial"/>
          <w:lang w:eastAsia="cs-CZ"/>
        </w:rPr>
        <w:t> </w:t>
      </w:r>
      <w:r w:rsidR="00096312" w:rsidRPr="008F4F66">
        <w:rPr>
          <w:rFonts w:ascii="Arial" w:eastAsia="Times New Roman" w:hAnsi="Arial" w:cs="Arial"/>
          <w:lang w:eastAsia="cs-CZ"/>
        </w:rPr>
        <w:t>inovacích.</w:t>
      </w:r>
    </w:p>
    <w:p w:rsidR="00096312" w:rsidRPr="00F41A42"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F41A42">
        <w:rPr>
          <w:rFonts w:ascii="Arial" w:eastAsia="Times New Roman" w:hAnsi="Arial" w:cs="Arial"/>
          <w:lang w:eastAsia="cs-CZ"/>
        </w:rPr>
        <w:t>Zaměřit se</w:t>
      </w:r>
      <w:r w:rsidR="00EB0FF6">
        <w:rPr>
          <w:rFonts w:ascii="Arial" w:eastAsia="Times New Roman" w:hAnsi="Arial" w:cs="Arial"/>
          <w:lang w:eastAsia="cs-CZ"/>
        </w:rPr>
        <w:t xml:space="preserve"> v </w:t>
      </w:r>
      <w:r>
        <w:rPr>
          <w:rFonts w:ascii="Arial" w:eastAsia="Times New Roman" w:hAnsi="Arial" w:cs="Arial"/>
          <w:lang w:eastAsia="cs-CZ"/>
        </w:rPr>
        <w:t xml:space="preserve">analýzách </w:t>
      </w:r>
      <w:r w:rsidRPr="00F41A42">
        <w:rPr>
          <w:rFonts w:ascii="Arial" w:eastAsia="Times New Roman" w:hAnsi="Arial" w:cs="Arial"/>
          <w:lang w:eastAsia="cs-CZ"/>
        </w:rPr>
        <w:t>podrobněji na vazby mezi podnikatelskými subjekty a subjekty veřejného charakteru (vysokými školami, ústavy Akademie věd, resortními výzkumnými pracovišti)</w:t>
      </w:r>
      <w:r>
        <w:rPr>
          <w:rFonts w:ascii="Arial" w:eastAsia="Times New Roman" w:hAnsi="Arial" w:cs="Arial"/>
          <w:lang w:eastAsia="cs-CZ"/>
        </w:rPr>
        <w:t xml:space="preserve">, se zvláštním zřetelem na společenský a hospodářský růst </w:t>
      </w:r>
      <w:r w:rsidRPr="0077758C">
        <w:rPr>
          <w:rFonts w:ascii="Arial" w:eastAsia="Times New Roman" w:hAnsi="Arial" w:cs="Arial"/>
          <w:lang w:eastAsia="cs-CZ"/>
        </w:rPr>
        <w:t>(</w:t>
      </w:r>
      <w:r>
        <w:rPr>
          <w:rFonts w:ascii="Arial" w:eastAsia="Times New Roman" w:hAnsi="Arial" w:cs="Arial"/>
          <w:lang w:eastAsia="cs-CZ"/>
        </w:rPr>
        <w:t xml:space="preserve">včetně </w:t>
      </w:r>
      <w:r w:rsidRPr="0077758C">
        <w:rPr>
          <w:rFonts w:ascii="Arial" w:eastAsia="Times New Roman" w:hAnsi="Arial" w:cs="Arial"/>
          <w:lang w:eastAsia="cs-CZ"/>
        </w:rPr>
        <w:t>zaměstnanosti</w:t>
      </w:r>
      <w:r w:rsidR="00EB0FF6">
        <w:rPr>
          <w:rFonts w:ascii="Arial" w:eastAsia="Times New Roman" w:hAnsi="Arial" w:cs="Arial"/>
          <w:lang w:eastAsia="cs-CZ"/>
        </w:rPr>
        <w:t xml:space="preserve"> v </w:t>
      </w:r>
      <w:r w:rsidRPr="0077758C">
        <w:rPr>
          <w:rFonts w:ascii="Arial" w:eastAsia="Times New Roman" w:hAnsi="Arial" w:cs="Arial"/>
          <w:lang w:eastAsia="cs-CZ"/>
        </w:rPr>
        <w:t>technologicky vyspělých oborech a růstu reálných mezd)</w:t>
      </w:r>
      <w:r>
        <w:rPr>
          <w:rFonts w:ascii="Arial" w:eastAsia="Times New Roman" w:hAnsi="Arial" w:cs="Arial"/>
          <w:lang w:eastAsia="cs-CZ"/>
        </w:rPr>
        <w:t>.</w:t>
      </w:r>
    </w:p>
    <w:p w:rsidR="00096312" w:rsidRPr="008B16EC"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8B16EC">
        <w:rPr>
          <w:rFonts w:ascii="Arial" w:eastAsia="Times New Roman" w:hAnsi="Arial" w:cs="Arial"/>
          <w:lang w:eastAsia="cs-CZ"/>
        </w:rPr>
        <w:t>Analyzovat přínosy jednotlivých nástrojů finanční podpory a výstupy analýz používat k jejich optimalizaci.</w:t>
      </w:r>
    </w:p>
    <w:p w:rsidR="00096312" w:rsidRPr="005D6ACA"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5D6ACA">
        <w:rPr>
          <w:rFonts w:ascii="Arial" w:eastAsia="Times New Roman" w:hAnsi="Arial" w:cs="Arial"/>
          <w:lang w:eastAsia="cs-CZ"/>
        </w:rPr>
        <w:t xml:space="preserve">Zabezpečit evidenci institucionálních prostředků podle </w:t>
      </w:r>
      <w:r>
        <w:rPr>
          <w:rFonts w:ascii="Arial" w:eastAsia="Times New Roman" w:hAnsi="Arial" w:cs="Arial"/>
          <w:lang w:eastAsia="cs-CZ"/>
        </w:rPr>
        <w:t xml:space="preserve">vědních </w:t>
      </w:r>
      <w:r w:rsidRPr="005D6ACA">
        <w:rPr>
          <w:rFonts w:ascii="Arial" w:eastAsia="Times New Roman" w:hAnsi="Arial" w:cs="Arial"/>
          <w:lang w:eastAsia="cs-CZ"/>
        </w:rPr>
        <w:t>oborů, které byly podpořeny.</w:t>
      </w:r>
    </w:p>
    <w:p w:rsidR="00096312" w:rsidRPr="005D6ACA"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5D6ACA">
        <w:rPr>
          <w:rFonts w:ascii="Arial" w:eastAsia="Times New Roman" w:hAnsi="Arial" w:cs="Arial"/>
          <w:lang w:eastAsia="cs-CZ"/>
        </w:rPr>
        <w:t xml:space="preserve">Evidovat podporu </w:t>
      </w:r>
      <w:r>
        <w:rPr>
          <w:rFonts w:ascii="Arial" w:eastAsia="Times New Roman" w:hAnsi="Arial" w:cs="Arial"/>
          <w:lang w:eastAsia="cs-CZ"/>
        </w:rPr>
        <w:t>výzkumu, vývoje a inovací</w:t>
      </w:r>
      <w:r w:rsidRPr="005D6ACA">
        <w:rPr>
          <w:rFonts w:ascii="Arial" w:eastAsia="Times New Roman" w:hAnsi="Arial" w:cs="Arial"/>
          <w:lang w:eastAsia="cs-CZ"/>
        </w:rPr>
        <w:t xml:space="preserve"> na národní úrovni</w:t>
      </w:r>
      <w:r w:rsidR="00EB0FF6">
        <w:rPr>
          <w:rFonts w:ascii="Arial" w:eastAsia="Times New Roman" w:hAnsi="Arial" w:cs="Arial"/>
          <w:lang w:eastAsia="cs-CZ"/>
        </w:rPr>
        <w:t xml:space="preserve"> v </w:t>
      </w:r>
      <w:r w:rsidRPr="005D6ACA">
        <w:rPr>
          <w:rFonts w:ascii="Arial" w:eastAsia="Times New Roman" w:hAnsi="Arial" w:cs="Arial"/>
          <w:lang w:eastAsia="cs-CZ"/>
        </w:rPr>
        <w:t xml:space="preserve">účetním členění na náklady přímé (mzdové, materiál, služby) a nepřímé za jednotlivé </w:t>
      </w:r>
      <w:r>
        <w:rPr>
          <w:rFonts w:ascii="Arial" w:eastAsia="Times New Roman" w:hAnsi="Arial" w:cs="Arial"/>
          <w:lang w:eastAsia="cs-CZ"/>
        </w:rPr>
        <w:t>kategorie podpory</w:t>
      </w:r>
      <w:r w:rsidRPr="005D6ACA">
        <w:rPr>
          <w:rFonts w:ascii="Arial" w:eastAsia="Times New Roman" w:hAnsi="Arial" w:cs="Arial"/>
          <w:lang w:eastAsia="cs-CZ"/>
        </w:rPr>
        <w:t>, zejména institucionální.</w:t>
      </w:r>
    </w:p>
    <w:p w:rsidR="00096312"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3E0EC6">
        <w:rPr>
          <w:rFonts w:ascii="Arial" w:eastAsia="Times New Roman" w:hAnsi="Arial" w:cs="Arial"/>
          <w:lang w:eastAsia="cs-CZ"/>
        </w:rPr>
        <w:t>Prioritně realizovat naplánované sjednocení číselníků vědních oborů a skupin oborů používaných</w:t>
      </w:r>
      <w:r w:rsidR="00EB0FF6">
        <w:rPr>
          <w:rFonts w:ascii="Arial" w:eastAsia="Times New Roman" w:hAnsi="Arial" w:cs="Arial"/>
          <w:lang w:eastAsia="cs-CZ"/>
        </w:rPr>
        <w:t xml:space="preserve"> v </w:t>
      </w:r>
      <w:r w:rsidRPr="003E0EC6">
        <w:rPr>
          <w:rFonts w:ascii="Arial" w:eastAsia="Times New Roman" w:hAnsi="Arial" w:cs="Arial"/>
          <w:lang w:eastAsia="cs-CZ"/>
        </w:rPr>
        <w:t>ČR se strukturou OECD Fields of Research and Development (sou</w:t>
      </w:r>
      <w:r>
        <w:rPr>
          <w:rFonts w:ascii="Arial" w:eastAsia="Times New Roman" w:hAnsi="Arial" w:cs="Arial"/>
          <w:lang w:eastAsia="cs-CZ"/>
        </w:rPr>
        <w:t>část tzv. Frascati manuálu).</w:t>
      </w:r>
    </w:p>
    <w:p w:rsidR="00096312" w:rsidRPr="003E0EC6" w:rsidRDefault="00096312" w:rsidP="00096312">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P</w:t>
      </w:r>
      <w:r w:rsidRPr="003E0EC6">
        <w:rPr>
          <w:rFonts w:ascii="Arial" w:eastAsia="Times New Roman" w:hAnsi="Arial" w:cs="Arial"/>
          <w:lang w:eastAsia="cs-CZ"/>
        </w:rPr>
        <w:t xml:space="preserve">ropojovat data z různých šetření a registrů státní správy (např. data z šetření ČSÚ, registrů Státní správy sociálního zabezpečení, Generálního finančního ředitelství a </w:t>
      </w:r>
      <w:r>
        <w:rPr>
          <w:rFonts w:ascii="Arial" w:eastAsia="Times New Roman" w:hAnsi="Arial" w:cs="Arial"/>
          <w:lang w:eastAsia="cs-CZ"/>
        </w:rPr>
        <w:t>I</w:t>
      </w:r>
      <w:r w:rsidRPr="003E0EC6">
        <w:rPr>
          <w:rFonts w:ascii="Arial" w:eastAsia="Times New Roman" w:hAnsi="Arial" w:cs="Arial"/>
          <w:lang w:eastAsia="cs-CZ"/>
        </w:rPr>
        <w:t>nformačního systému výzkumu, vývoje a inovací) za účelem podrobnějších a</w:t>
      </w:r>
      <w:r>
        <w:rPr>
          <w:rFonts w:ascii="Arial" w:eastAsia="Times New Roman" w:hAnsi="Arial" w:cs="Arial"/>
          <w:lang w:eastAsia="cs-CZ"/>
        </w:rPr>
        <w:t xml:space="preserve">nalýz základny výzkumu a vývoje, přestože jsou možnosti propojování dosud </w:t>
      </w:r>
      <w:r w:rsidRPr="003E0EC6">
        <w:rPr>
          <w:rFonts w:ascii="Arial" w:eastAsia="Times New Roman" w:hAnsi="Arial" w:cs="Arial"/>
          <w:lang w:eastAsia="cs-CZ"/>
        </w:rPr>
        <w:t xml:space="preserve">legislativně </w:t>
      </w:r>
      <w:r>
        <w:rPr>
          <w:rFonts w:ascii="Arial" w:eastAsia="Times New Roman" w:hAnsi="Arial" w:cs="Arial"/>
          <w:lang w:eastAsia="cs-CZ"/>
        </w:rPr>
        <w:t>velmi omezeny.</w:t>
      </w:r>
      <w:r w:rsidRPr="003E0EC6">
        <w:rPr>
          <w:rFonts w:ascii="Arial" w:eastAsia="Times New Roman" w:hAnsi="Arial" w:cs="Arial"/>
          <w:lang w:eastAsia="cs-CZ"/>
        </w:rPr>
        <w:t xml:space="preserve"> </w:t>
      </w:r>
    </w:p>
    <w:p w:rsidR="00096312" w:rsidRPr="005D6ACA" w:rsidRDefault="00096312" w:rsidP="00096312">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Cíleně finančně podporovat</w:t>
      </w:r>
      <w:r w:rsidRPr="005D6ACA">
        <w:rPr>
          <w:rFonts w:ascii="Arial" w:eastAsia="Times New Roman" w:hAnsi="Arial" w:cs="Arial"/>
          <w:lang w:eastAsia="cs-CZ"/>
        </w:rPr>
        <w:t xml:space="preserve"> platformy zaměřené na konkrétní výzkumná a vývojová témata potřebná pro posílení konkurenceschopnosti významných odvětví národního hospodářství, ve kterých budou hrát klíčovou roli </w:t>
      </w:r>
      <w:r>
        <w:rPr>
          <w:rFonts w:ascii="Arial" w:eastAsia="Times New Roman" w:hAnsi="Arial" w:cs="Arial"/>
          <w:lang w:eastAsia="cs-CZ"/>
        </w:rPr>
        <w:t xml:space="preserve">výzkumné </w:t>
      </w:r>
      <w:r w:rsidRPr="005D6ACA">
        <w:rPr>
          <w:rFonts w:ascii="Arial" w:eastAsia="Times New Roman" w:hAnsi="Arial" w:cs="Arial"/>
          <w:lang w:eastAsia="cs-CZ"/>
        </w:rPr>
        <w:t>infrastruktury.</w:t>
      </w:r>
    </w:p>
    <w:p w:rsidR="00096312" w:rsidRPr="005D6ACA" w:rsidRDefault="00096312" w:rsidP="00096312">
      <w:pPr>
        <w:pStyle w:val="Odstavecseseznamem"/>
        <w:numPr>
          <w:ilvl w:val="0"/>
          <w:numId w:val="18"/>
        </w:numPr>
        <w:spacing w:after="0" w:line="360" w:lineRule="auto"/>
        <w:jc w:val="both"/>
        <w:rPr>
          <w:rFonts w:ascii="Arial" w:eastAsia="Times New Roman" w:hAnsi="Arial" w:cs="Arial"/>
          <w:lang w:eastAsia="cs-CZ"/>
        </w:rPr>
      </w:pPr>
      <w:r>
        <w:rPr>
          <w:rFonts w:ascii="Arial" w:eastAsia="Times New Roman" w:hAnsi="Arial" w:cs="Arial"/>
          <w:lang w:eastAsia="cs-CZ"/>
        </w:rPr>
        <w:t xml:space="preserve">Při plánování finančních prostředků na </w:t>
      </w:r>
      <w:r w:rsidRPr="005D6ACA">
        <w:rPr>
          <w:rFonts w:ascii="Arial" w:eastAsia="Times New Roman" w:hAnsi="Arial" w:cs="Arial"/>
          <w:lang w:eastAsia="cs-CZ"/>
        </w:rPr>
        <w:t>provoz</w:t>
      </w:r>
      <w:r>
        <w:rPr>
          <w:rFonts w:ascii="Arial" w:eastAsia="Times New Roman" w:hAnsi="Arial" w:cs="Arial"/>
          <w:lang w:eastAsia="cs-CZ"/>
        </w:rPr>
        <w:t xml:space="preserve"> a další</w:t>
      </w:r>
      <w:r w:rsidRPr="005D6ACA">
        <w:rPr>
          <w:rFonts w:ascii="Arial" w:eastAsia="Times New Roman" w:hAnsi="Arial" w:cs="Arial"/>
          <w:lang w:eastAsia="cs-CZ"/>
        </w:rPr>
        <w:t xml:space="preserve"> rozvoj</w:t>
      </w:r>
      <w:r>
        <w:rPr>
          <w:rFonts w:ascii="Arial" w:eastAsia="Times New Roman" w:hAnsi="Arial" w:cs="Arial"/>
          <w:lang w:eastAsia="cs-CZ"/>
        </w:rPr>
        <w:t xml:space="preserve"> výzkumných</w:t>
      </w:r>
      <w:r w:rsidRPr="005D6ACA">
        <w:rPr>
          <w:rFonts w:ascii="Arial" w:eastAsia="Times New Roman" w:hAnsi="Arial" w:cs="Arial"/>
          <w:lang w:eastAsia="cs-CZ"/>
        </w:rPr>
        <w:t xml:space="preserve"> infrastruktur </w:t>
      </w:r>
      <w:r>
        <w:rPr>
          <w:rFonts w:ascii="Arial" w:eastAsia="Times New Roman" w:hAnsi="Arial" w:cs="Arial"/>
          <w:lang w:eastAsia="cs-CZ"/>
        </w:rPr>
        <w:t>klást důraz na</w:t>
      </w:r>
      <w:r w:rsidRPr="005D6ACA">
        <w:rPr>
          <w:rFonts w:ascii="Arial" w:eastAsia="Times New Roman" w:hAnsi="Arial" w:cs="Arial"/>
          <w:lang w:eastAsia="cs-CZ"/>
        </w:rPr>
        <w:t xml:space="preserve"> složku institucionální podpory dlouhodobého koncepčního rozvoje výzkumných organizací.</w:t>
      </w:r>
    </w:p>
    <w:p w:rsidR="00096312" w:rsidRPr="00380950"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5D6ACA">
        <w:rPr>
          <w:rFonts w:ascii="Arial" w:eastAsia="Times New Roman" w:hAnsi="Arial" w:cs="Arial"/>
          <w:lang w:eastAsia="cs-CZ"/>
        </w:rPr>
        <w:t xml:space="preserve">Zmapovat možnosti uplatnění </w:t>
      </w:r>
      <w:r>
        <w:rPr>
          <w:rFonts w:ascii="Arial" w:eastAsia="Times New Roman" w:hAnsi="Arial" w:cs="Arial"/>
          <w:lang w:eastAsia="cs-CZ"/>
        </w:rPr>
        <w:t xml:space="preserve">výzkumných </w:t>
      </w:r>
      <w:r w:rsidRPr="005D6ACA">
        <w:rPr>
          <w:rFonts w:ascii="Arial" w:eastAsia="Times New Roman" w:hAnsi="Arial" w:cs="Arial"/>
          <w:lang w:eastAsia="cs-CZ"/>
        </w:rPr>
        <w:t>infrastruktur</w:t>
      </w:r>
      <w:r w:rsidR="00EB0FF6">
        <w:rPr>
          <w:rFonts w:ascii="Arial" w:eastAsia="Times New Roman" w:hAnsi="Arial" w:cs="Arial"/>
          <w:lang w:eastAsia="cs-CZ"/>
        </w:rPr>
        <w:t xml:space="preserve"> v </w:t>
      </w:r>
      <w:r w:rsidRPr="005D6ACA">
        <w:rPr>
          <w:rFonts w:ascii="Arial" w:eastAsia="Times New Roman" w:hAnsi="Arial" w:cs="Arial"/>
          <w:lang w:eastAsia="cs-CZ"/>
        </w:rPr>
        <w:t>aplikovaném výzkumu</w:t>
      </w:r>
      <w:r>
        <w:rPr>
          <w:rFonts w:ascii="Arial" w:eastAsia="Times New Roman" w:hAnsi="Arial" w:cs="Arial"/>
          <w:lang w:eastAsia="cs-CZ"/>
        </w:rPr>
        <w:t xml:space="preserve"> pro potřeby významných odvětví národního hospodářství a definovat jejich roli</w:t>
      </w:r>
      <w:r w:rsidR="00EB0FF6">
        <w:rPr>
          <w:rFonts w:ascii="Arial" w:eastAsia="Times New Roman" w:hAnsi="Arial" w:cs="Arial"/>
          <w:lang w:eastAsia="cs-CZ"/>
        </w:rPr>
        <w:t xml:space="preserve"> v </w:t>
      </w:r>
      <w:r>
        <w:rPr>
          <w:rFonts w:ascii="Arial" w:eastAsia="Times New Roman" w:hAnsi="Arial" w:cs="Arial"/>
          <w:lang w:eastAsia="cs-CZ"/>
        </w:rPr>
        <w:t>systému provádění a podpory aplikovaného výzkumu</w:t>
      </w:r>
      <w:r w:rsidR="00EB0FF6">
        <w:rPr>
          <w:rFonts w:ascii="Arial" w:eastAsia="Times New Roman" w:hAnsi="Arial" w:cs="Arial"/>
          <w:lang w:eastAsia="cs-CZ"/>
        </w:rPr>
        <w:t xml:space="preserve"> v </w:t>
      </w:r>
      <w:r>
        <w:rPr>
          <w:rFonts w:ascii="Arial" w:eastAsia="Times New Roman" w:hAnsi="Arial" w:cs="Arial"/>
          <w:lang w:eastAsia="cs-CZ"/>
        </w:rPr>
        <w:t>ČR.</w:t>
      </w:r>
    </w:p>
    <w:p w:rsidR="00096312" w:rsidRPr="00F02504" w:rsidRDefault="00096312" w:rsidP="00096312">
      <w:pPr>
        <w:numPr>
          <w:ilvl w:val="0"/>
          <w:numId w:val="18"/>
        </w:numPr>
        <w:spacing w:after="0" w:line="360" w:lineRule="auto"/>
        <w:contextualSpacing/>
        <w:jc w:val="both"/>
        <w:rPr>
          <w:rFonts w:ascii="Arial" w:hAnsi="Arial" w:cs="Arial"/>
        </w:rPr>
      </w:pPr>
      <w:r>
        <w:rPr>
          <w:rFonts w:ascii="Arial" w:hAnsi="Arial" w:cs="Arial"/>
        </w:rPr>
        <w:t>Realizovat</w:t>
      </w:r>
      <w:r w:rsidRPr="00F02504">
        <w:rPr>
          <w:rFonts w:ascii="Arial" w:hAnsi="Arial" w:cs="Arial"/>
        </w:rPr>
        <w:t xml:space="preserve"> opatření motivující výzkumné organizace k provádění aplikovaného výzkumu, což by se mělo projevit nárůstem poměru aplikovaných výsledků vůči publikačním.</w:t>
      </w:r>
    </w:p>
    <w:p w:rsidR="00096312" w:rsidRDefault="00096312" w:rsidP="00096312">
      <w:pPr>
        <w:numPr>
          <w:ilvl w:val="0"/>
          <w:numId w:val="18"/>
        </w:numPr>
        <w:spacing w:after="0" w:line="360" w:lineRule="auto"/>
        <w:contextualSpacing/>
        <w:jc w:val="both"/>
        <w:rPr>
          <w:rFonts w:ascii="Arial" w:hAnsi="Arial" w:cs="Arial"/>
        </w:rPr>
      </w:pPr>
      <w:r>
        <w:rPr>
          <w:rFonts w:ascii="Arial" w:hAnsi="Arial" w:cs="Arial"/>
        </w:rPr>
        <w:t>Realizovat</w:t>
      </w:r>
      <w:r w:rsidRPr="00F02504">
        <w:rPr>
          <w:rFonts w:ascii="Arial" w:hAnsi="Arial" w:cs="Arial"/>
        </w:rPr>
        <w:t xml:space="preserve"> opatření podporující zvyšování kvality publikačních výstupů</w:t>
      </w:r>
      <w:r>
        <w:rPr>
          <w:rFonts w:ascii="Arial" w:hAnsi="Arial" w:cs="Arial"/>
        </w:rPr>
        <w:t xml:space="preserve"> a internacionalizaci zejména</w:t>
      </w:r>
      <w:r w:rsidR="00EB0FF6">
        <w:rPr>
          <w:rFonts w:ascii="Arial" w:hAnsi="Arial" w:cs="Arial"/>
        </w:rPr>
        <w:t xml:space="preserve"> v </w:t>
      </w:r>
      <w:r>
        <w:rPr>
          <w:rFonts w:ascii="Arial" w:hAnsi="Arial" w:cs="Arial"/>
        </w:rPr>
        <w:t>základním výzkumu</w:t>
      </w:r>
      <w:r w:rsidRPr="00F02504">
        <w:rPr>
          <w:rFonts w:ascii="Arial" w:hAnsi="Arial" w:cs="Arial"/>
        </w:rPr>
        <w:t xml:space="preserve">. </w:t>
      </w:r>
    </w:p>
    <w:p w:rsidR="00096312" w:rsidRPr="00610DEF"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5D6ACA">
        <w:rPr>
          <w:rFonts w:ascii="Arial" w:hAnsi="Arial" w:cs="Arial"/>
        </w:rPr>
        <w:t xml:space="preserve">Zajistit evidenci informací o využití výsledků </w:t>
      </w:r>
      <w:r>
        <w:rPr>
          <w:rFonts w:ascii="Arial" w:hAnsi="Arial" w:cs="Arial"/>
        </w:rPr>
        <w:t xml:space="preserve">výzkumu a vývoje </w:t>
      </w:r>
      <w:r w:rsidRPr="005D6ACA">
        <w:rPr>
          <w:rFonts w:ascii="Arial" w:hAnsi="Arial" w:cs="Arial"/>
        </w:rPr>
        <w:t>na národní úrovni.</w:t>
      </w:r>
    </w:p>
    <w:p w:rsidR="00096312" w:rsidRPr="00610DEF"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610DEF">
        <w:rPr>
          <w:rFonts w:ascii="Arial" w:eastAsia="Times New Roman" w:hAnsi="Arial" w:cs="Arial"/>
          <w:lang w:eastAsia="cs-CZ"/>
        </w:rPr>
        <w:t>Při tvorbě a implementaci nového způsobu hodnocení</w:t>
      </w:r>
      <w:r w:rsidR="00EB0FF6">
        <w:rPr>
          <w:rFonts w:ascii="Arial" w:eastAsia="Times New Roman" w:hAnsi="Arial" w:cs="Arial"/>
          <w:lang w:eastAsia="cs-CZ"/>
        </w:rPr>
        <w:t xml:space="preserve"> v </w:t>
      </w:r>
      <w:r w:rsidRPr="00610DEF">
        <w:rPr>
          <w:rFonts w:ascii="Arial" w:eastAsia="Times New Roman" w:hAnsi="Arial" w:cs="Arial"/>
          <w:lang w:eastAsia="cs-CZ"/>
        </w:rPr>
        <w:t>ČR se vyvarovat nedostatků doložených specifickými analýzami fungování všech dosavadních způsobů hodnocení výzkumných organizací a možných negativních dopadů na systém výzkumu a vývoje</w:t>
      </w:r>
      <w:r w:rsidR="00EB0FF6">
        <w:rPr>
          <w:rFonts w:ascii="Arial" w:eastAsia="Times New Roman" w:hAnsi="Arial" w:cs="Arial"/>
          <w:lang w:eastAsia="cs-CZ"/>
        </w:rPr>
        <w:t xml:space="preserve"> v </w:t>
      </w:r>
      <w:r w:rsidRPr="00610DEF">
        <w:rPr>
          <w:rFonts w:ascii="Arial" w:eastAsia="Times New Roman" w:hAnsi="Arial" w:cs="Arial"/>
          <w:lang w:eastAsia="cs-CZ"/>
        </w:rPr>
        <w:t>ČR.</w:t>
      </w:r>
    </w:p>
    <w:p w:rsidR="00096312" w:rsidRPr="005D6ACA" w:rsidRDefault="00096312" w:rsidP="00096312">
      <w:pPr>
        <w:numPr>
          <w:ilvl w:val="0"/>
          <w:numId w:val="18"/>
        </w:numPr>
        <w:spacing w:after="0" w:line="360" w:lineRule="auto"/>
        <w:contextualSpacing/>
        <w:jc w:val="both"/>
        <w:rPr>
          <w:rFonts w:ascii="Arial" w:hAnsi="Arial" w:cs="Arial"/>
        </w:rPr>
      </w:pPr>
      <w:r>
        <w:rPr>
          <w:rFonts w:ascii="Arial" w:hAnsi="Arial" w:cs="Arial"/>
        </w:rPr>
        <w:t>Pokračovat</w:t>
      </w:r>
      <w:r w:rsidR="00EB0FF6">
        <w:rPr>
          <w:rFonts w:ascii="Arial" w:hAnsi="Arial" w:cs="Arial"/>
        </w:rPr>
        <w:t xml:space="preserve"> v </w:t>
      </w:r>
      <w:r>
        <w:rPr>
          <w:rFonts w:ascii="Arial" w:hAnsi="Arial" w:cs="Arial"/>
        </w:rPr>
        <w:t>odstraňování</w:t>
      </w:r>
      <w:r w:rsidRPr="005D6ACA">
        <w:rPr>
          <w:rFonts w:ascii="Arial" w:hAnsi="Arial" w:cs="Arial"/>
        </w:rPr>
        <w:t xml:space="preserve"> hlavní</w:t>
      </w:r>
      <w:r>
        <w:rPr>
          <w:rFonts w:ascii="Arial" w:hAnsi="Arial" w:cs="Arial"/>
        </w:rPr>
        <w:t>ch</w:t>
      </w:r>
      <w:r w:rsidRPr="005D6ACA">
        <w:rPr>
          <w:rFonts w:ascii="Arial" w:hAnsi="Arial" w:cs="Arial"/>
        </w:rPr>
        <w:t xml:space="preserve"> bariér inovačního pokroku</w:t>
      </w:r>
      <w:r w:rsidR="00EB0FF6">
        <w:rPr>
          <w:rFonts w:ascii="Arial" w:hAnsi="Arial" w:cs="Arial"/>
        </w:rPr>
        <w:t xml:space="preserve"> v </w:t>
      </w:r>
      <w:r w:rsidRPr="005D6ACA">
        <w:rPr>
          <w:rFonts w:ascii="Arial" w:hAnsi="Arial" w:cs="Arial"/>
        </w:rPr>
        <w:t>ČR</w:t>
      </w:r>
      <w:r w:rsidR="00EB0FF6">
        <w:rPr>
          <w:rFonts w:ascii="Arial" w:hAnsi="Arial" w:cs="Arial"/>
        </w:rPr>
        <w:t xml:space="preserve"> v </w:t>
      </w:r>
      <w:r w:rsidRPr="005D6ACA">
        <w:rPr>
          <w:rFonts w:ascii="Arial" w:hAnsi="Arial" w:cs="Arial"/>
        </w:rPr>
        <w:t>podobě nízkých investic rizikového kapitálu, nízkého využití ochrany duševního vlastnictví formou mezinárodních patentů, nedostatků</w:t>
      </w:r>
      <w:r w:rsidR="00EB0FF6">
        <w:rPr>
          <w:rFonts w:ascii="Arial" w:hAnsi="Arial" w:cs="Arial"/>
        </w:rPr>
        <w:t xml:space="preserve"> v </w:t>
      </w:r>
      <w:r w:rsidRPr="005D6ACA">
        <w:rPr>
          <w:rFonts w:ascii="Arial" w:hAnsi="Arial" w:cs="Arial"/>
        </w:rPr>
        <w:t>oblasti lidských zdrojů (</w:t>
      </w:r>
      <w:r>
        <w:rPr>
          <w:rFonts w:ascii="Arial" w:hAnsi="Arial" w:cs="Arial"/>
        </w:rPr>
        <w:t>zaměření vzdělávání, kariérní řády)</w:t>
      </w:r>
      <w:r w:rsidRPr="005D6ACA">
        <w:rPr>
          <w:rFonts w:ascii="Arial" w:hAnsi="Arial" w:cs="Arial"/>
        </w:rPr>
        <w:t>.</w:t>
      </w:r>
    </w:p>
    <w:p w:rsidR="00096312" w:rsidRPr="00610DEF"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610DEF">
        <w:rPr>
          <w:rFonts w:ascii="Arial" w:eastAsia="Times New Roman" w:hAnsi="Arial" w:cs="Arial"/>
          <w:lang w:eastAsia="cs-CZ"/>
        </w:rPr>
        <w:t>Při odvětvově zaměřených analýzách pracovat na vstupu s individuálními daty s relevancí k výzkumu a vývoji</w:t>
      </w:r>
      <w:r w:rsidR="00EB0FF6">
        <w:rPr>
          <w:rFonts w:ascii="Arial" w:eastAsia="Times New Roman" w:hAnsi="Arial" w:cs="Arial"/>
          <w:lang w:eastAsia="cs-CZ"/>
        </w:rPr>
        <w:t xml:space="preserve"> v </w:t>
      </w:r>
      <w:r w:rsidRPr="00610DEF">
        <w:rPr>
          <w:rFonts w:ascii="Arial" w:eastAsia="Times New Roman" w:hAnsi="Arial" w:cs="Arial"/>
          <w:lang w:eastAsia="cs-CZ"/>
        </w:rPr>
        <w:t xml:space="preserve">podnikatelském sektoru, např. ze statistických šetření ČSÚ, </w:t>
      </w:r>
      <w:r>
        <w:rPr>
          <w:rFonts w:ascii="Arial" w:eastAsia="Times New Roman" w:hAnsi="Arial" w:cs="Arial"/>
          <w:lang w:eastAsia="cs-CZ"/>
        </w:rPr>
        <w:t>aniž by byla o</w:t>
      </w:r>
      <w:r w:rsidRPr="00610DEF">
        <w:rPr>
          <w:rFonts w:ascii="Arial" w:eastAsia="Times New Roman" w:hAnsi="Arial" w:cs="Arial"/>
          <w:lang w:eastAsia="cs-CZ"/>
        </w:rPr>
        <w:t>hro</w:t>
      </w:r>
      <w:r>
        <w:rPr>
          <w:rFonts w:ascii="Arial" w:eastAsia="Times New Roman" w:hAnsi="Arial" w:cs="Arial"/>
          <w:lang w:eastAsia="cs-CZ"/>
        </w:rPr>
        <w:t>žena</w:t>
      </w:r>
      <w:r w:rsidRPr="00610DEF">
        <w:rPr>
          <w:rFonts w:ascii="Arial" w:eastAsia="Times New Roman" w:hAnsi="Arial" w:cs="Arial"/>
          <w:lang w:eastAsia="cs-CZ"/>
        </w:rPr>
        <w:t xml:space="preserve"> anonymit</w:t>
      </w:r>
      <w:r>
        <w:rPr>
          <w:rFonts w:ascii="Arial" w:eastAsia="Times New Roman" w:hAnsi="Arial" w:cs="Arial"/>
          <w:lang w:eastAsia="cs-CZ"/>
        </w:rPr>
        <w:t>a</w:t>
      </w:r>
      <w:r w:rsidRPr="00610DEF">
        <w:rPr>
          <w:rFonts w:ascii="Arial" w:eastAsia="Times New Roman" w:hAnsi="Arial" w:cs="Arial"/>
          <w:lang w:eastAsia="cs-CZ"/>
        </w:rPr>
        <w:t xml:space="preserve"> individuálních dat.</w:t>
      </w:r>
    </w:p>
    <w:p w:rsidR="00096312" w:rsidRDefault="00096312" w:rsidP="00096312">
      <w:pPr>
        <w:pStyle w:val="Odstavecseseznamem"/>
        <w:numPr>
          <w:ilvl w:val="0"/>
          <w:numId w:val="18"/>
        </w:numPr>
        <w:spacing w:after="0" w:line="360" w:lineRule="auto"/>
        <w:jc w:val="both"/>
        <w:rPr>
          <w:rFonts w:ascii="Arial" w:eastAsia="Times New Roman" w:hAnsi="Arial" w:cs="Arial"/>
          <w:lang w:eastAsia="cs-CZ"/>
        </w:rPr>
      </w:pPr>
      <w:r w:rsidRPr="00610DEF">
        <w:rPr>
          <w:rFonts w:ascii="Arial" w:eastAsia="Times New Roman" w:hAnsi="Arial" w:cs="Arial"/>
          <w:lang w:eastAsia="cs-CZ"/>
        </w:rPr>
        <w:t>Sledovat dlouhodobé trendy a meziročně porovnávat základní makroekonomické veličiny dle jednotlivých odvětví ve vazbě na výzkum a vývoj.</w:t>
      </w:r>
    </w:p>
    <w:p w:rsidR="001B2305" w:rsidRPr="00610DEF" w:rsidRDefault="00096312" w:rsidP="00096312">
      <w:pPr>
        <w:numPr>
          <w:ilvl w:val="0"/>
          <w:numId w:val="18"/>
        </w:numPr>
        <w:spacing w:after="0" w:line="360" w:lineRule="auto"/>
        <w:contextualSpacing/>
        <w:jc w:val="both"/>
        <w:rPr>
          <w:rFonts w:ascii="Arial" w:eastAsia="Times New Roman" w:hAnsi="Arial" w:cs="Arial"/>
          <w:lang w:eastAsia="cs-CZ"/>
        </w:rPr>
      </w:pPr>
      <w:r w:rsidRPr="00610DEF">
        <w:rPr>
          <w:rFonts w:ascii="Arial" w:eastAsia="Times New Roman" w:hAnsi="Arial" w:cs="Arial"/>
          <w:lang w:eastAsia="cs-CZ"/>
        </w:rPr>
        <w:t>Vytvořit platformu pro institucionalizovanou diskusi o tématech výzkumu a vývoje</w:t>
      </w:r>
      <w:r w:rsidR="00EB0FF6">
        <w:rPr>
          <w:rFonts w:ascii="Arial" w:eastAsia="Times New Roman" w:hAnsi="Arial" w:cs="Arial"/>
          <w:lang w:eastAsia="cs-CZ"/>
        </w:rPr>
        <w:t xml:space="preserve"> v </w:t>
      </w:r>
      <w:r w:rsidRPr="00610DEF">
        <w:rPr>
          <w:rFonts w:ascii="Arial" w:eastAsia="Times New Roman" w:hAnsi="Arial" w:cs="Arial"/>
          <w:lang w:eastAsia="cs-CZ"/>
        </w:rPr>
        <w:t>oblasti společenských a humanitních věd, jejich přínosech, způsobech hodnocení a financování.</w:t>
      </w:r>
    </w:p>
    <w:p w:rsidR="005500B3" w:rsidRPr="005500B3" w:rsidRDefault="005500B3" w:rsidP="005500B3"/>
    <w:p w:rsidR="00053E38" w:rsidRDefault="00053E38" w:rsidP="005500B3">
      <w:pPr>
        <w:pStyle w:val="Nadpis2"/>
      </w:pPr>
      <w:r>
        <w:br w:type="page"/>
      </w:r>
      <w:bookmarkStart w:id="55" w:name="_Toc468439717"/>
      <w:r w:rsidR="005500B3" w:rsidRPr="00DC24F0">
        <w:t>Seznam zkratek</w:t>
      </w:r>
      <w:bookmarkEnd w:id="55"/>
    </w:p>
    <w:p w:rsidR="00931E4F" w:rsidRPr="00DC24F0" w:rsidRDefault="00931E4F" w:rsidP="00DC24F0">
      <w:pPr>
        <w:tabs>
          <w:tab w:val="left" w:pos="1560"/>
        </w:tabs>
        <w:spacing w:before="60" w:after="60" w:line="240" w:lineRule="auto"/>
        <w:ind w:left="1276" w:hanging="1276"/>
        <w:rPr>
          <w:rFonts w:ascii="Arial" w:hAnsi="Arial" w:cs="Arial"/>
        </w:rPr>
      </w:pPr>
      <w:r w:rsidRPr="00DC24F0">
        <w:rPr>
          <w:rFonts w:ascii="Arial" w:hAnsi="Arial" w:cs="Arial"/>
        </w:rPr>
        <w:t>7. RP</w:t>
      </w:r>
      <w:r w:rsidRPr="00DC24F0">
        <w:rPr>
          <w:rFonts w:ascii="Arial" w:hAnsi="Arial" w:cs="Arial"/>
        </w:rPr>
        <w:tab/>
        <w:t>7. rámcový program Evropské unie pro výzkum a technologický rozvoj</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AIS </w:t>
      </w:r>
      <w:r w:rsidRPr="00DC24F0">
        <w:rPr>
          <w:rFonts w:ascii="Arial" w:hAnsi="Arial" w:cs="Arial"/>
        </w:rPr>
        <w:tab/>
        <w:t xml:space="preserve">Article </w:t>
      </w:r>
      <w:r w:rsidR="00A539B3">
        <w:rPr>
          <w:rFonts w:ascii="Arial" w:hAnsi="Arial" w:cs="Arial"/>
        </w:rPr>
        <w:t>I</w:t>
      </w:r>
      <w:r w:rsidRPr="00DC24F0">
        <w:rPr>
          <w:rFonts w:ascii="Arial" w:hAnsi="Arial" w:cs="Arial"/>
        </w:rPr>
        <w:t xml:space="preserve">nfluence </w:t>
      </w:r>
      <w:r w:rsidR="00A539B3">
        <w:rPr>
          <w:rFonts w:ascii="Arial" w:hAnsi="Arial" w:cs="Arial"/>
        </w:rPr>
        <w:t>S</w:t>
      </w:r>
      <w:r w:rsidRPr="00DC24F0">
        <w:rPr>
          <w:rFonts w:ascii="Arial" w:hAnsi="Arial" w:cs="Arial"/>
        </w:rPr>
        <w:t>core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AT</w:t>
      </w:r>
      <w:r w:rsidRPr="00DC24F0">
        <w:rPr>
          <w:rFonts w:ascii="Arial" w:hAnsi="Arial" w:cs="Arial"/>
        </w:rPr>
        <w:tab/>
        <w:t>Rakousko</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 xml:space="preserve">AV </w:t>
      </w:r>
      <w:r w:rsidRPr="00DC24F0">
        <w:rPr>
          <w:rFonts w:ascii="Arial" w:hAnsi="Arial" w:cs="Arial"/>
        </w:rPr>
        <w:tab/>
      </w:r>
      <w:r w:rsidR="00A539B3">
        <w:rPr>
          <w:rFonts w:ascii="Arial" w:hAnsi="Arial" w:cs="Arial"/>
        </w:rPr>
        <w:t>v</w:t>
      </w:r>
      <w:r w:rsidRPr="00DC24F0">
        <w:rPr>
          <w:rFonts w:ascii="Arial" w:hAnsi="Arial" w:cs="Arial"/>
        </w:rPr>
        <w:t>eřejné výzkumné instituce, jejichž zřizovatelem je dle zákona č. 341/2005 Sb. A</w:t>
      </w:r>
      <w:r w:rsidR="00DC24F0">
        <w:rPr>
          <w:rFonts w:ascii="Arial" w:hAnsi="Arial" w:cs="Arial"/>
        </w:rPr>
        <w:t>kademie věd </w:t>
      </w:r>
      <w:r w:rsidRPr="00DC24F0">
        <w:rPr>
          <w:rFonts w:ascii="Arial" w:hAnsi="Arial" w:cs="Arial"/>
        </w:rPr>
        <w:t xml:space="preserve">ČR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AV ČR</w:t>
      </w:r>
      <w:r w:rsidRPr="00DC24F0">
        <w:rPr>
          <w:rFonts w:ascii="Arial" w:hAnsi="Arial" w:cs="Arial"/>
        </w:rPr>
        <w:tab/>
        <w:t>Akademie věd České republiky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BERD</w:t>
      </w:r>
      <w:r w:rsidRPr="00DC24F0">
        <w:rPr>
          <w:rFonts w:ascii="Arial" w:hAnsi="Arial" w:cs="Arial"/>
        </w:rPr>
        <w:tab/>
        <w:t>Business Enterprise Expenditure on R&amp;D – výdaje na VaV</w:t>
      </w:r>
      <w:r w:rsidR="00EB0FF6">
        <w:rPr>
          <w:rFonts w:ascii="Arial" w:hAnsi="Arial" w:cs="Arial"/>
        </w:rPr>
        <w:t xml:space="preserve"> v </w:t>
      </w:r>
      <w:r w:rsidRPr="00DC24F0">
        <w:rPr>
          <w:rFonts w:ascii="Arial" w:hAnsi="Arial" w:cs="Arial"/>
        </w:rPr>
        <w:t>podnikatelském sektoru</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CCI</w:t>
      </w:r>
      <w:r w:rsidRPr="00DC24F0">
        <w:rPr>
          <w:rFonts w:ascii="Arial" w:hAnsi="Arial" w:cs="Arial"/>
        </w:rPr>
        <w:tab/>
        <w:t xml:space="preserve">Cultural &amp; Creative Industries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CEA</w:t>
      </w:r>
      <w:r w:rsidRPr="00DC24F0">
        <w:rPr>
          <w:rFonts w:ascii="Arial" w:hAnsi="Arial" w:cs="Arial"/>
        </w:rPr>
        <w:tab/>
        <w:t>Centrální evidence aktivit výzkumu</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CEP</w:t>
      </w:r>
      <w:r w:rsidRPr="00DC24F0">
        <w:rPr>
          <w:rFonts w:ascii="Arial" w:hAnsi="Arial" w:cs="Arial"/>
        </w:rPr>
        <w:tab/>
        <w:t>Centrální evidence projektů výzkumu, experimentálního vývoje a inovací</w:t>
      </w:r>
    </w:p>
    <w:p w:rsidR="00931E4F" w:rsidRPr="00DC24F0" w:rsidRDefault="00931E4F" w:rsidP="00DC24F0">
      <w:pPr>
        <w:tabs>
          <w:tab w:val="left" w:pos="1418"/>
        </w:tabs>
        <w:spacing w:before="60" w:after="60" w:line="240" w:lineRule="auto"/>
        <w:rPr>
          <w:rFonts w:ascii="Arial" w:hAnsi="Arial" w:cs="Arial"/>
        </w:rPr>
      </w:pPr>
      <w:r w:rsidRPr="00DC24F0">
        <w:rPr>
          <w:rFonts w:ascii="Arial" w:hAnsi="Arial" w:cs="Arial"/>
        </w:rPr>
        <w:t>CETOCOEN</w:t>
      </w:r>
      <w:r w:rsidRPr="00DC24F0">
        <w:rPr>
          <w:rFonts w:ascii="Arial" w:hAnsi="Arial" w:cs="Arial"/>
        </w:rPr>
        <w:tab/>
        <w:t>Centrum pro výzkum toxických látek</w:t>
      </w:r>
      <w:r w:rsidR="00EB0FF6">
        <w:rPr>
          <w:rFonts w:ascii="Arial" w:hAnsi="Arial" w:cs="Arial"/>
        </w:rPr>
        <w:t xml:space="preserve"> v </w:t>
      </w:r>
      <w:r w:rsidRPr="00DC24F0">
        <w:rPr>
          <w:rFonts w:ascii="Arial" w:hAnsi="Arial" w:cs="Arial"/>
        </w:rPr>
        <w:t>prostředí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CIS</w:t>
      </w:r>
      <w:r w:rsidRPr="00DC24F0">
        <w:rPr>
          <w:rFonts w:ascii="Arial" w:hAnsi="Arial" w:cs="Arial"/>
        </w:rPr>
        <w:tab/>
        <w:t>Community Innovation Survey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CZ-CPA</w:t>
      </w:r>
      <w:r w:rsidRPr="00DC24F0">
        <w:rPr>
          <w:rFonts w:ascii="Arial" w:hAnsi="Arial" w:cs="Arial"/>
        </w:rPr>
        <w:tab/>
        <w:t xml:space="preserve">klasifikace produkce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CZ-NACE</w:t>
      </w:r>
      <w:r w:rsidRPr="00DC24F0">
        <w:rPr>
          <w:rFonts w:ascii="Arial" w:hAnsi="Arial" w:cs="Arial"/>
        </w:rPr>
        <w:tab/>
        <w:t>klasifikace ekonomických činností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ČNB</w:t>
      </w:r>
      <w:r w:rsidRPr="00DC24F0">
        <w:rPr>
          <w:rFonts w:ascii="Arial" w:hAnsi="Arial" w:cs="Arial"/>
        </w:rPr>
        <w:tab/>
        <w:t>Česká národní banka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ČR</w:t>
      </w:r>
      <w:r w:rsidRPr="00DC24F0">
        <w:rPr>
          <w:rFonts w:ascii="Arial" w:hAnsi="Arial" w:cs="Arial"/>
        </w:rPr>
        <w:tab/>
        <w:t>Česká republika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ČSÚ</w:t>
      </w:r>
      <w:r w:rsidRPr="00DC24F0">
        <w:rPr>
          <w:rFonts w:ascii="Arial" w:hAnsi="Arial" w:cs="Arial"/>
        </w:rPr>
        <w:tab/>
        <w:t>Český statistický úřad</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ČÚZK</w:t>
      </w:r>
      <w:r w:rsidRPr="00DC24F0">
        <w:rPr>
          <w:rFonts w:ascii="Arial" w:hAnsi="Arial" w:cs="Arial"/>
        </w:rPr>
        <w:tab/>
        <w:t>Český úřad zeměměřický a katastrální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EDP </w:t>
      </w:r>
      <w:r w:rsidRPr="00DC24F0">
        <w:rPr>
          <w:rFonts w:ascii="Arial" w:hAnsi="Arial" w:cs="Arial"/>
        </w:rPr>
        <w:tab/>
        <w:t>Enterpreneurial discovery process</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EK</w:t>
      </w:r>
      <w:r w:rsidRPr="00DC24F0">
        <w:rPr>
          <w:rFonts w:ascii="Arial" w:hAnsi="Arial" w:cs="Arial"/>
        </w:rPr>
        <w:tab/>
        <w:t>Evropská komise / European Commission</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EPO</w:t>
      </w:r>
      <w:r w:rsidRPr="00DC24F0">
        <w:rPr>
          <w:rFonts w:ascii="Arial" w:hAnsi="Arial" w:cs="Arial"/>
        </w:rPr>
        <w:tab/>
        <w:t>Evropský patentový úřad</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ERDF</w:t>
      </w:r>
      <w:r w:rsidRPr="00DC24F0">
        <w:rPr>
          <w:rFonts w:ascii="Arial" w:hAnsi="Arial" w:cs="Arial"/>
        </w:rPr>
        <w:tab/>
        <w:t>Evropský fond pro regionální rozvoj</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ERC</w:t>
      </w:r>
      <w:r w:rsidRPr="00DC24F0">
        <w:rPr>
          <w:rFonts w:ascii="Arial" w:hAnsi="Arial" w:cs="Arial"/>
        </w:rPr>
        <w:tab/>
        <w:t>European Research Council</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ERIC</w:t>
      </w:r>
      <w:r w:rsidRPr="00DC24F0">
        <w:rPr>
          <w:rFonts w:ascii="Arial" w:hAnsi="Arial" w:cs="Arial"/>
        </w:rPr>
        <w:tab/>
        <w:t>Společenství pro konsorcium evropské výzkumné infrastruktury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ERIH/ERIH PLUS</w:t>
      </w:r>
      <w:r w:rsidRPr="00DC24F0">
        <w:rPr>
          <w:rFonts w:ascii="Arial" w:hAnsi="Arial" w:cs="Arial"/>
        </w:rPr>
        <w:tab/>
        <w:t xml:space="preserve"> European Reference Index for the Humanities and the Social Sciences</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ES</w:t>
      </w:r>
      <w:r w:rsidRPr="00DC24F0">
        <w:rPr>
          <w:rFonts w:ascii="Arial" w:hAnsi="Arial" w:cs="Arial"/>
        </w:rPr>
        <w:tab/>
        <w:t>Evropské společenství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ESF</w:t>
      </w:r>
      <w:r w:rsidRPr="00DC24F0">
        <w:rPr>
          <w:rFonts w:ascii="Arial" w:hAnsi="Arial" w:cs="Arial"/>
        </w:rPr>
        <w:tab/>
        <w:t>Evropský sociální fond</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ESFRI</w:t>
      </w:r>
      <w:r w:rsidRPr="00DC24F0">
        <w:rPr>
          <w:rFonts w:ascii="Arial" w:hAnsi="Arial" w:cs="Arial"/>
        </w:rPr>
        <w:tab/>
        <w:t>Evropského strategického fóra pro výzkumné infrastruktury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ESIF</w:t>
      </w:r>
      <w:r w:rsidRPr="00DC24F0">
        <w:rPr>
          <w:rFonts w:ascii="Arial" w:hAnsi="Arial" w:cs="Arial"/>
        </w:rPr>
        <w:tab/>
        <w:t>Evropské strukturální a investiční fondy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EU</w:t>
      </w:r>
      <w:r w:rsidRPr="00DC24F0">
        <w:rPr>
          <w:rFonts w:ascii="Arial" w:hAnsi="Arial" w:cs="Arial"/>
        </w:rPr>
        <w:tab/>
        <w:t>Evropská unie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EU-28</w:t>
      </w:r>
      <w:r w:rsidRPr="00DC24F0">
        <w:rPr>
          <w:rFonts w:ascii="Arial" w:hAnsi="Arial" w:cs="Arial"/>
        </w:rPr>
        <w:tab/>
        <w:t>všechny členské státy EU od července 2013 (včetně Chorvatska)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Eurostat</w:t>
      </w:r>
      <w:r w:rsidRPr="00DC24F0">
        <w:rPr>
          <w:rFonts w:ascii="Arial" w:hAnsi="Arial" w:cs="Arial"/>
        </w:rPr>
        <w:tab/>
        <w:t>Evropský statistický úřad</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FOS</w:t>
      </w:r>
      <w:r w:rsidRPr="00DC24F0">
        <w:rPr>
          <w:rFonts w:ascii="Arial" w:hAnsi="Arial" w:cs="Arial"/>
        </w:rPr>
        <w:tab/>
        <w:t>číselník Fields of Science and Technology classification</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FTE</w:t>
      </w:r>
      <w:r w:rsidRPr="00DC24F0">
        <w:rPr>
          <w:rFonts w:ascii="Arial" w:hAnsi="Arial" w:cs="Arial"/>
        </w:rPr>
        <w:tab/>
        <w:t xml:space="preserve">Full </w:t>
      </w:r>
      <w:r w:rsidR="00A539B3">
        <w:rPr>
          <w:rFonts w:ascii="Arial" w:hAnsi="Arial" w:cs="Arial"/>
        </w:rPr>
        <w:t>T</w:t>
      </w:r>
      <w:r w:rsidRPr="00DC24F0">
        <w:rPr>
          <w:rFonts w:ascii="Arial" w:hAnsi="Arial" w:cs="Arial"/>
        </w:rPr>
        <w:t xml:space="preserve">ime </w:t>
      </w:r>
      <w:r w:rsidR="00A539B3">
        <w:rPr>
          <w:rFonts w:ascii="Arial" w:hAnsi="Arial" w:cs="Arial"/>
        </w:rPr>
        <w:t>E</w:t>
      </w:r>
      <w:r w:rsidRPr="00DC24F0">
        <w:rPr>
          <w:rFonts w:ascii="Arial" w:hAnsi="Arial" w:cs="Arial"/>
        </w:rPr>
        <w:t>quivalent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GA ČR </w:t>
      </w:r>
      <w:r w:rsidRPr="00DC24F0">
        <w:rPr>
          <w:rFonts w:ascii="Arial" w:hAnsi="Arial" w:cs="Arial"/>
        </w:rPr>
        <w:tab/>
        <w:t>Grantová agentura České republiky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GERD</w:t>
      </w:r>
      <w:r w:rsidRPr="00DC24F0">
        <w:rPr>
          <w:rFonts w:ascii="Arial" w:hAnsi="Arial" w:cs="Arial"/>
        </w:rPr>
        <w:tab/>
        <w:t>Gross Expenditure on R&amp;D – celkové (hrubé) výdaje na VaV</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GFŘ</w:t>
      </w:r>
      <w:r w:rsidRPr="00DC24F0">
        <w:rPr>
          <w:rFonts w:ascii="Arial" w:hAnsi="Arial" w:cs="Arial"/>
        </w:rPr>
        <w:tab/>
        <w:t>Generální finanční ředitelství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GII</w:t>
      </w:r>
      <w:r w:rsidRPr="00DC24F0">
        <w:rPr>
          <w:rFonts w:ascii="Arial" w:hAnsi="Arial" w:cs="Arial"/>
        </w:rPr>
        <w:tab/>
        <w:t>Global Innovation Index</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GOVERD</w:t>
      </w:r>
      <w:r w:rsidRPr="00DC24F0">
        <w:rPr>
          <w:rFonts w:ascii="Arial" w:hAnsi="Arial" w:cs="Arial"/>
        </w:rPr>
        <w:tab/>
        <w:t>Government Expenditure on R&amp;D – výdaje na VaV ve vládním sektoru</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H2020</w:t>
      </w:r>
      <w:r w:rsidRPr="00DC24F0">
        <w:rPr>
          <w:rFonts w:ascii="Arial" w:hAnsi="Arial" w:cs="Arial"/>
        </w:rPr>
        <w:tab/>
        <w:t xml:space="preserve">Rámcový program EU pro výzkum a inovace Horizont 2020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HC</w:t>
      </w:r>
      <w:r w:rsidRPr="00DC24F0">
        <w:rPr>
          <w:rFonts w:ascii="Arial" w:hAnsi="Arial" w:cs="Arial"/>
        </w:rPr>
        <w:tab/>
        <w:t>Headcount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HDP</w:t>
      </w:r>
      <w:r w:rsidRPr="00DC24F0">
        <w:rPr>
          <w:rFonts w:ascii="Arial" w:hAnsi="Arial" w:cs="Arial"/>
        </w:rPr>
        <w:tab/>
      </w:r>
      <w:r w:rsidR="00A539B3">
        <w:rPr>
          <w:rFonts w:ascii="Arial" w:hAnsi="Arial" w:cs="Arial"/>
        </w:rPr>
        <w:t>h</w:t>
      </w:r>
      <w:r w:rsidRPr="00DC24F0">
        <w:rPr>
          <w:rFonts w:ascii="Arial" w:hAnsi="Arial" w:cs="Arial"/>
        </w:rPr>
        <w:t>rubý domácí produkt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HPH</w:t>
      </w:r>
      <w:r w:rsidRPr="00DC24F0">
        <w:rPr>
          <w:rFonts w:ascii="Arial" w:hAnsi="Arial" w:cs="Arial"/>
        </w:rPr>
        <w:tab/>
      </w:r>
      <w:r w:rsidR="00A539B3">
        <w:rPr>
          <w:rFonts w:ascii="Arial" w:hAnsi="Arial" w:cs="Arial"/>
        </w:rPr>
        <w:t>h</w:t>
      </w:r>
      <w:r w:rsidRPr="00DC24F0">
        <w:rPr>
          <w:rFonts w:ascii="Arial" w:hAnsi="Arial" w:cs="Arial"/>
        </w:rPr>
        <w:t>rubá přidaná hodnota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ICT</w:t>
      </w:r>
      <w:r w:rsidRPr="00DC24F0">
        <w:rPr>
          <w:rFonts w:ascii="Arial" w:hAnsi="Arial" w:cs="Arial"/>
        </w:rPr>
        <w:tab/>
      </w:r>
      <w:r w:rsidR="00A539B3">
        <w:rPr>
          <w:rFonts w:ascii="Arial" w:hAnsi="Arial" w:cs="Arial"/>
        </w:rPr>
        <w:t>i</w:t>
      </w:r>
      <w:r w:rsidRPr="00DC24F0">
        <w:rPr>
          <w:rFonts w:ascii="Arial" w:hAnsi="Arial" w:cs="Arial"/>
        </w:rPr>
        <w:t>nformační a komunikační technologie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INFRA</w:t>
      </w:r>
      <w:r w:rsidRPr="00DC24F0">
        <w:rPr>
          <w:rFonts w:ascii="Arial" w:hAnsi="Arial" w:cs="Arial"/>
        </w:rPr>
        <w:tab/>
        <w:t xml:space="preserve">Projekty velkých infrastruktur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IOI</w:t>
      </w:r>
      <w:r w:rsidRPr="00DC24F0">
        <w:rPr>
          <w:rFonts w:ascii="Arial" w:hAnsi="Arial" w:cs="Arial"/>
        </w:rPr>
        <w:tab/>
        <w:t>The Innovation Output Indicator</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IS VaVaI</w:t>
      </w:r>
      <w:r w:rsidRPr="00DC24F0">
        <w:rPr>
          <w:rFonts w:ascii="Arial" w:hAnsi="Arial" w:cs="Arial"/>
        </w:rPr>
        <w:tab/>
        <w:t>Informační systém výzkumu, experimentálního vývoje a inovací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ITS</w:t>
      </w:r>
      <w:r w:rsidRPr="00DC24F0">
        <w:rPr>
          <w:rFonts w:ascii="Arial" w:hAnsi="Arial" w:cs="Arial"/>
        </w:rPr>
        <w:tab/>
      </w:r>
      <w:r w:rsidR="006F616E">
        <w:rPr>
          <w:rFonts w:ascii="Arial" w:hAnsi="Arial" w:cs="Arial"/>
        </w:rPr>
        <w:t>i</w:t>
      </w:r>
      <w:r w:rsidRPr="00DC24F0">
        <w:rPr>
          <w:rFonts w:ascii="Arial" w:hAnsi="Arial" w:cs="Arial"/>
        </w:rPr>
        <w:t>nteligentní dopravní systémy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IUS</w:t>
      </w:r>
      <w:r w:rsidRPr="00DC24F0">
        <w:rPr>
          <w:rFonts w:ascii="Arial" w:hAnsi="Arial" w:cs="Arial"/>
        </w:rPr>
        <w:tab/>
        <w:t>Innovation Union Scoreboard</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JPN</w:t>
      </w:r>
      <w:r w:rsidRPr="00DC24F0">
        <w:rPr>
          <w:rFonts w:ascii="Arial" w:hAnsi="Arial" w:cs="Arial"/>
        </w:rPr>
        <w:tab/>
        <w:t>Japonsko</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CHN </w:t>
      </w:r>
      <w:r w:rsidRPr="00DC24F0">
        <w:rPr>
          <w:rFonts w:ascii="Arial" w:hAnsi="Arial" w:cs="Arial"/>
        </w:rPr>
        <w:tab/>
        <w:t>Čína</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KIA</w:t>
      </w:r>
      <w:r w:rsidRPr="00DC24F0">
        <w:rPr>
          <w:rFonts w:ascii="Arial" w:hAnsi="Arial" w:cs="Arial"/>
        </w:rPr>
        <w:tab/>
        <w:t>respektive KIABI, zaměstnanost ve znalostně intenzivních odvětvích měřenou jako % z celkové zaměstnanosti</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KKP</w:t>
      </w:r>
      <w:r w:rsidRPr="00DC24F0">
        <w:rPr>
          <w:rFonts w:ascii="Arial" w:hAnsi="Arial" w:cs="Arial"/>
        </w:rPr>
        <w:tab/>
        <w:t>Kulturní a kreativní průmysly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KOR </w:t>
      </w:r>
      <w:r w:rsidRPr="00DC24F0">
        <w:rPr>
          <w:rFonts w:ascii="Arial" w:hAnsi="Arial" w:cs="Arial"/>
        </w:rPr>
        <w:tab/>
        <w:t>Jižní Korea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Lic 5-01</w:t>
      </w:r>
      <w:r w:rsidRPr="00DC24F0">
        <w:rPr>
          <w:rFonts w:ascii="Arial" w:hAnsi="Arial" w:cs="Arial"/>
        </w:rPr>
        <w:tab/>
        <w:t>šetření ČSÚ</w:t>
      </w:r>
      <w:r w:rsidR="006F616E">
        <w:rPr>
          <w:rFonts w:ascii="Arial" w:hAnsi="Arial" w:cs="Arial"/>
        </w:rPr>
        <w:t>/</w:t>
      </w:r>
      <w:r w:rsidRPr="00DC24F0">
        <w:rPr>
          <w:rFonts w:ascii="Arial" w:hAnsi="Arial" w:cs="Arial"/>
        </w:rPr>
        <w:t>Roční výkaz o licencích</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MD</w:t>
      </w:r>
      <w:r w:rsidRPr="00DC24F0">
        <w:rPr>
          <w:rFonts w:ascii="Arial" w:hAnsi="Arial" w:cs="Arial"/>
        </w:rPr>
        <w:tab/>
        <w:t>Ministerstvo dopravy</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Metodika</w:t>
      </w:r>
      <w:r w:rsidRPr="00DC24F0">
        <w:rPr>
          <w:rFonts w:ascii="Arial" w:hAnsi="Arial" w:cs="Arial"/>
        </w:rPr>
        <w:tab/>
        <w:t>metodika hodnocení výsledků výzkumných organizací schválená vládou</w:t>
      </w:r>
      <w:r w:rsidR="006F616E">
        <w:rPr>
          <w:rFonts w:ascii="Arial" w:hAnsi="Arial" w:cs="Arial"/>
        </w:rPr>
        <w:t>,</w:t>
      </w:r>
      <w:r w:rsidRPr="00DC24F0">
        <w:rPr>
          <w:rFonts w:ascii="Arial" w:hAnsi="Arial" w:cs="Arial"/>
        </w:rPr>
        <w:t xml:space="preserve"> legislativně zakotvená</w:t>
      </w:r>
      <w:r w:rsidR="00EB0FF6">
        <w:rPr>
          <w:rFonts w:ascii="Arial" w:hAnsi="Arial" w:cs="Arial"/>
        </w:rPr>
        <w:t xml:space="preserve"> v </w:t>
      </w:r>
      <w:r w:rsidRPr="00DC24F0">
        <w:rPr>
          <w:rFonts w:ascii="Arial" w:hAnsi="Arial" w:cs="Arial"/>
        </w:rPr>
        <w:t xml:space="preserve">zákoně č. 130/2002 sb. </w:t>
      </w:r>
      <w:r w:rsidR="00DC1F1D">
        <w:rPr>
          <w:rFonts w:ascii="Arial" w:hAnsi="Arial" w:cs="Arial"/>
        </w:rPr>
        <w:t>o</w:t>
      </w:r>
      <w:r w:rsidRPr="00DC24F0">
        <w:rPr>
          <w:rFonts w:ascii="Arial" w:hAnsi="Arial" w:cs="Arial"/>
        </w:rPr>
        <w:t xml:space="preserve"> podpoře výzkumu, experimentálního vývoje a inovací (platná 2013 – 2016)</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MEZINAR</w:t>
      </w:r>
      <w:r w:rsidRPr="00DC24F0">
        <w:rPr>
          <w:rFonts w:ascii="Arial" w:hAnsi="Arial" w:cs="Arial"/>
        </w:rPr>
        <w:tab/>
        <w:t>Mezinárodní spolupráce ČR ve výzkumu a vývoji realizovaná na základě mezinárodních smluv</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MF</w:t>
      </w:r>
      <w:r w:rsidRPr="00DC24F0">
        <w:rPr>
          <w:rFonts w:ascii="Arial" w:hAnsi="Arial" w:cs="Arial"/>
        </w:rPr>
        <w:tab/>
        <w:t>Ministerstvo financí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MK</w:t>
      </w:r>
      <w:r w:rsidRPr="00DC24F0">
        <w:rPr>
          <w:rFonts w:ascii="Arial" w:hAnsi="Arial" w:cs="Arial"/>
        </w:rPr>
        <w:tab/>
        <w:t>Ministerstvo kultury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MMR</w:t>
      </w:r>
      <w:r w:rsidRPr="00DC24F0">
        <w:rPr>
          <w:rFonts w:ascii="Arial" w:hAnsi="Arial" w:cs="Arial"/>
        </w:rPr>
        <w:tab/>
        <w:t>Ministerstvo pro místní rozvoj</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MO</w:t>
      </w:r>
      <w:r w:rsidRPr="00DC24F0">
        <w:rPr>
          <w:rFonts w:ascii="Arial" w:hAnsi="Arial" w:cs="Arial"/>
        </w:rPr>
        <w:tab/>
        <w:t>Ministerstvo obrany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MPO</w:t>
      </w:r>
      <w:r w:rsidRPr="00DC24F0">
        <w:rPr>
          <w:rFonts w:ascii="Arial" w:hAnsi="Arial" w:cs="Arial"/>
        </w:rPr>
        <w:tab/>
        <w:t>Ministerstvo průmyslu a obchodu</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MPSV</w:t>
      </w:r>
      <w:r w:rsidRPr="00DC24F0">
        <w:rPr>
          <w:rFonts w:ascii="Arial" w:hAnsi="Arial" w:cs="Arial"/>
        </w:rPr>
        <w:tab/>
        <w:t>Ministerstvo práce a sociálních věcí</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MS2014+</w:t>
      </w:r>
      <w:r w:rsidRPr="00DC24F0">
        <w:rPr>
          <w:rFonts w:ascii="Arial" w:hAnsi="Arial" w:cs="Arial"/>
        </w:rPr>
        <w:tab/>
      </w:r>
      <w:r w:rsidR="006F616E">
        <w:rPr>
          <w:rFonts w:ascii="Arial" w:hAnsi="Arial" w:cs="Arial"/>
        </w:rPr>
        <w:t>M</w:t>
      </w:r>
      <w:r w:rsidRPr="00DC24F0">
        <w:rPr>
          <w:rFonts w:ascii="Arial" w:hAnsi="Arial" w:cs="Arial"/>
        </w:rPr>
        <w:t>onitorovací systém evropských strukturálních a investičních fondů (ESIF) pro programové období 2014–2020</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MSC2007</w:t>
      </w:r>
      <w:r w:rsidRPr="00DC24F0">
        <w:rPr>
          <w:rFonts w:ascii="Arial" w:hAnsi="Arial" w:cs="Arial"/>
        </w:rPr>
        <w:tab/>
        <w:t>Monitorovací systém Strukturálních fondů</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MSP</w:t>
      </w:r>
      <w:r w:rsidRPr="00DC24F0">
        <w:rPr>
          <w:rFonts w:ascii="Arial" w:hAnsi="Arial" w:cs="Arial"/>
        </w:rPr>
        <w:tab/>
      </w:r>
      <w:r w:rsidR="006F616E">
        <w:rPr>
          <w:rFonts w:ascii="Arial" w:hAnsi="Arial" w:cs="Arial"/>
        </w:rPr>
        <w:t>m</w:t>
      </w:r>
      <w:r w:rsidRPr="00DC24F0">
        <w:rPr>
          <w:rFonts w:ascii="Arial" w:hAnsi="Arial" w:cs="Arial"/>
        </w:rPr>
        <w:t>alý a střední podnik</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MSTI</w:t>
      </w:r>
      <w:r w:rsidRPr="00DC24F0">
        <w:rPr>
          <w:rFonts w:ascii="Arial" w:hAnsi="Arial" w:cs="Arial"/>
        </w:rPr>
        <w:tab/>
        <w:t>Main Science and Technology Indicators, OECD</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MŠMT </w:t>
      </w:r>
      <w:r w:rsidRPr="00DC24F0">
        <w:rPr>
          <w:rFonts w:ascii="Arial" w:hAnsi="Arial" w:cs="Arial"/>
        </w:rPr>
        <w:tab/>
        <w:t>Ministerstvo školství, mládeže a tělovýchovy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MV</w:t>
      </w:r>
      <w:r w:rsidRPr="00DC24F0">
        <w:rPr>
          <w:rFonts w:ascii="Arial" w:hAnsi="Arial" w:cs="Arial"/>
        </w:rPr>
        <w:tab/>
        <w:t>Ministerstvo vnitra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MZ</w:t>
      </w:r>
      <w:r w:rsidRPr="00DC24F0">
        <w:rPr>
          <w:rFonts w:ascii="Arial" w:hAnsi="Arial" w:cs="Arial"/>
        </w:rPr>
        <w:tab/>
        <w:t>Ministerstvo zdravotnictví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MZe</w:t>
      </w:r>
      <w:r w:rsidRPr="00DC24F0">
        <w:rPr>
          <w:rFonts w:ascii="Arial" w:hAnsi="Arial" w:cs="Arial"/>
        </w:rPr>
        <w:tab/>
        <w:t>Ministerstvo zemědělství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MŽP</w:t>
      </w:r>
      <w:r w:rsidRPr="00DC24F0">
        <w:rPr>
          <w:rFonts w:ascii="Arial" w:hAnsi="Arial" w:cs="Arial"/>
        </w:rPr>
        <w:tab/>
        <w:t>Ministerstvo životního prostředí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NIP </w:t>
      </w:r>
      <w:r w:rsidRPr="00DC24F0">
        <w:rPr>
          <w:rFonts w:ascii="Arial" w:hAnsi="Arial" w:cs="Arial"/>
        </w:rPr>
        <w:tab/>
      </w:r>
      <w:r w:rsidR="006F616E">
        <w:rPr>
          <w:rFonts w:ascii="Arial" w:hAnsi="Arial" w:cs="Arial"/>
        </w:rPr>
        <w:t>n</w:t>
      </w:r>
      <w:r w:rsidRPr="00DC24F0">
        <w:rPr>
          <w:rFonts w:ascii="Arial" w:hAnsi="Arial" w:cs="Arial"/>
        </w:rPr>
        <w:t>árodní inovační platformy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NH</w:t>
      </w:r>
      <w:r w:rsidRPr="00DC24F0">
        <w:rPr>
          <w:rFonts w:ascii="Arial" w:hAnsi="Arial" w:cs="Arial"/>
        </w:rPr>
        <w:tab/>
        <w:t>národní hospodářství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NPU</w:t>
      </w:r>
      <w:r w:rsidRPr="00DC24F0">
        <w:rPr>
          <w:rFonts w:ascii="Arial" w:hAnsi="Arial" w:cs="Arial"/>
        </w:rPr>
        <w:tab/>
        <w:t>Národní programy udržitelnosti I a II</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OECD</w:t>
      </w:r>
      <w:r w:rsidRPr="00DC24F0">
        <w:rPr>
          <w:rFonts w:ascii="Arial" w:hAnsi="Arial" w:cs="Arial"/>
        </w:rPr>
        <w:tab/>
        <w:t>Organizace pro ekonomickou spolupráci a rozvoj</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OP</w:t>
      </w:r>
      <w:r w:rsidRPr="00DC24F0">
        <w:rPr>
          <w:rFonts w:ascii="Arial" w:hAnsi="Arial" w:cs="Arial"/>
        </w:rPr>
        <w:tab/>
        <w:t>Operační program</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OP PI</w:t>
      </w:r>
      <w:r w:rsidRPr="00DC24F0">
        <w:rPr>
          <w:rFonts w:ascii="Arial" w:hAnsi="Arial" w:cs="Arial"/>
        </w:rPr>
        <w:tab/>
        <w:t>Operační program podnikání a inovace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OP PIK</w:t>
      </w:r>
      <w:r w:rsidRPr="00DC24F0">
        <w:rPr>
          <w:rFonts w:ascii="Arial" w:hAnsi="Arial" w:cs="Arial"/>
        </w:rPr>
        <w:tab/>
        <w:t>Operační program podnikání a inovace pro konkurenceschopnost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OP VaVpI </w:t>
      </w:r>
      <w:r w:rsidRPr="00DC24F0">
        <w:rPr>
          <w:rFonts w:ascii="Arial" w:hAnsi="Arial" w:cs="Arial"/>
        </w:rPr>
        <w:tab/>
        <w:t>Operační program Výzkum a vývoj pro inovace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OP VK</w:t>
      </w:r>
      <w:r w:rsidRPr="00DC24F0">
        <w:rPr>
          <w:rFonts w:ascii="Arial" w:hAnsi="Arial" w:cs="Arial"/>
        </w:rPr>
        <w:tab/>
        <w:t>Operační program Vzdělávání pro konkurenceschopnost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OP VVV</w:t>
      </w:r>
      <w:r w:rsidRPr="00DC24F0">
        <w:rPr>
          <w:rFonts w:ascii="Arial" w:hAnsi="Arial" w:cs="Arial"/>
        </w:rPr>
        <w:tab/>
        <w:t>Operační program Výzkum, vývoj a vzdělávání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PPP</w:t>
      </w:r>
      <w:r w:rsidRPr="00DC24F0">
        <w:rPr>
          <w:rFonts w:ascii="Arial" w:hAnsi="Arial" w:cs="Arial"/>
        </w:rPr>
        <w:tab/>
        <w:t xml:space="preserve">parita kupní síly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PCT</w:t>
      </w:r>
      <w:r w:rsidRPr="00DC24F0">
        <w:rPr>
          <w:rFonts w:ascii="Arial" w:hAnsi="Arial" w:cs="Arial"/>
        </w:rPr>
        <w:tab/>
        <w:t>Smlouva o patentové spolupráci/Patent Cooperation Treaty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PF</w:t>
      </w:r>
      <w:r w:rsidRPr="00DC24F0">
        <w:rPr>
          <w:rFonts w:ascii="Arial" w:hAnsi="Arial" w:cs="Arial"/>
        </w:rPr>
        <w:tab/>
        <w:t>právnické a fyzické osoby mimo vysoké školy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PO </w:t>
      </w:r>
      <w:r w:rsidRPr="00DC24F0">
        <w:rPr>
          <w:rFonts w:ascii="Arial" w:hAnsi="Arial" w:cs="Arial"/>
        </w:rPr>
        <w:tab/>
        <w:t>prioritní osa operačního programu</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PPS</w:t>
      </w:r>
      <w:r w:rsidRPr="00DC24F0">
        <w:rPr>
          <w:rFonts w:ascii="Arial" w:hAnsi="Arial" w:cs="Arial"/>
        </w:rPr>
        <w:tab/>
        <w:t>Purchasing Power Standard - standard kupní síly; jednotka pro měření kupní síly příslušné měnové jednotky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PS</w:t>
      </w:r>
      <w:r w:rsidRPr="00DC24F0">
        <w:rPr>
          <w:rFonts w:ascii="Arial" w:hAnsi="Arial" w:cs="Arial"/>
        </w:rPr>
        <w:tab/>
      </w:r>
      <w:r w:rsidR="006F616E">
        <w:rPr>
          <w:rFonts w:ascii="Arial" w:hAnsi="Arial" w:cs="Arial"/>
        </w:rPr>
        <w:t>p</w:t>
      </w:r>
      <w:r w:rsidRPr="00DC24F0">
        <w:rPr>
          <w:rFonts w:ascii="Arial" w:hAnsi="Arial" w:cs="Arial"/>
        </w:rPr>
        <w:t>racovní skupina</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R&amp;D </w:t>
      </w:r>
      <w:r w:rsidRPr="00DC24F0">
        <w:rPr>
          <w:rFonts w:ascii="Arial" w:hAnsi="Arial" w:cs="Arial"/>
        </w:rPr>
        <w:tab/>
        <w:t>Research and Development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RIS3</w:t>
      </w:r>
      <w:r w:rsidRPr="00DC24F0">
        <w:rPr>
          <w:rFonts w:ascii="Arial" w:hAnsi="Arial" w:cs="Arial"/>
        </w:rPr>
        <w:tab/>
        <w:t xml:space="preserve">Národní výzkumná a inovační strategie pro inteligentní specializaci České republiky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RIV</w:t>
      </w:r>
      <w:r w:rsidRPr="00DC24F0">
        <w:rPr>
          <w:rFonts w:ascii="Arial" w:hAnsi="Arial" w:cs="Arial"/>
        </w:rPr>
        <w:tab/>
        <w:t>Rejstřík informací o výsledcích</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RP</w:t>
      </w:r>
      <w:r w:rsidRPr="00DC24F0">
        <w:rPr>
          <w:rFonts w:ascii="Arial" w:hAnsi="Arial" w:cs="Arial"/>
        </w:rPr>
        <w:tab/>
        <w:t>Rámcové programy EU pro výzkum a technologický rozvoj</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RUS</w:t>
      </w:r>
      <w:r w:rsidRPr="00DC24F0">
        <w:rPr>
          <w:rFonts w:ascii="Arial" w:hAnsi="Arial" w:cs="Arial"/>
        </w:rPr>
        <w:tab/>
        <w:t>Rusko</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RVKHR</w:t>
      </w:r>
      <w:r w:rsidRPr="00DC24F0">
        <w:rPr>
          <w:rFonts w:ascii="Arial" w:hAnsi="Arial" w:cs="Arial"/>
        </w:rPr>
        <w:tab/>
        <w:t>Rada vlády pro konkurenceschopnost a hospodářský růst</w:t>
      </w:r>
      <w:r w:rsidRPr="00DC24F0">
        <w:rPr>
          <w:rFonts w:ascii="Arial" w:hAnsi="Arial" w:cs="Arial"/>
        </w:rPr>
        <w:tab/>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RVO</w:t>
      </w:r>
      <w:r w:rsidRPr="00DC24F0">
        <w:rPr>
          <w:rFonts w:ascii="Arial" w:hAnsi="Arial" w:cs="Arial"/>
        </w:rPr>
        <w:tab/>
        <w:t>Rozvoj výzkumných organizací</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RVVI</w:t>
      </w:r>
      <w:r w:rsidRPr="00DC24F0">
        <w:rPr>
          <w:rFonts w:ascii="Arial" w:hAnsi="Arial" w:cs="Arial"/>
        </w:rPr>
        <w:tab/>
        <w:t>Rada pro výzkum, vývoj a inovace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SC</w:t>
      </w:r>
      <w:r w:rsidRPr="00DC24F0">
        <w:rPr>
          <w:rFonts w:ascii="Arial" w:hAnsi="Arial" w:cs="Arial"/>
        </w:rPr>
        <w:tab/>
        <w:t>specifický cíl operačního programu</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Sekce VVI</w:t>
      </w:r>
      <w:r w:rsidRPr="00DC24F0">
        <w:rPr>
          <w:rFonts w:ascii="Arial" w:hAnsi="Arial" w:cs="Arial"/>
        </w:rPr>
        <w:tab/>
        <w:t>Sekce pro vědu, výzkum a inovace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SERV</w:t>
      </w:r>
      <w:r w:rsidRPr="00DC24F0">
        <w:rPr>
          <w:rFonts w:ascii="Arial" w:hAnsi="Arial" w:cs="Arial"/>
        </w:rPr>
        <w:tab/>
      </w:r>
      <w:r w:rsidR="006F616E">
        <w:rPr>
          <w:rFonts w:ascii="Arial" w:hAnsi="Arial" w:cs="Arial"/>
        </w:rPr>
        <w:t>v</w:t>
      </w:r>
      <w:r w:rsidRPr="00DC24F0">
        <w:rPr>
          <w:rFonts w:ascii="Arial" w:hAnsi="Arial" w:cs="Arial"/>
        </w:rPr>
        <w:t>ývoz znalostně intenzivních služeb jako% z celkového vývozu služeb</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SF EU</w:t>
      </w:r>
      <w:r w:rsidRPr="00DC24F0">
        <w:rPr>
          <w:rFonts w:ascii="Arial" w:hAnsi="Arial" w:cs="Arial"/>
        </w:rPr>
        <w:tab/>
      </w:r>
      <w:r w:rsidR="006F616E">
        <w:rPr>
          <w:rFonts w:ascii="Arial" w:hAnsi="Arial" w:cs="Arial"/>
        </w:rPr>
        <w:t>S</w:t>
      </w:r>
      <w:r w:rsidRPr="00DC24F0">
        <w:rPr>
          <w:rFonts w:ascii="Arial" w:hAnsi="Arial" w:cs="Arial"/>
        </w:rPr>
        <w:t>trukturální fondy Evropské unie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SFEU</w:t>
      </w:r>
      <w:r w:rsidRPr="00DC24F0">
        <w:rPr>
          <w:rFonts w:ascii="Arial" w:hAnsi="Arial" w:cs="Arial"/>
        </w:rPr>
        <w:tab/>
        <w:t>Smlouva o fungování Evropské unie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SHV</w:t>
      </w:r>
      <w:r w:rsidRPr="00DC24F0">
        <w:rPr>
          <w:rFonts w:ascii="Arial" w:hAnsi="Arial" w:cs="Arial"/>
        </w:rPr>
        <w:tab/>
        <w:t>společenské a humanitní vědy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SII</w:t>
      </w:r>
      <w:r w:rsidRPr="00DC24F0">
        <w:rPr>
          <w:rFonts w:ascii="Arial" w:hAnsi="Arial" w:cs="Arial"/>
        </w:rPr>
        <w:tab/>
      </w:r>
      <w:r w:rsidR="006F616E">
        <w:rPr>
          <w:rFonts w:ascii="Arial" w:hAnsi="Arial" w:cs="Arial"/>
        </w:rPr>
        <w:t>s</w:t>
      </w:r>
      <w:r w:rsidRPr="00DC24F0">
        <w:rPr>
          <w:rFonts w:ascii="Arial" w:hAnsi="Arial" w:cs="Arial"/>
        </w:rPr>
        <w:t>ouhrnný inovační index</w:t>
      </w:r>
    </w:p>
    <w:p w:rsidR="00931E4F" w:rsidRPr="00DC24F0" w:rsidRDefault="00931E4F" w:rsidP="00DC24F0">
      <w:pPr>
        <w:tabs>
          <w:tab w:val="left" w:pos="1276"/>
        </w:tabs>
        <w:spacing w:before="60" w:after="60" w:line="240" w:lineRule="auto"/>
        <w:ind w:left="1276" w:hanging="1276"/>
        <w:rPr>
          <w:rFonts w:ascii="Arial" w:hAnsi="Arial" w:cs="Arial"/>
        </w:rPr>
      </w:pPr>
      <w:r w:rsidRPr="00DC24F0">
        <w:rPr>
          <w:rFonts w:ascii="Arial" w:hAnsi="Arial" w:cs="Arial"/>
        </w:rPr>
        <w:t>SP</w:t>
      </w:r>
      <w:r w:rsidRPr="00DC24F0">
        <w:rPr>
          <w:rFonts w:ascii="Arial" w:hAnsi="Arial" w:cs="Arial"/>
        </w:rPr>
        <w:tab/>
      </w:r>
      <w:r w:rsidR="006F616E">
        <w:rPr>
          <w:rFonts w:ascii="Arial" w:hAnsi="Arial" w:cs="Arial"/>
        </w:rPr>
        <w:t>s</w:t>
      </w:r>
      <w:r w:rsidRPr="00DC24F0">
        <w:rPr>
          <w:rFonts w:ascii="Arial" w:hAnsi="Arial" w:cs="Arial"/>
        </w:rPr>
        <w:t>tátní příspěvkové organizace (SPO), organizační složky státu (OSS) a veřejné výzkumné</w:t>
      </w:r>
      <w:r w:rsidR="00DC24F0">
        <w:rPr>
          <w:rFonts w:ascii="Arial" w:hAnsi="Arial" w:cs="Arial"/>
        </w:rPr>
        <w:t xml:space="preserve"> </w:t>
      </w:r>
      <w:r w:rsidRPr="00DC24F0">
        <w:rPr>
          <w:rFonts w:ascii="Arial" w:hAnsi="Arial" w:cs="Arial"/>
        </w:rPr>
        <w:t>instituce (VVI) mimo ústavů AV ČR</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SPO</w:t>
      </w:r>
      <w:r w:rsidRPr="00DC24F0">
        <w:rPr>
          <w:rFonts w:ascii="Arial" w:hAnsi="Arial" w:cs="Arial"/>
        </w:rPr>
        <w:tab/>
      </w:r>
      <w:r w:rsidR="006F616E">
        <w:rPr>
          <w:rFonts w:ascii="Arial" w:hAnsi="Arial" w:cs="Arial"/>
        </w:rPr>
        <w:t>s</w:t>
      </w:r>
      <w:r w:rsidRPr="00DC24F0">
        <w:rPr>
          <w:rFonts w:ascii="Arial" w:hAnsi="Arial" w:cs="Arial"/>
        </w:rPr>
        <w:t>tátní příspěvkové organizace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SPOLUFIN</w:t>
      </w:r>
      <w:r w:rsidRPr="00DC24F0">
        <w:rPr>
          <w:rFonts w:ascii="Arial" w:hAnsi="Arial" w:cs="Arial"/>
        </w:rPr>
        <w:tab/>
      </w:r>
      <w:r w:rsidR="006F616E">
        <w:rPr>
          <w:rFonts w:ascii="Arial" w:hAnsi="Arial" w:cs="Arial"/>
        </w:rPr>
        <w:t>s</w:t>
      </w:r>
      <w:r w:rsidRPr="00DC24F0">
        <w:rPr>
          <w:rFonts w:ascii="Arial" w:hAnsi="Arial" w:cs="Arial"/>
        </w:rPr>
        <w:t>polufinancování operačních programů ve VaVaI ze státního rozpočtu</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SR</w:t>
      </w:r>
      <w:r w:rsidRPr="00DC24F0">
        <w:rPr>
          <w:rFonts w:ascii="Arial" w:hAnsi="Arial" w:cs="Arial"/>
        </w:rPr>
        <w:tab/>
        <w:t>Státní rozpočet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SÚJB</w:t>
      </w:r>
      <w:r w:rsidRPr="00DC24F0">
        <w:rPr>
          <w:rFonts w:ascii="Arial" w:hAnsi="Arial" w:cs="Arial"/>
        </w:rPr>
        <w:tab/>
        <w:t>Státní úřad pro jadernou bezpečnost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SVV</w:t>
      </w:r>
      <w:r w:rsidRPr="00DC24F0">
        <w:rPr>
          <w:rFonts w:ascii="Arial" w:hAnsi="Arial" w:cs="Arial"/>
        </w:rPr>
        <w:tab/>
      </w:r>
      <w:r w:rsidR="006F616E">
        <w:rPr>
          <w:rFonts w:ascii="Arial" w:hAnsi="Arial" w:cs="Arial"/>
        </w:rPr>
        <w:t>s</w:t>
      </w:r>
      <w:r w:rsidRPr="00DC24F0">
        <w:rPr>
          <w:rFonts w:ascii="Arial" w:hAnsi="Arial" w:cs="Arial"/>
        </w:rPr>
        <w:t xml:space="preserve">pecifický vysokoškolský výzkum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TA ČR</w:t>
      </w:r>
      <w:r w:rsidRPr="00DC24F0">
        <w:rPr>
          <w:rFonts w:ascii="Arial" w:hAnsi="Arial" w:cs="Arial"/>
        </w:rPr>
        <w:tab/>
        <w:t>Technologická agentura ČR</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TC AV ČR</w:t>
      </w:r>
      <w:r w:rsidRPr="00DC24F0">
        <w:rPr>
          <w:rFonts w:ascii="Arial" w:hAnsi="Arial" w:cs="Arial"/>
        </w:rPr>
        <w:tab/>
        <w:t>Technologické centrum Akademie věd České republiky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TUR</w:t>
      </w:r>
      <w:r w:rsidRPr="00DC24F0">
        <w:rPr>
          <w:rFonts w:ascii="Arial" w:hAnsi="Arial" w:cs="Arial"/>
        </w:rPr>
        <w:tab/>
        <w:t>Turecko</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ÚPV ČR</w:t>
      </w:r>
      <w:r w:rsidRPr="00DC24F0">
        <w:rPr>
          <w:rFonts w:ascii="Arial" w:hAnsi="Arial" w:cs="Arial"/>
        </w:rPr>
        <w:tab/>
        <w:t>Úřad průmyslového vlastnictví České republiky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ÚV ČR</w:t>
      </w:r>
      <w:r w:rsidRPr="00DC24F0">
        <w:rPr>
          <w:rFonts w:ascii="Arial" w:hAnsi="Arial" w:cs="Arial"/>
        </w:rPr>
        <w:tab/>
        <w:t>Úřad vlády České republiky</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VaV</w:t>
      </w:r>
      <w:r w:rsidRPr="00DC24F0">
        <w:rPr>
          <w:rFonts w:ascii="Arial" w:hAnsi="Arial" w:cs="Arial"/>
        </w:rPr>
        <w:tab/>
        <w:t>výzkum a vývoj</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VaVaI</w:t>
      </w:r>
      <w:r w:rsidRPr="00DC24F0">
        <w:rPr>
          <w:rFonts w:ascii="Arial" w:hAnsi="Arial" w:cs="Arial"/>
        </w:rPr>
        <w:tab/>
      </w:r>
      <w:r w:rsidR="006F616E">
        <w:rPr>
          <w:rFonts w:ascii="Arial" w:hAnsi="Arial" w:cs="Arial"/>
        </w:rPr>
        <w:t>v</w:t>
      </w:r>
      <w:r w:rsidRPr="00DC24F0">
        <w:rPr>
          <w:rFonts w:ascii="Arial" w:hAnsi="Arial" w:cs="Arial"/>
        </w:rPr>
        <w:t>ýzkum, experimentální vývoj a inovace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VES</w:t>
      </w:r>
      <w:r w:rsidRPr="00DC24F0">
        <w:rPr>
          <w:rFonts w:ascii="Arial" w:hAnsi="Arial" w:cs="Arial"/>
        </w:rPr>
        <w:tab/>
        <w:t xml:space="preserve">evidence veřejných soutěží ve výzkumu, experimentálním vývoji a inovacích </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VO</w:t>
      </w:r>
      <w:r w:rsidRPr="00DC24F0">
        <w:rPr>
          <w:rFonts w:ascii="Arial" w:hAnsi="Arial" w:cs="Arial"/>
        </w:rPr>
        <w:tab/>
        <w:t>výzkumné organizace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VŠ</w:t>
      </w:r>
      <w:r w:rsidRPr="00DC24F0">
        <w:rPr>
          <w:rFonts w:ascii="Arial" w:hAnsi="Arial" w:cs="Arial"/>
        </w:rPr>
        <w:tab/>
        <w:t>vysoká škola (státní, veřejná, soukromá, obchodní společnost)</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 xml:space="preserve">VTR 5-01 </w:t>
      </w:r>
      <w:r w:rsidRPr="00DC24F0">
        <w:rPr>
          <w:rFonts w:ascii="Arial" w:hAnsi="Arial" w:cs="Arial"/>
        </w:rPr>
        <w:tab/>
      </w:r>
      <w:r w:rsidR="006F616E">
        <w:rPr>
          <w:rFonts w:ascii="Arial" w:hAnsi="Arial" w:cs="Arial"/>
        </w:rPr>
        <w:t>š</w:t>
      </w:r>
      <w:r w:rsidRPr="00DC24F0">
        <w:rPr>
          <w:rFonts w:ascii="Arial" w:hAnsi="Arial" w:cs="Arial"/>
        </w:rPr>
        <w:t>etření ČSÚ</w:t>
      </w:r>
      <w:r w:rsidR="006F616E">
        <w:rPr>
          <w:rFonts w:ascii="Arial" w:hAnsi="Arial" w:cs="Arial"/>
        </w:rPr>
        <w:t>/</w:t>
      </w:r>
      <w:r w:rsidRPr="00DC24F0">
        <w:rPr>
          <w:rFonts w:ascii="Arial" w:hAnsi="Arial" w:cs="Arial"/>
        </w:rPr>
        <w:t>Roční výkaz o výzkumu a vývoji</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VVI</w:t>
      </w:r>
      <w:r w:rsidRPr="00DC24F0">
        <w:rPr>
          <w:rFonts w:ascii="Arial" w:hAnsi="Arial" w:cs="Arial"/>
        </w:rPr>
        <w:tab/>
        <w:t>veřejná výzkumná instituce</w:t>
      </w:r>
    </w:p>
    <w:p w:rsidR="00931E4F" w:rsidRPr="00DC24F0" w:rsidRDefault="00931E4F" w:rsidP="00DC24F0">
      <w:pPr>
        <w:tabs>
          <w:tab w:val="left" w:pos="1276"/>
        </w:tabs>
        <w:spacing w:before="60" w:after="60" w:line="240" w:lineRule="auto"/>
        <w:rPr>
          <w:rFonts w:ascii="Arial" w:hAnsi="Arial" w:cs="Arial"/>
        </w:rPr>
      </w:pPr>
      <w:r w:rsidRPr="00DC24F0">
        <w:rPr>
          <w:rFonts w:ascii="Arial" w:hAnsi="Arial" w:cs="Arial"/>
        </w:rPr>
        <w:t>VVŠ</w:t>
      </w:r>
      <w:r w:rsidRPr="00DC24F0">
        <w:rPr>
          <w:rFonts w:ascii="Arial" w:hAnsi="Arial" w:cs="Arial"/>
        </w:rPr>
        <w:tab/>
        <w:t>veřejná nebo státní vysoká škola</w:t>
      </w:r>
    </w:p>
    <w:p w:rsidR="00203E37" w:rsidRDefault="00931E4F" w:rsidP="00DC24F0">
      <w:pPr>
        <w:tabs>
          <w:tab w:val="left" w:pos="1276"/>
        </w:tabs>
        <w:spacing w:before="60" w:after="60" w:line="240" w:lineRule="auto"/>
        <w:rPr>
          <w:rFonts w:ascii="Arial" w:hAnsi="Arial" w:cs="Arial"/>
        </w:rPr>
      </w:pPr>
      <w:r w:rsidRPr="00DC24F0">
        <w:rPr>
          <w:rFonts w:ascii="Arial" w:hAnsi="Arial" w:cs="Arial"/>
        </w:rPr>
        <w:t>ZO 1-04</w:t>
      </w:r>
      <w:r w:rsidRPr="00DC24F0">
        <w:rPr>
          <w:rFonts w:ascii="Arial" w:hAnsi="Arial" w:cs="Arial"/>
        </w:rPr>
        <w:tab/>
        <w:t>čtvrtletní</w:t>
      </w:r>
      <w:r w:rsidR="00DC24F0" w:rsidRPr="00DC24F0">
        <w:rPr>
          <w:rFonts w:ascii="Arial" w:hAnsi="Arial" w:cs="Arial"/>
        </w:rPr>
        <w:t xml:space="preserve"> výkaz o dovozu a vývozu služeb</w:t>
      </w:r>
    </w:p>
    <w:p w:rsidR="00203E37" w:rsidRDefault="00203E37">
      <w:pPr>
        <w:rPr>
          <w:rFonts w:ascii="Arial" w:hAnsi="Arial" w:cs="Arial"/>
        </w:rPr>
      </w:pPr>
      <w:r>
        <w:rPr>
          <w:rFonts w:ascii="Arial" w:hAnsi="Arial" w:cs="Arial"/>
        </w:rPr>
        <w:br w:type="page"/>
      </w:r>
    </w:p>
    <w:p w:rsidR="004311E6" w:rsidRPr="00374B90" w:rsidRDefault="004311E6" w:rsidP="004311E6">
      <w:pPr>
        <w:rPr>
          <w:rFonts w:ascii="Arial" w:hAnsi="Arial" w:cs="Arial"/>
          <w:b/>
          <w:sz w:val="24"/>
          <w:szCs w:val="24"/>
        </w:rPr>
      </w:pPr>
      <w:r w:rsidRPr="00374B90">
        <w:rPr>
          <w:rFonts w:ascii="Arial" w:hAnsi="Arial" w:cs="Arial"/>
          <w:b/>
          <w:sz w:val="24"/>
          <w:szCs w:val="24"/>
        </w:rPr>
        <w:t>Zpracovatel:</w:t>
      </w:r>
    </w:p>
    <w:p w:rsidR="004311E6" w:rsidRDefault="004311E6" w:rsidP="004311E6">
      <w:pPr>
        <w:rPr>
          <w:rFonts w:ascii="Arial" w:hAnsi="Arial" w:cs="Arial"/>
          <w:b/>
        </w:rPr>
      </w:pPr>
      <w:r>
        <w:rPr>
          <w:rFonts w:ascii="Arial" w:hAnsi="Arial" w:cs="Arial"/>
          <w:b/>
        </w:rPr>
        <w:t>Odbor analýz a koordinace vědy, výzkumu a inovací:</w:t>
      </w:r>
      <w:r>
        <w:rPr>
          <w:rFonts w:ascii="Arial" w:hAnsi="Arial" w:cs="Arial"/>
          <w:b/>
        </w:rPr>
        <w:tab/>
      </w:r>
      <w:r w:rsidRPr="00D35C9F">
        <w:rPr>
          <w:rFonts w:ascii="Arial" w:hAnsi="Arial" w:cs="Arial"/>
          <w:i/>
        </w:rPr>
        <w:t>Dagmar Korbelová</w:t>
      </w:r>
    </w:p>
    <w:p w:rsidR="004311E6" w:rsidRDefault="004311E6" w:rsidP="004311E6">
      <w:pPr>
        <w:rPr>
          <w:rFonts w:ascii="Arial" w:hAnsi="Arial" w:cs="Arial"/>
          <w:b/>
        </w:rPr>
      </w:pPr>
      <w:r>
        <w:rPr>
          <w:rFonts w:ascii="Arial" w:hAnsi="Arial" w:cs="Arial"/>
          <w:b/>
        </w:rPr>
        <w:t>Oddělení analýz vědy, výzkumu a inovací:</w:t>
      </w:r>
      <w:r>
        <w:rPr>
          <w:rFonts w:ascii="Arial" w:hAnsi="Arial" w:cs="Arial"/>
          <w:b/>
        </w:rPr>
        <w:tab/>
      </w:r>
      <w:r>
        <w:rPr>
          <w:rFonts w:ascii="Arial" w:hAnsi="Arial" w:cs="Arial"/>
          <w:b/>
        </w:rPr>
        <w:tab/>
      </w:r>
      <w:r w:rsidRPr="00D35C9F">
        <w:rPr>
          <w:rFonts w:ascii="Arial" w:hAnsi="Arial" w:cs="Arial"/>
          <w:i/>
        </w:rPr>
        <w:t>Přemysl Filip</w:t>
      </w:r>
    </w:p>
    <w:p w:rsidR="004311E6" w:rsidRPr="00374B90" w:rsidRDefault="004311E6" w:rsidP="004311E6">
      <w:pPr>
        <w:spacing w:before="480"/>
        <w:rPr>
          <w:rFonts w:ascii="Arial" w:hAnsi="Arial" w:cs="Arial"/>
          <w:b/>
          <w:sz w:val="24"/>
          <w:szCs w:val="24"/>
        </w:rPr>
      </w:pPr>
      <w:r w:rsidRPr="00374B90">
        <w:rPr>
          <w:rFonts w:ascii="Arial" w:hAnsi="Arial" w:cs="Arial"/>
          <w:b/>
          <w:sz w:val="24"/>
          <w:szCs w:val="24"/>
        </w:rPr>
        <w:t>Autoři jednotlivých kapitol Dokumentu:</w:t>
      </w:r>
    </w:p>
    <w:p w:rsidR="004311E6" w:rsidRPr="006A469E" w:rsidRDefault="004311E6" w:rsidP="004311E6">
      <w:pPr>
        <w:rPr>
          <w:rFonts w:ascii="Arial" w:hAnsi="Arial" w:cs="Arial"/>
        </w:rPr>
      </w:pPr>
      <w:r w:rsidRPr="006A469E">
        <w:rPr>
          <w:rFonts w:ascii="Arial" w:hAnsi="Arial" w:cs="Arial"/>
          <w:b/>
        </w:rPr>
        <w:t xml:space="preserve">Finanční </w:t>
      </w:r>
      <w:r w:rsidRPr="005B3FC2">
        <w:rPr>
          <w:rFonts w:ascii="Arial" w:hAnsi="Arial" w:cs="Arial"/>
          <w:b/>
        </w:rPr>
        <w:t>toky ve výzkumu a vývoji</w:t>
      </w:r>
      <w:r>
        <w:rPr>
          <w:rFonts w:ascii="Arial" w:hAnsi="Arial" w:cs="Arial"/>
        </w:rPr>
        <w:t xml:space="preserve"> </w:t>
      </w:r>
      <w:r w:rsidRPr="006A469E">
        <w:rPr>
          <w:rFonts w:ascii="Arial" w:hAnsi="Arial" w:cs="Arial"/>
        </w:rPr>
        <w:t xml:space="preserve">– </w:t>
      </w:r>
      <w:r w:rsidRPr="006A469E">
        <w:rPr>
          <w:rFonts w:ascii="Arial" w:hAnsi="Arial" w:cs="Arial"/>
          <w:i/>
        </w:rPr>
        <w:t>Tomáš Vítek, Lucie Kureková</w:t>
      </w:r>
    </w:p>
    <w:p w:rsidR="004311E6" w:rsidRPr="006A469E" w:rsidRDefault="004311E6" w:rsidP="004311E6">
      <w:pPr>
        <w:rPr>
          <w:rFonts w:ascii="Arial" w:hAnsi="Arial" w:cs="Arial"/>
          <w:i/>
        </w:rPr>
      </w:pPr>
      <w:r w:rsidRPr="006A469E">
        <w:rPr>
          <w:rFonts w:ascii="Arial" w:hAnsi="Arial" w:cs="Arial"/>
          <w:b/>
        </w:rPr>
        <w:t xml:space="preserve">Financování </w:t>
      </w:r>
      <w:r>
        <w:rPr>
          <w:rFonts w:ascii="Arial" w:hAnsi="Arial" w:cs="Arial"/>
          <w:b/>
        </w:rPr>
        <w:t>výzkumu a vývoje</w:t>
      </w:r>
      <w:r w:rsidRPr="006A469E">
        <w:rPr>
          <w:rFonts w:ascii="Arial" w:hAnsi="Arial" w:cs="Arial"/>
          <w:b/>
        </w:rPr>
        <w:t xml:space="preserve"> ze státního rozpočtu</w:t>
      </w:r>
      <w:r w:rsidRPr="006A469E">
        <w:rPr>
          <w:rFonts w:ascii="Arial" w:hAnsi="Arial" w:cs="Arial"/>
        </w:rPr>
        <w:t xml:space="preserve"> – </w:t>
      </w:r>
      <w:r w:rsidRPr="006A469E">
        <w:rPr>
          <w:rFonts w:ascii="Arial" w:hAnsi="Arial" w:cs="Arial"/>
          <w:i/>
        </w:rPr>
        <w:t>Tomáš Vítek, Lucie Kureková</w:t>
      </w:r>
    </w:p>
    <w:p w:rsidR="004311E6" w:rsidRPr="006A469E" w:rsidRDefault="004311E6" w:rsidP="004311E6">
      <w:pPr>
        <w:ind w:left="709" w:hanging="709"/>
        <w:rPr>
          <w:rFonts w:ascii="Arial" w:hAnsi="Arial" w:cs="Arial"/>
          <w:i/>
        </w:rPr>
      </w:pPr>
      <w:r w:rsidRPr="006A469E">
        <w:rPr>
          <w:rFonts w:ascii="Arial" w:hAnsi="Arial" w:cs="Arial"/>
          <w:b/>
        </w:rPr>
        <w:t xml:space="preserve">Podpora </w:t>
      </w:r>
      <w:r>
        <w:rPr>
          <w:rFonts w:ascii="Arial" w:hAnsi="Arial" w:cs="Arial"/>
          <w:b/>
        </w:rPr>
        <w:t>výzkumu, vývoje a inovací</w:t>
      </w:r>
      <w:r w:rsidR="00EB0FF6">
        <w:rPr>
          <w:rFonts w:ascii="Arial" w:hAnsi="Arial" w:cs="Arial"/>
          <w:b/>
        </w:rPr>
        <w:t xml:space="preserve"> v </w:t>
      </w:r>
      <w:r w:rsidRPr="006A469E">
        <w:rPr>
          <w:rFonts w:ascii="Arial" w:hAnsi="Arial" w:cs="Arial"/>
          <w:b/>
        </w:rPr>
        <w:t>ČR z evropských prostředků</w:t>
      </w:r>
      <w:r w:rsidRPr="006A469E">
        <w:rPr>
          <w:rFonts w:ascii="Arial" w:hAnsi="Arial" w:cs="Arial"/>
        </w:rPr>
        <w:t xml:space="preserve"> – </w:t>
      </w:r>
      <w:r>
        <w:rPr>
          <w:rFonts w:ascii="Arial" w:hAnsi="Arial" w:cs="Arial"/>
          <w:i/>
        </w:rPr>
        <w:t xml:space="preserve">Lucie Kureková, </w:t>
      </w:r>
      <w:r w:rsidRPr="005608BD">
        <w:rPr>
          <w:rFonts w:ascii="Arial" w:hAnsi="Arial" w:cs="Arial"/>
          <w:i/>
        </w:rPr>
        <w:t>Kateřina</w:t>
      </w:r>
      <w:r>
        <w:rPr>
          <w:rFonts w:ascii="Arial" w:hAnsi="Arial" w:cs="Arial"/>
          <w:i/>
        </w:rPr>
        <w:t> </w:t>
      </w:r>
      <w:r w:rsidRPr="005608BD">
        <w:rPr>
          <w:rFonts w:ascii="Arial" w:hAnsi="Arial" w:cs="Arial"/>
          <w:i/>
        </w:rPr>
        <w:t>Bumanová, Michaela Kádnerová</w:t>
      </w:r>
      <w:r>
        <w:rPr>
          <w:rFonts w:ascii="Arial" w:hAnsi="Arial" w:cs="Arial"/>
          <w:i/>
        </w:rPr>
        <w:t>, Tomáš </w:t>
      </w:r>
      <w:r w:rsidRPr="006A469E">
        <w:rPr>
          <w:rFonts w:ascii="Arial" w:hAnsi="Arial" w:cs="Arial"/>
          <w:i/>
        </w:rPr>
        <w:t xml:space="preserve">Vítek, </w:t>
      </w:r>
    </w:p>
    <w:p w:rsidR="004311E6" w:rsidRPr="006A469E" w:rsidRDefault="004311E6" w:rsidP="004311E6">
      <w:pPr>
        <w:rPr>
          <w:rFonts w:ascii="Arial" w:hAnsi="Arial" w:cs="Arial"/>
          <w:i/>
        </w:rPr>
      </w:pPr>
      <w:r w:rsidRPr="006A469E">
        <w:rPr>
          <w:rFonts w:ascii="Arial" w:hAnsi="Arial" w:cs="Arial"/>
          <w:b/>
        </w:rPr>
        <w:t xml:space="preserve">Lidské zdroje ve </w:t>
      </w:r>
      <w:r>
        <w:rPr>
          <w:rFonts w:ascii="Arial" w:hAnsi="Arial" w:cs="Arial"/>
          <w:b/>
        </w:rPr>
        <w:t>výzkumu a vývoji</w:t>
      </w:r>
      <w:r w:rsidRPr="006A469E">
        <w:rPr>
          <w:rFonts w:ascii="Arial" w:hAnsi="Arial" w:cs="Arial"/>
        </w:rPr>
        <w:t xml:space="preserve"> – </w:t>
      </w:r>
      <w:r w:rsidRPr="006A469E">
        <w:rPr>
          <w:rFonts w:ascii="Arial" w:hAnsi="Arial" w:cs="Arial"/>
          <w:i/>
        </w:rPr>
        <w:t>Tomáš Vítek</w:t>
      </w:r>
      <w:r>
        <w:rPr>
          <w:rFonts w:ascii="Arial" w:hAnsi="Arial" w:cs="Arial"/>
          <w:i/>
        </w:rPr>
        <w:t>, Marek Šorm</w:t>
      </w:r>
    </w:p>
    <w:p w:rsidR="004311E6" w:rsidRPr="006A469E" w:rsidRDefault="004311E6" w:rsidP="004311E6">
      <w:pPr>
        <w:rPr>
          <w:rFonts w:ascii="Arial" w:hAnsi="Arial" w:cs="Arial"/>
        </w:rPr>
      </w:pPr>
      <w:r>
        <w:rPr>
          <w:rFonts w:ascii="Arial" w:hAnsi="Arial" w:cs="Arial"/>
          <w:b/>
        </w:rPr>
        <w:t>Výzkumné i</w:t>
      </w:r>
      <w:r w:rsidRPr="006A469E">
        <w:rPr>
          <w:rFonts w:ascii="Arial" w:hAnsi="Arial" w:cs="Arial"/>
          <w:b/>
        </w:rPr>
        <w:t xml:space="preserve">nfrastruktury </w:t>
      </w:r>
      <w:r>
        <w:rPr>
          <w:rFonts w:ascii="Arial" w:hAnsi="Arial" w:cs="Arial"/>
          <w:b/>
        </w:rPr>
        <w:t>a centra výzkumu a vývoje</w:t>
      </w:r>
      <w:r w:rsidRPr="006A469E">
        <w:rPr>
          <w:rFonts w:ascii="Arial" w:hAnsi="Arial" w:cs="Arial"/>
        </w:rPr>
        <w:t xml:space="preserve"> –</w:t>
      </w:r>
      <w:r>
        <w:rPr>
          <w:rFonts w:ascii="Arial" w:hAnsi="Arial" w:cs="Arial"/>
        </w:rPr>
        <w:t xml:space="preserve"> </w:t>
      </w:r>
      <w:r w:rsidRPr="006A469E">
        <w:rPr>
          <w:rFonts w:ascii="Arial" w:hAnsi="Arial" w:cs="Arial"/>
          <w:i/>
        </w:rPr>
        <w:t>Lucie Kureková</w:t>
      </w:r>
      <w:r>
        <w:rPr>
          <w:rFonts w:ascii="Arial" w:hAnsi="Arial" w:cs="Arial"/>
          <w:i/>
        </w:rPr>
        <w:t>,</w:t>
      </w:r>
      <w:r w:rsidRPr="005B3FC2">
        <w:rPr>
          <w:rFonts w:ascii="Arial" w:hAnsi="Arial" w:cs="Arial"/>
          <w:i/>
        </w:rPr>
        <w:t xml:space="preserve"> </w:t>
      </w:r>
      <w:r w:rsidRPr="006A469E">
        <w:rPr>
          <w:rFonts w:ascii="Arial" w:hAnsi="Arial" w:cs="Arial"/>
          <w:i/>
        </w:rPr>
        <w:t>Tomáš Vítek</w:t>
      </w:r>
    </w:p>
    <w:p w:rsidR="004311E6" w:rsidRPr="006A469E" w:rsidRDefault="004311E6" w:rsidP="004311E6">
      <w:pPr>
        <w:rPr>
          <w:rFonts w:ascii="Arial" w:hAnsi="Arial" w:cs="Arial"/>
        </w:rPr>
      </w:pPr>
      <w:r w:rsidRPr="006A469E">
        <w:rPr>
          <w:rFonts w:ascii="Arial" w:hAnsi="Arial" w:cs="Arial"/>
          <w:b/>
        </w:rPr>
        <w:t>Výsledky výzkumu a vývoje</w:t>
      </w:r>
      <w:r w:rsidRPr="006A469E">
        <w:rPr>
          <w:rFonts w:ascii="Arial" w:hAnsi="Arial" w:cs="Arial"/>
        </w:rPr>
        <w:t xml:space="preserve"> – </w:t>
      </w:r>
      <w:r>
        <w:rPr>
          <w:rFonts w:ascii="Arial" w:hAnsi="Arial" w:cs="Arial"/>
          <w:i/>
        </w:rPr>
        <w:t>Tomáš Vítek, Jakub Drdák</w:t>
      </w:r>
    </w:p>
    <w:p w:rsidR="004311E6" w:rsidRDefault="004311E6" w:rsidP="004311E6">
      <w:pPr>
        <w:rPr>
          <w:rFonts w:ascii="Arial" w:hAnsi="Arial" w:cs="Arial"/>
          <w:b/>
        </w:rPr>
      </w:pPr>
      <w:r>
        <w:rPr>
          <w:rFonts w:ascii="Arial" w:hAnsi="Arial" w:cs="Arial"/>
          <w:b/>
        </w:rPr>
        <w:t xml:space="preserve">Hodnocení výzkumných organizací </w:t>
      </w:r>
      <w:r w:rsidRPr="006A469E">
        <w:rPr>
          <w:rFonts w:ascii="Arial" w:hAnsi="Arial" w:cs="Arial"/>
        </w:rPr>
        <w:t>–</w:t>
      </w:r>
      <w:r>
        <w:rPr>
          <w:rFonts w:ascii="Arial" w:hAnsi="Arial" w:cs="Arial"/>
          <w:b/>
        </w:rPr>
        <w:t xml:space="preserve"> </w:t>
      </w:r>
      <w:r w:rsidRPr="005B3FC2">
        <w:rPr>
          <w:rFonts w:ascii="Arial" w:hAnsi="Arial" w:cs="Arial"/>
          <w:i/>
        </w:rPr>
        <w:t>Kateřina Miholová, Ondrej Majer</w:t>
      </w:r>
    </w:p>
    <w:p w:rsidR="004311E6" w:rsidRPr="006A469E" w:rsidRDefault="004311E6" w:rsidP="004311E6">
      <w:pPr>
        <w:ind w:left="709" w:hanging="709"/>
        <w:rPr>
          <w:rFonts w:ascii="Arial" w:hAnsi="Arial" w:cs="Arial"/>
          <w:i/>
        </w:rPr>
      </w:pPr>
      <w:r w:rsidRPr="006A469E">
        <w:rPr>
          <w:rFonts w:ascii="Arial" w:hAnsi="Arial" w:cs="Arial"/>
          <w:b/>
        </w:rPr>
        <w:t>Inovační výkonnost české ekonomiky a její mezinárodní srovnání</w:t>
      </w:r>
      <w:r w:rsidRPr="006A469E">
        <w:rPr>
          <w:rFonts w:ascii="Arial" w:hAnsi="Arial" w:cs="Arial"/>
        </w:rPr>
        <w:t xml:space="preserve"> – </w:t>
      </w:r>
      <w:r w:rsidRPr="006A469E">
        <w:rPr>
          <w:rFonts w:ascii="Arial" w:hAnsi="Arial" w:cs="Arial"/>
          <w:i/>
        </w:rPr>
        <w:t>Lucie Kureková</w:t>
      </w:r>
      <w:r>
        <w:rPr>
          <w:rFonts w:ascii="Arial" w:hAnsi="Arial" w:cs="Arial"/>
          <w:i/>
        </w:rPr>
        <w:t xml:space="preserve">, Hana Špičková, </w:t>
      </w:r>
      <w:r w:rsidRPr="006A469E">
        <w:rPr>
          <w:rFonts w:ascii="Arial" w:hAnsi="Arial" w:cs="Arial"/>
          <w:i/>
        </w:rPr>
        <w:t>Tomáš</w:t>
      </w:r>
      <w:r>
        <w:rPr>
          <w:rFonts w:ascii="Arial" w:hAnsi="Arial" w:cs="Arial"/>
          <w:i/>
        </w:rPr>
        <w:t> </w:t>
      </w:r>
      <w:r w:rsidRPr="006A469E">
        <w:rPr>
          <w:rFonts w:ascii="Arial" w:hAnsi="Arial" w:cs="Arial"/>
          <w:i/>
        </w:rPr>
        <w:t>Vítek</w:t>
      </w:r>
    </w:p>
    <w:p w:rsidR="004311E6" w:rsidRDefault="004311E6" w:rsidP="004311E6">
      <w:pPr>
        <w:ind w:left="709" w:hanging="709"/>
        <w:rPr>
          <w:rFonts w:ascii="Arial" w:hAnsi="Arial" w:cs="Arial"/>
          <w:i/>
        </w:rPr>
      </w:pPr>
      <w:r w:rsidRPr="006A469E">
        <w:rPr>
          <w:rFonts w:ascii="Arial" w:hAnsi="Arial" w:cs="Arial"/>
          <w:b/>
        </w:rPr>
        <w:t xml:space="preserve">Odvětví národního hospodářství ve vazbě na </w:t>
      </w:r>
      <w:r>
        <w:rPr>
          <w:rFonts w:ascii="Arial" w:hAnsi="Arial" w:cs="Arial"/>
          <w:b/>
        </w:rPr>
        <w:t>výzkum, vývoj a inovace</w:t>
      </w:r>
      <w:r w:rsidRPr="006A469E">
        <w:rPr>
          <w:rFonts w:ascii="Arial" w:hAnsi="Arial" w:cs="Arial"/>
        </w:rPr>
        <w:t xml:space="preserve"> – </w:t>
      </w:r>
      <w:r w:rsidRPr="006A469E">
        <w:rPr>
          <w:rFonts w:ascii="Arial" w:hAnsi="Arial" w:cs="Arial"/>
          <w:i/>
        </w:rPr>
        <w:t xml:space="preserve">Lucie Kureková, </w:t>
      </w:r>
      <w:r>
        <w:rPr>
          <w:rFonts w:ascii="Arial" w:hAnsi="Arial" w:cs="Arial"/>
          <w:i/>
        </w:rPr>
        <w:t>Tomáš Vítek, Petra Fúrová, Lucie Rosecká</w:t>
      </w:r>
    </w:p>
    <w:p w:rsidR="004311E6" w:rsidRPr="00374B90" w:rsidRDefault="004311E6" w:rsidP="004311E6">
      <w:pPr>
        <w:rPr>
          <w:rFonts w:ascii="Arial" w:hAnsi="Arial" w:cs="Arial"/>
        </w:rPr>
      </w:pPr>
      <w:r w:rsidRPr="00374B90">
        <w:rPr>
          <w:rFonts w:ascii="Arial" w:hAnsi="Arial" w:cs="Arial"/>
          <w:b/>
        </w:rPr>
        <w:t>Celospolečenské výzvy ve vazbě na výzkum a vývoj ve společenských a humanitních vědách</w:t>
      </w:r>
      <w:r>
        <w:rPr>
          <w:rFonts w:ascii="Arial" w:hAnsi="Arial" w:cs="Arial"/>
          <w:b/>
        </w:rPr>
        <w:t xml:space="preserve"> </w:t>
      </w:r>
      <w:r>
        <w:rPr>
          <w:rFonts w:ascii="Arial" w:hAnsi="Arial" w:cs="Arial"/>
        </w:rPr>
        <w:t xml:space="preserve">– </w:t>
      </w:r>
      <w:r w:rsidRPr="00374B90">
        <w:rPr>
          <w:rFonts w:ascii="Arial" w:hAnsi="Arial" w:cs="Arial"/>
          <w:i/>
        </w:rPr>
        <w:t>Michaela Kádnerová, Michal Nekorjak</w:t>
      </w:r>
    </w:p>
    <w:p w:rsidR="004311E6" w:rsidRPr="001309B5" w:rsidRDefault="004311E6" w:rsidP="004311E6">
      <w:pPr>
        <w:rPr>
          <w:rFonts w:ascii="Arial" w:hAnsi="Arial" w:cs="Arial"/>
        </w:rPr>
      </w:pPr>
      <w:r>
        <w:rPr>
          <w:rFonts w:ascii="Arial" w:hAnsi="Arial" w:cs="Arial"/>
          <w:b/>
        </w:rPr>
        <w:t>Datové zdroje ve výzkumu, vývoji a inovacích</w:t>
      </w:r>
      <w:r w:rsidRPr="001309B5">
        <w:rPr>
          <w:rFonts w:ascii="Arial" w:hAnsi="Arial" w:cs="Arial"/>
          <w:b/>
        </w:rPr>
        <w:t xml:space="preserve"> </w:t>
      </w:r>
      <w:r w:rsidRPr="001309B5">
        <w:rPr>
          <w:rFonts w:ascii="Arial" w:hAnsi="Arial" w:cs="Arial"/>
        </w:rPr>
        <w:t xml:space="preserve">– </w:t>
      </w:r>
      <w:r w:rsidRPr="001309B5">
        <w:rPr>
          <w:rFonts w:ascii="Arial" w:hAnsi="Arial" w:cs="Arial"/>
          <w:i/>
        </w:rPr>
        <w:t>Lucie Kureková</w:t>
      </w:r>
      <w:r>
        <w:rPr>
          <w:rFonts w:ascii="Arial" w:hAnsi="Arial" w:cs="Arial"/>
          <w:i/>
        </w:rPr>
        <w:t>, Jana Kubecová</w:t>
      </w:r>
    </w:p>
    <w:p w:rsidR="004311E6" w:rsidRPr="00374B90" w:rsidRDefault="004311E6" w:rsidP="004311E6">
      <w:pPr>
        <w:spacing w:before="840"/>
        <w:rPr>
          <w:rFonts w:ascii="Arial" w:hAnsi="Arial" w:cs="Arial"/>
          <w:b/>
          <w:sz w:val="24"/>
          <w:szCs w:val="24"/>
        </w:rPr>
      </w:pPr>
      <w:r w:rsidRPr="00374B90">
        <w:rPr>
          <w:rFonts w:ascii="Arial" w:hAnsi="Arial" w:cs="Arial"/>
          <w:b/>
          <w:sz w:val="24"/>
          <w:szCs w:val="24"/>
        </w:rPr>
        <w:t>Odborní recenzenti:</w:t>
      </w:r>
    </w:p>
    <w:p w:rsidR="004311E6" w:rsidRDefault="004311E6" w:rsidP="004311E6">
      <w:pPr>
        <w:rPr>
          <w:rFonts w:ascii="Arial" w:hAnsi="Arial" w:cs="Arial"/>
        </w:rPr>
      </w:pPr>
      <w:r>
        <w:rPr>
          <w:rFonts w:ascii="Arial" w:hAnsi="Arial" w:cs="Arial"/>
        </w:rPr>
        <w:t>p</w:t>
      </w:r>
      <w:r w:rsidRPr="006A469E">
        <w:rPr>
          <w:rFonts w:ascii="Arial" w:hAnsi="Arial" w:cs="Arial"/>
        </w:rPr>
        <w:t xml:space="preserve">rof. </w:t>
      </w:r>
      <w:r>
        <w:rPr>
          <w:rFonts w:ascii="Arial" w:hAnsi="Arial" w:cs="Arial"/>
        </w:rPr>
        <w:t xml:space="preserve">Ing. </w:t>
      </w:r>
      <w:r w:rsidRPr="006A469E">
        <w:rPr>
          <w:rFonts w:ascii="Arial" w:hAnsi="Arial" w:cs="Arial"/>
        </w:rPr>
        <w:t>Šťepán Jurajda</w:t>
      </w:r>
      <w:r>
        <w:rPr>
          <w:rFonts w:ascii="Arial" w:hAnsi="Arial" w:cs="Arial"/>
        </w:rPr>
        <w:t>, Ph.D.</w:t>
      </w:r>
    </w:p>
    <w:p w:rsidR="004311E6" w:rsidRDefault="004311E6" w:rsidP="004311E6">
      <w:pPr>
        <w:rPr>
          <w:rFonts w:ascii="Arial" w:hAnsi="Arial" w:cs="Arial"/>
        </w:rPr>
      </w:pPr>
      <w:r>
        <w:rPr>
          <w:rFonts w:ascii="Arial" w:hAnsi="Arial" w:cs="Arial"/>
        </w:rPr>
        <w:t>doc. Ing. Karel Havlíček, Ph.D., MBA</w:t>
      </w:r>
    </w:p>
    <w:p w:rsidR="004311E6" w:rsidRPr="006A469E" w:rsidRDefault="004311E6" w:rsidP="004311E6">
      <w:pPr>
        <w:rPr>
          <w:rFonts w:ascii="Arial" w:hAnsi="Arial" w:cs="Arial"/>
        </w:rPr>
      </w:pPr>
    </w:p>
    <w:p w:rsidR="00931E4F" w:rsidRPr="00DC24F0" w:rsidRDefault="004311E6" w:rsidP="004311E6">
      <w:pPr>
        <w:ind w:left="2127" w:hanging="2127"/>
        <w:jc w:val="both"/>
        <w:rPr>
          <w:rFonts w:ascii="Arial" w:hAnsi="Arial" w:cs="Arial"/>
        </w:rPr>
      </w:pPr>
      <w:r>
        <w:rPr>
          <w:rFonts w:ascii="Arial" w:hAnsi="Arial" w:cs="Arial"/>
        </w:rPr>
        <w:t>Ing. Martin Mana</w:t>
      </w:r>
      <w:r>
        <w:rPr>
          <w:rFonts w:ascii="Arial" w:hAnsi="Arial" w:cs="Arial"/>
        </w:rPr>
        <w:tab/>
        <w:t>kapitoly Finanční toky ve výzkumu a vývoji, Lidské zdroje ve výzkumu a vývoji, Inovační výkonnost české republiky a její mezinárodní srovnání, Odvětví národního hospodářství ve vazbě na výzkum, vývoj a inovace</w:t>
      </w:r>
    </w:p>
    <w:sectPr w:rsidR="00931E4F" w:rsidRPr="00DC24F0" w:rsidSect="00CD777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76B2" w:rsidRDefault="008476B2" w:rsidP="000822A0">
      <w:pPr>
        <w:spacing w:after="0" w:line="240" w:lineRule="auto"/>
      </w:pPr>
      <w:r>
        <w:separator/>
      </w:r>
    </w:p>
  </w:endnote>
  <w:endnote w:type="continuationSeparator" w:id="0">
    <w:p w:rsidR="008476B2" w:rsidRDefault="008476B2" w:rsidP="000822A0">
      <w:pPr>
        <w:spacing w:after="0" w:line="240" w:lineRule="auto"/>
      </w:pPr>
      <w:r>
        <w:continuationSeparator/>
      </w:r>
    </w:p>
  </w:endnote>
  <w:endnote w:type="continuationNotice" w:id="1">
    <w:p w:rsidR="008476B2" w:rsidRDefault="008476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BemboStd">
    <w:altName w:val="Times New Roman"/>
    <w:panose1 w:val="00000000000000000000"/>
    <w:charset w:val="00"/>
    <w:family w:val="roman"/>
    <w:notTrueType/>
    <w:pitch w:val="default"/>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font279">
    <w:altName w:val="Times New Roman"/>
    <w:charset w:val="EE"/>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1503144"/>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5C5EE4">
          <w:rPr>
            <w:noProof/>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0136881"/>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FA061D">
          <w:rPr>
            <w:noProof/>
          </w:rPr>
          <w:t>54</w:t>
        </w:r>
        <w:r>
          <w:fldChar w:fldCharType="end"/>
        </w:r>
      </w:p>
    </w:sdtContent>
  </w:sdt>
  <w:p w:rsidR="008476B2" w:rsidRDefault="008476B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2301785"/>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FA061D">
          <w:rPr>
            <w:noProof/>
          </w:rPr>
          <w:t>64</w:t>
        </w:r>
        <w:r>
          <w:fldChar w:fldCharType="end"/>
        </w:r>
      </w:p>
    </w:sdtContent>
  </w:sdt>
  <w:p w:rsidR="008476B2" w:rsidRDefault="008476B2">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568758"/>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FA061D">
          <w:rPr>
            <w:noProof/>
          </w:rPr>
          <w:t>77</w:t>
        </w:r>
        <w:r>
          <w:fldChar w:fldCharType="end"/>
        </w:r>
      </w:p>
    </w:sdtContent>
  </w:sdt>
  <w:p w:rsidR="008476B2" w:rsidRDefault="008476B2">
    <w:pPr>
      <w:pStyle w:val="Zpa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4809817"/>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FA061D">
          <w:rPr>
            <w:noProof/>
          </w:rPr>
          <w:t>123</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6850459"/>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FA061D">
          <w:rPr>
            <w:noProof/>
          </w:rPr>
          <w:t>124</w:t>
        </w:r>
        <w:r>
          <w:fldChar w:fldCharType="end"/>
        </w:r>
      </w:p>
    </w:sdtContent>
  </w:sdt>
  <w:p w:rsidR="008476B2" w:rsidRDefault="008476B2"/>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7357708"/>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5C5EE4">
          <w:rPr>
            <w:noProof/>
          </w:rPr>
          <w:t>131</w:t>
        </w:r>
        <w:r>
          <w:fldChar w:fldCharType="end"/>
        </w:r>
      </w:p>
    </w:sdtContent>
  </w:sdt>
  <w:p w:rsidR="008476B2" w:rsidRDefault="008476B2">
    <w:pPr>
      <w:pStyle w:val="Zpa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8374000"/>
      <w:docPartObj>
        <w:docPartGallery w:val="Page Numbers (Bottom of Page)"/>
        <w:docPartUnique/>
      </w:docPartObj>
    </w:sdtPr>
    <w:sdtContent>
      <w:p w:rsidR="008476B2" w:rsidRDefault="008476B2">
        <w:pPr>
          <w:pStyle w:val="Zpat"/>
          <w:jc w:val="right"/>
        </w:pPr>
        <w:r>
          <w:fldChar w:fldCharType="begin"/>
        </w:r>
        <w:r>
          <w:instrText>PAGE   \* MERGEFORMAT</w:instrText>
        </w:r>
        <w:r>
          <w:fldChar w:fldCharType="separate"/>
        </w:r>
        <w:r w:rsidR="005C5EE4">
          <w:rPr>
            <w:noProof/>
          </w:rPr>
          <w:t>151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76B2" w:rsidRDefault="008476B2" w:rsidP="000822A0">
      <w:pPr>
        <w:spacing w:after="0" w:line="240" w:lineRule="auto"/>
      </w:pPr>
      <w:r>
        <w:separator/>
      </w:r>
    </w:p>
  </w:footnote>
  <w:footnote w:type="continuationSeparator" w:id="0">
    <w:p w:rsidR="008476B2" w:rsidRDefault="008476B2" w:rsidP="000822A0">
      <w:pPr>
        <w:spacing w:after="0" w:line="240" w:lineRule="auto"/>
      </w:pPr>
      <w:r>
        <w:continuationSeparator/>
      </w:r>
    </w:p>
  </w:footnote>
  <w:footnote w:type="continuationNotice" w:id="1">
    <w:p w:rsidR="008476B2" w:rsidRDefault="008476B2">
      <w:pPr>
        <w:spacing w:after="0" w:line="240" w:lineRule="auto"/>
      </w:pPr>
    </w:p>
  </w:footnote>
  <w:footnote w:id="2">
    <w:p w:rsidR="008476B2" w:rsidRDefault="008476B2" w:rsidP="00B30638">
      <w:pPr>
        <w:pStyle w:val="Textpoznpodarou"/>
      </w:pPr>
      <w:r>
        <w:rPr>
          <w:rStyle w:val="Znakapoznpodarou"/>
        </w:rPr>
        <w:footnoteRef/>
      </w:r>
      <w:r>
        <w:t xml:space="preserve"> Uvedený subjekt uvádí ve své výroční zprávě za rok 2014, že jeho hlavním zdrojem finančních příjmů byly licenční poplatky od firmy Gilead Sciences a dále uvádí výnosy vztahující se k příjmům z licencí 2 384 614 tis. Kč a náklady vztahující se k příjmům z licencí 542 383 tis. Kč.</w:t>
      </w:r>
    </w:p>
  </w:footnote>
  <w:footnote w:id="3">
    <w:p w:rsidR="008476B2" w:rsidRDefault="008476B2" w:rsidP="00BA0420">
      <w:pPr>
        <w:pStyle w:val="Textpoznpodarou"/>
      </w:pPr>
      <w:r>
        <w:rPr>
          <w:rStyle w:val="Znakapoznpodarou"/>
        </w:rPr>
        <w:footnoteRef/>
      </w:r>
      <w:r>
        <w:t xml:space="preserve"> </w:t>
      </w:r>
      <w:r>
        <w:t>V</w:t>
      </w:r>
      <w:r>
        <w:t xml:space="preserve"> případě vládního sektoru jsou míněny pouze tuzemské podnikatelské zdroje, čímž je eliminován vliv poplatků za licence Ústavu organické chemie a biochemie AV ČR </w:t>
      </w:r>
      <w:proofErr w:type="gramStart"/>
      <w:r>
        <w:t>v.v.</w:t>
      </w:r>
      <w:proofErr w:type="gramEnd"/>
      <w:r>
        <w:t>i</w:t>
      </w:r>
      <w:r>
        <w:rPr>
          <w:rFonts w:cs="Arial"/>
        </w:rPr>
        <w:t>.</w:t>
      </w:r>
    </w:p>
  </w:footnote>
  <w:footnote w:id="4">
    <w:p w:rsidR="008476B2" w:rsidRPr="00775EA7" w:rsidRDefault="008476B2" w:rsidP="00F23277">
      <w:pPr>
        <w:pStyle w:val="Textpoznpodarou"/>
      </w:pPr>
      <w:r>
        <w:rPr>
          <w:rStyle w:val="Znakapoznpodarou"/>
        </w:rPr>
        <w:footnoteRef/>
      </w:r>
      <w:r>
        <w:t xml:space="preserve"> </w:t>
      </w:r>
      <w:r w:rsidRPr="00775EA7">
        <w:t>IS VaVaI zařazuje subjekty do odlišných kategorií. Údaje z IS VaVaI byly převedeny na kategorie ČSÚ využívané</w:t>
      </w:r>
      <w:r>
        <w:t xml:space="preserve"> v </w:t>
      </w:r>
      <w:r w:rsidRPr="00775EA7">
        <w:t>Roční</w:t>
      </w:r>
      <w:r>
        <w:t>m</w:t>
      </w:r>
      <w:r w:rsidRPr="00775EA7">
        <w:t xml:space="preserve"> šetření o výzkumu a vývoji.</w:t>
      </w:r>
    </w:p>
  </w:footnote>
  <w:footnote w:id="5">
    <w:p w:rsidR="008476B2" w:rsidRPr="00F91A7F" w:rsidRDefault="008476B2" w:rsidP="00F23277">
      <w:pPr>
        <w:pStyle w:val="Textpoznpodarou"/>
      </w:pPr>
      <w:r>
        <w:rPr>
          <w:rStyle w:val="Znakapoznpodarou"/>
        </w:rPr>
        <w:footnoteRef/>
      </w:r>
      <w:r>
        <w:t xml:space="preserve"> </w:t>
      </w:r>
      <w:r w:rsidRPr="00F91A7F">
        <w:t>podle Postupu při posuzování výzkumných organizací schváleného Radou pro výzkum, vývoj a inovace na jejím 261. zasedání dne 28. ledna 2011</w:t>
      </w:r>
    </w:p>
  </w:footnote>
  <w:footnote w:id="6">
    <w:p w:rsidR="008476B2" w:rsidRDefault="008476B2" w:rsidP="00775EA7">
      <w:pPr>
        <w:pStyle w:val="Textpoznpodarou"/>
      </w:pPr>
      <w:r>
        <w:rPr>
          <w:rStyle w:val="Znakapoznpodarou"/>
        </w:rPr>
        <w:footnoteRef/>
      </w:r>
      <w:r>
        <w:t xml:space="preserve"> </w:t>
      </w:r>
      <w:r w:rsidRPr="00E8670C">
        <w:t>Podle § 34 odst. 4 zákona č. 586/1992 Sb., o daních z příjmů.</w:t>
      </w:r>
    </w:p>
  </w:footnote>
  <w:footnote w:id="7">
    <w:p w:rsidR="008476B2" w:rsidRDefault="008476B2" w:rsidP="009B21E1">
      <w:pPr>
        <w:pStyle w:val="Textpoznpodarou"/>
      </w:pPr>
      <w:r>
        <w:rPr>
          <w:rStyle w:val="Znakapoznpodarou"/>
        </w:rPr>
        <w:footnoteRef/>
      </w:r>
      <w:r>
        <w:t xml:space="preserve"> </w:t>
      </w:r>
      <w:r w:rsidRPr="00AC50DD">
        <w:t>Státní vysoké školy jsou</w:t>
      </w:r>
      <w:r>
        <w:t xml:space="preserve"> v </w:t>
      </w:r>
      <w:r w:rsidRPr="00AC50DD">
        <w:t>IS VaVaI řazeny do skupiny SP, proto směřují prostředky SVV rovněž skupině příjemců SP</w:t>
      </w:r>
      <w:r>
        <w:t>.</w:t>
      </w:r>
    </w:p>
  </w:footnote>
  <w:footnote w:id="8">
    <w:p w:rsidR="008476B2" w:rsidRDefault="008476B2" w:rsidP="009B21E1">
      <w:pPr>
        <w:pStyle w:val="Textpoznpodarou"/>
      </w:pPr>
      <w:r>
        <w:rPr>
          <w:rStyle w:val="Znakapoznpodarou"/>
        </w:rPr>
        <w:footnoteRef/>
      </w:r>
      <w:r>
        <w:t xml:space="preserve"> </w:t>
      </w:r>
      <w:r w:rsidRPr="004F4CF5">
        <w:t>Výzkumnou základnou</w:t>
      </w:r>
      <w:r>
        <w:t xml:space="preserve"> jsou míněny lidské zdroje</w:t>
      </w:r>
      <w:r>
        <w:t xml:space="preserve"> v </w:t>
      </w:r>
      <w:r>
        <w:t>oblasti VaVaI a infrastruktury ve smyslu Sdělení Komise 214/C 198/01 - Rámec pro státní podporu výzkumu, vývoje a inovací, které jsou koncentrovány</w:t>
      </w:r>
      <w:r>
        <w:t xml:space="preserve"> v </w:t>
      </w:r>
      <w:r>
        <w:t>organizacích provádějících výzkum, vývoj, inovace a přenos znalostí.</w:t>
      </w:r>
    </w:p>
  </w:footnote>
  <w:footnote w:id="9">
    <w:p w:rsidR="008476B2" w:rsidRDefault="008476B2" w:rsidP="009B21E1">
      <w:pPr>
        <w:pStyle w:val="Textpoznpodarou"/>
      </w:pPr>
      <w:r>
        <w:rPr>
          <w:rStyle w:val="Znakapoznpodarou"/>
        </w:rPr>
        <w:footnoteRef/>
      </w:r>
      <w:r>
        <w:t xml:space="preserve"> Např. Národní priority orientovaného výzkumu, experimentálního vývoje a inovací, resortní nebo meziresortní koncepce rozvoje výzkumu, vývoje a inovací.</w:t>
      </w:r>
    </w:p>
  </w:footnote>
  <w:footnote w:id="10">
    <w:p w:rsidR="008476B2" w:rsidRDefault="008476B2" w:rsidP="00D36848">
      <w:pPr>
        <w:pStyle w:val="Textpoznpodarou"/>
      </w:pPr>
      <w:r>
        <w:rPr>
          <w:rStyle w:val="Znakapoznpodarou"/>
        </w:rPr>
        <w:footnoteRef/>
      </w:r>
      <w:r>
        <w:t xml:space="preserve"> </w:t>
      </w:r>
      <w:r w:rsidRPr="001C67BF">
        <w:t>R&amp;D Governance in the Czech Republic, International Audit of Research, Development &amp; Innovation in the Czech Republic, Annex 2 to the Second Interim Report, Brighton, Technopolis Group</w:t>
      </w:r>
      <w:r>
        <w:t xml:space="preserve">. </w:t>
      </w:r>
      <w:proofErr w:type="gramStart"/>
      <w:r w:rsidRPr="001C67BF">
        <w:t>http</w:t>
      </w:r>
      <w:proofErr w:type="gramEnd"/>
      <w:r w:rsidRPr="001C67BF">
        <w:t>://audit-vav.reformy-msmt.cz/soubory-ke-stazeni/zaverecna-zprava-z-auditu-vaval</w:t>
      </w:r>
    </w:p>
  </w:footnote>
  <w:footnote w:id="11">
    <w:p w:rsidR="008476B2" w:rsidRDefault="008476B2" w:rsidP="0099351B">
      <w:pPr>
        <w:pStyle w:val="Textpoznpodarou"/>
      </w:pPr>
      <w:r>
        <w:rPr>
          <w:rStyle w:val="Znakapoznpodarou"/>
        </w:rPr>
        <w:footnoteRef/>
      </w:r>
      <w:r>
        <w:t xml:space="preserve"> Kromě institucionální podpory obsahuje rozpočtová kapitola Akademie věd ČR rovněž náklady na činnost –</w:t>
      </w:r>
      <w:r>
        <w:t xml:space="preserve"> v</w:t>
      </w:r>
      <w:r w:rsidR="008F4F66">
        <w:t> </w:t>
      </w:r>
      <w:r>
        <w:t>roce 2015 to bylo 1 452 mil. Kč, tj. o 11 mil. Kč více než</w:t>
      </w:r>
      <w:r>
        <w:t xml:space="preserve"> v </w:t>
      </w:r>
      <w:r>
        <w:t>roce 2014.</w:t>
      </w:r>
    </w:p>
  </w:footnote>
  <w:footnote w:id="12">
    <w:p w:rsidR="008476B2" w:rsidRPr="00E60893" w:rsidRDefault="008476B2" w:rsidP="009A7FBE">
      <w:pPr>
        <w:pStyle w:val="Textpoznpodarou"/>
        <w:rPr>
          <w:rFonts w:cs="Arial"/>
          <w:szCs w:val="18"/>
        </w:rPr>
      </w:pPr>
      <w:r w:rsidRPr="00E60893">
        <w:rPr>
          <w:rStyle w:val="Znakapoznpodarou"/>
          <w:rFonts w:cs="Arial"/>
          <w:szCs w:val="18"/>
        </w:rPr>
        <w:footnoteRef/>
      </w:r>
      <w:r w:rsidRPr="00E60893">
        <w:rPr>
          <w:rFonts w:cs="Arial"/>
          <w:szCs w:val="18"/>
        </w:rPr>
        <w:t xml:space="preserve"> Přepočet podle aktuálního měnového kurzu k 9. 5. 2016. Částka uvedená</w:t>
      </w:r>
      <w:r>
        <w:rPr>
          <w:rFonts w:cs="Arial"/>
          <w:szCs w:val="18"/>
        </w:rPr>
        <w:t xml:space="preserve"> v </w:t>
      </w:r>
      <w:r w:rsidRPr="00E60893">
        <w:rPr>
          <w:rFonts w:cs="Arial"/>
          <w:szCs w:val="18"/>
        </w:rPr>
        <w:t xml:space="preserve">dokumentu činí 23 831 060 602 mil. </w:t>
      </w:r>
      <w:r>
        <w:rPr>
          <w:rFonts w:cs="Arial"/>
          <w:szCs w:val="18"/>
        </w:rPr>
        <w:t>EUR</w:t>
      </w:r>
      <w:r w:rsidRPr="00E60893">
        <w:rPr>
          <w:rFonts w:cs="Arial"/>
          <w:szCs w:val="18"/>
        </w:rPr>
        <w:t>.</w:t>
      </w:r>
    </w:p>
  </w:footnote>
  <w:footnote w:id="13">
    <w:p w:rsidR="008476B2" w:rsidRPr="00E60893" w:rsidRDefault="008476B2" w:rsidP="009A7FBE">
      <w:pPr>
        <w:pStyle w:val="Textpoznpodarou"/>
        <w:rPr>
          <w:rFonts w:cs="Arial"/>
          <w:szCs w:val="18"/>
        </w:rPr>
      </w:pPr>
      <w:r w:rsidRPr="00E60893">
        <w:rPr>
          <w:rStyle w:val="Znakapoznpodarou"/>
          <w:rFonts w:cs="Arial"/>
          <w:szCs w:val="18"/>
        </w:rPr>
        <w:footnoteRef/>
      </w:r>
      <w:r w:rsidRPr="00E60893">
        <w:rPr>
          <w:rFonts w:cs="Arial"/>
          <w:szCs w:val="18"/>
        </w:rPr>
        <w:t xml:space="preserve"> Zdroj: Dohoda o partnerství</w:t>
      </w:r>
      <w:r>
        <w:rPr>
          <w:rFonts w:cs="Arial"/>
          <w:szCs w:val="18"/>
        </w:rPr>
        <w:t xml:space="preserve"> v </w:t>
      </w:r>
      <w:r w:rsidRPr="00E60893">
        <w:rPr>
          <w:rFonts w:cs="Arial"/>
          <w:szCs w:val="18"/>
        </w:rPr>
        <w:t xml:space="preserve">programovém období 2014 – 2020, </w:t>
      </w:r>
    </w:p>
  </w:footnote>
  <w:footnote w:id="14">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Zdroj: Čtvrtletní zpráva o implementaci ESI fondů</w:t>
      </w:r>
      <w:r>
        <w:rPr>
          <w:rFonts w:cs="Arial"/>
          <w:szCs w:val="18"/>
        </w:rPr>
        <w:t xml:space="preserve"> v </w:t>
      </w:r>
      <w:r w:rsidRPr="00E60893">
        <w:rPr>
          <w:rFonts w:cs="Arial"/>
          <w:szCs w:val="18"/>
        </w:rPr>
        <w:t>ČR</w:t>
      </w:r>
      <w:r>
        <w:rPr>
          <w:rFonts w:cs="Arial"/>
          <w:szCs w:val="18"/>
        </w:rPr>
        <w:t xml:space="preserve"> v </w:t>
      </w:r>
      <w:r w:rsidRPr="00E60893">
        <w:rPr>
          <w:rFonts w:cs="Arial"/>
          <w:szCs w:val="18"/>
        </w:rPr>
        <w:t>programovém období 2014 – 2020, I. čtvrtletí 2016, MMR.</w:t>
      </w:r>
    </w:p>
  </w:footnote>
  <w:footnote w:id="15">
    <w:p w:rsidR="008476B2" w:rsidRPr="00E60893" w:rsidRDefault="008476B2" w:rsidP="006338C7">
      <w:pPr>
        <w:pStyle w:val="Textpoznpodarou"/>
        <w:rPr>
          <w:rFonts w:cs="Arial"/>
          <w:szCs w:val="18"/>
        </w:rPr>
      </w:pPr>
      <w:r w:rsidRPr="00E60893">
        <w:rPr>
          <w:rStyle w:val="Znakapoznpodarou"/>
          <w:rFonts w:cs="Arial"/>
          <w:szCs w:val="18"/>
        </w:rPr>
        <w:footnoteRef/>
      </w:r>
      <w:r>
        <w:rPr>
          <w:rFonts w:cs="Arial"/>
          <w:szCs w:val="18"/>
        </w:rPr>
        <w:t xml:space="preserve"> v </w:t>
      </w:r>
      <w:r w:rsidRPr="00E60893">
        <w:rPr>
          <w:rFonts w:cs="Arial"/>
          <w:szCs w:val="18"/>
        </w:rPr>
        <w:t>době tvorby dokumentu Analýza byla k dispozici monitorovací zpráva za I. čtvrtletí 2016.</w:t>
      </w:r>
    </w:p>
  </w:footnote>
  <w:footnote w:id="16">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Zdroj: Čtvrtletní zpráva o implementaci ESI fondů</w:t>
      </w:r>
      <w:r>
        <w:rPr>
          <w:rFonts w:cs="Arial"/>
          <w:szCs w:val="18"/>
        </w:rPr>
        <w:t xml:space="preserve"> v </w:t>
      </w:r>
      <w:r w:rsidRPr="00E60893">
        <w:rPr>
          <w:rFonts w:cs="Arial"/>
          <w:szCs w:val="18"/>
        </w:rPr>
        <w:t>ČR</w:t>
      </w:r>
      <w:r>
        <w:rPr>
          <w:rFonts w:cs="Arial"/>
          <w:szCs w:val="18"/>
        </w:rPr>
        <w:t xml:space="preserve"> v </w:t>
      </w:r>
      <w:r w:rsidRPr="00E60893">
        <w:rPr>
          <w:rFonts w:cs="Arial"/>
          <w:szCs w:val="18"/>
        </w:rPr>
        <w:t>programovém období 2014 – 2020, I. čtvrtletí 2016, MMR</w:t>
      </w:r>
    </w:p>
  </w:footnote>
  <w:footnote w:id="17">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Viz graf Operační program Praha – pól růstu ČR, spolufinancování ČR a EU zveřejněný na http://www.praha12.cz/praha-spousti-novy-operacni-program-praha-pol-rustu-cr.</w:t>
      </w:r>
    </w:p>
  </w:footnote>
  <w:footnote w:id="18">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Tj. průběžné zjišťování potřeb</w:t>
      </w:r>
      <w:r>
        <w:rPr>
          <w:rFonts w:cs="Arial"/>
          <w:szCs w:val="18"/>
        </w:rPr>
        <w:t xml:space="preserve"> v </w:t>
      </w:r>
      <w:r w:rsidRPr="00E60893">
        <w:rPr>
          <w:rFonts w:cs="Arial"/>
          <w:szCs w:val="18"/>
        </w:rPr>
        <w:t>oblasti VaVaI a lidských zdrojů a definování cílů z pohledu podniků a výzkumníků a jejich následná vertikalizace.</w:t>
      </w:r>
    </w:p>
  </w:footnote>
  <w:footnote w:id="19">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Podle kapitoly 7 </w:t>
      </w:r>
      <w:r>
        <w:rPr>
          <w:rFonts w:cs="Arial"/>
          <w:szCs w:val="18"/>
        </w:rPr>
        <w:t>N</w:t>
      </w:r>
      <w:r w:rsidRPr="00E60893">
        <w:rPr>
          <w:rFonts w:cs="Arial"/>
          <w:szCs w:val="18"/>
        </w:rPr>
        <w:t>árodní RIS3 se mají setkávat jedenkrát za půl roku, případně častěji.</w:t>
      </w:r>
    </w:p>
  </w:footnote>
  <w:footnote w:id="20">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Program H2020 doplňuje také program EURATOM, jehož celkový rozpočet činí 1,603 mld. </w:t>
      </w:r>
      <w:r>
        <w:rPr>
          <w:rFonts w:cs="Arial"/>
          <w:szCs w:val="18"/>
        </w:rPr>
        <w:t xml:space="preserve">EUR </w:t>
      </w:r>
      <w:r w:rsidRPr="00E60893">
        <w:rPr>
          <w:rFonts w:cs="Arial"/>
          <w:szCs w:val="18"/>
        </w:rPr>
        <w:t>na období 2014 - 2018.</w:t>
      </w:r>
    </w:p>
  </w:footnote>
  <w:footnote w:id="21">
    <w:p w:rsidR="008476B2" w:rsidRPr="00E60893" w:rsidRDefault="008476B2" w:rsidP="006338C7">
      <w:pPr>
        <w:pStyle w:val="Textpoznpodarou"/>
        <w:rPr>
          <w:rFonts w:cs="Arial"/>
          <w:szCs w:val="18"/>
        </w:rPr>
      </w:pPr>
      <w:r w:rsidRPr="00E60893">
        <w:rPr>
          <w:rStyle w:val="Znakapoznpodarou"/>
          <w:rFonts w:cs="Arial"/>
          <w:szCs w:val="18"/>
        </w:rPr>
        <w:footnoteRef/>
      </w:r>
      <w:r w:rsidRPr="00E60893">
        <w:rPr>
          <w:rFonts w:cs="Arial"/>
          <w:szCs w:val="18"/>
        </w:rPr>
        <w:t xml:space="preserve"> Viz http://www.h2020.cz/cs.</w:t>
      </w:r>
    </w:p>
  </w:footnote>
  <w:footnote w:id="22">
    <w:p w:rsidR="008476B2" w:rsidRDefault="008476B2" w:rsidP="006338C7">
      <w:pPr>
        <w:pStyle w:val="Textpoznpodarou"/>
      </w:pPr>
      <w:r>
        <w:rPr>
          <w:rStyle w:val="Znakapoznpodarou"/>
        </w:rPr>
        <w:footnoteRef/>
      </w:r>
      <w:r>
        <w:t xml:space="preserve"> Při přepočtu na plný pracovní úvazek se započítává pouze část pracovní kapacity věnovaná výzkumu a vývoji, nikoliv další činnosti</w:t>
      </w:r>
      <w:r>
        <w:t xml:space="preserve"> (</w:t>
      </w:r>
      <w:r>
        <w:t>např</w:t>
      </w:r>
      <w:r>
        <w:t>. v</w:t>
      </w:r>
      <w:r>
        <w:t>ýuka</w:t>
      </w:r>
      <w:r>
        <w:t>)</w:t>
      </w:r>
      <w:r>
        <w:t>, které se zejména ve vysokoškolském sektoru na úrovni jednotlivých pracovníků neevidují odděleně.</w:t>
      </w:r>
    </w:p>
  </w:footnote>
  <w:footnote w:id="23">
    <w:p w:rsidR="008476B2" w:rsidRDefault="008476B2" w:rsidP="006338C7">
      <w:pPr>
        <w:pStyle w:val="Textpoznpodarou"/>
      </w:pPr>
      <w:r>
        <w:rPr>
          <w:rStyle w:val="Znakapoznpodarou"/>
        </w:rPr>
        <w:footnoteRef/>
      </w:r>
      <w:r>
        <w:t xml:space="preserve"> Zdroj dat: OECD, Main Science and Technology Indicators, Percentage of GERD financed by industry. Z metodického pohledu se jedná pouze o podnikatelské zdroje tuzemské, tj. bez zahraničních. Protože se tuzemské a zahraniční podnikatelské zdroje při vykazování zpravodajským jednotkám – podnikům obtížně diferencují, přistoupil např. ČSÚ od roku 2015 k publikování sloučených údajů za zahraniční a tuzemské podnikatelské zdroje.</w:t>
      </w:r>
      <w:r>
        <w:t xml:space="preserve"> v </w:t>
      </w:r>
      <w:r>
        <w:t>mezinárodních databázích OECD za rok 2014 (nejaktuálnější dostupná data</w:t>
      </w:r>
      <w:r>
        <w:t xml:space="preserve"> v </w:t>
      </w:r>
      <w:r>
        <w:t>době zpracování dokumentu) jsou však údaje uváděny odděleně.</w:t>
      </w:r>
    </w:p>
  </w:footnote>
  <w:footnote w:id="24">
    <w:p w:rsidR="008476B2" w:rsidRPr="0099196D" w:rsidRDefault="008476B2" w:rsidP="006338C7">
      <w:pPr>
        <w:pStyle w:val="Textpoznpodarou"/>
        <w:rPr>
          <w:rFonts w:cs="Arial"/>
          <w:szCs w:val="18"/>
        </w:rPr>
      </w:pPr>
      <w:r>
        <w:rPr>
          <w:rStyle w:val="Znakapoznpodarou"/>
        </w:rPr>
        <w:footnoteRef/>
      </w:r>
      <w:r>
        <w:t xml:space="preserve"> </w:t>
      </w:r>
      <w:r w:rsidRPr="0099196D">
        <w:rPr>
          <w:rFonts w:cs="Arial"/>
          <w:szCs w:val="18"/>
        </w:rPr>
        <w:t>Zatímco</w:t>
      </w:r>
      <w:r>
        <w:rPr>
          <w:rFonts w:cs="Arial"/>
          <w:szCs w:val="18"/>
        </w:rPr>
        <w:t xml:space="preserve"> v </w:t>
      </w:r>
      <w:r>
        <w:rPr>
          <w:rFonts w:cs="Arial"/>
          <w:szCs w:val="18"/>
        </w:rPr>
        <w:t>minulosti</w:t>
      </w:r>
      <w:r w:rsidRPr="0099196D">
        <w:rPr>
          <w:rFonts w:cs="Arial"/>
          <w:szCs w:val="18"/>
        </w:rPr>
        <w:t xml:space="preserve"> byly informace </w:t>
      </w:r>
      <w:r>
        <w:rPr>
          <w:rFonts w:cs="Arial"/>
          <w:szCs w:val="18"/>
        </w:rPr>
        <w:t xml:space="preserve">ČSÚ </w:t>
      </w:r>
      <w:r w:rsidRPr="0099196D">
        <w:rPr>
          <w:rFonts w:cs="Arial"/>
          <w:szCs w:val="18"/>
        </w:rPr>
        <w:t xml:space="preserve">za podnikatelský sektor </w:t>
      </w:r>
      <w:r>
        <w:rPr>
          <w:rFonts w:cs="Arial"/>
          <w:szCs w:val="18"/>
        </w:rPr>
        <w:t>dostupné pouze</w:t>
      </w:r>
      <w:r>
        <w:rPr>
          <w:rFonts w:cs="Arial"/>
          <w:szCs w:val="18"/>
        </w:rPr>
        <w:t xml:space="preserve"> v </w:t>
      </w:r>
      <w:r w:rsidRPr="0099196D">
        <w:rPr>
          <w:rFonts w:cs="Arial"/>
          <w:szCs w:val="18"/>
        </w:rPr>
        <w:t xml:space="preserve">odvětvovém členění (CZ-NACE), od roku 2014 jsou uváděny údaje </w:t>
      </w:r>
      <w:r>
        <w:rPr>
          <w:rFonts w:cs="Arial"/>
          <w:szCs w:val="18"/>
        </w:rPr>
        <w:t>také</w:t>
      </w:r>
      <w:r>
        <w:rPr>
          <w:rFonts w:cs="Arial"/>
          <w:szCs w:val="18"/>
        </w:rPr>
        <w:t xml:space="preserve"> v </w:t>
      </w:r>
      <w:r w:rsidRPr="0099196D">
        <w:rPr>
          <w:rFonts w:cs="Arial"/>
          <w:szCs w:val="18"/>
        </w:rPr>
        <w:t>členění dle vědních oblastí, stejně jako ve vysokoškolském a vládním sektoru.</w:t>
      </w:r>
    </w:p>
  </w:footnote>
  <w:footnote w:id="25">
    <w:p w:rsidR="008476B2" w:rsidRPr="0099196D" w:rsidRDefault="008476B2" w:rsidP="006338C7">
      <w:pPr>
        <w:pStyle w:val="Textvysvtlivek"/>
        <w:jc w:val="both"/>
        <w:rPr>
          <w:rFonts w:ascii="Arial" w:hAnsi="Arial" w:cs="Arial"/>
          <w:sz w:val="18"/>
          <w:szCs w:val="18"/>
        </w:rPr>
      </w:pPr>
      <w:r w:rsidRPr="0099196D">
        <w:rPr>
          <w:rStyle w:val="Znakapoznpodarou"/>
          <w:rFonts w:ascii="Arial" w:hAnsi="Arial" w:cs="Arial"/>
          <w:sz w:val="18"/>
          <w:szCs w:val="18"/>
        </w:rPr>
        <w:footnoteRef/>
      </w:r>
      <w:r w:rsidRPr="0099196D">
        <w:rPr>
          <w:rFonts w:ascii="Arial" w:hAnsi="Arial" w:cs="Arial"/>
          <w:sz w:val="18"/>
          <w:szCs w:val="18"/>
        </w:rPr>
        <w:t xml:space="preserve"> Nárůst je vyvozován </w:t>
      </w:r>
      <w:r>
        <w:rPr>
          <w:rFonts w:ascii="Arial" w:hAnsi="Arial" w:cs="Arial"/>
          <w:sz w:val="18"/>
          <w:szCs w:val="18"/>
        </w:rPr>
        <w:t xml:space="preserve">rovněž </w:t>
      </w:r>
      <w:r w:rsidRPr="0099196D">
        <w:rPr>
          <w:rFonts w:ascii="Arial" w:hAnsi="Arial" w:cs="Arial"/>
          <w:sz w:val="18"/>
          <w:szCs w:val="18"/>
        </w:rPr>
        <w:t>z růstu ve zpracovatelském průmyslu, kde dominantní postavení zaujímá automobilový průmysl a strojírenství.</w:t>
      </w:r>
    </w:p>
  </w:footnote>
  <w:footnote w:id="26">
    <w:p w:rsidR="008476B2" w:rsidRDefault="008476B2">
      <w:pPr>
        <w:pStyle w:val="Textpoznpodarou"/>
      </w:pPr>
      <w:r>
        <w:rPr>
          <w:rStyle w:val="Znakapoznpodarou"/>
        </w:rPr>
        <w:footnoteRef/>
      </w:r>
      <w:r>
        <w:t xml:space="preserve"> Podrobnější monitoring obsahuje publikace „Postavení žen</w:t>
      </w:r>
      <w:r>
        <w:t xml:space="preserve"> v </w:t>
      </w:r>
      <w:r>
        <w:t>české vědě“, kterou každoročně vydává Sociologický ústav Akademie věd ČR</w:t>
      </w:r>
    </w:p>
  </w:footnote>
  <w:footnote w:id="27">
    <w:p w:rsidR="008476B2" w:rsidRDefault="008476B2" w:rsidP="0022760D">
      <w:pPr>
        <w:pStyle w:val="Textpoznpodarou"/>
      </w:pPr>
      <w:r>
        <w:rPr>
          <w:rStyle w:val="Znakapoznpodarou"/>
        </w:rPr>
        <w:footnoteRef/>
      </w:r>
      <w:r>
        <w:t xml:space="preserve"> </w:t>
      </w:r>
      <w:r w:rsidRPr="008E5BDB">
        <w:t>Nařízení Komise (EU) č. 651/2014 ze dne 17. června 2014, kterým se</w:t>
      </w:r>
      <w:r>
        <w:t xml:space="preserve"> v </w:t>
      </w:r>
      <w:r w:rsidRPr="008E5BDB">
        <w:t>souladu s čl. 107 a 108 Smlouvy prohlašují určité kategorie podpory za slučitelné s vnitřním trhem.</w:t>
      </w:r>
    </w:p>
  </w:footnote>
  <w:footnote w:id="28">
    <w:p w:rsidR="008476B2" w:rsidRDefault="008476B2" w:rsidP="0022760D">
      <w:pPr>
        <w:pStyle w:val="Textpoznpodarou"/>
      </w:pPr>
      <w:r>
        <w:rPr>
          <w:rStyle w:val="Znakapoznpodarou"/>
        </w:rPr>
        <w:footnoteRef/>
      </w:r>
      <w:r>
        <w:t xml:space="preserve"> Jedná se o projekty</w:t>
      </w:r>
      <w:r w:rsidRPr="0070382A">
        <w:rPr>
          <w:rFonts w:cs="Arial"/>
        </w:rPr>
        <w:t xml:space="preserve">, u nichž podpora přesáhla 50 mil. </w:t>
      </w:r>
      <w:r>
        <w:rPr>
          <w:rFonts w:cs="Arial"/>
        </w:rPr>
        <w:t>EUR</w:t>
      </w:r>
    </w:p>
  </w:footnote>
  <w:footnote w:id="29">
    <w:p w:rsidR="008476B2" w:rsidRDefault="008476B2" w:rsidP="00313B6F">
      <w:pPr>
        <w:pStyle w:val="Textpoznpodarou"/>
      </w:pPr>
      <w:r>
        <w:rPr>
          <w:rStyle w:val="Znakapoznpodarou"/>
        </w:rPr>
        <w:footnoteRef/>
      </w:r>
      <w:r>
        <w:t xml:space="preserve"> </w:t>
      </w:r>
      <w:r w:rsidRPr="009D7D64">
        <w:t>Článek 2 bod 91 n</w:t>
      </w:r>
      <w:r>
        <w:t>ařízení Komise (EU) č. 651/2014</w:t>
      </w:r>
    </w:p>
  </w:footnote>
  <w:footnote w:id="30">
    <w:p w:rsidR="008476B2" w:rsidRDefault="008476B2" w:rsidP="00313B6F">
      <w:pPr>
        <w:pStyle w:val="Textpoznpodarou"/>
      </w:pPr>
      <w:r>
        <w:rPr>
          <w:rStyle w:val="Znakapoznpodarou"/>
        </w:rPr>
        <w:footnoteRef/>
      </w:r>
      <w:r>
        <w:t xml:space="preserve"> Z toho 1 projekt UK a 2 MU měly schválené financování pouze do roku 2016.</w:t>
      </w:r>
    </w:p>
  </w:footnote>
  <w:footnote w:id="31">
    <w:p w:rsidR="008476B2" w:rsidRDefault="008476B2" w:rsidP="006338C7">
      <w:pPr>
        <w:pStyle w:val="Textpoznpodarou"/>
      </w:pPr>
      <w:r>
        <w:rPr>
          <w:rStyle w:val="Znakapoznpodarou"/>
        </w:rPr>
        <w:footnoteRef/>
      </w:r>
      <w:r>
        <w:t xml:space="preserve"> Definice jsou uvedeny</w:t>
      </w:r>
      <w:r>
        <w:t xml:space="preserve"> v </w:t>
      </w:r>
      <w:r>
        <w:t>dokumentu Metodika hodnocení výsledků výzkumných organizací a hodnocení výsledků ukončených programů (platná pro léta 2013 až 2016).</w:t>
      </w:r>
    </w:p>
  </w:footnote>
  <w:footnote w:id="32">
    <w:p w:rsidR="008476B2" w:rsidRDefault="008476B2" w:rsidP="006338C7">
      <w:pPr>
        <w:pStyle w:val="Textpoznpodarou"/>
      </w:pPr>
      <w:r>
        <w:rPr>
          <w:rStyle w:val="Znakapoznpodarou"/>
        </w:rPr>
        <w:footnoteRef/>
      </w:r>
      <w:r>
        <w:t xml:space="preserve"> Pro účely hodnocení výzkumných organizací jsou dle M</w:t>
      </w:r>
      <w:r w:rsidRPr="00786BDE">
        <w:t>etodiky hodnocení výsledků výzkumných organizací a</w:t>
      </w:r>
      <w:r>
        <w:t> </w:t>
      </w:r>
      <w:r w:rsidRPr="00786BDE">
        <w:t>hodnocení výsledků ukončených programů (platné pro léta 2013 až 201</w:t>
      </w:r>
      <w:r>
        <w:t>6</w:t>
      </w:r>
      <w:r w:rsidRPr="00786BDE">
        <w:t>)</w:t>
      </w:r>
      <w:r>
        <w:t xml:space="preserve"> jsou výsledky kategorizovány odlišně. Patenty jsou vyčleňovány mimo aplikované výsledky jako samostatná kategorie a výsledky zahrnuté</w:t>
      </w:r>
      <w:r>
        <w:t xml:space="preserve"> v </w:t>
      </w:r>
      <w:r>
        <w:t>obrázku 6.1 do kategorie ostatní jsou řazeny mezi aplikované, byť nejsou bodově oceňovány.</w:t>
      </w:r>
    </w:p>
  </w:footnote>
  <w:footnote w:id="33">
    <w:p w:rsidR="008476B2" w:rsidRDefault="008476B2" w:rsidP="006338C7">
      <w:pPr>
        <w:pStyle w:val="Textpoznpodarou"/>
      </w:pPr>
      <w:r>
        <w:rPr>
          <w:rStyle w:val="Znakapoznpodarou"/>
        </w:rPr>
        <w:footnoteRef/>
      </w:r>
      <w:r>
        <w:t xml:space="preserve"> Např. </w:t>
      </w:r>
      <w:r w:rsidRPr="00681D11">
        <w:t>Národní politik</w:t>
      </w:r>
      <w:r>
        <w:t>a</w:t>
      </w:r>
      <w:r w:rsidRPr="00681D11">
        <w:t xml:space="preserve"> výzkumu, vývoje a inovací České republiky na léta </w:t>
      </w:r>
      <w:r>
        <w:t>2016 -</w:t>
      </w:r>
      <w:r w:rsidRPr="00681D11">
        <w:t xml:space="preserve"> 20</w:t>
      </w:r>
      <w:r>
        <w:t>20</w:t>
      </w:r>
      <w:r w:rsidRPr="00681D11">
        <w:t xml:space="preserve"> </w:t>
      </w:r>
      <w:r>
        <w:t xml:space="preserve">schválená usnesením vlády </w:t>
      </w:r>
      <w:r w:rsidRPr="00681D11">
        <w:t xml:space="preserve">ze dne </w:t>
      </w:r>
      <w:r>
        <w:t>17</w:t>
      </w:r>
      <w:r w:rsidRPr="00681D11">
        <w:t xml:space="preserve">. </w:t>
      </w:r>
      <w:r>
        <w:t>února</w:t>
      </w:r>
      <w:r w:rsidRPr="00681D11">
        <w:t xml:space="preserve"> 201</w:t>
      </w:r>
      <w:r>
        <w:t>6</w:t>
      </w:r>
      <w:r w:rsidRPr="00681D11">
        <w:t xml:space="preserve"> č. </w:t>
      </w:r>
      <w:r>
        <w:t>135</w:t>
      </w:r>
      <w:r w:rsidRPr="00681D11">
        <w:t xml:space="preserve"> </w:t>
      </w:r>
      <w:r>
        <w:t>a Národní priority orientovaného výzkumu, experimentálního vývoje a inovací schválené vládou dne</w:t>
      </w:r>
      <w:r w:rsidRPr="00681D11">
        <w:t xml:space="preserve"> 19. července 2012 č. 552</w:t>
      </w:r>
      <w:r>
        <w:t>.</w:t>
      </w:r>
    </w:p>
  </w:footnote>
  <w:footnote w:id="34">
    <w:p w:rsidR="008476B2" w:rsidRDefault="008476B2" w:rsidP="001B11DC">
      <w:pPr>
        <w:pStyle w:val="Textpoznpodarou"/>
      </w:pPr>
      <w:r>
        <w:rPr>
          <w:rStyle w:val="Znakapoznpodarou"/>
        </w:rPr>
        <w:footnoteRef/>
      </w:r>
      <w:r>
        <w:t xml:space="preserve"> Jak je detailně popsáno</w:t>
      </w:r>
      <w:r>
        <w:t xml:space="preserve"> v </w:t>
      </w:r>
      <w:r>
        <w:t>příloze, nejde o ideální způsob určování kvality publikací</w:t>
      </w:r>
    </w:p>
  </w:footnote>
  <w:footnote w:id="35">
    <w:p w:rsidR="008476B2" w:rsidRDefault="008476B2" w:rsidP="00CA5571">
      <w:pPr>
        <w:pStyle w:val="Textpoznpodarou"/>
      </w:pPr>
      <w:r>
        <w:rPr>
          <w:rStyle w:val="Znakapoznpodarou"/>
        </w:rPr>
        <w:footnoteRef/>
      </w:r>
      <w:r>
        <w:t xml:space="preserve"> Podle prvního písmene kódu oboru, pod kterým jsou evidovány</w:t>
      </w:r>
      <w:r>
        <w:t xml:space="preserve"> v </w:t>
      </w:r>
      <w:r>
        <w:t>IS VaVaI.</w:t>
      </w:r>
    </w:p>
  </w:footnote>
  <w:footnote w:id="36">
    <w:p w:rsidR="008476B2" w:rsidRDefault="008476B2" w:rsidP="00CA5571">
      <w:pPr>
        <w:pStyle w:val="Textpoznpodarou"/>
      </w:pPr>
      <w:r>
        <w:rPr>
          <w:rStyle w:val="Znakapoznpodarou"/>
        </w:rPr>
        <w:footnoteRef/>
      </w:r>
      <w:r>
        <w:t xml:space="preserve"> M</w:t>
      </w:r>
      <w:r w:rsidRPr="00786BDE">
        <w:t>etodik</w:t>
      </w:r>
      <w:r>
        <w:t>a</w:t>
      </w:r>
      <w:r w:rsidRPr="00786BDE">
        <w:t xml:space="preserve"> hodnocení výsledků výzkumných organizací a hodnocení výsledků ukončených programů (platn</w:t>
      </w:r>
      <w:r>
        <w:t>á</w:t>
      </w:r>
      <w:r w:rsidRPr="00786BDE">
        <w:t xml:space="preserve"> pro léta 2013 až 2015)</w:t>
      </w:r>
    </w:p>
  </w:footnote>
  <w:footnote w:id="37">
    <w:p w:rsidR="008476B2" w:rsidRDefault="008476B2" w:rsidP="00452FA4">
      <w:pPr>
        <w:pStyle w:val="Textpoznpodarou"/>
      </w:pPr>
      <w:r>
        <w:rPr>
          <w:rStyle w:val="Znakapoznpodarou"/>
        </w:rPr>
        <w:footnoteRef/>
      </w:r>
      <w:r>
        <w:t xml:space="preserve"> Podrobněji viz studie Jurajda, Š., Kozubek, S., M</w:t>
      </w:r>
      <w:r>
        <w:rPr>
          <w:rFonts w:cs="Arial"/>
        </w:rPr>
        <w:t>ü</w:t>
      </w:r>
      <w:r>
        <w:t>nich, D., Škoda, S</w:t>
      </w:r>
      <w:r w:rsidRPr="00687B9D">
        <w:rPr>
          <w:i/>
        </w:rPr>
        <w:t xml:space="preserve">. Národní srovnání vědeckého publikačního výkonu Akademie věd České republiky: kvantita vs. </w:t>
      </w:r>
      <w:r>
        <w:rPr>
          <w:i/>
        </w:rPr>
        <w:t>k</w:t>
      </w:r>
      <w:r w:rsidRPr="00687B9D">
        <w:rPr>
          <w:i/>
        </w:rPr>
        <w:t>valita a spoluautorství</w:t>
      </w:r>
      <w:r>
        <w:rPr>
          <w:i/>
        </w:rPr>
        <w:t xml:space="preserve">. </w:t>
      </w:r>
      <w:r w:rsidRPr="00687B9D">
        <w:t>Národohospodářský ústav AV ČR, v</w:t>
      </w:r>
      <w:r>
        <w:t xml:space="preserve">. </w:t>
      </w:r>
      <w:r w:rsidR="008F4F66">
        <w:t>v</w:t>
      </w:r>
      <w:r w:rsidRPr="00687B9D">
        <w:t>.</w:t>
      </w:r>
      <w:r>
        <w:t> </w:t>
      </w:r>
      <w:r w:rsidRPr="00687B9D">
        <w:t>i., 2015</w:t>
      </w:r>
      <w:r>
        <w:t>, 32 s.</w:t>
      </w:r>
    </w:p>
  </w:footnote>
  <w:footnote w:id="38">
    <w:p w:rsidR="008476B2" w:rsidRDefault="008476B2" w:rsidP="00FC5CCD">
      <w:pPr>
        <w:pStyle w:val="Textpoznpodarou"/>
      </w:pPr>
      <w:r>
        <w:rPr>
          <w:rStyle w:val="Znakapoznpodarou"/>
        </w:rPr>
        <w:footnoteRef/>
      </w:r>
      <w:r>
        <w:t xml:space="preserve"> </w:t>
      </w:r>
      <w:r w:rsidRPr="00681D11">
        <w:t>Národní politik</w:t>
      </w:r>
      <w:r>
        <w:t>a</w:t>
      </w:r>
      <w:r w:rsidRPr="00681D11">
        <w:t xml:space="preserve"> výzkumu, vývoje a inovací České republiky na léta </w:t>
      </w:r>
      <w:r>
        <w:t>2016 -</w:t>
      </w:r>
      <w:r w:rsidRPr="00681D11">
        <w:t xml:space="preserve"> 20</w:t>
      </w:r>
      <w:r>
        <w:t>20</w:t>
      </w:r>
      <w:r w:rsidRPr="00681D11">
        <w:t xml:space="preserve"> </w:t>
      </w:r>
      <w:r>
        <w:t xml:space="preserve">schválená usnesením vlády </w:t>
      </w:r>
      <w:r w:rsidRPr="00681D11">
        <w:t xml:space="preserve">ze dne </w:t>
      </w:r>
      <w:r>
        <w:t>17</w:t>
      </w:r>
      <w:r w:rsidRPr="00681D11">
        <w:t xml:space="preserve">. </w:t>
      </w:r>
      <w:r>
        <w:t>února</w:t>
      </w:r>
      <w:r w:rsidRPr="00681D11">
        <w:t xml:space="preserve"> 201</w:t>
      </w:r>
      <w:r>
        <w:t>6</w:t>
      </w:r>
      <w:r w:rsidRPr="00681D11">
        <w:t xml:space="preserve"> č. </w:t>
      </w:r>
      <w:r>
        <w:t>13, opatření 6 a 10</w:t>
      </w:r>
    </w:p>
  </w:footnote>
  <w:footnote w:id="39">
    <w:p w:rsidR="008476B2" w:rsidRPr="00BD39B1" w:rsidRDefault="008476B2" w:rsidP="00FC5CCD">
      <w:pPr>
        <w:autoSpaceDE w:val="0"/>
        <w:autoSpaceDN w:val="0"/>
        <w:adjustRightInd w:val="0"/>
        <w:spacing w:before="240" w:after="0" w:line="240" w:lineRule="auto"/>
        <w:rPr>
          <w:rFonts w:ascii="Arial" w:hAnsi="Arial" w:cs="Arial"/>
          <w:sz w:val="20"/>
          <w:szCs w:val="20"/>
        </w:rPr>
      </w:pPr>
      <w:r w:rsidRPr="00BD39B1">
        <w:rPr>
          <w:rStyle w:val="Znakapoznpodarou"/>
          <w:rFonts w:ascii="Arial" w:hAnsi="Arial" w:cs="Arial"/>
          <w:sz w:val="20"/>
          <w:szCs w:val="20"/>
        </w:rPr>
        <w:footnoteRef/>
      </w:r>
      <w:r w:rsidRPr="00BD39B1">
        <w:rPr>
          <w:rFonts w:ascii="Arial" w:hAnsi="Arial" w:cs="Arial"/>
          <w:bCs/>
          <w:sz w:val="20"/>
          <w:szCs w:val="20"/>
          <w:lang w:eastAsia="cs-CZ"/>
        </w:rPr>
        <w:t xml:space="preserve"> G</w:t>
      </w:r>
      <w:r w:rsidRPr="00BD39B1">
        <w:rPr>
          <w:rFonts w:ascii="Arial" w:hAnsi="Arial" w:cs="Arial"/>
          <w:sz w:val="20"/>
          <w:szCs w:val="20"/>
        </w:rPr>
        <w:t>ranty Evropské výzkumné rady (</w:t>
      </w:r>
      <w:r w:rsidRPr="00BD39B1">
        <w:rPr>
          <w:rStyle w:val="st1"/>
          <w:rFonts w:ascii="Arial" w:hAnsi="Arial" w:cs="Arial"/>
          <w:sz w:val="20"/>
          <w:szCs w:val="20"/>
        </w:rPr>
        <w:t>European Research Council).</w:t>
      </w:r>
    </w:p>
  </w:footnote>
  <w:footnote w:id="40">
    <w:p w:rsidR="008476B2" w:rsidRDefault="008476B2" w:rsidP="00FC5CCD">
      <w:pPr>
        <w:pStyle w:val="Textpoznpodarou"/>
      </w:pPr>
      <w:r>
        <w:rPr>
          <w:rStyle w:val="Znakapoznpodarou"/>
        </w:rPr>
        <w:footnoteRef/>
      </w:r>
      <w:r>
        <w:t xml:space="preserve"> Rozdělení základního a aplikovaného výzkumu chybně vychází ze striktního oddělení druhů výsledků</w:t>
      </w:r>
    </w:p>
  </w:footnote>
  <w:footnote w:id="41">
    <w:p w:rsidR="008476B2" w:rsidRPr="00BD39B1" w:rsidRDefault="008476B2" w:rsidP="00FC5CCD">
      <w:pPr>
        <w:autoSpaceDE w:val="0"/>
        <w:autoSpaceDN w:val="0"/>
        <w:adjustRightInd w:val="0"/>
        <w:spacing w:before="120" w:after="0" w:line="240" w:lineRule="auto"/>
        <w:rPr>
          <w:rFonts w:ascii="Arial" w:hAnsi="Arial" w:cs="Arial"/>
          <w:sz w:val="20"/>
          <w:szCs w:val="20"/>
        </w:rPr>
      </w:pPr>
      <w:r w:rsidRPr="00BD39B1">
        <w:rPr>
          <w:rStyle w:val="Znakapoznpodarou"/>
          <w:rFonts w:ascii="Arial" w:hAnsi="Arial" w:cs="Arial"/>
          <w:sz w:val="20"/>
          <w:szCs w:val="20"/>
        </w:rPr>
        <w:footnoteRef/>
      </w:r>
      <w:r w:rsidRPr="00BD39B1">
        <w:rPr>
          <w:rFonts w:ascii="Arial" w:hAnsi="Arial" w:cs="Arial"/>
          <w:bCs/>
          <w:sz w:val="20"/>
          <w:szCs w:val="20"/>
          <w:lang w:eastAsia="cs-CZ"/>
        </w:rPr>
        <w:t xml:space="preserve"> Dle pořadí ve větě: Česká zemědělská univerzita</w:t>
      </w:r>
      <w:r>
        <w:rPr>
          <w:rFonts w:ascii="Arial" w:hAnsi="Arial" w:cs="Arial"/>
          <w:bCs/>
          <w:sz w:val="20"/>
          <w:szCs w:val="20"/>
          <w:lang w:eastAsia="cs-CZ"/>
        </w:rPr>
        <w:t xml:space="preserve"> v </w:t>
      </w:r>
      <w:r w:rsidRPr="00BD39B1">
        <w:rPr>
          <w:rFonts w:ascii="Arial" w:hAnsi="Arial" w:cs="Arial"/>
          <w:bCs/>
          <w:sz w:val="20"/>
          <w:szCs w:val="20"/>
          <w:lang w:eastAsia="cs-CZ"/>
        </w:rPr>
        <w:t>Praze, České vysoké učení technické</w:t>
      </w:r>
      <w:r>
        <w:rPr>
          <w:rFonts w:ascii="Arial" w:hAnsi="Arial" w:cs="Arial"/>
          <w:bCs/>
          <w:sz w:val="20"/>
          <w:szCs w:val="20"/>
          <w:lang w:eastAsia="cs-CZ"/>
        </w:rPr>
        <w:t xml:space="preserve"> v </w:t>
      </w:r>
      <w:r w:rsidRPr="00BD39B1">
        <w:rPr>
          <w:rFonts w:ascii="Arial" w:hAnsi="Arial" w:cs="Arial"/>
          <w:bCs/>
          <w:sz w:val="20"/>
          <w:szCs w:val="20"/>
          <w:lang w:eastAsia="cs-CZ"/>
        </w:rPr>
        <w:t xml:space="preserve">Praze, </w:t>
      </w:r>
      <w:r>
        <w:rPr>
          <w:rFonts w:ascii="Arial" w:hAnsi="Arial" w:cs="Arial"/>
          <w:bCs/>
          <w:sz w:val="20"/>
          <w:szCs w:val="20"/>
          <w:lang w:eastAsia="cs-CZ"/>
        </w:rPr>
        <w:t xml:space="preserve">všechny VŠ čerpající položku specifický výzkum, </w:t>
      </w:r>
      <w:r w:rsidRPr="00BD39B1">
        <w:rPr>
          <w:rFonts w:ascii="Arial" w:hAnsi="Arial" w:cs="Arial"/>
          <w:bCs/>
          <w:sz w:val="20"/>
          <w:szCs w:val="20"/>
          <w:lang w:eastAsia="cs-CZ"/>
        </w:rPr>
        <w:t>Fakulta aplikované informaticky Univerzity Tomáše Bati ve Zlíně, Mendelova univerzita</w:t>
      </w:r>
      <w:r>
        <w:rPr>
          <w:rFonts w:ascii="Arial" w:hAnsi="Arial" w:cs="Arial"/>
          <w:bCs/>
          <w:sz w:val="20"/>
          <w:szCs w:val="20"/>
          <w:lang w:eastAsia="cs-CZ"/>
        </w:rPr>
        <w:t xml:space="preserve"> v </w:t>
      </w:r>
      <w:r w:rsidRPr="00BD39B1">
        <w:rPr>
          <w:rFonts w:ascii="Arial" w:hAnsi="Arial" w:cs="Arial"/>
          <w:bCs/>
          <w:sz w:val="20"/>
          <w:szCs w:val="20"/>
          <w:lang w:eastAsia="cs-CZ"/>
        </w:rPr>
        <w:t>Brně (Agronomická fakulta).</w:t>
      </w:r>
    </w:p>
  </w:footnote>
  <w:footnote w:id="42">
    <w:p w:rsidR="008476B2" w:rsidRDefault="008476B2" w:rsidP="00FC5CCD">
      <w:pPr>
        <w:pStyle w:val="Textpoznpodarou"/>
        <w:spacing w:before="120"/>
      </w:pPr>
      <w:r>
        <w:rPr>
          <w:rStyle w:val="Znakapoznpodarou"/>
        </w:rPr>
        <w:footnoteRef/>
      </w:r>
      <w:r>
        <w:t xml:space="preserve"> FORD </w:t>
      </w:r>
      <w:r>
        <w:rPr>
          <w:rFonts w:cs="Arial"/>
          <w:bCs/>
        </w:rPr>
        <w:t xml:space="preserve">Fields of Research and Development, dříve FOS - Fields of Science dle </w:t>
      </w:r>
      <w:r w:rsidRPr="00893307">
        <w:rPr>
          <w:rFonts w:cs="Arial"/>
          <w:bCs/>
          <w:i/>
        </w:rPr>
        <w:t xml:space="preserve">Frascati </w:t>
      </w:r>
      <w:r>
        <w:rPr>
          <w:rFonts w:cs="Arial"/>
          <w:bCs/>
          <w:i/>
        </w:rPr>
        <w:t>M</w:t>
      </w:r>
      <w:r w:rsidRPr="00893307">
        <w:rPr>
          <w:rFonts w:cs="Arial"/>
          <w:bCs/>
          <w:i/>
        </w:rPr>
        <w:t>anual</w:t>
      </w:r>
      <w:r>
        <w:rPr>
          <w:rFonts w:cs="Arial"/>
          <w:bCs/>
          <w:i/>
        </w:rPr>
        <w:t xml:space="preserve"> 2015.</w:t>
      </w:r>
      <w:r w:rsidRPr="00893307">
        <w:rPr>
          <w:rFonts w:cs="Arial"/>
          <w:bCs/>
          <w:i/>
        </w:rPr>
        <w:t xml:space="preserve"> </w:t>
      </w:r>
      <w:r>
        <w:rPr>
          <w:rFonts w:cs="Arial"/>
          <w:bCs/>
          <w:i/>
        </w:rPr>
        <w:t>G</w:t>
      </w:r>
      <w:r w:rsidRPr="00893307">
        <w:rPr>
          <w:rFonts w:cs="Arial"/>
          <w:bCs/>
          <w:i/>
        </w:rPr>
        <w:t>uidelines for collecting and reporting data on research and experimental development</w:t>
      </w:r>
      <w:r>
        <w:rPr>
          <w:rFonts w:cs="Arial"/>
          <w:bCs/>
          <w:i/>
        </w:rPr>
        <w:t xml:space="preserve">. </w:t>
      </w:r>
      <w:r w:rsidRPr="00893307">
        <w:rPr>
          <w:rFonts w:cs="Arial"/>
          <w:bCs/>
        </w:rPr>
        <w:t>OECD, 2015</w:t>
      </w:r>
      <w:r>
        <w:rPr>
          <w:rFonts w:cs="Arial"/>
          <w:bCs/>
        </w:rPr>
        <w:t xml:space="preserve">. </w:t>
      </w:r>
    </w:p>
  </w:footnote>
  <w:footnote w:id="43">
    <w:p w:rsidR="008476B2" w:rsidRPr="0047471C" w:rsidRDefault="008476B2" w:rsidP="00FC5CCD">
      <w:pPr>
        <w:pStyle w:val="Textpoznpodarou"/>
        <w:spacing w:before="120"/>
        <w:rPr>
          <w:rFonts w:cs="Arial"/>
        </w:rPr>
      </w:pPr>
      <w:r w:rsidRPr="00F96312">
        <w:rPr>
          <w:rStyle w:val="Znakapoznpodarou"/>
          <w:rFonts w:cs="Arial"/>
        </w:rPr>
        <w:footnoteRef/>
      </w:r>
      <w:r w:rsidRPr="00F96312">
        <w:rPr>
          <w:rFonts w:cs="Arial"/>
        </w:rPr>
        <w:t xml:space="preserve"> Požadavek na sjednocení číselníků deklaruje </w:t>
      </w:r>
      <w:r w:rsidRPr="00F96312">
        <w:rPr>
          <w:rFonts w:cs="Arial"/>
          <w:i/>
        </w:rPr>
        <w:t xml:space="preserve">Koncepce IS VaVaI na období </w:t>
      </w:r>
      <w:r w:rsidRPr="00F96312">
        <w:rPr>
          <w:rFonts w:cs="Arial"/>
        </w:rPr>
        <w:t>2016 až 2020, schválená usnesením vlády č. 8 ze dne 13. ledna 2016.</w:t>
      </w:r>
      <w:r>
        <w:rPr>
          <w:rFonts w:cs="Arial"/>
          <w:sz w:val="22"/>
          <w:szCs w:val="22"/>
        </w:rPr>
        <w:t xml:space="preserve"> </w:t>
      </w:r>
    </w:p>
  </w:footnote>
  <w:footnote w:id="44">
    <w:p w:rsidR="008476B2" w:rsidRPr="007C291E" w:rsidRDefault="008476B2" w:rsidP="005331E2">
      <w:pPr>
        <w:pStyle w:val="Textpoznpodarou"/>
      </w:pPr>
      <w:r w:rsidRPr="008F025E">
        <w:rPr>
          <w:rStyle w:val="Znakapoznpodarou"/>
        </w:rPr>
        <w:footnoteRef/>
      </w:r>
      <w:r>
        <w:t xml:space="preserve"> v </w:t>
      </w:r>
      <w:r>
        <w:t>některých analýzách bývají k výdajům na vědu a výzkum</w:t>
      </w:r>
      <w:r w:rsidRPr="007C291E">
        <w:t xml:space="preserve"> připočítávány i výdaje na vzdělávání.</w:t>
      </w:r>
    </w:p>
  </w:footnote>
  <w:footnote w:id="45">
    <w:p w:rsidR="008476B2" w:rsidRDefault="008476B2" w:rsidP="005331E2">
      <w:pPr>
        <w:pStyle w:val="Textpoznpodarou"/>
      </w:pPr>
      <w:r>
        <w:rPr>
          <w:rStyle w:val="Znakapoznpodarou"/>
        </w:rPr>
        <w:footnoteRef/>
      </w:r>
      <w:r>
        <w:t xml:space="preserve"> </w:t>
      </w:r>
      <w:r w:rsidRPr="005828E4">
        <w:t>Purchasing Power Standard</w:t>
      </w:r>
      <w:r>
        <w:t xml:space="preserve"> (PPS) </w:t>
      </w:r>
      <w:r w:rsidRPr="004B34C0">
        <w:t xml:space="preserve">je </w:t>
      </w:r>
      <w:r>
        <w:t>uměle vytvořená měnová jednotka, která vyjadřuje kurz mezi dvěma měnami umožňující</w:t>
      </w:r>
      <w:r>
        <w:t xml:space="preserve"> v </w:t>
      </w:r>
      <w:r>
        <w:t xml:space="preserve">obou zemích nákup stejného množství zboží. </w:t>
      </w:r>
    </w:p>
  </w:footnote>
  <w:footnote w:id="46">
    <w:p w:rsidR="008476B2" w:rsidRPr="000A6817" w:rsidRDefault="008476B2" w:rsidP="00D33F0D">
      <w:pPr>
        <w:pStyle w:val="Textpoznpodarou"/>
        <w:rPr>
          <w:rFonts w:asciiTheme="minorHAnsi" w:eastAsiaTheme="minorHAnsi" w:hAnsiTheme="minorHAnsi" w:cstheme="minorBidi"/>
          <w:szCs w:val="18"/>
          <w:lang w:eastAsia="en-US"/>
        </w:rPr>
      </w:pPr>
      <w:r>
        <w:rPr>
          <w:rStyle w:val="Znakapoznpodarou"/>
        </w:rPr>
        <w:footnoteRef/>
      </w:r>
      <w:r>
        <w:t xml:space="preserve"> </w:t>
      </w:r>
      <w:r w:rsidRPr="000A6817">
        <w:rPr>
          <w:rFonts w:asciiTheme="minorHAnsi" w:eastAsiaTheme="minorHAnsi" w:hAnsiTheme="minorHAnsi" w:cstheme="minorBidi"/>
          <w:szCs w:val="18"/>
          <w:lang w:eastAsia="en-US"/>
        </w:rPr>
        <w:t>Indikátor KIABI byl</w:t>
      </w:r>
      <w:r>
        <w:rPr>
          <w:rFonts w:asciiTheme="minorHAnsi" w:eastAsiaTheme="minorHAnsi" w:hAnsiTheme="minorHAnsi" w:cstheme="minorBidi"/>
          <w:szCs w:val="18"/>
          <w:lang w:eastAsia="en-US"/>
        </w:rPr>
        <w:t xml:space="preserve"> v </w:t>
      </w:r>
      <w:r w:rsidRPr="000A6817">
        <w:rPr>
          <w:rFonts w:asciiTheme="minorHAnsi" w:eastAsiaTheme="minorHAnsi" w:hAnsiTheme="minorHAnsi" w:cstheme="minorBidi"/>
          <w:szCs w:val="18"/>
          <w:lang w:eastAsia="en-US"/>
        </w:rPr>
        <w:t>předchozích publikacích označován jako KIA, definice však zůstala stejná.</w:t>
      </w:r>
    </w:p>
  </w:footnote>
  <w:footnote w:id="47">
    <w:p w:rsidR="008476B2" w:rsidRDefault="008476B2" w:rsidP="00D006A7">
      <w:pPr>
        <w:pStyle w:val="Textpoznpodarou"/>
      </w:pPr>
      <w:r>
        <w:rPr>
          <w:rStyle w:val="Znakapoznpodarou"/>
        </w:rPr>
        <w:footnoteRef/>
      </w:r>
      <w:r>
        <w:t xml:space="preserve"> </w:t>
      </w:r>
      <w:r w:rsidRPr="008E7D12">
        <w:rPr>
          <w:szCs w:val="18"/>
        </w:rPr>
        <w:t xml:space="preserve">Podle aktualizované metodiky Eurostatu z roku 2010 se za inovační/inovující podniky považují ty podniky, které </w:t>
      </w:r>
      <w:r>
        <w:rPr>
          <w:szCs w:val="18"/>
        </w:rPr>
        <w:br/>
      </w:r>
      <w:r w:rsidRPr="008E7D12">
        <w:rPr>
          <w:szCs w:val="18"/>
        </w:rPr>
        <w:t>v uvedeném období buď zavedly produktovou inovaci nebo procesní inovaci nebo měly probíhající nebo přerušené inovační aktivity (technické inovace) anebo zavedly marketingovou nebo organizační inovaci (netechnické inovace.)</w:t>
      </w:r>
    </w:p>
  </w:footnote>
  <w:footnote w:id="48">
    <w:p w:rsidR="008476B2" w:rsidRDefault="008476B2" w:rsidP="00D006A7">
      <w:pPr>
        <w:jc w:val="both"/>
      </w:pPr>
      <w:r>
        <w:rPr>
          <w:rStyle w:val="Znakapoznpodarou"/>
        </w:rPr>
        <w:footnoteRef/>
      </w:r>
      <w:r>
        <w:t xml:space="preserve"> </w:t>
      </w:r>
      <w:r w:rsidRPr="00AA3247">
        <w:rPr>
          <w:sz w:val="18"/>
          <w:szCs w:val="18"/>
        </w:rPr>
        <w:t>Intenzit</w:t>
      </w:r>
      <w:r>
        <w:rPr>
          <w:sz w:val="18"/>
          <w:szCs w:val="18"/>
        </w:rPr>
        <w:t>ou</w:t>
      </w:r>
      <w:r w:rsidRPr="00AA3247">
        <w:rPr>
          <w:sz w:val="18"/>
          <w:szCs w:val="18"/>
        </w:rPr>
        <w:t xml:space="preserve"> inovace </w:t>
      </w:r>
      <w:r>
        <w:rPr>
          <w:sz w:val="18"/>
          <w:szCs w:val="18"/>
        </w:rPr>
        <w:t xml:space="preserve">se rozumí </w:t>
      </w:r>
      <w:r w:rsidRPr="00AA3247">
        <w:rPr>
          <w:sz w:val="18"/>
          <w:szCs w:val="18"/>
        </w:rPr>
        <w:t>podíl nákladů na inovace na celkových tržbách podniků s technickou inovací.</w:t>
      </w:r>
    </w:p>
  </w:footnote>
  <w:footnote w:id="49">
    <w:p w:rsidR="008476B2" w:rsidRDefault="008476B2" w:rsidP="00D51389">
      <w:pPr>
        <w:pStyle w:val="Textpoznpodarou"/>
      </w:pPr>
      <w:r>
        <w:rPr>
          <w:rStyle w:val="Znakapoznpodarou"/>
        </w:rPr>
        <w:footnoteRef/>
      </w:r>
      <w:r>
        <w:t xml:space="preserve"> Agregovaná data </w:t>
      </w:r>
      <w:r w:rsidRPr="008109C0">
        <w:rPr>
          <w:rFonts w:cs="Arial"/>
        </w:rPr>
        <w:t>podle klasifikace CZ-NACE ve členění na 2 místa</w:t>
      </w:r>
    </w:p>
  </w:footnote>
  <w:footnote w:id="50">
    <w:p w:rsidR="008476B2" w:rsidRDefault="008476B2" w:rsidP="00D51389">
      <w:pPr>
        <w:pStyle w:val="Textpoznpodarou"/>
      </w:pPr>
      <w:r>
        <w:rPr>
          <w:rStyle w:val="Znakapoznpodarou"/>
        </w:rPr>
        <w:footnoteRef/>
      </w:r>
      <w:r>
        <w:t xml:space="preserve"> Podkladový analytický materiál - Podklad k naplňování NP VaVaI 2016 – 2020 a k zaměření vertikalizace ESF a NP</w:t>
      </w:r>
      <w:r>
        <w:t xml:space="preserve"> v </w:t>
      </w:r>
      <w:r>
        <w:t>kontextu implementace RIS3 strategie. Sekce pro vědu, výzkum a inovace ÚV ČR, 2016, 211 s.</w:t>
      </w:r>
    </w:p>
  </w:footnote>
  <w:footnote w:id="51">
    <w:p w:rsidR="008476B2" w:rsidRDefault="008476B2" w:rsidP="00D51389">
      <w:pPr>
        <w:pStyle w:val="Textpoznpodarou"/>
      </w:pPr>
      <w:r>
        <w:rPr>
          <w:rStyle w:val="Znakapoznpodarou"/>
        </w:rPr>
        <w:footnoteRef/>
      </w:r>
      <w:r>
        <w:t xml:space="preserve"> Při formulaci znalostních domén se vycházelo z globálně stanovených KETs, kterými jsou nanotechnologie, mikroelektronika, pokročilé materiály, fotonika, průmyslové biotechnologie a pokročilé výrobní technologie. Jako specifika ČR byly KETs doplněny o společenskovědní znalosti nezbytné pro netechnické inovace a znalosti pro digitální ekonomiku a kulturní a kreativní průmysly.</w:t>
      </w:r>
    </w:p>
  </w:footnote>
  <w:footnote w:id="52">
    <w:p w:rsidR="008476B2" w:rsidRDefault="008476B2" w:rsidP="00D51389">
      <w:pPr>
        <w:pStyle w:val="Textpoznpodarou"/>
      </w:pPr>
      <w:r>
        <w:rPr>
          <w:rStyle w:val="Znakapoznpodarou"/>
        </w:rPr>
        <w:footnoteRef/>
      </w:r>
      <w:r>
        <w:t xml:space="preserve"> Usnesení vlády č. 634 ze dne 11. 7. 2016</w:t>
      </w:r>
    </w:p>
  </w:footnote>
  <w:footnote w:id="53">
    <w:p w:rsidR="008476B2" w:rsidRDefault="008476B2" w:rsidP="00D51389">
      <w:pPr>
        <w:pStyle w:val="Textpoznpodarou"/>
      </w:pPr>
      <w:r>
        <w:rPr>
          <w:rStyle w:val="Znakapoznpodarou"/>
        </w:rPr>
        <w:footnoteRef/>
      </w:r>
      <w:r>
        <w:t xml:space="preserve"> Podkladový analytický materiál - Podklad k naplňování NP VaVaI 2016 – 2020 a k zaměření vertikalizace ESF a NP v kontextu implementace RIS3 strategie. Sekce pro vědu, výzkum a inovace ÚV ČR, 2016, 211 s.</w:t>
      </w:r>
    </w:p>
  </w:footnote>
  <w:footnote w:id="54">
    <w:p w:rsidR="008476B2" w:rsidRDefault="008476B2" w:rsidP="0058151E">
      <w:pPr>
        <w:pStyle w:val="Textpoznpodarou"/>
      </w:pPr>
      <w:r>
        <w:rPr>
          <w:rStyle w:val="Znakapoznpodarou"/>
        </w:rPr>
        <w:footnoteRef/>
      </w:r>
      <w:r>
        <w:t xml:space="preserve"> Frascati Manual 2015, Gudelines for collecting and reporting data on research and experimental development, OECD, 2015</w:t>
      </w:r>
    </w:p>
  </w:footnote>
  <w:footnote w:id="55">
    <w:p w:rsidR="008476B2" w:rsidRPr="00D21B1A" w:rsidRDefault="008476B2" w:rsidP="0058151E">
      <w:pPr>
        <w:pStyle w:val="Textpoznpodarou"/>
      </w:pPr>
      <w:r w:rsidRPr="00D21B1A">
        <w:rPr>
          <w:rStyle w:val="Znakapoznpodarou"/>
        </w:rPr>
        <w:footnoteRef/>
      </w:r>
      <w:r w:rsidRPr="00D21B1A">
        <w:t xml:space="preserve"> Frascati Manual 2015, Gudelines for collecting and reporting data on research and experimental</w:t>
      </w:r>
      <w:r>
        <w:t xml:space="preserve"> </w:t>
      </w:r>
      <w:r w:rsidRPr="00D21B1A">
        <w:t>development, OECD, 2015, str. 60 - 79</w:t>
      </w:r>
    </w:p>
  </w:footnote>
  <w:footnote w:id="56">
    <w:p w:rsidR="008476B2" w:rsidRPr="00D21B1A" w:rsidRDefault="008476B2" w:rsidP="0058151E">
      <w:pPr>
        <w:pStyle w:val="Textpoznpodarou"/>
      </w:pPr>
      <w:r w:rsidRPr="00D21B1A">
        <w:rPr>
          <w:rStyle w:val="Znakapoznpodarou"/>
        </w:rPr>
        <w:footnoteRef/>
      </w:r>
      <w:r w:rsidRPr="00D21B1A">
        <w:t xml:space="preserve"> Strategie mezinárodní konkurenceschopnosti ČR pro období let 2012 až 2020, </w:t>
      </w:r>
      <w:r>
        <w:t>MPO</w:t>
      </w:r>
      <w:r w:rsidRPr="00D21B1A">
        <w:t xml:space="preserve"> 2012</w:t>
      </w:r>
    </w:p>
  </w:footnote>
  <w:footnote w:id="57">
    <w:p w:rsidR="008476B2" w:rsidRPr="00D21B1A" w:rsidRDefault="008476B2" w:rsidP="0058151E">
      <w:pPr>
        <w:pStyle w:val="Textpoznpodarou"/>
      </w:pPr>
      <w:r w:rsidRPr="00D21B1A">
        <w:rPr>
          <w:rStyle w:val="Znakapoznpodarou"/>
        </w:rPr>
        <w:footnoteRef/>
      </w:r>
      <w:r w:rsidRPr="00D21B1A">
        <w:t xml:space="preserve"> Národní inovační strategie ČR 2012-2020,</w:t>
      </w:r>
      <w:r>
        <w:t xml:space="preserve"> MPO 2012</w:t>
      </w:r>
    </w:p>
  </w:footnote>
  <w:footnote w:id="58">
    <w:p w:rsidR="008476B2" w:rsidRPr="00D21B1A" w:rsidRDefault="008476B2" w:rsidP="0058151E">
      <w:pPr>
        <w:pStyle w:val="Default"/>
        <w:rPr>
          <w:rFonts w:asciiTheme="minorHAnsi" w:hAnsiTheme="minorHAnsi"/>
          <w:sz w:val="20"/>
          <w:szCs w:val="20"/>
        </w:rPr>
      </w:pPr>
      <w:r w:rsidRPr="00D21B1A">
        <w:rPr>
          <w:rStyle w:val="Znakapoznpodarou"/>
          <w:rFonts w:asciiTheme="minorHAnsi" w:hAnsiTheme="minorHAnsi"/>
          <w:sz w:val="20"/>
          <w:szCs w:val="20"/>
        </w:rPr>
        <w:footnoteRef/>
      </w:r>
      <w:r w:rsidRPr="00D21B1A">
        <w:rPr>
          <w:rFonts w:asciiTheme="minorHAnsi" w:hAnsiTheme="minorHAnsi"/>
          <w:sz w:val="20"/>
          <w:szCs w:val="20"/>
        </w:rPr>
        <w:t xml:space="preserve"> Rámcový program EU pro v</w:t>
      </w:r>
      <w:r>
        <w:rPr>
          <w:rFonts w:asciiTheme="minorHAnsi" w:hAnsiTheme="minorHAnsi"/>
          <w:sz w:val="20"/>
          <w:szCs w:val="20"/>
        </w:rPr>
        <w:t>ýzkum a inovace - Horizont 2020</w:t>
      </w:r>
    </w:p>
  </w:footnote>
  <w:footnote w:id="59">
    <w:p w:rsidR="008476B2" w:rsidRDefault="008476B2" w:rsidP="0058151E">
      <w:pPr>
        <w:pStyle w:val="Textpoznpodarou"/>
      </w:pPr>
      <w:r>
        <w:rPr>
          <w:rStyle w:val="Znakapoznpodarou"/>
        </w:rPr>
        <w:footnoteRef/>
      </w:r>
      <w:r>
        <w:t xml:space="preserve"> Národní RIS3 Strategie, schválená Usnesením vlády ČR </w:t>
      </w:r>
      <w:r w:rsidRPr="00E23181">
        <w:t>ze dne 11. července 2016 č. 634</w:t>
      </w:r>
    </w:p>
  </w:footnote>
  <w:footnote w:id="60">
    <w:p w:rsidR="008476B2" w:rsidRDefault="008476B2" w:rsidP="0058151E">
      <w:pPr>
        <w:pStyle w:val="Textpoznpodarou"/>
      </w:pPr>
      <w:r w:rsidRPr="00D21B1A">
        <w:rPr>
          <w:rStyle w:val="Znakapoznpodarou"/>
        </w:rPr>
        <w:footnoteRef/>
      </w:r>
      <w:r w:rsidRPr="00D21B1A">
        <w:t xml:space="preserve"> Národní politika výzkumu, vývoje a inovací České republiky na léta 2016 – 2020</w:t>
      </w:r>
      <w:r>
        <w:t>, Úřad vlády ČR</w:t>
      </w:r>
      <w:r w:rsidRPr="00D21B1A">
        <w:t xml:space="preserve"> 2015</w:t>
      </w:r>
    </w:p>
  </w:footnote>
  <w:footnote w:id="61">
    <w:p w:rsidR="008476B2" w:rsidRDefault="008476B2" w:rsidP="0058151E">
      <w:pPr>
        <w:pStyle w:val="Textpoznpodarou"/>
      </w:pPr>
      <w:r>
        <w:rPr>
          <w:rStyle w:val="Znakapoznpodarou"/>
        </w:rPr>
        <w:footnoteRef/>
      </w:r>
      <w:r>
        <w:t xml:space="preserve"> V</w:t>
      </w:r>
      <w:r w:rsidRPr="00216438">
        <w:t>iz kapitola 2 tohoto dokumentu - SR na VaV, kde je na konkrétních číslech komentováno, že některé obory jsou podpořeny přímo zaměřením programu, většina však nikoliv, např. NAKI – obor Umění, architektura a kulturní dědictví, MŠMT Informace základ výzkumu – obor Dokumentace, knihovnictví a práce s</w:t>
      </w:r>
      <w:r>
        <w:t> </w:t>
      </w:r>
      <w:r w:rsidRPr="00216438">
        <w:t>informacemi</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6B2" w:rsidRPr="0083134A" w:rsidRDefault="008476B2" w:rsidP="001911CA">
    <w:pPr>
      <w:pStyle w:val="Zhlav"/>
      <w:rPr>
        <w:rFonts w:ascii="Cambria" w:eastAsia="Times New Roman" w:hAnsi="Cambria" w:cs="Arial"/>
        <w:i/>
        <w:color w:val="1F497D"/>
        <w:sz w:val="18"/>
        <w:szCs w:val="18"/>
        <w:lang w:eastAsia="cs-CZ"/>
      </w:rPr>
    </w:pPr>
    <w:r w:rsidRPr="0083134A">
      <w:rPr>
        <w:rFonts w:ascii="Cambria" w:eastAsia="Times New Roman" w:hAnsi="Cambria" w:cs="Arial"/>
        <w:i/>
        <w:color w:val="1F497D"/>
        <w:sz w:val="18"/>
        <w:szCs w:val="18"/>
        <w:lang w:eastAsia="cs-CZ"/>
      </w:rPr>
      <w:t>Analýza stavu výzkumu, vývoje a inovací v České republice a jejich srovnání se zahraničím v roce 201</w:t>
    </w:r>
    <w:r>
      <w:rPr>
        <w:rFonts w:ascii="Cambria" w:eastAsia="Times New Roman" w:hAnsi="Cambria" w:cs="Arial"/>
        <w:i/>
        <w:color w:val="1F497D"/>
        <w:sz w:val="18"/>
        <w:szCs w:val="18"/>
        <w:lang w:eastAsia="cs-CZ"/>
      </w:rPr>
      <w:t>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6B2" w:rsidRPr="00B36DC6" w:rsidRDefault="008476B2" w:rsidP="00B36DC6">
    <w:pPr>
      <w:pStyle w:val="Zhlav"/>
    </w:pPr>
    <w:r w:rsidRPr="0083134A">
      <w:rPr>
        <w:rFonts w:ascii="Cambria" w:eastAsia="Times New Roman" w:hAnsi="Cambria" w:cs="Arial"/>
        <w:i/>
        <w:color w:val="1F497D"/>
        <w:sz w:val="18"/>
        <w:szCs w:val="18"/>
        <w:lang w:eastAsia="cs-CZ"/>
      </w:rPr>
      <w:t>Analýza stavu výzkumu, vývoje a inovací v České republice a jejich srovnání se zahraničím v roce 201</w:t>
    </w:r>
    <w:r>
      <w:rPr>
        <w:rFonts w:ascii="Cambria" w:eastAsia="Times New Roman" w:hAnsi="Cambria" w:cs="Arial"/>
        <w:i/>
        <w:color w:val="1F497D"/>
        <w:sz w:val="18"/>
        <w:szCs w:val="18"/>
        <w:lang w:eastAsia="cs-CZ"/>
      </w:rPr>
      <w:t>5</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6B2" w:rsidRPr="002442BB" w:rsidRDefault="008476B2">
    <w:pPr>
      <w:pStyle w:val="Zhlav"/>
      <w:rPr>
        <w:rFonts w:ascii="Cambria" w:eastAsia="Times New Roman" w:hAnsi="Cambria" w:cs="Arial"/>
        <w:i/>
        <w:color w:val="1F497D"/>
        <w:sz w:val="18"/>
        <w:szCs w:val="18"/>
        <w:lang w:eastAsia="cs-CZ"/>
      </w:rPr>
    </w:pPr>
    <w:r w:rsidRPr="0083134A">
      <w:rPr>
        <w:rFonts w:ascii="Cambria" w:eastAsia="Times New Roman" w:hAnsi="Cambria" w:cs="Arial"/>
        <w:i/>
        <w:color w:val="1F497D"/>
        <w:sz w:val="18"/>
        <w:szCs w:val="18"/>
        <w:lang w:eastAsia="cs-CZ"/>
      </w:rPr>
      <w:t>Analýza stavu výzkumu, vývoje a inovací v České republice a jejich srovnání se zahraničím v roce 201</w:t>
    </w:r>
    <w:r>
      <w:rPr>
        <w:rFonts w:ascii="Cambria" w:eastAsia="Times New Roman" w:hAnsi="Cambria" w:cs="Arial"/>
        <w:i/>
        <w:color w:val="1F497D"/>
        <w:sz w:val="18"/>
        <w:szCs w:val="18"/>
        <w:lang w:eastAsia="cs-CZ"/>
      </w:rPr>
      <w:t>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D464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1F95A9B"/>
    <w:multiLevelType w:val="hybridMultilevel"/>
    <w:tmpl w:val="B0AAE986"/>
    <w:lvl w:ilvl="0" w:tplc="5BC85CBA">
      <w:start w:val="2"/>
      <w:numFmt w:val="decimal"/>
      <w:lvlText w:val="%1."/>
      <w:lvlJc w:val="left"/>
      <w:pPr>
        <w:ind w:left="720" w:hanging="360"/>
      </w:pPr>
      <w:rPr>
        <w:rFonts w:hint="default"/>
      </w:rPr>
    </w:lvl>
    <w:lvl w:ilvl="1" w:tplc="04050019">
      <w:start w:val="1"/>
      <w:numFmt w:val="lowerLetter"/>
      <w:lvlText w:val="%2."/>
      <w:lvlJc w:val="left"/>
      <w:pPr>
        <w:ind w:left="1440" w:hanging="360"/>
      </w:pPr>
    </w:lvl>
    <w:lvl w:ilvl="2" w:tplc="8E526E46">
      <w:start w:val="1"/>
      <w:numFmt w:val="bullet"/>
      <w:pStyle w:val="komentzaobrzkem-odrky"/>
      <w:lvlText w:val=""/>
      <w:lvlJc w:val="left"/>
      <w:pPr>
        <w:ind w:left="2160" w:hanging="180"/>
      </w:pPr>
      <w:rPr>
        <w:rFonts w:ascii="Symbol" w:hAnsi="Symbol"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5F7761A"/>
    <w:multiLevelType w:val="hybridMultilevel"/>
    <w:tmpl w:val="1FF2CF9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E2859A6"/>
    <w:multiLevelType w:val="hybridMultilevel"/>
    <w:tmpl w:val="4D12078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1AC2ED9"/>
    <w:multiLevelType w:val="multilevel"/>
    <w:tmpl w:val="FBF6B59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7363355"/>
    <w:multiLevelType w:val="hybridMultilevel"/>
    <w:tmpl w:val="1988E2E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7D2783E"/>
    <w:multiLevelType w:val="hybridMultilevel"/>
    <w:tmpl w:val="62EEDA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9657530"/>
    <w:multiLevelType w:val="hybridMultilevel"/>
    <w:tmpl w:val="B6F2DE04"/>
    <w:lvl w:ilvl="0" w:tplc="0405000F">
      <w:start w:val="8"/>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BD20136"/>
    <w:multiLevelType w:val="hybridMultilevel"/>
    <w:tmpl w:val="F5C64F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E72216C"/>
    <w:multiLevelType w:val="hybridMultilevel"/>
    <w:tmpl w:val="AF5E159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26C21529"/>
    <w:multiLevelType w:val="hybridMultilevel"/>
    <w:tmpl w:val="D4E02D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C4F154C"/>
    <w:multiLevelType w:val="hybridMultilevel"/>
    <w:tmpl w:val="4FFE46F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2CEE6212"/>
    <w:multiLevelType w:val="multilevel"/>
    <w:tmpl w:val="4C6EA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F6F77E9"/>
    <w:multiLevelType w:val="hybridMultilevel"/>
    <w:tmpl w:val="E05230BA"/>
    <w:lvl w:ilvl="0" w:tplc="0405000F">
      <w:start w:val="1"/>
      <w:numFmt w:val="decimal"/>
      <w:lvlText w:val="%1."/>
      <w:lvlJc w:val="left"/>
      <w:pPr>
        <w:ind w:left="770" w:hanging="360"/>
      </w:pPr>
    </w:lvl>
    <w:lvl w:ilvl="1" w:tplc="04050019" w:tentative="1">
      <w:start w:val="1"/>
      <w:numFmt w:val="lowerLetter"/>
      <w:lvlText w:val="%2."/>
      <w:lvlJc w:val="left"/>
      <w:pPr>
        <w:ind w:left="1490" w:hanging="360"/>
      </w:pPr>
    </w:lvl>
    <w:lvl w:ilvl="2" w:tplc="0405001B" w:tentative="1">
      <w:start w:val="1"/>
      <w:numFmt w:val="lowerRoman"/>
      <w:lvlText w:val="%3."/>
      <w:lvlJc w:val="right"/>
      <w:pPr>
        <w:ind w:left="2210" w:hanging="180"/>
      </w:pPr>
    </w:lvl>
    <w:lvl w:ilvl="3" w:tplc="0405000F" w:tentative="1">
      <w:start w:val="1"/>
      <w:numFmt w:val="decimal"/>
      <w:lvlText w:val="%4."/>
      <w:lvlJc w:val="left"/>
      <w:pPr>
        <w:ind w:left="2930" w:hanging="360"/>
      </w:pPr>
    </w:lvl>
    <w:lvl w:ilvl="4" w:tplc="04050019" w:tentative="1">
      <w:start w:val="1"/>
      <w:numFmt w:val="lowerLetter"/>
      <w:lvlText w:val="%5."/>
      <w:lvlJc w:val="left"/>
      <w:pPr>
        <w:ind w:left="3650" w:hanging="360"/>
      </w:pPr>
    </w:lvl>
    <w:lvl w:ilvl="5" w:tplc="0405001B" w:tentative="1">
      <w:start w:val="1"/>
      <w:numFmt w:val="lowerRoman"/>
      <w:lvlText w:val="%6."/>
      <w:lvlJc w:val="right"/>
      <w:pPr>
        <w:ind w:left="4370" w:hanging="180"/>
      </w:pPr>
    </w:lvl>
    <w:lvl w:ilvl="6" w:tplc="0405000F" w:tentative="1">
      <w:start w:val="1"/>
      <w:numFmt w:val="decimal"/>
      <w:lvlText w:val="%7."/>
      <w:lvlJc w:val="left"/>
      <w:pPr>
        <w:ind w:left="5090" w:hanging="360"/>
      </w:pPr>
    </w:lvl>
    <w:lvl w:ilvl="7" w:tplc="04050019" w:tentative="1">
      <w:start w:val="1"/>
      <w:numFmt w:val="lowerLetter"/>
      <w:lvlText w:val="%8."/>
      <w:lvlJc w:val="left"/>
      <w:pPr>
        <w:ind w:left="5810" w:hanging="360"/>
      </w:pPr>
    </w:lvl>
    <w:lvl w:ilvl="8" w:tplc="0405001B" w:tentative="1">
      <w:start w:val="1"/>
      <w:numFmt w:val="lowerRoman"/>
      <w:lvlText w:val="%9."/>
      <w:lvlJc w:val="right"/>
      <w:pPr>
        <w:ind w:left="6530" w:hanging="180"/>
      </w:pPr>
    </w:lvl>
  </w:abstractNum>
  <w:abstractNum w:abstractNumId="14">
    <w:nsid w:val="34A550B4"/>
    <w:multiLevelType w:val="hybridMultilevel"/>
    <w:tmpl w:val="8E6AFBDC"/>
    <w:lvl w:ilvl="0" w:tplc="5BC85CBA">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378533C2"/>
    <w:multiLevelType w:val="hybridMultilevel"/>
    <w:tmpl w:val="4A868E8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3C33228D"/>
    <w:multiLevelType w:val="multilevel"/>
    <w:tmpl w:val="65E6B81C"/>
    <w:lvl w:ilvl="0">
      <w:start w:val="1"/>
      <w:numFmt w:val="decimal"/>
      <w:lvlText w:val="%1."/>
      <w:lvlJc w:val="left"/>
      <w:pPr>
        <w:ind w:left="360" w:hanging="360"/>
      </w:pPr>
    </w:lvl>
    <w:lvl w:ilvl="1">
      <w:start w:val="1"/>
      <w:numFmt w:val="decimal"/>
      <w:pStyle w:val="Podtitu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D7A3B05"/>
    <w:multiLevelType w:val="hybridMultilevel"/>
    <w:tmpl w:val="DD989BE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nsid w:val="42283996"/>
    <w:multiLevelType w:val="hybridMultilevel"/>
    <w:tmpl w:val="42B21D44"/>
    <w:lvl w:ilvl="0" w:tplc="0405000F">
      <w:start w:val="1"/>
      <w:numFmt w:val="decimal"/>
      <w:lvlText w:val="%1."/>
      <w:lvlJc w:val="left"/>
      <w:pPr>
        <w:ind w:left="720" w:hanging="360"/>
      </w:pPr>
    </w:lvl>
    <w:lvl w:ilvl="1" w:tplc="1C901626">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441E0294"/>
    <w:multiLevelType w:val="hybridMultilevel"/>
    <w:tmpl w:val="0AE8EBB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0">
    <w:nsid w:val="44D30D09"/>
    <w:multiLevelType w:val="hybridMultilevel"/>
    <w:tmpl w:val="1A58E3B4"/>
    <w:lvl w:ilvl="0" w:tplc="5A8E6968">
      <w:start w:val="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45E17AD5"/>
    <w:multiLevelType w:val="hybridMultilevel"/>
    <w:tmpl w:val="07F8254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466E214A"/>
    <w:multiLevelType w:val="hybridMultilevel"/>
    <w:tmpl w:val="4CA49B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4CF10C1D"/>
    <w:multiLevelType w:val="hybridMultilevel"/>
    <w:tmpl w:val="9F2A934E"/>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4">
    <w:nsid w:val="52676D74"/>
    <w:multiLevelType w:val="hybridMultilevel"/>
    <w:tmpl w:val="B20E63CC"/>
    <w:lvl w:ilvl="0" w:tplc="0405000F">
      <w:start w:val="1"/>
      <w:numFmt w:val="decimal"/>
      <w:lvlText w:val="%1."/>
      <w:lvlJc w:val="left"/>
      <w:pPr>
        <w:ind w:left="1130" w:hanging="360"/>
      </w:pPr>
    </w:lvl>
    <w:lvl w:ilvl="1" w:tplc="04050019" w:tentative="1">
      <w:start w:val="1"/>
      <w:numFmt w:val="lowerLetter"/>
      <w:lvlText w:val="%2."/>
      <w:lvlJc w:val="left"/>
      <w:pPr>
        <w:ind w:left="1850" w:hanging="360"/>
      </w:pPr>
    </w:lvl>
    <w:lvl w:ilvl="2" w:tplc="0405001B" w:tentative="1">
      <w:start w:val="1"/>
      <w:numFmt w:val="lowerRoman"/>
      <w:lvlText w:val="%3."/>
      <w:lvlJc w:val="right"/>
      <w:pPr>
        <w:ind w:left="2570" w:hanging="180"/>
      </w:pPr>
    </w:lvl>
    <w:lvl w:ilvl="3" w:tplc="0405000F" w:tentative="1">
      <w:start w:val="1"/>
      <w:numFmt w:val="decimal"/>
      <w:lvlText w:val="%4."/>
      <w:lvlJc w:val="left"/>
      <w:pPr>
        <w:ind w:left="3290" w:hanging="360"/>
      </w:pPr>
    </w:lvl>
    <w:lvl w:ilvl="4" w:tplc="04050019" w:tentative="1">
      <w:start w:val="1"/>
      <w:numFmt w:val="lowerLetter"/>
      <w:lvlText w:val="%5."/>
      <w:lvlJc w:val="left"/>
      <w:pPr>
        <w:ind w:left="4010" w:hanging="360"/>
      </w:pPr>
    </w:lvl>
    <w:lvl w:ilvl="5" w:tplc="0405001B" w:tentative="1">
      <w:start w:val="1"/>
      <w:numFmt w:val="lowerRoman"/>
      <w:lvlText w:val="%6."/>
      <w:lvlJc w:val="right"/>
      <w:pPr>
        <w:ind w:left="4730" w:hanging="180"/>
      </w:pPr>
    </w:lvl>
    <w:lvl w:ilvl="6" w:tplc="0405000F" w:tentative="1">
      <w:start w:val="1"/>
      <w:numFmt w:val="decimal"/>
      <w:lvlText w:val="%7."/>
      <w:lvlJc w:val="left"/>
      <w:pPr>
        <w:ind w:left="5450" w:hanging="360"/>
      </w:pPr>
    </w:lvl>
    <w:lvl w:ilvl="7" w:tplc="04050019" w:tentative="1">
      <w:start w:val="1"/>
      <w:numFmt w:val="lowerLetter"/>
      <w:lvlText w:val="%8."/>
      <w:lvlJc w:val="left"/>
      <w:pPr>
        <w:ind w:left="6170" w:hanging="360"/>
      </w:pPr>
    </w:lvl>
    <w:lvl w:ilvl="8" w:tplc="0405001B" w:tentative="1">
      <w:start w:val="1"/>
      <w:numFmt w:val="lowerRoman"/>
      <w:lvlText w:val="%9."/>
      <w:lvlJc w:val="right"/>
      <w:pPr>
        <w:ind w:left="6890" w:hanging="180"/>
      </w:pPr>
    </w:lvl>
  </w:abstractNum>
  <w:abstractNum w:abstractNumId="25">
    <w:nsid w:val="52B118C4"/>
    <w:multiLevelType w:val="hybridMultilevel"/>
    <w:tmpl w:val="BE64ABA0"/>
    <w:lvl w:ilvl="0" w:tplc="256624E8">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55C65EA2"/>
    <w:multiLevelType w:val="hybridMultilevel"/>
    <w:tmpl w:val="6534150E"/>
    <w:lvl w:ilvl="0" w:tplc="04050001">
      <w:start w:val="1"/>
      <w:numFmt w:val="bullet"/>
      <w:lvlText w:val=""/>
      <w:lvlJc w:val="left"/>
      <w:pPr>
        <w:ind w:left="765" w:hanging="360"/>
      </w:pPr>
      <w:rPr>
        <w:rFonts w:ascii="Symbol" w:hAnsi="Symbol" w:hint="default"/>
      </w:rPr>
    </w:lvl>
    <w:lvl w:ilvl="1" w:tplc="04050003" w:tentative="1">
      <w:start w:val="1"/>
      <w:numFmt w:val="bullet"/>
      <w:lvlText w:val="o"/>
      <w:lvlJc w:val="left"/>
      <w:pPr>
        <w:ind w:left="1485" w:hanging="360"/>
      </w:pPr>
      <w:rPr>
        <w:rFonts w:ascii="Courier New" w:hAnsi="Courier New" w:cs="Courier New" w:hint="default"/>
      </w:rPr>
    </w:lvl>
    <w:lvl w:ilvl="2" w:tplc="04050005" w:tentative="1">
      <w:start w:val="1"/>
      <w:numFmt w:val="bullet"/>
      <w:lvlText w:val=""/>
      <w:lvlJc w:val="left"/>
      <w:pPr>
        <w:ind w:left="2205" w:hanging="360"/>
      </w:pPr>
      <w:rPr>
        <w:rFonts w:ascii="Wingdings" w:hAnsi="Wingdings" w:hint="default"/>
      </w:rPr>
    </w:lvl>
    <w:lvl w:ilvl="3" w:tplc="04050001" w:tentative="1">
      <w:start w:val="1"/>
      <w:numFmt w:val="bullet"/>
      <w:lvlText w:val=""/>
      <w:lvlJc w:val="left"/>
      <w:pPr>
        <w:ind w:left="2925" w:hanging="360"/>
      </w:pPr>
      <w:rPr>
        <w:rFonts w:ascii="Symbol" w:hAnsi="Symbol" w:hint="default"/>
      </w:rPr>
    </w:lvl>
    <w:lvl w:ilvl="4" w:tplc="04050003" w:tentative="1">
      <w:start w:val="1"/>
      <w:numFmt w:val="bullet"/>
      <w:lvlText w:val="o"/>
      <w:lvlJc w:val="left"/>
      <w:pPr>
        <w:ind w:left="3645" w:hanging="360"/>
      </w:pPr>
      <w:rPr>
        <w:rFonts w:ascii="Courier New" w:hAnsi="Courier New" w:cs="Courier New" w:hint="default"/>
      </w:rPr>
    </w:lvl>
    <w:lvl w:ilvl="5" w:tplc="04050005" w:tentative="1">
      <w:start w:val="1"/>
      <w:numFmt w:val="bullet"/>
      <w:lvlText w:val=""/>
      <w:lvlJc w:val="left"/>
      <w:pPr>
        <w:ind w:left="4365" w:hanging="360"/>
      </w:pPr>
      <w:rPr>
        <w:rFonts w:ascii="Wingdings" w:hAnsi="Wingdings" w:hint="default"/>
      </w:rPr>
    </w:lvl>
    <w:lvl w:ilvl="6" w:tplc="04050001" w:tentative="1">
      <w:start w:val="1"/>
      <w:numFmt w:val="bullet"/>
      <w:lvlText w:val=""/>
      <w:lvlJc w:val="left"/>
      <w:pPr>
        <w:ind w:left="5085" w:hanging="360"/>
      </w:pPr>
      <w:rPr>
        <w:rFonts w:ascii="Symbol" w:hAnsi="Symbol" w:hint="default"/>
      </w:rPr>
    </w:lvl>
    <w:lvl w:ilvl="7" w:tplc="04050003" w:tentative="1">
      <w:start w:val="1"/>
      <w:numFmt w:val="bullet"/>
      <w:lvlText w:val="o"/>
      <w:lvlJc w:val="left"/>
      <w:pPr>
        <w:ind w:left="5805" w:hanging="360"/>
      </w:pPr>
      <w:rPr>
        <w:rFonts w:ascii="Courier New" w:hAnsi="Courier New" w:cs="Courier New" w:hint="default"/>
      </w:rPr>
    </w:lvl>
    <w:lvl w:ilvl="8" w:tplc="04050005" w:tentative="1">
      <w:start w:val="1"/>
      <w:numFmt w:val="bullet"/>
      <w:lvlText w:val=""/>
      <w:lvlJc w:val="left"/>
      <w:pPr>
        <w:ind w:left="6525" w:hanging="360"/>
      </w:pPr>
      <w:rPr>
        <w:rFonts w:ascii="Wingdings" w:hAnsi="Wingdings" w:hint="default"/>
      </w:rPr>
    </w:lvl>
  </w:abstractNum>
  <w:abstractNum w:abstractNumId="27">
    <w:nsid w:val="5AFB136F"/>
    <w:multiLevelType w:val="hybridMultilevel"/>
    <w:tmpl w:val="8F366D3A"/>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8">
    <w:nsid w:val="66D54321"/>
    <w:multiLevelType w:val="hybridMultilevel"/>
    <w:tmpl w:val="E8407A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67C41225"/>
    <w:multiLevelType w:val="hybridMultilevel"/>
    <w:tmpl w:val="A5760A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69D26A88"/>
    <w:multiLevelType w:val="hybridMultilevel"/>
    <w:tmpl w:val="4E383ADC"/>
    <w:lvl w:ilvl="0" w:tplc="04050001">
      <w:start w:val="1"/>
      <w:numFmt w:val="bullet"/>
      <w:lvlText w:val=""/>
      <w:lvlJc w:val="left"/>
      <w:pPr>
        <w:ind w:left="1130" w:hanging="360"/>
      </w:pPr>
      <w:rPr>
        <w:rFonts w:ascii="Symbol" w:hAnsi="Symbol" w:hint="default"/>
      </w:rPr>
    </w:lvl>
    <w:lvl w:ilvl="1" w:tplc="04050003" w:tentative="1">
      <w:start w:val="1"/>
      <w:numFmt w:val="bullet"/>
      <w:lvlText w:val="o"/>
      <w:lvlJc w:val="left"/>
      <w:pPr>
        <w:ind w:left="1850" w:hanging="360"/>
      </w:pPr>
      <w:rPr>
        <w:rFonts w:ascii="Courier New" w:hAnsi="Courier New" w:cs="Courier New" w:hint="default"/>
      </w:rPr>
    </w:lvl>
    <w:lvl w:ilvl="2" w:tplc="04050005" w:tentative="1">
      <w:start w:val="1"/>
      <w:numFmt w:val="bullet"/>
      <w:lvlText w:val=""/>
      <w:lvlJc w:val="left"/>
      <w:pPr>
        <w:ind w:left="2570" w:hanging="360"/>
      </w:pPr>
      <w:rPr>
        <w:rFonts w:ascii="Wingdings" w:hAnsi="Wingdings" w:hint="default"/>
      </w:rPr>
    </w:lvl>
    <w:lvl w:ilvl="3" w:tplc="04050001" w:tentative="1">
      <w:start w:val="1"/>
      <w:numFmt w:val="bullet"/>
      <w:lvlText w:val=""/>
      <w:lvlJc w:val="left"/>
      <w:pPr>
        <w:ind w:left="3290" w:hanging="360"/>
      </w:pPr>
      <w:rPr>
        <w:rFonts w:ascii="Symbol" w:hAnsi="Symbol" w:hint="default"/>
      </w:rPr>
    </w:lvl>
    <w:lvl w:ilvl="4" w:tplc="04050003" w:tentative="1">
      <w:start w:val="1"/>
      <w:numFmt w:val="bullet"/>
      <w:lvlText w:val="o"/>
      <w:lvlJc w:val="left"/>
      <w:pPr>
        <w:ind w:left="4010" w:hanging="360"/>
      </w:pPr>
      <w:rPr>
        <w:rFonts w:ascii="Courier New" w:hAnsi="Courier New" w:cs="Courier New" w:hint="default"/>
      </w:rPr>
    </w:lvl>
    <w:lvl w:ilvl="5" w:tplc="04050005" w:tentative="1">
      <w:start w:val="1"/>
      <w:numFmt w:val="bullet"/>
      <w:lvlText w:val=""/>
      <w:lvlJc w:val="left"/>
      <w:pPr>
        <w:ind w:left="4730" w:hanging="360"/>
      </w:pPr>
      <w:rPr>
        <w:rFonts w:ascii="Wingdings" w:hAnsi="Wingdings" w:hint="default"/>
      </w:rPr>
    </w:lvl>
    <w:lvl w:ilvl="6" w:tplc="04050001" w:tentative="1">
      <w:start w:val="1"/>
      <w:numFmt w:val="bullet"/>
      <w:lvlText w:val=""/>
      <w:lvlJc w:val="left"/>
      <w:pPr>
        <w:ind w:left="5450" w:hanging="360"/>
      </w:pPr>
      <w:rPr>
        <w:rFonts w:ascii="Symbol" w:hAnsi="Symbol" w:hint="default"/>
      </w:rPr>
    </w:lvl>
    <w:lvl w:ilvl="7" w:tplc="04050003" w:tentative="1">
      <w:start w:val="1"/>
      <w:numFmt w:val="bullet"/>
      <w:lvlText w:val="o"/>
      <w:lvlJc w:val="left"/>
      <w:pPr>
        <w:ind w:left="6170" w:hanging="360"/>
      </w:pPr>
      <w:rPr>
        <w:rFonts w:ascii="Courier New" w:hAnsi="Courier New" w:cs="Courier New" w:hint="default"/>
      </w:rPr>
    </w:lvl>
    <w:lvl w:ilvl="8" w:tplc="04050005" w:tentative="1">
      <w:start w:val="1"/>
      <w:numFmt w:val="bullet"/>
      <w:lvlText w:val=""/>
      <w:lvlJc w:val="left"/>
      <w:pPr>
        <w:ind w:left="6890" w:hanging="360"/>
      </w:pPr>
      <w:rPr>
        <w:rFonts w:ascii="Wingdings" w:hAnsi="Wingdings" w:hint="default"/>
      </w:rPr>
    </w:lvl>
  </w:abstractNum>
  <w:abstractNum w:abstractNumId="31">
    <w:nsid w:val="6C361F51"/>
    <w:multiLevelType w:val="hybridMultilevel"/>
    <w:tmpl w:val="8332A5B6"/>
    <w:lvl w:ilvl="0" w:tplc="F01AA8F6">
      <w:start w:val="1"/>
      <w:numFmt w:val="bullet"/>
      <w:lvlText w:val="-"/>
      <w:lvlJc w:val="left"/>
      <w:pPr>
        <w:ind w:left="928" w:hanging="360"/>
      </w:pPr>
      <w:rPr>
        <w:rFonts w:ascii="Calibri" w:eastAsiaTheme="minorHAnsi" w:hAnsi="Calibri" w:cs="BemboStd" w:hint="default"/>
      </w:rPr>
    </w:lvl>
    <w:lvl w:ilvl="1" w:tplc="04050003" w:tentative="1">
      <w:start w:val="1"/>
      <w:numFmt w:val="bullet"/>
      <w:lvlText w:val="o"/>
      <w:lvlJc w:val="left"/>
      <w:pPr>
        <w:ind w:left="1380" w:hanging="360"/>
      </w:pPr>
      <w:rPr>
        <w:rFonts w:ascii="Courier New" w:hAnsi="Courier New" w:cs="Courier New" w:hint="default"/>
      </w:rPr>
    </w:lvl>
    <w:lvl w:ilvl="2" w:tplc="04050005" w:tentative="1">
      <w:start w:val="1"/>
      <w:numFmt w:val="bullet"/>
      <w:lvlText w:val=""/>
      <w:lvlJc w:val="left"/>
      <w:pPr>
        <w:ind w:left="2100" w:hanging="360"/>
      </w:pPr>
      <w:rPr>
        <w:rFonts w:ascii="Wingdings" w:hAnsi="Wingdings" w:hint="default"/>
      </w:rPr>
    </w:lvl>
    <w:lvl w:ilvl="3" w:tplc="04050001" w:tentative="1">
      <w:start w:val="1"/>
      <w:numFmt w:val="bullet"/>
      <w:lvlText w:val=""/>
      <w:lvlJc w:val="left"/>
      <w:pPr>
        <w:ind w:left="2820" w:hanging="360"/>
      </w:pPr>
      <w:rPr>
        <w:rFonts w:ascii="Symbol" w:hAnsi="Symbol" w:hint="default"/>
      </w:rPr>
    </w:lvl>
    <w:lvl w:ilvl="4" w:tplc="04050003" w:tentative="1">
      <w:start w:val="1"/>
      <w:numFmt w:val="bullet"/>
      <w:lvlText w:val="o"/>
      <w:lvlJc w:val="left"/>
      <w:pPr>
        <w:ind w:left="3540" w:hanging="360"/>
      </w:pPr>
      <w:rPr>
        <w:rFonts w:ascii="Courier New" w:hAnsi="Courier New" w:cs="Courier New" w:hint="default"/>
      </w:rPr>
    </w:lvl>
    <w:lvl w:ilvl="5" w:tplc="04050005" w:tentative="1">
      <w:start w:val="1"/>
      <w:numFmt w:val="bullet"/>
      <w:lvlText w:val=""/>
      <w:lvlJc w:val="left"/>
      <w:pPr>
        <w:ind w:left="4260" w:hanging="360"/>
      </w:pPr>
      <w:rPr>
        <w:rFonts w:ascii="Wingdings" w:hAnsi="Wingdings" w:hint="default"/>
      </w:rPr>
    </w:lvl>
    <w:lvl w:ilvl="6" w:tplc="04050001" w:tentative="1">
      <w:start w:val="1"/>
      <w:numFmt w:val="bullet"/>
      <w:lvlText w:val=""/>
      <w:lvlJc w:val="left"/>
      <w:pPr>
        <w:ind w:left="4980" w:hanging="360"/>
      </w:pPr>
      <w:rPr>
        <w:rFonts w:ascii="Symbol" w:hAnsi="Symbol" w:hint="default"/>
      </w:rPr>
    </w:lvl>
    <w:lvl w:ilvl="7" w:tplc="04050003" w:tentative="1">
      <w:start w:val="1"/>
      <w:numFmt w:val="bullet"/>
      <w:lvlText w:val="o"/>
      <w:lvlJc w:val="left"/>
      <w:pPr>
        <w:ind w:left="5700" w:hanging="360"/>
      </w:pPr>
      <w:rPr>
        <w:rFonts w:ascii="Courier New" w:hAnsi="Courier New" w:cs="Courier New" w:hint="default"/>
      </w:rPr>
    </w:lvl>
    <w:lvl w:ilvl="8" w:tplc="04050005" w:tentative="1">
      <w:start w:val="1"/>
      <w:numFmt w:val="bullet"/>
      <w:lvlText w:val=""/>
      <w:lvlJc w:val="left"/>
      <w:pPr>
        <w:ind w:left="6420" w:hanging="360"/>
      </w:pPr>
      <w:rPr>
        <w:rFonts w:ascii="Wingdings" w:hAnsi="Wingdings" w:hint="default"/>
      </w:rPr>
    </w:lvl>
  </w:abstractNum>
  <w:abstractNum w:abstractNumId="32">
    <w:nsid w:val="774C63A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97A2312"/>
    <w:multiLevelType w:val="hybridMultilevel"/>
    <w:tmpl w:val="B7BE96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7E5F47C1"/>
    <w:multiLevelType w:val="hybridMultilevel"/>
    <w:tmpl w:val="F970D19E"/>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7F510E69"/>
    <w:multiLevelType w:val="multilevel"/>
    <w:tmpl w:val="19FC1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
  </w:num>
  <w:num w:numId="3">
    <w:abstractNumId w:val="16"/>
  </w:num>
  <w:num w:numId="4">
    <w:abstractNumId w:val="5"/>
  </w:num>
  <w:num w:numId="5">
    <w:abstractNumId w:val="13"/>
  </w:num>
  <w:num w:numId="6">
    <w:abstractNumId w:val="20"/>
  </w:num>
  <w:num w:numId="7">
    <w:abstractNumId w:val="33"/>
  </w:num>
  <w:num w:numId="8">
    <w:abstractNumId w:val="2"/>
  </w:num>
  <w:num w:numId="9">
    <w:abstractNumId w:val="21"/>
  </w:num>
  <w:num w:numId="10">
    <w:abstractNumId w:val="34"/>
  </w:num>
  <w:num w:numId="11">
    <w:abstractNumId w:val="18"/>
  </w:num>
  <w:num w:numId="12">
    <w:abstractNumId w:val="9"/>
  </w:num>
  <w:num w:numId="13">
    <w:abstractNumId w:val="7"/>
  </w:num>
  <w:num w:numId="14">
    <w:abstractNumId w:val="25"/>
  </w:num>
  <w:num w:numId="15">
    <w:abstractNumId w:val="23"/>
  </w:num>
  <w:num w:numId="16">
    <w:abstractNumId w:val="29"/>
  </w:num>
  <w:num w:numId="17">
    <w:abstractNumId w:val="3"/>
  </w:num>
  <w:num w:numId="18">
    <w:abstractNumId w:val="6"/>
  </w:num>
  <w:num w:numId="19">
    <w:abstractNumId w:val="24"/>
  </w:num>
  <w:num w:numId="20">
    <w:abstractNumId w:val="30"/>
  </w:num>
  <w:num w:numId="21">
    <w:abstractNumId w:val="8"/>
  </w:num>
  <w:num w:numId="22">
    <w:abstractNumId w:val="22"/>
  </w:num>
  <w:num w:numId="23">
    <w:abstractNumId w:val="17"/>
  </w:num>
  <w:num w:numId="24">
    <w:abstractNumId w:val="28"/>
  </w:num>
  <w:num w:numId="25">
    <w:abstractNumId w:val="1"/>
  </w:num>
  <w:num w:numId="26">
    <w:abstractNumId w:val="35"/>
  </w:num>
  <w:num w:numId="27">
    <w:abstractNumId w:val="12"/>
  </w:num>
  <w:num w:numId="28">
    <w:abstractNumId w:val="14"/>
  </w:num>
  <w:num w:numId="29">
    <w:abstractNumId w:val="15"/>
  </w:num>
  <w:num w:numId="30">
    <w:abstractNumId w:val="0"/>
  </w:num>
  <w:num w:numId="31">
    <w:abstractNumId w:val="32"/>
  </w:num>
  <w:num w:numId="32">
    <w:abstractNumId w:val="4"/>
  </w:num>
  <w:num w:numId="33">
    <w:abstractNumId w:val="10"/>
  </w:num>
  <w:num w:numId="34">
    <w:abstractNumId w:val="31"/>
  </w:num>
  <w:num w:numId="35">
    <w:abstractNumId w:val="19"/>
  </w:num>
  <w:num w:numId="36">
    <w:abstractNumId w:val="27"/>
  </w:num>
  <w:num w:numId="3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ocumentProtection w:edit="readOnly" w:enforcement="0"/>
  <w:defaultTabStop w:val="709"/>
  <w:hyphenationZone w:val="425"/>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22A0"/>
    <w:rsid w:val="00000A2A"/>
    <w:rsid w:val="000021AE"/>
    <w:rsid w:val="0000391C"/>
    <w:rsid w:val="00003A86"/>
    <w:rsid w:val="0000648C"/>
    <w:rsid w:val="000103C7"/>
    <w:rsid w:val="00010F88"/>
    <w:rsid w:val="00011744"/>
    <w:rsid w:val="000163C3"/>
    <w:rsid w:val="000178D6"/>
    <w:rsid w:val="00022F9D"/>
    <w:rsid w:val="00024C1D"/>
    <w:rsid w:val="000300B7"/>
    <w:rsid w:val="000309C9"/>
    <w:rsid w:val="00030DDA"/>
    <w:rsid w:val="00033087"/>
    <w:rsid w:val="00033AF3"/>
    <w:rsid w:val="000366AE"/>
    <w:rsid w:val="00040353"/>
    <w:rsid w:val="00042809"/>
    <w:rsid w:val="00042E86"/>
    <w:rsid w:val="0004380E"/>
    <w:rsid w:val="000442A1"/>
    <w:rsid w:val="00045BFF"/>
    <w:rsid w:val="0004641E"/>
    <w:rsid w:val="0005325C"/>
    <w:rsid w:val="00053E38"/>
    <w:rsid w:val="00055617"/>
    <w:rsid w:val="00056656"/>
    <w:rsid w:val="000566E0"/>
    <w:rsid w:val="00060D84"/>
    <w:rsid w:val="00062D64"/>
    <w:rsid w:val="00064A4E"/>
    <w:rsid w:val="0007004F"/>
    <w:rsid w:val="00071A9A"/>
    <w:rsid w:val="00071AE6"/>
    <w:rsid w:val="00072077"/>
    <w:rsid w:val="000733EC"/>
    <w:rsid w:val="00074540"/>
    <w:rsid w:val="000753C2"/>
    <w:rsid w:val="00076B14"/>
    <w:rsid w:val="00077ACD"/>
    <w:rsid w:val="000822A0"/>
    <w:rsid w:val="00082875"/>
    <w:rsid w:val="00083A27"/>
    <w:rsid w:val="00085631"/>
    <w:rsid w:val="00092146"/>
    <w:rsid w:val="00096312"/>
    <w:rsid w:val="00096EFD"/>
    <w:rsid w:val="000A330F"/>
    <w:rsid w:val="000A34E0"/>
    <w:rsid w:val="000A3889"/>
    <w:rsid w:val="000A4F6C"/>
    <w:rsid w:val="000A6CAA"/>
    <w:rsid w:val="000B10EB"/>
    <w:rsid w:val="000B2C83"/>
    <w:rsid w:val="000B32DA"/>
    <w:rsid w:val="000B429D"/>
    <w:rsid w:val="000B447D"/>
    <w:rsid w:val="000B5ACD"/>
    <w:rsid w:val="000C142B"/>
    <w:rsid w:val="000C1800"/>
    <w:rsid w:val="000C5E1E"/>
    <w:rsid w:val="000C78FE"/>
    <w:rsid w:val="000D1BED"/>
    <w:rsid w:val="000D3A18"/>
    <w:rsid w:val="000D4D18"/>
    <w:rsid w:val="000D733A"/>
    <w:rsid w:val="000F0518"/>
    <w:rsid w:val="000F1800"/>
    <w:rsid w:val="000F3766"/>
    <w:rsid w:val="000F625B"/>
    <w:rsid w:val="000F6FA9"/>
    <w:rsid w:val="00100AF0"/>
    <w:rsid w:val="00103A47"/>
    <w:rsid w:val="0011098D"/>
    <w:rsid w:val="0011270C"/>
    <w:rsid w:val="00115228"/>
    <w:rsid w:val="00115879"/>
    <w:rsid w:val="00120680"/>
    <w:rsid w:val="0012388A"/>
    <w:rsid w:val="00123AC7"/>
    <w:rsid w:val="00124427"/>
    <w:rsid w:val="001309B5"/>
    <w:rsid w:val="00131475"/>
    <w:rsid w:val="00133488"/>
    <w:rsid w:val="001354D7"/>
    <w:rsid w:val="00136E58"/>
    <w:rsid w:val="0013717B"/>
    <w:rsid w:val="00140CA6"/>
    <w:rsid w:val="00141B90"/>
    <w:rsid w:val="00144229"/>
    <w:rsid w:val="00145813"/>
    <w:rsid w:val="00147BAA"/>
    <w:rsid w:val="00150AD1"/>
    <w:rsid w:val="00152549"/>
    <w:rsid w:val="00152FE4"/>
    <w:rsid w:val="001530DA"/>
    <w:rsid w:val="00155EC7"/>
    <w:rsid w:val="00156F20"/>
    <w:rsid w:val="00160322"/>
    <w:rsid w:val="001606FF"/>
    <w:rsid w:val="00162477"/>
    <w:rsid w:val="00166EF7"/>
    <w:rsid w:val="00174CF2"/>
    <w:rsid w:val="001750B2"/>
    <w:rsid w:val="001759B8"/>
    <w:rsid w:val="001807F2"/>
    <w:rsid w:val="0018322B"/>
    <w:rsid w:val="001839D1"/>
    <w:rsid w:val="001862B6"/>
    <w:rsid w:val="00190579"/>
    <w:rsid w:val="001911CA"/>
    <w:rsid w:val="00195AA5"/>
    <w:rsid w:val="001961E7"/>
    <w:rsid w:val="001A6ACA"/>
    <w:rsid w:val="001B06F3"/>
    <w:rsid w:val="001B11DC"/>
    <w:rsid w:val="001B2305"/>
    <w:rsid w:val="001B2A82"/>
    <w:rsid w:val="001B49AF"/>
    <w:rsid w:val="001B4C6E"/>
    <w:rsid w:val="001B7601"/>
    <w:rsid w:val="001B7A08"/>
    <w:rsid w:val="001C051F"/>
    <w:rsid w:val="001C3BFA"/>
    <w:rsid w:val="001C539A"/>
    <w:rsid w:val="001C53C5"/>
    <w:rsid w:val="001C57AC"/>
    <w:rsid w:val="001D4333"/>
    <w:rsid w:val="001D61E1"/>
    <w:rsid w:val="001E0782"/>
    <w:rsid w:val="001E2562"/>
    <w:rsid w:val="001E2F51"/>
    <w:rsid w:val="001E7576"/>
    <w:rsid w:val="001F7718"/>
    <w:rsid w:val="002002AF"/>
    <w:rsid w:val="0020345F"/>
    <w:rsid w:val="00203E37"/>
    <w:rsid w:val="00204058"/>
    <w:rsid w:val="002072CE"/>
    <w:rsid w:val="00207575"/>
    <w:rsid w:val="00210083"/>
    <w:rsid w:val="002122C6"/>
    <w:rsid w:val="00214E69"/>
    <w:rsid w:val="00216024"/>
    <w:rsid w:val="00216D15"/>
    <w:rsid w:val="00216D36"/>
    <w:rsid w:val="00217E53"/>
    <w:rsid w:val="002239EE"/>
    <w:rsid w:val="0022760D"/>
    <w:rsid w:val="002305B3"/>
    <w:rsid w:val="002313B4"/>
    <w:rsid w:val="00232C91"/>
    <w:rsid w:val="00234BAC"/>
    <w:rsid w:val="00240D52"/>
    <w:rsid w:val="002442BB"/>
    <w:rsid w:val="00246D54"/>
    <w:rsid w:val="002479A9"/>
    <w:rsid w:val="00251BC7"/>
    <w:rsid w:val="00256D87"/>
    <w:rsid w:val="00257DF1"/>
    <w:rsid w:val="0026271A"/>
    <w:rsid w:val="00263B24"/>
    <w:rsid w:val="00264555"/>
    <w:rsid w:val="00267346"/>
    <w:rsid w:val="002701E4"/>
    <w:rsid w:val="00271B9E"/>
    <w:rsid w:val="0027278C"/>
    <w:rsid w:val="00272ED4"/>
    <w:rsid w:val="002750C6"/>
    <w:rsid w:val="00275417"/>
    <w:rsid w:val="0027604E"/>
    <w:rsid w:val="00276399"/>
    <w:rsid w:val="0027724E"/>
    <w:rsid w:val="00280167"/>
    <w:rsid w:val="002853CA"/>
    <w:rsid w:val="0028584E"/>
    <w:rsid w:val="00285947"/>
    <w:rsid w:val="002900BB"/>
    <w:rsid w:val="00291BB8"/>
    <w:rsid w:val="00291FE2"/>
    <w:rsid w:val="00292E9D"/>
    <w:rsid w:val="00293B7A"/>
    <w:rsid w:val="00294A1F"/>
    <w:rsid w:val="002978DA"/>
    <w:rsid w:val="00297B96"/>
    <w:rsid w:val="00297E0F"/>
    <w:rsid w:val="002A09E8"/>
    <w:rsid w:val="002A4687"/>
    <w:rsid w:val="002A55DE"/>
    <w:rsid w:val="002B1C8B"/>
    <w:rsid w:val="002B2C14"/>
    <w:rsid w:val="002B3E07"/>
    <w:rsid w:val="002B7005"/>
    <w:rsid w:val="002B71BE"/>
    <w:rsid w:val="002C2F44"/>
    <w:rsid w:val="002C37F1"/>
    <w:rsid w:val="002C42EF"/>
    <w:rsid w:val="002C43B6"/>
    <w:rsid w:val="002C43D5"/>
    <w:rsid w:val="002C463E"/>
    <w:rsid w:val="002D186F"/>
    <w:rsid w:val="002D458C"/>
    <w:rsid w:val="002D480B"/>
    <w:rsid w:val="002E0A8A"/>
    <w:rsid w:val="002E2024"/>
    <w:rsid w:val="002E481C"/>
    <w:rsid w:val="002E51E9"/>
    <w:rsid w:val="00300A86"/>
    <w:rsid w:val="00300DC6"/>
    <w:rsid w:val="00301801"/>
    <w:rsid w:val="00304A96"/>
    <w:rsid w:val="003105CD"/>
    <w:rsid w:val="0031089A"/>
    <w:rsid w:val="003117B8"/>
    <w:rsid w:val="00313B6F"/>
    <w:rsid w:val="00314675"/>
    <w:rsid w:val="00315538"/>
    <w:rsid w:val="003176F6"/>
    <w:rsid w:val="00320A19"/>
    <w:rsid w:val="00321772"/>
    <w:rsid w:val="00321A9B"/>
    <w:rsid w:val="003227BD"/>
    <w:rsid w:val="00324EAB"/>
    <w:rsid w:val="00326EE3"/>
    <w:rsid w:val="0033063D"/>
    <w:rsid w:val="0033168C"/>
    <w:rsid w:val="00334C28"/>
    <w:rsid w:val="00337C88"/>
    <w:rsid w:val="0034498C"/>
    <w:rsid w:val="00350176"/>
    <w:rsid w:val="003503BD"/>
    <w:rsid w:val="003579FC"/>
    <w:rsid w:val="0036547D"/>
    <w:rsid w:val="003659EC"/>
    <w:rsid w:val="00365F7C"/>
    <w:rsid w:val="00373C4A"/>
    <w:rsid w:val="0037638D"/>
    <w:rsid w:val="00380080"/>
    <w:rsid w:val="00381858"/>
    <w:rsid w:val="00381AF1"/>
    <w:rsid w:val="00385CFC"/>
    <w:rsid w:val="003900C7"/>
    <w:rsid w:val="00391634"/>
    <w:rsid w:val="0039519E"/>
    <w:rsid w:val="00396B00"/>
    <w:rsid w:val="00397889"/>
    <w:rsid w:val="00397C62"/>
    <w:rsid w:val="003A46D4"/>
    <w:rsid w:val="003A529E"/>
    <w:rsid w:val="003A7DA3"/>
    <w:rsid w:val="003B0236"/>
    <w:rsid w:val="003B3F9F"/>
    <w:rsid w:val="003C5AC6"/>
    <w:rsid w:val="003C7372"/>
    <w:rsid w:val="003D2841"/>
    <w:rsid w:val="003D6C92"/>
    <w:rsid w:val="003E38D2"/>
    <w:rsid w:val="003E46C2"/>
    <w:rsid w:val="003E60D8"/>
    <w:rsid w:val="003E6475"/>
    <w:rsid w:val="003F54A7"/>
    <w:rsid w:val="003F5D8D"/>
    <w:rsid w:val="004022D8"/>
    <w:rsid w:val="00402800"/>
    <w:rsid w:val="00404437"/>
    <w:rsid w:val="0040494A"/>
    <w:rsid w:val="00407F77"/>
    <w:rsid w:val="0041213B"/>
    <w:rsid w:val="00416206"/>
    <w:rsid w:val="004162FF"/>
    <w:rsid w:val="00417A22"/>
    <w:rsid w:val="0042088A"/>
    <w:rsid w:val="00420AC4"/>
    <w:rsid w:val="00420ADA"/>
    <w:rsid w:val="00421E43"/>
    <w:rsid w:val="00424737"/>
    <w:rsid w:val="00427FDF"/>
    <w:rsid w:val="004311E6"/>
    <w:rsid w:val="00432232"/>
    <w:rsid w:val="00434802"/>
    <w:rsid w:val="00434B3D"/>
    <w:rsid w:val="004353DE"/>
    <w:rsid w:val="00441A5E"/>
    <w:rsid w:val="00444BCE"/>
    <w:rsid w:val="00452BAE"/>
    <w:rsid w:val="00452FA4"/>
    <w:rsid w:val="00455C72"/>
    <w:rsid w:val="00457DCE"/>
    <w:rsid w:val="00465F3A"/>
    <w:rsid w:val="00471FC6"/>
    <w:rsid w:val="00472DE4"/>
    <w:rsid w:val="00473D34"/>
    <w:rsid w:val="004743B7"/>
    <w:rsid w:val="004751CC"/>
    <w:rsid w:val="004765EE"/>
    <w:rsid w:val="0048054E"/>
    <w:rsid w:val="00481E6F"/>
    <w:rsid w:val="004857AA"/>
    <w:rsid w:val="00486796"/>
    <w:rsid w:val="00486FEC"/>
    <w:rsid w:val="004871CD"/>
    <w:rsid w:val="00490AF1"/>
    <w:rsid w:val="00491FDD"/>
    <w:rsid w:val="00493BC6"/>
    <w:rsid w:val="00493D2B"/>
    <w:rsid w:val="00493DE6"/>
    <w:rsid w:val="004943FF"/>
    <w:rsid w:val="004964DF"/>
    <w:rsid w:val="00496F66"/>
    <w:rsid w:val="004A0A9D"/>
    <w:rsid w:val="004A1D37"/>
    <w:rsid w:val="004B2EB5"/>
    <w:rsid w:val="004B323E"/>
    <w:rsid w:val="004B4CC4"/>
    <w:rsid w:val="004B5329"/>
    <w:rsid w:val="004C23E0"/>
    <w:rsid w:val="004C5495"/>
    <w:rsid w:val="004C65F1"/>
    <w:rsid w:val="004D0A5E"/>
    <w:rsid w:val="004D1D71"/>
    <w:rsid w:val="004D353F"/>
    <w:rsid w:val="004D56D7"/>
    <w:rsid w:val="004D6CC9"/>
    <w:rsid w:val="004D7263"/>
    <w:rsid w:val="004D72F6"/>
    <w:rsid w:val="004D7BAE"/>
    <w:rsid w:val="004E69B8"/>
    <w:rsid w:val="004E6D35"/>
    <w:rsid w:val="004E7062"/>
    <w:rsid w:val="004E7ED9"/>
    <w:rsid w:val="004F4CF5"/>
    <w:rsid w:val="004F4F18"/>
    <w:rsid w:val="004F5E51"/>
    <w:rsid w:val="004F7E1A"/>
    <w:rsid w:val="005025F4"/>
    <w:rsid w:val="00502885"/>
    <w:rsid w:val="005030AA"/>
    <w:rsid w:val="0050729D"/>
    <w:rsid w:val="00510549"/>
    <w:rsid w:val="0051083C"/>
    <w:rsid w:val="0051391A"/>
    <w:rsid w:val="00514F3C"/>
    <w:rsid w:val="005155C9"/>
    <w:rsid w:val="00516799"/>
    <w:rsid w:val="0052062F"/>
    <w:rsid w:val="005206B3"/>
    <w:rsid w:val="005230AC"/>
    <w:rsid w:val="00523168"/>
    <w:rsid w:val="00524C5A"/>
    <w:rsid w:val="00527788"/>
    <w:rsid w:val="0053079C"/>
    <w:rsid w:val="0053104B"/>
    <w:rsid w:val="0053116E"/>
    <w:rsid w:val="00531A2B"/>
    <w:rsid w:val="005331E2"/>
    <w:rsid w:val="0053476C"/>
    <w:rsid w:val="00542059"/>
    <w:rsid w:val="00542E1E"/>
    <w:rsid w:val="005460F9"/>
    <w:rsid w:val="00547DC1"/>
    <w:rsid w:val="005500B3"/>
    <w:rsid w:val="00551C49"/>
    <w:rsid w:val="00551F63"/>
    <w:rsid w:val="0055255A"/>
    <w:rsid w:val="00554186"/>
    <w:rsid w:val="005565D3"/>
    <w:rsid w:val="00556D9F"/>
    <w:rsid w:val="00557D4B"/>
    <w:rsid w:val="00566AA1"/>
    <w:rsid w:val="00570499"/>
    <w:rsid w:val="00571857"/>
    <w:rsid w:val="00572EEF"/>
    <w:rsid w:val="0058151E"/>
    <w:rsid w:val="00586845"/>
    <w:rsid w:val="00586FBE"/>
    <w:rsid w:val="00587FB6"/>
    <w:rsid w:val="00591548"/>
    <w:rsid w:val="0059344E"/>
    <w:rsid w:val="005A0478"/>
    <w:rsid w:val="005A1090"/>
    <w:rsid w:val="005A2034"/>
    <w:rsid w:val="005B26CF"/>
    <w:rsid w:val="005B3022"/>
    <w:rsid w:val="005C0F99"/>
    <w:rsid w:val="005C3E14"/>
    <w:rsid w:val="005C4B3F"/>
    <w:rsid w:val="005C501D"/>
    <w:rsid w:val="005C5EE4"/>
    <w:rsid w:val="005D6ACA"/>
    <w:rsid w:val="005D7511"/>
    <w:rsid w:val="005E1834"/>
    <w:rsid w:val="005E2134"/>
    <w:rsid w:val="005E7E91"/>
    <w:rsid w:val="005F1913"/>
    <w:rsid w:val="005F2F7D"/>
    <w:rsid w:val="005F4EF5"/>
    <w:rsid w:val="005F6D9E"/>
    <w:rsid w:val="00600503"/>
    <w:rsid w:val="00602ECB"/>
    <w:rsid w:val="00602F41"/>
    <w:rsid w:val="00604316"/>
    <w:rsid w:val="00606882"/>
    <w:rsid w:val="00606DBB"/>
    <w:rsid w:val="00611C08"/>
    <w:rsid w:val="00612C45"/>
    <w:rsid w:val="00612C4A"/>
    <w:rsid w:val="00613032"/>
    <w:rsid w:val="006169AC"/>
    <w:rsid w:val="00621308"/>
    <w:rsid w:val="006246EA"/>
    <w:rsid w:val="00626787"/>
    <w:rsid w:val="006272CF"/>
    <w:rsid w:val="00630A72"/>
    <w:rsid w:val="006311EE"/>
    <w:rsid w:val="00632838"/>
    <w:rsid w:val="006338C7"/>
    <w:rsid w:val="00641255"/>
    <w:rsid w:val="00646243"/>
    <w:rsid w:val="0065031E"/>
    <w:rsid w:val="00652A64"/>
    <w:rsid w:val="0066071D"/>
    <w:rsid w:val="00661D52"/>
    <w:rsid w:val="00662CE7"/>
    <w:rsid w:val="006640BF"/>
    <w:rsid w:val="0067007E"/>
    <w:rsid w:val="0067054E"/>
    <w:rsid w:val="00676506"/>
    <w:rsid w:val="006779FC"/>
    <w:rsid w:val="00681A4A"/>
    <w:rsid w:val="00684FB3"/>
    <w:rsid w:val="00687B9D"/>
    <w:rsid w:val="006912BE"/>
    <w:rsid w:val="00691339"/>
    <w:rsid w:val="0069265E"/>
    <w:rsid w:val="0069598C"/>
    <w:rsid w:val="0069675A"/>
    <w:rsid w:val="006A04BF"/>
    <w:rsid w:val="006A3DE9"/>
    <w:rsid w:val="006A3F07"/>
    <w:rsid w:val="006A469E"/>
    <w:rsid w:val="006A74D5"/>
    <w:rsid w:val="006A7C92"/>
    <w:rsid w:val="006B41F5"/>
    <w:rsid w:val="006B4254"/>
    <w:rsid w:val="006B76FA"/>
    <w:rsid w:val="006C2D75"/>
    <w:rsid w:val="006C5A24"/>
    <w:rsid w:val="006C6AB2"/>
    <w:rsid w:val="006D0E44"/>
    <w:rsid w:val="006D2C52"/>
    <w:rsid w:val="006D7EC7"/>
    <w:rsid w:val="006E07FF"/>
    <w:rsid w:val="006E0D94"/>
    <w:rsid w:val="006E5CF2"/>
    <w:rsid w:val="006F4FD1"/>
    <w:rsid w:val="006F56F0"/>
    <w:rsid w:val="006F616E"/>
    <w:rsid w:val="006F678C"/>
    <w:rsid w:val="007009FC"/>
    <w:rsid w:val="00700A78"/>
    <w:rsid w:val="007029D8"/>
    <w:rsid w:val="00703FB4"/>
    <w:rsid w:val="0070446A"/>
    <w:rsid w:val="00704CDF"/>
    <w:rsid w:val="0070637C"/>
    <w:rsid w:val="007069B5"/>
    <w:rsid w:val="007216D4"/>
    <w:rsid w:val="007237F2"/>
    <w:rsid w:val="00725865"/>
    <w:rsid w:val="00725AE5"/>
    <w:rsid w:val="00727476"/>
    <w:rsid w:val="00733FB3"/>
    <w:rsid w:val="00735C8E"/>
    <w:rsid w:val="0073634D"/>
    <w:rsid w:val="00736A03"/>
    <w:rsid w:val="0074008A"/>
    <w:rsid w:val="00746745"/>
    <w:rsid w:val="00747B77"/>
    <w:rsid w:val="00747D4B"/>
    <w:rsid w:val="0075032C"/>
    <w:rsid w:val="00751308"/>
    <w:rsid w:val="00753198"/>
    <w:rsid w:val="00754195"/>
    <w:rsid w:val="007578D2"/>
    <w:rsid w:val="007601CE"/>
    <w:rsid w:val="00760ECB"/>
    <w:rsid w:val="007622FB"/>
    <w:rsid w:val="00764937"/>
    <w:rsid w:val="00766076"/>
    <w:rsid w:val="00767440"/>
    <w:rsid w:val="00772C66"/>
    <w:rsid w:val="00774608"/>
    <w:rsid w:val="00775EA7"/>
    <w:rsid w:val="007800F2"/>
    <w:rsid w:val="00786C67"/>
    <w:rsid w:val="00795655"/>
    <w:rsid w:val="007A1384"/>
    <w:rsid w:val="007A1CCD"/>
    <w:rsid w:val="007A52A4"/>
    <w:rsid w:val="007A5A89"/>
    <w:rsid w:val="007A7B8E"/>
    <w:rsid w:val="007B7602"/>
    <w:rsid w:val="007B7CB8"/>
    <w:rsid w:val="007C1D13"/>
    <w:rsid w:val="007C4434"/>
    <w:rsid w:val="007C5BE3"/>
    <w:rsid w:val="007C70A4"/>
    <w:rsid w:val="007C7C70"/>
    <w:rsid w:val="007D5B7F"/>
    <w:rsid w:val="007D5E4D"/>
    <w:rsid w:val="007D6BEF"/>
    <w:rsid w:val="007E308E"/>
    <w:rsid w:val="007E4AC1"/>
    <w:rsid w:val="007E4EF0"/>
    <w:rsid w:val="007E6226"/>
    <w:rsid w:val="007E6EC6"/>
    <w:rsid w:val="007E740F"/>
    <w:rsid w:val="007F35A6"/>
    <w:rsid w:val="007F374B"/>
    <w:rsid w:val="00803CB7"/>
    <w:rsid w:val="00806FA5"/>
    <w:rsid w:val="008104B9"/>
    <w:rsid w:val="0081050E"/>
    <w:rsid w:val="00815C21"/>
    <w:rsid w:val="008215DB"/>
    <w:rsid w:val="00827730"/>
    <w:rsid w:val="0083134A"/>
    <w:rsid w:val="00831BE1"/>
    <w:rsid w:val="008353E1"/>
    <w:rsid w:val="00837270"/>
    <w:rsid w:val="00840565"/>
    <w:rsid w:val="00845A88"/>
    <w:rsid w:val="00845AD8"/>
    <w:rsid w:val="00846C9A"/>
    <w:rsid w:val="008476B2"/>
    <w:rsid w:val="00847EE4"/>
    <w:rsid w:val="008511E8"/>
    <w:rsid w:val="00853FF3"/>
    <w:rsid w:val="0086227B"/>
    <w:rsid w:val="00863581"/>
    <w:rsid w:val="00870955"/>
    <w:rsid w:val="00872A16"/>
    <w:rsid w:val="0087628A"/>
    <w:rsid w:val="00877B95"/>
    <w:rsid w:val="0088134D"/>
    <w:rsid w:val="00884525"/>
    <w:rsid w:val="00885DDC"/>
    <w:rsid w:val="00886B50"/>
    <w:rsid w:val="00887C8D"/>
    <w:rsid w:val="008902A9"/>
    <w:rsid w:val="00891C14"/>
    <w:rsid w:val="00894EB7"/>
    <w:rsid w:val="00897521"/>
    <w:rsid w:val="008979CD"/>
    <w:rsid w:val="008A470E"/>
    <w:rsid w:val="008A5592"/>
    <w:rsid w:val="008A6D1D"/>
    <w:rsid w:val="008A7F40"/>
    <w:rsid w:val="008B05CD"/>
    <w:rsid w:val="008B1568"/>
    <w:rsid w:val="008B16EC"/>
    <w:rsid w:val="008B3E6C"/>
    <w:rsid w:val="008B705E"/>
    <w:rsid w:val="008B7162"/>
    <w:rsid w:val="008C2C72"/>
    <w:rsid w:val="008C6348"/>
    <w:rsid w:val="008C6A06"/>
    <w:rsid w:val="008D1D76"/>
    <w:rsid w:val="008D3600"/>
    <w:rsid w:val="008E1238"/>
    <w:rsid w:val="008E4A95"/>
    <w:rsid w:val="008E5A5C"/>
    <w:rsid w:val="008E7BFB"/>
    <w:rsid w:val="008F198C"/>
    <w:rsid w:val="008F4F66"/>
    <w:rsid w:val="008F5CD4"/>
    <w:rsid w:val="008F7EB9"/>
    <w:rsid w:val="0090566F"/>
    <w:rsid w:val="00910955"/>
    <w:rsid w:val="00912533"/>
    <w:rsid w:val="00922748"/>
    <w:rsid w:val="009234A3"/>
    <w:rsid w:val="009239D0"/>
    <w:rsid w:val="00924504"/>
    <w:rsid w:val="00925AC6"/>
    <w:rsid w:val="009314D8"/>
    <w:rsid w:val="00931E4F"/>
    <w:rsid w:val="00934D86"/>
    <w:rsid w:val="0093608E"/>
    <w:rsid w:val="00937F92"/>
    <w:rsid w:val="00940950"/>
    <w:rsid w:val="00946D8B"/>
    <w:rsid w:val="00956D00"/>
    <w:rsid w:val="0097357F"/>
    <w:rsid w:val="009775AE"/>
    <w:rsid w:val="0099351B"/>
    <w:rsid w:val="00995ED6"/>
    <w:rsid w:val="009A04A4"/>
    <w:rsid w:val="009A0D12"/>
    <w:rsid w:val="009A1D5A"/>
    <w:rsid w:val="009A497A"/>
    <w:rsid w:val="009A7FBE"/>
    <w:rsid w:val="009B1616"/>
    <w:rsid w:val="009B21E1"/>
    <w:rsid w:val="009B2333"/>
    <w:rsid w:val="009B67D9"/>
    <w:rsid w:val="009B6940"/>
    <w:rsid w:val="009B7CC9"/>
    <w:rsid w:val="009D5A19"/>
    <w:rsid w:val="009D5AD6"/>
    <w:rsid w:val="009E01AE"/>
    <w:rsid w:val="009E474E"/>
    <w:rsid w:val="009E58A7"/>
    <w:rsid w:val="009E6F86"/>
    <w:rsid w:val="009F0AB6"/>
    <w:rsid w:val="009F10F4"/>
    <w:rsid w:val="009F1B1F"/>
    <w:rsid w:val="009F2780"/>
    <w:rsid w:val="009F3E97"/>
    <w:rsid w:val="009F506E"/>
    <w:rsid w:val="009F6F59"/>
    <w:rsid w:val="00A00AED"/>
    <w:rsid w:val="00A05A14"/>
    <w:rsid w:val="00A065FD"/>
    <w:rsid w:val="00A07D1D"/>
    <w:rsid w:val="00A07E94"/>
    <w:rsid w:val="00A10ECA"/>
    <w:rsid w:val="00A124A5"/>
    <w:rsid w:val="00A138F2"/>
    <w:rsid w:val="00A17057"/>
    <w:rsid w:val="00A20275"/>
    <w:rsid w:val="00A20F5B"/>
    <w:rsid w:val="00A2152F"/>
    <w:rsid w:val="00A23AE8"/>
    <w:rsid w:val="00A24B39"/>
    <w:rsid w:val="00A31C25"/>
    <w:rsid w:val="00A31DB5"/>
    <w:rsid w:val="00A33B70"/>
    <w:rsid w:val="00A3564C"/>
    <w:rsid w:val="00A361AA"/>
    <w:rsid w:val="00A377E2"/>
    <w:rsid w:val="00A404BD"/>
    <w:rsid w:val="00A42150"/>
    <w:rsid w:val="00A42A7C"/>
    <w:rsid w:val="00A46703"/>
    <w:rsid w:val="00A46B2F"/>
    <w:rsid w:val="00A52530"/>
    <w:rsid w:val="00A52A0D"/>
    <w:rsid w:val="00A539B3"/>
    <w:rsid w:val="00A623DC"/>
    <w:rsid w:val="00A635B6"/>
    <w:rsid w:val="00A71F01"/>
    <w:rsid w:val="00A75D97"/>
    <w:rsid w:val="00A810AB"/>
    <w:rsid w:val="00A83D36"/>
    <w:rsid w:val="00A844E8"/>
    <w:rsid w:val="00A85849"/>
    <w:rsid w:val="00A96D56"/>
    <w:rsid w:val="00A97338"/>
    <w:rsid w:val="00A973AD"/>
    <w:rsid w:val="00A97B20"/>
    <w:rsid w:val="00AA139D"/>
    <w:rsid w:val="00AA218C"/>
    <w:rsid w:val="00AA4A0F"/>
    <w:rsid w:val="00AA7631"/>
    <w:rsid w:val="00AB0FC1"/>
    <w:rsid w:val="00AB15B4"/>
    <w:rsid w:val="00AB6FDB"/>
    <w:rsid w:val="00AC07A2"/>
    <w:rsid w:val="00AC2A10"/>
    <w:rsid w:val="00AC2AAE"/>
    <w:rsid w:val="00AC4AFF"/>
    <w:rsid w:val="00AD09A4"/>
    <w:rsid w:val="00AD2A64"/>
    <w:rsid w:val="00AD6656"/>
    <w:rsid w:val="00AD665F"/>
    <w:rsid w:val="00AD7092"/>
    <w:rsid w:val="00AD7DF3"/>
    <w:rsid w:val="00AE1986"/>
    <w:rsid w:val="00AE707D"/>
    <w:rsid w:val="00AF05C7"/>
    <w:rsid w:val="00AF50F1"/>
    <w:rsid w:val="00AF76BB"/>
    <w:rsid w:val="00B028FD"/>
    <w:rsid w:val="00B04513"/>
    <w:rsid w:val="00B065F0"/>
    <w:rsid w:val="00B167F1"/>
    <w:rsid w:val="00B16922"/>
    <w:rsid w:val="00B20909"/>
    <w:rsid w:val="00B23D06"/>
    <w:rsid w:val="00B258CC"/>
    <w:rsid w:val="00B26577"/>
    <w:rsid w:val="00B2739B"/>
    <w:rsid w:val="00B30638"/>
    <w:rsid w:val="00B36DC6"/>
    <w:rsid w:val="00B434E5"/>
    <w:rsid w:val="00B53C4C"/>
    <w:rsid w:val="00B5551C"/>
    <w:rsid w:val="00B560FC"/>
    <w:rsid w:val="00B62635"/>
    <w:rsid w:val="00B63B09"/>
    <w:rsid w:val="00B646C6"/>
    <w:rsid w:val="00B70635"/>
    <w:rsid w:val="00B717D5"/>
    <w:rsid w:val="00B84862"/>
    <w:rsid w:val="00B85A13"/>
    <w:rsid w:val="00B91C87"/>
    <w:rsid w:val="00B930C2"/>
    <w:rsid w:val="00B96E06"/>
    <w:rsid w:val="00B97278"/>
    <w:rsid w:val="00BA0384"/>
    <w:rsid w:val="00BA0420"/>
    <w:rsid w:val="00BA29FC"/>
    <w:rsid w:val="00BA32EA"/>
    <w:rsid w:val="00BB3642"/>
    <w:rsid w:val="00BB40FD"/>
    <w:rsid w:val="00BB786E"/>
    <w:rsid w:val="00BC2054"/>
    <w:rsid w:val="00BC2124"/>
    <w:rsid w:val="00BC5D45"/>
    <w:rsid w:val="00BD22FF"/>
    <w:rsid w:val="00BD5138"/>
    <w:rsid w:val="00BD71D2"/>
    <w:rsid w:val="00BE5BD9"/>
    <w:rsid w:val="00BF1621"/>
    <w:rsid w:val="00BF536E"/>
    <w:rsid w:val="00BF5EAF"/>
    <w:rsid w:val="00BF70C2"/>
    <w:rsid w:val="00BF7E04"/>
    <w:rsid w:val="00BF7F1B"/>
    <w:rsid w:val="00C04A86"/>
    <w:rsid w:val="00C0501A"/>
    <w:rsid w:val="00C051F5"/>
    <w:rsid w:val="00C07080"/>
    <w:rsid w:val="00C21902"/>
    <w:rsid w:val="00C224FE"/>
    <w:rsid w:val="00C25AD7"/>
    <w:rsid w:val="00C33479"/>
    <w:rsid w:val="00C41DE7"/>
    <w:rsid w:val="00C43BA9"/>
    <w:rsid w:val="00C4551F"/>
    <w:rsid w:val="00C45BA8"/>
    <w:rsid w:val="00C5505C"/>
    <w:rsid w:val="00C57316"/>
    <w:rsid w:val="00C57CF0"/>
    <w:rsid w:val="00C6226A"/>
    <w:rsid w:val="00C63F16"/>
    <w:rsid w:val="00C668F1"/>
    <w:rsid w:val="00C66E6E"/>
    <w:rsid w:val="00C67215"/>
    <w:rsid w:val="00C7097B"/>
    <w:rsid w:val="00C70C06"/>
    <w:rsid w:val="00C741D6"/>
    <w:rsid w:val="00C7434F"/>
    <w:rsid w:val="00C74D98"/>
    <w:rsid w:val="00C75670"/>
    <w:rsid w:val="00C76C3F"/>
    <w:rsid w:val="00C80266"/>
    <w:rsid w:val="00C817CE"/>
    <w:rsid w:val="00C81DC2"/>
    <w:rsid w:val="00C841A9"/>
    <w:rsid w:val="00C867C8"/>
    <w:rsid w:val="00C8696E"/>
    <w:rsid w:val="00C87292"/>
    <w:rsid w:val="00C90DA6"/>
    <w:rsid w:val="00C943E3"/>
    <w:rsid w:val="00C949C9"/>
    <w:rsid w:val="00C961DB"/>
    <w:rsid w:val="00C97C03"/>
    <w:rsid w:val="00CA049E"/>
    <w:rsid w:val="00CA1CD5"/>
    <w:rsid w:val="00CA2AAC"/>
    <w:rsid w:val="00CA321F"/>
    <w:rsid w:val="00CA4E15"/>
    <w:rsid w:val="00CA5023"/>
    <w:rsid w:val="00CA5571"/>
    <w:rsid w:val="00CB07B9"/>
    <w:rsid w:val="00CB4BFE"/>
    <w:rsid w:val="00CB6551"/>
    <w:rsid w:val="00CC3F5E"/>
    <w:rsid w:val="00CC7B99"/>
    <w:rsid w:val="00CD08EB"/>
    <w:rsid w:val="00CD0A39"/>
    <w:rsid w:val="00CD2B35"/>
    <w:rsid w:val="00CD3891"/>
    <w:rsid w:val="00CD3FA6"/>
    <w:rsid w:val="00CD5F7C"/>
    <w:rsid w:val="00CD7774"/>
    <w:rsid w:val="00CD77FD"/>
    <w:rsid w:val="00CE4931"/>
    <w:rsid w:val="00CE7F46"/>
    <w:rsid w:val="00CF210A"/>
    <w:rsid w:val="00CF346C"/>
    <w:rsid w:val="00CF4535"/>
    <w:rsid w:val="00D006A7"/>
    <w:rsid w:val="00D03EF7"/>
    <w:rsid w:val="00D058F6"/>
    <w:rsid w:val="00D059D7"/>
    <w:rsid w:val="00D10B03"/>
    <w:rsid w:val="00D10E2E"/>
    <w:rsid w:val="00D11B98"/>
    <w:rsid w:val="00D13973"/>
    <w:rsid w:val="00D2008D"/>
    <w:rsid w:val="00D21714"/>
    <w:rsid w:val="00D218BD"/>
    <w:rsid w:val="00D238B7"/>
    <w:rsid w:val="00D23EB5"/>
    <w:rsid w:val="00D24DDF"/>
    <w:rsid w:val="00D25C7B"/>
    <w:rsid w:val="00D3305F"/>
    <w:rsid w:val="00D33F0D"/>
    <w:rsid w:val="00D34BA2"/>
    <w:rsid w:val="00D35C9F"/>
    <w:rsid w:val="00D3654A"/>
    <w:rsid w:val="00D36848"/>
    <w:rsid w:val="00D36A6E"/>
    <w:rsid w:val="00D37A11"/>
    <w:rsid w:val="00D40556"/>
    <w:rsid w:val="00D417C3"/>
    <w:rsid w:val="00D42C1C"/>
    <w:rsid w:val="00D459EF"/>
    <w:rsid w:val="00D51389"/>
    <w:rsid w:val="00D51D03"/>
    <w:rsid w:val="00D5450B"/>
    <w:rsid w:val="00D553BC"/>
    <w:rsid w:val="00D55CFD"/>
    <w:rsid w:val="00D57C7F"/>
    <w:rsid w:val="00D617E7"/>
    <w:rsid w:val="00D6317B"/>
    <w:rsid w:val="00D653B6"/>
    <w:rsid w:val="00D65B5C"/>
    <w:rsid w:val="00D67B29"/>
    <w:rsid w:val="00D710F0"/>
    <w:rsid w:val="00D71BD3"/>
    <w:rsid w:val="00D72475"/>
    <w:rsid w:val="00D72528"/>
    <w:rsid w:val="00D73682"/>
    <w:rsid w:val="00D764BF"/>
    <w:rsid w:val="00D774E6"/>
    <w:rsid w:val="00D80689"/>
    <w:rsid w:val="00D8259B"/>
    <w:rsid w:val="00D830F4"/>
    <w:rsid w:val="00D831E6"/>
    <w:rsid w:val="00D858E5"/>
    <w:rsid w:val="00D8692E"/>
    <w:rsid w:val="00D92A26"/>
    <w:rsid w:val="00D93393"/>
    <w:rsid w:val="00D95892"/>
    <w:rsid w:val="00D96182"/>
    <w:rsid w:val="00DA0D17"/>
    <w:rsid w:val="00DA2744"/>
    <w:rsid w:val="00DA3248"/>
    <w:rsid w:val="00DA4861"/>
    <w:rsid w:val="00DA646C"/>
    <w:rsid w:val="00DB0086"/>
    <w:rsid w:val="00DB316D"/>
    <w:rsid w:val="00DB5657"/>
    <w:rsid w:val="00DB78C7"/>
    <w:rsid w:val="00DC1F1D"/>
    <w:rsid w:val="00DC24F0"/>
    <w:rsid w:val="00DC57CB"/>
    <w:rsid w:val="00DC6759"/>
    <w:rsid w:val="00DD6F06"/>
    <w:rsid w:val="00DD6F86"/>
    <w:rsid w:val="00DE520A"/>
    <w:rsid w:val="00DE7EF5"/>
    <w:rsid w:val="00E0197B"/>
    <w:rsid w:val="00E01F99"/>
    <w:rsid w:val="00E02571"/>
    <w:rsid w:val="00E02893"/>
    <w:rsid w:val="00E03AF6"/>
    <w:rsid w:val="00E07BB5"/>
    <w:rsid w:val="00E123FB"/>
    <w:rsid w:val="00E1458B"/>
    <w:rsid w:val="00E14F8F"/>
    <w:rsid w:val="00E1519E"/>
    <w:rsid w:val="00E15D9A"/>
    <w:rsid w:val="00E20504"/>
    <w:rsid w:val="00E243A7"/>
    <w:rsid w:val="00E2654D"/>
    <w:rsid w:val="00E26E21"/>
    <w:rsid w:val="00E30696"/>
    <w:rsid w:val="00E3147D"/>
    <w:rsid w:val="00E41CEF"/>
    <w:rsid w:val="00E43908"/>
    <w:rsid w:val="00E4712D"/>
    <w:rsid w:val="00E47653"/>
    <w:rsid w:val="00E50D47"/>
    <w:rsid w:val="00E51021"/>
    <w:rsid w:val="00E5178A"/>
    <w:rsid w:val="00E540D1"/>
    <w:rsid w:val="00E54BB7"/>
    <w:rsid w:val="00E604F0"/>
    <w:rsid w:val="00E621CC"/>
    <w:rsid w:val="00E63598"/>
    <w:rsid w:val="00E67798"/>
    <w:rsid w:val="00E76BA4"/>
    <w:rsid w:val="00E80E7E"/>
    <w:rsid w:val="00E81A42"/>
    <w:rsid w:val="00E81C12"/>
    <w:rsid w:val="00E90F1C"/>
    <w:rsid w:val="00E97E40"/>
    <w:rsid w:val="00EA11A4"/>
    <w:rsid w:val="00EA42D8"/>
    <w:rsid w:val="00EA4F74"/>
    <w:rsid w:val="00EB0FF6"/>
    <w:rsid w:val="00EB11AA"/>
    <w:rsid w:val="00EB12E2"/>
    <w:rsid w:val="00EB1462"/>
    <w:rsid w:val="00EB24D3"/>
    <w:rsid w:val="00EB3508"/>
    <w:rsid w:val="00EB4BAA"/>
    <w:rsid w:val="00EB4C8E"/>
    <w:rsid w:val="00EB7966"/>
    <w:rsid w:val="00EC1071"/>
    <w:rsid w:val="00EC48D7"/>
    <w:rsid w:val="00ED3592"/>
    <w:rsid w:val="00ED40E3"/>
    <w:rsid w:val="00ED4163"/>
    <w:rsid w:val="00ED5CEE"/>
    <w:rsid w:val="00ED728C"/>
    <w:rsid w:val="00EE0886"/>
    <w:rsid w:val="00EE1ED1"/>
    <w:rsid w:val="00EE35DA"/>
    <w:rsid w:val="00EE3D1B"/>
    <w:rsid w:val="00EE6F3D"/>
    <w:rsid w:val="00EF31D3"/>
    <w:rsid w:val="00F00AD5"/>
    <w:rsid w:val="00F027A4"/>
    <w:rsid w:val="00F045EB"/>
    <w:rsid w:val="00F07665"/>
    <w:rsid w:val="00F10606"/>
    <w:rsid w:val="00F110FD"/>
    <w:rsid w:val="00F1475C"/>
    <w:rsid w:val="00F202B5"/>
    <w:rsid w:val="00F224E6"/>
    <w:rsid w:val="00F23277"/>
    <w:rsid w:val="00F24CFB"/>
    <w:rsid w:val="00F301D1"/>
    <w:rsid w:val="00F3107D"/>
    <w:rsid w:val="00F31FAE"/>
    <w:rsid w:val="00F3273E"/>
    <w:rsid w:val="00F335CF"/>
    <w:rsid w:val="00F36064"/>
    <w:rsid w:val="00F42F8B"/>
    <w:rsid w:val="00F45410"/>
    <w:rsid w:val="00F5077F"/>
    <w:rsid w:val="00F53673"/>
    <w:rsid w:val="00F547CC"/>
    <w:rsid w:val="00F54E2A"/>
    <w:rsid w:val="00F55574"/>
    <w:rsid w:val="00F56DCC"/>
    <w:rsid w:val="00F57510"/>
    <w:rsid w:val="00F57A5E"/>
    <w:rsid w:val="00F619E7"/>
    <w:rsid w:val="00F63B9E"/>
    <w:rsid w:val="00F67712"/>
    <w:rsid w:val="00F71B71"/>
    <w:rsid w:val="00F7711C"/>
    <w:rsid w:val="00F77A9A"/>
    <w:rsid w:val="00F807F8"/>
    <w:rsid w:val="00F81390"/>
    <w:rsid w:val="00F83FB9"/>
    <w:rsid w:val="00F84487"/>
    <w:rsid w:val="00F9362B"/>
    <w:rsid w:val="00FA0210"/>
    <w:rsid w:val="00FA061D"/>
    <w:rsid w:val="00FA686C"/>
    <w:rsid w:val="00FA79F7"/>
    <w:rsid w:val="00FA7DDD"/>
    <w:rsid w:val="00FB53B8"/>
    <w:rsid w:val="00FC0B1B"/>
    <w:rsid w:val="00FC158E"/>
    <w:rsid w:val="00FC2EEB"/>
    <w:rsid w:val="00FC3E18"/>
    <w:rsid w:val="00FC436B"/>
    <w:rsid w:val="00FC5CCD"/>
    <w:rsid w:val="00FC6C7A"/>
    <w:rsid w:val="00FD06CB"/>
    <w:rsid w:val="00FD4467"/>
    <w:rsid w:val="00FD456E"/>
    <w:rsid w:val="00FD696D"/>
    <w:rsid w:val="00FD7117"/>
    <w:rsid w:val="00FD73FE"/>
    <w:rsid w:val="00FE2895"/>
    <w:rsid w:val="00FE45D8"/>
    <w:rsid w:val="00FE680D"/>
    <w:rsid w:val="00FF1831"/>
    <w:rsid w:val="00FF41AA"/>
    <w:rsid w:val="00FF7D5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822A0"/>
  </w:style>
  <w:style w:type="paragraph" w:styleId="Nadpis1">
    <w:name w:val="heading 1"/>
    <w:basedOn w:val="Normln"/>
    <w:next w:val="Normln"/>
    <w:link w:val="Nadpis1Char"/>
    <w:uiPriority w:val="9"/>
    <w:qFormat/>
    <w:rsid w:val="00514F3C"/>
    <w:pPr>
      <w:keepNext/>
      <w:keepLines/>
      <w:spacing w:before="480" w:after="120"/>
      <w:outlineLvl w:val="0"/>
    </w:pPr>
    <w:rPr>
      <w:rFonts w:asciiTheme="majorHAnsi" w:eastAsiaTheme="majorEastAsia" w:hAnsiTheme="majorHAnsi" w:cstheme="majorBidi"/>
      <w:b/>
      <w:bCs/>
      <w:color w:val="365F91" w:themeColor="accent1" w:themeShade="BF"/>
      <w:sz w:val="36"/>
      <w:szCs w:val="28"/>
    </w:rPr>
  </w:style>
  <w:style w:type="paragraph" w:styleId="Nadpis2">
    <w:name w:val="heading 2"/>
    <w:basedOn w:val="Normln"/>
    <w:next w:val="Normln"/>
    <w:link w:val="Nadpis2Char"/>
    <w:uiPriority w:val="9"/>
    <w:unhideWhenUsed/>
    <w:qFormat/>
    <w:rsid w:val="00514F3C"/>
    <w:pPr>
      <w:keepNext/>
      <w:keepLines/>
      <w:spacing w:before="200" w:after="120"/>
      <w:outlineLvl w:val="1"/>
    </w:pPr>
    <w:rPr>
      <w:rFonts w:asciiTheme="majorHAnsi" w:eastAsiaTheme="majorEastAsia" w:hAnsiTheme="majorHAnsi" w:cstheme="majorBidi"/>
      <w:b/>
      <w:bCs/>
      <w:color w:val="4F81BD" w:themeColor="accent1"/>
      <w:sz w:val="32"/>
      <w:szCs w:val="26"/>
    </w:rPr>
  </w:style>
  <w:style w:type="paragraph" w:styleId="Nadpis3">
    <w:name w:val="heading 3"/>
    <w:basedOn w:val="Normln"/>
    <w:next w:val="Normln"/>
    <w:link w:val="Nadpis3Char"/>
    <w:uiPriority w:val="9"/>
    <w:unhideWhenUsed/>
    <w:qFormat/>
    <w:rsid w:val="00514F3C"/>
    <w:pPr>
      <w:keepNext/>
      <w:keepLines/>
      <w:spacing w:before="200" w:after="120"/>
      <w:outlineLvl w:val="2"/>
    </w:pPr>
    <w:rPr>
      <w:rFonts w:asciiTheme="majorHAnsi" w:eastAsiaTheme="majorEastAsia" w:hAnsiTheme="majorHAnsi" w:cstheme="majorBidi"/>
      <w:b/>
      <w:bCs/>
      <w:color w:val="4F81BD" w:themeColor="accent1"/>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14F3C"/>
    <w:rPr>
      <w:rFonts w:asciiTheme="majorHAnsi" w:eastAsiaTheme="majorEastAsia" w:hAnsiTheme="majorHAnsi" w:cstheme="majorBidi"/>
      <w:b/>
      <w:bCs/>
      <w:color w:val="365F91" w:themeColor="accent1" w:themeShade="BF"/>
      <w:sz w:val="36"/>
      <w:szCs w:val="28"/>
    </w:rPr>
  </w:style>
  <w:style w:type="paragraph" w:styleId="Odstavecseseznamem">
    <w:name w:val="List Paragraph"/>
    <w:basedOn w:val="Normln"/>
    <w:uiPriority w:val="34"/>
    <w:qFormat/>
    <w:rsid w:val="000822A0"/>
    <w:pPr>
      <w:ind w:left="720"/>
      <w:contextualSpacing/>
    </w:pPr>
  </w:style>
  <w:style w:type="paragraph" w:styleId="Zhlav">
    <w:name w:val="header"/>
    <w:basedOn w:val="Normln"/>
    <w:link w:val="ZhlavChar"/>
    <w:uiPriority w:val="99"/>
    <w:unhideWhenUsed/>
    <w:rsid w:val="000822A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822A0"/>
  </w:style>
  <w:style w:type="paragraph" w:styleId="Zpat">
    <w:name w:val="footer"/>
    <w:basedOn w:val="Normln"/>
    <w:link w:val="ZpatChar"/>
    <w:uiPriority w:val="99"/>
    <w:unhideWhenUsed/>
    <w:rsid w:val="000822A0"/>
    <w:pPr>
      <w:tabs>
        <w:tab w:val="center" w:pos="4536"/>
        <w:tab w:val="right" w:pos="9072"/>
      </w:tabs>
      <w:spacing w:after="0" w:line="240" w:lineRule="auto"/>
    </w:pPr>
  </w:style>
  <w:style w:type="character" w:customStyle="1" w:styleId="ZpatChar">
    <w:name w:val="Zápatí Char"/>
    <w:basedOn w:val="Standardnpsmoodstavce"/>
    <w:link w:val="Zpat"/>
    <w:uiPriority w:val="99"/>
    <w:rsid w:val="000822A0"/>
  </w:style>
  <w:style w:type="character" w:styleId="Hypertextovodkaz">
    <w:name w:val="Hyperlink"/>
    <w:basedOn w:val="Standardnpsmoodstavce"/>
    <w:uiPriority w:val="99"/>
    <w:unhideWhenUsed/>
    <w:rsid w:val="00956D00"/>
    <w:rPr>
      <w:rFonts w:ascii="Arial" w:hAnsi="Arial"/>
      <w:strike w:val="0"/>
      <w:dstrike w:val="0"/>
      <w:color w:val="00559A"/>
      <w:u w:val="none"/>
      <w:effect w:val="none"/>
    </w:rPr>
  </w:style>
  <w:style w:type="paragraph" w:styleId="Podtitul">
    <w:name w:val="Subtitle"/>
    <w:aliases w:val="nadpis 2"/>
    <w:basedOn w:val="Normln"/>
    <w:next w:val="Normln"/>
    <w:link w:val="PodtitulChar"/>
    <w:qFormat/>
    <w:rsid w:val="000822A0"/>
    <w:pPr>
      <w:keepNext/>
      <w:numPr>
        <w:ilvl w:val="1"/>
        <w:numId w:val="3"/>
      </w:numPr>
      <w:spacing w:before="120" w:after="120" w:line="240" w:lineRule="auto"/>
      <w:ind w:left="788" w:hanging="431"/>
    </w:pPr>
    <w:rPr>
      <w:rFonts w:asciiTheme="majorHAnsi" w:eastAsiaTheme="majorEastAsia" w:hAnsiTheme="majorHAnsi" w:cstheme="majorBidi"/>
      <w:b/>
      <w:iCs/>
      <w:spacing w:val="15"/>
      <w:sz w:val="24"/>
      <w:szCs w:val="24"/>
      <w:lang w:eastAsia="cs-CZ"/>
    </w:rPr>
  </w:style>
  <w:style w:type="character" w:customStyle="1" w:styleId="PodtitulChar">
    <w:name w:val="Podtitul Char"/>
    <w:aliases w:val="nadpis 2 Char"/>
    <w:basedOn w:val="Standardnpsmoodstavce"/>
    <w:link w:val="Podtitul"/>
    <w:rsid w:val="000822A0"/>
    <w:rPr>
      <w:rFonts w:asciiTheme="majorHAnsi" w:eastAsiaTheme="majorEastAsia" w:hAnsiTheme="majorHAnsi" w:cstheme="majorBidi"/>
      <w:b/>
      <w:iCs/>
      <w:spacing w:val="15"/>
      <w:sz w:val="24"/>
      <w:szCs w:val="24"/>
      <w:lang w:eastAsia="cs-CZ"/>
    </w:rPr>
  </w:style>
  <w:style w:type="paragraph" w:styleId="Nzev">
    <w:name w:val="Title"/>
    <w:basedOn w:val="Normln"/>
    <w:next w:val="Normln"/>
    <w:link w:val="NzevChar"/>
    <w:qFormat/>
    <w:rsid w:val="000822A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cs-CZ"/>
    </w:rPr>
  </w:style>
  <w:style w:type="character" w:customStyle="1" w:styleId="NzevChar">
    <w:name w:val="Název Char"/>
    <w:basedOn w:val="Standardnpsmoodstavce"/>
    <w:link w:val="Nzev"/>
    <w:rsid w:val="000822A0"/>
    <w:rPr>
      <w:rFonts w:asciiTheme="majorHAnsi" w:eastAsiaTheme="majorEastAsia" w:hAnsiTheme="majorHAnsi" w:cstheme="majorBidi"/>
      <w:color w:val="17365D" w:themeColor="text2" w:themeShade="BF"/>
      <w:spacing w:val="5"/>
      <w:kern w:val="28"/>
      <w:sz w:val="52"/>
      <w:szCs w:val="52"/>
      <w:lang w:eastAsia="cs-CZ"/>
    </w:rPr>
  </w:style>
  <w:style w:type="paragraph" w:styleId="Textpoznpodarou">
    <w:name w:val="footnote text"/>
    <w:basedOn w:val="Normln"/>
    <w:link w:val="TextpoznpodarouChar"/>
    <w:uiPriority w:val="99"/>
    <w:rsid w:val="00145813"/>
    <w:pPr>
      <w:spacing w:after="0" w:line="240" w:lineRule="auto"/>
      <w:jc w:val="both"/>
    </w:pPr>
    <w:rPr>
      <w:rFonts w:ascii="Arial" w:eastAsia="Times New Roman" w:hAnsi="Arial" w:cs="Times New Roman"/>
      <w:sz w:val="18"/>
      <w:szCs w:val="20"/>
      <w:lang w:eastAsia="cs-CZ"/>
    </w:rPr>
  </w:style>
  <w:style w:type="character" w:customStyle="1" w:styleId="TextpoznpodarouChar">
    <w:name w:val="Text pozn. pod čarou Char"/>
    <w:basedOn w:val="Standardnpsmoodstavce"/>
    <w:link w:val="Textpoznpodarou"/>
    <w:uiPriority w:val="99"/>
    <w:rsid w:val="00145813"/>
    <w:rPr>
      <w:rFonts w:ascii="Arial" w:eastAsia="Times New Roman" w:hAnsi="Arial" w:cs="Times New Roman"/>
      <w:sz w:val="18"/>
      <w:szCs w:val="20"/>
      <w:lang w:eastAsia="cs-CZ"/>
    </w:rPr>
  </w:style>
  <w:style w:type="character" w:styleId="Znakapoznpodarou">
    <w:name w:val="footnote reference"/>
    <w:basedOn w:val="Standardnpsmoodstavce"/>
    <w:uiPriority w:val="99"/>
    <w:rsid w:val="000822A0"/>
    <w:rPr>
      <w:vertAlign w:val="superscript"/>
    </w:rPr>
  </w:style>
  <w:style w:type="paragraph" w:styleId="Textbubliny">
    <w:name w:val="Balloon Text"/>
    <w:basedOn w:val="Normln"/>
    <w:link w:val="TextbublinyChar"/>
    <w:uiPriority w:val="99"/>
    <w:semiHidden/>
    <w:unhideWhenUsed/>
    <w:rsid w:val="000822A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822A0"/>
    <w:rPr>
      <w:rFonts w:ascii="Tahoma" w:hAnsi="Tahoma" w:cs="Tahoma"/>
      <w:sz w:val="16"/>
      <w:szCs w:val="16"/>
    </w:rPr>
  </w:style>
  <w:style w:type="paragraph" w:styleId="Normlnweb">
    <w:name w:val="Normal (Web)"/>
    <w:basedOn w:val="Normln"/>
    <w:uiPriority w:val="99"/>
    <w:semiHidden/>
    <w:unhideWhenUsed/>
    <w:rsid w:val="000822A0"/>
    <w:rPr>
      <w:rFonts w:ascii="Times New Roman" w:hAnsi="Times New Roman" w:cs="Times New Roman"/>
      <w:sz w:val="24"/>
      <w:szCs w:val="24"/>
    </w:rPr>
  </w:style>
  <w:style w:type="character" w:styleId="Odkaznakoment">
    <w:name w:val="annotation reference"/>
    <w:basedOn w:val="Standardnpsmoodstavce"/>
    <w:uiPriority w:val="99"/>
    <w:rsid w:val="00C41DE7"/>
    <w:rPr>
      <w:sz w:val="16"/>
      <w:szCs w:val="16"/>
    </w:rPr>
  </w:style>
  <w:style w:type="paragraph" w:styleId="Textkomente">
    <w:name w:val="annotation text"/>
    <w:basedOn w:val="Normln"/>
    <w:link w:val="TextkomenteChar"/>
    <w:uiPriority w:val="99"/>
    <w:rsid w:val="00C41DE7"/>
    <w:pPr>
      <w:spacing w:after="0" w:line="240" w:lineRule="auto"/>
    </w:pPr>
    <w:rPr>
      <w:rFonts w:ascii="Times New Roman" w:eastAsia="Times New Roman" w:hAnsi="Times New Roman" w:cs="Times New Roman"/>
      <w:sz w:val="20"/>
      <w:szCs w:val="20"/>
      <w:lang w:eastAsia="cs-CZ"/>
    </w:rPr>
  </w:style>
  <w:style w:type="character" w:customStyle="1" w:styleId="TextkomenteChar">
    <w:name w:val="Text komentáře Char"/>
    <w:basedOn w:val="Standardnpsmoodstavce"/>
    <w:link w:val="Textkomente"/>
    <w:uiPriority w:val="99"/>
    <w:rsid w:val="00C41DE7"/>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6A04BF"/>
    <w:pPr>
      <w:spacing w:after="200"/>
    </w:pPr>
    <w:rPr>
      <w:rFonts w:asciiTheme="minorHAnsi" w:eastAsiaTheme="minorHAnsi" w:hAnsiTheme="minorHAnsi" w:cstheme="minorBidi"/>
      <w:b/>
      <w:bCs/>
      <w:lang w:eastAsia="en-US"/>
    </w:rPr>
  </w:style>
  <w:style w:type="character" w:customStyle="1" w:styleId="PedmtkomenteChar">
    <w:name w:val="Předmět komentáře Char"/>
    <w:basedOn w:val="TextkomenteChar"/>
    <w:link w:val="Pedmtkomente"/>
    <w:uiPriority w:val="99"/>
    <w:semiHidden/>
    <w:rsid w:val="006A04BF"/>
    <w:rPr>
      <w:rFonts w:ascii="Times New Roman" w:eastAsia="Times New Roman" w:hAnsi="Times New Roman" w:cs="Times New Roman"/>
      <w:b/>
      <w:bCs/>
      <w:sz w:val="20"/>
      <w:szCs w:val="20"/>
      <w:lang w:eastAsia="cs-CZ"/>
    </w:rPr>
  </w:style>
  <w:style w:type="paragraph" w:styleId="Revize">
    <w:name w:val="Revision"/>
    <w:hidden/>
    <w:uiPriority w:val="99"/>
    <w:semiHidden/>
    <w:rsid w:val="006A04BF"/>
    <w:pPr>
      <w:spacing w:after="0" w:line="240" w:lineRule="auto"/>
    </w:pPr>
  </w:style>
  <w:style w:type="paragraph" w:customStyle="1" w:styleId="Obrzek-nadpis">
    <w:name w:val="Obrázek - nadpis"/>
    <w:basedOn w:val="Normln"/>
    <w:qFormat/>
    <w:rsid w:val="00E15D9A"/>
    <w:pPr>
      <w:keepNext/>
      <w:spacing w:before="120" w:after="240" w:line="240" w:lineRule="auto"/>
      <w:jc w:val="both"/>
    </w:pPr>
    <w:rPr>
      <w:rFonts w:ascii="Arial" w:eastAsia="Times New Roman" w:hAnsi="Arial" w:cs="Times New Roman"/>
      <w:b/>
      <w:szCs w:val="24"/>
      <w:lang w:eastAsia="cs-CZ"/>
    </w:rPr>
  </w:style>
  <w:style w:type="paragraph" w:customStyle="1" w:styleId="Zdroj">
    <w:name w:val="Zdroj"/>
    <w:basedOn w:val="Normln"/>
    <w:qFormat/>
    <w:rsid w:val="00AD6656"/>
    <w:pPr>
      <w:spacing w:before="120" w:after="120" w:line="240" w:lineRule="auto"/>
    </w:pPr>
    <w:rPr>
      <w:rFonts w:ascii="Arial" w:eastAsia="Times New Roman" w:hAnsi="Arial" w:cs="Times New Roman"/>
      <w:i/>
      <w:sz w:val="18"/>
      <w:szCs w:val="24"/>
      <w:lang w:eastAsia="cs-CZ"/>
    </w:rPr>
  </w:style>
  <w:style w:type="paragraph" w:customStyle="1" w:styleId="komentzaobrzkem">
    <w:name w:val="komentář za obrázkem"/>
    <w:basedOn w:val="Normln"/>
    <w:qFormat/>
    <w:rsid w:val="00055617"/>
    <w:pPr>
      <w:spacing w:after="60" w:line="240" w:lineRule="auto"/>
      <w:jc w:val="both"/>
    </w:pPr>
    <w:rPr>
      <w:rFonts w:ascii="Arial" w:eastAsia="Times New Roman" w:hAnsi="Arial" w:cs="Times New Roman"/>
      <w:i/>
      <w:sz w:val="18"/>
      <w:szCs w:val="24"/>
      <w:lang w:eastAsia="cs-CZ"/>
    </w:rPr>
  </w:style>
  <w:style w:type="paragraph" w:customStyle="1" w:styleId="komentzaobrzkem-odrky">
    <w:name w:val="komentář za obrázkem - odrážky"/>
    <w:basedOn w:val="komentzaobrzkem"/>
    <w:qFormat/>
    <w:rsid w:val="00055617"/>
    <w:pPr>
      <w:numPr>
        <w:ilvl w:val="2"/>
        <w:numId w:val="2"/>
      </w:numPr>
      <w:spacing w:after="0"/>
    </w:pPr>
  </w:style>
  <w:style w:type="paragraph" w:customStyle="1" w:styleId="NadpisurovenI">
    <w:name w:val="Nadpis_uroven_I"/>
    <w:basedOn w:val="Normln"/>
    <w:qFormat/>
    <w:rsid w:val="00DA646C"/>
    <w:pPr>
      <w:keepNext/>
      <w:keepLines/>
      <w:spacing w:before="240" w:after="240" w:line="240" w:lineRule="auto"/>
      <w:outlineLvl w:val="0"/>
    </w:pPr>
    <w:rPr>
      <w:rFonts w:asciiTheme="majorHAnsi" w:eastAsiaTheme="majorEastAsia" w:hAnsiTheme="majorHAnsi" w:cstheme="majorBidi"/>
      <w:b/>
      <w:bCs/>
      <w:color w:val="365F91" w:themeColor="accent1" w:themeShade="BF"/>
      <w:sz w:val="28"/>
      <w:szCs w:val="28"/>
      <w:lang w:eastAsia="cs-CZ"/>
    </w:rPr>
  </w:style>
  <w:style w:type="paragraph" w:customStyle="1" w:styleId="NadpisurovemII">
    <w:name w:val="Nadpis_urovem_II"/>
    <w:basedOn w:val="NadpisurovenI"/>
    <w:qFormat/>
    <w:rsid w:val="000C142B"/>
    <w:pPr>
      <w:spacing w:before="120" w:after="120"/>
    </w:pPr>
    <w:rPr>
      <w:sz w:val="24"/>
    </w:rPr>
  </w:style>
  <w:style w:type="paragraph" w:customStyle="1" w:styleId="Platformanadpis">
    <w:name w:val="Platforma_nadpis"/>
    <w:basedOn w:val="Normln"/>
    <w:qFormat/>
    <w:rsid w:val="00613032"/>
    <w:pPr>
      <w:spacing w:before="120" w:after="120" w:line="240" w:lineRule="auto"/>
      <w:jc w:val="both"/>
    </w:pPr>
    <w:rPr>
      <w:rFonts w:ascii="Arial" w:eastAsia="Times New Roman" w:hAnsi="Arial" w:cs="Arial"/>
      <w:b/>
      <w:lang w:eastAsia="cs-CZ"/>
    </w:rPr>
  </w:style>
  <w:style w:type="paragraph" w:styleId="Nadpisobsahu">
    <w:name w:val="TOC Heading"/>
    <w:basedOn w:val="Nadpis1"/>
    <w:next w:val="Normln"/>
    <w:uiPriority w:val="39"/>
    <w:semiHidden/>
    <w:unhideWhenUsed/>
    <w:qFormat/>
    <w:rsid w:val="001309B5"/>
    <w:pPr>
      <w:outlineLvl w:val="9"/>
    </w:pPr>
    <w:rPr>
      <w:lang w:eastAsia="cs-CZ"/>
    </w:rPr>
  </w:style>
  <w:style w:type="paragraph" w:styleId="Obsah1">
    <w:name w:val="toc 1"/>
    <w:basedOn w:val="Normln"/>
    <w:next w:val="Normln"/>
    <w:autoRedefine/>
    <w:uiPriority w:val="39"/>
    <w:unhideWhenUsed/>
    <w:qFormat/>
    <w:rsid w:val="00EB24D3"/>
    <w:pPr>
      <w:tabs>
        <w:tab w:val="right" w:leader="dot" w:pos="9639"/>
      </w:tabs>
      <w:spacing w:after="100"/>
      <w:ind w:left="426" w:right="1416" w:hanging="426"/>
    </w:pPr>
    <w:rPr>
      <w:rFonts w:ascii="Arial" w:hAnsi="Arial"/>
      <w:noProof/>
    </w:rPr>
  </w:style>
  <w:style w:type="paragraph" w:styleId="Obsah2">
    <w:name w:val="toc 2"/>
    <w:basedOn w:val="Normln"/>
    <w:next w:val="Normln"/>
    <w:autoRedefine/>
    <w:uiPriority w:val="39"/>
    <w:unhideWhenUsed/>
    <w:qFormat/>
    <w:rsid w:val="00EB24D3"/>
    <w:pPr>
      <w:tabs>
        <w:tab w:val="right" w:leader="dot" w:pos="9639"/>
      </w:tabs>
      <w:spacing w:after="100"/>
      <w:ind w:left="426" w:right="1416" w:hanging="426"/>
    </w:pPr>
    <w:rPr>
      <w:rFonts w:ascii="Arial" w:eastAsiaTheme="minorEastAsia" w:hAnsi="Arial"/>
      <w:lang w:eastAsia="cs-CZ"/>
    </w:rPr>
  </w:style>
  <w:style w:type="paragraph" w:styleId="Obsah3">
    <w:name w:val="toc 3"/>
    <w:basedOn w:val="Normln"/>
    <w:next w:val="Normln"/>
    <w:autoRedefine/>
    <w:uiPriority w:val="39"/>
    <w:unhideWhenUsed/>
    <w:qFormat/>
    <w:rsid w:val="00956D00"/>
    <w:pPr>
      <w:spacing w:after="100"/>
      <w:ind w:left="440"/>
    </w:pPr>
    <w:rPr>
      <w:rFonts w:ascii="Arial" w:eastAsiaTheme="minorEastAsia" w:hAnsi="Arial"/>
      <w:lang w:eastAsia="cs-CZ"/>
    </w:rPr>
  </w:style>
  <w:style w:type="character" w:customStyle="1" w:styleId="Nadpis2Char">
    <w:name w:val="Nadpis 2 Char"/>
    <w:basedOn w:val="Standardnpsmoodstavce"/>
    <w:link w:val="Nadpis2"/>
    <w:uiPriority w:val="9"/>
    <w:rsid w:val="00514F3C"/>
    <w:rPr>
      <w:rFonts w:asciiTheme="majorHAnsi" w:eastAsiaTheme="majorEastAsia" w:hAnsiTheme="majorHAnsi" w:cstheme="majorBidi"/>
      <w:b/>
      <w:bCs/>
      <w:color w:val="4F81BD" w:themeColor="accent1"/>
      <w:sz w:val="32"/>
      <w:szCs w:val="26"/>
    </w:rPr>
  </w:style>
  <w:style w:type="character" w:customStyle="1" w:styleId="Nadpis3Char">
    <w:name w:val="Nadpis 3 Char"/>
    <w:basedOn w:val="Standardnpsmoodstavce"/>
    <w:link w:val="Nadpis3"/>
    <w:uiPriority w:val="9"/>
    <w:rsid w:val="00514F3C"/>
    <w:rPr>
      <w:rFonts w:asciiTheme="majorHAnsi" w:eastAsiaTheme="majorEastAsia" w:hAnsiTheme="majorHAnsi" w:cstheme="majorBidi"/>
      <w:b/>
      <w:bCs/>
      <w:color w:val="4F81BD" w:themeColor="accent1"/>
      <w:sz w:val="28"/>
    </w:rPr>
  </w:style>
  <w:style w:type="character" w:styleId="Zstupntext">
    <w:name w:val="Placeholder Text"/>
    <w:basedOn w:val="Standardnpsmoodstavce"/>
    <w:uiPriority w:val="99"/>
    <w:semiHidden/>
    <w:rsid w:val="006338C7"/>
    <w:rPr>
      <w:color w:val="808080"/>
    </w:rPr>
  </w:style>
  <w:style w:type="paragraph" w:styleId="Bezmezer">
    <w:name w:val="No Spacing"/>
    <w:uiPriority w:val="1"/>
    <w:qFormat/>
    <w:rsid w:val="006338C7"/>
    <w:pPr>
      <w:spacing w:after="0" w:line="240" w:lineRule="auto"/>
    </w:pPr>
  </w:style>
  <w:style w:type="paragraph" w:styleId="Textvysvtlivek">
    <w:name w:val="endnote text"/>
    <w:basedOn w:val="Normln"/>
    <w:link w:val="TextvysvtlivekChar"/>
    <w:uiPriority w:val="99"/>
    <w:unhideWhenUsed/>
    <w:rsid w:val="006338C7"/>
    <w:pPr>
      <w:spacing w:after="0" w:line="240" w:lineRule="auto"/>
    </w:pPr>
    <w:rPr>
      <w:sz w:val="20"/>
      <w:szCs w:val="20"/>
    </w:rPr>
  </w:style>
  <w:style w:type="character" w:customStyle="1" w:styleId="TextvysvtlivekChar">
    <w:name w:val="Text vysvětlivek Char"/>
    <w:basedOn w:val="Standardnpsmoodstavce"/>
    <w:link w:val="Textvysvtlivek"/>
    <w:uiPriority w:val="99"/>
    <w:rsid w:val="006338C7"/>
    <w:rPr>
      <w:sz w:val="20"/>
      <w:szCs w:val="20"/>
    </w:rPr>
  </w:style>
  <w:style w:type="table" w:styleId="Mkatabulky">
    <w:name w:val="Table Grid"/>
    <w:basedOn w:val="Normlntabulka"/>
    <w:uiPriority w:val="59"/>
    <w:rsid w:val="00D33F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AD7092"/>
  </w:style>
  <w:style w:type="paragraph" w:customStyle="1" w:styleId="Default">
    <w:name w:val="Default"/>
    <w:rsid w:val="0058151E"/>
    <w:pPr>
      <w:autoSpaceDE w:val="0"/>
      <w:autoSpaceDN w:val="0"/>
      <w:adjustRightInd w:val="0"/>
      <w:spacing w:after="0" w:line="240" w:lineRule="auto"/>
    </w:pPr>
    <w:rPr>
      <w:rFonts w:ascii="Arial" w:hAnsi="Arial" w:cs="Arial"/>
      <w:color w:val="000000"/>
      <w:sz w:val="24"/>
      <w:szCs w:val="24"/>
    </w:rPr>
  </w:style>
  <w:style w:type="character" w:customStyle="1" w:styleId="xsptextcomputedfield">
    <w:name w:val="xsptextcomputedfield"/>
    <w:basedOn w:val="Standardnpsmoodstavce"/>
    <w:rsid w:val="000856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822A0"/>
  </w:style>
  <w:style w:type="paragraph" w:styleId="Nadpis1">
    <w:name w:val="heading 1"/>
    <w:basedOn w:val="Normln"/>
    <w:next w:val="Normln"/>
    <w:link w:val="Nadpis1Char"/>
    <w:uiPriority w:val="9"/>
    <w:qFormat/>
    <w:rsid w:val="00514F3C"/>
    <w:pPr>
      <w:keepNext/>
      <w:keepLines/>
      <w:spacing w:before="480" w:after="120"/>
      <w:outlineLvl w:val="0"/>
    </w:pPr>
    <w:rPr>
      <w:rFonts w:asciiTheme="majorHAnsi" w:eastAsiaTheme="majorEastAsia" w:hAnsiTheme="majorHAnsi" w:cstheme="majorBidi"/>
      <w:b/>
      <w:bCs/>
      <w:color w:val="365F91" w:themeColor="accent1" w:themeShade="BF"/>
      <w:sz w:val="36"/>
      <w:szCs w:val="28"/>
    </w:rPr>
  </w:style>
  <w:style w:type="paragraph" w:styleId="Nadpis2">
    <w:name w:val="heading 2"/>
    <w:basedOn w:val="Normln"/>
    <w:next w:val="Normln"/>
    <w:link w:val="Nadpis2Char"/>
    <w:uiPriority w:val="9"/>
    <w:unhideWhenUsed/>
    <w:qFormat/>
    <w:rsid w:val="00514F3C"/>
    <w:pPr>
      <w:keepNext/>
      <w:keepLines/>
      <w:spacing w:before="200" w:after="120"/>
      <w:outlineLvl w:val="1"/>
    </w:pPr>
    <w:rPr>
      <w:rFonts w:asciiTheme="majorHAnsi" w:eastAsiaTheme="majorEastAsia" w:hAnsiTheme="majorHAnsi" w:cstheme="majorBidi"/>
      <w:b/>
      <w:bCs/>
      <w:color w:val="4F81BD" w:themeColor="accent1"/>
      <w:sz w:val="32"/>
      <w:szCs w:val="26"/>
    </w:rPr>
  </w:style>
  <w:style w:type="paragraph" w:styleId="Nadpis3">
    <w:name w:val="heading 3"/>
    <w:basedOn w:val="Normln"/>
    <w:next w:val="Normln"/>
    <w:link w:val="Nadpis3Char"/>
    <w:uiPriority w:val="9"/>
    <w:unhideWhenUsed/>
    <w:qFormat/>
    <w:rsid w:val="00514F3C"/>
    <w:pPr>
      <w:keepNext/>
      <w:keepLines/>
      <w:spacing w:before="200" w:after="120"/>
      <w:outlineLvl w:val="2"/>
    </w:pPr>
    <w:rPr>
      <w:rFonts w:asciiTheme="majorHAnsi" w:eastAsiaTheme="majorEastAsia" w:hAnsiTheme="majorHAnsi" w:cstheme="majorBidi"/>
      <w:b/>
      <w:bCs/>
      <w:color w:val="4F81BD" w:themeColor="accent1"/>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14F3C"/>
    <w:rPr>
      <w:rFonts w:asciiTheme="majorHAnsi" w:eastAsiaTheme="majorEastAsia" w:hAnsiTheme="majorHAnsi" w:cstheme="majorBidi"/>
      <w:b/>
      <w:bCs/>
      <w:color w:val="365F91" w:themeColor="accent1" w:themeShade="BF"/>
      <w:sz w:val="36"/>
      <w:szCs w:val="28"/>
    </w:rPr>
  </w:style>
  <w:style w:type="paragraph" w:styleId="Odstavecseseznamem">
    <w:name w:val="List Paragraph"/>
    <w:basedOn w:val="Normln"/>
    <w:uiPriority w:val="34"/>
    <w:qFormat/>
    <w:rsid w:val="000822A0"/>
    <w:pPr>
      <w:ind w:left="720"/>
      <w:contextualSpacing/>
    </w:pPr>
  </w:style>
  <w:style w:type="paragraph" w:styleId="Zhlav">
    <w:name w:val="header"/>
    <w:basedOn w:val="Normln"/>
    <w:link w:val="ZhlavChar"/>
    <w:uiPriority w:val="99"/>
    <w:unhideWhenUsed/>
    <w:rsid w:val="000822A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822A0"/>
  </w:style>
  <w:style w:type="paragraph" w:styleId="Zpat">
    <w:name w:val="footer"/>
    <w:basedOn w:val="Normln"/>
    <w:link w:val="ZpatChar"/>
    <w:uiPriority w:val="99"/>
    <w:unhideWhenUsed/>
    <w:rsid w:val="000822A0"/>
    <w:pPr>
      <w:tabs>
        <w:tab w:val="center" w:pos="4536"/>
        <w:tab w:val="right" w:pos="9072"/>
      </w:tabs>
      <w:spacing w:after="0" w:line="240" w:lineRule="auto"/>
    </w:pPr>
  </w:style>
  <w:style w:type="character" w:customStyle="1" w:styleId="ZpatChar">
    <w:name w:val="Zápatí Char"/>
    <w:basedOn w:val="Standardnpsmoodstavce"/>
    <w:link w:val="Zpat"/>
    <w:uiPriority w:val="99"/>
    <w:rsid w:val="000822A0"/>
  </w:style>
  <w:style w:type="character" w:styleId="Hypertextovodkaz">
    <w:name w:val="Hyperlink"/>
    <w:basedOn w:val="Standardnpsmoodstavce"/>
    <w:uiPriority w:val="99"/>
    <w:unhideWhenUsed/>
    <w:rsid w:val="00956D00"/>
    <w:rPr>
      <w:rFonts w:ascii="Arial" w:hAnsi="Arial"/>
      <w:strike w:val="0"/>
      <w:dstrike w:val="0"/>
      <w:color w:val="00559A"/>
      <w:u w:val="none"/>
      <w:effect w:val="none"/>
    </w:rPr>
  </w:style>
  <w:style w:type="paragraph" w:styleId="Podtitul">
    <w:name w:val="Subtitle"/>
    <w:aliases w:val="nadpis 2"/>
    <w:basedOn w:val="Normln"/>
    <w:next w:val="Normln"/>
    <w:link w:val="PodtitulChar"/>
    <w:qFormat/>
    <w:rsid w:val="000822A0"/>
    <w:pPr>
      <w:keepNext/>
      <w:numPr>
        <w:ilvl w:val="1"/>
        <w:numId w:val="3"/>
      </w:numPr>
      <w:spacing w:before="120" w:after="120" w:line="240" w:lineRule="auto"/>
      <w:ind w:left="788" w:hanging="431"/>
    </w:pPr>
    <w:rPr>
      <w:rFonts w:asciiTheme="majorHAnsi" w:eastAsiaTheme="majorEastAsia" w:hAnsiTheme="majorHAnsi" w:cstheme="majorBidi"/>
      <w:b/>
      <w:iCs/>
      <w:spacing w:val="15"/>
      <w:sz w:val="24"/>
      <w:szCs w:val="24"/>
      <w:lang w:eastAsia="cs-CZ"/>
    </w:rPr>
  </w:style>
  <w:style w:type="character" w:customStyle="1" w:styleId="PodtitulChar">
    <w:name w:val="Podtitul Char"/>
    <w:aliases w:val="nadpis 2 Char"/>
    <w:basedOn w:val="Standardnpsmoodstavce"/>
    <w:link w:val="Podtitul"/>
    <w:rsid w:val="000822A0"/>
    <w:rPr>
      <w:rFonts w:asciiTheme="majorHAnsi" w:eastAsiaTheme="majorEastAsia" w:hAnsiTheme="majorHAnsi" w:cstheme="majorBidi"/>
      <w:b/>
      <w:iCs/>
      <w:spacing w:val="15"/>
      <w:sz w:val="24"/>
      <w:szCs w:val="24"/>
      <w:lang w:eastAsia="cs-CZ"/>
    </w:rPr>
  </w:style>
  <w:style w:type="paragraph" w:styleId="Nzev">
    <w:name w:val="Title"/>
    <w:basedOn w:val="Normln"/>
    <w:next w:val="Normln"/>
    <w:link w:val="NzevChar"/>
    <w:qFormat/>
    <w:rsid w:val="000822A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cs-CZ"/>
    </w:rPr>
  </w:style>
  <w:style w:type="character" w:customStyle="1" w:styleId="NzevChar">
    <w:name w:val="Název Char"/>
    <w:basedOn w:val="Standardnpsmoodstavce"/>
    <w:link w:val="Nzev"/>
    <w:rsid w:val="000822A0"/>
    <w:rPr>
      <w:rFonts w:asciiTheme="majorHAnsi" w:eastAsiaTheme="majorEastAsia" w:hAnsiTheme="majorHAnsi" w:cstheme="majorBidi"/>
      <w:color w:val="17365D" w:themeColor="text2" w:themeShade="BF"/>
      <w:spacing w:val="5"/>
      <w:kern w:val="28"/>
      <w:sz w:val="52"/>
      <w:szCs w:val="52"/>
      <w:lang w:eastAsia="cs-CZ"/>
    </w:rPr>
  </w:style>
  <w:style w:type="paragraph" w:styleId="Textpoznpodarou">
    <w:name w:val="footnote text"/>
    <w:basedOn w:val="Normln"/>
    <w:link w:val="TextpoznpodarouChar"/>
    <w:uiPriority w:val="99"/>
    <w:rsid w:val="00145813"/>
    <w:pPr>
      <w:spacing w:after="0" w:line="240" w:lineRule="auto"/>
      <w:jc w:val="both"/>
    </w:pPr>
    <w:rPr>
      <w:rFonts w:ascii="Arial" w:eastAsia="Times New Roman" w:hAnsi="Arial" w:cs="Times New Roman"/>
      <w:sz w:val="18"/>
      <w:szCs w:val="20"/>
      <w:lang w:eastAsia="cs-CZ"/>
    </w:rPr>
  </w:style>
  <w:style w:type="character" w:customStyle="1" w:styleId="TextpoznpodarouChar">
    <w:name w:val="Text pozn. pod čarou Char"/>
    <w:basedOn w:val="Standardnpsmoodstavce"/>
    <w:link w:val="Textpoznpodarou"/>
    <w:uiPriority w:val="99"/>
    <w:rsid w:val="00145813"/>
    <w:rPr>
      <w:rFonts w:ascii="Arial" w:eastAsia="Times New Roman" w:hAnsi="Arial" w:cs="Times New Roman"/>
      <w:sz w:val="18"/>
      <w:szCs w:val="20"/>
      <w:lang w:eastAsia="cs-CZ"/>
    </w:rPr>
  </w:style>
  <w:style w:type="character" w:styleId="Znakapoznpodarou">
    <w:name w:val="footnote reference"/>
    <w:basedOn w:val="Standardnpsmoodstavce"/>
    <w:uiPriority w:val="99"/>
    <w:rsid w:val="000822A0"/>
    <w:rPr>
      <w:vertAlign w:val="superscript"/>
    </w:rPr>
  </w:style>
  <w:style w:type="paragraph" w:styleId="Textbubliny">
    <w:name w:val="Balloon Text"/>
    <w:basedOn w:val="Normln"/>
    <w:link w:val="TextbublinyChar"/>
    <w:uiPriority w:val="99"/>
    <w:semiHidden/>
    <w:unhideWhenUsed/>
    <w:rsid w:val="000822A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822A0"/>
    <w:rPr>
      <w:rFonts w:ascii="Tahoma" w:hAnsi="Tahoma" w:cs="Tahoma"/>
      <w:sz w:val="16"/>
      <w:szCs w:val="16"/>
    </w:rPr>
  </w:style>
  <w:style w:type="paragraph" w:styleId="Normlnweb">
    <w:name w:val="Normal (Web)"/>
    <w:basedOn w:val="Normln"/>
    <w:uiPriority w:val="99"/>
    <w:semiHidden/>
    <w:unhideWhenUsed/>
    <w:rsid w:val="000822A0"/>
    <w:rPr>
      <w:rFonts w:ascii="Times New Roman" w:hAnsi="Times New Roman" w:cs="Times New Roman"/>
      <w:sz w:val="24"/>
      <w:szCs w:val="24"/>
    </w:rPr>
  </w:style>
  <w:style w:type="character" w:styleId="Odkaznakoment">
    <w:name w:val="annotation reference"/>
    <w:basedOn w:val="Standardnpsmoodstavce"/>
    <w:uiPriority w:val="99"/>
    <w:rsid w:val="00C41DE7"/>
    <w:rPr>
      <w:sz w:val="16"/>
      <w:szCs w:val="16"/>
    </w:rPr>
  </w:style>
  <w:style w:type="paragraph" w:styleId="Textkomente">
    <w:name w:val="annotation text"/>
    <w:basedOn w:val="Normln"/>
    <w:link w:val="TextkomenteChar"/>
    <w:uiPriority w:val="99"/>
    <w:rsid w:val="00C41DE7"/>
    <w:pPr>
      <w:spacing w:after="0" w:line="240" w:lineRule="auto"/>
    </w:pPr>
    <w:rPr>
      <w:rFonts w:ascii="Times New Roman" w:eastAsia="Times New Roman" w:hAnsi="Times New Roman" w:cs="Times New Roman"/>
      <w:sz w:val="20"/>
      <w:szCs w:val="20"/>
      <w:lang w:eastAsia="cs-CZ"/>
    </w:rPr>
  </w:style>
  <w:style w:type="character" w:customStyle="1" w:styleId="TextkomenteChar">
    <w:name w:val="Text komentáře Char"/>
    <w:basedOn w:val="Standardnpsmoodstavce"/>
    <w:link w:val="Textkomente"/>
    <w:uiPriority w:val="99"/>
    <w:rsid w:val="00C41DE7"/>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6A04BF"/>
    <w:pPr>
      <w:spacing w:after="200"/>
    </w:pPr>
    <w:rPr>
      <w:rFonts w:asciiTheme="minorHAnsi" w:eastAsiaTheme="minorHAnsi" w:hAnsiTheme="minorHAnsi" w:cstheme="minorBidi"/>
      <w:b/>
      <w:bCs/>
      <w:lang w:eastAsia="en-US"/>
    </w:rPr>
  </w:style>
  <w:style w:type="character" w:customStyle="1" w:styleId="PedmtkomenteChar">
    <w:name w:val="Předmět komentáře Char"/>
    <w:basedOn w:val="TextkomenteChar"/>
    <w:link w:val="Pedmtkomente"/>
    <w:uiPriority w:val="99"/>
    <w:semiHidden/>
    <w:rsid w:val="006A04BF"/>
    <w:rPr>
      <w:rFonts w:ascii="Times New Roman" w:eastAsia="Times New Roman" w:hAnsi="Times New Roman" w:cs="Times New Roman"/>
      <w:b/>
      <w:bCs/>
      <w:sz w:val="20"/>
      <w:szCs w:val="20"/>
      <w:lang w:eastAsia="cs-CZ"/>
    </w:rPr>
  </w:style>
  <w:style w:type="paragraph" w:styleId="Revize">
    <w:name w:val="Revision"/>
    <w:hidden/>
    <w:uiPriority w:val="99"/>
    <w:semiHidden/>
    <w:rsid w:val="006A04BF"/>
    <w:pPr>
      <w:spacing w:after="0" w:line="240" w:lineRule="auto"/>
    </w:pPr>
  </w:style>
  <w:style w:type="paragraph" w:customStyle="1" w:styleId="Obrzek-nadpis">
    <w:name w:val="Obrázek - nadpis"/>
    <w:basedOn w:val="Normln"/>
    <w:qFormat/>
    <w:rsid w:val="00E15D9A"/>
    <w:pPr>
      <w:keepNext/>
      <w:spacing w:before="120" w:after="240" w:line="240" w:lineRule="auto"/>
      <w:jc w:val="both"/>
    </w:pPr>
    <w:rPr>
      <w:rFonts w:ascii="Arial" w:eastAsia="Times New Roman" w:hAnsi="Arial" w:cs="Times New Roman"/>
      <w:b/>
      <w:szCs w:val="24"/>
      <w:lang w:eastAsia="cs-CZ"/>
    </w:rPr>
  </w:style>
  <w:style w:type="paragraph" w:customStyle="1" w:styleId="Zdroj">
    <w:name w:val="Zdroj"/>
    <w:basedOn w:val="Normln"/>
    <w:qFormat/>
    <w:rsid w:val="00AD6656"/>
    <w:pPr>
      <w:spacing w:before="120" w:after="120" w:line="240" w:lineRule="auto"/>
    </w:pPr>
    <w:rPr>
      <w:rFonts w:ascii="Arial" w:eastAsia="Times New Roman" w:hAnsi="Arial" w:cs="Times New Roman"/>
      <w:i/>
      <w:sz w:val="18"/>
      <w:szCs w:val="24"/>
      <w:lang w:eastAsia="cs-CZ"/>
    </w:rPr>
  </w:style>
  <w:style w:type="paragraph" w:customStyle="1" w:styleId="komentzaobrzkem">
    <w:name w:val="komentář za obrázkem"/>
    <w:basedOn w:val="Normln"/>
    <w:qFormat/>
    <w:rsid w:val="00055617"/>
    <w:pPr>
      <w:spacing w:after="60" w:line="240" w:lineRule="auto"/>
      <w:jc w:val="both"/>
    </w:pPr>
    <w:rPr>
      <w:rFonts w:ascii="Arial" w:eastAsia="Times New Roman" w:hAnsi="Arial" w:cs="Times New Roman"/>
      <w:i/>
      <w:sz w:val="18"/>
      <w:szCs w:val="24"/>
      <w:lang w:eastAsia="cs-CZ"/>
    </w:rPr>
  </w:style>
  <w:style w:type="paragraph" w:customStyle="1" w:styleId="komentzaobrzkem-odrky">
    <w:name w:val="komentář za obrázkem - odrážky"/>
    <w:basedOn w:val="komentzaobrzkem"/>
    <w:qFormat/>
    <w:rsid w:val="00055617"/>
    <w:pPr>
      <w:numPr>
        <w:ilvl w:val="2"/>
        <w:numId w:val="2"/>
      </w:numPr>
      <w:spacing w:after="0"/>
    </w:pPr>
  </w:style>
  <w:style w:type="paragraph" w:customStyle="1" w:styleId="NadpisurovenI">
    <w:name w:val="Nadpis_uroven_I"/>
    <w:basedOn w:val="Normln"/>
    <w:qFormat/>
    <w:rsid w:val="00DA646C"/>
    <w:pPr>
      <w:keepNext/>
      <w:keepLines/>
      <w:spacing w:before="240" w:after="240" w:line="240" w:lineRule="auto"/>
      <w:outlineLvl w:val="0"/>
    </w:pPr>
    <w:rPr>
      <w:rFonts w:asciiTheme="majorHAnsi" w:eastAsiaTheme="majorEastAsia" w:hAnsiTheme="majorHAnsi" w:cstheme="majorBidi"/>
      <w:b/>
      <w:bCs/>
      <w:color w:val="365F91" w:themeColor="accent1" w:themeShade="BF"/>
      <w:sz w:val="28"/>
      <w:szCs w:val="28"/>
      <w:lang w:eastAsia="cs-CZ"/>
    </w:rPr>
  </w:style>
  <w:style w:type="paragraph" w:customStyle="1" w:styleId="NadpisurovemII">
    <w:name w:val="Nadpis_urovem_II"/>
    <w:basedOn w:val="NadpisurovenI"/>
    <w:qFormat/>
    <w:rsid w:val="000C142B"/>
    <w:pPr>
      <w:spacing w:before="120" w:after="120"/>
    </w:pPr>
    <w:rPr>
      <w:sz w:val="24"/>
    </w:rPr>
  </w:style>
  <w:style w:type="paragraph" w:customStyle="1" w:styleId="Platformanadpis">
    <w:name w:val="Platforma_nadpis"/>
    <w:basedOn w:val="Normln"/>
    <w:qFormat/>
    <w:rsid w:val="00613032"/>
    <w:pPr>
      <w:spacing w:before="120" w:after="120" w:line="240" w:lineRule="auto"/>
      <w:jc w:val="both"/>
    </w:pPr>
    <w:rPr>
      <w:rFonts w:ascii="Arial" w:eastAsia="Times New Roman" w:hAnsi="Arial" w:cs="Arial"/>
      <w:b/>
      <w:lang w:eastAsia="cs-CZ"/>
    </w:rPr>
  </w:style>
  <w:style w:type="paragraph" w:styleId="Nadpisobsahu">
    <w:name w:val="TOC Heading"/>
    <w:basedOn w:val="Nadpis1"/>
    <w:next w:val="Normln"/>
    <w:uiPriority w:val="39"/>
    <w:semiHidden/>
    <w:unhideWhenUsed/>
    <w:qFormat/>
    <w:rsid w:val="001309B5"/>
    <w:pPr>
      <w:outlineLvl w:val="9"/>
    </w:pPr>
    <w:rPr>
      <w:lang w:eastAsia="cs-CZ"/>
    </w:rPr>
  </w:style>
  <w:style w:type="paragraph" w:styleId="Obsah1">
    <w:name w:val="toc 1"/>
    <w:basedOn w:val="Normln"/>
    <w:next w:val="Normln"/>
    <w:autoRedefine/>
    <w:uiPriority w:val="39"/>
    <w:unhideWhenUsed/>
    <w:qFormat/>
    <w:rsid w:val="00EB24D3"/>
    <w:pPr>
      <w:tabs>
        <w:tab w:val="right" w:leader="dot" w:pos="9639"/>
      </w:tabs>
      <w:spacing w:after="100"/>
      <w:ind w:left="426" w:right="1416" w:hanging="426"/>
    </w:pPr>
    <w:rPr>
      <w:rFonts w:ascii="Arial" w:hAnsi="Arial"/>
      <w:noProof/>
    </w:rPr>
  </w:style>
  <w:style w:type="paragraph" w:styleId="Obsah2">
    <w:name w:val="toc 2"/>
    <w:basedOn w:val="Normln"/>
    <w:next w:val="Normln"/>
    <w:autoRedefine/>
    <w:uiPriority w:val="39"/>
    <w:unhideWhenUsed/>
    <w:qFormat/>
    <w:rsid w:val="00EB24D3"/>
    <w:pPr>
      <w:tabs>
        <w:tab w:val="right" w:leader="dot" w:pos="9639"/>
      </w:tabs>
      <w:spacing w:after="100"/>
      <w:ind w:left="426" w:right="1416" w:hanging="426"/>
    </w:pPr>
    <w:rPr>
      <w:rFonts w:ascii="Arial" w:eastAsiaTheme="minorEastAsia" w:hAnsi="Arial"/>
      <w:lang w:eastAsia="cs-CZ"/>
    </w:rPr>
  </w:style>
  <w:style w:type="paragraph" w:styleId="Obsah3">
    <w:name w:val="toc 3"/>
    <w:basedOn w:val="Normln"/>
    <w:next w:val="Normln"/>
    <w:autoRedefine/>
    <w:uiPriority w:val="39"/>
    <w:unhideWhenUsed/>
    <w:qFormat/>
    <w:rsid w:val="00956D00"/>
    <w:pPr>
      <w:spacing w:after="100"/>
      <w:ind w:left="440"/>
    </w:pPr>
    <w:rPr>
      <w:rFonts w:ascii="Arial" w:eastAsiaTheme="minorEastAsia" w:hAnsi="Arial"/>
      <w:lang w:eastAsia="cs-CZ"/>
    </w:rPr>
  </w:style>
  <w:style w:type="character" w:customStyle="1" w:styleId="Nadpis2Char">
    <w:name w:val="Nadpis 2 Char"/>
    <w:basedOn w:val="Standardnpsmoodstavce"/>
    <w:link w:val="Nadpis2"/>
    <w:uiPriority w:val="9"/>
    <w:rsid w:val="00514F3C"/>
    <w:rPr>
      <w:rFonts w:asciiTheme="majorHAnsi" w:eastAsiaTheme="majorEastAsia" w:hAnsiTheme="majorHAnsi" w:cstheme="majorBidi"/>
      <w:b/>
      <w:bCs/>
      <w:color w:val="4F81BD" w:themeColor="accent1"/>
      <w:sz w:val="32"/>
      <w:szCs w:val="26"/>
    </w:rPr>
  </w:style>
  <w:style w:type="character" w:customStyle="1" w:styleId="Nadpis3Char">
    <w:name w:val="Nadpis 3 Char"/>
    <w:basedOn w:val="Standardnpsmoodstavce"/>
    <w:link w:val="Nadpis3"/>
    <w:uiPriority w:val="9"/>
    <w:rsid w:val="00514F3C"/>
    <w:rPr>
      <w:rFonts w:asciiTheme="majorHAnsi" w:eastAsiaTheme="majorEastAsia" w:hAnsiTheme="majorHAnsi" w:cstheme="majorBidi"/>
      <w:b/>
      <w:bCs/>
      <w:color w:val="4F81BD" w:themeColor="accent1"/>
      <w:sz w:val="28"/>
    </w:rPr>
  </w:style>
  <w:style w:type="character" w:styleId="Zstupntext">
    <w:name w:val="Placeholder Text"/>
    <w:basedOn w:val="Standardnpsmoodstavce"/>
    <w:uiPriority w:val="99"/>
    <w:semiHidden/>
    <w:rsid w:val="006338C7"/>
    <w:rPr>
      <w:color w:val="808080"/>
    </w:rPr>
  </w:style>
  <w:style w:type="paragraph" w:styleId="Bezmezer">
    <w:name w:val="No Spacing"/>
    <w:uiPriority w:val="1"/>
    <w:qFormat/>
    <w:rsid w:val="006338C7"/>
    <w:pPr>
      <w:spacing w:after="0" w:line="240" w:lineRule="auto"/>
    </w:pPr>
  </w:style>
  <w:style w:type="paragraph" w:styleId="Textvysvtlivek">
    <w:name w:val="endnote text"/>
    <w:basedOn w:val="Normln"/>
    <w:link w:val="TextvysvtlivekChar"/>
    <w:uiPriority w:val="99"/>
    <w:unhideWhenUsed/>
    <w:rsid w:val="006338C7"/>
    <w:pPr>
      <w:spacing w:after="0" w:line="240" w:lineRule="auto"/>
    </w:pPr>
    <w:rPr>
      <w:sz w:val="20"/>
      <w:szCs w:val="20"/>
    </w:rPr>
  </w:style>
  <w:style w:type="character" w:customStyle="1" w:styleId="TextvysvtlivekChar">
    <w:name w:val="Text vysvětlivek Char"/>
    <w:basedOn w:val="Standardnpsmoodstavce"/>
    <w:link w:val="Textvysvtlivek"/>
    <w:uiPriority w:val="99"/>
    <w:rsid w:val="006338C7"/>
    <w:rPr>
      <w:sz w:val="20"/>
      <w:szCs w:val="20"/>
    </w:rPr>
  </w:style>
  <w:style w:type="table" w:styleId="Mkatabulky">
    <w:name w:val="Table Grid"/>
    <w:basedOn w:val="Normlntabulka"/>
    <w:uiPriority w:val="59"/>
    <w:rsid w:val="00D33F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AD7092"/>
  </w:style>
  <w:style w:type="paragraph" w:customStyle="1" w:styleId="Default">
    <w:name w:val="Default"/>
    <w:rsid w:val="0058151E"/>
    <w:pPr>
      <w:autoSpaceDE w:val="0"/>
      <w:autoSpaceDN w:val="0"/>
      <w:adjustRightInd w:val="0"/>
      <w:spacing w:after="0" w:line="240" w:lineRule="auto"/>
    </w:pPr>
    <w:rPr>
      <w:rFonts w:ascii="Arial" w:hAnsi="Arial" w:cs="Arial"/>
      <w:color w:val="000000"/>
      <w:sz w:val="24"/>
      <w:szCs w:val="24"/>
    </w:rPr>
  </w:style>
  <w:style w:type="character" w:customStyle="1" w:styleId="xsptextcomputedfield">
    <w:name w:val="xsptextcomputedfield"/>
    <w:basedOn w:val="Standardnpsmoodstavce"/>
    <w:rsid w:val="000856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376794">
      <w:bodyDiv w:val="1"/>
      <w:marLeft w:val="0"/>
      <w:marRight w:val="0"/>
      <w:marTop w:val="0"/>
      <w:marBottom w:val="0"/>
      <w:divBdr>
        <w:top w:val="none" w:sz="0" w:space="0" w:color="auto"/>
        <w:left w:val="none" w:sz="0" w:space="0" w:color="auto"/>
        <w:bottom w:val="none" w:sz="0" w:space="0" w:color="auto"/>
        <w:right w:val="none" w:sz="0" w:space="0" w:color="auto"/>
      </w:divBdr>
    </w:div>
    <w:div w:id="106121003">
      <w:bodyDiv w:val="1"/>
      <w:marLeft w:val="0"/>
      <w:marRight w:val="0"/>
      <w:marTop w:val="0"/>
      <w:marBottom w:val="0"/>
      <w:divBdr>
        <w:top w:val="none" w:sz="0" w:space="0" w:color="auto"/>
        <w:left w:val="none" w:sz="0" w:space="0" w:color="auto"/>
        <w:bottom w:val="none" w:sz="0" w:space="0" w:color="auto"/>
        <w:right w:val="none" w:sz="0" w:space="0" w:color="auto"/>
      </w:divBdr>
    </w:div>
    <w:div w:id="120459216">
      <w:bodyDiv w:val="1"/>
      <w:marLeft w:val="0"/>
      <w:marRight w:val="0"/>
      <w:marTop w:val="0"/>
      <w:marBottom w:val="0"/>
      <w:divBdr>
        <w:top w:val="none" w:sz="0" w:space="0" w:color="auto"/>
        <w:left w:val="none" w:sz="0" w:space="0" w:color="auto"/>
        <w:bottom w:val="none" w:sz="0" w:space="0" w:color="auto"/>
        <w:right w:val="none" w:sz="0" w:space="0" w:color="auto"/>
      </w:divBdr>
    </w:div>
    <w:div w:id="492113238">
      <w:bodyDiv w:val="1"/>
      <w:marLeft w:val="0"/>
      <w:marRight w:val="0"/>
      <w:marTop w:val="0"/>
      <w:marBottom w:val="0"/>
      <w:divBdr>
        <w:top w:val="none" w:sz="0" w:space="0" w:color="auto"/>
        <w:left w:val="none" w:sz="0" w:space="0" w:color="auto"/>
        <w:bottom w:val="none" w:sz="0" w:space="0" w:color="auto"/>
        <w:right w:val="none" w:sz="0" w:space="0" w:color="auto"/>
      </w:divBdr>
    </w:div>
    <w:div w:id="858857940">
      <w:bodyDiv w:val="1"/>
      <w:marLeft w:val="0"/>
      <w:marRight w:val="0"/>
      <w:marTop w:val="0"/>
      <w:marBottom w:val="0"/>
      <w:divBdr>
        <w:top w:val="none" w:sz="0" w:space="0" w:color="auto"/>
        <w:left w:val="none" w:sz="0" w:space="0" w:color="auto"/>
        <w:bottom w:val="none" w:sz="0" w:space="0" w:color="auto"/>
        <w:right w:val="none" w:sz="0" w:space="0" w:color="auto"/>
      </w:divBdr>
    </w:div>
    <w:div w:id="977956208">
      <w:bodyDiv w:val="1"/>
      <w:marLeft w:val="0"/>
      <w:marRight w:val="0"/>
      <w:marTop w:val="0"/>
      <w:marBottom w:val="0"/>
      <w:divBdr>
        <w:top w:val="none" w:sz="0" w:space="0" w:color="auto"/>
        <w:left w:val="none" w:sz="0" w:space="0" w:color="auto"/>
        <w:bottom w:val="none" w:sz="0" w:space="0" w:color="auto"/>
        <w:right w:val="none" w:sz="0" w:space="0" w:color="auto"/>
      </w:divBdr>
    </w:div>
    <w:div w:id="1039891816">
      <w:bodyDiv w:val="1"/>
      <w:marLeft w:val="0"/>
      <w:marRight w:val="0"/>
      <w:marTop w:val="0"/>
      <w:marBottom w:val="0"/>
      <w:divBdr>
        <w:top w:val="none" w:sz="0" w:space="0" w:color="auto"/>
        <w:left w:val="none" w:sz="0" w:space="0" w:color="auto"/>
        <w:bottom w:val="none" w:sz="0" w:space="0" w:color="auto"/>
        <w:right w:val="none" w:sz="0" w:space="0" w:color="auto"/>
      </w:divBdr>
    </w:div>
    <w:div w:id="1090153636">
      <w:bodyDiv w:val="1"/>
      <w:marLeft w:val="0"/>
      <w:marRight w:val="0"/>
      <w:marTop w:val="0"/>
      <w:marBottom w:val="0"/>
      <w:divBdr>
        <w:top w:val="none" w:sz="0" w:space="0" w:color="auto"/>
        <w:left w:val="none" w:sz="0" w:space="0" w:color="auto"/>
        <w:bottom w:val="none" w:sz="0" w:space="0" w:color="auto"/>
        <w:right w:val="none" w:sz="0" w:space="0" w:color="auto"/>
      </w:divBdr>
    </w:div>
    <w:div w:id="1101802817">
      <w:bodyDiv w:val="1"/>
      <w:marLeft w:val="0"/>
      <w:marRight w:val="0"/>
      <w:marTop w:val="0"/>
      <w:marBottom w:val="0"/>
      <w:divBdr>
        <w:top w:val="none" w:sz="0" w:space="0" w:color="auto"/>
        <w:left w:val="none" w:sz="0" w:space="0" w:color="auto"/>
        <w:bottom w:val="none" w:sz="0" w:space="0" w:color="auto"/>
        <w:right w:val="none" w:sz="0" w:space="0" w:color="auto"/>
      </w:divBdr>
    </w:div>
    <w:div w:id="1211721786">
      <w:bodyDiv w:val="1"/>
      <w:marLeft w:val="0"/>
      <w:marRight w:val="0"/>
      <w:marTop w:val="0"/>
      <w:marBottom w:val="0"/>
      <w:divBdr>
        <w:top w:val="none" w:sz="0" w:space="0" w:color="auto"/>
        <w:left w:val="none" w:sz="0" w:space="0" w:color="auto"/>
        <w:bottom w:val="none" w:sz="0" w:space="0" w:color="auto"/>
        <w:right w:val="none" w:sz="0" w:space="0" w:color="auto"/>
      </w:divBdr>
    </w:div>
    <w:div w:id="1213539165">
      <w:bodyDiv w:val="1"/>
      <w:marLeft w:val="0"/>
      <w:marRight w:val="0"/>
      <w:marTop w:val="0"/>
      <w:marBottom w:val="0"/>
      <w:divBdr>
        <w:top w:val="none" w:sz="0" w:space="0" w:color="auto"/>
        <w:left w:val="none" w:sz="0" w:space="0" w:color="auto"/>
        <w:bottom w:val="none" w:sz="0" w:space="0" w:color="auto"/>
        <w:right w:val="none" w:sz="0" w:space="0" w:color="auto"/>
      </w:divBdr>
    </w:div>
    <w:div w:id="1426537762">
      <w:bodyDiv w:val="1"/>
      <w:marLeft w:val="0"/>
      <w:marRight w:val="0"/>
      <w:marTop w:val="0"/>
      <w:marBottom w:val="0"/>
      <w:divBdr>
        <w:top w:val="none" w:sz="0" w:space="0" w:color="auto"/>
        <w:left w:val="none" w:sz="0" w:space="0" w:color="auto"/>
        <w:bottom w:val="none" w:sz="0" w:space="0" w:color="auto"/>
        <w:right w:val="none" w:sz="0" w:space="0" w:color="auto"/>
      </w:divBdr>
      <w:divsChild>
        <w:div w:id="1287472619">
          <w:marLeft w:val="1800"/>
          <w:marRight w:val="0"/>
          <w:marTop w:val="100"/>
          <w:marBottom w:val="0"/>
          <w:divBdr>
            <w:top w:val="none" w:sz="0" w:space="0" w:color="auto"/>
            <w:left w:val="none" w:sz="0" w:space="0" w:color="auto"/>
            <w:bottom w:val="none" w:sz="0" w:space="0" w:color="auto"/>
            <w:right w:val="none" w:sz="0" w:space="0" w:color="auto"/>
          </w:divBdr>
        </w:div>
      </w:divsChild>
    </w:div>
    <w:div w:id="1717850830">
      <w:bodyDiv w:val="1"/>
      <w:marLeft w:val="0"/>
      <w:marRight w:val="0"/>
      <w:marTop w:val="0"/>
      <w:marBottom w:val="0"/>
      <w:divBdr>
        <w:top w:val="none" w:sz="0" w:space="0" w:color="auto"/>
        <w:left w:val="none" w:sz="0" w:space="0" w:color="auto"/>
        <w:bottom w:val="none" w:sz="0" w:space="0" w:color="auto"/>
        <w:right w:val="none" w:sz="0" w:space="0" w:color="auto"/>
      </w:divBdr>
    </w:div>
    <w:div w:id="1741974266">
      <w:bodyDiv w:val="1"/>
      <w:marLeft w:val="0"/>
      <w:marRight w:val="0"/>
      <w:marTop w:val="0"/>
      <w:marBottom w:val="0"/>
      <w:divBdr>
        <w:top w:val="none" w:sz="0" w:space="0" w:color="auto"/>
        <w:left w:val="none" w:sz="0" w:space="0" w:color="auto"/>
        <w:bottom w:val="none" w:sz="0" w:space="0" w:color="auto"/>
        <w:right w:val="none" w:sz="0" w:space="0" w:color="auto"/>
      </w:divBdr>
    </w:div>
    <w:div w:id="1753775779">
      <w:bodyDiv w:val="1"/>
      <w:marLeft w:val="0"/>
      <w:marRight w:val="0"/>
      <w:marTop w:val="0"/>
      <w:marBottom w:val="0"/>
      <w:divBdr>
        <w:top w:val="none" w:sz="0" w:space="0" w:color="auto"/>
        <w:left w:val="none" w:sz="0" w:space="0" w:color="auto"/>
        <w:bottom w:val="none" w:sz="0" w:space="0" w:color="auto"/>
        <w:right w:val="none" w:sz="0" w:space="0" w:color="auto"/>
      </w:divBdr>
    </w:div>
    <w:div w:id="1915358619">
      <w:bodyDiv w:val="1"/>
      <w:marLeft w:val="0"/>
      <w:marRight w:val="0"/>
      <w:marTop w:val="0"/>
      <w:marBottom w:val="0"/>
      <w:divBdr>
        <w:top w:val="none" w:sz="0" w:space="0" w:color="auto"/>
        <w:left w:val="none" w:sz="0" w:space="0" w:color="auto"/>
        <w:bottom w:val="none" w:sz="0" w:space="0" w:color="auto"/>
        <w:right w:val="none" w:sz="0" w:space="0" w:color="auto"/>
      </w:divBdr>
    </w:div>
    <w:div w:id="205488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footer" Target="footer1.xml"/><Relationship Id="rId42" Type="http://schemas.openxmlformats.org/officeDocument/2006/relationships/image" Target="media/image27.emf"/><Relationship Id="rId47" Type="http://schemas.openxmlformats.org/officeDocument/2006/relationships/image" Target="media/image31.png"/><Relationship Id="rId63" Type="http://schemas.openxmlformats.org/officeDocument/2006/relationships/image" Target="media/image42.emf"/><Relationship Id="rId68" Type="http://schemas.openxmlformats.org/officeDocument/2006/relationships/image" Target="media/image46.png"/><Relationship Id="rId84" Type="http://schemas.openxmlformats.org/officeDocument/2006/relationships/chart" Target="charts/chart19.xml"/><Relationship Id="rId89" Type="http://schemas.openxmlformats.org/officeDocument/2006/relationships/chart" Target="charts/chart24.xml"/><Relationship Id="rId112" Type="http://schemas.openxmlformats.org/officeDocument/2006/relationships/footer" Target="footer8.xml"/><Relationship Id="rId16" Type="http://schemas.openxmlformats.org/officeDocument/2006/relationships/image" Target="media/image8.emf"/><Relationship Id="rId107" Type="http://schemas.openxmlformats.org/officeDocument/2006/relationships/footer" Target="footer7.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image" Target="media/image23.emf"/><Relationship Id="rId40" Type="http://schemas.openxmlformats.org/officeDocument/2006/relationships/image" Target="media/image25.emf"/><Relationship Id="rId45" Type="http://schemas.openxmlformats.org/officeDocument/2006/relationships/footer" Target="footer4.xml"/><Relationship Id="rId53" Type="http://schemas.openxmlformats.org/officeDocument/2006/relationships/footer" Target="footer5.xml"/><Relationship Id="rId58" Type="http://schemas.openxmlformats.org/officeDocument/2006/relationships/image" Target="media/image38.emf"/><Relationship Id="rId66" Type="http://schemas.openxmlformats.org/officeDocument/2006/relationships/image" Target="media/image44.tiff"/><Relationship Id="rId74" Type="http://schemas.openxmlformats.org/officeDocument/2006/relationships/chart" Target="charts/chart9.xml"/><Relationship Id="rId79" Type="http://schemas.openxmlformats.org/officeDocument/2006/relationships/chart" Target="charts/chart14.xml"/><Relationship Id="rId87" Type="http://schemas.openxmlformats.org/officeDocument/2006/relationships/chart" Target="charts/chart22.xml"/><Relationship Id="rId102" Type="http://schemas.openxmlformats.org/officeDocument/2006/relationships/chart" Target="charts/chart36.xml"/><Relationship Id="rId110" Type="http://schemas.openxmlformats.org/officeDocument/2006/relationships/image" Target="media/image53.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emf"/><Relationship Id="rId82" Type="http://schemas.openxmlformats.org/officeDocument/2006/relationships/chart" Target="charts/chart17.xml"/><Relationship Id="rId90" Type="http://schemas.openxmlformats.org/officeDocument/2006/relationships/footer" Target="footer6.xml"/><Relationship Id="rId95" Type="http://schemas.openxmlformats.org/officeDocument/2006/relationships/chart" Target="charts/chart29.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18.emf"/><Relationship Id="rId35" Type="http://schemas.openxmlformats.org/officeDocument/2006/relationships/image" Target="media/image21.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6.png"/><Relationship Id="rId64" Type="http://schemas.openxmlformats.org/officeDocument/2006/relationships/image" Target="media/image43.emf"/><Relationship Id="rId69" Type="http://schemas.openxmlformats.org/officeDocument/2006/relationships/image" Target="media/image47.jpeg"/><Relationship Id="rId77" Type="http://schemas.openxmlformats.org/officeDocument/2006/relationships/chart" Target="charts/chart12.xml"/><Relationship Id="rId100" Type="http://schemas.openxmlformats.org/officeDocument/2006/relationships/chart" Target="charts/chart34.xml"/><Relationship Id="rId105" Type="http://schemas.openxmlformats.org/officeDocument/2006/relationships/image" Target="media/image49.png"/><Relationship Id="rId113"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chart" Target="charts/chart5.xml"/><Relationship Id="rId72" Type="http://schemas.openxmlformats.org/officeDocument/2006/relationships/image" Target="media/image48.emf"/><Relationship Id="rId80" Type="http://schemas.openxmlformats.org/officeDocument/2006/relationships/chart" Target="charts/chart15.xml"/><Relationship Id="rId85" Type="http://schemas.openxmlformats.org/officeDocument/2006/relationships/chart" Target="charts/chart20.xml"/><Relationship Id="rId93" Type="http://schemas.openxmlformats.org/officeDocument/2006/relationships/chart" Target="charts/chart27.xml"/><Relationship Id="rId98" Type="http://schemas.openxmlformats.org/officeDocument/2006/relationships/chart" Target="charts/chart32.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5.emf"/><Relationship Id="rId33" Type="http://schemas.openxmlformats.org/officeDocument/2006/relationships/chart" Target="charts/chart2.xml"/><Relationship Id="rId38" Type="http://schemas.openxmlformats.org/officeDocument/2006/relationships/footer" Target="footer3.xml"/><Relationship Id="rId46" Type="http://schemas.openxmlformats.org/officeDocument/2006/relationships/image" Target="media/image30.png"/><Relationship Id="rId59" Type="http://schemas.openxmlformats.org/officeDocument/2006/relationships/image" Target="media/image39.png"/><Relationship Id="rId67" Type="http://schemas.openxmlformats.org/officeDocument/2006/relationships/image" Target="media/image45.jpeg"/><Relationship Id="rId103" Type="http://schemas.openxmlformats.org/officeDocument/2006/relationships/chart" Target="charts/chart37.xml"/><Relationship Id="rId108" Type="http://schemas.openxmlformats.org/officeDocument/2006/relationships/image" Target="media/image51.emf"/><Relationship Id="rId20" Type="http://schemas.openxmlformats.org/officeDocument/2006/relationships/header" Target="header1.xml"/><Relationship Id="rId41" Type="http://schemas.openxmlformats.org/officeDocument/2006/relationships/image" Target="media/image26.emf"/><Relationship Id="rId54" Type="http://schemas.openxmlformats.org/officeDocument/2006/relationships/image" Target="media/image34.emf"/><Relationship Id="rId62" Type="http://schemas.openxmlformats.org/officeDocument/2006/relationships/oleObject" Target="embeddings/oleObject1.bin"/><Relationship Id="rId70" Type="http://schemas.openxmlformats.org/officeDocument/2006/relationships/chart" Target="charts/chart6.xml"/><Relationship Id="rId75" Type="http://schemas.openxmlformats.org/officeDocument/2006/relationships/chart" Target="charts/chart10.xml"/><Relationship Id="rId83" Type="http://schemas.openxmlformats.org/officeDocument/2006/relationships/chart" Target="charts/chart18.xml"/><Relationship Id="rId88" Type="http://schemas.openxmlformats.org/officeDocument/2006/relationships/chart" Target="charts/chart23.xml"/><Relationship Id="rId91" Type="http://schemas.openxmlformats.org/officeDocument/2006/relationships/chart" Target="charts/chart25.xml"/><Relationship Id="rId96" Type="http://schemas.openxmlformats.org/officeDocument/2006/relationships/chart" Target="charts/chart30.xml"/><Relationship Id="rId111"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emf"/><Relationship Id="rId28" Type="http://schemas.openxmlformats.org/officeDocument/2006/relationships/footer" Target="footer2.xml"/><Relationship Id="rId36" Type="http://schemas.openxmlformats.org/officeDocument/2006/relationships/image" Target="media/image22.emf"/><Relationship Id="rId49" Type="http://schemas.openxmlformats.org/officeDocument/2006/relationships/chart" Target="charts/chart4.xml"/><Relationship Id="rId57" Type="http://schemas.openxmlformats.org/officeDocument/2006/relationships/image" Target="media/image37.emf"/><Relationship Id="rId106" Type="http://schemas.openxmlformats.org/officeDocument/2006/relationships/image" Target="media/image50.png"/><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9.emf"/><Relationship Id="rId44" Type="http://schemas.openxmlformats.org/officeDocument/2006/relationships/image" Target="media/image29.emf"/><Relationship Id="rId52" Type="http://schemas.openxmlformats.org/officeDocument/2006/relationships/header" Target="header2.xml"/><Relationship Id="rId60" Type="http://schemas.openxmlformats.org/officeDocument/2006/relationships/image" Target="media/image40.emf"/><Relationship Id="rId65" Type="http://schemas.openxmlformats.org/officeDocument/2006/relationships/oleObject" Target="embeddings/oleObject2.bin"/><Relationship Id="rId73" Type="http://schemas.openxmlformats.org/officeDocument/2006/relationships/chart" Target="charts/chart8.xml"/><Relationship Id="rId78" Type="http://schemas.openxmlformats.org/officeDocument/2006/relationships/chart" Target="charts/chart13.xml"/><Relationship Id="rId81" Type="http://schemas.openxmlformats.org/officeDocument/2006/relationships/chart" Target="charts/chart16.xml"/><Relationship Id="rId86" Type="http://schemas.openxmlformats.org/officeDocument/2006/relationships/chart" Target="charts/chart21.xml"/><Relationship Id="rId94" Type="http://schemas.openxmlformats.org/officeDocument/2006/relationships/chart" Target="charts/chart28.xml"/><Relationship Id="rId99" Type="http://schemas.openxmlformats.org/officeDocument/2006/relationships/chart" Target="charts/chart33.xml"/><Relationship Id="rId101" Type="http://schemas.openxmlformats.org/officeDocument/2006/relationships/chart" Target="charts/chart35.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24.emf"/><Relationship Id="rId109" Type="http://schemas.openxmlformats.org/officeDocument/2006/relationships/image" Target="media/image52.emf"/><Relationship Id="rId34" Type="http://schemas.openxmlformats.org/officeDocument/2006/relationships/chart" Target="charts/chart3.xml"/><Relationship Id="rId50" Type="http://schemas.openxmlformats.org/officeDocument/2006/relationships/image" Target="media/image33.emf"/><Relationship Id="rId55" Type="http://schemas.openxmlformats.org/officeDocument/2006/relationships/image" Target="media/image35.png"/><Relationship Id="rId76" Type="http://schemas.openxmlformats.org/officeDocument/2006/relationships/chart" Target="charts/chart11.xml"/><Relationship Id="rId97" Type="http://schemas.openxmlformats.org/officeDocument/2006/relationships/chart" Target="charts/chart31.xml"/><Relationship Id="rId104" Type="http://schemas.openxmlformats.org/officeDocument/2006/relationships/chart" Target="charts/chart38.xml"/><Relationship Id="rId7" Type="http://schemas.openxmlformats.org/officeDocument/2006/relationships/footnotes" Target="footnotes.xml"/><Relationship Id="rId71" Type="http://schemas.openxmlformats.org/officeDocument/2006/relationships/chart" Target="charts/chart7.xml"/><Relationship Id="rId92" Type="http://schemas.openxmlformats.org/officeDocument/2006/relationships/chart" Target="charts/chart26.xml"/><Relationship Id="rId2" Type="http://schemas.openxmlformats.org/officeDocument/2006/relationships/numbering" Target="numbering.xml"/><Relationship Id="rId29"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oleObject" Target="file:///\\FS\MPR\Odd&#283;len&#237;%20anal&#253;z\Anal&#253;za%20VaVaI_2015\Kapitola_Struktur&#225;ln&#237;%20fondy\graf_aktualizace_ve&#345;ejn&#233;%20v&#253;daje_2015.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2_IUS_selected_update_2015.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Struktur&#225;ln&#237;%20fondy\H2020_CZ_grafy.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GII_CZ_AT.xlsx" TargetMode="External"/></Relationships>
</file>

<file path=word/charts/_rels/chart25.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3.xml"/></Relationships>
</file>

<file path=word/charts/_rels/chart26.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4.xml"/></Relationships>
</file>

<file path=word/charts/_rels/chart27.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5.xml"/></Relationships>
</file>

<file path=word/charts/_rels/chart28.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6.xml"/></Relationships>
</file>

<file path=word/charts/_rels/chart29.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7.xml"/></Relationships>
</file>

<file path=word/charts/_rels/chart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Struktur&#225;ln&#237;%20fondy\H2020_CZ_grafy.xlsx"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8.xml"/></Relationships>
</file>

<file path=word/charts/_rels/chart31.xml.rels><?xml version="1.0" encoding="UTF-8" standalone="yes"?>
<Relationships xmlns="http://schemas.openxmlformats.org/package/2006/relationships"><Relationship Id="rId2" Type="http://schemas.openxmlformats.org/officeDocument/2006/relationships/oleObject" Target="file:///\\FS\MPR\Odd&#283;len&#237;%20anal&#253;z\Anal&#253;za%20VaVaI_2015\Kapitola_Inovace\innovation_output_indicator_01-07-2016.xlsx" TargetMode="External"/><Relationship Id="rId1" Type="http://schemas.openxmlformats.org/officeDocument/2006/relationships/themeOverride" Target="../theme/themeOverride9.xml"/></Relationships>
</file>

<file path=word/charts/_rels/chart32.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innovation_output_indicator_01-07-2016.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innovation_output_indicator_01-07-2016.xlsx"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S\MPR\Odd&#283;len&#237;%20anal&#253;z\Anal&#253;za%20VaVaI_2015\Kapitola_Inovace\innovation_output_indicator_01-07-2016.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EUROSTAT_inn_cis8_type.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ti2014_data_2016_04_18%20(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S\vitek\Anal&#253;za_2015\v&#253;sledky\pocty_vysledku.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S\vitek\Anal&#253;za_2015\v&#253;sledky\pocty_vysledku.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F:\gtafy%20atd\P&#345;&#237;lohy%20grafy%20O.xlsx" TargetMode="External"/><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oleObject" Target="file:///F:\gtafy%20atd\P&#345;&#237;lohy%20grafy%20O.xlsx" TargetMode="External"/><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01_Eurostat_GERD_aktualizace_&#268;S&#218;.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S\MPR\Odd&#283;len&#237;%20anal&#253;z\Anal&#253;za%20VaVaI_2015\Kapitola_Inovace\EUROSTAT_GERD_per%20CApita_PPS_rd_e_gerdtot_aktualizace_&#268;S&#218;.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1"/>
          <c:order val="2"/>
          <c:tx>
            <c:strRef>
              <c:f>graf_final!$E$15</c:f>
              <c:strCache>
                <c:ptCount val="1"/>
                <c:pt idx="0">
                  <c:v>dif</c:v>
                </c:pt>
              </c:strCache>
            </c:strRef>
          </c:tx>
          <c:spPr>
            <a:solidFill>
              <a:schemeClr val="accent5">
                <a:lumMod val="40000"/>
                <a:lumOff val="60000"/>
                <a:alpha val="41000"/>
              </a:schemeClr>
            </a:solidFill>
          </c:spPr>
          <c:invertIfNegative val="0"/>
          <c:dPt>
            <c:idx val="5"/>
            <c:invertIfNegative val="0"/>
            <c:bubble3D val="0"/>
            <c:spPr>
              <a:solidFill>
                <a:schemeClr val="accent2">
                  <a:lumMod val="60000"/>
                  <a:lumOff val="40000"/>
                  <a:alpha val="41000"/>
                </a:schemeClr>
              </a:solidFill>
            </c:spPr>
          </c:dPt>
          <c:dPt>
            <c:idx val="6"/>
            <c:invertIfNegative val="0"/>
            <c:bubble3D val="0"/>
            <c:spPr>
              <a:solidFill>
                <a:schemeClr val="accent2">
                  <a:lumMod val="60000"/>
                  <a:lumOff val="40000"/>
                  <a:alpha val="41000"/>
                </a:schemeClr>
              </a:solidFill>
            </c:spPr>
          </c:dPt>
          <c:dPt>
            <c:idx val="7"/>
            <c:invertIfNegative val="0"/>
            <c:bubble3D val="0"/>
            <c:spPr>
              <a:solidFill>
                <a:schemeClr val="accent2">
                  <a:lumMod val="60000"/>
                  <a:lumOff val="40000"/>
                  <a:alpha val="41000"/>
                </a:schemeClr>
              </a:solidFill>
            </c:spPr>
          </c:dPt>
          <c:dLbls>
            <c:dLbl>
              <c:idx val="7"/>
              <c:layout>
                <c:manualLayout>
                  <c:x val="0"/>
                  <c:y val="0.11937674849467346"/>
                </c:manualLayout>
              </c:layout>
              <c:dLblPos val="outEnd"/>
              <c:showLegendKey val="0"/>
              <c:showVal val="1"/>
              <c:showCatName val="0"/>
              <c:showSerName val="0"/>
              <c:showPercent val="0"/>
              <c:showBubbleSize val="0"/>
            </c:dLbl>
            <c:dLbl>
              <c:idx val="8"/>
              <c:layout>
                <c:manualLayout>
                  <c:x val="3.6883356385431073E-3"/>
                  <c:y val="0.13107945036282229"/>
                </c:manualLayout>
              </c:layout>
              <c:dLblPos val="outEnd"/>
              <c:showLegendKey val="0"/>
              <c:showVal val="1"/>
              <c:showCatName val="0"/>
              <c:showSerName val="0"/>
              <c:showPercent val="0"/>
              <c:showBubbleSize val="0"/>
            </c:dLbl>
            <c:dLbl>
              <c:idx val="9"/>
              <c:layout/>
              <c:dLblPos val="outEnd"/>
              <c:showLegendKey val="0"/>
              <c:showVal val="1"/>
              <c:showCatName val="0"/>
              <c:showSerName val="0"/>
              <c:showPercent val="0"/>
              <c:showBubbleSize val="0"/>
            </c:dLbl>
            <c:dLblPos val="ctr"/>
            <c:showLegendKey val="0"/>
            <c:showVal val="1"/>
            <c:showCatName val="0"/>
            <c:showSerName val="0"/>
            <c:showPercent val="0"/>
            <c:showBubbleSize val="0"/>
            <c:showLeaderLines val="0"/>
          </c:dLbls>
          <c:cat>
            <c:numRef>
              <c:f>graf_final!$B$16:$B$26</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graf_final!$E$16:$E$26</c:f>
              <c:numCache>
                <c:formatCode>#,##0.00</c:formatCode>
                <c:ptCount val="11"/>
                <c:pt idx="0">
                  <c:v>0.73435267999999998</c:v>
                </c:pt>
                <c:pt idx="1">
                  <c:v>0.57906583</c:v>
                </c:pt>
                <c:pt idx="2">
                  <c:v>1.7748269999999997</c:v>
                </c:pt>
                <c:pt idx="3">
                  <c:v>2.53592</c:v>
                </c:pt>
                <c:pt idx="4">
                  <c:v>3.09481574</c:v>
                </c:pt>
                <c:pt idx="5">
                  <c:v>2.9839969300000004</c:v>
                </c:pt>
                <c:pt idx="6">
                  <c:v>0.10681686000000035</c:v>
                </c:pt>
                <c:pt idx="7">
                  <c:v>-4.5220152599999945</c:v>
                </c:pt>
                <c:pt idx="8">
                  <c:v>-3.9756849800000023</c:v>
                </c:pt>
                <c:pt idx="9">
                  <c:v>-0.57165159000000187</c:v>
                </c:pt>
                <c:pt idx="10">
                  <c:v>1.1804892700000025</c:v>
                </c:pt>
              </c:numCache>
            </c:numRef>
          </c:val>
        </c:ser>
        <c:dLbls>
          <c:showLegendKey val="0"/>
          <c:showVal val="0"/>
          <c:showCatName val="0"/>
          <c:showSerName val="0"/>
          <c:showPercent val="0"/>
          <c:showBubbleSize val="0"/>
        </c:dLbls>
        <c:gapWidth val="150"/>
        <c:axId val="45168896"/>
        <c:axId val="45166976"/>
      </c:barChart>
      <c:lineChart>
        <c:grouping val="standard"/>
        <c:varyColors val="0"/>
        <c:ser>
          <c:idx val="0"/>
          <c:order val="0"/>
          <c:tx>
            <c:strRef>
              <c:f>graf_final!$D$15</c:f>
              <c:strCache>
                <c:ptCount val="1"/>
                <c:pt idx="0">
                  <c:v>Veřejné</c:v>
                </c:pt>
              </c:strCache>
            </c:strRef>
          </c:tx>
          <c:spPr>
            <a:ln>
              <a:solidFill>
                <a:schemeClr val="accent2"/>
              </a:solidFill>
            </a:ln>
          </c:spPr>
          <c:marker>
            <c:symbol val="circle"/>
            <c:size val="5"/>
            <c:spPr>
              <a:solidFill>
                <a:schemeClr val="accent2"/>
              </a:solidFill>
              <a:ln>
                <a:solidFill>
                  <a:schemeClr val="accent2"/>
                </a:solidFill>
              </a:ln>
            </c:spPr>
          </c:marker>
          <c:cat>
            <c:numRef>
              <c:f>graf_final!$B$16:$B$26</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graf_final!$D$16:$D$26</c:f>
              <c:numCache>
                <c:formatCode>General</c:formatCode>
                <c:ptCount val="11"/>
                <c:pt idx="0">
                  <c:v>0.66564731999999993</c:v>
                </c:pt>
                <c:pt idx="1">
                  <c:v>0.72093417000000004</c:v>
                </c:pt>
                <c:pt idx="2">
                  <c:v>0.92517300000000047</c:v>
                </c:pt>
                <c:pt idx="3">
                  <c:v>0.96408000000000016</c:v>
                </c:pt>
                <c:pt idx="4">
                  <c:v>1.3051842600000003</c:v>
                </c:pt>
                <c:pt idx="5">
                  <c:v>2.2160030699999997</c:v>
                </c:pt>
                <c:pt idx="6">
                  <c:v>6.0931831399999998</c:v>
                </c:pt>
                <c:pt idx="7">
                  <c:v>11.622015259999994</c:v>
                </c:pt>
                <c:pt idx="8">
                  <c:v>12.575684980000002</c:v>
                </c:pt>
                <c:pt idx="9">
                  <c:v>13.251651590000002</c:v>
                </c:pt>
                <c:pt idx="10">
                  <c:v>13.819510729999998</c:v>
                </c:pt>
              </c:numCache>
            </c:numRef>
          </c:val>
          <c:smooth val="0"/>
        </c:ser>
        <c:ser>
          <c:idx val="2"/>
          <c:order val="1"/>
          <c:tx>
            <c:strRef>
              <c:f>graf_final!$C$15</c:f>
              <c:strCache>
                <c:ptCount val="1"/>
                <c:pt idx="0">
                  <c:v>Soukromé</c:v>
                </c:pt>
              </c:strCache>
            </c:strRef>
          </c:tx>
          <c:spPr>
            <a:ln>
              <a:solidFill>
                <a:schemeClr val="accent1"/>
              </a:solidFill>
            </a:ln>
          </c:spPr>
          <c:marker>
            <c:spPr>
              <a:solidFill>
                <a:schemeClr val="accent1"/>
              </a:solidFill>
              <a:ln>
                <a:solidFill>
                  <a:schemeClr val="accent1"/>
                </a:solidFill>
              </a:ln>
            </c:spPr>
          </c:marker>
          <c:cat>
            <c:numRef>
              <c:f>graf_final!$B$16:$B$26</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graf_final!$C$16:$C$26</c:f>
              <c:numCache>
                <c:formatCode>General</c:formatCode>
                <c:ptCount val="11"/>
                <c:pt idx="0">
                  <c:v>1.4</c:v>
                </c:pt>
                <c:pt idx="1">
                  <c:v>1.3</c:v>
                </c:pt>
                <c:pt idx="2">
                  <c:v>2.7</c:v>
                </c:pt>
                <c:pt idx="3">
                  <c:v>3.5</c:v>
                </c:pt>
                <c:pt idx="4">
                  <c:v>4.4000000000000004</c:v>
                </c:pt>
                <c:pt idx="5">
                  <c:v>5.2</c:v>
                </c:pt>
                <c:pt idx="6">
                  <c:v>6.2</c:v>
                </c:pt>
                <c:pt idx="7">
                  <c:v>7.1</c:v>
                </c:pt>
                <c:pt idx="8">
                  <c:v>8.6</c:v>
                </c:pt>
                <c:pt idx="9">
                  <c:v>12.68</c:v>
                </c:pt>
                <c:pt idx="10">
                  <c:v>15</c:v>
                </c:pt>
              </c:numCache>
            </c:numRef>
          </c:val>
          <c:smooth val="0"/>
        </c:ser>
        <c:ser>
          <c:idx val="3"/>
          <c:order val="3"/>
          <c:tx>
            <c:strRef>
              <c:f>graf_final!$F$15</c:f>
              <c:strCache>
                <c:ptCount val="1"/>
                <c:pt idx="0">
                  <c:v>Celkem</c:v>
                </c:pt>
              </c:strCache>
            </c:strRef>
          </c:tx>
          <c:dLbls>
            <c:dLbl>
              <c:idx val="6"/>
              <c:layout>
                <c:manualLayout>
                  <c:x val="-6.9898607072456195E-2"/>
                  <c:y val="5.9528794194843295E-3"/>
                </c:manualLayout>
              </c:layout>
              <c:dLblPos val="r"/>
              <c:showLegendKey val="0"/>
              <c:showVal val="1"/>
              <c:showCatName val="0"/>
              <c:showSerName val="0"/>
              <c:showPercent val="0"/>
              <c:showBubbleSize val="0"/>
            </c:dLbl>
            <c:numFmt formatCode="#,##0.0" sourceLinked="0"/>
            <c:dLblPos val="t"/>
            <c:showLegendKey val="0"/>
            <c:showVal val="1"/>
            <c:showCatName val="0"/>
            <c:showSerName val="0"/>
            <c:showPercent val="0"/>
            <c:showBubbleSize val="0"/>
            <c:showLeaderLines val="0"/>
          </c:dLbls>
          <c:cat>
            <c:numRef>
              <c:f>graf_final!$B$16:$B$26</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graf_final!$F$16:$F$26</c:f>
              <c:numCache>
                <c:formatCode>#,##0.00</c:formatCode>
                <c:ptCount val="11"/>
                <c:pt idx="0">
                  <c:v>2.0656473200000001</c:v>
                </c:pt>
                <c:pt idx="1">
                  <c:v>2.0209341700000003</c:v>
                </c:pt>
                <c:pt idx="2">
                  <c:v>3.6251730000000006</c:v>
                </c:pt>
                <c:pt idx="3">
                  <c:v>4.46408</c:v>
                </c:pt>
                <c:pt idx="4">
                  <c:v>5.7051842600000011</c:v>
                </c:pt>
                <c:pt idx="5">
                  <c:v>7.4160030700000004</c:v>
                </c:pt>
                <c:pt idx="6">
                  <c:v>12.29318314</c:v>
                </c:pt>
                <c:pt idx="7">
                  <c:v>18.722015259999992</c:v>
                </c:pt>
                <c:pt idx="8">
                  <c:v>21.17568498</c:v>
                </c:pt>
                <c:pt idx="9">
                  <c:v>25.931651590000001</c:v>
                </c:pt>
                <c:pt idx="10">
                  <c:v>28.819510729999998</c:v>
                </c:pt>
              </c:numCache>
            </c:numRef>
          </c:val>
          <c:smooth val="0"/>
        </c:ser>
        <c:dLbls>
          <c:showLegendKey val="0"/>
          <c:showVal val="0"/>
          <c:showCatName val="0"/>
          <c:showSerName val="0"/>
          <c:showPercent val="0"/>
          <c:showBubbleSize val="0"/>
        </c:dLbls>
        <c:marker val="1"/>
        <c:smooth val="0"/>
        <c:axId val="45159936"/>
        <c:axId val="45160704"/>
      </c:lineChart>
      <c:catAx>
        <c:axId val="45159936"/>
        <c:scaling>
          <c:orientation val="minMax"/>
        </c:scaling>
        <c:delete val="1"/>
        <c:axPos val="b"/>
        <c:numFmt formatCode="General" sourceLinked="1"/>
        <c:majorTickMark val="out"/>
        <c:minorTickMark val="none"/>
        <c:tickLblPos val="nextTo"/>
        <c:crossAx val="45160704"/>
        <c:crosses val="autoZero"/>
        <c:auto val="1"/>
        <c:lblAlgn val="ctr"/>
        <c:lblOffset val="100"/>
        <c:noMultiLvlLbl val="0"/>
      </c:catAx>
      <c:valAx>
        <c:axId val="45160704"/>
        <c:scaling>
          <c:orientation val="minMax"/>
          <c:max val="29"/>
          <c:min val="0"/>
        </c:scaling>
        <c:delete val="0"/>
        <c:axPos val="l"/>
        <c:title>
          <c:tx>
            <c:rich>
              <a:bodyPr rot="-5400000" vert="horz"/>
              <a:lstStyle/>
              <a:p>
                <a:pPr>
                  <a:defRPr b="0"/>
                </a:pPr>
                <a:r>
                  <a:rPr lang="cs-CZ" b="0"/>
                  <a:t>Výdaje na VaV fiancované ze zahraničních</a:t>
                </a:r>
                <a:r>
                  <a:rPr lang="cs-CZ" b="0" baseline="0"/>
                  <a:t> zdrojů v mld. Kč</a:t>
                </a:r>
                <a:endParaRPr lang="cs-CZ" b="0"/>
              </a:p>
            </c:rich>
          </c:tx>
          <c:layout/>
          <c:overlay val="0"/>
        </c:title>
        <c:numFmt formatCode="General" sourceLinked="1"/>
        <c:majorTickMark val="cross"/>
        <c:minorTickMark val="none"/>
        <c:tickLblPos val="nextTo"/>
        <c:crossAx val="45159936"/>
        <c:crosses val="autoZero"/>
        <c:crossBetween val="between"/>
      </c:valAx>
      <c:valAx>
        <c:axId val="45166976"/>
        <c:scaling>
          <c:orientation val="minMax"/>
        </c:scaling>
        <c:delete val="0"/>
        <c:axPos val="r"/>
        <c:title>
          <c:tx>
            <c:rich>
              <a:bodyPr rot="-5400000" vert="horz"/>
              <a:lstStyle/>
              <a:p>
                <a:pPr>
                  <a:defRPr/>
                </a:pPr>
                <a:r>
                  <a:rPr lang="cs-CZ"/>
                  <a:t>absolutní rozdíl v mld. Kč</a:t>
                </a:r>
              </a:p>
            </c:rich>
          </c:tx>
          <c:layout/>
          <c:overlay val="0"/>
        </c:title>
        <c:numFmt formatCode="#,##0.00" sourceLinked="1"/>
        <c:majorTickMark val="out"/>
        <c:minorTickMark val="none"/>
        <c:tickLblPos val="nextTo"/>
        <c:crossAx val="45168896"/>
        <c:crosses val="max"/>
        <c:crossBetween val="between"/>
      </c:valAx>
      <c:catAx>
        <c:axId val="45168896"/>
        <c:scaling>
          <c:orientation val="minMax"/>
        </c:scaling>
        <c:delete val="0"/>
        <c:axPos val="b"/>
        <c:numFmt formatCode="General" sourceLinked="1"/>
        <c:majorTickMark val="out"/>
        <c:minorTickMark val="none"/>
        <c:tickLblPos val="nextTo"/>
        <c:crossAx val="45166976"/>
        <c:crossesAt val="0"/>
        <c:auto val="1"/>
        <c:lblAlgn val="ctr"/>
        <c:lblOffset val="100"/>
        <c:noMultiLvlLbl val="0"/>
      </c:catAx>
      <c:spPr>
        <a:noFill/>
        <a:ln w="25400">
          <a:noFill/>
        </a:ln>
      </c:spPr>
    </c:plotArea>
    <c:legend>
      <c:legendPos val="b"/>
      <c:layout/>
      <c:overlay val="0"/>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'06_SII změna'!$P$3</c:f>
              <c:strCache>
                <c:ptCount val="1"/>
                <c:pt idx="0">
                  <c:v>BGR</c:v>
                </c:pt>
              </c:strCache>
            </c:strRef>
          </c:tx>
          <c:spPr>
            <a:ln w="28575">
              <a:noFill/>
            </a:ln>
          </c:spPr>
          <c:marker>
            <c:symbol val="circle"/>
            <c:size val="7"/>
            <c:spPr>
              <a:solidFill>
                <a:schemeClr val="accent6">
                  <a:lumMod val="75000"/>
                </a:schemeClr>
              </a:solidFill>
            </c:spPr>
          </c:marker>
          <c:dLbls>
            <c:txPr>
              <a:bodyPr/>
              <a:lstStyle/>
              <a:p>
                <a:pPr>
                  <a:defRPr sz="800"/>
                </a:pPr>
                <a:endParaRPr lang="cs-CZ"/>
              </a:p>
            </c:txPr>
            <c:showLegendKey val="0"/>
            <c:showVal val="0"/>
            <c:showCatName val="0"/>
            <c:showSerName val="1"/>
            <c:showPercent val="0"/>
            <c:showBubbleSize val="0"/>
            <c:showLeaderLines val="0"/>
          </c:dLbls>
          <c:xVal>
            <c:numRef>
              <c:f>'06_SII změna'!$Q$3</c:f>
              <c:numCache>
                <c:formatCode>General</c:formatCode>
                <c:ptCount val="1"/>
                <c:pt idx="0">
                  <c:v>0.2288237038655985</c:v>
                </c:pt>
              </c:numCache>
            </c:numRef>
          </c:xVal>
          <c:yVal>
            <c:numRef>
              <c:f>'06_SII změna'!$R$3</c:f>
              <c:numCache>
                <c:formatCode>General</c:formatCode>
                <c:ptCount val="1"/>
                <c:pt idx="0">
                  <c:v>44.471172131569126</c:v>
                </c:pt>
              </c:numCache>
            </c:numRef>
          </c:yVal>
          <c:smooth val="0"/>
        </c:ser>
        <c:ser>
          <c:idx val="1"/>
          <c:order val="1"/>
          <c:tx>
            <c:strRef>
              <c:f>'06_SII změna'!$P$4</c:f>
              <c:strCache>
                <c:ptCount val="1"/>
                <c:pt idx="0">
                  <c:v>LVA</c:v>
                </c:pt>
              </c:strCache>
            </c:strRef>
          </c:tx>
          <c:spPr>
            <a:ln w="28575">
              <a:noFill/>
            </a:ln>
          </c:spPr>
          <c:marker>
            <c:symbol val="circle"/>
            <c:size val="7"/>
            <c:spPr>
              <a:solidFill>
                <a:schemeClr val="accent6">
                  <a:lumMod val="75000"/>
                </a:schemeClr>
              </a:solidFill>
              <a:ln>
                <a:solidFill>
                  <a:schemeClr val="tx2"/>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změna'!$Q$4</c:f>
              <c:numCache>
                <c:formatCode>General</c:formatCode>
                <c:ptCount val="1"/>
                <c:pt idx="0">
                  <c:v>0.27207741031179539</c:v>
                </c:pt>
              </c:numCache>
            </c:numRef>
          </c:xVal>
          <c:yVal>
            <c:numRef>
              <c:f>'06_SII změna'!$R$4</c:f>
              <c:numCache>
                <c:formatCode>General</c:formatCode>
                <c:ptCount val="1"/>
                <c:pt idx="0">
                  <c:v>56.734454290966106</c:v>
                </c:pt>
              </c:numCache>
            </c:numRef>
          </c:yVal>
          <c:smooth val="0"/>
        </c:ser>
        <c:ser>
          <c:idx val="2"/>
          <c:order val="2"/>
          <c:tx>
            <c:strRef>
              <c:f>'06_SII změna'!$P$5</c:f>
              <c:strCache>
                <c:ptCount val="1"/>
                <c:pt idx="0">
                  <c:v>LTU</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změna'!$Q$5</c:f>
              <c:numCache>
                <c:formatCode>General</c:formatCode>
                <c:ptCount val="1"/>
                <c:pt idx="0">
                  <c:v>0.28256801694562178</c:v>
                </c:pt>
              </c:numCache>
            </c:numRef>
          </c:xVal>
          <c:yVal>
            <c:numRef>
              <c:f>'06_SII změna'!$R$5</c:f>
              <c:numCache>
                <c:formatCode>General</c:formatCode>
                <c:ptCount val="1"/>
                <c:pt idx="0">
                  <c:v>17.049596919264019</c:v>
                </c:pt>
              </c:numCache>
            </c:numRef>
          </c:yVal>
          <c:smooth val="0"/>
        </c:ser>
        <c:ser>
          <c:idx val="3"/>
          <c:order val="3"/>
          <c:tx>
            <c:strRef>
              <c:f>'06_SII změna'!$P$6</c:f>
              <c:strCache>
                <c:ptCount val="1"/>
                <c:pt idx="0">
                  <c:v>ROM</c:v>
                </c:pt>
              </c:strCache>
            </c:strRef>
          </c:tx>
          <c:spPr>
            <a:ln w="28575">
              <a:noFill/>
            </a:ln>
          </c:spPr>
          <c:marker>
            <c:symbol val="circle"/>
            <c:size val="7"/>
            <c:spPr>
              <a:solidFill>
                <a:schemeClr val="accent6">
                  <a:lumMod val="75000"/>
                </a:schemeClr>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změna'!$Q$6</c:f>
              <c:numCache>
                <c:formatCode>General</c:formatCode>
                <c:ptCount val="1"/>
                <c:pt idx="0">
                  <c:v>0.20428292318795677</c:v>
                </c:pt>
              </c:numCache>
            </c:numRef>
          </c:xVal>
          <c:yVal>
            <c:numRef>
              <c:f>'06_SII změna'!$R$6</c:f>
              <c:numCache>
                <c:formatCode>General</c:formatCode>
                <c:ptCount val="1"/>
                <c:pt idx="0">
                  <c:v>-1.5806385269282797</c:v>
                </c:pt>
              </c:numCache>
            </c:numRef>
          </c:yVal>
          <c:smooth val="0"/>
        </c:ser>
        <c:ser>
          <c:idx val="4"/>
          <c:order val="4"/>
          <c:tx>
            <c:strRef>
              <c:f>'06_SII změna'!$P$7</c:f>
              <c:strCache>
                <c:ptCount val="1"/>
                <c:pt idx="0">
                  <c:v>POL</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změna'!$Q$7</c:f>
              <c:numCache>
                <c:formatCode>General</c:formatCode>
                <c:ptCount val="1"/>
                <c:pt idx="0">
                  <c:v>0.31267226181783214</c:v>
                </c:pt>
              </c:numCache>
            </c:numRef>
          </c:xVal>
          <c:yVal>
            <c:numRef>
              <c:f>'06_SII změna'!$R$7</c:f>
              <c:numCache>
                <c:formatCode>General</c:formatCode>
                <c:ptCount val="1"/>
                <c:pt idx="0">
                  <c:v>18.974364942466515</c:v>
                </c:pt>
              </c:numCache>
            </c:numRef>
          </c:yVal>
          <c:smooth val="0"/>
        </c:ser>
        <c:ser>
          <c:idx val="5"/>
          <c:order val="5"/>
          <c:tx>
            <c:strRef>
              <c:f>'06_SII změna'!$P$8</c:f>
              <c:strCache>
                <c:ptCount val="1"/>
                <c:pt idx="0">
                  <c:v>HRV</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změna'!$Q$8</c:f>
              <c:numCache>
                <c:formatCode>General</c:formatCode>
                <c:ptCount val="1"/>
                <c:pt idx="0">
                  <c:v>0.3132019607785082</c:v>
                </c:pt>
              </c:numCache>
            </c:numRef>
          </c:xVal>
          <c:yVal>
            <c:numRef>
              <c:f>'06_SII změna'!$R$8</c:f>
              <c:numCache>
                <c:formatCode>General</c:formatCode>
                <c:ptCount val="1"/>
                <c:pt idx="0">
                  <c:v>8.0350068426805699</c:v>
                </c:pt>
              </c:numCache>
            </c:numRef>
          </c:yVal>
          <c:smooth val="0"/>
        </c:ser>
        <c:ser>
          <c:idx val="6"/>
          <c:order val="6"/>
          <c:tx>
            <c:strRef>
              <c:f>'06_SII změna'!$P$9</c:f>
              <c:strCache>
                <c:ptCount val="1"/>
                <c:pt idx="0">
                  <c:v>SVK</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změna'!$Q$9</c:f>
              <c:numCache>
                <c:formatCode>General</c:formatCode>
                <c:ptCount val="1"/>
                <c:pt idx="0">
                  <c:v>0.36020712905976598</c:v>
                </c:pt>
              </c:numCache>
            </c:numRef>
          </c:xVal>
          <c:yVal>
            <c:numRef>
              <c:f>'06_SII změna'!$R$9</c:f>
              <c:numCache>
                <c:formatCode>General</c:formatCode>
                <c:ptCount val="1"/>
                <c:pt idx="0">
                  <c:v>21.628677291654029</c:v>
                </c:pt>
              </c:numCache>
            </c:numRef>
          </c:yVal>
          <c:smooth val="0"/>
        </c:ser>
        <c:ser>
          <c:idx val="7"/>
          <c:order val="7"/>
          <c:tx>
            <c:strRef>
              <c:f>'06_SII změna'!$P$10</c:f>
              <c:strCache>
                <c:ptCount val="1"/>
                <c:pt idx="0">
                  <c:v>HUN</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změna'!$Q$10</c:f>
              <c:numCache>
                <c:formatCode>General</c:formatCode>
                <c:ptCount val="1"/>
                <c:pt idx="0">
                  <c:v>0.36919005619372613</c:v>
                </c:pt>
              </c:numCache>
            </c:numRef>
          </c:xVal>
          <c:yVal>
            <c:numRef>
              <c:f>'06_SII změna'!$R$10</c:f>
              <c:numCache>
                <c:formatCode>General</c:formatCode>
                <c:ptCount val="1"/>
                <c:pt idx="0">
                  <c:v>23.693055489130344</c:v>
                </c:pt>
              </c:numCache>
            </c:numRef>
          </c:yVal>
          <c:smooth val="0"/>
        </c:ser>
        <c:ser>
          <c:idx val="8"/>
          <c:order val="8"/>
          <c:tx>
            <c:strRef>
              <c:f>'06_SII změna'!$P$11</c:f>
              <c:strCache>
                <c:ptCount val="1"/>
                <c:pt idx="0">
                  <c:v>MLT</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změna'!$Q$11</c:f>
              <c:numCache>
                <c:formatCode>General</c:formatCode>
                <c:ptCount val="1"/>
                <c:pt idx="0">
                  <c:v>0.39663851446259851</c:v>
                </c:pt>
              </c:numCache>
            </c:numRef>
          </c:xVal>
          <c:yVal>
            <c:numRef>
              <c:f>'06_SII změna'!$R$11</c:f>
              <c:numCache>
                <c:formatCode>General</c:formatCode>
                <c:ptCount val="1"/>
                <c:pt idx="0">
                  <c:v>42.429428860915387</c:v>
                </c:pt>
              </c:numCache>
            </c:numRef>
          </c:yVal>
          <c:smooth val="0"/>
        </c:ser>
        <c:ser>
          <c:idx val="9"/>
          <c:order val="9"/>
          <c:tx>
            <c:strRef>
              <c:f>'06_SII změna'!$P$12</c:f>
              <c:strCache>
                <c:ptCount val="1"/>
                <c:pt idx="0">
                  <c:v>CZE</c:v>
                </c:pt>
              </c:strCache>
            </c:strRef>
          </c:tx>
          <c:spPr>
            <a:ln w="28575">
              <a:solidFill>
                <a:srgbClr val="FF0000"/>
              </a:solidFill>
            </a:ln>
          </c:spPr>
          <c:marker>
            <c:symbol val="circle"/>
            <c:size val="7"/>
            <c:spPr>
              <a:solidFill>
                <a:srgbClr val="FFFF00"/>
              </a:solidFill>
              <a:ln w="15875">
                <a:solidFill>
                  <a:srgbClr val="FF0000"/>
                </a:solidFill>
              </a:ln>
            </c:spPr>
          </c:marker>
          <c:dLbls>
            <c:txPr>
              <a:bodyPr/>
              <a:lstStyle/>
              <a:p>
                <a:pPr>
                  <a:defRPr sz="800" b="1">
                    <a:solidFill>
                      <a:srgbClr val="FF0000"/>
                    </a:solidFill>
                  </a:defRPr>
                </a:pPr>
                <a:endParaRPr lang="cs-CZ"/>
              </a:p>
            </c:txPr>
            <c:showLegendKey val="0"/>
            <c:showVal val="0"/>
            <c:showCatName val="0"/>
            <c:showSerName val="1"/>
            <c:showPercent val="0"/>
            <c:showBubbleSize val="0"/>
            <c:showLeaderLines val="0"/>
          </c:dLbls>
          <c:xVal>
            <c:numRef>
              <c:f>'06_SII změna'!$Q$12</c:f>
              <c:numCache>
                <c:formatCode>General</c:formatCode>
                <c:ptCount val="1"/>
                <c:pt idx="0">
                  <c:v>0.44705186905054251</c:v>
                </c:pt>
              </c:numCache>
            </c:numRef>
          </c:xVal>
          <c:yVal>
            <c:numRef>
              <c:f>'06_SII změna'!$R$12</c:f>
              <c:numCache>
                <c:formatCode>General</c:formatCode>
                <c:ptCount val="1"/>
                <c:pt idx="0">
                  <c:v>19.460240725643008</c:v>
                </c:pt>
              </c:numCache>
            </c:numRef>
          </c:yVal>
          <c:smooth val="0"/>
        </c:ser>
        <c:ser>
          <c:idx val="10"/>
          <c:order val="10"/>
          <c:tx>
            <c:strRef>
              <c:f>'06_SII změna'!$P$13</c:f>
              <c:strCache>
                <c:ptCount val="1"/>
                <c:pt idx="0">
                  <c:v>PRT</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změna'!$Q$13</c:f>
              <c:numCache>
                <c:formatCode>General</c:formatCode>
                <c:ptCount val="1"/>
                <c:pt idx="0">
                  <c:v>0.4032372179299214</c:v>
                </c:pt>
              </c:numCache>
            </c:numRef>
          </c:xVal>
          <c:yVal>
            <c:numRef>
              <c:f>'06_SII změna'!$R$13</c:f>
              <c:numCache>
                <c:formatCode>General</c:formatCode>
                <c:ptCount val="1"/>
                <c:pt idx="0">
                  <c:v>28.370309806801821</c:v>
                </c:pt>
              </c:numCache>
            </c:numRef>
          </c:yVal>
          <c:smooth val="0"/>
        </c:ser>
        <c:ser>
          <c:idx val="11"/>
          <c:order val="11"/>
          <c:tx>
            <c:strRef>
              <c:f>'06_SII změna'!$P$14</c:f>
              <c:strCache>
                <c:ptCount val="1"/>
                <c:pt idx="0">
                  <c:v>GRC</c:v>
                </c:pt>
              </c:strCache>
            </c:strRef>
          </c:tx>
          <c:spPr>
            <a:ln w="28575">
              <a:solidFill>
                <a:schemeClr val="accent1"/>
              </a:solidFill>
            </a:ln>
          </c:spPr>
          <c:marker>
            <c:symbol val="circle"/>
            <c:size val="7"/>
            <c:spPr>
              <a:solidFill>
                <a:srgbClr val="FFFF00"/>
              </a:solidFill>
              <a:ln>
                <a:solidFill>
                  <a:schemeClr val="accent1"/>
                </a:solidFill>
              </a:ln>
            </c:spPr>
          </c:marker>
          <c:dLbls>
            <c:dLbl>
              <c:idx val="0"/>
              <c:layout>
                <c:manualLayout>
                  <c:x val="-3.1897926634768738E-2"/>
                  <c:y val="5.1948051948051951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změna'!$Q$14</c:f>
              <c:numCache>
                <c:formatCode>General</c:formatCode>
                <c:ptCount val="1"/>
                <c:pt idx="0">
                  <c:v>0.36464384585402287</c:v>
                </c:pt>
              </c:numCache>
            </c:numRef>
          </c:xVal>
          <c:yVal>
            <c:numRef>
              <c:f>'06_SII změna'!$R$14</c:f>
              <c:numCache>
                <c:formatCode>General</c:formatCode>
                <c:ptCount val="1"/>
                <c:pt idx="0">
                  <c:v>3.3906201505604638</c:v>
                </c:pt>
              </c:numCache>
            </c:numRef>
          </c:yVal>
          <c:smooth val="0"/>
        </c:ser>
        <c:ser>
          <c:idx val="12"/>
          <c:order val="12"/>
          <c:tx>
            <c:strRef>
              <c:f>'06_SII změna'!$P$15</c:f>
              <c:strCache>
                <c:ptCount val="1"/>
                <c:pt idx="0">
                  <c:v>ESP</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změna'!$Q$15</c:f>
              <c:numCache>
                <c:formatCode>General</c:formatCode>
                <c:ptCount val="1"/>
                <c:pt idx="0">
                  <c:v>0.38535451648219243</c:v>
                </c:pt>
              </c:numCache>
            </c:numRef>
          </c:xVal>
          <c:yVal>
            <c:numRef>
              <c:f>'06_SII změna'!$R$15</c:f>
              <c:numCache>
                <c:formatCode>General</c:formatCode>
                <c:ptCount val="1"/>
                <c:pt idx="0">
                  <c:v>2.813609137915396</c:v>
                </c:pt>
              </c:numCache>
            </c:numRef>
          </c:yVal>
          <c:smooth val="0"/>
        </c:ser>
        <c:ser>
          <c:idx val="13"/>
          <c:order val="13"/>
          <c:tx>
            <c:strRef>
              <c:f>'06_SII změna'!$P$16</c:f>
              <c:strCache>
                <c:ptCount val="1"/>
                <c:pt idx="0">
                  <c:v>ITA</c:v>
                </c:pt>
              </c:strCache>
            </c:strRef>
          </c:tx>
          <c:spPr>
            <a:ln w="28575">
              <a:no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změna'!$Q$16</c:f>
              <c:numCache>
                <c:formatCode>General</c:formatCode>
                <c:ptCount val="1"/>
                <c:pt idx="0">
                  <c:v>0.43893497833596418</c:v>
                </c:pt>
              </c:numCache>
            </c:numRef>
          </c:xVal>
          <c:yVal>
            <c:numRef>
              <c:f>'06_SII změna'!$R$16</c:f>
              <c:numCache>
                <c:formatCode>General</c:formatCode>
                <c:ptCount val="1"/>
                <c:pt idx="0">
                  <c:v>15.561447650597614</c:v>
                </c:pt>
              </c:numCache>
            </c:numRef>
          </c:yVal>
          <c:smooth val="0"/>
        </c:ser>
        <c:ser>
          <c:idx val="14"/>
          <c:order val="14"/>
          <c:tx>
            <c:strRef>
              <c:f>'06_SII změna'!$P$17</c:f>
              <c:strCache>
                <c:ptCount val="1"/>
                <c:pt idx="0">
                  <c:v>EST</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trendline>
            <c:trendlineType val="linear"/>
            <c:dispRSqr val="0"/>
            <c:dispEq val="0"/>
          </c:trendline>
          <c:xVal>
            <c:numRef>
              <c:f>'06_SII změna'!$Q$17</c:f>
              <c:numCache>
                <c:formatCode>General</c:formatCode>
                <c:ptCount val="1"/>
                <c:pt idx="0">
                  <c:v>0.48896713438883505</c:v>
                </c:pt>
              </c:numCache>
            </c:numRef>
          </c:xVal>
          <c:yVal>
            <c:numRef>
              <c:f>'06_SII změna'!$R$17</c:f>
              <c:numCache>
                <c:formatCode>General</c:formatCode>
                <c:ptCount val="1"/>
                <c:pt idx="0">
                  <c:v>25.892347436722972</c:v>
                </c:pt>
              </c:numCache>
            </c:numRef>
          </c:yVal>
          <c:smooth val="0"/>
        </c:ser>
        <c:ser>
          <c:idx val="15"/>
          <c:order val="15"/>
          <c:tx>
            <c:strRef>
              <c:f>'06_SII změna'!$P$18</c:f>
              <c:strCache>
                <c:ptCount val="1"/>
                <c:pt idx="0">
                  <c:v>SVN</c:v>
                </c:pt>
              </c:strCache>
            </c:strRef>
          </c:tx>
          <c:spPr>
            <a:ln w="28575">
              <a:solidFill>
                <a:schemeClr val="accent1"/>
              </a:solidFill>
            </a:ln>
          </c:spPr>
          <c:marker>
            <c:symbol val="circle"/>
            <c:size val="7"/>
            <c:spPr>
              <a:solidFill>
                <a:srgbClr val="8DE3B4"/>
              </a:solidFill>
              <a:ln>
                <a:solidFill>
                  <a:schemeClr val="accent1"/>
                </a:solidFill>
              </a:ln>
            </c:spPr>
          </c:marker>
          <c:dLbls>
            <c:dLbl>
              <c:idx val="0"/>
              <c:layout>
                <c:manualLayout>
                  <c:x val="-4.2530568846358321E-2"/>
                  <c:y val="3.896103896103896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změna'!$Q$18</c:f>
              <c:numCache>
                <c:formatCode>General</c:formatCode>
                <c:ptCount val="1"/>
                <c:pt idx="0">
                  <c:v>0.5338710783898325</c:v>
                </c:pt>
              </c:numCache>
            </c:numRef>
          </c:xVal>
          <c:yVal>
            <c:numRef>
              <c:f>'06_SII změna'!$R$18</c:f>
              <c:numCache>
                <c:formatCode>General</c:formatCode>
                <c:ptCount val="1"/>
                <c:pt idx="0">
                  <c:v>25.12114092701534</c:v>
                </c:pt>
              </c:numCache>
            </c:numRef>
          </c:yVal>
          <c:smooth val="0"/>
        </c:ser>
        <c:ser>
          <c:idx val="16"/>
          <c:order val="16"/>
          <c:tx>
            <c:strRef>
              <c:f>'06_SII změna'!$P$19</c:f>
              <c:strCache>
                <c:ptCount val="1"/>
                <c:pt idx="0">
                  <c:v>CYP</c:v>
                </c:pt>
              </c:strCache>
            </c:strRef>
          </c:tx>
          <c:spPr>
            <a:ln w="28575">
              <a:solidFill>
                <a:schemeClr val="accent1"/>
              </a:solidFill>
            </a:ln>
          </c:spPr>
          <c:marker>
            <c:symbol val="circle"/>
            <c:size val="7"/>
            <c:spPr>
              <a:solidFill>
                <a:srgbClr val="FFFF00"/>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změna'!$Q$19</c:f>
              <c:numCache>
                <c:formatCode>General</c:formatCode>
                <c:ptCount val="1"/>
                <c:pt idx="0">
                  <c:v>0.44483321195815423</c:v>
                </c:pt>
              </c:numCache>
            </c:numRef>
          </c:xVal>
          <c:yVal>
            <c:numRef>
              <c:f>'06_SII změna'!$R$19</c:f>
              <c:numCache>
                <c:formatCode>General</c:formatCode>
                <c:ptCount val="1"/>
                <c:pt idx="0">
                  <c:v>7.3833154877244844</c:v>
                </c:pt>
              </c:numCache>
            </c:numRef>
          </c:yVal>
          <c:smooth val="0"/>
        </c:ser>
        <c:ser>
          <c:idx val="17"/>
          <c:order val="17"/>
          <c:tx>
            <c:strRef>
              <c:f>'06_SII změna'!$P$20</c:f>
              <c:strCache>
                <c:ptCount val="1"/>
                <c:pt idx="0">
                  <c:v>EU28</c:v>
                </c:pt>
              </c:strCache>
            </c:strRef>
          </c:tx>
          <c:spPr>
            <a:ln w="28575">
              <a:solidFill>
                <a:schemeClr val="accent1"/>
              </a:solidFill>
            </a:ln>
          </c:spPr>
          <c:marker>
            <c:symbol val="circle"/>
            <c:size val="7"/>
            <c:spPr>
              <a:solidFill>
                <a:srgbClr val="8DE3B4"/>
              </a:solidFill>
              <a:ln>
                <a:solidFill>
                  <a:schemeClr val="accent1"/>
                </a:solidFill>
              </a:ln>
            </c:spPr>
          </c:marker>
          <c:dLbls>
            <c:dLbl>
              <c:idx val="0"/>
              <c:layout>
                <c:manualLayout>
                  <c:x val="-1.9138755980861243E-2"/>
                  <c:y val="-5.6277056277056196E-2"/>
                </c:manualLayout>
              </c:layout>
              <c:showLegendKey val="0"/>
              <c:showVal val="0"/>
              <c:showCatName val="0"/>
              <c:showSerName val="1"/>
              <c:showPercent val="0"/>
              <c:showBubbleSize val="0"/>
            </c:dLbl>
            <c:showLegendKey val="0"/>
            <c:showVal val="0"/>
            <c:showCatName val="0"/>
            <c:showSerName val="1"/>
            <c:showPercent val="0"/>
            <c:showBubbleSize val="0"/>
            <c:showLeaderLines val="0"/>
          </c:dLbls>
          <c:xVal>
            <c:numRef>
              <c:f>'06_SII změna'!$Q$20</c:f>
              <c:numCache>
                <c:formatCode>General</c:formatCode>
                <c:ptCount val="1"/>
                <c:pt idx="0">
                  <c:v>0.55510766724328642</c:v>
                </c:pt>
              </c:numCache>
            </c:numRef>
          </c:xVal>
          <c:yVal>
            <c:numRef>
              <c:f>'06_SII změna'!$R$20</c:f>
              <c:numCache>
                <c:formatCode>General</c:formatCode>
                <c:ptCount val="1"/>
                <c:pt idx="0">
                  <c:v>12.488309330505732</c:v>
                </c:pt>
              </c:numCache>
            </c:numRef>
          </c:yVal>
          <c:smooth val="0"/>
        </c:ser>
        <c:ser>
          <c:idx val="18"/>
          <c:order val="18"/>
          <c:tx>
            <c:strRef>
              <c:f>'06_SII změna'!$P$21</c:f>
              <c:strCache>
                <c:ptCount val="1"/>
                <c:pt idx="0">
                  <c:v>FRA</c:v>
                </c:pt>
              </c:strCache>
            </c:strRef>
          </c:tx>
          <c:spPr>
            <a:ln w="28575">
              <a:noFill/>
            </a:ln>
          </c:spPr>
          <c:marker>
            <c:symbol val="circle"/>
            <c:size val="7"/>
            <c:spPr>
              <a:solidFill>
                <a:srgbClr val="8DE3B4"/>
              </a:solidFill>
              <a:ln>
                <a:solidFill>
                  <a:schemeClr val="accent1"/>
                </a:solidFill>
              </a:ln>
            </c:spPr>
          </c:marker>
          <c:dLbls>
            <c:dLbl>
              <c:idx val="0"/>
              <c:layout>
                <c:manualLayout>
                  <c:x val="-1.2759170653907496E-2"/>
                  <c:y val="-4.3290043290043288E-2"/>
                </c:manualLayout>
              </c:layout>
              <c:spPr/>
              <c:txPr>
                <a:bodyPr/>
                <a:lstStyle/>
                <a:p>
                  <a:pPr>
                    <a:defRPr sz="800"/>
                  </a:pPr>
                  <a:endParaRPr lang="cs-CZ"/>
                </a:p>
              </c:txPr>
              <c:showLegendKey val="0"/>
              <c:showVal val="0"/>
              <c:showCatName val="0"/>
              <c:showSerName val="1"/>
              <c:showPercent val="0"/>
              <c:showBubbleSize val="0"/>
            </c:dLbl>
            <c:showLegendKey val="0"/>
            <c:showVal val="0"/>
            <c:showCatName val="0"/>
            <c:showSerName val="1"/>
            <c:showPercent val="0"/>
            <c:showBubbleSize val="0"/>
            <c:showLeaderLines val="0"/>
          </c:dLbls>
          <c:xVal>
            <c:numRef>
              <c:f>'06_SII změna'!$Q$21</c:f>
              <c:numCache>
                <c:formatCode>General</c:formatCode>
                <c:ptCount val="1"/>
                <c:pt idx="0">
                  <c:v>0.59059322881288234</c:v>
                </c:pt>
              </c:numCache>
            </c:numRef>
          </c:xVal>
          <c:yVal>
            <c:numRef>
              <c:f>'06_SII změna'!$R$21</c:f>
              <c:numCache>
                <c:formatCode>General</c:formatCode>
                <c:ptCount val="1"/>
                <c:pt idx="0">
                  <c:v>14.254143631716065</c:v>
                </c:pt>
              </c:numCache>
            </c:numRef>
          </c:yVal>
          <c:smooth val="0"/>
        </c:ser>
        <c:ser>
          <c:idx val="19"/>
          <c:order val="19"/>
          <c:tx>
            <c:strRef>
              <c:f>'06_SII změna'!$P$22</c:f>
              <c:strCache>
                <c:ptCount val="1"/>
                <c:pt idx="0">
                  <c:v>IRL</c:v>
                </c:pt>
              </c:strCache>
            </c:strRef>
          </c:tx>
          <c:spPr>
            <a:ln w="28575">
              <a:noFill/>
            </a:ln>
          </c:spPr>
          <c:marker>
            <c:symbol val="circle"/>
            <c:size val="7"/>
            <c:spPr>
              <a:solidFill>
                <a:srgbClr val="8DE3B4"/>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změna'!$Q$22</c:f>
              <c:numCache>
                <c:formatCode>General</c:formatCode>
                <c:ptCount val="1"/>
                <c:pt idx="0">
                  <c:v>0.62817101568679568</c:v>
                </c:pt>
              </c:numCache>
            </c:numRef>
          </c:xVal>
          <c:yVal>
            <c:numRef>
              <c:f>'06_SII změna'!$R$22</c:f>
              <c:numCache>
                <c:formatCode>General</c:formatCode>
                <c:ptCount val="1"/>
                <c:pt idx="0">
                  <c:v>10.856760284839284</c:v>
                </c:pt>
              </c:numCache>
            </c:numRef>
          </c:yVal>
          <c:smooth val="0"/>
        </c:ser>
        <c:ser>
          <c:idx val="20"/>
          <c:order val="20"/>
          <c:tx>
            <c:strRef>
              <c:f>'06_SII změna'!$P$23</c:f>
              <c:strCache>
                <c:ptCount val="1"/>
                <c:pt idx="0">
                  <c:v>GBR</c:v>
                </c:pt>
              </c:strCache>
            </c:strRef>
          </c:tx>
          <c:spPr>
            <a:ln w="28575">
              <a:noFill/>
            </a:ln>
          </c:spPr>
          <c:marker>
            <c:symbol val="circle"/>
            <c:size val="7"/>
            <c:spPr>
              <a:solidFill>
                <a:srgbClr val="8DE3B4"/>
              </a:solidFill>
              <a:ln>
                <a:solidFill>
                  <a:schemeClr val="accent1"/>
                </a:solidFill>
              </a:ln>
            </c:spPr>
          </c:marker>
          <c:dLbls>
            <c:dLbl>
              <c:idx val="0"/>
              <c:layout>
                <c:manualLayout>
                  <c:x val="-8.5061137692716646E-3"/>
                  <c:y val="3.896103896103896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změna'!$Q$23</c:f>
              <c:numCache>
                <c:formatCode>General</c:formatCode>
                <c:ptCount val="1"/>
                <c:pt idx="0">
                  <c:v>0.63647566742178563</c:v>
                </c:pt>
              </c:numCache>
            </c:numRef>
          </c:xVal>
          <c:yVal>
            <c:numRef>
              <c:f>'06_SII změna'!$R$23</c:f>
              <c:numCache>
                <c:formatCode>General</c:formatCode>
                <c:ptCount val="1"/>
                <c:pt idx="0">
                  <c:v>7.8137623903685283</c:v>
                </c:pt>
              </c:numCache>
            </c:numRef>
          </c:yVal>
          <c:smooth val="0"/>
        </c:ser>
        <c:ser>
          <c:idx val="21"/>
          <c:order val="21"/>
          <c:tx>
            <c:strRef>
              <c:f>'06_SII změna'!$P$24</c:f>
              <c:strCache>
                <c:ptCount val="1"/>
                <c:pt idx="0">
                  <c:v>AUT</c:v>
                </c:pt>
              </c:strCache>
            </c:strRef>
          </c:tx>
          <c:spPr>
            <a:ln w="28575">
              <a:noFill/>
            </a:ln>
          </c:spPr>
          <c:marker>
            <c:symbol val="circle"/>
            <c:size val="7"/>
            <c:spPr>
              <a:solidFill>
                <a:srgbClr val="8DE3B4"/>
              </a:solidFill>
              <a:ln>
                <a:solidFill>
                  <a:schemeClr val="accent1"/>
                </a:solidFill>
              </a:ln>
            </c:spPr>
          </c:marker>
          <c:dLbls>
            <c:dLbl>
              <c:idx val="0"/>
              <c:layout>
                <c:manualLayout>
                  <c:x val="-4.4657097288676235E-2"/>
                  <c:y val="4.7619047619047616E-2"/>
                </c:manualLayout>
              </c:layout>
              <c:tx>
                <c:rich>
                  <a:bodyPr/>
                  <a:lstStyle/>
                  <a:p>
                    <a:r>
                      <a:rPr lang="en-US" sz="800"/>
                      <a:t>AUT</a:t>
                    </a:r>
                  </a:p>
                </c:rich>
              </c:tx>
              <c:showLegendKey val="0"/>
              <c:showVal val="0"/>
              <c:showCatName val="0"/>
              <c:showSerName val="1"/>
              <c:showPercent val="0"/>
              <c:showBubbleSize val="0"/>
            </c:dLbl>
            <c:showLegendKey val="0"/>
            <c:showVal val="0"/>
            <c:showCatName val="0"/>
            <c:showSerName val="1"/>
            <c:showPercent val="0"/>
            <c:showBubbleSize val="0"/>
            <c:showLeaderLines val="0"/>
          </c:dLbls>
          <c:xVal>
            <c:numRef>
              <c:f>'06_SII změna'!$Q$24</c:f>
              <c:numCache>
                <c:formatCode>General</c:formatCode>
                <c:ptCount val="1"/>
                <c:pt idx="0">
                  <c:v>0.58512820071503857</c:v>
                </c:pt>
              </c:numCache>
            </c:numRef>
          </c:xVal>
          <c:yVal>
            <c:numRef>
              <c:f>'06_SII změna'!$R$24</c:f>
              <c:numCache>
                <c:formatCode>General</c:formatCode>
                <c:ptCount val="1"/>
                <c:pt idx="0">
                  <c:v>13.478441242173457</c:v>
                </c:pt>
              </c:numCache>
            </c:numRef>
          </c:yVal>
          <c:smooth val="0"/>
        </c:ser>
        <c:ser>
          <c:idx val="22"/>
          <c:order val="22"/>
          <c:tx>
            <c:strRef>
              <c:f>'06_SII změna'!$P$25</c:f>
              <c:strCache>
                <c:ptCount val="1"/>
                <c:pt idx="0">
                  <c:v>NLD</c:v>
                </c:pt>
              </c:strCache>
            </c:strRef>
          </c:tx>
          <c:spPr>
            <a:ln w="28575">
              <a:noFill/>
            </a:ln>
          </c:spPr>
          <c:marker>
            <c:symbol val="circle"/>
            <c:size val="7"/>
            <c:spPr>
              <a:solidFill>
                <a:srgbClr val="8DE3B4"/>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změna'!$Q$25</c:f>
              <c:numCache>
                <c:formatCode>General</c:formatCode>
                <c:ptCount val="1"/>
                <c:pt idx="0">
                  <c:v>0.64725209878552159</c:v>
                </c:pt>
              </c:numCache>
            </c:numRef>
          </c:xVal>
          <c:yVal>
            <c:numRef>
              <c:f>'06_SII změna'!$R$25</c:f>
              <c:numCache>
                <c:formatCode>General</c:formatCode>
                <c:ptCount val="1"/>
                <c:pt idx="0">
                  <c:v>15.297507287977075</c:v>
                </c:pt>
              </c:numCache>
            </c:numRef>
          </c:yVal>
          <c:smooth val="0"/>
        </c:ser>
        <c:ser>
          <c:idx val="23"/>
          <c:order val="23"/>
          <c:tx>
            <c:strRef>
              <c:f>'06_SII změna'!$P$26</c:f>
              <c:strCache>
                <c:ptCount val="1"/>
                <c:pt idx="0">
                  <c:v>LUX</c:v>
                </c:pt>
              </c:strCache>
            </c:strRef>
          </c:tx>
          <c:spPr>
            <a:ln w="28575">
              <a:solidFill>
                <a:schemeClr val="accent1"/>
              </a:solidFill>
            </a:ln>
          </c:spPr>
          <c:marker>
            <c:symbol val="circle"/>
            <c:size val="7"/>
            <c:spPr>
              <a:solidFill>
                <a:srgbClr val="8DE3B4"/>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změna'!$Q$26</c:f>
              <c:numCache>
                <c:formatCode>General</c:formatCode>
                <c:ptCount val="1"/>
                <c:pt idx="0">
                  <c:v>0.64178139904618303</c:v>
                </c:pt>
              </c:numCache>
            </c:numRef>
          </c:xVal>
          <c:yVal>
            <c:numRef>
              <c:f>'06_SII změna'!$R$26</c:f>
              <c:numCache>
                <c:formatCode>General</c:formatCode>
                <c:ptCount val="1"/>
                <c:pt idx="0">
                  <c:v>12.629623626810282</c:v>
                </c:pt>
              </c:numCache>
            </c:numRef>
          </c:yVal>
          <c:smooth val="0"/>
        </c:ser>
        <c:ser>
          <c:idx val="24"/>
          <c:order val="24"/>
          <c:tx>
            <c:strRef>
              <c:f>'06_SII změna'!$P$27</c:f>
              <c:strCache>
                <c:ptCount val="1"/>
                <c:pt idx="0">
                  <c:v>BEL</c:v>
                </c:pt>
              </c:strCache>
            </c:strRef>
          </c:tx>
          <c:spPr>
            <a:ln w="28575">
              <a:noFill/>
            </a:ln>
          </c:spPr>
          <c:marker>
            <c:symbol val="circle"/>
            <c:size val="7"/>
            <c:spPr>
              <a:solidFill>
                <a:srgbClr val="8DE3B4"/>
              </a:solidFill>
              <a:ln>
                <a:solidFill>
                  <a:schemeClr val="accent1"/>
                </a:solidFill>
              </a:ln>
            </c:spPr>
          </c:marker>
          <c:dLbls>
            <c:dLbl>
              <c:idx val="0"/>
              <c:layout>
                <c:manualLayout>
                  <c:x val="-2.9771398192450824E-2"/>
                  <c:y val="4.3290043290043288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změna'!$Q$27</c:f>
              <c:numCache>
                <c:formatCode>General</c:formatCode>
                <c:ptCount val="1"/>
                <c:pt idx="0">
                  <c:v>0.61930214474641843</c:v>
                </c:pt>
              </c:numCache>
            </c:numRef>
          </c:xVal>
          <c:yVal>
            <c:numRef>
              <c:f>'06_SII změna'!$R$27</c:f>
              <c:numCache>
                <c:formatCode>General</c:formatCode>
                <c:ptCount val="1"/>
                <c:pt idx="0">
                  <c:v>5.278865460772586</c:v>
                </c:pt>
              </c:numCache>
            </c:numRef>
          </c:yVal>
          <c:smooth val="0"/>
        </c:ser>
        <c:ser>
          <c:idx val="25"/>
          <c:order val="25"/>
          <c:tx>
            <c:strRef>
              <c:f>'06_SII změna'!$P$28</c:f>
              <c:strCache>
                <c:ptCount val="1"/>
                <c:pt idx="0">
                  <c:v>DNK</c:v>
                </c:pt>
              </c:strCache>
            </c:strRef>
          </c:tx>
          <c:spPr>
            <a:ln w="28575">
              <a:solidFill>
                <a:schemeClr val="accent1"/>
              </a:solidFill>
            </a:ln>
          </c:spPr>
          <c:marker>
            <c:symbol val="circle"/>
            <c:size val="7"/>
            <c:spPr>
              <a:solidFill>
                <a:schemeClr val="accent3">
                  <a:lumMod val="50000"/>
                </a:schemeClr>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změna'!$Q$28</c:f>
              <c:numCache>
                <c:formatCode>General</c:formatCode>
                <c:ptCount val="1"/>
                <c:pt idx="0">
                  <c:v>0.73618789859117573</c:v>
                </c:pt>
              </c:numCache>
            </c:numRef>
          </c:xVal>
          <c:yVal>
            <c:numRef>
              <c:f>'06_SII změna'!$R$28</c:f>
              <c:numCache>
                <c:formatCode>General</c:formatCode>
                <c:ptCount val="1"/>
                <c:pt idx="0">
                  <c:v>7.5724184248149973</c:v>
                </c:pt>
              </c:numCache>
            </c:numRef>
          </c:yVal>
          <c:smooth val="0"/>
        </c:ser>
        <c:ser>
          <c:idx val="26"/>
          <c:order val="26"/>
          <c:tx>
            <c:strRef>
              <c:f>'06_SII změna'!$P$29</c:f>
              <c:strCache>
                <c:ptCount val="1"/>
                <c:pt idx="0">
                  <c:v>FIN</c:v>
                </c:pt>
              </c:strCache>
            </c:strRef>
          </c:tx>
          <c:spPr>
            <a:ln w="28575">
              <a:solidFill>
                <a:schemeClr val="accent1"/>
              </a:solidFill>
            </a:ln>
          </c:spPr>
          <c:marker>
            <c:symbol val="circle"/>
            <c:size val="7"/>
            <c:spPr>
              <a:solidFill>
                <a:schemeClr val="accent3">
                  <a:lumMod val="50000"/>
                </a:schemeClr>
              </a:solidFill>
              <a:ln>
                <a:solidFill>
                  <a:schemeClr val="accent1"/>
                </a:solidFill>
              </a:ln>
            </c:spPr>
          </c:marker>
          <c:dLbls>
            <c:dLbl>
              <c:idx val="0"/>
              <c:layout>
                <c:manualLayout>
                  <c:x val="-1.2759170653907496E-2"/>
                  <c:y val="-3.4632034632034708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změna'!$Q$29</c:f>
              <c:numCache>
                <c:formatCode>General</c:formatCode>
                <c:ptCount val="1"/>
                <c:pt idx="0">
                  <c:v>0.6764295022418837</c:v>
                </c:pt>
              </c:numCache>
            </c:numRef>
          </c:xVal>
          <c:yVal>
            <c:numRef>
              <c:f>'06_SII změna'!$R$29</c:f>
              <c:numCache>
                <c:formatCode>General</c:formatCode>
                <c:ptCount val="1"/>
                <c:pt idx="0">
                  <c:v>7.3089788425080737</c:v>
                </c:pt>
              </c:numCache>
            </c:numRef>
          </c:yVal>
          <c:smooth val="0"/>
        </c:ser>
        <c:ser>
          <c:idx val="27"/>
          <c:order val="27"/>
          <c:tx>
            <c:strRef>
              <c:f>'06_SII změna'!$P$30</c:f>
              <c:strCache>
                <c:ptCount val="1"/>
                <c:pt idx="0">
                  <c:v>DEU</c:v>
                </c:pt>
              </c:strCache>
            </c:strRef>
          </c:tx>
          <c:spPr>
            <a:ln w="28575">
              <a:solidFill>
                <a:schemeClr val="accent1"/>
              </a:solidFill>
            </a:ln>
          </c:spPr>
          <c:marker>
            <c:symbol val="circle"/>
            <c:size val="7"/>
            <c:spPr>
              <a:solidFill>
                <a:schemeClr val="accent3">
                  <a:lumMod val="50000"/>
                </a:schemeClr>
              </a:solidFill>
              <a:ln>
                <a:solidFill>
                  <a:schemeClr val="accent1"/>
                </a:solidFill>
              </a:ln>
            </c:spPr>
          </c:marker>
          <c:dLbls>
            <c:dLbl>
              <c:idx val="0"/>
              <c:layout>
                <c:manualLayout>
                  <c:x val="-2.1265284423179161E-2"/>
                  <c:y val="3.896103896103896E-2"/>
                </c:manualLayout>
              </c:layout>
              <c:showLegendKey val="0"/>
              <c:showVal val="0"/>
              <c:showCatName val="0"/>
              <c:showSerName val="1"/>
              <c:showPercent val="0"/>
              <c:showBubbleSize val="0"/>
            </c:dLbl>
            <c:txPr>
              <a:bodyPr/>
              <a:lstStyle/>
              <a:p>
                <a:pPr>
                  <a:defRPr sz="800"/>
                </a:pPr>
                <a:endParaRPr lang="cs-CZ"/>
              </a:p>
            </c:txPr>
            <c:showLegendKey val="0"/>
            <c:showVal val="0"/>
            <c:showCatName val="0"/>
            <c:showSerName val="1"/>
            <c:showPercent val="0"/>
            <c:showBubbleSize val="0"/>
            <c:showLeaderLines val="0"/>
          </c:dLbls>
          <c:xVal>
            <c:numRef>
              <c:f>'06_SII změna'!$Q$30</c:f>
              <c:numCache>
                <c:formatCode>General</c:formatCode>
                <c:ptCount val="1"/>
                <c:pt idx="0">
                  <c:v>0.67629221309448895</c:v>
                </c:pt>
              </c:numCache>
            </c:numRef>
          </c:xVal>
          <c:yVal>
            <c:numRef>
              <c:f>'06_SII změna'!$R$30</c:f>
              <c:numCache>
                <c:formatCode>General</c:formatCode>
                <c:ptCount val="1"/>
                <c:pt idx="0">
                  <c:v>4.7466156995344289</c:v>
                </c:pt>
              </c:numCache>
            </c:numRef>
          </c:yVal>
          <c:smooth val="0"/>
        </c:ser>
        <c:ser>
          <c:idx val="28"/>
          <c:order val="28"/>
          <c:tx>
            <c:strRef>
              <c:f>'06_SII změna'!$P$31</c:f>
              <c:strCache>
                <c:ptCount val="1"/>
                <c:pt idx="0">
                  <c:v>SWE</c:v>
                </c:pt>
              </c:strCache>
            </c:strRef>
          </c:tx>
          <c:spPr>
            <a:ln w="28575">
              <a:noFill/>
            </a:ln>
          </c:spPr>
          <c:marker>
            <c:symbol val="circle"/>
            <c:size val="7"/>
            <c:spPr>
              <a:solidFill>
                <a:schemeClr val="accent3">
                  <a:lumMod val="50000"/>
                </a:schemeClr>
              </a:solidFill>
              <a:ln>
                <a:solidFill>
                  <a:schemeClr val="accent1"/>
                </a:solidFill>
              </a:ln>
            </c:spPr>
          </c:marker>
          <c:dLbls>
            <c:txPr>
              <a:bodyPr/>
              <a:lstStyle/>
              <a:p>
                <a:pPr>
                  <a:defRPr sz="800"/>
                </a:pPr>
                <a:endParaRPr lang="cs-CZ"/>
              </a:p>
            </c:txPr>
            <c:showLegendKey val="0"/>
            <c:showVal val="0"/>
            <c:showCatName val="0"/>
            <c:showSerName val="1"/>
            <c:showPercent val="0"/>
            <c:showBubbleSize val="0"/>
            <c:showLeaderLines val="0"/>
          </c:dLbls>
          <c:xVal>
            <c:numRef>
              <c:f>'06_SII změna'!$Q$31</c:f>
              <c:numCache>
                <c:formatCode>General</c:formatCode>
                <c:ptCount val="1"/>
                <c:pt idx="0">
                  <c:v>0.74005391465388692</c:v>
                </c:pt>
              </c:numCache>
            </c:numRef>
          </c:xVal>
          <c:yVal>
            <c:numRef>
              <c:f>'06_SII změna'!$R$31</c:f>
              <c:numCache>
                <c:formatCode>General</c:formatCode>
                <c:ptCount val="1"/>
                <c:pt idx="0">
                  <c:v>1.0581634516884764</c:v>
                </c:pt>
              </c:numCache>
            </c:numRef>
          </c:yVal>
          <c:smooth val="0"/>
        </c:ser>
        <c:dLbls>
          <c:showLegendKey val="0"/>
          <c:showVal val="1"/>
          <c:showCatName val="0"/>
          <c:showSerName val="0"/>
          <c:showPercent val="0"/>
          <c:showBubbleSize val="0"/>
        </c:dLbls>
        <c:axId val="130010112"/>
        <c:axId val="130053248"/>
      </c:scatterChart>
      <c:valAx>
        <c:axId val="130010112"/>
        <c:scaling>
          <c:orientation val="minMax"/>
          <c:max val="0.75000000000000011"/>
          <c:min val="0.2"/>
        </c:scaling>
        <c:delete val="0"/>
        <c:axPos val="b"/>
        <c:title>
          <c:tx>
            <c:rich>
              <a:bodyPr/>
              <a:lstStyle/>
              <a:p>
                <a:pPr>
                  <a:defRPr/>
                </a:pPr>
                <a:r>
                  <a:rPr lang="en-US"/>
                  <a:t>SII v roce 2014</a:t>
                </a:r>
              </a:p>
            </c:rich>
          </c:tx>
          <c:layout/>
          <c:overlay val="0"/>
        </c:title>
        <c:numFmt formatCode="General" sourceLinked="1"/>
        <c:majorTickMark val="out"/>
        <c:minorTickMark val="none"/>
        <c:tickLblPos val="nextTo"/>
        <c:crossAx val="130053248"/>
        <c:crossesAt val="12.5"/>
        <c:crossBetween val="midCat"/>
      </c:valAx>
      <c:valAx>
        <c:axId val="130053248"/>
        <c:scaling>
          <c:orientation val="minMax"/>
          <c:max val="60"/>
          <c:min val="-2"/>
        </c:scaling>
        <c:delete val="0"/>
        <c:axPos val="l"/>
        <c:title>
          <c:tx>
            <c:rich>
              <a:bodyPr rot="-5400000" vert="horz"/>
              <a:lstStyle/>
              <a:p>
                <a:pPr>
                  <a:defRPr/>
                </a:pPr>
                <a:r>
                  <a:rPr lang="en-US"/>
                  <a:t>% SII změna 2014/2006</a:t>
                </a:r>
              </a:p>
            </c:rich>
          </c:tx>
          <c:layout/>
          <c:overlay val="0"/>
        </c:title>
        <c:numFmt formatCode="General" sourceLinked="1"/>
        <c:majorTickMark val="out"/>
        <c:minorTickMark val="none"/>
        <c:tickLblPos val="nextTo"/>
        <c:crossAx val="130010112"/>
        <c:crossesAt val="0.55510766724328608"/>
        <c:crossBetween val="midCat"/>
      </c:valAx>
      <c:spPr>
        <a:ln>
          <a:noFill/>
        </a:ln>
      </c:spPr>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'00a_mapa_update'!$A$6</c:f>
              <c:strCache>
                <c:ptCount val="1"/>
                <c:pt idx="0">
                  <c:v>CZ</c:v>
                </c:pt>
              </c:strCache>
            </c:strRef>
          </c:tx>
          <c:spPr>
            <a:ln>
              <a:solidFill>
                <a:srgbClr val="C00000"/>
              </a:solidFill>
            </a:ln>
          </c:spPr>
          <c:marker>
            <c:spPr>
              <a:solidFill>
                <a:srgbClr val="C00000"/>
              </a:solidFill>
              <a:ln>
                <a:noFill/>
              </a:ln>
            </c:spPr>
          </c:marker>
          <c:cat>
            <c:numRef>
              <c:f>'00a_mapa_update'!$C$2:$K$2</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'00a_mapa_update'!$C$6:$K$6</c:f>
              <c:numCache>
                <c:formatCode>General</c:formatCode>
                <c:ptCount val="9"/>
                <c:pt idx="0">
                  <c:v>0.37422649271003822</c:v>
                </c:pt>
                <c:pt idx="1">
                  <c:v>0.38995977198468273</c:v>
                </c:pt>
                <c:pt idx="2">
                  <c:v>0.36879443395153044</c:v>
                </c:pt>
                <c:pt idx="3">
                  <c:v>0.37442170645771372</c:v>
                </c:pt>
                <c:pt idx="4">
                  <c:v>0.41095622614640726</c:v>
                </c:pt>
                <c:pt idx="5">
                  <c:v>0.41610797286228191</c:v>
                </c:pt>
                <c:pt idx="6">
                  <c:v>0.40535616027674787</c:v>
                </c:pt>
                <c:pt idx="7">
                  <c:v>0.42178993919841473</c:v>
                </c:pt>
                <c:pt idx="8">
                  <c:v>0.44705186905054251</c:v>
                </c:pt>
              </c:numCache>
            </c:numRef>
          </c:val>
          <c:smooth val="0"/>
        </c:ser>
        <c:ser>
          <c:idx val="1"/>
          <c:order val="1"/>
          <c:tx>
            <c:strRef>
              <c:f>'00a_mapa_update'!$A$22</c:f>
              <c:strCache>
                <c:ptCount val="1"/>
                <c:pt idx="0">
                  <c:v>AT</c:v>
                </c:pt>
              </c:strCache>
            </c:strRef>
          </c:tx>
          <c:spPr>
            <a:ln>
              <a:solidFill>
                <a:schemeClr val="accent1">
                  <a:lumMod val="75000"/>
                </a:schemeClr>
              </a:solidFill>
            </a:ln>
          </c:spPr>
          <c:marker>
            <c:spPr>
              <a:solidFill>
                <a:schemeClr val="accent1">
                  <a:lumMod val="75000"/>
                </a:schemeClr>
              </a:solidFill>
              <a:ln>
                <a:solidFill>
                  <a:schemeClr val="accent1">
                    <a:lumMod val="75000"/>
                  </a:schemeClr>
                </a:solidFill>
              </a:ln>
            </c:spPr>
          </c:marker>
          <c:cat>
            <c:numRef>
              <c:f>'00a_mapa_update'!$C$2:$K$2</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'00a_mapa_update'!$C$22:$K$22</c:f>
              <c:numCache>
                <c:formatCode>General</c:formatCode>
                <c:ptCount val="9"/>
                <c:pt idx="0">
                  <c:v>0.51562939560151433</c:v>
                </c:pt>
                <c:pt idx="1">
                  <c:v>0.5274912016148372</c:v>
                </c:pt>
                <c:pt idx="2">
                  <c:v>0.58285430284948336</c:v>
                </c:pt>
                <c:pt idx="3">
                  <c:v>0.5966014593943415</c:v>
                </c:pt>
                <c:pt idx="4">
                  <c:v>0.57078734894541394</c:v>
                </c:pt>
                <c:pt idx="5">
                  <c:v>0.5826878484357334</c:v>
                </c:pt>
                <c:pt idx="6">
                  <c:v>0.59860903454017811</c:v>
                </c:pt>
                <c:pt idx="7">
                  <c:v>0.59909146637092625</c:v>
                </c:pt>
                <c:pt idx="8">
                  <c:v>0.58512820071503857</c:v>
                </c:pt>
              </c:numCache>
            </c:numRef>
          </c:val>
          <c:smooth val="0"/>
        </c:ser>
        <c:dLbls>
          <c:showLegendKey val="0"/>
          <c:showVal val="0"/>
          <c:showCatName val="0"/>
          <c:showSerName val="0"/>
          <c:showPercent val="0"/>
          <c:showBubbleSize val="0"/>
        </c:dLbls>
        <c:marker val="1"/>
        <c:smooth val="0"/>
        <c:axId val="130069632"/>
        <c:axId val="130071552"/>
      </c:lineChart>
      <c:catAx>
        <c:axId val="130069632"/>
        <c:scaling>
          <c:orientation val="minMax"/>
        </c:scaling>
        <c:delete val="0"/>
        <c:axPos val="b"/>
        <c:numFmt formatCode="General" sourceLinked="1"/>
        <c:majorTickMark val="out"/>
        <c:minorTickMark val="none"/>
        <c:tickLblPos val="nextTo"/>
        <c:crossAx val="130071552"/>
        <c:crosses val="autoZero"/>
        <c:auto val="1"/>
        <c:lblAlgn val="ctr"/>
        <c:lblOffset val="100"/>
        <c:noMultiLvlLbl val="0"/>
      </c:catAx>
      <c:valAx>
        <c:axId val="130071552"/>
        <c:scaling>
          <c:orientation val="minMax"/>
        </c:scaling>
        <c:delete val="0"/>
        <c:axPos val="l"/>
        <c:majorGridlines/>
        <c:numFmt formatCode="General" sourceLinked="1"/>
        <c:majorTickMark val="out"/>
        <c:minorTickMark val="none"/>
        <c:tickLblPos val="nextTo"/>
        <c:crossAx val="130069632"/>
        <c:crosses val="autoZero"/>
        <c:crossBetween val="between"/>
        <c:majorUnit val="0.25"/>
      </c:valAx>
    </c:plotArea>
    <c:legend>
      <c:legendPos val="b"/>
      <c:layout/>
      <c:overlay val="0"/>
    </c:legend>
    <c:plotVisOnly val="1"/>
    <c:dispBlanksAs val="zero"/>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3203766811275619E-2"/>
          <c:y val="6.4737724111016734E-2"/>
          <c:w val="0.95840953411104257"/>
          <c:h val="0.81444434388230202"/>
        </c:manualLayout>
      </c:layout>
      <c:barChart>
        <c:barDir val="col"/>
        <c:grouping val="clustered"/>
        <c:varyColors val="0"/>
        <c:ser>
          <c:idx val="0"/>
          <c:order val="0"/>
          <c:tx>
            <c:strRef>
              <c:f>'05_disagreg innovatin index'!$B$4</c:f>
              <c:strCache>
                <c:ptCount val="1"/>
                <c:pt idx="0">
                  <c:v>CZ</c:v>
                </c:pt>
              </c:strCache>
            </c:strRef>
          </c:tx>
          <c:spPr>
            <a:solidFill>
              <a:srgbClr val="C00000"/>
            </a:solidFill>
          </c:spPr>
          <c:invertIfNegative val="0"/>
          <c:val>
            <c:numRef>
              <c:f>'05_disagreg innovatin index'!$C$4:$K$4</c:f>
              <c:numCache>
                <c:formatCode>General</c:formatCode>
                <c:ptCount val="9"/>
                <c:pt idx="0">
                  <c:v>0.44705186905054251</c:v>
                </c:pt>
                <c:pt idx="1">
                  <c:v>0.59493721594429705</c:v>
                </c:pt>
                <c:pt idx="2">
                  <c:v>0.25815354826694475</c:v>
                </c:pt>
                <c:pt idx="3">
                  <c:v>0.41959108959755731</c:v>
                </c:pt>
                <c:pt idx="4">
                  <c:v>0.41027678702332648</c:v>
                </c:pt>
                <c:pt idx="5">
                  <c:v>0.42462552557653249</c:v>
                </c:pt>
                <c:pt idx="6">
                  <c:v>0.40894599020363542</c:v>
                </c:pt>
                <c:pt idx="7">
                  <c:v>0.49046846294200575</c:v>
                </c:pt>
                <c:pt idx="8">
                  <c:v>0.51524455080358256</c:v>
                </c:pt>
              </c:numCache>
            </c:numRef>
          </c:val>
        </c:ser>
        <c:ser>
          <c:idx val="2"/>
          <c:order val="1"/>
          <c:tx>
            <c:strRef>
              <c:f>'05_disagreg innovatin index'!$B$5</c:f>
              <c:strCache>
                <c:ptCount val="1"/>
                <c:pt idx="0">
                  <c:v>AT</c:v>
                </c:pt>
              </c:strCache>
            </c:strRef>
          </c:tx>
          <c:spPr>
            <a:solidFill>
              <a:schemeClr val="tx2">
                <a:lumMod val="75000"/>
              </a:schemeClr>
            </a:solidFill>
          </c:spPr>
          <c:invertIfNegative val="0"/>
          <c:val>
            <c:numRef>
              <c:f>'05_disagreg innovatin index'!$C$5:$K$5</c:f>
              <c:numCache>
                <c:formatCode>General</c:formatCode>
                <c:ptCount val="9"/>
                <c:pt idx="0">
                  <c:v>0.58512820071503857</c:v>
                </c:pt>
                <c:pt idx="1">
                  <c:v>0.62152742353371793</c:v>
                </c:pt>
                <c:pt idx="2">
                  <c:v>0.55087041231320444</c:v>
                </c:pt>
                <c:pt idx="3">
                  <c:v>0.51139277275022477</c:v>
                </c:pt>
                <c:pt idx="4">
                  <c:v>0.5268675370994863</c:v>
                </c:pt>
                <c:pt idx="5">
                  <c:v>0.61419215016886797</c:v>
                </c:pt>
                <c:pt idx="6">
                  <c:v>0.77580626863426871</c:v>
                </c:pt>
                <c:pt idx="7">
                  <c:v>0.58545449106632474</c:v>
                </c:pt>
                <c:pt idx="8">
                  <c:v>0.4664651784786244</c:v>
                </c:pt>
              </c:numCache>
            </c:numRef>
          </c:val>
        </c:ser>
        <c:ser>
          <c:idx val="1"/>
          <c:order val="2"/>
          <c:tx>
            <c:strRef>
              <c:f>'05_disagreg innovatin index'!$B$3</c:f>
              <c:strCache>
                <c:ptCount val="1"/>
                <c:pt idx="0">
                  <c:v>EU</c:v>
                </c:pt>
              </c:strCache>
            </c:strRef>
          </c:tx>
          <c:spPr>
            <a:solidFill>
              <a:schemeClr val="tx2">
                <a:lumMod val="40000"/>
                <a:lumOff val="60000"/>
              </a:schemeClr>
            </a:solidFill>
          </c:spPr>
          <c:invertIfNegative val="0"/>
          <c:cat>
            <c:strRef>
              <c:f>'05_disagreg innovatin index'!$C$1:$K$1</c:f>
              <c:strCache>
                <c:ptCount val="9"/>
                <c:pt idx="0">
                  <c:v>SII</c:v>
                </c:pt>
                <c:pt idx="1">
                  <c:v>Human resources</c:v>
                </c:pt>
                <c:pt idx="2">
                  <c:v>Research systems</c:v>
                </c:pt>
                <c:pt idx="3">
                  <c:v>Finance and support</c:v>
                </c:pt>
                <c:pt idx="4">
                  <c:v>Firm investments</c:v>
                </c:pt>
                <c:pt idx="5">
                  <c:v>Linkages &amp; entrepreneurship</c:v>
                </c:pt>
                <c:pt idx="6">
                  <c:v>Intellectual assets</c:v>
                </c:pt>
                <c:pt idx="7">
                  <c:v>Innovators</c:v>
                </c:pt>
                <c:pt idx="8">
                  <c:v>Economic effects</c:v>
                </c:pt>
              </c:strCache>
            </c:strRef>
          </c:cat>
          <c:val>
            <c:numRef>
              <c:f>'05_disagreg innovatin index'!$C$3:$K$3</c:f>
              <c:numCache>
                <c:formatCode>General</c:formatCode>
                <c:ptCount val="9"/>
                <c:pt idx="0">
                  <c:v>0.55510766724328642</c:v>
                </c:pt>
                <c:pt idx="1">
                  <c:v>0.59795739272529203</c:v>
                </c:pt>
                <c:pt idx="2">
                  <c:v>0.54224892976351358</c:v>
                </c:pt>
                <c:pt idx="3">
                  <c:v>0.5564498478223121</c:v>
                </c:pt>
                <c:pt idx="4">
                  <c:v>0.45441481358727687</c:v>
                </c:pt>
                <c:pt idx="5">
                  <c:v>0.47337829151559546</c:v>
                </c:pt>
                <c:pt idx="6">
                  <c:v>0.62376432730596476</c:v>
                </c:pt>
                <c:pt idx="7">
                  <c:v>0.5053016148513837</c:v>
                </c:pt>
                <c:pt idx="8">
                  <c:v>0.60084927249435383</c:v>
                </c:pt>
              </c:numCache>
            </c:numRef>
          </c:val>
        </c:ser>
        <c:dLbls>
          <c:showLegendKey val="0"/>
          <c:showVal val="0"/>
          <c:showCatName val="0"/>
          <c:showSerName val="0"/>
          <c:showPercent val="0"/>
          <c:showBubbleSize val="0"/>
        </c:dLbls>
        <c:gapWidth val="150"/>
        <c:axId val="135012736"/>
        <c:axId val="135014272"/>
      </c:barChart>
      <c:catAx>
        <c:axId val="135012736"/>
        <c:scaling>
          <c:orientation val="minMax"/>
        </c:scaling>
        <c:delete val="0"/>
        <c:axPos val="b"/>
        <c:majorTickMark val="out"/>
        <c:minorTickMark val="none"/>
        <c:tickLblPos val="nextTo"/>
        <c:txPr>
          <a:bodyPr/>
          <a:lstStyle/>
          <a:p>
            <a:pPr>
              <a:defRPr sz="720"/>
            </a:pPr>
            <a:endParaRPr lang="cs-CZ"/>
          </a:p>
        </c:txPr>
        <c:crossAx val="135014272"/>
        <c:crosses val="autoZero"/>
        <c:auto val="1"/>
        <c:lblAlgn val="ctr"/>
        <c:lblOffset val="100"/>
        <c:noMultiLvlLbl val="0"/>
      </c:catAx>
      <c:valAx>
        <c:axId val="135014272"/>
        <c:scaling>
          <c:orientation val="minMax"/>
          <c:max val="0.8"/>
        </c:scaling>
        <c:delete val="0"/>
        <c:axPos val="l"/>
        <c:numFmt formatCode="General" sourceLinked="1"/>
        <c:majorTickMark val="out"/>
        <c:minorTickMark val="none"/>
        <c:tickLblPos val="nextTo"/>
        <c:txPr>
          <a:bodyPr/>
          <a:lstStyle/>
          <a:p>
            <a:pPr>
              <a:defRPr sz="700"/>
            </a:pPr>
            <a:endParaRPr lang="cs-CZ"/>
          </a:p>
        </c:txPr>
        <c:crossAx val="135012736"/>
        <c:crosses val="autoZero"/>
        <c:crossBetween val="between"/>
      </c:valAx>
      <c:spPr>
        <a:noFill/>
        <a:ln w="25400">
          <a:noFill/>
        </a:ln>
      </c:spPr>
    </c:plotArea>
    <c:legend>
      <c:legendPos val="b"/>
      <c:layout>
        <c:manualLayout>
          <c:xMode val="edge"/>
          <c:yMode val="edge"/>
          <c:x val="0.39518024678703628"/>
          <c:y val="0.11184647885243235"/>
          <c:w val="0.16681836642040113"/>
          <c:h val="9.724721770303929E-2"/>
        </c:manualLayout>
      </c:layout>
      <c:overlay val="0"/>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2738639640388693"/>
          <c:y val="5.2630039027141612E-2"/>
          <c:w val="0.5440467894269122"/>
          <c:h val="0.93323276868082594"/>
        </c:manualLayout>
      </c:layout>
      <c:barChart>
        <c:barDir val="bar"/>
        <c:grouping val="clustered"/>
        <c:varyColors val="0"/>
        <c:ser>
          <c:idx val="5"/>
          <c:order val="0"/>
          <c:tx>
            <c:strRef>
              <c:f>'03_CZ vs AT'!$C$1</c:f>
              <c:strCache>
                <c:ptCount val="1"/>
                <c:pt idx="0">
                  <c:v>CZ</c:v>
                </c:pt>
              </c:strCache>
            </c:strRef>
          </c:tx>
          <c:spPr>
            <a:solidFill>
              <a:srgbClr val="C00000"/>
            </a:solidFill>
          </c:spPr>
          <c:invertIfNegative val="0"/>
          <c:cat>
            <c:strRef>
              <c:f>'03_CZ vs AT'!$A$2:$A$37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'03_CZ vs AT'!$G$2:$G$37</c:f>
              <c:numCache>
                <c:formatCode>General</c:formatCode>
                <c:ptCount val="36"/>
                <c:pt idx="2" formatCode="0.00">
                  <c:v>94.444444444444443</c:v>
                </c:pt>
                <c:pt idx="3" formatCode="0.00">
                  <c:v>72.357723577235774</c:v>
                </c:pt>
                <c:pt idx="4" formatCode="0.00">
                  <c:v>112.22222222222223</c:v>
                </c:pt>
                <c:pt idx="6" formatCode="0.00">
                  <c:v>164.65342669013953</c:v>
                </c:pt>
                <c:pt idx="7" formatCode="0.00">
                  <c:v>51.366120218579226</c:v>
                </c:pt>
                <c:pt idx="8" formatCode="0.00">
                  <c:v>17.290286101436241</c:v>
                </c:pt>
                <c:pt idx="10" formatCode="0.00">
                  <c:v>120.83333333333334</c:v>
                </c:pt>
                <c:pt idx="11" formatCode="0.00">
                  <c:v>2.4694333854416488</c:v>
                </c:pt>
                <c:pt idx="14" formatCode="0.00">
                  <c:v>79.84496124031007</c:v>
                </c:pt>
                <c:pt idx="15" formatCode="0.00">
                  <c:v>106.38124962351149</c:v>
                </c:pt>
                <c:pt idx="17" formatCode="0.00">
                  <c:v>95.306698683811078</c:v>
                </c:pt>
                <c:pt idx="18" formatCode="0.00">
                  <c:v>112.7416945625135</c:v>
                </c:pt>
                <c:pt idx="19" formatCode="0.00">
                  <c:v>49.81568916040807</c:v>
                </c:pt>
                <c:pt idx="21" formatCode="0.00">
                  <c:v>20.884655656499028</c:v>
                </c:pt>
                <c:pt idx="22" formatCode="0.00">
                  <c:v>19.949393674161179</c:v>
                </c:pt>
                <c:pt idx="23" formatCode="0.00">
                  <c:v>66.750116311724469</c:v>
                </c:pt>
                <c:pt idx="24" formatCode="0.00">
                  <c:v>100.36052226816219</c:v>
                </c:pt>
                <c:pt idx="27" formatCode="0.00">
                  <c:v>100.8588417002431</c:v>
                </c:pt>
                <c:pt idx="28" formatCode="0.00">
                  <c:v>83.404625350066155</c:v>
                </c:pt>
                <c:pt idx="29" formatCode="0.00">
                  <c:v>104.46927374301676</c:v>
                </c:pt>
                <c:pt idx="31" formatCode="0.00">
                  <c:v>93.478260869565204</c:v>
                </c:pt>
                <c:pt idx="32" formatCode="0.00">
                  <c:v>117.99083202547776</c:v>
                </c:pt>
                <c:pt idx="33" formatCode="0.00">
                  <c:v>70.986373287555693</c:v>
                </c:pt>
                <c:pt idx="34" formatCode="0.00">
                  <c:v>108.02428618261284</c:v>
                </c:pt>
                <c:pt idx="35" formatCode="0.00">
                  <c:v>20.762893280267921</c:v>
                </c:pt>
              </c:numCache>
            </c:numRef>
          </c:val>
        </c:ser>
        <c:ser>
          <c:idx val="6"/>
          <c:order val="1"/>
          <c:tx>
            <c:strRef>
              <c:f>'03_CZ vs AT'!$D$1</c:f>
              <c:strCache>
                <c:ptCount val="1"/>
                <c:pt idx="0">
                  <c:v>AT</c:v>
                </c:pt>
              </c:strCache>
            </c:strRef>
          </c:tx>
          <c:spPr>
            <a:solidFill>
              <a:schemeClr val="accent1">
                <a:lumMod val="75000"/>
              </a:schemeClr>
            </a:solidFill>
          </c:spPr>
          <c:invertIfNegative val="0"/>
          <c:cat>
            <c:strRef>
              <c:f>'03_CZ vs AT'!$A$2:$A$37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'03_CZ vs AT'!$H$2:$H$37</c:f>
              <c:numCache>
                <c:formatCode>General</c:formatCode>
                <c:ptCount val="36"/>
                <c:pt idx="2" formatCode="0.00">
                  <c:v>122.22222222222223</c:v>
                </c:pt>
                <c:pt idx="3" formatCode="0.00">
                  <c:v>73.983739837398375</c:v>
                </c:pt>
                <c:pt idx="4" formatCode="0.00">
                  <c:v>107.90123456790124</c:v>
                </c:pt>
                <c:pt idx="6" formatCode="0.00">
                  <c:v>361.58950586405865</c:v>
                </c:pt>
                <c:pt idx="7" formatCode="0.00">
                  <c:v>100.63752276867031</c:v>
                </c:pt>
                <c:pt idx="8" formatCode="0.00">
                  <c:v>35.313809884619261</c:v>
                </c:pt>
                <c:pt idx="10" formatCode="0.00">
                  <c:v>119.44444444444444</c:v>
                </c:pt>
                <c:pt idx="11" formatCode="0.00">
                  <c:v>28.348771573596409</c:v>
                </c:pt>
                <c:pt idx="14" formatCode="0.00">
                  <c:v>149.6124031007752</c:v>
                </c:pt>
                <c:pt idx="15" formatCode="0.00">
                  <c:v>66.70241189901634</c:v>
                </c:pt>
                <c:pt idx="17" formatCode="0.00">
                  <c:v>110.91029828533168</c:v>
                </c:pt>
                <c:pt idx="18" formatCode="0.00">
                  <c:v>147.82830576159287</c:v>
                </c:pt>
                <c:pt idx="19" formatCode="0.00">
                  <c:v>141.06885112142814</c:v>
                </c:pt>
                <c:pt idx="21" formatCode="0.00">
                  <c:v>131.15374046915517</c:v>
                </c:pt>
                <c:pt idx="22" formatCode="0.00">
                  <c:v>111.66525471683448</c:v>
                </c:pt>
                <c:pt idx="23" formatCode="0.00">
                  <c:v>172.72951626968702</c:v>
                </c:pt>
                <c:pt idx="24" formatCode="0.00">
                  <c:v>145.81329855942315</c:v>
                </c:pt>
                <c:pt idx="27" formatCode="0.00">
                  <c:v>116.63901567617488</c:v>
                </c:pt>
                <c:pt idx="28" formatCode="0.00">
                  <c:v>123.5270694207826</c:v>
                </c:pt>
                <c:pt idx="29" formatCode="0.00">
                  <c:v>96.089385474860336</c:v>
                </c:pt>
                <c:pt idx="31" formatCode="0.00">
                  <c:v>105.79710144927535</c:v>
                </c:pt>
                <c:pt idx="32" formatCode="0.00">
                  <c:v>106.79118107513059</c:v>
                </c:pt>
                <c:pt idx="33" formatCode="0.00">
                  <c:v>53.737227003856646</c:v>
                </c:pt>
                <c:pt idx="34" formatCode="0.00">
                  <c:v>79.407884387800948</c:v>
                </c:pt>
                <c:pt idx="35" formatCode="0.00">
                  <c:v>37.675469677344793</c:v>
                </c:pt>
              </c:numCache>
            </c:numRef>
          </c:val>
        </c:ser>
        <c:dLbls>
          <c:showLegendKey val="0"/>
          <c:showVal val="0"/>
          <c:showCatName val="0"/>
          <c:showSerName val="0"/>
          <c:showPercent val="0"/>
          <c:showBubbleSize val="0"/>
        </c:dLbls>
        <c:gapWidth val="150"/>
        <c:axId val="135026944"/>
        <c:axId val="135041024"/>
      </c:barChart>
      <c:catAx>
        <c:axId val="135026944"/>
        <c:scaling>
          <c:orientation val="maxMin"/>
        </c:scaling>
        <c:delete val="0"/>
        <c:axPos val="l"/>
        <c:majorTickMark val="out"/>
        <c:minorTickMark val="none"/>
        <c:tickLblPos val="nextTo"/>
        <c:txPr>
          <a:bodyPr/>
          <a:lstStyle/>
          <a:p>
            <a:pPr>
              <a:defRPr sz="720"/>
            </a:pPr>
            <a:endParaRPr lang="cs-CZ"/>
          </a:p>
        </c:txPr>
        <c:crossAx val="135041024"/>
        <c:crosses val="autoZero"/>
        <c:auto val="1"/>
        <c:lblAlgn val="ctr"/>
        <c:lblOffset val="100"/>
        <c:noMultiLvlLbl val="0"/>
      </c:catAx>
      <c:valAx>
        <c:axId val="135041024"/>
        <c:scaling>
          <c:orientation val="minMax"/>
        </c:scaling>
        <c:delete val="0"/>
        <c:axPos val="t"/>
        <c:majorGridlines/>
        <c:numFmt formatCode="General" sourceLinked="1"/>
        <c:majorTickMark val="out"/>
        <c:minorTickMark val="none"/>
        <c:tickLblPos val="nextTo"/>
        <c:crossAx val="135026944"/>
        <c:crosses val="autoZero"/>
        <c:crossBetween val="between"/>
      </c:valAx>
    </c:plotArea>
    <c:legend>
      <c:legendPos val="b"/>
      <c:layout>
        <c:manualLayout>
          <c:xMode val="edge"/>
          <c:yMode val="edge"/>
          <c:x val="8.7219955773244887E-2"/>
          <c:y val="3.6749010117885034E-2"/>
          <c:w val="0.1074496868993738"/>
          <c:h val="3.7613964401095726E-2"/>
        </c:manualLayout>
      </c:layout>
      <c:overlay val="0"/>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9741702143691371"/>
          <c:y val="4.2174500914658394E-2"/>
          <c:w val="0.54940923953716925"/>
          <c:h val="0.94469501948941581"/>
        </c:manualLayout>
      </c:layout>
      <c:barChart>
        <c:barDir val="bar"/>
        <c:grouping val="clustered"/>
        <c:varyColors val="0"/>
        <c:ser>
          <c:idx val="0"/>
          <c:order val="0"/>
          <c:tx>
            <c:strRef>
              <c:f>'04_growth performance'!$B$1</c:f>
              <c:strCache>
                <c:ptCount val="1"/>
                <c:pt idx="0">
                  <c:v>CZ</c:v>
                </c:pt>
              </c:strCache>
            </c:strRef>
          </c:tx>
          <c:spPr>
            <a:solidFill>
              <a:srgbClr val="C00000"/>
            </a:solidFill>
          </c:spPr>
          <c:invertIfNegative val="0"/>
          <c:cat>
            <c:strRef>
              <c:f>'04_growth performance'!$A$2:$A$37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'04_growth performance'!$B$2:$B$37</c:f>
              <c:numCache>
                <c:formatCode>General</c:formatCode>
                <c:ptCount val="36"/>
                <c:pt idx="2" formatCode="0.00%">
                  <c:v>6.4162703331652304E-2</c:v>
                </c:pt>
                <c:pt idx="3" formatCode="0.00%">
                  <c:v>0.10707524046238848</c:v>
                </c:pt>
                <c:pt idx="4" formatCode="0.00%">
                  <c:v>-1.4064808977648502E-3</c:v>
                </c:pt>
                <c:pt idx="6" formatCode="0.00%">
                  <c:v>7.860493189642459E-2</c:v>
                </c:pt>
                <c:pt idx="7" formatCode="0.00%">
                  <c:v>4.5520907122001963E-2</c:v>
                </c:pt>
                <c:pt idx="8" formatCode="0.00%">
                  <c:v>4.2664346139747344E-2</c:v>
                </c:pt>
                <c:pt idx="10" formatCode="0.00%">
                  <c:v>8.234116977327921E-2</c:v>
                </c:pt>
                <c:pt idx="11" formatCode="0.00%">
                  <c:v>-0.29744520054958257</c:v>
                </c:pt>
                <c:pt idx="14" formatCode="0.00%">
                  <c:v>4.83711765486603E-2</c:v>
                </c:pt>
                <c:pt idx="15" formatCode="0.00%">
                  <c:v>-2.6556626804171923E-2</c:v>
                </c:pt>
                <c:pt idx="17" formatCode="0.00%">
                  <c:v>-3.2968625345859426E-3</c:v>
                </c:pt>
                <c:pt idx="18" formatCode="0.00%">
                  <c:v>-9.7384445092152383E-4</c:v>
                </c:pt>
                <c:pt idx="19" formatCode="0.00%">
                  <c:v>7.9089793924700835E-2</c:v>
                </c:pt>
                <c:pt idx="21" formatCode="0.00%">
                  <c:v>1.8956919995858579E-2</c:v>
                </c:pt>
                <c:pt idx="22" formatCode="0.00%">
                  <c:v>-1.8546126463601542E-2</c:v>
                </c:pt>
                <c:pt idx="23" formatCode="0.00%">
                  <c:v>0.15501207540719286</c:v>
                </c:pt>
                <c:pt idx="24" formatCode="0.00%">
                  <c:v>0.1000964778369251</c:v>
                </c:pt>
                <c:pt idx="27" formatCode="0.00%">
                  <c:v>-5.0362875557772302E-3</c:v>
                </c:pt>
                <c:pt idx="28" formatCode="0.00%">
                  <c:v>-2.563786447854921E-2</c:v>
                </c:pt>
                <c:pt idx="29" formatCode="0.00%">
                  <c:v>1.8925748080241167E-2</c:v>
                </c:pt>
                <c:pt idx="31" formatCode="0.00%">
                  <c:v>2.0392796302874938E-2</c:v>
                </c:pt>
                <c:pt idx="32" formatCode="0.00%">
                  <c:v>1.6087341503614461E-3</c:v>
                </c:pt>
                <c:pt idx="33" formatCode="0.00%">
                  <c:v>-8.8724964900597225E-3</c:v>
                </c:pt>
                <c:pt idx="34" formatCode="0.00%">
                  <c:v>-1.2704558797143717E-2</c:v>
                </c:pt>
                <c:pt idx="35" formatCode="0.00%">
                  <c:v>0.31135390328946477</c:v>
                </c:pt>
              </c:numCache>
            </c:numRef>
          </c:val>
        </c:ser>
        <c:ser>
          <c:idx val="1"/>
          <c:order val="1"/>
          <c:tx>
            <c:strRef>
              <c:f>'04_growth performance'!$C$1</c:f>
              <c:strCache>
                <c:ptCount val="1"/>
                <c:pt idx="0">
                  <c:v>AT</c:v>
                </c:pt>
              </c:strCache>
            </c:strRef>
          </c:tx>
          <c:spPr>
            <a:solidFill>
              <a:srgbClr val="002060"/>
            </a:solidFill>
          </c:spPr>
          <c:invertIfNegative val="0"/>
          <c:cat>
            <c:strRef>
              <c:f>'04_growth performance'!$A$2:$A$37</c:f>
              <c:strCache>
                <c:ptCount val="36"/>
                <c:pt idx="0">
                  <c:v>ENABLERS</c:v>
                </c:pt>
                <c:pt idx="1">
                  <c:v>Human resources</c:v>
                </c:pt>
                <c:pt idx="2">
                  <c:v>1.1.1 New doctorate graduates</c:v>
                </c:pt>
                <c:pt idx="3">
                  <c:v>1.1.2 Population completed tertiary education</c:v>
                </c:pt>
                <c:pt idx="4">
                  <c:v>1.1.3 Youth with upper secondary level education</c:v>
                </c:pt>
                <c:pt idx="5">
                  <c:v>Open, excellent and attractive research systems</c:v>
                </c:pt>
                <c:pt idx="6">
                  <c:v>1.2.1 International scientific co-publications</c:v>
                </c:pt>
                <c:pt idx="7">
                  <c:v>1.2.2 Scientific publications among top 10% most cited</c:v>
                </c:pt>
                <c:pt idx="8">
                  <c:v>1.2.3 Non-EU doctorate students</c:v>
                </c:pt>
                <c:pt idx="9">
                  <c:v>Finance and support</c:v>
                </c:pt>
                <c:pt idx="10">
                  <c:v>1.3.1 Public R&amp;D expenditure</c:v>
                </c:pt>
                <c:pt idx="11">
                  <c:v>1.3.2 Venture capital</c:v>
                </c:pt>
                <c:pt idx="12">
                  <c:v>FIRM ACTIVITIES</c:v>
                </c:pt>
                <c:pt idx="13">
                  <c:v>Firm investments</c:v>
                </c:pt>
                <c:pt idx="14">
                  <c:v>2.1.1 Business R&amp;D expenditure</c:v>
                </c:pt>
                <c:pt idx="15">
                  <c:v>2.1.2 Non-R&amp;D innovation expenditure</c:v>
                </c:pt>
                <c:pt idx="16">
                  <c:v>Linkages &amp; entrepreneurship</c:v>
                </c:pt>
                <c:pt idx="17">
                  <c:v>2.2.1 SMEs innovating in-house</c:v>
                </c:pt>
                <c:pt idx="18">
                  <c:v>2.2.2 Innovative SMEs collaborating with others</c:v>
                </c:pt>
                <c:pt idx="19">
                  <c:v>2.2.3 Public-private co-publications</c:v>
                </c:pt>
                <c:pt idx="20">
                  <c:v>Intellectual Assets</c:v>
                </c:pt>
                <c:pt idx="21">
                  <c:v>2.3.1 PCT patent applications</c:v>
                </c:pt>
                <c:pt idx="22">
                  <c:v>2.3.2 PCT patent applications in societal challenges</c:v>
                </c:pt>
                <c:pt idx="23">
                  <c:v>2.3.3 Community trademarks</c:v>
                </c:pt>
                <c:pt idx="24">
                  <c:v>2.3.4 Community designs</c:v>
                </c:pt>
                <c:pt idx="25">
                  <c:v>OUTPUTS</c:v>
                </c:pt>
                <c:pt idx="26">
                  <c:v>Innovators</c:v>
                </c:pt>
                <c:pt idx="27">
                  <c:v>3.1.1 SMEs introducing product or process innovations</c:v>
                </c:pt>
                <c:pt idx="28">
                  <c:v>3.1.2 SMEs introducing marketing/organisational innovations</c:v>
                </c:pt>
                <c:pt idx="29">
                  <c:v>3.1.3 Fast-growing firms in innovative industries</c:v>
                </c:pt>
                <c:pt idx="30">
                  <c:v>Economic effects</c:v>
                </c:pt>
                <c:pt idx="31">
                  <c:v>3.2.1 Employment in knowledge-intensive activities</c:v>
                </c:pt>
                <c:pt idx="32">
                  <c:v>3.2.2 Contribution of MHT product exports to trade balance</c:v>
                </c:pt>
                <c:pt idx="33">
                  <c:v>3.2.3 Knowledge-intensive services exports</c:v>
                </c:pt>
                <c:pt idx="34">
                  <c:v>3.2.4 Sales of new to market and new to firm innovations</c:v>
                </c:pt>
                <c:pt idx="35">
                  <c:v>3.2.5 Licence and patent revenues from abroad</c:v>
                </c:pt>
              </c:strCache>
            </c:strRef>
          </c:cat>
          <c:val>
            <c:numRef>
              <c:f>'04_growth performance'!$C$2:$C$37</c:f>
              <c:numCache>
                <c:formatCode>General</c:formatCode>
                <c:ptCount val="36"/>
                <c:pt idx="2" formatCode="0.00%">
                  <c:v>1.3708856295468141E-2</c:v>
                </c:pt>
                <c:pt idx="3" formatCode="0.00%">
                  <c:v>3.6786994788490013E-2</c:v>
                </c:pt>
                <c:pt idx="4" formatCode="0.00%">
                  <c:v>2.6429544864576826E-3</c:v>
                </c:pt>
                <c:pt idx="6" formatCode="0.00%">
                  <c:v>7.8151636577751704E-2</c:v>
                </c:pt>
                <c:pt idx="7" formatCode="0.00%">
                  <c:v>1.8939403673529531E-2</c:v>
                </c:pt>
                <c:pt idx="8" formatCode="0.00%">
                  <c:v>3.5525389085834247E-2</c:v>
                </c:pt>
                <c:pt idx="10" formatCode="0.00%">
                  <c:v>3.1963161536419316E-2</c:v>
                </c:pt>
                <c:pt idx="11" formatCode="0.00%">
                  <c:v>-3.5616422249998059E-2</c:v>
                </c:pt>
                <c:pt idx="14" formatCode="0.00%">
                  <c:v>2.0886033912014712E-2</c:v>
                </c:pt>
                <c:pt idx="15" formatCode="0.00%">
                  <c:v>-3.6547505071499176E-3</c:v>
                </c:pt>
                <c:pt idx="17" formatCode="0.00%">
                  <c:v>-3.5794130154361836E-2</c:v>
                </c:pt>
                <c:pt idx="18" formatCode="0.00%">
                  <c:v>-2.3748025882174728E-2</c:v>
                </c:pt>
                <c:pt idx="19" formatCode="0.00%">
                  <c:v>4.6497035441319889E-2</c:v>
                </c:pt>
                <c:pt idx="21" formatCode="0.00%">
                  <c:v>9.286945960175208E-3</c:v>
                </c:pt>
                <c:pt idx="22" formatCode="0.00%">
                  <c:v>3.2435989595057446E-2</c:v>
                </c:pt>
                <c:pt idx="23" formatCode="0.00%">
                  <c:v>6.4178282236942552E-2</c:v>
                </c:pt>
                <c:pt idx="24" formatCode="0.00%">
                  <c:v>2.9171929911399941E-2</c:v>
                </c:pt>
                <c:pt idx="27" formatCode="0.00%">
                  <c:v>-4.1015713976547019E-2</c:v>
                </c:pt>
                <c:pt idx="28" formatCode="0.00%">
                  <c:v>-2.8874370863545606E-2</c:v>
                </c:pt>
                <c:pt idx="29" formatCode="0.00%">
                  <c:v>1.0385077541552379E-2</c:v>
                </c:pt>
                <c:pt idx="31" formatCode="0.00%">
                  <c:v>8.0829112666658265E-3</c:v>
                </c:pt>
                <c:pt idx="32" formatCode="0.00%">
                  <c:v>1.843094232000464E-3</c:v>
                </c:pt>
                <c:pt idx="33" formatCode="0.00%">
                  <c:v>1.7814506116454076E-2</c:v>
                </c:pt>
                <c:pt idx="34" formatCode="0.00%">
                  <c:v>-4.5505678274885164E-2</c:v>
                </c:pt>
                <c:pt idx="35" formatCode="0.00%">
                  <c:v>6.2273137510139742E-2</c:v>
                </c:pt>
              </c:numCache>
            </c:numRef>
          </c:val>
        </c:ser>
        <c:dLbls>
          <c:showLegendKey val="0"/>
          <c:showVal val="0"/>
          <c:showCatName val="0"/>
          <c:showSerName val="0"/>
          <c:showPercent val="0"/>
          <c:showBubbleSize val="0"/>
        </c:dLbls>
        <c:gapWidth val="150"/>
        <c:axId val="135065984"/>
        <c:axId val="135067520"/>
      </c:barChart>
      <c:catAx>
        <c:axId val="135065984"/>
        <c:scaling>
          <c:orientation val="maxMin"/>
        </c:scaling>
        <c:delete val="0"/>
        <c:axPos val="l"/>
        <c:majorTickMark val="out"/>
        <c:minorTickMark val="none"/>
        <c:tickLblPos val="low"/>
        <c:txPr>
          <a:bodyPr/>
          <a:lstStyle/>
          <a:p>
            <a:pPr>
              <a:defRPr sz="720"/>
            </a:pPr>
            <a:endParaRPr lang="cs-CZ"/>
          </a:p>
        </c:txPr>
        <c:crossAx val="135067520"/>
        <c:crosses val="autoZero"/>
        <c:auto val="1"/>
        <c:lblAlgn val="ctr"/>
        <c:lblOffset val="100"/>
        <c:noMultiLvlLbl val="0"/>
      </c:catAx>
      <c:valAx>
        <c:axId val="135067520"/>
        <c:scaling>
          <c:orientation val="minMax"/>
          <c:max val="0.2"/>
          <c:min val="-0.2"/>
        </c:scaling>
        <c:delete val="0"/>
        <c:axPos val="t"/>
        <c:majorGridlines/>
        <c:numFmt formatCode="0.00%" sourceLinked="0"/>
        <c:majorTickMark val="out"/>
        <c:minorTickMark val="none"/>
        <c:tickLblPos val="nextTo"/>
        <c:crossAx val="135065984"/>
        <c:crosses val="autoZero"/>
        <c:crossBetween val="between"/>
        <c:majorUnit val="0.1"/>
        <c:minorUnit val="5.000000000000001E-2"/>
      </c:valAx>
    </c:plotArea>
    <c:legend>
      <c:legendPos val="b"/>
      <c:layout>
        <c:manualLayout>
          <c:xMode val="edge"/>
          <c:yMode val="edge"/>
          <c:x val="0.10751338147371169"/>
          <c:y val="3.9779495728774164E-2"/>
          <c:w val="0.1088090865103695"/>
          <c:h val="3.0457997954904451E-2"/>
        </c:manualLayout>
      </c:layout>
      <c:overlay val="0"/>
    </c:legend>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a:pPr>
            <a:r>
              <a:rPr lang="cs-CZ"/>
              <a:t>GII</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List1!$C$58</c:f>
              <c:numCache>
                <c:formatCode>General</c:formatCode>
                <c:ptCount val="1"/>
                <c:pt idx="0">
                  <c:v>51.3</c:v>
                </c:pt>
              </c:numCache>
            </c:numRef>
          </c:val>
        </c:ser>
        <c:ser>
          <c:idx val="1"/>
          <c:order val="1"/>
          <c:tx>
            <c:strRef>
              <c:f>List1!$D$1</c:f>
              <c:strCache>
                <c:ptCount val="1"/>
                <c:pt idx="0">
                  <c:v>AT</c:v>
                </c:pt>
              </c:strCache>
            </c:strRef>
          </c:tx>
          <c:invertIfNegative val="0"/>
          <c:val>
            <c:numRef>
              <c:f>List1!$D$58</c:f>
              <c:numCache>
                <c:formatCode>General</c:formatCode>
                <c:ptCount val="1"/>
                <c:pt idx="0">
                  <c:v>54.1</c:v>
                </c:pt>
              </c:numCache>
            </c:numRef>
          </c:val>
        </c:ser>
        <c:dLbls>
          <c:showLegendKey val="0"/>
          <c:showVal val="1"/>
          <c:showCatName val="0"/>
          <c:showSerName val="0"/>
          <c:showPercent val="0"/>
          <c:showBubbleSize val="0"/>
        </c:dLbls>
        <c:gapWidth val="150"/>
        <c:overlap val="-25"/>
        <c:axId val="135107328"/>
        <c:axId val="135108864"/>
      </c:barChart>
      <c:catAx>
        <c:axId val="135107328"/>
        <c:scaling>
          <c:orientation val="minMax"/>
        </c:scaling>
        <c:delete val="1"/>
        <c:axPos val="b"/>
        <c:majorTickMark val="none"/>
        <c:minorTickMark val="none"/>
        <c:tickLblPos val="nextTo"/>
        <c:crossAx val="135108864"/>
        <c:crosses val="autoZero"/>
        <c:auto val="1"/>
        <c:lblAlgn val="ctr"/>
        <c:lblOffset val="100"/>
        <c:noMultiLvlLbl val="0"/>
      </c:catAx>
      <c:valAx>
        <c:axId val="135108864"/>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107328"/>
        <c:crosses val="autoZero"/>
        <c:crossBetween val="between"/>
      </c:valAx>
    </c:plotArea>
    <c:legend>
      <c:legendPos val="t"/>
      <c:layout/>
      <c:overlay val="0"/>
    </c:legend>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Innovation Input Sub-index</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List1!$C$62</c:f>
              <c:numCache>
                <c:formatCode>General</c:formatCode>
                <c:ptCount val="1"/>
                <c:pt idx="0">
                  <c:v>54.2</c:v>
                </c:pt>
              </c:numCache>
            </c:numRef>
          </c:val>
        </c:ser>
        <c:ser>
          <c:idx val="1"/>
          <c:order val="1"/>
          <c:tx>
            <c:strRef>
              <c:f>List1!$D$1</c:f>
              <c:strCache>
                <c:ptCount val="1"/>
                <c:pt idx="0">
                  <c:v>AT</c:v>
                </c:pt>
              </c:strCache>
            </c:strRef>
          </c:tx>
          <c:invertIfNegative val="0"/>
          <c:val>
            <c:numRef>
              <c:f>List1!$D$62</c:f>
              <c:numCache>
                <c:formatCode>General</c:formatCode>
                <c:ptCount val="1"/>
                <c:pt idx="0">
                  <c:v>61</c:v>
                </c:pt>
              </c:numCache>
            </c:numRef>
          </c:val>
        </c:ser>
        <c:dLbls>
          <c:showLegendKey val="0"/>
          <c:showVal val="1"/>
          <c:showCatName val="0"/>
          <c:showSerName val="0"/>
          <c:showPercent val="0"/>
          <c:showBubbleSize val="0"/>
        </c:dLbls>
        <c:gapWidth val="150"/>
        <c:overlap val="-25"/>
        <c:axId val="134742784"/>
        <c:axId val="134744320"/>
      </c:barChart>
      <c:catAx>
        <c:axId val="134742784"/>
        <c:scaling>
          <c:orientation val="minMax"/>
        </c:scaling>
        <c:delete val="1"/>
        <c:axPos val="b"/>
        <c:majorTickMark val="none"/>
        <c:minorTickMark val="none"/>
        <c:tickLblPos val="nextTo"/>
        <c:crossAx val="134744320"/>
        <c:crosses val="autoZero"/>
        <c:auto val="1"/>
        <c:lblAlgn val="ctr"/>
        <c:lblOffset val="100"/>
        <c:noMultiLvlLbl val="0"/>
      </c:catAx>
      <c:valAx>
        <c:axId val="134744320"/>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742784"/>
        <c:crosses val="autoZero"/>
        <c:crossBetween val="between"/>
      </c:valAx>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Innovation Output Sub-index</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List1!$C$64</c:f>
              <c:numCache>
                <c:formatCode>General</c:formatCode>
                <c:ptCount val="1"/>
                <c:pt idx="0">
                  <c:v>48.5</c:v>
                </c:pt>
              </c:numCache>
            </c:numRef>
          </c:val>
        </c:ser>
        <c:ser>
          <c:idx val="1"/>
          <c:order val="1"/>
          <c:tx>
            <c:strRef>
              <c:f>List1!$D$1</c:f>
              <c:strCache>
                <c:ptCount val="1"/>
                <c:pt idx="0">
                  <c:v>AT</c:v>
                </c:pt>
              </c:strCache>
            </c:strRef>
          </c:tx>
          <c:invertIfNegative val="0"/>
          <c:val>
            <c:numRef>
              <c:f>List1!$D$64</c:f>
              <c:numCache>
                <c:formatCode>General</c:formatCode>
                <c:ptCount val="1"/>
                <c:pt idx="0">
                  <c:v>47.2</c:v>
                </c:pt>
              </c:numCache>
            </c:numRef>
          </c:val>
        </c:ser>
        <c:dLbls>
          <c:showLegendKey val="0"/>
          <c:showVal val="1"/>
          <c:showCatName val="0"/>
          <c:showSerName val="0"/>
          <c:showPercent val="0"/>
          <c:showBubbleSize val="0"/>
        </c:dLbls>
        <c:gapWidth val="150"/>
        <c:overlap val="-25"/>
        <c:axId val="134771072"/>
        <c:axId val="134772608"/>
      </c:barChart>
      <c:catAx>
        <c:axId val="134771072"/>
        <c:scaling>
          <c:orientation val="minMax"/>
        </c:scaling>
        <c:delete val="1"/>
        <c:axPos val="b"/>
        <c:majorTickMark val="none"/>
        <c:minorTickMark val="none"/>
        <c:tickLblPos val="nextTo"/>
        <c:crossAx val="134772608"/>
        <c:crosses val="autoZero"/>
        <c:auto val="1"/>
        <c:lblAlgn val="ctr"/>
        <c:lblOffset val="100"/>
        <c:noMultiLvlLbl val="0"/>
      </c:catAx>
      <c:valAx>
        <c:axId val="134772608"/>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771072"/>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Creative outputs</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List1!$C$50</c:f>
              <c:numCache>
                <c:formatCode>General</c:formatCode>
                <c:ptCount val="1"/>
                <c:pt idx="0">
                  <c:v>50.3</c:v>
                </c:pt>
              </c:numCache>
            </c:numRef>
          </c:val>
        </c:ser>
        <c:ser>
          <c:idx val="1"/>
          <c:order val="1"/>
          <c:tx>
            <c:strRef>
              <c:f>List1!$D$1</c:f>
              <c:strCache>
                <c:ptCount val="1"/>
                <c:pt idx="0">
                  <c:v>AT</c:v>
                </c:pt>
              </c:strCache>
            </c:strRef>
          </c:tx>
          <c:invertIfNegative val="0"/>
          <c:val>
            <c:numRef>
              <c:f>List1!$D$50</c:f>
              <c:numCache>
                <c:formatCode>General</c:formatCode>
                <c:ptCount val="1"/>
                <c:pt idx="0">
                  <c:v>51.3</c:v>
                </c:pt>
              </c:numCache>
            </c:numRef>
          </c:val>
        </c:ser>
        <c:dLbls>
          <c:showLegendKey val="0"/>
          <c:showVal val="1"/>
          <c:showCatName val="0"/>
          <c:showSerName val="0"/>
          <c:showPercent val="0"/>
          <c:showBubbleSize val="0"/>
        </c:dLbls>
        <c:gapWidth val="150"/>
        <c:overlap val="-25"/>
        <c:axId val="134877952"/>
        <c:axId val="134879488"/>
      </c:barChart>
      <c:catAx>
        <c:axId val="134877952"/>
        <c:scaling>
          <c:orientation val="minMax"/>
        </c:scaling>
        <c:delete val="1"/>
        <c:axPos val="b"/>
        <c:majorTickMark val="none"/>
        <c:minorTickMark val="none"/>
        <c:tickLblPos val="nextTo"/>
        <c:crossAx val="134879488"/>
        <c:crosses val="autoZero"/>
        <c:auto val="1"/>
        <c:lblAlgn val="ctr"/>
        <c:lblOffset val="100"/>
        <c:noMultiLvlLbl val="0"/>
      </c:catAx>
      <c:valAx>
        <c:axId val="134879488"/>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877952"/>
        <c:crosses val="autoZero"/>
        <c:crossBetween val="between"/>
      </c:valAx>
    </c:plotArea>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Knowledge and technology outputs</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List1!$C$42</c:f>
              <c:numCache>
                <c:formatCode>General</c:formatCode>
                <c:ptCount val="1"/>
                <c:pt idx="0">
                  <c:v>46.7</c:v>
                </c:pt>
              </c:numCache>
            </c:numRef>
          </c:val>
        </c:ser>
        <c:ser>
          <c:idx val="1"/>
          <c:order val="1"/>
          <c:tx>
            <c:strRef>
              <c:f>List1!$D$1</c:f>
              <c:strCache>
                <c:ptCount val="1"/>
                <c:pt idx="0">
                  <c:v>AT</c:v>
                </c:pt>
              </c:strCache>
            </c:strRef>
          </c:tx>
          <c:invertIfNegative val="0"/>
          <c:val>
            <c:numRef>
              <c:f>List1!$D$42</c:f>
              <c:numCache>
                <c:formatCode>General</c:formatCode>
                <c:ptCount val="1"/>
                <c:pt idx="0">
                  <c:v>43</c:v>
                </c:pt>
              </c:numCache>
            </c:numRef>
          </c:val>
        </c:ser>
        <c:dLbls>
          <c:showLegendKey val="0"/>
          <c:showVal val="1"/>
          <c:showCatName val="0"/>
          <c:showSerName val="0"/>
          <c:showPercent val="0"/>
          <c:showBubbleSize val="0"/>
        </c:dLbls>
        <c:gapWidth val="150"/>
        <c:overlap val="-25"/>
        <c:axId val="134946816"/>
        <c:axId val="134948352"/>
      </c:barChart>
      <c:catAx>
        <c:axId val="134946816"/>
        <c:scaling>
          <c:orientation val="minMax"/>
        </c:scaling>
        <c:delete val="1"/>
        <c:axPos val="b"/>
        <c:majorTickMark val="none"/>
        <c:minorTickMark val="none"/>
        <c:tickLblPos val="nextTo"/>
        <c:crossAx val="134948352"/>
        <c:crosses val="autoZero"/>
        <c:auto val="1"/>
        <c:lblAlgn val="ctr"/>
        <c:lblOffset val="100"/>
        <c:noMultiLvlLbl val="0"/>
      </c:catAx>
      <c:valAx>
        <c:axId val="134948352"/>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946816"/>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Projektová úspěšnost</a:t>
            </a:r>
          </a:p>
        </c:rich>
      </c:tx>
      <c:layout/>
      <c:overlay val="0"/>
    </c:title>
    <c:autoTitleDeleted val="0"/>
    <c:plotArea>
      <c:layout/>
      <c:radarChart>
        <c:radarStyle val="marker"/>
        <c:varyColors val="0"/>
        <c:ser>
          <c:idx val="0"/>
          <c:order val="0"/>
          <c:tx>
            <c:strRef>
              <c:f>'upravené pro graf'!$A$2</c:f>
              <c:strCache>
                <c:ptCount val="1"/>
                <c:pt idx="0">
                  <c:v>ALL</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graf'!$N$2:$N$30</c:f>
              <c:numCache>
                <c:formatCode>General</c:formatCode>
                <c:ptCount val="29"/>
                <c:pt idx="0">
                  <c:v>1.089979332661084</c:v>
                </c:pt>
                <c:pt idx="1">
                  <c:v>0.67912568770341009</c:v>
                </c:pt>
                <c:pt idx="2">
                  <c:v>1.1849771062774732</c:v>
                </c:pt>
                <c:pt idx="3">
                  <c:v>1.3887690453468715</c:v>
                </c:pt>
                <c:pt idx="4">
                  <c:v>0.89490387717263142</c:v>
                </c:pt>
                <c:pt idx="5">
                  <c:v>0.85211297252104801</c:v>
                </c:pt>
                <c:pt idx="6">
                  <c:v>1.3248329103366059</c:v>
                </c:pt>
                <c:pt idx="7">
                  <c:v>0.83649786825233929</c:v>
                </c:pt>
                <c:pt idx="8">
                  <c:v>1.0524648745676617</c:v>
                </c:pt>
                <c:pt idx="9">
                  <c:v>1.2150307998298882</c:v>
                </c:pt>
                <c:pt idx="10">
                  <c:v>1.8621313793130372</c:v>
                </c:pt>
                <c:pt idx="11">
                  <c:v>1.1616007223344453</c:v>
                </c:pt>
                <c:pt idx="12">
                  <c:v>0.98412648922893697</c:v>
                </c:pt>
                <c:pt idx="13">
                  <c:v>1.0969100130080565</c:v>
                </c:pt>
                <c:pt idx="14">
                  <c:v>1.0594703511048993</c:v>
                </c:pt>
                <c:pt idx="15">
                  <c:v>1.2032664720990582</c:v>
                </c:pt>
                <c:pt idx="16">
                  <c:v>1.0033132443998285</c:v>
                </c:pt>
                <c:pt idx="17">
                  <c:v>0.72072721849292742</c:v>
                </c:pt>
                <c:pt idx="18">
                  <c:v>0.98750145450102689</c:v>
                </c:pt>
                <c:pt idx="19">
                  <c:v>1.1922568768232347</c:v>
                </c:pt>
                <c:pt idx="20">
                  <c:v>1.0757207139381182</c:v>
                </c:pt>
                <c:pt idx="21">
                  <c:v>2</c:v>
                </c:pt>
                <c:pt idx="22">
                  <c:v>2</c:v>
                </c:pt>
                <c:pt idx="23">
                  <c:v>0.60956959310670789</c:v>
                </c:pt>
                <c:pt idx="24">
                  <c:v>0.94884747755261878</c:v>
                </c:pt>
                <c:pt idx="25">
                  <c:v>0.8794260687941502</c:v>
                </c:pt>
                <c:pt idx="26">
                  <c:v>1.3089989253352565</c:v>
                </c:pt>
                <c:pt idx="27">
                  <c:v>0.82390874094431876</c:v>
                </c:pt>
                <c:pt idx="28">
                  <c:v>1.5356530333167664</c:v>
                </c:pt>
              </c:numCache>
            </c:numRef>
          </c:val>
        </c:ser>
        <c:ser>
          <c:idx val="1"/>
          <c:order val="1"/>
          <c:tx>
            <c:strRef>
              <c:f>'upravené pro graf'!$A$31</c:f>
              <c:strCache>
                <c:ptCount val="1"/>
                <c:pt idx="0">
                  <c:v>AT</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graf'!$N$31:$N$59</c:f>
              <c:numCache>
                <c:formatCode>General</c:formatCode>
                <c:ptCount val="29"/>
                <c:pt idx="0">
                  <c:v>1.100316261699968</c:v>
                </c:pt>
                <c:pt idx="1">
                  <c:v>0.9076857386810927</c:v>
                </c:pt>
                <c:pt idx="2">
                  <c:v>1.2456755587888304</c:v>
                </c:pt>
                <c:pt idx="3">
                  <c:v>1.3309932190414244</c:v>
                </c:pt>
                <c:pt idx="4">
                  <c:v>1.1266452004223171</c:v>
                </c:pt>
                <c:pt idx="5">
                  <c:v>1.1329076662795754</c:v>
                </c:pt>
                <c:pt idx="6">
                  <c:v>1.4301246920434389</c:v>
                </c:pt>
                <c:pt idx="7">
                  <c:v>1.2218487496163564</c:v>
                </c:pt>
                <c:pt idx="8">
                  <c:v>1.0665659965488712</c:v>
                </c:pt>
                <c:pt idx="9">
                  <c:v>1.1747362049707151</c:v>
                </c:pt>
                <c:pt idx="10">
                  <c:v>1.6197887582883941</c:v>
                </c:pt>
                <c:pt idx="11">
                  <c:v>1.2116295844346703</c:v>
                </c:pt>
                <c:pt idx="12">
                  <c:v>1.1201398537265312</c:v>
                </c:pt>
                <c:pt idx="13">
                  <c:v>1.2070249732993319</c:v>
                </c:pt>
                <c:pt idx="14">
                  <c:v>1.2571456543200197</c:v>
                </c:pt>
                <c:pt idx="15">
                  <c:v>1.4623093754148402</c:v>
                </c:pt>
                <c:pt idx="16">
                  <c:v>1.2816169546198461</c:v>
                </c:pt>
                <c:pt idx="17">
                  <c:v>0.88739499846542547</c:v>
                </c:pt>
                <c:pt idx="18">
                  <c:v>1.0633426653617879</c:v>
                </c:pt>
                <c:pt idx="19">
                  <c:v>1.3716110699496884</c:v>
                </c:pt>
                <c:pt idx="20">
                  <c:v>1.1153934187020695</c:v>
                </c:pt>
                <c:pt idx="23">
                  <c:v>0.97197127639975645</c:v>
                </c:pt>
                <c:pt idx="24">
                  <c:v>1.1153934187020695</c:v>
                </c:pt>
                <c:pt idx="25">
                  <c:v>1.1461280356782382</c:v>
                </c:pt>
                <c:pt idx="26">
                  <c:v>1.6243363860391147</c:v>
                </c:pt>
                <c:pt idx="27">
                  <c:v>0.769551078621726</c:v>
                </c:pt>
                <c:pt idx="28">
                  <c:v>1.4559319556497243</c:v>
                </c:pt>
              </c:numCache>
            </c:numRef>
          </c:val>
        </c:ser>
        <c:ser>
          <c:idx val="2"/>
          <c:order val="2"/>
          <c:tx>
            <c:strRef>
              <c:f>'upravené pro graf'!$A$60</c:f>
              <c:strCache>
                <c:ptCount val="1"/>
                <c:pt idx="0">
                  <c:v>CZ</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graf'!$N$60:$N$88</c:f>
              <c:numCache>
                <c:formatCode>General</c:formatCode>
                <c:ptCount val="29"/>
                <c:pt idx="0">
                  <c:v>0.97469413473522981</c:v>
                </c:pt>
                <c:pt idx="1">
                  <c:v>0.8096683018297085</c:v>
                </c:pt>
                <c:pt idx="2">
                  <c:v>1.0118992232997077</c:v>
                </c:pt>
                <c:pt idx="3">
                  <c:v>1.6020599913279623</c:v>
                </c:pt>
                <c:pt idx="4">
                  <c:v>1.0347621062592121</c:v>
                </c:pt>
                <c:pt idx="5">
                  <c:v>0.61978875828839397</c:v>
                </c:pt>
                <c:pt idx="6">
                  <c:v>1.2218487496163564</c:v>
                </c:pt>
                <c:pt idx="7">
                  <c:v>0.9393021596463883</c:v>
                </c:pt>
                <c:pt idx="8">
                  <c:v>1.1153934187020695</c:v>
                </c:pt>
                <c:pt idx="9">
                  <c:v>1.2218487496163564</c:v>
                </c:pt>
                <c:pt idx="10">
                  <c:v>1.6989700043360187</c:v>
                </c:pt>
                <c:pt idx="11">
                  <c:v>0.88605664769316328</c:v>
                </c:pt>
                <c:pt idx="12">
                  <c:v>1.0211892990699381</c:v>
                </c:pt>
                <c:pt idx="13">
                  <c:v>1.2850418902798508</c:v>
                </c:pt>
                <c:pt idx="14">
                  <c:v>1.1848651833631865</c:v>
                </c:pt>
                <c:pt idx="15">
                  <c:v>1.2619659728243389</c:v>
                </c:pt>
                <c:pt idx="16">
                  <c:v>1.2267012524107686</c:v>
                </c:pt>
                <c:pt idx="17">
                  <c:v>0.69897000433601886</c:v>
                </c:pt>
                <c:pt idx="18">
                  <c:v>0.77691217826809522</c:v>
                </c:pt>
                <c:pt idx="19">
                  <c:v>1.3631779024128257</c:v>
                </c:pt>
                <c:pt idx="20">
                  <c:v>0.89962945488243706</c:v>
                </c:pt>
                <c:pt idx="21">
                  <c:v>2</c:v>
                </c:pt>
                <c:pt idx="23">
                  <c:v>0.91186391129944877</c:v>
                </c:pt>
                <c:pt idx="24">
                  <c:v>0.79588001734407521</c:v>
                </c:pt>
                <c:pt idx="25">
                  <c:v>0.6777807052660807</c:v>
                </c:pt>
                <c:pt idx="26">
                  <c:v>1.6989700043360187</c:v>
                </c:pt>
                <c:pt idx="27">
                  <c:v>1.0147232568207063</c:v>
                </c:pt>
                <c:pt idx="28">
                  <c:v>1.6393843143517748</c:v>
                </c:pt>
              </c:numCache>
            </c:numRef>
          </c:val>
        </c:ser>
        <c:dLbls>
          <c:showLegendKey val="0"/>
          <c:showVal val="0"/>
          <c:showCatName val="0"/>
          <c:showSerName val="0"/>
          <c:showPercent val="0"/>
          <c:showBubbleSize val="0"/>
        </c:dLbls>
        <c:axId val="45195648"/>
        <c:axId val="45197184"/>
      </c:radarChart>
      <c:catAx>
        <c:axId val="45195648"/>
        <c:scaling>
          <c:orientation val="minMax"/>
        </c:scaling>
        <c:delete val="0"/>
        <c:axPos val="b"/>
        <c:majorGridlines/>
        <c:majorTickMark val="out"/>
        <c:minorTickMark val="none"/>
        <c:tickLblPos val="nextTo"/>
        <c:txPr>
          <a:bodyPr/>
          <a:lstStyle/>
          <a:p>
            <a:pPr>
              <a:defRPr sz="800"/>
            </a:pPr>
            <a:endParaRPr lang="cs-CZ"/>
          </a:p>
        </c:txPr>
        <c:crossAx val="45197184"/>
        <c:crosses val="autoZero"/>
        <c:auto val="1"/>
        <c:lblAlgn val="ctr"/>
        <c:lblOffset val="100"/>
        <c:noMultiLvlLbl val="0"/>
      </c:catAx>
      <c:valAx>
        <c:axId val="45197184"/>
        <c:scaling>
          <c:orientation val="minMax"/>
        </c:scaling>
        <c:delete val="0"/>
        <c:axPos val="l"/>
        <c:numFmt formatCode="General" sourceLinked="1"/>
        <c:majorTickMark val="cross"/>
        <c:minorTickMark val="none"/>
        <c:tickLblPos val="nextTo"/>
        <c:txPr>
          <a:bodyPr/>
          <a:lstStyle/>
          <a:p>
            <a:pPr>
              <a:defRPr sz="800"/>
            </a:pPr>
            <a:endParaRPr lang="cs-CZ"/>
          </a:p>
        </c:txPr>
        <c:crossAx val="45195648"/>
        <c:crosses val="autoZero"/>
        <c:crossBetween val="between"/>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cs-C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Market sophistication</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List1!$C$26</c:f>
              <c:numCache>
                <c:formatCode>General</c:formatCode>
                <c:ptCount val="1"/>
                <c:pt idx="0">
                  <c:v>52.4</c:v>
                </c:pt>
              </c:numCache>
            </c:numRef>
          </c:val>
        </c:ser>
        <c:ser>
          <c:idx val="1"/>
          <c:order val="1"/>
          <c:tx>
            <c:strRef>
              <c:f>List1!$D$1</c:f>
              <c:strCache>
                <c:ptCount val="1"/>
                <c:pt idx="0">
                  <c:v>AT</c:v>
                </c:pt>
              </c:strCache>
            </c:strRef>
          </c:tx>
          <c:invertIfNegative val="0"/>
          <c:val>
            <c:numRef>
              <c:f>List1!$D$26</c:f>
              <c:numCache>
                <c:formatCode>General</c:formatCode>
                <c:ptCount val="1"/>
                <c:pt idx="0">
                  <c:v>56.5</c:v>
                </c:pt>
              </c:numCache>
            </c:numRef>
          </c:val>
        </c:ser>
        <c:dLbls>
          <c:showLegendKey val="0"/>
          <c:showVal val="1"/>
          <c:showCatName val="0"/>
          <c:showSerName val="0"/>
          <c:showPercent val="0"/>
          <c:showBubbleSize val="0"/>
        </c:dLbls>
        <c:gapWidth val="150"/>
        <c:overlap val="-25"/>
        <c:axId val="134958464"/>
        <c:axId val="134976640"/>
      </c:barChart>
      <c:catAx>
        <c:axId val="134958464"/>
        <c:scaling>
          <c:orientation val="minMax"/>
        </c:scaling>
        <c:delete val="1"/>
        <c:axPos val="b"/>
        <c:majorTickMark val="none"/>
        <c:minorTickMark val="none"/>
        <c:tickLblPos val="nextTo"/>
        <c:crossAx val="134976640"/>
        <c:crosses val="autoZero"/>
        <c:auto val="1"/>
        <c:lblAlgn val="ctr"/>
        <c:lblOffset val="100"/>
        <c:noMultiLvlLbl val="0"/>
      </c:catAx>
      <c:valAx>
        <c:axId val="134976640"/>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4958464"/>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Infrastructure</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List1!$C$18</c:f>
              <c:numCache>
                <c:formatCode>General</c:formatCode>
                <c:ptCount val="1"/>
                <c:pt idx="0">
                  <c:v>51</c:v>
                </c:pt>
              </c:numCache>
            </c:numRef>
          </c:val>
        </c:ser>
        <c:ser>
          <c:idx val="1"/>
          <c:order val="1"/>
          <c:tx>
            <c:strRef>
              <c:f>List1!$D$1</c:f>
              <c:strCache>
                <c:ptCount val="1"/>
                <c:pt idx="0">
                  <c:v>AT</c:v>
                </c:pt>
              </c:strCache>
            </c:strRef>
          </c:tx>
          <c:invertIfNegative val="0"/>
          <c:val>
            <c:numRef>
              <c:f>List1!$D$18</c:f>
              <c:numCache>
                <c:formatCode>General</c:formatCode>
                <c:ptCount val="1"/>
                <c:pt idx="0">
                  <c:v>55.2</c:v>
                </c:pt>
              </c:numCache>
            </c:numRef>
          </c:val>
        </c:ser>
        <c:dLbls>
          <c:showLegendKey val="0"/>
          <c:showVal val="1"/>
          <c:showCatName val="0"/>
          <c:showSerName val="0"/>
          <c:showPercent val="0"/>
          <c:showBubbleSize val="0"/>
        </c:dLbls>
        <c:gapWidth val="150"/>
        <c:overlap val="-25"/>
        <c:axId val="135404544"/>
        <c:axId val="135406336"/>
      </c:barChart>
      <c:catAx>
        <c:axId val="135404544"/>
        <c:scaling>
          <c:orientation val="minMax"/>
        </c:scaling>
        <c:delete val="1"/>
        <c:axPos val="b"/>
        <c:majorTickMark val="none"/>
        <c:minorTickMark val="none"/>
        <c:tickLblPos val="nextTo"/>
        <c:crossAx val="135406336"/>
        <c:crosses val="autoZero"/>
        <c:auto val="1"/>
        <c:lblAlgn val="ctr"/>
        <c:lblOffset val="100"/>
        <c:noMultiLvlLbl val="0"/>
      </c:catAx>
      <c:valAx>
        <c:axId val="135406336"/>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404544"/>
        <c:crosses val="autoZero"/>
        <c:crossBetween val="between"/>
      </c:valAx>
    </c:plotArea>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Human capital and research</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List1!$C$10</c:f>
              <c:numCache>
                <c:formatCode>General</c:formatCode>
                <c:ptCount val="1"/>
                <c:pt idx="0">
                  <c:v>45.8</c:v>
                </c:pt>
              </c:numCache>
            </c:numRef>
          </c:val>
        </c:ser>
        <c:ser>
          <c:idx val="1"/>
          <c:order val="1"/>
          <c:tx>
            <c:strRef>
              <c:f>List1!$D$1</c:f>
              <c:strCache>
                <c:ptCount val="1"/>
                <c:pt idx="0">
                  <c:v>AT</c:v>
                </c:pt>
              </c:strCache>
            </c:strRef>
          </c:tx>
          <c:invertIfNegative val="0"/>
          <c:val>
            <c:numRef>
              <c:f>List1!$D$10</c:f>
              <c:numCache>
                <c:formatCode>General</c:formatCode>
                <c:ptCount val="1"/>
                <c:pt idx="0">
                  <c:v>57.4</c:v>
                </c:pt>
              </c:numCache>
            </c:numRef>
          </c:val>
        </c:ser>
        <c:dLbls>
          <c:showLegendKey val="0"/>
          <c:showVal val="1"/>
          <c:showCatName val="0"/>
          <c:showSerName val="0"/>
          <c:showPercent val="0"/>
          <c:showBubbleSize val="0"/>
        </c:dLbls>
        <c:gapWidth val="150"/>
        <c:overlap val="-25"/>
        <c:axId val="135436928"/>
        <c:axId val="135446912"/>
      </c:barChart>
      <c:catAx>
        <c:axId val="135436928"/>
        <c:scaling>
          <c:orientation val="minMax"/>
        </c:scaling>
        <c:delete val="1"/>
        <c:axPos val="b"/>
        <c:majorTickMark val="none"/>
        <c:minorTickMark val="none"/>
        <c:tickLblPos val="nextTo"/>
        <c:crossAx val="135446912"/>
        <c:crosses val="autoZero"/>
        <c:auto val="1"/>
        <c:lblAlgn val="ctr"/>
        <c:lblOffset val="100"/>
        <c:noMultiLvlLbl val="0"/>
      </c:catAx>
      <c:valAx>
        <c:axId val="135446912"/>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436928"/>
        <c:crosses val="autoZero"/>
        <c:crossBetween val="between"/>
      </c:valAx>
    </c:plotArea>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Institutions</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List1!$C$2</c:f>
              <c:numCache>
                <c:formatCode>General</c:formatCode>
                <c:ptCount val="1"/>
                <c:pt idx="0">
                  <c:v>76.400000000000006</c:v>
                </c:pt>
              </c:numCache>
            </c:numRef>
          </c:val>
        </c:ser>
        <c:ser>
          <c:idx val="1"/>
          <c:order val="1"/>
          <c:tx>
            <c:strRef>
              <c:f>List1!$D$1</c:f>
              <c:strCache>
                <c:ptCount val="1"/>
                <c:pt idx="0">
                  <c:v>AT</c:v>
                </c:pt>
              </c:strCache>
            </c:strRef>
          </c:tx>
          <c:invertIfNegative val="0"/>
          <c:val>
            <c:numRef>
              <c:f>List1!$D$2</c:f>
              <c:numCache>
                <c:formatCode>General</c:formatCode>
                <c:ptCount val="1"/>
                <c:pt idx="0">
                  <c:v>88.7</c:v>
                </c:pt>
              </c:numCache>
            </c:numRef>
          </c:val>
        </c:ser>
        <c:dLbls>
          <c:showLegendKey val="0"/>
          <c:showVal val="1"/>
          <c:showCatName val="0"/>
          <c:showSerName val="0"/>
          <c:showPercent val="0"/>
          <c:showBubbleSize val="0"/>
        </c:dLbls>
        <c:gapWidth val="150"/>
        <c:overlap val="-25"/>
        <c:axId val="135490176"/>
        <c:axId val="135500160"/>
      </c:barChart>
      <c:catAx>
        <c:axId val="135490176"/>
        <c:scaling>
          <c:orientation val="minMax"/>
        </c:scaling>
        <c:delete val="1"/>
        <c:axPos val="b"/>
        <c:majorTickMark val="none"/>
        <c:minorTickMark val="none"/>
        <c:tickLblPos val="nextTo"/>
        <c:crossAx val="135500160"/>
        <c:crosses val="autoZero"/>
        <c:auto val="1"/>
        <c:lblAlgn val="ctr"/>
        <c:lblOffset val="100"/>
        <c:noMultiLvlLbl val="0"/>
      </c:catAx>
      <c:valAx>
        <c:axId val="135500160"/>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490176"/>
        <c:crosses val="autoZero"/>
        <c:crossBetween val="between"/>
      </c:valAx>
    </c:plotArea>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sz="1200"/>
            </a:pPr>
            <a:r>
              <a:rPr lang="cs-CZ" sz="1200"/>
              <a:t>Business sophistication</a:t>
            </a:r>
          </a:p>
        </c:rich>
      </c:tx>
      <c:layout/>
      <c:overlay val="0"/>
    </c:title>
    <c:autoTitleDeleted val="0"/>
    <c:plotArea>
      <c:layout/>
      <c:barChart>
        <c:barDir val="col"/>
        <c:grouping val="clustered"/>
        <c:varyColors val="0"/>
        <c:ser>
          <c:idx val="0"/>
          <c:order val="0"/>
          <c:tx>
            <c:strRef>
              <c:f>List1!$C$1</c:f>
              <c:strCache>
                <c:ptCount val="1"/>
                <c:pt idx="0">
                  <c:v>CZ</c:v>
                </c:pt>
              </c:strCache>
            </c:strRef>
          </c:tx>
          <c:invertIfNegative val="0"/>
          <c:val>
            <c:numRef>
              <c:f>List1!$C$34</c:f>
              <c:numCache>
                <c:formatCode>General</c:formatCode>
                <c:ptCount val="1"/>
                <c:pt idx="0">
                  <c:v>45.3</c:v>
                </c:pt>
              </c:numCache>
            </c:numRef>
          </c:val>
        </c:ser>
        <c:ser>
          <c:idx val="1"/>
          <c:order val="1"/>
          <c:tx>
            <c:strRef>
              <c:f>List1!$D$1</c:f>
              <c:strCache>
                <c:ptCount val="1"/>
                <c:pt idx="0">
                  <c:v>AT</c:v>
                </c:pt>
              </c:strCache>
            </c:strRef>
          </c:tx>
          <c:invertIfNegative val="0"/>
          <c:val>
            <c:numRef>
              <c:f>List1!$D$34</c:f>
              <c:numCache>
                <c:formatCode>General</c:formatCode>
                <c:ptCount val="1"/>
                <c:pt idx="0">
                  <c:v>47</c:v>
                </c:pt>
              </c:numCache>
            </c:numRef>
          </c:val>
        </c:ser>
        <c:dLbls>
          <c:showLegendKey val="0"/>
          <c:showVal val="1"/>
          <c:showCatName val="0"/>
          <c:showSerName val="0"/>
          <c:showPercent val="0"/>
          <c:showBubbleSize val="0"/>
        </c:dLbls>
        <c:gapWidth val="150"/>
        <c:overlap val="-25"/>
        <c:axId val="135518464"/>
        <c:axId val="135274496"/>
      </c:barChart>
      <c:catAx>
        <c:axId val="135518464"/>
        <c:scaling>
          <c:orientation val="minMax"/>
        </c:scaling>
        <c:delete val="1"/>
        <c:axPos val="b"/>
        <c:majorTickMark val="none"/>
        <c:minorTickMark val="none"/>
        <c:tickLblPos val="nextTo"/>
        <c:crossAx val="135274496"/>
        <c:crosses val="autoZero"/>
        <c:auto val="1"/>
        <c:lblAlgn val="ctr"/>
        <c:lblOffset val="100"/>
        <c:noMultiLvlLbl val="0"/>
      </c:catAx>
      <c:valAx>
        <c:axId val="135274496"/>
        <c:scaling>
          <c:orientation val="minMax"/>
          <c:min val="0"/>
        </c:scaling>
        <c:delete val="0"/>
        <c:axPos val="l"/>
        <c:title>
          <c:tx>
            <c:rich>
              <a:bodyPr rot="-5400000" vert="horz"/>
              <a:lstStyle/>
              <a:p>
                <a:pPr>
                  <a:defRPr/>
                </a:pPr>
                <a:r>
                  <a:rPr lang="en-US"/>
                  <a:t>Score</a:t>
                </a:r>
              </a:p>
            </c:rich>
          </c:tx>
          <c:layout/>
          <c:overlay val="0"/>
        </c:title>
        <c:numFmt formatCode="General" sourceLinked="1"/>
        <c:majorTickMark val="out"/>
        <c:minorTickMark val="none"/>
        <c:tickLblPos val="nextTo"/>
        <c:crossAx val="135518464"/>
        <c:crosses val="autoZero"/>
        <c:crossBetween val="between"/>
      </c:valAx>
    </c:plotArea>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DATA!$D$6</c:f>
              <c:numCache>
                <c:formatCode>General</c:formatCode>
                <c:ptCount val="1"/>
                <c:pt idx="0">
                  <c:v>90.4</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DATA!$D$22</c:f>
              <c:numCache>
                <c:formatCode>General</c:formatCode>
                <c:ptCount val="1"/>
                <c:pt idx="0">
                  <c:v>104</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DATA!$D$2</c:f>
              <c:numCache>
                <c:formatCode>General</c:formatCode>
                <c:ptCount val="1"/>
                <c:pt idx="0">
                  <c:v>103.6</c:v>
                </c:pt>
              </c:numCache>
            </c:numRef>
          </c:val>
        </c:ser>
        <c:dLbls>
          <c:showLegendKey val="0"/>
          <c:showVal val="1"/>
          <c:showCatName val="0"/>
          <c:showSerName val="0"/>
          <c:showPercent val="0"/>
          <c:showBubbleSize val="0"/>
        </c:dLbls>
        <c:gapWidth val="150"/>
        <c:overlap val="-25"/>
        <c:axId val="135315456"/>
        <c:axId val="135316992"/>
      </c:barChart>
      <c:catAx>
        <c:axId val="135315456"/>
        <c:scaling>
          <c:orientation val="minMax"/>
        </c:scaling>
        <c:delete val="0"/>
        <c:axPos val="b"/>
        <c:numFmt formatCode="General" sourceLinked="1"/>
        <c:majorTickMark val="none"/>
        <c:minorTickMark val="none"/>
        <c:tickLblPos val="none"/>
        <c:crossAx val="135316992"/>
        <c:crosses val="autoZero"/>
        <c:auto val="1"/>
        <c:lblAlgn val="ctr"/>
        <c:lblOffset val="100"/>
        <c:noMultiLvlLbl val="0"/>
      </c:catAx>
      <c:valAx>
        <c:axId val="135316992"/>
        <c:scaling>
          <c:orientation val="minMax"/>
          <c:max val="120"/>
          <c:min val="0"/>
        </c:scaling>
        <c:delete val="0"/>
        <c:axPos val="l"/>
        <c:numFmt formatCode="General" sourceLinked="1"/>
        <c:majorTickMark val="out"/>
        <c:minorTickMark val="none"/>
        <c:tickLblPos val="nextTo"/>
        <c:crossAx val="135315456"/>
        <c:crosses val="autoZero"/>
        <c:crossBetween val="between"/>
      </c:valAx>
    </c:plotArea>
    <c:legend>
      <c:legendPos val="t"/>
      <c:layout/>
      <c:overlay val="0"/>
    </c:legend>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PCT</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DATA!$E$6</c:f>
              <c:numCache>
                <c:formatCode>General</c:formatCode>
                <c:ptCount val="1"/>
                <c:pt idx="0">
                  <c:v>0.9</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DATA!$E$22</c:f>
              <c:numCache>
                <c:formatCode>General</c:formatCode>
                <c:ptCount val="1"/>
                <c:pt idx="0">
                  <c:v>4.8</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DATA!$E$2</c:f>
              <c:numCache>
                <c:formatCode>General</c:formatCode>
                <c:ptCount val="1"/>
                <c:pt idx="0">
                  <c:v>3.7</c:v>
                </c:pt>
              </c:numCache>
            </c:numRef>
          </c:val>
        </c:ser>
        <c:dLbls>
          <c:showLegendKey val="0"/>
          <c:showVal val="1"/>
          <c:showCatName val="0"/>
          <c:showSerName val="0"/>
          <c:showPercent val="0"/>
          <c:showBubbleSize val="0"/>
        </c:dLbls>
        <c:gapWidth val="150"/>
        <c:overlap val="-25"/>
        <c:axId val="135369472"/>
        <c:axId val="135371008"/>
      </c:barChart>
      <c:catAx>
        <c:axId val="135369472"/>
        <c:scaling>
          <c:orientation val="minMax"/>
        </c:scaling>
        <c:delete val="0"/>
        <c:axPos val="b"/>
        <c:numFmt formatCode="General" sourceLinked="1"/>
        <c:majorTickMark val="none"/>
        <c:minorTickMark val="none"/>
        <c:tickLblPos val="none"/>
        <c:crossAx val="135371008"/>
        <c:crosses val="autoZero"/>
        <c:auto val="1"/>
        <c:lblAlgn val="ctr"/>
        <c:lblOffset val="100"/>
        <c:noMultiLvlLbl val="0"/>
      </c:catAx>
      <c:valAx>
        <c:axId val="135371008"/>
        <c:scaling>
          <c:orientation val="minMax"/>
          <c:max val="6"/>
          <c:min val="0"/>
        </c:scaling>
        <c:delete val="0"/>
        <c:axPos val="l"/>
        <c:numFmt formatCode="General" sourceLinked="1"/>
        <c:majorTickMark val="out"/>
        <c:minorTickMark val="none"/>
        <c:tickLblPos val="nextTo"/>
        <c:crossAx val="135369472"/>
        <c:crosses val="autoZero"/>
        <c:crossBetween val="between"/>
      </c:valAx>
      <c:spPr>
        <a:ln>
          <a:noFill/>
        </a:ln>
      </c:spPr>
    </c:plotArea>
    <c:plotVisOnly val="1"/>
    <c:dispBlanksAs val="gap"/>
    <c:showDLblsOverMax val="0"/>
  </c:chart>
  <c:spPr>
    <a:noFill/>
    <a:ln w="0">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KIABI</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DATA!$F$6</c:f>
              <c:numCache>
                <c:formatCode>General</c:formatCode>
                <c:ptCount val="1"/>
                <c:pt idx="0">
                  <c:v>12.3</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DATA!$F$22</c:f>
              <c:numCache>
                <c:formatCode>General</c:formatCode>
                <c:ptCount val="1"/>
                <c:pt idx="0">
                  <c:v>14.7</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DATA!$F$2</c:f>
              <c:numCache>
                <c:formatCode>General</c:formatCode>
                <c:ptCount val="1"/>
                <c:pt idx="0">
                  <c:v>14</c:v>
                </c:pt>
              </c:numCache>
            </c:numRef>
          </c:val>
        </c:ser>
        <c:dLbls>
          <c:showLegendKey val="0"/>
          <c:showVal val="1"/>
          <c:showCatName val="0"/>
          <c:showSerName val="0"/>
          <c:showPercent val="0"/>
          <c:showBubbleSize val="0"/>
        </c:dLbls>
        <c:gapWidth val="150"/>
        <c:overlap val="-25"/>
        <c:axId val="135959680"/>
        <c:axId val="135961216"/>
      </c:barChart>
      <c:catAx>
        <c:axId val="135959680"/>
        <c:scaling>
          <c:orientation val="minMax"/>
        </c:scaling>
        <c:delete val="0"/>
        <c:axPos val="b"/>
        <c:numFmt formatCode="General" sourceLinked="1"/>
        <c:majorTickMark val="none"/>
        <c:minorTickMark val="none"/>
        <c:tickLblPos val="none"/>
        <c:crossAx val="135961216"/>
        <c:crosses val="autoZero"/>
        <c:auto val="1"/>
        <c:lblAlgn val="ctr"/>
        <c:lblOffset val="100"/>
        <c:noMultiLvlLbl val="0"/>
      </c:catAx>
      <c:valAx>
        <c:axId val="135961216"/>
        <c:scaling>
          <c:orientation val="minMax"/>
          <c:max val="20"/>
          <c:min val="0"/>
        </c:scaling>
        <c:delete val="0"/>
        <c:axPos val="l"/>
        <c:numFmt formatCode="General" sourceLinked="1"/>
        <c:majorTickMark val="out"/>
        <c:minorTickMark val="none"/>
        <c:tickLblPos val="nextTo"/>
        <c:crossAx val="135959680"/>
        <c:crosses val="autoZero"/>
        <c:crossBetween val="between"/>
      </c:valAx>
    </c:plotArea>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DYN</a:t>
            </a:r>
          </a:p>
        </c:rich>
      </c:tx>
      <c:layout>
        <c:manualLayout>
          <c:xMode val="edge"/>
          <c:yMode val="edge"/>
          <c:x val="0.34941534590629808"/>
          <c:y val="0"/>
        </c:manualLayout>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dLbls>
            <c:txPr>
              <a:bodyPr/>
              <a:lstStyle/>
              <a:p>
                <a:pPr>
                  <a:defRPr sz="900"/>
                </a:pPr>
                <a:endParaRPr lang="cs-CZ"/>
              </a:p>
            </c:txPr>
            <c:showLegendKey val="0"/>
            <c:showVal val="1"/>
            <c:showCatName val="0"/>
            <c:showSerName val="0"/>
            <c:showPercent val="0"/>
            <c:showBubbleSize val="0"/>
            <c:showLeaderLines val="0"/>
          </c:dLbls>
          <c:cat>
            <c:numRef>
              <c:f>DATA!$C$2</c:f>
              <c:numCache>
                <c:formatCode>General</c:formatCode>
                <c:ptCount val="1"/>
                <c:pt idx="0">
                  <c:v>2014</c:v>
                </c:pt>
              </c:numCache>
            </c:numRef>
          </c:cat>
          <c:val>
            <c:numRef>
              <c:f>DATA!$J$6</c:f>
              <c:numCache>
                <c:formatCode>General</c:formatCode>
                <c:ptCount val="1"/>
                <c:pt idx="0">
                  <c:v>0.184</c:v>
                </c:pt>
              </c:numCache>
            </c:numRef>
          </c:val>
        </c:ser>
        <c:ser>
          <c:idx val="2"/>
          <c:order val="1"/>
          <c:tx>
            <c:strRef>
              <c:f>DATA!$A$22</c:f>
              <c:strCache>
                <c:ptCount val="1"/>
                <c:pt idx="0">
                  <c:v>Austria </c:v>
                </c:pt>
              </c:strCache>
            </c:strRef>
          </c:tx>
          <c:invertIfNegative val="0"/>
          <c:dLbls>
            <c:txPr>
              <a:bodyPr/>
              <a:lstStyle/>
              <a:p>
                <a:pPr>
                  <a:defRPr sz="900"/>
                </a:pPr>
                <a:endParaRPr lang="cs-CZ"/>
              </a:p>
            </c:txPr>
            <c:showLegendKey val="0"/>
            <c:showVal val="1"/>
            <c:showCatName val="0"/>
            <c:showSerName val="0"/>
            <c:showPercent val="0"/>
            <c:showBubbleSize val="0"/>
            <c:showLeaderLines val="0"/>
          </c:dLbls>
          <c:cat>
            <c:numRef>
              <c:f>DATA!$C$2</c:f>
              <c:numCache>
                <c:formatCode>General</c:formatCode>
                <c:ptCount val="1"/>
                <c:pt idx="0">
                  <c:v>2014</c:v>
                </c:pt>
              </c:numCache>
            </c:numRef>
          </c:cat>
          <c:val>
            <c:numRef>
              <c:f>DATA!$J$22</c:f>
              <c:numCache>
                <c:formatCode>General</c:formatCode>
                <c:ptCount val="1"/>
                <c:pt idx="0">
                  <c:v>0.19400000000000003</c:v>
                </c:pt>
              </c:numCache>
            </c:numRef>
          </c:val>
        </c:ser>
        <c:ser>
          <c:idx val="0"/>
          <c:order val="2"/>
          <c:tx>
            <c:strRef>
              <c:f>DATA!$A$2</c:f>
              <c:strCache>
                <c:ptCount val="1"/>
                <c:pt idx="0">
                  <c:v>EU28 </c:v>
                </c:pt>
              </c:strCache>
            </c:strRef>
          </c:tx>
          <c:invertIfNegative val="0"/>
          <c:dLbls>
            <c:txPr>
              <a:bodyPr/>
              <a:lstStyle/>
              <a:p>
                <a:pPr>
                  <a:defRPr sz="900"/>
                </a:pPr>
                <a:endParaRPr lang="cs-CZ"/>
              </a:p>
            </c:txPr>
            <c:showLegendKey val="0"/>
            <c:showVal val="1"/>
            <c:showCatName val="0"/>
            <c:showSerName val="0"/>
            <c:showPercent val="0"/>
            <c:showBubbleSize val="0"/>
            <c:showLeaderLines val="0"/>
          </c:dLbls>
          <c:cat>
            <c:numRef>
              <c:f>DATA!$C$2</c:f>
              <c:numCache>
                <c:formatCode>General</c:formatCode>
                <c:ptCount val="1"/>
                <c:pt idx="0">
                  <c:v>2014</c:v>
                </c:pt>
              </c:numCache>
            </c:numRef>
          </c:cat>
          <c:val>
            <c:numRef>
              <c:f>DATA!$J$2</c:f>
              <c:numCache>
                <c:formatCode>General</c:formatCode>
                <c:ptCount val="1"/>
                <c:pt idx="0">
                  <c:v>0.188</c:v>
                </c:pt>
              </c:numCache>
            </c:numRef>
          </c:val>
        </c:ser>
        <c:dLbls>
          <c:showLegendKey val="0"/>
          <c:showVal val="1"/>
          <c:showCatName val="0"/>
          <c:showSerName val="0"/>
          <c:showPercent val="0"/>
          <c:showBubbleSize val="0"/>
        </c:dLbls>
        <c:gapWidth val="150"/>
        <c:overlap val="-25"/>
        <c:axId val="136008832"/>
        <c:axId val="136010368"/>
      </c:barChart>
      <c:catAx>
        <c:axId val="136008832"/>
        <c:scaling>
          <c:orientation val="minMax"/>
        </c:scaling>
        <c:delete val="0"/>
        <c:axPos val="b"/>
        <c:numFmt formatCode="General" sourceLinked="1"/>
        <c:majorTickMark val="none"/>
        <c:minorTickMark val="none"/>
        <c:tickLblPos val="none"/>
        <c:crossAx val="136010368"/>
        <c:crosses val="autoZero"/>
        <c:auto val="1"/>
        <c:lblAlgn val="ctr"/>
        <c:lblOffset val="100"/>
        <c:noMultiLvlLbl val="0"/>
      </c:catAx>
      <c:valAx>
        <c:axId val="136010368"/>
        <c:scaling>
          <c:orientation val="minMax"/>
          <c:max val="0.2"/>
          <c:min val="0"/>
        </c:scaling>
        <c:delete val="0"/>
        <c:axPos val="l"/>
        <c:numFmt formatCode="General" sourceLinked="1"/>
        <c:majorTickMark val="out"/>
        <c:minorTickMark val="none"/>
        <c:tickLblPos val="nextTo"/>
        <c:crossAx val="136008832"/>
        <c:crosses val="autoZero"/>
        <c:crossBetween val="between"/>
      </c:valAx>
    </c:plotArea>
    <c:plotVisOnly val="1"/>
    <c:dispBlanksAs val="gap"/>
    <c:showDLblsOverMax val="0"/>
  </c:chart>
  <c:spPr>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COMP</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DATA!$K$6</c:f>
              <c:numCache>
                <c:formatCode>General</c:formatCode>
                <c:ptCount val="1"/>
                <c:pt idx="0">
                  <c:v>47.6</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DATA!$K$22</c:f>
              <c:numCache>
                <c:formatCode>General</c:formatCode>
                <c:ptCount val="1"/>
                <c:pt idx="0">
                  <c:v>46.75</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DATA!$K$2</c:f>
              <c:numCache>
                <c:formatCode>General</c:formatCode>
                <c:ptCount val="1"/>
                <c:pt idx="0">
                  <c:v>55.95</c:v>
                </c:pt>
              </c:numCache>
            </c:numRef>
          </c:val>
        </c:ser>
        <c:dLbls>
          <c:showLegendKey val="0"/>
          <c:showVal val="1"/>
          <c:showCatName val="0"/>
          <c:showSerName val="0"/>
          <c:showPercent val="0"/>
          <c:showBubbleSize val="0"/>
        </c:dLbls>
        <c:gapWidth val="150"/>
        <c:overlap val="-25"/>
        <c:axId val="136046080"/>
        <c:axId val="136047616"/>
      </c:barChart>
      <c:catAx>
        <c:axId val="136046080"/>
        <c:scaling>
          <c:orientation val="minMax"/>
        </c:scaling>
        <c:delete val="0"/>
        <c:axPos val="b"/>
        <c:numFmt formatCode="General" sourceLinked="1"/>
        <c:majorTickMark val="none"/>
        <c:minorTickMark val="none"/>
        <c:tickLblPos val="none"/>
        <c:crossAx val="136047616"/>
        <c:crosses val="autoZero"/>
        <c:auto val="1"/>
        <c:lblAlgn val="ctr"/>
        <c:lblOffset val="100"/>
        <c:noMultiLvlLbl val="0"/>
      </c:catAx>
      <c:valAx>
        <c:axId val="136047616"/>
        <c:scaling>
          <c:orientation val="minMax"/>
          <c:max val="100"/>
          <c:min val="0"/>
        </c:scaling>
        <c:delete val="0"/>
        <c:axPos val="l"/>
        <c:numFmt formatCode="General" sourceLinked="1"/>
        <c:majorTickMark val="out"/>
        <c:minorTickMark val="none"/>
        <c:tickLblPos val="nextTo"/>
        <c:crossAx val="136046080"/>
        <c:crosses val="autoZero"/>
        <c:crossBetween val="between"/>
      </c:valAx>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Finanční podpora</a:t>
            </a:r>
          </a:p>
        </c:rich>
      </c:tx>
      <c:layout/>
      <c:overlay val="0"/>
    </c:title>
    <c:autoTitleDeleted val="0"/>
    <c:plotArea>
      <c:layout/>
      <c:radarChart>
        <c:radarStyle val="marker"/>
        <c:varyColors val="0"/>
        <c:ser>
          <c:idx val="1"/>
          <c:order val="0"/>
          <c:tx>
            <c:strRef>
              <c:f>'upravené pro graf'!$A$31</c:f>
              <c:strCache>
                <c:ptCount val="1"/>
                <c:pt idx="0">
                  <c:v>AT</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graf'!$M$31:$M$59</c:f>
              <c:numCache>
                <c:formatCode>General</c:formatCode>
                <c:ptCount val="29"/>
                <c:pt idx="0">
                  <c:v>7.698502034513143</c:v>
                </c:pt>
                <c:pt idx="1">
                  <c:v>7.1171044083178785</c:v>
                </c:pt>
                <c:pt idx="2">
                  <c:v>7.5684429956529282</c:v>
                </c:pt>
                <c:pt idx="3">
                  <c:v>7.0042313235914628</c:v>
                </c:pt>
                <c:pt idx="4">
                  <c:v>7.8420116487834024</c:v>
                </c:pt>
                <c:pt idx="5">
                  <c:v>7.0825765716435622</c:v>
                </c:pt>
                <c:pt idx="6">
                  <c:v>6.9117425796175764</c:v>
                </c:pt>
                <c:pt idx="7">
                  <c:v>6.4515864298622372</c:v>
                </c:pt>
                <c:pt idx="8">
                  <c:v>7.1748990202207859</c:v>
                </c:pt>
                <c:pt idx="9">
                  <c:v>6.6321744531368081</c:v>
                </c:pt>
                <c:pt idx="10">
                  <c:v>5.8066242199524742</c:v>
                </c:pt>
                <c:pt idx="11">
                  <c:v>6.4627229980977479</c:v>
                </c:pt>
                <c:pt idx="12">
                  <c:v>7.4780436713730714</c:v>
                </c:pt>
                <c:pt idx="13">
                  <c:v>6.8182975660896794</c:v>
                </c:pt>
                <c:pt idx="14">
                  <c:v>7.6727314654582726</c:v>
                </c:pt>
                <c:pt idx="15">
                  <c:v>7.5225217735804826</c:v>
                </c:pt>
                <c:pt idx="16">
                  <c:v>7.1810672788666148</c:v>
                </c:pt>
                <c:pt idx="17">
                  <c:v>6.9640169988265015</c:v>
                </c:pt>
                <c:pt idx="18">
                  <c:v>7.1279950963602143</c:v>
                </c:pt>
                <c:pt idx="19">
                  <c:v>5.6904069718501411</c:v>
                </c:pt>
                <c:pt idx="20">
                  <c:v>6.3025982211315554</c:v>
                </c:pt>
                <c:pt idx="23">
                  <c:v>6.2335430784472017</c:v>
                </c:pt>
                <c:pt idx="24">
                  <c:v>5.9804874196628095</c:v>
                </c:pt>
                <c:pt idx="25">
                  <c:v>6.1404181580339658</c:v>
                </c:pt>
                <c:pt idx="26">
                  <c:v>6.3491558691115726</c:v>
                </c:pt>
                <c:pt idx="27">
                  <c:v>5.7867414871908363</c:v>
                </c:pt>
                <c:pt idx="28">
                  <c:v>5.1418916822283336</c:v>
                </c:pt>
              </c:numCache>
            </c:numRef>
          </c:val>
        </c:ser>
        <c:ser>
          <c:idx val="2"/>
          <c:order val="1"/>
          <c:tx>
            <c:strRef>
              <c:f>'upravené pro graf'!$A$60</c:f>
              <c:strCache>
                <c:ptCount val="1"/>
                <c:pt idx="0">
                  <c:v>CZ</c:v>
                </c:pt>
              </c:strCache>
            </c:strRef>
          </c:tx>
          <c:marker>
            <c:symbol val="none"/>
          </c:marker>
          <c:cat>
            <c:strRef>
              <c:f>'upravené pro graf'!$D$2:$D$30</c:f>
              <c:strCache>
                <c:ptCount val="29"/>
                <c:pt idx="0">
                  <c:v>ERC</c:v>
                </c:pt>
                <c:pt idx="1">
                  <c:v>FET</c:v>
                </c:pt>
                <c:pt idx="2">
                  <c:v>MSCA</c:v>
                </c:pt>
                <c:pt idx="3">
                  <c:v>INFRA</c:v>
                </c:pt>
                <c:pt idx="4">
                  <c:v>ICT</c:v>
                </c:pt>
                <c:pt idx="5">
                  <c:v>NMP</c:v>
                </c:pt>
                <c:pt idx="6">
                  <c:v>ADVMAT</c:v>
                </c:pt>
                <c:pt idx="7">
                  <c:v>BIOTECH</c:v>
                </c:pt>
                <c:pt idx="8">
                  <c:v>ADVMANU</c:v>
                </c:pt>
                <c:pt idx="9">
                  <c:v>SPA</c:v>
                </c:pt>
                <c:pt idx="10">
                  <c:v>SME</c:v>
                </c:pt>
                <c:pt idx="11">
                  <c:v>INLEAD-CROSST</c:v>
                </c:pt>
                <c:pt idx="12">
                  <c:v>HEALTH</c:v>
                </c:pt>
                <c:pt idx="13">
                  <c:v>FOOD</c:v>
                </c:pt>
                <c:pt idx="14">
                  <c:v>ENERGY</c:v>
                </c:pt>
                <c:pt idx="15">
                  <c:v>TPT</c:v>
                </c:pt>
                <c:pt idx="16">
                  <c:v>ENV</c:v>
                </c:pt>
                <c:pt idx="17">
                  <c:v>SOCIETY</c:v>
                </c:pt>
                <c:pt idx="18">
                  <c:v>SEC</c:v>
                </c:pt>
                <c:pt idx="19">
                  <c:v>WIDSPREAD</c:v>
                </c:pt>
                <c:pt idx="20">
                  <c:v>TWINING</c:v>
                </c:pt>
                <c:pt idx="21">
                  <c:v>NCPNET</c:v>
                </c:pt>
                <c:pt idx="22">
                  <c:v>SEAWP-CROSST</c:v>
                </c:pt>
                <c:pt idx="23">
                  <c:v>CAREER</c:v>
                </c:pt>
                <c:pt idx="24">
                  <c:v>GENDEREQ</c:v>
                </c:pt>
                <c:pt idx="25">
                  <c:v>INEGSOC</c:v>
                </c:pt>
                <c:pt idx="26">
                  <c:v>GOV</c:v>
                </c:pt>
                <c:pt idx="27">
                  <c:v>CROSST</c:v>
                </c:pt>
                <c:pt idx="28">
                  <c:v>EUROATOM</c:v>
                </c:pt>
              </c:strCache>
            </c:strRef>
          </c:cat>
          <c:val>
            <c:numRef>
              <c:f>'upravené pro graf'!$M$60:$M$88</c:f>
              <c:numCache>
                <c:formatCode>General</c:formatCode>
                <c:ptCount val="29"/>
                <c:pt idx="0">
                  <c:v>7.2268868828890627</c:v>
                </c:pt>
                <c:pt idx="1">
                  <c:v>6.2847126517264753</c:v>
                </c:pt>
                <c:pt idx="2">
                  <c:v>7.0302389417858953</c:v>
                </c:pt>
                <c:pt idx="3">
                  <c:v>6.6885617454700945</c:v>
                </c:pt>
                <c:pt idx="4">
                  <c:v>6.92825924311036</c:v>
                </c:pt>
                <c:pt idx="5">
                  <c:v>5.9056609853576507</c:v>
                </c:pt>
                <c:pt idx="6">
                  <c:v>6.0125736165138299</c:v>
                </c:pt>
                <c:pt idx="7">
                  <c:v>5.2972657681798667</c:v>
                </c:pt>
                <c:pt idx="8">
                  <c:v>6.4131879062721362</c:v>
                </c:pt>
                <c:pt idx="9">
                  <c:v>6.2700913846495725</c:v>
                </c:pt>
                <c:pt idx="10">
                  <c:v>5.5895363225930703</c:v>
                </c:pt>
                <c:pt idx="11">
                  <c:v>5.7538701957509053</c:v>
                </c:pt>
                <c:pt idx="12">
                  <c:v>6.5685035125406239</c:v>
                </c:pt>
                <c:pt idx="13">
                  <c:v>6.2999831710774723</c:v>
                </c:pt>
                <c:pt idx="14">
                  <c:v>6.7937563100892948</c:v>
                </c:pt>
                <c:pt idx="15">
                  <c:v>6.6261788372872594</c:v>
                </c:pt>
                <c:pt idx="16">
                  <c:v>6.7047287904503232</c:v>
                </c:pt>
                <c:pt idx="17">
                  <c:v>6.1713607319626478</c:v>
                </c:pt>
                <c:pt idx="18">
                  <c:v>6.2913144492182713</c:v>
                </c:pt>
                <c:pt idx="19">
                  <c:v>5.8071370807639715</c:v>
                </c:pt>
                <c:pt idx="20">
                  <c:v>6.4184943602575677</c:v>
                </c:pt>
                <c:pt idx="21">
                  <c:v>4.6766936096248664</c:v>
                </c:pt>
                <c:pt idx="23">
                  <c:v>5.5835252225536909</c:v>
                </c:pt>
                <c:pt idx="24">
                  <c:v>5.126293790693266</c:v>
                </c:pt>
                <c:pt idx="25">
                  <c:v>5.1093253877704896</c:v>
                </c:pt>
                <c:pt idx="26">
                  <c:v>5.4534146693361203</c:v>
                </c:pt>
                <c:pt idx="27">
                  <c:v>6.0353905098145519</c:v>
                </c:pt>
                <c:pt idx="28">
                  <c:v>6.565228744039211</c:v>
                </c:pt>
              </c:numCache>
            </c:numRef>
          </c:val>
        </c:ser>
        <c:dLbls>
          <c:showLegendKey val="0"/>
          <c:showVal val="0"/>
          <c:showCatName val="0"/>
          <c:showSerName val="0"/>
          <c:showPercent val="0"/>
          <c:showBubbleSize val="0"/>
        </c:dLbls>
        <c:axId val="74131712"/>
        <c:axId val="103690240"/>
      </c:radarChart>
      <c:catAx>
        <c:axId val="74131712"/>
        <c:scaling>
          <c:orientation val="minMax"/>
        </c:scaling>
        <c:delete val="0"/>
        <c:axPos val="b"/>
        <c:majorGridlines/>
        <c:majorTickMark val="out"/>
        <c:minorTickMark val="none"/>
        <c:tickLblPos val="nextTo"/>
        <c:txPr>
          <a:bodyPr/>
          <a:lstStyle/>
          <a:p>
            <a:pPr>
              <a:defRPr sz="900"/>
            </a:pPr>
            <a:endParaRPr lang="cs-CZ"/>
          </a:p>
        </c:txPr>
        <c:crossAx val="103690240"/>
        <c:crosses val="autoZero"/>
        <c:auto val="1"/>
        <c:lblAlgn val="ctr"/>
        <c:lblOffset val="100"/>
        <c:noMultiLvlLbl val="0"/>
      </c:catAx>
      <c:valAx>
        <c:axId val="103690240"/>
        <c:scaling>
          <c:orientation val="minMax"/>
        </c:scaling>
        <c:delete val="0"/>
        <c:axPos val="l"/>
        <c:numFmt formatCode="General" sourceLinked="1"/>
        <c:majorTickMark val="cross"/>
        <c:minorTickMark val="none"/>
        <c:tickLblPos val="nextTo"/>
        <c:txPr>
          <a:bodyPr/>
          <a:lstStyle/>
          <a:p>
            <a:pPr>
              <a:defRPr sz="900"/>
            </a:pPr>
            <a:endParaRPr lang="cs-CZ"/>
          </a:p>
        </c:txPr>
        <c:crossAx val="74131712"/>
        <c:crosses val="autoZero"/>
        <c:crossBetween val="between"/>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cs-C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GOOD</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DATA!$G$6</c:f>
              <c:numCache>
                <c:formatCode>General</c:formatCode>
                <c:ptCount val="1"/>
                <c:pt idx="0">
                  <c:v>54.1</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DATA!$G$22</c:f>
              <c:numCache>
                <c:formatCode>General</c:formatCode>
                <c:ptCount val="1"/>
                <c:pt idx="0">
                  <c:v>50.3</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DATA!$G$2</c:f>
              <c:numCache>
                <c:formatCode>General</c:formatCode>
                <c:ptCount val="1"/>
                <c:pt idx="0">
                  <c:v>48.8</c:v>
                </c:pt>
              </c:numCache>
            </c:numRef>
          </c:val>
        </c:ser>
        <c:dLbls>
          <c:showLegendKey val="0"/>
          <c:showVal val="1"/>
          <c:showCatName val="0"/>
          <c:showSerName val="0"/>
          <c:showPercent val="0"/>
          <c:showBubbleSize val="0"/>
        </c:dLbls>
        <c:gapWidth val="150"/>
        <c:overlap val="-25"/>
        <c:axId val="135702400"/>
        <c:axId val="135703936"/>
      </c:barChart>
      <c:catAx>
        <c:axId val="135702400"/>
        <c:scaling>
          <c:orientation val="minMax"/>
        </c:scaling>
        <c:delete val="0"/>
        <c:axPos val="b"/>
        <c:numFmt formatCode="General" sourceLinked="1"/>
        <c:majorTickMark val="none"/>
        <c:minorTickMark val="none"/>
        <c:tickLblPos val="none"/>
        <c:crossAx val="135703936"/>
        <c:crosses val="autoZero"/>
        <c:auto val="1"/>
        <c:lblAlgn val="ctr"/>
        <c:lblOffset val="100"/>
        <c:noMultiLvlLbl val="0"/>
      </c:catAx>
      <c:valAx>
        <c:axId val="135703936"/>
        <c:scaling>
          <c:orientation val="minMax"/>
          <c:max val="100"/>
          <c:min val="0"/>
        </c:scaling>
        <c:delete val="0"/>
        <c:axPos val="l"/>
        <c:numFmt formatCode="General" sourceLinked="1"/>
        <c:majorTickMark val="out"/>
        <c:minorTickMark val="none"/>
        <c:tickLblPos val="nextTo"/>
        <c:crossAx val="135702400"/>
        <c:crosses val="autoZero"/>
        <c:crossBetween val="between"/>
      </c:valAx>
    </c:plotArea>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cs-CZ"/>
              <a:t>SERV</a:t>
            </a:r>
          </a:p>
        </c:rich>
      </c:tx>
      <c:layout/>
      <c:overlay val="0"/>
    </c:title>
    <c:autoTitleDeleted val="0"/>
    <c:plotArea>
      <c:layout/>
      <c:barChart>
        <c:barDir val="col"/>
        <c:grouping val="clustered"/>
        <c:varyColors val="0"/>
        <c:ser>
          <c:idx val="1"/>
          <c:order val="0"/>
          <c:tx>
            <c:strRef>
              <c:f>DATA!$A$6</c:f>
              <c:strCache>
                <c:ptCount val="1"/>
                <c:pt idx="0">
                  <c:v>Czech Republic </c:v>
                </c:pt>
              </c:strCache>
            </c:strRef>
          </c:tx>
          <c:invertIfNegative val="0"/>
          <c:cat>
            <c:numRef>
              <c:f>DATA!$C$2</c:f>
              <c:numCache>
                <c:formatCode>General</c:formatCode>
                <c:ptCount val="1"/>
                <c:pt idx="0">
                  <c:v>2014</c:v>
                </c:pt>
              </c:numCache>
            </c:numRef>
          </c:cat>
          <c:val>
            <c:numRef>
              <c:f>DATA!$H$6</c:f>
              <c:numCache>
                <c:formatCode>General</c:formatCode>
                <c:ptCount val="1"/>
                <c:pt idx="0">
                  <c:v>41.1</c:v>
                </c:pt>
              </c:numCache>
            </c:numRef>
          </c:val>
        </c:ser>
        <c:ser>
          <c:idx val="2"/>
          <c:order val="1"/>
          <c:tx>
            <c:strRef>
              <c:f>DATA!$A$22</c:f>
              <c:strCache>
                <c:ptCount val="1"/>
                <c:pt idx="0">
                  <c:v>Austria </c:v>
                </c:pt>
              </c:strCache>
            </c:strRef>
          </c:tx>
          <c:invertIfNegative val="0"/>
          <c:cat>
            <c:numRef>
              <c:f>DATA!$C$2</c:f>
              <c:numCache>
                <c:formatCode>General</c:formatCode>
                <c:ptCount val="1"/>
                <c:pt idx="0">
                  <c:v>2014</c:v>
                </c:pt>
              </c:numCache>
            </c:numRef>
          </c:cat>
          <c:val>
            <c:numRef>
              <c:f>DATA!$H$22</c:f>
              <c:numCache>
                <c:formatCode>General</c:formatCode>
                <c:ptCount val="1"/>
                <c:pt idx="0">
                  <c:v>43.2</c:v>
                </c:pt>
              </c:numCache>
            </c:numRef>
          </c:val>
        </c:ser>
        <c:ser>
          <c:idx val="0"/>
          <c:order val="2"/>
          <c:tx>
            <c:strRef>
              <c:f>DATA!$A$2</c:f>
              <c:strCache>
                <c:ptCount val="1"/>
                <c:pt idx="0">
                  <c:v>EU28 </c:v>
                </c:pt>
              </c:strCache>
            </c:strRef>
          </c:tx>
          <c:invertIfNegative val="0"/>
          <c:cat>
            <c:numRef>
              <c:f>DATA!$C$2</c:f>
              <c:numCache>
                <c:formatCode>General</c:formatCode>
                <c:ptCount val="1"/>
                <c:pt idx="0">
                  <c:v>2014</c:v>
                </c:pt>
              </c:numCache>
            </c:numRef>
          </c:cat>
          <c:val>
            <c:numRef>
              <c:f>DATA!$H$2</c:f>
              <c:numCache>
                <c:formatCode>General</c:formatCode>
                <c:ptCount val="1"/>
                <c:pt idx="0">
                  <c:v>63.1</c:v>
                </c:pt>
              </c:numCache>
            </c:numRef>
          </c:val>
        </c:ser>
        <c:dLbls>
          <c:showLegendKey val="0"/>
          <c:showVal val="1"/>
          <c:showCatName val="0"/>
          <c:showSerName val="0"/>
          <c:showPercent val="0"/>
          <c:showBubbleSize val="0"/>
        </c:dLbls>
        <c:gapWidth val="150"/>
        <c:overlap val="-25"/>
        <c:axId val="135764608"/>
        <c:axId val="135774592"/>
      </c:barChart>
      <c:catAx>
        <c:axId val="135764608"/>
        <c:scaling>
          <c:orientation val="minMax"/>
        </c:scaling>
        <c:delete val="0"/>
        <c:axPos val="b"/>
        <c:numFmt formatCode="General" sourceLinked="1"/>
        <c:majorTickMark val="none"/>
        <c:minorTickMark val="none"/>
        <c:tickLblPos val="none"/>
        <c:crossAx val="135774592"/>
        <c:crosses val="autoZero"/>
        <c:auto val="1"/>
        <c:lblAlgn val="ctr"/>
        <c:lblOffset val="100"/>
        <c:noMultiLvlLbl val="0"/>
      </c:catAx>
      <c:valAx>
        <c:axId val="135774592"/>
        <c:scaling>
          <c:orientation val="minMax"/>
          <c:max val="100"/>
          <c:min val="0"/>
        </c:scaling>
        <c:delete val="0"/>
        <c:axPos val="l"/>
        <c:numFmt formatCode="General" sourceLinked="1"/>
        <c:majorTickMark val="out"/>
        <c:minorTickMark val="none"/>
        <c:tickLblPos val="nextTo"/>
        <c:crossAx val="135764608"/>
        <c:crosses val="autoZero"/>
        <c:crossBetween val="between"/>
      </c:valAx>
    </c:plotArea>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Summary Innovation Index 201</a:t>
            </a:r>
            <a:r>
              <a:rPr lang="cs-CZ" sz="1400"/>
              <a:t>4</a:t>
            </a:r>
            <a:endParaRPr lang="en-US" sz="1400"/>
          </a:p>
        </c:rich>
      </c:tx>
      <c:layout/>
      <c:overlay val="0"/>
    </c:title>
    <c:autoTitleDeleted val="0"/>
    <c:plotArea>
      <c:layout/>
      <c:barChart>
        <c:barDir val="col"/>
        <c:grouping val="clustered"/>
        <c:varyColors val="0"/>
        <c:ser>
          <c:idx val="0"/>
          <c:order val="0"/>
          <c:tx>
            <c:strRef>
              <c:f>ioi_2014!$H$1</c:f>
              <c:strCache>
                <c:ptCount val="1"/>
                <c:pt idx="0">
                  <c:v>Summary Innovation Index 2014</c:v>
                </c:pt>
              </c:strCache>
            </c:strRef>
          </c:tx>
          <c:invertIfNegative val="0"/>
          <c:dPt>
            <c:idx val="0"/>
            <c:invertIfNegative val="0"/>
            <c:bubble3D val="0"/>
            <c:spPr>
              <a:solidFill>
                <a:schemeClr val="accent6">
                  <a:lumMod val="75000"/>
                </a:schemeClr>
              </a:solidFill>
            </c:spPr>
          </c:dPt>
          <c:dPt>
            <c:idx val="1"/>
            <c:invertIfNegative val="0"/>
            <c:bubble3D val="0"/>
            <c:spPr>
              <a:solidFill>
                <a:schemeClr val="accent6">
                  <a:lumMod val="75000"/>
                </a:schemeClr>
              </a:solidFill>
            </c:spPr>
          </c:dPt>
          <c:dPt>
            <c:idx val="2"/>
            <c:invertIfNegative val="0"/>
            <c:bubble3D val="0"/>
            <c:spPr>
              <a:solidFill>
                <a:schemeClr val="accent6">
                  <a:lumMod val="75000"/>
                </a:schemeClr>
              </a:solidFill>
              <a:ln>
                <a:solidFill>
                  <a:schemeClr val="accent6">
                    <a:lumMod val="75000"/>
                  </a:schemeClr>
                </a:solidFill>
              </a:ln>
            </c:spPr>
          </c:dPt>
          <c:dPt>
            <c:idx val="3"/>
            <c:invertIfNegative val="0"/>
            <c:bubble3D val="0"/>
            <c:spPr>
              <a:solidFill>
                <a:srgbClr val="FFFF00"/>
              </a:solidFill>
            </c:spPr>
          </c:dPt>
          <c:dPt>
            <c:idx val="4"/>
            <c:invertIfNegative val="0"/>
            <c:bubble3D val="0"/>
            <c:spPr>
              <a:solidFill>
                <a:srgbClr val="FFFF00"/>
              </a:solidFill>
            </c:spPr>
          </c:dPt>
          <c:dPt>
            <c:idx val="5"/>
            <c:invertIfNegative val="0"/>
            <c:bubble3D val="0"/>
            <c:spPr>
              <a:solidFill>
                <a:srgbClr val="FFFF00"/>
              </a:solidFill>
            </c:spPr>
          </c:dPt>
          <c:dPt>
            <c:idx val="6"/>
            <c:invertIfNegative val="0"/>
            <c:bubble3D val="0"/>
            <c:spPr>
              <a:solidFill>
                <a:srgbClr val="FFFF00"/>
              </a:solidFill>
            </c:spPr>
          </c:dPt>
          <c:dPt>
            <c:idx val="7"/>
            <c:invertIfNegative val="0"/>
            <c:bubble3D val="0"/>
            <c:spPr>
              <a:solidFill>
                <a:srgbClr val="FFFF00"/>
              </a:solidFill>
            </c:spPr>
          </c:dPt>
          <c:dPt>
            <c:idx val="8"/>
            <c:invertIfNegative val="0"/>
            <c:bubble3D val="0"/>
            <c:spPr>
              <a:solidFill>
                <a:srgbClr val="FFFF00"/>
              </a:solidFill>
            </c:spPr>
          </c:dPt>
          <c:dPt>
            <c:idx val="9"/>
            <c:invertIfNegative val="0"/>
            <c:bubble3D val="0"/>
            <c:spPr>
              <a:solidFill>
                <a:srgbClr val="FFFF00"/>
              </a:solidFill>
            </c:spPr>
          </c:dPt>
          <c:dPt>
            <c:idx val="10"/>
            <c:invertIfNegative val="0"/>
            <c:bubble3D val="0"/>
            <c:spPr>
              <a:solidFill>
                <a:srgbClr val="FFFF00"/>
              </a:solidFill>
            </c:spPr>
          </c:dPt>
          <c:dPt>
            <c:idx val="11"/>
            <c:invertIfNegative val="0"/>
            <c:bubble3D val="0"/>
            <c:spPr>
              <a:solidFill>
                <a:srgbClr val="FFFF00"/>
              </a:solidFill>
            </c:spPr>
          </c:dPt>
          <c:dPt>
            <c:idx val="12"/>
            <c:invertIfNegative val="0"/>
            <c:bubble3D val="0"/>
            <c:spPr>
              <a:solidFill>
                <a:srgbClr val="FFFF00"/>
              </a:solidFill>
            </c:spPr>
          </c:dPt>
          <c:dPt>
            <c:idx val="13"/>
            <c:invertIfNegative val="0"/>
            <c:bubble3D val="0"/>
            <c:spPr>
              <a:solidFill>
                <a:srgbClr val="FFFF00"/>
              </a:solidFill>
            </c:spPr>
          </c:dPt>
          <c:dPt>
            <c:idx val="14"/>
            <c:invertIfNegative val="0"/>
            <c:bubble3D val="0"/>
            <c:spPr>
              <a:solidFill>
                <a:srgbClr val="FFFF00"/>
              </a:solidFill>
            </c:spPr>
          </c:dPt>
          <c:dPt>
            <c:idx val="15"/>
            <c:invertIfNegative val="0"/>
            <c:bubble3D val="0"/>
            <c:spPr>
              <a:solidFill>
                <a:srgbClr val="FFFF00"/>
              </a:solidFill>
            </c:spPr>
          </c:dPt>
          <c:dPt>
            <c:idx val="16"/>
            <c:invertIfNegative val="0"/>
            <c:bubble3D val="0"/>
            <c:spPr>
              <a:solidFill>
                <a:srgbClr val="8DE3B4"/>
              </a:solidFill>
            </c:spPr>
          </c:dPt>
          <c:dPt>
            <c:idx val="17"/>
            <c:invertIfNegative val="0"/>
            <c:bubble3D val="0"/>
            <c:spPr>
              <a:solidFill>
                <a:srgbClr val="0070C0"/>
              </a:solidFill>
            </c:spPr>
          </c:dPt>
          <c:dPt>
            <c:idx val="18"/>
            <c:invertIfNegative val="0"/>
            <c:bubble3D val="0"/>
            <c:spPr>
              <a:solidFill>
                <a:srgbClr val="8DE3B4"/>
              </a:solidFill>
            </c:spPr>
          </c:dPt>
          <c:dPt>
            <c:idx val="19"/>
            <c:invertIfNegative val="0"/>
            <c:bubble3D val="0"/>
            <c:spPr>
              <a:solidFill>
                <a:srgbClr val="8DE3B4"/>
              </a:solidFill>
            </c:spPr>
          </c:dPt>
          <c:dPt>
            <c:idx val="20"/>
            <c:invertIfNegative val="0"/>
            <c:bubble3D val="0"/>
            <c:spPr>
              <a:solidFill>
                <a:srgbClr val="8DE3B4"/>
              </a:solidFill>
            </c:spPr>
          </c:dPt>
          <c:dPt>
            <c:idx val="21"/>
            <c:invertIfNegative val="0"/>
            <c:bubble3D val="0"/>
            <c:spPr>
              <a:solidFill>
                <a:srgbClr val="8DE3B4"/>
              </a:solidFill>
            </c:spPr>
          </c:dPt>
          <c:dPt>
            <c:idx val="22"/>
            <c:invertIfNegative val="0"/>
            <c:bubble3D val="0"/>
            <c:spPr>
              <a:solidFill>
                <a:srgbClr val="8DE3B4"/>
              </a:solidFill>
            </c:spPr>
          </c:dPt>
          <c:dPt>
            <c:idx val="23"/>
            <c:invertIfNegative val="0"/>
            <c:bubble3D val="0"/>
            <c:spPr>
              <a:solidFill>
                <a:srgbClr val="8DE3B4"/>
              </a:solidFill>
            </c:spPr>
          </c:dPt>
          <c:dPt>
            <c:idx val="24"/>
            <c:invertIfNegative val="0"/>
            <c:bubble3D val="0"/>
            <c:spPr>
              <a:solidFill>
                <a:srgbClr val="8DE3B4"/>
              </a:solidFill>
            </c:spPr>
          </c:dPt>
          <c:dPt>
            <c:idx val="25"/>
            <c:invertIfNegative val="0"/>
            <c:bubble3D val="0"/>
            <c:spPr>
              <a:solidFill>
                <a:srgbClr val="0B970E"/>
              </a:solidFill>
              <a:ln>
                <a:solidFill>
                  <a:srgbClr val="00B050"/>
                </a:solidFill>
              </a:ln>
            </c:spPr>
          </c:dPt>
          <c:dPt>
            <c:idx val="26"/>
            <c:invertIfNegative val="0"/>
            <c:bubble3D val="0"/>
            <c:spPr>
              <a:solidFill>
                <a:srgbClr val="0B970E"/>
              </a:solidFill>
            </c:spPr>
          </c:dPt>
          <c:dPt>
            <c:idx val="27"/>
            <c:invertIfNegative val="0"/>
            <c:bubble3D val="0"/>
            <c:spPr>
              <a:solidFill>
                <a:srgbClr val="0B970E"/>
              </a:solidFill>
            </c:spPr>
          </c:dPt>
          <c:dPt>
            <c:idx val="28"/>
            <c:invertIfNegative val="0"/>
            <c:bubble3D val="0"/>
            <c:spPr>
              <a:solidFill>
                <a:srgbClr val="0B970E"/>
              </a:solidFill>
            </c:spPr>
          </c:dPt>
          <c:cat>
            <c:strRef>
              <c:f>ioi_2014!$B$2:$B$30</c:f>
              <c:strCache>
                <c:ptCount val="29"/>
                <c:pt idx="0">
                  <c:v>RO</c:v>
                </c:pt>
                <c:pt idx="1">
                  <c:v>BG</c:v>
                </c:pt>
                <c:pt idx="2">
                  <c:v>LV</c:v>
                </c:pt>
                <c:pt idx="3">
                  <c:v>LT</c:v>
                </c:pt>
                <c:pt idx="4">
                  <c:v>PL</c:v>
                </c:pt>
                <c:pt idx="5">
                  <c:v>HR</c:v>
                </c:pt>
                <c:pt idx="6">
                  <c:v>SK</c:v>
                </c:pt>
                <c:pt idx="7">
                  <c:v>EL</c:v>
                </c:pt>
                <c:pt idx="8">
                  <c:v>HU</c:v>
                </c:pt>
                <c:pt idx="9">
                  <c:v>ES</c:v>
                </c:pt>
                <c:pt idx="10">
                  <c:v>MT</c:v>
                </c:pt>
                <c:pt idx="11">
                  <c:v>PT</c:v>
                </c:pt>
                <c:pt idx="12">
                  <c:v>IT</c:v>
                </c:pt>
                <c:pt idx="13">
                  <c:v>CY</c:v>
                </c:pt>
                <c:pt idx="14">
                  <c:v>CZ</c:v>
                </c:pt>
                <c:pt idx="15">
                  <c:v>EE</c:v>
                </c:pt>
                <c:pt idx="16">
                  <c:v>SI</c:v>
                </c:pt>
                <c:pt idx="17">
                  <c:v>EU</c:v>
                </c:pt>
                <c:pt idx="18">
                  <c:v>AT</c:v>
                </c:pt>
                <c:pt idx="19">
                  <c:v>FR</c:v>
                </c:pt>
                <c:pt idx="20">
                  <c:v>BE</c:v>
                </c:pt>
                <c:pt idx="21">
                  <c:v>IE</c:v>
                </c:pt>
                <c:pt idx="22">
                  <c:v>UK</c:v>
                </c:pt>
                <c:pt idx="23">
                  <c:v>LU</c:v>
                </c:pt>
                <c:pt idx="24">
                  <c:v>NL</c:v>
                </c:pt>
                <c:pt idx="25">
                  <c:v>DE</c:v>
                </c:pt>
                <c:pt idx="26">
                  <c:v>FI</c:v>
                </c:pt>
                <c:pt idx="27">
                  <c:v>DK</c:v>
                </c:pt>
                <c:pt idx="28">
                  <c:v>SE</c:v>
                </c:pt>
              </c:strCache>
            </c:strRef>
          </c:cat>
          <c:val>
            <c:numRef>
              <c:f>ioi_2014!$H$2:$H$30</c:f>
              <c:numCache>
                <c:formatCode>General</c:formatCode>
                <c:ptCount val="29"/>
                <c:pt idx="0">
                  <c:v>0.20428292318795677</c:v>
                </c:pt>
                <c:pt idx="1">
                  <c:v>0.2288237038655985</c:v>
                </c:pt>
                <c:pt idx="2">
                  <c:v>0.27207741031179539</c:v>
                </c:pt>
                <c:pt idx="3">
                  <c:v>0.28256801694562178</c:v>
                </c:pt>
                <c:pt idx="4">
                  <c:v>0.31267226181783214</c:v>
                </c:pt>
                <c:pt idx="5">
                  <c:v>0.3132019607785082</c:v>
                </c:pt>
                <c:pt idx="6">
                  <c:v>0.36020712905976598</c:v>
                </c:pt>
                <c:pt idx="7">
                  <c:v>0.36464384585402287</c:v>
                </c:pt>
                <c:pt idx="8">
                  <c:v>0.36919005619372613</c:v>
                </c:pt>
                <c:pt idx="9">
                  <c:v>0.38535451648219243</c:v>
                </c:pt>
                <c:pt idx="10">
                  <c:v>0.39663851446259851</c:v>
                </c:pt>
                <c:pt idx="11">
                  <c:v>0.4032372179299214</c:v>
                </c:pt>
                <c:pt idx="12">
                  <c:v>0.43893497833596418</c:v>
                </c:pt>
                <c:pt idx="13">
                  <c:v>0.44483321195815423</c:v>
                </c:pt>
                <c:pt idx="14">
                  <c:v>0.44705186905054251</c:v>
                </c:pt>
                <c:pt idx="15">
                  <c:v>0.48896713438883505</c:v>
                </c:pt>
                <c:pt idx="16">
                  <c:v>0.5338710783898325</c:v>
                </c:pt>
                <c:pt idx="17">
                  <c:v>0.55510766724328597</c:v>
                </c:pt>
                <c:pt idx="18">
                  <c:v>0.58512820071503857</c:v>
                </c:pt>
                <c:pt idx="19">
                  <c:v>0.59059322881288234</c:v>
                </c:pt>
                <c:pt idx="20">
                  <c:v>0.61930214474641843</c:v>
                </c:pt>
                <c:pt idx="21">
                  <c:v>0.62817101568679568</c:v>
                </c:pt>
                <c:pt idx="22">
                  <c:v>0.63647566742178563</c:v>
                </c:pt>
                <c:pt idx="23">
                  <c:v>0.64178139904618303</c:v>
                </c:pt>
                <c:pt idx="24">
                  <c:v>0.64725209878552159</c:v>
                </c:pt>
                <c:pt idx="25">
                  <c:v>0.67629221309448895</c:v>
                </c:pt>
                <c:pt idx="26">
                  <c:v>0.6764295022418837</c:v>
                </c:pt>
                <c:pt idx="27">
                  <c:v>0.73618789859117573</c:v>
                </c:pt>
                <c:pt idx="28">
                  <c:v>0.74005391465388692</c:v>
                </c:pt>
              </c:numCache>
            </c:numRef>
          </c:val>
        </c:ser>
        <c:dLbls>
          <c:showLegendKey val="0"/>
          <c:showVal val="0"/>
          <c:showCatName val="0"/>
          <c:showSerName val="0"/>
          <c:showPercent val="0"/>
          <c:showBubbleSize val="0"/>
        </c:dLbls>
        <c:gapWidth val="150"/>
        <c:axId val="135844224"/>
        <c:axId val="135845760"/>
      </c:barChart>
      <c:catAx>
        <c:axId val="135844224"/>
        <c:scaling>
          <c:orientation val="minMax"/>
        </c:scaling>
        <c:delete val="0"/>
        <c:axPos val="b"/>
        <c:majorTickMark val="out"/>
        <c:minorTickMark val="none"/>
        <c:tickLblPos val="nextTo"/>
        <c:crossAx val="135845760"/>
        <c:crosses val="autoZero"/>
        <c:auto val="1"/>
        <c:lblAlgn val="ctr"/>
        <c:lblOffset val="100"/>
        <c:noMultiLvlLbl val="0"/>
      </c:catAx>
      <c:valAx>
        <c:axId val="135845760"/>
        <c:scaling>
          <c:orientation val="minMax"/>
        </c:scaling>
        <c:delete val="0"/>
        <c:axPos val="l"/>
        <c:majorGridlines/>
        <c:numFmt formatCode="General" sourceLinked="1"/>
        <c:majorTickMark val="out"/>
        <c:minorTickMark val="none"/>
        <c:tickLblPos val="nextTo"/>
        <c:crossAx val="135844224"/>
        <c:crosses val="autoZero"/>
        <c:crossBetween val="between"/>
      </c:valAx>
    </c:plotArea>
    <c:plotVisOnly val="1"/>
    <c:dispBlanksAs val="gap"/>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Innovation </a:t>
            </a:r>
            <a:r>
              <a:rPr lang="cs-CZ" sz="1400"/>
              <a:t>O</a:t>
            </a:r>
            <a:r>
              <a:rPr lang="en-US" sz="1400"/>
              <a:t>utput</a:t>
            </a:r>
            <a:r>
              <a:rPr lang="cs-CZ" sz="1400"/>
              <a:t> Index</a:t>
            </a:r>
            <a:r>
              <a:rPr lang="en-US" sz="1400"/>
              <a:t> 2014</a:t>
            </a:r>
          </a:p>
        </c:rich>
      </c:tx>
      <c:layout/>
      <c:overlay val="0"/>
    </c:title>
    <c:autoTitleDeleted val="0"/>
    <c:plotArea>
      <c:layout/>
      <c:barChart>
        <c:barDir val="col"/>
        <c:grouping val="clustered"/>
        <c:varyColors val="0"/>
        <c:ser>
          <c:idx val="0"/>
          <c:order val="0"/>
          <c:tx>
            <c:strRef>
              <c:f>ioi_2014!$F$32</c:f>
              <c:strCache>
                <c:ptCount val="1"/>
                <c:pt idx="0">
                  <c:v>Innovation output 2014</c:v>
                </c:pt>
              </c:strCache>
            </c:strRef>
          </c:tx>
          <c:spPr>
            <a:solidFill>
              <a:srgbClr val="FFFF00"/>
            </a:solidFill>
          </c:spPr>
          <c:invertIfNegative val="0"/>
          <c:dPt>
            <c:idx val="0"/>
            <c:invertIfNegative val="0"/>
            <c:bubble3D val="0"/>
          </c:dPt>
          <c:dPt>
            <c:idx val="1"/>
            <c:invertIfNegative val="0"/>
            <c:bubble3D val="0"/>
          </c:dPt>
          <c:dPt>
            <c:idx val="2"/>
            <c:invertIfNegative val="0"/>
            <c:bubble3D val="0"/>
            <c:spPr>
              <a:solidFill>
                <a:schemeClr val="accent6">
                  <a:lumMod val="75000"/>
                </a:schemeClr>
              </a:solidFill>
            </c:spPr>
          </c:dPt>
          <c:dPt>
            <c:idx val="3"/>
            <c:invertIfNegative val="0"/>
            <c:bubble3D val="0"/>
            <c:spPr>
              <a:solidFill>
                <a:schemeClr val="accent6">
                  <a:lumMod val="75000"/>
                </a:schemeClr>
              </a:solidFill>
            </c:spPr>
          </c:dPt>
          <c:dPt>
            <c:idx val="4"/>
            <c:invertIfNegative val="0"/>
            <c:bubble3D val="0"/>
          </c:dPt>
          <c:dPt>
            <c:idx val="5"/>
            <c:invertIfNegative val="0"/>
            <c:bubble3D val="0"/>
          </c:dPt>
          <c:dPt>
            <c:idx val="6"/>
            <c:invertIfNegative val="0"/>
            <c:bubble3D val="0"/>
            <c:spPr>
              <a:solidFill>
                <a:schemeClr val="accent6">
                  <a:lumMod val="75000"/>
                </a:schemeClr>
              </a:solidFill>
            </c:spPr>
          </c:dPt>
          <c:dPt>
            <c:idx val="7"/>
            <c:invertIfNegative val="0"/>
            <c:bubble3D val="0"/>
          </c:dPt>
          <c:dPt>
            <c:idx val="8"/>
            <c:invertIfNegative val="0"/>
            <c:bubble3D val="0"/>
          </c:dPt>
          <c:dPt>
            <c:idx val="9"/>
            <c:invertIfNegative val="0"/>
            <c:bubble3D val="0"/>
          </c:dPt>
          <c:dPt>
            <c:idx val="10"/>
            <c:invertIfNegative val="0"/>
            <c:bubble3D val="0"/>
          </c:dPt>
          <c:dPt>
            <c:idx val="11"/>
            <c:invertIfNegative val="0"/>
            <c:bubble3D val="0"/>
          </c:dPt>
          <c:dPt>
            <c:idx val="12"/>
            <c:invertIfNegative val="0"/>
            <c:bubble3D val="0"/>
          </c:dPt>
          <c:dPt>
            <c:idx val="13"/>
            <c:invertIfNegative val="0"/>
            <c:bubble3D val="0"/>
          </c:dPt>
          <c:dPt>
            <c:idx val="14"/>
            <c:invertIfNegative val="0"/>
            <c:bubble3D val="0"/>
          </c:dPt>
          <c:dPt>
            <c:idx val="15"/>
            <c:invertIfNegative val="0"/>
            <c:bubble3D val="0"/>
          </c:dPt>
          <c:dPt>
            <c:idx val="16"/>
            <c:invertIfNegative val="0"/>
            <c:bubble3D val="0"/>
          </c:dPt>
          <c:dPt>
            <c:idx val="17"/>
            <c:invertIfNegative val="0"/>
            <c:bubble3D val="0"/>
            <c:spPr>
              <a:solidFill>
                <a:srgbClr val="0070C0"/>
              </a:solidFill>
            </c:spPr>
          </c:dPt>
          <c:dPt>
            <c:idx val="18"/>
            <c:invertIfNegative val="0"/>
            <c:bubble3D val="0"/>
            <c:spPr>
              <a:solidFill>
                <a:srgbClr val="8DE3B4"/>
              </a:solidFill>
            </c:spPr>
          </c:dPt>
          <c:dPt>
            <c:idx val="19"/>
            <c:invertIfNegative val="0"/>
            <c:bubble3D val="0"/>
            <c:spPr>
              <a:solidFill>
                <a:srgbClr val="8DE3B4"/>
              </a:solidFill>
            </c:spPr>
          </c:dPt>
          <c:dPt>
            <c:idx val="20"/>
            <c:invertIfNegative val="0"/>
            <c:bubble3D val="0"/>
            <c:spPr>
              <a:solidFill>
                <a:srgbClr val="8DE3B4"/>
              </a:solidFill>
            </c:spPr>
          </c:dPt>
          <c:dPt>
            <c:idx val="21"/>
            <c:invertIfNegative val="0"/>
            <c:bubble3D val="0"/>
            <c:spPr>
              <a:solidFill>
                <a:srgbClr val="8DE3B4"/>
              </a:solidFill>
            </c:spPr>
          </c:dPt>
          <c:dPt>
            <c:idx val="22"/>
            <c:invertIfNegative val="0"/>
            <c:bubble3D val="0"/>
            <c:spPr>
              <a:solidFill>
                <a:srgbClr val="8DE3B4"/>
              </a:solidFill>
            </c:spPr>
          </c:dPt>
          <c:dPt>
            <c:idx val="23"/>
            <c:invertIfNegative val="0"/>
            <c:bubble3D val="0"/>
            <c:spPr>
              <a:solidFill>
                <a:srgbClr val="0B970E"/>
              </a:solidFill>
            </c:spPr>
          </c:dPt>
          <c:dPt>
            <c:idx val="24"/>
            <c:invertIfNegative val="0"/>
            <c:bubble3D val="0"/>
            <c:spPr>
              <a:solidFill>
                <a:srgbClr val="0B970E"/>
              </a:solidFill>
            </c:spPr>
          </c:dPt>
          <c:dPt>
            <c:idx val="25"/>
            <c:invertIfNegative val="0"/>
            <c:bubble3D val="0"/>
            <c:spPr>
              <a:solidFill>
                <a:srgbClr val="8DE3B4"/>
              </a:solidFill>
            </c:spPr>
          </c:dPt>
          <c:dPt>
            <c:idx val="26"/>
            <c:invertIfNegative val="0"/>
            <c:bubble3D val="0"/>
            <c:spPr>
              <a:solidFill>
                <a:srgbClr val="0B970E"/>
              </a:solidFill>
            </c:spPr>
          </c:dPt>
          <c:dPt>
            <c:idx val="27"/>
            <c:invertIfNegative val="0"/>
            <c:bubble3D val="0"/>
            <c:spPr>
              <a:solidFill>
                <a:srgbClr val="8DE3B4"/>
              </a:solidFill>
            </c:spPr>
          </c:dPt>
          <c:dPt>
            <c:idx val="28"/>
            <c:invertIfNegative val="0"/>
            <c:bubble3D val="0"/>
            <c:spPr>
              <a:solidFill>
                <a:srgbClr val="0B970E"/>
              </a:solidFill>
            </c:spPr>
          </c:dPt>
          <c:cat>
            <c:strRef>
              <c:f>ioi_2014!$E$33:$E$61</c:f>
              <c:strCache>
                <c:ptCount val="29"/>
                <c:pt idx="0">
                  <c:v>LT</c:v>
                </c:pt>
                <c:pt idx="1">
                  <c:v>HR</c:v>
                </c:pt>
                <c:pt idx="2">
                  <c:v>BG</c:v>
                </c:pt>
                <c:pt idx="3">
                  <c:v>LV</c:v>
                </c:pt>
                <c:pt idx="4">
                  <c:v>PT</c:v>
                </c:pt>
                <c:pt idx="5">
                  <c:v>EL</c:v>
                </c:pt>
                <c:pt idx="6">
                  <c:v>RO</c:v>
                </c:pt>
                <c:pt idx="7">
                  <c:v>EE</c:v>
                </c:pt>
                <c:pt idx="8">
                  <c:v>PL</c:v>
                </c:pt>
                <c:pt idx="9">
                  <c:v>ES</c:v>
                </c:pt>
                <c:pt idx="10">
                  <c:v>SI</c:v>
                </c:pt>
                <c:pt idx="11">
                  <c:v>MT</c:v>
                </c:pt>
                <c:pt idx="12">
                  <c:v>IT</c:v>
                </c:pt>
                <c:pt idx="13">
                  <c:v>CZ</c:v>
                </c:pt>
                <c:pt idx="14">
                  <c:v>SK</c:v>
                </c:pt>
                <c:pt idx="15">
                  <c:v>HU</c:v>
                </c:pt>
                <c:pt idx="16">
                  <c:v>BE</c:v>
                </c:pt>
                <c:pt idx="17">
                  <c:v>EU</c:v>
                </c:pt>
                <c:pt idx="18">
                  <c:v>AT</c:v>
                </c:pt>
                <c:pt idx="19">
                  <c:v>CY</c:v>
                </c:pt>
                <c:pt idx="20">
                  <c:v>NL</c:v>
                </c:pt>
                <c:pt idx="21">
                  <c:v>UK</c:v>
                </c:pt>
                <c:pt idx="22">
                  <c:v>FR</c:v>
                </c:pt>
                <c:pt idx="23">
                  <c:v>FI</c:v>
                </c:pt>
                <c:pt idx="24">
                  <c:v>DK</c:v>
                </c:pt>
                <c:pt idx="25">
                  <c:v>LU</c:v>
                </c:pt>
                <c:pt idx="26">
                  <c:v>DE</c:v>
                </c:pt>
                <c:pt idx="27">
                  <c:v>IE</c:v>
                </c:pt>
                <c:pt idx="28">
                  <c:v>SE</c:v>
                </c:pt>
              </c:strCache>
            </c:strRef>
          </c:cat>
          <c:val>
            <c:numRef>
              <c:f>ioi_2014!$F$33:$F$61</c:f>
              <c:numCache>
                <c:formatCode>General</c:formatCode>
                <c:ptCount val="29"/>
                <c:pt idx="0">
                  <c:v>58.5</c:v>
                </c:pt>
                <c:pt idx="1">
                  <c:v>59.8</c:v>
                </c:pt>
                <c:pt idx="2">
                  <c:v>68.3</c:v>
                </c:pt>
                <c:pt idx="3">
                  <c:v>70.599999999999994</c:v>
                </c:pt>
                <c:pt idx="4">
                  <c:v>73</c:v>
                </c:pt>
                <c:pt idx="5">
                  <c:v>73.5</c:v>
                </c:pt>
                <c:pt idx="6">
                  <c:v>75</c:v>
                </c:pt>
                <c:pt idx="7">
                  <c:v>78.099999999999994</c:v>
                </c:pt>
                <c:pt idx="8">
                  <c:v>81.2</c:v>
                </c:pt>
                <c:pt idx="9">
                  <c:v>83.7</c:v>
                </c:pt>
                <c:pt idx="10">
                  <c:v>87.2</c:v>
                </c:pt>
                <c:pt idx="11">
                  <c:v>87.3</c:v>
                </c:pt>
                <c:pt idx="12">
                  <c:v>89.9</c:v>
                </c:pt>
                <c:pt idx="13">
                  <c:v>90.4</c:v>
                </c:pt>
                <c:pt idx="14">
                  <c:v>91.6</c:v>
                </c:pt>
                <c:pt idx="15">
                  <c:v>92.7</c:v>
                </c:pt>
                <c:pt idx="16">
                  <c:v>99.8</c:v>
                </c:pt>
                <c:pt idx="17">
                  <c:v>103.6</c:v>
                </c:pt>
                <c:pt idx="18">
                  <c:v>104</c:v>
                </c:pt>
                <c:pt idx="19">
                  <c:v>105.5</c:v>
                </c:pt>
                <c:pt idx="20">
                  <c:v>106.5</c:v>
                </c:pt>
                <c:pt idx="21">
                  <c:v>110.5</c:v>
                </c:pt>
                <c:pt idx="22">
                  <c:v>110.8</c:v>
                </c:pt>
                <c:pt idx="23">
                  <c:v>112.2</c:v>
                </c:pt>
                <c:pt idx="24">
                  <c:v>114.9</c:v>
                </c:pt>
                <c:pt idx="25">
                  <c:v>117.5</c:v>
                </c:pt>
                <c:pt idx="26">
                  <c:v>120.8</c:v>
                </c:pt>
                <c:pt idx="27">
                  <c:v>122.3</c:v>
                </c:pt>
                <c:pt idx="28">
                  <c:v>124.5</c:v>
                </c:pt>
              </c:numCache>
            </c:numRef>
          </c:val>
        </c:ser>
        <c:dLbls>
          <c:showLegendKey val="0"/>
          <c:showVal val="0"/>
          <c:showCatName val="0"/>
          <c:showSerName val="0"/>
          <c:showPercent val="0"/>
          <c:showBubbleSize val="0"/>
        </c:dLbls>
        <c:gapWidth val="150"/>
        <c:axId val="135872512"/>
        <c:axId val="135874048"/>
      </c:barChart>
      <c:catAx>
        <c:axId val="135872512"/>
        <c:scaling>
          <c:orientation val="minMax"/>
        </c:scaling>
        <c:delete val="0"/>
        <c:axPos val="b"/>
        <c:numFmt formatCode="General" sourceLinked="1"/>
        <c:majorTickMark val="out"/>
        <c:minorTickMark val="none"/>
        <c:tickLblPos val="nextTo"/>
        <c:crossAx val="135874048"/>
        <c:crosses val="autoZero"/>
        <c:auto val="1"/>
        <c:lblAlgn val="ctr"/>
        <c:lblOffset val="100"/>
        <c:noMultiLvlLbl val="0"/>
      </c:catAx>
      <c:valAx>
        <c:axId val="135874048"/>
        <c:scaling>
          <c:orientation val="minMax"/>
        </c:scaling>
        <c:delete val="0"/>
        <c:axPos val="l"/>
        <c:majorGridlines/>
        <c:numFmt formatCode="General" sourceLinked="1"/>
        <c:majorTickMark val="out"/>
        <c:minorTickMark val="none"/>
        <c:tickLblPos val="nextTo"/>
        <c:crossAx val="135872512"/>
        <c:crosses val="autoZero"/>
        <c:crossBetween val="between"/>
      </c:valAx>
    </c:plotArea>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G</a:t>
            </a:r>
            <a:r>
              <a:rPr lang="cs-CZ" sz="1400"/>
              <a:t>lobal</a:t>
            </a:r>
            <a:r>
              <a:rPr lang="cs-CZ" sz="1400" baseline="0"/>
              <a:t> Innovation Index 2014</a:t>
            </a:r>
            <a:endParaRPr lang="en-US" sz="1400"/>
          </a:p>
        </c:rich>
      </c:tx>
      <c:layout/>
      <c:overlay val="0"/>
    </c:title>
    <c:autoTitleDeleted val="0"/>
    <c:plotArea>
      <c:layout/>
      <c:barChart>
        <c:barDir val="col"/>
        <c:grouping val="clustered"/>
        <c:varyColors val="0"/>
        <c:ser>
          <c:idx val="0"/>
          <c:order val="0"/>
          <c:tx>
            <c:strRef>
              <c:f>ioi_2014!$M$32</c:f>
              <c:strCache>
                <c:ptCount val="1"/>
                <c:pt idx="0">
                  <c:v>GII 2014</c:v>
                </c:pt>
              </c:strCache>
            </c:strRef>
          </c:tx>
          <c:spPr>
            <a:solidFill>
              <a:srgbClr val="FFFF00"/>
            </a:solidFill>
          </c:spPr>
          <c:invertIfNegative val="0"/>
          <c:dPt>
            <c:idx val="0"/>
            <c:invertIfNegative val="0"/>
            <c:bubble3D val="0"/>
            <c:spPr>
              <a:solidFill>
                <a:schemeClr val="accent6">
                  <a:lumMod val="75000"/>
                </a:schemeClr>
              </a:solidFill>
            </c:spPr>
          </c:dPt>
          <c:dPt>
            <c:idx val="1"/>
            <c:invertIfNegative val="0"/>
            <c:bubble3D val="0"/>
          </c:dPt>
          <c:dPt>
            <c:idx val="2"/>
            <c:invertIfNegative val="0"/>
            <c:bubble3D val="0"/>
          </c:dPt>
          <c:dPt>
            <c:idx val="3"/>
            <c:invertIfNegative val="0"/>
            <c:bubble3D val="0"/>
          </c:dPt>
          <c:dPt>
            <c:idx val="4"/>
            <c:invertIfNegative val="0"/>
            <c:bubble3D val="0"/>
            <c:spPr>
              <a:solidFill>
                <a:schemeClr val="accent6">
                  <a:lumMod val="75000"/>
                </a:schemeClr>
              </a:solidFill>
            </c:spPr>
          </c:dPt>
          <c:dPt>
            <c:idx val="5"/>
            <c:invertIfNegative val="0"/>
            <c:bubble3D val="0"/>
          </c:dPt>
          <c:dPt>
            <c:idx val="6"/>
            <c:invertIfNegative val="0"/>
            <c:bubble3D val="0"/>
          </c:dPt>
          <c:dPt>
            <c:idx val="7"/>
            <c:invertIfNegative val="0"/>
            <c:bubble3D val="0"/>
          </c:dPt>
          <c:dPt>
            <c:idx val="8"/>
            <c:invertIfNegative val="0"/>
            <c:bubble3D val="0"/>
            <c:spPr>
              <a:solidFill>
                <a:schemeClr val="accent6">
                  <a:lumMod val="75000"/>
                </a:schemeClr>
              </a:solidFill>
            </c:spPr>
          </c:dPt>
          <c:dPt>
            <c:idx val="9"/>
            <c:invertIfNegative val="0"/>
            <c:bubble3D val="0"/>
          </c:dPt>
          <c:dPt>
            <c:idx val="10"/>
            <c:invertIfNegative val="0"/>
            <c:bubble3D val="0"/>
          </c:dPt>
          <c:dPt>
            <c:idx val="11"/>
            <c:invertIfNegative val="0"/>
            <c:bubble3D val="0"/>
          </c:dPt>
          <c:dPt>
            <c:idx val="12"/>
            <c:invertIfNegative val="0"/>
            <c:bubble3D val="0"/>
            <c:spPr>
              <a:solidFill>
                <a:srgbClr val="8DE3B4"/>
              </a:solidFill>
            </c:spPr>
          </c:dPt>
          <c:dPt>
            <c:idx val="13"/>
            <c:invertIfNegative val="0"/>
            <c:bubble3D val="0"/>
          </c:dPt>
          <c:dPt>
            <c:idx val="14"/>
            <c:invertIfNegative val="0"/>
            <c:bubble3D val="0"/>
          </c:dPt>
          <c:dPt>
            <c:idx val="15"/>
            <c:invertIfNegative val="0"/>
            <c:bubble3D val="0"/>
          </c:dPt>
          <c:dPt>
            <c:idx val="16"/>
            <c:invertIfNegative val="0"/>
            <c:bubble3D val="0"/>
          </c:dPt>
          <c:dPt>
            <c:idx val="17"/>
            <c:invertIfNegative val="0"/>
            <c:bubble3D val="0"/>
            <c:spPr>
              <a:solidFill>
                <a:srgbClr val="8DE3B4"/>
              </a:solidFill>
            </c:spPr>
          </c:dPt>
          <c:dPt>
            <c:idx val="18"/>
            <c:invertIfNegative val="0"/>
            <c:bubble3D val="0"/>
            <c:spPr>
              <a:solidFill>
                <a:srgbClr val="8DE3B4"/>
              </a:solidFill>
            </c:spPr>
          </c:dPt>
          <c:dPt>
            <c:idx val="19"/>
            <c:invertIfNegative val="0"/>
            <c:bubble3D val="0"/>
            <c:spPr>
              <a:solidFill>
                <a:srgbClr val="8DE3B4"/>
              </a:solidFill>
            </c:spPr>
          </c:dPt>
          <c:dPt>
            <c:idx val="20"/>
            <c:invertIfNegative val="0"/>
            <c:bubble3D val="0"/>
            <c:spPr>
              <a:solidFill>
                <a:srgbClr val="0B970E"/>
              </a:solidFill>
            </c:spPr>
          </c:dPt>
          <c:dPt>
            <c:idx val="21"/>
            <c:invertIfNegative val="0"/>
            <c:bubble3D val="0"/>
            <c:spPr>
              <a:solidFill>
                <a:srgbClr val="8DE3B4"/>
              </a:solidFill>
            </c:spPr>
          </c:dPt>
          <c:dPt>
            <c:idx val="22"/>
            <c:invertIfNegative val="0"/>
            <c:bubble3D val="0"/>
            <c:spPr>
              <a:solidFill>
                <a:srgbClr val="8DE3B4"/>
              </a:solidFill>
            </c:spPr>
          </c:dPt>
          <c:dPt>
            <c:idx val="23"/>
            <c:invertIfNegative val="0"/>
            <c:bubble3D val="0"/>
            <c:spPr>
              <a:solidFill>
                <a:srgbClr val="0B970E"/>
              </a:solidFill>
            </c:spPr>
          </c:dPt>
          <c:dPt>
            <c:idx val="24"/>
            <c:invertIfNegative val="0"/>
            <c:bubble3D val="0"/>
            <c:spPr>
              <a:solidFill>
                <a:srgbClr val="8DE3B4"/>
              </a:solidFill>
            </c:spPr>
          </c:dPt>
          <c:dPt>
            <c:idx val="25"/>
            <c:invertIfNegative val="0"/>
            <c:bubble3D val="0"/>
            <c:spPr>
              <a:solidFill>
                <a:srgbClr val="0B970E"/>
              </a:solidFill>
            </c:spPr>
          </c:dPt>
          <c:dPt>
            <c:idx val="26"/>
            <c:invertIfNegative val="0"/>
            <c:bubble3D val="0"/>
            <c:spPr>
              <a:solidFill>
                <a:srgbClr val="0B970E"/>
              </a:solidFill>
            </c:spPr>
          </c:dPt>
          <c:dPt>
            <c:idx val="27"/>
            <c:invertIfNegative val="0"/>
            <c:bubble3D val="0"/>
            <c:spPr>
              <a:solidFill>
                <a:srgbClr val="8DE3B4"/>
              </a:solidFill>
            </c:spPr>
          </c:dPt>
          <c:dPt>
            <c:idx val="28"/>
            <c:invertIfNegative val="0"/>
            <c:bubble3D val="0"/>
            <c:spPr>
              <a:solidFill>
                <a:srgbClr val="0B970E"/>
              </a:solidFill>
            </c:spPr>
          </c:dPt>
          <c:cat>
            <c:strRef>
              <c:f>ioi_2014!$L$34:$L$61</c:f>
              <c:strCache>
                <c:ptCount val="28"/>
                <c:pt idx="0">
                  <c:v>RO</c:v>
                </c:pt>
                <c:pt idx="1">
                  <c:v>EL</c:v>
                </c:pt>
                <c:pt idx="2">
                  <c:v>PL</c:v>
                </c:pt>
                <c:pt idx="3">
                  <c:v>HR</c:v>
                </c:pt>
                <c:pt idx="4">
                  <c:v>BG</c:v>
                </c:pt>
                <c:pt idx="5">
                  <c:v>LT</c:v>
                </c:pt>
                <c:pt idx="6">
                  <c:v>SK</c:v>
                </c:pt>
                <c:pt idx="7">
                  <c:v>HU</c:v>
                </c:pt>
                <c:pt idx="8">
                  <c:v>LV</c:v>
                </c:pt>
                <c:pt idx="9">
                  <c:v>PT</c:v>
                </c:pt>
                <c:pt idx="10">
                  <c:v>IT</c:v>
                </c:pt>
                <c:pt idx="11">
                  <c:v>CY</c:v>
                </c:pt>
                <c:pt idx="12">
                  <c:v>SI</c:v>
                </c:pt>
                <c:pt idx="13">
                  <c:v>ES</c:v>
                </c:pt>
                <c:pt idx="14">
                  <c:v>CZ</c:v>
                </c:pt>
                <c:pt idx="15">
                  <c:v>MT</c:v>
                </c:pt>
                <c:pt idx="16">
                  <c:v>EE</c:v>
                </c:pt>
                <c:pt idx="17">
                  <c:v>BE</c:v>
                </c:pt>
                <c:pt idx="18">
                  <c:v>FR</c:v>
                </c:pt>
                <c:pt idx="19">
                  <c:v>AT</c:v>
                </c:pt>
                <c:pt idx="20">
                  <c:v>DE</c:v>
                </c:pt>
                <c:pt idx="21">
                  <c:v>IE</c:v>
                </c:pt>
                <c:pt idx="22">
                  <c:v>LU</c:v>
                </c:pt>
                <c:pt idx="23">
                  <c:v>DK</c:v>
                </c:pt>
                <c:pt idx="24">
                  <c:v>NL</c:v>
                </c:pt>
                <c:pt idx="25">
                  <c:v>FI</c:v>
                </c:pt>
                <c:pt idx="26">
                  <c:v>SE</c:v>
                </c:pt>
                <c:pt idx="27">
                  <c:v>UK</c:v>
                </c:pt>
              </c:strCache>
            </c:strRef>
          </c:cat>
          <c:val>
            <c:numRef>
              <c:f>ioi_2014!$M$34:$M$61</c:f>
              <c:numCache>
                <c:formatCode>General</c:formatCode>
                <c:ptCount val="28"/>
                <c:pt idx="0">
                  <c:v>38.1</c:v>
                </c:pt>
                <c:pt idx="1">
                  <c:v>38.9</c:v>
                </c:pt>
                <c:pt idx="2">
                  <c:v>40.6</c:v>
                </c:pt>
                <c:pt idx="3">
                  <c:v>40.700000000000003</c:v>
                </c:pt>
                <c:pt idx="4">
                  <c:v>40.700000000000003</c:v>
                </c:pt>
                <c:pt idx="5">
                  <c:v>41</c:v>
                </c:pt>
                <c:pt idx="6">
                  <c:v>41.9</c:v>
                </c:pt>
                <c:pt idx="7">
                  <c:v>44.6</c:v>
                </c:pt>
                <c:pt idx="8">
                  <c:v>44.8</c:v>
                </c:pt>
                <c:pt idx="9">
                  <c:v>45.6</c:v>
                </c:pt>
                <c:pt idx="10">
                  <c:v>45.7</c:v>
                </c:pt>
                <c:pt idx="11">
                  <c:v>45.8</c:v>
                </c:pt>
                <c:pt idx="12">
                  <c:v>47.2</c:v>
                </c:pt>
                <c:pt idx="13">
                  <c:v>49.3</c:v>
                </c:pt>
                <c:pt idx="14">
                  <c:v>50.2</c:v>
                </c:pt>
                <c:pt idx="15">
                  <c:v>50.4</c:v>
                </c:pt>
                <c:pt idx="16">
                  <c:v>51.5</c:v>
                </c:pt>
                <c:pt idx="17">
                  <c:v>51.7</c:v>
                </c:pt>
                <c:pt idx="18">
                  <c:v>52.2</c:v>
                </c:pt>
                <c:pt idx="19">
                  <c:v>53.4</c:v>
                </c:pt>
                <c:pt idx="20">
                  <c:v>56</c:v>
                </c:pt>
                <c:pt idx="21">
                  <c:v>56.7</c:v>
                </c:pt>
                <c:pt idx="22">
                  <c:v>56.9</c:v>
                </c:pt>
                <c:pt idx="23">
                  <c:v>57.5</c:v>
                </c:pt>
                <c:pt idx="24">
                  <c:v>60.6</c:v>
                </c:pt>
                <c:pt idx="25">
                  <c:v>60.7</c:v>
                </c:pt>
                <c:pt idx="26">
                  <c:v>62.3</c:v>
                </c:pt>
                <c:pt idx="27">
                  <c:v>62.4</c:v>
                </c:pt>
              </c:numCache>
            </c:numRef>
          </c:val>
        </c:ser>
        <c:dLbls>
          <c:showLegendKey val="0"/>
          <c:showVal val="0"/>
          <c:showCatName val="0"/>
          <c:showSerName val="0"/>
          <c:showPercent val="0"/>
          <c:showBubbleSize val="0"/>
        </c:dLbls>
        <c:gapWidth val="150"/>
        <c:axId val="136186112"/>
        <c:axId val="136187904"/>
      </c:barChart>
      <c:catAx>
        <c:axId val="136186112"/>
        <c:scaling>
          <c:orientation val="minMax"/>
        </c:scaling>
        <c:delete val="0"/>
        <c:axPos val="b"/>
        <c:numFmt formatCode="General" sourceLinked="1"/>
        <c:majorTickMark val="out"/>
        <c:minorTickMark val="none"/>
        <c:tickLblPos val="nextTo"/>
        <c:crossAx val="136187904"/>
        <c:crosses val="autoZero"/>
        <c:auto val="1"/>
        <c:lblAlgn val="ctr"/>
        <c:lblOffset val="100"/>
        <c:noMultiLvlLbl val="0"/>
      </c:catAx>
      <c:valAx>
        <c:axId val="136187904"/>
        <c:scaling>
          <c:orientation val="minMax"/>
        </c:scaling>
        <c:delete val="0"/>
        <c:axPos val="l"/>
        <c:majorGridlines/>
        <c:numFmt formatCode="General" sourceLinked="1"/>
        <c:majorTickMark val="out"/>
        <c:minorTickMark val="none"/>
        <c:tickLblPos val="nextTo"/>
        <c:crossAx val="136186112"/>
        <c:crosses val="autoZero"/>
        <c:crossBetween val="between"/>
      </c:valAx>
    </c:plotArea>
    <c:plotVisOnly val="1"/>
    <c:dispBlanksAs val="gap"/>
    <c:showDLblsOverMax val="0"/>
  </c:chart>
  <c:spPr>
    <a:ln>
      <a:noFill/>
    </a:ln>
  </c:sp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barChart>
        <c:barDir val="col"/>
        <c:grouping val="percentStacked"/>
        <c:varyColors val="0"/>
        <c:ser>
          <c:idx val="0"/>
          <c:order val="0"/>
          <c:tx>
            <c:strRef>
              <c:f>graf!$C$1</c:f>
              <c:strCache>
                <c:ptCount val="1"/>
                <c:pt idx="0">
                  <c:v>Produktová inovace</c:v>
                </c:pt>
              </c:strCache>
            </c:strRef>
          </c:tx>
          <c:invertIfNegative val="0"/>
          <c:cat>
            <c:strRef>
              <c:f>graf!$B$2:$B$30</c:f>
              <c:strCache>
                <c:ptCount val="29"/>
                <c:pt idx="0">
                  <c:v>DEU</c:v>
                </c:pt>
                <c:pt idx="1">
                  <c:v>LUX</c:v>
                </c:pt>
                <c:pt idx="2">
                  <c:v>IRL</c:v>
                </c:pt>
                <c:pt idx="3">
                  <c:v>ITA</c:v>
                </c:pt>
                <c:pt idx="4">
                  <c:v>SWE</c:v>
                </c:pt>
                <c:pt idx="5">
                  <c:v>BEL</c:v>
                </c:pt>
                <c:pt idx="6">
                  <c:v>PRT</c:v>
                </c:pt>
                <c:pt idx="7">
                  <c:v>AUT</c:v>
                </c:pt>
                <c:pt idx="8">
                  <c:v>FRA</c:v>
                </c:pt>
                <c:pt idx="9">
                  <c:v>FIN</c:v>
                </c:pt>
                <c:pt idx="10">
                  <c:v>GRC</c:v>
                </c:pt>
                <c:pt idx="11">
                  <c:v>NLD</c:v>
                </c:pt>
                <c:pt idx="12">
                  <c:v>DNK</c:v>
                </c:pt>
                <c:pt idx="13">
                  <c:v>MLT</c:v>
                </c:pt>
                <c:pt idx="14">
                  <c:v>GBR</c:v>
                </c:pt>
                <c:pt idx="15">
                  <c:v>EST</c:v>
                </c:pt>
                <c:pt idx="16">
                  <c:v>SRB</c:v>
                </c:pt>
                <c:pt idx="17">
                  <c:v>NOR</c:v>
                </c:pt>
                <c:pt idx="18">
                  <c:v>CZE</c:v>
                </c:pt>
                <c:pt idx="19">
                  <c:v>CYP</c:v>
                </c:pt>
                <c:pt idx="20">
                  <c:v>HRV</c:v>
                </c:pt>
                <c:pt idx="21">
                  <c:v>SVK</c:v>
                </c:pt>
                <c:pt idx="22">
                  <c:v>ESP</c:v>
                </c:pt>
                <c:pt idx="23">
                  <c:v>LTU</c:v>
                </c:pt>
                <c:pt idx="24">
                  <c:v>HUN</c:v>
                </c:pt>
                <c:pt idx="25">
                  <c:v>LVA</c:v>
                </c:pt>
                <c:pt idx="26">
                  <c:v>BGR</c:v>
                </c:pt>
                <c:pt idx="27">
                  <c:v>POL</c:v>
                </c:pt>
                <c:pt idx="28">
                  <c:v>ROM</c:v>
                </c:pt>
              </c:strCache>
            </c:strRef>
          </c:cat>
          <c:val>
            <c:numRef>
              <c:f>graf!$C$2:$C$30</c:f>
              <c:numCache>
                <c:formatCode>General</c:formatCode>
                <c:ptCount val="29"/>
                <c:pt idx="0">
                  <c:v>24857</c:v>
                </c:pt>
                <c:pt idx="1">
                  <c:v>190</c:v>
                </c:pt>
                <c:pt idx="2">
                  <c:v>763</c:v>
                </c:pt>
                <c:pt idx="3">
                  <c:v>10506</c:v>
                </c:pt>
                <c:pt idx="4">
                  <c:v>3026</c:v>
                </c:pt>
                <c:pt idx="5">
                  <c:v>1763</c:v>
                </c:pt>
                <c:pt idx="6">
                  <c:v>1018</c:v>
                </c:pt>
                <c:pt idx="7">
                  <c:v>1440</c:v>
                </c:pt>
                <c:pt idx="8">
                  <c:v>6893</c:v>
                </c:pt>
                <c:pt idx="9">
                  <c:v>1048</c:v>
                </c:pt>
                <c:pt idx="10">
                  <c:v>696</c:v>
                </c:pt>
                <c:pt idx="11">
                  <c:v>3867</c:v>
                </c:pt>
                <c:pt idx="12">
                  <c:v>960</c:v>
                </c:pt>
                <c:pt idx="13">
                  <c:v>56</c:v>
                </c:pt>
                <c:pt idx="14">
                  <c:v>12492</c:v>
                </c:pt>
                <c:pt idx="15">
                  <c:v>357</c:v>
                </c:pt>
                <c:pt idx="16">
                  <c:v>634</c:v>
                </c:pt>
                <c:pt idx="17">
                  <c:v>1009</c:v>
                </c:pt>
                <c:pt idx="18">
                  <c:v>1963</c:v>
                </c:pt>
                <c:pt idx="19">
                  <c:v>26</c:v>
                </c:pt>
                <c:pt idx="20">
                  <c:v>297</c:v>
                </c:pt>
                <c:pt idx="21">
                  <c:v>381</c:v>
                </c:pt>
                <c:pt idx="22">
                  <c:v>3189</c:v>
                </c:pt>
                <c:pt idx="23">
                  <c:v>297</c:v>
                </c:pt>
                <c:pt idx="24">
                  <c:v>911</c:v>
                </c:pt>
                <c:pt idx="25">
                  <c:v>180</c:v>
                </c:pt>
                <c:pt idx="26">
                  <c:v>749</c:v>
                </c:pt>
                <c:pt idx="27">
                  <c:v>2023</c:v>
                </c:pt>
                <c:pt idx="28">
                  <c:v>351</c:v>
                </c:pt>
              </c:numCache>
            </c:numRef>
          </c:val>
        </c:ser>
        <c:ser>
          <c:idx val="1"/>
          <c:order val="1"/>
          <c:tx>
            <c:strRef>
              <c:f>graf!$D$1</c:f>
              <c:strCache>
                <c:ptCount val="1"/>
                <c:pt idx="0">
                  <c:v>Procesní inovace</c:v>
                </c:pt>
              </c:strCache>
            </c:strRef>
          </c:tx>
          <c:invertIfNegative val="0"/>
          <c:cat>
            <c:strRef>
              <c:f>graf!$B$2:$B$30</c:f>
              <c:strCache>
                <c:ptCount val="29"/>
                <c:pt idx="0">
                  <c:v>DEU</c:v>
                </c:pt>
                <c:pt idx="1">
                  <c:v>LUX</c:v>
                </c:pt>
                <c:pt idx="2">
                  <c:v>IRL</c:v>
                </c:pt>
                <c:pt idx="3">
                  <c:v>ITA</c:v>
                </c:pt>
                <c:pt idx="4">
                  <c:v>SWE</c:v>
                </c:pt>
                <c:pt idx="5">
                  <c:v>BEL</c:v>
                </c:pt>
                <c:pt idx="6">
                  <c:v>PRT</c:v>
                </c:pt>
                <c:pt idx="7">
                  <c:v>AUT</c:v>
                </c:pt>
                <c:pt idx="8">
                  <c:v>FRA</c:v>
                </c:pt>
                <c:pt idx="9">
                  <c:v>FIN</c:v>
                </c:pt>
                <c:pt idx="10">
                  <c:v>GRC</c:v>
                </c:pt>
                <c:pt idx="11">
                  <c:v>NLD</c:v>
                </c:pt>
                <c:pt idx="12">
                  <c:v>DNK</c:v>
                </c:pt>
                <c:pt idx="13">
                  <c:v>MLT</c:v>
                </c:pt>
                <c:pt idx="14">
                  <c:v>GBR</c:v>
                </c:pt>
                <c:pt idx="15">
                  <c:v>EST</c:v>
                </c:pt>
                <c:pt idx="16">
                  <c:v>SRB</c:v>
                </c:pt>
                <c:pt idx="17">
                  <c:v>NOR</c:v>
                </c:pt>
                <c:pt idx="18">
                  <c:v>CZE</c:v>
                </c:pt>
                <c:pt idx="19">
                  <c:v>CYP</c:v>
                </c:pt>
                <c:pt idx="20">
                  <c:v>HRV</c:v>
                </c:pt>
                <c:pt idx="21">
                  <c:v>SVK</c:v>
                </c:pt>
                <c:pt idx="22">
                  <c:v>ESP</c:v>
                </c:pt>
                <c:pt idx="23">
                  <c:v>LTU</c:v>
                </c:pt>
                <c:pt idx="24">
                  <c:v>HUN</c:v>
                </c:pt>
                <c:pt idx="25">
                  <c:v>LVA</c:v>
                </c:pt>
                <c:pt idx="26">
                  <c:v>BGR</c:v>
                </c:pt>
                <c:pt idx="27">
                  <c:v>POL</c:v>
                </c:pt>
                <c:pt idx="28">
                  <c:v>ROM</c:v>
                </c:pt>
              </c:strCache>
            </c:strRef>
          </c:cat>
          <c:val>
            <c:numRef>
              <c:f>graf!$D$2:$D$30</c:f>
              <c:numCache>
                <c:formatCode>General</c:formatCode>
                <c:ptCount val="29"/>
                <c:pt idx="0">
                  <c:v>10891</c:v>
                </c:pt>
                <c:pt idx="1">
                  <c:v>229</c:v>
                </c:pt>
                <c:pt idx="2">
                  <c:v>634</c:v>
                </c:pt>
                <c:pt idx="3">
                  <c:v>12014</c:v>
                </c:pt>
                <c:pt idx="4">
                  <c:v>1669</c:v>
                </c:pt>
                <c:pt idx="5">
                  <c:v>1703</c:v>
                </c:pt>
                <c:pt idx="6">
                  <c:v>2351</c:v>
                </c:pt>
                <c:pt idx="7">
                  <c:v>1790</c:v>
                </c:pt>
                <c:pt idx="8">
                  <c:v>6823</c:v>
                </c:pt>
                <c:pt idx="9">
                  <c:v>905</c:v>
                </c:pt>
                <c:pt idx="10">
                  <c:v>1606</c:v>
                </c:pt>
                <c:pt idx="11">
                  <c:v>2352</c:v>
                </c:pt>
                <c:pt idx="12">
                  <c:v>815</c:v>
                </c:pt>
                <c:pt idx="13">
                  <c:v>76</c:v>
                </c:pt>
                <c:pt idx="14">
                  <c:v>3618</c:v>
                </c:pt>
                <c:pt idx="15">
                  <c:v>465</c:v>
                </c:pt>
                <c:pt idx="16">
                  <c:v>434</c:v>
                </c:pt>
                <c:pt idx="17">
                  <c:v>365</c:v>
                </c:pt>
                <c:pt idx="18">
                  <c:v>1670</c:v>
                </c:pt>
                <c:pt idx="19">
                  <c:v>142</c:v>
                </c:pt>
                <c:pt idx="20">
                  <c:v>484</c:v>
                </c:pt>
                <c:pt idx="21">
                  <c:v>324</c:v>
                </c:pt>
                <c:pt idx="22">
                  <c:v>6460</c:v>
                </c:pt>
                <c:pt idx="23">
                  <c:v>410</c:v>
                </c:pt>
                <c:pt idx="24">
                  <c:v>538</c:v>
                </c:pt>
                <c:pt idx="25">
                  <c:v>292</c:v>
                </c:pt>
                <c:pt idx="26">
                  <c:v>531</c:v>
                </c:pt>
                <c:pt idx="27">
                  <c:v>2893</c:v>
                </c:pt>
                <c:pt idx="28">
                  <c:v>706</c:v>
                </c:pt>
              </c:numCache>
            </c:numRef>
          </c:val>
        </c:ser>
        <c:ser>
          <c:idx val="2"/>
          <c:order val="2"/>
          <c:tx>
            <c:strRef>
              <c:f>graf!$E$1</c:f>
              <c:strCache>
                <c:ptCount val="1"/>
                <c:pt idx="0">
                  <c:v>Organizační a/nebo marketingová inovace</c:v>
                </c:pt>
              </c:strCache>
            </c:strRef>
          </c:tx>
          <c:invertIfNegative val="0"/>
          <c:cat>
            <c:strRef>
              <c:f>graf!$B$2:$B$30</c:f>
              <c:strCache>
                <c:ptCount val="29"/>
                <c:pt idx="0">
                  <c:v>DEU</c:v>
                </c:pt>
                <c:pt idx="1">
                  <c:v>LUX</c:v>
                </c:pt>
                <c:pt idx="2">
                  <c:v>IRL</c:v>
                </c:pt>
                <c:pt idx="3">
                  <c:v>ITA</c:v>
                </c:pt>
                <c:pt idx="4">
                  <c:v>SWE</c:v>
                </c:pt>
                <c:pt idx="5">
                  <c:v>BEL</c:v>
                </c:pt>
                <c:pt idx="6">
                  <c:v>PRT</c:v>
                </c:pt>
                <c:pt idx="7">
                  <c:v>AUT</c:v>
                </c:pt>
                <c:pt idx="8">
                  <c:v>FRA</c:v>
                </c:pt>
                <c:pt idx="9">
                  <c:v>FIN</c:v>
                </c:pt>
                <c:pt idx="10">
                  <c:v>GRC</c:v>
                </c:pt>
                <c:pt idx="11">
                  <c:v>NLD</c:v>
                </c:pt>
                <c:pt idx="12">
                  <c:v>DNK</c:v>
                </c:pt>
                <c:pt idx="13">
                  <c:v>MLT</c:v>
                </c:pt>
                <c:pt idx="14">
                  <c:v>GBR</c:v>
                </c:pt>
                <c:pt idx="15">
                  <c:v>EST</c:v>
                </c:pt>
                <c:pt idx="16">
                  <c:v>SRB</c:v>
                </c:pt>
                <c:pt idx="17">
                  <c:v>NOR</c:v>
                </c:pt>
                <c:pt idx="18">
                  <c:v>CZE</c:v>
                </c:pt>
                <c:pt idx="19">
                  <c:v>CYP</c:v>
                </c:pt>
                <c:pt idx="20">
                  <c:v>HRV</c:v>
                </c:pt>
                <c:pt idx="21">
                  <c:v>SVK</c:v>
                </c:pt>
                <c:pt idx="22">
                  <c:v>ESP</c:v>
                </c:pt>
                <c:pt idx="23">
                  <c:v>LTU</c:v>
                </c:pt>
                <c:pt idx="24">
                  <c:v>HUN</c:v>
                </c:pt>
                <c:pt idx="25">
                  <c:v>LVA</c:v>
                </c:pt>
                <c:pt idx="26">
                  <c:v>BGR</c:v>
                </c:pt>
                <c:pt idx="27">
                  <c:v>POL</c:v>
                </c:pt>
                <c:pt idx="28">
                  <c:v>ROM</c:v>
                </c:pt>
              </c:strCache>
            </c:strRef>
          </c:cat>
          <c:val>
            <c:numRef>
              <c:f>graf!$E$2:$E$30</c:f>
              <c:numCache>
                <c:formatCode>General</c:formatCode>
                <c:ptCount val="29"/>
                <c:pt idx="0">
                  <c:v>64267</c:v>
                </c:pt>
                <c:pt idx="1">
                  <c:v>866</c:v>
                </c:pt>
                <c:pt idx="2">
                  <c:v>3463</c:v>
                </c:pt>
                <c:pt idx="3">
                  <c:v>52841</c:v>
                </c:pt>
                <c:pt idx="4">
                  <c:v>7014</c:v>
                </c:pt>
                <c:pt idx="5">
                  <c:v>5419</c:v>
                </c:pt>
                <c:pt idx="6">
                  <c:v>7697</c:v>
                </c:pt>
                <c:pt idx="7">
                  <c:v>7582</c:v>
                </c:pt>
                <c:pt idx="8">
                  <c:v>30012</c:v>
                </c:pt>
                <c:pt idx="9">
                  <c:v>3289</c:v>
                </c:pt>
                <c:pt idx="10">
                  <c:v>6797</c:v>
                </c:pt>
                <c:pt idx="11">
                  <c:v>9014</c:v>
                </c:pt>
                <c:pt idx="12">
                  <c:v>3225</c:v>
                </c:pt>
                <c:pt idx="13">
                  <c:v>346</c:v>
                </c:pt>
                <c:pt idx="14">
                  <c:v>34737</c:v>
                </c:pt>
                <c:pt idx="15">
                  <c:v>1108</c:v>
                </c:pt>
                <c:pt idx="16">
                  <c:v>3248</c:v>
                </c:pt>
                <c:pt idx="17">
                  <c:v>2952</c:v>
                </c:pt>
                <c:pt idx="18">
                  <c:v>7039</c:v>
                </c:pt>
                <c:pt idx="19">
                  <c:v>573</c:v>
                </c:pt>
                <c:pt idx="20">
                  <c:v>2212</c:v>
                </c:pt>
                <c:pt idx="21">
                  <c:v>1879</c:v>
                </c:pt>
                <c:pt idx="22">
                  <c:v>16824</c:v>
                </c:pt>
                <c:pt idx="23">
                  <c:v>1915</c:v>
                </c:pt>
                <c:pt idx="24">
                  <c:v>4013</c:v>
                </c:pt>
                <c:pt idx="25">
                  <c:v>1131</c:v>
                </c:pt>
                <c:pt idx="26">
                  <c:v>2660</c:v>
                </c:pt>
                <c:pt idx="27">
                  <c:v>8430</c:v>
                </c:pt>
                <c:pt idx="28">
                  <c:v>5427</c:v>
                </c:pt>
              </c:numCache>
            </c:numRef>
          </c:val>
        </c:ser>
        <c:dLbls>
          <c:showLegendKey val="0"/>
          <c:showVal val="0"/>
          <c:showCatName val="0"/>
          <c:showSerName val="0"/>
          <c:showPercent val="0"/>
          <c:showBubbleSize val="0"/>
        </c:dLbls>
        <c:gapWidth val="150"/>
        <c:overlap val="100"/>
        <c:axId val="136229248"/>
        <c:axId val="136231168"/>
      </c:barChart>
      <c:lineChart>
        <c:grouping val="standard"/>
        <c:varyColors val="0"/>
        <c:ser>
          <c:idx val="3"/>
          <c:order val="3"/>
          <c:tx>
            <c:strRef>
              <c:f>graf!$F$1</c:f>
              <c:strCache>
                <c:ptCount val="1"/>
                <c:pt idx="0">
                  <c:v>Inovující podniky</c:v>
                </c:pt>
              </c:strCache>
            </c:strRef>
          </c:tx>
          <c:spPr>
            <a:ln w="28575">
              <a:noFill/>
            </a:ln>
          </c:spPr>
          <c:marker>
            <c:symbol val="diamond"/>
            <c:size val="7"/>
            <c:spPr>
              <a:solidFill>
                <a:schemeClr val="tx1"/>
              </a:solidFill>
            </c:spPr>
          </c:marker>
          <c:cat>
            <c:strRef>
              <c:f>graf!$B$2:$B$30</c:f>
              <c:strCache>
                <c:ptCount val="29"/>
                <c:pt idx="0">
                  <c:v>DEU</c:v>
                </c:pt>
                <c:pt idx="1">
                  <c:v>LUX</c:v>
                </c:pt>
                <c:pt idx="2">
                  <c:v>IRL</c:v>
                </c:pt>
                <c:pt idx="3">
                  <c:v>ITA</c:v>
                </c:pt>
                <c:pt idx="4">
                  <c:v>SWE</c:v>
                </c:pt>
                <c:pt idx="5">
                  <c:v>BEL</c:v>
                </c:pt>
                <c:pt idx="6">
                  <c:v>PRT</c:v>
                </c:pt>
                <c:pt idx="7">
                  <c:v>AUT</c:v>
                </c:pt>
                <c:pt idx="8">
                  <c:v>FRA</c:v>
                </c:pt>
                <c:pt idx="9">
                  <c:v>FIN</c:v>
                </c:pt>
                <c:pt idx="10">
                  <c:v>GRC</c:v>
                </c:pt>
                <c:pt idx="11">
                  <c:v>NLD</c:v>
                </c:pt>
                <c:pt idx="12">
                  <c:v>DNK</c:v>
                </c:pt>
                <c:pt idx="13">
                  <c:v>MLT</c:v>
                </c:pt>
                <c:pt idx="14">
                  <c:v>GBR</c:v>
                </c:pt>
                <c:pt idx="15">
                  <c:v>EST</c:v>
                </c:pt>
                <c:pt idx="16">
                  <c:v>SRB</c:v>
                </c:pt>
                <c:pt idx="17">
                  <c:v>NOR</c:v>
                </c:pt>
                <c:pt idx="18">
                  <c:v>CZE</c:v>
                </c:pt>
                <c:pt idx="19">
                  <c:v>CYP</c:v>
                </c:pt>
                <c:pt idx="20">
                  <c:v>HRV</c:v>
                </c:pt>
                <c:pt idx="21">
                  <c:v>SVK</c:v>
                </c:pt>
                <c:pt idx="22">
                  <c:v>ESP</c:v>
                </c:pt>
                <c:pt idx="23">
                  <c:v>LTU</c:v>
                </c:pt>
                <c:pt idx="24">
                  <c:v>HUN</c:v>
                </c:pt>
                <c:pt idx="25">
                  <c:v>LVA</c:v>
                </c:pt>
                <c:pt idx="26">
                  <c:v>BGR</c:v>
                </c:pt>
                <c:pt idx="27">
                  <c:v>POL</c:v>
                </c:pt>
                <c:pt idx="28">
                  <c:v>ROM</c:v>
                </c:pt>
              </c:strCache>
            </c:strRef>
          </c:cat>
          <c:val>
            <c:numRef>
              <c:f>graf!$F$2:$F$30</c:f>
              <c:numCache>
                <c:formatCode>General</c:formatCode>
                <c:ptCount val="29"/>
                <c:pt idx="0">
                  <c:v>0.66900000000000004</c:v>
                </c:pt>
                <c:pt idx="1">
                  <c:v>0.66100000000000003</c:v>
                </c:pt>
                <c:pt idx="2">
                  <c:v>0.58699999999999997</c:v>
                </c:pt>
                <c:pt idx="3">
                  <c:v>0.58699999999999997</c:v>
                </c:pt>
                <c:pt idx="4">
                  <c:v>0.55900000000000005</c:v>
                </c:pt>
                <c:pt idx="5">
                  <c:v>0.55600000000000005</c:v>
                </c:pt>
                <c:pt idx="6">
                  <c:v>0.54600000000000004</c:v>
                </c:pt>
                <c:pt idx="7">
                  <c:v>0.54400000000000004</c:v>
                </c:pt>
                <c:pt idx="8">
                  <c:v>0.53400000000000003</c:v>
                </c:pt>
                <c:pt idx="9">
                  <c:v>0.52600000000000002</c:v>
                </c:pt>
                <c:pt idx="10">
                  <c:v>0.52300000000000002</c:v>
                </c:pt>
                <c:pt idx="11">
                  <c:v>0.51400000000000001</c:v>
                </c:pt>
                <c:pt idx="12">
                  <c:v>0.51100000000000001</c:v>
                </c:pt>
                <c:pt idx="13">
                  <c:v>0.51100000000000001</c:v>
                </c:pt>
                <c:pt idx="14">
                  <c:v>0.503</c:v>
                </c:pt>
                <c:pt idx="15">
                  <c:v>0.47599999999999998</c:v>
                </c:pt>
                <c:pt idx="16">
                  <c:v>0.47499999999999998</c:v>
                </c:pt>
                <c:pt idx="17">
                  <c:v>0.44700000000000001</c:v>
                </c:pt>
                <c:pt idx="18">
                  <c:v>0.439</c:v>
                </c:pt>
                <c:pt idx="19">
                  <c:v>0.42099999999999999</c:v>
                </c:pt>
                <c:pt idx="20">
                  <c:v>0.379</c:v>
                </c:pt>
                <c:pt idx="21">
                  <c:v>0.34</c:v>
                </c:pt>
                <c:pt idx="22">
                  <c:v>0.33600000000000002</c:v>
                </c:pt>
                <c:pt idx="23">
                  <c:v>0.32900000000000001</c:v>
                </c:pt>
                <c:pt idx="24">
                  <c:v>0.32500000000000001</c:v>
                </c:pt>
                <c:pt idx="25">
                  <c:v>0.30399999999999999</c:v>
                </c:pt>
                <c:pt idx="26">
                  <c:v>0.27400000000000002</c:v>
                </c:pt>
                <c:pt idx="27">
                  <c:v>0.23</c:v>
                </c:pt>
                <c:pt idx="28">
                  <c:v>0.20699999999999999</c:v>
                </c:pt>
              </c:numCache>
            </c:numRef>
          </c:val>
          <c:smooth val="0"/>
        </c:ser>
        <c:dLbls>
          <c:showLegendKey val="0"/>
          <c:showVal val="0"/>
          <c:showCatName val="0"/>
          <c:showSerName val="0"/>
          <c:showPercent val="0"/>
          <c:showBubbleSize val="0"/>
        </c:dLbls>
        <c:marker val="1"/>
        <c:smooth val="0"/>
        <c:axId val="136253440"/>
        <c:axId val="136254976"/>
      </c:lineChart>
      <c:catAx>
        <c:axId val="136229248"/>
        <c:scaling>
          <c:orientation val="minMax"/>
        </c:scaling>
        <c:delete val="0"/>
        <c:axPos val="b"/>
        <c:numFmt formatCode="General" sourceLinked="1"/>
        <c:majorTickMark val="out"/>
        <c:minorTickMark val="none"/>
        <c:tickLblPos val="nextTo"/>
        <c:txPr>
          <a:bodyPr/>
          <a:lstStyle/>
          <a:p>
            <a:pPr>
              <a:defRPr sz="900"/>
            </a:pPr>
            <a:endParaRPr lang="cs-CZ"/>
          </a:p>
        </c:txPr>
        <c:crossAx val="136231168"/>
        <c:crosses val="autoZero"/>
        <c:auto val="1"/>
        <c:lblAlgn val="ctr"/>
        <c:lblOffset val="100"/>
        <c:noMultiLvlLbl val="0"/>
      </c:catAx>
      <c:valAx>
        <c:axId val="136231168"/>
        <c:scaling>
          <c:orientation val="minMax"/>
        </c:scaling>
        <c:delete val="0"/>
        <c:axPos val="l"/>
        <c:majorGridlines/>
        <c:numFmt formatCode="0%" sourceLinked="1"/>
        <c:majorTickMark val="out"/>
        <c:minorTickMark val="none"/>
        <c:tickLblPos val="nextTo"/>
        <c:txPr>
          <a:bodyPr/>
          <a:lstStyle/>
          <a:p>
            <a:pPr>
              <a:defRPr sz="800"/>
            </a:pPr>
            <a:endParaRPr lang="cs-CZ"/>
          </a:p>
        </c:txPr>
        <c:crossAx val="136229248"/>
        <c:crosses val="autoZero"/>
        <c:crossBetween val="between"/>
      </c:valAx>
      <c:catAx>
        <c:axId val="136253440"/>
        <c:scaling>
          <c:orientation val="minMax"/>
        </c:scaling>
        <c:delete val="1"/>
        <c:axPos val="b"/>
        <c:majorTickMark val="out"/>
        <c:minorTickMark val="none"/>
        <c:tickLblPos val="nextTo"/>
        <c:crossAx val="136254976"/>
        <c:crosses val="autoZero"/>
        <c:auto val="1"/>
        <c:lblAlgn val="ctr"/>
        <c:lblOffset val="100"/>
        <c:noMultiLvlLbl val="0"/>
      </c:catAx>
      <c:valAx>
        <c:axId val="136254976"/>
        <c:scaling>
          <c:orientation val="minMax"/>
          <c:max val="0.70000000000000007"/>
          <c:min val="0"/>
        </c:scaling>
        <c:delete val="0"/>
        <c:axPos val="r"/>
        <c:numFmt formatCode="0%" sourceLinked="0"/>
        <c:majorTickMark val="out"/>
        <c:minorTickMark val="none"/>
        <c:tickLblPos val="nextTo"/>
        <c:txPr>
          <a:bodyPr/>
          <a:lstStyle/>
          <a:p>
            <a:pPr>
              <a:defRPr sz="800"/>
            </a:pPr>
            <a:endParaRPr lang="cs-CZ"/>
          </a:p>
        </c:txPr>
        <c:crossAx val="136253440"/>
        <c:crosses val="max"/>
        <c:crossBetween val="between"/>
        <c:majorUnit val="0.1"/>
        <c:minorUnit val="5.000000000000001E-2"/>
      </c:valAx>
    </c:plotArea>
    <c:legend>
      <c:legendPos val="b"/>
      <c:layout/>
      <c:overlay val="0"/>
      <c:txPr>
        <a:bodyPr/>
        <a:lstStyle/>
        <a:p>
          <a:pPr>
            <a:defRPr sz="900"/>
          </a:pPr>
          <a:endParaRPr lang="cs-CZ"/>
        </a:p>
      </c:txPr>
    </c:legend>
    <c:plotVisOnly val="1"/>
    <c:dispBlanksAs val="gap"/>
    <c:showDLblsOverMax val="0"/>
  </c:chart>
  <c:spPr>
    <a:noFill/>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barChart>
        <c:barDir val="bar"/>
        <c:grouping val="clustered"/>
        <c:varyColors val="0"/>
        <c:ser>
          <c:idx val="1"/>
          <c:order val="1"/>
          <c:tx>
            <c:strRef>
              <c:f>'2A (2)'!$D$14</c:f>
              <c:strCache>
                <c:ptCount val="1"/>
                <c:pt idx="0">
                  <c:v> Podíl na celkovém počtu podniků v dané skupině</c:v>
                </c:pt>
              </c:strCache>
            </c:strRef>
          </c:tx>
          <c:invertIfNegative val="0"/>
          <c:cat>
            <c:strRef>
              <c:f>'2A (2)'!$B$15:$B$23</c:f>
              <c:strCache>
                <c:ptCount val="9"/>
                <c:pt idx="0">
                  <c:v>Těžba a dobývání – B /5-9/</c:v>
                </c:pt>
                <c:pt idx="1">
                  <c:v>Zpracovatelský průmysl – C /10-33/</c:v>
                </c:pt>
                <c:pt idx="2">
                  <c:v>Výroba a rozvod elektřiny, plynu, tepla a klimatizovaného vzduchu – D /35/</c:v>
                </c:pt>
                <c:pt idx="3">
                  <c:v>Zásobování vodou; činnosti související s odpadními vodami, odpady a sanacemi – E /36-39/</c:v>
                </c:pt>
                <c:pt idx="4">
                  <c:v>Velkoobchod, kromě motorových vozidel – G /46/</c:v>
                </c:pt>
                <c:pt idx="5">
                  <c:v>Doprava a skladování – H /49-53/</c:v>
                </c:pt>
                <c:pt idx="6">
                  <c:v>Informační a komunikační činnosti – J /58-63/</c:v>
                </c:pt>
                <c:pt idx="7">
                  <c:v>Peněžnictví a pojišťovnictví – K /64-66/</c:v>
                </c:pt>
                <c:pt idx="8">
                  <c:v>Architekt. a inženýrské činnosti; technické zkoušky a analýzy; výzkum a vývoj; reklama a průzkum trhu – M /71-73/</c:v>
                </c:pt>
              </c:strCache>
            </c:strRef>
          </c:cat>
          <c:val>
            <c:numRef>
              <c:f>'2A (2)'!$D$15:$D$23</c:f>
              <c:numCache>
                <c:formatCode>0%</c:formatCode>
                <c:ptCount val="9"/>
                <c:pt idx="0">
                  <c:v>0.33808785814532666</c:v>
                </c:pt>
                <c:pt idx="1">
                  <c:v>0.4698923466797203</c:v>
                </c:pt>
                <c:pt idx="2">
                  <c:v>0.42098442163384303</c:v>
                </c:pt>
                <c:pt idx="3">
                  <c:v>0.29411813814167026</c:v>
                </c:pt>
                <c:pt idx="4">
                  <c:v>0.38537475107782043</c:v>
                </c:pt>
                <c:pt idx="5">
                  <c:v>0.17488491288924565</c:v>
                </c:pt>
                <c:pt idx="6">
                  <c:v>0.61658005706554742</c:v>
                </c:pt>
                <c:pt idx="7">
                  <c:v>0.53745616599167068</c:v>
                </c:pt>
                <c:pt idx="8">
                  <c:v>0.34938348839438726</c:v>
                </c:pt>
              </c:numCache>
            </c:numRef>
          </c:val>
        </c:ser>
        <c:dLbls>
          <c:showLegendKey val="0"/>
          <c:showVal val="0"/>
          <c:showCatName val="0"/>
          <c:showSerName val="0"/>
          <c:showPercent val="0"/>
          <c:showBubbleSize val="0"/>
        </c:dLbls>
        <c:gapWidth val="150"/>
        <c:axId val="136276608"/>
        <c:axId val="136278400"/>
      </c:barChart>
      <c:barChart>
        <c:barDir val="bar"/>
        <c:grouping val="clustered"/>
        <c:varyColors val="0"/>
        <c:ser>
          <c:idx val="0"/>
          <c:order val="0"/>
          <c:tx>
            <c:strRef>
              <c:f>'2A (2)'!$C$14</c:f>
              <c:strCache>
                <c:ptCount val="1"/>
                <c:pt idx="0">
                  <c:v>Počet podniků s inovačními aktivitami</c:v>
                </c:pt>
              </c:strCache>
            </c:strRef>
          </c:tx>
          <c:invertIfNegative val="0"/>
          <c:cat>
            <c:strRef>
              <c:f>'2A (2)'!$B$15:$B$23</c:f>
              <c:strCache>
                <c:ptCount val="9"/>
                <c:pt idx="0">
                  <c:v>Těžba a dobývání – B /5-9/</c:v>
                </c:pt>
                <c:pt idx="1">
                  <c:v>Zpracovatelský průmysl – C /10-33/</c:v>
                </c:pt>
                <c:pt idx="2">
                  <c:v>Výroba a rozvod elektřiny, plynu, tepla a klimatizovaného vzduchu – D /35/</c:v>
                </c:pt>
                <c:pt idx="3">
                  <c:v>Zásobování vodou; činnosti související s odpadními vodami, odpady a sanacemi – E /36-39/</c:v>
                </c:pt>
                <c:pt idx="4">
                  <c:v>Velkoobchod, kromě motorových vozidel – G /46/</c:v>
                </c:pt>
                <c:pt idx="5">
                  <c:v>Doprava a skladování – H /49-53/</c:v>
                </c:pt>
                <c:pt idx="6">
                  <c:v>Informační a komunikační činnosti – J /58-63/</c:v>
                </c:pt>
                <c:pt idx="7">
                  <c:v>Peněžnictví a pojišťovnictví – K /64-66/</c:v>
                </c:pt>
                <c:pt idx="8">
                  <c:v>Architekt. a inženýrské činnosti; technické zkoušky a analýzy; výzkum a vývoj; reklama a průzkum trhu – M /71-73/</c:v>
                </c:pt>
              </c:strCache>
            </c:strRef>
          </c:cat>
          <c:val>
            <c:numRef>
              <c:f>'2A (2)'!$C$15:$C$23</c:f>
              <c:numCache>
                <c:formatCode>#,##0</c:formatCode>
                <c:ptCount val="9"/>
                <c:pt idx="0">
                  <c:v>35.580399999999997</c:v>
                </c:pt>
                <c:pt idx="1">
                  <c:v>5276.0452000000014</c:v>
                </c:pt>
                <c:pt idx="2">
                  <c:v>103.2655</c:v>
                </c:pt>
                <c:pt idx="3">
                  <c:v>158.53700000000001</c:v>
                </c:pt>
                <c:pt idx="4">
                  <c:v>1587.7101</c:v>
                </c:pt>
                <c:pt idx="5">
                  <c:v>376.68289999999996</c:v>
                </c:pt>
                <c:pt idx="6">
                  <c:v>781.63860000000022</c:v>
                </c:pt>
                <c:pt idx="7">
                  <c:v>228.73209999999995</c:v>
                </c:pt>
                <c:pt idx="8">
                  <c:v>514.97249999999974</c:v>
                </c:pt>
              </c:numCache>
            </c:numRef>
          </c:val>
        </c:ser>
        <c:dLbls>
          <c:showLegendKey val="0"/>
          <c:showVal val="0"/>
          <c:showCatName val="0"/>
          <c:showSerName val="0"/>
          <c:showPercent val="0"/>
          <c:showBubbleSize val="0"/>
        </c:dLbls>
        <c:gapWidth val="368"/>
        <c:overlap val="-51"/>
        <c:axId val="136281472"/>
        <c:axId val="136279936"/>
      </c:barChart>
      <c:catAx>
        <c:axId val="136276608"/>
        <c:scaling>
          <c:orientation val="maxMin"/>
        </c:scaling>
        <c:delete val="0"/>
        <c:axPos val="l"/>
        <c:majorTickMark val="out"/>
        <c:minorTickMark val="none"/>
        <c:tickLblPos val="nextTo"/>
        <c:txPr>
          <a:bodyPr/>
          <a:lstStyle/>
          <a:p>
            <a:pPr>
              <a:defRPr sz="700"/>
            </a:pPr>
            <a:endParaRPr lang="cs-CZ"/>
          </a:p>
        </c:txPr>
        <c:crossAx val="136278400"/>
        <c:crosses val="autoZero"/>
        <c:auto val="1"/>
        <c:lblAlgn val="ctr"/>
        <c:lblOffset val="100"/>
        <c:noMultiLvlLbl val="0"/>
      </c:catAx>
      <c:valAx>
        <c:axId val="136278400"/>
        <c:scaling>
          <c:orientation val="minMax"/>
          <c:max val="0.70000000000000007"/>
          <c:min val="0"/>
        </c:scaling>
        <c:delete val="0"/>
        <c:axPos val="t"/>
        <c:majorGridlines/>
        <c:numFmt formatCode="0%" sourceLinked="1"/>
        <c:majorTickMark val="out"/>
        <c:minorTickMark val="none"/>
        <c:tickLblPos val="nextTo"/>
        <c:txPr>
          <a:bodyPr/>
          <a:lstStyle/>
          <a:p>
            <a:pPr>
              <a:defRPr sz="800"/>
            </a:pPr>
            <a:endParaRPr lang="cs-CZ"/>
          </a:p>
        </c:txPr>
        <c:crossAx val="136276608"/>
        <c:crosses val="autoZero"/>
        <c:crossBetween val="between"/>
      </c:valAx>
      <c:valAx>
        <c:axId val="136279936"/>
        <c:scaling>
          <c:orientation val="minMax"/>
          <c:max val="1000"/>
        </c:scaling>
        <c:delete val="0"/>
        <c:axPos val="b"/>
        <c:numFmt formatCode="#,##0" sourceLinked="1"/>
        <c:majorTickMark val="out"/>
        <c:minorTickMark val="none"/>
        <c:tickLblPos val="nextTo"/>
        <c:txPr>
          <a:bodyPr/>
          <a:lstStyle/>
          <a:p>
            <a:pPr>
              <a:defRPr sz="800"/>
            </a:pPr>
            <a:endParaRPr lang="cs-CZ"/>
          </a:p>
        </c:txPr>
        <c:crossAx val="136281472"/>
        <c:crosses val="max"/>
        <c:crossBetween val="between"/>
      </c:valAx>
      <c:catAx>
        <c:axId val="136281472"/>
        <c:scaling>
          <c:orientation val="maxMin"/>
        </c:scaling>
        <c:delete val="1"/>
        <c:axPos val="l"/>
        <c:majorTickMark val="out"/>
        <c:minorTickMark val="none"/>
        <c:tickLblPos val="nextTo"/>
        <c:crossAx val="136279936"/>
        <c:crosses val="autoZero"/>
        <c:auto val="1"/>
        <c:lblAlgn val="ctr"/>
        <c:lblOffset val="100"/>
        <c:noMultiLvlLbl val="0"/>
      </c:catAx>
    </c:plotArea>
    <c:legend>
      <c:legendPos val="b"/>
      <c:layout/>
      <c:overlay val="0"/>
    </c:legend>
    <c:plotVisOnly val="1"/>
    <c:dispBlanksAs val="gap"/>
    <c:showDLblsOverMax val="0"/>
  </c:chart>
  <c:spPr>
    <a:ln>
      <a:noFill/>
    </a:ln>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5502828131760518"/>
          <c:y val="3.081232492997199E-2"/>
          <c:w val="0.40229734954302676"/>
          <c:h val="0.78113566686517111"/>
        </c:manualLayout>
      </c:layout>
      <c:barChart>
        <c:barDir val="bar"/>
        <c:grouping val="percentStacked"/>
        <c:varyColors val="0"/>
        <c:ser>
          <c:idx val="0"/>
          <c:order val="0"/>
          <c:tx>
            <c:strRef>
              <c:f>'2A (2)'!$C$42</c:f>
              <c:strCache>
                <c:ptCount val="1"/>
                <c:pt idx="0">
                  <c:v>Technické inovace</c:v>
                </c:pt>
              </c:strCache>
            </c:strRef>
          </c:tx>
          <c:invertIfNegative val="0"/>
          <c:cat>
            <c:strRef>
              <c:f>'2A (2)'!$B$43:$B$51</c:f>
              <c:strCache>
                <c:ptCount val="9"/>
                <c:pt idx="0">
                  <c:v>Těžba a dobývání – B /5-9/</c:v>
                </c:pt>
                <c:pt idx="1">
                  <c:v>Zpracovatelský průmysl – C /10-33/</c:v>
                </c:pt>
                <c:pt idx="2">
                  <c:v>Výroba a rozvod elektřiny, plynu, tepla a klimatizovaného vzduchu – D /35/</c:v>
                </c:pt>
                <c:pt idx="3">
                  <c:v>Zásobování vodou; činnosti související s odpadními vodami, odpady a sanacemi – E /36-39/</c:v>
                </c:pt>
                <c:pt idx="4">
                  <c:v>Velkoobchod, kromě motorových vozidel – G /46/</c:v>
                </c:pt>
                <c:pt idx="5">
                  <c:v>Doprava a skladování – H /49-53/</c:v>
                </c:pt>
                <c:pt idx="6">
                  <c:v>Informační a komunikační činnosti – J /58-63/</c:v>
                </c:pt>
                <c:pt idx="7">
                  <c:v>Peněžnictví a pojišťovnictví – K /64-66/</c:v>
                </c:pt>
                <c:pt idx="8">
                  <c:v>Architekt. a inženýrské činnosti; technické zkoušky a analýzy; výzkum a vývoj; reklama a průzkum trhu – M /71-73/</c:v>
                </c:pt>
              </c:strCache>
            </c:strRef>
          </c:cat>
          <c:val>
            <c:numRef>
              <c:f>'2A (2)'!$C$43:$C$51</c:f>
              <c:numCache>
                <c:formatCode>#,##0</c:formatCode>
                <c:ptCount val="9"/>
                <c:pt idx="0">
                  <c:v>24.153199999999998</c:v>
                </c:pt>
                <c:pt idx="1">
                  <c:v>4670.5129000000024</c:v>
                </c:pt>
                <c:pt idx="2">
                  <c:v>90.008700000000005</c:v>
                </c:pt>
                <c:pt idx="3">
                  <c:v>106.10639999999999</c:v>
                </c:pt>
                <c:pt idx="4">
                  <c:v>1173.6532000000004</c:v>
                </c:pt>
                <c:pt idx="5">
                  <c:v>275.88719999999984</c:v>
                </c:pt>
                <c:pt idx="6">
                  <c:v>713.1840000000002</c:v>
                </c:pt>
                <c:pt idx="7">
                  <c:v>195.46339999999992</c:v>
                </c:pt>
                <c:pt idx="8">
                  <c:v>436.87309999999985</c:v>
                </c:pt>
              </c:numCache>
            </c:numRef>
          </c:val>
        </c:ser>
        <c:ser>
          <c:idx val="1"/>
          <c:order val="1"/>
          <c:tx>
            <c:strRef>
              <c:f>'2A (2)'!$D$42</c:f>
              <c:strCache>
                <c:ptCount val="1"/>
                <c:pt idx="0">
                  <c:v>Netechnické inovace</c:v>
                </c:pt>
              </c:strCache>
            </c:strRef>
          </c:tx>
          <c:invertIfNegative val="0"/>
          <c:cat>
            <c:strRef>
              <c:f>'2A (2)'!$B$43:$B$51</c:f>
              <c:strCache>
                <c:ptCount val="9"/>
                <c:pt idx="0">
                  <c:v>Těžba a dobývání – B /5-9/</c:v>
                </c:pt>
                <c:pt idx="1">
                  <c:v>Zpracovatelský průmysl – C /10-33/</c:v>
                </c:pt>
                <c:pt idx="2">
                  <c:v>Výroba a rozvod elektřiny, plynu, tepla a klimatizovaného vzduchu – D /35/</c:v>
                </c:pt>
                <c:pt idx="3">
                  <c:v>Zásobování vodou; činnosti související s odpadními vodami, odpady a sanacemi – E /36-39/</c:v>
                </c:pt>
                <c:pt idx="4">
                  <c:v>Velkoobchod, kromě motorových vozidel – G /46/</c:v>
                </c:pt>
                <c:pt idx="5">
                  <c:v>Doprava a skladování – H /49-53/</c:v>
                </c:pt>
                <c:pt idx="6">
                  <c:v>Informační a komunikační činnosti – J /58-63/</c:v>
                </c:pt>
                <c:pt idx="7">
                  <c:v>Peněžnictví a pojišťovnictví – K /64-66/</c:v>
                </c:pt>
                <c:pt idx="8">
                  <c:v>Architekt. a inženýrské činnosti; technické zkoušky a analýzy; výzkum a vývoj; reklama a průzkum trhu – M /71-73/</c:v>
                </c:pt>
              </c:strCache>
            </c:strRef>
          </c:cat>
          <c:val>
            <c:numRef>
              <c:f>'2A (2)'!$D$43:$D$51</c:f>
              <c:numCache>
                <c:formatCode>#,##0</c:formatCode>
                <c:ptCount val="9"/>
                <c:pt idx="0">
                  <c:v>26.148299999999999</c:v>
                </c:pt>
                <c:pt idx="1">
                  <c:v>3284.0853000000034</c:v>
                </c:pt>
                <c:pt idx="2">
                  <c:v>56.470499999999994</c:v>
                </c:pt>
                <c:pt idx="3">
                  <c:v>98.683700000000016</c:v>
                </c:pt>
                <c:pt idx="4">
                  <c:v>1090.8693000000005</c:v>
                </c:pt>
                <c:pt idx="5">
                  <c:v>261.91299999999995</c:v>
                </c:pt>
                <c:pt idx="6">
                  <c:v>576.65369999999984</c:v>
                </c:pt>
                <c:pt idx="7">
                  <c:v>168.27319999999997</c:v>
                </c:pt>
                <c:pt idx="8">
                  <c:v>315.33599999999996</c:v>
                </c:pt>
              </c:numCache>
            </c:numRef>
          </c:val>
        </c:ser>
        <c:dLbls>
          <c:showLegendKey val="0"/>
          <c:showVal val="0"/>
          <c:showCatName val="0"/>
          <c:showSerName val="0"/>
          <c:showPercent val="0"/>
          <c:showBubbleSize val="0"/>
        </c:dLbls>
        <c:gapWidth val="150"/>
        <c:overlap val="100"/>
        <c:axId val="136306688"/>
        <c:axId val="136308224"/>
      </c:barChart>
      <c:catAx>
        <c:axId val="136306688"/>
        <c:scaling>
          <c:orientation val="maxMin"/>
        </c:scaling>
        <c:delete val="0"/>
        <c:axPos val="l"/>
        <c:majorTickMark val="out"/>
        <c:minorTickMark val="none"/>
        <c:tickLblPos val="nextTo"/>
        <c:txPr>
          <a:bodyPr/>
          <a:lstStyle/>
          <a:p>
            <a:pPr>
              <a:defRPr sz="800"/>
            </a:pPr>
            <a:endParaRPr lang="cs-CZ"/>
          </a:p>
        </c:txPr>
        <c:crossAx val="136308224"/>
        <c:crosses val="autoZero"/>
        <c:auto val="1"/>
        <c:lblAlgn val="ctr"/>
        <c:lblOffset val="100"/>
        <c:noMultiLvlLbl val="0"/>
      </c:catAx>
      <c:valAx>
        <c:axId val="136308224"/>
        <c:scaling>
          <c:orientation val="minMax"/>
        </c:scaling>
        <c:delete val="0"/>
        <c:axPos val="t"/>
        <c:numFmt formatCode="0%" sourceLinked="1"/>
        <c:majorTickMark val="out"/>
        <c:minorTickMark val="none"/>
        <c:tickLblPos val="nextTo"/>
        <c:txPr>
          <a:bodyPr/>
          <a:lstStyle/>
          <a:p>
            <a:pPr>
              <a:defRPr sz="800"/>
            </a:pPr>
            <a:endParaRPr lang="cs-CZ"/>
          </a:p>
        </c:txPr>
        <c:crossAx val="136306688"/>
        <c:crosses val="autoZero"/>
        <c:crossBetween val="between"/>
      </c:valAx>
    </c:plotArea>
    <c:legend>
      <c:legendPos val="b"/>
      <c:layout/>
      <c:overlay val="0"/>
    </c:legend>
    <c:plotVisOnly val="1"/>
    <c:dispBlanksAs val="gap"/>
    <c:showDLblsOverMax val="0"/>
  </c:chart>
  <c:spPr>
    <a:ln>
      <a:no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pavouk_5B!$E$4</c:f>
              <c:strCache>
                <c:ptCount val="1"/>
                <c:pt idx="0">
                  <c:v>% z celkových tržeb</c:v>
                </c:pt>
              </c:strCache>
            </c:strRef>
          </c:tx>
          <c:invertIfNegative val="0"/>
          <c:dLbls>
            <c:dLbl>
              <c:idx val="11"/>
              <c:layout>
                <c:manualLayout>
                  <c:x val="-0.3993134936079758"/>
                  <c:y val="0"/>
                </c:manualLayout>
              </c:layout>
              <c:dLblPos val="outEnd"/>
              <c:showLegendKey val="0"/>
              <c:showVal val="1"/>
              <c:showCatName val="0"/>
              <c:showSerName val="0"/>
              <c:showPercent val="0"/>
              <c:showBubbleSize val="0"/>
            </c:dLbl>
            <c:dLblPos val="outEnd"/>
            <c:showLegendKey val="0"/>
            <c:showVal val="1"/>
            <c:showCatName val="0"/>
            <c:showSerName val="0"/>
            <c:showPercent val="0"/>
            <c:showBubbleSize val="0"/>
            <c:showLeaderLines val="0"/>
          </c:dLbls>
          <c:cat>
            <c:strRef>
              <c:f>pavouk_5B!$C$15:$C$28</c:f>
              <c:strCache>
                <c:ptCount val="14"/>
                <c:pt idx="0">
                  <c:v>Potravinářský, nápojový a tabákový průmysl /10–12/</c:v>
                </c:pt>
                <c:pt idx="1">
                  <c:v>Textilní, oděvní, kožedělný a obuvnický průmysl /13–15/</c:v>
                </c:pt>
                <c:pt idx="2">
                  <c:v>Dřevozpracující a papírenský průmysl /16–18/</c:v>
                </c:pt>
                <c:pt idx="3">
                  <c:v>Petrochemický a chemický průmysl /19-20/</c:v>
                </c:pt>
                <c:pt idx="4">
                  <c:v>Farmaceutický průmysl /21/</c:v>
                </c:pt>
                <c:pt idx="5">
                  <c:v>Gumárenský a plastový průmysl /22/</c:v>
                </c:pt>
                <c:pt idx="6">
                  <c:v>Průmysl skla, keramiky, porcelánu a stavebních hmot /23/</c:v>
                </c:pt>
                <c:pt idx="7">
                  <c:v>Výroba kovů, hutních a kovodělných výrobků /24–25/ </c:v>
                </c:pt>
                <c:pt idx="8">
                  <c:v>Výroba počítačů, elektronických a optických přístrojů a zařízení /26/</c:v>
                </c:pt>
                <c:pt idx="9">
                  <c:v>Výroba elektrických zařízení /27/</c:v>
                </c:pt>
                <c:pt idx="10">
                  <c:v>Strojírenský průmysl - výroba strojů a zařízení j.n. /28/</c:v>
                </c:pt>
                <c:pt idx="11">
                  <c:v>Automobilový průmysl /29/</c:v>
                </c:pt>
                <c:pt idx="12">
                  <c:v>Výroba ostatních dopravních prostředků a zařízení /30/</c:v>
                </c:pt>
                <c:pt idx="13">
                  <c:v>Výroba nábytku; Ost. zpracovatelský prům.; Opravy a instalace strojů a zařízení /31–33/</c:v>
                </c:pt>
              </c:strCache>
            </c:strRef>
          </c:cat>
          <c:val>
            <c:numRef>
              <c:f>pavouk_5B!$E$15:$E$28</c:f>
              <c:numCache>
                <c:formatCode>0%</c:formatCode>
                <c:ptCount val="14"/>
                <c:pt idx="0">
                  <c:v>8.0292106354208331E-2</c:v>
                </c:pt>
                <c:pt idx="1">
                  <c:v>1.8019270234224807E-2</c:v>
                </c:pt>
                <c:pt idx="2">
                  <c:v>2.541878155664545E-2</c:v>
                </c:pt>
                <c:pt idx="3">
                  <c:v>5.1906323610050688E-2</c:v>
                </c:pt>
                <c:pt idx="4">
                  <c:v>1.065548573139055E-2</c:v>
                </c:pt>
                <c:pt idx="5">
                  <c:v>7.8672676479557987E-2</c:v>
                </c:pt>
                <c:pt idx="6">
                  <c:v>3.2264468638401614E-2</c:v>
                </c:pt>
                <c:pt idx="7">
                  <c:v>0.10422999499045932</c:v>
                </c:pt>
                <c:pt idx="8">
                  <c:v>5.8472924468385916E-2</c:v>
                </c:pt>
                <c:pt idx="9">
                  <c:v>7.7800867368494231E-2</c:v>
                </c:pt>
                <c:pt idx="10">
                  <c:v>9.6841209629878883E-2</c:v>
                </c:pt>
                <c:pt idx="11">
                  <c:v>0.31968589325998004</c:v>
                </c:pt>
                <c:pt idx="12">
                  <c:v>2.1138770035975151E-2</c:v>
                </c:pt>
                <c:pt idx="13">
                  <c:v>2.4601227642347095E-2</c:v>
                </c:pt>
              </c:numCache>
            </c:numRef>
          </c:val>
        </c:ser>
        <c:ser>
          <c:idx val="1"/>
          <c:order val="1"/>
          <c:tx>
            <c:strRef>
              <c:f>pavouk_5B!$L$3</c:f>
              <c:strCache>
                <c:ptCount val="1"/>
                <c:pt idx="0">
                  <c:v>Intenzita inovace</c:v>
                </c:pt>
              </c:strCache>
            </c:strRef>
          </c:tx>
          <c:invertIfNegative val="0"/>
          <c:dLbls>
            <c:dLblPos val="outEnd"/>
            <c:showLegendKey val="0"/>
            <c:showVal val="1"/>
            <c:showCatName val="0"/>
            <c:showSerName val="0"/>
            <c:showPercent val="0"/>
            <c:showBubbleSize val="0"/>
            <c:showLeaderLines val="0"/>
          </c:dLbls>
          <c:cat>
            <c:strRef>
              <c:f>pavouk_5B!$C$15:$C$28</c:f>
              <c:strCache>
                <c:ptCount val="14"/>
                <c:pt idx="0">
                  <c:v>Potravinářský, nápojový a tabákový průmysl /10–12/</c:v>
                </c:pt>
                <c:pt idx="1">
                  <c:v>Textilní, oděvní, kožedělný a obuvnický průmysl /13–15/</c:v>
                </c:pt>
                <c:pt idx="2">
                  <c:v>Dřevozpracující a papírenský průmysl /16–18/</c:v>
                </c:pt>
                <c:pt idx="3">
                  <c:v>Petrochemický a chemický průmysl /19-20/</c:v>
                </c:pt>
                <c:pt idx="4">
                  <c:v>Farmaceutický průmysl /21/</c:v>
                </c:pt>
                <c:pt idx="5">
                  <c:v>Gumárenský a plastový průmysl /22/</c:v>
                </c:pt>
                <c:pt idx="6">
                  <c:v>Průmysl skla, keramiky, porcelánu a stavebních hmot /23/</c:v>
                </c:pt>
                <c:pt idx="7">
                  <c:v>Výroba kovů, hutních a kovodělných výrobků /24–25/ </c:v>
                </c:pt>
                <c:pt idx="8">
                  <c:v>Výroba počítačů, elektronických a optických přístrojů a zařízení /26/</c:v>
                </c:pt>
                <c:pt idx="9">
                  <c:v>Výroba elektrických zařízení /27/</c:v>
                </c:pt>
                <c:pt idx="10">
                  <c:v>Strojírenský průmysl - výroba strojů a zařízení j.n. /28/</c:v>
                </c:pt>
                <c:pt idx="11">
                  <c:v>Automobilový průmysl /29/</c:v>
                </c:pt>
                <c:pt idx="12">
                  <c:v>Výroba ostatních dopravních prostředků a zařízení /30/</c:v>
                </c:pt>
                <c:pt idx="13">
                  <c:v>Výroba nábytku; Ost. zpracovatelský prům.; Opravy a instalace strojů a zařízení /31–33/</c:v>
                </c:pt>
              </c:strCache>
            </c:strRef>
          </c:cat>
          <c:val>
            <c:numRef>
              <c:f>pavouk_5B!$L$15:$L$28</c:f>
              <c:numCache>
                <c:formatCode>0%</c:formatCode>
                <c:ptCount val="14"/>
                <c:pt idx="0">
                  <c:v>1.8372713365085388E-2</c:v>
                </c:pt>
                <c:pt idx="1">
                  <c:v>2.7744205258439878E-2</c:v>
                </c:pt>
                <c:pt idx="2">
                  <c:v>4.0152486244321273E-2</c:v>
                </c:pt>
                <c:pt idx="3">
                  <c:v>1.1533907012899561E-2</c:v>
                </c:pt>
                <c:pt idx="4">
                  <c:v>6.7617078532979977E-2</c:v>
                </c:pt>
                <c:pt idx="5">
                  <c:v>3.3791663882458557E-2</c:v>
                </c:pt>
                <c:pt idx="6">
                  <c:v>2.4909089143738006E-2</c:v>
                </c:pt>
                <c:pt idx="7">
                  <c:v>2.1689586938013174E-2</c:v>
                </c:pt>
                <c:pt idx="8">
                  <c:v>3.0846107774991433E-2</c:v>
                </c:pt>
                <c:pt idx="9">
                  <c:v>2.2462671337875034E-2</c:v>
                </c:pt>
                <c:pt idx="10">
                  <c:v>3.9180773364148165E-2</c:v>
                </c:pt>
                <c:pt idx="11">
                  <c:v>4.4555140811190795E-2</c:v>
                </c:pt>
                <c:pt idx="12">
                  <c:v>5.8409063230797954E-2</c:v>
                </c:pt>
                <c:pt idx="13">
                  <c:v>4.4062383076640253E-2</c:v>
                </c:pt>
              </c:numCache>
            </c:numRef>
          </c:val>
        </c:ser>
        <c:dLbls>
          <c:showLegendKey val="0"/>
          <c:showVal val="0"/>
          <c:showCatName val="0"/>
          <c:showSerName val="0"/>
          <c:showPercent val="0"/>
          <c:showBubbleSize val="0"/>
        </c:dLbls>
        <c:gapWidth val="150"/>
        <c:axId val="136359296"/>
        <c:axId val="136365184"/>
      </c:barChart>
      <c:catAx>
        <c:axId val="136359296"/>
        <c:scaling>
          <c:orientation val="maxMin"/>
        </c:scaling>
        <c:delete val="0"/>
        <c:axPos val="l"/>
        <c:majorTickMark val="out"/>
        <c:minorTickMark val="none"/>
        <c:tickLblPos val="nextTo"/>
        <c:txPr>
          <a:bodyPr/>
          <a:lstStyle/>
          <a:p>
            <a:pPr>
              <a:defRPr sz="700">
                <a:latin typeface="Arial" panose="020B0604020202020204" pitchFamily="34" charset="0"/>
                <a:cs typeface="Arial" panose="020B0604020202020204" pitchFamily="34" charset="0"/>
              </a:defRPr>
            </a:pPr>
            <a:endParaRPr lang="cs-CZ"/>
          </a:p>
        </c:txPr>
        <c:crossAx val="136365184"/>
        <c:crosses val="autoZero"/>
        <c:auto val="1"/>
        <c:lblAlgn val="ctr"/>
        <c:lblOffset val="100"/>
        <c:noMultiLvlLbl val="0"/>
      </c:catAx>
      <c:valAx>
        <c:axId val="136365184"/>
        <c:scaling>
          <c:orientation val="minMax"/>
          <c:max val="0.12000000000000001"/>
          <c:min val="0"/>
        </c:scaling>
        <c:delete val="0"/>
        <c:axPos val="t"/>
        <c:numFmt formatCode="0%" sourceLinked="1"/>
        <c:majorTickMark val="out"/>
        <c:minorTickMark val="none"/>
        <c:tickLblPos val="nextTo"/>
        <c:txPr>
          <a:bodyPr/>
          <a:lstStyle/>
          <a:p>
            <a:pPr>
              <a:defRPr sz="800"/>
            </a:pPr>
            <a:endParaRPr lang="cs-CZ"/>
          </a:p>
        </c:txPr>
        <c:crossAx val="136359296"/>
        <c:crosses val="autoZero"/>
        <c:crossBetween val="between"/>
      </c:valAx>
    </c:plotArea>
    <c:legend>
      <c:legendPos val="b"/>
      <c:layout/>
      <c:overlay val="0"/>
      <c:txPr>
        <a:bodyPr/>
        <a:lstStyle/>
        <a:p>
          <a:pPr>
            <a:defRPr sz="800"/>
          </a:pPr>
          <a:endParaRPr lang="cs-CZ"/>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2"/>
          <c:order val="0"/>
          <c:tx>
            <c:strRef>
              <c:f>pro_analyzu!$B$44</c:f>
              <c:strCache>
                <c:ptCount val="1"/>
                <c:pt idx="0">
                  <c:v>aplikované</c:v>
                </c:pt>
              </c:strCache>
            </c:strRef>
          </c:tx>
          <c:spPr>
            <a:solidFill>
              <a:srgbClr val="00B0F0">
                <a:alpha val="75000"/>
              </a:srgbClr>
            </a:solidFill>
            <a:ln>
              <a:noFill/>
            </a:ln>
          </c:spPr>
          <c:invertIfNegative val="0"/>
          <c:cat>
            <c:numRef>
              <c:f>pro_analyzu!$C$42:$L$42</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pro_analyzu!$C$44:$L$44</c:f>
              <c:numCache>
                <c:formatCode>#,##0</c:formatCode>
                <c:ptCount val="10"/>
                <c:pt idx="0">
                  <c:v>551</c:v>
                </c:pt>
                <c:pt idx="1">
                  <c:v>813</c:v>
                </c:pt>
                <c:pt idx="2">
                  <c:v>3163</c:v>
                </c:pt>
                <c:pt idx="3">
                  <c:v>4680</c:v>
                </c:pt>
                <c:pt idx="4">
                  <c:v>5142</c:v>
                </c:pt>
                <c:pt idx="5">
                  <c:v>5916</c:v>
                </c:pt>
                <c:pt idx="6">
                  <c:v>8188</c:v>
                </c:pt>
                <c:pt idx="7">
                  <c:v>7190</c:v>
                </c:pt>
                <c:pt idx="8">
                  <c:v>6933</c:v>
                </c:pt>
                <c:pt idx="9">
                  <c:v>7127</c:v>
                </c:pt>
              </c:numCache>
            </c:numRef>
          </c:val>
        </c:ser>
        <c:ser>
          <c:idx val="3"/>
          <c:order val="1"/>
          <c:tx>
            <c:strRef>
              <c:f>pro_analyzu!$B$45</c:f>
              <c:strCache>
                <c:ptCount val="1"/>
                <c:pt idx="0">
                  <c:v>ostatní</c:v>
                </c:pt>
              </c:strCache>
            </c:strRef>
          </c:tx>
          <c:spPr>
            <a:solidFill>
              <a:srgbClr val="A6A6A6">
                <a:alpha val="75000"/>
              </a:srgbClr>
            </a:solidFill>
          </c:spPr>
          <c:invertIfNegative val="0"/>
          <c:cat>
            <c:numRef>
              <c:f>pro_analyzu!$C$42:$L$42</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pro_analyzu!$C$45:$L$45</c:f>
              <c:numCache>
                <c:formatCode>#,##0</c:formatCode>
                <c:ptCount val="10"/>
                <c:pt idx="0">
                  <c:v>3669</c:v>
                </c:pt>
                <c:pt idx="1">
                  <c:v>4145</c:v>
                </c:pt>
                <c:pt idx="2">
                  <c:v>4494</c:v>
                </c:pt>
                <c:pt idx="3">
                  <c:v>4873</c:v>
                </c:pt>
                <c:pt idx="4">
                  <c:v>5929</c:v>
                </c:pt>
                <c:pt idx="5">
                  <c:v>7665</c:v>
                </c:pt>
                <c:pt idx="6">
                  <c:v>8247</c:v>
                </c:pt>
                <c:pt idx="7">
                  <c:v>7946</c:v>
                </c:pt>
                <c:pt idx="8">
                  <c:v>8424</c:v>
                </c:pt>
                <c:pt idx="9">
                  <c:v>7764</c:v>
                </c:pt>
              </c:numCache>
            </c:numRef>
          </c:val>
        </c:ser>
        <c:ser>
          <c:idx val="1"/>
          <c:order val="2"/>
          <c:tx>
            <c:strRef>
              <c:f>pro_analyzu!$B$43</c:f>
              <c:strCache>
                <c:ptCount val="1"/>
                <c:pt idx="0">
                  <c:v>publikační</c:v>
                </c:pt>
              </c:strCache>
            </c:strRef>
          </c:tx>
          <c:spPr>
            <a:solidFill>
              <a:srgbClr val="FFC000">
                <a:alpha val="75000"/>
              </a:srgbClr>
            </a:solidFill>
            <a:ln>
              <a:noFill/>
            </a:ln>
          </c:spPr>
          <c:invertIfNegative val="0"/>
          <c:cat>
            <c:numRef>
              <c:f>pro_analyzu!$C$42:$L$42</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pro_analyzu!$C$43:$L$43</c:f>
              <c:numCache>
                <c:formatCode>#,##0</c:formatCode>
                <c:ptCount val="10"/>
                <c:pt idx="0">
                  <c:v>41807</c:v>
                </c:pt>
                <c:pt idx="1">
                  <c:v>48712</c:v>
                </c:pt>
                <c:pt idx="2">
                  <c:v>45908</c:v>
                </c:pt>
                <c:pt idx="3">
                  <c:v>43350</c:v>
                </c:pt>
                <c:pt idx="4">
                  <c:v>45668</c:v>
                </c:pt>
                <c:pt idx="5">
                  <c:v>47499</c:v>
                </c:pt>
                <c:pt idx="6">
                  <c:v>47213</c:v>
                </c:pt>
                <c:pt idx="7">
                  <c:v>46061</c:v>
                </c:pt>
                <c:pt idx="8">
                  <c:v>47648</c:v>
                </c:pt>
                <c:pt idx="9">
                  <c:v>45322</c:v>
                </c:pt>
              </c:numCache>
            </c:numRef>
          </c:val>
        </c:ser>
        <c:dLbls>
          <c:showLegendKey val="0"/>
          <c:showVal val="0"/>
          <c:showCatName val="0"/>
          <c:showSerName val="0"/>
          <c:showPercent val="0"/>
          <c:showBubbleSize val="0"/>
        </c:dLbls>
        <c:gapWidth val="50"/>
        <c:overlap val="100"/>
        <c:axId val="106370944"/>
        <c:axId val="106372480"/>
      </c:barChart>
      <c:scatterChart>
        <c:scatterStyle val="lineMarker"/>
        <c:varyColors val="0"/>
        <c:ser>
          <c:idx val="0"/>
          <c:order val="3"/>
          <c:spPr>
            <a:ln w="28575">
              <a:noFill/>
            </a:ln>
          </c:spPr>
          <c:marker>
            <c:symbol val="none"/>
          </c:marker>
          <c:trendline>
            <c:spPr>
              <a:ln w="12700"/>
            </c:spPr>
            <c:trendlineType val="poly"/>
            <c:order val="2"/>
            <c:dispRSqr val="1"/>
            <c:dispEq val="0"/>
            <c:trendlineLbl>
              <c:layout>
                <c:manualLayout>
                  <c:x val="5.7979267743047271E-2"/>
                  <c:y val="-4.9236519170528958E-2"/>
                </c:manualLayout>
              </c:layout>
              <c:numFmt formatCode="General" sourceLinked="0"/>
            </c:trendlineLbl>
          </c:trendline>
          <c:yVal>
            <c:numRef>
              <c:f>pro_analyzu!$C$46:$L$46</c:f>
              <c:numCache>
                <c:formatCode>#,##0</c:formatCode>
                <c:ptCount val="10"/>
                <c:pt idx="0">
                  <c:v>46027</c:v>
                </c:pt>
                <c:pt idx="1">
                  <c:v>53670</c:v>
                </c:pt>
                <c:pt idx="2">
                  <c:v>53565</c:v>
                </c:pt>
                <c:pt idx="3">
                  <c:v>52903</c:v>
                </c:pt>
                <c:pt idx="4">
                  <c:v>56739</c:v>
                </c:pt>
                <c:pt idx="5">
                  <c:v>61080</c:v>
                </c:pt>
                <c:pt idx="6">
                  <c:v>63648</c:v>
                </c:pt>
                <c:pt idx="7">
                  <c:v>61197</c:v>
                </c:pt>
                <c:pt idx="8">
                  <c:v>63005</c:v>
                </c:pt>
                <c:pt idx="9">
                  <c:v>60213</c:v>
                </c:pt>
              </c:numCache>
            </c:numRef>
          </c:yVal>
          <c:smooth val="0"/>
        </c:ser>
        <c:ser>
          <c:idx val="4"/>
          <c:order val="4"/>
          <c:spPr>
            <a:ln w="28575">
              <a:noFill/>
            </a:ln>
          </c:spPr>
          <c:marker>
            <c:symbol val="none"/>
          </c:marker>
          <c:trendline>
            <c:spPr>
              <a:ln w="12700">
                <a:solidFill>
                  <a:schemeClr val="tx1">
                    <a:shade val="95000"/>
                    <a:satMod val="105000"/>
                  </a:schemeClr>
                </a:solidFill>
              </a:ln>
            </c:spPr>
            <c:trendlineType val="poly"/>
            <c:order val="3"/>
            <c:dispRSqr val="1"/>
            <c:dispEq val="0"/>
            <c:trendlineLbl>
              <c:layout>
                <c:manualLayout>
                  <c:x val="4.5140115061374907E-2"/>
                  <c:y val="-4.7301837751277755E-2"/>
                </c:manualLayout>
              </c:layout>
              <c:numFmt formatCode="General" sourceLinked="0"/>
            </c:trendlineLbl>
          </c:trendline>
          <c:yVal>
            <c:numRef>
              <c:f>pro_analyzu!$C$44:$L$44</c:f>
              <c:numCache>
                <c:formatCode>#,##0</c:formatCode>
                <c:ptCount val="10"/>
                <c:pt idx="0">
                  <c:v>551</c:v>
                </c:pt>
                <c:pt idx="1">
                  <c:v>813</c:v>
                </c:pt>
                <c:pt idx="2">
                  <c:v>3163</c:v>
                </c:pt>
                <c:pt idx="3">
                  <c:v>4680</c:v>
                </c:pt>
                <c:pt idx="4">
                  <c:v>5142</c:v>
                </c:pt>
                <c:pt idx="5">
                  <c:v>5916</c:v>
                </c:pt>
                <c:pt idx="6">
                  <c:v>8188</c:v>
                </c:pt>
                <c:pt idx="7">
                  <c:v>7190</c:v>
                </c:pt>
                <c:pt idx="8">
                  <c:v>6933</c:v>
                </c:pt>
                <c:pt idx="9">
                  <c:v>7127</c:v>
                </c:pt>
              </c:numCache>
            </c:numRef>
          </c:yVal>
          <c:smooth val="0"/>
        </c:ser>
        <c:dLbls>
          <c:showLegendKey val="0"/>
          <c:showVal val="0"/>
          <c:showCatName val="0"/>
          <c:showSerName val="0"/>
          <c:showPercent val="0"/>
          <c:showBubbleSize val="0"/>
        </c:dLbls>
        <c:axId val="106388096"/>
        <c:axId val="106386560"/>
      </c:scatterChart>
      <c:catAx>
        <c:axId val="106370944"/>
        <c:scaling>
          <c:orientation val="minMax"/>
        </c:scaling>
        <c:delete val="0"/>
        <c:axPos val="b"/>
        <c:numFmt formatCode="General" sourceLinked="1"/>
        <c:majorTickMark val="out"/>
        <c:minorTickMark val="none"/>
        <c:tickLblPos val="nextTo"/>
        <c:spPr>
          <a:noFill/>
        </c:spPr>
        <c:crossAx val="106372480"/>
        <c:crosses val="autoZero"/>
        <c:auto val="1"/>
        <c:lblAlgn val="ctr"/>
        <c:lblOffset val="100"/>
        <c:noMultiLvlLbl val="0"/>
      </c:catAx>
      <c:valAx>
        <c:axId val="106372480"/>
        <c:scaling>
          <c:orientation val="minMax"/>
        </c:scaling>
        <c:delete val="0"/>
        <c:axPos val="l"/>
        <c:majorGridlines>
          <c:spPr>
            <a:ln>
              <a:solidFill>
                <a:schemeClr val="tx1">
                  <a:lumMod val="50000"/>
                  <a:lumOff val="50000"/>
                </a:schemeClr>
              </a:solidFill>
              <a:prstDash val="sysDash"/>
            </a:ln>
          </c:spPr>
        </c:majorGridlines>
        <c:numFmt formatCode="#,##0" sourceLinked="1"/>
        <c:majorTickMark val="out"/>
        <c:minorTickMark val="none"/>
        <c:tickLblPos val="nextTo"/>
        <c:crossAx val="106370944"/>
        <c:crosses val="autoZero"/>
        <c:crossBetween val="between"/>
      </c:valAx>
      <c:valAx>
        <c:axId val="106386560"/>
        <c:scaling>
          <c:orientation val="minMax"/>
        </c:scaling>
        <c:delete val="1"/>
        <c:axPos val="r"/>
        <c:numFmt formatCode="#,##0" sourceLinked="1"/>
        <c:majorTickMark val="out"/>
        <c:minorTickMark val="none"/>
        <c:tickLblPos val="nextTo"/>
        <c:crossAx val="106388096"/>
        <c:crosses val="max"/>
        <c:crossBetween val="midCat"/>
      </c:valAx>
      <c:valAx>
        <c:axId val="106388096"/>
        <c:scaling>
          <c:orientation val="minMax"/>
        </c:scaling>
        <c:delete val="1"/>
        <c:axPos val="b"/>
        <c:majorTickMark val="out"/>
        <c:minorTickMark val="none"/>
        <c:tickLblPos val="nextTo"/>
        <c:crossAx val="106386560"/>
        <c:crosses val="autoZero"/>
        <c:crossBetween val="midCat"/>
      </c:valAx>
    </c:plotArea>
    <c:legend>
      <c:legendPos val="b"/>
      <c:legendEntry>
        <c:idx val="3"/>
        <c:delete val="1"/>
      </c:legendEntry>
      <c:legendEntry>
        <c:idx val="4"/>
        <c:delete val="1"/>
      </c:legendEntry>
      <c:legendEntry>
        <c:idx val="5"/>
        <c:delete val="1"/>
      </c:legendEntry>
      <c:legendEntry>
        <c:idx val="6"/>
        <c:delete val="1"/>
      </c:legendEntry>
      <c:layout/>
      <c:overlay val="0"/>
      <c:txPr>
        <a:bodyPr/>
        <a:lstStyle/>
        <a:p>
          <a:pPr>
            <a:defRPr sz="1100"/>
          </a:pPr>
          <a:endParaRPr lang="cs-CZ"/>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20761419974019"/>
          <c:y val="3.9162326931355802E-2"/>
          <c:w val="0.83984962485749892"/>
          <c:h val="0.54029788142510893"/>
        </c:manualLayout>
      </c:layout>
      <c:areaChart>
        <c:grouping val="stacked"/>
        <c:varyColors val="0"/>
        <c:ser>
          <c:idx val="6"/>
          <c:order val="0"/>
          <c:tx>
            <c:strRef>
              <c:f>pro_analyzu!$N$29:$O$29</c:f>
              <c:strCache>
                <c:ptCount val="1"/>
                <c:pt idx="0">
                  <c:v>P patent</c:v>
                </c:pt>
              </c:strCache>
            </c:strRef>
          </c:tx>
          <c:spPr>
            <a:solidFill>
              <a:schemeClr val="tx1">
                <a:lumMod val="75000"/>
                <a:lumOff val="25000"/>
                <a:alpha val="75000"/>
              </a:schemeClr>
            </a:solidFill>
            <a:ln w="25400">
              <a:noFill/>
            </a:ln>
          </c:spPr>
          <c:val>
            <c:numRef>
              <c:f>pro_analyzu!$C$29:$L$29</c:f>
              <c:numCache>
                <c:formatCode>#,##0</c:formatCode>
                <c:ptCount val="10"/>
                <c:pt idx="0">
                  <c:v>52</c:v>
                </c:pt>
                <c:pt idx="1">
                  <c:v>55</c:v>
                </c:pt>
                <c:pt idx="2">
                  <c:v>86</c:v>
                </c:pt>
                <c:pt idx="3">
                  <c:v>149</c:v>
                </c:pt>
                <c:pt idx="4">
                  <c:v>169</c:v>
                </c:pt>
                <c:pt idx="5">
                  <c:v>205</c:v>
                </c:pt>
                <c:pt idx="6">
                  <c:v>273</c:v>
                </c:pt>
                <c:pt idx="7">
                  <c:v>302</c:v>
                </c:pt>
                <c:pt idx="8">
                  <c:v>327</c:v>
                </c:pt>
                <c:pt idx="9">
                  <c:v>329</c:v>
                </c:pt>
              </c:numCache>
            </c:numRef>
          </c:val>
        </c:ser>
        <c:ser>
          <c:idx val="5"/>
          <c:order val="1"/>
          <c:tx>
            <c:strRef>
              <c:f>pro_analyzu!$N$35:$O$35</c:f>
              <c:strCache>
                <c:ptCount val="1"/>
                <c:pt idx="0">
                  <c:v>Z poloprovoz, ověřená technologie, odrůda</c:v>
                </c:pt>
              </c:strCache>
            </c:strRef>
          </c:tx>
          <c:spPr>
            <a:solidFill>
              <a:schemeClr val="accent6">
                <a:lumMod val="75000"/>
                <a:alpha val="75000"/>
              </a:schemeClr>
            </a:solidFill>
            <a:ln w="25400">
              <a:noFill/>
            </a:ln>
          </c:spPr>
          <c:val>
            <c:numRef>
              <c:f>pro_analyzu!$C$35:$L$35</c:f>
              <c:numCache>
                <c:formatCode>#,##0</c:formatCode>
                <c:ptCount val="10"/>
                <c:pt idx="0">
                  <c:v>175</c:v>
                </c:pt>
                <c:pt idx="1">
                  <c:v>305</c:v>
                </c:pt>
                <c:pt idx="2">
                  <c:v>476</c:v>
                </c:pt>
                <c:pt idx="3">
                  <c:v>575</c:v>
                </c:pt>
                <c:pt idx="4">
                  <c:v>467</c:v>
                </c:pt>
                <c:pt idx="5">
                  <c:v>473</c:v>
                </c:pt>
                <c:pt idx="6">
                  <c:v>497</c:v>
                </c:pt>
                <c:pt idx="7">
                  <c:v>443</c:v>
                </c:pt>
                <c:pt idx="8">
                  <c:v>503</c:v>
                </c:pt>
                <c:pt idx="9">
                  <c:v>407</c:v>
                </c:pt>
              </c:numCache>
            </c:numRef>
          </c:val>
        </c:ser>
        <c:ser>
          <c:idx val="4"/>
          <c:order val="2"/>
          <c:tx>
            <c:strRef>
              <c:f>pro_analyzu!$N$30:$O$30</c:f>
              <c:strCache>
                <c:ptCount val="1"/>
                <c:pt idx="0">
                  <c:v>F užitný vzor / průmyslový vzor</c:v>
                </c:pt>
              </c:strCache>
            </c:strRef>
          </c:tx>
          <c:spPr>
            <a:solidFill>
              <a:srgbClr val="4B1EDC">
                <a:alpha val="75000"/>
              </a:srgbClr>
            </a:solidFill>
            <a:ln w="25400">
              <a:noFill/>
            </a:ln>
          </c:spPr>
          <c:val>
            <c:numRef>
              <c:f>pro_analyzu!$C$30:$L$30</c:f>
              <c:numCache>
                <c:formatCode>#,##0</c:formatCode>
                <c:ptCount val="10"/>
                <c:pt idx="0">
                  <c:v>34</c:v>
                </c:pt>
                <c:pt idx="1">
                  <c:v>51</c:v>
                </c:pt>
                <c:pt idx="2">
                  <c:v>217</c:v>
                </c:pt>
                <c:pt idx="3">
                  <c:v>353</c:v>
                </c:pt>
                <c:pt idx="4">
                  <c:v>373</c:v>
                </c:pt>
                <c:pt idx="5">
                  <c:v>692</c:v>
                </c:pt>
                <c:pt idx="6">
                  <c:v>887</c:v>
                </c:pt>
                <c:pt idx="7">
                  <c:v>810</c:v>
                </c:pt>
                <c:pt idx="8">
                  <c:v>673</c:v>
                </c:pt>
                <c:pt idx="9">
                  <c:v>501</c:v>
                </c:pt>
              </c:numCache>
            </c:numRef>
          </c:val>
        </c:ser>
        <c:ser>
          <c:idx val="1"/>
          <c:order val="3"/>
          <c:tx>
            <c:strRef>
              <c:f>pro_analyzu!$N$38:$O$38</c:f>
              <c:strCache>
                <c:ptCount val="1"/>
                <c:pt idx="0">
                  <c:v>H, R, S, T ostatní aplikované</c:v>
                </c:pt>
              </c:strCache>
            </c:strRef>
          </c:tx>
          <c:spPr>
            <a:solidFill>
              <a:srgbClr val="00B0F0">
                <a:alpha val="75000"/>
              </a:srgbClr>
            </a:solidFill>
          </c:spPr>
          <c:cat>
            <c:numRef>
              <c:f>pro_analyzu!$C$24:$L$24</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pro_analyzu!$C$38:$L$38</c:f>
              <c:numCache>
                <c:formatCode>#,##0</c:formatCode>
                <c:ptCount val="10"/>
                <c:pt idx="0">
                  <c:v>1407</c:v>
                </c:pt>
                <c:pt idx="1">
                  <c:v>2102</c:v>
                </c:pt>
                <c:pt idx="2">
                  <c:v>943</c:v>
                </c:pt>
                <c:pt idx="3">
                  <c:v>1173</c:v>
                </c:pt>
                <c:pt idx="4">
                  <c:v>1356</c:v>
                </c:pt>
                <c:pt idx="5">
                  <c:v>984</c:v>
                </c:pt>
                <c:pt idx="6">
                  <c:v>1246</c:v>
                </c:pt>
                <c:pt idx="7">
                  <c:v>1048</c:v>
                </c:pt>
                <c:pt idx="8">
                  <c:v>877</c:v>
                </c:pt>
                <c:pt idx="9">
                  <c:v>809</c:v>
                </c:pt>
              </c:numCache>
            </c:numRef>
          </c:val>
        </c:ser>
        <c:ser>
          <c:idx val="0"/>
          <c:order val="4"/>
          <c:tx>
            <c:strRef>
              <c:f>pro_analyzu!$N$33:$O$33</c:f>
              <c:strCache>
                <c:ptCount val="1"/>
                <c:pt idx="0">
                  <c:v>N certifikovaná metodika, léčebný postup, specializovaná mapa</c:v>
                </c:pt>
              </c:strCache>
            </c:strRef>
          </c:tx>
          <c:spPr>
            <a:solidFill>
              <a:srgbClr val="96C864">
                <a:alpha val="75000"/>
              </a:srgbClr>
            </a:solidFill>
            <a:ln>
              <a:noFill/>
            </a:ln>
          </c:spPr>
          <c:cat>
            <c:numRef>
              <c:f>pro_analyzu!$C$24:$L$24</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pro_analyzu!$C$33:$L$33</c:f>
              <c:numCache>
                <c:formatCode>#,##0</c:formatCode>
                <c:ptCount val="10"/>
                <c:pt idx="0">
                  <c:v>57</c:v>
                </c:pt>
                <c:pt idx="1">
                  <c:v>122</c:v>
                </c:pt>
                <c:pt idx="2">
                  <c:v>511</c:v>
                </c:pt>
                <c:pt idx="3">
                  <c:v>955</c:v>
                </c:pt>
                <c:pt idx="4">
                  <c:v>1035</c:v>
                </c:pt>
                <c:pt idx="5">
                  <c:v>1651</c:v>
                </c:pt>
                <c:pt idx="6">
                  <c:v>2267</c:v>
                </c:pt>
                <c:pt idx="7">
                  <c:v>964</c:v>
                </c:pt>
                <c:pt idx="8">
                  <c:v>806</c:v>
                </c:pt>
                <c:pt idx="9">
                  <c:v>1185</c:v>
                </c:pt>
              </c:numCache>
            </c:numRef>
          </c:val>
        </c:ser>
        <c:ser>
          <c:idx val="2"/>
          <c:order val="5"/>
          <c:tx>
            <c:strRef>
              <c:f>pro_analyzu!$N$31:$O$31</c:f>
              <c:strCache>
                <c:ptCount val="1"/>
                <c:pt idx="0">
                  <c:v>G prototyp, funkční vzorek</c:v>
                </c:pt>
              </c:strCache>
            </c:strRef>
          </c:tx>
          <c:spPr>
            <a:solidFill>
              <a:srgbClr val="9664C8">
                <a:alpha val="75000"/>
              </a:srgbClr>
            </a:solidFill>
            <a:ln>
              <a:noFill/>
            </a:ln>
          </c:spPr>
          <c:cat>
            <c:numRef>
              <c:f>pro_analyzu!$C$24:$L$24</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pro_analyzu!$C$31:$L$31</c:f>
              <c:numCache>
                <c:formatCode>#,##0</c:formatCode>
                <c:ptCount val="10"/>
                <c:pt idx="0">
                  <c:v>142</c:v>
                </c:pt>
                <c:pt idx="1">
                  <c:v>157</c:v>
                </c:pt>
                <c:pt idx="2">
                  <c:v>1093</c:v>
                </c:pt>
                <c:pt idx="3">
                  <c:v>1465</c:v>
                </c:pt>
                <c:pt idx="4">
                  <c:v>1722</c:v>
                </c:pt>
                <c:pt idx="5">
                  <c:v>1872</c:v>
                </c:pt>
                <c:pt idx="6">
                  <c:v>2069</c:v>
                </c:pt>
                <c:pt idx="7">
                  <c:v>1671</c:v>
                </c:pt>
                <c:pt idx="8">
                  <c:v>1504</c:v>
                </c:pt>
                <c:pt idx="9">
                  <c:v>1318</c:v>
                </c:pt>
              </c:numCache>
            </c:numRef>
          </c:val>
        </c:ser>
        <c:ser>
          <c:idx val="3"/>
          <c:order val="6"/>
          <c:tx>
            <c:strRef>
              <c:f>pro_analyzu!$N$36:$O$36</c:f>
              <c:strCache>
                <c:ptCount val="1"/>
                <c:pt idx="0">
                  <c:v>V výzkumná zpráva</c:v>
                </c:pt>
              </c:strCache>
            </c:strRef>
          </c:tx>
          <c:spPr>
            <a:solidFill>
              <a:srgbClr val="FFC000">
                <a:alpha val="75000"/>
              </a:srgbClr>
            </a:solidFill>
            <a:ln>
              <a:noFill/>
            </a:ln>
          </c:spPr>
          <c:cat>
            <c:numRef>
              <c:f>pro_analyzu!$C$24:$L$24</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pro_analyzu!$C$36:$L$36</c:f>
              <c:numCache>
                <c:formatCode>#,##0</c:formatCode>
                <c:ptCount val="10"/>
                <c:pt idx="0">
                  <c:v>1</c:v>
                </c:pt>
                <c:pt idx="1">
                  <c:v>6</c:v>
                </c:pt>
                <c:pt idx="2">
                  <c:v>9</c:v>
                </c:pt>
                <c:pt idx="3">
                  <c:v>11</c:v>
                </c:pt>
                <c:pt idx="4">
                  <c:v>21</c:v>
                </c:pt>
                <c:pt idx="5">
                  <c:v>39</c:v>
                </c:pt>
                <c:pt idx="6">
                  <c:v>949</c:v>
                </c:pt>
                <c:pt idx="7">
                  <c:v>1953</c:v>
                </c:pt>
                <c:pt idx="8">
                  <c:v>2244</c:v>
                </c:pt>
                <c:pt idx="9">
                  <c:v>2578</c:v>
                </c:pt>
              </c:numCache>
            </c:numRef>
          </c:val>
        </c:ser>
        <c:dLbls>
          <c:showLegendKey val="0"/>
          <c:showVal val="0"/>
          <c:showCatName val="0"/>
          <c:showSerName val="0"/>
          <c:showPercent val="0"/>
          <c:showBubbleSize val="0"/>
        </c:dLbls>
        <c:axId val="106500480"/>
        <c:axId val="106502016"/>
      </c:areaChart>
      <c:catAx>
        <c:axId val="106500480"/>
        <c:scaling>
          <c:orientation val="minMax"/>
        </c:scaling>
        <c:delete val="0"/>
        <c:axPos val="b"/>
        <c:numFmt formatCode="General" sourceLinked="1"/>
        <c:majorTickMark val="out"/>
        <c:minorTickMark val="none"/>
        <c:tickLblPos val="nextTo"/>
        <c:crossAx val="106502016"/>
        <c:crosses val="autoZero"/>
        <c:auto val="1"/>
        <c:lblAlgn val="ctr"/>
        <c:lblOffset val="100"/>
        <c:noMultiLvlLbl val="0"/>
      </c:catAx>
      <c:valAx>
        <c:axId val="106502016"/>
        <c:scaling>
          <c:orientation val="minMax"/>
          <c:max val="9000"/>
        </c:scaling>
        <c:delete val="0"/>
        <c:axPos val="l"/>
        <c:majorGridlines>
          <c:spPr>
            <a:ln>
              <a:solidFill>
                <a:schemeClr val="tx1">
                  <a:lumMod val="50000"/>
                  <a:lumOff val="50000"/>
                </a:schemeClr>
              </a:solidFill>
              <a:prstDash val="sysDash"/>
            </a:ln>
          </c:spPr>
        </c:majorGridlines>
        <c:numFmt formatCode="#,##0" sourceLinked="1"/>
        <c:majorTickMark val="out"/>
        <c:minorTickMark val="none"/>
        <c:tickLblPos val="nextTo"/>
        <c:crossAx val="106500480"/>
        <c:crosses val="autoZero"/>
        <c:crossBetween val="midCat"/>
        <c:majorUnit val="1000"/>
      </c:valAx>
    </c:plotArea>
    <c:legend>
      <c:legendPos val="b"/>
      <c:layout>
        <c:manualLayout>
          <c:xMode val="edge"/>
          <c:yMode val="edge"/>
          <c:x val="0.13577008934489249"/>
          <c:y val="0.66099888231674386"/>
          <c:w val="0.80657408732999292"/>
          <c:h val="0.32787733271561031"/>
        </c:manualLayout>
      </c:layout>
      <c:overlay val="0"/>
      <c:txPr>
        <a:bodyPr/>
        <a:lstStyle/>
        <a:p>
          <a:pPr>
            <a:defRPr sz="1100"/>
          </a:pPr>
          <a:endParaRPr lang="cs-CZ"/>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0"/>
          <c:w val="0.93888888888888888"/>
          <c:h val="0.85026975794692328"/>
        </c:manualLayout>
      </c:layout>
      <c:barChart>
        <c:barDir val="col"/>
        <c:grouping val="stacked"/>
        <c:varyColors val="0"/>
        <c:ser>
          <c:idx val="0"/>
          <c:order val="0"/>
          <c:tx>
            <c:strRef>
              <c:f>'List1 (2)'!$A$17</c:f>
              <c:strCache>
                <c:ptCount val="1"/>
                <c:pt idx="0">
                  <c:v>Přírodní vědy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'List1 (2)'!$B$17</c:f>
              <c:numCache>
                <c:formatCode>General</c:formatCode>
                <c:ptCount val="1"/>
              </c:numCache>
            </c:numRef>
          </c:val>
        </c:ser>
        <c:ser>
          <c:idx val="1"/>
          <c:order val="1"/>
          <c:tx>
            <c:strRef>
              <c:f>'List1 (2)'!$A$18</c:f>
              <c:strCache>
                <c:ptCount val="1"/>
                <c:pt idx="0">
                  <c:v>O Zemi</c:v>
                </c:pt>
              </c:strCache>
            </c:strRef>
          </c:tx>
          <c:spPr>
            <a:solidFill>
              <a:srgbClr val="92D050"/>
            </a:solidFill>
            <a:ln>
              <a:solidFill>
                <a:schemeClr val="bg1">
                  <a:lumMod val="75000"/>
                </a:schemeClr>
              </a:solidFill>
            </a:ln>
            <a:effectLst/>
          </c:spPr>
          <c:invertIfNegative val="0"/>
          <c:dLbls>
            <c:delete val="1"/>
          </c:dLbls>
          <c:val>
            <c:numRef>
              <c:f>'List1 (2)'!$B$18</c:f>
              <c:numCache>
                <c:formatCode>0.00%</c:formatCode>
                <c:ptCount val="1"/>
                <c:pt idx="0">
                  <c:v>5.0599999999999999E-2</c:v>
                </c:pt>
              </c:numCache>
            </c:numRef>
          </c:val>
        </c:ser>
        <c:ser>
          <c:idx val="2"/>
          <c:order val="2"/>
          <c:tx>
            <c:strRef>
              <c:f>'List1 (2)'!$A$19</c:f>
              <c:strCache>
                <c:ptCount val="1"/>
                <c:pt idx="0">
                  <c:v>Mat  a Informatika</c:v>
                </c:pt>
              </c:strCache>
            </c:strRef>
          </c:tx>
          <c:spPr>
            <a:solidFill>
              <a:srgbClr val="92D050"/>
            </a:solidFill>
            <a:ln>
              <a:solidFill>
                <a:schemeClr val="bg1">
                  <a:lumMod val="75000"/>
                </a:schemeClr>
              </a:solidFill>
            </a:ln>
            <a:effectLst/>
          </c:spPr>
          <c:invertIfNegative val="0"/>
          <c:dLbls>
            <c:delete val="1"/>
          </c:dLbls>
          <c:val>
            <c:numRef>
              <c:f>'List1 (2)'!$B$19</c:f>
              <c:numCache>
                <c:formatCode>0.00%</c:formatCode>
                <c:ptCount val="1"/>
                <c:pt idx="0">
                  <c:v>5.16E-2</c:v>
                </c:pt>
              </c:numCache>
            </c:numRef>
          </c:val>
        </c:ser>
        <c:ser>
          <c:idx val="3"/>
          <c:order val="3"/>
          <c:tx>
            <c:strRef>
              <c:f>'List1 (2)'!$A$20</c:f>
              <c:strCache>
                <c:ptCount val="1"/>
                <c:pt idx="0">
                  <c:v>Fyzika</c:v>
                </c:pt>
              </c:strCache>
            </c:strRef>
          </c:tx>
          <c:spPr>
            <a:solidFill>
              <a:srgbClr val="92D050"/>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'List1 (2)'!$B$20</c:f>
              <c:numCache>
                <c:formatCode>0.00%</c:formatCode>
                <c:ptCount val="1"/>
                <c:pt idx="0">
                  <c:v>0.15079999999999999</c:v>
                </c:pt>
              </c:numCache>
            </c:numRef>
          </c:val>
        </c:ser>
        <c:ser>
          <c:idx val="4"/>
          <c:order val="4"/>
          <c:tx>
            <c:strRef>
              <c:f>'List1 (2)'!$A$21</c:f>
              <c:strCache>
                <c:ptCount val="1"/>
                <c:pt idx="0">
                  <c:v>Chemic</c:v>
                </c:pt>
              </c:strCache>
            </c:strRef>
          </c:tx>
          <c:spPr>
            <a:solidFill>
              <a:srgbClr val="92D050"/>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'List1 (2)'!$B$21</c:f>
              <c:numCache>
                <c:formatCode>0.00%</c:formatCode>
                <c:ptCount val="1"/>
                <c:pt idx="0">
                  <c:v>0.158</c:v>
                </c:pt>
              </c:numCache>
            </c:numRef>
          </c:val>
        </c:ser>
        <c:ser>
          <c:idx val="5"/>
          <c:order val="5"/>
          <c:tx>
            <c:strRef>
              <c:f>'List1 (2)'!$A$22</c:f>
              <c:strCache>
                <c:ptCount val="1"/>
                <c:pt idx="0">
                  <c:v>Biolog</c:v>
                </c:pt>
              </c:strCache>
            </c:strRef>
          </c:tx>
          <c:spPr>
            <a:solidFill>
              <a:srgbClr val="92D050"/>
            </a:solidFill>
            <a:ln>
              <a:solidFill>
                <a:schemeClr val="bg1">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'List1 (2)'!$B$22</c:f>
              <c:numCache>
                <c:formatCode>0.00%</c:formatCode>
                <c:ptCount val="1"/>
                <c:pt idx="0">
                  <c:v>0.12</c:v>
                </c:pt>
              </c:numCache>
            </c:numRef>
          </c:val>
        </c:ser>
        <c:dLbls>
          <c:dLblPos val="ctr"/>
          <c:showLegendKey val="0"/>
          <c:showVal val="1"/>
          <c:showCatName val="0"/>
          <c:showSerName val="0"/>
          <c:showPercent val="0"/>
          <c:showBubbleSize val="0"/>
        </c:dLbls>
        <c:gapWidth val="500"/>
        <c:overlap val="100"/>
        <c:axId val="113301760"/>
        <c:axId val="125702144"/>
      </c:barChart>
      <c:catAx>
        <c:axId val="113301760"/>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25702144"/>
        <c:crosses val="autoZero"/>
        <c:auto val="1"/>
        <c:lblAlgn val="ctr"/>
        <c:lblOffset val="100"/>
        <c:noMultiLvlLbl val="0"/>
      </c:catAx>
      <c:valAx>
        <c:axId val="125702144"/>
        <c:scaling>
          <c:orientation val="minMax"/>
        </c:scaling>
        <c:delete val="1"/>
        <c:axPos val="l"/>
        <c:numFmt formatCode="General" sourceLinked="1"/>
        <c:majorTickMark val="none"/>
        <c:minorTickMark val="none"/>
        <c:tickLblPos val="nextTo"/>
        <c:crossAx val="113301760"/>
        <c:crosses val="autoZero"/>
        <c:crossBetween val="between"/>
      </c:valAx>
      <c:spPr>
        <a:noFill/>
        <a:ln>
          <a:solidFill>
            <a:schemeClr val="bg1"/>
          </a:solidFill>
        </a:ln>
        <a:effectLst/>
      </c:spPr>
    </c:plotArea>
    <c:plotVisOnly val="1"/>
    <c:dispBlanksAs val="gap"/>
    <c:showDLblsOverMax val="0"/>
  </c:chart>
  <c:spPr>
    <a:noFill/>
    <a:ln w="9525" cap="flat" cmpd="sng" algn="ctr">
      <a:noFill/>
      <a:round/>
    </a:ln>
    <a:effectLst/>
  </c:spPr>
  <c:txPr>
    <a:bodyPr/>
    <a:lstStyle/>
    <a:p>
      <a:pPr>
        <a:defRPr/>
      </a:pPr>
      <a:endParaRPr lang="cs-CZ"/>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Pt>
            <c:idx val="0"/>
            <c:invertIfNegative val="0"/>
            <c:bubble3D val="0"/>
            <c:spPr>
              <a:noFill/>
              <a:ln>
                <a:noFill/>
              </a:ln>
              <a:effectLst>
                <a:outerShdw blurRad="76200" dir="18900000" sy="23000" kx="-1200000" algn="bl" rotWithShape="0">
                  <a:prstClr val="black">
                    <a:alpha val="20000"/>
                  </a:prstClr>
                </a:outerShdw>
              </a:effectLst>
            </c:spPr>
          </c:dPt>
          <c:dPt>
            <c:idx val="1"/>
            <c:invertIfNegative val="0"/>
            <c:bubble3D val="0"/>
            <c:spPr>
              <a:solidFill>
                <a:srgbClr val="7030A0"/>
              </a:solidFill>
              <a:ln>
                <a:noFill/>
              </a:ln>
              <a:effectLst>
                <a:outerShdw blurRad="76200" dir="18900000" sy="23000" kx="-1200000" algn="bl" rotWithShape="0">
                  <a:prstClr val="black">
                    <a:alpha val="20000"/>
                  </a:prstClr>
                </a:outerShdw>
              </a:effectLst>
            </c:spPr>
          </c:dPt>
          <c:dPt>
            <c:idx val="2"/>
            <c:invertIfNegative val="0"/>
            <c:bubble3D val="0"/>
            <c:spPr>
              <a:solidFill>
                <a:srgbClr val="00B0F0"/>
              </a:solidFill>
              <a:ln>
                <a:noFill/>
              </a:ln>
              <a:effectLst>
                <a:outerShdw blurRad="76200" dir="18900000" sy="23000" kx="-1200000" algn="bl" rotWithShape="0">
                  <a:prstClr val="black">
                    <a:alpha val="20000"/>
                  </a:prstClr>
                </a:outerShdw>
              </a:effectLst>
            </c:spPr>
          </c:dPt>
          <c:dPt>
            <c:idx val="3"/>
            <c:invertIfNegative val="0"/>
            <c:bubble3D val="0"/>
            <c:spPr>
              <a:solidFill>
                <a:srgbClr val="00B050"/>
              </a:solidFill>
              <a:ln>
                <a:noFill/>
              </a:ln>
              <a:effectLst>
                <a:outerShdw blurRad="76200" dir="18900000" sy="23000" kx="-1200000" algn="bl" rotWithShape="0">
                  <a:prstClr val="black">
                    <a:alpha val="20000"/>
                  </a:prstClr>
                </a:outerShdw>
              </a:effectLst>
            </c:spPr>
          </c:dPt>
          <c:dPt>
            <c:idx val="4"/>
            <c:invertIfNegative val="0"/>
            <c:bubble3D val="0"/>
            <c:spPr>
              <a:solidFill>
                <a:srgbClr val="FFFF00"/>
              </a:solidFill>
              <a:ln>
                <a:noFill/>
              </a:ln>
              <a:effectLst>
                <a:outerShdw blurRad="76200" dir="18900000" sy="23000" kx="-1200000" algn="bl" rotWithShape="0">
                  <a:prstClr val="black">
                    <a:alpha val="20000"/>
                  </a:prstClr>
                </a:outerShdw>
              </a:effectLst>
            </c:spPr>
          </c:dPt>
          <c:dPt>
            <c:idx val="5"/>
            <c:invertIfNegative val="0"/>
            <c:bubble3D val="0"/>
            <c:spPr>
              <a:solidFill>
                <a:srgbClr val="FF0000"/>
              </a:solidFill>
              <a:ln>
                <a:noFill/>
              </a:ln>
              <a:effectLst>
                <a:outerShdw blurRad="76200" dir="18900000" sy="23000" kx="-1200000" algn="bl" rotWithShape="0">
                  <a:prstClr val="black">
                    <a:alpha val="20000"/>
                  </a:prstClr>
                </a:outerShdw>
              </a:effectLst>
            </c:spPr>
          </c:dPt>
          <c:dLbls>
            <c:dLbl>
              <c:idx val="0"/>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cs-CZ"/>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'List1 (2)'!$G$5:$G$10</c:f>
              <c:strCache>
                <c:ptCount val="6"/>
                <c:pt idx="0">
                  <c:v>1. Natural Sciences</c:v>
                </c:pt>
                <c:pt idx="1">
                  <c:v>2. Engineering  and Technology </c:v>
                </c:pt>
                <c:pt idx="2">
                  <c:v>3. Medical and Health sciences </c:v>
                </c:pt>
                <c:pt idx="3">
                  <c:v>4. Agricultural Sciences </c:v>
                </c:pt>
                <c:pt idx="4">
                  <c:v>5. Social Sciences </c:v>
                </c:pt>
                <c:pt idx="5">
                  <c:v>6. Humanities </c:v>
                </c:pt>
              </c:strCache>
            </c:strRef>
          </c:cat>
          <c:val>
            <c:numRef>
              <c:f>'List1 (2)'!$H$5:$H$10</c:f>
              <c:numCache>
                <c:formatCode>0.00%</c:formatCode>
                <c:ptCount val="6"/>
                <c:pt idx="0">
                  <c:v>0.53100000000000003</c:v>
                </c:pt>
                <c:pt idx="1">
                  <c:v>0.156</c:v>
                </c:pt>
                <c:pt idx="2">
                  <c:v>0.1074</c:v>
                </c:pt>
                <c:pt idx="3">
                  <c:v>4.9599999999999998E-2</c:v>
                </c:pt>
                <c:pt idx="4">
                  <c:v>7.85E-2</c:v>
                </c:pt>
                <c:pt idx="5">
                  <c:v>7.7499999999999999E-2</c:v>
                </c:pt>
              </c:numCache>
            </c:numRef>
          </c:val>
        </c:ser>
        <c:dLbls>
          <c:dLblPos val="inEnd"/>
          <c:showLegendKey val="0"/>
          <c:showVal val="1"/>
          <c:showCatName val="0"/>
          <c:showSerName val="0"/>
          <c:showPercent val="0"/>
          <c:showBubbleSize val="0"/>
        </c:dLbls>
        <c:gapWidth val="41"/>
        <c:axId val="125590912"/>
        <c:axId val="125797120"/>
      </c:barChart>
      <c:catAx>
        <c:axId val="1255909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cs-CZ"/>
          </a:p>
        </c:txPr>
        <c:crossAx val="125797120"/>
        <c:crosses val="autoZero"/>
        <c:auto val="1"/>
        <c:lblAlgn val="ctr"/>
        <c:lblOffset val="100"/>
        <c:noMultiLvlLbl val="0"/>
      </c:catAx>
      <c:valAx>
        <c:axId val="125797120"/>
        <c:scaling>
          <c:orientation val="minMax"/>
        </c:scaling>
        <c:delete val="1"/>
        <c:axPos val="l"/>
        <c:numFmt formatCode="0.00%" sourceLinked="1"/>
        <c:majorTickMark val="none"/>
        <c:minorTickMark val="none"/>
        <c:tickLblPos val="nextTo"/>
        <c:crossAx val="125590912"/>
        <c:crosses val="autoZero"/>
        <c:crossBetween val="between"/>
      </c:valAx>
      <c:spPr>
        <a:noFill/>
        <a:ln w="25400">
          <a:noFill/>
        </a:ln>
        <a:effectLst/>
      </c:spPr>
    </c:plotArea>
    <c:plotVisOnly val="1"/>
    <c:dispBlanksAs val="gap"/>
    <c:showDLblsOverMax val="0"/>
  </c:chart>
  <c:spPr>
    <a:noFill/>
    <a:ln w="9525" cap="flat" cmpd="sng" algn="ctr">
      <a:noFill/>
      <a:round/>
    </a:ln>
    <a:effectLst/>
  </c:spPr>
  <c:txPr>
    <a:bodyPr/>
    <a:lstStyle/>
    <a:p>
      <a:pPr algn="ctr">
        <a:defRPr/>
      </a:pPr>
      <a:endParaRPr lang="cs-CZ"/>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GERD_graf!$V$5</c:f>
              <c:strCache>
                <c:ptCount val="1"/>
                <c:pt idx="0">
                  <c:v>2009</c:v>
                </c:pt>
              </c:strCache>
            </c:strRef>
          </c:tx>
          <c:spPr>
            <a:solidFill>
              <a:schemeClr val="accent3">
                <a:lumMod val="60000"/>
                <a:lumOff val="40000"/>
              </a:schemeClr>
            </a:solidFill>
          </c:spPr>
          <c:invertIfNegative val="0"/>
          <c:cat>
            <c:strRef>
              <c:f>GERD_graf!$A$6:$A$40</c:f>
              <c:strCache>
                <c:ptCount val="35"/>
                <c:pt idx="0">
                  <c:v>KOR</c:v>
                </c:pt>
                <c:pt idx="1">
                  <c:v>JPN</c:v>
                </c:pt>
                <c:pt idx="2">
                  <c:v>FIN</c:v>
                </c:pt>
                <c:pt idx="3">
                  <c:v>SWE</c:v>
                </c:pt>
                <c:pt idx="4">
                  <c:v>DNK</c:v>
                </c:pt>
                <c:pt idx="5">
                  <c:v>AUT</c:v>
                </c:pt>
                <c:pt idx="6">
                  <c:v>CHE</c:v>
                </c:pt>
                <c:pt idx="7">
                  <c:v>DEU</c:v>
                </c:pt>
                <c:pt idx="8">
                  <c:v>USA</c:v>
                </c:pt>
                <c:pt idx="9">
                  <c:v>BEL</c:v>
                </c:pt>
                <c:pt idx="10">
                  <c:v>SVN</c:v>
                </c:pt>
                <c:pt idx="11">
                  <c:v>FRA</c:v>
                </c:pt>
                <c:pt idx="12">
                  <c:v>EU28</c:v>
                </c:pt>
                <c:pt idx="13">
                  <c:v>CZE</c:v>
                </c:pt>
                <c:pt idx="14">
                  <c:v>NLD</c:v>
                </c:pt>
                <c:pt idx="15">
                  <c:v>GBR</c:v>
                </c:pt>
                <c:pt idx="16">
                  <c:v>NOR</c:v>
                </c:pt>
                <c:pt idx="17">
                  <c:v>IRL</c:v>
                </c:pt>
                <c:pt idx="18">
                  <c:v>EST</c:v>
                </c:pt>
                <c:pt idx="19">
                  <c:v>HUN</c:v>
                </c:pt>
                <c:pt idx="20">
                  <c:v>PRT</c:v>
                </c:pt>
                <c:pt idx="21">
                  <c:v>ITA</c:v>
                </c:pt>
                <c:pt idx="22">
                  <c:v>LUX</c:v>
                </c:pt>
                <c:pt idx="23">
                  <c:v>ESP</c:v>
                </c:pt>
                <c:pt idx="24">
                  <c:v>RUS</c:v>
                </c:pt>
                <c:pt idx="25">
                  <c:v>LTU</c:v>
                </c:pt>
                <c:pt idx="26">
                  <c:v>POL</c:v>
                </c:pt>
                <c:pt idx="27">
                  <c:v>SVK</c:v>
                </c:pt>
                <c:pt idx="28">
                  <c:v>MLT</c:v>
                </c:pt>
                <c:pt idx="29">
                  <c:v>GRC</c:v>
                </c:pt>
                <c:pt idx="30">
                  <c:v>BGR</c:v>
                </c:pt>
                <c:pt idx="31">
                  <c:v>HRV</c:v>
                </c:pt>
                <c:pt idx="32">
                  <c:v>LVA</c:v>
                </c:pt>
                <c:pt idx="33">
                  <c:v>CYP</c:v>
                </c:pt>
                <c:pt idx="34">
                  <c:v>ROM</c:v>
                </c:pt>
              </c:strCache>
            </c:strRef>
          </c:cat>
          <c:val>
            <c:numRef>
              <c:f>GERD_graf!$V$6:$V$40</c:f>
              <c:numCache>
                <c:formatCode>#,##0.00</c:formatCode>
                <c:ptCount val="35"/>
                <c:pt idx="0">
                  <c:v>3.56</c:v>
                </c:pt>
                <c:pt idx="1">
                  <c:v>3.36</c:v>
                </c:pt>
                <c:pt idx="2">
                  <c:v>3.75</c:v>
                </c:pt>
                <c:pt idx="3">
                  <c:v>3.42</c:v>
                </c:pt>
                <c:pt idx="4">
                  <c:v>3.07</c:v>
                </c:pt>
                <c:pt idx="5">
                  <c:v>2.61</c:v>
                </c:pt>
                <c:pt idx="6">
                  <c:v>2.73</c:v>
                </c:pt>
                <c:pt idx="7">
                  <c:v>2.73</c:v>
                </c:pt>
                <c:pt idx="8">
                  <c:v>2.82</c:v>
                </c:pt>
                <c:pt idx="9">
                  <c:v>1.97</c:v>
                </c:pt>
                <c:pt idx="10">
                  <c:v>1.82</c:v>
                </c:pt>
                <c:pt idx="11">
                  <c:v>2.21</c:v>
                </c:pt>
                <c:pt idx="12">
                  <c:v>1.94</c:v>
                </c:pt>
                <c:pt idx="13">
                  <c:v>1.3</c:v>
                </c:pt>
                <c:pt idx="14">
                  <c:v>1.69</c:v>
                </c:pt>
                <c:pt idx="15">
                  <c:v>1.75</c:v>
                </c:pt>
                <c:pt idx="16">
                  <c:v>1.72</c:v>
                </c:pt>
                <c:pt idx="17">
                  <c:v>1.63</c:v>
                </c:pt>
                <c:pt idx="18">
                  <c:v>1.4</c:v>
                </c:pt>
                <c:pt idx="19">
                  <c:v>1.1399999999999999</c:v>
                </c:pt>
                <c:pt idx="20">
                  <c:v>1.58</c:v>
                </c:pt>
                <c:pt idx="21">
                  <c:v>1.22</c:v>
                </c:pt>
                <c:pt idx="22">
                  <c:v>1.72</c:v>
                </c:pt>
                <c:pt idx="23">
                  <c:v>1.35</c:v>
                </c:pt>
                <c:pt idx="24">
                  <c:v>1.25</c:v>
                </c:pt>
                <c:pt idx="25">
                  <c:v>0.83</c:v>
                </c:pt>
                <c:pt idx="26">
                  <c:v>0.67</c:v>
                </c:pt>
                <c:pt idx="27">
                  <c:v>0.47</c:v>
                </c:pt>
                <c:pt idx="28">
                  <c:v>0.52</c:v>
                </c:pt>
                <c:pt idx="29">
                  <c:v>0.63</c:v>
                </c:pt>
                <c:pt idx="30">
                  <c:v>0.51</c:v>
                </c:pt>
                <c:pt idx="31">
                  <c:v>0.84</c:v>
                </c:pt>
                <c:pt idx="32">
                  <c:v>0.45</c:v>
                </c:pt>
                <c:pt idx="33">
                  <c:v>0.45</c:v>
                </c:pt>
                <c:pt idx="34">
                  <c:v>0.46</c:v>
                </c:pt>
              </c:numCache>
            </c:numRef>
          </c:val>
        </c:ser>
        <c:ser>
          <c:idx val="1"/>
          <c:order val="1"/>
          <c:tx>
            <c:strRef>
              <c:f>GERD_graf!$AG$5</c:f>
              <c:strCache>
                <c:ptCount val="1"/>
                <c:pt idx="0">
                  <c:v>2014</c:v>
                </c:pt>
              </c:strCache>
            </c:strRef>
          </c:tx>
          <c:spPr>
            <a:solidFill>
              <a:schemeClr val="accent4">
                <a:lumMod val="75000"/>
              </a:schemeClr>
            </a:solidFill>
          </c:spPr>
          <c:invertIfNegative val="0"/>
          <c:cat>
            <c:strRef>
              <c:f>GERD_graf!$A$6:$A$40</c:f>
              <c:strCache>
                <c:ptCount val="35"/>
                <c:pt idx="0">
                  <c:v>KOR</c:v>
                </c:pt>
                <c:pt idx="1">
                  <c:v>JPN</c:v>
                </c:pt>
                <c:pt idx="2">
                  <c:v>FIN</c:v>
                </c:pt>
                <c:pt idx="3">
                  <c:v>SWE</c:v>
                </c:pt>
                <c:pt idx="4">
                  <c:v>DNK</c:v>
                </c:pt>
                <c:pt idx="5">
                  <c:v>AUT</c:v>
                </c:pt>
                <c:pt idx="6">
                  <c:v>CHE</c:v>
                </c:pt>
                <c:pt idx="7">
                  <c:v>DEU</c:v>
                </c:pt>
                <c:pt idx="8">
                  <c:v>USA</c:v>
                </c:pt>
                <c:pt idx="9">
                  <c:v>BEL</c:v>
                </c:pt>
                <c:pt idx="10">
                  <c:v>SVN</c:v>
                </c:pt>
                <c:pt idx="11">
                  <c:v>FRA</c:v>
                </c:pt>
                <c:pt idx="12">
                  <c:v>EU28</c:v>
                </c:pt>
                <c:pt idx="13">
                  <c:v>CZE</c:v>
                </c:pt>
                <c:pt idx="14">
                  <c:v>NLD</c:v>
                </c:pt>
                <c:pt idx="15">
                  <c:v>GBR</c:v>
                </c:pt>
                <c:pt idx="16">
                  <c:v>NOR</c:v>
                </c:pt>
                <c:pt idx="17">
                  <c:v>IRL</c:v>
                </c:pt>
                <c:pt idx="18">
                  <c:v>EST</c:v>
                </c:pt>
                <c:pt idx="19">
                  <c:v>HUN</c:v>
                </c:pt>
                <c:pt idx="20">
                  <c:v>PRT</c:v>
                </c:pt>
                <c:pt idx="21">
                  <c:v>ITA</c:v>
                </c:pt>
                <c:pt idx="22">
                  <c:v>LUX</c:v>
                </c:pt>
                <c:pt idx="23">
                  <c:v>ESP</c:v>
                </c:pt>
                <c:pt idx="24">
                  <c:v>RUS</c:v>
                </c:pt>
                <c:pt idx="25">
                  <c:v>LTU</c:v>
                </c:pt>
                <c:pt idx="26">
                  <c:v>POL</c:v>
                </c:pt>
                <c:pt idx="27">
                  <c:v>SVK</c:v>
                </c:pt>
                <c:pt idx="28">
                  <c:v>MLT</c:v>
                </c:pt>
                <c:pt idx="29">
                  <c:v>GRC</c:v>
                </c:pt>
                <c:pt idx="30">
                  <c:v>BGR</c:v>
                </c:pt>
                <c:pt idx="31">
                  <c:v>HRV</c:v>
                </c:pt>
                <c:pt idx="32">
                  <c:v>LVA</c:v>
                </c:pt>
                <c:pt idx="33">
                  <c:v>CYP</c:v>
                </c:pt>
                <c:pt idx="34">
                  <c:v>ROM</c:v>
                </c:pt>
              </c:strCache>
            </c:strRef>
          </c:cat>
          <c:val>
            <c:numRef>
              <c:f>GERD_graf!$AG$6:$AG$40</c:f>
              <c:numCache>
                <c:formatCode>0.00</c:formatCode>
                <c:ptCount val="35"/>
                <c:pt idx="0">
                  <c:v>4.29</c:v>
                </c:pt>
                <c:pt idx="1">
                  <c:v>3.58</c:v>
                </c:pt>
                <c:pt idx="2">
                  <c:v>3.17</c:v>
                </c:pt>
                <c:pt idx="3">
                  <c:v>3.16</c:v>
                </c:pt>
                <c:pt idx="4">
                  <c:v>3.08</c:v>
                </c:pt>
                <c:pt idx="5">
                  <c:v>2.99</c:v>
                </c:pt>
                <c:pt idx="6">
                  <c:v>2.96</c:v>
                </c:pt>
                <c:pt idx="7">
                  <c:v>2.84</c:v>
                </c:pt>
                <c:pt idx="8">
                  <c:v>2.81</c:v>
                </c:pt>
                <c:pt idx="9">
                  <c:v>2.46</c:v>
                </c:pt>
                <c:pt idx="10">
                  <c:v>2.39</c:v>
                </c:pt>
                <c:pt idx="11">
                  <c:v>2.2599999999999998</c:v>
                </c:pt>
                <c:pt idx="12">
                  <c:v>2.0299999999999998</c:v>
                </c:pt>
                <c:pt idx="13">
                  <c:v>1.97</c:v>
                </c:pt>
                <c:pt idx="14">
                  <c:v>1.97</c:v>
                </c:pt>
                <c:pt idx="15">
                  <c:v>1.72</c:v>
                </c:pt>
                <c:pt idx="16">
                  <c:v>1.71</c:v>
                </c:pt>
                <c:pt idx="17">
                  <c:v>1.55</c:v>
                </c:pt>
                <c:pt idx="18">
                  <c:v>1.46</c:v>
                </c:pt>
                <c:pt idx="19">
                  <c:v>1.38</c:v>
                </c:pt>
                <c:pt idx="20">
                  <c:v>1.29</c:v>
                </c:pt>
                <c:pt idx="21">
                  <c:v>1.29</c:v>
                </c:pt>
                <c:pt idx="22">
                  <c:v>1.24</c:v>
                </c:pt>
                <c:pt idx="23">
                  <c:v>1.2</c:v>
                </c:pt>
                <c:pt idx="24">
                  <c:v>1.19</c:v>
                </c:pt>
                <c:pt idx="25">
                  <c:v>1.02</c:v>
                </c:pt>
                <c:pt idx="26">
                  <c:v>0.94</c:v>
                </c:pt>
                <c:pt idx="27">
                  <c:v>0.89</c:v>
                </c:pt>
                <c:pt idx="28">
                  <c:v>0.85</c:v>
                </c:pt>
                <c:pt idx="29">
                  <c:v>0.83</c:v>
                </c:pt>
                <c:pt idx="30">
                  <c:v>0.8</c:v>
                </c:pt>
                <c:pt idx="31">
                  <c:v>0.79</c:v>
                </c:pt>
                <c:pt idx="32">
                  <c:v>0.68</c:v>
                </c:pt>
                <c:pt idx="33">
                  <c:v>0.47</c:v>
                </c:pt>
                <c:pt idx="34">
                  <c:v>0.38</c:v>
                </c:pt>
              </c:numCache>
            </c:numRef>
          </c:val>
        </c:ser>
        <c:dLbls>
          <c:showLegendKey val="0"/>
          <c:showVal val="0"/>
          <c:showCatName val="0"/>
          <c:showSerName val="0"/>
          <c:showPercent val="0"/>
          <c:showBubbleSize val="0"/>
        </c:dLbls>
        <c:gapWidth val="150"/>
        <c:axId val="125638528"/>
        <c:axId val="125640064"/>
      </c:barChart>
      <c:catAx>
        <c:axId val="125638528"/>
        <c:scaling>
          <c:orientation val="minMax"/>
        </c:scaling>
        <c:delete val="0"/>
        <c:axPos val="b"/>
        <c:numFmt formatCode="0.00" sourceLinked="1"/>
        <c:majorTickMark val="out"/>
        <c:minorTickMark val="none"/>
        <c:tickLblPos val="nextTo"/>
        <c:txPr>
          <a:bodyPr rot="-2700000" vert="horz"/>
          <a:lstStyle/>
          <a:p>
            <a:pPr>
              <a:defRPr sz="600" b="0" i="0" u="none" strike="noStrike" baseline="0">
                <a:solidFill>
                  <a:srgbClr val="000000"/>
                </a:solidFill>
                <a:latin typeface="Calibri"/>
                <a:ea typeface="Calibri"/>
                <a:cs typeface="Calibri"/>
              </a:defRPr>
            </a:pPr>
            <a:endParaRPr lang="cs-CZ"/>
          </a:p>
        </c:txPr>
        <c:crossAx val="125640064"/>
        <c:crosses val="autoZero"/>
        <c:auto val="1"/>
        <c:lblAlgn val="ctr"/>
        <c:lblOffset val="100"/>
        <c:noMultiLvlLbl val="0"/>
      </c:catAx>
      <c:valAx>
        <c:axId val="125640064"/>
        <c:scaling>
          <c:orientation val="minMax"/>
          <c:max val="4.5"/>
        </c:scaling>
        <c:delete val="0"/>
        <c:axPos val="l"/>
        <c:majorGridlines/>
        <c:title>
          <c:tx>
            <c:rich>
              <a:bodyPr rot="-5400000" vert="horz"/>
              <a:lstStyle/>
              <a:p>
                <a:pPr>
                  <a:defRPr/>
                </a:pPr>
                <a:r>
                  <a:rPr lang="cs-CZ"/>
                  <a:t>GERD na HDP v %, </a:t>
                </a:r>
              </a:p>
            </c:rich>
          </c:tx>
          <c:layout/>
          <c:overlay val="0"/>
        </c:title>
        <c:numFmt formatCode="#,##0.00"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cs-CZ"/>
          </a:p>
        </c:txPr>
        <c:crossAx val="125638528"/>
        <c:crosses val="autoZero"/>
        <c:crossBetween val="between"/>
      </c:valAx>
      <c:spPr>
        <a:ln>
          <a:noFill/>
        </a:ln>
      </c:spPr>
    </c:plotArea>
    <c:legend>
      <c:legendPos val="r"/>
      <c:layout>
        <c:manualLayout>
          <c:xMode val="edge"/>
          <c:yMode val="edge"/>
          <c:x val="0.7345631943210239"/>
          <c:y val="4.3821205766364626E-2"/>
          <c:w val="0.20956668443922433"/>
          <c:h val="8.306220516405298E-2"/>
        </c:manualLayout>
      </c:layout>
      <c:overlay val="1"/>
      <c:txPr>
        <a:bodyPr/>
        <a:lstStyle/>
        <a:p>
          <a:pPr>
            <a:defRPr sz="920" b="0" i="0" u="none" strike="noStrike" baseline="0">
              <a:solidFill>
                <a:srgbClr val="000000"/>
              </a:solidFill>
              <a:latin typeface="Calibri"/>
              <a:ea typeface="Calibri"/>
              <a:cs typeface="Calibri"/>
            </a:defRPr>
          </a:pPr>
          <a:endParaRPr lang="cs-C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'Data_RD na obyv'!$B$8</c:f>
              <c:strCache>
                <c:ptCount val="1"/>
                <c:pt idx="0">
                  <c:v>ROM</c:v>
                </c:pt>
              </c:strCache>
            </c:strRef>
          </c:tx>
          <c:spPr>
            <a:ln w="28575">
              <a:noFill/>
            </a:ln>
          </c:spPr>
          <c:marker>
            <c:symbol val="circle"/>
            <c:size val="7"/>
          </c:marker>
          <c:dLbls>
            <c:txPr>
              <a:bodyPr/>
              <a:lstStyle/>
              <a:p>
                <a:pPr>
                  <a:defRPr sz="1000" b="0" i="0" u="none" strike="noStrike" baseline="0">
                    <a:solidFill>
                      <a:srgbClr val="000000"/>
                    </a:solidFill>
                    <a:latin typeface="Calibri"/>
                    <a:ea typeface="Calibri"/>
                    <a:cs typeface="Calibri"/>
                  </a:defRPr>
                </a:pPr>
                <a:endParaRPr lang="cs-CZ"/>
              </a:p>
            </c:txPr>
            <c:dLblPos val="l"/>
            <c:showLegendKey val="0"/>
            <c:showVal val="0"/>
            <c:showCatName val="0"/>
            <c:showSerName val="1"/>
            <c:showPercent val="0"/>
            <c:showBubbleSize val="0"/>
            <c:showLeaderLines val="0"/>
          </c:dLbls>
          <c:xVal>
            <c:numRef>
              <c:f>'Data_RD na obyv'!$C$8</c:f>
              <c:numCache>
                <c:formatCode>General</c:formatCode>
                <c:ptCount val="1"/>
                <c:pt idx="0">
                  <c:v>0.38</c:v>
                </c:pt>
              </c:numCache>
            </c:numRef>
          </c:xVal>
          <c:yVal>
            <c:numRef>
              <c:f>'Data_RD na obyv'!$D$8</c:f>
              <c:numCache>
                <c:formatCode>General</c:formatCode>
                <c:ptCount val="1"/>
                <c:pt idx="0">
                  <c:v>40.9</c:v>
                </c:pt>
              </c:numCache>
            </c:numRef>
          </c:yVal>
          <c:smooth val="0"/>
        </c:ser>
        <c:ser>
          <c:idx val="1"/>
          <c:order val="1"/>
          <c:tx>
            <c:strRef>
              <c:f>'Data_RD na obyv'!$B$9</c:f>
              <c:strCache>
                <c:ptCount val="1"/>
                <c:pt idx="0">
                  <c:v>CYP</c:v>
                </c:pt>
              </c:strCache>
            </c:strRef>
          </c:tx>
          <c:spPr>
            <a:ln w="28575">
              <a:noFill/>
            </a:ln>
          </c:spPr>
          <c:marker>
            <c:symbol val="circle"/>
            <c:size val="7"/>
            <c:spPr>
              <a:solidFill>
                <a:schemeClr val="tx2"/>
              </a:solidFill>
              <a:ln>
                <a:solidFill>
                  <a:schemeClr val="accent1"/>
                </a:solidFill>
              </a:ln>
            </c:spPr>
          </c:marker>
          <c:dLbls>
            <c:dLbl>
              <c:idx val="0"/>
              <c:layout>
                <c:manualLayout>
                  <c:x val="-8.9333427916105074E-2"/>
                  <c:y val="-2.4796247202767997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dLblPos val="t"/>
            <c:showLegendKey val="0"/>
            <c:showVal val="0"/>
            <c:showCatName val="0"/>
            <c:showSerName val="1"/>
            <c:showPercent val="0"/>
            <c:showBubbleSize val="0"/>
            <c:showLeaderLines val="0"/>
          </c:dLbls>
          <c:xVal>
            <c:numRef>
              <c:f>'Data_RD na obyv'!$C$9</c:f>
              <c:numCache>
                <c:formatCode>General</c:formatCode>
                <c:ptCount val="1"/>
                <c:pt idx="0">
                  <c:v>0.47</c:v>
                </c:pt>
              </c:numCache>
            </c:numRef>
          </c:xVal>
          <c:yVal>
            <c:numRef>
              <c:f>'Data_RD na obyv'!$D$9</c:f>
              <c:numCache>
                <c:formatCode>General</c:formatCode>
                <c:ptCount val="1"/>
                <c:pt idx="0">
                  <c:v>95</c:v>
                </c:pt>
              </c:numCache>
            </c:numRef>
          </c:yVal>
          <c:smooth val="0"/>
        </c:ser>
        <c:ser>
          <c:idx val="2"/>
          <c:order val="2"/>
          <c:tx>
            <c:strRef>
              <c:f>'Data_RD na obyv'!$B$10</c:f>
              <c:strCache>
                <c:ptCount val="1"/>
                <c:pt idx="0">
                  <c:v>LVA</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dLblPos val="b"/>
            <c:showLegendKey val="0"/>
            <c:showVal val="0"/>
            <c:showCatName val="0"/>
            <c:showSerName val="1"/>
            <c:showPercent val="0"/>
            <c:showBubbleSize val="0"/>
            <c:showLeaderLines val="0"/>
          </c:dLbls>
          <c:xVal>
            <c:numRef>
              <c:f>'Data_RD na obyv'!$C$10</c:f>
              <c:numCache>
                <c:formatCode>General</c:formatCode>
                <c:ptCount val="1"/>
                <c:pt idx="0">
                  <c:v>0.68</c:v>
                </c:pt>
              </c:numCache>
            </c:numRef>
          </c:xVal>
          <c:yVal>
            <c:numRef>
              <c:f>'Data_RD na obyv'!$D$10</c:f>
              <c:numCache>
                <c:formatCode>General</c:formatCode>
                <c:ptCount val="1"/>
                <c:pt idx="0">
                  <c:v>104</c:v>
                </c:pt>
              </c:numCache>
            </c:numRef>
          </c:yVal>
          <c:smooth val="0"/>
        </c:ser>
        <c:ser>
          <c:idx val="3"/>
          <c:order val="3"/>
          <c:tx>
            <c:strRef>
              <c:f>'Data_RD na obyv'!$B$11</c:f>
              <c:strCache>
                <c:ptCount val="1"/>
                <c:pt idx="0">
                  <c:v>BGR</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dLblPos val="b"/>
            <c:showLegendKey val="0"/>
            <c:showVal val="0"/>
            <c:showCatName val="0"/>
            <c:showSerName val="1"/>
            <c:showPercent val="0"/>
            <c:showBubbleSize val="0"/>
            <c:showLeaderLines val="0"/>
          </c:dLbls>
          <c:xVal>
            <c:numRef>
              <c:f>'Data_RD na obyv'!$C$11</c:f>
              <c:numCache>
                <c:formatCode>General</c:formatCode>
                <c:ptCount val="1"/>
                <c:pt idx="0">
                  <c:v>0.8</c:v>
                </c:pt>
              </c:numCache>
            </c:numRef>
          </c:xVal>
          <c:yVal>
            <c:numRef>
              <c:f>'Data_RD na obyv'!$D$11</c:f>
              <c:numCache>
                <c:formatCode>General</c:formatCode>
                <c:ptCount val="1"/>
                <c:pt idx="0">
                  <c:v>86.1</c:v>
                </c:pt>
              </c:numCache>
            </c:numRef>
          </c:yVal>
          <c:smooth val="0"/>
        </c:ser>
        <c:ser>
          <c:idx val="4"/>
          <c:order val="4"/>
          <c:tx>
            <c:strRef>
              <c:f>'Data_RD na obyv'!$B$12</c:f>
              <c:strCache>
                <c:ptCount val="1"/>
                <c:pt idx="0">
                  <c:v>GRC</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dLblPos val="l"/>
            <c:showLegendKey val="0"/>
            <c:showVal val="0"/>
            <c:showCatName val="0"/>
            <c:showSerName val="1"/>
            <c:showPercent val="0"/>
            <c:showBubbleSize val="0"/>
            <c:showLeaderLines val="0"/>
          </c:dLbls>
          <c:xVal>
            <c:numRef>
              <c:f>'Data_RD na obyv'!$C$12</c:f>
              <c:numCache>
                <c:formatCode>General</c:formatCode>
                <c:ptCount val="1"/>
                <c:pt idx="0">
                  <c:v>0.83</c:v>
                </c:pt>
              </c:numCache>
            </c:numRef>
          </c:xVal>
          <c:yVal>
            <c:numRef>
              <c:f>'Data_RD na obyv'!$D$12</c:f>
              <c:numCache>
                <c:formatCode>General</c:formatCode>
                <c:ptCount val="1"/>
                <c:pt idx="0">
                  <c:v>143.69999999999999</c:v>
                </c:pt>
              </c:numCache>
            </c:numRef>
          </c:yVal>
          <c:smooth val="0"/>
        </c:ser>
        <c:ser>
          <c:idx val="5"/>
          <c:order val="5"/>
          <c:tx>
            <c:strRef>
              <c:f>'Data_RD na obyv'!$B$13</c:f>
              <c:strCache>
                <c:ptCount val="1"/>
                <c:pt idx="0">
                  <c:v>HRV</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obyv'!$C$13</c:f>
              <c:numCache>
                <c:formatCode>General</c:formatCode>
                <c:ptCount val="1"/>
                <c:pt idx="0">
                  <c:v>0.79</c:v>
                </c:pt>
              </c:numCache>
            </c:numRef>
          </c:xVal>
          <c:yVal>
            <c:numRef>
              <c:f>'Data_RD na obyv'!$D$13</c:f>
              <c:numCache>
                <c:formatCode>General</c:formatCode>
                <c:ptCount val="1"/>
                <c:pt idx="0">
                  <c:v>105.6</c:v>
                </c:pt>
              </c:numCache>
            </c:numRef>
          </c:yVal>
          <c:smooth val="0"/>
        </c:ser>
        <c:ser>
          <c:idx val="6"/>
          <c:order val="6"/>
          <c:tx>
            <c:strRef>
              <c:f>'Data_RD na obyv'!$B$14</c:f>
              <c:strCache>
                <c:ptCount val="1"/>
                <c:pt idx="0">
                  <c:v>SVK</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dLblPos val="t"/>
            <c:showLegendKey val="0"/>
            <c:showVal val="0"/>
            <c:showCatName val="0"/>
            <c:showSerName val="1"/>
            <c:showPercent val="0"/>
            <c:showBubbleSize val="0"/>
            <c:showLeaderLines val="0"/>
          </c:dLbls>
          <c:xVal>
            <c:numRef>
              <c:f>'Data_RD na obyv'!$C$14</c:f>
              <c:numCache>
                <c:formatCode>General</c:formatCode>
                <c:ptCount val="1"/>
                <c:pt idx="0">
                  <c:v>0.89</c:v>
                </c:pt>
              </c:numCache>
            </c:numRef>
          </c:xVal>
          <c:yVal>
            <c:numRef>
              <c:f>'Data_RD na obyv'!$D$14</c:f>
              <c:numCache>
                <c:formatCode>General</c:formatCode>
                <c:ptCount val="1"/>
                <c:pt idx="0">
                  <c:v>166.5</c:v>
                </c:pt>
              </c:numCache>
            </c:numRef>
          </c:yVal>
          <c:smooth val="0"/>
        </c:ser>
        <c:ser>
          <c:idx val="7"/>
          <c:order val="7"/>
          <c:tx>
            <c:strRef>
              <c:f>'Data_RD na obyv'!$B$15</c:f>
              <c:strCache>
                <c:ptCount val="1"/>
                <c:pt idx="0">
                  <c:v>MLT</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obyv'!$C$15</c:f>
              <c:numCache>
                <c:formatCode>General</c:formatCode>
                <c:ptCount val="1"/>
                <c:pt idx="0">
                  <c:v>0.85</c:v>
                </c:pt>
              </c:numCache>
            </c:numRef>
          </c:xVal>
          <c:yVal>
            <c:numRef>
              <c:f>'Data_RD na obyv'!$D$15</c:f>
              <c:numCache>
                <c:formatCode>General</c:formatCode>
                <c:ptCount val="1"/>
                <c:pt idx="0">
                  <c:v>186.2</c:v>
                </c:pt>
              </c:numCache>
            </c:numRef>
          </c:yVal>
          <c:smooth val="0"/>
        </c:ser>
        <c:ser>
          <c:idx val="8"/>
          <c:order val="8"/>
          <c:tx>
            <c:strRef>
              <c:f>'Data_RD na obyv'!$B$16</c:f>
              <c:strCache>
                <c:ptCount val="1"/>
                <c:pt idx="0">
                  <c:v>POL</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dLblPos val="b"/>
            <c:showLegendKey val="0"/>
            <c:showVal val="0"/>
            <c:showCatName val="0"/>
            <c:showSerName val="1"/>
            <c:showPercent val="0"/>
            <c:showBubbleSize val="0"/>
            <c:showLeaderLines val="0"/>
          </c:dLbls>
          <c:xVal>
            <c:numRef>
              <c:f>'Data_RD na obyv'!$C$16</c:f>
              <c:numCache>
                <c:formatCode>General</c:formatCode>
                <c:ptCount val="1"/>
                <c:pt idx="0">
                  <c:v>0.94</c:v>
                </c:pt>
              </c:numCache>
            </c:numRef>
          </c:xVal>
          <c:yVal>
            <c:numRef>
              <c:f>'Data_RD na obyv'!$D$16</c:f>
              <c:numCache>
                <c:formatCode>General</c:formatCode>
                <c:ptCount val="1"/>
                <c:pt idx="0">
                  <c:v>153.19999999999999</c:v>
                </c:pt>
              </c:numCache>
            </c:numRef>
          </c:yVal>
          <c:smooth val="0"/>
        </c:ser>
        <c:ser>
          <c:idx val="9"/>
          <c:order val="9"/>
          <c:tx>
            <c:strRef>
              <c:f>'Data_RD na obyv'!$B$17</c:f>
              <c:strCache>
                <c:ptCount val="1"/>
                <c:pt idx="0">
                  <c:v>LTU</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dLblPos val="l"/>
            <c:showLegendKey val="0"/>
            <c:showVal val="0"/>
            <c:showCatName val="0"/>
            <c:showSerName val="1"/>
            <c:showPercent val="0"/>
            <c:showBubbleSize val="0"/>
            <c:showLeaderLines val="0"/>
          </c:dLbls>
          <c:xVal>
            <c:numRef>
              <c:f>'Data_RD na obyv'!$C$17</c:f>
              <c:numCache>
                <c:formatCode>General</c:formatCode>
                <c:ptCount val="1"/>
                <c:pt idx="0">
                  <c:v>1.02</c:v>
                </c:pt>
              </c:numCache>
            </c:numRef>
          </c:xVal>
          <c:yVal>
            <c:numRef>
              <c:f>'Data_RD na obyv'!$D$17</c:f>
              <c:numCache>
                <c:formatCode>General</c:formatCode>
                <c:ptCount val="1"/>
                <c:pt idx="0">
                  <c:v>175.4</c:v>
                </c:pt>
              </c:numCache>
            </c:numRef>
          </c:yVal>
          <c:smooth val="0"/>
        </c:ser>
        <c:ser>
          <c:idx val="10"/>
          <c:order val="10"/>
          <c:tx>
            <c:strRef>
              <c:f>'Data_RD na obyv'!$B$18</c:f>
              <c:strCache>
                <c:ptCount val="1"/>
                <c:pt idx="0">
                  <c:v>RUS</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obyv'!$C$18</c:f>
              <c:numCache>
                <c:formatCode>General</c:formatCode>
                <c:ptCount val="1"/>
                <c:pt idx="0">
                  <c:v>1.19</c:v>
                </c:pt>
              </c:numCache>
            </c:numRef>
          </c:xVal>
          <c:yVal>
            <c:numRef>
              <c:f>'Data_RD na obyv'!$D$18</c:f>
              <c:numCache>
                <c:formatCode>General</c:formatCode>
                <c:ptCount val="1"/>
                <c:pt idx="0">
                  <c:v>131.23863520854746</c:v>
                </c:pt>
              </c:numCache>
            </c:numRef>
          </c:yVal>
          <c:smooth val="0"/>
        </c:ser>
        <c:ser>
          <c:idx val="11"/>
          <c:order val="11"/>
          <c:tx>
            <c:strRef>
              <c:f>'Data_RD na obyv'!$B$19</c:f>
              <c:strCache>
                <c:ptCount val="1"/>
                <c:pt idx="0">
                  <c:v>LUX</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obyv'!$C$19</c:f>
              <c:numCache>
                <c:formatCode>General</c:formatCode>
                <c:ptCount val="1"/>
                <c:pt idx="0">
                  <c:v>1.24</c:v>
                </c:pt>
              </c:numCache>
            </c:numRef>
          </c:xVal>
          <c:yVal>
            <c:numRef>
              <c:f>'Data_RD na obyv'!$D$19</c:f>
              <c:numCache>
                <c:formatCode>General</c:formatCode>
                <c:ptCount val="1"/>
                <c:pt idx="0">
                  <c:v>749</c:v>
                </c:pt>
              </c:numCache>
            </c:numRef>
          </c:yVal>
          <c:smooth val="0"/>
        </c:ser>
        <c:ser>
          <c:idx val="12"/>
          <c:order val="12"/>
          <c:tx>
            <c:strRef>
              <c:f>'Data_RD na obyv'!$B$20</c:f>
              <c:strCache>
                <c:ptCount val="1"/>
                <c:pt idx="0">
                  <c:v>ESP</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trendline>
            <c:trendlineType val="linear"/>
            <c:dispRSqr val="0"/>
            <c:dispEq val="0"/>
          </c:trendline>
          <c:xVal>
            <c:numRef>
              <c:f>'Data_RD na obyv'!$C$20</c:f>
              <c:numCache>
                <c:formatCode>General</c:formatCode>
                <c:ptCount val="1"/>
                <c:pt idx="0">
                  <c:v>1.2</c:v>
                </c:pt>
              </c:numCache>
            </c:numRef>
          </c:xVal>
          <c:yVal>
            <c:numRef>
              <c:f>'Data_RD na obyv'!$D$20</c:f>
              <c:numCache>
                <c:formatCode>General</c:formatCode>
                <c:ptCount val="1"/>
                <c:pt idx="0">
                  <c:v>270.39999999999998</c:v>
                </c:pt>
              </c:numCache>
            </c:numRef>
          </c:yVal>
          <c:smooth val="0"/>
        </c:ser>
        <c:ser>
          <c:idx val="13"/>
          <c:order val="13"/>
          <c:tx>
            <c:strRef>
              <c:f>'Data_RD na obyv'!$B$21</c:f>
              <c:strCache>
                <c:ptCount val="1"/>
                <c:pt idx="0">
                  <c:v>ITA</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obyv'!$C$21</c:f>
              <c:numCache>
                <c:formatCode>General</c:formatCode>
                <c:ptCount val="1"/>
                <c:pt idx="0">
                  <c:v>1.29</c:v>
                </c:pt>
              </c:numCache>
            </c:numRef>
          </c:xVal>
          <c:yVal>
            <c:numRef>
              <c:f>'Data_RD na obyv'!$D$21</c:f>
              <c:numCache>
                <c:formatCode>General</c:formatCode>
                <c:ptCount val="1"/>
                <c:pt idx="0">
                  <c:v>286.89999999999998</c:v>
                </c:pt>
              </c:numCache>
            </c:numRef>
          </c:yVal>
          <c:smooth val="0"/>
        </c:ser>
        <c:ser>
          <c:idx val="14"/>
          <c:order val="14"/>
          <c:tx>
            <c:strRef>
              <c:f>'Data_RD na obyv'!$B$22</c:f>
              <c:strCache>
                <c:ptCount val="1"/>
                <c:pt idx="0">
                  <c:v>PRT</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obyv'!$C$22</c:f>
              <c:numCache>
                <c:formatCode>General</c:formatCode>
                <c:ptCount val="1"/>
                <c:pt idx="0">
                  <c:v>1.29</c:v>
                </c:pt>
              </c:numCache>
            </c:numRef>
          </c:xVal>
          <c:yVal>
            <c:numRef>
              <c:f>'Data_RD na obyv'!$D$22</c:f>
              <c:numCache>
                <c:formatCode>General</c:formatCode>
                <c:ptCount val="1"/>
                <c:pt idx="0">
                  <c:v>231.1</c:v>
                </c:pt>
              </c:numCache>
            </c:numRef>
          </c:yVal>
          <c:smooth val="0"/>
        </c:ser>
        <c:ser>
          <c:idx val="15"/>
          <c:order val="15"/>
          <c:tx>
            <c:strRef>
              <c:f>'Data_RD na obyv'!$B$23</c:f>
              <c:strCache>
                <c:ptCount val="1"/>
                <c:pt idx="0">
                  <c:v>HUN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obyv'!$C$23</c:f>
              <c:numCache>
                <c:formatCode>General</c:formatCode>
                <c:ptCount val="1"/>
                <c:pt idx="0">
                  <c:v>1.38</c:v>
                </c:pt>
              </c:numCache>
            </c:numRef>
          </c:xVal>
          <c:yVal>
            <c:numRef>
              <c:f>'Data_RD na obyv'!$D$23</c:f>
              <c:numCache>
                <c:formatCode>General</c:formatCode>
                <c:ptCount val="1"/>
                <c:pt idx="0">
                  <c:v>213.2</c:v>
                </c:pt>
              </c:numCache>
            </c:numRef>
          </c:yVal>
          <c:smooth val="0"/>
        </c:ser>
        <c:ser>
          <c:idx val="16"/>
          <c:order val="16"/>
          <c:tx>
            <c:strRef>
              <c:f>'Data_RD na obyv'!$B$24</c:f>
              <c:strCache>
                <c:ptCount val="1"/>
                <c:pt idx="0">
                  <c:v>IRL</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obyv'!$C$24</c:f>
              <c:numCache>
                <c:formatCode>General</c:formatCode>
                <c:ptCount val="1"/>
                <c:pt idx="0">
                  <c:v>1.55</c:v>
                </c:pt>
              </c:numCache>
            </c:numRef>
          </c:xVal>
          <c:yVal>
            <c:numRef>
              <c:f>'Data_RD na obyv'!$D$24</c:f>
              <c:numCache>
                <c:formatCode>General</c:formatCode>
                <c:ptCount val="1"/>
                <c:pt idx="0">
                  <c:v>509.8</c:v>
                </c:pt>
              </c:numCache>
            </c:numRef>
          </c:yVal>
          <c:smooth val="0"/>
        </c:ser>
        <c:ser>
          <c:idx val="17"/>
          <c:order val="17"/>
          <c:tx>
            <c:strRef>
              <c:f>'Data_RD na obyv'!$B$25</c:f>
              <c:strCache>
                <c:ptCount val="1"/>
                <c:pt idx="0">
                  <c:v>GBR</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obyv'!$C$25</c:f>
              <c:numCache>
                <c:formatCode>General</c:formatCode>
                <c:ptCount val="1"/>
                <c:pt idx="0">
                  <c:v>1.72</c:v>
                </c:pt>
              </c:numCache>
            </c:numRef>
          </c:xVal>
          <c:yVal>
            <c:numRef>
              <c:f>'Data_RD na obyv'!$D$25</c:f>
              <c:numCache>
                <c:formatCode>General</c:formatCode>
                <c:ptCount val="1"/>
                <c:pt idx="0">
                  <c:v>514.5</c:v>
                </c:pt>
              </c:numCache>
            </c:numRef>
          </c:yVal>
          <c:smooth val="0"/>
        </c:ser>
        <c:ser>
          <c:idx val="18"/>
          <c:order val="18"/>
          <c:tx>
            <c:strRef>
              <c:f>'Data_RD na obyv'!$B$26</c:f>
              <c:strCache>
                <c:ptCount val="1"/>
                <c:pt idx="0">
                  <c:v>NOR</c:v>
                </c:pt>
              </c:strCache>
            </c:strRef>
          </c:tx>
          <c:spPr>
            <a:ln w="28575">
              <a:noFill/>
            </a:ln>
          </c:spPr>
          <c:marker>
            <c:symbol val="circle"/>
            <c:size val="7"/>
            <c:spPr>
              <a:solidFill>
                <a:schemeClr val="tx2"/>
              </a:solidFill>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obyv'!$C$26</c:f>
              <c:numCache>
                <c:formatCode>General</c:formatCode>
                <c:ptCount val="1"/>
                <c:pt idx="0">
                  <c:v>1.71</c:v>
                </c:pt>
              </c:numCache>
            </c:numRef>
          </c:xVal>
          <c:yVal>
            <c:numRef>
              <c:f>'Data_RD na obyv'!$D$26</c:f>
              <c:numCache>
                <c:formatCode>General</c:formatCode>
                <c:ptCount val="1"/>
                <c:pt idx="0">
                  <c:v>699.4</c:v>
                </c:pt>
              </c:numCache>
            </c:numRef>
          </c:yVal>
          <c:smooth val="0"/>
        </c:ser>
        <c:ser>
          <c:idx val="19"/>
          <c:order val="19"/>
          <c:tx>
            <c:strRef>
              <c:f>'Data_RD na obyv'!$B$27</c:f>
              <c:strCache>
                <c:ptCount val="1"/>
                <c:pt idx="0">
                  <c:v>EST</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obyv'!$C$27</c:f>
              <c:numCache>
                <c:formatCode>General</c:formatCode>
                <c:ptCount val="1"/>
                <c:pt idx="0">
                  <c:v>1.46</c:v>
                </c:pt>
              </c:numCache>
            </c:numRef>
          </c:xVal>
          <c:yVal>
            <c:numRef>
              <c:f>'Data_RD na obyv'!$D$27</c:f>
              <c:numCache>
                <c:formatCode>General</c:formatCode>
                <c:ptCount val="1"/>
                <c:pt idx="0">
                  <c:v>237.4</c:v>
                </c:pt>
              </c:numCache>
            </c:numRef>
          </c:yVal>
          <c:smooth val="0"/>
        </c:ser>
        <c:ser>
          <c:idx val="20"/>
          <c:order val="20"/>
          <c:tx>
            <c:strRef>
              <c:f>'Data_RD na obyv'!$B$28</c:f>
              <c:strCache>
                <c:ptCount val="1"/>
                <c:pt idx="0">
                  <c:v>CZE</c:v>
                </c:pt>
              </c:strCache>
            </c:strRef>
          </c:tx>
          <c:spPr>
            <a:ln w="28575">
              <a:noFill/>
            </a:ln>
          </c:spPr>
          <c:marker>
            <c:symbol val="circle"/>
            <c:size val="7"/>
            <c:spPr>
              <a:solidFill>
                <a:srgbClr val="FF0000"/>
              </a:solidFill>
              <a:ln>
                <a:solidFill>
                  <a:schemeClr val="accent1"/>
                </a:solidFill>
              </a:ln>
            </c:spPr>
          </c:marker>
          <c:dLbls>
            <c:dLbl>
              <c:idx val="0"/>
              <c:layout>
                <c:manualLayout>
                  <c:x val="0"/>
                  <c:y val="2.2263455171374156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obyv'!$C$28</c:f>
              <c:numCache>
                <c:formatCode>0.00</c:formatCode>
                <c:ptCount val="1"/>
                <c:pt idx="0">
                  <c:v>1.97</c:v>
                </c:pt>
              </c:numCache>
            </c:numRef>
          </c:xVal>
          <c:yVal>
            <c:numRef>
              <c:f>'Data_RD na obyv'!$D$28</c:f>
              <c:numCache>
                <c:formatCode>General</c:formatCode>
                <c:ptCount val="1"/>
                <c:pt idx="0">
                  <c:v>418.4</c:v>
                </c:pt>
              </c:numCache>
            </c:numRef>
          </c:yVal>
          <c:smooth val="0"/>
        </c:ser>
        <c:ser>
          <c:idx val="21"/>
          <c:order val="21"/>
          <c:tx>
            <c:strRef>
              <c:f>'Data_RD na obyv'!$B$29</c:f>
              <c:strCache>
                <c:ptCount val="1"/>
                <c:pt idx="0">
                  <c:v>NLD</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obyv'!$C$29</c:f>
              <c:numCache>
                <c:formatCode>General</c:formatCode>
                <c:ptCount val="1"/>
                <c:pt idx="0">
                  <c:v>1.97</c:v>
                </c:pt>
              </c:numCache>
            </c:numRef>
          </c:xVal>
          <c:yVal>
            <c:numRef>
              <c:f>'Data_RD na obyv'!$D$29</c:f>
              <c:numCache>
                <c:formatCode>General</c:formatCode>
                <c:ptCount val="1"/>
                <c:pt idx="0">
                  <c:v>643.1</c:v>
                </c:pt>
              </c:numCache>
            </c:numRef>
          </c:yVal>
          <c:smooth val="0"/>
        </c:ser>
        <c:ser>
          <c:idx val="22"/>
          <c:order val="22"/>
          <c:tx>
            <c:strRef>
              <c:f>'Data_RD na obyv'!$B$30</c:f>
              <c:strCache>
                <c:ptCount val="1"/>
                <c:pt idx="0">
                  <c:v>FRA</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obyv'!$C$30</c:f>
              <c:numCache>
                <c:formatCode>General</c:formatCode>
                <c:ptCount val="1"/>
                <c:pt idx="0">
                  <c:v>2.2599999999999998</c:v>
                </c:pt>
              </c:numCache>
            </c:numRef>
          </c:xVal>
          <c:yVal>
            <c:numRef>
              <c:f>'Data_RD na obyv'!$D$30</c:f>
              <c:numCache>
                <c:formatCode>General</c:formatCode>
                <c:ptCount val="1"/>
                <c:pt idx="0">
                  <c:v>589.70000000000005</c:v>
                </c:pt>
              </c:numCache>
            </c:numRef>
          </c:yVal>
          <c:smooth val="0"/>
        </c:ser>
        <c:ser>
          <c:idx val="23"/>
          <c:order val="23"/>
          <c:tx>
            <c:strRef>
              <c:f>'Data_RD na obyv'!$B$31</c:f>
              <c:strCache>
                <c:ptCount val="1"/>
                <c:pt idx="0">
                  <c:v>BEL</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obyv'!$C$31</c:f>
              <c:numCache>
                <c:formatCode>General</c:formatCode>
                <c:ptCount val="1"/>
                <c:pt idx="0">
                  <c:v>2.46</c:v>
                </c:pt>
              </c:numCache>
            </c:numRef>
          </c:xVal>
          <c:yVal>
            <c:numRef>
              <c:f>'Data_RD na obyv'!$D$31</c:f>
              <c:numCache>
                <c:formatCode>General</c:formatCode>
                <c:ptCount val="1"/>
                <c:pt idx="0">
                  <c:v>696.5</c:v>
                </c:pt>
              </c:numCache>
            </c:numRef>
          </c:yVal>
          <c:smooth val="0"/>
        </c:ser>
        <c:ser>
          <c:idx val="24"/>
          <c:order val="24"/>
          <c:tx>
            <c:strRef>
              <c:f>'Data_RD na obyv'!$B$32</c:f>
              <c:strCache>
                <c:ptCount val="1"/>
                <c:pt idx="0">
                  <c:v>SVN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trendline>
            <c:trendlineType val="linear"/>
            <c:dispRSqr val="0"/>
            <c:dispEq val="0"/>
          </c:trendline>
          <c:xVal>
            <c:numRef>
              <c:f>'Data_RD na obyv'!$C$32</c:f>
              <c:numCache>
                <c:formatCode>General</c:formatCode>
                <c:ptCount val="1"/>
                <c:pt idx="0">
                  <c:v>2.39</c:v>
                </c:pt>
              </c:numCache>
            </c:numRef>
          </c:xVal>
          <c:yVal>
            <c:numRef>
              <c:f>'Data_RD na obyv'!$D$32</c:f>
              <c:numCache>
                <c:formatCode>General</c:formatCode>
                <c:ptCount val="1"/>
                <c:pt idx="0">
                  <c:v>503.8</c:v>
                </c:pt>
              </c:numCache>
            </c:numRef>
          </c:yVal>
          <c:smooth val="0"/>
        </c:ser>
        <c:ser>
          <c:idx val="25"/>
          <c:order val="25"/>
          <c:tx>
            <c:strRef>
              <c:f>'Data_RD na obyv'!$B$33</c:f>
              <c:strCache>
                <c:ptCount val="1"/>
                <c:pt idx="0">
                  <c:v>AUT</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obyv'!$C$33</c:f>
              <c:numCache>
                <c:formatCode>General</c:formatCode>
                <c:ptCount val="1"/>
                <c:pt idx="0">
                  <c:v>2.99</c:v>
                </c:pt>
              </c:numCache>
            </c:numRef>
          </c:xVal>
          <c:yVal>
            <c:numRef>
              <c:f>'Data_RD na obyv'!$D$33</c:f>
              <c:numCache>
                <c:formatCode>General</c:formatCode>
                <c:ptCount val="1"/>
                <c:pt idx="0">
                  <c:v>932.6</c:v>
                </c:pt>
              </c:numCache>
            </c:numRef>
          </c:yVal>
          <c:smooth val="0"/>
        </c:ser>
        <c:ser>
          <c:idx val="26"/>
          <c:order val="26"/>
          <c:tx>
            <c:strRef>
              <c:f>'Data_RD na obyv'!$B$34</c:f>
              <c:strCache>
                <c:ptCount val="1"/>
                <c:pt idx="0">
                  <c:v>USA</c:v>
                </c:pt>
              </c:strCache>
            </c:strRef>
          </c:tx>
          <c:spPr>
            <a:ln w="28575">
              <a:solidFill>
                <a:schemeClr val="accent1"/>
              </a:solidFill>
            </a:ln>
          </c:spPr>
          <c:marker>
            <c:symbol val="circle"/>
            <c:size val="7"/>
            <c:spPr>
              <a:solidFill>
                <a:schemeClr val="tx2"/>
              </a:solidFill>
              <a:ln>
                <a:solidFill>
                  <a:schemeClr val="accent1"/>
                </a:solidFill>
              </a:ln>
            </c:spPr>
          </c:marker>
          <c:dLbls>
            <c:dLbl>
              <c:idx val="0"/>
              <c:layout>
                <c:manualLayout>
                  <c:x val="-1.6816816816816817E-2"/>
                  <c:y val="-2.6800670016750419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obyv'!$C$34</c:f>
              <c:numCache>
                <c:formatCode>General</c:formatCode>
                <c:ptCount val="1"/>
                <c:pt idx="0">
                  <c:v>2.81</c:v>
                </c:pt>
              </c:numCache>
            </c:numRef>
          </c:xVal>
          <c:yVal>
            <c:numRef>
              <c:f>'Data_RD na obyv'!$D$34</c:f>
              <c:numCache>
                <c:formatCode>General</c:formatCode>
                <c:ptCount val="1"/>
                <c:pt idx="0">
                  <c:v>948.86361497310111</c:v>
                </c:pt>
              </c:numCache>
            </c:numRef>
          </c:yVal>
          <c:smooth val="0"/>
        </c:ser>
        <c:ser>
          <c:idx val="27"/>
          <c:order val="27"/>
          <c:tx>
            <c:strRef>
              <c:f>'Data_RD na obyv'!$B$35</c:f>
              <c:strCache>
                <c:ptCount val="1"/>
                <c:pt idx="0">
                  <c:v>DEU</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obyv'!$C$35</c:f>
              <c:numCache>
                <c:formatCode>General</c:formatCode>
                <c:ptCount val="1"/>
                <c:pt idx="0">
                  <c:v>2.84</c:v>
                </c:pt>
              </c:numCache>
            </c:numRef>
          </c:xVal>
          <c:yVal>
            <c:numRef>
              <c:f>'Data_RD na obyv'!$D$35</c:f>
              <c:numCache>
                <c:formatCode>General</c:formatCode>
                <c:ptCount val="1"/>
                <c:pt idx="0">
                  <c:v>881.1</c:v>
                </c:pt>
              </c:numCache>
            </c:numRef>
          </c:yVal>
          <c:smooth val="0"/>
        </c:ser>
        <c:ser>
          <c:idx val="28"/>
          <c:order val="28"/>
          <c:tx>
            <c:strRef>
              <c:f>'Data_RD na obyv'!$B$36</c:f>
              <c:strCache>
                <c:ptCount val="1"/>
                <c:pt idx="0">
                  <c:v>CHE</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obyv'!$C$36</c:f>
              <c:numCache>
                <c:formatCode>General</c:formatCode>
                <c:ptCount val="1"/>
                <c:pt idx="0">
                  <c:v>2.96</c:v>
                </c:pt>
              </c:numCache>
            </c:numRef>
          </c:xVal>
          <c:yVal>
            <c:numRef>
              <c:f>'Data_RD na obyv'!$D$36</c:f>
              <c:numCache>
                <c:formatCode>General</c:formatCode>
                <c:ptCount val="1"/>
                <c:pt idx="0">
                  <c:v>1043.2</c:v>
                </c:pt>
              </c:numCache>
            </c:numRef>
          </c:yVal>
          <c:smooth val="0"/>
        </c:ser>
        <c:ser>
          <c:idx val="29"/>
          <c:order val="29"/>
          <c:tx>
            <c:strRef>
              <c:f>'Data_RD na obyv'!$B$37</c:f>
              <c:strCache>
                <c:ptCount val="1"/>
                <c:pt idx="0">
                  <c:v>DNK</c:v>
                </c:pt>
              </c:strCache>
            </c:strRef>
          </c:tx>
          <c:spPr>
            <a:ln w="28575">
              <a:noFill/>
            </a:ln>
          </c:spPr>
          <c:marker>
            <c:symbol val="circle"/>
            <c:size val="7"/>
            <c:spPr>
              <a:solidFill>
                <a:schemeClr val="tx2"/>
              </a:solidFill>
              <a:ln>
                <a:solidFill>
                  <a:schemeClr val="accent1"/>
                </a:solidFill>
              </a:ln>
            </c:spPr>
          </c:marker>
          <c:dLbls>
            <c:dLbl>
              <c:idx val="0"/>
              <c:layout>
                <c:manualLayout>
                  <c:x val="-8.8087070498732929E-17"/>
                  <c:y val="-2.2333891680625349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dLblPos val="r"/>
            <c:showLegendKey val="0"/>
            <c:showVal val="0"/>
            <c:showCatName val="0"/>
            <c:showSerName val="1"/>
            <c:showPercent val="0"/>
            <c:showBubbleSize val="0"/>
            <c:showLeaderLines val="0"/>
          </c:dLbls>
          <c:xVal>
            <c:numRef>
              <c:f>'Data_RD na obyv'!$C$37</c:f>
              <c:numCache>
                <c:formatCode>General</c:formatCode>
                <c:ptCount val="1"/>
                <c:pt idx="0">
                  <c:v>3.08</c:v>
                </c:pt>
              </c:numCache>
            </c:numRef>
          </c:xVal>
          <c:yVal>
            <c:numRef>
              <c:f>'Data_RD na obyv'!$D$37</c:f>
              <c:numCache>
                <c:formatCode>General</c:formatCode>
                <c:ptCount val="1"/>
                <c:pt idx="0">
                  <c:v>858.7</c:v>
                </c:pt>
              </c:numCache>
            </c:numRef>
          </c:yVal>
          <c:smooth val="0"/>
        </c:ser>
        <c:ser>
          <c:idx val="30"/>
          <c:order val="30"/>
          <c:tx>
            <c:strRef>
              <c:f>'Data_RD na obyv'!$B$38</c:f>
              <c:strCache>
                <c:ptCount val="1"/>
                <c:pt idx="0">
                  <c:v>SWE</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obyv'!$C$38</c:f>
              <c:numCache>
                <c:formatCode>General</c:formatCode>
                <c:ptCount val="1"/>
                <c:pt idx="0">
                  <c:v>3.16</c:v>
                </c:pt>
              </c:numCache>
            </c:numRef>
          </c:xVal>
          <c:yVal>
            <c:numRef>
              <c:f>'Data_RD na obyv'!$D$38</c:f>
              <c:numCache>
                <c:formatCode>General</c:formatCode>
                <c:ptCount val="1"/>
                <c:pt idx="0">
                  <c:v>975.1</c:v>
                </c:pt>
              </c:numCache>
            </c:numRef>
          </c:yVal>
          <c:smooth val="0"/>
        </c:ser>
        <c:ser>
          <c:idx val="31"/>
          <c:order val="31"/>
          <c:tx>
            <c:strRef>
              <c:f>'Data_RD na obyv'!$B$39</c:f>
              <c:strCache>
                <c:ptCount val="1"/>
                <c:pt idx="0">
                  <c:v>FIN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obyv'!$C$39</c:f>
              <c:numCache>
                <c:formatCode>General</c:formatCode>
                <c:ptCount val="1"/>
                <c:pt idx="0">
                  <c:v>3.17</c:v>
                </c:pt>
              </c:numCache>
            </c:numRef>
          </c:xVal>
          <c:yVal>
            <c:numRef>
              <c:f>'Data_RD na obyv'!$D$39</c:f>
              <c:numCache>
                <c:formatCode>General</c:formatCode>
                <c:ptCount val="1"/>
                <c:pt idx="0">
                  <c:v>849.6</c:v>
                </c:pt>
              </c:numCache>
            </c:numRef>
          </c:yVal>
          <c:smooth val="0"/>
        </c:ser>
        <c:ser>
          <c:idx val="32"/>
          <c:order val="32"/>
          <c:tx>
            <c:strRef>
              <c:f>'Data_RD na obyv'!$B$40</c:f>
              <c:strCache>
                <c:ptCount val="1"/>
                <c:pt idx="0">
                  <c:v>JPN</c:v>
                </c:pt>
              </c:strCache>
            </c:strRef>
          </c:tx>
          <c:spPr>
            <a:ln w="28575">
              <a:solidFill>
                <a:schemeClr val="accent1"/>
              </a:solid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obyv'!$C$40</c:f>
              <c:numCache>
                <c:formatCode>General</c:formatCode>
                <c:ptCount val="1"/>
                <c:pt idx="0">
                  <c:v>3.58</c:v>
                </c:pt>
              </c:numCache>
            </c:numRef>
          </c:xVal>
          <c:yVal>
            <c:numRef>
              <c:f>'Data_RD na obyv'!$D$40</c:f>
              <c:numCache>
                <c:formatCode>General</c:formatCode>
                <c:ptCount val="1"/>
                <c:pt idx="0">
                  <c:v>838.48160739092623</c:v>
                </c:pt>
              </c:numCache>
            </c:numRef>
          </c:yVal>
          <c:smooth val="0"/>
        </c:ser>
        <c:ser>
          <c:idx val="33"/>
          <c:order val="33"/>
          <c:tx>
            <c:strRef>
              <c:f>'Data_RD na obyv'!$B$41</c:f>
              <c:strCache>
                <c:ptCount val="1"/>
                <c:pt idx="0">
                  <c:v>KOR</c:v>
                </c:pt>
              </c:strCache>
            </c:strRef>
          </c:tx>
          <c:spPr>
            <a:ln w="28575">
              <a:noFill/>
            </a:ln>
          </c:spPr>
          <c:marker>
            <c:symbol val="circle"/>
            <c:size val="7"/>
            <c:spPr>
              <a:solidFill>
                <a:schemeClr val="tx2"/>
              </a:solidFill>
              <a:ln>
                <a:solidFill>
                  <a:schemeClr val="accent1"/>
                </a:solidFill>
              </a:ln>
            </c:spPr>
          </c:marker>
          <c:dLbls>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obyv'!$C$41</c:f>
              <c:numCache>
                <c:formatCode>General</c:formatCode>
                <c:ptCount val="1"/>
                <c:pt idx="0">
                  <c:v>4.29</c:v>
                </c:pt>
              </c:numCache>
            </c:numRef>
          </c:xVal>
          <c:yVal>
            <c:numRef>
              <c:f>'Data_RD na obyv'!$D$41</c:f>
              <c:numCache>
                <c:formatCode>General</c:formatCode>
                <c:ptCount val="1"/>
                <c:pt idx="0">
                  <c:v>975.36734394235452</c:v>
                </c:pt>
              </c:numCache>
            </c:numRef>
          </c:yVal>
          <c:smooth val="0"/>
        </c:ser>
        <c:ser>
          <c:idx val="34"/>
          <c:order val="34"/>
          <c:tx>
            <c:strRef>
              <c:f>'Data_RD na obyv'!$A$42</c:f>
              <c:strCache>
                <c:ptCount val="1"/>
                <c:pt idx="0">
                  <c:v>EU28</c:v>
                </c:pt>
              </c:strCache>
            </c:strRef>
          </c:tx>
          <c:spPr>
            <a:ln w="28575">
              <a:solidFill>
                <a:schemeClr val="accent1"/>
              </a:solidFill>
            </a:ln>
          </c:spPr>
          <c:marker>
            <c:symbol val="circle"/>
            <c:size val="7"/>
            <c:spPr>
              <a:solidFill>
                <a:schemeClr val="accent1"/>
              </a:solidFill>
              <a:ln>
                <a:solidFill>
                  <a:schemeClr val="accent1"/>
                </a:solidFill>
              </a:ln>
            </c:spPr>
          </c:marker>
          <c:dLbls>
            <c:dLbl>
              <c:idx val="0"/>
              <c:layout>
                <c:manualLayout>
                  <c:x val="-2.4024024024024023E-3"/>
                  <c:y val="1.4842303447582712E-2"/>
                </c:manualLayout>
              </c:layout>
              <c:dLblPos val="r"/>
              <c:showLegendKey val="0"/>
              <c:showVal val="0"/>
              <c:showCatName val="0"/>
              <c:showSerName val="1"/>
              <c:showPercent val="0"/>
              <c:showBubbleSize val="0"/>
            </c:dLbl>
            <c:txPr>
              <a:bodyPr/>
              <a:lstStyle/>
              <a:p>
                <a:pPr>
                  <a:defRPr sz="1000" b="0" i="0" u="none" strike="noStrike" baseline="0">
                    <a:solidFill>
                      <a:srgbClr val="000000"/>
                    </a:solidFill>
                    <a:latin typeface="Calibri"/>
                    <a:ea typeface="Calibri"/>
                    <a:cs typeface="Calibri"/>
                  </a:defRPr>
                </a:pPr>
                <a:endParaRPr lang="cs-CZ"/>
              </a:p>
            </c:txPr>
            <c:showLegendKey val="0"/>
            <c:showVal val="0"/>
            <c:showCatName val="0"/>
            <c:showSerName val="1"/>
            <c:showPercent val="0"/>
            <c:showBubbleSize val="0"/>
            <c:showLeaderLines val="0"/>
          </c:dLbls>
          <c:xVal>
            <c:numRef>
              <c:f>'Data_RD na obyv'!$C$42</c:f>
              <c:numCache>
                <c:formatCode>General</c:formatCode>
                <c:ptCount val="1"/>
                <c:pt idx="0">
                  <c:v>2.0299999999999998</c:v>
                </c:pt>
              </c:numCache>
            </c:numRef>
          </c:xVal>
          <c:yVal>
            <c:numRef>
              <c:f>'Data_RD na obyv'!$D$42</c:f>
              <c:numCache>
                <c:formatCode>General</c:formatCode>
                <c:ptCount val="1"/>
                <c:pt idx="0">
                  <c:v>478.7</c:v>
                </c:pt>
              </c:numCache>
            </c:numRef>
          </c:yVal>
          <c:smooth val="0"/>
        </c:ser>
        <c:dLbls>
          <c:showLegendKey val="0"/>
          <c:showVal val="0"/>
          <c:showCatName val="0"/>
          <c:showSerName val="0"/>
          <c:showPercent val="0"/>
          <c:showBubbleSize val="0"/>
        </c:dLbls>
        <c:axId val="129742720"/>
        <c:axId val="129765376"/>
      </c:scatterChart>
      <c:valAx>
        <c:axId val="129742720"/>
        <c:scaling>
          <c:orientation val="minMax"/>
          <c:max val="4.5"/>
        </c:scaling>
        <c:delete val="0"/>
        <c:axPos val="b"/>
        <c:title>
          <c:tx>
            <c:rich>
              <a:bodyPr/>
              <a:lstStyle/>
              <a:p>
                <a:pPr>
                  <a:defRPr/>
                </a:pPr>
                <a:r>
                  <a:rPr lang="en-US"/>
                  <a:t>GERD na HDP</a:t>
                </a:r>
                <a:r>
                  <a:rPr lang="cs-CZ"/>
                  <a:t> v %</a:t>
                </a:r>
                <a:endParaRPr lang="en-US"/>
              </a:p>
            </c:rich>
          </c:tx>
          <c:layout/>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cs-CZ"/>
          </a:p>
        </c:txPr>
        <c:crossAx val="129765376"/>
        <c:crossesAt val="478.7"/>
        <c:crossBetween val="midCat"/>
      </c:valAx>
      <c:valAx>
        <c:axId val="129765376"/>
        <c:scaling>
          <c:orientation val="minMax"/>
          <c:max val="1100"/>
          <c:min val="0"/>
        </c:scaling>
        <c:delete val="0"/>
        <c:axPos val="l"/>
        <c:title>
          <c:tx>
            <c:rich>
              <a:bodyPr/>
              <a:lstStyle/>
              <a:p>
                <a:pPr>
                  <a:defRPr/>
                </a:pPr>
                <a:r>
                  <a:rPr lang="cs-CZ"/>
                  <a:t>GERD na obyv</a:t>
                </a:r>
                <a:r>
                  <a:rPr lang="cs-CZ" sz="1000" b="0" i="0" u="none" strike="noStrike" kern="1200" baseline="0">
                    <a:solidFill>
                      <a:srgbClr val="000000"/>
                    </a:solidFill>
                    <a:latin typeface="Calibri"/>
                  </a:rPr>
                  <a:t>. V  </a:t>
                </a:r>
                <a:r>
                  <a:rPr lang="cs-CZ"/>
                  <a:t>PPS v</a:t>
                </a:r>
                <a:r>
                  <a:rPr lang="cs-CZ" baseline="0"/>
                  <a:t> %</a:t>
                </a:r>
                <a:endParaRPr lang="cs-CZ"/>
              </a:p>
            </c:rich>
          </c:tx>
          <c:layout/>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cs-CZ"/>
          </a:p>
        </c:txPr>
        <c:crossAx val="129742720"/>
        <c:crossesAt val="2.0299999999999998"/>
        <c:crossBetween val="midCat"/>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cs-CZ"/>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0.52389</cdr:x>
      <cdr:y>0.17931</cdr:y>
    </cdr:from>
    <cdr:to>
      <cdr:x>0.54218</cdr:x>
      <cdr:y>0.34254</cdr:y>
    </cdr:to>
    <cdr:sp macro="" textlink="">
      <cdr:nvSpPr>
        <cdr:cNvPr id="2" name="Šipka dolů 1"/>
        <cdr:cNvSpPr/>
      </cdr:nvSpPr>
      <cdr:spPr>
        <a:xfrm xmlns:a="http://schemas.openxmlformats.org/drawingml/2006/main">
          <a:off x="3129099" y="375285"/>
          <a:ext cx="109220" cy="341630"/>
        </a:xfrm>
        <a:prstGeom xmlns:a="http://schemas.openxmlformats.org/drawingml/2006/main" prst="downArrow">
          <a:avLst/>
        </a:prstGeom>
        <a:gradFill xmlns:a="http://schemas.openxmlformats.org/drawingml/2006/main"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xmlns:a="http://schemas.openxmlformats.org/drawingml/2006/main" w="9525" cap="flat" cmpd="sng" algn="ctr">
          <a:solidFill>
            <a:srgbClr val="C0504D">
              <a:shade val="95000"/>
              <a:satMod val="105000"/>
            </a:srgbClr>
          </a:solidFill>
          <a:prstDash val="solid"/>
        </a:ln>
        <a:effectLst xmlns:a="http://schemas.openxmlformats.org/drawingml/2006/main">
          <a:outerShdw blurRad="40000" dist="20000" dir="5400000" rotWithShape="0">
            <a:srgbClr val="000000">
              <a:alpha val="38000"/>
            </a:srgbClr>
          </a:outerShdw>
        </a:effectLst>
      </cdr:spPr>
    </cdr:sp>
  </cdr:relSizeAnchor>
</c:userShape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89F9DB-16CA-4973-ABCD-D6D747302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1127</TotalTime>
  <Pages>151</Pages>
  <Words>39365</Words>
  <Characters>232259</Characters>
  <Application>Microsoft Office Word</Application>
  <DocSecurity>0</DocSecurity>
  <Lines>1935</Lines>
  <Paragraphs>542</Paragraphs>
  <ScaleCrop>false</ScaleCrop>
  <HeadingPairs>
    <vt:vector size="2" baseType="variant">
      <vt:variant>
        <vt:lpstr>Název</vt:lpstr>
      </vt:variant>
      <vt:variant>
        <vt:i4>1</vt:i4>
      </vt:variant>
    </vt:vector>
  </HeadingPairs>
  <TitlesOfParts>
    <vt:vector size="1" baseType="lpstr">
      <vt:lpstr/>
    </vt:vector>
  </TitlesOfParts>
  <Company>Úřad vlády ČR</Company>
  <LinksUpToDate>false</LinksUpToDate>
  <CharactersWithSpaces>271082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Kureková Lucie</dc:creator>
  <cp:lastModifiedBy>Vítek Tomáš</cp:lastModifiedBy>
  <cp:revision>101</cp:revision>
  <cp:lastPrinted>2016-12-02T10:04:00Z</cp:lastPrinted>
  <dcterms:created xsi:type="dcterms:W3CDTF">2016-12-02T08:53:00Z</dcterms:created>
  <dcterms:modified xsi:type="dcterms:W3CDTF">2016-12-09T09:18:00Z</dcterms:modified>
</cp:coreProperties>
</file>