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ED247B">
        <w:rPr>
          <w:rFonts w:ascii="Arial" w:hAnsi="Arial" w:cs="Arial"/>
          <w:b/>
          <w:color w:val="0070C0"/>
          <w:sz w:val="28"/>
          <w:szCs w:val="28"/>
        </w:rPr>
        <w:t>leden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BF0F29" w:rsidRPr="00BF0F29" w:rsidRDefault="00BF0F29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9B680C" w:rsidRPr="009B680C" w:rsidRDefault="009B680C" w:rsidP="00DA613A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</w:pPr>
      <w:r w:rsidRPr="009B680C"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  <w:t>Rozpočet pro H2020 navýšen o 50 milionů eur</w:t>
      </w:r>
    </w:p>
    <w:p w:rsidR="009B680C" w:rsidRPr="00770CE0" w:rsidRDefault="009B680C" w:rsidP="00BF0F29">
      <w:pPr>
        <w:shd w:val="clear" w:color="auto" w:fill="FFFFFF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70CE0">
        <w:rPr>
          <w:rFonts w:ascii="Arial" w:hAnsi="Arial" w:cs="Arial"/>
          <w:sz w:val="22"/>
          <w:szCs w:val="22"/>
        </w:rPr>
        <w:t xml:space="preserve">(zdroj: </w:t>
      </w:r>
      <w:r w:rsidR="00DA613A">
        <w:rPr>
          <w:rFonts w:ascii="Arial" w:hAnsi="Arial" w:cs="Arial"/>
          <w:sz w:val="22"/>
          <w:szCs w:val="22"/>
        </w:rPr>
        <w:t>web Evropského parlamentu</w:t>
      </w:r>
      <w:r w:rsidR="000F4ECE">
        <w:rPr>
          <w:rFonts w:ascii="Arial" w:hAnsi="Arial" w:cs="Arial"/>
          <w:sz w:val="22"/>
          <w:szCs w:val="22"/>
        </w:rPr>
        <w:t>, web CZELO</w:t>
      </w:r>
      <w:r w:rsidRPr="00770CE0">
        <w:rPr>
          <w:rFonts w:ascii="Arial" w:hAnsi="Arial" w:cs="Arial"/>
          <w:sz w:val="22"/>
          <w:szCs w:val="22"/>
        </w:rPr>
        <w:t>)</w:t>
      </w:r>
    </w:p>
    <w:p w:rsidR="009B680C" w:rsidRPr="00DA613A" w:rsidRDefault="009B680C" w:rsidP="00BF0F2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770CE0">
        <w:rPr>
          <w:rFonts w:ascii="Arial" w:hAnsi="Arial" w:cs="Arial"/>
          <w:sz w:val="22"/>
          <w:szCs w:val="22"/>
          <w:shd w:val="clear" w:color="auto" w:fill="FFFFFF"/>
        </w:rPr>
        <w:t xml:space="preserve">Evropský parlament </w:t>
      </w:r>
      <w:r w:rsidR="00D54C89">
        <w:rPr>
          <w:rFonts w:ascii="Arial" w:hAnsi="Arial" w:cs="Arial"/>
          <w:sz w:val="22"/>
          <w:szCs w:val="22"/>
          <w:shd w:val="clear" w:color="auto" w:fill="FFFFFF"/>
        </w:rPr>
        <w:t xml:space="preserve">v prosinci schválil </w:t>
      </w:r>
      <w:r w:rsidRPr="00770CE0">
        <w:rPr>
          <w:rFonts w:ascii="Arial" w:hAnsi="Arial" w:cs="Arial"/>
          <w:sz w:val="22"/>
          <w:szCs w:val="22"/>
          <w:shd w:val="clear" w:color="auto" w:fill="FFFFFF"/>
        </w:rPr>
        <w:t xml:space="preserve">nový rozpočet </w:t>
      </w:r>
      <w:r w:rsidR="00D54C89">
        <w:rPr>
          <w:rFonts w:ascii="Arial" w:hAnsi="Arial" w:cs="Arial"/>
          <w:sz w:val="22"/>
          <w:szCs w:val="22"/>
          <w:shd w:val="clear" w:color="auto" w:fill="FFFFFF"/>
        </w:rPr>
        <w:t xml:space="preserve">EU </w:t>
      </w:r>
      <w:r w:rsidRPr="00770CE0">
        <w:rPr>
          <w:rFonts w:ascii="Arial" w:hAnsi="Arial" w:cs="Arial"/>
          <w:sz w:val="22"/>
          <w:szCs w:val="22"/>
          <w:shd w:val="clear" w:color="auto" w:fill="FFFFFF"/>
        </w:rPr>
        <w:t xml:space="preserve">pro rok 2017. </w:t>
      </w:r>
      <w:r w:rsidR="00D54C89">
        <w:rPr>
          <w:rFonts w:ascii="Arial" w:hAnsi="Arial" w:cs="Arial"/>
          <w:sz w:val="22"/>
          <w:szCs w:val="22"/>
          <w:shd w:val="clear" w:color="auto" w:fill="FFFFFF"/>
        </w:rPr>
        <w:t>Oproti původnímu návrhu navýšil</w:t>
      </w:r>
      <w:r w:rsidR="00B72AB5">
        <w:rPr>
          <w:rFonts w:ascii="Arial" w:hAnsi="Arial" w:cs="Arial"/>
          <w:sz w:val="22"/>
          <w:szCs w:val="22"/>
          <w:shd w:val="clear" w:color="auto" w:fill="FFFFFF"/>
        </w:rPr>
        <w:t xml:space="preserve"> Evropský parlament rozpočet </w:t>
      </w:r>
      <w:r w:rsidR="00D86260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DA613A">
        <w:rPr>
          <w:rFonts w:ascii="Arial" w:hAnsi="Arial" w:cs="Arial"/>
          <w:sz w:val="22"/>
          <w:szCs w:val="22"/>
          <w:shd w:val="clear" w:color="auto" w:fill="FFFFFF"/>
        </w:rPr>
        <w:t xml:space="preserve">letošní rok o 500 milionů EUR na </w:t>
      </w:r>
      <w:r w:rsidR="00DA613A" w:rsidRPr="00D86260">
        <w:rPr>
          <w:rFonts w:ascii="Arial" w:hAnsi="Arial" w:cs="Arial"/>
          <w:sz w:val="22"/>
          <w:szCs w:val="22"/>
          <w:shd w:val="clear" w:color="auto" w:fill="FFFFFF"/>
        </w:rPr>
        <w:t>Iniciativu na podporu zaměstnanosti mladých lidí.</w:t>
      </w:r>
      <w:r w:rsidR="00B72AB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86260">
        <w:rPr>
          <w:rFonts w:ascii="Arial" w:hAnsi="Arial" w:cs="Arial"/>
          <w:sz w:val="22"/>
          <w:szCs w:val="22"/>
          <w:shd w:val="clear" w:color="auto" w:fill="FFFFFF"/>
        </w:rPr>
        <w:t>EP také přidal</w:t>
      </w:r>
      <w:r w:rsidR="00B72AB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2AB5" w:rsidRP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0F4ECE" w:rsidRP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>00 milionů EUR</w:t>
      </w:r>
      <w:r w:rsidR="000F4ECE">
        <w:rPr>
          <w:rFonts w:ascii="Arial" w:hAnsi="Arial" w:cs="Arial"/>
          <w:sz w:val="22"/>
          <w:szCs w:val="22"/>
          <w:shd w:val="clear" w:color="auto" w:fill="FFFFFF"/>
        </w:rPr>
        <w:t xml:space="preserve"> na iniciativy pro</w:t>
      </w:r>
      <w:r w:rsidR="00BE34A5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B72AB5">
        <w:rPr>
          <w:rFonts w:ascii="Arial" w:hAnsi="Arial" w:cs="Arial"/>
          <w:sz w:val="22"/>
          <w:szCs w:val="22"/>
          <w:shd w:val="clear" w:color="auto" w:fill="FFFFFF"/>
        </w:rPr>
        <w:t>rozvoj a zvýšení konkurenceschopnosti malých a středních podniků jako je program COS</w:t>
      </w:r>
      <w:r w:rsidR="00DA613A">
        <w:rPr>
          <w:rFonts w:ascii="Arial" w:hAnsi="Arial" w:cs="Arial"/>
          <w:sz w:val="22"/>
          <w:szCs w:val="22"/>
          <w:shd w:val="clear" w:color="auto" w:fill="FFFFFF"/>
        </w:rPr>
        <w:t>ME,</w:t>
      </w:r>
      <w:r w:rsidR="000F4ECE">
        <w:rPr>
          <w:rFonts w:ascii="Arial" w:hAnsi="Arial" w:cs="Arial"/>
          <w:sz w:val="22"/>
          <w:szCs w:val="22"/>
          <w:shd w:val="clear" w:color="auto" w:fill="FFFFFF"/>
        </w:rPr>
        <w:t xml:space="preserve"> na program studentské mobility ERASMUS</w:t>
      </w:r>
      <w:r w:rsidR="000F4ECE" w:rsidRPr="000F4ECE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>+</w:t>
      </w:r>
      <w:r w:rsidR="00DA613A">
        <w:rPr>
          <w:rFonts w:ascii="Arial" w:hAnsi="Arial" w:cs="Arial"/>
          <w:sz w:val="22"/>
          <w:szCs w:val="22"/>
          <w:shd w:val="clear" w:color="auto" w:fill="FFFFFF"/>
          <w:vertAlign w:val="superscript"/>
        </w:rPr>
        <w:t xml:space="preserve"> </w:t>
      </w:r>
      <w:r w:rsidR="00DA613A">
        <w:rPr>
          <w:rFonts w:ascii="Arial" w:hAnsi="Arial" w:cs="Arial"/>
          <w:sz w:val="22"/>
          <w:szCs w:val="22"/>
          <w:shd w:val="clear" w:color="auto" w:fill="FFFFFF"/>
        </w:rPr>
        <w:t>a také</w:t>
      </w:r>
      <w:r w:rsidRPr="000F4EC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D86260" w:rsidRPr="00D86260">
        <w:rPr>
          <w:rFonts w:ascii="Arial" w:hAnsi="Arial" w:cs="Arial"/>
          <w:sz w:val="22"/>
          <w:szCs w:val="22"/>
          <w:shd w:val="clear" w:color="auto" w:fill="FFFFFF"/>
        </w:rPr>
        <w:t xml:space="preserve">na </w:t>
      </w:r>
      <w:r w:rsidR="000F4ECE" w:rsidRPr="00D86260">
        <w:rPr>
          <w:rFonts w:ascii="Arial" w:hAnsi="Arial" w:cs="Arial"/>
          <w:sz w:val="22"/>
          <w:szCs w:val="22"/>
          <w:shd w:val="clear" w:color="auto" w:fill="FFFFFF"/>
        </w:rPr>
        <w:t xml:space="preserve">program </w:t>
      </w:r>
      <w:proofErr w:type="spellStart"/>
      <w:r w:rsidRPr="00D86260">
        <w:rPr>
          <w:rFonts w:ascii="Arial" w:hAnsi="Arial" w:cs="Arial"/>
          <w:sz w:val="22"/>
          <w:szCs w:val="22"/>
          <w:shd w:val="clear" w:color="auto" w:fill="FFFFFF"/>
        </w:rPr>
        <w:t>Horizon</w:t>
      </w:r>
      <w:proofErr w:type="spellEnd"/>
      <w:r w:rsidRPr="00D86260">
        <w:rPr>
          <w:rFonts w:ascii="Arial" w:hAnsi="Arial" w:cs="Arial"/>
          <w:sz w:val="22"/>
          <w:szCs w:val="22"/>
          <w:shd w:val="clear" w:color="auto" w:fill="FFFFFF"/>
        </w:rPr>
        <w:t xml:space="preserve"> 2020</w:t>
      </w:r>
      <w:r w:rsidR="00DA613A" w:rsidRPr="00D8626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DA613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>Horizon</w:t>
      </w:r>
      <w:proofErr w:type="spellEnd"/>
      <w:r w:rsid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2020 dostal navíc </w:t>
      </w:r>
      <w:r w:rsidRPr="000F4EC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50 </w:t>
      </w:r>
      <w:r w:rsidR="000F4ECE" w:rsidRPr="000F4ECE">
        <w:rPr>
          <w:rFonts w:ascii="Arial" w:hAnsi="Arial" w:cs="Arial"/>
          <w:b/>
          <w:bCs/>
          <w:sz w:val="22"/>
          <w:szCs w:val="22"/>
          <w:shd w:val="clear" w:color="auto" w:fill="FFFFFF"/>
        </w:rPr>
        <w:t>milionů EUR</w:t>
      </w:r>
      <w:r w:rsid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D86260" w:rsidRP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>a jeho rozpočet tak</w:t>
      </w:r>
      <w:r w:rsidRPr="00D8626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momentálně činí</w:t>
      </w:r>
      <w:r w:rsidRPr="00770CE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F4ECE">
        <w:rPr>
          <w:rFonts w:ascii="Arial" w:hAnsi="Arial" w:cs="Arial"/>
          <w:b/>
          <w:bCs/>
          <w:sz w:val="22"/>
          <w:szCs w:val="22"/>
          <w:shd w:val="clear" w:color="auto" w:fill="FFFFFF"/>
        </w:rPr>
        <w:t>10,35</w:t>
      </w:r>
      <w:r w:rsidR="00BE34A5">
        <w:rPr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="000F4ECE">
        <w:rPr>
          <w:rFonts w:ascii="Arial" w:hAnsi="Arial" w:cs="Arial"/>
          <w:b/>
          <w:bCs/>
          <w:sz w:val="22"/>
          <w:szCs w:val="22"/>
          <w:shd w:val="clear" w:color="auto" w:fill="FFFFFF"/>
        </w:rPr>
        <w:t>miliard EUR</w:t>
      </w:r>
      <w:r w:rsidR="00770CE0" w:rsidRPr="000F4ECE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</w:p>
    <w:p w:rsidR="000E71E2" w:rsidRPr="000E71E2" w:rsidRDefault="000E71E2" w:rsidP="00DA613A">
      <w:pPr>
        <w:autoSpaceDE w:val="0"/>
        <w:autoSpaceDN w:val="0"/>
        <w:adjustRightInd w:val="0"/>
        <w:spacing w:line="276" w:lineRule="auto"/>
        <w:jc w:val="both"/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</w:pPr>
      <w:r w:rsidRPr="000E71E2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 xml:space="preserve">Rada </w:t>
      </w:r>
      <w:r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 xml:space="preserve">EU </w:t>
      </w:r>
      <w:r w:rsidRPr="000E71E2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>schválila legislativní priority EU na rok 2017</w:t>
      </w:r>
    </w:p>
    <w:p w:rsidR="00A863BE" w:rsidRPr="00DA613A" w:rsidRDefault="00A863BE" w:rsidP="00DA613A">
      <w:pPr>
        <w:autoSpaceDE w:val="0"/>
        <w:autoSpaceDN w:val="0"/>
        <w:adjustRightInd w:val="0"/>
        <w:spacing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DA613A">
        <w:rPr>
          <w:rFonts w:asciiTheme="minorBidi" w:hAnsiTheme="minorBidi" w:cstheme="minorBidi"/>
          <w:sz w:val="22"/>
          <w:szCs w:val="22"/>
        </w:rPr>
        <w:t xml:space="preserve">(zdroj: </w:t>
      </w:r>
      <w:r w:rsidR="00770987" w:rsidRPr="00DA613A">
        <w:rPr>
          <w:rFonts w:asciiTheme="minorBidi" w:hAnsiTheme="minorBidi" w:cstheme="minorBidi"/>
          <w:sz w:val="22"/>
          <w:szCs w:val="22"/>
        </w:rPr>
        <w:t>web</w:t>
      </w:r>
      <w:r w:rsidR="00DA613A" w:rsidRPr="00DA613A">
        <w:rPr>
          <w:rFonts w:asciiTheme="minorBidi" w:hAnsiTheme="minorBidi" w:cstheme="minorBidi"/>
          <w:sz w:val="22"/>
          <w:szCs w:val="22"/>
        </w:rPr>
        <w:t xml:space="preserve"> Evropské komise</w:t>
      </w:r>
      <w:r w:rsidRPr="00DA613A">
        <w:rPr>
          <w:rFonts w:asciiTheme="minorBidi" w:hAnsiTheme="minorBidi" w:cstheme="minorBidi"/>
          <w:sz w:val="22"/>
          <w:szCs w:val="22"/>
        </w:rPr>
        <w:t>)</w:t>
      </w:r>
    </w:p>
    <w:p w:rsidR="00C06518" w:rsidRPr="00DA613A" w:rsidRDefault="00D86260" w:rsidP="00BF0F29">
      <w:pPr>
        <w:pStyle w:val="Normlnweb"/>
        <w:shd w:val="clear" w:color="auto" w:fill="FFFFFF"/>
        <w:spacing w:before="0" w:beforeAutospacing="0" w:after="12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/>
          <w:sz w:val="22"/>
          <w:szCs w:val="22"/>
          <w:shd w:val="clear" w:color="auto" w:fill="FFFFFF"/>
        </w:rPr>
        <w:t>V prosinci</w:t>
      </w:r>
      <w:r w:rsidR="00231012" w:rsidRPr="00DA613A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 2016 schválila Rada legislativní priority EU na rok 2017, na nichž se předem dohodla s Evropským parlamentem a Komisí.</w:t>
      </w:r>
      <w:r w:rsidR="00231012" w:rsidRPr="00DA613A">
        <w:rPr>
          <w:rStyle w:val="apple-converted-space"/>
          <w:rFonts w:asciiTheme="minorBidi" w:hAnsiTheme="minorBidi" w:cstheme="minorBidi"/>
          <w:sz w:val="22"/>
          <w:szCs w:val="22"/>
          <w:shd w:val="clear" w:color="auto" w:fill="FFFFFF"/>
        </w:rPr>
        <w:t> </w:t>
      </w:r>
      <w:r w:rsidR="00C06518" w:rsidRPr="00DA613A">
        <w:rPr>
          <w:rFonts w:asciiTheme="minorBidi" w:hAnsiTheme="minorBidi" w:cstheme="minorBidi"/>
          <w:sz w:val="22"/>
          <w:szCs w:val="22"/>
          <w:shd w:val="clear" w:color="auto" w:fill="FFFFFF"/>
        </w:rPr>
        <w:t>Rada, Parlament a Komise se na hlavních legislativních prioritách dohodly poprvé v historii EU. Učinily tak v návaznosti na dohodu o</w:t>
      </w:r>
      <w:r w:rsidR="00BE34A5">
        <w:rPr>
          <w:rFonts w:asciiTheme="minorBidi" w:hAnsiTheme="minorBidi" w:cstheme="minorBidi"/>
          <w:sz w:val="22"/>
          <w:szCs w:val="22"/>
          <w:shd w:val="clear" w:color="auto" w:fill="FFFFFF"/>
        </w:rPr>
        <w:t> </w:t>
      </w:r>
      <w:r w:rsidR="00C06518" w:rsidRPr="00DA613A">
        <w:rPr>
          <w:rFonts w:asciiTheme="minorBidi" w:hAnsiTheme="minorBidi" w:cstheme="minorBidi"/>
          <w:sz w:val="22"/>
          <w:szCs w:val="22"/>
          <w:shd w:val="clear" w:color="auto" w:fill="FFFFFF"/>
        </w:rPr>
        <w:t>zdokonalení tvorby právních předpisů, která byla podepsána v dubnu roku 2016.</w:t>
      </w:r>
      <w:r w:rsidR="00C06518" w:rsidRPr="00DA613A">
        <w:rPr>
          <w:rFonts w:asciiTheme="minorBidi" w:hAnsiTheme="minorBidi" w:cstheme="minorBidi"/>
          <w:sz w:val="22"/>
          <w:szCs w:val="22"/>
        </w:rPr>
        <w:t xml:space="preserve"> </w:t>
      </w:r>
      <w:r w:rsidR="00C06518" w:rsidRPr="00DA613A">
        <w:rPr>
          <w:rFonts w:asciiTheme="minorBidi" w:hAnsiTheme="minorBidi" w:cstheme="minorBidi"/>
          <w:sz w:val="22"/>
          <w:szCs w:val="22"/>
          <w:lang w:bidi="he-IL"/>
        </w:rPr>
        <w:t>V roce 2017 se bude EU přednostně zabývat legislativními iniciativami v následujících oblastech politiky s cílem:</w:t>
      </w:r>
    </w:p>
    <w:p w:rsidR="00C06518" w:rsidRPr="00DA613A" w:rsidRDefault="00C06518" w:rsidP="00BF0F29">
      <w:pPr>
        <w:numPr>
          <w:ilvl w:val="0"/>
          <w:numId w:val="2"/>
        </w:numPr>
        <w:shd w:val="clear" w:color="auto" w:fill="FFFFFF"/>
        <w:spacing w:before="120" w:after="80" w:line="276" w:lineRule="auto"/>
        <w:ind w:left="425" w:hanging="425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dát nový impulz zaměstnanosti, růstu a investicím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 prostřednictvím posílení Evropského fondu pro strategické investice, modernizace nástrojů na ochranu obchodu, zlepšení nakládání s odpady v oběhovém hospodářství a dosažení pokroku ve věci bankovní unie a unie kapitálových trhů;</w:t>
      </w:r>
    </w:p>
    <w:p w:rsidR="00C06518" w:rsidRPr="00DA613A" w:rsidRDefault="00C06518" w:rsidP="00BF0F29">
      <w:pPr>
        <w:numPr>
          <w:ilvl w:val="0"/>
          <w:numId w:val="2"/>
        </w:numPr>
        <w:shd w:val="clear" w:color="auto" w:fill="FFFFFF"/>
        <w:spacing w:before="100" w:beforeAutospacing="1" w:after="80" w:line="276" w:lineRule="auto"/>
        <w:ind w:left="425" w:hanging="425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řešit sociální rozměr EU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, zejména posílením iniciativy na podporu zaměstnanosti mladých lidí, zlepšením koordinace sociálního zabezpečení, zajištěním snazšího přístupu přístupných výrobků a služeb na trh a vytvořením evropského sboru solidarity;</w:t>
      </w:r>
    </w:p>
    <w:p w:rsidR="00C06518" w:rsidRPr="00DA613A" w:rsidRDefault="00C06518" w:rsidP="00BF0F29">
      <w:pPr>
        <w:numPr>
          <w:ilvl w:val="0"/>
          <w:numId w:val="2"/>
        </w:numPr>
        <w:shd w:val="clear" w:color="auto" w:fill="FFFFFF"/>
        <w:spacing w:before="100" w:beforeAutospacing="1" w:after="80" w:line="276" w:lineRule="auto"/>
        <w:ind w:left="425" w:hanging="425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lépe chránit bezpečnost občanů EU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, především prostřednictvím lepší ochrany vnějších hranic (pomocí systému vstupu/výstupu, „inteligentních hranic“ a evropského systému pro cestovní informace a povolení), přísnějších pravidel nabývání a držení palných zbraní, boje proti terorismu, praní peněz a financování terorismu a výměny informací o státních příslušnících třetích zemí;</w:t>
      </w:r>
    </w:p>
    <w:p w:rsidR="00C06518" w:rsidRPr="00DA613A" w:rsidRDefault="00C06518" w:rsidP="00BF0F29">
      <w:pPr>
        <w:numPr>
          <w:ilvl w:val="0"/>
          <w:numId w:val="2"/>
        </w:numPr>
        <w:shd w:val="clear" w:color="auto" w:fill="FFFFFF"/>
        <w:spacing w:before="100" w:beforeAutospacing="1" w:after="80" w:line="276" w:lineRule="auto"/>
        <w:ind w:left="425" w:hanging="425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reformovat migrační politiku EU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 v duchu odpovědnosti a solidarity, zejména prostřednictvím revize pravidel EU v oblasti azylu a posílením investic ve třetích zemích na podporu řešení hlavních příčin migrace;</w:t>
      </w:r>
    </w:p>
    <w:p w:rsidR="00C06518" w:rsidRPr="00DA613A" w:rsidRDefault="00C06518" w:rsidP="00BF0F29">
      <w:pPr>
        <w:numPr>
          <w:ilvl w:val="0"/>
          <w:numId w:val="2"/>
        </w:numPr>
        <w:shd w:val="clear" w:color="auto" w:fill="FFFFFF"/>
        <w:spacing w:before="100" w:beforeAutospacing="1" w:after="80" w:line="276" w:lineRule="auto"/>
        <w:ind w:left="425" w:hanging="425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splnit cíle v oblasti jednotného digitálního trhu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, především prostřednictvím reformy pravidel EU v telekomunikační oblasti a v oblasti autorských práv, umožněním využívání pásma 700 MHz pro mobilní služby, předcházením neodůvodněnému zeměpisnému blokování, prostřednictvím revize směrnice o audiovizuálních mediálních službách a</w:t>
      </w:r>
      <w:r w:rsidR="00BE34A5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modernizací společných pravidel ochrany údajů;</w:t>
      </w:r>
    </w:p>
    <w:p w:rsidR="00231012" w:rsidRPr="00DA613A" w:rsidRDefault="00C06518" w:rsidP="00DA613A">
      <w:pPr>
        <w:numPr>
          <w:ilvl w:val="0"/>
          <w:numId w:val="2"/>
        </w:numPr>
        <w:shd w:val="clear" w:color="auto" w:fill="FFFFFF"/>
        <w:spacing w:before="100" w:beforeAutospacing="1" w:after="240" w:line="276" w:lineRule="auto"/>
        <w:ind w:left="426" w:hanging="426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vybudovat energetickou unii a vypracovat progresivní politiku v oblasti změny klimatu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, zejména prostřednictvím provádění rámce politiky v oblasti klimatu a energetiky do roku 2030, kroků navazujících na Pařížskou dohodu a balíčku opatření v souvislosti se sdělením o čisté energetice pro všechny Evropany.</w:t>
      </w:r>
    </w:p>
    <w:p w:rsidR="009B680C" w:rsidRPr="009B680C" w:rsidRDefault="009B680C" w:rsidP="00DA613A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9B680C">
        <w:rPr>
          <w:rFonts w:ascii="Arial" w:eastAsia="Calibri" w:hAnsi="Arial" w:cs="Arial"/>
          <w:b/>
          <w:iCs/>
          <w:color w:val="0070C0"/>
          <w:sz w:val="22"/>
          <w:szCs w:val="22"/>
        </w:rPr>
        <w:lastRenderedPageBreak/>
        <w:t>EU se dohodla na společném zavádění 700 MHz pásma</w:t>
      </w:r>
    </w:p>
    <w:p w:rsidR="009B680C" w:rsidRPr="009B680C" w:rsidRDefault="00DA613A" w:rsidP="00BF0F29">
      <w:pPr>
        <w:shd w:val="clear" w:color="auto" w:fill="FFFFFF"/>
        <w:spacing w:after="12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(zdroj: web Evropské rady</w:t>
      </w:r>
      <w:r w:rsidR="009B680C" w:rsidRPr="009B680C">
        <w:rPr>
          <w:rFonts w:asciiTheme="minorBidi" w:hAnsiTheme="minorBidi" w:cstheme="minorBidi"/>
          <w:sz w:val="22"/>
          <w:szCs w:val="22"/>
        </w:rPr>
        <w:t>)</w:t>
      </w:r>
    </w:p>
    <w:p w:rsidR="00DA613A" w:rsidRPr="00DA613A" w:rsidRDefault="00DA613A" w:rsidP="00BF0F29">
      <w:pPr>
        <w:shd w:val="clear" w:color="auto" w:fill="FFFFFF"/>
        <w:spacing w:after="12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/>
          <w:sz w:val="22"/>
          <w:szCs w:val="22"/>
          <w:lang w:bidi="he-IL"/>
        </w:rPr>
        <w:t>V prosinci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 xml:space="preserve"> 2016 dosáhlo slovenské předsednictví neformální dohody s Evropským parlamentem o 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koordinovaném využívání jednoho z klíčových kmitočtových pásem, což umožní rychlejší a lepší přístup k mobilnímu internetu v celé Evropě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. Dohoda současně řeší potřebu spektra pro účely vysílání. Výsledek těchto jednání bude na začátku roku 2017 předložen ke schválení členským státům.</w:t>
      </w:r>
    </w:p>
    <w:p w:rsidR="00DA613A" w:rsidRPr="00DA613A" w:rsidRDefault="00DA613A" w:rsidP="00BF0F29">
      <w:pPr>
        <w:shd w:val="clear" w:color="auto" w:fill="FFFFFF"/>
        <w:spacing w:after="12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Podle dohody musí státy EU do 30. června 2020 přidělit kmitočtové pásmo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700</w:t>
      </w:r>
      <w:r w:rsidR="00BE34A5">
        <w:rPr>
          <w:rFonts w:asciiTheme="minorBidi" w:hAnsiTheme="minorBidi" w:cstheme="minorBidi"/>
          <w:b/>
          <w:bCs/>
          <w:sz w:val="22"/>
          <w:szCs w:val="22"/>
          <w:lang w:bidi="he-IL"/>
        </w:rPr>
        <w:t> 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MHz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 (694–790 MHz) 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bezdrátovým širokopásmovým službám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. Pokud tak učinit nemohou, lze v řádně odůvodněných případech umožnit až dvouleté zpoždění.</w:t>
      </w:r>
    </w:p>
    <w:p w:rsidR="00DA613A" w:rsidRPr="00DA613A" w:rsidRDefault="00DA613A" w:rsidP="00BF0F29">
      <w:pPr>
        <w:shd w:val="clear" w:color="auto" w:fill="FFFFFF"/>
        <w:spacing w:after="12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sz w:val="22"/>
          <w:szCs w:val="22"/>
          <w:lang w:bidi="he-IL"/>
        </w:rPr>
        <w:t xml:space="preserve">Pásmo 700 MHz zajišťuje 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vysokou rychlost a vynikající pokrytí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 xml:space="preserve">. Jeho koordinované využívání pro mobilní služby podpoří zavádění technologie 4G a přispěje k nabídce vysoce kvalitních širokopásmových služeb pro všechny obyvatele Evropy, a to i ve venkovských oblastech. </w:t>
      </w:r>
    </w:p>
    <w:p w:rsidR="00DA613A" w:rsidRPr="00DA613A" w:rsidRDefault="00DA613A" w:rsidP="00BF0F29">
      <w:pPr>
        <w:shd w:val="clear" w:color="auto" w:fill="FFFFFF"/>
        <w:spacing w:after="12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sz w:val="22"/>
          <w:szCs w:val="22"/>
          <w:lang w:bidi="he-IL"/>
        </w:rPr>
        <w:t xml:space="preserve">Toto cílené přidělování spektra rovněž 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usnadní zavedení technologie 5G, jakmile bude dostupná (kolem roku 2020).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 xml:space="preserve"> Technologie 5G umožní výrazně vyšší kapacitu bezdrátové sítě a všudypřítomné připojení, díky čemuž bude možné účinně zavádět inovativní služby, jako je zdravotní péče na dálku, připojené automobily a inteligentní infrastruktury. Vytváření podmínek pro tyto nové technologie má klíčový význam pro globální konkurenceschopnost Evropy.</w:t>
      </w:r>
    </w:p>
    <w:p w:rsidR="00DA613A" w:rsidRPr="00DA613A" w:rsidRDefault="00DA613A" w:rsidP="00DA613A">
      <w:pPr>
        <w:shd w:val="clear" w:color="auto" w:fill="FFFFFF"/>
        <w:spacing w:after="30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Vysílací služby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, jako je digitální televize a bezdrátové mikrofony, si zachovají v</w:t>
      </w:r>
      <w:r w:rsidR="00BE34A5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pásmu 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do</w:t>
      </w:r>
      <w:r w:rsidR="00BE34A5">
        <w:rPr>
          <w:rFonts w:asciiTheme="minorBidi" w:hAnsiTheme="minorBidi" w:cstheme="minorBidi"/>
          <w:b/>
          <w:bCs/>
          <w:sz w:val="22"/>
          <w:szCs w:val="22"/>
          <w:lang w:bidi="he-IL"/>
        </w:rPr>
        <w:t> </w:t>
      </w:r>
      <w:r w:rsidRPr="00DA613A">
        <w:rPr>
          <w:rFonts w:asciiTheme="minorBidi" w:hAnsiTheme="minorBidi" w:cstheme="minorBidi"/>
          <w:b/>
          <w:bCs/>
          <w:sz w:val="22"/>
          <w:szCs w:val="22"/>
          <w:lang w:bidi="he-IL"/>
        </w:rPr>
        <w:t>700 MHz</w:t>
      </w:r>
      <w:r w:rsidRPr="00DA613A">
        <w:rPr>
          <w:rFonts w:asciiTheme="minorBidi" w:hAnsiTheme="minorBidi" w:cstheme="minorBidi"/>
          <w:sz w:val="22"/>
          <w:szCs w:val="22"/>
          <w:lang w:bidi="he-IL"/>
        </w:rPr>
        <w:t> (470–694 MHz) prioritu alespoň do roku 2030, podle vnitrostátních potřeb. Pro audiovizuální odvětví tak bude zajištěna dlouhodobá regulační předvídatelnost, aby mohlo i nadále poskytovat služby a zajišťovat potřebné investice.</w:t>
      </w:r>
    </w:p>
    <w:p w:rsidR="000E71E2" w:rsidRPr="000E71E2" w:rsidRDefault="000E71E2" w:rsidP="00DA613A">
      <w:pPr>
        <w:pStyle w:val="Nadpis1"/>
        <w:shd w:val="clear" w:color="auto" w:fill="FFFFFF"/>
        <w:spacing w:before="0" w:line="276" w:lineRule="auto"/>
        <w:jc w:val="both"/>
        <w:rPr>
          <w:rFonts w:asciiTheme="minorBidi" w:eastAsia="Calibri" w:hAnsiTheme="minorBidi" w:cstheme="minorBidi"/>
          <w:iCs/>
          <w:color w:val="0070C0"/>
          <w:sz w:val="22"/>
          <w:szCs w:val="22"/>
        </w:rPr>
      </w:pPr>
      <w:r w:rsidRPr="000E71E2">
        <w:rPr>
          <w:rFonts w:asciiTheme="minorBidi" w:eastAsia="Calibri" w:hAnsiTheme="minorBidi" w:cstheme="minorBidi"/>
          <w:iCs/>
          <w:color w:val="0070C0"/>
          <w:sz w:val="22"/>
          <w:szCs w:val="22"/>
        </w:rPr>
        <w:t>Spuštění navigačního systému Galileo</w:t>
      </w:r>
    </w:p>
    <w:p w:rsidR="000E71E2" w:rsidRPr="000E71E2" w:rsidRDefault="000E71E2" w:rsidP="00DA613A">
      <w:pPr>
        <w:pStyle w:val="Datum5"/>
        <w:shd w:val="clear" w:color="auto" w:fill="FFFFFF"/>
        <w:spacing w:before="0" w:beforeAutospacing="0" w:after="120" w:afterAutospacing="0" w:line="276" w:lineRule="auto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(zdroj: web E</w:t>
      </w:r>
      <w:r w:rsidR="00DA613A">
        <w:rPr>
          <w:rFonts w:asciiTheme="minorBidi" w:hAnsiTheme="minorBidi" w:cstheme="minorBidi"/>
          <w:color w:val="000000"/>
          <w:sz w:val="22"/>
          <w:szCs w:val="22"/>
        </w:rPr>
        <w:t>vropské komise</w:t>
      </w:r>
      <w:r>
        <w:rPr>
          <w:rFonts w:asciiTheme="minorBidi" w:hAnsiTheme="minorBidi" w:cstheme="minorBidi"/>
          <w:color w:val="000000"/>
          <w:sz w:val="22"/>
          <w:szCs w:val="22"/>
        </w:rPr>
        <w:t>)</w:t>
      </w:r>
    </w:p>
    <w:p w:rsidR="000E71E2" w:rsidRPr="00B72AB5" w:rsidRDefault="000E71E2" w:rsidP="00BF0F29">
      <w:pPr>
        <w:pStyle w:val="Normlnweb"/>
        <w:shd w:val="clear" w:color="auto" w:fill="FFFFFF"/>
        <w:spacing w:before="0" w:beforeAutospacing="0"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72AB5">
        <w:rPr>
          <w:rFonts w:asciiTheme="minorBidi" w:hAnsiTheme="minorBidi" w:cstheme="minorBidi"/>
          <w:sz w:val="22"/>
          <w:szCs w:val="22"/>
        </w:rPr>
        <w:t xml:space="preserve">Dne 15. prosince 2016 začal evropský družicový navigační systém Galileo poskytovat </w:t>
      </w:r>
      <w:r w:rsidRPr="00B72AB5">
        <w:rPr>
          <w:rFonts w:asciiTheme="minorBidi" w:hAnsiTheme="minorBidi" w:cstheme="minorBidi"/>
          <w:b/>
          <w:bCs/>
          <w:sz w:val="22"/>
          <w:szCs w:val="22"/>
        </w:rPr>
        <w:t>první služby orgánům veřejné správy, podnikům a občanům</w:t>
      </w:r>
      <w:r w:rsidRPr="00B72AB5">
        <w:rPr>
          <w:rFonts w:asciiTheme="minorBidi" w:hAnsiTheme="minorBidi" w:cstheme="minorBidi"/>
          <w:sz w:val="22"/>
          <w:szCs w:val="22"/>
        </w:rPr>
        <w:t>. V návaznosti na </w:t>
      </w:r>
      <w:r w:rsidR="0003526F" w:rsidRPr="00B72AB5">
        <w:rPr>
          <w:rFonts w:asciiTheme="minorBidi" w:hAnsiTheme="minorBidi" w:cstheme="minorBidi"/>
          <w:sz w:val="22"/>
          <w:szCs w:val="22"/>
        </w:rPr>
        <w:t>„</w:t>
      </w:r>
      <w:r w:rsidRPr="00B72AB5">
        <w:rPr>
          <w:rFonts w:asciiTheme="minorBidi" w:hAnsiTheme="minorBidi" w:cstheme="minorBidi"/>
          <w:sz w:val="22"/>
          <w:szCs w:val="22"/>
        </w:rPr>
        <w:t>Prohlášení o</w:t>
      </w:r>
      <w:r w:rsidR="00BE34A5">
        <w:rPr>
          <w:rFonts w:asciiTheme="minorBidi" w:hAnsiTheme="minorBidi" w:cstheme="minorBidi"/>
          <w:sz w:val="22"/>
          <w:szCs w:val="22"/>
        </w:rPr>
        <w:t> </w:t>
      </w:r>
      <w:r w:rsidRPr="00B72AB5">
        <w:rPr>
          <w:rFonts w:asciiTheme="minorBidi" w:hAnsiTheme="minorBidi" w:cstheme="minorBidi"/>
          <w:sz w:val="22"/>
          <w:szCs w:val="22"/>
        </w:rPr>
        <w:t>počátečních službách</w:t>
      </w:r>
      <w:r w:rsidR="0003526F" w:rsidRPr="00B72AB5">
        <w:rPr>
          <w:rFonts w:asciiTheme="minorBidi" w:hAnsiTheme="minorBidi" w:cstheme="minorBidi"/>
          <w:sz w:val="22"/>
          <w:szCs w:val="22"/>
        </w:rPr>
        <w:t>“</w:t>
      </w:r>
      <w:r w:rsidRPr="00B72AB5">
        <w:rPr>
          <w:rFonts w:asciiTheme="minorBidi" w:hAnsiTheme="minorBidi" w:cstheme="minorBidi"/>
          <w:sz w:val="22"/>
          <w:szCs w:val="22"/>
        </w:rPr>
        <w:t xml:space="preserve"> bude Galileo </w:t>
      </w:r>
      <w:r w:rsidR="00761160" w:rsidRPr="00B72AB5">
        <w:rPr>
          <w:rFonts w:asciiTheme="minorBidi" w:hAnsiTheme="minorBidi" w:cstheme="minorBidi"/>
          <w:sz w:val="22"/>
          <w:szCs w:val="22"/>
        </w:rPr>
        <w:t xml:space="preserve">poskytovat ve spojení s GPS bezplatné služby v oblasti </w:t>
      </w:r>
      <w:r w:rsidR="00761160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>podpory nouzových operací,</w:t>
      </w:r>
      <w:r w:rsidRPr="00B72AB5">
        <w:rPr>
          <w:rStyle w:val="apple-converted-space"/>
          <w:rFonts w:asciiTheme="minorBidi" w:hAnsiTheme="minorBidi" w:cstheme="minorBidi"/>
          <w:sz w:val="22"/>
          <w:szCs w:val="22"/>
          <w:bdr w:val="none" w:sz="0" w:space="0" w:color="auto" w:frame="1"/>
        </w:rPr>
        <w:t> </w:t>
      </w:r>
      <w:r w:rsidR="00761160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>p</w:t>
      </w:r>
      <w:r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>řesnější navigace pro občany</w:t>
      </w:r>
      <w:r w:rsidR="00761160" w:rsidRPr="00B72AB5">
        <w:rPr>
          <w:rFonts w:asciiTheme="minorBidi" w:hAnsiTheme="minorBidi" w:cstheme="minorBidi"/>
          <w:sz w:val="22"/>
          <w:szCs w:val="22"/>
        </w:rPr>
        <w:t>,</w:t>
      </w:r>
      <w:r w:rsidR="00761160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 xml:space="preserve"> lepší časové</w:t>
      </w:r>
      <w:r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 xml:space="preserve"> synchroniz</w:t>
      </w:r>
      <w:r w:rsidR="00761160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>ace pro kritické infrastruktury</w:t>
      </w:r>
      <w:r w:rsidR="0003526F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 xml:space="preserve"> a</w:t>
      </w:r>
      <w:r w:rsidR="00761160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 xml:space="preserve"> bezpečných</w:t>
      </w:r>
      <w:r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 xml:space="preserve"> služ</w:t>
      </w:r>
      <w:r w:rsidR="00761160"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>eb</w:t>
      </w:r>
      <w:r w:rsidRPr="00B72AB5">
        <w:rPr>
          <w:rStyle w:val="Siln"/>
          <w:rFonts w:asciiTheme="minorBidi" w:hAnsiTheme="minorBidi" w:cstheme="minorBidi"/>
          <w:sz w:val="22"/>
          <w:szCs w:val="22"/>
          <w:bdr w:val="none" w:sz="0" w:space="0" w:color="auto" w:frame="1"/>
        </w:rPr>
        <w:t xml:space="preserve"> pro orgány veřejné správy</w:t>
      </w:r>
      <w:r w:rsidR="00761160" w:rsidRPr="00B72AB5">
        <w:rPr>
          <w:rFonts w:asciiTheme="minorBidi" w:hAnsiTheme="minorBidi" w:cstheme="minorBidi"/>
          <w:sz w:val="22"/>
          <w:szCs w:val="22"/>
        </w:rPr>
        <w:t xml:space="preserve"> </w:t>
      </w:r>
      <w:r w:rsidRPr="00B72AB5">
        <w:rPr>
          <w:rFonts w:asciiTheme="minorBidi" w:hAnsiTheme="minorBidi" w:cstheme="minorBidi"/>
          <w:sz w:val="22"/>
          <w:szCs w:val="22"/>
        </w:rPr>
        <w:t xml:space="preserve">jako jsou služby civilní ochrany a humanitární </w:t>
      </w:r>
      <w:r w:rsidR="00D86260">
        <w:rPr>
          <w:rFonts w:asciiTheme="minorBidi" w:hAnsiTheme="minorBidi" w:cstheme="minorBidi"/>
          <w:sz w:val="22"/>
          <w:szCs w:val="22"/>
        </w:rPr>
        <w:t>pomoci, celní správy</w:t>
      </w:r>
      <w:r w:rsidR="00761160" w:rsidRPr="00B72AB5">
        <w:rPr>
          <w:rFonts w:asciiTheme="minorBidi" w:hAnsiTheme="minorBidi" w:cstheme="minorBidi"/>
          <w:sz w:val="22"/>
          <w:szCs w:val="22"/>
        </w:rPr>
        <w:t xml:space="preserve"> a policie.</w:t>
      </w:r>
    </w:p>
    <w:p w:rsidR="001D59E0" w:rsidRPr="00B72AB5" w:rsidRDefault="000E71E2" w:rsidP="00BF0F29">
      <w:pPr>
        <w:pStyle w:val="Normlnweb"/>
        <w:shd w:val="clear" w:color="auto" w:fill="FFFFFF"/>
        <w:tabs>
          <w:tab w:val="num" w:pos="426"/>
        </w:tabs>
        <w:spacing w:before="0" w:beforeAutospacing="0"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B72AB5">
        <w:rPr>
          <w:rFonts w:asciiTheme="minorBidi" w:hAnsiTheme="minorBidi" w:cstheme="minorBidi"/>
          <w:sz w:val="22"/>
          <w:szCs w:val="22"/>
        </w:rPr>
        <w:t>Prohlášení o počátečních službách systému Galileo znamená, že družice a pozemní infrastruktura systému Galileo jsou nyní provozuschopné. Tyto signály budou vysoce přesné, ale nebudou k dispozici nepřetržitě. Proto budou během počáteční fáze první signály systému Galileo použity v kombinaci s dalšími družicovými navigačními systémy, například GPS.</w:t>
      </w:r>
      <w:r w:rsidR="00761160" w:rsidRPr="00B72AB5">
        <w:rPr>
          <w:rFonts w:asciiTheme="minorBidi" w:hAnsiTheme="minorBidi" w:cstheme="minorBidi"/>
          <w:sz w:val="22"/>
          <w:szCs w:val="22"/>
        </w:rPr>
        <w:t xml:space="preserve"> </w:t>
      </w:r>
    </w:p>
    <w:p w:rsidR="000E71E2" w:rsidRPr="00D86260" w:rsidRDefault="000E71E2" w:rsidP="00DA613A">
      <w:pPr>
        <w:pStyle w:val="Normlnweb"/>
        <w:shd w:val="clear" w:color="auto" w:fill="FFFFFF"/>
        <w:tabs>
          <w:tab w:val="num" w:pos="426"/>
        </w:tabs>
        <w:spacing w:before="0" w:beforeAutospacing="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B72AB5">
        <w:rPr>
          <w:rFonts w:asciiTheme="minorBidi" w:hAnsiTheme="minorBidi" w:cstheme="minorBidi"/>
          <w:sz w:val="22"/>
          <w:szCs w:val="22"/>
        </w:rPr>
        <w:t xml:space="preserve">V nadcházejících letech budou za účelem rozšíření konstelace Galileo vyslány na oběžnou dráhu </w:t>
      </w:r>
      <w:r w:rsidRPr="00D86260">
        <w:rPr>
          <w:rFonts w:asciiTheme="minorBidi" w:hAnsiTheme="minorBidi" w:cstheme="minorBidi"/>
          <w:b/>
          <w:bCs/>
          <w:sz w:val="22"/>
          <w:szCs w:val="22"/>
        </w:rPr>
        <w:t>nové družice, což postupně zlepší dostupnost systému Galileo v celosvětovém měřítku.</w:t>
      </w:r>
      <w:r w:rsidRPr="00B72AB5">
        <w:rPr>
          <w:rFonts w:asciiTheme="minorBidi" w:hAnsiTheme="minorBidi" w:cstheme="minorBidi"/>
          <w:sz w:val="22"/>
          <w:szCs w:val="22"/>
        </w:rPr>
        <w:t xml:space="preserve"> Tato konstelace by měla být dokončena </w:t>
      </w:r>
      <w:r w:rsidRPr="00D86260">
        <w:rPr>
          <w:rFonts w:asciiTheme="minorBidi" w:hAnsiTheme="minorBidi" w:cstheme="minorBidi"/>
          <w:b/>
          <w:bCs/>
          <w:sz w:val="22"/>
          <w:szCs w:val="22"/>
        </w:rPr>
        <w:t xml:space="preserve">do roku 2020, kdy Galileo </w:t>
      </w:r>
      <w:r w:rsidR="0003526F" w:rsidRPr="00D86260">
        <w:rPr>
          <w:rFonts w:asciiTheme="minorBidi" w:hAnsiTheme="minorBidi" w:cstheme="minorBidi"/>
          <w:b/>
          <w:bCs/>
          <w:sz w:val="22"/>
          <w:szCs w:val="22"/>
        </w:rPr>
        <w:t xml:space="preserve">bude sestávat z 30 družic a </w:t>
      </w:r>
      <w:r w:rsidRPr="00D86260">
        <w:rPr>
          <w:rFonts w:asciiTheme="minorBidi" w:hAnsiTheme="minorBidi" w:cstheme="minorBidi"/>
          <w:b/>
          <w:bCs/>
          <w:sz w:val="22"/>
          <w:szCs w:val="22"/>
        </w:rPr>
        <w:t>dosáhne plné operační kapacity.</w:t>
      </w:r>
    </w:p>
    <w:p w:rsidR="009B680C" w:rsidRPr="009B680C" w:rsidRDefault="009B680C" w:rsidP="00BF0F29">
      <w:pPr>
        <w:keepNext/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bookmarkStart w:id="0" w:name="_GoBack"/>
      <w:r w:rsidRPr="009B680C">
        <w:rPr>
          <w:rFonts w:ascii="Arial" w:eastAsia="Calibri" w:hAnsi="Arial" w:cs="Arial"/>
          <w:b/>
          <w:iCs/>
          <w:color w:val="0070C0"/>
          <w:sz w:val="22"/>
          <w:szCs w:val="22"/>
        </w:rPr>
        <w:lastRenderedPageBreak/>
        <w:t>Byla spuštěna Evropská iniciativa pro lidský biomonitoring </w:t>
      </w:r>
    </w:p>
    <w:bookmarkEnd w:id="0"/>
    <w:p w:rsidR="00880906" w:rsidRPr="00E81684" w:rsidRDefault="00E81684" w:rsidP="00BF0F29">
      <w:pPr>
        <w:shd w:val="clear" w:color="auto" w:fill="FFFFFF"/>
        <w:spacing w:after="12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="00880906" w:rsidRPr="006E4FE1">
        <w:rPr>
          <w:rFonts w:ascii="Arial" w:hAnsi="Arial" w:cs="Arial"/>
          <w:sz w:val="22"/>
          <w:szCs w:val="22"/>
        </w:rPr>
        <w:t>web CZELO)</w:t>
      </w:r>
    </w:p>
    <w:p w:rsidR="009B680C" w:rsidRPr="009B680C" w:rsidRDefault="009B680C" w:rsidP="00DA613A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 prosinci </w:t>
      </w:r>
      <w:r w:rsidRPr="009B680C">
        <w:rPr>
          <w:rFonts w:ascii="Arial" w:hAnsi="Arial" w:cs="Arial"/>
          <w:sz w:val="22"/>
          <w:szCs w:val="22"/>
          <w:shd w:val="clear" w:color="auto" w:fill="FFFFFF"/>
        </w:rPr>
        <w:t xml:space="preserve">byla během konference organizované v Bruselu v rámci slovenského předsednictví v Radě EU oficiálně spuštěna </w:t>
      </w:r>
      <w:r w:rsidRPr="009B680C">
        <w:rPr>
          <w:rFonts w:ascii="Arial" w:hAnsi="Arial" w:cs="Arial"/>
          <w:b/>
          <w:bCs/>
          <w:sz w:val="22"/>
          <w:szCs w:val="22"/>
          <w:shd w:val="clear" w:color="auto" w:fill="FFFFFF"/>
        </w:rPr>
        <w:t>Evropská iniciativa pro lidský biomonitoring</w:t>
      </w:r>
      <w:r w:rsidRPr="009B680C">
        <w:rPr>
          <w:rFonts w:ascii="Arial" w:hAnsi="Arial" w:cs="Arial"/>
          <w:sz w:val="22"/>
          <w:szCs w:val="22"/>
          <w:shd w:val="clear" w:color="auto" w:fill="FFFFFF"/>
        </w:rPr>
        <w:t xml:space="preserve"> (HBM4EU). HBM4EU je </w:t>
      </w:r>
      <w:r w:rsidRPr="009B680C">
        <w:rPr>
          <w:rFonts w:ascii="Arial" w:hAnsi="Arial" w:cs="Arial"/>
          <w:b/>
          <w:bCs/>
          <w:sz w:val="22"/>
          <w:szCs w:val="22"/>
          <w:shd w:val="clear" w:color="auto" w:fill="FFFFFF"/>
        </w:rPr>
        <w:t>společným projektem 26 zemí a Evropské komise, finančně podpořeným z programu Horizont 2020, který proběhne v období 2016-2020</w:t>
      </w:r>
      <w:r w:rsidRPr="009B680C">
        <w:rPr>
          <w:rFonts w:ascii="Arial" w:hAnsi="Arial" w:cs="Arial"/>
          <w:sz w:val="22"/>
          <w:szCs w:val="22"/>
          <w:shd w:val="clear" w:color="auto" w:fill="FFFFFF"/>
        </w:rPr>
        <w:t xml:space="preserve">. Hlavním cílem této iniciativy je koordinace národních a EU iniciativ za účelem získání a propojení informací o </w:t>
      </w:r>
      <w:r w:rsidRPr="009B680C">
        <w:rPr>
          <w:rFonts w:ascii="Arial" w:hAnsi="Arial" w:cs="Arial"/>
          <w:b/>
          <w:bCs/>
          <w:sz w:val="22"/>
          <w:szCs w:val="22"/>
          <w:shd w:val="clear" w:color="auto" w:fill="FFFFFF"/>
        </w:rPr>
        <w:t>vystavení obyvatel EU chemickým látkám a možným dopadům</w:t>
      </w:r>
      <w:r w:rsidRPr="009B680C">
        <w:rPr>
          <w:rFonts w:ascii="Arial" w:hAnsi="Arial" w:cs="Arial"/>
          <w:sz w:val="22"/>
          <w:szCs w:val="22"/>
          <w:shd w:val="clear" w:color="auto" w:fill="FFFFFF"/>
        </w:rPr>
        <w:t xml:space="preserve"> tohoto vystavení na jejich zdraví. Výstupy projektu poskytnout základ pro tvorbu EU politik.</w:t>
      </w:r>
    </w:p>
    <w:sectPr w:rsidR="009B680C" w:rsidRPr="009B680C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B5" w:rsidRDefault="00F646B5">
      <w:r>
        <w:separator/>
      </w:r>
    </w:p>
  </w:endnote>
  <w:endnote w:type="continuationSeparator" w:id="0">
    <w:p w:rsidR="00F646B5" w:rsidRDefault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F0F29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F0F29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F0F29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F0F29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B5" w:rsidRDefault="00F646B5">
      <w:r>
        <w:separator/>
      </w:r>
    </w:p>
  </w:footnote>
  <w:footnote w:type="continuationSeparator" w:id="0">
    <w:p w:rsidR="00F646B5" w:rsidRDefault="00F6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3511E5" wp14:editId="3AFC315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FEBF4F" wp14:editId="02FE2394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ED247B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322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B17A0"/>
    <w:rsid w:val="000B6F17"/>
    <w:rsid w:val="000E71E2"/>
    <w:rsid w:val="000F4ECE"/>
    <w:rsid w:val="00103339"/>
    <w:rsid w:val="00110409"/>
    <w:rsid w:val="00125B0A"/>
    <w:rsid w:val="00146B24"/>
    <w:rsid w:val="00151CAE"/>
    <w:rsid w:val="00172C2E"/>
    <w:rsid w:val="001C6253"/>
    <w:rsid w:val="001D59E0"/>
    <w:rsid w:val="0020502B"/>
    <w:rsid w:val="00214AF0"/>
    <w:rsid w:val="00231012"/>
    <w:rsid w:val="00244615"/>
    <w:rsid w:val="0027209D"/>
    <w:rsid w:val="002D3727"/>
    <w:rsid w:val="00304769"/>
    <w:rsid w:val="003C0E36"/>
    <w:rsid w:val="00414F21"/>
    <w:rsid w:val="00451786"/>
    <w:rsid w:val="0046734A"/>
    <w:rsid w:val="00493653"/>
    <w:rsid w:val="004A619F"/>
    <w:rsid w:val="004C0965"/>
    <w:rsid w:val="004F4396"/>
    <w:rsid w:val="0052249D"/>
    <w:rsid w:val="00522FCE"/>
    <w:rsid w:val="005B444A"/>
    <w:rsid w:val="005D62BF"/>
    <w:rsid w:val="005F2FD6"/>
    <w:rsid w:val="00604DDE"/>
    <w:rsid w:val="006532AF"/>
    <w:rsid w:val="00660F71"/>
    <w:rsid w:val="006739C2"/>
    <w:rsid w:val="006E4FE1"/>
    <w:rsid w:val="006E753B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D3CD7"/>
    <w:rsid w:val="007D4913"/>
    <w:rsid w:val="007D513D"/>
    <w:rsid w:val="007F4CCB"/>
    <w:rsid w:val="00800B43"/>
    <w:rsid w:val="00854163"/>
    <w:rsid w:val="008710A2"/>
    <w:rsid w:val="00880906"/>
    <w:rsid w:val="00894733"/>
    <w:rsid w:val="008B4E5D"/>
    <w:rsid w:val="008C1C57"/>
    <w:rsid w:val="008E4955"/>
    <w:rsid w:val="00916E39"/>
    <w:rsid w:val="0092644C"/>
    <w:rsid w:val="00953317"/>
    <w:rsid w:val="00967BE3"/>
    <w:rsid w:val="009B680C"/>
    <w:rsid w:val="009C5F5B"/>
    <w:rsid w:val="009C770A"/>
    <w:rsid w:val="00A03BAD"/>
    <w:rsid w:val="00A31ABB"/>
    <w:rsid w:val="00A56499"/>
    <w:rsid w:val="00A863BE"/>
    <w:rsid w:val="00A93FE3"/>
    <w:rsid w:val="00AE6A22"/>
    <w:rsid w:val="00B24B48"/>
    <w:rsid w:val="00B47FFC"/>
    <w:rsid w:val="00B705E6"/>
    <w:rsid w:val="00B72AB5"/>
    <w:rsid w:val="00B74474"/>
    <w:rsid w:val="00B76D66"/>
    <w:rsid w:val="00BB1CAC"/>
    <w:rsid w:val="00BB27B1"/>
    <w:rsid w:val="00BE34A5"/>
    <w:rsid w:val="00BE3825"/>
    <w:rsid w:val="00BF0F29"/>
    <w:rsid w:val="00C04B87"/>
    <w:rsid w:val="00C06518"/>
    <w:rsid w:val="00C21E83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67F4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43456"/>
    <w:rsid w:val="00E56D35"/>
    <w:rsid w:val="00E81684"/>
    <w:rsid w:val="00E94579"/>
    <w:rsid w:val="00EB1C37"/>
    <w:rsid w:val="00ED247B"/>
    <w:rsid w:val="00EF3740"/>
    <w:rsid w:val="00F23145"/>
    <w:rsid w:val="00F23154"/>
    <w:rsid w:val="00F37F8C"/>
    <w:rsid w:val="00F646B5"/>
    <w:rsid w:val="00F861DA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62D27-98CA-49F2-BE13-C8218861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949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7</cp:revision>
  <dcterms:created xsi:type="dcterms:W3CDTF">2017-01-12T09:47:00Z</dcterms:created>
  <dcterms:modified xsi:type="dcterms:W3CDTF">2017-01-13T12:03:00Z</dcterms:modified>
</cp:coreProperties>
</file>