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Default="002F6F8A" w:rsidP="00850745">
      <w:pPr>
        <w:pBdr>
          <w:bottom w:val="single" w:sz="6" w:space="1" w:color="auto"/>
        </w:pBdr>
        <w:spacing w:after="120"/>
        <w:jc w:val="center"/>
        <w:rPr>
          <w:rFonts w:ascii="Arial" w:hAnsi="Arial" w:cs="Arial"/>
          <w:b/>
          <w:color w:val="0070C0"/>
          <w:sz w:val="28"/>
          <w:szCs w:val="28"/>
        </w:rPr>
      </w:pPr>
      <w:r>
        <w:rPr>
          <w:rFonts w:ascii="Arial" w:hAnsi="Arial" w:cs="Arial"/>
          <w:b/>
          <w:color w:val="0070C0"/>
          <w:sz w:val="28"/>
          <w:szCs w:val="28"/>
        </w:rPr>
        <w:t>Stanovisko Rady pro výzkum, vývoj a inovace k </w:t>
      </w:r>
      <w:r w:rsidR="00DC1E05">
        <w:rPr>
          <w:rFonts w:ascii="Arial" w:hAnsi="Arial" w:cs="Arial"/>
          <w:b/>
          <w:color w:val="0070C0"/>
          <w:sz w:val="28"/>
          <w:szCs w:val="28"/>
        </w:rPr>
        <w:t>N</w:t>
      </w:r>
      <w:r>
        <w:rPr>
          <w:rFonts w:ascii="Arial" w:hAnsi="Arial" w:cs="Arial"/>
          <w:b/>
          <w:color w:val="0070C0"/>
          <w:sz w:val="28"/>
          <w:szCs w:val="28"/>
        </w:rPr>
        <w:t xml:space="preserve">ávrhu </w:t>
      </w:r>
      <w:r w:rsidR="00DC1E05">
        <w:rPr>
          <w:rFonts w:ascii="Arial" w:hAnsi="Arial" w:cs="Arial"/>
          <w:b/>
          <w:color w:val="0070C0"/>
          <w:sz w:val="28"/>
          <w:szCs w:val="28"/>
        </w:rPr>
        <w:t>nařízení vlády o zápisu do seznamu výzkumných organizací</w:t>
      </w:r>
    </w:p>
    <w:p w:rsidR="00DC1E05" w:rsidRPr="00DC1E05" w:rsidRDefault="00DC1E05" w:rsidP="00DC1E05">
      <w:pPr>
        <w:pStyle w:val="Nadpis1"/>
        <w:spacing w:before="240" w:after="120"/>
        <w:jc w:val="both"/>
        <w:rPr>
          <w:rFonts w:ascii="Arial" w:hAnsi="Arial" w:cs="Arial"/>
          <w:color w:val="0070C0"/>
          <w:sz w:val="16"/>
          <w:szCs w:val="16"/>
        </w:rPr>
      </w:pPr>
    </w:p>
    <w:p w:rsidR="00DC1E05" w:rsidRPr="00DC1E05" w:rsidRDefault="00DC1E05" w:rsidP="00DC1E05">
      <w:pPr>
        <w:pStyle w:val="Nadpis1"/>
        <w:spacing w:before="240" w:after="120"/>
        <w:jc w:val="both"/>
        <w:rPr>
          <w:rFonts w:ascii="Arial" w:hAnsi="Arial" w:cs="Arial"/>
          <w:color w:val="0070C0"/>
          <w:sz w:val="22"/>
          <w:szCs w:val="22"/>
        </w:rPr>
      </w:pPr>
      <w:r w:rsidRPr="00DC1E05">
        <w:rPr>
          <w:rFonts w:ascii="Arial" w:hAnsi="Arial" w:cs="Arial"/>
          <w:color w:val="0070C0"/>
          <w:sz w:val="22"/>
          <w:szCs w:val="22"/>
        </w:rPr>
        <w:t>Důvod předložení návrhu nařízení vlády</w:t>
      </w:r>
    </w:p>
    <w:p w:rsidR="00DC1E05" w:rsidRPr="00DC1E05" w:rsidRDefault="00DC1E05" w:rsidP="00DC1E05">
      <w:pPr>
        <w:spacing w:line="288" w:lineRule="auto"/>
        <w:jc w:val="both"/>
        <w:rPr>
          <w:rFonts w:ascii="Arial" w:hAnsi="Arial" w:cs="Arial"/>
          <w:sz w:val="22"/>
          <w:szCs w:val="22"/>
        </w:rPr>
      </w:pPr>
      <w:r w:rsidRPr="00DC1E05">
        <w:rPr>
          <w:rFonts w:ascii="Arial" w:hAnsi="Arial" w:cs="Arial"/>
          <w:sz w:val="22"/>
          <w:szCs w:val="22"/>
        </w:rPr>
        <w:t>Ministerstvo školství, mládeže a tělovýchovy rozeslalo prostřednictvím elektronické knihovny e-KLEP do mezire</w:t>
      </w:r>
      <w:r>
        <w:rPr>
          <w:rFonts w:ascii="Arial" w:hAnsi="Arial" w:cs="Arial"/>
          <w:sz w:val="22"/>
          <w:szCs w:val="22"/>
        </w:rPr>
        <w:t xml:space="preserve">zortního připomínkového řízení </w:t>
      </w:r>
      <w:r w:rsidRPr="00DC1E05">
        <w:rPr>
          <w:rFonts w:ascii="Arial" w:hAnsi="Arial" w:cs="Arial"/>
          <w:b/>
          <w:sz w:val="22"/>
          <w:szCs w:val="22"/>
        </w:rPr>
        <w:t>„Návrh nařízení vlády o zápisu do</w:t>
      </w:r>
      <w:r>
        <w:rPr>
          <w:rFonts w:ascii="Arial" w:hAnsi="Arial" w:cs="Arial"/>
          <w:b/>
          <w:sz w:val="22"/>
          <w:szCs w:val="22"/>
        </w:rPr>
        <w:t> </w:t>
      </w:r>
      <w:r w:rsidRPr="00DC1E05">
        <w:rPr>
          <w:rFonts w:ascii="Arial" w:hAnsi="Arial" w:cs="Arial"/>
          <w:b/>
          <w:sz w:val="22"/>
          <w:szCs w:val="22"/>
        </w:rPr>
        <w:t>seznamu výzkumných organizací“</w:t>
      </w:r>
      <w:r w:rsidRPr="00DC1E05">
        <w:rPr>
          <w:rFonts w:ascii="Arial" w:hAnsi="Arial" w:cs="Arial"/>
          <w:sz w:val="22"/>
          <w:szCs w:val="22"/>
        </w:rPr>
        <w:t>. Legislativní zmocnění k předložení návrhu nařízení vlády je dán zákonem č. 194/2016 Sb., kterým došlo s účinností od 1. července 2017 ke</w:t>
      </w:r>
      <w:r>
        <w:rPr>
          <w:rFonts w:ascii="Arial" w:hAnsi="Arial" w:cs="Arial"/>
          <w:sz w:val="22"/>
          <w:szCs w:val="22"/>
        </w:rPr>
        <w:t> </w:t>
      </w:r>
      <w:r w:rsidRPr="00DC1E05">
        <w:rPr>
          <w:rFonts w:ascii="Arial" w:hAnsi="Arial" w:cs="Arial"/>
          <w:sz w:val="22"/>
          <w:szCs w:val="22"/>
        </w:rPr>
        <w:t>změně zákona č.</w:t>
      </w:r>
      <w:r>
        <w:rPr>
          <w:rFonts w:ascii="Arial" w:hAnsi="Arial" w:cs="Arial"/>
          <w:sz w:val="22"/>
          <w:szCs w:val="22"/>
        </w:rPr>
        <w:t> </w:t>
      </w:r>
      <w:r w:rsidRPr="00DC1E05">
        <w:rPr>
          <w:rFonts w:ascii="Arial" w:hAnsi="Arial" w:cs="Arial"/>
          <w:sz w:val="22"/>
          <w:szCs w:val="22"/>
        </w:rPr>
        <w:t>130/2002 Sb. K tomuto datu nabyl účinnosti nový § 33a, kterým se zřizuje seznam výzkumných organizací a Ministerstvo školství, mládeže a tělovýchovy bylo zmocněno k přípravě prováděcího předpisu v § 33a odst. 10 zákona č. 130/2002 Sb.: „10) Kritéria splnění podmínek pro zápis výzkumné organizace do seznamu a způsob jejich posuzování, podmínky pro změny v zápisu a výmaz ze zápisu, obsah sbírky listin a způsob vykazování příjmů z transferu znalostí61) výzkumných organizací zapsaných v seznamu, prováděného pro účely tohoto zákona, stanoví prováděcí právní předpis.“.</w:t>
      </w:r>
    </w:p>
    <w:p w:rsidR="00DC1E05" w:rsidRPr="00DC1E05" w:rsidRDefault="00DC1E05" w:rsidP="00DC1E05">
      <w:pPr>
        <w:pStyle w:val="Nadpis1"/>
        <w:spacing w:before="240" w:after="120" w:line="288" w:lineRule="auto"/>
        <w:jc w:val="both"/>
        <w:rPr>
          <w:rFonts w:ascii="Arial" w:hAnsi="Arial" w:cs="Arial"/>
          <w:color w:val="0070C0"/>
          <w:sz w:val="22"/>
          <w:szCs w:val="22"/>
        </w:rPr>
      </w:pPr>
      <w:r w:rsidRPr="00DC1E05">
        <w:rPr>
          <w:rFonts w:ascii="Arial" w:hAnsi="Arial" w:cs="Arial"/>
          <w:color w:val="0070C0"/>
          <w:sz w:val="22"/>
          <w:szCs w:val="22"/>
        </w:rPr>
        <w:t>Předmět úpravy</w:t>
      </w:r>
    </w:p>
    <w:p w:rsidR="00DC1E05" w:rsidRPr="00DC1E05" w:rsidRDefault="00DC1E05" w:rsidP="00DC1E05">
      <w:pPr>
        <w:spacing w:after="120" w:line="288" w:lineRule="auto"/>
        <w:jc w:val="both"/>
        <w:rPr>
          <w:rFonts w:ascii="Arial" w:hAnsi="Arial" w:cs="Arial"/>
          <w:sz w:val="22"/>
          <w:szCs w:val="22"/>
        </w:rPr>
      </w:pPr>
      <w:r w:rsidRPr="00DC1E05">
        <w:rPr>
          <w:rFonts w:ascii="Arial" w:hAnsi="Arial" w:cs="Arial"/>
          <w:sz w:val="22"/>
          <w:szCs w:val="22"/>
        </w:rPr>
        <w:t>Návrh nařízení vlády o zápisu do seznamu výzkumných organizací upravuje v souladu se zákonným zmocněním kritéria pro splnění podmínek pro zápis výzkumné organizace do</w:t>
      </w:r>
      <w:r>
        <w:rPr>
          <w:rFonts w:ascii="Arial" w:hAnsi="Arial" w:cs="Arial"/>
          <w:sz w:val="22"/>
          <w:szCs w:val="22"/>
        </w:rPr>
        <w:t> </w:t>
      </w:r>
      <w:r w:rsidRPr="00DC1E05">
        <w:rPr>
          <w:rFonts w:ascii="Arial" w:hAnsi="Arial" w:cs="Arial"/>
          <w:sz w:val="22"/>
          <w:szCs w:val="22"/>
        </w:rPr>
        <w:t>seznamu a způsob jejich posuzování, podmínky pro změny v zápisu a pro výmaz ze</w:t>
      </w:r>
      <w:r>
        <w:rPr>
          <w:rFonts w:ascii="Arial" w:hAnsi="Arial" w:cs="Arial"/>
          <w:sz w:val="22"/>
          <w:szCs w:val="22"/>
        </w:rPr>
        <w:t> </w:t>
      </w:r>
      <w:r w:rsidRPr="00DC1E05">
        <w:rPr>
          <w:rFonts w:ascii="Arial" w:hAnsi="Arial" w:cs="Arial"/>
          <w:sz w:val="22"/>
          <w:szCs w:val="22"/>
        </w:rPr>
        <w:t>seznamu, obsah sbírky listin a způsob vykazování příjmů z transferu znalostí výzkumných organizací.</w:t>
      </w:r>
    </w:p>
    <w:p w:rsidR="00DC1E05" w:rsidRPr="00DC1E05" w:rsidRDefault="00DC1E05" w:rsidP="00DC1E05">
      <w:pPr>
        <w:spacing w:line="288" w:lineRule="auto"/>
        <w:jc w:val="both"/>
        <w:rPr>
          <w:rFonts w:ascii="Arial" w:hAnsi="Arial" w:cs="Arial"/>
          <w:sz w:val="22"/>
          <w:szCs w:val="22"/>
        </w:rPr>
      </w:pPr>
      <w:r w:rsidRPr="00DC1E05">
        <w:rPr>
          <w:rFonts w:ascii="Arial" w:hAnsi="Arial" w:cs="Arial"/>
          <w:sz w:val="22"/>
          <w:szCs w:val="22"/>
        </w:rPr>
        <w:t>Členění právního předpisu odpovídá zákonnému zmocnění.</w:t>
      </w:r>
    </w:p>
    <w:p w:rsidR="00DC1E05" w:rsidRPr="00DC1E05" w:rsidRDefault="00DC1E05" w:rsidP="00DC1E05">
      <w:pPr>
        <w:pStyle w:val="Nadpis1"/>
        <w:spacing w:before="240" w:after="120" w:line="288" w:lineRule="auto"/>
        <w:jc w:val="both"/>
        <w:rPr>
          <w:rFonts w:ascii="Arial" w:hAnsi="Arial" w:cs="Arial"/>
          <w:color w:val="0070C0"/>
          <w:sz w:val="22"/>
          <w:szCs w:val="22"/>
        </w:rPr>
      </w:pPr>
      <w:r w:rsidRPr="00DC1E05">
        <w:rPr>
          <w:rFonts w:ascii="Arial" w:hAnsi="Arial" w:cs="Arial"/>
          <w:color w:val="0070C0"/>
          <w:sz w:val="22"/>
          <w:szCs w:val="22"/>
        </w:rPr>
        <w:t>Projednání Radou pro výzkum, vývoj a inovace</w:t>
      </w:r>
    </w:p>
    <w:p w:rsidR="00DC1E05" w:rsidRPr="00DC1E05" w:rsidRDefault="00DC1E05" w:rsidP="00DC1E05">
      <w:pPr>
        <w:spacing w:after="120" w:line="288" w:lineRule="auto"/>
        <w:jc w:val="both"/>
        <w:rPr>
          <w:rFonts w:ascii="Arial" w:hAnsi="Arial" w:cs="Arial"/>
          <w:sz w:val="22"/>
          <w:szCs w:val="22"/>
        </w:rPr>
      </w:pPr>
      <w:r w:rsidRPr="00DC1E05">
        <w:rPr>
          <w:rFonts w:ascii="Arial" w:hAnsi="Arial" w:cs="Arial"/>
          <w:sz w:val="22"/>
          <w:szCs w:val="22"/>
        </w:rPr>
        <w:t>Návrh nařízení vlády nebyl zaslán přímo Radě pro výzkum, vývoj a inovace, ale „pouze“ místopředsedovi vlády pro vědu, výzkum a inovace jako členovi vlády. Předkladatel odůvodnil tento postup tím, že „Z legislativních pravidel, ani jiných předpisů nevyplývá povinnost projednat legislativní materiály s RVVI.“ Rada upozorňuje předkladatele, že dle § 35 odst. 2 písm. i) zákona č. 130/2002 Sb. Rada zabezpečuje „i) pracování stanovisek k</w:t>
      </w:r>
      <w:r>
        <w:rPr>
          <w:rFonts w:ascii="Arial" w:hAnsi="Arial" w:cs="Arial"/>
          <w:sz w:val="22"/>
          <w:szCs w:val="22"/>
        </w:rPr>
        <w:t> </w:t>
      </w:r>
      <w:r w:rsidRPr="00DC1E05">
        <w:rPr>
          <w:rFonts w:ascii="Arial" w:hAnsi="Arial" w:cs="Arial"/>
          <w:sz w:val="22"/>
          <w:szCs w:val="22"/>
        </w:rPr>
        <w:t xml:space="preserve">materiálům předkládaným vládě za oblast výzkumu, vývoje a inovací,“. Proto nelze zaměňovat zaslání materiálu v mezirezortním připomínkovém řízení členovi vlády a zaslání materiálu Radě pro výzkum, vývoj a inovace, která není součástí mezirezortního připomínkového řízení. Rada tento pokus považuje za snahu bránit jí v plnění zákonné povinnosti. </w:t>
      </w:r>
    </w:p>
    <w:p w:rsidR="00DC1E05" w:rsidRPr="00DC1E05" w:rsidRDefault="00DC1E05" w:rsidP="00DC1E05">
      <w:pPr>
        <w:spacing w:after="120" w:line="288" w:lineRule="auto"/>
        <w:jc w:val="both"/>
        <w:rPr>
          <w:rFonts w:ascii="Arial" w:hAnsi="Arial" w:cs="Arial"/>
          <w:sz w:val="22"/>
          <w:szCs w:val="22"/>
        </w:rPr>
      </w:pPr>
      <w:r w:rsidRPr="00DC1E05">
        <w:rPr>
          <w:rFonts w:ascii="Arial" w:hAnsi="Arial" w:cs="Arial"/>
          <w:sz w:val="22"/>
          <w:szCs w:val="22"/>
        </w:rPr>
        <w:t>Vzhledem k tomu, že materiál nebyl Radě pro výzkum, vývoj a inovace předložen ke</w:t>
      </w:r>
      <w:r>
        <w:rPr>
          <w:rFonts w:ascii="Arial" w:hAnsi="Arial" w:cs="Arial"/>
          <w:sz w:val="22"/>
          <w:szCs w:val="22"/>
        </w:rPr>
        <w:t> </w:t>
      </w:r>
      <w:r w:rsidRPr="00DC1E05">
        <w:rPr>
          <w:rFonts w:ascii="Arial" w:hAnsi="Arial" w:cs="Arial"/>
          <w:sz w:val="22"/>
          <w:szCs w:val="22"/>
        </w:rPr>
        <w:t>stanovisku v souladu s § 35 odst. 2 písm. i) zákona č. 130/2002 Sb., pozvala Rada na své 323. zasedání náměstka ministryně školství, mládeže a tělovýchovy a požádala jej o</w:t>
      </w:r>
      <w:r>
        <w:rPr>
          <w:rFonts w:ascii="Arial" w:hAnsi="Arial" w:cs="Arial"/>
          <w:sz w:val="22"/>
          <w:szCs w:val="22"/>
        </w:rPr>
        <w:t> </w:t>
      </w:r>
      <w:r w:rsidRPr="00DC1E05">
        <w:rPr>
          <w:rFonts w:ascii="Arial" w:hAnsi="Arial" w:cs="Arial"/>
          <w:sz w:val="22"/>
          <w:szCs w:val="22"/>
        </w:rPr>
        <w:t xml:space="preserve">informace k předloženému návrhu a zejména k návaznosti stávajícího seznamu výzkumných organizací, vedeného Radou pro výzkum, vývoj a inovace, který má doporučující charakter, a seznamem výzkumných organizací, vedeného Ministerstvem školství, mládeže a tělovýchovy podle správního řádu. Rada vzala řečené informace pouze </w:t>
      </w:r>
      <w:r w:rsidRPr="00DC1E05">
        <w:rPr>
          <w:rFonts w:ascii="Arial" w:hAnsi="Arial" w:cs="Arial"/>
          <w:sz w:val="22"/>
          <w:szCs w:val="22"/>
        </w:rPr>
        <w:lastRenderedPageBreak/>
        <w:t>na vědomí. Následně byly připomínky k návrhu nařízení vlády předloženy Sekcí pro vědu a</w:t>
      </w:r>
      <w:r>
        <w:rPr>
          <w:rFonts w:ascii="Arial" w:hAnsi="Arial" w:cs="Arial"/>
          <w:sz w:val="22"/>
          <w:szCs w:val="22"/>
        </w:rPr>
        <w:t> </w:t>
      </w:r>
      <w:r w:rsidRPr="00DC1E05">
        <w:rPr>
          <w:rFonts w:ascii="Arial" w:hAnsi="Arial" w:cs="Arial"/>
          <w:sz w:val="22"/>
          <w:szCs w:val="22"/>
        </w:rPr>
        <w:t>výzkum Úřadu vlády České republiky standardní cestou do e-KLEP.</w:t>
      </w:r>
    </w:p>
    <w:p w:rsidR="00DC1E05" w:rsidRPr="00DC1E05" w:rsidRDefault="00DC1E05" w:rsidP="00DC1E05">
      <w:pPr>
        <w:spacing w:after="120" w:line="288" w:lineRule="auto"/>
        <w:jc w:val="both"/>
        <w:rPr>
          <w:rFonts w:ascii="Arial" w:hAnsi="Arial" w:cs="Arial"/>
          <w:sz w:val="22"/>
          <w:szCs w:val="22"/>
        </w:rPr>
      </w:pPr>
      <w:r w:rsidRPr="00DC1E05">
        <w:rPr>
          <w:rFonts w:ascii="Arial" w:hAnsi="Arial" w:cs="Arial"/>
          <w:sz w:val="22"/>
          <w:szCs w:val="22"/>
        </w:rPr>
        <w:t xml:space="preserve">Hlavními připomínkami Sekce pro vědu a výzkum byly </w:t>
      </w:r>
    </w:p>
    <w:p w:rsidR="00DC1E05" w:rsidRPr="00DC1E05" w:rsidRDefault="00DC1E05" w:rsidP="00DC1E05">
      <w:pPr>
        <w:pStyle w:val="Odstavecseseznamem"/>
        <w:numPr>
          <w:ilvl w:val="0"/>
          <w:numId w:val="39"/>
        </w:numPr>
        <w:spacing w:after="200" w:line="288" w:lineRule="auto"/>
        <w:jc w:val="both"/>
        <w:rPr>
          <w:rFonts w:ascii="Arial" w:hAnsi="Arial" w:cs="Arial"/>
          <w:sz w:val="22"/>
          <w:szCs w:val="22"/>
        </w:rPr>
      </w:pPr>
      <w:r w:rsidRPr="00DC1E05">
        <w:rPr>
          <w:rFonts w:ascii="Arial" w:hAnsi="Arial" w:cs="Arial"/>
          <w:sz w:val="22"/>
          <w:szCs w:val="22"/>
        </w:rPr>
        <w:t>nevyjasněná návaznost stávajícího postupu a nového postupu, neboť od 1. července 2017 nebude možné se dle návrhu řídit stávajícím seznamem vedeným Radou pro</w:t>
      </w:r>
      <w:r>
        <w:rPr>
          <w:rFonts w:ascii="Arial" w:hAnsi="Arial" w:cs="Arial"/>
          <w:sz w:val="22"/>
          <w:szCs w:val="22"/>
        </w:rPr>
        <w:t> </w:t>
      </w:r>
      <w:r w:rsidRPr="00DC1E05">
        <w:rPr>
          <w:rFonts w:ascii="Arial" w:hAnsi="Arial" w:cs="Arial"/>
          <w:sz w:val="22"/>
          <w:szCs w:val="22"/>
        </w:rPr>
        <w:t>výzkum, vývoj a inovace, a nový seznam výzkumných organizací, spravovaným Ministerstvem ve správním řízení nebude ještě naplněn, a</w:t>
      </w:r>
    </w:p>
    <w:p w:rsidR="00DC1E05" w:rsidRPr="00DC1E05" w:rsidRDefault="00DC1E05" w:rsidP="00DC1E05">
      <w:pPr>
        <w:pStyle w:val="Odstavecseseznamem"/>
        <w:numPr>
          <w:ilvl w:val="0"/>
          <w:numId w:val="39"/>
        </w:numPr>
        <w:spacing w:after="200" w:line="288" w:lineRule="auto"/>
        <w:jc w:val="both"/>
        <w:rPr>
          <w:rFonts w:ascii="Arial" w:hAnsi="Arial" w:cs="Arial"/>
          <w:sz w:val="22"/>
          <w:szCs w:val="22"/>
        </w:rPr>
      </w:pPr>
      <w:r w:rsidRPr="00DC1E05">
        <w:rPr>
          <w:rFonts w:ascii="Arial" w:hAnsi="Arial" w:cs="Arial"/>
          <w:sz w:val="22"/>
          <w:szCs w:val="22"/>
        </w:rPr>
        <w:t>absence kritérií pro splnění podmínek pro zápis výzkumné organizace do seznamu výzkumných organizací a způsob jejich posouzení v souladu se zákonným zmocněním.</w:t>
      </w:r>
    </w:p>
    <w:p w:rsidR="00DC1E05" w:rsidRPr="00DC1E05" w:rsidRDefault="00DC1E05" w:rsidP="00DC1E05">
      <w:pPr>
        <w:spacing w:after="120" w:line="288" w:lineRule="auto"/>
        <w:jc w:val="both"/>
        <w:rPr>
          <w:rFonts w:ascii="Arial" w:hAnsi="Arial" w:cs="Arial"/>
          <w:sz w:val="22"/>
          <w:szCs w:val="22"/>
        </w:rPr>
      </w:pPr>
      <w:r w:rsidRPr="00DC1E05">
        <w:rPr>
          <w:rFonts w:ascii="Arial" w:hAnsi="Arial" w:cs="Arial"/>
          <w:sz w:val="22"/>
          <w:szCs w:val="22"/>
        </w:rPr>
        <w:t>Rada se podruhé zabývala návrhem nařízení vlády o zápisu do seznamu výzkumných organizací na svém 324. zasedání a konstatovala, že</w:t>
      </w:r>
    </w:p>
    <w:p w:rsidR="00DC1E05" w:rsidRDefault="00DC1E05" w:rsidP="00DC1E05">
      <w:pPr>
        <w:pStyle w:val="Odstavecseseznamem"/>
        <w:numPr>
          <w:ilvl w:val="0"/>
          <w:numId w:val="40"/>
        </w:numPr>
        <w:spacing w:after="200" w:line="288" w:lineRule="auto"/>
        <w:jc w:val="both"/>
        <w:rPr>
          <w:rFonts w:ascii="Arial" w:hAnsi="Arial" w:cs="Arial"/>
          <w:sz w:val="22"/>
          <w:szCs w:val="22"/>
        </w:rPr>
      </w:pPr>
      <w:r w:rsidRPr="00DC1E05">
        <w:rPr>
          <w:rFonts w:ascii="Arial" w:hAnsi="Arial" w:cs="Arial"/>
          <w:sz w:val="22"/>
          <w:szCs w:val="22"/>
        </w:rPr>
        <w:t>návrh nařízení vlády o zápisu do seznamu výzkumných organizací měl být v souladu s § 35 odst2 písm. i) zákona č. 130/2002 Sb. předložen Radě pro výzkum, vývoj a</w:t>
      </w:r>
      <w:r>
        <w:rPr>
          <w:rFonts w:ascii="Arial" w:hAnsi="Arial" w:cs="Arial"/>
          <w:sz w:val="22"/>
          <w:szCs w:val="22"/>
        </w:rPr>
        <w:t> </w:t>
      </w:r>
      <w:r w:rsidRPr="00DC1E05">
        <w:rPr>
          <w:rFonts w:ascii="Arial" w:hAnsi="Arial" w:cs="Arial"/>
          <w:sz w:val="22"/>
          <w:szCs w:val="22"/>
        </w:rPr>
        <w:t>inovace ke stanovisku, neboť jde o „materiál předkládaný vládě za oblast výzkumu, vývoje a inovací“ a odvolání předkladatele na Legislativní pravidla vlády nelze akceptovat,</w:t>
      </w:r>
    </w:p>
    <w:p w:rsidR="00DC1E05" w:rsidRPr="00DC1E05" w:rsidRDefault="00DC1E05" w:rsidP="00DC1E05">
      <w:pPr>
        <w:pStyle w:val="Odstavecseseznamem"/>
        <w:spacing w:after="200" w:line="288" w:lineRule="auto"/>
        <w:jc w:val="both"/>
        <w:rPr>
          <w:rFonts w:ascii="Arial" w:hAnsi="Arial" w:cs="Arial"/>
          <w:sz w:val="12"/>
          <w:szCs w:val="12"/>
        </w:rPr>
      </w:pPr>
    </w:p>
    <w:p w:rsidR="00DC1E05" w:rsidRDefault="00DC1E05" w:rsidP="00DC1E05">
      <w:pPr>
        <w:pStyle w:val="Odstavecseseznamem"/>
        <w:numPr>
          <w:ilvl w:val="0"/>
          <w:numId w:val="40"/>
        </w:numPr>
        <w:spacing w:before="120" w:after="200" w:line="288" w:lineRule="auto"/>
        <w:ind w:left="714" w:hanging="357"/>
        <w:jc w:val="both"/>
        <w:rPr>
          <w:rFonts w:ascii="Arial" w:hAnsi="Arial" w:cs="Arial"/>
          <w:sz w:val="22"/>
          <w:szCs w:val="22"/>
        </w:rPr>
      </w:pPr>
      <w:r w:rsidRPr="00DC1E05">
        <w:rPr>
          <w:rFonts w:ascii="Arial" w:hAnsi="Arial" w:cs="Arial"/>
          <w:sz w:val="22"/>
          <w:szCs w:val="22"/>
        </w:rPr>
        <w:t>návaznost stávajícího postupu a nového postupu byla dostatečně vysvětlena v obecné části důvodové zprávy v textu „Zápisem do seznamu výzkumných organizací se deklaruje, že tato organizace naplňuje definici výzkumné organizace. Pro účely toho, zda se jedná o výzkumnou organizaci, pak takový zápis nemá konstitutivní účinky, což ani s ohledem na znění nařízení č. 651/2014 a zákona č.</w:t>
      </w:r>
      <w:r>
        <w:rPr>
          <w:rFonts w:ascii="Arial" w:hAnsi="Arial" w:cs="Arial"/>
          <w:sz w:val="22"/>
          <w:szCs w:val="22"/>
        </w:rPr>
        <w:t> </w:t>
      </w:r>
      <w:r w:rsidRPr="00DC1E05">
        <w:rPr>
          <w:rFonts w:ascii="Arial" w:hAnsi="Arial" w:cs="Arial"/>
          <w:sz w:val="22"/>
          <w:szCs w:val="22"/>
        </w:rPr>
        <w:t>130/2002 Sb. mít nemůže. Právní status výzkumných organizací posouzených Radou pro výzkum, vývoj a inovace se tedy dnem 1. července 2017 nezmění.“, což lze za současného stavu, kdy zákonné zmocnění nedává předkladateli prostor pro</w:t>
      </w:r>
      <w:r>
        <w:rPr>
          <w:rFonts w:ascii="Arial" w:hAnsi="Arial" w:cs="Arial"/>
          <w:sz w:val="22"/>
          <w:szCs w:val="22"/>
        </w:rPr>
        <w:t> </w:t>
      </w:r>
      <w:r w:rsidRPr="00DC1E05">
        <w:rPr>
          <w:rFonts w:ascii="Arial" w:hAnsi="Arial" w:cs="Arial"/>
          <w:sz w:val="22"/>
          <w:szCs w:val="22"/>
        </w:rPr>
        <w:t>přijetí plnohodnotného přechodného ustanovení, považovat za dostatečné vysvětlení,</w:t>
      </w:r>
    </w:p>
    <w:p w:rsidR="00DC1E05" w:rsidRPr="00DC1E05" w:rsidRDefault="00DC1E05" w:rsidP="00DC1E05">
      <w:pPr>
        <w:pStyle w:val="Odstavecseseznamem"/>
        <w:rPr>
          <w:rFonts w:ascii="Arial" w:hAnsi="Arial" w:cs="Arial"/>
          <w:sz w:val="12"/>
          <w:szCs w:val="12"/>
        </w:rPr>
      </w:pPr>
    </w:p>
    <w:p w:rsidR="00DC1E05" w:rsidRPr="00DC1E05" w:rsidRDefault="00DC1E05" w:rsidP="00DC1E05">
      <w:pPr>
        <w:pStyle w:val="Odstavecseseznamem"/>
        <w:numPr>
          <w:ilvl w:val="0"/>
          <w:numId w:val="40"/>
        </w:numPr>
        <w:spacing w:after="200" w:line="288" w:lineRule="auto"/>
        <w:jc w:val="both"/>
        <w:rPr>
          <w:rFonts w:ascii="Arial" w:hAnsi="Arial" w:cs="Arial"/>
          <w:sz w:val="22"/>
          <w:szCs w:val="22"/>
        </w:rPr>
      </w:pPr>
      <w:r w:rsidRPr="00DC1E05">
        <w:rPr>
          <w:rFonts w:ascii="Arial" w:hAnsi="Arial" w:cs="Arial"/>
          <w:sz w:val="22"/>
          <w:szCs w:val="22"/>
        </w:rPr>
        <w:t>do zvláštní části důvodové zprávy byl ke zdůvodnění § 3 doplněn příkladný výčet dokumentů, kterými lze prokázat požadované skutečnosti.</w:t>
      </w:r>
    </w:p>
    <w:p w:rsidR="00DC1E05" w:rsidRPr="00DC1E05" w:rsidRDefault="00DC1E05" w:rsidP="00DC1E05">
      <w:pPr>
        <w:spacing w:line="288" w:lineRule="auto"/>
        <w:jc w:val="both"/>
        <w:rPr>
          <w:rFonts w:ascii="Arial" w:hAnsi="Arial" w:cs="Arial"/>
          <w:sz w:val="22"/>
          <w:szCs w:val="22"/>
        </w:rPr>
      </w:pPr>
      <w:r w:rsidRPr="00DC1E05">
        <w:rPr>
          <w:rFonts w:ascii="Arial" w:hAnsi="Arial" w:cs="Arial"/>
          <w:sz w:val="22"/>
          <w:szCs w:val="22"/>
        </w:rPr>
        <w:t>Rada však považuje za důležité, aby do zdůvodnění § 2 ve zvláštní části důvodové zprávy byly doplněny i příklady jiných institucí než pouze veřejné vysoké školy, veřejné výzkumné instituce nebo fakultní nemocnice. I když jde jen o výčet demonstrativní, výběr příkladů může vzbuzovat dojem, že např. s výzkumnými institucemi aplikovaného výzkumu se nepočítá. Dále Rada upozorňuje na to, že soustředění demonstrativního výčtu pouze na instituce zřízené veřejným zřizovatelem může v období vývoje posuzovací praxe poškodit zejména sektor aplikovaného výzkumu a že takový jednostranný pohled není v souladu s velmi širokou definicí výzkumné organizace uvedenou v nařízení Komise (EU) č. 651/2014 ze dne 17. června 2014, kterým se v souladu s články 107 a 108 Smlouvy prohlašují určité kategorie podpory za slučitelné s vnitřním trhem.</w:t>
      </w:r>
    </w:p>
    <w:p w:rsidR="00DC1E05" w:rsidRPr="00DC1E05" w:rsidRDefault="00DC1E05" w:rsidP="00DC1E05">
      <w:pPr>
        <w:pStyle w:val="Nadpis1"/>
        <w:spacing w:after="120" w:line="288" w:lineRule="auto"/>
        <w:jc w:val="both"/>
        <w:rPr>
          <w:rFonts w:ascii="Arial" w:hAnsi="Arial" w:cs="Arial"/>
          <w:color w:val="0070C0"/>
          <w:sz w:val="22"/>
          <w:szCs w:val="22"/>
        </w:rPr>
      </w:pPr>
      <w:r w:rsidRPr="00DC1E05">
        <w:rPr>
          <w:rFonts w:ascii="Arial" w:hAnsi="Arial" w:cs="Arial"/>
          <w:color w:val="0070C0"/>
          <w:sz w:val="22"/>
          <w:szCs w:val="22"/>
        </w:rPr>
        <w:lastRenderedPageBreak/>
        <w:t>Závěr</w:t>
      </w:r>
    </w:p>
    <w:p w:rsidR="00DC1E05" w:rsidRPr="00DC1E05" w:rsidRDefault="00DC1E05" w:rsidP="00DC1E05">
      <w:pPr>
        <w:spacing w:after="120" w:line="288" w:lineRule="auto"/>
        <w:jc w:val="both"/>
        <w:rPr>
          <w:rFonts w:ascii="Arial" w:hAnsi="Arial" w:cs="Arial"/>
          <w:sz w:val="22"/>
          <w:szCs w:val="22"/>
        </w:rPr>
      </w:pPr>
      <w:r w:rsidRPr="00DC1E05">
        <w:rPr>
          <w:rFonts w:ascii="Arial" w:hAnsi="Arial" w:cs="Arial"/>
          <w:sz w:val="22"/>
          <w:szCs w:val="22"/>
        </w:rPr>
        <w:t>Rada</w:t>
      </w:r>
    </w:p>
    <w:p w:rsidR="005F535A" w:rsidRDefault="00DC1E05" w:rsidP="005F535A">
      <w:pPr>
        <w:spacing w:after="120" w:line="288" w:lineRule="auto"/>
        <w:jc w:val="both"/>
        <w:rPr>
          <w:rFonts w:ascii="Arial" w:hAnsi="Arial" w:cs="Arial"/>
          <w:sz w:val="22"/>
          <w:szCs w:val="22"/>
        </w:rPr>
      </w:pPr>
      <w:r w:rsidRPr="00DC1E05">
        <w:rPr>
          <w:rFonts w:ascii="Arial" w:hAnsi="Arial" w:cs="Arial"/>
          <w:b/>
          <w:sz w:val="22"/>
          <w:szCs w:val="22"/>
        </w:rPr>
        <w:t xml:space="preserve">s odvoláním </w:t>
      </w:r>
      <w:r w:rsidRPr="00DC1E05">
        <w:rPr>
          <w:rFonts w:ascii="Arial" w:hAnsi="Arial" w:cs="Arial"/>
          <w:sz w:val="22"/>
          <w:szCs w:val="22"/>
        </w:rPr>
        <w:t>na nařízení Komise (EU) č. 651/2014 ze dne 17. června 2014, kterým se v</w:t>
      </w:r>
      <w:r>
        <w:rPr>
          <w:rFonts w:ascii="Arial" w:hAnsi="Arial" w:cs="Arial"/>
          <w:sz w:val="22"/>
          <w:szCs w:val="22"/>
        </w:rPr>
        <w:t> </w:t>
      </w:r>
      <w:r w:rsidRPr="00DC1E05">
        <w:rPr>
          <w:rFonts w:ascii="Arial" w:hAnsi="Arial" w:cs="Arial"/>
          <w:sz w:val="22"/>
          <w:szCs w:val="22"/>
        </w:rPr>
        <w:t>souladu s články 107 a 108 Smlouvy prohlašují určité kategorie podpory za slučitelné s</w:t>
      </w:r>
      <w:r>
        <w:rPr>
          <w:rFonts w:ascii="Arial" w:hAnsi="Arial" w:cs="Arial"/>
          <w:sz w:val="22"/>
          <w:szCs w:val="22"/>
        </w:rPr>
        <w:t> </w:t>
      </w:r>
      <w:r w:rsidRPr="00DC1E05">
        <w:rPr>
          <w:rFonts w:ascii="Arial" w:hAnsi="Arial" w:cs="Arial"/>
          <w:sz w:val="22"/>
          <w:szCs w:val="22"/>
        </w:rPr>
        <w:t xml:space="preserve">vnitřním trhem, zejména pak na širokou definici výzkumné organizace uvedenou v tomto nařízení Komise, </w:t>
      </w:r>
    </w:p>
    <w:p w:rsidR="005F535A" w:rsidRDefault="00DC1E05" w:rsidP="005F535A">
      <w:pPr>
        <w:spacing w:after="120" w:line="288" w:lineRule="auto"/>
        <w:jc w:val="both"/>
        <w:rPr>
          <w:rFonts w:ascii="Arial" w:hAnsi="Arial" w:cs="Arial"/>
          <w:sz w:val="22"/>
          <w:szCs w:val="22"/>
        </w:rPr>
      </w:pPr>
      <w:r w:rsidRPr="00DC1E05">
        <w:rPr>
          <w:rFonts w:ascii="Arial" w:hAnsi="Arial" w:cs="Arial"/>
          <w:b/>
          <w:sz w:val="22"/>
          <w:szCs w:val="22"/>
        </w:rPr>
        <w:t>s respektem</w:t>
      </w:r>
      <w:r w:rsidRPr="00DC1E05">
        <w:rPr>
          <w:rFonts w:ascii="Arial" w:hAnsi="Arial" w:cs="Arial"/>
          <w:sz w:val="22"/>
          <w:szCs w:val="22"/>
        </w:rPr>
        <w:t xml:space="preserve"> k rozsahu zákonného zmocnění pro Ministerstvo školství, mládeže a</w:t>
      </w:r>
      <w:r>
        <w:rPr>
          <w:rFonts w:ascii="Arial" w:hAnsi="Arial" w:cs="Arial"/>
          <w:sz w:val="22"/>
          <w:szCs w:val="22"/>
        </w:rPr>
        <w:t> </w:t>
      </w:r>
      <w:r w:rsidRPr="00DC1E05">
        <w:rPr>
          <w:rFonts w:ascii="Arial" w:hAnsi="Arial" w:cs="Arial"/>
          <w:sz w:val="22"/>
          <w:szCs w:val="22"/>
        </w:rPr>
        <w:t xml:space="preserve">tělovýchovy, uvedeném v § 33a zákona č. 130/2002 Sb., kterým se stanoví rozsah údajů zapisovaných do seznamu výzkumných organizací a s ohledem na termín nabytí účinnosti tohoto ustanovení k 1. červenci 2017, </w:t>
      </w:r>
    </w:p>
    <w:p w:rsidR="005F535A" w:rsidRDefault="00DC1E05" w:rsidP="005F535A">
      <w:pPr>
        <w:spacing w:after="120" w:line="288" w:lineRule="auto"/>
        <w:jc w:val="both"/>
        <w:rPr>
          <w:rFonts w:ascii="Arial" w:hAnsi="Arial" w:cs="Arial"/>
          <w:sz w:val="22"/>
          <w:szCs w:val="22"/>
        </w:rPr>
      </w:pPr>
      <w:r w:rsidRPr="00DC1E05">
        <w:rPr>
          <w:rFonts w:ascii="Arial" w:hAnsi="Arial" w:cs="Arial"/>
          <w:b/>
          <w:sz w:val="22"/>
          <w:szCs w:val="22"/>
        </w:rPr>
        <w:t>s ohledem</w:t>
      </w:r>
      <w:r w:rsidRPr="00DC1E05">
        <w:rPr>
          <w:rFonts w:ascii="Arial" w:hAnsi="Arial" w:cs="Arial"/>
          <w:sz w:val="22"/>
          <w:szCs w:val="22"/>
        </w:rPr>
        <w:t xml:space="preserve"> na potřebu překlenout bez</w:t>
      </w:r>
      <w:r w:rsidR="002477EC">
        <w:rPr>
          <w:rFonts w:ascii="Arial" w:hAnsi="Arial" w:cs="Arial"/>
          <w:sz w:val="22"/>
          <w:szCs w:val="22"/>
        </w:rPr>
        <w:t> </w:t>
      </w:r>
      <w:r w:rsidRPr="00DC1E05">
        <w:rPr>
          <w:rFonts w:ascii="Arial" w:hAnsi="Arial" w:cs="Arial"/>
          <w:sz w:val="22"/>
          <w:szCs w:val="22"/>
        </w:rPr>
        <w:t>zbytečného odkladu nejistotu mezi seznamem výzkumných organizací, vedeného dosud Radou, který má doporučující charakter, a</w:t>
      </w:r>
      <w:r>
        <w:rPr>
          <w:rFonts w:ascii="Arial" w:hAnsi="Arial" w:cs="Arial"/>
          <w:sz w:val="22"/>
          <w:szCs w:val="22"/>
        </w:rPr>
        <w:t> </w:t>
      </w:r>
      <w:r w:rsidRPr="00DC1E05">
        <w:rPr>
          <w:rFonts w:ascii="Arial" w:hAnsi="Arial" w:cs="Arial"/>
          <w:sz w:val="22"/>
          <w:szCs w:val="22"/>
        </w:rPr>
        <w:t>seznamem výzkumných organizací spravovaným Ministerstvem školství, mládeže a</w:t>
      </w:r>
      <w:r>
        <w:rPr>
          <w:rFonts w:ascii="Arial" w:hAnsi="Arial" w:cs="Arial"/>
          <w:sz w:val="22"/>
          <w:szCs w:val="22"/>
        </w:rPr>
        <w:t> </w:t>
      </w:r>
      <w:r w:rsidRPr="00DC1E05">
        <w:rPr>
          <w:rFonts w:ascii="Arial" w:hAnsi="Arial" w:cs="Arial"/>
          <w:sz w:val="22"/>
          <w:szCs w:val="22"/>
        </w:rPr>
        <w:t>tělovýchovy podle správního řádu,</w:t>
      </w:r>
      <w:r>
        <w:rPr>
          <w:rFonts w:ascii="Arial" w:hAnsi="Arial" w:cs="Arial"/>
          <w:sz w:val="22"/>
          <w:szCs w:val="22"/>
        </w:rPr>
        <w:t xml:space="preserve"> </w:t>
      </w:r>
    </w:p>
    <w:p w:rsidR="005F535A" w:rsidRDefault="00DC1E05" w:rsidP="005F535A">
      <w:pPr>
        <w:spacing w:after="120" w:line="288" w:lineRule="auto"/>
        <w:jc w:val="both"/>
        <w:rPr>
          <w:rFonts w:ascii="Arial" w:hAnsi="Arial" w:cs="Arial"/>
          <w:sz w:val="22"/>
          <w:szCs w:val="22"/>
        </w:rPr>
      </w:pPr>
      <w:r w:rsidRPr="00DC1E05">
        <w:rPr>
          <w:rFonts w:ascii="Arial" w:hAnsi="Arial" w:cs="Arial"/>
          <w:b/>
          <w:sz w:val="22"/>
          <w:szCs w:val="22"/>
        </w:rPr>
        <w:t>s ohledem</w:t>
      </w:r>
      <w:r w:rsidRPr="00DC1E05">
        <w:rPr>
          <w:rFonts w:ascii="Arial" w:hAnsi="Arial" w:cs="Arial"/>
          <w:sz w:val="22"/>
          <w:szCs w:val="22"/>
        </w:rPr>
        <w:t xml:space="preserve"> na doplnění důvodové zprávy jak v obecné části, tak ve zvláštní části, a to v míře, která se zřetelem z rozsahu zákonného zmocnění dostatečně reaguje na zásadní připomínky Sekce pro vědu a výzkum</w:t>
      </w:r>
      <w:r w:rsidR="005F535A">
        <w:rPr>
          <w:rFonts w:ascii="Arial" w:hAnsi="Arial" w:cs="Arial"/>
          <w:sz w:val="22"/>
          <w:szCs w:val="22"/>
        </w:rPr>
        <w:t xml:space="preserve"> Úřadu vlády České republiky, </w:t>
      </w:r>
    </w:p>
    <w:p w:rsidR="005F535A" w:rsidRDefault="00DC1E05" w:rsidP="005F535A">
      <w:pPr>
        <w:spacing w:after="120" w:line="288" w:lineRule="auto"/>
        <w:jc w:val="both"/>
        <w:rPr>
          <w:rFonts w:ascii="Arial" w:hAnsi="Arial" w:cs="Arial"/>
          <w:sz w:val="22"/>
          <w:szCs w:val="22"/>
        </w:rPr>
      </w:pPr>
      <w:r w:rsidRPr="00DC1E05">
        <w:rPr>
          <w:rFonts w:ascii="Arial" w:hAnsi="Arial" w:cs="Arial"/>
          <w:b/>
          <w:sz w:val="22"/>
          <w:szCs w:val="22"/>
        </w:rPr>
        <w:t>s ohledem</w:t>
      </w:r>
      <w:r w:rsidRPr="00DC1E05">
        <w:rPr>
          <w:rFonts w:ascii="Arial" w:hAnsi="Arial" w:cs="Arial"/>
          <w:sz w:val="22"/>
          <w:szCs w:val="22"/>
        </w:rPr>
        <w:t xml:space="preserve"> na povinnost Rady předkládat podle § 35 odst. 2 písm. i) zákona č.</w:t>
      </w:r>
      <w:r>
        <w:rPr>
          <w:rFonts w:ascii="Arial" w:hAnsi="Arial" w:cs="Arial"/>
          <w:sz w:val="22"/>
          <w:szCs w:val="22"/>
        </w:rPr>
        <w:t> </w:t>
      </w:r>
      <w:r w:rsidRPr="00DC1E05">
        <w:rPr>
          <w:rFonts w:ascii="Arial" w:hAnsi="Arial" w:cs="Arial"/>
          <w:sz w:val="22"/>
          <w:szCs w:val="22"/>
        </w:rPr>
        <w:t>130/2002 Sb. stanoviska k materiálům předkládaným vládě za</w:t>
      </w:r>
      <w:r w:rsidR="002477EC">
        <w:rPr>
          <w:rFonts w:ascii="Arial" w:hAnsi="Arial" w:cs="Arial"/>
          <w:sz w:val="22"/>
          <w:szCs w:val="22"/>
        </w:rPr>
        <w:t> </w:t>
      </w:r>
      <w:r w:rsidRPr="00DC1E05">
        <w:rPr>
          <w:rFonts w:ascii="Arial" w:hAnsi="Arial" w:cs="Arial"/>
          <w:sz w:val="22"/>
          <w:szCs w:val="22"/>
        </w:rPr>
        <w:t>oblast výzkumu, vývoje a</w:t>
      </w:r>
      <w:r>
        <w:rPr>
          <w:rFonts w:ascii="Arial" w:hAnsi="Arial" w:cs="Arial"/>
          <w:sz w:val="22"/>
          <w:szCs w:val="22"/>
        </w:rPr>
        <w:t> </w:t>
      </w:r>
      <w:r w:rsidRPr="00DC1E05">
        <w:rPr>
          <w:rFonts w:ascii="Arial" w:hAnsi="Arial" w:cs="Arial"/>
          <w:sz w:val="22"/>
          <w:szCs w:val="22"/>
        </w:rPr>
        <w:t>inovací, přičemž není nikde uvedeno, že legislativních dokumentů se tato povinnost Rady netýká,</w:t>
      </w:r>
      <w:r>
        <w:rPr>
          <w:rFonts w:ascii="Arial" w:hAnsi="Arial" w:cs="Arial"/>
          <w:sz w:val="22"/>
          <w:szCs w:val="22"/>
        </w:rPr>
        <w:t xml:space="preserve"> </w:t>
      </w:r>
    </w:p>
    <w:p w:rsidR="005F535A" w:rsidRDefault="00DC1E05" w:rsidP="005F535A">
      <w:pPr>
        <w:spacing w:after="120" w:line="288" w:lineRule="auto"/>
        <w:jc w:val="both"/>
        <w:rPr>
          <w:rFonts w:ascii="Arial" w:hAnsi="Arial" w:cs="Arial"/>
          <w:sz w:val="22"/>
          <w:szCs w:val="22"/>
        </w:rPr>
      </w:pPr>
      <w:r w:rsidRPr="00DC1E05">
        <w:rPr>
          <w:rFonts w:ascii="Arial" w:hAnsi="Arial" w:cs="Arial"/>
          <w:b/>
          <w:sz w:val="22"/>
          <w:szCs w:val="22"/>
        </w:rPr>
        <w:t>konstatuje,</w:t>
      </w:r>
      <w:r w:rsidRPr="00DC1E05">
        <w:rPr>
          <w:rFonts w:ascii="Arial" w:hAnsi="Arial" w:cs="Arial"/>
          <w:sz w:val="22"/>
          <w:szCs w:val="22"/>
        </w:rPr>
        <w:t xml:space="preserve"> že předkladatel tím, že nepředložil návrh nařízení vlády ke stanovisku Radě odděleně od mezirezortního připomínkového řízení, neumožnil plnit Radě její zákonem danou povinnost,</w:t>
      </w:r>
      <w:r>
        <w:rPr>
          <w:rFonts w:ascii="Arial" w:hAnsi="Arial" w:cs="Arial"/>
          <w:sz w:val="22"/>
          <w:szCs w:val="22"/>
        </w:rPr>
        <w:t xml:space="preserve"> </w:t>
      </w:r>
    </w:p>
    <w:p w:rsidR="00DC1E05" w:rsidRPr="00DC1E05" w:rsidRDefault="00DC1E05" w:rsidP="005F535A">
      <w:pPr>
        <w:spacing w:after="120" w:line="288" w:lineRule="auto"/>
        <w:jc w:val="both"/>
        <w:rPr>
          <w:rFonts w:ascii="Arial" w:hAnsi="Arial" w:cs="Arial"/>
          <w:sz w:val="22"/>
          <w:szCs w:val="22"/>
        </w:rPr>
      </w:pPr>
      <w:r w:rsidRPr="00DC1E05">
        <w:rPr>
          <w:rFonts w:ascii="Arial" w:hAnsi="Arial" w:cs="Arial"/>
          <w:sz w:val="22"/>
          <w:szCs w:val="22"/>
        </w:rPr>
        <w:t xml:space="preserve">avšak vzhledem k tomu, že se podařilo na jednání Rady projednat návrh nařízení vlády ještě před jeho předložením vládě, a protože předkladatel provedl dostatečné úpravy důvodové zprávy a materiálu, </w:t>
      </w:r>
      <w:r w:rsidR="00CA7B13">
        <w:rPr>
          <w:rFonts w:ascii="Arial" w:hAnsi="Arial" w:cs="Arial"/>
          <w:b/>
          <w:sz w:val="22"/>
          <w:szCs w:val="22"/>
        </w:rPr>
        <w:t>bere na vědomí</w:t>
      </w:r>
      <w:r w:rsidRPr="00DC1E05">
        <w:rPr>
          <w:rFonts w:ascii="Arial" w:hAnsi="Arial" w:cs="Arial"/>
          <w:sz w:val="22"/>
          <w:szCs w:val="22"/>
        </w:rPr>
        <w:t xml:space="preserve"> </w:t>
      </w:r>
      <w:r w:rsidR="00CA7B13">
        <w:rPr>
          <w:rFonts w:ascii="Arial" w:hAnsi="Arial" w:cs="Arial"/>
          <w:sz w:val="22"/>
          <w:szCs w:val="22"/>
        </w:rPr>
        <w:t>předložený materiál</w:t>
      </w:r>
      <w:r w:rsidRPr="00DC1E05">
        <w:rPr>
          <w:rFonts w:ascii="Arial" w:hAnsi="Arial" w:cs="Arial"/>
          <w:sz w:val="22"/>
          <w:szCs w:val="22"/>
        </w:rPr>
        <w:t xml:space="preserve"> s připomínkou a</w:t>
      </w:r>
      <w:r>
        <w:rPr>
          <w:rFonts w:ascii="Arial" w:hAnsi="Arial" w:cs="Arial"/>
          <w:sz w:val="22"/>
          <w:szCs w:val="22"/>
        </w:rPr>
        <w:t> </w:t>
      </w:r>
      <w:r w:rsidRPr="00DC1E05">
        <w:rPr>
          <w:rFonts w:ascii="Arial" w:hAnsi="Arial" w:cs="Arial"/>
          <w:b/>
          <w:sz w:val="22"/>
          <w:szCs w:val="22"/>
        </w:rPr>
        <w:t>doporučuje vládě</w:t>
      </w:r>
      <w:r w:rsidRPr="00DC1E05">
        <w:rPr>
          <w:rFonts w:ascii="Arial" w:hAnsi="Arial" w:cs="Arial"/>
          <w:sz w:val="22"/>
          <w:szCs w:val="22"/>
        </w:rPr>
        <w:t xml:space="preserve"> po</w:t>
      </w:r>
      <w:r>
        <w:rPr>
          <w:rFonts w:ascii="Arial" w:hAnsi="Arial" w:cs="Arial"/>
          <w:sz w:val="22"/>
          <w:szCs w:val="22"/>
        </w:rPr>
        <w:t> </w:t>
      </w:r>
      <w:r w:rsidRPr="00DC1E05">
        <w:rPr>
          <w:rFonts w:ascii="Arial" w:hAnsi="Arial" w:cs="Arial"/>
          <w:sz w:val="22"/>
          <w:szCs w:val="22"/>
        </w:rPr>
        <w:t>zapracování připomínky materiál schválit</w:t>
      </w:r>
      <w:bookmarkStart w:id="0" w:name="_GoBack"/>
      <w:bookmarkEnd w:id="0"/>
      <w:r w:rsidRPr="00DC1E05">
        <w:rPr>
          <w:rFonts w:ascii="Arial" w:hAnsi="Arial" w:cs="Arial"/>
          <w:sz w:val="22"/>
          <w:szCs w:val="22"/>
        </w:rPr>
        <w:t>.</w:t>
      </w:r>
    </w:p>
    <w:p w:rsidR="001D6FAD" w:rsidRDefault="001D6FAD" w:rsidP="00DC1E05">
      <w:pPr>
        <w:spacing w:after="120" w:line="288" w:lineRule="auto"/>
        <w:jc w:val="both"/>
        <w:rPr>
          <w:rFonts w:ascii="Arial" w:hAnsi="Arial" w:cs="Arial"/>
          <w:i/>
          <w:sz w:val="22"/>
          <w:szCs w:val="22"/>
        </w:rPr>
      </w:pPr>
    </w:p>
    <w:p w:rsidR="00EE248F" w:rsidRPr="00DC1E05" w:rsidRDefault="00EE248F" w:rsidP="00DC1E05">
      <w:pPr>
        <w:spacing w:after="120" w:line="288" w:lineRule="auto"/>
        <w:jc w:val="both"/>
        <w:rPr>
          <w:rFonts w:ascii="Arial" w:hAnsi="Arial" w:cs="Arial"/>
          <w:i/>
          <w:sz w:val="22"/>
          <w:szCs w:val="22"/>
        </w:rPr>
      </w:pPr>
    </w:p>
    <w:p w:rsidR="00256B33" w:rsidRPr="00DC1E05" w:rsidRDefault="00FD1690" w:rsidP="00DC1E05">
      <w:pPr>
        <w:spacing w:after="120" w:line="288" w:lineRule="auto"/>
        <w:jc w:val="both"/>
        <w:rPr>
          <w:rFonts w:ascii="Arial" w:hAnsi="Arial" w:cs="Arial"/>
          <w:sz w:val="22"/>
          <w:szCs w:val="22"/>
        </w:rPr>
      </w:pPr>
      <w:r w:rsidRPr="00DC1E05">
        <w:rPr>
          <w:rFonts w:ascii="Arial" w:hAnsi="Arial" w:cs="Arial"/>
          <w:sz w:val="22"/>
          <w:szCs w:val="22"/>
        </w:rPr>
        <w:t xml:space="preserve">V Praze dne </w:t>
      </w:r>
      <w:r w:rsidR="00DC1E05" w:rsidRPr="00DC1E05">
        <w:rPr>
          <w:rFonts w:ascii="Arial" w:hAnsi="Arial" w:cs="Arial"/>
          <w:sz w:val="22"/>
          <w:szCs w:val="22"/>
        </w:rPr>
        <w:t>31</w:t>
      </w:r>
      <w:r w:rsidR="00A16E9E" w:rsidRPr="00DC1E05">
        <w:rPr>
          <w:rFonts w:ascii="Arial" w:hAnsi="Arial" w:cs="Arial"/>
          <w:sz w:val="22"/>
          <w:szCs w:val="22"/>
        </w:rPr>
        <w:t>. března 2017</w:t>
      </w:r>
    </w:p>
    <w:p w:rsidR="001D724F" w:rsidRPr="00DC1E05" w:rsidRDefault="001D724F" w:rsidP="00DC1E05">
      <w:pPr>
        <w:spacing w:before="120" w:after="480" w:line="288" w:lineRule="auto"/>
        <w:jc w:val="both"/>
        <w:rPr>
          <w:rFonts w:ascii="Arial" w:hAnsi="Arial" w:cs="Arial"/>
          <w:sz w:val="22"/>
          <w:szCs w:val="22"/>
        </w:rPr>
      </w:pPr>
    </w:p>
    <w:sectPr w:rsidR="001D724F" w:rsidRPr="00DC1E05"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33D" w:rsidRDefault="0044233D" w:rsidP="008F77F6">
      <w:r>
        <w:separator/>
      </w:r>
    </w:p>
  </w:endnote>
  <w:endnote w:type="continuationSeparator" w:id="0">
    <w:p w:rsidR="0044233D" w:rsidRDefault="0044233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AC1" w:rsidRPr="00520AC1" w:rsidRDefault="00520AC1" w:rsidP="00520AC1">
    <w:pPr>
      <w:spacing w:before="120" w:after="120"/>
      <w:jc w:val="both"/>
      <w:rPr>
        <w:rFonts w:ascii="Arial" w:hAnsi="Arial" w:cs="Arial"/>
        <w:sz w:val="18"/>
        <w:szCs w:val="18"/>
      </w:rPr>
    </w:pPr>
    <w:r w:rsidRPr="00520AC1">
      <w:rPr>
        <w:rFonts w:ascii="Arial" w:hAnsi="Arial" w:cs="Arial"/>
        <w:sz w:val="18"/>
        <w:szCs w:val="18"/>
      </w:rPr>
      <w:t xml:space="preserve">Stanovisko Rady pro výzkum, vývoj a inovace k </w:t>
    </w:r>
    <w:r w:rsidR="00DC1E05">
      <w:rPr>
        <w:rFonts w:ascii="Arial" w:hAnsi="Arial" w:cs="Arial"/>
        <w:sz w:val="18"/>
        <w:szCs w:val="18"/>
      </w:rPr>
      <w:t>N</w:t>
    </w:r>
    <w:r w:rsidRPr="00520AC1">
      <w:rPr>
        <w:rFonts w:ascii="Arial" w:hAnsi="Arial" w:cs="Arial"/>
        <w:sz w:val="18"/>
        <w:szCs w:val="18"/>
      </w:rPr>
      <w:t xml:space="preserve">ávrhu </w:t>
    </w:r>
    <w:r w:rsidR="00DC1E05">
      <w:rPr>
        <w:rFonts w:ascii="Arial" w:hAnsi="Arial" w:cs="Arial"/>
        <w:sz w:val="18"/>
        <w:szCs w:val="18"/>
      </w:rPr>
      <w:t>nařízení vlády o zápisu do seznamu výzkumných organizací</w:t>
    </w:r>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B5DBA">
          <w:rPr>
            <w:rFonts w:ascii="Arial" w:hAnsi="Arial" w:cs="Arial"/>
            <w:noProof/>
            <w:sz w:val="18"/>
            <w:szCs w:val="18"/>
          </w:rPr>
          <w:t>3</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B5DBA">
          <w:rPr>
            <w:rFonts w:ascii="Arial" w:hAnsi="Arial" w:cs="Arial"/>
            <w:noProof/>
            <w:sz w:val="18"/>
            <w:szCs w:val="18"/>
          </w:rPr>
          <w:t>3</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B5DBA">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B5DBA">
          <w:rPr>
            <w:rFonts w:ascii="Arial" w:hAnsi="Arial" w:cs="Arial"/>
            <w:noProof/>
            <w:sz w:val="18"/>
            <w:szCs w:val="18"/>
          </w:rPr>
          <w:t>3</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33D" w:rsidRDefault="0044233D" w:rsidP="008F77F6">
      <w:r>
        <w:separator/>
      </w:r>
    </w:p>
  </w:footnote>
  <w:footnote w:type="continuationSeparator" w:id="0">
    <w:p w:rsidR="0044233D" w:rsidRDefault="0044233D"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6C93789" wp14:editId="50646826">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D630532" wp14:editId="0ACB4C5F">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DC1E05">
          <w:pPr>
            <w:pStyle w:val="Zhlav"/>
            <w:jc w:val="center"/>
            <w:rPr>
              <w:rFonts w:ascii="Arial" w:hAnsi="Arial" w:cs="Arial"/>
              <w:b/>
              <w:color w:val="0070C0"/>
              <w:sz w:val="28"/>
              <w:szCs w:val="28"/>
            </w:rPr>
          </w:pPr>
          <w:r w:rsidRPr="003C2A8E">
            <w:rPr>
              <w:rFonts w:ascii="Arial" w:hAnsi="Arial" w:cs="Arial"/>
              <w:b/>
              <w:color w:val="0070C0"/>
              <w:sz w:val="28"/>
              <w:szCs w:val="28"/>
            </w:rPr>
            <w:t>3</w:t>
          </w:r>
          <w:r w:rsidR="00A81A8B">
            <w:rPr>
              <w:rFonts w:ascii="Arial" w:hAnsi="Arial" w:cs="Arial"/>
              <w:b/>
              <w:color w:val="0070C0"/>
              <w:sz w:val="28"/>
              <w:szCs w:val="28"/>
            </w:rPr>
            <w:t>24</w:t>
          </w:r>
          <w:r w:rsidR="002F6F8A">
            <w:rPr>
              <w:rFonts w:ascii="Arial" w:hAnsi="Arial" w:cs="Arial"/>
              <w:b/>
              <w:color w:val="0070C0"/>
              <w:sz w:val="28"/>
              <w:szCs w:val="28"/>
            </w:rPr>
            <w:t>/A</w:t>
          </w:r>
          <w:r w:rsidR="00DC1E05">
            <w:rPr>
              <w:rFonts w:ascii="Arial" w:hAnsi="Arial" w:cs="Arial"/>
              <w:b/>
              <w:color w:val="0070C0"/>
              <w:sz w:val="28"/>
              <w:szCs w:val="28"/>
            </w:rPr>
            <w:t>7</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7A3526"/>
    <w:multiLevelType w:val="hybridMultilevel"/>
    <w:tmpl w:val="E588553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CF0FDF"/>
    <w:multiLevelType w:val="hybridMultilevel"/>
    <w:tmpl w:val="3EA47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756C75"/>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FD2BF5"/>
    <w:multiLevelType w:val="multilevel"/>
    <w:tmpl w:val="FEDCDD80"/>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abstractNum w:abstractNumId="5">
    <w:nsid w:val="0E756346"/>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7">
    <w:nsid w:val="10A370CF"/>
    <w:multiLevelType w:val="hybridMultilevel"/>
    <w:tmpl w:val="2DB85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84B2E0D"/>
    <w:multiLevelType w:val="hybridMultilevel"/>
    <w:tmpl w:val="AA5E4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B181578"/>
    <w:multiLevelType w:val="hybridMultilevel"/>
    <w:tmpl w:val="67EA01F4"/>
    <w:lvl w:ilvl="0" w:tplc="AA00772C">
      <w:start w:val="3"/>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385A93"/>
    <w:multiLevelType w:val="hybridMultilevel"/>
    <w:tmpl w:val="121294B8"/>
    <w:lvl w:ilvl="0" w:tplc="9B0A7E70">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5403BC"/>
    <w:multiLevelType w:val="hybridMultilevel"/>
    <w:tmpl w:val="6C78D822"/>
    <w:lvl w:ilvl="0" w:tplc="CF14AD72">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FEE205F"/>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nsid w:val="24F32D52"/>
    <w:multiLevelType w:val="hybridMultilevel"/>
    <w:tmpl w:val="0CB6DE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25E45311"/>
    <w:multiLevelType w:val="hybridMultilevel"/>
    <w:tmpl w:val="737E0252"/>
    <w:lvl w:ilvl="0" w:tplc="04050017">
      <w:start w:val="1"/>
      <w:numFmt w:val="lowerLetter"/>
      <w:lvlText w:val="%1)"/>
      <w:lvlJc w:val="left"/>
      <w:pPr>
        <w:ind w:left="363" w:hanging="360"/>
      </w:pPr>
      <w:rPr>
        <w:rFonts w:hint="default"/>
        <w:color w:val="auto"/>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5">
    <w:nsid w:val="277C7D9F"/>
    <w:multiLevelType w:val="hybridMultilevel"/>
    <w:tmpl w:val="019AAAEE"/>
    <w:lvl w:ilvl="0" w:tplc="06CADC62">
      <w:start w:val="1"/>
      <w:numFmt w:val="decimal"/>
      <w:lvlText w:val="%1."/>
      <w:lvlJc w:val="left"/>
      <w:pPr>
        <w:ind w:left="720" w:hanging="360"/>
      </w:pPr>
      <w:rPr>
        <w:rFonts w:hint="default"/>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8922355"/>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2187601"/>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A312ED9"/>
    <w:multiLevelType w:val="hybridMultilevel"/>
    <w:tmpl w:val="51B8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4C3440"/>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F0742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00B2C08"/>
    <w:multiLevelType w:val="hybridMultilevel"/>
    <w:tmpl w:val="88E06924"/>
    <w:lvl w:ilvl="0" w:tplc="17A8EA20">
      <w:start w:val="1"/>
      <w:numFmt w:val="lowerLetter"/>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4CC1448B"/>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D249D2"/>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B503F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582E330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5C1C7A8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624A6EB4"/>
    <w:multiLevelType w:val="hybridMultilevel"/>
    <w:tmpl w:val="6466F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5832E2F"/>
    <w:multiLevelType w:val="hybridMultilevel"/>
    <w:tmpl w:val="DA22CB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58B4933"/>
    <w:multiLevelType w:val="hybridMultilevel"/>
    <w:tmpl w:val="411651AC"/>
    <w:lvl w:ilvl="0" w:tplc="9992EAA2">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1">
    <w:nsid w:val="68E03866"/>
    <w:multiLevelType w:val="hybridMultilevel"/>
    <w:tmpl w:val="FC4EC6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9356B23"/>
    <w:multiLevelType w:val="hybridMultilevel"/>
    <w:tmpl w:val="FB9E9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33462A0"/>
    <w:multiLevelType w:val="multilevel"/>
    <w:tmpl w:val="9A66A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3671086"/>
    <w:multiLevelType w:val="multilevel"/>
    <w:tmpl w:val="76C84B24"/>
    <w:numStyleLink w:val="StylI-aa"/>
  </w:abstractNum>
  <w:abstractNum w:abstractNumId="35">
    <w:nsid w:val="74D55A44"/>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7AE153F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E566BBD"/>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5"/>
  </w:num>
  <w:num w:numId="3">
    <w:abstractNumId w:val="37"/>
  </w:num>
  <w:num w:numId="4">
    <w:abstractNumId w:val="17"/>
  </w:num>
  <w:num w:numId="5">
    <w:abstractNumId w:val="16"/>
  </w:num>
  <w:num w:numId="6">
    <w:abstractNumId w:val="28"/>
  </w:num>
  <w:num w:numId="7">
    <w:abstractNumId w:val="8"/>
  </w:num>
  <w:num w:numId="8">
    <w:abstractNumId w:val="35"/>
  </w:num>
  <w:num w:numId="9">
    <w:abstractNumId w:val="24"/>
  </w:num>
  <w:num w:numId="10">
    <w:abstractNumId w:val="21"/>
  </w:num>
  <w:num w:numId="11">
    <w:abstractNumId w:val="33"/>
  </w:num>
  <w:num w:numId="12">
    <w:abstractNumId w:val="30"/>
  </w:num>
  <w:num w:numId="13">
    <w:abstractNumId w:val="38"/>
  </w:num>
  <w:num w:numId="14">
    <w:abstractNumId w:val="5"/>
  </w:num>
  <w:num w:numId="15">
    <w:abstractNumId w:val="22"/>
  </w:num>
  <w:num w:numId="16">
    <w:abstractNumId w:val="1"/>
  </w:num>
  <w:num w:numId="17">
    <w:abstractNumId w:val="32"/>
  </w:num>
  <w:num w:numId="18">
    <w:abstractNumId w:val="19"/>
  </w:num>
  <w:num w:numId="19">
    <w:abstractNumId w:val="27"/>
  </w:num>
  <w:num w:numId="20">
    <w:abstractNumId w:val="3"/>
  </w:num>
  <w:num w:numId="21">
    <w:abstractNumId w:val="11"/>
  </w:num>
  <w:num w:numId="22">
    <w:abstractNumId w:val="23"/>
  </w:num>
  <w:num w:numId="23">
    <w:abstractNumId w:val="6"/>
  </w:num>
  <w:num w:numId="24">
    <w:abstractNumId w:val="9"/>
  </w:num>
  <w:num w:numId="25">
    <w:abstractNumId w:val="36"/>
  </w:num>
  <w:num w:numId="26">
    <w:abstractNumId w:val="10"/>
  </w:num>
  <w:num w:numId="27">
    <w:abstractNumId w:val="12"/>
  </w:num>
  <w:num w:numId="28">
    <w:abstractNumId w:val="18"/>
  </w:num>
  <w:num w:numId="29">
    <w:abstractNumId w:val="34"/>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0"/>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0"/>
  </w:num>
  <w:num w:numId="32">
    <w:abstractNumId w:val="7"/>
  </w:num>
  <w:num w:numId="33">
    <w:abstractNumId w:val="31"/>
  </w:num>
  <w:num w:numId="34">
    <w:abstractNumId w:val="13"/>
  </w:num>
  <w:num w:numId="35">
    <w:abstractNumId w:val="26"/>
  </w:num>
  <w:num w:numId="36">
    <w:abstractNumId w:val="25"/>
  </w:num>
  <w:num w:numId="37">
    <w:abstractNumId w:val="4"/>
  </w:num>
  <w:num w:numId="38">
    <w:abstractNumId w:val="14"/>
  </w:num>
  <w:num w:numId="39">
    <w:abstractNumId w:val="2"/>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10B56"/>
    <w:rsid w:val="00016490"/>
    <w:rsid w:val="000204F5"/>
    <w:rsid w:val="000226BE"/>
    <w:rsid w:val="000227AD"/>
    <w:rsid w:val="000236DF"/>
    <w:rsid w:val="000337B3"/>
    <w:rsid w:val="00033E73"/>
    <w:rsid w:val="00034CD4"/>
    <w:rsid w:val="00036C60"/>
    <w:rsid w:val="00055E92"/>
    <w:rsid w:val="00061AF3"/>
    <w:rsid w:val="00065FF7"/>
    <w:rsid w:val="00071E29"/>
    <w:rsid w:val="00072DB7"/>
    <w:rsid w:val="00073E19"/>
    <w:rsid w:val="000831BC"/>
    <w:rsid w:val="0009406F"/>
    <w:rsid w:val="00097D68"/>
    <w:rsid w:val="000A27FD"/>
    <w:rsid w:val="000A283B"/>
    <w:rsid w:val="000A5BBC"/>
    <w:rsid w:val="000A72AD"/>
    <w:rsid w:val="000B2D25"/>
    <w:rsid w:val="000B672D"/>
    <w:rsid w:val="000B7275"/>
    <w:rsid w:val="000C0AEB"/>
    <w:rsid w:val="000C2777"/>
    <w:rsid w:val="000C4A33"/>
    <w:rsid w:val="000C6BE5"/>
    <w:rsid w:val="000D3AF3"/>
    <w:rsid w:val="000D55B9"/>
    <w:rsid w:val="000E775B"/>
    <w:rsid w:val="000F5145"/>
    <w:rsid w:val="000F7387"/>
    <w:rsid w:val="001239EC"/>
    <w:rsid w:val="001311D9"/>
    <w:rsid w:val="00134AB8"/>
    <w:rsid w:val="001420BD"/>
    <w:rsid w:val="00145E4B"/>
    <w:rsid w:val="00157FA2"/>
    <w:rsid w:val="0016389F"/>
    <w:rsid w:val="00172C14"/>
    <w:rsid w:val="001776F2"/>
    <w:rsid w:val="00196263"/>
    <w:rsid w:val="001B2C32"/>
    <w:rsid w:val="001B7F9C"/>
    <w:rsid w:val="001D02AC"/>
    <w:rsid w:val="001D6FAD"/>
    <w:rsid w:val="001D724F"/>
    <w:rsid w:val="001E6188"/>
    <w:rsid w:val="001E76ED"/>
    <w:rsid w:val="001E794E"/>
    <w:rsid w:val="001F54C9"/>
    <w:rsid w:val="001F5652"/>
    <w:rsid w:val="00210960"/>
    <w:rsid w:val="002138ED"/>
    <w:rsid w:val="002143F0"/>
    <w:rsid w:val="002223BF"/>
    <w:rsid w:val="00225139"/>
    <w:rsid w:val="00237006"/>
    <w:rsid w:val="0024039E"/>
    <w:rsid w:val="002477EC"/>
    <w:rsid w:val="00256B33"/>
    <w:rsid w:val="00257696"/>
    <w:rsid w:val="00265A36"/>
    <w:rsid w:val="002735E0"/>
    <w:rsid w:val="00277193"/>
    <w:rsid w:val="002807F8"/>
    <w:rsid w:val="002936AE"/>
    <w:rsid w:val="002A3AEC"/>
    <w:rsid w:val="002B4879"/>
    <w:rsid w:val="002C4087"/>
    <w:rsid w:val="002C6DE1"/>
    <w:rsid w:val="002D018B"/>
    <w:rsid w:val="002D0E86"/>
    <w:rsid w:val="002D5F7F"/>
    <w:rsid w:val="002E2591"/>
    <w:rsid w:val="002F6F8A"/>
    <w:rsid w:val="00301405"/>
    <w:rsid w:val="00312C5E"/>
    <w:rsid w:val="003179DD"/>
    <w:rsid w:val="00327391"/>
    <w:rsid w:val="00327F1A"/>
    <w:rsid w:val="00330034"/>
    <w:rsid w:val="00330CA0"/>
    <w:rsid w:val="00330D60"/>
    <w:rsid w:val="00333174"/>
    <w:rsid w:val="00346D34"/>
    <w:rsid w:val="003557FD"/>
    <w:rsid w:val="00356D9D"/>
    <w:rsid w:val="00360293"/>
    <w:rsid w:val="00363304"/>
    <w:rsid w:val="0037016F"/>
    <w:rsid w:val="00371B1C"/>
    <w:rsid w:val="003723F0"/>
    <w:rsid w:val="0037371B"/>
    <w:rsid w:val="00387B05"/>
    <w:rsid w:val="003A2D00"/>
    <w:rsid w:val="003A3070"/>
    <w:rsid w:val="003C2A8E"/>
    <w:rsid w:val="003D331F"/>
    <w:rsid w:val="003D4AC4"/>
    <w:rsid w:val="003D789A"/>
    <w:rsid w:val="003F1FC8"/>
    <w:rsid w:val="003F75E8"/>
    <w:rsid w:val="0040106A"/>
    <w:rsid w:val="00401486"/>
    <w:rsid w:val="00401B18"/>
    <w:rsid w:val="00420DA7"/>
    <w:rsid w:val="004225FE"/>
    <w:rsid w:val="004348D9"/>
    <w:rsid w:val="0044233D"/>
    <w:rsid w:val="00462DFB"/>
    <w:rsid w:val="004636DD"/>
    <w:rsid w:val="004704D5"/>
    <w:rsid w:val="00474D68"/>
    <w:rsid w:val="0048222D"/>
    <w:rsid w:val="00484810"/>
    <w:rsid w:val="00485A47"/>
    <w:rsid w:val="004A1DA6"/>
    <w:rsid w:val="004A2EA2"/>
    <w:rsid w:val="004A31B5"/>
    <w:rsid w:val="004A4BBD"/>
    <w:rsid w:val="004B01E2"/>
    <w:rsid w:val="004B398E"/>
    <w:rsid w:val="004D5EDD"/>
    <w:rsid w:val="004F5E61"/>
    <w:rsid w:val="005007BB"/>
    <w:rsid w:val="0050093F"/>
    <w:rsid w:val="00510F08"/>
    <w:rsid w:val="0051425F"/>
    <w:rsid w:val="00515CDD"/>
    <w:rsid w:val="00520AC1"/>
    <w:rsid w:val="00522D1F"/>
    <w:rsid w:val="00543B26"/>
    <w:rsid w:val="00552032"/>
    <w:rsid w:val="00556E07"/>
    <w:rsid w:val="00562B58"/>
    <w:rsid w:val="005649B7"/>
    <w:rsid w:val="00571DC4"/>
    <w:rsid w:val="00573062"/>
    <w:rsid w:val="00580613"/>
    <w:rsid w:val="00580726"/>
    <w:rsid w:val="0058713F"/>
    <w:rsid w:val="005B644A"/>
    <w:rsid w:val="005B6556"/>
    <w:rsid w:val="005E43C2"/>
    <w:rsid w:val="005E5800"/>
    <w:rsid w:val="005F3F8D"/>
    <w:rsid w:val="005F535A"/>
    <w:rsid w:val="005F7D1A"/>
    <w:rsid w:val="00611E9C"/>
    <w:rsid w:val="00613258"/>
    <w:rsid w:val="00616978"/>
    <w:rsid w:val="00631E5E"/>
    <w:rsid w:val="00632B6A"/>
    <w:rsid w:val="00637376"/>
    <w:rsid w:val="00657701"/>
    <w:rsid w:val="0068373C"/>
    <w:rsid w:val="00691CE7"/>
    <w:rsid w:val="006A63AE"/>
    <w:rsid w:val="006C225B"/>
    <w:rsid w:val="006C45C1"/>
    <w:rsid w:val="006D3CD8"/>
    <w:rsid w:val="0071184D"/>
    <w:rsid w:val="00713CC5"/>
    <w:rsid w:val="007178DD"/>
    <w:rsid w:val="00720790"/>
    <w:rsid w:val="007217D3"/>
    <w:rsid w:val="00725F7F"/>
    <w:rsid w:val="00731806"/>
    <w:rsid w:val="007407BD"/>
    <w:rsid w:val="00743FAD"/>
    <w:rsid w:val="0074400F"/>
    <w:rsid w:val="00745526"/>
    <w:rsid w:val="00747426"/>
    <w:rsid w:val="007563E2"/>
    <w:rsid w:val="0077340C"/>
    <w:rsid w:val="00774201"/>
    <w:rsid w:val="00790503"/>
    <w:rsid w:val="00793521"/>
    <w:rsid w:val="00796D38"/>
    <w:rsid w:val="007C562F"/>
    <w:rsid w:val="007D1FA5"/>
    <w:rsid w:val="007E0E3E"/>
    <w:rsid w:val="007E44B6"/>
    <w:rsid w:val="007E4690"/>
    <w:rsid w:val="00800490"/>
    <w:rsid w:val="00803326"/>
    <w:rsid w:val="00804B54"/>
    <w:rsid w:val="00810AA0"/>
    <w:rsid w:val="00830789"/>
    <w:rsid w:val="00833098"/>
    <w:rsid w:val="008374EA"/>
    <w:rsid w:val="00850745"/>
    <w:rsid w:val="00852594"/>
    <w:rsid w:val="0085744F"/>
    <w:rsid w:val="008615D2"/>
    <w:rsid w:val="0088790F"/>
    <w:rsid w:val="008C1300"/>
    <w:rsid w:val="008D0383"/>
    <w:rsid w:val="008D3619"/>
    <w:rsid w:val="008D4DC0"/>
    <w:rsid w:val="008D7E37"/>
    <w:rsid w:val="008E4ED5"/>
    <w:rsid w:val="008F77F6"/>
    <w:rsid w:val="0090372F"/>
    <w:rsid w:val="00914F0E"/>
    <w:rsid w:val="00920D4A"/>
    <w:rsid w:val="00923F26"/>
    <w:rsid w:val="00926863"/>
    <w:rsid w:val="00941EA3"/>
    <w:rsid w:val="009547B3"/>
    <w:rsid w:val="00956941"/>
    <w:rsid w:val="00961D67"/>
    <w:rsid w:val="00974428"/>
    <w:rsid w:val="009758E5"/>
    <w:rsid w:val="00987AE1"/>
    <w:rsid w:val="00991BF3"/>
    <w:rsid w:val="009921F3"/>
    <w:rsid w:val="009A674C"/>
    <w:rsid w:val="009A6C36"/>
    <w:rsid w:val="009B4A48"/>
    <w:rsid w:val="009C23B2"/>
    <w:rsid w:val="009D15D9"/>
    <w:rsid w:val="009D1BE0"/>
    <w:rsid w:val="009E6E0B"/>
    <w:rsid w:val="009E787E"/>
    <w:rsid w:val="00A00F56"/>
    <w:rsid w:val="00A16E9E"/>
    <w:rsid w:val="00A31635"/>
    <w:rsid w:val="00A35C53"/>
    <w:rsid w:val="00A40E47"/>
    <w:rsid w:val="00A46558"/>
    <w:rsid w:val="00A52DCD"/>
    <w:rsid w:val="00A6280A"/>
    <w:rsid w:val="00A62839"/>
    <w:rsid w:val="00A63C68"/>
    <w:rsid w:val="00A80AA9"/>
    <w:rsid w:val="00A81A8B"/>
    <w:rsid w:val="00A82B2A"/>
    <w:rsid w:val="00A833B8"/>
    <w:rsid w:val="00A83475"/>
    <w:rsid w:val="00A923AA"/>
    <w:rsid w:val="00A95F6C"/>
    <w:rsid w:val="00AA6A69"/>
    <w:rsid w:val="00AB2174"/>
    <w:rsid w:val="00AB376F"/>
    <w:rsid w:val="00AC46AB"/>
    <w:rsid w:val="00AD0F20"/>
    <w:rsid w:val="00AD5458"/>
    <w:rsid w:val="00AE64B9"/>
    <w:rsid w:val="00AF11E9"/>
    <w:rsid w:val="00AF56BB"/>
    <w:rsid w:val="00AF6FA5"/>
    <w:rsid w:val="00B0059D"/>
    <w:rsid w:val="00B03049"/>
    <w:rsid w:val="00B0327E"/>
    <w:rsid w:val="00B13B82"/>
    <w:rsid w:val="00B14E58"/>
    <w:rsid w:val="00B22EEC"/>
    <w:rsid w:val="00B23C06"/>
    <w:rsid w:val="00B40A2E"/>
    <w:rsid w:val="00B45C4C"/>
    <w:rsid w:val="00B47221"/>
    <w:rsid w:val="00B5354A"/>
    <w:rsid w:val="00B565D7"/>
    <w:rsid w:val="00B60C51"/>
    <w:rsid w:val="00B6473A"/>
    <w:rsid w:val="00B649A8"/>
    <w:rsid w:val="00B77E2C"/>
    <w:rsid w:val="00B80982"/>
    <w:rsid w:val="00B84C6F"/>
    <w:rsid w:val="00B92BC6"/>
    <w:rsid w:val="00B9623D"/>
    <w:rsid w:val="00BA1D20"/>
    <w:rsid w:val="00BA441F"/>
    <w:rsid w:val="00BC643D"/>
    <w:rsid w:val="00BD36C5"/>
    <w:rsid w:val="00BD43BC"/>
    <w:rsid w:val="00BD790D"/>
    <w:rsid w:val="00BE449F"/>
    <w:rsid w:val="00BE4538"/>
    <w:rsid w:val="00C00C57"/>
    <w:rsid w:val="00C01BDD"/>
    <w:rsid w:val="00C076B8"/>
    <w:rsid w:val="00C11AF1"/>
    <w:rsid w:val="00C12528"/>
    <w:rsid w:val="00C25B36"/>
    <w:rsid w:val="00C31178"/>
    <w:rsid w:val="00C31F7F"/>
    <w:rsid w:val="00C33C8E"/>
    <w:rsid w:val="00C373A4"/>
    <w:rsid w:val="00C42AE3"/>
    <w:rsid w:val="00C51C30"/>
    <w:rsid w:val="00C650A4"/>
    <w:rsid w:val="00C65412"/>
    <w:rsid w:val="00C87669"/>
    <w:rsid w:val="00C9143C"/>
    <w:rsid w:val="00C9532F"/>
    <w:rsid w:val="00CA7B13"/>
    <w:rsid w:val="00CB5DBA"/>
    <w:rsid w:val="00CC1317"/>
    <w:rsid w:val="00CC370F"/>
    <w:rsid w:val="00CC3B87"/>
    <w:rsid w:val="00CC46A1"/>
    <w:rsid w:val="00CC5F73"/>
    <w:rsid w:val="00CC6206"/>
    <w:rsid w:val="00CD68C9"/>
    <w:rsid w:val="00CE35C6"/>
    <w:rsid w:val="00CE5CC3"/>
    <w:rsid w:val="00CF0C80"/>
    <w:rsid w:val="00CF37EC"/>
    <w:rsid w:val="00CF4B63"/>
    <w:rsid w:val="00D049A0"/>
    <w:rsid w:val="00D14639"/>
    <w:rsid w:val="00D166C9"/>
    <w:rsid w:val="00D2025B"/>
    <w:rsid w:val="00D23B86"/>
    <w:rsid w:val="00D23BB7"/>
    <w:rsid w:val="00D37392"/>
    <w:rsid w:val="00D40E9C"/>
    <w:rsid w:val="00D632DE"/>
    <w:rsid w:val="00D754D2"/>
    <w:rsid w:val="00D916F8"/>
    <w:rsid w:val="00D9474C"/>
    <w:rsid w:val="00D96196"/>
    <w:rsid w:val="00D96A42"/>
    <w:rsid w:val="00DA6781"/>
    <w:rsid w:val="00DB2D65"/>
    <w:rsid w:val="00DC0689"/>
    <w:rsid w:val="00DC1DA2"/>
    <w:rsid w:val="00DC1E05"/>
    <w:rsid w:val="00DC32EC"/>
    <w:rsid w:val="00DC5FE9"/>
    <w:rsid w:val="00DC649F"/>
    <w:rsid w:val="00DD0A15"/>
    <w:rsid w:val="00DD26A9"/>
    <w:rsid w:val="00DE2F29"/>
    <w:rsid w:val="00E02D21"/>
    <w:rsid w:val="00E04F9B"/>
    <w:rsid w:val="00E275F6"/>
    <w:rsid w:val="00E27F6F"/>
    <w:rsid w:val="00E3043C"/>
    <w:rsid w:val="00E35CAB"/>
    <w:rsid w:val="00E42844"/>
    <w:rsid w:val="00E43C31"/>
    <w:rsid w:val="00E4648A"/>
    <w:rsid w:val="00E71F54"/>
    <w:rsid w:val="00E723C2"/>
    <w:rsid w:val="00E729B3"/>
    <w:rsid w:val="00E7723A"/>
    <w:rsid w:val="00E82C93"/>
    <w:rsid w:val="00E90863"/>
    <w:rsid w:val="00EB609D"/>
    <w:rsid w:val="00ED2AAD"/>
    <w:rsid w:val="00ED4F7E"/>
    <w:rsid w:val="00ED6B77"/>
    <w:rsid w:val="00EE248F"/>
    <w:rsid w:val="00F02379"/>
    <w:rsid w:val="00F1028B"/>
    <w:rsid w:val="00F133AD"/>
    <w:rsid w:val="00F246CC"/>
    <w:rsid w:val="00F310C7"/>
    <w:rsid w:val="00F412B3"/>
    <w:rsid w:val="00F4565E"/>
    <w:rsid w:val="00F561C6"/>
    <w:rsid w:val="00F6415B"/>
    <w:rsid w:val="00F85F64"/>
    <w:rsid w:val="00F86120"/>
    <w:rsid w:val="00F9473D"/>
    <w:rsid w:val="00F94E45"/>
    <w:rsid w:val="00F95FED"/>
    <w:rsid w:val="00FA0345"/>
    <w:rsid w:val="00FA2778"/>
    <w:rsid w:val="00FB4178"/>
    <w:rsid w:val="00FD0117"/>
    <w:rsid w:val="00FD0FB2"/>
    <w:rsid w:val="00FD1690"/>
    <w:rsid w:val="00FD1798"/>
    <w:rsid w:val="00FE70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DC1E05"/>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Nadpis1Char">
    <w:name w:val="Nadpis 1 Char"/>
    <w:basedOn w:val="Standardnpsmoodstavce"/>
    <w:link w:val="Nadpis1"/>
    <w:uiPriority w:val="9"/>
    <w:rsid w:val="00DC1E0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DC1E05"/>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Nadpis1Char">
    <w:name w:val="Nadpis 1 Char"/>
    <w:basedOn w:val="Standardnpsmoodstavce"/>
    <w:link w:val="Nadpis1"/>
    <w:uiPriority w:val="9"/>
    <w:rsid w:val="00DC1E0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8CA23-7A32-4413-B6B8-FC8790F8C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1094</Words>
  <Characters>6456</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16</cp:revision>
  <cp:lastPrinted>2017-04-03T07:54:00Z</cp:lastPrinted>
  <dcterms:created xsi:type="dcterms:W3CDTF">2017-03-24T10:27:00Z</dcterms:created>
  <dcterms:modified xsi:type="dcterms:W3CDTF">2017-04-03T07:54:00Z</dcterms:modified>
</cp:coreProperties>
</file>