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F8A" w:rsidRPr="002E31DF" w:rsidRDefault="002F6F8A" w:rsidP="00850745">
      <w:pPr>
        <w:pBdr>
          <w:bottom w:val="single" w:sz="6" w:space="1" w:color="auto"/>
        </w:pBdr>
        <w:spacing w:after="120"/>
        <w:jc w:val="center"/>
        <w:rPr>
          <w:rFonts w:ascii="Arial" w:hAnsi="Arial" w:cs="Arial"/>
          <w:b/>
          <w:color w:val="0070C0"/>
          <w:sz w:val="28"/>
          <w:szCs w:val="28"/>
        </w:rPr>
      </w:pPr>
      <w:r w:rsidRPr="002E31DF">
        <w:rPr>
          <w:rFonts w:ascii="Arial" w:hAnsi="Arial" w:cs="Arial"/>
          <w:b/>
          <w:color w:val="0070C0"/>
          <w:sz w:val="28"/>
          <w:szCs w:val="28"/>
        </w:rPr>
        <w:t>Stanovisko Rady pro výzkum, vývoj a inovace k </w:t>
      </w:r>
      <w:r w:rsidR="001D724F" w:rsidRPr="002E31DF">
        <w:rPr>
          <w:rFonts w:ascii="Arial" w:hAnsi="Arial" w:cs="Arial"/>
          <w:b/>
          <w:color w:val="0070C0"/>
          <w:sz w:val="28"/>
          <w:szCs w:val="28"/>
        </w:rPr>
        <w:t>n</w:t>
      </w:r>
      <w:r w:rsidRPr="002E31DF">
        <w:rPr>
          <w:rFonts w:ascii="Arial" w:hAnsi="Arial" w:cs="Arial"/>
          <w:b/>
          <w:color w:val="0070C0"/>
          <w:sz w:val="28"/>
          <w:szCs w:val="28"/>
        </w:rPr>
        <w:t>ávrhu Programu na podporu aplikovaného</w:t>
      </w:r>
      <w:r w:rsidR="00A81A8B" w:rsidRPr="002E31DF">
        <w:rPr>
          <w:rFonts w:ascii="Arial" w:hAnsi="Arial" w:cs="Arial"/>
          <w:b/>
          <w:color w:val="0070C0"/>
          <w:sz w:val="28"/>
          <w:szCs w:val="28"/>
        </w:rPr>
        <w:t xml:space="preserve"> výzkumu, experimentálního vývoje a inovací Národní centra kompetence</w:t>
      </w:r>
      <w:r w:rsidR="0042215B">
        <w:rPr>
          <w:rFonts w:ascii="Arial" w:hAnsi="Arial" w:cs="Arial"/>
          <w:b/>
          <w:color w:val="0070C0"/>
          <w:sz w:val="28"/>
          <w:szCs w:val="28"/>
        </w:rPr>
        <w:t xml:space="preserve"> 1</w:t>
      </w:r>
      <w:r w:rsidRPr="002E31DF">
        <w:rPr>
          <w:rFonts w:ascii="Arial" w:hAnsi="Arial" w:cs="Arial"/>
          <w:b/>
          <w:color w:val="0070C0"/>
          <w:sz w:val="28"/>
          <w:szCs w:val="28"/>
        </w:rPr>
        <w:t xml:space="preserve"> </w:t>
      </w:r>
    </w:p>
    <w:p w:rsidR="002F6F8A" w:rsidRPr="002E31DF" w:rsidRDefault="001D724F" w:rsidP="00C33C8E">
      <w:pPr>
        <w:pStyle w:val="Odstavecseseznamem"/>
        <w:numPr>
          <w:ilvl w:val="0"/>
          <w:numId w:val="12"/>
        </w:numPr>
        <w:spacing w:after="120"/>
        <w:contextualSpacing w:val="0"/>
        <w:jc w:val="both"/>
        <w:rPr>
          <w:rFonts w:ascii="Arial" w:hAnsi="Arial" w:cs="Arial"/>
          <w:b/>
          <w:color w:val="0070C0"/>
        </w:rPr>
      </w:pPr>
      <w:r w:rsidRPr="002E31DF">
        <w:rPr>
          <w:rFonts w:ascii="Arial" w:hAnsi="Arial" w:cs="Arial"/>
          <w:b/>
          <w:color w:val="0070C0"/>
        </w:rPr>
        <w:t xml:space="preserve">Způsob </w:t>
      </w:r>
      <w:r w:rsidR="00C31178" w:rsidRPr="002E31DF">
        <w:rPr>
          <w:rFonts w:ascii="Arial" w:hAnsi="Arial" w:cs="Arial"/>
          <w:b/>
          <w:color w:val="0070C0"/>
        </w:rPr>
        <w:t xml:space="preserve">předložení </w:t>
      </w:r>
      <w:r w:rsidRPr="002E31DF">
        <w:rPr>
          <w:rFonts w:ascii="Arial" w:hAnsi="Arial" w:cs="Arial"/>
          <w:b/>
          <w:color w:val="0070C0"/>
        </w:rPr>
        <w:t>návrhu</w:t>
      </w:r>
    </w:p>
    <w:p w:rsidR="002F6F8A" w:rsidRDefault="002F6F8A" w:rsidP="00850745">
      <w:pPr>
        <w:spacing w:after="120"/>
        <w:jc w:val="both"/>
        <w:rPr>
          <w:rFonts w:ascii="Arial" w:hAnsi="Arial" w:cs="Arial"/>
        </w:rPr>
      </w:pPr>
      <w:r w:rsidRPr="002E31DF">
        <w:rPr>
          <w:rFonts w:ascii="Arial" w:hAnsi="Arial" w:cs="Arial"/>
        </w:rPr>
        <w:t>Technologická agentura České Republiky (dále jen „TA ČR“) předkládá Radě pro</w:t>
      </w:r>
      <w:r w:rsidR="001D724F" w:rsidRPr="002E31DF">
        <w:rPr>
          <w:rFonts w:ascii="Arial" w:hAnsi="Arial" w:cs="Arial"/>
        </w:rPr>
        <w:t> </w:t>
      </w:r>
      <w:r w:rsidRPr="002E31DF">
        <w:rPr>
          <w:rFonts w:ascii="Arial" w:hAnsi="Arial" w:cs="Arial"/>
        </w:rPr>
        <w:t>výzkum, vývoj a inovace (dále jen „Rada“) v souladu s § 5 odst. 2 zákona č.</w:t>
      </w:r>
      <w:r w:rsidR="001D724F" w:rsidRPr="002E31DF">
        <w:rPr>
          <w:rFonts w:ascii="Arial" w:hAnsi="Arial" w:cs="Arial"/>
        </w:rPr>
        <w:t> </w:t>
      </w:r>
      <w:r w:rsidRPr="002E31DF">
        <w:rPr>
          <w:rFonts w:ascii="Arial" w:hAnsi="Arial" w:cs="Arial"/>
        </w:rPr>
        <w:t xml:space="preserve">130/2002 Sb., o podpoře výzkumu, experimentálního vývoje a inovací z veřejných prostředků a o změně některých souvisejících zákonů (zákon o podpoře výzkumu, experimentálního vývoje a inovací) ve znění pozdějších předpisů </w:t>
      </w:r>
      <w:r w:rsidR="001D724F" w:rsidRPr="002E31DF">
        <w:rPr>
          <w:rFonts w:ascii="Arial" w:hAnsi="Arial" w:cs="Arial"/>
        </w:rPr>
        <w:t>n</w:t>
      </w:r>
      <w:r w:rsidRPr="002E31DF">
        <w:rPr>
          <w:rFonts w:ascii="Arial" w:hAnsi="Arial" w:cs="Arial"/>
        </w:rPr>
        <w:t>ávrh</w:t>
      </w:r>
      <w:r w:rsidR="00A81A8B" w:rsidRPr="002E31DF">
        <w:rPr>
          <w:rFonts w:ascii="Arial" w:hAnsi="Arial" w:cs="Arial"/>
        </w:rPr>
        <w:t xml:space="preserve"> Programu na podporu aplikovaného výzkumu, experimentálního vývoje a inovací Národní centra kompetence </w:t>
      </w:r>
      <w:r w:rsidR="0042215B">
        <w:rPr>
          <w:rFonts w:ascii="Arial" w:hAnsi="Arial" w:cs="Arial"/>
        </w:rPr>
        <w:t xml:space="preserve">1 </w:t>
      </w:r>
      <w:r w:rsidR="00A81A8B" w:rsidRPr="002E31DF">
        <w:rPr>
          <w:rFonts w:ascii="Arial" w:hAnsi="Arial" w:cs="Arial"/>
        </w:rPr>
        <w:t xml:space="preserve">(dále jen „návrh </w:t>
      </w:r>
      <w:r w:rsidR="00330D60" w:rsidRPr="002E31DF">
        <w:rPr>
          <w:rFonts w:ascii="Arial" w:hAnsi="Arial" w:cs="Arial"/>
        </w:rPr>
        <w:t>p</w:t>
      </w:r>
      <w:r w:rsidR="00A81A8B" w:rsidRPr="002E31DF">
        <w:rPr>
          <w:rFonts w:ascii="Arial" w:hAnsi="Arial" w:cs="Arial"/>
        </w:rPr>
        <w:t>rogramu“)</w:t>
      </w:r>
      <w:r w:rsidRPr="002E31DF">
        <w:rPr>
          <w:rFonts w:ascii="Arial" w:hAnsi="Arial" w:cs="Arial"/>
        </w:rPr>
        <w:t>.</w:t>
      </w:r>
    </w:p>
    <w:p w:rsidR="00A24D8F" w:rsidRDefault="00A24D8F" w:rsidP="00850745">
      <w:pPr>
        <w:spacing w:after="120"/>
        <w:jc w:val="both"/>
        <w:rPr>
          <w:rFonts w:ascii="Arial" w:hAnsi="Arial" w:cs="Arial"/>
        </w:rPr>
      </w:pPr>
      <w:r>
        <w:rPr>
          <w:rFonts w:ascii="Arial" w:hAnsi="Arial" w:cs="Arial"/>
        </w:rPr>
        <w:t xml:space="preserve">Návrh programu byl poprvé projednán na 324. zasedání Rady, které se konalo dne 31. března 2017. </w:t>
      </w:r>
      <w:r w:rsidRPr="00A24D8F">
        <w:rPr>
          <w:rFonts w:ascii="Arial" w:hAnsi="Arial" w:cs="Arial"/>
        </w:rPr>
        <w:t xml:space="preserve">Rada </w:t>
      </w:r>
      <w:r>
        <w:rPr>
          <w:rFonts w:ascii="Arial" w:hAnsi="Arial" w:cs="Arial"/>
        </w:rPr>
        <w:t>ve svém stanovisku požadovala</w:t>
      </w:r>
      <w:r w:rsidRPr="00A24D8F">
        <w:rPr>
          <w:rFonts w:ascii="Arial" w:hAnsi="Arial" w:cs="Arial"/>
        </w:rPr>
        <w:t xml:space="preserve"> návrh programu přepracovat ve smyslu připomínek</w:t>
      </w:r>
      <w:r>
        <w:rPr>
          <w:rFonts w:ascii="Arial" w:hAnsi="Arial" w:cs="Arial"/>
        </w:rPr>
        <w:t xml:space="preserve"> obsažených ve stanovisku a</w:t>
      </w:r>
      <w:r w:rsidRPr="00A24D8F">
        <w:rPr>
          <w:rFonts w:ascii="Arial" w:hAnsi="Arial" w:cs="Arial"/>
        </w:rPr>
        <w:t xml:space="preserve"> předložit urychleně do meziresortního připomínkového řízení tak, aby bylo možné návrh programu projednat na 325. jednání Rady.</w:t>
      </w:r>
    </w:p>
    <w:p w:rsidR="00001EF6" w:rsidRPr="002E31DF" w:rsidRDefault="00001EF6" w:rsidP="00850745">
      <w:pPr>
        <w:spacing w:after="120"/>
        <w:jc w:val="both"/>
        <w:rPr>
          <w:rFonts w:ascii="Arial" w:hAnsi="Arial" w:cs="Arial"/>
        </w:rPr>
      </w:pPr>
      <w:r>
        <w:rPr>
          <w:rFonts w:ascii="Arial" w:hAnsi="Arial" w:cs="Arial"/>
        </w:rPr>
        <w:t xml:space="preserve">V meziresortním připomínkovém řízení uplatnil Úřad vlády ČR – Sekce VVI prostřednictvím Rady zásadní připomínky </w:t>
      </w:r>
      <w:r w:rsidRPr="00001EF6">
        <w:rPr>
          <w:rFonts w:ascii="Arial" w:hAnsi="Arial" w:cs="Arial"/>
        </w:rPr>
        <w:t>vycházejí</w:t>
      </w:r>
      <w:r>
        <w:rPr>
          <w:rFonts w:ascii="Arial" w:hAnsi="Arial" w:cs="Arial"/>
        </w:rPr>
        <w:t>cí</w:t>
      </w:r>
      <w:r w:rsidRPr="00001EF6">
        <w:rPr>
          <w:rFonts w:ascii="Arial" w:hAnsi="Arial" w:cs="Arial"/>
        </w:rPr>
        <w:t xml:space="preserve"> ze stanoviska Rady </w:t>
      </w:r>
      <w:r>
        <w:rPr>
          <w:rFonts w:ascii="Arial" w:hAnsi="Arial" w:cs="Arial"/>
        </w:rPr>
        <w:t xml:space="preserve">schváleného na jejím 324. zasedání </w:t>
      </w:r>
      <w:r w:rsidRPr="00001EF6">
        <w:rPr>
          <w:rFonts w:ascii="Arial" w:hAnsi="Arial" w:cs="Arial"/>
        </w:rPr>
        <w:t>a z návazných věcných diskusí</w:t>
      </w:r>
      <w:r>
        <w:rPr>
          <w:rFonts w:ascii="Arial" w:hAnsi="Arial" w:cs="Arial"/>
        </w:rPr>
        <w:t xml:space="preserve">. </w:t>
      </w:r>
    </w:p>
    <w:p w:rsidR="00C31178" w:rsidRPr="002E31DF" w:rsidRDefault="00C31178" w:rsidP="00850745">
      <w:pPr>
        <w:pStyle w:val="Odstavecseseznamem"/>
        <w:numPr>
          <w:ilvl w:val="0"/>
          <w:numId w:val="12"/>
        </w:numPr>
        <w:spacing w:after="120"/>
        <w:contextualSpacing w:val="0"/>
        <w:jc w:val="both"/>
        <w:rPr>
          <w:rFonts w:ascii="Arial" w:hAnsi="Arial" w:cs="Arial"/>
          <w:b/>
          <w:color w:val="0070C0"/>
        </w:rPr>
      </w:pPr>
      <w:r w:rsidRPr="002E31DF">
        <w:rPr>
          <w:rFonts w:ascii="Arial" w:hAnsi="Arial" w:cs="Arial"/>
          <w:b/>
          <w:color w:val="0070C0"/>
        </w:rPr>
        <w:t>Způsob projednání návrhu</w:t>
      </w:r>
    </w:p>
    <w:p w:rsidR="00C31178" w:rsidRPr="002E31DF" w:rsidRDefault="004B398E" w:rsidP="00850745">
      <w:pPr>
        <w:spacing w:after="120"/>
        <w:jc w:val="both"/>
        <w:rPr>
          <w:rFonts w:ascii="Arial" w:hAnsi="Arial" w:cs="Arial"/>
        </w:rPr>
      </w:pPr>
      <w:r w:rsidRPr="002E31DF">
        <w:rPr>
          <w:rFonts w:ascii="Arial" w:hAnsi="Arial" w:cs="Arial"/>
        </w:rPr>
        <w:t>Návrh p</w:t>
      </w:r>
      <w:r w:rsidR="00C31178" w:rsidRPr="002E31DF">
        <w:rPr>
          <w:rFonts w:ascii="Arial" w:hAnsi="Arial" w:cs="Arial"/>
        </w:rPr>
        <w:t>rogramu byl projednán a stanovisko schválen</w:t>
      </w:r>
      <w:r w:rsidR="0058713F" w:rsidRPr="002E31DF">
        <w:rPr>
          <w:rFonts w:ascii="Arial" w:hAnsi="Arial" w:cs="Arial"/>
        </w:rPr>
        <w:t>o</w:t>
      </w:r>
      <w:r w:rsidR="0042215B">
        <w:rPr>
          <w:rFonts w:ascii="Arial" w:hAnsi="Arial" w:cs="Arial"/>
        </w:rPr>
        <w:t xml:space="preserve"> na 325</w:t>
      </w:r>
      <w:r w:rsidR="00B60C51" w:rsidRPr="002E31DF">
        <w:rPr>
          <w:rFonts w:ascii="Arial" w:hAnsi="Arial" w:cs="Arial"/>
        </w:rPr>
        <w:t>. zasedání R</w:t>
      </w:r>
      <w:r w:rsidR="00C31178" w:rsidRPr="002E31DF">
        <w:rPr>
          <w:rFonts w:ascii="Arial" w:hAnsi="Arial" w:cs="Arial"/>
        </w:rPr>
        <w:t xml:space="preserve">ady, které se konalo dne </w:t>
      </w:r>
      <w:r w:rsidR="0042215B">
        <w:rPr>
          <w:rFonts w:ascii="Arial" w:hAnsi="Arial" w:cs="Arial"/>
        </w:rPr>
        <w:t>27</w:t>
      </w:r>
      <w:r w:rsidR="00B6473A" w:rsidRPr="002E31DF">
        <w:rPr>
          <w:rFonts w:ascii="Arial" w:hAnsi="Arial" w:cs="Arial"/>
        </w:rPr>
        <w:t xml:space="preserve">. </w:t>
      </w:r>
      <w:r w:rsidR="0042215B">
        <w:rPr>
          <w:rFonts w:ascii="Arial" w:hAnsi="Arial" w:cs="Arial"/>
        </w:rPr>
        <w:t>dubna</w:t>
      </w:r>
      <w:r w:rsidR="00B60C51" w:rsidRPr="002E31DF">
        <w:rPr>
          <w:rFonts w:ascii="Arial" w:hAnsi="Arial" w:cs="Arial"/>
        </w:rPr>
        <w:t xml:space="preserve"> 2017</w:t>
      </w:r>
      <w:r w:rsidR="00C31178" w:rsidRPr="002E31DF">
        <w:rPr>
          <w:rFonts w:ascii="Arial" w:hAnsi="Arial" w:cs="Arial"/>
        </w:rPr>
        <w:t>.</w:t>
      </w:r>
    </w:p>
    <w:p w:rsidR="00D166C9" w:rsidRPr="002E31DF" w:rsidRDefault="00E4648A" w:rsidP="00850745">
      <w:pPr>
        <w:pStyle w:val="Odstavecseseznamem"/>
        <w:numPr>
          <w:ilvl w:val="0"/>
          <w:numId w:val="12"/>
        </w:numPr>
        <w:spacing w:after="120"/>
        <w:contextualSpacing w:val="0"/>
        <w:jc w:val="both"/>
        <w:rPr>
          <w:rFonts w:ascii="Arial" w:hAnsi="Arial" w:cs="Arial"/>
          <w:b/>
          <w:color w:val="0070C0"/>
        </w:rPr>
      </w:pPr>
      <w:r w:rsidRPr="002E31DF">
        <w:rPr>
          <w:rFonts w:ascii="Arial" w:hAnsi="Arial" w:cs="Arial"/>
          <w:b/>
          <w:color w:val="0070C0"/>
        </w:rPr>
        <w:t>Soulad s požadavky § 5 odst. 2 zákona o podpoře výzkumu</w:t>
      </w:r>
      <w:r w:rsidR="00C33C8E" w:rsidRPr="002E31DF">
        <w:rPr>
          <w:rFonts w:ascii="Arial" w:hAnsi="Arial" w:cs="Arial"/>
          <w:b/>
          <w:color w:val="0070C0"/>
        </w:rPr>
        <w:t>,</w:t>
      </w:r>
      <w:r w:rsidRPr="002E31DF">
        <w:rPr>
          <w:rFonts w:ascii="Arial" w:hAnsi="Arial" w:cs="Arial"/>
          <w:b/>
          <w:color w:val="0070C0"/>
        </w:rPr>
        <w:t xml:space="preserve"> </w:t>
      </w:r>
      <w:r w:rsidR="008D7E37" w:rsidRPr="002E31DF">
        <w:rPr>
          <w:rFonts w:ascii="Arial" w:hAnsi="Arial" w:cs="Arial"/>
          <w:b/>
          <w:color w:val="0070C0"/>
        </w:rPr>
        <w:t>experimentálního vývoje a inovací</w:t>
      </w:r>
    </w:p>
    <w:p w:rsidR="00A6280A" w:rsidRPr="002E31DF" w:rsidRDefault="004B398E" w:rsidP="004B398E">
      <w:pPr>
        <w:pStyle w:val="Odstavecseseznamem"/>
        <w:numPr>
          <w:ilvl w:val="0"/>
          <w:numId w:val="38"/>
        </w:numPr>
        <w:spacing w:after="120"/>
        <w:jc w:val="both"/>
        <w:rPr>
          <w:rFonts w:ascii="Arial" w:hAnsi="Arial" w:cs="Arial"/>
          <w:b/>
          <w:color w:val="0070C0"/>
        </w:rPr>
      </w:pPr>
      <w:r w:rsidRPr="002E31DF">
        <w:rPr>
          <w:rFonts w:ascii="Arial" w:hAnsi="Arial" w:cs="Arial"/>
          <w:b/>
        </w:rPr>
        <w:t>Identifikační údaje p</w:t>
      </w:r>
      <w:r w:rsidR="00C33C8E" w:rsidRPr="002E31DF">
        <w:rPr>
          <w:rFonts w:ascii="Arial" w:hAnsi="Arial" w:cs="Arial"/>
          <w:b/>
        </w:rPr>
        <w:t>rogramu</w:t>
      </w:r>
    </w:p>
    <w:p w:rsidR="00A6280A" w:rsidRPr="002E31DF" w:rsidRDefault="00A6280A" w:rsidP="00850745">
      <w:pPr>
        <w:spacing w:after="120"/>
        <w:jc w:val="both"/>
        <w:rPr>
          <w:rFonts w:ascii="Arial" w:hAnsi="Arial" w:cs="Arial"/>
        </w:rPr>
      </w:pPr>
      <w:r w:rsidRPr="002E31DF">
        <w:rPr>
          <w:rFonts w:ascii="Arial" w:hAnsi="Arial" w:cs="Arial"/>
          <w:u w:val="single"/>
        </w:rPr>
        <w:t>Název programu:</w:t>
      </w:r>
      <w:r w:rsidRPr="002E31DF">
        <w:rPr>
          <w:rFonts w:ascii="Arial" w:hAnsi="Arial" w:cs="Arial"/>
        </w:rPr>
        <w:t xml:space="preserve"> </w:t>
      </w:r>
      <w:r w:rsidR="00010B56" w:rsidRPr="002E31DF">
        <w:rPr>
          <w:rFonts w:ascii="Arial" w:hAnsi="Arial" w:cs="Arial"/>
        </w:rPr>
        <w:t>Program na podporu aplikovaného výzkumu, experimentálního vývoje a inovací Národní centra kompetence</w:t>
      </w:r>
      <w:r w:rsidR="00D0069F">
        <w:rPr>
          <w:rFonts w:ascii="Arial" w:hAnsi="Arial" w:cs="Arial"/>
        </w:rPr>
        <w:t xml:space="preserve"> 1</w:t>
      </w:r>
    </w:p>
    <w:p w:rsidR="00A6280A" w:rsidRPr="002E31DF" w:rsidRDefault="00A6280A" w:rsidP="00850745">
      <w:pPr>
        <w:spacing w:after="120"/>
        <w:jc w:val="both"/>
        <w:rPr>
          <w:rFonts w:ascii="Arial" w:hAnsi="Arial" w:cs="Arial"/>
          <w:i/>
        </w:rPr>
      </w:pPr>
      <w:r w:rsidRPr="002E31DF">
        <w:rPr>
          <w:rFonts w:ascii="Arial" w:hAnsi="Arial" w:cs="Arial"/>
        </w:rPr>
        <w:t>Pro účely evidence v informačním systému výzkumu, experi</w:t>
      </w:r>
      <w:r w:rsidR="00C33C8E" w:rsidRPr="002E31DF">
        <w:rPr>
          <w:rFonts w:ascii="Arial" w:hAnsi="Arial" w:cs="Arial"/>
        </w:rPr>
        <w:t>mentálního vývoje a inovací má p</w:t>
      </w:r>
      <w:r w:rsidRPr="002E31DF">
        <w:rPr>
          <w:rFonts w:ascii="Arial" w:hAnsi="Arial" w:cs="Arial"/>
        </w:rPr>
        <w:t xml:space="preserve">rogram přidělen identifikační kód: </w:t>
      </w:r>
      <w:r w:rsidRPr="002E31DF">
        <w:rPr>
          <w:rFonts w:ascii="Arial" w:hAnsi="Arial" w:cs="Arial"/>
          <w:i/>
        </w:rPr>
        <w:t>(kód bude přidělen na základě kladného stanoviska Rady)</w:t>
      </w:r>
    </w:p>
    <w:p w:rsidR="00A6280A" w:rsidRPr="002E31DF" w:rsidRDefault="00A6280A" w:rsidP="00850745">
      <w:pPr>
        <w:spacing w:after="120"/>
        <w:jc w:val="both"/>
        <w:rPr>
          <w:rFonts w:ascii="Arial" w:hAnsi="Arial" w:cs="Arial"/>
        </w:rPr>
      </w:pPr>
      <w:r w:rsidRPr="002E31DF">
        <w:rPr>
          <w:rFonts w:ascii="Arial" w:hAnsi="Arial" w:cs="Arial"/>
        </w:rPr>
        <w:t>Program není členěn na podprogramy.</w:t>
      </w:r>
    </w:p>
    <w:p w:rsidR="00A6280A" w:rsidRPr="002E31DF" w:rsidRDefault="00A6280A" w:rsidP="00850745">
      <w:pPr>
        <w:spacing w:after="120"/>
        <w:jc w:val="both"/>
        <w:rPr>
          <w:rFonts w:ascii="Arial" w:hAnsi="Arial" w:cs="Arial"/>
        </w:rPr>
      </w:pPr>
      <w:r w:rsidRPr="002E31DF">
        <w:rPr>
          <w:rFonts w:ascii="Arial" w:hAnsi="Arial" w:cs="Arial"/>
        </w:rPr>
        <w:t>Poskytovatelem účelové podpory bude TA ČR.</w:t>
      </w:r>
    </w:p>
    <w:p w:rsidR="00A6280A" w:rsidRPr="002E31DF" w:rsidRDefault="00C33C8E" w:rsidP="00850745">
      <w:pPr>
        <w:spacing w:after="120"/>
        <w:jc w:val="both"/>
        <w:rPr>
          <w:rFonts w:ascii="Arial" w:hAnsi="Arial" w:cs="Arial"/>
          <w:u w:val="single"/>
        </w:rPr>
      </w:pPr>
      <w:r w:rsidRPr="002E31DF">
        <w:rPr>
          <w:rFonts w:ascii="Arial" w:hAnsi="Arial" w:cs="Arial"/>
          <w:u w:val="single"/>
        </w:rPr>
        <w:t>Doba trvání a termín vyhlášení p</w:t>
      </w:r>
      <w:r w:rsidR="00A6280A" w:rsidRPr="002E31DF">
        <w:rPr>
          <w:rFonts w:ascii="Arial" w:hAnsi="Arial" w:cs="Arial"/>
          <w:u w:val="single"/>
        </w:rPr>
        <w:t xml:space="preserve">rogramu: </w:t>
      </w:r>
    </w:p>
    <w:p w:rsidR="00A6280A" w:rsidRPr="002E31DF" w:rsidRDefault="00A6280A" w:rsidP="00850745">
      <w:pPr>
        <w:spacing w:after="120"/>
        <w:jc w:val="both"/>
        <w:rPr>
          <w:rFonts w:ascii="Arial" w:hAnsi="Arial" w:cs="Arial"/>
        </w:rPr>
      </w:pPr>
      <w:r w:rsidRPr="002E31DF">
        <w:rPr>
          <w:rFonts w:ascii="Arial" w:hAnsi="Arial" w:cs="Arial"/>
        </w:rPr>
        <w:t>Doba trvání se p</w:t>
      </w:r>
      <w:r w:rsidR="001F5652" w:rsidRPr="002E31DF">
        <w:rPr>
          <w:rFonts w:ascii="Arial" w:hAnsi="Arial" w:cs="Arial"/>
        </w:rPr>
        <w:t>lánuje</w:t>
      </w:r>
      <w:r w:rsidR="00D0069F">
        <w:rPr>
          <w:rFonts w:ascii="Arial" w:hAnsi="Arial" w:cs="Arial"/>
        </w:rPr>
        <w:t xml:space="preserve"> v letech 2018 – 2022, tj. 5</w:t>
      </w:r>
      <w:r w:rsidRPr="002E31DF">
        <w:rPr>
          <w:rFonts w:ascii="Arial" w:hAnsi="Arial" w:cs="Arial"/>
        </w:rPr>
        <w:t xml:space="preserve"> let.</w:t>
      </w:r>
    </w:p>
    <w:p w:rsidR="00BD790D" w:rsidRPr="002E31DF" w:rsidRDefault="00FD0117" w:rsidP="00C33C8E">
      <w:pPr>
        <w:spacing w:after="120"/>
        <w:jc w:val="both"/>
        <w:rPr>
          <w:rFonts w:ascii="Arial" w:hAnsi="Arial" w:cs="Arial"/>
        </w:rPr>
      </w:pPr>
      <w:r w:rsidRPr="002E31DF">
        <w:rPr>
          <w:rFonts w:ascii="Arial" w:hAnsi="Arial" w:cs="Arial"/>
        </w:rPr>
        <w:t>TA ČR předpokládá, že veřejná</w:t>
      </w:r>
      <w:r w:rsidR="00804B54" w:rsidRPr="002E31DF">
        <w:rPr>
          <w:rFonts w:ascii="Arial" w:hAnsi="Arial" w:cs="Arial"/>
        </w:rPr>
        <w:t xml:space="preserve"> soutěž ve výzkumu, experimentálním vývoji a inovacích (dále jen „veřejná</w:t>
      </w:r>
      <w:r w:rsidR="002D0E86" w:rsidRPr="002E31DF">
        <w:rPr>
          <w:rFonts w:ascii="Arial" w:hAnsi="Arial" w:cs="Arial"/>
        </w:rPr>
        <w:t xml:space="preserve"> soutěž“) na výběr projektů do p</w:t>
      </w:r>
      <w:r w:rsidR="00804B54" w:rsidRPr="002E31DF">
        <w:rPr>
          <w:rFonts w:ascii="Arial" w:hAnsi="Arial" w:cs="Arial"/>
        </w:rPr>
        <w:t>rogramu b</w:t>
      </w:r>
      <w:r w:rsidR="00BD790D" w:rsidRPr="002E31DF">
        <w:rPr>
          <w:rFonts w:ascii="Arial" w:hAnsi="Arial" w:cs="Arial"/>
        </w:rPr>
        <w:t>ude poprvé vyhlášena v roce 2018</w:t>
      </w:r>
      <w:r w:rsidR="00804B54" w:rsidRPr="002E31DF">
        <w:rPr>
          <w:rFonts w:ascii="Arial" w:hAnsi="Arial" w:cs="Arial"/>
        </w:rPr>
        <w:t xml:space="preserve"> se zahajováním poskytování podpory od roku 2018. </w:t>
      </w:r>
    </w:p>
    <w:p w:rsidR="00C33C8E" w:rsidRPr="002E31DF" w:rsidRDefault="00C33C8E" w:rsidP="00C33C8E">
      <w:pPr>
        <w:spacing w:after="120"/>
        <w:jc w:val="both"/>
        <w:rPr>
          <w:rFonts w:ascii="Arial" w:hAnsi="Arial" w:cs="Arial"/>
        </w:rPr>
      </w:pPr>
      <w:r w:rsidRPr="002E31DF">
        <w:rPr>
          <w:rFonts w:ascii="Arial" w:hAnsi="Arial" w:cs="Arial"/>
        </w:rPr>
        <w:t>Další veřejné soutěže mohou být vyhlašovány na základě průběhu a výsledků první veřejné soutěže.</w:t>
      </w:r>
    </w:p>
    <w:p w:rsidR="00C33C8E" w:rsidRPr="002E31DF" w:rsidRDefault="00D0069F" w:rsidP="00C33C8E">
      <w:pPr>
        <w:spacing w:after="120"/>
        <w:jc w:val="both"/>
        <w:rPr>
          <w:rFonts w:ascii="Arial" w:hAnsi="Arial" w:cs="Arial"/>
        </w:rPr>
      </w:pPr>
      <w:r w:rsidRPr="00D0069F">
        <w:rPr>
          <w:rFonts w:ascii="Arial" w:hAnsi="Arial" w:cs="Arial"/>
        </w:rPr>
        <w:t xml:space="preserve">Na program bude přímo navazovat program Národní centra kompetence 2 pro období 2020-2026. Program Národní centra kompetence 2 bude připravován v roce </w:t>
      </w:r>
      <w:r w:rsidRPr="00D0069F">
        <w:rPr>
          <w:rFonts w:ascii="Arial" w:hAnsi="Arial" w:cs="Arial"/>
        </w:rPr>
        <w:lastRenderedPageBreak/>
        <w:t>2018 tak, aby mohl být schválen</w:t>
      </w:r>
      <w:r w:rsidR="00502913">
        <w:rPr>
          <w:rFonts w:ascii="Arial" w:hAnsi="Arial" w:cs="Arial"/>
        </w:rPr>
        <w:t xml:space="preserve"> </w:t>
      </w:r>
      <w:r w:rsidR="00502913" w:rsidRPr="00502913">
        <w:rPr>
          <w:rFonts w:ascii="Arial" w:hAnsi="Arial" w:cs="Arial"/>
        </w:rPr>
        <w:t>v souladu s harmonogramem přípravy rozpočtu na rok 2020</w:t>
      </w:r>
      <w:r w:rsidRPr="00D0069F">
        <w:rPr>
          <w:rFonts w:ascii="Arial" w:hAnsi="Arial" w:cs="Arial"/>
        </w:rPr>
        <w:t>.</w:t>
      </w:r>
    </w:p>
    <w:p w:rsidR="00C33C8E" w:rsidRPr="002E31DF" w:rsidRDefault="00C33C8E" w:rsidP="004B398E">
      <w:pPr>
        <w:pStyle w:val="Odstavecseseznamem"/>
        <w:numPr>
          <w:ilvl w:val="0"/>
          <w:numId w:val="38"/>
        </w:numPr>
        <w:spacing w:after="120"/>
        <w:jc w:val="both"/>
        <w:rPr>
          <w:rFonts w:ascii="Arial" w:hAnsi="Arial" w:cs="Arial"/>
          <w:b/>
        </w:rPr>
      </w:pPr>
      <w:r w:rsidRPr="002E31DF">
        <w:rPr>
          <w:rFonts w:ascii="Arial" w:hAnsi="Arial" w:cs="Arial"/>
          <w:b/>
        </w:rPr>
        <w:t>Celkové výdaje na uskutečnění programu, z toho výdaje z veřejných prostředků s uvedením výdajů státního rozpočtu, a jejich členění v jednotlivých letech</w:t>
      </w:r>
    </w:p>
    <w:p w:rsidR="00C33C8E" w:rsidRPr="002E31DF" w:rsidRDefault="00C33C8E" w:rsidP="00C33C8E">
      <w:pPr>
        <w:spacing w:after="120"/>
        <w:jc w:val="both"/>
        <w:rPr>
          <w:rFonts w:ascii="Arial" w:hAnsi="Arial" w:cs="Arial"/>
          <w:u w:val="single"/>
        </w:rPr>
      </w:pPr>
      <w:r w:rsidRPr="002E31DF">
        <w:rPr>
          <w:rFonts w:ascii="Arial" w:hAnsi="Arial" w:cs="Arial"/>
          <w:u w:val="single"/>
        </w:rPr>
        <w:t>Celkové výdaje na dobu trvání programu s</w:t>
      </w:r>
      <w:r w:rsidR="00457AD5">
        <w:rPr>
          <w:rFonts w:ascii="Arial" w:hAnsi="Arial" w:cs="Arial"/>
          <w:u w:val="single"/>
        </w:rPr>
        <w:t>e předpokládají ve výši 2 291,25 mil. Kč, z toho bude 1 833</w:t>
      </w:r>
      <w:r w:rsidRPr="002E31DF">
        <w:rPr>
          <w:rFonts w:ascii="Arial" w:hAnsi="Arial" w:cs="Arial"/>
          <w:u w:val="single"/>
        </w:rPr>
        <w:t xml:space="preserve"> mil. Kč hrazeno ze státního rozpočtu. </w:t>
      </w:r>
    </w:p>
    <w:p w:rsidR="00C33C8E" w:rsidRPr="002E31DF" w:rsidRDefault="00C33C8E" w:rsidP="00C33C8E">
      <w:pPr>
        <w:spacing w:after="120"/>
        <w:jc w:val="both"/>
        <w:rPr>
          <w:rFonts w:ascii="Arial" w:hAnsi="Arial" w:cs="Arial"/>
          <w:i/>
        </w:rPr>
      </w:pPr>
      <w:r w:rsidRPr="002E31DF">
        <w:rPr>
          <w:rFonts w:ascii="Arial" w:hAnsi="Arial" w:cs="Arial"/>
          <w:b/>
        </w:rPr>
        <w:t xml:space="preserve">Výdaje ze státního rozpočtu na dobu trvání </w:t>
      </w:r>
      <w:r w:rsidR="002D0E86" w:rsidRPr="002E31DF">
        <w:rPr>
          <w:rFonts w:ascii="Arial" w:hAnsi="Arial" w:cs="Arial"/>
          <w:b/>
        </w:rPr>
        <w:t>p</w:t>
      </w:r>
      <w:r w:rsidRPr="002E31DF">
        <w:rPr>
          <w:rFonts w:ascii="Arial" w:hAnsi="Arial" w:cs="Arial"/>
          <w:b/>
        </w:rPr>
        <w:t>rogra</w:t>
      </w:r>
      <w:r w:rsidR="0037596D">
        <w:rPr>
          <w:rFonts w:ascii="Arial" w:hAnsi="Arial" w:cs="Arial"/>
          <w:b/>
        </w:rPr>
        <w:t>mu jsou plánovány ve výši 1 833</w:t>
      </w:r>
      <w:r w:rsidRPr="002E31DF">
        <w:rPr>
          <w:rFonts w:ascii="Arial" w:hAnsi="Arial" w:cs="Arial"/>
          <w:b/>
        </w:rPr>
        <w:t xml:space="preserve"> mil. Kč</w:t>
      </w:r>
      <w:r w:rsidRPr="002E31DF">
        <w:rPr>
          <w:rFonts w:ascii="Arial" w:hAnsi="Arial" w:cs="Arial"/>
        </w:rPr>
        <w:t xml:space="preserve"> </w:t>
      </w:r>
      <w:r w:rsidRPr="002E31DF">
        <w:rPr>
          <w:rFonts w:ascii="Arial" w:hAnsi="Arial" w:cs="Arial"/>
          <w:i/>
        </w:rPr>
        <w:t>(z toho v jednotlivých letech: 100 mil. Kč v roce 2018, 230 mil. Kč v roce 201</w:t>
      </w:r>
      <w:r w:rsidR="00502913">
        <w:rPr>
          <w:rFonts w:ascii="Arial" w:hAnsi="Arial" w:cs="Arial"/>
          <w:i/>
        </w:rPr>
        <w:t>9, 440 mil. Kč v roce 2020, 607</w:t>
      </w:r>
      <w:r w:rsidRPr="002E31DF">
        <w:rPr>
          <w:rFonts w:ascii="Arial" w:hAnsi="Arial" w:cs="Arial"/>
          <w:i/>
        </w:rPr>
        <w:t xml:space="preserve"> mil. Kč v roce 2021, </w:t>
      </w:r>
      <w:r w:rsidR="00502913">
        <w:rPr>
          <w:rFonts w:ascii="Arial" w:hAnsi="Arial" w:cs="Arial"/>
          <w:i/>
        </w:rPr>
        <w:t>456</w:t>
      </w:r>
      <w:r w:rsidR="0037596D">
        <w:rPr>
          <w:rFonts w:ascii="Arial" w:hAnsi="Arial" w:cs="Arial"/>
          <w:i/>
        </w:rPr>
        <w:t xml:space="preserve"> mil. v roce 2022</w:t>
      </w:r>
      <w:r w:rsidRPr="002E31DF">
        <w:rPr>
          <w:rFonts w:ascii="Arial" w:hAnsi="Arial" w:cs="Arial"/>
          <w:i/>
        </w:rPr>
        <w:t xml:space="preserve">). </w:t>
      </w:r>
    </w:p>
    <w:p w:rsidR="00C33C8E" w:rsidRPr="002E31DF" w:rsidRDefault="00C33C8E" w:rsidP="00C33C8E">
      <w:pPr>
        <w:spacing w:after="120"/>
        <w:jc w:val="both"/>
        <w:rPr>
          <w:rFonts w:ascii="Arial" w:hAnsi="Arial" w:cs="Arial"/>
          <w:i/>
        </w:rPr>
      </w:pPr>
      <w:r w:rsidRPr="002E31DF">
        <w:rPr>
          <w:rFonts w:ascii="Arial" w:hAnsi="Arial" w:cs="Arial"/>
          <w:b/>
        </w:rPr>
        <w:t>Celkové výdaje</w:t>
      </w:r>
      <w:r w:rsidR="002D0E86" w:rsidRPr="002E31DF">
        <w:rPr>
          <w:rFonts w:ascii="Arial" w:hAnsi="Arial" w:cs="Arial"/>
          <w:b/>
        </w:rPr>
        <w:t xml:space="preserve"> na dobu trvání p</w:t>
      </w:r>
      <w:r w:rsidRPr="002E31DF">
        <w:rPr>
          <w:rFonts w:ascii="Arial" w:hAnsi="Arial" w:cs="Arial"/>
          <w:b/>
        </w:rPr>
        <w:t>rogramu</w:t>
      </w:r>
      <w:r w:rsidR="0037596D">
        <w:rPr>
          <w:rFonts w:ascii="Arial" w:hAnsi="Arial" w:cs="Arial"/>
          <w:b/>
        </w:rPr>
        <w:t xml:space="preserve"> jsou plánovány ve výši 2 291,25</w:t>
      </w:r>
      <w:r w:rsidRPr="002E31DF">
        <w:rPr>
          <w:rFonts w:ascii="Arial" w:hAnsi="Arial" w:cs="Arial"/>
          <w:b/>
        </w:rPr>
        <w:t xml:space="preserve"> mil. Kč</w:t>
      </w:r>
      <w:r w:rsidRPr="002E31DF">
        <w:rPr>
          <w:rFonts w:ascii="Arial" w:hAnsi="Arial" w:cs="Arial"/>
        </w:rPr>
        <w:t xml:space="preserve"> </w:t>
      </w:r>
      <w:r w:rsidRPr="002E31DF">
        <w:rPr>
          <w:rFonts w:ascii="Arial" w:hAnsi="Arial" w:cs="Arial"/>
          <w:i/>
        </w:rPr>
        <w:t>(z toho v jednotlivých letech: 125 mil. Kč v roce 2018, 287,5 mil. Kč v roce 2019,</w:t>
      </w:r>
      <w:r w:rsidR="008A4872">
        <w:rPr>
          <w:rFonts w:ascii="Arial" w:hAnsi="Arial" w:cs="Arial"/>
          <w:i/>
        </w:rPr>
        <w:t xml:space="preserve"> 550 mil. Kč v roce 2020, 758,75 mil. Kč v roce 2021, 5</w:t>
      </w:r>
      <w:r w:rsidR="0037596D">
        <w:rPr>
          <w:rFonts w:ascii="Arial" w:hAnsi="Arial" w:cs="Arial"/>
          <w:i/>
        </w:rPr>
        <w:t>70 mil. v roce 2022</w:t>
      </w:r>
      <w:r w:rsidRPr="002E31DF">
        <w:rPr>
          <w:rFonts w:ascii="Arial" w:hAnsi="Arial" w:cs="Arial"/>
          <w:i/>
        </w:rPr>
        <w:t>).</w:t>
      </w:r>
    </w:p>
    <w:p w:rsidR="00C33C8E" w:rsidRPr="002E31DF" w:rsidRDefault="00C33C8E" w:rsidP="00C33C8E">
      <w:pPr>
        <w:spacing w:after="120"/>
        <w:jc w:val="both"/>
        <w:rPr>
          <w:rFonts w:ascii="Arial" w:hAnsi="Arial" w:cs="Arial"/>
        </w:rPr>
      </w:pPr>
      <w:r w:rsidRPr="002E31DF">
        <w:rPr>
          <w:rFonts w:ascii="Arial" w:hAnsi="Arial" w:cs="Arial"/>
        </w:rPr>
        <w:t>Program není členěn na podprogramy.</w:t>
      </w:r>
    </w:p>
    <w:p w:rsidR="00C33C8E" w:rsidRPr="002E31DF" w:rsidRDefault="004B398E" w:rsidP="004B398E">
      <w:pPr>
        <w:pStyle w:val="Odstavecseseznamem"/>
        <w:numPr>
          <w:ilvl w:val="0"/>
          <w:numId w:val="38"/>
        </w:numPr>
        <w:spacing w:after="120"/>
        <w:jc w:val="both"/>
        <w:rPr>
          <w:rFonts w:ascii="Arial" w:hAnsi="Arial" w:cs="Arial"/>
          <w:b/>
        </w:rPr>
      </w:pPr>
      <w:r w:rsidRPr="002E31DF">
        <w:rPr>
          <w:rFonts w:ascii="Arial" w:hAnsi="Arial" w:cs="Arial"/>
          <w:b/>
        </w:rPr>
        <w:t xml:space="preserve">Nejvyšší povolená intenzita podpory a její odůvodnění </w:t>
      </w:r>
      <w:r w:rsidR="00A72A43">
        <w:rPr>
          <w:rFonts w:ascii="Arial" w:hAnsi="Arial" w:cs="Arial"/>
        </w:rPr>
        <w:t>– uvedeno</w:t>
      </w:r>
    </w:p>
    <w:p w:rsidR="004B398E" w:rsidRPr="002E31DF" w:rsidRDefault="004B398E" w:rsidP="004B398E">
      <w:pPr>
        <w:pStyle w:val="Odstavecseseznamem"/>
        <w:spacing w:after="120"/>
        <w:ind w:left="363"/>
        <w:jc w:val="both"/>
        <w:rPr>
          <w:rFonts w:ascii="Arial" w:hAnsi="Arial" w:cs="Arial"/>
          <w:b/>
        </w:rPr>
      </w:pPr>
    </w:p>
    <w:p w:rsidR="00C33C8E" w:rsidRPr="002E31DF" w:rsidRDefault="002D0E86" w:rsidP="004B398E">
      <w:pPr>
        <w:pStyle w:val="Odstavecseseznamem"/>
        <w:numPr>
          <w:ilvl w:val="0"/>
          <w:numId w:val="38"/>
        </w:numPr>
        <w:spacing w:after="120"/>
        <w:jc w:val="both"/>
        <w:rPr>
          <w:rFonts w:ascii="Arial" w:hAnsi="Arial" w:cs="Arial"/>
          <w:b/>
        </w:rPr>
      </w:pPr>
      <w:r w:rsidRPr="002E31DF">
        <w:rPr>
          <w:rFonts w:ascii="Arial" w:hAnsi="Arial" w:cs="Arial"/>
          <w:b/>
        </w:rPr>
        <w:t>Specifikace cílů p</w:t>
      </w:r>
      <w:r w:rsidR="00C33C8E" w:rsidRPr="002E31DF">
        <w:rPr>
          <w:rFonts w:ascii="Arial" w:hAnsi="Arial" w:cs="Arial"/>
          <w:b/>
        </w:rPr>
        <w:t xml:space="preserve">rogramu spolu s jejich odůvodněním a způsobem jejich </w:t>
      </w:r>
      <w:r w:rsidRPr="002E31DF">
        <w:rPr>
          <w:rFonts w:ascii="Arial" w:hAnsi="Arial" w:cs="Arial"/>
          <w:b/>
        </w:rPr>
        <w:t>dosaž</w:t>
      </w:r>
      <w:r w:rsidR="004B398E" w:rsidRPr="002E31DF">
        <w:rPr>
          <w:rFonts w:ascii="Arial" w:hAnsi="Arial" w:cs="Arial"/>
          <w:b/>
        </w:rPr>
        <w:t>e</w:t>
      </w:r>
      <w:r w:rsidRPr="002E31DF">
        <w:rPr>
          <w:rFonts w:ascii="Arial" w:hAnsi="Arial" w:cs="Arial"/>
          <w:b/>
        </w:rPr>
        <w:t>ní, kritéria splnění cílů p</w:t>
      </w:r>
      <w:r w:rsidR="00C33C8E" w:rsidRPr="002E31DF">
        <w:rPr>
          <w:rFonts w:ascii="Arial" w:hAnsi="Arial" w:cs="Arial"/>
          <w:b/>
        </w:rPr>
        <w:t xml:space="preserve">rogramu, srovnání se současným stavem v České republice a v zahraničí </w:t>
      </w:r>
      <w:r w:rsidRPr="002E31DF">
        <w:rPr>
          <w:rFonts w:ascii="Arial" w:hAnsi="Arial" w:cs="Arial"/>
          <w:b/>
        </w:rPr>
        <w:t>a očekávané výsledky a přínosy p</w:t>
      </w:r>
      <w:r w:rsidR="00C33C8E" w:rsidRPr="002E31DF">
        <w:rPr>
          <w:rFonts w:ascii="Arial" w:hAnsi="Arial" w:cs="Arial"/>
          <w:b/>
        </w:rPr>
        <w:t xml:space="preserve">rogramu </w:t>
      </w:r>
    </w:p>
    <w:p w:rsidR="00C33C8E" w:rsidRPr="002E31DF" w:rsidRDefault="00C33C8E" w:rsidP="00C33C8E">
      <w:pPr>
        <w:spacing w:after="120"/>
        <w:jc w:val="both"/>
        <w:rPr>
          <w:rFonts w:ascii="Arial" w:eastAsia="Arial" w:hAnsi="Arial" w:cs="Arial"/>
        </w:rPr>
      </w:pPr>
      <w:r w:rsidRPr="002E31DF">
        <w:rPr>
          <w:rFonts w:ascii="Arial" w:hAnsi="Arial" w:cs="Arial"/>
          <w:b/>
        </w:rPr>
        <w:t xml:space="preserve">Specifikace cílů programu </w:t>
      </w:r>
      <w:r w:rsidRPr="002E31DF">
        <w:rPr>
          <w:rFonts w:ascii="Arial" w:hAnsi="Arial" w:cs="Arial"/>
        </w:rPr>
        <w:t>- c</w:t>
      </w:r>
      <w:r w:rsidRPr="002E31DF">
        <w:rPr>
          <w:rFonts w:ascii="Arial" w:eastAsia="Arial" w:hAnsi="Arial" w:cs="Arial"/>
        </w:rPr>
        <w:t xml:space="preserve">ílem </w:t>
      </w:r>
      <w:r w:rsidR="002D0E86" w:rsidRPr="002E31DF">
        <w:rPr>
          <w:rFonts w:ascii="Arial" w:eastAsia="Arial" w:hAnsi="Arial" w:cs="Arial"/>
        </w:rPr>
        <w:t>p</w:t>
      </w:r>
      <w:r w:rsidRPr="002E31DF">
        <w:rPr>
          <w:rFonts w:ascii="Arial" w:eastAsia="Arial" w:hAnsi="Arial" w:cs="Arial"/>
        </w:rPr>
        <w:t>rogramu je zvýšení efektivity a kvality výsledků aplikovaného výzkumu a transferu technologií v klíčových oborech s perspektivou růstu, zvýšení konkurenceschopnosti podniků a posílení excelence a aplikační relevance výzkumných organizací.</w:t>
      </w:r>
    </w:p>
    <w:p w:rsidR="00C33C8E" w:rsidRPr="002E31DF" w:rsidRDefault="00C33C8E" w:rsidP="00C33C8E">
      <w:pPr>
        <w:spacing w:before="120" w:after="120"/>
        <w:jc w:val="both"/>
        <w:rPr>
          <w:rFonts w:ascii="Arial" w:eastAsia="Arial" w:hAnsi="Arial" w:cs="Arial"/>
          <w:sz w:val="22"/>
          <w:szCs w:val="22"/>
        </w:rPr>
      </w:pPr>
      <w:r w:rsidRPr="002E31DF">
        <w:rPr>
          <w:rFonts w:ascii="Arial" w:eastAsia="Arial" w:hAnsi="Arial" w:cs="Arial"/>
        </w:rPr>
        <w:t>Mezi dílčí cíle programu patří propojení stávajících výzkumných center, zajištění mezioborovosti a podpora dlouhodobé spolupráce, podpora inovací prostřednictvím transferu technologií, důraz na aplikovatelnost výsledků a zvýšení počtu inovačních lídrů</w:t>
      </w:r>
      <w:r w:rsidRPr="002E31DF">
        <w:rPr>
          <w:rFonts w:ascii="Arial" w:eastAsia="Arial" w:hAnsi="Arial" w:cs="Arial"/>
          <w:sz w:val="22"/>
          <w:szCs w:val="22"/>
        </w:rPr>
        <w:t>.</w:t>
      </w:r>
    </w:p>
    <w:p w:rsidR="00C33C8E" w:rsidRPr="002E31DF" w:rsidRDefault="00327391" w:rsidP="00C33C8E">
      <w:pPr>
        <w:spacing w:before="120" w:after="120"/>
        <w:jc w:val="both"/>
        <w:rPr>
          <w:rFonts w:ascii="Arial" w:eastAsia="Arial" w:hAnsi="Arial" w:cs="Arial"/>
        </w:rPr>
      </w:pPr>
      <w:r w:rsidRPr="002E31DF">
        <w:rPr>
          <w:rFonts w:ascii="Arial" w:eastAsia="Arial" w:hAnsi="Arial" w:cs="Arial"/>
          <w:b/>
        </w:rPr>
        <w:t>Způsob dosažení cílů programu</w:t>
      </w:r>
      <w:r w:rsidRPr="002E31DF">
        <w:rPr>
          <w:rFonts w:ascii="Arial" w:eastAsia="Arial" w:hAnsi="Arial" w:cs="Arial"/>
        </w:rPr>
        <w:t xml:space="preserve"> - </w:t>
      </w:r>
      <w:r w:rsidR="00FD0117" w:rsidRPr="002E31DF">
        <w:rPr>
          <w:rFonts w:ascii="Arial" w:eastAsia="Arial" w:hAnsi="Arial" w:cs="Arial"/>
        </w:rPr>
        <w:t>Nástrojem pro dosažení</w:t>
      </w:r>
      <w:r w:rsidR="00C33C8E" w:rsidRPr="002E31DF">
        <w:rPr>
          <w:rFonts w:ascii="Arial" w:eastAsia="Arial" w:hAnsi="Arial" w:cs="Arial"/>
        </w:rPr>
        <w:t xml:space="preserve"> </w:t>
      </w:r>
      <w:r w:rsidRPr="002E31DF">
        <w:rPr>
          <w:rFonts w:ascii="Arial" w:eastAsia="Arial" w:hAnsi="Arial" w:cs="Arial"/>
        </w:rPr>
        <w:t xml:space="preserve">cílů </w:t>
      </w:r>
      <w:r w:rsidR="00C33C8E" w:rsidRPr="002E31DF">
        <w:rPr>
          <w:rFonts w:ascii="Arial" w:eastAsia="Arial" w:hAnsi="Arial" w:cs="Arial"/>
        </w:rPr>
        <w:t>je vybudování dostatečně stabilní a dlouhodobé základny aplikovaného výzkumu (v podobě národních center kompetence), a to prostřednictvím koncentrace výzkumných kapacit a nastavení jejich silné orientace na aplikaci výsledků jejich výzkumu v praxi.</w:t>
      </w:r>
    </w:p>
    <w:p w:rsidR="00AB2174" w:rsidRPr="002E31DF" w:rsidRDefault="00AB2174" w:rsidP="00C33C8E">
      <w:pPr>
        <w:spacing w:before="120" w:after="120"/>
        <w:jc w:val="both"/>
        <w:rPr>
          <w:rFonts w:ascii="Arial" w:eastAsia="Arial" w:hAnsi="Arial" w:cs="Arial"/>
        </w:rPr>
      </w:pPr>
      <w:r w:rsidRPr="002E31DF">
        <w:rPr>
          <w:rFonts w:ascii="Arial" w:eastAsia="Arial" w:hAnsi="Arial" w:cs="Arial"/>
          <w:b/>
        </w:rPr>
        <w:t>Odůvodnění cílů programu</w:t>
      </w:r>
      <w:r w:rsidRPr="002E31DF">
        <w:rPr>
          <w:rFonts w:ascii="Arial" w:eastAsia="Arial" w:hAnsi="Arial" w:cs="Arial"/>
        </w:rPr>
        <w:t xml:space="preserve"> – uvedeno v části 8. návrhu programu.</w:t>
      </w:r>
    </w:p>
    <w:p w:rsidR="00AB2174" w:rsidRPr="002E31DF" w:rsidRDefault="00AB2174" w:rsidP="00C33C8E">
      <w:pPr>
        <w:spacing w:before="120" w:after="120"/>
        <w:jc w:val="both"/>
        <w:rPr>
          <w:rFonts w:ascii="Arial" w:eastAsia="Arial" w:hAnsi="Arial" w:cs="Arial"/>
        </w:rPr>
      </w:pPr>
      <w:r w:rsidRPr="002E31DF">
        <w:rPr>
          <w:rFonts w:ascii="Arial" w:eastAsia="Arial" w:hAnsi="Arial" w:cs="Arial"/>
          <w:b/>
        </w:rPr>
        <w:t>Kritéria splnění cílů programu</w:t>
      </w:r>
      <w:r w:rsidRPr="002E31DF">
        <w:rPr>
          <w:rFonts w:ascii="Arial" w:eastAsia="Arial" w:hAnsi="Arial" w:cs="Arial"/>
        </w:rPr>
        <w:t xml:space="preserve"> – uvedena v části 9. návrhu programu.</w:t>
      </w:r>
    </w:p>
    <w:p w:rsidR="00C33C8E" w:rsidRPr="002E31DF" w:rsidRDefault="00C33C8E" w:rsidP="00C33C8E">
      <w:pPr>
        <w:spacing w:before="120" w:after="120"/>
        <w:jc w:val="both"/>
        <w:rPr>
          <w:rFonts w:ascii="Arial" w:eastAsia="Arial" w:hAnsi="Arial" w:cs="Arial"/>
        </w:rPr>
      </w:pPr>
      <w:r w:rsidRPr="002E31DF">
        <w:rPr>
          <w:rFonts w:ascii="Arial" w:hAnsi="Arial" w:cs="Arial"/>
          <w:b/>
        </w:rPr>
        <w:t xml:space="preserve">Srovnání se současným stavem v České republice a v zahraničí </w:t>
      </w:r>
      <w:r w:rsidR="00F8280B">
        <w:rPr>
          <w:rFonts w:ascii="Arial" w:hAnsi="Arial" w:cs="Arial"/>
        </w:rPr>
        <w:t xml:space="preserve">– </w:t>
      </w:r>
      <w:r w:rsidRPr="002E31DF">
        <w:rPr>
          <w:rFonts w:ascii="Arial" w:hAnsi="Arial" w:cs="Arial"/>
        </w:rPr>
        <w:t>uvedeno</w:t>
      </w:r>
      <w:r w:rsidR="00F8280B">
        <w:rPr>
          <w:rFonts w:ascii="Arial" w:hAnsi="Arial" w:cs="Arial"/>
        </w:rPr>
        <w:t xml:space="preserve"> v části 17. návrhu programu</w:t>
      </w:r>
      <w:r w:rsidRPr="002E31DF">
        <w:rPr>
          <w:rFonts w:ascii="Arial" w:hAnsi="Arial" w:cs="Arial"/>
        </w:rPr>
        <w:t>.</w:t>
      </w:r>
    </w:p>
    <w:p w:rsidR="00DD26A9" w:rsidRPr="002E31DF" w:rsidRDefault="002D0E86" w:rsidP="00DD26A9">
      <w:pPr>
        <w:spacing w:before="120" w:after="120"/>
        <w:jc w:val="both"/>
        <w:rPr>
          <w:rFonts w:ascii="Arial" w:eastAsia="Arial" w:hAnsi="Arial" w:cs="Arial"/>
        </w:rPr>
      </w:pPr>
      <w:r w:rsidRPr="002E31DF">
        <w:rPr>
          <w:rFonts w:ascii="Arial" w:hAnsi="Arial" w:cs="Arial"/>
          <w:b/>
        </w:rPr>
        <w:t>Očekávané výsledky a přínosy p</w:t>
      </w:r>
      <w:r w:rsidR="00C33C8E" w:rsidRPr="002E31DF">
        <w:rPr>
          <w:rFonts w:ascii="Arial" w:hAnsi="Arial" w:cs="Arial"/>
          <w:b/>
        </w:rPr>
        <w:t>rogramu</w:t>
      </w:r>
      <w:r w:rsidR="00C33C8E" w:rsidRPr="002E31DF">
        <w:rPr>
          <w:rFonts w:ascii="Arial" w:hAnsi="Arial" w:cs="Arial"/>
        </w:rPr>
        <w:t xml:space="preserve"> – </w:t>
      </w:r>
      <w:r w:rsidR="002143F0" w:rsidRPr="002E31DF">
        <w:rPr>
          <w:rFonts w:ascii="Arial" w:hAnsi="Arial" w:cs="Arial"/>
        </w:rPr>
        <w:t>TA ČR uvádí, že v p</w:t>
      </w:r>
      <w:r w:rsidR="00C33C8E" w:rsidRPr="002E31DF">
        <w:rPr>
          <w:rFonts w:ascii="Arial" w:eastAsia="Arial" w:hAnsi="Arial" w:cs="Arial"/>
        </w:rPr>
        <w:t xml:space="preserve">rogramu budou podporovány zejména projekty, u kterých se odůvodněně předpokládá dosažení využitelných výstupů, taktéž publikačních, jejichž aplikace přispěje k plnění stanovených cílů programu a k pozitivním společenským (socioekonomickým) dopadům. </w:t>
      </w:r>
      <w:r w:rsidR="00DD26A9" w:rsidRPr="002E31DF">
        <w:rPr>
          <w:rFonts w:ascii="Arial" w:eastAsia="Arial" w:hAnsi="Arial" w:cs="Arial"/>
        </w:rPr>
        <w:t>Dále je uvedeno, že mezi očekávané přínosy programu patří hlavně zvýšení kvality a počtu výsledků výzkumu a vývoje, které budou aplikovány v praxi v</w:t>
      </w:r>
      <w:r w:rsidR="00BD43BC" w:rsidRPr="002E31DF">
        <w:rPr>
          <w:rFonts w:ascii="Arial" w:eastAsia="Arial" w:hAnsi="Arial" w:cs="Arial"/>
        </w:rPr>
        <w:t> </w:t>
      </w:r>
      <w:r w:rsidR="00DD26A9" w:rsidRPr="002E31DF">
        <w:rPr>
          <w:rFonts w:ascii="Arial" w:eastAsia="Arial" w:hAnsi="Arial" w:cs="Arial"/>
        </w:rPr>
        <w:t xml:space="preserve">podobě inovací výrobků, postupů, procesů nebo služeb. </w:t>
      </w:r>
    </w:p>
    <w:p w:rsidR="005649B7" w:rsidRPr="002E31DF" w:rsidRDefault="005649B7" w:rsidP="00DD26A9">
      <w:pPr>
        <w:spacing w:before="120" w:after="120"/>
        <w:jc w:val="both"/>
        <w:rPr>
          <w:rFonts w:ascii="Arial" w:eastAsia="Arial" w:hAnsi="Arial" w:cs="Arial"/>
        </w:rPr>
      </w:pPr>
      <w:r w:rsidRPr="002E31DF">
        <w:rPr>
          <w:rFonts w:ascii="Arial" w:eastAsia="Arial" w:hAnsi="Arial" w:cs="Arial"/>
        </w:rPr>
        <w:lastRenderedPageBreak/>
        <w:t xml:space="preserve">Vzhledem ke specifickému zaměření programu však dále existuje celá řada poznatků a dovedností v souladu s §2 </w:t>
      </w:r>
      <w:proofErr w:type="spellStart"/>
      <w:r w:rsidRPr="002E31DF">
        <w:rPr>
          <w:rFonts w:ascii="Arial" w:eastAsia="Arial" w:hAnsi="Arial" w:cs="Arial"/>
        </w:rPr>
        <w:t>odst</w:t>
      </w:r>
      <w:proofErr w:type="spellEnd"/>
      <w:r w:rsidRPr="002E31DF">
        <w:rPr>
          <w:rFonts w:ascii="Arial" w:eastAsia="Arial" w:hAnsi="Arial" w:cs="Arial"/>
        </w:rPr>
        <w:t xml:space="preserve"> 2, písmeno k) zákona o podpoře výzkumu, vývoje a inovací, které se očekávají jako výsledky veřejných soutěží. Z tohoto důvodu bude program hodnocen nejen na základě výstupů ve formě výsledků dle aktuálně platné Metodiky hodnocení výsledků výzkumných organizací a hodnocení výsledků ukončených programů, ale také podle dosažených poznatků a dovedností, které budou specifikovány v rámci přípravy projektu tohoto typu výzkumu.</w:t>
      </w:r>
    </w:p>
    <w:p w:rsidR="00C33C8E" w:rsidRPr="002E31DF" w:rsidRDefault="0024532E" w:rsidP="00DD26A9">
      <w:pPr>
        <w:spacing w:before="120" w:after="120"/>
        <w:jc w:val="both"/>
        <w:rPr>
          <w:rFonts w:ascii="Arial" w:eastAsia="Arial" w:hAnsi="Arial" w:cs="Arial"/>
        </w:rPr>
      </w:pPr>
      <w:r w:rsidRPr="0024532E">
        <w:rPr>
          <w:rFonts w:ascii="Arial" w:eastAsia="Arial" w:hAnsi="Arial" w:cs="Arial"/>
        </w:rPr>
        <w:t>Dalším předpokládaným přínosem programu je na straně výzkumných organizací získání zkušenosti a schopnosti orientovat výzkum (respektive strategickou výzkumnou agendu) směrem k potřebám aplikační sféry. Na druhé straně by program měl přispět ke zvýšené schopnosti podniků pracovat s výsledky výzkumu financovaného z veřejných prostředků (realizovaného výzkumnými organizacemi).</w:t>
      </w:r>
      <w:r w:rsidR="00B75858" w:rsidRPr="00B75858">
        <w:t xml:space="preserve"> </w:t>
      </w:r>
      <w:r w:rsidR="00B75858" w:rsidRPr="00B75858">
        <w:rPr>
          <w:rFonts w:ascii="Arial" w:eastAsia="Arial" w:hAnsi="Arial" w:cs="Arial"/>
        </w:rPr>
        <w:t>Tyto dva efekty by pak v konečném výsledky měly přispět ke zvýšené nezávislosti budovaných center na prostředcích z veřejných prostředků. Součástí výstupů projektu tak musí být i plán dlouhodob</w:t>
      </w:r>
      <w:r w:rsidR="00B75858">
        <w:rPr>
          <w:rFonts w:ascii="Arial" w:eastAsia="Arial" w:hAnsi="Arial" w:cs="Arial"/>
        </w:rPr>
        <w:t>é finanční udržitelnosti centra</w:t>
      </w:r>
      <w:r w:rsidRPr="0024532E">
        <w:rPr>
          <w:rFonts w:ascii="Arial" w:eastAsia="Arial" w:hAnsi="Arial" w:cs="Arial"/>
        </w:rPr>
        <w:t>.</w:t>
      </w:r>
    </w:p>
    <w:p w:rsidR="004B398E" w:rsidRPr="002E31DF" w:rsidRDefault="00C33C8E" w:rsidP="004B398E">
      <w:pPr>
        <w:spacing w:before="120" w:after="120"/>
        <w:jc w:val="both"/>
        <w:rPr>
          <w:rFonts w:ascii="Arial" w:eastAsia="Arial" w:hAnsi="Arial" w:cs="Arial"/>
        </w:rPr>
      </w:pPr>
      <w:r w:rsidRPr="002E31DF">
        <w:rPr>
          <w:rFonts w:ascii="Arial" w:eastAsia="Arial" w:hAnsi="Arial" w:cs="Arial"/>
        </w:rPr>
        <w:t xml:space="preserve">Dále je konstatováno, že </w:t>
      </w:r>
      <w:r w:rsidR="002143F0" w:rsidRPr="002E31DF">
        <w:rPr>
          <w:rFonts w:ascii="Arial" w:eastAsia="Arial" w:hAnsi="Arial" w:cs="Arial"/>
        </w:rPr>
        <w:t>p</w:t>
      </w:r>
      <w:r w:rsidRPr="002E31DF">
        <w:rPr>
          <w:rFonts w:ascii="Arial" w:eastAsia="Arial" w:hAnsi="Arial" w:cs="Arial"/>
        </w:rPr>
        <w:t>rogram umožní dosažení výstupů ve formě výsledků dle Metodiky a Rejstříku informací o výsledcích (RIV) platné v době jejich uplatňování.</w:t>
      </w:r>
      <w:r w:rsidR="0077340C" w:rsidRPr="002E31DF">
        <w:rPr>
          <w:rFonts w:ascii="Arial" w:eastAsia="Arial" w:hAnsi="Arial" w:cs="Arial"/>
        </w:rPr>
        <w:t xml:space="preserve"> </w:t>
      </w:r>
      <w:r w:rsidRPr="002E31DF">
        <w:rPr>
          <w:rFonts w:ascii="Arial" w:eastAsia="Arial" w:hAnsi="Arial" w:cs="Arial"/>
        </w:rPr>
        <w:t>Uvedená část však neobsa</w:t>
      </w:r>
      <w:r w:rsidR="002143F0" w:rsidRPr="002E31DF">
        <w:rPr>
          <w:rFonts w:ascii="Arial" w:eastAsia="Arial" w:hAnsi="Arial" w:cs="Arial"/>
        </w:rPr>
        <w:t>huje žádné indikátory výsledků p</w:t>
      </w:r>
      <w:r w:rsidRPr="002E31DF">
        <w:rPr>
          <w:rFonts w:ascii="Arial" w:eastAsia="Arial" w:hAnsi="Arial" w:cs="Arial"/>
        </w:rPr>
        <w:t xml:space="preserve">rogramu. </w:t>
      </w:r>
    </w:p>
    <w:p w:rsidR="00C33C8E" w:rsidRPr="002E31DF" w:rsidRDefault="00C33C8E" w:rsidP="00C33C8E">
      <w:pPr>
        <w:spacing w:before="240" w:after="120"/>
        <w:jc w:val="both"/>
        <w:rPr>
          <w:rFonts w:ascii="Arial" w:eastAsia="Arial" w:hAnsi="Arial" w:cs="Arial"/>
          <w:b/>
        </w:rPr>
      </w:pPr>
      <w:r w:rsidRPr="002E31DF">
        <w:rPr>
          <w:rFonts w:ascii="Arial" w:eastAsia="Arial" w:hAnsi="Arial" w:cs="Arial"/>
          <w:b/>
        </w:rPr>
        <w:t>e) Požadavky na prokázání způsobilosti uchazečů a způsob a kritéria hodnocení návrhů projektů</w:t>
      </w:r>
    </w:p>
    <w:p w:rsidR="004B398E" w:rsidRPr="002E31DF" w:rsidRDefault="00C33C8E" w:rsidP="00C33C8E">
      <w:pPr>
        <w:spacing w:before="120" w:after="120"/>
        <w:jc w:val="both"/>
        <w:rPr>
          <w:rFonts w:ascii="Arial" w:eastAsia="Arial" w:hAnsi="Arial" w:cs="Arial"/>
        </w:rPr>
      </w:pPr>
      <w:r w:rsidRPr="002E31DF">
        <w:rPr>
          <w:rFonts w:ascii="Arial" w:eastAsia="Arial" w:hAnsi="Arial" w:cs="Arial"/>
        </w:rPr>
        <w:t>Po</w:t>
      </w:r>
      <w:r w:rsidR="002143F0" w:rsidRPr="002E31DF">
        <w:rPr>
          <w:rFonts w:ascii="Arial" w:eastAsia="Arial" w:hAnsi="Arial" w:cs="Arial"/>
        </w:rPr>
        <w:t>dporu na projekt realizovaný v p</w:t>
      </w:r>
      <w:r w:rsidRPr="002E31DF">
        <w:rPr>
          <w:rFonts w:ascii="Arial" w:eastAsia="Arial" w:hAnsi="Arial" w:cs="Arial"/>
        </w:rPr>
        <w:t>rogramu mohou získat pouze ti uchazeči, kteří splňují podmínky způsobilosti dané § 18 zákona o výzkumu, experimentálním vývoji a inovacích. Uchází-li se o řešení jednoho projektu společně více uchazečů, vztahuje se povinnost prokázat svoji způsobilost na všechny tyto uchazeče. Způsobilost prokazuje uchazeč doklady dle zákona o podpoře výzkumu, experimentálního vývoje a inovací způsobem stanoveným poskytovatelem v zadávací dokumentaci.</w:t>
      </w:r>
    </w:p>
    <w:p w:rsidR="000831BC" w:rsidRPr="002E31DF" w:rsidRDefault="000831BC" w:rsidP="00C33C8E">
      <w:pPr>
        <w:spacing w:before="120" w:after="120"/>
        <w:jc w:val="both"/>
        <w:rPr>
          <w:rFonts w:ascii="Arial" w:eastAsia="Arial" w:hAnsi="Arial" w:cs="Arial"/>
        </w:rPr>
      </w:pPr>
      <w:r w:rsidRPr="002E31DF">
        <w:rPr>
          <w:rFonts w:ascii="Arial" w:eastAsia="Arial" w:hAnsi="Arial" w:cs="Arial"/>
        </w:rPr>
        <w:t>Návrhy projektů budou TA ČR komplexně hodnoceny v souladu se zákonem o</w:t>
      </w:r>
      <w:r w:rsidR="00BD43BC" w:rsidRPr="002E31DF">
        <w:rPr>
          <w:rFonts w:ascii="Arial" w:eastAsia="Arial" w:hAnsi="Arial" w:cs="Arial"/>
        </w:rPr>
        <w:t> </w:t>
      </w:r>
      <w:r w:rsidRPr="002E31DF">
        <w:rPr>
          <w:rFonts w:ascii="Arial" w:eastAsia="Arial" w:hAnsi="Arial" w:cs="Arial"/>
        </w:rPr>
        <w:t>podpoře výzkumu, experimentálního vývoje a inovací. Každý návrh projektu bude hodnocen několika nezávislými oponenty. Do hodnocení návrhů projektů budou zapojeni zahraniční hodnotitelé. Pro hodnocení návrhů projektů přijatých do veřejné soutěže ustaví TA ČR odborný poradní orgán. Podrobný způsob hodnocení návrhů projektu, bodové a prahové hodnoty jednotlivých kritérií hodnocení stanoví zadávací dokumentace k příslušné veřejné soutěži.</w:t>
      </w:r>
    </w:p>
    <w:p w:rsidR="007E44B6" w:rsidRPr="002E31DF" w:rsidRDefault="00CE5CC3" w:rsidP="004B398E">
      <w:pPr>
        <w:pStyle w:val="Odstavecseseznamem"/>
        <w:numPr>
          <w:ilvl w:val="0"/>
          <w:numId w:val="12"/>
        </w:numPr>
        <w:spacing w:after="120"/>
        <w:contextualSpacing w:val="0"/>
        <w:jc w:val="both"/>
        <w:rPr>
          <w:rFonts w:ascii="Arial" w:hAnsi="Arial" w:cs="Arial"/>
          <w:b/>
        </w:rPr>
      </w:pPr>
      <w:r w:rsidRPr="002E31DF">
        <w:rPr>
          <w:rFonts w:ascii="Arial" w:hAnsi="Arial" w:cs="Arial"/>
          <w:b/>
          <w:color w:val="0070C0"/>
        </w:rPr>
        <w:t>S</w:t>
      </w:r>
      <w:r w:rsidR="00061AF3" w:rsidRPr="002E31DF">
        <w:rPr>
          <w:rFonts w:ascii="Arial" w:hAnsi="Arial" w:cs="Arial"/>
          <w:b/>
          <w:color w:val="0070C0"/>
        </w:rPr>
        <w:t>oulad s</w:t>
      </w:r>
      <w:r w:rsidR="007E44B6" w:rsidRPr="002E31DF">
        <w:rPr>
          <w:rFonts w:ascii="Arial" w:hAnsi="Arial" w:cs="Arial"/>
          <w:b/>
          <w:color w:val="0070C0"/>
        </w:rPr>
        <w:t> </w:t>
      </w:r>
      <w:r w:rsidR="00401486" w:rsidRPr="002E31DF">
        <w:rPr>
          <w:rFonts w:ascii="Arial" w:hAnsi="Arial" w:cs="Arial"/>
          <w:b/>
          <w:color w:val="0070C0"/>
        </w:rPr>
        <w:t>e</w:t>
      </w:r>
      <w:r w:rsidR="007E44B6" w:rsidRPr="002E31DF">
        <w:rPr>
          <w:rFonts w:ascii="Arial" w:hAnsi="Arial" w:cs="Arial"/>
          <w:b/>
          <w:color w:val="0070C0"/>
        </w:rPr>
        <w:t>vropskými předpisy</w:t>
      </w:r>
      <w:r w:rsidR="001D6FAD" w:rsidRPr="002E31DF">
        <w:rPr>
          <w:rFonts w:ascii="Arial" w:hAnsi="Arial" w:cs="Arial"/>
          <w:b/>
          <w:color w:val="0070C0"/>
        </w:rPr>
        <w:tab/>
      </w:r>
    </w:p>
    <w:p w:rsidR="004B398E" w:rsidRPr="002E31DF" w:rsidRDefault="004B398E" w:rsidP="004B398E">
      <w:pPr>
        <w:spacing w:after="120"/>
        <w:ind w:left="3"/>
        <w:jc w:val="both"/>
        <w:rPr>
          <w:rFonts w:ascii="Arial" w:hAnsi="Arial" w:cs="Arial"/>
        </w:rPr>
      </w:pPr>
      <w:r w:rsidRPr="002E31DF">
        <w:rPr>
          <w:rFonts w:ascii="Arial" w:hAnsi="Arial" w:cs="Arial"/>
        </w:rPr>
        <w:t>Program bude realizován podle Rámce Společenství pro státní podporu výzkumu, vývoje a inovací (Úřední věstník Evropské unie C 198 z 27. června 2014 (dále jen „Rámec“) a Nařízením Komise (EU) č. 654 ze dne 17. června 2014, kterým se v souladu s články 107 a 108 Smlouvy prohlašují určité kategorie podpory za slučitelné s vnitřním trhem – Úřední věstník Evropské unie L 187, 26. června 2014 (dále jen „Nařízení“), zejm. čl. 25, 28, a 29.</w:t>
      </w:r>
    </w:p>
    <w:p w:rsidR="00072DB7" w:rsidRPr="002E31DF" w:rsidRDefault="004B398E" w:rsidP="00F93A4B">
      <w:pPr>
        <w:spacing w:after="120"/>
        <w:jc w:val="both"/>
        <w:rPr>
          <w:rFonts w:ascii="Arial" w:hAnsi="Arial" w:cs="Arial"/>
        </w:rPr>
      </w:pPr>
      <w:r w:rsidRPr="002E31DF">
        <w:rPr>
          <w:rFonts w:ascii="Arial" w:eastAsiaTheme="minorHAnsi" w:hAnsi="Arial" w:cs="Arial"/>
          <w:bCs/>
          <w:lang w:eastAsia="en-US"/>
        </w:rPr>
        <w:t>Program je vyňat z oznamovací povinnosti podle čl. 108 odst. 3 Smlouvy o fungování EU, neboť splňuje podmínky Nařízení Komise (EU) č. 651/2014 ze dne 17. června 2014, kterým se v souladu s články 107 a 108 Smlouvy prohlašují určité kategorie podpory za slučitelné s vnitřním trhem.</w:t>
      </w:r>
      <w:r w:rsidR="007E44B6" w:rsidRPr="002E31DF">
        <w:rPr>
          <w:rFonts w:ascii="Arial" w:hAnsi="Arial" w:cs="Arial"/>
        </w:rPr>
        <w:t xml:space="preserve"> </w:t>
      </w:r>
      <w:r w:rsidR="00072DB7" w:rsidRPr="002E31DF">
        <w:rPr>
          <w:rFonts w:ascii="Arial" w:hAnsi="Arial" w:cs="Arial"/>
        </w:rPr>
        <w:br w:type="page"/>
      </w:r>
    </w:p>
    <w:p w:rsidR="000A5BBC" w:rsidRPr="002E31DF" w:rsidRDefault="00C65412" w:rsidP="001D6FAD">
      <w:pPr>
        <w:pStyle w:val="Odstavecseseznamem"/>
        <w:numPr>
          <w:ilvl w:val="0"/>
          <w:numId w:val="26"/>
        </w:numPr>
        <w:spacing w:after="240"/>
        <w:ind w:left="1077"/>
        <w:jc w:val="both"/>
        <w:rPr>
          <w:rFonts w:ascii="Arial" w:hAnsi="Arial" w:cs="Arial"/>
          <w:b/>
          <w:color w:val="0070C0"/>
        </w:rPr>
      </w:pPr>
      <w:r w:rsidRPr="002E31DF">
        <w:rPr>
          <w:rFonts w:ascii="Arial" w:hAnsi="Arial" w:cs="Arial"/>
          <w:b/>
          <w:color w:val="0070C0"/>
        </w:rPr>
        <w:lastRenderedPageBreak/>
        <w:t>Připomínky</w:t>
      </w:r>
      <w:r w:rsidR="000A5BBC" w:rsidRPr="002E31DF">
        <w:rPr>
          <w:rFonts w:ascii="Arial" w:hAnsi="Arial" w:cs="Arial"/>
          <w:b/>
          <w:color w:val="0070C0"/>
        </w:rPr>
        <w:t xml:space="preserve"> Rady</w:t>
      </w:r>
    </w:p>
    <w:p w:rsidR="001D6FAD" w:rsidRPr="002E31DF" w:rsidRDefault="001D6FAD" w:rsidP="001D6FAD">
      <w:pPr>
        <w:pStyle w:val="Odstavecseseznamem"/>
        <w:spacing w:after="240"/>
        <w:ind w:left="1077"/>
        <w:jc w:val="both"/>
        <w:rPr>
          <w:rFonts w:ascii="Arial" w:hAnsi="Arial" w:cs="Arial"/>
          <w:b/>
          <w:color w:val="0070C0"/>
          <w:sz w:val="16"/>
          <w:szCs w:val="16"/>
        </w:rPr>
      </w:pPr>
    </w:p>
    <w:p w:rsidR="00BF078B" w:rsidRPr="00F4466C" w:rsidRDefault="000A5BBC" w:rsidP="00F4466C">
      <w:pPr>
        <w:spacing w:after="120"/>
        <w:jc w:val="both"/>
        <w:rPr>
          <w:rFonts w:ascii="Arial" w:hAnsi="Arial" w:cs="Arial"/>
          <w:b/>
          <w:u w:val="single"/>
        </w:rPr>
      </w:pPr>
      <w:r w:rsidRPr="002E31DF">
        <w:rPr>
          <w:rFonts w:ascii="Arial" w:hAnsi="Arial" w:cs="Arial"/>
          <w:b/>
          <w:u w:val="single"/>
        </w:rPr>
        <w:t>Zásadní připomínky:</w:t>
      </w:r>
    </w:p>
    <w:p w:rsidR="00F4466C" w:rsidRDefault="003338B4" w:rsidP="00F4466C">
      <w:pPr>
        <w:pStyle w:val="Odstavecseseznamem"/>
        <w:numPr>
          <w:ilvl w:val="0"/>
          <w:numId w:val="42"/>
        </w:numPr>
        <w:spacing w:after="120"/>
        <w:jc w:val="both"/>
        <w:rPr>
          <w:rFonts w:ascii="Arial" w:hAnsi="Arial" w:cs="Arial"/>
        </w:rPr>
      </w:pPr>
      <w:r w:rsidRPr="003338B4">
        <w:rPr>
          <w:rFonts w:ascii="Arial" w:hAnsi="Arial" w:cs="Arial"/>
        </w:rPr>
        <w:t xml:space="preserve">Rada trvá na své původní připomínce </w:t>
      </w:r>
      <w:r w:rsidR="00F52888">
        <w:rPr>
          <w:rFonts w:ascii="Arial" w:hAnsi="Arial" w:cs="Arial"/>
        </w:rPr>
        <w:t>ke kapitole 6, odstavci 4 a p</w:t>
      </w:r>
      <w:r w:rsidR="00F4466C" w:rsidRPr="00F4466C">
        <w:rPr>
          <w:rFonts w:ascii="Arial" w:hAnsi="Arial" w:cs="Arial"/>
        </w:rPr>
        <w:t>ož</w:t>
      </w:r>
      <w:r w:rsidR="00F52888">
        <w:rPr>
          <w:rFonts w:ascii="Arial" w:hAnsi="Arial" w:cs="Arial"/>
        </w:rPr>
        <w:t>aduje</w:t>
      </w:r>
      <w:bookmarkStart w:id="0" w:name="_GoBack"/>
      <w:bookmarkEnd w:id="0"/>
      <w:r w:rsidR="00F4466C" w:rsidRPr="00F4466C">
        <w:rPr>
          <w:rFonts w:ascii="Arial" w:hAnsi="Arial" w:cs="Arial"/>
        </w:rPr>
        <w:t xml:space="preserve"> větu poslední formulovat následovně: „Dále by centra měla zásadním způsobem zvýšit efektivitu výzkumu zaměřením na nosné perspektivní sektory české ekonomiky s nadprůměrným růstovým potenciálem, které reflektují ekonomickou specializaci ČR a v nichž lze výsledky </w:t>
      </w:r>
      <w:proofErr w:type="spellStart"/>
      <w:r w:rsidR="00F4466C" w:rsidRPr="00F4466C">
        <w:rPr>
          <w:rFonts w:ascii="Arial" w:hAnsi="Arial" w:cs="Arial"/>
        </w:rPr>
        <w:t>VaV</w:t>
      </w:r>
      <w:proofErr w:type="spellEnd"/>
      <w:r w:rsidR="00F4466C" w:rsidRPr="00F4466C">
        <w:rPr>
          <w:rFonts w:ascii="Arial" w:hAnsi="Arial" w:cs="Arial"/>
        </w:rPr>
        <w:t xml:space="preserve"> dále rozvíjet a využívat.“</w:t>
      </w:r>
      <w:r w:rsidR="00F4466C">
        <w:rPr>
          <w:rFonts w:ascii="Arial" w:hAnsi="Arial" w:cs="Arial"/>
        </w:rPr>
        <w:t xml:space="preserve"> V kontextu Národní RIS3 strategie a vazbě návrhu programu na ekonomickou specializaci ČR Rada požaduje odstranit odkazy na mezioborovost center.</w:t>
      </w:r>
    </w:p>
    <w:p w:rsidR="00615A7A" w:rsidRDefault="00F4466C" w:rsidP="00F4466C">
      <w:pPr>
        <w:pStyle w:val="Odstavecseseznamem"/>
        <w:numPr>
          <w:ilvl w:val="0"/>
          <w:numId w:val="42"/>
        </w:numPr>
        <w:spacing w:after="120"/>
        <w:jc w:val="both"/>
        <w:rPr>
          <w:rFonts w:ascii="Arial" w:hAnsi="Arial" w:cs="Arial"/>
        </w:rPr>
      </w:pPr>
      <w:r>
        <w:rPr>
          <w:rFonts w:ascii="Arial" w:hAnsi="Arial" w:cs="Arial"/>
        </w:rPr>
        <w:t>Rada trvá na své původní připomínce a žádá v tabulce č. 9.1: Indikátory programu o úpravu indikátorů č. 4 a 5. Rada požaduje stanovit minimální hodnotu indikátoru minimální počet subjektů zapojených do činnosti každého centra na 3 a indikátor č. 5 vypustit. Hodnotu považuje za naprosto minimální a považuje za optimální počet partnerů centra mezi 6-8, takový počet však nemůže být minimem. Jde také o možnost zachytit i menší funkční jednotky, které jsou schopné získat prostředky ze smluvního výzkumu a mají potenciál dalšího rozvoje.</w:t>
      </w:r>
    </w:p>
    <w:p w:rsidR="00F4466C" w:rsidRPr="00F4466C" w:rsidRDefault="003338B4" w:rsidP="00F4466C">
      <w:pPr>
        <w:pStyle w:val="Odstavecseseznamem"/>
        <w:numPr>
          <w:ilvl w:val="0"/>
          <w:numId w:val="42"/>
        </w:numPr>
        <w:spacing w:after="120"/>
        <w:jc w:val="both"/>
        <w:rPr>
          <w:rFonts w:ascii="Arial" w:hAnsi="Arial" w:cs="Arial"/>
        </w:rPr>
      </w:pPr>
      <w:r w:rsidRPr="003338B4">
        <w:rPr>
          <w:rFonts w:ascii="Arial" w:hAnsi="Arial" w:cs="Arial"/>
        </w:rPr>
        <w:t xml:space="preserve">Rada trvá na své původní připomínce </w:t>
      </w:r>
      <w:r w:rsidR="00F52888">
        <w:rPr>
          <w:rFonts w:ascii="Arial" w:hAnsi="Arial" w:cs="Arial"/>
        </w:rPr>
        <w:t>ke kapitole 16 a požaduje</w:t>
      </w:r>
      <w:r w:rsidR="00F4466C" w:rsidRPr="00F4466C">
        <w:rPr>
          <w:rFonts w:ascii="Arial" w:hAnsi="Arial" w:cs="Arial"/>
        </w:rPr>
        <w:t xml:space="preserve"> obecná kritéria hodnocení upravit následovně: „návrh tematického/výzkumného zaměření“ upravit na „soulad s vyhlášeným tématem“</w:t>
      </w:r>
      <w:r w:rsidR="00F4466C">
        <w:rPr>
          <w:rFonts w:ascii="Arial" w:hAnsi="Arial" w:cs="Arial"/>
        </w:rPr>
        <w:t>.</w:t>
      </w:r>
    </w:p>
    <w:p w:rsidR="00233E2B" w:rsidRPr="00E66903" w:rsidRDefault="00233E2B" w:rsidP="00E66903">
      <w:pPr>
        <w:pStyle w:val="Odstavecseseznamem"/>
        <w:numPr>
          <w:ilvl w:val="0"/>
          <w:numId w:val="42"/>
        </w:numPr>
        <w:spacing w:after="120"/>
        <w:jc w:val="both"/>
        <w:rPr>
          <w:rFonts w:ascii="Arial" w:hAnsi="Arial" w:cs="Arial"/>
        </w:rPr>
      </w:pPr>
      <w:r>
        <w:rPr>
          <w:rFonts w:ascii="Arial" w:hAnsi="Arial" w:cs="Arial"/>
        </w:rPr>
        <w:t>Rada požaduje v souladu s jednacím řádem vlády</w:t>
      </w:r>
      <w:r w:rsidR="008C3662">
        <w:rPr>
          <w:rFonts w:ascii="Arial" w:hAnsi="Arial" w:cs="Arial"/>
        </w:rPr>
        <w:t xml:space="preserve"> doplnit</w:t>
      </w:r>
      <w:r w:rsidR="00DD0FAC">
        <w:rPr>
          <w:rFonts w:ascii="Arial" w:hAnsi="Arial" w:cs="Arial"/>
        </w:rPr>
        <w:t xml:space="preserve"> </w:t>
      </w:r>
      <w:r w:rsidR="002821D0">
        <w:rPr>
          <w:rFonts w:ascii="Arial" w:hAnsi="Arial" w:cs="Arial"/>
        </w:rPr>
        <w:t>náležitosti materiálu pro jednání vlády (obálku, návrh tiskové zprávy).</w:t>
      </w:r>
      <w:r w:rsidR="00DD0FAC">
        <w:rPr>
          <w:rFonts w:ascii="Arial" w:hAnsi="Arial" w:cs="Arial"/>
        </w:rPr>
        <w:t xml:space="preserve"> </w:t>
      </w:r>
    </w:p>
    <w:p w:rsidR="00790503" w:rsidRPr="002E31DF" w:rsidRDefault="00E729B3" w:rsidP="00850745">
      <w:pPr>
        <w:spacing w:after="120"/>
        <w:jc w:val="both"/>
        <w:rPr>
          <w:rFonts w:ascii="Arial" w:hAnsi="Arial" w:cs="Arial"/>
        </w:rPr>
      </w:pPr>
      <w:r w:rsidRPr="002E31DF">
        <w:rPr>
          <w:rFonts w:ascii="Arial" w:hAnsi="Arial" w:cs="Arial"/>
        </w:rPr>
        <w:t xml:space="preserve"> </w:t>
      </w:r>
      <w:r w:rsidR="00DC0689" w:rsidRPr="002E31DF">
        <w:rPr>
          <w:rFonts w:ascii="Arial" w:hAnsi="Arial" w:cs="Arial"/>
        </w:rPr>
        <w:t xml:space="preserve"> </w:t>
      </w:r>
      <w:r w:rsidR="00BE449F" w:rsidRPr="002E31DF">
        <w:rPr>
          <w:rFonts w:ascii="Arial" w:hAnsi="Arial" w:cs="Arial"/>
        </w:rPr>
        <w:t xml:space="preserve">  </w:t>
      </w:r>
      <w:r w:rsidR="00B40A2E" w:rsidRPr="002E31DF">
        <w:rPr>
          <w:rFonts w:ascii="Arial" w:hAnsi="Arial" w:cs="Arial"/>
        </w:rPr>
        <w:t xml:space="preserve">    </w:t>
      </w:r>
    </w:p>
    <w:p w:rsidR="000A72AD" w:rsidRPr="002E31DF" w:rsidRDefault="000A72AD" w:rsidP="00850745">
      <w:pPr>
        <w:pStyle w:val="Odstavecseseznamem"/>
        <w:numPr>
          <w:ilvl w:val="0"/>
          <w:numId w:val="26"/>
        </w:numPr>
        <w:spacing w:after="120"/>
        <w:jc w:val="both"/>
        <w:rPr>
          <w:rFonts w:ascii="Arial" w:hAnsi="Arial" w:cs="Arial"/>
          <w:b/>
          <w:color w:val="0070C0"/>
        </w:rPr>
      </w:pPr>
      <w:r w:rsidRPr="002E31DF">
        <w:rPr>
          <w:rFonts w:ascii="Arial" w:hAnsi="Arial" w:cs="Arial"/>
          <w:b/>
          <w:color w:val="0070C0"/>
        </w:rPr>
        <w:t>Závěr</w:t>
      </w:r>
    </w:p>
    <w:p w:rsidR="00F94E45" w:rsidRPr="00314D7B" w:rsidRDefault="00F94E45" w:rsidP="00314D7B">
      <w:pPr>
        <w:keepNext/>
        <w:spacing w:after="120"/>
        <w:jc w:val="both"/>
        <w:rPr>
          <w:rFonts w:ascii="Arial" w:hAnsi="Arial" w:cs="Arial"/>
        </w:rPr>
      </w:pPr>
    </w:p>
    <w:p w:rsidR="000009AD" w:rsidRPr="00F14E4D" w:rsidRDefault="000009AD" w:rsidP="000009AD">
      <w:pPr>
        <w:pStyle w:val="Default"/>
        <w:spacing w:after="120"/>
        <w:rPr>
          <w:rFonts w:ascii="Arial" w:hAnsi="Arial" w:cs="Arial"/>
          <w:b/>
          <w:u w:val="single"/>
        </w:rPr>
      </w:pPr>
      <w:r w:rsidRPr="00F14E4D">
        <w:rPr>
          <w:rFonts w:ascii="Arial" w:hAnsi="Arial" w:cs="Arial"/>
          <w:b/>
          <w:u w:val="single"/>
        </w:rPr>
        <w:t>Závěry:</w:t>
      </w:r>
    </w:p>
    <w:p w:rsidR="000009AD" w:rsidRPr="0028599D" w:rsidRDefault="000009AD" w:rsidP="000009AD">
      <w:pPr>
        <w:pStyle w:val="Zkladntext2"/>
        <w:spacing w:after="120"/>
        <w:jc w:val="both"/>
        <w:rPr>
          <w:rFonts w:ascii="Arial" w:hAnsi="Arial" w:cs="Arial"/>
          <w:szCs w:val="24"/>
        </w:rPr>
      </w:pPr>
      <w:r w:rsidRPr="0028599D">
        <w:rPr>
          <w:rFonts w:ascii="Arial" w:hAnsi="Arial" w:cs="Arial"/>
          <w:szCs w:val="24"/>
        </w:rPr>
        <w:t xml:space="preserve">Rada </w:t>
      </w:r>
    </w:p>
    <w:p w:rsidR="000009AD" w:rsidRDefault="000009AD" w:rsidP="000009AD">
      <w:pPr>
        <w:pStyle w:val="Zkladntext2"/>
        <w:numPr>
          <w:ilvl w:val="0"/>
          <w:numId w:val="41"/>
        </w:numPr>
        <w:spacing w:after="120"/>
        <w:jc w:val="both"/>
        <w:rPr>
          <w:rFonts w:ascii="Arial" w:hAnsi="Arial" w:cs="Arial"/>
          <w:szCs w:val="24"/>
        </w:rPr>
      </w:pPr>
      <w:r w:rsidRPr="0028599D">
        <w:rPr>
          <w:rFonts w:ascii="Arial" w:hAnsi="Arial" w:cs="Arial"/>
          <w:szCs w:val="24"/>
        </w:rPr>
        <w:t>žádá TA ČR o zohlednění všech připomínek obsažených v části V. tohoto Stanoviska,</w:t>
      </w:r>
    </w:p>
    <w:p w:rsidR="000009AD" w:rsidRPr="0028599D" w:rsidRDefault="00E66903" w:rsidP="000009AD">
      <w:pPr>
        <w:pStyle w:val="Zkladntext2"/>
        <w:numPr>
          <w:ilvl w:val="0"/>
          <w:numId w:val="41"/>
        </w:numPr>
        <w:spacing w:after="120"/>
        <w:jc w:val="both"/>
        <w:rPr>
          <w:rFonts w:ascii="Arial" w:hAnsi="Arial" w:cs="Arial"/>
          <w:szCs w:val="24"/>
        </w:rPr>
      </w:pPr>
      <w:r>
        <w:rPr>
          <w:rFonts w:ascii="Arial" w:hAnsi="Arial" w:cs="Arial"/>
          <w:szCs w:val="24"/>
        </w:rPr>
        <w:t xml:space="preserve">žádá </w:t>
      </w:r>
      <w:r w:rsidR="000009AD">
        <w:rPr>
          <w:rFonts w:ascii="Arial" w:hAnsi="Arial" w:cs="Arial"/>
          <w:szCs w:val="24"/>
        </w:rPr>
        <w:t xml:space="preserve">TA ČR </w:t>
      </w:r>
      <w:r w:rsidR="00CE4B4E">
        <w:rPr>
          <w:rFonts w:ascii="Arial" w:hAnsi="Arial" w:cs="Arial"/>
          <w:szCs w:val="24"/>
        </w:rPr>
        <w:t>o neprodlené předložení návrhu programu</w:t>
      </w:r>
      <w:r w:rsidR="000009AD">
        <w:rPr>
          <w:rFonts w:ascii="Arial" w:hAnsi="Arial" w:cs="Arial"/>
          <w:szCs w:val="24"/>
        </w:rPr>
        <w:t xml:space="preserve"> na jednání vlády prostřednictvím místopředsedy vlády pro vědu, výzkum a </w:t>
      </w:r>
      <w:r w:rsidR="0017594F">
        <w:rPr>
          <w:rFonts w:ascii="Arial" w:hAnsi="Arial" w:cs="Arial"/>
          <w:szCs w:val="24"/>
        </w:rPr>
        <w:t>inovace v souladu</w:t>
      </w:r>
      <w:r w:rsidR="000009AD">
        <w:rPr>
          <w:rFonts w:ascii="Arial" w:hAnsi="Arial" w:cs="Arial"/>
          <w:szCs w:val="24"/>
        </w:rPr>
        <w:t xml:space="preserve"> s §5 </w:t>
      </w:r>
      <w:r w:rsidR="00A27126">
        <w:rPr>
          <w:rFonts w:ascii="Arial" w:hAnsi="Arial" w:cs="Arial"/>
          <w:szCs w:val="24"/>
        </w:rPr>
        <w:t>odst. 2 zákona 130/2002 Sb. o podpoře výzkumu, experimentálního vývoje a inovací,</w:t>
      </w:r>
    </w:p>
    <w:p w:rsidR="000009AD" w:rsidRDefault="00E66903" w:rsidP="000009AD">
      <w:pPr>
        <w:pStyle w:val="Zkladntext2"/>
        <w:numPr>
          <w:ilvl w:val="0"/>
          <w:numId w:val="41"/>
        </w:numPr>
        <w:spacing w:after="120"/>
        <w:jc w:val="both"/>
        <w:rPr>
          <w:rFonts w:ascii="Arial" w:hAnsi="Arial" w:cs="Arial"/>
          <w:szCs w:val="24"/>
        </w:rPr>
      </w:pPr>
      <w:r>
        <w:rPr>
          <w:rFonts w:ascii="Arial" w:hAnsi="Arial" w:cs="Arial"/>
        </w:rPr>
        <w:t>v případě zohlednění</w:t>
      </w:r>
      <w:r w:rsidR="00862DEE">
        <w:rPr>
          <w:rFonts w:ascii="Arial" w:hAnsi="Arial" w:cs="Arial"/>
        </w:rPr>
        <w:t xml:space="preserve"> všech připomínek obsažených v části V. </w:t>
      </w:r>
      <w:r w:rsidR="003A3ECF">
        <w:rPr>
          <w:rFonts w:ascii="Arial" w:hAnsi="Arial" w:cs="Arial"/>
        </w:rPr>
        <w:t xml:space="preserve">tohoto Stanoviska </w:t>
      </w:r>
      <w:r w:rsidR="000009AD">
        <w:rPr>
          <w:rFonts w:ascii="Arial" w:hAnsi="Arial" w:cs="Arial"/>
        </w:rPr>
        <w:t>Rada doporučuje vládě</w:t>
      </w:r>
      <w:r w:rsidR="00CE4B4E">
        <w:rPr>
          <w:rFonts w:ascii="Arial" w:hAnsi="Arial" w:cs="Arial"/>
        </w:rPr>
        <w:t xml:space="preserve"> schválit návrh programu</w:t>
      </w:r>
      <w:r w:rsidR="00A27126">
        <w:rPr>
          <w:rFonts w:ascii="Arial" w:hAnsi="Arial" w:cs="Arial"/>
          <w:szCs w:val="24"/>
        </w:rPr>
        <w:t>.</w:t>
      </w:r>
    </w:p>
    <w:p w:rsidR="00314D7B" w:rsidRPr="00A27126" w:rsidRDefault="00314D7B" w:rsidP="00A27126">
      <w:pPr>
        <w:keepNext/>
        <w:spacing w:after="120"/>
        <w:ind w:left="360"/>
        <w:jc w:val="both"/>
        <w:rPr>
          <w:rFonts w:ascii="Arial" w:hAnsi="Arial" w:cs="Arial"/>
        </w:rPr>
      </w:pPr>
    </w:p>
    <w:p w:rsidR="00DC1DA2" w:rsidRPr="002E31DF" w:rsidRDefault="00DC1DA2" w:rsidP="00850745">
      <w:pPr>
        <w:spacing w:after="120"/>
        <w:jc w:val="both"/>
        <w:rPr>
          <w:rFonts w:ascii="Arial" w:hAnsi="Arial" w:cs="Arial"/>
          <w:i/>
        </w:rPr>
      </w:pPr>
    </w:p>
    <w:p w:rsidR="001D6FAD" w:rsidRPr="002E31DF" w:rsidRDefault="001D6FAD" w:rsidP="00850745">
      <w:pPr>
        <w:spacing w:after="120"/>
        <w:jc w:val="both"/>
        <w:rPr>
          <w:rFonts w:ascii="Arial" w:hAnsi="Arial" w:cs="Arial"/>
          <w:i/>
        </w:rPr>
      </w:pPr>
    </w:p>
    <w:p w:rsidR="00256B33" w:rsidRDefault="00BF078B" w:rsidP="00850745">
      <w:pPr>
        <w:spacing w:after="120"/>
        <w:jc w:val="both"/>
        <w:rPr>
          <w:rFonts w:ascii="Arial" w:hAnsi="Arial" w:cs="Arial"/>
        </w:rPr>
      </w:pPr>
      <w:r>
        <w:rPr>
          <w:rFonts w:ascii="Arial" w:hAnsi="Arial" w:cs="Arial"/>
        </w:rPr>
        <w:t>V Praze dne 26</w:t>
      </w:r>
      <w:r w:rsidR="00314D7B">
        <w:rPr>
          <w:rFonts w:ascii="Arial" w:hAnsi="Arial" w:cs="Arial"/>
        </w:rPr>
        <w:t>. dubna</w:t>
      </w:r>
      <w:r w:rsidR="00A16E9E" w:rsidRPr="002E31DF">
        <w:rPr>
          <w:rFonts w:ascii="Arial" w:hAnsi="Arial" w:cs="Arial"/>
        </w:rPr>
        <w:t xml:space="preserve"> 2017</w:t>
      </w:r>
    </w:p>
    <w:p w:rsidR="001D724F" w:rsidRDefault="001D724F" w:rsidP="001D724F">
      <w:pPr>
        <w:spacing w:before="120" w:after="480"/>
        <w:jc w:val="both"/>
        <w:rPr>
          <w:rFonts w:ascii="Arial" w:hAnsi="Arial" w:cs="Arial"/>
        </w:rPr>
      </w:pPr>
    </w:p>
    <w:sectPr w:rsidR="001D724F"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6DB8" w:rsidRDefault="00C36DB8" w:rsidP="008F77F6">
      <w:r>
        <w:separator/>
      </w:r>
    </w:p>
  </w:endnote>
  <w:endnote w:type="continuationSeparator" w:id="0">
    <w:p w:rsidR="00C36DB8" w:rsidRDefault="00C36DB8"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EE"/>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AC1" w:rsidRPr="00520AC1" w:rsidRDefault="00520AC1" w:rsidP="00520AC1">
    <w:pPr>
      <w:spacing w:before="120" w:after="120"/>
      <w:jc w:val="both"/>
      <w:rPr>
        <w:rFonts w:ascii="Arial" w:hAnsi="Arial" w:cs="Arial"/>
        <w:sz w:val="18"/>
        <w:szCs w:val="18"/>
      </w:rPr>
    </w:pPr>
    <w:r w:rsidRPr="00520AC1">
      <w:rPr>
        <w:rFonts w:ascii="Arial" w:hAnsi="Arial" w:cs="Arial"/>
        <w:sz w:val="18"/>
        <w:szCs w:val="18"/>
      </w:rPr>
      <w:t xml:space="preserve">Stanovisko Rady pro výzkum, vývoj a inovace k návrhu Programu na podporu </w:t>
    </w:r>
    <w:r w:rsidR="00A80AA9" w:rsidRPr="00A80AA9">
      <w:rPr>
        <w:rFonts w:ascii="Arial" w:hAnsi="Arial" w:cs="Arial"/>
        <w:sz w:val="18"/>
        <w:szCs w:val="18"/>
      </w:rPr>
      <w:t>aplikovaného výzkumu, experimentálního vývoje a inovací Národní centra kompetence</w:t>
    </w:r>
  </w:p>
  <w:p w:rsidR="00CC370F" w:rsidRPr="00CC370F" w:rsidRDefault="00CC370F" w:rsidP="00F85F64">
    <w:pPr>
      <w:pStyle w:val="Zpat"/>
      <w:jc w:val="right"/>
      <w:rPr>
        <w:rFonts w:ascii="Arial" w:hAnsi="Arial" w:cs="Arial"/>
        <w:sz w:val="18"/>
        <w:szCs w:val="18"/>
      </w:rPr>
    </w:pPr>
    <w:r w:rsidRPr="00CC370F">
      <w:rPr>
        <w:rFonts w:ascii="Arial" w:hAnsi="Arial" w:cs="Arial"/>
        <w:sz w:val="18"/>
        <w:szCs w:val="18"/>
      </w:rPr>
      <w:ptab w:relativeTo="margin" w:alignment="center" w:leader="none"/>
    </w:r>
    <w:r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F52888">
          <w:rPr>
            <w:rFonts w:ascii="Arial" w:hAnsi="Arial" w:cs="Arial"/>
            <w:noProof/>
            <w:sz w:val="18"/>
            <w:szCs w:val="18"/>
          </w:rPr>
          <w:t>4</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F52888">
          <w:rPr>
            <w:rFonts w:ascii="Arial" w:hAnsi="Arial" w:cs="Arial"/>
            <w:noProof/>
            <w:sz w:val="18"/>
            <w:szCs w:val="18"/>
          </w:rPr>
          <w:t>4</w:t>
        </w:r>
        <w:r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3338B4">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3338B4">
          <w:rPr>
            <w:rFonts w:ascii="Arial" w:hAnsi="Arial" w:cs="Arial"/>
            <w:noProof/>
            <w:sz w:val="18"/>
            <w:szCs w:val="18"/>
          </w:rPr>
          <w:t>4</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6DB8" w:rsidRDefault="00C36DB8" w:rsidP="008F77F6">
      <w:r>
        <w:separator/>
      </w:r>
    </w:p>
  </w:footnote>
  <w:footnote w:type="continuationSeparator" w:id="0">
    <w:p w:rsidR="00C36DB8" w:rsidRDefault="00C36DB8"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66C93789" wp14:editId="50646826">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rsidTr="009758E5">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0423B588" wp14:editId="68F7D462">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FFFF99"/>
          <w:vAlign w:val="center"/>
        </w:tcPr>
        <w:p w:rsidR="00265A36" w:rsidRPr="003C2A8E" w:rsidRDefault="009758E5" w:rsidP="002F6F8A">
          <w:pPr>
            <w:pStyle w:val="Zhlav"/>
            <w:jc w:val="center"/>
            <w:rPr>
              <w:rFonts w:ascii="Arial" w:hAnsi="Arial" w:cs="Arial"/>
              <w:b/>
              <w:color w:val="0070C0"/>
              <w:sz w:val="28"/>
              <w:szCs w:val="28"/>
            </w:rPr>
          </w:pPr>
          <w:r w:rsidRPr="003C2A8E">
            <w:rPr>
              <w:rFonts w:ascii="Arial" w:hAnsi="Arial" w:cs="Arial"/>
              <w:b/>
              <w:color w:val="0070C0"/>
              <w:sz w:val="28"/>
              <w:szCs w:val="28"/>
            </w:rPr>
            <w:t>3</w:t>
          </w:r>
          <w:r w:rsidR="0042215B">
            <w:rPr>
              <w:rFonts w:ascii="Arial" w:hAnsi="Arial" w:cs="Arial"/>
              <w:b/>
              <w:color w:val="0070C0"/>
              <w:sz w:val="28"/>
              <w:szCs w:val="28"/>
            </w:rPr>
            <w:t>25</w:t>
          </w:r>
          <w:r w:rsidR="002F6F8A">
            <w:rPr>
              <w:rFonts w:ascii="Arial" w:hAnsi="Arial" w:cs="Arial"/>
              <w:b/>
              <w:color w:val="0070C0"/>
              <w:sz w:val="28"/>
              <w:szCs w:val="28"/>
            </w:rPr>
            <w:t>/A</w:t>
          </w:r>
          <w:r w:rsidR="0042215B">
            <w:rPr>
              <w:rFonts w:ascii="Arial" w:hAnsi="Arial" w:cs="Arial"/>
              <w:b/>
              <w:color w:val="0070C0"/>
              <w:sz w:val="28"/>
              <w:szCs w:val="28"/>
            </w:rPr>
            <w:t>4</w:t>
          </w:r>
        </w:p>
      </w:tc>
    </w:tr>
  </w:tbl>
  <w:p w:rsidR="00CC370F" w:rsidRDefault="00CC37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27A3526"/>
    <w:multiLevelType w:val="hybridMultilevel"/>
    <w:tmpl w:val="E588553A"/>
    <w:lvl w:ilvl="0" w:tplc="04050017">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A756C75"/>
    <w:multiLevelType w:val="hybridMultilevel"/>
    <w:tmpl w:val="E9A28F26"/>
    <w:lvl w:ilvl="0" w:tplc="EBA6CBE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FD2BF5"/>
    <w:multiLevelType w:val="multilevel"/>
    <w:tmpl w:val="FEDCDD80"/>
    <w:lvl w:ilvl="0">
      <w:start w:val="1"/>
      <w:numFmt w:val="bullet"/>
      <w:lvlText w:val="●"/>
      <w:lvlJc w:val="left"/>
      <w:pPr>
        <w:ind w:left="720" w:firstLine="4680"/>
      </w:pPr>
      <w:rPr>
        <w:rFonts w:ascii="Arial" w:eastAsia="Arial" w:hAnsi="Arial" w:cs="Arial"/>
        <w:sz w:val="16"/>
        <w:szCs w:val="16"/>
      </w:rPr>
    </w:lvl>
    <w:lvl w:ilvl="1">
      <w:start w:val="1"/>
      <w:numFmt w:val="bullet"/>
      <w:lvlText w:val="o"/>
      <w:lvlJc w:val="left"/>
      <w:pPr>
        <w:ind w:left="1440" w:firstLine="9720"/>
      </w:pPr>
      <w:rPr>
        <w:rFonts w:ascii="Arial" w:eastAsia="Arial" w:hAnsi="Arial" w:cs="Arial"/>
      </w:rPr>
    </w:lvl>
    <w:lvl w:ilvl="2">
      <w:start w:val="1"/>
      <w:numFmt w:val="bullet"/>
      <w:lvlText w:val="▪"/>
      <w:lvlJc w:val="left"/>
      <w:pPr>
        <w:ind w:left="2160" w:firstLine="14760"/>
      </w:pPr>
      <w:rPr>
        <w:rFonts w:ascii="Arial" w:eastAsia="Arial" w:hAnsi="Arial" w:cs="Arial"/>
      </w:rPr>
    </w:lvl>
    <w:lvl w:ilvl="3">
      <w:start w:val="1"/>
      <w:numFmt w:val="bullet"/>
      <w:lvlText w:val="●"/>
      <w:lvlJc w:val="left"/>
      <w:pPr>
        <w:ind w:left="2880" w:firstLine="19800"/>
      </w:pPr>
      <w:rPr>
        <w:rFonts w:ascii="Arial" w:eastAsia="Arial" w:hAnsi="Arial" w:cs="Arial"/>
      </w:rPr>
    </w:lvl>
    <w:lvl w:ilvl="4">
      <w:start w:val="1"/>
      <w:numFmt w:val="bullet"/>
      <w:lvlText w:val="o"/>
      <w:lvlJc w:val="left"/>
      <w:pPr>
        <w:ind w:left="3600" w:firstLine="24840"/>
      </w:pPr>
      <w:rPr>
        <w:rFonts w:ascii="Arial" w:eastAsia="Arial" w:hAnsi="Arial" w:cs="Arial"/>
      </w:rPr>
    </w:lvl>
    <w:lvl w:ilvl="5">
      <w:start w:val="1"/>
      <w:numFmt w:val="bullet"/>
      <w:lvlText w:val="▪"/>
      <w:lvlJc w:val="left"/>
      <w:pPr>
        <w:ind w:left="4320" w:firstLine="29880"/>
      </w:pPr>
      <w:rPr>
        <w:rFonts w:ascii="Arial" w:eastAsia="Arial" w:hAnsi="Arial" w:cs="Arial"/>
      </w:rPr>
    </w:lvl>
    <w:lvl w:ilvl="6">
      <w:start w:val="1"/>
      <w:numFmt w:val="bullet"/>
      <w:lvlText w:val="●"/>
      <w:lvlJc w:val="left"/>
      <w:pPr>
        <w:ind w:left="5040" w:hanging="30616"/>
      </w:pPr>
      <w:rPr>
        <w:rFonts w:ascii="Arial" w:eastAsia="Arial" w:hAnsi="Arial" w:cs="Arial"/>
      </w:rPr>
    </w:lvl>
    <w:lvl w:ilvl="7">
      <w:start w:val="1"/>
      <w:numFmt w:val="bullet"/>
      <w:lvlText w:val="o"/>
      <w:lvlJc w:val="left"/>
      <w:pPr>
        <w:ind w:left="5760" w:hanging="25576"/>
      </w:pPr>
      <w:rPr>
        <w:rFonts w:ascii="Arial" w:eastAsia="Arial" w:hAnsi="Arial" w:cs="Arial"/>
      </w:rPr>
    </w:lvl>
    <w:lvl w:ilvl="8">
      <w:start w:val="1"/>
      <w:numFmt w:val="bullet"/>
      <w:lvlText w:val="▪"/>
      <w:lvlJc w:val="left"/>
      <w:pPr>
        <w:ind w:left="6480" w:hanging="20536"/>
      </w:pPr>
      <w:rPr>
        <w:rFonts w:ascii="Arial" w:eastAsia="Arial" w:hAnsi="Arial" w:cs="Arial"/>
      </w:rPr>
    </w:lvl>
  </w:abstractNum>
  <w:abstractNum w:abstractNumId="4">
    <w:nsid w:val="0E756346"/>
    <w:multiLevelType w:val="hybridMultilevel"/>
    <w:tmpl w:val="E9A28F26"/>
    <w:lvl w:ilvl="0" w:tplc="EBA6CBE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0362C56"/>
    <w:multiLevelType w:val="hybridMultilevel"/>
    <w:tmpl w:val="2788EAC2"/>
    <w:lvl w:ilvl="0" w:tplc="04050001">
      <w:start w:val="1"/>
      <w:numFmt w:val="bullet"/>
      <w:lvlText w:val=""/>
      <w:lvlJc w:val="left"/>
      <w:pPr>
        <w:ind w:left="2008" w:hanging="360"/>
      </w:pPr>
      <w:rPr>
        <w:rFonts w:ascii="Symbol" w:hAnsi="Symbol" w:hint="default"/>
      </w:rPr>
    </w:lvl>
    <w:lvl w:ilvl="1" w:tplc="04050003" w:tentative="1">
      <w:start w:val="1"/>
      <w:numFmt w:val="bullet"/>
      <w:lvlText w:val="o"/>
      <w:lvlJc w:val="left"/>
      <w:pPr>
        <w:ind w:left="2728" w:hanging="360"/>
      </w:pPr>
      <w:rPr>
        <w:rFonts w:ascii="Courier New" w:hAnsi="Courier New" w:hint="default"/>
      </w:rPr>
    </w:lvl>
    <w:lvl w:ilvl="2" w:tplc="04050005" w:tentative="1">
      <w:start w:val="1"/>
      <w:numFmt w:val="bullet"/>
      <w:lvlText w:val=""/>
      <w:lvlJc w:val="left"/>
      <w:pPr>
        <w:ind w:left="3448" w:hanging="360"/>
      </w:pPr>
      <w:rPr>
        <w:rFonts w:ascii="Wingdings" w:hAnsi="Wingdings" w:hint="default"/>
      </w:rPr>
    </w:lvl>
    <w:lvl w:ilvl="3" w:tplc="04050001" w:tentative="1">
      <w:start w:val="1"/>
      <w:numFmt w:val="bullet"/>
      <w:lvlText w:val=""/>
      <w:lvlJc w:val="left"/>
      <w:pPr>
        <w:ind w:left="4168" w:hanging="360"/>
      </w:pPr>
      <w:rPr>
        <w:rFonts w:ascii="Symbol" w:hAnsi="Symbol" w:hint="default"/>
      </w:rPr>
    </w:lvl>
    <w:lvl w:ilvl="4" w:tplc="04050003" w:tentative="1">
      <w:start w:val="1"/>
      <w:numFmt w:val="bullet"/>
      <w:lvlText w:val="o"/>
      <w:lvlJc w:val="left"/>
      <w:pPr>
        <w:ind w:left="4888" w:hanging="360"/>
      </w:pPr>
      <w:rPr>
        <w:rFonts w:ascii="Courier New" w:hAnsi="Courier New" w:hint="default"/>
      </w:rPr>
    </w:lvl>
    <w:lvl w:ilvl="5" w:tplc="04050005" w:tentative="1">
      <w:start w:val="1"/>
      <w:numFmt w:val="bullet"/>
      <w:lvlText w:val=""/>
      <w:lvlJc w:val="left"/>
      <w:pPr>
        <w:ind w:left="5608" w:hanging="360"/>
      </w:pPr>
      <w:rPr>
        <w:rFonts w:ascii="Wingdings" w:hAnsi="Wingdings" w:hint="default"/>
      </w:rPr>
    </w:lvl>
    <w:lvl w:ilvl="6" w:tplc="04050001" w:tentative="1">
      <w:start w:val="1"/>
      <w:numFmt w:val="bullet"/>
      <w:lvlText w:val=""/>
      <w:lvlJc w:val="left"/>
      <w:pPr>
        <w:ind w:left="6328" w:hanging="360"/>
      </w:pPr>
      <w:rPr>
        <w:rFonts w:ascii="Symbol" w:hAnsi="Symbol" w:hint="default"/>
      </w:rPr>
    </w:lvl>
    <w:lvl w:ilvl="7" w:tplc="04050003" w:tentative="1">
      <w:start w:val="1"/>
      <w:numFmt w:val="bullet"/>
      <w:lvlText w:val="o"/>
      <w:lvlJc w:val="left"/>
      <w:pPr>
        <w:ind w:left="7048" w:hanging="360"/>
      </w:pPr>
      <w:rPr>
        <w:rFonts w:ascii="Courier New" w:hAnsi="Courier New" w:hint="default"/>
      </w:rPr>
    </w:lvl>
    <w:lvl w:ilvl="8" w:tplc="04050005" w:tentative="1">
      <w:start w:val="1"/>
      <w:numFmt w:val="bullet"/>
      <w:lvlText w:val=""/>
      <w:lvlJc w:val="left"/>
      <w:pPr>
        <w:ind w:left="7768" w:hanging="360"/>
      </w:pPr>
      <w:rPr>
        <w:rFonts w:ascii="Wingdings" w:hAnsi="Wingdings" w:hint="default"/>
      </w:rPr>
    </w:lvl>
  </w:abstractNum>
  <w:abstractNum w:abstractNumId="6">
    <w:nsid w:val="10A370CF"/>
    <w:multiLevelType w:val="hybridMultilevel"/>
    <w:tmpl w:val="2DB85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84B2E0D"/>
    <w:multiLevelType w:val="hybridMultilevel"/>
    <w:tmpl w:val="AA5E4B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B181578"/>
    <w:multiLevelType w:val="hybridMultilevel"/>
    <w:tmpl w:val="67EA01F4"/>
    <w:lvl w:ilvl="0" w:tplc="AA00772C">
      <w:start w:val="3"/>
      <w:numFmt w:val="upperRoman"/>
      <w:lvlText w:val="%1."/>
      <w:lvlJc w:val="left"/>
      <w:pPr>
        <w:ind w:left="1080" w:hanging="72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B385A93"/>
    <w:multiLevelType w:val="hybridMultilevel"/>
    <w:tmpl w:val="8020E3B2"/>
    <w:lvl w:ilvl="0" w:tplc="9B0A7E70">
      <w:start w:val="5"/>
      <w:numFmt w:val="upperRoman"/>
      <w:lvlText w:val="%1."/>
      <w:lvlJc w:val="left"/>
      <w:pPr>
        <w:ind w:left="1080" w:hanging="720"/>
      </w:pPr>
      <w:rPr>
        <w:rFonts w:hint="default"/>
      </w:rPr>
    </w:lvl>
    <w:lvl w:ilvl="1" w:tplc="E45E813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F5403BC"/>
    <w:multiLevelType w:val="hybridMultilevel"/>
    <w:tmpl w:val="6C78D822"/>
    <w:lvl w:ilvl="0" w:tplc="CF14AD72">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FEE205F"/>
    <w:multiLevelType w:val="hybridMultilevel"/>
    <w:tmpl w:val="9CCCB4DE"/>
    <w:lvl w:ilvl="0" w:tplc="6A20EC36">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nsid w:val="24F32D52"/>
    <w:multiLevelType w:val="hybridMultilevel"/>
    <w:tmpl w:val="0CB6DEB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nsid w:val="25E45311"/>
    <w:multiLevelType w:val="hybridMultilevel"/>
    <w:tmpl w:val="737E0252"/>
    <w:lvl w:ilvl="0" w:tplc="04050017">
      <w:start w:val="1"/>
      <w:numFmt w:val="lowerLetter"/>
      <w:lvlText w:val="%1)"/>
      <w:lvlJc w:val="left"/>
      <w:pPr>
        <w:ind w:left="363" w:hanging="360"/>
      </w:pPr>
      <w:rPr>
        <w:rFonts w:hint="default"/>
        <w:color w:val="auto"/>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4">
    <w:nsid w:val="277C7D9F"/>
    <w:multiLevelType w:val="hybridMultilevel"/>
    <w:tmpl w:val="019AAAEE"/>
    <w:lvl w:ilvl="0" w:tplc="06CADC62">
      <w:start w:val="1"/>
      <w:numFmt w:val="decimal"/>
      <w:lvlText w:val="%1."/>
      <w:lvlJc w:val="left"/>
      <w:pPr>
        <w:ind w:left="720" w:hanging="360"/>
      </w:pPr>
      <w:rPr>
        <w:rFonts w:hint="default"/>
        <w:color w:val="0070C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8922355"/>
    <w:multiLevelType w:val="hybridMultilevel"/>
    <w:tmpl w:val="A9DAB1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AB06DF2"/>
    <w:multiLevelType w:val="hybridMultilevel"/>
    <w:tmpl w:val="3E7EC01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nsid w:val="32187601"/>
    <w:multiLevelType w:val="hybridMultilevel"/>
    <w:tmpl w:val="A9DAB1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2774210"/>
    <w:multiLevelType w:val="hybridMultilevel"/>
    <w:tmpl w:val="34EE09F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nsid w:val="3A312ED9"/>
    <w:multiLevelType w:val="hybridMultilevel"/>
    <w:tmpl w:val="CDBC31E6"/>
    <w:lvl w:ilvl="0" w:tplc="86A4AB3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A4C3440"/>
    <w:multiLevelType w:val="hybridMultilevel"/>
    <w:tmpl w:val="E9A28F26"/>
    <w:lvl w:ilvl="0" w:tplc="EBA6CBE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CF0742D"/>
    <w:multiLevelType w:val="hybridMultilevel"/>
    <w:tmpl w:val="A9DAB1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00B2C08"/>
    <w:multiLevelType w:val="hybridMultilevel"/>
    <w:tmpl w:val="88E06924"/>
    <w:lvl w:ilvl="0" w:tplc="17A8EA20">
      <w:start w:val="1"/>
      <w:numFmt w:val="lowerLetter"/>
      <w:lvlText w:val="%1)"/>
      <w:lvlJc w:val="left"/>
      <w:pPr>
        <w:ind w:left="1440" w:hanging="360"/>
      </w:pPr>
      <w:rPr>
        <w:rFonts w:hint="default"/>
        <w:color w:val="auto"/>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nsid w:val="4CC1448B"/>
    <w:multiLevelType w:val="hybridMultilevel"/>
    <w:tmpl w:val="E9A28F26"/>
    <w:lvl w:ilvl="0" w:tplc="EBA6CBE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CD249D2"/>
    <w:multiLevelType w:val="hybridMultilevel"/>
    <w:tmpl w:val="A9DAB1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0B503FD"/>
    <w:multiLevelType w:val="hybridMultilevel"/>
    <w:tmpl w:val="9CCCB4DE"/>
    <w:lvl w:ilvl="0" w:tplc="6A20EC36">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nsid w:val="582E330D"/>
    <w:multiLevelType w:val="hybridMultilevel"/>
    <w:tmpl w:val="9CCCB4DE"/>
    <w:lvl w:ilvl="0" w:tplc="6A20EC36">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58422FD3"/>
    <w:multiLevelType w:val="hybridMultilevel"/>
    <w:tmpl w:val="A1607C7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C1C7A8D"/>
    <w:multiLevelType w:val="hybridMultilevel"/>
    <w:tmpl w:val="9CCCB4DE"/>
    <w:lvl w:ilvl="0" w:tplc="6A20EC36">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nsid w:val="624A6EB4"/>
    <w:multiLevelType w:val="hybridMultilevel"/>
    <w:tmpl w:val="6466F8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658B4933"/>
    <w:multiLevelType w:val="hybridMultilevel"/>
    <w:tmpl w:val="411651AC"/>
    <w:lvl w:ilvl="0" w:tplc="9992EAA2">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32">
    <w:nsid w:val="65C462C0"/>
    <w:multiLevelType w:val="hybridMultilevel"/>
    <w:tmpl w:val="785E51B6"/>
    <w:lvl w:ilvl="0" w:tplc="86A4AB3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68E03866"/>
    <w:multiLevelType w:val="hybridMultilevel"/>
    <w:tmpl w:val="FC4EC61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9356B23"/>
    <w:multiLevelType w:val="hybridMultilevel"/>
    <w:tmpl w:val="FB9E9A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33462A0"/>
    <w:multiLevelType w:val="multilevel"/>
    <w:tmpl w:val="9A66A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3671086"/>
    <w:multiLevelType w:val="multilevel"/>
    <w:tmpl w:val="76C84B24"/>
    <w:numStyleLink w:val="StylI-aa"/>
  </w:abstractNum>
  <w:abstractNum w:abstractNumId="37">
    <w:nsid w:val="74D55A44"/>
    <w:multiLevelType w:val="hybridMultilevel"/>
    <w:tmpl w:val="A9DAB1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8906D3C"/>
    <w:multiLevelType w:val="multilevel"/>
    <w:tmpl w:val="A24021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nsid w:val="7AE153FD"/>
    <w:multiLevelType w:val="hybridMultilevel"/>
    <w:tmpl w:val="A9DAB1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7E566BBD"/>
    <w:multiLevelType w:val="hybridMultilevel"/>
    <w:tmpl w:val="E9A28F26"/>
    <w:lvl w:ilvl="0" w:tplc="EBA6CBE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4"/>
  </w:num>
  <w:num w:numId="3">
    <w:abstractNumId w:val="39"/>
  </w:num>
  <w:num w:numId="4">
    <w:abstractNumId w:val="17"/>
  </w:num>
  <w:num w:numId="5">
    <w:abstractNumId w:val="15"/>
  </w:num>
  <w:num w:numId="6">
    <w:abstractNumId w:val="30"/>
  </w:num>
  <w:num w:numId="7">
    <w:abstractNumId w:val="7"/>
  </w:num>
  <w:num w:numId="8">
    <w:abstractNumId w:val="37"/>
  </w:num>
  <w:num w:numId="9">
    <w:abstractNumId w:val="25"/>
  </w:num>
  <w:num w:numId="10">
    <w:abstractNumId w:val="22"/>
  </w:num>
  <w:num w:numId="11">
    <w:abstractNumId w:val="35"/>
  </w:num>
  <w:num w:numId="12">
    <w:abstractNumId w:val="31"/>
  </w:num>
  <w:num w:numId="13">
    <w:abstractNumId w:val="40"/>
  </w:num>
  <w:num w:numId="14">
    <w:abstractNumId w:val="4"/>
  </w:num>
  <w:num w:numId="15">
    <w:abstractNumId w:val="23"/>
  </w:num>
  <w:num w:numId="16">
    <w:abstractNumId w:val="1"/>
  </w:num>
  <w:num w:numId="17">
    <w:abstractNumId w:val="34"/>
  </w:num>
  <w:num w:numId="18">
    <w:abstractNumId w:val="20"/>
  </w:num>
  <w:num w:numId="19">
    <w:abstractNumId w:val="29"/>
  </w:num>
  <w:num w:numId="20">
    <w:abstractNumId w:val="2"/>
  </w:num>
  <w:num w:numId="21">
    <w:abstractNumId w:val="10"/>
  </w:num>
  <w:num w:numId="22">
    <w:abstractNumId w:val="24"/>
  </w:num>
  <w:num w:numId="23">
    <w:abstractNumId w:val="5"/>
  </w:num>
  <w:num w:numId="24">
    <w:abstractNumId w:val="8"/>
  </w:num>
  <w:num w:numId="25">
    <w:abstractNumId w:val="38"/>
  </w:num>
  <w:num w:numId="26">
    <w:abstractNumId w:val="9"/>
  </w:num>
  <w:num w:numId="27">
    <w:abstractNumId w:val="11"/>
  </w:num>
  <w:num w:numId="28">
    <w:abstractNumId w:val="19"/>
  </w:num>
  <w:num w:numId="29">
    <w:abstractNumId w:val="36"/>
    <w:lvlOverride w:ilvl="0">
      <w:lvl w:ilvl="0">
        <w:start w:val="1"/>
        <w:numFmt w:val="upperRoman"/>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lvlText w:val="%3)"/>
        <w:lvlJc w:val="left"/>
        <w:pPr>
          <w:ind w:left="504" w:hanging="504"/>
        </w:pPr>
        <w:rPr>
          <w:rFonts w:hint="default"/>
        </w:rPr>
      </w:lvl>
    </w:lvlOverride>
    <w:lvlOverride w:ilvl="3">
      <w:lvl w:ilvl="3">
        <w:start w:val="1"/>
        <w:numFmt w:val="lowerLetter"/>
        <w:lvlText w:val="%3%4)"/>
        <w:lvlJc w:val="left"/>
        <w:pPr>
          <w:ind w:left="790" w:hanging="64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21"/>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21"/>
  </w:num>
  <w:num w:numId="32">
    <w:abstractNumId w:val="6"/>
  </w:num>
  <w:num w:numId="33">
    <w:abstractNumId w:val="33"/>
  </w:num>
  <w:num w:numId="34">
    <w:abstractNumId w:val="12"/>
  </w:num>
  <w:num w:numId="35">
    <w:abstractNumId w:val="27"/>
  </w:num>
  <w:num w:numId="36">
    <w:abstractNumId w:val="26"/>
  </w:num>
  <w:num w:numId="37">
    <w:abstractNumId w:val="3"/>
  </w:num>
  <w:num w:numId="38">
    <w:abstractNumId w:val="13"/>
  </w:num>
  <w:num w:numId="39">
    <w:abstractNumId w:val="18"/>
  </w:num>
  <w:num w:numId="40">
    <w:abstractNumId w:val="16"/>
  </w:num>
  <w:num w:numId="41">
    <w:abstractNumId w:val="32"/>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9AD"/>
    <w:rsid w:val="00000AFA"/>
    <w:rsid w:val="00001EF6"/>
    <w:rsid w:val="00010B56"/>
    <w:rsid w:val="00016490"/>
    <w:rsid w:val="000204F5"/>
    <w:rsid w:val="000226BE"/>
    <w:rsid w:val="000227AD"/>
    <w:rsid w:val="000236DF"/>
    <w:rsid w:val="000337B3"/>
    <w:rsid w:val="00033E73"/>
    <w:rsid w:val="00034CD4"/>
    <w:rsid w:val="00036C60"/>
    <w:rsid w:val="00055E92"/>
    <w:rsid w:val="00061AF3"/>
    <w:rsid w:val="00065FF7"/>
    <w:rsid w:val="00071E29"/>
    <w:rsid w:val="00072DB7"/>
    <w:rsid w:val="00073E19"/>
    <w:rsid w:val="000831BC"/>
    <w:rsid w:val="0009406F"/>
    <w:rsid w:val="00097D68"/>
    <w:rsid w:val="000A27FD"/>
    <w:rsid w:val="000A283B"/>
    <w:rsid w:val="000A5BBC"/>
    <w:rsid w:val="000A72AD"/>
    <w:rsid w:val="000B2D25"/>
    <w:rsid w:val="000B672D"/>
    <w:rsid w:val="000B7275"/>
    <w:rsid w:val="000C0AEB"/>
    <w:rsid w:val="000C2777"/>
    <w:rsid w:val="000C4A33"/>
    <w:rsid w:val="000C6BE5"/>
    <w:rsid w:val="000D3AF3"/>
    <w:rsid w:val="000D55B9"/>
    <w:rsid w:val="000E775B"/>
    <w:rsid w:val="000F5145"/>
    <w:rsid w:val="000F7387"/>
    <w:rsid w:val="001239EC"/>
    <w:rsid w:val="001311D9"/>
    <w:rsid w:val="00134AB8"/>
    <w:rsid w:val="00135792"/>
    <w:rsid w:val="001420BD"/>
    <w:rsid w:val="00145E4B"/>
    <w:rsid w:val="00157FA2"/>
    <w:rsid w:val="0016389F"/>
    <w:rsid w:val="00172C14"/>
    <w:rsid w:val="0017594F"/>
    <w:rsid w:val="001776F2"/>
    <w:rsid w:val="00196263"/>
    <w:rsid w:val="001B2C32"/>
    <w:rsid w:val="001B7F9C"/>
    <w:rsid w:val="001D02AC"/>
    <w:rsid w:val="001D6FAD"/>
    <w:rsid w:val="001D724F"/>
    <w:rsid w:val="001E6188"/>
    <w:rsid w:val="001E76ED"/>
    <w:rsid w:val="001E794E"/>
    <w:rsid w:val="001F54C9"/>
    <w:rsid w:val="001F5652"/>
    <w:rsid w:val="00210960"/>
    <w:rsid w:val="002143F0"/>
    <w:rsid w:val="002223BF"/>
    <w:rsid w:val="00225139"/>
    <w:rsid w:val="002314D9"/>
    <w:rsid w:val="00233E2B"/>
    <w:rsid w:val="00237006"/>
    <w:rsid w:val="0024039E"/>
    <w:rsid w:val="0024532E"/>
    <w:rsid w:val="00256B33"/>
    <w:rsid w:val="00257696"/>
    <w:rsid w:val="00263538"/>
    <w:rsid w:val="00265A36"/>
    <w:rsid w:val="002735E0"/>
    <w:rsid w:val="00277193"/>
    <w:rsid w:val="002807F8"/>
    <w:rsid w:val="002821D0"/>
    <w:rsid w:val="002870D9"/>
    <w:rsid w:val="002936AE"/>
    <w:rsid w:val="002A3AEC"/>
    <w:rsid w:val="002B4879"/>
    <w:rsid w:val="002C17BA"/>
    <w:rsid w:val="002C4087"/>
    <w:rsid w:val="002C53E0"/>
    <w:rsid w:val="002C6DE1"/>
    <w:rsid w:val="002D018B"/>
    <w:rsid w:val="002D0E86"/>
    <w:rsid w:val="002D5F7F"/>
    <w:rsid w:val="002E2591"/>
    <w:rsid w:val="002E31DF"/>
    <w:rsid w:val="002F6F8A"/>
    <w:rsid w:val="00301405"/>
    <w:rsid w:val="00314D7B"/>
    <w:rsid w:val="003179DD"/>
    <w:rsid w:val="00327391"/>
    <w:rsid w:val="00327F1A"/>
    <w:rsid w:val="00330034"/>
    <w:rsid w:val="00330CA0"/>
    <w:rsid w:val="00330D60"/>
    <w:rsid w:val="00333174"/>
    <w:rsid w:val="003338B4"/>
    <w:rsid w:val="00346D34"/>
    <w:rsid w:val="003557FD"/>
    <w:rsid w:val="00356D9D"/>
    <w:rsid w:val="00360293"/>
    <w:rsid w:val="00363304"/>
    <w:rsid w:val="00367253"/>
    <w:rsid w:val="0037016F"/>
    <w:rsid w:val="00371B1C"/>
    <w:rsid w:val="003723F0"/>
    <w:rsid w:val="0037371B"/>
    <w:rsid w:val="0037596D"/>
    <w:rsid w:val="00387B05"/>
    <w:rsid w:val="003A2D00"/>
    <w:rsid w:val="003A3070"/>
    <w:rsid w:val="003A3ECF"/>
    <w:rsid w:val="003B1618"/>
    <w:rsid w:val="003C2A8E"/>
    <w:rsid w:val="003D331F"/>
    <w:rsid w:val="003D4AC4"/>
    <w:rsid w:val="003D789A"/>
    <w:rsid w:val="003F1FC8"/>
    <w:rsid w:val="003F75E8"/>
    <w:rsid w:val="0040106A"/>
    <w:rsid w:val="00401486"/>
    <w:rsid w:val="00401B18"/>
    <w:rsid w:val="00420DA7"/>
    <w:rsid w:val="0042215B"/>
    <w:rsid w:val="004225FE"/>
    <w:rsid w:val="004348D9"/>
    <w:rsid w:val="0044233D"/>
    <w:rsid w:val="00457AD5"/>
    <w:rsid w:val="00462DFB"/>
    <w:rsid w:val="004636DD"/>
    <w:rsid w:val="004704D5"/>
    <w:rsid w:val="00474D68"/>
    <w:rsid w:val="0048222D"/>
    <w:rsid w:val="00484810"/>
    <w:rsid w:val="00485A47"/>
    <w:rsid w:val="004A1DA6"/>
    <w:rsid w:val="004A2EA2"/>
    <w:rsid w:val="004A31B5"/>
    <w:rsid w:val="004A4BBD"/>
    <w:rsid w:val="004B01E2"/>
    <w:rsid w:val="004B398E"/>
    <w:rsid w:val="004C2565"/>
    <w:rsid w:val="004D5EDD"/>
    <w:rsid w:val="004F5E61"/>
    <w:rsid w:val="005007BB"/>
    <w:rsid w:val="0050093F"/>
    <w:rsid w:val="00502913"/>
    <w:rsid w:val="00510F08"/>
    <w:rsid w:val="0051425F"/>
    <w:rsid w:val="00515CDD"/>
    <w:rsid w:val="00520AC1"/>
    <w:rsid w:val="00522D1F"/>
    <w:rsid w:val="00543B26"/>
    <w:rsid w:val="00552032"/>
    <w:rsid w:val="00556E07"/>
    <w:rsid w:val="00562B58"/>
    <w:rsid w:val="005649B7"/>
    <w:rsid w:val="00571DC4"/>
    <w:rsid w:val="00573062"/>
    <w:rsid w:val="00575470"/>
    <w:rsid w:val="00580613"/>
    <w:rsid w:val="00580726"/>
    <w:rsid w:val="0058713F"/>
    <w:rsid w:val="005B644A"/>
    <w:rsid w:val="005B6556"/>
    <w:rsid w:val="005E43C2"/>
    <w:rsid w:val="005E5800"/>
    <w:rsid w:val="005E7A8A"/>
    <w:rsid w:val="005F3F8D"/>
    <w:rsid w:val="005F7D1A"/>
    <w:rsid w:val="00611E9C"/>
    <w:rsid w:val="00613258"/>
    <w:rsid w:val="00615A7A"/>
    <w:rsid w:val="00616978"/>
    <w:rsid w:val="006279E5"/>
    <w:rsid w:val="00631E5E"/>
    <w:rsid w:val="00632B6A"/>
    <w:rsid w:val="00637376"/>
    <w:rsid w:val="00641433"/>
    <w:rsid w:val="00657701"/>
    <w:rsid w:val="0068373C"/>
    <w:rsid w:val="00691CE7"/>
    <w:rsid w:val="006A63AE"/>
    <w:rsid w:val="006C225B"/>
    <w:rsid w:val="006C45C1"/>
    <w:rsid w:val="006D3CD8"/>
    <w:rsid w:val="006F5370"/>
    <w:rsid w:val="0071184D"/>
    <w:rsid w:val="00713CC5"/>
    <w:rsid w:val="007178DD"/>
    <w:rsid w:val="00720790"/>
    <w:rsid w:val="007217D3"/>
    <w:rsid w:val="00725F7F"/>
    <w:rsid w:val="00731806"/>
    <w:rsid w:val="007407BD"/>
    <w:rsid w:val="00740A50"/>
    <w:rsid w:val="00743FAD"/>
    <w:rsid w:val="0074400F"/>
    <w:rsid w:val="00745526"/>
    <w:rsid w:val="00747426"/>
    <w:rsid w:val="007563E2"/>
    <w:rsid w:val="0077340C"/>
    <w:rsid w:val="00774201"/>
    <w:rsid w:val="00790503"/>
    <w:rsid w:val="00793521"/>
    <w:rsid w:val="00796D38"/>
    <w:rsid w:val="007A69B2"/>
    <w:rsid w:val="007C2B1D"/>
    <w:rsid w:val="007C562F"/>
    <w:rsid w:val="007D1FA5"/>
    <w:rsid w:val="007E0E3E"/>
    <w:rsid w:val="007E44B6"/>
    <w:rsid w:val="007E4690"/>
    <w:rsid w:val="007E75FF"/>
    <w:rsid w:val="00800490"/>
    <w:rsid w:val="00803326"/>
    <w:rsid w:val="00804B54"/>
    <w:rsid w:val="00810AA0"/>
    <w:rsid w:val="00830789"/>
    <w:rsid w:val="00833098"/>
    <w:rsid w:val="008374EA"/>
    <w:rsid w:val="00850745"/>
    <w:rsid w:val="00852594"/>
    <w:rsid w:val="0085744F"/>
    <w:rsid w:val="008615D2"/>
    <w:rsid w:val="00862DEE"/>
    <w:rsid w:val="0088790F"/>
    <w:rsid w:val="008A1C70"/>
    <w:rsid w:val="008A4872"/>
    <w:rsid w:val="008C1300"/>
    <w:rsid w:val="008C3662"/>
    <w:rsid w:val="008D0383"/>
    <w:rsid w:val="008D4DC0"/>
    <w:rsid w:val="008D7E37"/>
    <w:rsid w:val="008E4ED5"/>
    <w:rsid w:val="008F1F08"/>
    <w:rsid w:val="008F77F6"/>
    <w:rsid w:val="0090372F"/>
    <w:rsid w:val="00914F0E"/>
    <w:rsid w:val="00920D4A"/>
    <w:rsid w:val="00923F26"/>
    <w:rsid w:val="00926863"/>
    <w:rsid w:val="00941EA3"/>
    <w:rsid w:val="009547B3"/>
    <w:rsid w:val="00956941"/>
    <w:rsid w:val="00961D67"/>
    <w:rsid w:val="00974428"/>
    <w:rsid w:val="009758E5"/>
    <w:rsid w:val="00987AE1"/>
    <w:rsid w:val="00991BF3"/>
    <w:rsid w:val="009921F3"/>
    <w:rsid w:val="009A674C"/>
    <w:rsid w:val="009A6C36"/>
    <w:rsid w:val="009B4A48"/>
    <w:rsid w:val="009C23B2"/>
    <w:rsid w:val="009D15D9"/>
    <w:rsid w:val="009D1BE0"/>
    <w:rsid w:val="009D4231"/>
    <w:rsid w:val="009E5FAE"/>
    <w:rsid w:val="009E6E0B"/>
    <w:rsid w:val="009E787E"/>
    <w:rsid w:val="00A00F56"/>
    <w:rsid w:val="00A16E9E"/>
    <w:rsid w:val="00A24D8F"/>
    <w:rsid w:val="00A27126"/>
    <w:rsid w:val="00A31635"/>
    <w:rsid w:val="00A35C53"/>
    <w:rsid w:val="00A40E47"/>
    <w:rsid w:val="00A46558"/>
    <w:rsid w:val="00A52DCD"/>
    <w:rsid w:val="00A6280A"/>
    <w:rsid w:val="00A62839"/>
    <w:rsid w:val="00A63C68"/>
    <w:rsid w:val="00A72A43"/>
    <w:rsid w:val="00A80AA9"/>
    <w:rsid w:val="00A81729"/>
    <w:rsid w:val="00A81A8B"/>
    <w:rsid w:val="00A82B2A"/>
    <w:rsid w:val="00A833B8"/>
    <w:rsid w:val="00A83475"/>
    <w:rsid w:val="00A923AA"/>
    <w:rsid w:val="00A95F6C"/>
    <w:rsid w:val="00AA0DDA"/>
    <w:rsid w:val="00AA6A69"/>
    <w:rsid w:val="00AB2174"/>
    <w:rsid w:val="00AB376F"/>
    <w:rsid w:val="00AC46AB"/>
    <w:rsid w:val="00AC5175"/>
    <w:rsid w:val="00AD0F20"/>
    <w:rsid w:val="00AD5458"/>
    <w:rsid w:val="00AE64B9"/>
    <w:rsid w:val="00AF11E9"/>
    <w:rsid w:val="00AF56BB"/>
    <w:rsid w:val="00AF6FA5"/>
    <w:rsid w:val="00B0059D"/>
    <w:rsid w:val="00B03049"/>
    <w:rsid w:val="00B0327E"/>
    <w:rsid w:val="00B13B82"/>
    <w:rsid w:val="00B22EEC"/>
    <w:rsid w:val="00B23C06"/>
    <w:rsid w:val="00B40564"/>
    <w:rsid w:val="00B40A2E"/>
    <w:rsid w:val="00B45C4C"/>
    <w:rsid w:val="00B47221"/>
    <w:rsid w:val="00B5354A"/>
    <w:rsid w:val="00B565D7"/>
    <w:rsid w:val="00B60C51"/>
    <w:rsid w:val="00B6473A"/>
    <w:rsid w:val="00B649A8"/>
    <w:rsid w:val="00B75858"/>
    <w:rsid w:val="00B77E2C"/>
    <w:rsid w:val="00B80982"/>
    <w:rsid w:val="00B84C6F"/>
    <w:rsid w:val="00B92BC6"/>
    <w:rsid w:val="00B93A6D"/>
    <w:rsid w:val="00B9623D"/>
    <w:rsid w:val="00BA1D20"/>
    <w:rsid w:val="00BA441F"/>
    <w:rsid w:val="00BC643D"/>
    <w:rsid w:val="00BD36C5"/>
    <w:rsid w:val="00BD43BC"/>
    <w:rsid w:val="00BD790D"/>
    <w:rsid w:val="00BD7E1D"/>
    <w:rsid w:val="00BE449F"/>
    <w:rsid w:val="00BE4538"/>
    <w:rsid w:val="00BF078B"/>
    <w:rsid w:val="00C01BDD"/>
    <w:rsid w:val="00C076B8"/>
    <w:rsid w:val="00C12528"/>
    <w:rsid w:val="00C219C3"/>
    <w:rsid w:val="00C25B36"/>
    <w:rsid w:val="00C31178"/>
    <w:rsid w:val="00C31F7F"/>
    <w:rsid w:val="00C33C8E"/>
    <w:rsid w:val="00C36DB8"/>
    <w:rsid w:val="00C373A4"/>
    <w:rsid w:val="00C37B40"/>
    <w:rsid w:val="00C42AE3"/>
    <w:rsid w:val="00C51C30"/>
    <w:rsid w:val="00C650A4"/>
    <w:rsid w:val="00C65412"/>
    <w:rsid w:val="00C87669"/>
    <w:rsid w:val="00C9143C"/>
    <w:rsid w:val="00C9532F"/>
    <w:rsid w:val="00CC1317"/>
    <w:rsid w:val="00CC370F"/>
    <w:rsid w:val="00CC3B87"/>
    <w:rsid w:val="00CC46A1"/>
    <w:rsid w:val="00CC5F73"/>
    <w:rsid w:val="00CC6206"/>
    <w:rsid w:val="00CD68C9"/>
    <w:rsid w:val="00CE35C6"/>
    <w:rsid w:val="00CE4B4E"/>
    <w:rsid w:val="00CE5CC3"/>
    <w:rsid w:val="00CE7444"/>
    <w:rsid w:val="00CF0C80"/>
    <w:rsid w:val="00CF37EC"/>
    <w:rsid w:val="00CF4B63"/>
    <w:rsid w:val="00D0069F"/>
    <w:rsid w:val="00D049A0"/>
    <w:rsid w:val="00D14639"/>
    <w:rsid w:val="00D166C9"/>
    <w:rsid w:val="00D2025B"/>
    <w:rsid w:val="00D23B86"/>
    <w:rsid w:val="00D23BB7"/>
    <w:rsid w:val="00D37392"/>
    <w:rsid w:val="00D40E9C"/>
    <w:rsid w:val="00D632DE"/>
    <w:rsid w:val="00D754D2"/>
    <w:rsid w:val="00D916F8"/>
    <w:rsid w:val="00D9474C"/>
    <w:rsid w:val="00D96196"/>
    <w:rsid w:val="00D96A42"/>
    <w:rsid w:val="00DA6781"/>
    <w:rsid w:val="00DB2D65"/>
    <w:rsid w:val="00DC0689"/>
    <w:rsid w:val="00DC1DA2"/>
    <w:rsid w:val="00DC32EC"/>
    <w:rsid w:val="00DC5FE9"/>
    <w:rsid w:val="00DC649F"/>
    <w:rsid w:val="00DD0A15"/>
    <w:rsid w:val="00DD0FAC"/>
    <w:rsid w:val="00DD26A9"/>
    <w:rsid w:val="00DE2F29"/>
    <w:rsid w:val="00DE539F"/>
    <w:rsid w:val="00E02D21"/>
    <w:rsid w:val="00E04F9B"/>
    <w:rsid w:val="00E275F6"/>
    <w:rsid w:val="00E27F6F"/>
    <w:rsid w:val="00E3043C"/>
    <w:rsid w:val="00E35CAB"/>
    <w:rsid w:val="00E42844"/>
    <w:rsid w:val="00E43C31"/>
    <w:rsid w:val="00E4648A"/>
    <w:rsid w:val="00E66903"/>
    <w:rsid w:val="00E71F54"/>
    <w:rsid w:val="00E723C2"/>
    <w:rsid w:val="00E729B3"/>
    <w:rsid w:val="00E82C93"/>
    <w:rsid w:val="00E90863"/>
    <w:rsid w:val="00EB0552"/>
    <w:rsid w:val="00EB1ECE"/>
    <w:rsid w:val="00EB609D"/>
    <w:rsid w:val="00EC7A77"/>
    <w:rsid w:val="00ED2AAD"/>
    <w:rsid w:val="00ED4F7E"/>
    <w:rsid w:val="00ED6B77"/>
    <w:rsid w:val="00F1028B"/>
    <w:rsid w:val="00F133AD"/>
    <w:rsid w:val="00F22C00"/>
    <w:rsid w:val="00F246CC"/>
    <w:rsid w:val="00F26D88"/>
    <w:rsid w:val="00F310C7"/>
    <w:rsid w:val="00F412B3"/>
    <w:rsid w:val="00F4466C"/>
    <w:rsid w:val="00F4565E"/>
    <w:rsid w:val="00F51B17"/>
    <w:rsid w:val="00F52888"/>
    <w:rsid w:val="00F561C6"/>
    <w:rsid w:val="00F6200E"/>
    <w:rsid w:val="00F6415B"/>
    <w:rsid w:val="00F8280B"/>
    <w:rsid w:val="00F85F64"/>
    <w:rsid w:val="00F86120"/>
    <w:rsid w:val="00F93A4B"/>
    <w:rsid w:val="00F9473D"/>
    <w:rsid w:val="00F94E45"/>
    <w:rsid w:val="00F95FED"/>
    <w:rsid w:val="00FA0345"/>
    <w:rsid w:val="00FA2778"/>
    <w:rsid w:val="00FB4178"/>
    <w:rsid w:val="00FD0117"/>
    <w:rsid w:val="00FD0FB2"/>
    <w:rsid w:val="00FD1690"/>
    <w:rsid w:val="00FD1798"/>
    <w:rsid w:val="00FE7051"/>
    <w:rsid w:val="00FE7C17"/>
    <w:rsid w:val="00FF41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semiHidden/>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1"/>
      </w:numPr>
    </w:pPr>
  </w:style>
  <w:style w:type="paragraph" w:customStyle="1" w:styleId="StylI">
    <w:name w:val="Styl I."/>
    <w:basedOn w:val="Odstavecseseznamem"/>
    <w:link w:val="StylIChar"/>
    <w:qFormat/>
    <w:rsid w:val="002B4879"/>
    <w:pPr>
      <w:numPr>
        <w:numId w:val="30"/>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30"/>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30"/>
      </w:numPr>
      <w:spacing w:before="120" w:after="240"/>
      <w:ind w:left="357" w:hanging="357"/>
      <w:contextualSpacing w:val="0"/>
      <w:jc w:val="both"/>
    </w:pPr>
    <w:rPr>
      <w:rFonts w:ascii="Arial" w:eastAsia="Calibri" w:hAnsi="Arial" w:cs="Arial"/>
      <w:sz w:val="22"/>
      <w:szCs w:val="22"/>
      <w:lang w:eastAsia="en-US"/>
    </w:rPr>
  </w:style>
  <w:style w:type="paragraph" w:customStyle="1" w:styleId="Default">
    <w:name w:val="Default"/>
    <w:rsid w:val="000009AD"/>
    <w:pPr>
      <w:autoSpaceDE w:val="0"/>
      <w:autoSpaceDN w:val="0"/>
      <w:adjustRightInd w:val="0"/>
      <w:spacing w:after="0" w:line="240" w:lineRule="auto"/>
    </w:pPr>
    <w:rPr>
      <w:rFonts w:ascii="EUAlbertina" w:hAnsi="EUAlbertina" w:cs="EUAlberti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semiHidden/>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1"/>
      </w:numPr>
    </w:pPr>
  </w:style>
  <w:style w:type="paragraph" w:customStyle="1" w:styleId="StylI">
    <w:name w:val="Styl I."/>
    <w:basedOn w:val="Odstavecseseznamem"/>
    <w:link w:val="StylIChar"/>
    <w:qFormat/>
    <w:rsid w:val="002B4879"/>
    <w:pPr>
      <w:numPr>
        <w:numId w:val="30"/>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30"/>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30"/>
      </w:numPr>
      <w:spacing w:before="120" w:after="240"/>
      <w:ind w:left="357" w:hanging="357"/>
      <w:contextualSpacing w:val="0"/>
      <w:jc w:val="both"/>
    </w:pPr>
    <w:rPr>
      <w:rFonts w:ascii="Arial" w:eastAsia="Calibri" w:hAnsi="Arial" w:cs="Arial"/>
      <w:sz w:val="22"/>
      <w:szCs w:val="22"/>
      <w:lang w:eastAsia="en-US"/>
    </w:rPr>
  </w:style>
  <w:style w:type="paragraph" w:customStyle="1" w:styleId="Default">
    <w:name w:val="Default"/>
    <w:rsid w:val="000009AD"/>
    <w:pPr>
      <w:autoSpaceDE w:val="0"/>
      <w:autoSpaceDN w:val="0"/>
      <w:adjustRightInd w:val="0"/>
      <w:spacing w:after="0" w:line="240" w:lineRule="auto"/>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ADD62-8F42-4636-BB48-37B6D9D66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1493</Words>
  <Characters>8809</Characters>
  <Application>Microsoft Office Word</Application>
  <DocSecurity>0</DocSecurity>
  <Lines>73</Lines>
  <Paragraphs>20</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10282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Novotná Marie</cp:lastModifiedBy>
  <cp:revision>18</cp:revision>
  <cp:lastPrinted>2017-04-26T11:03:00Z</cp:lastPrinted>
  <dcterms:created xsi:type="dcterms:W3CDTF">2017-04-26T11:44:00Z</dcterms:created>
  <dcterms:modified xsi:type="dcterms:W3CDTF">2017-04-26T12:18:00Z</dcterms:modified>
</cp:coreProperties>
</file>